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D4976">
        <w:rPr>
          <w:b/>
          <w:bCs/>
          <w:sz w:val="24"/>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C1E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186B" w:rsidRDefault="00012EB3" w:rsidP="00DC1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C1E0B">
        <w:rPr>
          <w:sz w:val="24"/>
        </w:rPr>
        <w:t xml:space="preserve">The </w:t>
      </w:r>
      <w:r w:rsidR="00BE0367">
        <w:rPr>
          <w:sz w:val="24"/>
        </w:rPr>
        <w:t xml:space="preserve">American </w:t>
      </w:r>
      <w:r w:rsidRPr="006C1E0B">
        <w:rPr>
          <w:sz w:val="24"/>
        </w:rPr>
        <w:t xml:space="preserve">Recovery </w:t>
      </w:r>
      <w:r w:rsidR="00725916">
        <w:rPr>
          <w:sz w:val="24"/>
        </w:rPr>
        <w:t xml:space="preserve">and Reinvestment </w:t>
      </w:r>
      <w:r w:rsidRPr="006C1E0B">
        <w:rPr>
          <w:sz w:val="24"/>
        </w:rPr>
        <w:t>Act of 2009</w:t>
      </w:r>
      <w:r w:rsidR="00BE0367">
        <w:rPr>
          <w:sz w:val="24"/>
        </w:rPr>
        <w:t xml:space="preserve"> (Recovery Act)</w:t>
      </w:r>
      <w:r w:rsidRPr="006C1E0B">
        <w:rPr>
          <w:sz w:val="24"/>
        </w:rPr>
        <w:t xml:space="preserve"> (P. L. 111-5) was enacted on February 17, 2009.  The Recovery Act includes many measures to modernize our nation's infrastructure, and improve affordable health care. </w:t>
      </w:r>
      <w:r w:rsidRPr="006C1E0B" w:rsidDel="0046102A">
        <w:rPr>
          <w:sz w:val="24"/>
        </w:rPr>
        <w:t xml:space="preserve"> </w:t>
      </w:r>
      <w:r w:rsidR="006C1E0B" w:rsidRPr="006C1E0B">
        <w:rPr>
          <w:sz w:val="24"/>
        </w:rPr>
        <w:t xml:space="preserve">Expanded use of health information technology (HIT) and certified electronic health record </w:t>
      </w:r>
      <w:r w:rsidR="006C1E0B">
        <w:rPr>
          <w:sz w:val="24"/>
        </w:rPr>
        <w:t>(</w:t>
      </w:r>
      <w:r w:rsidR="006C1E0B" w:rsidRPr="006C1E0B">
        <w:rPr>
          <w:sz w:val="24"/>
        </w:rPr>
        <w:t>EHR</w:t>
      </w:r>
      <w:r w:rsidR="006C1E0B">
        <w:rPr>
          <w:sz w:val="24"/>
        </w:rPr>
        <w:t>)</w:t>
      </w:r>
      <w:r w:rsidR="006C1E0B" w:rsidRPr="006C1E0B">
        <w:rPr>
          <w:sz w:val="24"/>
        </w:rPr>
        <w:t xml:space="preserve"> </w:t>
      </w:r>
      <w:r w:rsidR="00BC59B4">
        <w:rPr>
          <w:sz w:val="24"/>
        </w:rPr>
        <w:t xml:space="preserve">technology </w:t>
      </w:r>
      <w:r w:rsidR="006C1E0B" w:rsidRPr="006C1E0B">
        <w:rPr>
          <w:sz w:val="24"/>
        </w:rPr>
        <w:t>will improve the quality and value of America</w:t>
      </w:r>
      <w:r w:rsidR="00BC59B4">
        <w:rPr>
          <w:sz w:val="24"/>
        </w:rPr>
        <w:t>’s</w:t>
      </w:r>
      <w:r w:rsidR="006C1E0B" w:rsidRPr="006C1E0B">
        <w:rPr>
          <w:sz w:val="24"/>
        </w:rPr>
        <w:t xml:space="preserve"> health care.  </w:t>
      </w:r>
      <w:r w:rsidRPr="006C1E0B">
        <w:rPr>
          <w:sz w:val="24"/>
        </w:rPr>
        <w:t xml:space="preserve">Title IV of Division B of the Recovery Act amends Titles XVIII and XIX of the </w:t>
      </w:r>
      <w:r w:rsidR="00B5532B" w:rsidRPr="006C1E0B">
        <w:rPr>
          <w:sz w:val="24"/>
        </w:rPr>
        <w:t xml:space="preserve">Social Security </w:t>
      </w:r>
      <w:r w:rsidRPr="006C1E0B">
        <w:rPr>
          <w:sz w:val="24"/>
        </w:rPr>
        <w:t xml:space="preserve">Act </w:t>
      </w:r>
      <w:r w:rsidR="00020FED">
        <w:rPr>
          <w:sz w:val="24"/>
        </w:rPr>
        <w:t xml:space="preserve">(the Act) </w:t>
      </w:r>
      <w:r w:rsidRPr="006C1E0B">
        <w:rPr>
          <w:sz w:val="24"/>
        </w:rPr>
        <w:t xml:space="preserve">by establishing incentive payments to </w:t>
      </w:r>
      <w:r w:rsidR="00A96FB4">
        <w:rPr>
          <w:sz w:val="24"/>
        </w:rPr>
        <w:t>eligible professionals (</w:t>
      </w:r>
      <w:r w:rsidR="00B5532B" w:rsidRPr="006C1E0B">
        <w:rPr>
          <w:sz w:val="24"/>
        </w:rPr>
        <w:t>EPs</w:t>
      </w:r>
      <w:r w:rsidR="00A96FB4">
        <w:rPr>
          <w:sz w:val="24"/>
        </w:rPr>
        <w:t>)</w:t>
      </w:r>
      <w:r w:rsidR="008120F0">
        <w:rPr>
          <w:sz w:val="24"/>
        </w:rPr>
        <w:t xml:space="preserve">, </w:t>
      </w:r>
      <w:r w:rsidRPr="006C1E0B">
        <w:rPr>
          <w:sz w:val="24"/>
        </w:rPr>
        <w:t>eligible hospitals</w:t>
      </w:r>
      <w:r w:rsidR="008120F0">
        <w:rPr>
          <w:sz w:val="24"/>
        </w:rPr>
        <w:t xml:space="preserve"> and </w:t>
      </w:r>
      <w:r w:rsidR="00D704E8">
        <w:rPr>
          <w:sz w:val="24"/>
        </w:rPr>
        <w:t>critical access hospitals (</w:t>
      </w:r>
      <w:r w:rsidR="008120F0">
        <w:rPr>
          <w:sz w:val="24"/>
        </w:rPr>
        <w:t>CAHs</w:t>
      </w:r>
      <w:r w:rsidR="00D704E8">
        <w:rPr>
          <w:sz w:val="24"/>
        </w:rPr>
        <w:t>)</w:t>
      </w:r>
      <w:r w:rsidR="00A96FB4">
        <w:rPr>
          <w:sz w:val="24"/>
        </w:rPr>
        <w:t xml:space="preserve">, </w:t>
      </w:r>
      <w:r w:rsidR="00B80245">
        <w:rPr>
          <w:sz w:val="24"/>
        </w:rPr>
        <w:t xml:space="preserve">and Medicare Advantage (MA) </w:t>
      </w:r>
      <w:r w:rsidR="008630A1">
        <w:rPr>
          <w:sz w:val="24"/>
        </w:rPr>
        <w:t>o</w:t>
      </w:r>
      <w:r w:rsidR="00B80245">
        <w:rPr>
          <w:sz w:val="24"/>
        </w:rPr>
        <w:t>rganizations</w:t>
      </w:r>
      <w:r w:rsidRPr="006C1E0B">
        <w:rPr>
          <w:sz w:val="24"/>
        </w:rPr>
        <w:t xml:space="preserve"> </w:t>
      </w:r>
      <w:r w:rsidR="008440B3">
        <w:rPr>
          <w:sz w:val="24"/>
        </w:rPr>
        <w:t xml:space="preserve">participating in the Medicare and Medicaid programs that adopt and successfully demonstrate </w:t>
      </w:r>
      <w:r w:rsidRPr="006C1E0B">
        <w:rPr>
          <w:sz w:val="24"/>
        </w:rPr>
        <w:t xml:space="preserve">meaningful use of </w:t>
      </w:r>
      <w:r w:rsidR="002873C5">
        <w:rPr>
          <w:sz w:val="24"/>
        </w:rPr>
        <w:t>certified</w:t>
      </w:r>
      <w:r w:rsidR="006C1E0B">
        <w:rPr>
          <w:sz w:val="24"/>
        </w:rPr>
        <w:t xml:space="preserve"> </w:t>
      </w:r>
      <w:r w:rsidRPr="006C1E0B">
        <w:rPr>
          <w:sz w:val="24"/>
        </w:rPr>
        <w:t>EHR</w:t>
      </w:r>
      <w:r w:rsidR="002873C5">
        <w:rPr>
          <w:sz w:val="24"/>
        </w:rPr>
        <w:t xml:space="preserve"> technology</w:t>
      </w:r>
      <w:r w:rsidRPr="006C1E0B">
        <w:rPr>
          <w:sz w:val="24"/>
        </w:rPr>
        <w:t xml:space="preserve">. These </w:t>
      </w:r>
      <w:r w:rsidR="00BB7580">
        <w:rPr>
          <w:sz w:val="24"/>
        </w:rPr>
        <w:t xml:space="preserve">Recovery Act </w:t>
      </w:r>
      <w:r w:rsidRPr="006C1E0B">
        <w:rPr>
          <w:sz w:val="24"/>
        </w:rPr>
        <w:t>provisions, together with Title XIII of Division A of the Recovery Act, may be cited as the “Health Information Technology for Economic and Clinical Health Act” or the “HITECH Act</w:t>
      </w:r>
      <w:r w:rsidR="00BE0367">
        <w:rPr>
          <w:sz w:val="24"/>
        </w:rPr>
        <w:t>.</w:t>
      </w:r>
      <w:r w:rsidRPr="006C1E0B">
        <w:rPr>
          <w:sz w:val="24"/>
        </w:rPr>
        <w:t xml:space="preserve">”  </w:t>
      </w:r>
    </w:p>
    <w:p w:rsidR="00012EB3" w:rsidRPr="006C1E0B" w:rsidRDefault="00012EB3" w:rsidP="00012EB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27D1F" w:rsidRPr="00427D1F" w:rsidRDefault="00427D1F" w:rsidP="00DC186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27D1F">
        <w:rPr>
          <w:sz w:val="24"/>
        </w:rPr>
        <w:t>The HITECH Act creates incentive</w:t>
      </w:r>
      <w:r w:rsidR="00C30654">
        <w:rPr>
          <w:sz w:val="24"/>
        </w:rPr>
        <w:t xml:space="preserve"> programs</w:t>
      </w:r>
      <w:r w:rsidRPr="00427D1F">
        <w:rPr>
          <w:sz w:val="24"/>
        </w:rPr>
        <w:t xml:space="preserve"> </w:t>
      </w:r>
      <w:r w:rsidR="003C65BB">
        <w:rPr>
          <w:sz w:val="24"/>
        </w:rPr>
        <w:t xml:space="preserve">for </w:t>
      </w:r>
      <w:r w:rsidR="003C65BB" w:rsidRPr="00012EB3">
        <w:rPr>
          <w:sz w:val="24"/>
        </w:rPr>
        <w:t>EPs and eligible hospitals</w:t>
      </w:r>
      <w:r w:rsidR="00BE0367">
        <w:rPr>
          <w:sz w:val="24"/>
        </w:rPr>
        <w:t>,</w:t>
      </w:r>
      <w:r w:rsidR="003C65BB" w:rsidRPr="00012EB3">
        <w:rPr>
          <w:sz w:val="24"/>
        </w:rPr>
        <w:t xml:space="preserve"> </w:t>
      </w:r>
      <w:r w:rsidR="003C65BB">
        <w:rPr>
          <w:sz w:val="24"/>
        </w:rPr>
        <w:t>including</w:t>
      </w:r>
      <w:r w:rsidR="00D704E8">
        <w:rPr>
          <w:sz w:val="24"/>
        </w:rPr>
        <w:t xml:space="preserve"> </w:t>
      </w:r>
      <w:r w:rsidR="00E51C7D">
        <w:rPr>
          <w:sz w:val="24"/>
        </w:rPr>
        <w:t>CAH</w:t>
      </w:r>
      <w:r w:rsidR="003C65BB">
        <w:rPr>
          <w:sz w:val="24"/>
        </w:rPr>
        <w:t>s</w:t>
      </w:r>
      <w:r w:rsidR="00BE0367">
        <w:rPr>
          <w:sz w:val="24"/>
        </w:rPr>
        <w:t>,</w:t>
      </w:r>
      <w:r w:rsidR="003C65BB">
        <w:rPr>
          <w:sz w:val="24"/>
        </w:rPr>
        <w:t xml:space="preserve"> </w:t>
      </w:r>
      <w:r w:rsidRPr="00427D1F">
        <w:rPr>
          <w:sz w:val="24"/>
        </w:rPr>
        <w:t xml:space="preserve">in the Medicare Fee-for-Service (FFS), MA, and Medicaid programs </w:t>
      </w:r>
      <w:r w:rsidR="00BE0367">
        <w:rPr>
          <w:sz w:val="24"/>
        </w:rPr>
        <w:t>that</w:t>
      </w:r>
      <w:r w:rsidR="003C65BB">
        <w:rPr>
          <w:sz w:val="24"/>
        </w:rPr>
        <w:t xml:space="preserve"> </w:t>
      </w:r>
      <w:r w:rsidR="00537D31">
        <w:rPr>
          <w:sz w:val="24"/>
        </w:rPr>
        <w:t xml:space="preserve">successfully demonstrate </w:t>
      </w:r>
      <w:r w:rsidR="003C65BB" w:rsidRPr="00012EB3">
        <w:rPr>
          <w:sz w:val="24"/>
        </w:rPr>
        <w:t xml:space="preserve">meaningful use </w:t>
      </w:r>
      <w:r w:rsidR="00537D31">
        <w:rPr>
          <w:sz w:val="24"/>
        </w:rPr>
        <w:t xml:space="preserve">of </w:t>
      </w:r>
      <w:r w:rsidR="003C65BB" w:rsidRPr="00012EB3">
        <w:rPr>
          <w:sz w:val="24"/>
        </w:rPr>
        <w:t>certified EHR technology</w:t>
      </w:r>
      <w:r w:rsidR="00537D31">
        <w:rPr>
          <w:sz w:val="24"/>
        </w:rPr>
        <w:t>.</w:t>
      </w:r>
      <w:r w:rsidR="00555037">
        <w:rPr>
          <w:sz w:val="24"/>
        </w:rPr>
        <w:t xml:space="preserve"> In their first payment year, Medicaid EPs and eligible hospitals may adopt, implement or upgrade to certified EHR technology.</w:t>
      </w:r>
      <w:r w:rsidR="00537D31">
        <w:rPr>
          <w:sz w:val="24"/>
        </w:rPr>
        <w:t xml:space="preserve"> It also</w:t>
      </w:r>
      <w:r w:rsidR="003C65BB">
        <w:rPr>
          <w:sz w:val="24"/>
        </w:rPr>
        <w:t xml:space="preserve">, </w:t>
      </w:r>
      <w:r w:rsidR="00263994">
        <w:rPr>
          <w:sz w:val="24"/>
        </w:rPr>
        <w:t>provides for</w:t>
      </w:r>
      <w:r w:rsidR="00263994" w:rsidRPr="00427D1F">
        <w:rPr>
          <w:sz w:val="24"/>
        </w:rPr>
        <w:t xml:space="preserve"> </w:t>
      </w:r>
      <w:r w:rsidRPr="00427D1F">
        <w:rPr>
          <w:sz w:val="24"/>
        </w:rPr>
        <w:t>payment adjustments in the Medicare FFS and MA programs</w:t>
      </w:r>
      <w:r w:rsidR="006C1E0B" w:rsidRPr="006C1E0B">
        <w:rPr>
          <w:sz w:val="24"/>
        </w:rPr>
        <w:t xml:space="preserve"> starting in FY 2015 for EPs and eligible hospitals participating in Medicare that are not meaningful users of certified EHR technology.</w:t>
      </w:r>
      <w:r w:rsidRPr="00427D1F">
        <w:rPr>
          <w:sz w:val="24"/>
        </w:rPr>
        <w:t xml:space="preserve"> </w:t>
      </w:r>
      <w:r w:rsidR="00C30654">
        <w:rPr>
          <w:sz w:val="24"/>
        </w:rPr>
        <w:t xml:space="preserve">These payment adjustments do not pertain to Medicaid providers. </w:t>
      </w:r>
      <w:r w:rsidRPr="00427D1F">
        <w:rPr>
          <w:sz w:val="24"/>
        </w:rPr>
        <w:t xml:space="preserve">  </w:t>
      </w:r>
    </w:p>
    <w:p w:rsidR="00427D1F" w:rsidRPr="00012EB3" w:rsidRDefault="00427D1F" w:rsidP="00012EB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012EB3" w:rsidRPr="00012EB3" w:rsidRDefault="00C30654" w:rsidP="00DC186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w:t>
      </w:r>
      <w:r w:rsidR="00142316">
        <w:rPr>
          <w:sz w:val="24"/>
        </w:rPr>
        <w:t xml:space="preserve">first </w:t>
      </w:r>
      <w:r>
        <w:rPr>
          <w:sz w:val="24"/>
        </w:rPr>
        <w:t>final rule for the Medicare and Medicaid EHR Incentive Program, which was published in the Federal Register on July 28, 2010</w:t>
      </w:r>
      <w:r w:rsidR="00DD35C8">
        <w:rPr>
          <w:sz w:val="24"/>
        </w:rPr>
        <w:t xml:space="preserve"> (CMS-0033-F)</w:t>
      </w:r>
      <w:r>
        <w:rPr>
          <w:sz w:val="24"/>
        </w:rPr>
        <w:t xml:space="preserve">, </w:t>
      </w:r>
      <w:r w:rsidR="00FF0CB0">
        <w:rPr>
          <w:sz w:val="24"/>
        </w:rPr>
        <w:t xml:space="preserve">specified the initial criteria EPs, eligible hospitals and CAHs, and MA </w:t>
      </w:r>
      <w:r w:rsidR="008630A1">
        <w:rPr>
          <w:sz w:val="24"/>
        </w:rPr>
        <w:t>o</w:t>
      </w:r>
      <w:r w:rsidR="00FF0CB0">
        <w:rPr>
          <w:sz w:val="24"/>
        </w:rPr>
        <w:t>rganizations must meet in order to qualify for incentive payment</w:t>
      </w:r>
      <w:r w:rsidR="00445732">
        <w:rPr>
          <w:sz w:val="24"/>
        </w:rPr>
        <w:t>s</w:t>
      </w:r>
      <w:r w:rsidR="00FF0CB0">
        <w:rPr>
          <w:sz w:val="24"/>
        </w:rPr>
        <w:t>; calculation of incentive payment amounts; payment adjustments under Medicare for covered professional services and inpatient hospital services</w:t>
      </w:r>
      <w:r w:rsidR="001E59B9">
        <w:rPr>
          <w:sz w:val="24"/>
        </w:rPr>
        <w:t xml:space="preserve"> provided by EPs, eligible hospitals and CAHs failing to demonstrate meaningful use of certified EHR technology beginning in 2015; and other program participation requirements. </w:t>
      </w:r>
      <w:r w:rsidR="00445732">
        <w:rPr>
          <w:sz w:val="24"/>
        </w:rPr>
        <w:t>On the same date</w:t>
      </w:r>
      <w:r w:rsidR="00D01756">
        <w:rPr>
          <w:sz w:val="24"/>
        </w:rPr>
        <w:t xml:space="preserve">, the Office of the National Coordinator of Health Information Technology (ONC) issued a closely related final rule </w:t>
      </w:r>
      <w:r w:rsidR="00445732">
        <w:rPr>
          <w:sz w:val="24"/>
        </w:rPr>
        <w:t xml:space="preserve">(45 CFR Part 170, RIN 0991-AB58) </w:t>
      </w:r>
      <w:r w:rsidR="00D01756">
        <w:rPr>
          <w:sz w:val="24"/>
        </w:rPr>
        <w:t>that specified the initial set of standards, implementation specifications, and certification criteria for certified EHR technology. ONC has also issued a separate final rule on the establishment of certification programs for health information technology (HIT)</w:t>
      </w:r>
      <w:r w:rsidR="006E5CC8">
        <w:rPr>
          <w:sz w:val="24"/>
        </w:rPr>
        <w:t xml:space="preserve"> (45 CFR Part 170, RIN 0991-AB59)</w:t>
      </w:r>
      <w:r w:rsidR="00D01756">
        <w:rPr>
          <w:sz w:val="24"/>
        </w:rPr>
        <w:t xml:space="preserve">. </w:t>
      </w:r>
      <w:r w:rsidR="005B7B84">
        <w:rPr>
          <w:rStyle w:val="CommentReference"/>
          <w:sz w:val="24"/>
        </w:rPr>
        <w:t>T</w:t>
      </w:r>
      <w:r w:rsidR="00012EB3" w:rsidRPr="00012EB3">
        <w:rPr>
          <w:sz w:val="24"/>
        </w:rPr>
        <w:t xml:space="preserve">he functionality of certified EHR technology should </w:t>
      </w:r>
      <w:r w:rsidR="003C65BB">
        <w:rPr>
          <w:sz w:val="24"/>
        </w:rPr>
        <w:t>facilitate</w:t>
      </w:r>
      <w:r w:rsidR="00012EB3" w:rsidRPr="00012EB3">
        <w:rPr>
          <w:sz w:val="24"/>
        </w:rPr>
        <w:t xml:space="preserve"> the </w:t>
      </w:r>
      <w:r w:rsidR="003C65BB">
        <w:rPr>
          <w:sz w:val="24"/>
        </w:rPr>
        <w:t>implementation</w:t>
      </w:r>
      <w:r w:rsidR="00012EB3" w:rsidRPr="00012EB3">
        <w:rPr>
          <w:sz w:val="24"/>
        </w:rPr>
        <w:t xml:space="preserve"> of meaningful use.  </w:t>
      </w:r>
      <w:r w:rsidR="005F50D7">
        <w:rPr>
          <w:sz w:val="24"/>
        </w:rPr>
        <w:t>Subsequently, final rule</w:t>
      </w:r>
      <w:r w:rsidR="00142316">
        <w:rPr>
          <w:sz w:val="24"/>
        </w:rPr>
        <w:t>s</w:t>
      </w:r>
      <w:r w:rsidR="005F50D7">
        <w:rPr>
          <w:sz w:val="24"/>
        </w:rPr>
        <w:t xml:space="preserve"> have been issued by CMS (77 FR 53968) and ONC (77 FR 72985) to create a Stage 2 of meaningful use criteria and other changes to the CMS EHR Incentive Programs and the 2014 Edition Certification Criteria for EHR technology. </w:t>
      </w:r>
    </w:p>
    <w:p w:rsidR="000344C8" w:rsidRPr="00012EB3" w:rsidRDefault="000344C8" w:rsidP="00012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C4F03" w:rsidRDefault="00E3465A">
      <w:pPr>
        <w:rPr>
          <w:sz w:val="24"/>
        </w:rPr>
      </w:pPr>
      <w:r w:rsidRPr="00E3465A">
        <w:rPr>
          <w:sz w:val="24"/>
        </w:rPr>
        <w:t>Authority for the collection</w:t>
      </w:r>
      <w:r w:rsidR="001532CE">
        <w:rPr>
          <w:sz w:val="24"/>
        </w:rPr>
        <w:t xml:space="preserve"> of this information</w:t>
      </w:r>
      <w:r w:rsidRPr="00E3465A">
        <w:rPr>
          <w:sz w:val="24"/>
        </w:rPr>
        <w:t xml:space="preserve"> is provided under </w:t>
      </w:r>
      <w:r w:rsidR="008A7342">
        <w:rPr>
          <w:sz w:val="24"/>
        </w:rPr>
        <w:t>sections</w:t>
      </w:r>
      <w:r w:rsidRPr="00E3465A">
        <w:rPr>
          <w:sz w:val="24"/>
        </w:rPr>
        <w:t>1848(o), 1886(m), 1848(l), and 1853</w:t>
      </w:r>
      <w:r w:rsidR="008A7342">
        <w:rPr>
          <w:sz w:val="24"/>
        </w:rPr>
        <w:t xml:space="preserve"> (l) and </w:t>
      </w:r>
      <w:r w:rsidRPr="00E3465A">
        <w:rPr>
          <w:sz w:val="24"/>
        </w:rPr>
        <w:t xml:space="preserve">(m) of the Social Security Act which were </w:t>
      </w:r>
      <w:r w:rsidR="008A7342">
        <w:rPr>
          <w:sz w:val="24"/>
        </w:rPr>
        <w:t xml:space="preserve">added or </w:t>
      </w:r>
      <w:r w:rsidRPr="00E3465A">
        <w:rPr>
          <w:sz w:val="24"/>
        </w:rPr>
        <w:t xml:space="preserve">amended by the HITECH Act, </w:t>
      </w:r>
      <w:r w:rsidR="002D0E8C">
        <w:rPr>
          <w:sz w:val="24"/>
        </w:rPr>
        <w:t xml:space="preserve">and </w:t>
      </w:r>
      <w:r w:rsidRPr="00E3465A">
        <w:rPr>
          <w:sz w:val="24"/>
        </w:rPr>
        <w:t>respectively authorize incentive payme</w:t>
      </w:r>
      <w:r w:rsidR="001C1874">
        <w:rPr>
          <w:sz w:val="24"/>
        </w:rPr>
        <w:t>nts for EPs, eligible hospitals,</w:t>
      </w:r>
      <w:r w:rsidRPr="00E3465A">
        <w:rPr>
          <w:sz w:val="24"/>
        </w:rPr>
        <w:t xml:space="preserve"> CAHs and MA </w:t>
      </w:r>
      <w:r w:rsidR="008630A1">
        <w:rPr>
          <w:sz w:val="24"/>
        </w:rPr>
        <w:t>o</w:t>
      </w:r>
      <w:r w:rsidRPr="00E3465A">
        <w:rPr>
          <w:sz w:val="24"/>
        </w:rPr>
        <w:t>rganizations that successfully demonstrate meaningful use of certified EHR technology. Sections 1903(a)(3) and 1903(t) of the Social Security Act provide authority for the Medicaid EHR Incentive Program. These provisions are implemented by 75 FR 44314</w:t>
      </w:r>
      <w:r w:rsidR="005F50D7">
        <w:rPr>
          <w:sz w:val="24"/>
        </w:rPr>
        <w:t>, 77 FR 53968</w:t>
      </w:r>
      <w:r w:rsidRPr="00E3465A">
        <w:rPr>
          <w:sz w:val="24"/>
        </w:rPr>
        <w:t xml:space="preserve"> and 42 CFR Parts 412, 413, 422, </w:t>
      </w:r>
      <w:r w:rsidR="005F50D7">
        <w:rPr>
          <w:sz w:val="24"/>
        </w:rPr>
        <w:t xml:space="preserve">495 </w:t>
      </w:r>
      <w:r w:rsidRPr="00E3465A">
        <w:rPr>
          <w:sz w:val="24"/>
        </w:rPr>
        <w:t>collectively known as the Medicare and Medicaid Programs; Electronic Health Recor</w:t>
      </w:r>
      <w:r w:rsidR="005F50D7">
        <w:rPr>
          <w:sz w:val="24"/>
        </w:rPr>
        <w:t>d Incentive Program; Final Rule and the</w:t>
      </w:r>
      <w:r w:rsidR="005F50D7" w:rsidRPr="005F50D7">
        <w:rPr>
          <w:sz w:val="24"/>
        </w:rPr>
        <w:t xml:space="preserve"> Medicare and Medicaid Programs; Electronic Health Record Incentive Program</w:t>
      </w:r>
      <w:r w:rsidR="005F50D7">
        <w:rPr>
          <w:sz w:val="24"/>
        </w:rPr>
        <w:t>-Stage 2.</w:t>
      </w:r>
    </w:p>
    <w:p w:rsidR="00BD7891" w:rsidRDefault="00BD7891" w:rsidP="00BD789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BD7891" w:rsidRPr="00AA7B6D" w:rsidRDefault="002D4BB3" w:rsidP="00BD789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§495.1</w:t>
      </w:r>
      <w:r w:rsidR="00596120">
        <w:rPr>
          <w:sz w:val="24"/>
          <w:u w:val="single"/>
        </w:rPr>
        <w:t>0</w:t>
      </w:r>
      <w:r>
        <w:rPr>
          <w:sz w:val="24"/>
          <w:u w:val="single"/>
        </w:rPr>
        <w:t xml:space="preserve"> </w:t>
      </w:r>
      <w:r w:rsidR="003D67F0">
        <w:rPr>
          <w:sz w:val="24"/>
          <w:u w:val="single"/>
        </w:rPr>
        <w:t xml:space="preserve"> </w:t>
      </w:r>
      <w:r w:rsidR="00BD7891" w:rsidRPr="00AA7B6D">
        <w:rPr>
          <w:sz w:val="24"/>
          <w:u w:val="single"/>
        </w:rPr>
        <w:t>Participation requirements for EPs, eligible hospitals, or CAHs</w:t>
      </w:r>
    </w:p>
    <w:p w:rsidR="00BD7891" w:rsidRDefault="00BD7891" w:rsidP="00BD7891">
      <w:pPr>
        <w:rPr>
          <w:sz w:val="24"/>
        </w:rPr>
      </w:pPr>
    </w:p>
    <w:p w:rsidR="00BD7891" w:rsidRPr="00A05B53" w:rsidRDefault="00BD7891" w:rsidP="00BD7891">
      <w:pPr>
        <w:rPr>
          <w:sz w:val="24"/>
        </w:rPr>
      </w:pPr>
      <w:r w:rsidRPr="00A05B53">
        <w:rPr>
          <w:sz w:val="24"/>
        </w:rPr>
        <w:t xml:space="preserve">Section 1848(o)(1)(A) of the Act, as amended by section 4101(a) of the HITECH Act, provides for an incentive payment to </w:t>
      </w:r>
      <w:r w:rsidR="008120F0">
        <w:rPr>
          <w:sz w:val="24"/>
        </w:rPr>
        <w:t xml:space="preserve">Medicare </w:t>
      </w:r>
      <w:r w:rsidRPr="00A05B53">
        <w:rPr>
          <w:sz w:val="24"/>
        </w:rPr>
        <w:t>EPs</w:t>
      </w:r>
      <w:r>
        <w:rPr>
          <w:sz w:val="24"/>
        </w:rPr>
        <w:t xml:space="preserve">, beginning in CY 2011, </w:t>
      </w:r>
      <w:r w:rsidRPr="00A05B53">
        <w:rPr>
          <w:sz w:val="24"/>
        </w:rPr>
        <w:t xml:space="preserve">who </w:t>
      </w:r>
      <w:r w:rsidR="002F4BC0">
        <w:rPr>
          <w:sz w:val="24"/>
        </w:rPr>
        <w:t>demonstrate</w:t>
      </w:r>
      <w:r w:rsidR="002F4BC0" w:rsidRPr="00A05B53">
        <w:rPr>
          <w:sz w:val="24"/>
        </w:rPr>
        <w:t xml:space="preserve"> </w:t>
      </w:r>
      <w:r w:rsidRPr="00A05B53">
        <w:rPr>
          <w:sz w:val="24"/>
        </w:rPr>
        <w:t>meaningful use of certified EHR technology during the relevant EHR reporting period.</w:t>
      </w:r>
    </w:p>
    <w:p w:rsidR="00F125B6" w:rsidRDefault="00F125B6" w:rsidP="00B1703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BD7891" w:rsidRDefault="00BD7891" w:rsidP="00BD7891">
      <w:pPr>
        <w:rPr>
          <w:sz w:val="24"/>
        </w:rPr>
      </w:pPr>
      <w:r w:rsidRPr="0015664E">
        <w:rPr>
          <w:sz w:val="24"/>
        </w:rPr>
        <w:t xml:space="preserve">Section 1886(n) of the Act, as amended by section 4102(a)(1) of the HITECH Act, provides for </w:t>
      </w:r>
      <w:r w:rsidR="008120F0">
        <w:rPr>
          <w:sz w:val="24"/>
        </w:rPr>
        <w:t xml:space="preserve">Medicare </w:t>
      </w:r>
      <w:r w:rsidRPr="0015664E">
        <w:rPr>
          <w:sz w:val="24"/>
        </w:rPr>
        <w:t>incentive payments, beginning in FY 2011</w:t>
      </w:r>
      <w:r w:rsidR="00B429E3">
        <w:rPr>
          <w:sz w:val="24"/>
        </w:rPr>
        <w:t>,</w:t>
      </w:r>
      <w:r w:rsidRPr="0015664E">
        <w:rPr>
          <w:sz w:val="24"/>
        </w:rPr>
        <w:t xml:space="preserve"> for eligible hospitals that </w:t>
      </w:r>
      <w:r w:rsidR="00B429E3">
        <w:rPr>
          <w:sz w:val="24"/>
        </w:rPr>
        <w:t>demonstrate</w:t>
      </w:r>
      <w:r w:rsidR="00B429E3" w:rsidRPr="0015664E">
        <w:rPr>
          <w:sz w:val="24"/>
        </w:rPr>
        <w:t xml:space="preserve"> </w:t>
      </w:r>
      <w:r w:rsidRPr="0015664E">
        <w:rPr>
          <w:sz w:val="24"/>
        </w:rPr>
        <w:t xml:space="preserve">meaningful use of certified EHR technology during the EHR reporting period for the payment year.  </w:t>
      </w:r>
      <w:r w:rsidR="00797ADD" w:rsidRPr="000344C8">
        <w:rPr>
          <w:sz w:val="24"/>
        </w:rPr>
        <w:t xml:space="preserve">Section 4102(b)(2) of the HITECH Act amends section 1814(l) of the Act to provide an incentive payment to </w:t>
      </w:r>
      <w:r w:rsidR="00E51C7D">
        <w:rPr>
          <w:sz w:val="24"/>
        </w:rPr>
        <w:t>CAH</w:t>
      </w:r>
      <w:r w:rsidR="00797ADD" w:rsidRPr="000344C8">
        <w:rPr>
          <w:sz w:val="24"/>
        </w:rPr>
        <w:t xml:space="preserve">s </w:t>
      </w:r>
      <w:r w:rsidR="00B429E3">
        <w:rPr>
          <w:sz w:val="24"/>
        </w:rPr>
        <w:t>that demonstrate</w:t>
      </w:r>
      <w:r w:rsidR="00B429E3" w:rsidRPr="000344C8">
        <w:rPr>
          <w:sz w:val="24"/>
        </w:rPr>
        <w:t xml:space="preserve"> </w:t>
      </w:r>
      <w:r w:rsidR="00797ADD" w:rsidRPr="000344C8">
        <w:rPr>
          <w:sz w:val="24"/>
        </w:rPr>
        <w:t xml:space="preserve">meaningful use </w:t>
      </w:r>
      <w:r w:rsidR="00B429E3">
        <w:rPr>
          <w:sz w:val="24"/>
        </w:rPr>
        <w:t xml:space="preserve">of </w:t>
      </w:r>
      <w:r w:rsidR="00797ADD" w:rsidRPr="000344C8">
        <w:rPr>
          <w:sz w:val="24"/>
        </w:rPr>
        <w:t>certified EHR technology based on the hospital</w:t>
      </w:r>
      <w:r w:rsidR="00347ECC">
        <w:rPr>
          <w:sz w:val="24"/>
        </w:rPr>
        <w:t>s’</w:t>
      </w:r>
      <w:r w:rsidR="00797ADD" w:rsidRPr="000344C8">
        <w:rPr>
          <w:sz w:val="24"/>
        </w:rPr>
        <w:t xml:space="preserve"> reasonable cost</w:t>
      </w:r>
      <w:r w:rsidR="00347ECC">
        <w:rPr>
          <w:sz w:val="24"/>
        </w:rPr>
        <w:t>s</w:t>
      </w:r>
      <w:r w:rsidR="00797ADD" w:rsidRPr="000344C8">
        <w:rPr>
          <w:sz w:val="24"/>
        </w:rPr>
        <w:t xml:space="preserve"> beginning in FY 2011</w:t>
      </w:r>
      <w:r w:rsidR="00797ADD">
        <w:rPr>
          <w:sz w:val="24"/>
        </w:rPr>
        <w:t>.</w:t>
      </w:r>
    </w:p>
    <w:p w:rsidR="00797ADD" w:rsidRDefault="00797ADD" w:rsidP="00BD7891">
      <w:pPr>
        <w:rPr>
          <w:sz w:val="24"/>
        </w:rPr>
      </w:pPr>
    </w:p>
    <w:p w:rsidR="00797ADD" w:rsidRDefault="00797ADD" w:rsidP="00797ADD">
      <w:pPr>
        <w:rPr>
          <w:sz w:val="24"/>
        </w:rPr>
      </w:pPr>
      <w:r w:rsidRPr="009A045B">
        <w:rPr>
          <w:sz w:val="24"/>
        </w:rPr>
        <w:t>Section 1903(t)(2)</w:t>
      </w:r>
      <w:r w:rsidR="00701FA5">
        <w:rPr>
          <w:sz w:val="24"/>
        </w:rPr>
        <w:t xml:space="preserve"> </w:t>
      </w:r>
      <w:r w:rsidRPr="009A045B">
        <w:rPr>
          <w:sz w:val="24"/>
        </w:rPr>
        <w:t xml:space="preserve">of the Act prohibits an EP from receiving incentive payments under the Medicaid program unless the EP has waived any rights to incentive payments under the Medicare FFS or MA programs.  This non-duplication requirement applies only to EPs meeting both the Medicare FFS/MA and Medicaid EHR incentive programs eligibility criteria, and does not apply to </w:t>
      </w:r>
      <w:r w:rsidR="00347ECC">
        <w:rPr>
          <w:sz w:val="24"/>
        </w:rPr>
        <w:t xml:space="preserve">those </w:t>
      </w:r>
      <w:r w:rsidRPr="009A045B">
        <w:rPr>
          <w:sz w:val="24"/>
        </w:rPr>
        <w:t xml:space="preserve">hospitals which </w:t>
      </w:r>
      <w:r w:rsidR="008120F0">
        <w:rPr>
          <w:sz w:val="24"/>
        </w:rPr>
        <w:t>may be</w:t>
      </w:r>
      <w:r w:rsidRPr="009A045B">
        <w:rPr>
          <w:sz w:val="24"/>
        </w:rPr>
        <w:t xml:space="preserve"> eligible to receive incentive payments from both Medicare and Medicaid simultaneously. Section 495.1</w:t>
      </w:r>
      <w:r w:rsidR="00596120">
        <w:rPr>
          <w:sz w:val="24"/>
        </w:rPr>
        <w:t>0</w:t>
      </w:r>
      <w:r w:rsidRPr="009A045B">
        <w:rPr>
          <w:sz w:val="24"/>
        </w:rPr>
        <w:t xml:space="preserve"> of the proposed regulations would allow an EP meeting the eligibility criteria for both the Medicare  and Medicaid programs to participate in either program</w:t>
      </w:r>
      <w:r w:rsidR="008120F0">
        <w:rPr>
          <w:sz w:val="24"/>
        </w:rPr>
        <w:t>, but not both</w:t>
      </w:r>
      <w:r w:rsidRPr="009A045B">
        <w:rPr>
          <w:sz w:val="24"/>
        </w:rPr>
        <w:t xml:space="preserve">.  Further, the </w:t>
      </w:r>
      <w:r w:rsidR="00E51C7D">
        <w:rPr>
          <w:sz w:val="24"/>
        </w:rPr>
        <w:t>dual</w:t>
      </w:r>
      <w:r w:rsidR="001A61B6">
        <w:rPr>
          <w:sz w:val="24"/>
        </w:rPr>
        <w:t>ly eligible</w:t>
      </w:r>
      <w:r w:rsidR="00E51C7D">
        <w:rPr>
          <w:sz w:val="24"/>
        </w:rPr>
        <w:t xml:space="preserve"> Medicare</w:t>
      </w:r>
      <w:r w:rsidR="001A61B6">
        <w:rPr>
          <w:sz w:val="24"/>
        </w:rPr>
        <w:t xml:space="preserve"> and </w:t>
      </w:r>
      <w:r w:rsidR="00E51C7D">
        <w:rPr>
          <w:sz w:val="24"/>
        </w:rPr>
        <w:t xml:space="preserve">Medicaid </w:t>
      </w:r>
      <w:r w:rsidRPr="009A045B">
        <w:rPr>
          <w:sz w:val="24"/>
        </w:rPr>
        <w:t xml:space="preserve">EP would be permitted to change his or her </w:t>
      </w:r>
      <w:r w:rsidR="00615281">
        <w:rPr>
          <w:sz w:val="24"/>
        </w:rPr>
        <w:t xml:space="preserve">program </w:t>
      </w:r>
      <w:r w:rsidRPr="009A045B">
        <w:rPr>
          <w:sz w:val="24"/>
        </w:rPr>
        <w:t>election on</w:t>
      </w:r>
      <w:r w:rsidR="00615281">
        <w:rPr>
          <w:sz w:val="24"/>
        </w:rPr>
        <w:t>e time</w:t>
      </w:r>
      <w:r w:rsidRPr="009A045B">
        <w:rPr>
          <w:sz w:val="24"/>
        </w:rPr>
        <w:t xml:space="preserve"> </w:t>
      </w:r>
      <w:r w:rsidR="008120F0">
        <w:rPr>
          <w:sz w:val="24"/>
        </w:rPr>
        <w:t>after receiving the first payment, prior to 2015.</w:t>
      </w:r>
    </w:p>
    <w:p w:rsidR="00797ADD" w:rsidRDefault="00797ADD" w:rsidP="00BD7891">
      <w:pPr>
        <w:rPr>
          <w:sz w:val="24"/>
        </w:rPr>
      </w:pPr>
    </w:p>
    <w:p w:rsidR="00F125B6" w:rsidRPr="007F6898" w:rsidRDefault="00615281" w:rsidP="00F125B6">
      <w:pPr>
        <w:rPr>
          <w:sz w:val="24"/>
        </w:rPr>
      </w:pPr>
      <w:r>
        <w:rPr>
          <w:sz w:val="24"/>
        </w:rPr>
        <w:t>To</w:t>
      </w:r>
      <w:r w:rsidRPr="007F6898">
        <w:rPr>
          <w:sz w:val="24"/>
        </w:rPr>
        <w:t xml:space="preserve"> ensure accurat</w:t>
      </w:r>
      <w:r>
        <w:rPr>
          <w:sz w:val="24"/>
        </w:rPr>
        <w:t>e and timely incentive payments</w:t>
      </w:r>
      <w:r w:rsidRPr="00615281">
        <w:rPr>
          <w:sz w:val="24"/>
        </w:rPr>
        <w:t xml:space="preserve"> </w:t>
      </w:r>
      <w:r>
        <w:rPr>
          <w:sz w:val="24"/>
        </w:rPr>
        <w:t xml:space="preserve">and </w:t>
      </w:r>
      <w:r w:rsidRPr="007F6898">
        <w:rPr>
          <w:sz w:val="24"/>
        </w:rPr>
        <w:t>avoid duplication of incentive payments</w:t>
      </w:r>
      <w:r>
        <w:rPr>
          <w:sz w:val="24"/>
        </w:rPr>
        <w:t xml:space="preserve"> as required by </w:t>
      </w:r>
      <w:r w:rsidR="00596120">
        <w:rPr>
          <w:sz w:val="24"/>
        </w:rPr>
        <w:t xml:space="preserve">the </w:t>
      </w:r>
      <w:r>
        <w:rPr>
          <w:sz w:val="24"/>
        </w:rPr>
        <w:t xml:space="preserve">statute, </w:t>
      </w:r>
      <w:r w:rsidR="00F125B6" w:rsidRPr="007F6898">
        <w:rPr>
          <w:sz w:val="24"/>
        </w:rPr>
        <w:t xml:space="preserve">CMS </w:t>
      </w:r>
      <w:r w:rsidR="00D14676">
        <w:rPr>
          <w:sz w:val="24"/>
        </w:rPr>
        <w:t>collects</w:t>
      </w:r>
      <w:r w:rsidR="00F125B6" w:rsidRPr="007F6898">
        <w:rPr>
          <w:sz w:val="24"/>
        </w:rPr>
        <w:t xml:space="preserve"> administrative </w:t>
      </w:r>
      <w:r w:rsidR="00461648">
        <w:rPr>
          <w:sz w:val="24"/>
        </w:rPr>
        <w:t xml:space="preserve">(registration) </w:t>
      </w:r>
      <w:r w:rsidR="00F125B6" w:rsidRPr="007F6898">
        <w:rPr>
          <w:sz w:val="24"/>
        </w:rPr>
        <w:t>data</w:t>
      </w:r>
      <w:r w:rsidR="00596120">
        <w:rPr>
          <w:sz w:val="24"/>
        </w:rPr>
        <w:t>,</w:t>
      </w:r>
      <w:r w:rsidR="00F125B6" w:rsidRPr="007F6898">
        <w:rPr>
          <w:sz w:val="24"/>
        </w:rPr>
        <w:t xml:space="preserve"> </w:t>
      </w:r>
      <w:r w:rsidR="00596120">
        <w:rPr>
          <w:sz w:val="24"/>
        </w:rPr>
        <w:t>in a manner specified by CMS,</w:t>
      </w:r>
      <w:r w:rsidR="00596120" w:rsidRPr="007F6898">
        <w:rPr>
          <w:sz w:val="24"/>
        </w:rPr>
        <w:t xml:space="preserve"> </w:t>
      </w:r>
      <w:r w:rsidR="00596120">
        <w:rPr>
          <w:sz w:val="24"/>
        </w:rPr>
        <w:t>from EPs, eligible hospitals</w:t>
      </w:r>
      <w:r w:rsidR="00347ECC">
        <w:rPr>
          <w:sz w:val="24"/>
        </w:rPr>
        <w:t>,</w:t>
      </w:r>
      <w:r w:rsidR="00596120">
        <w:rPr>
          <w:sz w:val="24"/>
        </w:rPr>
        <w:t xml:space="preserve"> CAHs</w:t>
      </w:r>
      <w:r w:rsidR="005E4BD0">
        <w:rPr>
          <w:sz w:val="24"/>
        </w:rPr>
        <w:t xml:space="preserve">, and MA </w:t>
      </w:r>
      <w:r w:rsidR="00347ECC">
        <w:rPr>
          <w:sz w:val="24"/>
        </w:rPr>
        <w:t>o</w:t>
      </w:r>
      <w:r w:rsidR="005E4BD0">
        <w:rPr>
          <w:sz w:val="24"/>
        </w:rPr>
        <w:t>rganizations</w:t>
      </w:r>
      <w:r w:rsidR="00596120">
        <w:rPr>
          <w:sz w:val="24"/>
        </w:rPr>
        <w:t xml:space="preserve"> participating in</w:t>
      </w:r>
      <w:r w:rsidR="00F125B6" w:rsidRPr="007F6898">
        <w:rPr>
          <w:sz w:val="24"/>
        </w:rPr>
        <w:t xml:space="preserve"> the Medicare and Medicaid EHR </w:t>
      </w:r>
      <w:r w:rsidR="004B7124">
        <w:rPr>
          <w:sz w:val="24"/>
        </w:rPr>
        <w:t>I</w:t>
      </w:r>
      <w:r w:rsidR="00F125B6" w:rsidRPr="007F6898">
        <w:rPr>
          <w:sz w:val="24"/>
        </w:rPr>
        <w:t xml:space="preserve">ncentive </w:t>
      </w:r>
      <w:r w:rsidR="004B7124">
        <w:rPr>
          <w:sz w:val="24"/>
        </w:rPr>
        <w:t>P</w:t>
      </w:r>
      <w:r w:rsidR="00F125B6" w:rsidRPr="007F6898">
        <w:rPr>
          <w:sz w:val="24"/>
        </w:rPr>
        <w:t>rogram</w:t>
      </w:r>
      <w:r w:rsidR="00596120">
        <w:rPr>
          <w:sz w:val="24"/>
        </w:rPr>
        <w:t>.</w:t>
      </w:r>
      <w:r>
        <w:rPr>
          <w:sz w:val="24"/>
        </w:rPr>
        <w:t xml:space="preserve"> EPs, e</w:t>
      </w:r>
      <w:r w:rsidR="00461648">
        <w:rPr>
          <w:sz w:val="24"/>
        </w:rPr>
        <w:t xml:space="preserve">ligible hospitals and CAHs must update CMS of any subsequent changes in the administrative data. </w:t>
      </w:r>
      <w:r w:rsidR="00100F5E">
        <w:rPr>
          <w:sz w:val="24"/>
        </w:rPr>
        <w:t xml:space="preserve">MA </w:t>
      </w:r>
      <w:r w:rsidR="00347ECC">
        <w:rPr>
          <w:sz w:val="24"/>
        </w:rPr>
        <w:t>o</w:t>
      </w:r>
      <w:r w:rsidR="00100F5E">
        <w:rPr>
          <w:sz w:val="24"/>
        </w:rPr>
        <w:t>rganizations may register and update information on behalf of their affiliated EPs and hospitals.</w:t>
      </w:r>
      <w:r w:rsidR="00E551FB">
        <w:rPr>
          <w:sz w:val="24"/>
        </w:rPr>
        <w:t xml:space="preserve"> </w:t>
      </w:r>
      <w:r w:rsidR="00BD7891">
        <w:rPr>
          <w:sz w:val="24"/>
        </w:rPr>
        <w:t>The administrative registration data collection</w:t>
      </w:r>
      <w:r w:rsidR="0099277E">
        <w:rPr>
          <w:sz w:val="24"/>
        </w:rPr>
        <w:t>s</w:t>
      </w:r>
      <w:r w:rsidR="00B13D41">
        <w:rPr>
          <w:sz w:val="24"/>
        </w:rPr>
        <w:t xml:space="preserve"> for EPs, eligible hospitals and CAHs</w:t>
      </w:r>
      <w:r w:rsidR="0099277E">
        <w:rPr>
          <w:sz w:val="24"/>
        </w:rPr>
        <w:t xml:space="preserve"> </w:t>
      </w:r>
      <w:r w:rsidR="00E51C7D">
        <w:rPr>
          <w:sz w:val="24"/>
        </w:rPr>
        <w:t>are</w:t>
      </w:r>
      <w:r w:rsidR="00BD7891">
        <w:rPr>
          <w:sz w:val="24"/>
        </w:rPr>
        <w:t>:</w:t>
      </w:r>
    </w:p>
    <w:p w:rsidR="00817280" w:rsidRDefault="00F125B6" w:rsidP="00F125B6">
      <w:pPr>
        <w:pStyle w:val="ListParagraph"/>
        <w:numPr>
          <w:ilvl w:val="0"/>
          <w:numId w:val="1"/>
        </w:numPr>
        <w:spacing w:after="0" w:line="240" w:lineRule="auto"/>
        <w:ind w:left="0" w:firstLine="360"/>
        <w:rPr>
          <w:rFonts w:eastAsia="Times New Roman"/>
          <w:szCs w:val="24"/>
        </w:rPr>
      </w:pPr>
      <w:r w:rsidRPr="009415B9">
        <w:rPr>
          <w:rFonts w:eastAsia="Times New Roman"/>
          <w:szCs w:val="24"/>
        </w:rPr>
        <w:t>Name</w:t>
      </w:r>
      <w:r w:rsidR="00817280">
        <w:rPr>
          <w:rFonts w:eastAsia="Times New Roman"/>
          <w:szCs w:val="24"/>
        </w:rPr>
        <w:t xml:space="preserve"> of the EP, eligible hospital or CAH;</w:t>
      </w:r>
    </w:p>
    <w:p w:rsidR="00153084" w:rsidRDefault="009A7D3E" w:rsidP="00F125B6">
      <w:pPr>
        <w:pStyle w:val="ListParagraph"/>
        <w:numPr>
          <w:ilvl w:val="0"/>
          <w:numId w:val="1"/>
        </w:numPr>
        <w:spacing w:after="0" w:line="240" w:lineRule="auto"/>
        <w:ind w:left="0" w:firstLine="360"/>
        <w:rPr>
          <w:rFonts w:eastAsia="Times New Roman"/>
          <w:szCs w:val="24"/>
        </w:rPr>
      </w:pPr>
      <w:r w:rsidRPr="00B1703C">
        <w:t xml:space="preserve">National Provider Identifier </w:t>
      </w:r>
      <w:r>
        <w:t>(</w:t>
      </w:r>
      <w:r w:rsidR="00F125B6" w:rsidRPr="009415B9">
        <w:rPr>
          <w:rFonts w:eastAsia="Times New Roman"/>
          <w:szCs w:val="24"/>
        </w:rPr>
        <w:t>NPI</w:t>
      </w:r>
      <w:r>
        <w:rPr>
          <w:rFonts w:eastAsia="Times New Roman"/>
          <w:szCs w:val="24"/>
        </w:rPr>
        <w:t>)</w:t>
      </w:r>
    </w:p>
    <w:p w:rsidR="00E60D41" w:rsidRDefault="00153084" w:rsidP="00F125B6">
      <w:pPr>
        <w:pStyle w:val="ListParagraph"/>
        <w:numPr>
          <w:ilvl w:val="0"/>
          <w:numId w:val="1"/>
        </w:numPr>
        <w:spacing w:after="0" w:line="240" w:lineRule="auto"/>
        <w:ind w:left="0" w:firstLine="360"/>
        <w:rPr>
          <w:rFonts w:eastAsia="Times New Roman"/>
          <w:szCs w:val="24"/>
        </w:rPr>
      </w:pPr>
      <w:r>
        <w:rPr>
          <w:rFonts w:eastAsia="Times New Roman"/>
          <w:szCs w:val="24"/>
        </w:rPr>
        <w:lastRenderedPageBreak/>
        <w:t>Taxpayer Identification Number (TIN) to which the incentive payment should be made</w:t>
      </w:r>
      <w:r w:rsidR="009415B9" w:rsidRPr="009415B9">
        <w:rPr>
          <w:rFonts w:eastAsia="Times New Roman"/>
          <w:szCs w:val="24"/>
        </w:rPr>
        <w:t xml:space="preserve"> </w:t>
      </w:r>
    </w:p>
    <w:p w:rsidR="00817280" w:rsidRDefault="00E60D41" w:rsidP="00F125B6">
      <w:pPr>
        <w:pStyle w:val="ListParagraph"/>
        <w:numPr>
          <w:ilvl w:val="0"/>
          <w:numId w:val="1"/>
        </w:numPr>
        <w:spacing w:after="0" w:line="240" w:lineRule="auto"/>
        <w:ind w:left="0" w:firstLine="360"/>
        <w:rPr>
          <w:rFonts w:eastAsia="Times New Roman"/>
          <w:szCs w:val="24"/>
        </w:rPr>
      </w:pPr>
      <w:r>
        <w:rPr>
          <w:rFonts w:eastAsia="Times New Roman"/>
          <w:szCs w:val="24"/>
        </w:rPr>
        <w:t xml:space="preserve">Payee NPI </w:t>
      </w:r>
    </w:p>
    <w:p w:rsidR="00270344" w:rsidRDefault="00270344" w:rsidP="00F125B6">
      <w:pPr>
        <w:pStyle w:val="ListParagraph"/>
        <w:numPr>
          <w:ilvl w:val="0"/>
          <w:numId w:val="1"/>
        </w:numPr>
        <w:spacing w:after="0" w:line="240" w:lineRule="auto"/>
        <w:ind w:left="0" w:firstLine="360"/>
        <w:rPr>
          <w:rFonts w:eastAsia="Times New Roman"/>
          <w:szCs w:val="24"/>
        </w:rPr>
      </w:pPr>
      <w:r>
        <w:rPr>
          <w:rFonts w:eastAsia="Times New Roman"/>
          <w:szCs w:val="24"/>
        </w:rPr>
        <w:t>Business address</w:t>
      </w:r>
      <w:r w:rsidR="00435AC2">
        <w:rPr>
          <w:rFonts w:eastAsia="Times New Roman"/>
          <w:szCs w:val="24"/>
        </w:rPr>
        <w:t>, email address</w:t>
      </w:r>
      <w:r>
        <w:rPr>
          <w:rFonts w:eastAsia="Times New Roman"/>
          <w:szCs w:val="24"/>
        </w:rPr>
        <w:t xml:space="preserve"> and phone number</w:t>
      </w:r>
      <w:r w:rsidR="00FF2C7F">
        <w:rPr>
          <w:rFonts w:eastAsia="Times New Roman"/>
          <w:szCs w:val="24"/>
        </w:rPr>
        <w:t>;</w:t>
      </w:r>
    </w:p>
    <w:p w:rsidR="00817280" w:rsidRDefault="00817280" w:rsidP="00817280">
      <w:pPr>
        <w:pStyle w:val="ListParagraph"/>
        <w:spacing w:after="0" w:line="240" w:lineRule="auto"/>
        <w:ind w:left="360"/>
        <w:rPr>
          <w:rFonts w:eastAsia="Times New Roman"/>
          <w:szCs w:val="24"/>
        </w:rPr>
      </w:pPr>
    </w:p>
    <w:p w:rsidR="00817280" w:rsidRPr="00153084" w:rsidRDefault="00224986" w:rsidP="0099277E">
      <w:pPr>
        <w:pStyle w:val="ListParagraph"/>
        <w:numPr>
          <w:ilvl w:val="0"/>
          <w:numId w:val="2"/>
        </w:numPr>
        <w:spacing w:after="0" w:line="240" w:lineRule="auto"/>
        <w:rPr>
          <w:rFonts w:eastAsia="Times New Roman"/>
          <w:szCs w:val="24"/>
        </w:rPr>
      </w:pPr>
      <w:r>
        <w:t>For eligible hospitals and CAHs</w:t>
      </w:r>
      <w:r w:rsidR="00494219">
        <w:t xml:space="preserve">, </w:t>
      </w:r>
      <w:r w:rsidR="00817280">
        <w:t>CMS</w:t>
      </w:r>
      <w:r w:rsidR="00817280" w:rsidRPr="001E7363">
        <w:t xml:space="preserve"> </w:t>
      </w:r>
      <w:r w:rsidR="00817280" w:rsidRPr="00BD7891">
        <w:t>Certification Number</w:t>
      </w:r>
      <w:r w:rsidR="00817280" w:rsidRPr="00B1703C">
        <w:t xml:space="preserve"> </w:t>
      </w:r>
      <w:r w:rsidR="00817280">
        <w:t>(</w:t>
      </w:r>
      <w:r w:rsidR="00817280" w:rsidRPr="00153084">
        <w:rPr>
          <w:rFonts w:eastAsia="Times New Roman"/>
          <w:szCs w:val="24"/>
        </w:rPr>
        <w:t>CCN)</w:t>
      </w:r>
    </w:p>
    <w:p w:rsidR="0099277E" w:rsidRDefault="00F125B6" w:rsidP="0099277E">
      <w:pPr>
        <w:pStyle w:val="ListParagraph"/>
        <w:numPr>
          <w:ilvl w:val="0"/>
          <w:numId w:val="2"/>
        </w:numPr>
        <w:spacing w:after="0" w:line="240" w:lineRule="auto"/>
        <w:rPr>
          <w:rFonts w:eastAsia="Times New Roman"/>
          <w:szCs w:val="24"/>
        </w:rPr>
      </w:pPr>
      <w:r w:rsidRPr="00153084">
        <w:rPr>
          <w:rFonts w:eastAsia="Times New Roman"/>
          <w:szCs w:val="24"/>
        </w:rPr>
        <w:t>For EPs, whether they elect to participate in the M</w:t>
      </w:r>
      <w:r w:rsidRPr="00E51C7D">
        <w:rPr>
          <w:rFonts w:eastAsia="Times New Roman"/>
          <w:szCs w:val="24"/>
        </w:rPr>
        <w:t xml:space="preserve">edicare programs or the Medicaid </w:t>
      </w:r>
      <w:r w:rsidR="00817280">
        <w:rPr>
          <w:rFonts w:eastAsia="Times New Roman"/>
          <w:szCs w:val="24"/>
        </w:rPr>
        <w:t>program;</w:t>
      </w:r>
    </w:p>
    <w:p w:rsidR="00817280" w:rsidRPr="009415B9" w:rsidRDefault="00817280" w:rsidP="00817280">
      <w:pPr>
        <w:pStyle w:val="ListParagraph"/>
        <w:numPr>
          <w:ilvl w:val="0"/>
          <w:numId w:val="2"/>
        </w:numPr>
        <w:spacing w:after="0" w:line="240" w:lineRule="auto"/>
        <w:rPr>
          <w:rFonts w:eastAsia="Times New Roman"/>
          <w:szCs w:val="24"/>
        </w:rPr>
      </w:pPr>
    </w:p>
    <w:p w:rsidR="00E60D41" w:rsidRDefault="002959F7" w:rsidP="00E60D41">
      <w:pPr>
        <w:pStyle w:val="ListParagraph"/>
        <w:numPr>
          <w:ilvl w:val="0"/>
          <w:numId w:val="2"/>
        </w:numPr>
        <w:spacing w:after="0" w:line="240" w:lineRule="auto"/>
        <w:rPr>
          <w:rFonts w:eastAsia="Times New Roman"/>
          <w:szCs w:val="24"/>
        </w:rPr>
      </w:pPr>
      <w:r>
        <w:rPr>
          <w:rFonts w:eastAsia="Times New Roman"/>
          <w:szCs w:val="24"/>
        </w:rPr>
        <w:t>State selection for Medicaid providers</w:t>
      </w:r>
      <w:r w:rsidR="0011490B">
        <w:rPr>
          <w:rFonts w:eastAsia="Times New Roman"/>
          <w:szCs w:val="24"/>
        </w:rPr>
        <w:t>.</w:t>
      </w:r>
    </w:p>
    <w:p w:rsidR="00CC4F03" w:rsidRDefault="00CC4F03">
      <w:pPr>
        <w:pStyle w:val="ListParagraph"/>
        <w:spacing w:after="0" w:line="240" w:lineRule="auto"/>
        <w:rPr>
          <w:rFonts w:eastAsia="Times New Roman"/>
          <w:szCs w:val="24"/>
        </w:rPr>
      </w:pPr>
    </w:p>
    <w:p w:rsidR="00CC4F03" w:rsidRDefault="0011490B">
      <w:pPr>
        <w:pStyle w:val="ListParagraph"/>
        <w:spacing w:after="0" w:line="240" w:lineRule="auto"/>
        <w:ind w:left="0"/>
        <w:rPr>
          <w:rFonts w:eastAsia="Times New Roman"/>
          <w:szCs w:val="24"/>
        </w:rPr>
      </w:pPr>
      <w:r>
        <w:rPr>
          <w:rFonts w:eastAsia="Times New Roman"/>
          <w:szCs w:val="24"/>
        </w:rPr>
        <w:t xml:space="preserve">CMS </w:t>
      </w:r>
      <w:r w:rsidR="00D14676">
        <w:rPr>
          <w:rFonts w:eastAsia="Times New Roman"/>
          <w:szCs w:val="24"/>
        </w:rPr>
        <w:t>collects</w:t>
      </w:r>
      <w:r w:rsidR="00A569CD">
        <w:rPr>
          <w:rFonts w:eastAsia="Times New Roman"/>
          <w:szCs w:val="24"/>
        </w:rPr>
        <w:t xml:space="preserve"> additional information that is pertinent to the successful implementation of this program, including: </w:t>
      </w:r>
    </w:p>
    <w:p w:rsidR="00177A55" w:rsidRDefault="00177A55" w:rsidP="00817280">
      <w:pPr>
        <w:pStyle w:val="ListParagraph"/>
        <w:numPr>
          <w:ilvl w:val="0"/>
          <w:numId w:val="2"/>
        </w:numPr>
        <w:spacing w:after="0" w:line="240" w:lineRule="auto"/>
        <w:rPr>
          <w:rFonts w:eastAsia="Times New Roman"/>
          <w:szCs w:val="24"/>
        </w:rPr>
      </w:pPr>
      <w:r>
        <w:rPr>
          <w:rFonts w:eastAsia="Times New Roman"/>
          <w:szCs w:val="24"/>
        </w:rPr>
        <w:t xml:space="preserve">For MA </w:t>
      </w:r>
      <w:r w:rsidR="008630A1">
        <w:rPr>
          <w:rFonts w:eastAsia="Times New Roman"/>
          <w:szCs w:val="24"/>
        </w:rPr>
        <w:t>o</w:t>
      </w:r>
      <w:r>
        <w:rPr>
          <w:rFonts w:eastAsia="Times New Roman"/>
          <w:szCs w:val="24"/>
        </w:rPr>
        <w:t>rganizations, contract number</w:t>
      </w:r>
      <w:r w:rsidR="00D12F0B">
        <w:rPr>
          <w:rFonts w:eastAsia="Times New Roman"/>
          <w:szCs w:val="24"/>
        </w:rPr>
        <w:t>;</w:t>
      </w:r>
    </w:p>
    <w:p w:rsidR="00BC59B4" w:rsidRDefault="00482215" w:rsidP="00177A55">
      <w:pPr>
        <w:pStyle w:val="ListParagraph"/>
        <w:numPr>
          <w:ilvl w:val="0"/>
          <w:numId w:val="2"/>
        </w:numPr>
        <w:spacing w:after="0" w:line="240" w:lineRule="auto"/>
        <w:rPr>
          <w:rFonts w:eastAsia="Times New Roman"/>
          <w:szCs w:val="24"/>
        </w:rPr>
      </w:pPr>
      <w:r>
        <w:rPr>
          <w:rFonts w:eastAsia="Times New Roman"/>
          <w:szCs w:val="24"/>
        </w:rPr>
        <w:t>E-mail address (optional)</w:t>
      </w:r>
      <w:r w:rsidR="00D12F0B">
        <w:rPr>
          <w:rFonts w:eastAsia="Times New Roman"/>
          <w:szCs w:val="24"/>
        </w:rPr>
        <w:t>;</w:t>
      </w:r>
    </w:p>
    <w:p w:rsidR="00BC59B4" w:rsidRDefault="00A569CD" w:rsidP="00E60D41">
      <w:pPr>
        <w:pStyle w:val="ListParagraph"/>
        <w:numPr>
          <w:ilvl w:val="0"/>
          <w:numId w:val="2"/>
        </w:numPr>
        <w:spacing w:after="0" w:line="240" w:lineRule="auto"/>
        <w:rPr>
          <w:rFonts w:eastAsia="Times New Roman"/>
          <w:szCs w:val="24"/>
        </w:rPr>
      </w:pPr>
      <w:r>
        <w:rPr>
          <w:rFonts w:eastAsia="Times New Roman"/>
          <w:szCs w:val="24"/>
        </w:rPr>
        <w:t>EHR Certification Number</w:t>
      </w:r>
      <w:r w:rsidR="00D12F0B">
        <w:rPr>
          <w:rFonts w:eastAsia="Times New Roman"/>
          <w:szCs w:val="24"/>
        </w:rPr>
        <w:t>;</w:t>
      </w:r>
    </w:p>
    <w:p w:rsidR="00A569CD" w:rsidRDefault="00D12F0B" w:rsidP="00E60D41">
      <w:pPr>
        <w:pStyle w:val="ListParagraph"/>
        <w:numPr>
          <w:ilvl w:val="0"/>
          <w:numId w:val="2"/>
        </w:numPr>
        <w:spacing w:after="0" w:line="240" w:lineRule="auto"/>
        <w:rPr>
          <w:rFonts w:eastAsia="Times New Roman"/>
          <w:szCs w:val="24"/>
        </w:rPr>
      </w:pPr>
      <w:r>
        <w:rPr>
          <w:rFonts w:eastAsia="Times New Roman"/>
          <w:szCs w:val="24"/>
        </w:rPr>
        <w:t>For EPs, specialty.</w:t>
      </w:r>
    </w:p>
    <w:p w:rsidR="00817280" w:rsidRDefault="00817280" w:rsidP="00817280">
      <w:pPr>
        <w:pStyle w:val="ListParagraph"/>
        <w:spacing w:after="0" w:line="240" w:lineRule="auto"/>
        <w:ind w:left="360"/>
        <w:rPr>
          <w:rFonts w:eastAsia="Times New Roman"/>
          <w:szCs w:val="24"/>
        </w:rPr>
      </w:pPr>
    </w:p>
    <w:p w:rsidR="002D4BB3" w:rsidRDefault="002D4BB3" w:rsidP="00BA2D6D">
      <w:pPr>
        <w:rPr>
          <w:color w:val="000000"/>
          <w:sz w:val="24"/>
        </w:rPr>
      </w:pPr>
      <w:r>
        <w:rPr>
          <w:sz w:val="24"/>
          <w:u w:val="single"/>
        </w:rPr>
        <w:t>§495.</w:t>
      </w:r>
      <w:r w:rsidR="00C471A4">
        <w:rPr>
          <w:sz w:val="24"/>
          <w:u w:val="single"/>
        </w:rPr>
        <w:t>8</w:t>
      </w:r>
      <w:r>
        <w:rPr>
          <w:sz w:val="24"/>
          <w:u w:val="single"/>
        </w:rPr>
        <w:t xml:space="preserve"> Demonstration of Meaningful Use</w:t>
      </w:r>
      <w:r w:rsidR="00830936">
        <w:rPr>
          <w:sz w:val="24"/>
          <w:u w:val="single"/>
        </w:rPr>
        <w:t xml:space="preserve"> Criteria</w:t>
      </w:r>
    </w:p>
    <w:p w:rsidR="002D4BB3" w:rsidRDefault="002D4BB3" w:rsidP="00BA2D6D">
      <w:pPr>
        <w:rPr>
          <w:color w:val="000000"/>
          <w:sz w:val="24"/>
        </w:rPr>
      </w:pPr>
    </w:p>
    <w:p w:rsidR="00B82D29" w:rsidRDefault="002D4BB3" w:rsidP="00CC75B1">
      <w:pPr>
        <w:rPr>
          <w:sz w:val="24"/>
        </w:rPr>
      </w:pPr>
      <w:r w:rsidRPr="00624AAD">
        <w:rPr>
          <w:sz w:val="24"/>
        </w:rPr>
        <w:t>Section 1848(o)(3)(C) of the Act, as added by section 4101(a) of the HITECH Act, requires that as a condition of eligibility for the</w:t>
      </w:r>
      <w:r w:rsidR="008120F0">
        <w:rPr>
          <w:sz w:val="24"/>
        </w:rPr>
        <w:t xml:space="preserve"> Medicare</w:t>
      </w:r>
      <w:r w:rsidRPr="00624AAD">
        <w:rPr>
          <w:sz w:val="24"/>
        </w:rPr>
        <w:t xml:space="preserve"> incentive payment, an EP must demonstrate meaningful use of certified EHR technology, which may include the following:  an attestation, the submission of claims with appropriate coding, a survey response, reporting of clinical quality or other measures, or other means.  Similarly, section 1886(n)(3)(c) of the Act, as added by section 4102(a) of the HITECH Act, requires that </w:t>
      </w:r>
      <w:r>
        <w:rPr>
          <w:sz w:val="24"/>
        </w:rPr>
        <w:t xml:space="preserve">eligible </w:t>
      </w:r>
      <w:r w:rsidRPr="00624AAD">
        <w:rPr>
          <w:sz w:val="24"/>
        </w:rPr>
        <w:t xml:space="preserve">hospitals </w:t>
      </w:r>
      <w:r w:rsidR="00830936">
        <w:rPr>
          <w:sz w:val="24"/>
        </w:rPr>
        <w:t xml:space="preserve">and CAHs </w:t>
      </w:r>
      <w:r w:rsidRPr="00624AAD">
        <w:rPr>
          <w:sz w:val="24"/>
        </w:rPr>
        <w:t xml:space="preserve">seeking </w:t>
      </w:r>
      <w:r w:rsidR="00347ECC">
        <w:rPr>
          <w:sz w:val="24"/>
        </w:rPr>
        <w:t xml:space="preserve">an </w:t>
      </w:r>
      <w:r w:rsidR="00830936">
        <w:rPr>
          <w:sz w:val="24"/>
        </w:rPr>
        <w:t xml:space="preserve">EHR </w:t>
      </w:r>
      <w:r w:rsidRPr="00624AAD">
        <w:rPr>
          <w:sz w:val="24"/>
        </w:rPr>
        <w:t xml:space="preserve">incentive payment </w:t>
      </w:r>
      <w:r w:rsidR="00347ECC">
        <w:rPr>
          <w:sz w:val="24"/>
        </w:rPr>
        <w:t xml:space="preserve">to </w:t>
      </w:r>
      <w:r w:rsidRPr="00624AAD">
        <w:rPr>
          <w:sz w:val="24"/>
        </w:rPr>
        <w:t xml:space="preserve">demonstrate meaningful use of certified EHR technology in the manner specified by the Secretary. </w:t>
      </w:r>
      <w:r w:rsidR="009909B9">
        <w:rPr>
          <w:sz w:val="24"/>
        </w:rPr>
        <w:t xml:space="preserve">Under both Medicare and Medicaid, the </w:t>
      </w:r>
      <w:r w:rsidR="00293C40">
        <w:rPr>
          <w:sz w:val="24"/>
        </w:rPr>
        <w:t xml:space="preserve">program year for EPs </w:t>
      </w:r>
      <w:r w:rsidR="00132A5E">
        <w:rPr>
          <w:sz w:val="24"/>
        </w:rPr>
        <w:t>is</w:t>
      </w:r>
      <w:r w:rsidR="00293C40">
        <w:rPr>
          <w:sz w:val="24"/>
        </w:rPr>
        <w:t xml:space="preserve"> </w:t>
      </w:r>
      <w:r w:rsidR="00BB2888">
        <w:rPr>
          <w:sz w:val="24"/>
        </w:rPr>
        <w:t xml:space="preserve">aligned with the </w:t>
      </w:r>
      <w:r w:rsidR="00293C40">
        <w:rPr>
          <w:sz w:val="24"/>
        </w:rPr>
        <w:t xml:space="preserve">calendar year (CY) while the program year for eligible hospitals and CAHs </w:t>
      </w:r>
      <w:r w:rsidR="009909B9">
        <w:rPr>
          <w:sz w:val="24"/>
        </w:rPr>
        <w:t>is</w:t>
      </w:r>
      <w:r w:rsidR="00293C40">
        <w:rPr>
          <w:sz w:val="24"/>
        </w:rPr>
        <w:t xml:space="preserve"> </w:t>
      </w:r>
      <w:r w:rsidR="00BB2888">
        <w:rPr>
          <w:sz w:val="24"/>
        </w:rPr>
        <w:t>aligned with the Federal fiscal year (FY)</w:t>
      </w:r>
      <w:r w:rsidR="009909B9">
        <w:rPr>
          <w:sz w:val="24"/>
        </w:rPr>
        <w:t>.</w:t>
      </w:r>
      <w:r w:rsidR="00293C40">
        <w:rPr>
          <w:sz w:val="24"/>
        </w:rPr>
        <w:t xml:space="preserve"> </w:t>
      </w:r>
      <w:r w:rsidR="00F13514">
        <w:rPr>
          <w:sz w:val="24"/>
        </w:rPr>
        <w:t>For CY 2011</w:t>
      </w:r>
      <w:r w:rsidR="00B82D29">
        <w:rPr>
          <w:sz w:val="24"/>
        </w:rPr>
        <w:t xml:space="preserve"> and </w:t>
      </w:r>
      <w:r w:rsidR="00F13514">
        <w:rPr>
          <w:sz w:val="24"/>
        </w:rPr>
        <w:t>FY 2011</w:t>
      </w:r>
      <w:r w:rsidR="00B82D29">
        <w:rPr>
          <w:sz w:val="24"/>
        </w:rPr>
        <w:t xml:space="preserve">, </w:t>
      </w:r>
      <w:r w:rsidR="00F13514">
        <w:rPr>
          <w:sz w:val="24"/>
        </w:rPr>
        <w:t xml:space="preserve">we </w:t>
      </w:r>
      <w:r w:rsidR="006C1527">
        <w:rPr>
          <w:sz w:val="24"/>
        </w:rPr>
        <w:t xml:space="preserve">are </w:t>
      </w:r>
      <w:r w:rsidR="00F13514">
        <w:rPr>
          <w:sz w:val="24"/>
        </w:rPr>
        <w:t xml:space="preserve">requiring </w:t>
      </w:r>
      <w:r w:rsidR="00347ECC">
        <w:rPr>
          <w:sz w:val="24"/>
        </w:rPr>
        <w:t xml:space="preserve">Medicare </w:t>
      </w:r>
      <w:r w:rsidR="00F13514">
        <w:rPr>
          <w:sz w:val="24"/>
        </w:rPr>
        <w:t>EPs, eligible hospitals and CAHs to attest, through a secure (electronic) mechanism</w:t>
      </w:r>
      <w:r w:rsidR="009572A5">
        <w:rPr>
          <w:sz w:val="24"/>
        </w:rPr>
        <w:t xml:space="preserve"> and</w:t>
      </w:r>
      <w:r w:rsidR="00F13514">
        <w:rPr>
          <w:sz w:val="24"/>
        </w:rPr>
        <w:t xml:space="preserve"> in a manner specified by CMS, that they used certified EHR technology, the technology used, and that they have satisfied each of the applicable </w:t>
      </w:r>
      <w:r w:rsidR="00347ECC">
        <w:rPr>
          <w:sz w:val="24"/>
        </w:rPr>
        <w:t xml:space="preserve">meaningful use </w:t>
      </w:r>
      <w:r w:rsidR="00F13514">
        <w:rPr>
          <w:sz w:val="24"/>
        </w:rPr>
        <w:t xml:space="preserve">objectives and associated measures </w:t>
      </w:r>
      <w:r w:rsidR="009C3033">
        <w:rPr>
          <w:sz w:val="24"/>
        </w:rPr>
        <w:t xml:space="preserve">during </w:t>
      </w:r>
      <w:r w:rsidR="00347ECC">
        <w:rPr>
          <w:sz w:val="24"/>
        </w:rPr>
        <w:t>a ninety-day</w:t>
      </w:r>
      <w:r w:rsidR="009C3033">
        <w:rPr>
          <w:sz w:val="24"/>
        </w:rPr>
        <w:t xml:space="preserve"> EHR reporting period</w:t>
      </w:r>
      <w:r w:rsidR="00F13514">
        <w:rPr>
          <w:sz w:val="24"/>
        </w:rPr>
        <w:t>.</w:t>
      </w:r>
      <w:r w:rsidR="009572A5">
        <w:rPr>
          <w:sz w:val="24"/>
        </w:rPr>
        <w:t xml:space="preserve"> </w:t>
      </w:r>
      <w:r w:rsidR="00B82D29">
        <w:rPr>
          <w:sz w:val="24"/>
        </w:rPr>
        <w:t>Similarly, for CY 201</w:t>
      </w:r>
      <w:r w:rsidR="009572A5">
        <w:rPr>
          <w:sz w:val="24"/>
        </w:rPr>
        <w:t>2,</w:t>
      </w:r>
      <w:r w:rsidR="00B82D29">
        <w:rPr>
          <w:sz w:val="24"/>
        </w:rPr>
        <w:t xml:space="preserve"> </w:t>
      </w:r>
      <w:r w:rsidR="009572A5">
        <w:rPr>
          <w:sz w:val="24"/>
        </w:rPr>
        <w:t>FY 2012</w:t>
      </w:r>
      <w:r w:rsidR="00B82D29">
        <w:rPr>
          <w:sz w:val="24"/>
        </w:rPr>
        <w:t xml:space="preserve">, </w:t>
      </w:r>
      <w:r w:rsidR="009572A5">
        <w:rPr>
          <w:sz w:val="24"/>
        </w:rPr>
        <w:t xml:space="preserve">and subsequent years, </w:t>
      </w:r>
      <w:r w:rsidR="00475CAB">
        <w:rPr>
          <w:sz w:val="24"/>
        </w:rPr>
        <w:t xml:space="preserve">in order to receive a Medicare incentive, </w:t>
      </w:r>
      <w:r w:rsidR="00B82D29">
        <w:rPr>
          <w:sz w:val="24"/>
        </w:rPr>
        <w:t>we requir</w:t>
      </w:r>
      <w:r w:rsidR="006C1527">
        <w:rPr>
          <w:sz w:val="24"/>
        </w:rPr>
        <w:t>e</w:t>
      </w:r>
      <w:r w:rsidR="00B82D29">
        <w:rPr>
          <w:sz w:val="24"/>
        </w:rPr>
        <w:t xml:space="preserve"> EPs, eligible hospitals and CAHs to attest, through a secure (electronic) mechanism</w:t>
      </w:r>
      <w:r w:rsidR="009572A5">
        <w:rPr>
          <w:sz w:val="24"/>
        </w:rPr>
        <w:t xml:space="preserve"> and</w:t>
      </w:r>
      <w:r w:rsidR="00B82D29">
        <w:rPr>
          <w:sz w:val="24"/>
        </w:rPr>
        <w:t xml:space="preserve"> in a manner specified by CMS, that </w:t>
      </w:r>
      <w:r w:rsidR="00830936">
        <w:rPr>
          <w:sz w:val="24"/>
        </w:rPr>
        <w:t xml:space="preserve">during the EHR reporting period, </w:t>
      </w:r>
      <w:r w:rsidR="00B82D29">
        <w:rPr>
          <w:sz w:val="24"/>
        </w:rPr>
        <w:t xml:space="preserve">they used certified EHR technology, </w:t>
      </w:r>
      <w:r w:rsidR="009572A5">
        <w:rPr>
          <w:sz w:val="24"/>
        </w:rPr>
        <w:t xml:space="preserve">specify </w:t>
      </w:r>
      <w:r w:rsidR="00B82D29">
        <w:rPr>
          <w:sz w:val="24"/>
        </w:rPr>
        <w:t xml:space="preserve">the technology used, and they have satisfied each of the applicable </w:t>
      </w:r>
      <w:r w:rsidR="00347ECC">
        <w:rPr>
          <w:sz w:val="24"/>
        </w:rPr>
        <w:t xml:space="preserve">meaningful use </w:t>
      </w:r>
      <w:r w:rsidR="00B82D29">
        <w:rPr>
          <w:sz w:val="24"/>
        </w:rPr>
        <w:t>objectives and associated measures</w:t>
      </w:r>
      <w:r w:rsidR="00D14744">
        <w:rPr>
          <w:sz w:val="24"/>
        </w:rPr>
        <w:t xml:space="preserve"> and the results for each applicable measure</w:t>
      </w:r>
      <w:r w:rsidR="004C0D82">
        <w:rPr>
          <w:sz w:val="24"/>
        </w:rPr>
        <w:t xml:space="preserve">. </w:t>
      </w:r>
    </w:p>
    <w:p w:rsidR="002D4BB3" w:rsidRPr="00624AAD" w:rsidRDefault="002D4BB3" w:rsidP="002D4BB3">
      <w:pPr>
        <w:rPr>
          <w:sz w:val="24"/>
        </w:rPr>
      </w:pPr>
    </w:p>
    <w:p w:rsidR="00DD327E" w:rsidRDefault="002D4BB3" w:rsidP="002D4BB3">
      <w:pPr>
        <w:rPr>
          <w:sz w:val="24"/>
        </w:rPr>
      </w:pPr>
      <w:r w:rsidRPr="00624AAD">
        <w:rPr>
          <w:sz w:val="24"/>
        </w:rPr>
        <w:t>In accordance with sections 1848(o)(2)(A)(iii) and 1886(n)(3)(A)(iii) of the Act, an EP</w:t>
      </w:r>
      <w:r w:rsidR="00A6581B">
        <w:rPr>
          <w:sz w:val="24"/>
        </w:rPr>
        <w:t>,</w:t>
      </w:r>
      <w:r w:rsidRPr="00624AAD">
        <w:rPr>
          <w:sz w:val="24"/>
        </w:rPr>
        <w:t xml:space="preserve"> eligible hospital</w:t>
      </w:r>
      <w:r w:rsidR="00A6581B">
        <w:rPr>
          <w:sz w:val="24"/>
        </w:rPr>
        <w:t xml:space="preserve"> or CAH</w:t>
      </w:r>
      <w:r w:rsidRPr="00624AAD">
        <w:rPr>
          <w:sz w:val="24"/>
        </w:rPr>
        <w:t xml:space="preserve"> must submit</w:t>
      </w:r>
      <w:r w:rsidR="00F96A55">
        <w:rPr>
          <w:sz w:val="24"/>
        </w:rPr>
        <w:t>,</w:t>
      </w:r>
      <w:r w:rsidRPr="00624AAD">
        <w:rPr>
          <w:sz w:val="24"/>
        </w:rPr>
        <w:t xml:space="preserve"> </w:t>
      </w:r>
      <w:r w:rsidR="00F96A55" w:rsidRPr="00624AAD">
        <w:rPr>
          <w:sz w:val="24"/>
        </w:rPr>
        <w:t>using certified EHR technology</w:t>
      </w:r>
      <w:r w:rsidR="00F96A55">
        <w:rPr>
          <w:sz w:val="24"/>
        </w:rPr>
        <w:t>,</w:t>
      </w:r>
      <w:r w:rsidR="00F96A55" w:rsidRPr="00624AAD">
        <w:rPr>
          <w:sz w:val="24"/>
        </w:rPr>
        <w:t xml:space="preserve"> </w:t>
      </w:r>
      <w:r w:rsidRPr="00624AAD">
        <w:rPr>
          <w:sz w:val="24"/>
        </w:rPr>
        <w:t>information on the clinical quality measures selected by the Secretary in order to demonstrate the</w:t>
      </w:r>
      <w:r w:rsidR="00F96A55">
        <w:rPr>
          <w:sz w:val="24"/>
        </w:rPr>
        <w:t>y are</w:t>
      </w:r>
      <w:r w:rsidRPr="00624AAD">
        <w:rPr>
          <w:sz w:val="24"/>
        </w:rPr>
        <w:t xml:space="preserve"> meaningful use</w:t>
      </w:r>
      <w:r w:rsidR="00F96A55">
        <w:rPr>
          <w:sz w:val="24"/>
        </w:rPr>
        <w:t>rs</w:t>
      </w:r>
      <w:r w:rsidRPr="00624AAD">
        <w:rPr>
          <w:sz w:val="24"/>
        </w:rPr>
        <w:t xml:space="preserve"> of certified EHR technology</w:t>
      </w:r>
      <w:r w:rsidR="00F96A55">
        <w:rPr>
          <w:sz w:val="24"/>
        </w:rPr>
        <w:t xml:space="preserve"> for an EHR reporting period for a payment year</w:t>
      </w:r>
      <w:r w:rsidRPr="00624AAD">
        <w:rPr>
          <w:sz w:val="24"/>
        </w:rPr>
        <w:t xml:space="preserve">. </w:t>
      </w:r>
      <w:r w:rsidR="007B0DC0">
        <w:rPr>
          <w:sz w:val="24"/>
        </w:rPr>
        <w:t>F</w:t>
      </w:r>
      <w:r w:rsidRPr="00624AAD">
        <w:rPr>
          <w:sz w:val="24"/>
        </w:rPr>
        <w:t xml:space="preserve">or </w:t>
      </w:r>
      <w:r w:rsidR="00F13514">
        <w:rPr>
          <w:sz w:val="24"/>
        </w:rPr>
        <w:t>CY 2012</w:t>
      </w:r>
      <w:r w:rsidR="00E36DA4">
        <w:rPr>
          <w:sz w:val="24"/>
        </w:rPr>
        <w:t>,</w:t>
      </w:r>
      <w:r w:rsidR="00F13514">
        <w:rPr>
          <w:sz w:val="24"/>
        </w:rPr>
        <w:t xml:space="preserve"> FY</w:t>
      </w:r>
      <w:r w:rsidRPr="00624AAD">
        <w:rPr>
          <w:sz w:val="24"/>
        </w:rPr>
        <w:t xml:space="preserve"> 2012 </w:t>
      </w:r>
      <w:r w:rsidR="00F13514">
        <w:rPr>
          <w:sz w:val="24"/>
        </w:rPr>
        <w:t>and subsequent years</w:t>
      </w:r>
      <w:r w:rsidRPr="00624AAD">
        <w:rPr>
          <w:sz w:val="24"/>
        </w:rPr>
        <w:t xml:space="preserve">, we </w:t>
      </w:r>
      <w:r w:rsidR="00DD327E">
        <w:rPr>
          <w:sz w:val="24"/>
        </w:rPr>
        <w:t>requir</w:t>
      </w:r>
      <w:r w:rsidR="006C1527">
        <w:rPr>
          <w:sz w:val="24"/>
        </w:rPr>
        <w:t>e</w:t>
      </w:r>
      <w:r w:rsidR="00DD327E">
        <w:rPr>
          <w:sz w:val="24"/>
        </w:rPr>
        <w:t xml:space="preserve"> </w:t>
      </w:r>
      <w:r w:rsidR="00347ECC">
        <w:rPr>
          <w:sz w:val="24"/>
        </w:rPr>
        <w:t xml:space="preserve">Medicare </w:t>
      </w:r>
      <w:r w:rsidRPr="00624AAD">
        <w:rPr>
          <w:sz w:val="24"/>
        </w:rPr>
        <w:t>EPs</w:t>
      </w:r>
      <w:r w:rsidR="00F13514">
        <w:rPr>
          <w:sz w:val="24"/>
        </w:rPr>
        <w:t>,</w:t>
      </w:r>
      <w:r w:rsidRPr="00624AAD">
        <w:rPr>
          <w:sz w:val="24"/>
        </w:rPr>
        <w:t xml:space="preserve"> eligible hospitals </w:t>
      </w:r>
      <w:r w:rsidR="00F13514">
        <w:rPr>
          <w:sz w:val="24"/>
        </w:rPr>
        <w:t xml:space="preserve">and CAHs </w:t>
      </w:r>
      <w:r w:rsidR="00DD327E">
        <w:rPr>
          <w:sz w:val="24"/>
        </w:rPr>
        <w:t>to</w:t>
      </w:r>
      <w:r w:rsidRPr="00624AAD">
        <w:rPr>
          <w:sz w:val="24"/>
        </w:rPr>
        <w:t xml:space="preserve"> </w:t>
      </w:r>
      <w:r w:rsidR="00A6581B">
        <w:rPr>
          <w:sz w:val="24"/>
        </w:rPr>
        <w:t xml:space="preserve">report electronically </w:t>
      </w:r>
      <w:r w:rsidR="005568E9">
        <w:rPr>
          <w:sz w:val="24"/>
        </w:rPr>
        <w:t xml:space="preserve"> </w:t>
      </w:r>
      <w:r w:rsidR="00A6581B">
        <w:rPr>
          <w:sz w:val="24"/>
        </w:rPr>
        <w:t xml:space="preserve"> </w:t>
      </w:r>
      <w:r w:rsidR="00A6581B">
        <w:rPr>
          <w:sz w:val="24"/>
        </w:rPr>
        <w:lastRenderedPageBreak/>
        <w:t>ambulatory quality measures or hospital quality measures to CMS</w:t>
      </w:r>
      <w:r w:rsidR="00E36DA4">
        <w:rPr>
          <w:sz w:val="24"/>
        </w:rPr>
        <w:t>,</w:t>
      </w:r>
      <w:r w:rsidR="00A6581B">
        <w:rPr>
          <w:sz w:val="24"/>
        </w:rPr>
        <w:t xml:space="preserve"> in the form and manner specified by CMS.</w:t>
      </w:r>
      <w:r w:rsidR="00B8519D">
        <w:rPr>
          <w:sz w:val="24"/>
        </w:rPr>
        <w:t xml:space="preserve">    </w:t>
      </w:r>
    </w:p>
    <w:p w:rsidR="005811C8" w:rsidRDefault="005811C8" w:rsidP="002D4BB3">
      <w:pPr>
        <w:rPr>
          <w:sz w:val="24"/>
        </w:rPr>
      </w:pPr>
    </w:p>
    <w:p w:rsidR="005811C8" w:rsidRPr="005811C8" w:rsidRDefault="005811C8" w:rsidP="002D4BB3">
      <w:r w:rsidRPr="005811C8">
        <w:rPr>
          <w:color w:val="1F497D"/>
          <w:sz w:val="24"/>
        </w:rPr>
        <w:t xml:space="preserve">Section 1903(t)(6)(B)-(C) allows for States to have flexibility in defining meaningful use for Medicaid EPs and eligible hospitals. Since CMS made a policy decision to align the Medicare and Medicaid EHR incentive programs when possible, the final rule allows States to add </w:t>
      </w:r>
      <w:r w:rsidR="00347ECC">
        <w:rPr>
          <w:color w:val="1F497D"/>
          <w:sz w:val="24"/>
        </w:rPr>
        <w:t xml:space="preserve">up to four of </w:t>
      </w:r>
      <w:r w:rsidR="00540250">
        <w:rPr>
          <w:color w:val="1F497D"/>
          <w:sz w:val="24"/>
        </w:rPr>
        <w:t xml:space="preserve">the </w:t>
      </w:r>
      <w:r w:rsidRPr="005811C8">
        <w:rPr>
          <w:color w:val="1F497D"/>
          <w:sz w:val="24"/>
        </w:rPr>
        <w:t>public health-re</w:t>
      </w:r>
      <w:r w:rsidR="00540250">
        <w:rPr>
          <w:color w:val="1F497D"/>
          <w:sz w:val="24"/>
        </w:rPr>
        <w:t xml:space="preserve">lated </w:t>
      </w:r>
      <w:r w:rsidRPr="005811C8">
        <w:rPr>
          <w:color w:val="1F497D"/>
          <w:sz w:val="24"/>
        </w:rPr>
        <w:t xml:space="preserve">measures to the </w:t>
      </w:r>
      <w:r w:rsidR="008E4237">
        <w:rPr>
          <w:color w:val="1F497D"/>
          <w:sz w:val="24"/>
        </w:rPr>
        <w:t xml:space="preserve">meaningful use core set of measures </w:t>
      </w:r>
      <w:r w:rsidRPr="005811C8">
        <w:rPr>
          <w:color w:val="1F497D"/>
          <w:sz w:val="24"/>
        </w:rPr>
        <w:t>for their individual programs.</w:t>
      </w:r>
      <w:r>
        <w:rPr>
          <w:color w:val="1F497D"/>
          <w:sz w:val="24"/>
        </w:rPr>
        <w:t xml:space="preserve"> </w:t>
      </w:r>
      <w:r w:rsidR="005273ED" w:rsidRPr="005811C8">
        <w:rPr>
          <w:color w:val="1F497D"/>
          <w:sz w:val="24"/>
        </w:rPr>
        <w:t xml:space="preserve">However, </w:t>
      </w:r>
      <w:r w:rsidR="005273ED">
        <w:rPr>
          <w:color w:val="1F497D"/>
          <w:sz w:val="24"/>
        </w:rPr>
        <w:t xml:space="preserve">CMS will </w:t>
      </w:r>
      <w:r w:rsidR="005273ED" w:rsidRPr="005811C8">
        <w:rPr>
          <w:color w:val="1F497D"/>
          <w:sz w:val="24"/>
        </w:rPr>
        <w:t xml:space="preserve">review and approve the policies </w:t>
      </w:r>
      <w:r w:rsidR="005273ED">
        <w:rPr>
          <w:color w:val="1F497D"/>
          <w:sz w:val="24"/>
        </w:rPr>
        <w:t>prior to</w:t>
      </w:r>
      <w:r w:rsidR="005273ED" w:rsidRPr="005811C8">
        <w:rPr>
          <w:color w:val="1F497D"/>
          <w:sz w:val="24"/>
        </w:rPr>
        <w:t xml:space="preserve"> implementation.</w:t>
      </w:r>
    </w:p>
    <w:p w:rsidR="002D4BB3" w:rsidRPr="00624AAD" w:rsidRDefault="00B8519D" w:rsidP="002D4BB3">
      <w:pPr>
        <w:rPr>
          <w:sz w:val="24"/>
        </w:rPr>
      </w:pPr>
      <w:r>
        <w:rPr>
          <w:sz w:val="24"/>
        </w:rPr>
        <w:t xml:space="preserve">     </w:t>
      </w:r>
    </w:p>
    <w:p w:rsidR="00A5268C" w:rsidRDefault="00A5268C" w:rsidP="00BA2D6D">
      <w:pPr>
        <w:rPr>
          <w:sz w:val="24"/>
          <w:u w:val="single"/>
        </w:rPr>
      </w:pPr>
      <w:r>
        <w:rPr>
          <w:sz w:val="24"/>
          <w:u w:val="single"/>
        </w:rPr>
        <w:t xml:space="preserve">§495.202  Identification of </w:t>
      </w:r>
      <w:r w:rsidR="009E3F09">
        <w:rPr>
          <w:sz w:val="24"/>
          <w:u w:val="single"/>
        </w:rPr>
        <w:t>Q</w:t>
      </w:r>
      <w:r>
        <w:rPr>
          <w:sz w:val="24"/>
          <w:u w:val="single"/>
        </w:rPr>
        <w:t xml:space="preserve">ualifying MA </w:t>
      </w:r>
      <w:r w:rsidR="006904B2">
        <w:rPr>
          <w:sz w:val="24"/>
          <w:u w:val="single"/>
        </w:rPr>
        <w:t xml:space="preserve">EPs and </w:t>
      </w:r>
      <w:r w:rsidR="009E3F09">
        <w:rPr>
          <w:sz w:val="24"/>
          <w:u w:val="single"/>
        </w:rPr>
        <w:t>Q</w:t>
      </w:r>
      <w:r w:rsidR="006904B2">
        <w:rPr>
          <w:sz w:val="24"/>
          <w:u w:val="single"/>
        </w:rPr>
        <w:t xml:space="preserve">ualifying </w:t>
      </w:r>
      <w:r>
        <w:rPr>
          <w:sz w:val="24"/>
          <w:u w:val="single"/>
        </w:rPr>
        <w:t xml:space="preserve">MA-affiliated </w:t>
      </w:r>
      <w:r w:rsidR="009E3F09">
        <w:rPr>
          <w:sz w:val="24"/>
          <w:u w:val="single"/>
        </w:rPr>
        <w:t>E</w:t>
      </w:r>
      <w:r>
        <w:rPr>
          <w:sz w:val="24"/>
          <w:u w:val="single"/>
        </w:rPr>
        <w:t xml:space="preserve">ligible </w:t>
      </w:r>
      <w:r w:rsidR="009E3F09">
        <w:rPr>
          <w:sz w:val="24"/>
          <w:u w:val="single"/>
        </w:rPr>
        <w:t>H</w:t>
      </w:r>
      <w:r>
        <w:rPr>
          <w:sz w:val="24"/>
          <w:u w:val="single"/>
        </w:rPr>
        <w:t>ospitals</w:t>
      </w:r>
    </w:p>
    <w:p w:rsidR="00A5268C" w:rsidRDefault="00A5268C"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BA2B1C" w:rsidRDefault="00D04520"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 1853</w:t>
      </w:r>
      <w:r w:rsidR="00F730A1">
        <w:rPr>
          <w:sz w:val="24"/>
        </w:rPr>
        <w:t>(l)</w:t>
      </w:r>
      <w:r>
        <w:rPr>
          <w:sz w:val="24"/>
        </w:rPr>
        <w:t xml:space="preserve"> of the Act, as added by section 4101(</w:t>
      </w:r>
      <w:r w:rsidR="00BA2B1C">
        <w:rPr>
          <w:sz w:val="24"/>
        </w:rPr>
        <w:t>c) of the HITECH Act, requires that</w:t>
      </w:r>
      <w:r w:rsidR="00475CAB">
        <w:rPr>
          <w:sz w:val="24"/>
        </w:rPr>
        <w:t xml:space="preserve"> Medicare</w:t>
      </w:r>
      <w:r w:rsidR="00BA2B1C">
        <w:rPr>
          <w:sz w:val="24"/>
        </w:rPr>
        <w:t xml:space="preserve"> incentive payments be applicable to EPs for certain MA organizations for meaningful use of certified EHR technology. Section 1853</w:t>
      </w:r>
      <w:r w:rsidR="00F730A1">
        <w:rPr>
          <w:sz w:val="24"/>
        </w:rPr>
        <w:t>(m)</w:t>
      </w:r>
      <w:r w:rsidR="00BA2B1C">
        <w:rPr>
          <w:sz w:val="24"/>
        </w:rPr>
        <w:t xml:space="preserve"> of the Act, as added by section 410</w:t>
      </w:r>
      <w:r w:rsidR="00C41109">
        <w:rPr>
          <w:sz w:val="24"/>
        </w:rPr>
        <w:t>2(c) of the HITECH Act, requires that incentive payments be applicable to MA-affiliated hospitals</w:t>
      </w:r>
      <w:r w:rsidR="00C41109" w:rsidRPr="00C41109">
        <w:rPr>
          <w:sz w:val="24"/>
        </w:rPr>
        <w:t xml:space="preserve"> </w:t>
      </w:r>
      <w:r w:rsidR="00C41109">
        <w:rPr>
          <w:sz w:val="24"/>
        </w:rPr>
        <w:t>for meaningful use of certified EHR technology</w:t>
      </w:r>
      <w:r w:rsidR="00000AAB">
        <w:rPr>
          <w:sz w:val="24"/>
        </w:rPr>
        <w:t>.</w:t>
      </w:r>
    </w:p>
    <w:p w:rsidR="00000AAB" w:rsidRDefault="00000AAB"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68C" w:rsidRDefault="001F1C48"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Specifically, w</w:t>
      </w:r>
      <w:r w:rsidR="00A5268C" w:rsidRPr="00A5268C">
        <w:rPr>
          <w:sz w:val="24"/>
        </w:rPr>
        <w:t>e requir</w:t>
      </w:r>
      <w:r w:rsidR="004A0EAC">
        <w:rPr>
          <w:sz w:val="24"/>
        </w:rPr>
        <w:t>e</w:t>
      </w:r>
      <w:r w:rsidR="00A5268C" w:rsidRPr="00A5268C">
        <w:rPr>
          <w:sz w:val="24"/>
        </w:rPr>
        <w:t xml:space="preserve"> </w:t>
      </w:r>
      <w:r w:rsidR="005631B2">
        <w:rPr>
          <w:sz w:val="24"/>
        </w:rPr>
        <w:t xml:space="preserve">that </w:t>
      </w:r>
      <w:r w:rsidR="00A5268C" w:rsidRPr="00A5268C">
        <w:rPr>
          <w:sz w:val="24"/>
        </w:rPr>
        <w:t xml:space="preserve">qualifying MA organizations, as part of their initial bids starting </w:t>
      </w:r>
      <w:r w:rsidR="00F730A1">
        <w:rPr>
          <w:sz w:val="24"/>
        </w:rPr>
        <w:t>for</w:t>
      </w:r>
      <w:r w:rsidR="00F730A1" w:rsidRPr="00A5268C">
        <w:rPr>
          <w:sz w:val="24"/>
        </w:rPr>
        <w:t xml:space="preserve"> </w:t>
      </w:r>
      <w:r w:rsidR="00A5268C" w:rsidRPr="00A5268C">
        <w:rPr>
          <w:sz w:val="24"/>
        </w:rPr>
        <w:t>plan year 201</w:t>
      </w:r>
      <w:r w:rsidR="00F730A1">
        <w:rPr>
          <w:sz w:val="24"/>
        </w:rPr>
        <w:t>2</w:t>
      </w:r>
      <w:r w:rsidR="00A5268C" w:rsidRPr="00A5268C">
        <w:rPr>
          <w:sz w:val="24"/>
        </w:rPr>
        <w:t xml:space="preserve">, </w:t>
      </w:r>
      <w:r w:rsidR="005631B2">
        <w:rPr>
          <w:sz w:val="24"/>
        </w:rPr>
        <w:t>must</w:t>
      </w:r>
      <w:r w:rsidR="00A5268C" w:rsidRPr="00A5268C">
        <w:rPr>
          <w:sz w:val="24"/>
        </w:rPr>
        <w:t xml:space="preserve"> identif</w:t>
      </w:r>
      <w:r>
        <w:rPr>
          <w:sz w:val="24"/>
        </w:rPr>
        <w:t>y</w:t>
      </w:r>
      <w:r w:rsidR="00A5268C" w:rsidRPr="00A5268C">
        <w:rPr>
          <w:sz w:val="24"/>
        </w:rPr>
        <w:t xml:space="preserve"> </w:t>
      </w:r>
      <w:r w:rsidR="00865BE3">
        <w:rPr>
          <w:sz w:val="24"/>
        </w:rPr>
        <w:t>themselves to CMS in a form and manner specified by CMS.</w:t>
      </w:r>
      <w:r w:rsidR="00DB74C9">
        <w:rPr>
          <w:sz w:val="24"/>
        </w:rPr>
        <w:t xml:space="preserve"> Also,</w:t>
      </w:r>
      <w:r w:rsidR="00934BC7">
        <w:rPr>
          <w:sz w:val="24"/>
        </w:rPr>
        <w:t xml:space="preserve"> </w:t>
      </w:r>
      <w:r w:rsidR="005631B2" w:rsidRPr="00A5268C">
        <w:rPr>
          <w:sz w:val="24"/>
        </w:rPr>
        <w:t>as part of their initial bids</w:t>
      </w:r>
      <w:r w:rsidR="005631B2">
        <w:rPr>
          <w:sz w:val="24"/>
        </w:rPr>
        <w:t xml:space="preserve"> </w:t>
      </w:r>
      <w:r w:rsidR="004A0EAC">
        <w:rPr>
          <w:sz w:val="24"/>
        </w:rPr>
        <w:t xml:space="preserve">starting </w:t>
      </w:r>
      <w:r w:rsidR="00D57B42">
        <w:rPr>
          <w:sz w:val="24"/>
        </w:rPr>
        <w:t>in June 2011</w:t>
      </w:r>
      <w:r w:rsidR="004A0EAC">
        <w:rPr>
          <w:sz w:val="24"/>
        </w:rPr>
        <w:t xml:space="preserve">, </w:t>
      </w:r>
      <w:r w:rsidR="00494219">
        <w:rPr>
          <w:sz w:val="24"/>
        </w:rPr>
        <w:t xml:space="preserve">we require </w:t>
      </w:r>
      <w:r w:rsidR="00DB74C9" w:rsidRPr="00A5268C">
        <w:rPr>
          <w:sz w:val="24"/>
        </w:rPr>
        <w:t>qualifying MA organizations</w:t>
      </w:r>
      <w:r w:rsidR="00DB74C9">
        <w:rPr>
          <w:sz w:val="24"/>
        </w:rPr>
        <w:t xml:space="preserve"> to identify </w:t>
      </w:r>
      <w:r w:rsidR="00A5268C" w:rsidRPr="00A5268C">
        <w:rPr>
          <w:sz w:val="24"/>
        </w:rPr>
        <w:t xml:space="preserve">potentially qualifying MA EPs and potentially qualifying MA-affiliated eligible hospitals </w:t>
      </w:r>
      <w:r w:rsidR="00D14676">
        <w:rPr>
          <w:sz w:val="24"/>
        </w:rPr>
        <w:t>seeking</w:t>
      </w:r>
      <w:r w:rsidR="00A5268C" w:rsidRPr="00A5268C">
        <w:rPr>
          <w:sz w:val="24"/>
        </w:rPr>
        <w:t xml:space="preserve"> EHR incentive payments, along with an attestation that these </w:t>
      </w:r>
      <w:r w:rsidR="00865BE3">
        <w:rPr>
          <w:sz w:val="24"/>
        </w:rPr>
        <w:t>EP</w:t>
      </w:r>
      <w:r w:rsidR="00A5268C" w:rsidRPr="00A5268C">
        <w:rPr>
          <w:sz w:val="24"/>
        </w:rPr>
        <w:t xml:space="preserve">s and hospitals meet the </w:t>
      </w:r>
      <w:r w:rsidR="00DB74C9">
        <w:rPr>
          <w:sz w:val="24"/>
        </w:rPr>
        <w:t xml:space="preserve">eligibility </w:t>
      </w:r>
      <w:r w:rsidR="00A5268C" w:rsidRPr="00A5268C">
        <w:rPr>
          <w:sz w:val="24"/>
        </w:rPr>
        <w:t>criteria</w:t>
      </w:r>
      <w:r w:rsidR="00DB74C9">
        <w:rPr>
          <w:sz w:val="24"/>
        </w:rPr>
        <w:t>.</w:t>
      </w:r>
    </w:p>
    <w:p w:rsidR="00DB74C9" w:rsidRDefault="00DB74C9"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68C" w:rsidRPr="00A5268C" w:rsidRDefault="00DB74C9"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addition, w</w:t>
      </w:r>
      <w:r w:rsidR="00A5268C" w:rsidRPr="00A5268C">
        <w:rPr>
          <w:sz w:val="24"/>
        </w:rPr>
        <w:t>e r</w:t>
      </w:r>
      <w:r w:rsidR="00A5268C" w:rsidRPr="00A5268C">
        <w:rPr>
          <w:color w:val="000000"/>
          <w:sz w:val="24"/>
        </w:rPr>
        <w:t>equir</w:t>
      </w:r>
      <w:r w:rsidR="005631B2">
        <w:rPr>
          <w:color w:val="000000"/>
          <w:sz w:val="24"/>
        </w:rPr>
        <w:t>e that</w:t>
      </w:r>
      <w:r w:rsidR="00A5268C" w:rsidRPr="00A5268C">
        <w:rPr>
          <w:color w:val="000000"/>
          <w:sz w:val="24"/>
        </w:rPr>
        <w:t xml:space="preserve"> qualifying MA organizations </w:t>
      </w:r>
      <w:r w:rsidR="00D57B42">
        <w:rPr>
          <w:color w:val="000000"/>
          <w:sz w:val="24"/>
        </w:rPr>
        <w:t>to</w:t>
      </w:r>
      <w:r w:rsidR="00D57B42" w:rsidRPr="00A5268C">
        <w:rPr>
          <w:color w:val="000000"/>
          <w:sz w:val="24"/>
        </w:rPr>
        <w:t xml:space="preserve"> </w:t>
      </w:r>
      <w:r w:rsidR="0077692A">
        <w:rPr>
          <w:color w:val="000000"/>
          <w:sz w:val="24"/>
        </w:rPr>
        <w:t>identify</w:t>
      </w:r>
      <w:r w:rsidR="00A5268C" w:rsidRPr="00A5268C">
        <w:rPr>
          <w:color w:val="000000"/>
          <w:sz w:val="24"/>
        </w:rPr>
        <w:t xml:space="preserve"> the name, practice address</w:t>
      </w:r>
      <w:r w:rsidR="00CC39F3">
        <w:rPr>
          <w:color w:val="000000"/>
          <w:sz w:val="24"/>
        </w:rPr>
        <w:t xml:space="preserve"> or location</w:t>
      </w:r>
      <w:r w:rsidR="00A5268C" w:rsidRPr="00A5268C">
        <w:rPr>
          <w:color w:val="000000"/>
          <w:sz w:val="24"/>
        </w:rPr>
        <w:t xml:space="preserve">, and </w:t>
      </w:r>
      <w:r w:rsidR="00CC39F3">
        <w:rPr>
          <w:color w:val="000000"/>
          <w:sz w:val="24"/>
        </w:rPr>
        <w:t>NPI</w:t>
      </w:r>
      <w:r w:rsidR="00853EAD">
        <w:rPr>
          <w:color w:val="000000"/>
          <w:sz w:val="24"/>
        </w:rPr>
        <w:t xml:space="preserve"> or CCN (as appropriate</w:t>
      </w:r>
      <w:r w:rsidR="00CC39F3">
        <w:rPr>
          <w:color w:val="000000"/>
          <w:sz w:val="24"/>
        </w:rPr>
        <w:t>)</w:t>
      </w:r>
      <w:r w:rsidR="00A5268C" w:rsidRPr="00A5268C">
        <w:rPr>
          <w:color w:val="000000"/>
          <w:sz w:val="24"/>
        </w:rPr>
        <w:t xml:space="preserve">  for all </w:t>
      </w:r>
      <w:r w:rsidR="0077692A">
        <w:rPr>
          <w:color w:val="000000"/>
          <w:sz w:val="24"/>
        </w:rPr>
        <w:t xml:space="preserve">potential qualifying </w:t>
      </w:r>
      <w:r w:rsidR="007B4C9A">
        <w:rPr>
          <w:color w:val="000000"/>
          <w:sz w:val="24"/>
        </w:rPr>
        <w:t>EPs</w:t>
      </w:r>
      <w:r w:rsidR="00A5268C" w:rsidRPr="00A5268C">
        <w:rPr>
          <w:color w:val="000000"/>
          <w:sz w:val="24"/>
        </w:rPr>
        <w:t xml:space="preserve"> </w:t>
      </w:r>
      <w:r w:rsidR="00CC39F3">
        <w:rPr>
          <w:color w:val="000000"/>
          <w:sz w:val="24"/>
        </w:rPr>
        <w:t xml:space="preserve">and hospitals </w:t>
      </w:r>
      <w:r w:rsidR="00A5268C" w:rsidRPr="00A5268C">
        <w:rPr>
          <w:color w:val="000000"/>
          <w:sz w:val="24"/>
        </w:rPr>
        <w:t xml:space="preserve">for which the qualifying MA organization </w:t>
      </w:r>
      <w:r w:rsidR="00D14676">
        <w:rPr>
          <w:color w:val="000000"/>
          <w:sz w:val="24"/>
        </w:rPr>
        <w:t>requests</w:t>
      </w:r>
      <w:r w:rsidR="00A5268C" w:rsidRPr="00A5268C">
        <w:rPr>
          <w:color w:val="000000"/>
          <w:sz w:val="24"/>
        </w:rPr>
        <w:t xml:space="preserve"> payment under the MA EHR incentive payment program.</w:t>
      </w:r>
      <w:r w:rsidR="00A5268C" w:rsidRPr="00A5268C">
        <w:rPr>
          <w:sz w:val="24"/>
        </w:rPr>
        <w:t xml:space="preserve">  </w:t>
      </w:r>
    </w:p>
    <w:p w:rsidR="00A5268C" w:rsidRPr="00A5268C" w:rsidRDefault="00A5268C" w:rsidP="00A5268C">
      <w:pPr>
        <w:rPr>
          <w:sz w:val="24"/>
          <w:u w:val="single"/>
        </w:rPr>
      </w:pPr>
    </w:p>
    <w:p w:rsidR="00797ADD" w:rsidRDefault="00137C30" w:rsidP="00BA2D6D">
      <w:pPr>
        <w:rPr>
          <w:color w:val="000000"/>
          <w:sz w:val="24"/>
        </w:rPr>
      </w:pPr>
      <w:r>
        <w:rPr>
          <w:sz w:val="24"/>
          <w:u w:val="single"/>
        </w:rPr>
        <w:t>§495.2</w:t>
      </w:r>
      <w:r w:rsidR="00A5268C">
        <w:rPr>
          <w:sz w:val="24"/>
          <w:u w:val="single"/>
        </w:rPr>
        <w:t>04</w:t>
      </w:r>
      <w:r w:rsidR="005631B2">
        <w:rPr>
          <w:sz w:val="24"/>
          <w:u w:val="single"/>
        </w:rPr>
        <w:t xml:space="preserve"> </w:t>
      </w:r>
      <w:r>
        <w:rPr>
          <w:sz w:val="24"/>
          <w:u w:val="single"/>
        </w:rPr>
        <w:t xml:space="preserve">  Incentive Payments to Qualifying MA Organizations for MA-</w:t>
      </w:r>
      <w:r w:rsidR="00C35A11">
        <w:rPr>
          <w:sz w:val="24"/>
          <w:u w:val="single"/>
        </w:rPr>
        <w:t>EPs</w:t>
      </w:r>
      <w:r>
        <w:rPr>
          <w:sz w:val="24"/>
          <w:u w:val="single"/>
        </w:rPr>
        <w:t xml:space="preserve"> and Hospitals</w:t>
      </w:r>
    </w:p>
    <w:p w:rsidR="00797ADD" w:rsidRDefault="00797ADD" w:rsidP="00BA2D6D">
      <w:pPr>
        <w:rPr>
          <w:color w:val="000000"/>
          <w:sz w:val="24"/>
        </w:rPr>
      </w:pPr>
    </w:p>
    <w:p w:rsidR="00CC75B1" w:rsidRPr="000344C8" w:rsidRDefault="00C43421" w:rsidP="00CC75B1">
      <w:pPr>
        <w:rPr>
          <w:sz w:val="24"/>
        </w:rPr>
      </w:pPr>
      <w:r w:rsidRPr="009A6E9F">
        <w:rPr>
          <w:color w:val="000000"/>
          <w:sz w:val="24"/>
        </w:rPr>
        <w:t>Section 1853(l)(1) of the Act, as added by section 4101(c) of the HITECH Act, provides for incentive payments to qualifying MA organizations for their affiliated  EPs who are meaningful users of certified EHR technology during the relevant EHR reporting period for a payment year.</w:t>
      </w:r>
      <w:r w:rsidR="00CC75B1">
        <w:rPr>
          <w:color w:val="000000"/>
          <w:sz w:val="24"/>
        </w:rPr>
        <w:t xml:space="preserve"> </w:t>
      </w:r>
      <w:r w:rsidRPr="009A6E9F">
        <w:rPr>
          <w:color w:val="000000"/>
          <w:sz w:val="24"/>
        </w:rPr>
        <w:t xml:space="preserve"> </w:t>
      </w:r>
      <w:r w:rsidR="00CC75B1" w:rsidRPr="000344C8">
        <w:rPr>
          <w:sz w:val="24"/>
        </w:rPr>
        <w:t xml:space="preserve">Section 4102(c) of the HITECH Act adds a new subsection (m) to section 1853 of the Act to provide incentive payments to MA organizations for </w:t>
      </w:r>
      <w:r w:rsidR="00494219">
        <w:rPr>
          <w:sz w:val="24"/>
        </w:rPr>
        <w:t>their</w:t>
      </w:r>
      <w:r w:rsidR="00CC75B1" w:rsidRPr="000344C8">
        <w:rPr>
          <w:sz w:val="24"/>
        </w:rPr>
        <w:t xml:space="preserve"> affiliated hospitals that meaningfully use certified EHR technology</w:t>
      </w:r>
      <w:r w:rsidR="00CC75B1">
        <w:rPr>
          <w:sz w:val="24"/>
        </w:rPr>
        <w:t>.</w:t>
      </w:r>
      <w:r w:rsidR="00CC75B1" w:rsidRPr="000344C8">
        <w:rPr>
          <w:sz w:val="24"/>
        </w:rPr>
        <w:t xml:space="preserve"> </w:t>
      </w:r>
    </w:p>
    <w:p w:rsidR="009A6E9F" w:rsidRDefault="009A6E9F" w:rsidP="009A6E9F">
      <w:pPr>
        <w:ind w:left="432"/>
        <w:rPr>
          <w:color w:val="000000"/>
          <w:sz w:val="24"/>
        </w:rPr>
      </w:pPr>
    </w:p>
    <w:p w:rsidR="00072285" w:rsidRDefault="007F4A33"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To address avoidance of duplicate payments, s</w:t>
      </w:r>
      <w:r w:rsidR="00E5588B" w:rsidRPr="003D67F0">
        <w:rPr>
          <w:color w:val="000000"/>
          <w:sz w:val="24"/>
        </w:rPr>
        <w:t>ection 1853(l)(3)(A) of the Act provides that in applying section 1848(o), instead of the additional payment amount specified under section 1848(o)(1)(A) of the Act, the Secretary may substitute an amount determined by the Secretary, to the extent feasible and practical, to be similar to the estimated amount in the aggregate that would be payable if payment for services furnished by such professionals was payable under Part B instead of Part C</w:t>
      </w:r>
      <w:r w:rsidR="003D67F0">
        <w:rPr>
          <w:color w:val="000000"/>
          <w:sz w:val="24"/>
        </w:rPr>
        <w:t xml:space="preserve">.  </w:t>
      </w:r>
      <w:r w:rsidR="006C1E0B" w:rsidRPr="003D67F0">
        <w:rPr>
          <w:color w:val="000000"/>
          <w:sz w:val="24"/>
        </w:rPr>
        <w:t xml:space="preserve">Under this approach, </w:t>
      </w:r>
      <w:r w:rsidR="00CC75B1" w:rsidRPr="003D67F0">
        <w:rPr>
          <w:color w:val="000000"/>
          <w:sz w:val="24"/>
        </w:rPr>
        <w:t xml:space="preserve">we </w:t>
      </w:r>
      <w:r w:rsidR="00494219">
        <w:rPr>
          <w:color w:val="000000"/>
          <w:sz w:val="24"/>
        </w:rPr>
        <w:t>require</w:t>
      </w:r>
      <w:r w:rsidR="00CC75B1" w:rsidRPr="003D67F0">
        <w:rPr>
          <w:color w:val="000000"/>
          <w:sz w:val="24"/>
        </w:rPr>
        <w:t xml:space="preserve"> that </w:t>
      </w:r>
      <w:r w:rsidR="006C1E0B" w:rsidRPr="003D67F0">
        <w:rPr>
          <w:color w:val="000000"/>
          <w:sz w:val="24"/>
        </w:rPr>
        <w:t xml:space="preserve">the qualifying MA organization </w:t>
      </w:r>
      <w:r w:rsidR="00494219">
        <w:rPr>
          <w:color w:val="000000"/>
          <w:sz w:val="24"/>
        </w:rPr>
        <w:t>must</w:t>
      </w:r>
      <w:r w:rsidR="006C1E0B" w:rsidRPr="003D67F0">
        <w:rPr>
          <w:color w:val="000000"/>
          <w:sz w:val="24"/>
        </w:rPr>
        <w:t xml:space="preserve"> report to us the aggregate an</w:t>
      </w:r>
      <w:r w:rsidR="006C1E0B" w:rsidRPr="00BA2D6D">
        <w:rPr>
          <w:color w:val="000000"/>
          <w:sz w:val="24"/>
        </w:rPr>
        <w:t xml:space="preserve">nual amount of revenue received by each </w:t>
      </w:r>
      <w:r w:rsidR="006C0C14">
        <w:rPr>
          <w:color w:val="000000"/>
          <w:sz w:val="24"/>
        </w:rPr>
        <w:t xml:space="preserve">salaried </w:t>
      </w:r>
      <w:r w:rsidR="006C1E0B" w:rsidRPr="00BA2D6D">
        <w:rPr>
          <w:color w:val="000000"/>
          <w:sz w:val="24"/>
        </w:rPr>
        <w:t>qualifying MA EP for MA plan enrollees of the MA organization</w:t>
      </w:r>
      <w:r w:rsidR="00950083">
        <w:rPr>
          <w:color w:val="000000"/>
          <w:sz w:val="24"/>
        </w:rPr>
        <w:t xml:space="preserve">.  </w:t>
      </w:r>
      <w:r w:rsidR="003D67F0">
        <w:rPr>
          <w:color w:val="000000"/>
          <w:sz w:val="24"/>
        </w:rPr>
        <w:t>T</w:t>
      </w:r>
      <w:r w:rsidR="003D67F0" w:rsidRPr="00BA2D6D">
        <w:rPr>
          <w:color w:val="000000"/>
          <w:sz w:val="24"/>
        </w:rPr>
        <w:t xml:space="preserve">he revenue received by the qualifying MA EP </w:t>
      </w:r>
      <w:r w:rsidR="003D67F0" w:rsidRPr="00BA2D6D">
        <w:rPr>
          <w:color w:val="000000"/>
          <w:sz w:val="24"/>
        </w:rPr>
        <w:lastRenderedPageBreak/>
        <w:t xml:space="preserve">for services provided to enrollees of the qualifying MA organization </w:t>
      </w:r>
      <w:r w:rsidR="00D14676">
        <w:rPr>
          <w:color w:val="000000"/>
          <w:sz w:val="24"/>
        </w:rPr>
        <w:t xml:space="preserve">is </w:t>
      </w:r>
      <w:r w:rsidR="006C0C14">
        <w:rPr>
          <w:color w:val="000000"/>
          <w:sz w:val="24"/>
        </w:rPr>
        <w:t>used</w:t>
      </w:r>
      <w:r w:rsidR="003D67F0">
        <w:rPr>
          <w:color w:val="000000"/>
          <w:sz w:val="24"/>
        </w:rPr>
        <w:t xml:space="preserve"> to calculate the incentive payments for MA EPs</w:t>
      </w:r>
      <w:r w:rsidR="003D67F0" w:rsidRPr="00BA2D6D">
        <w:rPr>
          <w:color w:val="000000"/>
          <w:sz w:val="24"/>
        </w:rPr>
        <w:t xml:space="preserve">.  </w:t>
      </w:r>
      <w:r w:rsidR="003D67F0">
        <w:rPr>
          <w:color w:val="000000"/>
          <w:sz w:val="24"/>
        </w:rPr>
        <w:t>We also requir</w:t>
      </w:r>
      <w:r w:rsidR="00494219">
        <w:rPr>
          <w:color w:val="000000"/>
          <w:sz w:val="24"/>
        </w:rPr>
        <w:t>e that</w:t>
      </w:r>
      <w:r w:rsidR="003D67F0">
        <w:rPr>
          <w:color w:val="000000"/>
          <w:sz w:val="24"/>
        </w:rPr>
        <w:t xml:space="preserve"> qualifying MA organizations </w:t>
      </w:r>
      <w:r w:rsidR="00494219">
        <w:rPr>
          <w:color w:val="000000"/>
          <w:sz w:val="24"/>
        </w:rPr>
        <w:t>must</w:t>
      </w:r>
      <w:r w:rsidR="003D67F0">
        <w:rPr>
          <w:color w:val="000000"/>
          <w:sz w:val="24"/>
        </w:rPr>
        <w:t xml:space="preserve"> develop a methodology </w:t>
      </w:r>
      <w:r w:rsidR="00E7354D">
        <w:rPr>
          <w:color w:val="000000"/>
          <w:sz w:val="24"/>
        </w:rPr>
        <w:t xml:space="preserve">to </w:t>
      </w:r>
      <w:r w:rsidR="003D67F0">
        <w:rPr>
          <w:color w:val="000000"/>
          <w:sz w:val="24"/>
        </w:rPr>
        <w:t>estimat</w:t>
      </w:r>
      <w:r w:rsidR="00E7354D">
        <w:rPr>
          <w:color w:val="000000"/>
          <w:sz w:val="24"/>
        </w:rPr>
        <w:t>e</w:t>
      </w:r>
      <w:r w:rsidR="003D67F0">
        <w:rPr>
          <w:color w:val="000000"/>
          <w:sz w:val="24"/>
        </w:rPr>
        <w:t xml:space="preserve"> the portion of each qualifying MA EP’s salary attributable to providing services that would otherwise be covered under</w:t>
      </w:r>
      <w:r w:rsidR="00494219">
        <w:rPr>
          <w:color w:val="000000"/>
          <w:sz w:val="24"/>
        </w:rPr>
        <w:t xml:space="preserve"> </w:t>
      </w:r>
      <w:r w:rsidR="003D67F0">
        <w:rPr>
          <w:color w:val="000000"/>
          <w:sz w:val="24"/>
        </w:rPr>
        <w:t>Part B to MA plan enrollees of the MA organization</w:t>
      </w:r>
      <w:r w:rsidR="00812005">
        <w:rPr>
          <w:color w:val="000000"/>
          <w:sz w:val="24"/>
        </w:rPr>
        <w:t xml:space="preserve"> in the payment year</w:t>
      </w:r>
      <w:r w:rsidR="003D67F0">
        <w:rPr>
          <w:color w:val="000000"/>
          <w:sz w:val="24"/>
        </w:rPr>
        <w:t xml:space="preserve">. </w:t>
      </w:r>
    </w:p>
    <w:p w:rsidR="00072285" w:rsidRDefault="00072285"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6C1E0B" w:rsidRDefault="006C1E0B"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7F6898">
        <w:rPr>
          <w:color w:val="000000"/>
          <w:sz w:val="24"/>
        </w:rPr>
        <w:t>For qualifying MA EPs who are not salaried, (that is, who are paid on a capitated or fee-for-service basis</w:t>
      </w:r>
      <w:r w:rsidR="00420940">
        <w:rPr>
          <w:color w:val="000000"/>
          <w:sz w:val="24"/>
        </w:rPr>
        <w:t>, or are employed by third party entities</w:t>
      </w:r>
      <w:r w:rsidRPr="007F6898">
        <w:rPr>
          <w:color w:val="000000"/>
          <w:sz w:val="24"/>
        </w:rPr>
        <w:t>), we requir</w:t>
      </w:r>
      <w:r w:rsidR="00494219">
        <w:rPr>
          <w:color w:val="000000"/>
          <w:sz w:val="24"/>
        </w:rPr>
        <w:t>e that</w:t>
      </w:r>
      <w:r w:rsidRPr="007F6898">
        <w:rPr>
          <w:color w:val="000000"/>
          <w:sz w:val="24"/>
        </w:rPr>
        <w:t xml:space="preserve"> qualifying MA organizations </w:t>
      </w:r>
      <w:r w:rsidR="00494219">
        <w:rPr>
          <w:color w:val="000000"/>
          <w:sz w:val="24"/>
        </w:rPr>
        <w:t>must</w:t>
      </w:r>
      <w:r w:rsidRPr="007F6898">
        <w:rPr>
          <w:color w:val="000000"/>
          <w:sz w:val="24"/>
        </w:rPr>
        <w:t xml:space="preserve"> </w:t>
      </w:r>
      <w:r w:rsidR="00420940">
        <w:rPr>
          <w:color w:val="000000"/>
          <w:sz w:val="24"/>
        </w:rPr>
        <w:t>provide, or have others provide,</w:t>
      </w:r>
      <w:r w:rsidRPr="007F6898">
        <w:rPr>
          <w:color w:val="000000"/>
          <w:sz w:val="24"/>
        </w:rPr>
        <w:t xml:space="preserve"> and submit to CMS, attestations as to the amount of compensation </w:t>
      </w:r>
      <w:r w:rsidR="00B6502B">
        <w:rPr>
          <w:color w:val="000000"/>
          <w:sz w:val="24"/>
        </w:rPr>
        <w:t xml:space="preserve">paid to each MA EP for Part B services provided to </w:t>
      </w:r>
      <w:r w:rsidRPr="007F6898">
        <w:rPr>
          <w:color w:val="000000"/>
          <w:sz w:val="24"/>
        </w:rPr>
        <w:t>MA plan enrollees of the MA organization.</w:t>
      </w:r>
    </w:p>
    <w:p w:rsidR="003D67F0" w:rsidRDefault="003D67F0"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3D67F0" w:rsidRDefault="003D67F0"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§495.210  Meaningful Use Attestation</w:t>
      </w:r>
    </w:p>
    <w:p w:rsidR="003D67F0" w:rsidRDefault="003D67F0"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7A6476" w:rsidRDefault="007A6476"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7A6476">
        <w:rPr>
          <w:sz w:val="24"/>
        </w:rPr>
        <w:t>As required by sections 1853(l)(6) and 1853(m)(1) of the Act</w:t>
      </w:r>
      <w:r>
        <w:rPr>
          <w:sz w:val="24"/>
        </w:rPr>
        <w:t>, w</w:t>
      </w:r>
      <w:r w:rsidRPr="007A6476">
        <w:rPr>
          <w:sz w:val="24"/>
        </w:rPr>
        <w:t xml:space="preserve">e </w:t>
      </w:r>
      <w:r w:rsidR="008C542B">
        <w:rPr>
          <w:sz w:val="24"/>
        </w:rPr>
        <w:t>establish</w:t>
      </w:r>
      <w:r w:rsidRPr="007A6476">
        <w:rPr>
          <w:sz w:val="24"/>
        </w:rPr>
        <w:t xml:space="preserve"> </w:t>
      </w:r>
      <w:r w:rsidR="00B432E8">
        <w:rPr>
          <w:sz w:val="24"/>
        </w:rPr>
        <w:t xml:space="preserve">Medicare </w:t>
      </w:r>
      <w:r w:rsidRPr="007A6476">
        <w:rPr>
          <w:sz w:val="24"/>
        </w:rPr>
        <w:t xml:space="preserve">meaningful user attestation requirements.  For each MA EP and MA-affiliated hospital for which a qualified MA organization seeks an incentive payment, </w:t>
      </w:r>
      <w:r w:rsidR="003C14B7">
        <w:rPr>
          <w:sz w:val="24"/>
        </w:rPr>
        <w:t xml:space="preserve">we </w:t>
      </w:r>
      <w:r w:rsidR="008C542B">
        <w:rPr>
          <w:sz w:val="24"/>
        </w:rPr>
        <w:t>require</w:t>
      </w:r>
      <w:r w:rsidR="003C14B7">
        <w:rPr>
          <w:sz w:val="24"/>
        </w:rPr>
        <w:t xml:space="preserve"> that </w:t>
      </w:r>
      <w:r w:rsidRPr="007A6476">
        <w:rPr>
          <w:sz w:val="24"/>
        </w:rPr>
        <w:t xml:space="preserve">the </w:t>
      </w:r>
      <w:r w:rsidR="003C14B7">
        <w:rPr>
          <w:sz w:val="24"/>
        </w:rPr>
        <w:t xml:space="preserve">MA </w:t>
      </w:r>
      <w:r w:rsidRPr="007A6476">
        <w:rPr>
          <w:sz w:val="24"/>
        </w:rPr>
        <w:t>organization must attest, in a form and manner specified by us, that its MA EPs and MA-affiliated eligible hospitals are meaningful EHR users</w:t>
      </w:r>
      <w:r w:rsidR="003C14B7">
        <w:rPr>
          <w:sz w:val="24"/>
        </w:rPr>
        <w:t>.</w:t>
      </w:r>
      <w:r w:rsidRPr="007A6476">
        <w:rPr>
          <w:sz w:val="24"/>
        </w:rPr>
        <w:t xml:space="preserve"> We adopt the definitions of meaningful user proposed under the Medicare FFS program related to EPs and hospitals.  We </w:t>
      </w:r>
      <w:r w:rsidR="008C542B">
        <w:rPr>
          <w:sz w:val="24"/>
        </w:rPr>
        <w:t xml:space="preserve">require </w:t>
      </w:r>
      <w:r w:rsidRPr="007A6476">
        <w:rPr>
          <w:sz w:val="24"/>
        </w:rPr>
        <w:t xml:space="preserve">qualifying MA organizations to attest each payment year whether each of </w:t>
      </w:r>
      <w:r w:rsidR="00C815C2">
        <w:rPr>
          <w:sz w:val="24"/>
        </w:rPr>
        <w:t>their</w:t>
      </w:r>
      <w:r w:rsidR="00C815C2" w:rsidRPr="007A6476">
        <w:rPr>
          <w:sz w:val="24"/>
        </w:rPr>
        <w:t xml:space="preserve"> </w:t>
      </w:r>
      <w:r w:rsidRPr="007A6476">
        <w:rPr>
          <w:sz w:val="24"/>
        </w:rPr>
        <w:t>MA EP</w:t>
      </w:r>
      <w:r w:rsidR="00450645">
        <w:rPr>
          <w:sz w:val="24"/>
        </w:rPr>
        <w:t>s</w:t>
      </w:r>
      <w:r w:rsidRPr="007A6476">
        <w:rPr>
          <w:sz w:val="24"/>
        </w:rPr>
        <w:t>, and MA-affiliated eligible hospital</w:t>
      </w:r>
      <w:r w:rsidR="00450645">
        <w:rPr>
          <w:sz w:val="24"/>
        </w:rPr>
        <w:t>s</w:t>
      </w:r>
      <w:r w:rsidRPr="007A6476">
        <w:rPr>
          <w:sz w:val="24"/>
        </w:rPr>
        <w:t xml:space="preserve"> for which </w:t>
      </w:r>
      <w:r w:rsidR="00C815C2">
        <w:rPr>
          <w:sz w:val="24"/>
        </w:rPr>
        <w:t>t</w:t>
      </w:r>
      <w:r w:rsidRPr="007A6476">
        <w:rPr>
          <w:sz w:val="24"/>
        </w:rPr>
        <w:t xml:space="preserve"> an incentive payment </w:t>
      </w:r>
      <w:r w:rsidR="00C815C2">
        <w:rPr>
          <w:sz w:val="24"/>
        </w:rPr>
        <w:t xml:space="preserve">is sought </w:t>
      </w:r>
      <w:r w:rsidRPr="007A6476">
        <w:rPr>
          <w:sz w:val="24"/>
        </w:rPr>
        <w:t>was a meaningful EHR user for the EHR reporting period for a payment year.</w:t>
      </w:r>
    </w:p>
    <w:p w:rsidR="00701FA5" w:rsidRDefault="00701FA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701FA5" w:rsidRPr="00C00B00" w:rsidRDefault="00701FA5" w:rsidP="00701FA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§495.306  Establishing patient volume</w:t>
      </w:r>
    </w:p>
    <w:p w:rsidR="000D1505" w:rsidRPr="00C00B00" w:rsidRDefault="00701FA5" w:rsidP="00701FA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D2F85">
        <w:rPr>
          <w:sz w:val="24"/>
        </w:rPr>
        <w:t xml:space="preserve">Section </w:t>
      </w:r>
      <w:r w:rsidR="000D1505" w:rsidRPr="001D2F85">
        <w:rPr>
          <w:sz w:val="24"/>
        </w:rPr>
        <w:t>1903of the Social Security Act</w:t>
      </w:r>
      <w:r w:rsidR="00C12C15" w:rsidRPr="001D2F85">
        <w:rPr>
          <w:sz w:val="24"/>
        </w:rPr>
        <w:t xml:space="preserve"> (the Act)</w:t>
      </w:r>
      <w:r w:rsidR="000D1505" w:rsidRPr="001D2F85">
        <w:rPr>
          <w:sz w:val="24"/>
        </w:rPr>
        <w:t>, as amended by Section 4201 of HITECH Act</w:t>
      </w:r>
      <w:r w:rsidR="00813630" w:rsidRPr="001D2F85">
        <w:rPr>
          <w:sz w:val="24"/>
        </w:rPr>
        <w:t xml:space="preserve"> by the addition of 1903(t)(2)</w:t>
      </w:r>
      <w:r w:rsidR="000D1505" w:rsidRPr="001D2F85">
        <w:rPr>
          <w:sz w:val="24"/>
        </w:rPr>
        <w:t>,</w:t>
      </w:r>
      <w:r w:rsidR="000D1505" w:rsidRPr="00C00B00">
        <w:rPr>
          <w:sz w:val="24"/>
        </w:rPr>
        <w:t xml:space="preserve"> </w:t>
      </w:r>
      <w:r w:rsidRPr="00C00B00">
        <w:rPr>
          <w:sz w:val="24"/>
        </w:rPr>
        <w:t xml:space="preserve">requires that </w:t>
      </w:r>
      <w:r w:rsidR="000D1505" w:rsidRPr="00C00B00">
        <w:rPr>
          <w:sz w:val="24"/>
        </w:rPr>
        <w:t xml:space="preserve">in establishing eligibility </w:t>
      </w:r>
      <w:r w:rsidRPr="00C00B00">
        <w:rPr>
          <w:sz w:val="24"/>
        </w:rPr>
        <w:t xml:space="preserve">Medicaid providers must </w:t>
      </w:r>
      <w:r w:rsidR="000D1505" w:rsidRPr="00C00B00">
        <w:rPr>
          <w:sz w:val="24"/>
        </w:rPr>
        <w:t xml:space="preserve">meet certain criteria and must provide services to a </w:t>
      </w:r>
      <w:r w:rsidRPr="00C00B00">
        <w:rPr>
          <w:sz w:val="24"/>
        </w:rPr>
        <w:t>minimum threshold of Medicaid patients</w:t>
      </w:r>
      <w:r w:rsidR="00813630">
        <w:rPr>
          <w:sz w:val="24"/>
        </w:rPr>
        <w:t xml:space="preserve"> or needy individuals </w:t>
      </w:r>
      <w:r w:rsidRPr="00C00B00">
        <w:rPr>
          <w:sz w:val="24"/>
        </w:rPr>
        <w:t xml:space="preserve"> in order to </w:t>
      </w:r>
      <w:r w:rsidR="000D1505" w:rsidRPr="00C00B00">
        <w:rPr>
          <w:sz w:val="24"/>
        </w:rPr>
        <w:t xml:space="preserve">receive an incentive payment.  To ensure that Medicaid providers are eligible </w:t>
      </w:r>
      <w:r w:rsidR="00813630">
        <w:rPr>
          <w:sz w:val="24"/>
        </w:rPr>
        <w:t xml:space="preserve">to </w:t>
      </w:r>
      <w:r w:rsidR="000D1505" w:rsidRPr="00C00B00">
        <w:rPr>
          <w:sz w:val="24"/>
        </w:rPr>
        <w:t xml:space="preserve">receive an incentive payment, providers will be required to annually attest to States that they have reached the minimum threshold of </w:t>
      </w:r>
      <w:r w:rsidR="00813630">
        <w:rPr>
          <w:sz w:val="24"/>
        </w:rPr>
        <w:t xml:space="preserve">the requisite </w:t>
      </w:r>
      <w:r w:rsidR="000D1505" w:rsidRPr="00C00B00">
        <w:rPr>
          <w:sz w:val="24"/>
        </w:rPr>
        <w:t xml:space="preserve">patient volume.  </w:t>
      </w:r>
    </w:p>
    <w:p w:rsidR="00A95D46" w:rsidRPr="00C00B00" w:rsidRDefault="00A95D46" w:rsidP="000D150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FA0067" w:rsidRPr="00C00B00" w:rsidRDefault="000D1505" w:rsidP="00FA006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w:t>
      </w:r>
      <w:r w:rsidR="00A95D46" w:rsidRPr="00C00B00">
        <w:rPr>
          <w:sz w:val="24"/>
          <w:u w:val="single"/>
        </w:rPr>
        <w:t>31</w:t>
      </w:r>
      <w:r w:rsidRPr="00C00B00">
        <w:rPr>
          <w:sz w:val="24"/>
          <w:u w:val="single"/>
        </w:rPr>
        <w:t xml:space="preserve">6  </w:t>
      </w:r>
      <w:r w:rsidR="00A95D46" w:rsidRPr="00C00B00">
        <w:rPr>
          <w:sz w:val="24"/>
          <w:u w:val="single"/>
        </w:rPr>
        <w:t>State monitoring and reporting regarding activities required to receive an incentive payment</w:t>
      </w:r>
      <w:r w:rsidR="00FA0067" w:rsidRPr="00C00B00">
        <w:rPr>
          <w:sz w:val="24"/>
          <w:u w:val="single"/>
        </w:rPr>
        <w:t>; §495.350  State Medicaid agency attestations; §495.352  Reporting Requirements; §495.366  Financial oversight and monitoring of expenditures</w:t>
      </w:r>
    </w:p>
    <w:p w:rsidR="00FA0067" w:rsidRPr="00C00B00" w:rsidRDefault="00FA0067" w:rsidP="00FA006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C00B00">
        <w:rPr>
          <w:sz w:val="24"/>
        </w:rPr>
        <w:t>As noted above, Medicaid provider</w:t>
      </w:r>
      <w:r w:rsidR="00FA0067" w:rsidRPr="00C00B00">
        <w:rPr>
          <w:sz w:val="24"/>
        </w:rPr>
        <w:t>s</w:t>
      </w:r>
      <w:r w:rsidRPr="00C00B00">
        <w:rPr>
          <w:sz w:val="24"/>
        </w:rPr>
        <w:t xml:space="preserve"> will be required to attest annual</w:t>
      </w:r>
      <w:r w:rsidR="00883C03" w:rsidRPr="00C00B00">
        <w:rPr>
          <w:sz w:val="24"/>
        </w:rPr>
        <w:t>ly</w:t>
      </w:r>
      <w:r w:rsidRPr="00C00B00">
        <w:rPr>
          <w:sz w:val="24"/>
        </w:rPr>
        <w:t xml:space="preserve"> to States that they have met the minimum threshold of </w:t>
      </w:r>
      <w:r w:rsidR="005273ED">
        <w:rPr>
          <w:sz w:val="24"/>
        </w:rPr>
        <w:t>the requisite</w:t>
      </w:r>
      <w:r w:rsidR="005273ED" w:rsidRPr="00C00B00">
        <w:rPr>
          <w:sz w:val="24"/>
        </w:rPr>
        <w:t xml:space="preserve"> </w:t>
      </w:r>
      <w:r w:rsidRPr="00C00B00">
        <w:rPr>
          <w:sz w:val="24"/>
        </w:rPr>
        <w:t>patient volume in ord</w:t>
      </w:r>
      <w:r w:rsidR="00FA0067" w:rsidRPr="00C00B00">
        <w:rPr>
          <w:sz w:val="24"/>
        </w:rPr>
        <w:t xml:space="preserve">er to be eligible to receive </w:t>
      </w:r>
      <w:r w:rsidR="005273ED">
        <w:rPr>
          <w:sz w:val="24"/>
        </w:rPr>
        <w:t xml:space="preserve">an </w:t>
      </w:r>
      <w:r w:rsidRPr="00C00B00">
        <w:rPr>
          <w:sz w:val="24"/>
        </w:rPr>
        <w:t xml:space="preserve">incentive payment.  </w:t>
      </w:r>
      <w:r w:rsidR="00C12C15" w:rsidRPr="00C00B00">
        <w:rPr>
          <w:sz w:val="24"/>
        </w:rPr>
        <w:t xml:space="preserve">Consistent with the requirements outlined in Section 1903(t)(9) of the Act, as amended by Section 4201 of HITECH, </w:t>
      </w:r>
      <w:r w:rsidRPr="00C00B00">
        <w:rPr>
          <w:sz w:val="24"/>
        </w:rPr>
        <w:t xml:space="preserve">States </w:t>
      </w:r>
      <w:r w:rsidR="00C12C15" w:rsidRPr="00C00B00">
        <w:rPr>
          <w:sz w:val="24"/>
        </w:rPr>
        <w:t xml:space="preserve">are required to conduct adequate oversight of the program including routine tracking of meaningful use attestations and reporting mechanisms.  Thus, States </w:t>
      </w:r>
      <w:r w:rsidRPr="00C00B00">
        <w:rPr>
          <w:sz w:val="24"/>
        </w:rPr>
        <w:t xml:space="preserve">will be required to monitor and verify </w:t>
      </w:r>
      <w:r w:rsidR="00C12C15" w:rsidRPr="00C00B00">
        <w:rPr>
          <w:sz w:val="24"/>
        </w:rPr>
        <w:t xml:space="preserve">patient volume attestations </w:t>
      </w:r>
      <w:r w:rsidRPr="00C00B00">
        <w:rPr>
          <w:sz w:val="24"/>
        </w:rPr>
        <w:t>as well as other information related to receiving incentive payments.  States will be required to submit to CMS a State Medicaid HIT Plan which will provide a detailed outlined of how States plan to implement this program, including how they plan to ensure accurate payments, provider eligibility, provider</w:t>
      </w:r>
      <w:r w:rsidR="003E7AA9" w:rsidRPr="00C00B00">
        <w:rPr>
          <w:sz w:val="24"/>
        </w:rPr>
        <w:t>s</w:t>
      </w:r>
      <w:r w:rsidR="005273ED">
        <w:rPr>
          <w:sz w:val="24"/>
        </w:rPr>
        <w:t xml:space="preserve">’ </w:t>
      </w:r>
      <w:r w:rsidR="005273ED">
        <w:rPr>
          <w:sz w:val="24"/>
        </w:rPr>
        <w:lastRenderedPageBreak/>
        <w:t xml:space="preserve">having adopted, implemented upgraded or </w:t>
      </w:r>
      <w:r w:rsidRPr="00C00B00">
        <w:rPr>
          <w:sz w:val="24"/>
        </w:rPr>
        <w:t>meaningful</w:t>
      </w:r>
      <w:r w:rsidR="003E7AA9" w:rsidRPr="00C00B00">
        <w:rPr>
          <w:sz w:val="24"/>
        </w:rPr>
        <w:t>ly</w:t>
      </w:r>
      <w:r w:rsidRPr="00C00B00">
        <w:rPr>
          <w:sz w:val="24"/>
        </w:rPr>
        <w:t xml:space="preserve"> use</w:t>
      </w:r>
      <w:r w:rsidR="005273ED">
        <w:rPr>
          <w:sz w:val="24"/>
        </w:rPr>
        <w:t>d</w:t>
      </w:r>
      <w:r w:rsidRPr="00C00B00">
        <w:rPr>
          <w:sz w:val="24"/>
        </w:rPr>
        <w:t xml:space="preserve"> certified EHR technology</w:t>
      </w:r>
      <w:r w:rsidR="00FA0067" w:rsidRPr="00C00B00">
        <w:rPr>
          <w:sz w:val="24"/>
        </w:rPr>
        <w:t xml:space="preserve"> and how they plan to identify </w:t>
      </w:r>
      <w:r w:rsidR="005273ED">
        <w:rPr>
          <w:sz w:val="24"/>
        </w:rPr>
        <w:t xml:space="preserve">and recoup </w:t>
      </w:r>
      <w:r w:rsidR="00FA0067" w:rsidRPr="00C00B00">
        <w:rPr>
          <w:sz w:val="24"/>
        </w:rPr>
        <w:t>improper payments</w:t>
      </w:r>
      <w:r w:rsidRPr="00C00B00">
        <w:rPr>
          <w:sz w:val="24"/>
        </w:rPr>
        <w:t xml:space="preserve">.  CMS will review and approve these plans. States will be required to report to CMS on an annual basis </w:t>
      </w:r>
      <w:r w:rsidR="005273ED">
        <w:rPr>
          <w:sz w:val="24"/>
        </w:rPr>
        <w:t xml:space="preserve">details regarding incentive payments made for </w:t>
      </w:r>
      <w:r w:rsidRPr="00C00B00">
        <w:rPr>
          <w:sz w:val="24"/>
        </w:rPr>
        <w:t>provider adoption, implementation</w:t>
      </w:r>
      <w:r w:rsidR="005273ED">
        <w:rPr>
          <w:sz w:val="24"/>
        </w:rPr>
        <w:t xml:space="preserve">, </w:t>
      </w:r>
      <w:r w:rsidRPr="00C00B00">
        <w:rPr>
          <w:sz w:val="24"/>
        </w:rPr>
        <w:t xml:space="preserve"> upgrade </w:t>
      </w:r>
      <w:r w:rsidR="005273ED">
        <w:rPr>
          <w:sz w:val="24"/>
        </w:rPr>
        <w:t xml:space="preserve">or meaningful use </w:t>
      </w:r>
      <w:r w:rsidRPr="00C00B00">
        <w:rPr>
          <w:sz w:val="24"/>
        </w:rPr>
        <w:t>of certified EHR technology</w:t>
      </w:r>
      <w:r w:rsidR="005273ED">
        <w:rPr>
          <w:sz w:val="24"/>
        </w:rPr>
        <w:t>, State</w:t>
      </w:r>
      <w:r w:rsidRPr="00C00B00">
        <w:rPr>
          <w:sz w:val="24"/>
        </w:rPr>
        <w:t xml:space="preserve"> activities </w:t>
      </w:r>
      <w:r w:rsidR="005273ED">
        <w:rPr>
          <w:sz w:val="24"/>
        </w:rPr>
        <w:t xml:space="preserve">to promote EHR adoption and meaningful use; </w:t>
      </w:r>
      <w:r w:rsidR="00FA0067" w:rsidRPr="00C00B00">
        <w:rPr>
          <w:sz w:val="24"/>
        </w:rPr>
        <w:t xml:space="preserve">and </w:t>
      </w:r>
      <w:r w:rsidR="005273ED">
        <w:rPr>
          <w:sz w:val="24"/>
        </w:rPr>
        <w:t xml:space="preserve">activities </w:t>
      </w:r>
      <w:r w:rsidRPr="00C00B00">
        <w:rPr>
          <w:sz w:val="24"/>
        </w:rPr>
        <w:t>for tracking and verifying expenditures related to Medicaid provider incentive payments.</w:t>
      </w:r>
      <w:r w:rsidR="00FA0067" w:rsidRPr="00C00B00">
        <w:rPr>
          <w:sz w:val="24"/>
        </w:rPr>
        <w:t xml:space="preserve">  States will also be required to submit quarterly progress reports documenting specific implementation and oversight activities performed during the quarter including progress in implementing the State’s Medicaid HIT Plan.</w:t>
      </w:r>
      <w:r w:rsidR="005273ED">
        <w:rPr>
          <w:sz w:val="24"/>
        </w:rPr>
        <w:t xml:space="preserve"> Reporting on the number of incentive payments by provider NPI and for adopting, implementing, upgrading or meaningfully using certified EHR technology will be provided by States to CMS through an interface with the </w:t>
      </w:r>
      <w:r w:rsidR="00D07816">
        <w:rPr>
          <w:sz w:val="24"/>
        </w:rPr>
        <w:t>NLR</w:t>
      </w:r>
      <w:r w:rsidR="005273ED">
        <w:rPr>
          <w:sz w:val="24"/>
        </w:rPr>
        <w:t>.</w:t>
      </w: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§495.330  Termination of FFP for failure to provide access to information</w:t>
      </w: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701FA5" w:rsidRPr="00C00B00" w:rsidRDefault="00C12C1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C00B00">
        <w:rPr>
          <w:sz w:val="24"/>
        </w:rPr>
        <w:t xml:space="preserve">Similarly, consistent with the requirements outlined in Section 1903(t)(9) of the Act, </w:t>
      </w:r>
      <w:r w:rsidR="00A95D46" w:rsidRPr="00C00B00">
        <w:rPr>
          <w:sz w:val="24"/>
        </w:rPr>
        <w:t>States are responsible for maintaining records of, among other things, provider eligibility, patient volume, the level of provider adoption, implementation or upgrade and meaningful use of certified EHR technology and CMS is authorized to review these records at any time.  States risk termination of FFP for failure to provide access to any information related to Medicaid provider incentive payments for meaningful use of certified EHR technology.  CMS is proposing that States collect and provide access to all information/data required to implement this program.</w:t>
      </w:r>
    </w:p>
    <w:p w:rsidR="00C12C15" w:rsidRPr="00C00B00" w:rsidRDefault="00C12C1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C12C15" w:rsidRPr="00C00B00" w:rsidRDefault="0022232A" w:rsidP="00C12C1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§495.34</w:t>
      </w:r>
      <w:r w:rsidR="00C12C15" w:rsidRPr="00C00B00">
        <w:rPr>
          <w:sz w:val="24"/>
          <w:u w:val="single"/>
        </w:rPr>
        <w:t xml:space="preserve">8  Procurement Standards </w:t>
      </w:r>
    </w:p>
    <w:p w:rsidR="00C12C15" w:rsidRPr="00C00B00" w:rsidRDefault="00C12C1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0344C8" w:rsidRDefault="00C12C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00B00">
        <w:rPr>
          <w:sz w:val="24"/>
        </w:rPr>
        <w:t>Consistent with the requirements outlined in Section 1903(t)(9) of the Act, we believe States will procure contractors for many aspects of implementation.  Contractors</w:t>
      </w:r>
      <w:r w:rsidR="00054D73" w:rsidRPr="00C00B00">
        <w:rPr>
          <w:sz w:val="24"/>
        </w:rPr>
        <w:t>, as agents of the State,</w:t>
      </w:r>
      <w:r w:rsidRPr="00C00B00">
        <w:rPr>
          <w:sz w:val="24"/>
        </w:rPr>
        <w:t xml:space="preserve"> will be required to maintain </w:t>
      </w:r>
      <w:r w:rsidR="00054D73" w:rsidRPr="00C00B00">
        <w:rPr>
          <w:sz w:val="24"/>
        </w:rPr>
        <w:t xml:space="preserve">compliance with all </w:t>
      </w:r>
      <w:r w:rsidR="0022232A" w:rsidRPr="00C00B00">
        <w:rPr>
          <w:sz w:val="24"/>
        </w:rPr>
        <w:t>aspects of the award and administration of the contract including maintaining written standards of conduct, procurement procedures, and a system for contract administration.  CMS proposes that this information be collected and be made accessible to the Departmental awarding agency, the U.S. Comptroller General, or any of their duly authorized representatives.</w:t>
      </w:r>
      <w:r w:rsidR="0022232A">
        <w:rPr>
          <w:sz w:val="24"/>
        </w:rPr>
        <w:t xml:space="preserve">  </w:t>
      </w:r>
    </w:p>
    <w:p w:rsidR="0022232A" w:rsidRDefault="00222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3D81" w:rsidRDefault="007007DA" w:rsidP="00C83D8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DD2203">
        <w:rPr>
          <w:color w:val="000000"/>
          <w:sz w:val="24"/>
        </w:rPr>
        <w:t xml:space="preserve">The information collection requirements described herein are needed to implement the HITECH Act.  </w:t>
      </w:r>
      <w:r w:rsidR="00813630">
        <w:rPr>
          <w:sz w:val="24"/>
        </w:rPr>
        <w:t>In order to avoid duplicate payments, a</w:t>
      </w:r>
      <w:r w:rsidR="00C83D81" w:rsidRPr="00B1703C">
        <w:rPr>
          <w:sz w:val="24"/>
        </w:rPr>
        <w:t>ll EPs are enumerated through the</w:t>
      </w:r>
      <w:r w:rsidR="00B26F63">
        <w:rPr>
          <w:sz w:val="24"/>
        </w:rPr>
        <w:t>ir</w:t>
      </w:r>
      <w:r w:rsidR="00C83D81" w:rsidRPr="00B1703C">
        <w:rPr>
          <w:sz w:val="24"/>
        </w:rPr>
        <w:t xml:space="preserve"> NPI</w:t>
      </w:r>
      <w:r w:rsidR="00E3561B">
        <w:rPr>
          <w:sz w:val="24"/>
        </w:rPr>
        <w:t>, while</w:t>
      </w:r>
      <w:r w:rsidR="00C83D81" w:rsidRPr="00B1703C">
        <w:rPr>
          <w:sz w:val="24"/>
        </w:rPr>
        <w:t xml:space="preserve"> </w:t>
      </w:r>
      <w:r w:rsidR="00C83D81">
        <w:rPr>
          <w:sz w:val="24"/>
        </w:rPr>
        <w:t xml:space="preserve">all eligible hospitals and CAHs </w:t>
      </w:r>
      <w:r w:rsidR="004C2B2A">
        <w:rPr>
          <w:sz w:val="24"/>
        </w:rPr>
        <w:t>are</w:t>
      </w:r>
      <w:r w:rsidR="00E3561B">
        <w:rPr>
          <w:sz w:val="24"/>
        </w:rPr>
        <w:t xml:space="preserve"> </w:t>
      </w:r>
      <w:r w:rsidR="00C83D81">
        <w:rPr>
          <w:sz w:val="24"/>
        </w:rPr>
        <w:t>enumerated through the</w:t>
      </w:r>
      <w:r w:rsidR="00B26F63">
        <w:rPr>
          <w:sz w:val="24"/>
        </w:rPr>
        <w:t>ir</w:t>
      </w:r>
      <w:r w:rsidR="00C83D81">
        <w:rPr>
          <w:sz w:val="24"/>
        </w:rPr>
        <w:t xml:space="preserve"> </w:t>
      </w:r>
      <w:r w:rsidR="00C83D81" w:rsidRPr="00BD7891">
        <w:rPr>
          <w:sz w:val="24"/>
        </w:rPr>
        <w:t>CCN</w:t>
      </w:r>
      <w:r w:rsidR="00813630">
        <w:rPr>
          <w:sz w:val="24"/>
        </w:rPr>
        <w:t xml:space="preserve">. State Medicaid agencies and CMS </w:t>
      </w:r>
      <w:r w:rsidR="004C2B2A">
        <w:rPr>
          <w:sz w:val="24"/>
        </w:rPr>
        <w:t>uses</w:t>
      </w:r>
      <w:r w:rsidR="00813630">
        <w:rPr>
          <w:sz w:val="24"/>
        </w:rPr>
        <w:t xml:space="preserve"> the provider’s TIN and NPI or CCN combination</w:t>
      </w:r>
      <w:r w:rsidR="00C83D81" w:rsidRPr="00B1703C">
        <w:rPr>
          <w:sz w:val="24"/>
        </w:rPr>
        <w:t xml:space="preserve"> in order to </w:t>
      </w:r>
      <w:r w:rsidR="00C83D81">
        <w:rPr>
          <w:sz w:val="24"/>
        </w:rPr>
        <w:t>make payment, validate payment eligibility</w:t>
      </w:r>
      <w:r w:rsidR="00105493">
        <w:rPr>
          <w:sz w:val="24"/>
        </w:rPr>
        <w:t xml:space="preserve"> and detect and prevent duplicate payments for EPs, eligible hospitals and CAHs. </w:t>
      </w:r>
      <w:r w:rsidR="00C83D81" w:rsidRPr="00B1703C">
        <w:rPr>
          <w:sz w:val="24"/>
        </w:rPr>
        <w:t xml:space="preserve">. </w:t>
      </w:r>
      <w:r w:rsidR="00C83D81">
        <w:rPr>
          <w:sz w:val="24"/>
        </w:rPr>
        <w:t xml:space="preserve"> </w:t>
      </w:r>
    </w:p>
    <w:p w:rsidR="00C83D81" w:rsidRDefault="00C83D81" w:rsidP="00DD220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30FB7" w:rsidRPr="00B1703C" w:rsidRDefault="00BE2BE7" w:rsidP="00430FB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t</w:t>
      </w:r>
      <w:r w:rsidR="00DF26D5">
        <w:rPr>
          <w:sz w:val="24"/>
        </w:rPr>
        <w:t xml:space="preserve">he </w:t>
      </w:r>
      <w:r>
        <w:rPr>
          <w:sz w:val="24"/>
        </w:rPr>
        <w:t xml:space="preserve">proposed </w:t>
      </w:r>
      <w:r w:rsidR="00DF26D5">
        <w:rPr>
          <w:sz w:val="24"/>
        </w:rPr>
        <w:t>information</w:t>
      </w:r>
      <w:r>
        <w:rPr>
          <w:sz w:val="24"/>
        </w:rPr>
        <w:t xml:space="preserve"> collection</w:t>
      </w:r>
      <w:r w:rsidR="00DF26D5">
        <w:rPr>
          <w:sz w:val="24"/>
        </w:rPr>
        <w:t xml:space="preserve"> described in this form </w:t>
      </w:r>
      <w:r w:rsidR="004C2B2A">
        <w:rPr>
          <w:sz w:val="24"/>
        </w:rPr>
        <w:t xml:space="preserve">is </w:t>
      </w:r>
      <w:r w:rsidR="00DF26D5">
        <w:rPr>
          <w:sz w:val="24"/>
        </w:rPr>
        <w:t xml:space="preserve">be </w:t>
      </w:r>
      <w:r w:rsidR="00430FB7">
        <w:rPr>
          <w:sz w:val="24"/>
        </w:rPr>
        <w:t xml:space="preserve">done </w:t>
      </w:r>
      <w:r w:rsidR="00DF26D5">
        <w:rPr>
          <w:sz w:val="24"/>
        </w:rPr>
        <w:t>electronic</w:t>
      </w:r>
      <w:r w:rsidR="00430FB7">
        <w:rPr>
          <w:sz w:val="24"/>
        </w:rPr>
        <w:t>ally</w:t>
      </w:r>
      <w:r w:rsidR="004C2B2A">
        <w:rPr>
          <w:sz w:val="24"/>
        </w:rPr>
        <w:t xml:space="preserve">. </w:t>
      </w:r>
      <w:r w:rsidR="00430FB7">
        <w:rPr>
          <w:sz w:val="24"/>
        </w:rPr>
        <w:t>EPs,</w:t>
      </w:r>
      <w:r w:rsidR="008067CC">
        <w:rPr>
          <w:sz w:val="24"/>
        </w:rPr>
        <w:t xml:space="preserve"> eligible hospitals </w:t>
      </w:r>
      <w:r w:rsidR="00557E3F">
        <w:rPr>
          <w:sz w:val="24"/>
        </w:rPr>
        <w:t xml:space="preserve">and CAHs </w:t>
      </w:r>
      <w:r w:rsidR="004C2B2A">
        <w:rPr>
          <w:sz w:val="24"/>
        </w:rPr>
        <w:t>use</w:t>
      </w:r>
      <w:r w:rsidR="008067CC">
        <w:rPr>
          <w:sz w:val="24"/>
        </w:rPr>
        <w:t xml:space="preserve"> the </w:t>
      </w:r>
      <w:r w:rsidR="00557E3F">
        <w:rPr>
          <w:sz w:val="24"/>
        </w:rPr>
        <w:t xml:space="preserve">existing </w:t>
      </w:r>
      <w:r w:rsidR="00DF26D5">
        <w:rPr>
          <w:sz w:val="24"/>
        </w:rPr>
        <w:t xml:space="preserve">CMS </w:t>
      </w:r>
      <w:r w:rsidR="00557E3F">
        <w:rPr>
          <w:sz w:val="24"/>
        </w:rPr>
        <w:t xml:space="preserve">(electronic) </w:t>
      </w:r>
      <w:r w:rsidR="00DF26D5">
        <w:rPr>
          <w:sz w:val="24"/>
        </w:rPr>
        <w:t xml:space="preserve">National Plan and Provider </w:t>
      </w:r>
      <w:r w:rsidR="00DF26D5">
        <w:rPr>
          <w:sz w:val="24"/>
        </w:rPr>
        <w:lastRenderedPageBreak/>
        <w:t xml:space="preserve">Enumeration System </w:t>
      </w:r>
      <w:r w:rsidR="00276833">
        <w:rPr>
          <w:sz w:val="24"/>
        </w:rPr>
        <w:t xml:space="preserve">(NPPES) </w:t>
      </w:r>
      <w:r w:rsidR="00DF26D5">
        <w:rPr>
          <w:sz w:val="24"/>
        </w:rPr>
        <w:t>to regist</w:t>
      </w:r>
      <w:r w:rsidR="00BC1BC6">
        <w:rPr>
          <w:sz w:val="24"/>
        </w:rPr>
        <w:t>er</w:t>
      </w:r>
      <w:r w:rsidR="00430FB7">
        <w:rPr>
          <w:sz w:val="24"/>
        </w:rPr>
        <w:t>,</w:t>
      </w:r>
      <w:r w:rsidR="00276833">
        <w:rPr>
          <w:sz w:val="24"/>
        </w:rPr>
        <w:t xml:space="preserve"> through a secure mechanism in a manner specified by CMS</w:t>
      </w:r>
      <w:r w:rsidR="00430FB7">
        <w:rPr>
          <w:sz w:val="24"/>
        </w:rPr>
        <w:t xml:space="preserve">, for participating in the EHR </w:t>
      </w:r>
      <w:r w:rsidR="00965D53">
        <w:rPr>
          <w:sz w:val="24"/>
        </w:rPr>
        <w:t>I</w:t>
      </w:r>
      <w:r w:rsidR="00430FB7">
        <w:rPr>
          <w:sz w:val="24"/>
        </w:rPr>
        <w:t xml:space="preserve">ncentive </w:t>
      </w:r>
      <w:r w:rsidR="00965D53">
        <w:rPr>
          <w:sz w:val="24"/>
        </w:rPr>
        <w:t>P</w:t>
      </w:r>
      <w:r w:rsidR="004C2B2A">
        <w:rPr>
          <w:sz w:val="24"/>
        </w:rPr>
        <w:t xml:space="preserve">rogram. </w:t>
      </w:r>
      <w:r w:rsidR="00430FB7">
        <w:rPr>
          <w:sz w:val="24"/>
        </w:rPr>
        <w:t xml:space="preserve">CMS </w:t>
      </w:r>
      <w:r w:rsidR="004C2B2A">
        <w:rPr>
          <w:sz w:val="24"/>
        </w:rPr>
        <w:t>uses</w:t>
      </w:r>
      <w:r w:rsidR="00430FB7">
        <w:rPr>
          <w:sz w:val="24"/>
        </w:rPr>
        <w:t xml:space="preserve"> the existing </w:t>
      </w:r>
      <w:r w:rsidR="00557E3F">
        <w:rPr>
          <w:sz w:val="24"/>
        </w:rPr>
        <w:t xml:space="preserve">(electronic) </w:t>
      </w:r>
      <w:r w:rsidR="00430FB7">
        <w:rPr>
          <w:sz w:val="24"/>
        </w:rPr>
        <w:t xml:space="preserve">Provider Enrollment and Chain Ownership System (PECOS) to validate </w:t>
      </w:r>
      <w:r w:rsidR="00AA0389">
        <w:rPr>
          <w:sz w:val="24"/>
        </w:rPr>
        <w:t>Medicare EP</w:t>
      </w:r>
      <w:r w:rsidR="00F65B04">
        <w:rPr>
          <w:sz w:val="24"/>
        </w:rPr>
        <w:t>, eligible hospital and CAH</w:t>
      </w:r>
      <w:r w:rsidR="00B932B5">
        <w:rPr>
          <w:sz w:val="24"/>
        </w:rPr>
        <w:t xml:space="preserve"> </w:t>
      </w:r>
      <w:r w:rsidR="00430FB7">
        <w:rPr>
          <w:sz w:val="24"/>
        </w:rPr>
        <w:t>eligibility and attestation data</w:t>
      </w:r>
      <w:r w:rsidR="00AA0389">
        <w:rPr>
          <w:sz w:val="24"/>
        </w:rPr>
        <w:t xml:space="preserve"> and also Medicaid hospital enumeration and national eligibility</w:t>
      </w:r>
      <w:r w:rsidR="00430FB7">
        <w:rPr>
          <w:sz w:val="24"/>
        </w:rPr>
        <w:t xml:space="preserve">. The data collected </w:t>
      </w:r>
      <w:r w:rsidR="004C2B2A">
        <w:rPr>
          <w:sz w:val="24"/>
        </w:rPr>
        <w:t>feeds</w:t>
      </w:r>
      <w:r w:rsidR="00430FB7">
        <w:rPr>
          <w:sz w:val="24"/>
        </w:rPr>
        <w:t xml:space="preserve"> into a NLR to process payments, track/avoid duplicate payments, and exchange payment information with the States.   </w:t>
      </w:r>
    </w:p>
    <w:p w:rsidR="00430FB7" w:rsidRDefault="00430FB7" w:rsidP="00430F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2A37" w:rsidRPr="00B1703C" w:rsidRDefault="00435AC2" w:rsidP="00642A3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Respondents are</w:t>
      </w:r>
      <w:r w:rsidR="00E1519B">
        <w:rPr>
          <w:sz w:val="24"/>
        </w:rPr>
        <w:t xml:space="preserve"> required to attest that the information provided</w:t>
      </w:r>
      <w:r w:rsidR="00DA1892">
        <w:rPr>
          <w:sz w:val="24"/>
        </w:rPr>
        <w:t xml:space="preserve"> and captured by the NLR is not false</w:t>
      </w:r>
      <w:r w:rsidR="00642A37">
        <w:rPr>
          <w:sz w:val="24"/>
        </w:rPr>
        <w:t>.</w:t>
      </w:r>
      <w:r>
        <w:rPr>
          <w:sz w:val="24"/>
        </w:rPr>
        <w:t xml:space="preserve"> Identify is verified by using the NPPES log-in credentials of the provider or an individual designated by a provider to act on their behalf. </w:t>
      </w:r>
    </w:p>
    <w:p w:rsidR="00B66474" w:rsidRDefault="00B66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Pr="00BE6065" w:rsidRDefault="00BE6065" w:rsidP="00BE6065">
      <w:pPr>
        <w:rPr>
          <w:sz w:val="24"/>
        </w:rPr>
      </w:pPr>
      <w:r w:rsidRPr="00BE6065">
        <w:rPr>
          <w:sz w:val="24"/>
        </w:rPr>
        <w:t>This is not a duplicative collection of information</w:t>
      </w:r>
      <w:r w:rsidR="006C4DFA">
        <w:rPr>
          <w:sz w:val="24"/>
        </w:rPr>
        <w:t xml:space="preserve"> because this is a new </w:t>
      </w:r>
      <w:r w:rsidR="00F65B04">
        <w:rPr>
          <w:sz w:val="24"/>
        </w:rPr>
        <w:t>EHR</w:t>
      </w:r>
      <w:r w:rsidR="006C4DFA">
        <w:rPr>
          <w:sz w:val="24"/>
        </w:rPr>
        <w:t xml:space="preserve"> </w:t>
      </w:r>
      <w:r w:rsidR="00F65B04">
        <w:rPr>
          <w:sz w:val="24"/>
        </w:rPr>
        <w:t>I</w:t>
      </w:r>
      <w:r w:rsidR="006C4DFA">
        <w:rPr>
          <w:sz w:val="24"/>
        </w:rPr>
        <w:t xml:space="preserve">ncentive </w:t>
      </w:r>
      <w:r w:rsidR="00F65B04">
        <w:rPr>
          <w:sz w:val="24"/>
        </w:rPr>
        <w:t>P</w:t>
      </w:r>
      <w:r w:rsidR="006C4DFA">
        <w:rPr>
          <w:sz w:val="24"/>
        </w:rPr>
        <w:t>rogram</w:t>
      </w:r>
      <w:r w:rsidRPr="00BE6065">
        <w:rPr>
          <w:sz w:val="24"/>
        </w:rPr>
        <w:t>. No other collections can substitute for this.</w:t>
      </w:r>
      <w:r w:rsidR="002C2BDF">
        <w:rPr>
          <w:sz w:val="24"/>
        </w:rPr>
        <w:t xml:space="preserve"> Where possible, we leverage existing systems, including PECOS and NPPES.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A3C15" w:rsidRPr="00AA3C15" w:rsidRDefault="00AA3C15" w:rsidP="00AA3C15">
      <w:pPr>
        <w:keepNext/>
        <w:widowControl/>
        <w:rPr>
          <w:color w:val="000000"/>
          <w:sz w:val="24"/>
        </w:rPr>
      </w:pPr>
      <w:r w:rsidRPr="00AA3C15">
        <w:rPr>
          <w:sz w:val="24"/>
        </w:rPr>
        <w:t xml:space="preserve">Since the vast majority of Medicare providers (well over 90 percent) are small entities within the </w:t>
      </w:r>
      <w:r w:rsidR="00303E7C">
        <w:rPr>
          <w:sz w:val="24"/>
        </w:rPr>
        <w:t>definition in the Regulatory Flexibility Act (</w:t>
      </w:r>
      <w:r w:rsidRPr="00AA3C15">
        <w:rPr>
          <w:sz w:val="24"/>
        </w:rPr>
        <w:t>RFA</w:t>
      </w:r>
      <w:r w:rsidR="00303E7C">
        <w:rPr>
          <w:sz w:val="24"/>
        </w:rPr>
        <w:t>)</w:t>
      </w:r>
      <w:r w:rsidRPr="00AA3C15">
        <w:rPr>
          <w:sz w:val="24"/>
        </w:rPr>
        <w:t xml:space="preserve">, it is the normal practice of HHS simply to assume that all affected providers are "small" under the RFA.  In this case, most </w:t>
      </w:r>
      <w:r w:rsidR="00D8337D">
        <w:rPr>
          <w:sz w:val="24"/>
        </w:rPr>
        <w:t>Medicare and Medicaid</w:t>
      </w:r>
      <w:r w:rsidR="00D8337D" w:rsidRPr="00AA3C15">
        <w:rPr>
          <w:sz w:val="24"/>
        </w:rPr>
        <w:t xml:space="preserve"> </w:t>
      </w:r>
      <w:r w:rsidRPr="00AA3C15">
        <w:rPr>
          <w:sz w:val="24"/>
        </w:rPr>
        <w:t>EPs, eligible hospitals and CAHs are either non-profit</w:t>
      </w:r>
      <w:r w:rsidR="00D8337D">
        <w:rPr>
          <w:sz w:val="24"/>
        </w:rPr>
        <w:t xml:space="preserve"> entities</w:t>
      </w:r>
      <w:r w:rsidRPr="00AA3C15">
        <w:rPr>
          <w:sz w:val="24"/>
        </w:rPr>
        <w:t xml:space="preserve"> or meet the SBA’s size standard for small business.  We also believe that the effects of the incentive program on many of these affected entities </w:t>
      </w:r>
      <w:r w:rsidR="004C2B2A">
        <w:rPr>
          <w:sz w:val="24"/>
        </w:rPr>
        <w:t>is</w:t>
      </w:r>
      <w:r w:rsidRPr="00AA3C15">
        <w:rPr>
          <w:sz w:val="24"/>
        </w:rPr>
        <w:t xml:space="preserve"> economically significant.  We believe that the adoption of EHRs will have an impact on virtually every EP</w:t>
      </w:r>
      <w:r>
        <w:rPr>
          <w:sz w:val="24"/>
        </w:rPr>
        <w:t>,</w:t>
      </w:r>
      <w:r w:rsidRPr="00AA3C15">
        <w:rPr>
          <w:sz w:val="24"/>
        </w:rPr>
        <w:t xml:space="preserve"> eligible hospital</w:t>
      </w:r>
      <w:r w:rsidR="00863B9C">
        <w:rPr>
          <w:sz w:val="24"/>
        </w:rPr>
        <w:t xml:space="preserve"> and </w:t>
      </w:r>
      <w:r w:rsidRPr="00AA3C15">
        <w:rPr>
          <w:sz w:val="24"/>
        </w:rPr>
        <w:t>CAH</w:t>
      </w:r>
      <w:r w:rsidR="00136D18">
        <w:rPr>
          <w:sz w:val="24"/>
        </w:rPr>
        <w:t>s</w:t>
      </w:r>
      <w:r w:rsidR="00863B9C">
        <w:rPr>
          <w:sz w:val="24"/>
        </w:rPr>
        <w:t>, as well as</w:t>
      </w:r>
      <w:r w:rsidRPr="00AA3C15">
        <w:rPr>
          <w:sz w:val="24"/>
        </w:rPr>
        <w:t xml:space="preserve"> some physicians and hospitals affiliated with MA plans. While the program is voluntary, in the first </w:t>
      </w:r>
      <w:r w:rsidR="003C06BD">
        <w:rPr>
          <w:sz w:val="24"/>
        </w:rPr>
        <w:t>five</w:t>
      </w:r>
      <w:r w:rsidR="003C06BD" w:rsidRPr="00AA3C15">
        <w:rPr>
          <w:sz w:val="24"/>
        </w:rPr>
        <w:t xml:space="preserve"> </w:t>
      </w:r>
      <w:r w:rsidRPr="00AA3C15">
        <w:rPr>
          <w:sz w:val="24"/>
        </w:rPr>
        <w:t xml:space="preserve">years </w:t>
      </w:r>
      <w:r w:rsidR="00AA0389">
        <w:rPr>
          <w:sz w:val="24"/>
        </w:rPr>
        <w:t>for Medic</w:t>
      </w:r>
      <w:r w:rsidR="002C2BDF">
        <w:rPr>
          <w:sz w:val="24"/>
        </w:rPr>
        <w:t>a</w:t>
      </w:r>
      <w:r w:rsidR="00AA0389">
        <w:rPr>
          <w:sz w:val="24"/>
        </w:rPr>
        <w:t xml:space="preserve">re participation, </w:t>
      </w:r>
      <w:r w:rsidRPr="00AA3C15">
        <w:rPr>
          <w:sz w:val="24"/>
        </w:rPr>
        <w:t xml:space="preserve">it carries substantial positive incentives that will make it attractive to virtually all eligible entities. </w:t>
      </w:r>
      <w:r w:rsidR="00AA0389">
        <w:rPr>
          <w:sz w:val="24"/>
        </w:rPr>
        <w:t>Medicaid participation carries positive incentives through the life of the program.</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C1BC6" w:rsidRDefault="00AA0389" w:rsidP="00BC1B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Cs w:val="24"/>
        </w:rPr>
        <w:t>With respect to Medicare, r</w:t>
      </w:r>
      <w:r w:rsidR="00BC1BC6">
        <w:rPr>
          <w:szCs w:val="24"/>
        </w:rPr>
        <w:t xml:space="preserve">egistration </w:t>
      </w:r>
      <w:r w:rsidR="00BC1BC6" w:rsidRPr="00BC1BC6">
        <w:rPr>
          <w:szCs w:val="24"/>
        </w:rPr>
        <w:t xml:space="preserve">information </w:t>
      </w:r>
      <w:r w:rsidR="00BC1BC6">
        <w:rPr>
          <w:szCs w:val="24"/>
        </w:rPr>
        <w:t xml:space="preserve">collection </w:t>
      </w:r>
      <w:r w:rsidR="00BC1BC6" w:rsidRPr="00BC1BC6">
        <w:rPr>
          <w:szCs w:val="24"/>
        </w:rPr>
        <w:t xml:space="preserve">is </w:t>
      </w:r>
      <w:r w:rsidR="00BC1BC6">
        <w:rPr>
          <w:szCs w:val="24"/>
        </w:rPr>
        <w:t xml:space="preserve">voluntary for the first five years from the effective date of the final rule.  After </w:t>
      </w:r>
      <w:r w:rsidR="00FF7829">
        <w:rPr>
          <w:szCs w:val="24"/>
        </w:rPr>
        <w:t xml:space="preserve">the </w:t>
      </w:r>
      <w:r w:rsidR="00BC1BC6">
        <w:rPr>
          <w:szCs w:val="24"/>
        </w:rPr>
        <w:t xml:space="preserve">initial registration, </w:t>
      </w:r>
      <w:r w:rsidR="00FF7829">
        <w:rPr>
          <w:szCs w:val="24"/>
        </w:rPr>
        <w:t>the subsequent registration frequency depends on</w:t>
      </w:r>
      <w:r w:rsidR="00BC1BC6" w:rsidRPr="00BC1BC6">
        <w:rPr>
          <w:szCs w:val="24"/>
        </w:rPr>
        <w:t xml:space="preserve"> the</w:t>
      </w:r>
      <w:r w:rsidR="00FF7829">
        <w:rPr>
          <w:szCs w:val="24"/>
        </w:rPr>
        <w:t xml:space="preserve"> EPs</w:t>
      </w:r>
      <w:r w:rsidR="007E25F5">
        <w:rPr>
          <w:szCs w:val="24"/>
        </w:rPr>
        <w:t>,</w:t>
      </w:r>
      <w:r w:rsidR="00482541">
        <w:rPr>
          <w:szCs w:val="24"/>
        </w:rPr>
        <w:t xml:space="preserve"> </w:t>
      </w:r>
      <w:r w:rsidR="00FF7829">
        <w:rPr>
          <w:szCs w:val="24"/>
        </w:rPr>
        <w:t>eligible hospitals</w:t>
      </w:r>
      <w:r w:rsidR="00482541">
        <w:rPr>
          <w:szCs w:val="24"/>
        </w:rPr>
        <w:t xml:space="preserve"> and CAHs</w:t>
      </w:r>
      <w:r w:rsidR="00FF7829">
        <w:rPr>
          <w:szCs w:val="24"/>
        </w:rPr>
        <w:t>’ changing</w:t>
      </w:r>
      <w:r w:rsidR="00BC1BC6" w:rsidRPr="00BC1BC6">
        <w:rPr>
          <w:szCs w:val="24"/>
        </w:rPr>
        <w:t xml:space="preserve"> business needs, such as </w:t>
      </w:r>
      <w:r w:rsidR="009137B9">
        <w:rPr>
          <w:szCs w:val="24"/>
        </w:rPr>
        <w:t xml:space="preserve">changes in </w:t>
      </w:r>
      <w:r w:rsidR="00BC1BC6" w:rsidRPr="00BC1BC6">
        <w:rPr>
          <w:szCs w:val="24"/>
        </w:rPr>
        <w:t xml:space="preserve">their business </w:t>
      </w:r>
      <w:r w:rsidR="00FF7829">
        <w:rPr>
          <w:szCs w:val="24"/>
        </w:rPr>
        <w:t xml:space="preserve">practices, eligibility, or EHR incentive program </w:t>
      </w:r>
      <w:r w:rsidR="00BC1BC6" w:rsidRPr="00BC1BC6">
        <w:rPr>
          <w:szCs w:val="24"/>
        </w:rPr>
        <w:t xml:space="preserve">they elect to </w:t>
      </w:r>
      <w:r w:rsidR="00FF7829">
        <w:rPr>
          <w:szCs w:val="24"/>
        </w:rPr>
        <w:t>participate</w:t>
      </w:r>
      <w:r w:rsidR="00BC1BC6" w:rsidRPr="00BC1BC6">
        <w:rPr>
          <w:szCs w:val="24"/>
        </w:rPr>
        <w:t xml:space="preserve">.  </w:t>
      </w:r>
      <w:r w:rsidR="00FF7829">
        <w:rPr>
          <w:szCs w:val="24"/>
        </w:rPr>
        <w:t>EPs</w:t>
      </w:r>
      <w:r w:rsidR="00AA3C15">
        <w:rPr>
          <w:szCs w:val="24"/>
        </w:rPr>
        <w:t xml:space="preserve">, eligible </w:t>
      </w:r>
      <w:r w:rsidR="00FF7829">
        <w:rPr>
          <w:szCs w:val="24"/>
        </w:rPr>
        <w:t>hospitals</w:t>
      </w:r>
      <w:r w:rsidR="00BC1BC6" w:rsidRPr="00BC1BC6">
        <w:rPr>
          <w:szCs w:val="24"/>
        </w:rPr>
        <w:t xml:space="preserve"> </w:t>
      </w:r>
      <w:r w:rsidR="00AA3C15">
        <w:rPr>
          <w:szCs w:val="24"/>
        </w:rPr>
        <w:t xml:space="preserve">and CAHs </w:t>
      </w:r>
      <w:r w:rsidR="00BC1BC6" w:rsidRPr="00BC1BC6">
        <w:rPr>
          <w:szCs w:val="24"/>
        </w:rPr>
        <w:t>would th</w:t>
      </w:r>
      <w:r w:rsidR="00FF7829">
        <w:rPr>
          <w:szCs w:val="24"/>
        </w:rPr>
        <w:t>en communicate such changes to CMS</w:t>
      </w:r>
      <w:r w:rsidR="009137B9">
        <w:rPr>
          <w:szCs w:val="24"/>
        </w:rPr>
        <w:t xml:space="preserve"> electronically</w:t>
      </w:r>
      <w:r w:rsidR="00BC1BC6" w:rsidRPr="00BC1BC6">
        <w:rPr>
          <w:szCs w:val="24"/>
        </w:rPr>
        <w:t xml:space="preserve">.  </w:t>
      </w:r>
      <w:r w:rsidR="00FF7829">
        <w:rPr>
          <w:szCs w:val="24"/>
        </w:rPr>
        <w:t xml:space="preserve">To implement the </w:t>
      </w:r>
      <w:r w:rsidR="00276833">
        <w:rPr>
          <w:szCs w:val="24"/>
        </w:rPr>
        <w:t xml:space="preserve">meaningful use </w:t>
      </w:r>
      <w:r w:rsidR="00FF7829">
        <w:rPr>
          <w:szCs w:val="24"/>
        </w:rPr>
        <w:t>provisions</w:t>
      </w:r>
      <w:r w:rsidR="00276833">
        <w:rPr>
          <w:szCs w:val="24"/>
        </w:rPr>
        <w:t xml:space="preserve"> of the HITECH Act</w:t>
      </w:r>
      <w:r w:rsidR="00E2515E">
        <w:rPr>
          <w:szCs w:val="24"/>
        </w:rPr>
        <w:t xml:space="preserve"> and receive incentives</w:t>
      </w:r>
      <w:r w:rsidR="00276833">
        <w:rPr>
          <w:szCs w:val="24"/>
        </w:rPr>
        <w:t xml:space="preserve">, </w:t>
      </w:r>
      <w:r w:rsidR="009137B9">
        <w:rPr>
          <w:szCs w:val="24"/>
        </w:rPr>
        <w:t>(</w:t>
      </w:r>
      <w:r w:rsidR="00FF7829">
        <w:rPr>
          <w:szCs w:val="24"/>
        </w:rPr>
        <w:t>registered</w:t>
      </w:r>
      <w:r w:rsidR="009137B9">
        <w:rPr>
          <w:szCs w:val="24"/>
        </w:rPr>
        <w:t>)</w:t>
      </w:r>
      <w:r w:rsidR="00FF7829">
        <w:rPr>
          <w:szCs w:val="24"/>
        </w:rPr>
        <w:t xml:space="preserve"> EPs</w:t>
      </w:r>
      <w:r w:rsidR="00AA3C15">
        <w:rPr>
          <w:szCs w:val="24"/>
        </w:rPr>
        <w:t>,</w:t>
      </w:r>
      <w:r w:rsidR="00FF7829">
        <w:rPr>
          <w:szCs w:val="24"/>
        </w:rPr>
        <w:t xml:space="preserve"> eligible hospitals </w:t>
      </w:r>
      <w:r w:rsidR="00AA3C15">
        <w:rPr>
          <w:szCs w:val="24"/>
        </w:rPr>
        <w:t xml:space="preserve">and CAHs </w:t>
      </w:r>
      <w:r w:rsidR="00FF7829">
        <w:rPr>
          <w:szCs w:val="24"/>
        </w:rPr>
        <w:t xml:space="preserve">are required to attest to </w:t>
      </w:r>
      <w:r w:rsidR="00346564">
        <w:rPr>
          <w:szCs w:val="24"/>
        </w:rPr>
        <w:t xml:space="preserve">the </w:t>
      </w:r>
      <w:r w:rsidR="00FF7829">
        <w:rPr>
          <w:szCs w:val="24"/>
        </w:rPr>
        <w:t>identif</w:t>
      </w:r>
      <w:r w:rsidR="00346564">
        <w:rPr>
          <w:szCs w:val="24"/>
        </w:rPr>
        <w:t>ication of</w:t>
      </w:r>
      <w:r w:rsidR="00FF7829">
        <w:rPr>
          <w:szCs w:val="24"/>
        </w:rPr>
        <w:t xml:space="preserve"> the certified EHR technology </w:t>
      </w:r>
      <w:r w:rsidR="009137B9">
        <w:rPr>
          <w:szCs w:val="24"/>
        </w:rPr>
        <w:t xml:space="preserve">used, </w:t>
      </w:r>
      <w:r w:rsidR="00346564">
        <w:rPr>
          <w:szCs w:val="24"/>
        </w:rPr>
        <w:t>satisfaction of the app</w:t>
      </w:r>
      <w:r w:rsidR="009137B9">
        <w:rPr>
          <w:szCs w:val="24"/>
        </w:rPr>
        <w:t>licable objectives</w:t>
      </w:r>
      <w:r w:rsidR="00692C19">
        <w:rPr>
          <w:szCs w:val="24"/>
        </w:rPr>
        <w:t xml:space="preserve"> </w:t>
      </w:r>
      <w:r w:rsidR="009137B9">
        <w:rPr>
          <w:szCs w:val="24"/>
        </w:rPr>
        <w:t xml:space="preserve">and measures, and reporting of quality measures </w:t>
      </w:r>
      <w:r w:rsidR="00346564">
        <w:rPr>
          <w:szCs w:val="24"/>
        </w:rPr>
        <w:t>annually</w:t>
      </w:r>
      <w:r w:rsidR="00692C19">
        <w:rPr>
          <w:szCs w:val="24"/>
        </w:rPr>
        <w:t>.</w:t>
      </w:r>
      <w:r w:rsidR="00346564">
        <w:rPr>
          <w:szCs w:val="24"/>
        </w:rPr>
        <w:t xml:space="preserve">  Le</w:t>
      </w:r>
      <w:r w:rsidR="00BC1BC6">
        <w:rPr>
          <w:color w:val="000000"/>
        </w:rPr>
        <w:t xml:space="preserve">ss frequent information collection would impede efforts to establish compliance with the HITECH </w:t>
      </w:r>
      <w:r w:rsidR="00482541">
        <w:rPr>
          <w:color w:val="000000"/>
        </w:rPr>
        <w:t>Act</w:t>
      </w:r>
      <w:r w:rsidR="00BC1BC6">
        <w:rPr>
          <w:color w:val="000000"/>
        </w:rPr>
        <w:t xml:space="preserve">. </w:t>
      </w:r>
    </w:p>
    <w:p w:rsidR="002F6343" w:rsidRPr="002F6343" w:rsidRDefault="002F6343" w:rsidP="002F6343">
      <w:pPr>
        <w:rPr>
          <w:color w:val="000000"/>
        </w:rPr>
      </w:pPr>
    </w:p>
    <w:p w:rsidR="00AA0389" w:rsidRDefault="00AA0389" w:rsidP="00AA03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Cs w:val="24"/>
        </w:rPr>
        <w:lastRenderedPageBreak/>
        <w:t xml:space="preserve">With respect to Medicaid, registration </w:t>
      </w:r>
      <w:r w:rsidRPr="00BC1BC6">
        <w:rPr>
          <w:szCs w:val="24"/>
        </w:rPr>
        <w:t xml:space="preserve">information </w:t>
      </w:r>
      <w:r>
        <w:rPr>
          <w:szCs w:val="24"/>
        </w:rPr>
        <w:t xml:space="preserve">collection </w:t>
      </w:r>
      <w:r w:rsidRPr="00BC1BC6">
        <w:rPr>
          <w:szCs w:val="24"/>
        </w:rPr>
        <w:t xml:space="preserve">is </w:t>
      </w:r>
      <w:r>
        <w:rPr>
          <w:szCs w:val="24"/>
        </w:rPr>
        <w:t>voluntary for the first six years from the time the State initiates the program.  After the initial registration, the State must also verify annual eligibility, but subsequent registration frequency depends on</w:t>
      </w:r>
      <w:r w:rsidRPr="00BC1BC6">
        <w:rPr>
          <w:szCs w:val="24"/>
        </w:rPr>
        <w:t xml:space="preserve"> the</w:t>
      </w:r>
      <w:r>
        <w:rPr>
          <w:szCs w:val="24"/>
        </w:rPr>
        <w:t xml:space="preserve"> EPs and eligible hospitals’ changing</w:t>
      </w:r>
      <w:r w:rsidRPr="00BC1BC6">
        <w:rPr>
          <w:szCs w:val="24"/>
        </w:rPr>
        <w:t xml:space="preserve"> business needs, such as </w:t>
      </w:r>
      <w:r>
        <w:rPr>
          <w:szCs w:val="24"/>
        </w:rPr>
        <w:t xml:space="preserve">changes in </w:t>
      </w:r>
      <w:r w:rsidRPr="00BC1BC6">
        <w:rPr>
          <w:szCs w:val="24"/>
        </w:rPr>
        <w:t xml:space="preserve">their business </w:t>
      </w:r>
      <w:r>
        <w:rPr>
          <w:szCs w:val="24"/>
        </w:rPr>
        <w:t xml:space="preserve">practices, eligibility, or EHR incentive program </w:t>
      </w:r>
      <w:r w:rsidRPr="00BC1BC6">
        <w:rPr>
          <w:szCs w:val="24"/>
        </w:rPr>
        <w:t xml:space="preserve">they elect to </w:t>
      </w:r>
      <w:r>
        <w:rPr>
          <w:szCs w:val="24"/>
        </w:rPr>
        <w:t>participate (e.g., they may switch States or to the Medicare program)</w:t>
      </w:r>
      <w:r w:rsidRPr="00BC1BC6">
        <w:rPr>
          <w:szCs w:val="24"/>
        </w:rPr>
        <w:t xml:space="preserve">.  </w:t>
      </w:r>
      <w:r>
        <w:rPr>
          <w:szCs w:val="24"/>
        </w:rPr>
        <w:t>EPs and eligible hospitals</w:t>
      </w:r>
      <w:r w:rsidRPr="00BC1BC6">
        <w:rPr>
          <w:szCs w:val="24"/>
        </w:rPr>
        <w:t xml:space="preserve"> would th</w:t>
      </w:r>
      <w:r>
        <w:rPr>
          <w:szCs w:val="24"/>
        </w:rPr>
        <w:t>en communicate such changes to CMS or the State electronically</w:t>
      </w:r>
      <w:r w:rsidRPr="00BC1BC6">
        <w:rPr>
          <w:szCs w:val="24"/>
        </w:rPr>
        <w:t xml:space="preserve">.  </w:t>
      </w:r>
      <w:r>
        <w:rPr>
          <w:szCs w:val="24"/>
        </w:rPr>
        <w:t>To implement the meaningful use provisions of the HITECH Act and receive incentives, (registered) EPs and eligible hospitals are required to attest to the State the  identification of the certified EHR technology used, satisfaction of the applicable objectives and measures, and reporting of quality measures annually.  Le</w:t>
      </w:r>
      <w:r>
        <w:rPr>
          <w:color w:val="000000"/>
        </w:rPr>
        <w:t xml:space="preserve">ss frequent information collection would impede efforts to establish compliance with the HITECH </w:t>
      </w:r>
      <w:r w:rsidR="00573FAF">
        <w:rPr>
          <w:color w:val="000000"/>
        </w:rPr>
        <w:t>Act</w:t>
      </w:r>
      <w:r>
        <w:rPr>
          <w:color w:val="000000"/>
        </w:rPr>
        <w:t xml:space="preserve">. </w:t>
      </w:r>
    </w:p>
    <w:p w:rsidR="00AA0389" w:rsidRDefault="00AA0389" w:rsidP="00BC1B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C1BC6" w:rsidRPr="00BC1BC6" w:rsidRDefault="00BC1BC6" w:rsidP="00BC1BC6">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7.</w:t>
      </w:r>
      <w:r>
        <w:rPr>
          <w:sz w:val="24"/>
        </w:rPr>
        <w:tab/>
      </w:r>
      <w:r>
        <w:rPr>
          <w:sz w:val="24"/>
          <w:u w:val="single"/>
        </w:rPr>
        <w:t>Special Circumstances</w:t>
      </w:r>
    </w:p>
    <w:p w:rsidR="007007DA" w:rsidRDefault="007007DA"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71BDF" w:rsidRDefault="007007DA"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Without</w:t>
      </w:r>
      <w:r w:rsidR="00571BDF">
        <w:rPr>
          <w:color w:val="000000"/>
        </w:rPr>
        <w:t xml:space="preserve"> legislative amendment</w:t>
      </w:r>
      <w:r>
        <w:rPr>
          <w:color w:val="000000"/>
        </w:rPr>
        <w:t>s</w:t>
      </w:r>
      <w:r w:rsidR="00571BDF">
        <w:rPr>
          <w:color w:val="000000"/>
        </w:rPr>
        <w:t>, we are unable to anticipate any circumstances that would change the requirements of this package.</w:t>
      </w:r>
    </w:p>
    <w:p w:rsidR="00571BDF" w:rsidRDefault="00571B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07DA" w:rsidRDefault="003979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30-day notice published on April 30, 2015.</w:t>
      </w:r>
    </w:p>
    <w:p w:rsidR="003979D5" w:rsidRPr="00BE6065" w:rsidRDefault="003979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BE6065" w:rsidRDefault="00BE6065" w:rsidP="00BE6065">
      <w:pPr>
        <w:rPr>
          <w:sz w:val="18"/>
          <w:szCs w:val="18"/>
        </w:rPr>
      </w:pPr>
    </w:p>
    <w:p w:rsidR="00BE6065" w:rsidRDefault="00BE6065" w:rsidP="00BE6065">
      <w:pPr>
        <w:rPr>
          <w:sz w:val="24"/>
        </w:rPr>
      </w:pPr>
      <w:r w:rsidRPr="00BE6065">
        <w:rPr>
          <w:sz w:val="24"/>
        </w:rPr>
        <w:t>There will be no payments/gifts to respondents.</w:t>
      </w:r>
    </w:p>
    <w:p w:rsidR="00692C19" w:rsidRPr="00BE6065" w:rsidRDefault="00692C19" w:rsidP="00BE6065">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BE6065" w:rsidRDefault="00BE6065" w:rsidP="00BE6065">
      <w:pPr>
        <w:rPr>
          <w:sz w:val="18"/>
          <w:szCs w:val="18"/>
        </w:rPr>
      </w:pPr>
    </w:p>
    <w:p w:rsidR="00BE6065" w:rsidRPr="00BE6065" w:rsidRDefault="00BE6065" w:rsidP="00BE6065">
      <w:pPr>
        <w:rPr>
          <w:sz w:val="24"/>
        </w:rPr>
      </w:pPr>
      <w:r w:rsidRPr="00BE6065">
        <w:rPr>
          <w:sz w:val="24"/>
        </w:rPr>
        <w:t xml:space="preserve">Respondent information </w:t>
      </w:r>
      <w:r w:rsidR="004C2B2A">
        <w:rPr>
          <w:sz w:val="24"/>
        </w:rPr>
        <w:t>is</w:t>
      </w:r>
      <w:r w:rsidRPr="00BE6065">
        <w:rPr>
          <w:sz w:val="24"/>
        </w:rPr>
        <w:t xml:space="preserve"> kept in a physically secured area (electronic).  The computer system </w:t>
      </w:r>
      <w:r w:rsidR="004C2B2A">
        <w:rPr>
          <w:sz w:val="24"/>
        </w:rPr>
        <w:t>is</w:t>
      </w:r>
      <w:r w:rsidRPr="00BE6065">
        <w:rPr>
          <w:sz w:val="24"/>
        </w:rPr>
        <w:t xml:space="preserve"> password protected for electronic information.  Files containing the actual forms or information from these forms </w:t>
      </w:r>
      <w:r w:rsidR="004C2B2A">
        <w:rPr>
          <w:sz w:val="24"/>
        </w:rPr>
        <w:t>is</w:t>
      </w:r>
      <w:r w:rsidRPr="00BE6065">
        <w:rPr>
          <w:sz w:val="24"/>
        </w:rPr>
        <w:t xml:space="preserve"> safeguarded.</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30B15" w:rsidRDefault="004A30F9"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Burden requirements for registration and attesting to Stage 1 of meaningful use are in Table 34 of the “Stage 1” final rule. Burden requirements for attesting to Stage 2 of meaningful use are</w:t>
      </w:r>
      <w:r w:rsidR="00F63800">
        <w:rPr>
          <w:color w:val="000000"/>
        </w:rPr>
        <w:t xml:space="preserve"> in Table </w:t>
      </w:r>
      <w:r w:rsidR="00142316">
        <w:rPr>
          <w:color w:val="000000"/>
        </w:rPr>
        <w:t>21</w:t>
      </w:r>
      <w:r w:rsidR="005C58DA">
        <w:rPr>
          <w:color w:val="000000"/>
        </w:rPr>
        <w:t xml:space="preserve"> </w:t>
      </w:r>
      <w:r>
        <w:rPr>
          <w:color w:val="000000"/>
        </w:rPr>
        <w:t>in the Stage 2 final rule</w:t>
      </w:r>
      <w:r w:rsidR="00F63800">
        <w:rPr>
          <w:color w:val="000000"/>
        </w:rPr>
        <w:t>.  We are re-stating the burden here as</w:t>
      </w:r>
      <w:r w:rsidR="00E30B15" w:rsidRPr="00E30B15">
        <w:rPr>
          <w:color w:val="000000"/>
        </w:rPr>
        <w:t xml:space="preserve"> </w:t>
      </w:r>
      <w:r w:rsidR="00F63800">
        <w:rPr>
          <w:color w:val="000000"/>
        </w:rPr>
        <w:t xml:space="preserve">they appeared in the rule. </w:t>
      </w:r>
      <w:r w:rsidR="00E30B15">
        <w:rPr>
          <w:color w:val="000000"/>
        </w:rPr>
        <w:t>Salary data is based on the U.S. Department of Labor Bureau of Labor Statistics (BLS)</w:t>
      </w:r>
      <w:r w:rsidR="00207A55">
        <w:rPr>
          <w:color w:val="000000"/>
        </w:rPr>
        <w:t>,</w:t>
      </w:r>
      <w:r w:rsidR="00E30B15">
        <w:rPr>
          <w:color w:val="000000"/>
        </w:rPr>
        <w:t xml:space="preserve"> May 2008 National Occupational Employment and Wage Estimates found at </w:t>
      </w:r>
      <w:hyperlink r:id="rId9" w:history="1">
        <w:r w:rsidR="00E30B15">
          <w:rPr>
            <w:rStyle w:val="Hyperlink"/>
          </w:rPr>
          <w:t>www.bls.gov</w:t>
        </w:r>
      </w:hyperlink>
      <w:r w:rsidR="00E30B15">
        <w:rPr>
          <w:color w:val="000000"/>
        </w:rPr>
        <w:t xml:space="preserve">. </w:t>
      </w:r>
    </w:p>
    <w:p w:rsidR="004154D5" w:rsidRDefault="004154D5"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A30F9" w:rsidRDefault="004154D5">
      <w:pPr>
        <w:widowControl/>
        <w:autoSpaceDE/>
        <w:autoSpaceDN/>
        <w:adjustRightInd/>
        <w:rPr>
          <w:color w:val="000000"/>
        </w:rPr>
        <w:sectPr w:rsidR="004A30F9" w:rsidSect="004A30F9">
          <w:footerReference w:type="default" r:id="rId10"/>
          <w:endnotePr>
            <w:numFmt w:val="decimal"/>
          </w:endnotePr>
          <w:type w:val="continuous"/>
          <w:pgSz w:w="12240" w:h="15840"/>
          <w:pgMar w:top="1440" w:right="1296" w:bottom="1440" w:left="1440" w:header="1440" w:footer="1440" w:gutter="0"/>
          <w:cols w:space="720"/>
          <w:noEndnote/>
          <w:docGrid w:linePitch="272"/>
        </w:sectPr>
      </w:pPr>
      <w:r>
        <w:rPr>
          <w:color w:val="000000"/>
        </w:rPr>
        <w:br w:type="page"/>
      </w:r>
    </w:p>
    <w:p w:rsidR="004154D5" w:rsidRDefault="004154D5">
      <w:pPr>
        <w:widowControl/>
        <w:autoSpaceDE/>
        <w:autoSpaceDN/>
        <w:adjustRightInd/>
        <w:rPr>
          <w:color w:val="000000"/>
        </w:rPr>
      </w:pPr>
    </w:p>
    <w:p w:rsidR="004A30F9" w:rsidRDefault="004A30F9">
      <w:pPr>
        <w:widowControl/>
        <w:autoSpaceDE/>
        <w:autoSpaceDN/>
        <w:adjustRightInd/>
        <w:rPr>
          <w:color w:val="000000"/>
        </w:rPr>
      </w:pPr>
      <w:r>
        <w:rPr>
          <w:color w:val="000000"/>
        </w:rPr>
        <w:t>Table 34 Stage 1 Final Rule</w:t>
      </w:r>
    </w:p>
    <w:tbl>
      <w:tblPr>
        <w:tblW w:w="1482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006"/>
        <w:gridCol w:w="1357"/>
        <w:gridCol w:w="1177"/>
        <w:gridCol w:w="1182"/>
        <w:gridCol w:w="1279"/>
        <w:gridCol w:w="1289"/>
        <w:gridCol w:w="1504"/>
        <w:gridCol w:w="1957"/>
        <w:gridCol w:w="1468"/>
      </w:tblGrid>
      <w:tr w:rsidR="004154D5" w:rsidRPr="00AC4872" w:rsidTr="00851C3F">
        <w:trPr>
          <w:cantSplit/>
          <w:tblHeader/>
          <w:jc w:val="center"/>
        </w:trPr>
        <w:tc>
          <w:tcPr>
            <w:tcW w:w="2604"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Reg Section</w:t>
            </w:r>
          </w:p>
        </w:tc>
        <w:tc>
          <w:tcPr>
            <w:tcW w:w="1006"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OMB Control No.</w:t>
            </w:r>
          </w:p>
        </w:tc>
        <w:tc>
          <w:tcPr>
            <w:tcW w:w="1357"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Respondents</w:t>
            </w:r>
          </w:p>
        </w:tc>
        <w:tc>
          <w:tcPr>
            <w:tcW w:w="1177"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Responses</w:t>
            </w:r>
          </w:p>
        </w:tc>
        <w:tc>
          <w:tcPr>
            <w:tcW w:w="1182"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Burden per Response (in hours)</w:t>
            </w:r>
          </w:p>
        </w:tc>
        <w:tc>
          <w:tcPr>
            <w:tcW w:w="1279"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Total Annual Burden</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(in hours)</w:t>
            </w:r>
          </w:p>
        </w:tc>
        <w:tc>
          <w:tcPr>
            <w:tcW w:w="1289"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Hourly Labor Cost of Reporting (</w:t>
            </w:r>
            <w:r>
              <w:rPr>
                <w:rFonts w:ascii="Arial" w:hAnsi="Arial" w:cs="Arial"/>
                <w:b/>
                <w:bCs/>
                <w:color w:val="000000"/>
                <w:sz w:val="18"/>
                <w:szCs w:val="18"/>
              </w:rPr>
              <w:t xml:space="preserve">in </w:t>
            </w:r>
            <w:r w:rsidRPr="00AC4872">
              <w:rPr>
                <w:rFonts w:ascii="Arial" w:hAnsi="Arial" w:cs="Arial"/>
                <w:b/>
                <w:bCs/>
                <w:color w:val="000000"/>
                <w:sz w:val="18"/>
                <w:szCs w:val="18"/>
              </w:rPr>
              <w:t>$)</w:t>
            </w:r>
          </w:p>
        </w:tc>
        <w:tc>
          <w:tcPr>
            <w:tcW w:w="1504" w:type="dxa"/>
            <w:shd w:val="clear" w:color="auto" w:fill="auto"/>
            <w:vAlign w:val="bottom"/>
            <w:hideMark/>
          </w:tcPr>
          <w:p w:rsidR="004154D5"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Total Cost of Reporting</w:t>
            </w:r>
            <w:r>
              <w:rPr>
                <w:rFonts w:ascii="Arial" w:hAnsi="Arial" w:cs="Arial"/>
                <w:b/>
                <w:bCs/>
                <w:color w:val="000000"/>
                <w:sz w:val="18"/>
                <w:szCs w:val="18"/>
              </w:rPr>
              <w:t xml:space="preserve"> </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w:t>
            </w:r>
            <w:r>
              <w:rPr>
                <w:rFonts w:ascii="Arial" w:hAnsi="Arial" w:cs="Arial"/>
                <w:b/>
                <w:bCs/>
                <w:color w:val="000000"/>
                <w:sz w:val="18"/>
                <w:szCs w:val="18"/>
              </w:rPr>
              <w:t xml:space="preserve">in </w:t>
            </w:r>
            <w:r w:rsidRPr="00AC4872">
              <w:rPr>
                <w:rFonts w:ascii="Arial" w:hAnsi="Arial" w:cs="Arial"/>
                <w:b/>
                <w:bCs/>
                <w:color w:val="000000"/>
                <w:sz w:val="18"/>
                <w:szCs w:val="18"/>
              </w:rPr>
              <w:t>$)</w:t>
            </w:r>
          </w:p>
        </w:tc>
        <w:tc>
          <w:tcPr>
            <w:tcW w:w="1957"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Total</w:t>
            </w:r>
          </w:p>
          <w:p w:rsidR="004154D5"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 xml:space="preserve">Capital/Maintenance Costs </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w:t>
            </w:r>
            <w:r>
              <w:rPr>
                <w:rFonts w:ascii="Arial" w:hAnsi="Arial" w:cs="Arial"/>
                <w:b/>
                <w:bCs/>
                <w:color w:val="000000"/>
                <w:sz w:val="18"/>
                <w:szCs w:val="18"/>
              </w:rPr>
              <w:t xml:space="preserve">in </w:t>
            </w:r>
            <w:r w:rsidRPr="00AC4872">
              <w:rPr>
                <w:rFonts w:ascii="Arial" w:hAnsi="Arial" w:cs="Arial"/>
                <w:b/>
                <w:bCs/>
                <w:color w:val="000000"/>
                <w:sz w:val="18"/>
                <w:szCs w:val="18"/>
              </w:rPr>
              <w:t>$)</w:t>
            </w:r>
          </w:p>
        </w:tc>
        <w:tc>
          <w:tcPr>
            <w:tcW w:w="1468" w:type="dxa"/>
            <w:shd w:val="clear" w:color="auto" w:fill="auto"/>
            <w:vAlign w:val="bottom"/>
            <w:hideMark/>
          </w:tcPr>
          <w:p w:rsidR="004154D5"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 xml:space="preserve">Total Costs </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w:t>
            </w:r>
            <w:r>
              <w:rPr>
                <w:rFonts w:ascii="Arial" w:hAnsi="Arial" w:cs="Arial"/>
                <w:b/>
                <w:bCs/>
                <w:color w:val="000000"/>
                <w:sz w:val="18"/>
                <w:szCs w:val="18"/>
              </w:rPr>
              <w:t xml:space="preserve">in </w:t>
            </w:r>
            <w:r w:rsidRPr="00AC4872">
              <w:rPr>
                <w:rFonts w:ascii="Arial" w:hAnsi="Arial" w:cs="Arial"/>
                <w:b/>
                <w:bCs/>
                <w:color w:val="000000"/>
                <w:sz w:val="18"/>
                <w:szCs w:val="18"/>
              </w:rPr>
              <w:t>$)</w:t>
            </w:r>
          </w:p>
        </w:tc>
      </w:tr>
      <w:tr w:rsidR="004154D5" w:rsidRPr="00AC4872" w:rsidTr="00851C3F">
        <w:trPr>
          <w:cantSplit/>
          <w:jc w:val="center"/>
        </w:trPr>
        <w:tc>
          <w:tcPr>
            <w:tcW w:w="2604" w:type="dxa"/>
            <w:shd w:val="clear" w:color="auto" w:fill="auto"/>
            <w:vAlign w:val="bottom"/>
            <w:hideMark/>
          </w:tcPr>
          <w:p w:rsidR="004154D5" w:rsidRPr="00AC4872" w:rsidRDefault="004154D5" w:rsidP="002873C5">
            <w:pPr>
              <w:widowControl/>
              <w:rPr>
                <w:rFonts w:ascii="Arial" w:hAnsi="Arial" w:cs="Arial"/>
                <w:color w:val="000000"/>
                <w:sz w:val="18"/>
                <w:szCs w:val="18"/>
              </w:rPr>
            </w:pPr>
            <w:r w:rsidRPr="00AC4872">
              <w:rPr>
                <w:rFonts w:ascii="Arial" w:hAnsi="Arial" w:cs="Arial"/>
                <w:color w:val="000000"/>
                <w:sz w:val="18"/>
                <w:szCs w:val="18"/>
              </w:rPr>
              <w:t>§495.8 (a)(1)-  EHR Technology Used, Core Set  Objectives/Measures &amp; Quality Measures (EPs) (2011)</w:t>
            </w:r>
          </w:p>
        </w:tc>
        <w:tc>
          <w:tcPr>
            <w:tcW w:w="1006" w:type="dxa"/>
            <w:shd w:val="clear" w:color="auto" w:fill="auto"/>
            <w:vAlign w:val="bottom"/>
            <w:hideMark/>
          </w:tcPr>
          <w:p w:rsidR="004154D5" w:rsidRPr="00AC4872" w:rsidRDefault="00A66E72" w:rsidP="002873C5">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9.367</w:t>
            </w:r>
          </w:p>
        </w:tc>
        <w:tc>
          <w:tcPr>
            <w:tcW w:w="1279"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4,885,827</w:t>
            </w:r>
          </w:p>
        </w:tc>
        <w:tc>
          <w:tcPr>
            <w:tcW w:w="1289"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387,592,672</w:t>
            </w:r>
          </w:p>
        </w:tc>
        <w:tc>
          <w:tcPr>
            <w:tcW w:w="1957"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387,592,672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(a)(1)- Menu Set  Objectives/Measures high (EPs)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2.666</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1,390,586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110,315,156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21,810,315,156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(a)(1)- Menu Set  Objectives/Measures low (EPs)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365,120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28,964,970</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21,728,964,970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 (a)(1)- Menu Set  Objectives/Measures average  (EPs)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1.683</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877,853</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69,640,063</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21,769,640,063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§495.8(a)(2) - EHR Technology Used  &amp; Core Set  Objectives/Measures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8.867</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4,675,161</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370,880,539</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370,880,539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(a)(2)-  Menu Set  Objectives/ Measures high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2.666</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1,405,659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111,510,941</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4,611,510,941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(a)(2)-  Menu Set  Objectives/ Measures  low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369,078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29,278,942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4,529,278,942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 (a)(2)-  Menu Set  Objectives/ Measures  average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1.683</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887,368</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70,394,942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4,570,394,942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(a)(2)- Ambulatory Quality Measures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263,627</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3,904,316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3,904,316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(b)(1)-- EHR Technology Used, Core Set  Objectives/Measures &amp; Quality Measures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9.200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46,101</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2,765,150</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2,765,150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lastRenderedPageBreak/>
              <w:t>§495.8(b)(1) - Menu Set Objectives/ Measures  low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210,392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20,600,210,392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§495.8(b)(1) - Menu Set Objectives/ Measures  high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17,539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1,051,959</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20,601,051,959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§495.8(b)(1) - Menu Set Objectives/ Measures  average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2.100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10,523</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631,176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20,600,631,176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EHR Technology Used &amp; Core Set  Objectives/Measures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8.700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43,596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2,614,870</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2,614,870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Menu Set  Objectives/ Measures  low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210,392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5,000,210,392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Menu Set  Objectives/ Measures  high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17,539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1,051,959</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5,001,051,959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 (b)(2)- Menu Set  Objectives/ Measures  average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2.100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10,523</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631,176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5,000,631,176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Hospital Quality Measures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2,506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§495.10(a)-(c) --  (EPs) (2011) 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260,800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3,862,448</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3,862,448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§495.10(a)-(c) --  (EPs) (2011) 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260,800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20,689,264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20,689,264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§495.10(a)-(c) --  (EPs) (2011) 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260,800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12,275,856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12,275,856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§495.10(d) - (EPs) (2012) 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28,999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429,475</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429,475</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§495.10(d) - (EPs) (2012) 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28,999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2,300,491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2,300,491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lastRenderedPageBreak/>
              <w:t>§495.10(d) - (EPs) (2012) 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28,999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1,364,983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1,364,983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§495.10(e)(1) - (EPs) (2011) low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47,750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707,178</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707,178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§495.10(e)(1) - (EPs) (2011) high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47,750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3,788,008</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3,788,008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§495.10(e)(1) - (EPs) (2011) average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47,750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2,247,593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2,247,593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§495.10(e)(2) - (EPs) (2012) low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48,250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714,583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714,583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§495.10(e)(2) - (EPs) (2012) high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48,250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3,827,673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3,827,673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§495.10(e)(2) - (EPs) (2012) average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48,250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2,271,128</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2,271,128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 (b) (hospital)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2,506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§495.10(d) - (hospital) (2012)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201</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2,969</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2,969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§495.202(b)(2) (2012) </w:t>
            </w:r>
          </w:p>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EPs-preliminary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§495.202(b)(2) (2012) </w:t>
            </w:r>
          </w:p>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MA-affiliated hospitals-preliminary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0.250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§495.202(b)(2) (2012) EPs-final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§495.202(b)(2) (2012) MA-affiliated hospitals-final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0.250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§495.204(b)(2) (2012) Revenue reporting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7,411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7,411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§495.204(b)(4) (2012) EPs-method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31.65</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§495.204(b)(5) or (b)(6)(2012)  EPs-salary</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58.300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10,802</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10,802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§495.210(b) (2012) EPs-attestation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28,790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28,790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§495.306(a)(1)(i)</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69,800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lastRenderedPageBreak/>
              <w:t xml:space="preserve">§495.306(a)(1)(ii)(A)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69,800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§495.306(a)(1)(ii)(B)</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69,800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§495.306(a)(2)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4,933</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4,933</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2,467</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34,802</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34,802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§495.316</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100</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28,000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28,000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§495.330(a) - 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§495.330(a) - 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§495.330(a) - 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§495.348(c)</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§495.348(e)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§495.348(f)</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§495.350--high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1,981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1,981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§495.350--low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§495.350--average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1,385</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1,385</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§495.352--high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§495.352--low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§495.352--average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§495.366--high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§495.366--low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lastRenderedPageBreak/>
              <w:t>§495.366--average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006"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3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17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182"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27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28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5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9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468" w:type="dxa"/>
            <w:shd w:val="clear" w:color="auto" w:fill="auto"/>
            <w:noWrap/>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Total 2011* </w:t>
            </w:r>
          </w:p>
        </w:tc>
        <w:tc>
          <w:tcPr>
            <w:tcW w:w="1006"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3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7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82"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6,344,458</w:t>
            </w:r>
          </w:p>
        </w:tc>
        <w:tc>
          <w:tcPr>
            <w:tcW w:w="128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481,944,348</w:t>
            </w:r>
          </w:p>
        </w:tc>
        <w:tc>
          <w:tcPr>
            <w:tcW w:w="19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42,781,944,348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Total 2012*</w:t>
            </w:r>
          </w:p>
        </w:tc>
        <w:tc>
          <w:tcPr>
            <w:tcW w:w="1006"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3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7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82"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6,175,290</w:t>
            </w:r>
          </w:p>
        </w:tc>
        <w:tc>
          <w:tcPr>
            <w:tcW w:w="128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466,366,443</w:t>
            </w:r>
          </w:p>
        </w:tc>
        <w:tc>
          <w:tcPr>
            <w:tcW w:w="19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9,966,366,443</w:t>
            </w:r>
          </w:p>
        </w:tc>
      </w:tr>
    </w:tbl>
    <w:p w:rsidR="004A30F9" w:rsidRDefault="004A30F9">
      <w:pPr>
        <w:widowControl/>
        <w:autoSpaceDE/>
        <w:autoSpaceDN/>
        <w:adjustRightInd/>
        <w:rPr>
          <w:color w:val="000000"/>
        </w:rPr>
      </w:pPr>
      <w:r>
        <w:rPr>
          <w:color w:val="000000"/>
        </w:rPr>
        <w:t>Table 21 Stage 2 Final Rule</w:t>
      </w:r>
    </w:p>
    <w:tbl>
      <w:tblPr>
        <w:tblW w:w="1331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080"/>
        <w:gridCol w:w="1528"/>
        <w:gridCol w:w="1284"/>
        <w:gridCol w:w="1172"/>
        <w:gridCol w:w="1600"/>
        <w:gridCol w:w="1161"/>
        <w:gridCol w:w="1895"/>
      </w:tblGrid>
      <w:tr w:rsidR="004A30F9" w:rsidTr="00D51D00">
        <w:trPr>
          <w:cantSplit/>
          <w:tblHeader/>
        </w:trPr>
        <w:tc>
          <w:tcPr>
            <w:tcW w:w="3595"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Reg Section</w:t>
            </w:r>
          </w:p>
        </w:tc>
        <w:tc>
          <w:tcPr>
            <w:tcW w:w="1080"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OMB Control No.</w:t>
            </w:r>
          </w:p>
        </w:tc>
        <w:tc>
          <w:tcPr>
            <w:tcW w:w="1528"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Number of Respondents</w:t>
            </w:r>
          </w:p>
        </w:tc>
        <w:tc>
          <w:tcPr>
            <w:tcW w:w="1284"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Number of Responses</w:t>
            </w:r>
          </w:p>
        </w:tc>
        <w:tc>
          <w:tcPr>
            <w:tcW w:w="1172"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Burden per Response (hours)</w:t>
            </w:r>
          </w:p>
        </w:tc>
        <w:tc>
          <w:tcPr>
            <w:tcW w:w="1600"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Total Annual Burden (hours)</w:t>
            </w:r>
          </w:p>
        </w:tc>
        <w:tc>
          <w:tcPr>
            <w:tcW w:w="1161"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Hourly Labor Cost of Reporting ($)</w:t>
            </w:r>
          </w:p>
        </w:tc>
        <w:tc>
          <w:tcPr>
            <w:tcW w:w="1895"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Total Cost ($)</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EHR Technology Used, Core Set Objectives/Measures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8.22</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1,635,057</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$147,089,695.33</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§495.6 </w:t>
            </w:r>
            <w:r w:rsidRPr="006B7BCA">
              <w:rPr>
                <w:rFonts w:ascii="Arial" w:hAnsi="Arial" w:cs="Arial"/>
                <w:color w:val="000000"/>
              </w:rPr>
              <w:noBreakHyphen/>
              <w:t xml:space="preserve"> Menu Set Objectives/Measures  (EPs) HIGH</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0.50</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99,456</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$8,947,061.76</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§495.6 </w:t>
            </w:r>
            <w:r w:rsidRPr="006B7BCA">
              <w:rPr>
                <w:rFonts w:ascii="Arial" w:hAnsi="Arial" w:cs="Arial"/>
                <w:color w:val="000000"/>
              </w:rPr>
              <w:noBreakHyphen/>
              <w:t xml:space="preserve"> Menu Set Objectives/Measures  (EPs) LOW</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0.05</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9,946</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$894,706.18</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Menu Set  Objectives/Measures (EPs) AVERAGE</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0.28</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54,701</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$4,920,883.97</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§495.8 </w:t>
            </w:r>
            <w:r w:rsidRPr="006B7BCA">
              <w:rPr>
                <w:rFonts w:ascii="Arial" w:hAnsi="Arial" w:cs="Arial"/>
                <w:bCs/>
                <w:color w:val="000000"/>
              </w:rPr>
              <w:noBreakHyphen/>
              <w:t xml:space="preserve"> CQMs for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1.50</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298,368</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$26,841,185.28</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EHR Technology Used, Core Set Objectives/Measures (hospitals/CAHs)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2,696</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2,696</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7.75</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20,894</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$62.23</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$1,300,233.62</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Menu Set Objectives/Measures (hospitals/CAHs)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0.50</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1,348</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$121,266.08</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§495.8 </w:t>
            </w:r>
            <w:r w:rsidRPr="006B7BCA">
              <w:rPr>
                <w:rFonts w:ascii="Arial" w:hAnsi="Arial" w:cs="Arial"/>
                <w:bCs/>
                <w:color w:val="000000"/>
              </w:rPr>
              <w:noBreakHyphen/>
              <w:t xml:space="preserve"> CQMs for hospitals/CAHs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2.67</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7,198</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$647,560.87</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§495.210 </w:t>
            </w:r>
            <w:r w:rsidRPr="006B7BCA">
              <w:rPr>
                <w:rFonts w:ascii="Arial" w:hAnsi="Arial" w:cs="Arial"/>
                <w:color w:val="000000"/>
              </w:rPr>
              <w:noBreakHyphen/>
              <w:t xml:space="preserve"> Gather information for attestation (MA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0.75</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9,750</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$25.00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$243,750.00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§495.210 </w:t>
            </w:r>
            <w:r w:rsidRPr="006B7BCA">
              <w:rPr>
                <w:rFonts w:ascii="Arial" w:hAnsi="Arial" w:cs="Arial"/>
                <w:color w:val="000000"/>
              </w:rPr>
              <w:noBreakHyphen/>
              <w:t xml:space="preserve"> Attesting on behalf of MA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0.25</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3,250</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$59.00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$191,750.00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§495.210 </w:t>
            </w:r>
            <w:r w:rsidRPr="006B7BCA">
              <w:rPr>
                <w:rFonts w:ascii="Arial" w:hAnsi="Arial" w:cs="Arial"/>
                <w:bCs/>
                <w:color w:val="000000"/>
              </w:rPr>
              <w:noBreakHyphen/>
              <w:t xml:space="preserve"> Total cost of attestation for Stage 2 (MA EPs)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13,000</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13,000</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1.00</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13,000</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n/a</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$435,500.00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lastRenderedPageBreak/>
              <w:t xml:space="preserve">§495.210 </w:t>
            </w:r>
            <w:r w:rsidRPr="006B7BCA">
              <w:rPr>
                <w:rFonts w:ascii="Arial" w:hAnsi="Arial" w:cs="Arial"/>
                <w:color w:val="000000"/>
              </w:rPr>
              <w:noBreakHyphen/>
              <w:t xml:space="preserve"> Gather information for attestation (MA</w:t>
            </w:r>
            <w:r w:rsidRPr="006B7BCA">
              <w:rPr>
                <w:rFonts w:ascii="Arial" w:hAnsi="Arial" w:cs="Arial"/>
                <w:color w:val="000000"/>
              </w:rPr>
              <w:noBreakHyphen/>
              <w:t>affiliated hospitals)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7.00</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210</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$25.00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$5,250.00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§495.210 </w:t>
            </w:r>
            <w:r w:rsidRPr="006B7BCA">
              <w:rPr>
                <w:rFonts w:ascii="Arial" w:hAnsi="Arial" w:cs="Arial"/>
                <w:color w:val="000000"/>
              </w:rPr>
              <w:noBreakHyphen/>
              <w:t xml:space="preserve"> Attesting on behalf of MA</w:t>
            </w:r>
            <w:r w:rsidRPr="006B7BCA">
              <w:rPr>
                <w:rFonts w:ascii="Arial" w:hAnsi="Arial" w:cs="Arial"/>
                <w:color w:val="000000"/>
              </w:rPr>
              <w:noBreakHyphen/>
              <w:t>affiliated hospitals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1.48</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44</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$59.00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$2,619.60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§495.210 </w:t>
            </w:r>
            <w:r w:rsidRPr="006B7BCA">
              <w:rPr>
                <w:rFonts w:ascii="Arial" w:hAnsi="Arial" w:cs="Arial"/>
                <w:bCs/>
                <w:color w:val="000000"/>
              </w:rPr>
              <w:noBreakHyphen/>
              <w:t xml:space="preserve"> Total cost of attestation for Stage 2 (MA</w:t>
            </w:r>
            <w:r w:rsidRPr="006B7BCA">
              <w:rPr>
                <w:rFonts w:ascii="Arial" w:hAnsi="Arial" w:cs="Arial"/>
                <w:bCs/>
                <w:color w:val="000000"/>
              </w:rPr>
              <w:noBreakHyphen/>
              <w:t xml:space="preserve">affiliated hospitals)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30</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30</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8.48</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254</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n/a</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$7,869.60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§495.342 </w:t>
            </w:r>
            <w:r w:rsidRPr="006B7BCA">
              <w:rPr>
                <w:rFonts w:ascii="Arial" w:hAnsi="Arial" w:cs="Arial"/>
                <w:bCs/>
                <w:color w:val="000000"/>
              </w:rPr>
              <w:noBreakHyphen/>
              <w:t xml:space="preserve"> 1. Frequen</w:t>
            </w:r>
            <w:r>
              <w:rPr>
                <w:rFonts w:ascii="Arial" w:hAnsi="Arial" w:cs="Arial"/>
                <w:bCs/>
                <w:color w:val="000000"/>
              </w:rPr>
              <w:t>cy</w:t>
            </w:r>
            <w:r w:rsidRPr="006B7BCA">
              <w:rPr>
                <w:rFonts w:ascii="Arial" w:hAnsi="Arial" w:cs="Arial"/>
                <w:bCs/>
                <w:color w:val="000000"/>
              </w:rPr>
              <w:t xml:space="preserve"> of Health Information Technology (HIT) Implementation Advanced Planning Document (IAPD) Updates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56</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56</w:t>
            </w:r>
          </w:p>
        </w:tc>
        <w:tc>
          <w:tcPr>
            <w:tcW w:w="1172" w:type="dxa"/>
            <w:shd w:val="clear" w:color="auto" w:fill="auto"/>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70.00</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3,920</w:t>
            </w:r>
          </w:p>
        </w:tc>
        <w:tc>
          <w:tcPr>
            <w:tcW w:w="1161" w:type="dxa"/>
            <w:shd w:val="clear" w:color="auto" w:fill="auto"/>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$56.24</w:t>
            </w:r>
          </w:p>
        </w:tc>
        <w:tc>
          <w:tcPr>
            <w:tcW w:w="1895" w:type="dxa"/>
            <w:shd w:val="clear" w:color="auto" w:fill="auto"/>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$220,460.80</w:t>
            </w:r>
          </w:p>
        </w:tc>
      </w:tr>
      <w:tr w:rsidR="004A30F9" w:rsidTr="00D51D00">
        <w:trPr>
          <w:cantSplit/>
        </w:trPr>
        <w:tc>
          <w:tcPr>
            <w:tcW w:w="3595" w:type="dxa"/>
            <w:shd w:val="clear" w:color="auto" w:fill="auto"/>
            <w:vAlign w:val="center"/>
            <w:hideMark/>
          </w:tcPr>
          <w:p w:rsidR="004A30F9" w:rsidRDefault="004A30F9" w:rsidP="00D51D00">
            <w:pPr>
              <w:jc w:val="right"/>
              <w:rPr>
                <w:rFonts w:ascii="Arial" w:hAnsi="Arial" w:cs="Arial"/>
                <w:b/>
                <w:bCs/>
                <w:color w:val="000000"/>
              </w:rPr>
            </w:pPr>
            <w:r>
              <w:rPr>
                <w:rFonts w:ascii="Arial" w:hAnsi="Arial" w:cs="Arial"/>
                <w:b/>
                <w:bCs/>
                <w:color w:val="000000"/>
              </w:rPr>
              <w:t>Burden Total for 2014</w:t>
            </w:r>
          </w:p>
        </w:tc>
        <w:tc>
          <w:tcPr>
            <w:tcW w:w="1080"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528"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284"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172"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600"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2,034,740.16</w:t>
            </w:r>
          </w:p>
        </w:tc>
        <w:tc>
          <w:tcPr>
            <w:tcW w:w="1161"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895"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$181,584,656</w:t>
            </w:r>
          </w:p>
        </w:tc>
      </w:tr>
    </w:tbl>
    <w:p w:rsidR="004A30F9" w:rsidRDefault="004A30F9">
      <w:pPr>
        <w:widowControl/>
        <w:autoSpaceDE/>
        <w:autoSpaceDN/>
        <w:adjustRightInd/>
        <w:rPr>
          <w:color w:val="000000"/>
        </w:rPr>
      </w:pPr>
    </w:p>
    <w:p w:rsidR="004154D5" w:rsidRDefault="004154D5">
      <w:pPr>
        <w:widowControl/>
        <w:autoSpaceDE/>
        <w:autoSpaceDN/>
        <w:adjustRightInd/>
        <w:rPr>
          <w:color w:val="000000"/>
        </w:rPr>
        <w:sectPr w:rsidR="004154D5" w:rsidSect="004A30F9">
          <w:endnotePr>
            <w:numFmt w:val="decimal"/>
          </w:endnotePr>
          <w:pgSz w:w="15840" w:h="12240" w:orient="landscape"/>
          <w:pgMar w:top="1440" w:right="1440" w:bottom="1296" w:left="1440" w:header="1440" w:footer="1440" w:gutter="0"/>
          <w:cols w:space="720"/>
          <w:noEndnote/>
        </w:sectPr>
      </w:pPr>
      <w:r>
        <w:rPr>
          <w:color w:val="000000"/>
        </w:rPr>
        <w:br w:type="page"/>
      </w:r>
    </w:p>
    <w:p w:rsidR="004154D5" w:rsidRPr="004154D5" w:rsidRDefault="004154D5">
      <w:pPr>
        <w:widowControl/>
        <w:autoSpaceDE/>
        <w:autoSpaceDN/>
        <w:adjustRightInd/>
        <w:rPr>
          <w:color w:val="000000"/>
        </w:rPr>
      </w:pPr>
    </w:p>
    <w:p w:rsidR="004154D5" w:rsidRDefault="004154D5"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C3541" w:rsidRDefault="004C35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BE6065" w:rsidRDefault="00BE6065" w:rsidP="00BE6065">
      <w:pPr>
        <w:rPr>
          <w:sz w:val="18"/>
          <w:szCs w:val="18"/>
        </w:rPr>
      </w:pPr>
    </w:p>
    <w:p w:rsidR="00614E9A" w:rsidRPr="005C58DA" w:rsidRDefault="00851C3F" w:rsidP="00851C3F">
      <w:pPr>
        <w:rPr>
          <w:rFonts w:cs="Courier New"/>
          <w:b/>
          <w:sz w:val="24"/>
        </w:rPr>
      </w:pPr>
      <w:r>
        <w:rPr>
          <w:sz w:val="24"/>
        </w:rPr>
        <w:t xml:space="preserve">There are no capital costs associated with this information collection request. </w:t>
      </w:r>
    </w:p>
    <w:p w:rsidR="008F1EB4" w:rsidRPr="005C58D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F37EE8" w:rsidRPr="00F37EE8" w:rsidRDefault="00F37EE8" w:rsidP="00F37EE8">
      <w:pPr>
        <w:ind w:left="432" w:hanging="432"/>
        <w:rPr>
          <w:sz w:val="24"/>
          <w:u w:val="single"/>
        </w:rPr>
      </w:pPr>
      <w:r w:rsidRPr="00F37EE8">
        <w:rPr>
          <w:sz w:val="24"/>
        </w:rPr>
        <w:t xml:space="preserve">14.  </w:t>
      </w:r>
      <w:r w:rsidRPr="00F37EE8">
        <w:rPr>
          <w:sz w:val="24"/>
          <w:u w:val="single"/>
        </w:rPr>
        <w:t>Cost to Federal Government</w:t>
      </w:r>
    </w:p>
    <w:p w:rsidR="00F37EE8" w:rsidRPr="00F37EE8" w:rsidRDefault="00F37EE8" w:rsidP="00F37EE8">
      <w:pPr>
        <w:rPr>
          <w:rFonts w:ascii="Shruti" w:hAnsi="Shruti" w:cs="Shruti"/>
          <w:sz w:val="24"/>
        </w:rPr>
      </w:pPr>
    </w:p>
    <w:p w:rsidR="00F37EE8" w:rsidRPr="00F37EE8" w:rsidRDefault="00F37EE8" w:rsidP="00F37EE8">
      <w:pPr>
        <w:rPr>
          <w:sz w:val="24"/>
        </w:rPr>
      </w:pPr>
      <w:r w:rsidRPr="00F37EE8">
        <w:rPr>
          <w:sz w:val="24"/>
        </w:rPr>
        <w:t>To collect the required information, the Federal Government (CMS) will build the IT infrastructure in 3 phases. The projected IT infrastructure cost for Phase 1 is $40 million.  The projected IT infrastructure cost for Phase 2 is $</w:t>
      </w:r>
      <w:r>
        <w:rPr>
          <w:sz w:val="24"/>
        </w:rPr>
        <w:t>65</w:t>
      </w:r>
      <w:r w:rsidRPr="00F37EE8">
        <w:rPr>
          <w:sz w:val="24"/>
        </w:rPr>
        <w:t xml:space="preserve"> million. </w:t>
      </w:r>
      <w:r w:rsidR="005F2BBB">
        <w:rPr>
          <w:sz w:val="24"/>
        </w:rPr>
        <w:t>The average cost of Phase 2 is $21.6 million over three years.</w:t>
      </w:r>
      <w:bookmarkStart w:id="0" w:name="_GoBack"/>
      <w:bookmarkEnd w:id="0"/>
    </w:p>
    <w:p w:rsidR="00F37EE8" w:rsidRPr="00F37EE8" w:rsidRDefault="00F37EE8" w:rsidP="00F37EE8">
      <w:pPr>
        <w:pStyle w:val="NoSpacing"/>
        <w:ind w:left="360"/>
        <w:rPr>
          <w:rFonts w:ascii="Times New Roman" w:hAnsi="Times New Roman"/>
          <w:sz w:val="24"/>
          <w:szCs w:val="24"/>
          <w:u w:val="single"/>
        </w:rPr>
      </w:pPr>
    </w:p>
    <w:p w:rsidR="00F37EE8" w:rsidRPr="00F37EE8" w:rsidRDefault="00F37EE8" w:rsidP="00F37EE8">
      <w:pPr>
        <w:pStyle w:val="NoSpacing"/>
        <w:rPr>
          <w:rFonts w:ascii="Times New Roman" w:hAnsi="Times New Roman"/>
          <w:sz w:val="24"/>
          <w:szCs w:val="24"/>
        </w:rPr>
      </w:pPr>
      <w:r w:rsidRPr="00F37EE8">
        <w:rPr>
          <w:rFonts w:ascii="Times New Roman" w:hAnsi="Times New Roman"/>
          <w:sz w:val="24"/>
          <w:szCs w:val="24"/>
          <w:u w:val="single"/>
        </w:rPr>
        <w:t xml:space="preserve">“Phase 1 (10/2009 – 12/2011)” </w:t>
      </w:r>
      <w:r w:rsidRPr="00F37EE8">
        <w:rPr>
          <w:rFonts w:ascii="Times New Roman" w:hAnsi="Times New Roman"/>
          <w:sz w:val="24"/>
          <w:szCs w:val="24"/>
        </w:rPr>
        <w:t xml:space="preserve">– Establish a National Level Repository (NLR) that will be available in January 2011 and will support registering EPs and hospitals for the program, attestation, calculating incentive payments and assuring no duplicate payments are issued.  An oversight (program integrity) strategy will also be developed and implemented during this Phase. </w:t>
      </w:r>
    </w:p>
    <w:p w:rsidR="00F37EE8" w:rsidRPr="00F37EE8" w:rsidRDefault="00F37EE8" w:rsidP="00F37EE8">
      <w:pPr>
        <w:pStyle w:val="NoSpacing"/>
        <w:rPr>
          <w:rFonts w:ascii="Times New Roman" w:hAnsi="Times New Roman"/>
          <w:sz w:val="24"/>
          <w:szCs w:val="24"/>
        </w:rPr>
      </w:pPr>
    </w:p>
    <w:p w:rsidR="00F37EE8" w:rsidRPr="00F37EE8" w:rsidRDefault="00F37EE8" w:rsidP="00F37EE8">
      <w:pPr>
        <w:pStyle w:val="Default"/>
        <w:rPr>
          <w:rFonts w:ascii="Times New Roman" w:hAnsi="Times New Roman" w:cs="Times New Roman"/>
        </w:rPr>
      </w:pPr>
      <w:r w:rsidRPr="00F37EE8">
        <w:rPr>
          <w:rFonts w:ascii="Times New Roman" w:hAnsi="Times New Roman" w:cs="Times New Roman"/>
          <w:u w:val="single"/>
        </w:rPr>
        <w:t xml:space="preserve">“Phase 2 (1/2012 </w:t>
      </w:r>
      <w:r>
        <w:rPr>
          <w:rFonts w:ascii="Times New Roman" w:hAnsi="Times New Roman" w:cs="Times New Roman"/>
          <w:u w:val="single"/>
        </w:rPr>
        <w:t>–</w:t>
      </w:r>
      <w:r w:rsidRPr="00F37EE8">
        <w:rPr>
          <w:rFonts w:ascii="Times New Roman" w:hAnsi="Times New Roman" w:cs="Times New Roman"/>
          <w:u w:val="single"/>
        </w:rPr>
        <w:t xml:space="preserve"> </w:t>
      </w:r>
      <w:r>
        <w:rPr>
          <w:rFonts w:ascii="Times New Roman" w:hAnsi="Times New Roman" w:cs="Times New Roman"/>
          <w:u w:val="single"/>
        </w:rPr>
        <w:t>12/2014</w:t>
      </w:r>
      <w:r w:rsidRPr="00F37EE8">
        <w:rPr>
          <w:rFonts w:ascii="Times New Roman" w:hAnsi="Times New Roman" w:cs="Times New Roman"/>
          <w:u w:val="single"/>
        </w:rPr>
        <w:t>)”</w:t>
      </w:r>
      <w:r w:rsidRPr="00F37EE8">
        <w:rPr>
          <w:rFonts w:ascii="Times New Roman" w:hAnsi="Times New Roman" w:cs="Times New Roman"/>
        </w:rPr>
        <w:t xml:space="preserve"> -  Implement coding to the NLR that will support the next stage of the Electronic Health Record Incentive program in preparing for Stage 2 of this program.  In August 2012, CMS published a final rule that specifies the Stage 2 criteria that eligible professionals (EPs), eligible hospitals, and critical access hospitals (CAHs) must meet in order to continue to participate in the Medicare and Medicaid Electronic Health Record (EHR) Incentive Programs.</w:t>
      </w:r>
    </w:p>
    <w:p w:rsidR="00F37EE8" w:rsidRPr="00F37EE8" w:rsidRDefault="00F37EE8" w:rsidP="00F37EE8">
      <w:pPr>
        <w:pStyle w:val="NoSpacing"/>
        <w:rPr>
          <w:rFonts w:ascii="Times New Roman" w:hAnsi="Times New Roman"/>
          <w:sz w:val="24"/>
          <w:szCs w:val="24"/>
        </w:rPr>
      </w:pPr>
    </w:p>
    <w:p w:rsidR="00F37EE8" w:rsidRPr="00F37EE8" w:rsidRDefault="00F37EE8" w:rsidP="00F37EE8">
      <w:pPr>
        <w:pStyle w:val="NoSpacing"/>
        <w:rPr>
          <w:rFonts w:ascii="Times New Roman" w:hAnsi="Times New Roman"/>
          <w:color w:val="000000"/>
          <w:sz w:val="24"/>
          <w:szCs w:val="24"/>
        </w:rPr>
      </w:pPr>
      <w:r w:rsidRPr="00F37EE8">
        <w:rPr>
          <w:rFonts w:ascii="Times New Roman" w:hAnsi="Times New Roman"/>
          <w:color w:val="000000"/>
          <w:sz w:val="24"/>
          <w:szCs w:val="24"/>
        </w:rPr>
        <w:t>The costs estimates for Phase 3 are not available at this time since planning for procurement has not yet occurred.”</w:t>
      </w:r>
    </w:p>
    <w:p w:rsidR="0075647B" w:rsidRDefault="007564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1C3F" w:rsidRDefault="003979D5" w:rsidP="00851C3F">
      <w:pPr>
        <w:rPr>
          <w:sz w:val="24"/>
        </w:rPr>
      </w:pPr>
      <w:r>
        <w:rPr>
          <w:sz w:val="24"/>
        </w:rPr>
        <w:t>There are no changes to the information collection request.</w:t>
      </w:r>
    </w:p>
    <w:p w:rsidR="00851C3F" w:rsidRPr="00BE6065" w:rsidRDefault="00851C3F" w:rsidP="00BE6065">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Pr="00BE6065" w:rsidRDefault="00037546" w:rsidP="00BE6065">
      <w:pPr>
        <w:rPr>
          <w:sz w:val="24"/>
        </w:rPr>
      </w:pPr>
      <w:r>
        <w:rPr>
          <w:sz w:val="24"/>
        </w:rPr>
        <w:t>The</w:t>
      </w:r>
      <w:r w:rsidR="00BE6065" w:rsidRPr="00BE6065">
        <w:rPr>
          <w:sz w:val="24"/>
        </w:rPr>
        <w:t xml:space="preserve"> publication date </w:t>
      </w:r>
      <w:r>
        <w:rPr>
          <w:sz w:val="24"/>
        </w:rPr>
        <w:t>associated wi</w:t>
      </w:r>
      <w:r w:rsidR="00396096">
        <w:rPr>
          <w:sz w:val="24"/>
        </w:rPr>
        <w:t xml:space="preserve">th this collection is </w:t>
      </w:r>
      <w:r w:rsidR="00207A55">
        <w:rPr>
          <w:sz w:val="24"/>
        </w:rPr>
        <w:t>Decem</w:t>
      </w:r>
      <w:r w:rsidR="00396096">
        <w:rPr>
          <w:sz w:val="24"/>
        </w:rPr>
        <w:t>ber XX,</w:t>
      </w:r>
      <w:r>
        <w:rPr>
          <w:sz w:val="24"/>
        </w:rPr>
        <w:t xml:space="preserve"> 20</w:t>
      </w:r>
      <w:r w:rsidR="00C123BE">
        <w:rPr>
          <w:sz w:val="24"/>
        </w:rPr>
        <w:t>XX</w:t>
      </w:r>
      <w:r>
        <w:rPr>
          <w:sz w:val="24"/>
        </w:rPr>
        <w:t>.</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575588" w:rsidRDefault="001328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575588" w:rsidRPr="00575588">
        <w:rPr>
          <w:sz w:val="24"/>
        </w:rPr>
        <w:t>This co</w:t>
      </w:r>
      <w:r w:rsidR="00575588">
        <w:rPr>
          <w:sz w:val="24"/>
        </w:rPr>
        <w:t>llection does not lend itself to the displaying of an expiration date.</w:t>
      </w:r>
    </w:p>
    <w:p w:rsidR="00037546" w:rsidRDefault="000375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37546" w:rsidRPr="00037546" w:rsidRDefault="00037546" w:rsidP="00037546">
      <w:pPr>
        <w:rPr>
          <w:color w:val="000000"/>
          <w:sz w:val="24"/>
        </w:rPr>
      </w:pPr>
      <w:r w:rsidRPr="00037546">
        <w:rPr>
          <w:color w:val="000000"/>
          <w:sz w:val="24"/>
        </w:rPr>
        <w:t>There are no exceptions to the certification statement.</w:t>
      </w:r>
    </w:p>
    <w:p w:rsidR="00BE6065" w:rsidRDefault="00BE6065" w:rsidP="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Pr="00BE6065" w:rsidRDefault="00BE6065" w:rsidP="00BE6065">
      <w:pPr>
        <w:widowControl/>
        <w:autoSpaceDE/>
        <w:autoSpaceDN/>
        <w:adjustRightInd/>
        <w:rPr>
          <w:b/>
          <w:sz w:val="24"/>
        </w:rPr>
      </w:pPr>
      <w:r w:rsidRPr="00BE6065">
        <w:rPr>
          <w:b/>
          <w:sz w:val="24"/>
        </w:rPr>
        <w:t>C.     Collections of Information Employing Statistical Methods</w:t>
      </w:r>
    </w:p>
    <w:p w:rsidR="00BE6065" w:rsidRPr="00BE6065" w:rsidRDefault="00BE6065" w:rsidP="00BE6065">
      <w:pPr>
        <w:rPr>
          <w:sz w:val="24"/>
        </w:rPr>
      </w:pPr>
    </w:p>
    <w:p w:rsidR="00BE6065" w:rsidRPr="00BE6065" w:rsidRDefault="00BE6065" w:rsidP="00BE6065">
      <w:pPr>
        <w:rPr>
          <w:sz w:val="24"/>
        </w:rPr>
      </w:pPr>
      <w:r>
        <w:rPr>
          <w:sz w:val="24"/>
        </w:rPr>
        <w:t xml:space="preserve"> </w:t>
      </w:r>
      <w:r w:rsidRPr="00BE6065">
        <w:rPr>
          <w:sz w:val="24"/>
        </w:rPr>
        <w:t>This collection of information does not employ statistical methods</w:t>
      </w:r>
      <w:r w:rsidR="00037546">
        <w:rPr>
          <w:sz w:val="24"/>
        </w:rPr>
        <w:t>.</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sectPr w:rsidR="00BE6065" w:rsidSect="004154D5">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D5" w:rsidRDefault="003064D5">
      <w:r>
        <w:separator/>
      </w:r>
    </w:p>
  </w:endnote>
  <w:endnote w:type="continuationSeparator" w:id="0">
    <w:p w:rsidR="003064D5" w:rsidRDefault="0030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D7" w:rsidRDefault="005F50D7">
    <w:pPr>
      <w:spacing w:line="240" w:lineRule="exact"/>
    </w:pPr>
  </w:p>
  <w:p w:rsidR="005F50D7" w:rsidRDefault="005F50D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F2BBB">
      <w:rPr>
        <w:noProof/>
        <w:sz w:val="24"/>
      </w:rPr>
      <w:t>16</w:t>
    </w:r>
    <w:r>
      <w:rPr>
        <w:sz w:val="24"/>
      </w:rPr>
      <w:fldChar w:fldCharType="end"/>
    </w:r>
  </w:p>
  <w:p w:rsidR="005F50D7" w:rsidRDefault="005F50D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D5" w:rsidRDefault="003064D5">
      <w:r>
        <w:separator/>
      </w:r>
    </w:p>
  </w:footnote>
  <w:footnote w:type="continuationSeparator" w:id="0">
    <w:p w:rsidR="003064D5" w:rsidRDefault="00306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F1E"/>
    <w:multiLevelType w:val="multilevel"/>
    <w:tmpl w:val="E8582C70"/>
    <w:lvl w:ilvl="0">
      <w:start w:val="1"/>
      <w:numFmt w:val="upperRoman"/>
      <w:pStyle w:val="Heading1"/>
      <w:lvlText w:val="%1."/>
      <w:lvlJc w:val="left"/>
      <w:rPr>
        <w:rFonts w:cs="Times New Roman" w:hint="default"/>
      </w:rPr>
    </w:lvl>
    <w:lvl w:ilvl="1">
      <w:start w:val="1"/>
      <w:numFmt w:val="upperLetter"/>
      <w:pStyle w:val="Heading2"/>
      <w:lvlText w:val="%2."/>
      <w:lvlJc w:val="left"/>
      <w:rPr>
        <w:rFonts w:cs="Times New Roman" w:hint="default"/>
      </w:rPr>
    </w:lvl>
    <w:lvl w:ilvl="2">
      <w:start w:val="1"/>
      <w:numFmt w:val="decimal"/>
      <w:pStyle w:val="Heading3"/>
      <w:lvlText w:val="%3."/>
      <w:lvlJc w:val="left"/>
      <w:rPr>
        <w:rFonts w:cs="Times New Roman" w:hint="default"/>
      </w:rPr>
    </w:lvl>
    <w:lvl w:ilvl="3">
      <w:start w:val="1"/>
      <w:numFmt w:val="lowerLetter"/>
      <w:pStyle w:val="Heading4"/>
      <w:lvlText w:val="%4)"/>
      <w:lvlJc w:val="left"/>
      <w:rPr>
        <w:rFonts w:cs="Times New Roman" w:hint="default"/>
      </w:rPr>
    </w:lvl>
    <w:lvl w:ilvl="4">
      <w:start w:val="1"/>
      <w:numFmt w:val="decimal"/>
      <w:pStyle w:val="Heading5"/>
      <w:lvlText w:val="(%5)"/>
      <w:lvlJc w:val="left"/>
      <w:rPr>
        <w:rFonts w:cs="Times New Roman" w:hint="default"/>
      </w:rPr>
    </w:lvl>
    <w:lvl w:ilvl="5">
      <w:start w:val="1"/>
      <w:numFmt w:val="lowerLetter"/>
      <w:pStyle w:val="Heading6"/>
      <w:lvlText w:val="(%6)"/>
      <w:lvlJc w:val="left"/>
      <w:rPr>
        <w:rFonts w:cs="Times New Roman" w:hint="default"/>
      </w:rPr>
    </w:lvl>
    <w:lvl w:ilvl="6">
      <w:start w:val="1"/>
      <w:numFmt w:val="lowerRoman"/>
      <w:pStyle w:val="Heading7"/>
      <w:lvlText w:val="(%7)"/>
      <w:lvlJc w:val="left"/>
      <w:rPr>
        <w:rFonts w:cs="Times New Roman" w:hint="default"/>
      </w:rPr>
    </w:lvl>
    <w:lvl w:ilvl="7">
      <w:start w:val="1"/>
      <w:numFmt w:val="lowerLetter"/>
      <w:pStyle w:val="Heading8"/>
      <w:lvlText w:val="(%8)"/>
      <w:lvlJc w:val="left"/>
      <w:rPr>
        <w:rFonts w:cs="Times New Roman" w:hint="default"/>
      </w:rPr>
    </w:lvl>
    <w:lvl w:ilvl="8">
      <w:start w:val="1"/>
      <w:numFmt w:val="lowerRoman"/>
      <w:pStyle w:val="Heading9"/>
      <w:lvlText w:val="(%9)"/>
      <w:lvlJc w:val="left"/>
      <w:rPr>
        <w:rFonts w:cs="Times New Roman" w:hint="default"/>
      </w:rPr>
    </w:lvl>
  </w:abstractNum>
  <w:abstractNum w:abstractNumId="1">
    <w:nsid w:val="1E6A75FD"/>
    <w:multiLevelType w:val="hybridMultilevel"/>
    <w:tmpl w:val="07F48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41188"/>
    <w:multiLevelType w:val="singleLevel"/>
    <w:tmpl w:val="61EE86BC"/>
    <w:lvl w:ilvl="0">
      <w:start w:val="1"/>
      <w:numFmt w:val="upperLetter"/>
      <w:lvlText w:val="%1."/>
      <w:lvlJc w:val="left"/>
      <w:pPr>
        <w:tabs>
          <w:tab w:val="num" w:pos="1350"/>
        </w:tabs>
        <w:ind w:left="1350" w:hanging="720"/>
      </w:pPr>
      <w:rPr>
        <w:rFonts w:hint="default"/>
        <w:b w:val="0"/>
        <w:u w:val="none"/>
      </w:rPr>
    </w:lvl>
  </w:abstractNum>
  <w:abstractNum w:abstractNumId="3">
    <w:nsid w:val="3B3B12C9"/>
    <w:multiLevelType w:val="hybridMultilevel"/>
    <w:tmpl w:val="9CF6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B0B19"/>
    <w:multiLevelType w:val="hybridMultilevel"/>
    <w:tmpl w:val="436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AAB"/>
    <w:rsid w:val="00011B23"/>
    <w:rsid w:val="00012EB3"/>
    <w:rsid w:val="00020FED"/>
    <w:rsid w:val="00023D80"/>
    <w:rsid w:val="00033B3B"/>
    <w:rsid w:val="000344C8"/>
    <w:rsid w:val="00035755"/>
    <w:rsid w:val="00037546"/>
    <w:rsid w:val="00054D73"/>
    <w:rsid w:val="000640F3"/>
    <w:rsid w:val="000648E2"/>
    <w:rsid w:val="00070D02"/>
    <w:rsid w:val="00072285"/>
    <w:rsid w:val="00081C0A"/>
    <w:rsid w:val="00090BA0"/>
    <w:rsid w:val="000A27DE"/>
    <w:rsid w:val="000A6342"/>
    <w:rsid w:val="000A7520"/>
    <w:rsid w:val="000B20CB"/>
    <w:rsid w:val="000C211E"/>
    <w:rsid w:val="000C7D3E"/>
    <w:rsid w:val="000D1505"/>
    <w:rsid w:val="000D1C60"/>
    <w:rsid w:val="000E7510"/>
    <w:rsid w:val="000F3AF4"/>
    <w:rsid w:val="00100F5E"/>
    <w:rsid w:val="00105493"/>
    <w:rsid w:val="001128B4"/>
    <w:rsid w:val="0011490B"/>
    <w:rsid w:val="001158C0"/>
    <w:rsid w:val="001215CC"/>
    <w:rsid w:val="00124B80"/>
    <w:rsid w:val="0013284F"/>
    <w:rsid w:val="00132A5E"/>
    <w:rsid w:val="00135521"/>
    <w:rsid w:val="00136D18"/>
    <w:rsid w:val="00137C30"/>
    <w:rsid w:val="00142316"/>
    <w:rsid w:val="001424D6"/>
    <w:rsid w:val="001500BD"/>
    <w:rsid w:val="00153084"/>
    <w:rsid w:val="001532CE"/>
    <w:rsid w:val="0015664E"/>
    <w:rsid w:val="00157226"/>
    <w:rsid w:val="001630AF"/>
    <w:rsid w:val="00174B7E"/>
    <w:rsid w:val="00177A55"/>
    <w:rsid w:val="00184064"/>
    <w:rsid w:val="00190FE9"/>
    <w:rsid w:val="001A61B6"/>
    <w:rsid w:val="001B0A28"/>
    <w:rsid w:val="001C0D58"/>
    <w:rsid w:val="001C1874"/>
    <w:rsid w:val="001D2F85"/>
    <w:rsid w:val="001E59B9"/>
    <w:rsid w:val="001F1C48"/>
    <w:rsid w:val="00201C5A"/>
    <w:rsid w:val="00205069"/>
    <w:rsid w:val="00207A55"/>
    <w:rsid w:val="0022232A"/>
    <w:rsid w:val="00224986"/>
    <w:rsid w:val="00226A50"/>
    <w:rsid w:val="0023237D"/>
    <w:rsid w:val="00235CEC"/>
    <w:rsid w:val="00263994"/>
    <w:rsid w:val="00270344"/>
    <w:rsid w:val="00276833"/>
    <w:rsid w:val="0028158A"/>
    <w:rsid w:val="002873C5"/>
    <w:rsid w:val="00287972"/>
    <w:rsid w:val="00293C40"/>
    <w:rsid w:val="002959F7"/>
    <w:rsid w:val="00296695"/>
    <w:rsid w:val="00297657"/>
    <w:rsid w:val="002A015F"/>
    <w:rsid w:val="002B3657"/>
    <w:rsid w:val="002B36A4"/>
    <w:rsid w:val="002C2BDF"/>
    <w:rsid w:val="002D0E8C"/>
    <w:rsid w:val="002D3C82"/>
    <w:rsid w:val="002D4BB3"/>
    <w:rsid w:val="002F4BC0"/>
    <w:rsid w:val="002F6343"/>
    <w:rsid w:val="002F68F0"/>
    <w:rsid w:val="00303E7C"/>
    <w:rsid w:val="003064D5"/>
    <w:rsid w:val="003240A7"/>
    <w:rsid w:val="0033132B"/>
    <w:rsid w:val="003415A0"/>
    <w:rsid w:val="00346564"/>
    <w:rsid w:val="00347ECC"/>
    <w:rsid w:val="00362A3E"/>
    <w:rsid w:val="0036651F"/>
    <w:rsid w:val="00381CA0"/>
    <w:rsid w:val="00385325"/>
    <w:rsid w:val="00396096"/>
    <w:rsid w:val="003979D5"/>
    <w:rsid w:val="003A002E"/>
    <w:rsid w:val="003C02CD"/>
    <w:rsid w:val="003C06BD"/>
    <w:rsid w:val="003C14B7"/>
    <w:rsid w:val="003C65BB"/>
    <w:rsid w:val="003D610A"/>
    <w:rsid w:val="003D67F0"/>
    <w:rsid w:val="003D72BF"/>
    <w:rsid w:val="003E27A8"/>
    <w:rsid w:val="003E3B3F"/>
    <w:rsid w:val="003E48EC"/>
    <w:rsid w:val="003E503E"/>
    <w:rsid w:val="003E7AA9"/>
    <w:rsid w:val="003F3DCF"/>
    <w:rsid w:val="00404989"/>
    <w:rsid w:val="004154D5"/>
    <w:rsid w:val="00420940"/>
    <w:rsid w:val="00421EBE"/>
    <w:rsid w:val="00427D1F"/>
    <w:rsid w:val="00430FB7"/>
    <w:rsid w:val="00435AC2"/>
    <w:rsid w:val="0043640F"/>
    <w:rsid w:val="00443C2E"/>
    <w:rsid w:val="00445732"/>
    <w:rsid w:val="00450645"/>
    <w:rsid w:val="00461648"/>
    <w:rsid w:val="00475CAB"/>
    <w:rsid w:val="0047662B"/>
    <w:rsid w:val="00482215"/>
    <w:rsid w:val="00482541"/>
    <w:rsid w:val="00494219"/>
    <w:rsid w:val="004A0EAC"/>
    <w:rsid w:val="004A30F9"/>
    <w:rsid w:val="004B44D0"/>
    <w:rsid w:val="004B5B82"/>
    <w:rsid w:val="004B7124"/>
    <w:rsid w:val="004B7E17"/>
    <w:rsid w:val="004C0D82"/>
    <w:rsid w:val="004C2B2A"/>
    <w:rsid w:val="004C3541"/>
    <w:rsid w:val="004D72F4"/>
    <w:rsid w:val="004E7CA0"/>
    <w:rsid w:val="004F7521"/>
    <w:rsid w:val="00503AF8"/>
    <w:rsid w:val="00504685"/>
    <w:rsid w:val="005124AC"/>
    <w:rsid w:val="005273ED"/>
    <w:rsid w:val="00535C01"/>
    <w:rsid w:val="00536EE7"/>
    <w:rsid w:val="00537D31"/>
    <w:rsid w:val="00540250"/>
    <w:rsid w:val="00555037"/>
    <w:rsid w:val="005568E9"/>
    <w:rsid w:val="00557E3F"/>
    <w:rsid w:val="005631B2"/>
    <w:rsid w:val="00571BDF"/>
    <w:rsid w:val="00573FAF"/>
    <w:rsid w:val="005749C7"/>
    <w:rsid w:val="0057545B"/>
    <w:rsid w:val="00575588"/>
    <w:rsid w:val="00575FCB"/>
    <w:rsid w:val="005811C8"/>
    <w:rsid w:val="005817DD"/>
    <w:rsid w:val="005928B7"/>
    <w:rsid w:val="00595F2F"/>
    <w:rsid w:val="00596120"/>
    <w:rsid w:val="005A4AE3"/>
    <w:rsid w:val="005B7B84"/>
    <w:rsid w:val="005C2776"/>
    <w:rsid w:val="005C58DA"/>
    <w:rsid w:val="005C7B87"/>
    <w:rsid w:val="005D4976"/>
    <w:rsid w:val="005E4BD0"/>
    <w:rsid w:val="005F2BBB"/>
    <w:rsid w:val="005F50D7"/>
    <w:rsid w:val="00613356"/>
    <w:rsid w:val="00614E9A"/>
    <w:rsid w:val="00615281"/>
    <w:rsid w:val="00624AAD"/>
    <w:rsid w:val="00626306"/>
    <w:rsid w:val="00627C94"/>
    <w:rsid w:val="006348AF"/>
    <w:rsid w:val="00642A37"/>
    <w:rsid w:val="006520D1"/>
    <w:rsid w:val="0066123E"/>
    <w:rsid w:val="006648D8"/>
    <w:rsid w:val="00666340"/>
    <w:rsid w:val="006706F8"/>
    <w:rsid w:val="006904B2"/>
    <w:rsid w:val="006921DB"/>
    <w:rsid w:val="00692C19"/>
    <w:rsid w:val="006A58E9"/>
    <w:rsid w:val="006C07E2"/>
    <w:rsid w:val="006C0C14"/>
    <w:rsid w:val="006C1527"/>
    <w:rsid w:val="006C1E0B"/>
    <w:rsid w:val="006C4DFA"/>
    <w:rsid w:val="006C63CC"/>
    <w:rsid w:val="006C6D87"/>
    <w:rsid w:val="006E5A98"/>
    <w:rsid w:val="006E5CC8"/>
    <w:rsid w:val="007007DA"/>
    <w:rsid w:val="00701FA5"/>
    <w:rsid w:val="00704DC7"/>
    <w:rsid w:val="00705A84"/>
    <w:rsid w:val="00706BAF"/>
    <w:rsid w:val="007112E6"/>
    <w:rsid w:val="007239EB"/>
    <w:rsid w:val="007247EF"/>
    <w:rsid w:val="00725916"/>
    <w:rsid w:val="007311FE"/>
    <w:rsid w:val="0074761C"/>
    <w:rsid w:val="0075647B"/>
    <w:rsid w:val="00757B67"/>
    <w:rsid w:val="00771757"/>
    <w:rsid w:val="00771EF3"/>
    <w:rsid w:val="0077692A"/>
    <w:rsid w:val="007869BC"/>
    <w:rsid w:val="00790ECC"/>
    <w:rsid w:val="00791A85"/>
    <w:rsid w:val="00797ADD"/>
    <w:rsid w:val="007A3FE0"/>
    <w:rsid w:val="007A6476"/>
    <w:rsid w:val="007A659B"/>
    <w:rsid w:val="007B0DC0"/>
    <w:rsid w:val="007B2C0B"/>
    <w:rsid w:val="007B4C9A"/>
    <w:rsid w:val="007E093D"/>
    <w:rsid w:val="007E25F5"/>
    <w:rsid w:val="007F4A33"/>
    <w:rsid w:val="007F6898"/>
    <w:rsid w:val="00800DD3"/>
    <w:rsid w:val="00801E96"/>
    <w:rsid w:val="008067CC"/>
    <w:rsid w:val="00812005"/>
    <w:rsid w:val="008120F0"/>
    <w:rsid w:val="00813630"/>
    <w:rsid w:val="00813C96"/>
    <w:rsid w:val="00817280"/>
    <w:rsid w:val="00820AD0"/>
    <w:rsid w:val="00830936"/>
    <w:rsid w:val="008371E7"/>
    <w:rsid w:val="008440B3"/>
    <w:rsid w:val="00851C3F"/>
    <w:rsid w:val="00853EAD"/>
    <w:rsid w:val="008563C4"/>
    <w:rsid w:val="008630A1"/>
    <w:rsid w:val="00863B9C"/>
    <w:rsid w:val="00865BE3"/>
    <w:rsid w:val="008722E1"/>
    <w:rsid w:val="00882741"/>
    <w:rsid w:val="00883C03"/>
    <w:rsid w:val="00886AAB"/>
    <w:rsid w:val="008A1F11"/>
    <w:rsid w:val="008A7342"/>
    <w:rsid w:val="008A754C"/>
    <w:rsid w:val="008B4AEF"/>
    <w:rsid w:val="008B7A49"/>
    <w:rsid w:val="008C542B"/>
    <w:rsid w:val="008C5A31"/>
    <w:rsid w:val="008E081C"/>
    <w:rsid w:val="008E4237"/>
    <w:rsid w:val="008F1EB4"/>
    <w:rsid w:val="009126EB"/>
    <w:rsid w:val="009137B9"/>
    <w:rsid w:val="009161B9"/>
    <w:rsid w:val="00934BC7"/>
    <w:rsid w:val="009355F2"/>
    <w:rsid w:val="009415B9"/>
    <w:rsid w:val="00950083"/>
    <w:rsid w:val="009572A5"/>
    <w:rsid w:val="00960343"/>
    <w:rsid w:val="00965D53"/>
    <w:rsid w:val="009909B9"/>
    <w:rsid w:val="0099277E"/>
    <w:rsid w:val="009A045B"/>
    <w:rsid w:val="009A466F"/>
    <w:rsid w:val="009A6E9F"/>
    <w:rsid w:val="009A7D3E"/>
    <w:rsid w:val="009C3033"/>
    <w:rsid w:val="009D1DE7"/>
    <w:rsid w:val="009E3F09"/>
    <w:rsid w:val="009E43A4"/>
    <w:rsid w:val="00A04E59"/>
    <w:rsid w:val="00A05B53"/>
    <w:rsid w:val="00A2506F"/>
    <w:rsid w:val="00A41177"/>
    <w:rsid w:val="00A411EB"/>
    <w:rsid w:val="00A4543F"/>
    <w:rsid w:val="00A5268C"/>
    <w:rsid w:val="00A569CD"/>
    <w:rsid w:val="00A6581B"/>
    <w:rsid w:val="00A66E72"/>
    <w:rsid w:val="00A93EC8"/>
    <w:rsid w:val="00A95D46"/>
    <w:rsid w:val="00A9646F"/>
    <w:rsid w:val="00A96FB4"/>
    <w:rsid w:val="00AA0389"/>
    <w:rsid w:val="00AA3C15"/>
    <w:rsid w:val="00AA7B6D"/>
    <w:rsid w:val="00AC6B0B"/>
    <w:rsid w:val="00AE58CD"/>
    <w:rsid w:val="00AF665C"/>
    <w:rsid w:val="00AF6B75"/>
    <w:rsid w:val="00B02B2F"/>
    <w:rsid w:val="00B13D41"/>
    <w:rsid w:val="00B1703C"/>
    <w:rsid w:val="00B230E8"/>
    <w:rsid w:val="00B26F63"/>
    <w:rsid w:val="00B35426"/>
    <w:rsid w:val="00B429E3"/>
    <w:rsid w:val="00B432E8"/>
    <w:rsid w:val="00B5532B"/>
    <w:rsid w:val="00B61E58"/>
    <w:rsid w:val="00B6502B"/>
    <w:rsid w:val="00B66474"/>
    <w:rsid w:val="00B80245"/>
    <w:rsid w:val="00B82D29"/>
    <w:rsid w:val="00B8519D"/>
    <w:rsid w:val="00B932B5"/>
    <w:rsid w:val="00B95887"/>
    <w:rsid w:val="00B967C9"/>
    <w:rsid w:val="00BA1A63"/>
    <w:rsid w:val="00BA2B1C"/>
    <w:rsid w:val="00BA2D6D"/>
    <w:rsid w:val="00BA524F"/>
    <w:rsid w:val="00BA6F47"/>
    <w:rsid w:val="00BB2888"/>
    <w:rsid w:val="00BB2956"/>
    <w:rsid w:val="00BB6F42"/>
    <w:rsid w:val="00BB7580"/>
    <w:rsid w:val="00BC1BC6"/>
    <w:rsid w:val="00BC59B4"/>
    <w:rsid w:val="00BD75FB"/>
    <w:rsid w:val="00BD7891"/>
    <w:rsid w:val="00BE0367"/>
    <w:rsid w:val="00BE2021"/>
    <w:rsid w:val="00BE2BE7"/>
    <w:rsid w:val="00BE53F5"/>
    <w:rsid w:val="00BE6065"/>
    <w:rsid w:val="00BF49D5"/>
    <w:rsid w:val="00C00B00"/>
    <w:rsid w:val="00C0108F"/>
    <w:rsid w:val="00C123BE"/>
    <w:rsid w:val="00C12C15"/>
    <w:rsid w:val="00C15CE0"/>
    <w:rsid w:val="00C265DA"/>
    <w:rsid w:val="00C30654"/>
    <w:rsid w:val="00C344C8"/>
    <w:rsid w:val="00C35A11"/>
    <w:rsid w:val="00C40674"/>
    <w:rsid w:val="00C41109"/>
    <w:rsid w:val="00C43421"/>
    <w:rsid w:val="00C471A4"/>
    <w:rsid w:val="00C5600A"/>
    <w:rsid w:val="00C751B2"/>
    <w:rsid w:val="00C815C2"/>
    <w:rsid w:val="00C83D81"/>
    <w:rsid w:val="00C96435"/>
    <w:rsid w:val="00CC3519"/>
    <w:rsid w:val="00CC39F3"/>
    <w:rsid w:val="00CC4F03"/>
    <w:rsid w:val="00CC6111"/>
    <w:rsid w:val="00CC75B1"/>
    <w:rsid w:val="00CD556E"/>
    <w:rsid w:val="00CE3464"/>
    <w:rsid w:val="00D01756"/>
    <w:rsid w:val="00D04520"/>
    <w:rsid w:val="00D0495E"/>
    <w:rsid w:val="00D07816"/>
    <w:rsid w:val="00D12F0B"/>
    <w:rsid w:val="00D14676"/>
    <w:rsid w:val="00D14744"/>
    <w:rsid w:val="00D57B42"/>
    <w:rsid w:val="00D6136B"/>
    <w:rsid w:val="00D64693"/>
    <w:rsid w:val="00D65925"/>
    <w:rsid w:val="00D65FD3"/>
    <w:rsid w:val="00D704E8"/>
    <w:rsid w:val="00D75F77"/>
    <w:rsid w:val="00D7617C"/>
    <w:rsid w:val="00D8337D"/>
    <w:rsid w:val="00DA1892"/>
    <w:rsid w:val="00DA2BA9"/>
    <w:rsid w:val="00DA4940"/>
    <w:rsid w:val="00DA6D17"/>
    <w:rsid w:val="00DA6E2B"/>
    <w:rsid w:val="00DB4E24"/>
    <w:rsid w:val="00DB74C9"/>
    <w:rsid w:val="00DC186B"/>
    <w:rsid w:val="00DC3917"/>
    <w:rsid w:val="00DD2203"/>
    <w:rsid w:val="00DD327E"/>
    <w:rsid w:val="00DD35C8"/>
    <w:rsid w:val="00DD369C"/>
    <w:rsid w:val="00DD61EE"/>
    <w:rsid w:val="00DE3805"/>
    <w:rsid w:val="00DF26D5"/>
    <w:rsid w:val="00DF666E"/>
    <w:rsid w:val="00E1519B"/>
    <w:rsid w:val="00E2515E"/>
    <w:rsid w:val="00E30B15"/>
    <w:rsid w:val="00E3465A"/>
    <w:rsid w:val="00E351F4"/>
    <w:rsid w:val="00E3561B"/>
    <w:rsid w:val="00E36DA4"/>
    <w:rsid w:val="00E37915"/>
    <w:rsid w:val="00E37FF6"/>
    <w:rsid w:val="00E51C7D"/>
    <w:rsid w:val="00E551FB"/>
    <w:rsid w:val="00E5588B"/>
    <w:rsid w:val="00E60D41"/>
    <w:rsid w:val="00E7354D"/>
    <w:rsid w:val="00E76AD9"/>
    <w:rsid w:val="00E826F7"/>
    <w:rsid w:val="00E84111"/>
    <w:rsid w:val="00E8776C"/>
    <w:rsid w:val="00EC3C3F"/>
    <w:rsid w:val="00ED066D"/>
    <w:rsid w:val="00ED596D"/>
    <w:rsid w:val="00EF35E6"/>
    <w:rsid w:val="00EF47BC"/>
    <w:rsid w:val="00F06B24"/>
    <w:rsid w:val="00F123B0"/>
    <w:rsid w:val="00F125B6"/>
    <w:rsid w:val="00F13514"/>
    <w:rsid w:val="00F17F61"/>
    <w:rsid w:val="00F31D4A"/>
    <w:rsid w:val="00F33F7D"/>
    <w:rsid w:val="00F37EE8"/>
    <w:rsid w:val="00F51C1F"/>
    <w:rsid w:val="00F53CC9"/>
    <w:rsid w:val="00F63800"/>
    <w:rsid w:val="00F65B04"/>
    <w:rsid w:val="00F730A1"/>
    <w:rsid w:val="00F74311"/>
    <w:rsid w:val="00F75293"/>
    <w:rsid w:val="00F7769C"/>
    <w:rsid w:val="00F82C86"/>
    <w:rsid w:val="00F96A55"/>
    <w:rsid w:val="00FA0067"/>
    <w:rsid w:val="00FC7C7D"/>
    <w:rsid w:val="00FD1135"/>
    <w:rsid w:val="00FD1F38"/>
    <w:rsid w:val="00FD683B"/>
    <w:rsid w:val="00FF0CB0"/>
    <w:rsid w:val="00FF2C7F"/>
    <w:rsid w:val="00FF5E7D"/>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02E"/>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AA3C15"/>
    <w:pPr>
      <w:widowControl/>
      <w:numPr>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New" w:hAnsi="Courier New" w:cs="Courier New"/>
      <w:b/>
      <w:sz w:val="24"/>
      <w:szCs w:val="20"/>
    </w:rPr>
  </w:style>
  <w:style w:type="paragraph" w:styleId="Heading2">
    <w:name w:val="heading 2"/>
    <w:basedOn w:val="Normal"/>
    <w:next w:val="Normal"/>
    <w:link w:val="Heading2Char"/>
    <w:uiPriority w:val="99"/>
    <w:qFormat/>
    <w:rsid w:val="00AA3C15"/>
    <w:pPr>
      <w:widowControl/>
      <w:numPr>
        <w:ilvl w:val="1"/>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1"/>
    </w:pPr>
    <w:rPr>
      <w:rFonts w:ascii="Courier New" w:hAnsi="Courier New" w:cs="Courier New"/>
      <w:b/>
      <w:color w:val="000000"/>
      <w:sz w:val="24"/>
      <w:szCs w:val="20"/>
    </w:rPr>
  </w:style>
  <w:style w:type="paragraph" w:styleId="Heading3">
    <w:name w:val="heading 3"/>
    <w:basedOn w:val="Normal"/>
    <w:next w:val="Normal"/>
    <w:link w:val="Heading3Char"/>
    <w:uiPriority w:val="99"/>
    <w:qFormat/>
    <w:rsid w:val="00AA3C15"/>
    <w:pPr>
      <w:keepNext/>
      <w:keepLines/>
      <w:numPr>
        <w:ilvl w:val="2"/>
        <w:numId w:val="5"/>
      </w:numPr>
      <w:autoSpaceDE/>
      <w:autoSpaceDN/>
      <w:adjustRightInd/>
      <w:spacing w:before="200" w:line="480" w:lineRule="auto"/>
      <w:outlineLvl w:val="2"/>
    </w:pPr>
    <w:rPr>
      <w:rFonts w:ascii="Courier New" w:hAnsi="Courier New"/>
      <w:b/>
      <w:bCs/>
      <w:color w:val="000000"/>
      <w:sz w:val="24"/>
      <w:szCs w:val="20"/>
    </w:rPr>
  </w:style>
  <w:style w:type="paragraph" w:styleId="Heading4">
    <w:name w:val="heading 4"/>
    <w:basedOn w:val="Normal"/>
    <w:next w:val="Normal"/>
    <w:link w:val="Heading4Char"/>
    <w:uiPriority w:val="99"/>
    <w:qFormat/>
    <w:rsid w:val="00AA3C15"/>
    <w:pPr>
      <w:keepNext/>
      <w:numPr>
        <w:ilvl w:val="3"/>
        <w:numId w:val="5"/>
      </w:numPr>
      <w:autoSpaceDE/>
      <w:autoSpaceDN/>
      <w:adjustRightInd/>
      <w:spacing w:before="240" w:after="60"/>
      <w:outlineLvl w:val="3"/>
    </w:pPr>
    <w:rPr>
      <w:rFonts w:ascii="Courier New" w:hAnsi="Courier New"/>
      <w:b/>
      <w:bCs/>
      <w:sz w:val="24"/>
      <w:szCs w:val="28"/>
    </w:rPr>
  </w:style>
  <w:style w:type="paragraph" w:styleId="Heading5">
    <w:name w:val="heading 5"/>
    <w:basedOn w:val="Normal"/>
    <w:next w:val="Normal"/>
    <w:link w:val="Heading5Char"/>
    <w:uiPriority w:val="99"/>
    <w:qFormat/>
    <w:rsid w:val="00AA3C15"/>
    <w:pPr>
      <w:numPr>
        <w:ilvl w:val="4"/>
        <w:numId w:val="5"/>
      </w:numPr>
      <w:autoSpaceDE/>
      <w:autoSpaceDN/>
      <w:adjustRightInd/>
      <w:spacing w:before="240" w:after="60"/>
      <w:outlineLvl w:val="4"/>
    </w:pPr>
    <w:rPr>
      <w:rFonts w:ascii="Courier New" w:hAnsi="Courier New"/>
      <w:b/>
      <w:bCs/>
      <w:iCs/>
      <w:sz w:val="24"/>
      <w:szCs w:val="26"/>
    </w:rPr>
  </w:style>
  <w:style w:type="paragraph" w:styleId="Heading6">
    <w:name w:val="heading 6"/>
    <w:basedOn w:val="Normal"/>
    <w:next w:val="Normal"/>
    <w:link w:val="Heading6Char"/>
    <w:uiPriority w:val="99"/>
    <w:qFormat/>
    <w:rsid w:val="00AA3C15"/>
    <w:pPr>
      <w:numPr>
        <w:ilvl w:val="5"/>
        <w:numId w:val="5"/>
      </w:num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A3C15"/>
    <w:pPr>
      <w:numPr>
        <w:ilvl w:val="6"/>
        <w:numId w:val="5"/>
      </w:numPr>
      <w:autoSpaceDE/>
      <w:autoSpaceDN/>
      <w:adjustRightInd/>
      <w:spacing w:before="240" w:after="60"/>
      <w:outlineLvl w:val="6"/>
    </w:pPr>
    <w:rPr>
      <w:rFonts w:ascii="Calibri" w:hAnsi="Calibri"/>
      <w:sz w:val="24"/>
    </w:rPr>
  </w:style>
  <w:style w:type="paragraph" w:styleId="Heading8">
    <w:name w:val="heading 8"/>
    <w:basedOn w:val="Normal"/>
    <w:next w:val="Normal"/>
    <w:link w:val="Heading8Char"/>
    <w:uiPriority w:val="99"/>
    <w:qFormat/>
    <w:rsid w:val="00AA3C15"/>
    <w:pPr>
      <w:numPr>
        <w:ilvl w:val="7"/>
        <w:numId w:val="5"/>
      </w:numPr>
      <w:autoSpaceDE/>
      <w:autoSpaceDN/>
      <w:adjustRightInd/>
      <w:spacing w:before="240" w:after="60"/>
      <w:outlineLvl w:val="7"/>
    </w:pPr>
    <w:rPr>
      <w:rFonts w:ascii="Calibri" w:hAnsi="Calibri"/>
      <w:i/>
      <w:iCs/>
      <w:sz w:val="24"/>
    </w:rPr>
  </w:style>
  <w:style w:type="paragraph" w:styleId="Heading9">
    <w:name w:val="heading 9"/>
    <w:basedOn w:val="Normal"/>
    <w:next w:val="Normal"/>
    <w:link w:val="Heading9Char"/>
    <w:uiPriority w:val="99"/>
    <w:qFormat/>
    <w:rsid w:val="00AA3C15"/>
    <w:pPr>
      <w:numPr>
        <w:ilvl w:val="8"/>
        <w:numId w:val="5"/>
      </w:num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002E"/>
  </w:style>
  <w:style w:type="character" w:customStyle="1" w:styleId="documentbody5">
    <w:name w:val="documentbody5"/>
    <w:basedOn w:val="DefaultParagraphFont"/>
    <w:rsid w:val="00012EB3"/>
    <w:rPr>
      <w:rFonts w:ascii="Verdana" w:hAnsi="Verdana" w:hint="default"/>
      <w:sz w:val="19"/>
      <w:szCs w:val="19"/>
    </w:rPr>
  </w:style>
  <w:style w:type="character" w:styleId="CommentReference">
    <w:name w:val="annotation reference"/>
    <w:basedOn w:val="DefaultParagraphFont"/>
    <w:uiPriority w:val="99"/>
    <w:rsid w:val="00012EB3"/>
    <w:rPr>
      <w:sz w:val="16"/>
    </w:rPr>
  </w:style>
  <w:style w:type="paragraph" w:styleId="ListParagraph">
    <w:name w:val="List Paragraph"/>
    <w:basedOn w:val="Normal"/>
    <w:uiPriority w:val="34"/>
    <w:qFormat/>
    <w:rsid w:val="00F53CC9"/>
    <w:pPr>
      <w:widowControl/>
      <w:autoSpaceDE/>
      <w:autoSpaceDN/>
      <w:adjustRightInd/>
      <w:spacing w:after="200" w:line="276" w:lineRule="auto"/>
      <w:ind w:left="720"/>
      <w:contextualSpacing/>
    </w:pPr>
    <w:rPr>
      <w:rFonts w:eastAsia="Calibri"/>
      <w:sz w:val="24"/>
      <w:szCs w:val="22"/>
    </w:rPr>
  </w:style>
  <w:style w:type="paragraph" w:customStyle="1" w:styleId="Style0">
    <w:name w:val="Style0"/>
    <w:rsid w:val="00E30B15"/>
    <w:rPr>
      <w:snapToGrid w:val="0"/>
      <w:sz w:val="24"/>
    </w:rPr>
  </w:style>
  <w:style w:type="character" w:styleId="Hyperlink">
    <w:name w:val="Hyperlink"/>
    <w:basedOn w:val="DefaultParagraphFont"/>
    <w:rsid w:val="00E30B15"/>
    <w:rPr>
      <w:color w:val="0000FF"/>
      <w:u w:val="single"/>
    </w:rPr>
  </w:style>
  <w:style w:type="paragraph" w:styleId="NoSpacing">
    <w:name w:val="No Spacing"/>
    <w:basedOn w:val="Normal"/>
    <w:uiPriority w:val="1"/>
    <w:qFormat/>
    <w:rsid w:val="0075647B"/>
    <w:pPr>
      <w:widowControl/>
      <w:autoSpaceDE/>
      <w:autoSpaceDN/>
      <w:adjustRightInd/>
    </w:pPr>
    <w:rPr>
      <w:rFonts w:ascii="Calibri" w:eastAsia="Calibri" w:hAnsi="Calibri"/>
      <w:sz w:val="22"/>
      <w:szCs w:val="22"/>
    </w:rPr>
  </w:style>
  <w:style w:type="character" w:customStyle="1" w:styleId="Heading1Char">
    <w:name w:val="Heading 1 Char"/>
    <w:basedOn w:val="DefaultParagraphFont"/>
    <w:link w:val="Heading1"/>
    <w:uiPriority w:val="99"/>
    <w:rsid w:val="00AA3C15"/>
    <w:rPr>
      <w:rFonts w:ascii="Courier New" w:hAnsi="Courier New" w:cs="Courier New"/>
      <w:b/>
      <w:sz w:val="24"/>
    </w:rPr>
  </w:style>
  <w:style w:type="character" w:customStyle="1" w:styleId="Heading2Char">
    <w:name w:val="Heading 2 Char"/>
    <w:basedOn w:val="DefaultParagraphFont"/>
    <w:link w:val="Heading2"/>
    <w:uiPriority w:val="99"/>
    <w:rsid w:val="00AA3C15"/>
    <w:rPr>
      <w:rFonts w:ascii="Courier New" w:hAnsi="Courier New" w:cs="Courier New"/>
      <w:b/>
      <w:color w:val="000000"/>
      <w:sz w:val="24"/>
    </w:rPr>
  </w:style>
  <w:style w:type="character" w:customStyle="1" w:styleId="Heading3Char">
    <w:name w:val="Heading 3 Char"/>
    <w:basedOn w:val="DefaultParagraphFont"/>
    <w:link w:val="Heading3"/>
    <w:uiPriority w:val="99"/>
    <w:rsid w:val="00AA3C15"/>
    <w:rPr>
      <w:rFonts w:ascii="Courier New" w:hAnsi="Courier New"/>
      <w:b/>
      <w:bCs/>
      <w:color w:val="000000"/>
      <w:sz w:val="24"/>
    </w:rPr>
  </w:style>
  <w:style w:type="character" w:customStyle="1" w:styleId="Heading4Char">
    <w:name w:val="Heading 4 Char"/>
    <w:basedOn w:val="DefaultParagraphFont"/>
    <w:link w:val="Heading4"/>
    <w:uiPriority w:val="99"/>
    <w:rsid w:val="00AA3C15"/>
    <w:rPr>
      <w:rFonts w:ascii="Courier New" w:hAnsi="Courier New"/>
      <w:b/>
      <w:bCs/>
      <w:sz w:val="24"/>
      <w:szCs w:val="28"/>
    </w:rPr>
  </w:style>
  <w:style w:type="character" w:customStyle="1" w:styleId="Heading5Char">
    <w:name w:val="Heading 5 Char"/>
    <w:basedOn w:val="DefaultParagraphFont"/>
    <w:link w:val="Heading5"/>
    <w:uiPriority w:val="99"/>
    <w:rsid w:val="00AA3C15"/>
    <w:rPr>
      <w:rFonts w:ascii="Courier New" w:hAnsi="Courier New"/>
      <w:b/>
      <w:bCs/>
      <w:iCs/>
      <w:sz w:val="24"/>
      <w:szCs w:val="26"/>
    </w:rPr>
  </w:style>
  <w:style w:type="character" w:customStyle="1" w:styleId="Heading6Char">
    <w:name w:val="Heading 6 Char"/>
    <w:basedOn w:val="DefaultParagraphFont"/>
    <w:link w:val="Heading6"/>
    <w:uiPriority w:val="99"/>
    <w:rsid w:val="00AA3C15"/>
    <w:rPr>
      <w:rFonts w:ascii="Calibri" w:hAnsi="Calibri"/>
      <w:b/>
      <w:bCs/>
      <w:sz w:val="22"/>
      <w:szCs w:val="22"/>
    </w:rPr>
  </w:style>
  <w:style w:type="character" w:customStyle="1" w:styleId="Heading7Char">
    <w:name w:val="Heading 7 Char"/>
    <w:basedOn w:val="DefaultParagraphFont"/>
    <w:link w:val="Heading7"/>
    <w:uiPriority w:val="99"/>
    <w:rsid w:val="00AA3C15"/>
    <w:rPr>
      <w:rFonts w:ascii="Calibri" w:hAnsi="Calibri"/>
      <w:sz w:val="24"/>
      <w:szCs w:val="24"/>
    </w:rPr>
  </w:style>
  <w:style w:type="character" w:customStyle="1" w:styleId="Heading8Char">
    <w:name w:val="Heading 8 Char"/>
    <w:basedOn w:val="DefaultParagraphFont"/>
    <w:link w:val="Heading8"/>
    <w:uiPriority w:val="99"/>
    <w:rsid w:val="00AA3C15"/>
    <w:rPr>
      <w:rFonts w:ascii="Calibri" w:hAnsi="Calibri"/>
      <w:i/>
      <w:iCs/>
      <w:sz w:val="24"/>
      <w:szCs w:val="24"/>
    </w:rPr>
  </w:style>
  <w:style w:type="character" w:customStyle="1" w:styleId="Heading9Char">
    <w:name w:val="Heading 9 Char"/>
    <w:basedOn w:val="DefaultParagraphFont"/>
    <w:link w:val="Heading9"/>
    <w:uiPriority w:val="99"/>
    <w:rsid w:val="00AA3C15"/>
    <w:rPr>
      <w:rFonts w:ascii="Cambria" w:hAnsi="Cambria"/>
      <w:sz w:val="22"/>
      <w:szCs w:val="22"/>
    </w:rPr>
  </w:style>
  <w:style w:type="paragraph" w:styleId="BalloonText">
    <w:name w:val="Balloon Text"/>
    <w:basedOn w:val="Normal"/>
    <w:link w:val="BalloonTextChar"/>
    <w:rsid w:val="00701FA5"/>
    <w:rPr>
      <w:rFonts w:ascii="Tahoma" w:hAnsi="Tahoma" w:cs="Tahoma"/>
      <w:sz w:val="16"/>
      <w:szCs w:val="16"/>
    </w:rPr>
  </w:style>
  <w:style w:type="character" w:customStyle="1" w:styleId="BalloonTextChar">
    <w:name w:val="Balloon Text Char"/>
    <w:basedOn w:val="DefaultParagraphFont"/>
    <w:link w:val="BalloonText"/>
    <w:rsid w:val="00701FA5"/>
    <w:rPr>
      <w:rFonts w:ascii="Tahoma" w:hAnsi="Tahoma" w:cs="Tahoma"/>
      <w:sz w:val="16"/>
      <w:szCs w:val="16"/>
    </w:rPr>
  </w:style>
  <w:style w:type="paragraph" w:styleId="CommentText">
    <w:name w:val="annotation text"/>
    <w:basedOn w:val="Normal"/>
    <w:link w:val="CommentTextChar"/>
    <w:rsid w:val="006E5A98"/>
    <w:rPr>
      <w:szCs w:val="20"/>
    </w:rPr>
  </w:style>
  <w:style w:type="character" w:customStyle="1" w:styleId="CommentTextChar">
    <w:name w:val="Comment Text Char"/>
    <w:basedOn w:val="DefaultParagraphFont"/>
    <w:link w:val="CommentText"/>
    <w:rsid w:val="006E5A98"/>
  </w:style>
  <w:style w:type="paragraph" w:styleId="CommentSubject">
    <w:name w:val="annotation subject"/>
    <w:basedOn w:val="CommentText"/>
    <w:next w:val="CommentText"/>
    <w:link w:val="CommentSubjectChar"/>
    <w:rsid w:val="006E5A98"/>
    <w:rPr>
      <w:b/>
      <w:bCs/>
    </w:rPr>
  </w:style>
  <w:style w:type="character" w:customStyle="1" w:styleId="CommentSubjectChar">
    <w:name w:val="Comment Subject Char"/>
    <w:basedOn w:val="CommentTextChar"/>
    <w:link w:val="CommentSubject"/>
    <w:rsid w:val="006E5A98"/>
    <w:rPr>
      <w:b/>
      <w:bCs/>
    </w:rPr>
  </w:style>
  <w:style w:type="paragraph" w:styleId="Header">
    <w:name w:val="header"/>
    <w:basedOn w:val="Normal"/>
    <w:link w:val="HeaderChar"/>
    <w:rsid w:val="00F17F61"/>
    <w:pPr>
      <w:tabs>
        <w:tab w:val="center" w:pos="4680"/>
        <w:tab w:val="right" w:pos="9360"/>
      </w:tabs>
    </w:pPr>
  </w:style>
  <w:style w:type="character" w:customStyle="1" w:styleId="HeaderChar">
    <w:name w:val="Header Char"/>
    <w:basedOn w:val="DefaultParagraphFont"/>
    <w:link w:val="Header"/>
    <w:rsid w:val="00F17F61"/>
    <w:rPr>
      <w:szCs w:val="24"/>
    </w:rPr>
  </w:style>
  <w:style w:type="paragraph" w:customStyle="1" w:styleId="Default">
    <w:name w:val="Default"/>
    <w:basedOn w:val="Normal"/>
    <w:rsid w:val="00F37EE8"/>
    <w:pPr>
      <w:widowControl/>
      <w:adjustRightInd/>
    </w:pPr>
    <w:rPr>
      <w:rFonts w:ascii="Calibri" w:eastAsiaTheme="minorHAns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02E"/>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AA3C15"/>
    <w:pPr>
      <w:widowControl/>
      <w:numPr>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New" w:hAnsi="Courier New" w:cs="Courier New"/>
      <w:b/>
      <w:sz w:val="24"/>
      <w:szCs w:val="20"/>
    </w:rPr>
  </w:style>
  <w:style w:type="paragraph" w:styleId="Heading2">
    <w:name w:val="heading 2"/>
    <w:basedOn w:val="Normal"/>
    <w:next w:val="Normal"/>
    <w:link w:val="Heading2Char"/>
    <w:uiPriority w:val="99"/>
    <w:qFormat/>
    <w:rsid w:val="00AA3C15"/>
    <w:pPr>
      <w:widowControl/>
      <w:numPr>
        <w:ilvl w:val="1"/>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1"/>
    </w:pPr>
    <w:rPr>
      <w:rFonts w:ascii="Courier New" w:hAnsi="Courier New" w:cs="Courier New"/>
      <w:b/>
      <w:color w:val="000000"/>
      <w:sz w:val="24"/>
      <w:szCs w:val="20"/>
    </w:rPr>
  </w:style>
  <w:style w:type="paragraph" w:styleId="Heading3">
    <w:name w:val="heading 3"/>
    <w:basedOn w:val="Normal"/>
    <w:next w:val="Normal"/>
    <w:link w:val="Heading3Char"/>
    <w:uiPriority w:val="99"/>
    <w:qFormat/>
    <w:rsid w:val="00AA3C15"/>
    <w:pPr>
      <w:keepNext/>
      <w:keepLines/>
      <w:numPr>
        <w:ilvl w:val="2"/>
        <w:numId w:val="5"/>
      </w:numPr>
      <w:autoSpaceDE/>
      <w:autoSpaceDN/>
      <w:adjustRightInd/>
      <w:spacing w:before="200" w:line="480" w:lineRule="auto"/>
      <w:outlineLvl w:val="2"/>
    </w:pPr>
    <w:rPr>
      <w:rFonts w:ascii="Courier New" w:hAnsi="Courier New"/>
      <w:b/>
      <w:bCs/>
      <w:color w:val="000000"/>
      <w:sz w:val="24"/>
      <w:szCs w:val="20"/>
    </w:rPr>
  </w:style>
  <w:style w:type="paragraph" w:styleId="Heading4">
    <w:name w:val="heading 4"/>
    <w:basedOn w:val="Normal"/>
    <w:next w:val="Normal"/>
    <w:link w:val="Heading4Char"/>
    <w:uiPriority w:val="99"/>
    <w:qFormat/>
    <w:rsid w:val="00AA3C15"/>
    <w:pPr>
      <w:keepNext/>
      <w:numPr>
        <w:ilvl w:val="3"/>
        <w:numId w:val="5"/>
      </w:numPr>
      <w:autoSpaceDE/>
      <w:autoSpaceDN/>
      <w:adjustRightInd/>
      <w:spacing w:before="240" w:after="60"/>
      <w:outlineLvl w:val="3"/>
    </w:pPr>
    <w:rPr>
      <w:rFonts w:ascii="Courier New" w:hAnsi="Courier New"/>
      <w:b/>
      <w:bCs/>
      <w:sz w:val="24"/>
      <w:szCs w:val="28"/>
    </w:rPr>
  </w:style>
  <w:style w:type="paragraph" w:styleId="Heading5">
    <w:name w:val="heading 5"/>
    <w:basedOn w:val="Normal"/>
    <w:next w:val="Normal"/>
    <w:link w:val="Heading5Char"/>
    <w:uiPriority w:val="99"/>
    <w:qFormat/>
    <w:rsid w:val="00AA3C15"/>
    <w:pPr>
      <w:numPr>
        <w:ilvl w:val="4"/>
        <w:numId w:val="5"/>
      </w:numPr>
      <w:autoSpaceDE/>
      <w:autoSpaceDN/>
      <w:adjustRightInd/>
      <w:spacing w:before="240" w:after="60"/>
      <w:outlineLvl w:val="4"/>
    </w:pPr>
    <w:rPr>
      <w:rFonts w:ascii="Courier New" w:hAnsi="Courier New"/>
      <w:b/>
      <w:bCs/>
      <w:iCs/>
      <w:sz w:val="24"/>
      <w:szCs w:val="26"/>
    </w:rPr>
  </w:style>
  <w:style w:type="paragraph" w:styleId="Heading6">
    <w:name w:val="heading 6"/>
    <w:basedOn w:val="Normal"/>
    <w:next w:val="Normal"/>
    <w:link w:val="Heading6Char"/>
    <w:uiPriority w:val="99"/>
    <w:qFormat/>
    <w:rsid w:val="00AA3C15"/>
    <w:pPr>
      <w:numPr>
        <w:ilvl w:val="5"/>
        <w:numId w:val="5"/>
      </w:num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A3C15"/>
    <w:pPr>
      <w:numPr>
        <w:ilvl w:val="6"/>
        <w:numId w:val="5"/>
      </w:numPr>
      <w:autoSpaceDE/>
      <w:autoSpaceDN/>
      <w:adjustRightInd/>
      <w:spacing w:before="240" w:after="60"/>
      <w:outlineLvl w:val="6"/>
    </w:pPr>
    <w:rPr>
      <w:rFonts w:ascii="Calibri" w:hAnsi="Calibri"/>
      <w:sz w:val="24"/>
    </w:rPr>
  </w:style>
  <w:style w:type="paragraph" w:styleId="Heading8">
    <w:name w:val="heading 8"/>
    <w:basedOn w:val="Normal"/>
    <w:next w:val="Normal"/>
    <w:link w:val="Heading8Char"/>
    <w:uiPriority w:val="99"/>
    <w:qFormat/>
    <w:rsid w:val="00AA3C15"/>
    <w:pPr>
      <w:numPr>
        <w:ilvl w:val="7"/>
        <w:numId w:val="5"/>
      </w:numPr>
      <w:autoSpaceDE/>
      <w:autoSpaceDN/>
      <w:adjustRightInd/>
      <w:spacing w:before="240" w:after="60"/>
      <w:outlineLvl w:val="7"/>
    </w:pPr>
    <w:rPr>
      <w:rFonts w:ascii="Calibri" w:hAnsi="Calibri"/>
      <w:i/>
      <w:iCs/>
      <w:sz w:val="24"/>
    </w:rPr>
  </w:style>
  <w:style w:type="paragraph" w:styleId="Heading9">
    <w:name w:val="heading 9"/>
    <w:basedOn w:val="Normal"/>
    <w:next w:val="Normal"/>
    <w:link w:val="Heading9Char"/>
    <w:uiPriority w:val="99"/>
    <w:qFormat/>
    <w:rsid w:val="00AA3C15"/>
    <w:pPr>
      <w:numPr>
        <w:ilvl w:val="8"/>
        <w:numId w:val="5"/>
      </w:num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002E"/>
  </w:style>
  <w:style w:type="character" w:customStyle="1" w:styleId="documentbody5">
    <w:name w:val="documentbody5"/>
    <w:basedOn w:val="DefaultParagraphFont"/>
    <w:rsid w:val="00012EB3"/>
    <w:rPr>
      <w:rFonts w:ascii="Verdana" w:hAnsi="Verdana" w:hint="default"/>
      <w:sz w:val="19"/>
      <w:szCs w:val="19"/>
    </w:rPr>
  </w:style>
  <w:style w:type="character" w:styleId="CommentReference">
    <w:name w:val="annotation reference"/>
    <w:basedOn w:val="DefaultParagraphFont"/>
    <w:uiPriority w:val="99"/>
    <w:rsid w:val="00012EB3"/>
    <w:rPr>
      <w:sz w:val="16"/>
    </w:rPr>
  </w:style>
  <w:style w:type="paragraph" w:styleId="ListParagraph">
    <w:name w:val="List Paragraph"/>
    <w:basedOn w:val="Normal"/>
    <w:uiPriority w:val="34"/>
    <w:qFormat/>
    <w:rsid w:val="00F53CC9"/>
    <w:pPr>
      <w:widowControl/>
      <w:autoSpaceDE/>
      <w:autoSpaceDN/>
      <w:adjustRightInd/>
      <w:spacing w:after="200" w:line="276" w:lineRule="auto"/>
      <w:ind w:left="720"/>
      <w:contextualSpacing/>
    </w:pPr>
    <w:rPr>
      <w:rFonts w:eastAsia="Calibri"/>
      <w:sz w:val="24"/>
      <w:szCs w:val="22"/>
    </w:rPr>
  </w:style>
  <w:style w:type="paragraph" w:customStyle="1" w:styleId="Style0">
    <w:name w:val="Style0"/>
    <w:rsid w:val="00E30B15"/>
    <w:rPr>
      <w:snapToGrid w:val="0"/>
      <w:sz w:val="24"/>
    </w:rPr>
  </w:style>
  <w:style w:type="character" w:styleId="Hyperlink">
    <w:name w:val="Hyperlink"/>
    <w:basedOn w:val="DefaultParagraphFont"/>
    <w:rsid w:val="00E30B15"/>
    <w:rPr>
      <w:color w:val="0000FF"/>
      <w:u w:val="single"/>
    </w:rPr>
  </w:style>
  <w:style w:type="paragraph" w:styleId="NoSpacing">
    <w:name w:val="No Spacing"/>
    <w:basedOn w:val="Normal"/>
    <w:uiPriority w:val="1"/>
    <w:qFormat/>
    <w:rsid w:val="0075647B"/>
    <w:pPr>
      <w:widowControl/>
      <w:autoSpaceDE/>
      <w:autoSpaceDN/>
      <w:adjustRightInd/>
    </w:pPr>
    <w:rPr>
      <w:rFonts w:ascii="Calibri" w:eastAsia="Calibri" w:hAnsi="Calibri"/>
      <w:sz w:val="22"/>
      <w:szCs w:val="22"/>
    </w:rPr>
  </w:style>
  <w:style w:type="character" w:customStyle="1" w:styleId="Heading1Char">
    <w:name w:val="Heading 1 Char"/>
    <w:basedOn w:val="DefaultParagraphFont"/>
    <w:link w:val="Heading1"/>
    <w:uiPriority w:val="99"/>
    <w:rsid w:val="00AA3C15"/>
    <w:rPr>
      <w:rFonts w:ascii="Courier New" w:hAnsi="Courier New" w:cs="Courier New"/>
      <w:b/>
      <w:sz w:val="24"/>
    </w:rPr>
  </w:style>
  <w:style w:type="character" w:customStyle="1" w:styleId="Heading2Char">
    <w:name w:val="Heading 2 Char"/>
    <w:basedOn w:val="DefaultParagraphFont"/>
    <w:link w:val="Heading2"/>
    <w:uiPriority w:val="99"/>
    <w:rsid w:val="00AA3C15"/>
    <w:rPr>
      <w:rFonts w:ascii="Courier New" w:hAnsi="Courier New" w:cs="Courier New"/>
      <w:b/>
      <w:color w:val="000000"/>
      <w:sz w:val="24"/>
    </w:rPr>
  </w:style>
  <w:style w:type="character" w:customStyle="1" w:styleId="Heading3Char">
    <w:name w:val="Heading 3 Char"/>
    <w:basedOn w:val="DefaultParagraphFont"/>
    <w:link w:val="Heading3"/>
    <w:uiPriority w:val="99"/>
    <w:rsid w:val="00AA3C15"/>
    <w:rPr>
      <w:rFonts w:ascii="Courier New" w:hAnsi="Courier New"/>
      <w:b/>
      <w:bCs/>
      <w:color w:val="000000"/>
      <w:sz w:val="24"/>
    </w:rPr>
  </w:style>
  <w:style w:type="character" w:customStyle="1" w:styleId="Heading4Char">
    <w:name w:val="Heading 4 Char"/>
    <w:basedOn w:val="DefaultParagraphFont"/>
    <w:link w:val="Heading4"/>
    <w:uiPriority w:val="99"/>
    <w:rsid w:val="00AA3C15"/>
    <w:rPr>
      <w:rFonts w:ascii="Courier New" w:hAnsi="Courier New"/>
      <w:b/>
      <w:bCs/>
      <w:sz w:val="24"/>
      <w:szCs w:val="28"/>
    </w:rPr>
  </w:style>
  <w:style w:type="character" w:customStyle="1" w:styleId="Heading5Char">
    <w:name w:val="Heading 5 Char"/>
    <w:basedOn w:val="DefaultParagraphFont"/>
    <w:link w:val="Heading5"/>
    <w:uiPriority w:val="99"/>
    <w:rsid w:val="00AA3C15"/>
    <w:rPr>
      <w:rFonts w:ascii="Courier New" w:hAnsi="Courier New"/>
      <w:b/>
      <w:bCs/>
      <w:iCs/>
      <w:sz w:val="24"/>
      <w:szCs w:val="26"/>
    </w:rPr>
  </w:style>
  <w:style w:type="character" w:customStyle="1" w:styleId="Heading6Char">
    <w:name w:val="Heading 6 Char"/>
    <w:basedOn w:val="DefaultParagraphFont"/>
    <w:link w:val="Heading6"/>
    <w:uiPriority w:val="99"/>
    <w:rsid w:val="00AA3C15"/>
    <w:rPr>
      <w:rFonts w:ascii="Calibri" w:hAnsi="Calibri"/>
      <w:b/>
      <w:bCs/>
      <w:sz w:val="22"/>
      <w:szCs w:val="22"/>
    </w:rPr>
  </w:style>
  <w:style w:type="character" w:customStyle="1" w:styleId="Heading7Char">
    <w:name w:val="Heading 7 Char"/>
    <w:basedOn w:val="DefaultParagraphFont"/>
    <w:link w:val="Heading7"/>
    <w:uiPriority w:val="99"/>
    <w:rsid w:val="00AA3C15"/>
    <w:rPr>
      <w:rFonts w:ascii="Calibri" w:hAnsi="Calibri"/>
      <w:sz w:val="24"/>
      <w:szCs w:val="24"/>
    </w:rPr>
  </w:style>
  <w:style w:type="character" w:customStyle="1" w:styleId="Heading8Char">
    <w:name w:val="Heading 8 Char"/>
    <w:basedOn w:val="DefaultParagraphFont"/>
    <w:link w:val="Heading8"/>
    <w:uiPriority w:val="99"/>
    <w:rsid w:val="00AA3C15"/>
    <w:rPr>
      <w:rFonts w:ascii="Calibri" w:hAnsi="Calibri"/>
      <w:i/>
      <w:iCs/>
      <w:sz w:val="24"/>
      <w:szCs w:val="24"/>
    </w:rPr>
  </w:style>
  <w:style w:type="character" w:customStyle="1" w:styleId="Heading9Char">
    <w:name w:val="Heading 9 Char"/>
    <w:basedOn w:val="DefaultParagraphFont"/>
    <w:link w:val="Heading9"/>
    <w:uiPriority w:val="99"/>
    <w:rsid w:val="00AA3C15"/>
    <w:rPr>
      <w:rFonts w:ascii="Cambria" w:hAnsi="Cambria"/>
      <w:sz w:val="22"/>
      <w:szCs w:val="22"/>
    </w:rPr>
  </w:style>
  <w:style w:type="paragraph" w:styleId="BalloonText">
    <w:name w:val="Balloon Text"/>
    <w:basedOn w:val="Normal"/>
    <w:link w:val="BalloonTextChar"/>
    <w:rsid w:val="00701FA5"/>
    <w:rPr>
      <w:rFonts w:ascii="Tahoma" w:hAnsi="Tahoma" w:cs="Tahoma"/>
      <w:sz w:val="16"/>
      <w:szCs w:val="16"/>
    </w:rPr>
  </w:style>
  <w:style w:type="character" w:customStyle="1" w:styleId="BalloonTextChar">
    <w:name w:val="Balloon Text Char"/>
    <w:basedOn w:val="DefaultParagraphFont"/>
    <w:link w:val="BalloonText"/>
    <w:rsid w:val="00701FA5"/>
    <w:rPr>
      <w:rFonts w:ascii="Tahoma" w:hAnsi="Tahoma" w:cs="Tahoma"/>
      <w:sz w:val="16"/>
      <w:szCs w:val="16"/>
    </w:rPr>
  </w:style>
  <w:style w:type="paragraph" w:styleId="CommentText">
    <w:name w:val="annotation text"/>
    <w:basedOn w:val="Normal"/>
    <w:link w:val="CommentTextChar"/>
    <w:rsid w:val="006E5A98"/>
    <w:rPr>
      <w:szCs w:val="20"/>
    </w:rPr>
  </w:style>
  <w:style w:type="character" w:customStyle="1" w:styleId="CommentTextChar">
    <w:name w:val="Comment Text Char"/>
    <w:basedOn w:val="DefaultParagraphFont"/>
    <w:link w:val="CommentText"/>
    <w:rsid w:val="006E5A98"/>
  </w:style>
  <w:style w:type="paragraph" w:styleId="CommentSubject">
    <w:name w:val="annotation subject"/>
    <w:basedOn w:val="CommentText"/>
    <w:next w:val="CommentText"/>
    <w:link w:val="CommentSubjectChar"/>
    <w:rsid w:val="006E5A98"/>
    <w:rPr>
      <w:b/>
      <w:bCs/>
    </w:rPr>
  </w:style>
  <w:style w:type="character" w:customStyle="1" w:styleId="CommentSubjectChar">
    <w:name w:val="Comment Subject Char"/>
    <w:basedOn w:val="CommentTextChar"/>
    <w:link w:val="CommentSubject"/>
    <w:rsid w:val="006E5A98"/>
    <w:rPr>
      <w:b/>
      <w:bCs/>
    </w:rPr>
  </w:style>
  <w:style w:type="paragraph" w:styleId="Header">
    <w:name w:val="header"/>
    <w:basedOn w:val="Normal"/>
    <w:link w:val="HeaderChar"/>
    <w:rsid w:val="00F17F61"/>
    <w:pPr>
      <w:tabs>
        <w:tab w:val="center" w:pos="4680"/>
        <w:tab w:val="right" w:pos="9360"/>
      </w:tabs>
    </w:pPr>
  </w:style>
  <w:style w:type="character" w:customStyle="1" w:styleId="HeaderChar">
    <w:name w:val="Header Char"/>
    <w:basedOn w:val="DefaultParagraphFont"/>
    <w:link w:val="Header"/>
    <w:rsid w:val="00F17F61"/>
    <w:rPr>
      <w:szCs w:val="24"/>
    </w:rPr>
  </w:style>
  <w:style w:type="paragraph" w:customStyle="1" w:styleId="Default">
    <w:name w:val="Default"/>
    <w:basedOn w:val="Normal"/>
    <w:rsid w:val="00F37EE8"/>
    <w:pPr>
      <w:widowControl/>
      <w:adjustRightInd/>
    </w:pPr>
    <w:rPr>
      <w:rFonts w:ascii="Calibri" w:eastAsiaTheme="minorHAns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0243">
      <w:bodyDiv w:val="1"/>
      <w:marLeft w:val="0"/>
      <w:marRight w:val="0"/>
      <w:marTop w:val="0"/>
      <w:marBottom w:val="0"/>
      <w:divBdr>
        <w:top w:val="none" w:sz="0" w:space="0" w:color="auto"/>
        <w:left w:val="none" w:sz="0" w:space="0" w:color="auto"/>
        <w:bottom w:val="none" w:sz="0" w:space="0" w:color="auto"/>
        <w:right w:val="none" w:sz="0" w:space="0" w:color="auto"/>
      </w:divBdr>
    </w:div>
    <w:div w:id="1038579808">
      <w:bodyDiv w:val="1"/>
      <w:marLeft w:val="0"/>
      <w:marRight w:val="0"/>
      <w:marTop w:val="0"/>
      <w:marBottom w:val="0"/>
      <w:divBdr>
        <w:top w:val="none" w:sz="0" w:space="0" w:color="auto"/>
        <w:left w:val="none" w:sz="0" w:space="0" w:color="auto"/>
        <w:bottom w:val="none" w:sz="0" w:space="0" w:color="auto"/>
        <w:right w:val="none" w:sz="0" w:space="0" w:color="auto"/>
      </w:divBdr>
    </w:div>
    <w:div w:id="1658801112">
      <w:bodyDiv w:val="1"/>
      <w:marLeft w:val="0"/>
      <w:marRight w:val="0"/>
      <w:marTop w:val="0"/>
      <w:marBottom w:val="0"/>
      <w:divBdr>
        <w:top w:val="none" w:sz="0" w:space="0" w:color="auto"/>
        <w:left w:val="none" w:sz="0" w:space="0" w:color="auto"/>
        <w:bottom w:val="none" w:sz="0" w:space="0" w:color="auto"/>
        <w:right w:val="none" w:sz="0" w:space="0" w:color="auto"/>
      </w:divBdr>
    </w:div>
    <w:div w:id="1945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9B4C-6BB7-418F-A87F-129B947E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5132</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34323</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2013-09-09T18:32:00Z</cp:lastPrinted>
  <dcterms:created xsi:type="dcterms:W3CDTF">2015-04-30T17:42:00Z</dcterms:created>
  <dcterms:modified xsi:type="dcterms:W3CDTF">2015-04-30T17:42:00Z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584571841</vt:i4>
  </property>
  <property fmtid="{D5CDD505-2E9C-101B-9397-08002B2CF9AE}" pid="4" name="_EmailSubject">
    <vt:lpwstr>PRA Package CMS-10336</vt:lpwstr>
  </property>
  <property fmtid="{D5CDD505-2E9C-101B-9397-08002B2CF9AE}" pid="5" name="_AuthorEmail">
    <vt:lpwstr>Travis.Broome@cms.hhs.gov</vt:lpwstr>
  </property>
  <property fmtid="{D5CDD505-2E9C-101B-9397-08002B2CF9AE}" pid="6" name="_AuthorEmailDisplayName">
    <vt:lpwstr>Broome, Travis C. (CMS/OEM)</vt:lpwstr>
  </property>
  <property fmtid="{D5CDD505-2E9C-101B-9397-08002B2CF9AE}" pid="7" name="_PreviousAdHocReviewCycleID">
    <vt:i4>488201249</vt:i4>
  </property>
  <property fmtid="{D5CDD505-2E9C-101B-9397-08002B2CF9AE}" pid="8" name="_ReviewingToolsShownOnce">
    <vt:lpwstr/>
  </property>
</Properties>
</file>