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7E" w:rsidRDefault="00237D7E" w:rsidP="00696255">
      <w:pPr>
        <w:spacing w:line="276" w:lineRule="auto"/>
        <w:rPr>
          <w:rFonts w:asciiTheme="minorHAnsi" w:hAnsiTheme="minorHAnsi"/>
          <w:b/>
          <w:sz w:val="40"/>
        </w:rPr>
      </w:pPr>
    </w:p>
    <w:p w:rsidR="00A53EA8" w:rsidRPr="00D93AA9" w:rsidRDefault="00CD7289" w:rsidP="00EF5DB2">
      <w:pPr>
        <w:spacing w:line="276" w:lineRule="auto"/>
        <w:jc w:val="center"/>
        <w:rPr>
          <w:rFonts w:asciiTheme="minorHAnsi" w:hAnsiTheme="minorHAnsi"/>
          <w:b/>
          <w:sz w:val="40"/>
        </w:rPr>
      </w:pPr>
      <w:r w:rsidRPr="00D93AA9">
        <w:rPr>
          <w:rFonts w:asciiTheme="minorHAnsi" w:hAnsiTheme="minorHAnsi"/>
          <w:b/>
          <w:sz w:val="40"/>
        </w:rPr>
        <w:t>SUPPORTING STATEMENT A</w:t>
      </w:r>
    </w:p>
    <w:p w:rsidR="00A53EA8" w:rsidRPr="00D93AA9" w:rsidRDefault="000D62F5" w:rsidP="00AD6EE0">
      <w:pPr>
        <w:jc w:val="center"/>
        <w:rPr>
          <w:b/>
          <w:sz w:val="28"/>
        </w:rPr>
      </w:pPr>
      <w:r w:rsidRPr="00D93AA9">
        <w:rPr>
          <w:b/>
          <w:sz w:val="28"/>
        </w:rPr>
        <w:t>F</w:t>
      </w:r>
      <w:r w:rsidR="00A53EA8" w:rsidRPr="00D93AA9">
        <w:rPr>
          <w:b/>
          <w:sz w:val="28"/>
        </w:rPr>
        <w:t>or</w:t>
      </w:r>
    </w:p>
    <w:p w:rsidR="007239A5" w:rsidRPr="002C18B8" w:rsidRDefault="007239A5" w:rsidP="007239A5">
      <w:pPr>
        <w:rPr>
          <w:b/>
          <w:sz w:val="36"/>
        </w:rPr>
      </w:pPr>
    </w:p>
    <w:p w:rsidR="00CA6E9E" w:rsidRPr="001A382F" w:rsidRDefault="00CA6E9E" w:rsidP="001A382F">
      <w:pPr>
        <w:spacing w:after="0"/>
        <w:jc w:val="center"/>
        <w:rPr>
          <w:rFonts w:asciiTheme="minorHAnsi" w:hAnsiTheme="minorHAnsi"/>
          <w:b/>
          <w:sz w:val="40"/>
        </w:rPr>
      </w:pPr>
      <w:r w:rsidRPr="001A382F">
        <w:rPr>
          <w:rFonts w:asciiTheme="minorHAnsi" w:hAnsiTheme="minorHAnsi"/>
          <w:b/>
          <w:sz w:val="40"/>
        </w:rPr>
        <w:t xml:space="preserve">Assessing an Online </w:t>
      </w:r>
      <w:r w:rsidR="00EC02BF" w:rsidRPr="001A382F">
        <w:rPr>
          <w:rFonts w:asciiTheme="minorHAnsi" w:hAnsiTheme="minorHAnsi"/>
          <w:b/>
          <w:sz w:val="40"/>
        </w:rPr>
        <w:t>Process</w:t>
      </w:r>
      <w:r w:rsidRPr="001A382F">
        <w:rPr>
          <w:rFonts w:asciiTheme="minorHAnsi" w:hAnsiTheme="minorHAnsi"/>
          <w:b/>
          <w:sz w:val="40"/>
        </w:rPr>
        <w:t xml:space="preserve"> to </w:t>
      </w:r>
    </w:p>
    <w:p w:rsidR="00CA6E9E" w:rsidRPr="001A382F" w:rsidRDefault="00CA6E9E" w:rsidP="001A382F">
      <w:pPr>
        <w:spacing w:after="0"/>
        <w:jc w:val="center"/>
        <w:rPr>
          <w:rFonts w:asciiTheme="minorHAnsi" w:hAnsiTheme="minorHAnsi"/>
          <w:b/>
          <w:sz w:val="40"/>
        </w:rPr>
      </w:pPr>
      <w:r w:rsidRPr="001A382F">
        <w:rPr>
          <w:rFonts w:asciiTheme="minorHAnsi" w:hAnsiTheme="minorHAnsi"/>
          <w:b/>
          <w:sz w:val="40"/>
        </w:rPr>
        <w:t xml:space="preserve">Study the Prevalence of Drugged Driving in the U.S.: </w:t>
      </w:r>
    </w:p>
    <w:p w:rsidR="00CA6E9E" w:rsidRPr="001A382F" w:rsidRDefault="00CA6E9E" w:rsidP="001A382F">
      <w:pPr>
        <w:spacing w:after="0"/>
        <w:jc w:val="center"/>
        <w:rPr>
          <w:rFonts w:asciiTheme="minorHAnsi" w:hAnsiTheme="minorHAnsi"/>
          <w:b/>
          <w:i/>
          <w:sz w:val="36"/>
        </w:rPr>
      </w:pPr>
      <w:r w:rsidRPr="001A382F">
        <w:rPr>
          <w:rFonts w:asciiTheme="minorHAnsi" w:hAnsiTheme="minorHAnsi"/>
          <w:b/>
          <w:i/>
          <w:sz w:val="36"/>
        </w:rPr>
        <w:t>Development of the Drugged Driving Reporting System</w:t>
      </w:r>
    </w:p>
    <w:p w:rsidR="00CA6E9E" w:rsidRPr="001A382F" w:rsidRDefault="00CA6E9E" w:rsidP="001A382F">
      <w:pPr>
        <w:spacing w:after="0"/>
        <w:jc w:val="center"/>
        <w:rPr>
          <w:rFonts w:asciiTheme="minorHAnsi" w:hAnsiTheme="minorHAnsi"/>
          <w:b/>
          <w:sz w:val="36"/>
        </w:rPr>
      </w:pPr>
    </w:p>
    <w:p w:rsidR="000D62F5" w:rsidRPr="00022006" w:rsidRDefault="000D62F5" w:rsidP="00EF5DB2">
      <w:pPr>
        <w:jc w:val="center"/>
        <w:rPr>
          <w:b/>
          <w:sz w:val="32"/>
        </w:rPr>
      </w:pPr>
    </w:p>
    <w:p w:rsidR="000D62F5" w:rsidRPr="00022006" w:rsidRDefault="00AD6EE0" w:rsidP="000D62F5">
      <w:pPr>
        <w:spacing w:after="0"/>
        <w:jc w:val="center"/>
        <w:rPr>
          <w:b/>
          <w:sz w:val="24"/>
        </w:rPr>
      </w:pPr>
      <w:r w:rsidRPr="00022006">
        <w:rPr>
          <w:b/>
          <w:sz w:val="24"/>
        </w:rPr>
        <w:t>National Institute on Drug Abuse (NIDA)</w:t>
      </w:r>
    </w:p>
    <w:p w:rsidR="000D62F5" w:rsidRPr="00022006" w:rsidRDefault="000D62F5" w:rsidP="000D62F5">
      <w:pPr>
        <w:spacing w:after="0"/>
        <w:jc w:val="center"/>
        <w:rPr>
          <w:b/>
          <w:sz w:val="24"/>
        </w:rPr>
      </w:pPr>
      <w:r w:rsidRPr="00022006">
        <w:rPr>
          <w:b/>
          <w:sz w:val="24"/>
        </w:rPr>
        <w:t xml:space="preserve">National Institutes </w:t>
      </w:r>
      <w:r w:rsidR="0067360E">
        <w:rPr>
          <w:b/>
          <w:sz w:val="24"/>
        </w:rPr>
        <w:t>of</w:t>
      </w:r>
      <w:r w:rsidR="0067360E" w:rsidRPr="00022006">
        <w:rPr>
          <w:b/>
          <w:sz w:val="24"/>
        </w:rPr>
        <w:t xml:space="preserve"> </w:t>
      </w:r>
      <w:r w:rsidRPr="00022006">
        <w:rPr>
          <w:b/>
          <w:sz w:val="24"/>
        </w:rPr>
        <w:t>Health</w:t>
      </w:r>
    </w:p>
    <w:p w:rsidR="00A53EA8" w:rsidRPr="00273357" w:rsidRDefault="000D62F5" w:rsidP="000D62F5">
      <w:pPr>
        <w:spacing w:after="0"/>
        <w:jc w:val="center"/>
        <w:rPr>
          <w:b/>
          <w:sz w:val="24"/>
        </w:rPr>
      </w:pPr>
      <w:r w:rsidRPr="00022006">
        <w:rPr>
          <w:b/>
          <w:sz w:val="24"/>
        </w:rPr>
        <w:t>Department of Health and Human Services</w:t>
      </w:r>
    </w:p>
    <w:p w:rsidR="00A53EA8" w:rsidRPr="00273357" w:rsidRDefault="0033159B" w:rsidP="00D70564">
      <w:pPr>
        <w:spacing w:after="0" w:line="240" w:lineRule="auto"/>
        <w:jc w:val="center"/>
        <w:rPr>
          <w:sz w:val="24"/>
        </w:rPr>
      </w:pPr>
      <w:r>
        <w:rPr>
          <w:rFonts w:ascii="Times New Roman" w:eastAsia="Times New Roman" w:hAnsi="Times New Roman" w:cs="Times New Roman"/>
          <w:sz w:val="24"/>
          <w:szCs w:val="24"/>
        </w:rPr>
        <w:br/>
      </w:r>
    </w:p>
    <w:p w:rsidR="00CE7D3A" w:rsidRDefault="002B2848" w:rsidP="002B2848">
      <w:pPr>
        <w:spacing w:after="0" w:line="240" w:lineRule="auto"/>
        <w:jc w:val="center"/>
        <w:rPr>
          <w:sz w:val="24"/>
        </w:rPr>
      </w:pPr>
      <w:r>
        <w:rPr>
          <w:sz w:val="24"/>
        </w:rPr>
        <w:t xml:space="preserve">August </w:t>
      </w:r>
      <w:r w:rsidR="00DF7B7B">
        <w:rPr>
          <w:sz w:val="24"/>
        </w:rPr>
        <w:t>25</w:t>
      </w:r>
      <w:r w:rsidR="0073330E">
        <w:rPr>
          <w:sz w:val="24"/>
        </w:rPr>
        <w:t>, 2015</w:t>
      </w:r>
    </w:p>
    <w:p w:rsidR="00CE7D3A" w:rsidRDefault="00CE7D3A" w:rsidP="002B2848">
      <w:pPr>
        <w:spacing w:after="0" w:line="240" w:lineRule="auto"/>
        <w:jc w:val="center"/>
        <w:rPr>
          <w:sz w:val="24"/>
        </w:rPr>
      </w:pPr>
    </w:p>
    <w:p w:rsidR="00CE7D3A" w:rsidRDefault="006C4686" w:rsidP="002B2848">
      <w:pPr>
        <w:spacing w:after="0" w:line="240" w:lineRule="auto"/>
        <w:jc w:val="center"/>
        <w:rPr>
          <w:sz w:val="24"/>
        </w:rPr>
      </w:pPr>
      <w:r>
        <w:rPr>
          <w:sz w:val="24"/>
        </w:rPr>
        <w:br/>
      </w:r>
    </w:p>
    <w:p w:rsidR="00CE7D3A" w:rsidRDefault="00CE7D3A" w:rsidP="002B2848">
      <w:pPr>
        <w:spacing w:after="0" w:line="240" w:lineRule="auto"/>
        <w:jc w:val="center"/>
        <w:rPr>
          <w:sz w:val="24"/>
        </w:rPr>
      </w:pPr>
    </w:p>
    <w:p w:rsidR="00A53EA8" w:rsidRDefault="006C4686" w:rsidP="002B2848">
      <w:pPr>
        <w:spacing w:after="0" w:line="240" w:lineRule="auto"/>
        <w:jc w:val="center"/>
        <w:rPr>
          <w:sz w:val="24"/>
        </w:rPr>
      </w:pPr>
      <w:r>
        <w:rPr>
          <w:sz w:val="24"/>
        </w:rPr>
        <w:br/>
      </w:r>
    </w:p>
    <w:p w:rsidR="006520CF" w:rsidRDefault="006520CF" w:rsidP="00696255">
      <w:pPr>
        <w:spacing w:after="0" w:line="240" w:lineRule="auto"/>
        <w:rPr>
          <w:sz w:val="24"/>
        </w:rPr>
      </w:pPr>
    </w:p>
    <w:p w:rsidR="002B2848" w:rsidRPr="002B2848" w:rsidRDefault="002B2848" w:rsidP="002B2848">
      <w:pPr>
        <w:spacing w:after="0" w:line="240" w:lineRule="auto"/>
        <w:rPr>
          <w:sz w:val="24"/>
          <w:szCs w:val="24"/>
        </w:rPr>
      </w:pPr>
      <w:r w:rsidRPr="002B2848">
        <w:rPr>
          <w:sz w:val="24"/>
          <w:szCs w:val="24"/>
        </w:rPr>
        <w:t>Marsha F. Lopez, Ph.D., M.H.S</w:t>
      </w:r>
    </w:p>
    <w:p w:rsidR="002B2848" w:rsidRPr="002B2848" w:rsidRDefault="002B2848" w:rsidP="002B2848">
      <w:pPr>
        <w:spacing w:after="0" w:line="240" w:lineRule="auto"/>
        <w:rPr>
          <w:sz w:val="24"/>
          <w:szCs w:val="24"/>
        </w:rPr>
      </w:pPr>
      <w:r w:rsidRPr="002B2848">
        <w:rPr>
          <w:sz w:val="24"/>
          <w:szCs w:val="24"/>
        </w:rPr>
        <w:t>Chief, Epidemiology Research Branch</w:t>
      </w:r>
      <w:r w:rsidRPr="002B2848">
        <w:rPr>
          <w:sz w:val="24"/>
          <w:szCs w:val="24"/>
        </w:rPr>
        <w:br/>
        <w:t>Division of Epidemiology, Services, and Prevention Research</w:t>
      </w:r>
      <w:r w:rsidRPr="002B2848">
        <w:rPr>
          <w:sz w:val="24"/>
          <w:szCs w:val="24"/>
        </w:rPr>
        <w:br/>
        <w:t>National Institute on Drug Abuse (NIDA</w:t>
      </w:r>
    </w:p>
    <w:p w:rsidR="002B2848" w:rsidRPr="002B2848" w:rsidRDefault="002B2848" w:rsidP="002B2848">
      <w:pPr>
        <w:spacing w:after="0" w:line="240" w:lineRule="auto"/>
        <w:rPr>
          <w:sz w:val="24"/>
          <w:szCs w:val="24"/>
        </w:rPr>
      </w:pPr>
      <w:r w:rsidRPr="002B2848">
        <w:rPr>
          <w:sz w:val="24"/>
          <w:szCs w:val="24"/>
        </w:rPr>
        <w:t>National Institutes of Health</w:t>
      </w:r>
    </w:p>
    <w:p w:rsidR="002B2848" w:rsidRPr="002B2848" w:rsidRDefault="00514471" w:rsidP="002B2848">
      <w:pPr>
        <w:spacing w:after="0" w:line="240" w:lineRule="auto"/>
        <w:rPr>
          <w:sz w:val="24"/>
          <w:szCs w:val="24"/>
        </w:rPr>
      </w:pPr>
      <w:hyperlink r:id="rId9" w:history="1">
        <w:r w:rsidR="002B2848" w:rsidRPr="002B2848">
          <w:rPr>
            <w:sz w:val="24"/>
            <w:szCs w:val="24"/>
          </w:rPr>
          <w:t>6001 Executive Boulevard</w:t>
        </w:r>
      </w:hyperlink>
      <w:r w:rsidR="002B2848" w:rsidRPr="002B2848">
        <w:rPr>
          <w:sz w:val="24"/>
          <w:szCs w:val="24"/>
        </w:rPr>
        <w:t>, Rm. 5144, MSC 9589</w:t>
      </w:r>
      <w:r w:rsidR="002B2848" w:rsidRPr="002B2848">
        <w:rPr>
          <w:sz w:val="24"/>
          <w:szCs w:val="24"/>
        </w:rPr>
        <w:br/>
      </w:r>
      <w:hyperlink r:id="rId10" w:history="1">
        <w:r w:rsidR="002B2848" w:rsidRPr="002B2848">
          <w:rPr>
            <w:sz w:val="24"/>
            <w:szCs w:val="24"/>
          </w:rPr>
          <w:t>Bethesda, Maryland 20892-9589</w:t>
        </w:r>
      </w:hyperlink>
    </w:p>
    <w:p w:rsidR="002B2848" w:rsidRPr="002B2848" w:rsidRDefault="002B2848" w:rsidP="002B2848">
      <w:pPr>
        <w:spacing w:after="0" w:line="240" w:lineRule="auto"/>
        <w:rPr>
          <w:sz w:val="24"/>
          <w:szCs w:val="24"/>
        </w:rPr>
      </w:pPr>
      <w:r w:rsidRPr="003D1406">
        <w:rPr>
          <w:sz w:val="24"/>
          <w:szCs w:val="24"/>
        </w:rPr>
        <w:t>Phone</w:t>
      </w:r>
      <w:r w:rsidR="00953F14" w:rsidRPr="002B2848">
        <w:rPr>
          <w:sz w:val="24"/>
          <w:szCs w:val="24"/>
        </w:rPr>
        <w:t xml:space="preserve">: </w:t>
      </w:r>
      <w:r w:rsidR="003D1406" w:rsidRPr="003D1406">
        <w:rPr>
          <w:sz w:val="24"/>
          <w:szCs w:val="24"/>
        </w:rPr>
        <w:t>(301) 402-1846</w:t>
      </w:r>
      <w:r w:rsidRPr="002B2848">
        <w:rPr>
          <w:sz w:val="24"/>
          <w:szCs w:val="24"/>
        </w:rPr>
        <w:t> </w:t>
      </w:r>
    </w:p>
    <w:p w:rsidR="002B2848" w:rsidRPr="002B2848" w:rsidRDefault="003D1406" w:rsidP="002B2848">
      <w:pPr>
        <w:spacing w:after="0" w:line="240" w:lineRule="auto"/>
        <w:rPr>
          <w:sz w:val="24"/>
          <w:szCs w:val="24"/>
        </w:rPr>
      </w:pPr>
      <w:r w:rsidRPr="003D1406">
        <w:rPr>
          <w:color w:val="000000"/>
          <w:sz w:val="24"/>
          <w:szCs w:val="24"/>
        </w:rPr>
        <w:t>lopezmar@nida.nih.gov</w:t>
      </w:r>
    </w:p>
    <w:p w:rsidR="006520CF" w:rsidRDefault="006520CF" w:rsidP="00D70564">
      <w:pPr>
        <w:spacing w:after="0" w:line="240" w:lineRule="auto"/>
        <w:jc w:val="center"/>
        <w:rPr>
          <w:sz w:val="24"/>
        </w:rPr>
      </w:pPr>
    </w:p>
    <w:p w:rsidR="002B2848" w:rsidRDefault="002B2848">
      <w:pPr>
        <w:spacing w:line="276" w:lineRule="auto"/>
        <w:rPr>
          <w:sz w:val="24"/>
        </w:rPr>
      </w:pPr>
      <w:r>
        <w:rPr>
          <w:sz w:val="24"/>
        </w:rPr>
        <w:br w:type="page"/>
      </w:r>
    </w:p>
    <w:p w:rsidR="00B07394" w:rsidRPr="00966969" w:rsidRDefault="00B07394" w:rsidP="00966969">
      <w:pPr>
        <w:pStyle w:val="TOC2"/>
        <w:rPr>
          <w:rFonts w:eastAsiaTheme="majorEastAsia"/>
          <w:b/>
        </w:rPr>
      </w:pPr>
      <w:r w:rsidRPr="00966969">
        <w:rPr>
          <w:rFonts w:eastAsiaTheme="majorEastAsia"/>
          <w:b/>
          <w:sz w:val="28"/>
        </w:rPr>
        <w:lastRenderedPageBreak/>
        <w:t>Table of Contents</w:t>
      </w:r>
      <w:r w:rsidR="00966969">
        <w:rPr>
          <w:rFonts w:eastAsiaTheme="majorEastAsia"/>
          <w:b/>
        </w:rPr>
        <w:br/>
      </w:r>
    </w:p>
    <w:p w:rsidR="003D1406" w:rsidRDefault="00B07394">
      <w:pPr>
        <w:pStyle w:val="TOC2"/>
        <w:rPr>
          <w:noProof/>
          <w:lang w:eastAsia="en-US"/>
        </w:rPr>
      </w:pPr>
      <w:r w:rsidRPr="00273357">
        <w:rPr>
          <w:rFonts w:ascii="Times New Roman" w:eastAsiaTheme="majorEastAsia" w:hAnsi="Times New Roman" w:cstheme="majorBidi"/>
          <w:b/>
          <w:bCs/>
          <w:sz w:val="24"/>
          <w:szCs w:val="24"/>
        </w:rPr>
        <w:fldChar w:fldCharType="begin"/>
      </w:r>
      <w:r w:rsidRPr="00273357">
        <w:rPr>
          <w:rFonts w:ascii="Times New Roman" w:eastAsiaTheme="majorEastAsia" w:hAnsi="Times New Roman" w:cstheme="majorBidi"/>
          <w:b/>
          <w:bCs/>
          <w:sz w:val="24"/>
          <w:szCs w:val="24"/>
        </w:rPr>
        <w:instrText xml:space="preserve"> TOC \o "1-2" \h \z \u </w:instrText>
      </w:r>
      <w:r w:rsidRPr="00273357">
        <w:rPr>
          <w:rFonts w:ascii="Times New Roman" w:eastAsiaTheme="majorEastAsia" w:hAnsi="Times New Roman" w:cstheme="majorBidi"/>
          <w:b/>
          <w:bCs/>
          <w:sz w:val="24"/>
          <w:szCs w:val="24"/>
        </w:rPr>
        <w:fldChar w:fldCharType="separate"/>
      </w:r>
      <w:hyperlink w:anchor="_Toc428348028" w:history="1">
        <w:r w:rsidR="003D1406" w:rsidRPr="00387E0E">
          <w:rPr>
            <w:rStyle w:val="Hyperlink"/>
            <w:noProof/>
          </w:rPr>
          <w:t>A.1 CIRCUMSTANCES Making the Collection of Information Necessary</w:t>
        </w:r>
        <w:r w:rsidR="003D1406">
          <w:rPr>
            <w:noProof/>
            <w:webHidden/>
          </w:rPr>
          <w:tab/>
        </w:r>
        <w:r w:rsidR="003D1406">
          <w:rPr>
            <w:noProof/>
            <w:webHidden/>
          </w:rPr>
          <w:fldChar w:fldCharType="begin"/>
        </w:r>
        <w:r w:rsidR="003D1406">
          <w:rPr>
            <w:noProof/>
            <w:webHidden/>
          </w:rPr>
          <w:instrText xml:space="preserve"> PAGEREF _Toc428348028 \h </w:instrText>
        </w:r>
        <w:r w:rsidR="003D1406">
          <w:rPr>
            <w:noProof/>
            <w:webHidden/>
          </w:rPr>
        </w:r>
        <w:r w:rsidR="003D1406">
          <w:rPr>
            <w:noProof/>
            <w:webHidden/>
          </w:rPr>
          <w:fldChar w:fldCharType="separate"/>
        </w:r>
        <w:r w:rsidR="003D1406">
          <w:rPr>
            <w:noProof/>
            <w:webHidden/>
          </w:rPr>
          <w:t>4</w:t>
        </w:r>
        <w:r w:rsidR="003D1406">
          <w:rPr>
            <w:noProof/>
            <w:webHidden/>
          </w:rPr>
          <w:fldChar w:fldCharType="end"/>
        </w:r>
      </w:hyperlink>
    </w:p>
    <w:p w:rsidR="003D1406" w:rsidRDefault="00514471">
      <w:pPr>
        <w:pStyle w:val="TOC2"/>
        <w:rPr>
          <w:noProof/>
          <w:lang w:eastAsia="en-US"/>
        </w:rPr>
      </w:pPr>
      <w:hyperlink w:anchor="_Toc428348029" w:history="1">
        <w:r w:rsidR="003D1406" w:rsidRPr="00387E0E">
          <w:rPr>
            <w:rStyle w:val="Hyperlink"/>
            <w:noProof/>
          </w:rPr>
          <w:t>A.2 PURPOSE and Use of the Information Collection</w:t>
        </w:r>
        <w:r w:rsidR="003D1406">
          <w:rPr>
            <w:noProof/>
            <w:webHidden/>
          </w:rPr>
          <w:tab/>
        </w:r>
        <w:r w:rsidR="003D1406">
          <w:rPr>
            <w:noProof/>
            <w:webHidden/>
          </w:rPr>
          <w:fldChar w:fldCharType="begin"/>
        </w:r>
        <w:r w:rsidR="003D1406">
          <w:rPr>
            <w:noProof/>
            <w:webHidden/>
          </w:rPr>
          <w:instrText xml:space="preserve"> PAGEREF _Toc428348029 \h </w:instrText>
        </w:r>
        <w:r w:rsidR="003D1406">
          <w:rPr>
            <w:noProof/>
            <w:webHidden/>
          </w:rPr>
        </w:r>
        <w:r w:rsidR="003D1406">
          <w:rPr>
            <w:noProof/>
            <w:webHidden/>
          </w:rPr>
          <w:fldChar w:fldCharType="separate"/>
        </w:r>
        <w:r w:rsidR="003D1406">
          <w:rPr>
            <w:noProof/>
            <w:webHidden/>
          </w:rPr>
          <w:t>9</w:t>
        </w:r>
        <w:r w:rsidR="003D1406">
          <w:rPr>
            <w:noProof/>
            <w:webHidden/>
          </w:rPr>
          <w:fldChar w:fldCharType="end"/>
        </w:r>
      </w:hyperlink>
    </w:p>
    <w:p w:rsidR="003D1406" w:rsidRDefault="00514471">
      <w:pPr>
        <w:pStyle w:val="TOC2"/>
        <w:rPr>
          <w:noProof/>
          <w:lang w:eastAsia="en-US"/>
        </w:rPr>
      </w:pPr>
      <w:hyperlink w:anchor="_Toc428348030" w:history="1">
        <w:r w:rsidR="003D1406" w:rsidRPr="00387E0E">
          <w:rPr>
            <w:rStyle w:val="Hyperlink"/>
            <w:noProof/>
          </w:rPr>
          <w:t>A.3 USE of Information Technology and Burden Reduction</w:t>
        </w:r>
        <w:r w:rsidR="003D1406">
          <w:rPr>
            <w:noProof/>
            <w:webHidden/>
          </w:rPr>
          <w:tab/>
        </w:r>
        <w:r w:rsidR="003D1406">
          <w:rPr>
            <w:noProof/>
            <w:webHidden/>
          </w:rPr>
          <w:fldChar w:fldCharType="begin"/>
        </w:r>
        <w:r w:rsidR="003D1406">
          <w:rPr>
            <w:noProof/>
            <w:webHidden/>
          </w:rPr>
          <w:instrText xml:space="preserve"> PAGEREF _Toc428348030 \h </w:instrText>
        </w:r>
        <w:r w:rsidR="003D1406">
          <w:rPr>
            <w:noProof/>
            <w:webHidden/>
          </w:rPr>
        </w:r>
        <w:r w:rsidR="003D1406">
          <w:rPr>
            <w:noProof/>
            <w:webHidden/>
          </w:rPr>
          <w:fldChar w:fldCharType="separate"/>
        </w:r>
        <w:r w:rsidR="003D1406">
          <w:rPr>
            <w:noProof/>
            <w:webHidden/>
          </w:rPr>
          <w:t>10</w:t>
        </w:r>
        <w:r w:rsidR="003D1406">
          <w:rPr>
            <w:noProof/>
            <w:webHidden/>
          </w:rPr>
          <w:fldChar w:fldCharType="end"/>
        </w:r>
      </w:hyperlink>
    </w:p>
    <w:p w:rsidR="003D1406" w:rsidRDefault="00514471">
      <w:pPr>
        <w:pStyle w:val="TOC2"/>
        <w:rPr>
          <w:noProof/>
          <w:lang w:eastAsia="en-US"/>
        </w:rPr>
      </w:pPr>
      <w:hyperlink w:anchor="_Toc428348031" w:history="1">
        <w:r w:rsidR="003D1406" w:rsidRPr="00387E0E">
          <w:rPr>
            <w:rStyle w:val="Hyperlink"/>
            <w:noProof/>
          </w:rPr>
          <w:t>A.4 EFFORTS to Identify Duplication and Use of Similar Information</w:t>
        </w:r>
        <w:r w:rsidR="003D1406">
          <w:rPr>
            <w:noProof/>
            <w:webHidden/>
          </w:rPr>
          <w:tab/>
        </w:r>
        <w:r w:rsidR="003D1406">
          <w:rPr>
            <w:noProof/>
            <w:webHidden/>
          </w:rPr>
          <w:fldChar w:fldCharType="begin"/>
        </w:r>
        <w:r w:rsidR="003D1406">
          <w:rPr>
            <w:noProof/>
            <w:webHidden/>
          </w:rPr>
          <w:instrText xml:space="preserve"> PAGEREF _Toc428348031 \h </w:instrText>
        </w:r>
        <w:r w:rsidR="003D1406">
          <w:rPr>
            <w:noProof/>
            <w:webHidden/>
          </w:rPr>
        </w:r>
        <w:r w:rsidR="003D1406">
          <w:rPr>
            <w:noProof/>
            <w:webHidden/>
          </w:rPr>
          <w:fldChar w:fldCharType="separate"/>
        </w:r>
        <w:r w:rsidR="003D1406">
          <w:rPr>
            <w:noProof/>
            <w:webHidden/>
          </w:rPr>
          <w:t>11</w:t>
        </w:r>
        <w:r w:rsidR="003D1406">
          <w:rPr>
            <w:noProof/>
            <w:webHidden/>
          </w:rPr>
          <w:fldChar w:fldCharType="end"/>
        </w:r>
      </w:hyperlink>
    </w:p>
    <w:p w:rsidR="003D1406" w:rsidRDefault="00514471">
      <w:pPr>
        <w:pStyle w:val="TOC2"/>
        <w:rPr>
          <w:noProof/>
          <w:lang w:eastAsia="en-US"/>
        </w:rPr>
      </w:pPr>
      <w:hyperlink w:anchor="_Toc428348032" w:history="1">
        <w:r w:rsidR="003D1406" w:rsidRPr="00387E0E">
          <w:rPr>
            <w:rStyle w:val="Hyperlink"/>
            <w:noProof/>
          </w:rPr>
          <w:t>A.5 IMPACT on Small Businesses or Other Small Entities</w:t>
        </w:r>
        <w:r w:rsidR="003D1406">
          <w:rPr>
            <w:noProof/>
            <w:webHidden/>
          </w:rPr>
          <w:tab/>
        </w:r>
        <w:r w:rsidR="003D1406">
          <w:rPr>
            <w:noProof/>
            <w:webHidden/>
          </w:rPr>
          <w:fldChar w:fldCharType="begin"/>
        </w:r>
        <w:r w:rsidR="003D1406">
          <w:rPr>
            <w:noProof/>
            <w:webHidden/>
          </w:rPr>
          <w:instrText xml:space="preserve"> PAGEREF _Toc428348032 \h </w:instrText>
        </w:r>
        <w:r w:rsidR="003D1406">
          <w:rPr>
            <w:noProof/>
            <w:webHidden/>
          </w:rPr>
        </w:r>
        <w:r w:rsidR="003D1406">
          <w:rPr>
            <w:noProof/>
            <w:webHidden/>
          </w:rPr>
          <w:fldChar w:fldCharType="separate"/>
        </w:r>
        <w:r w:rsidR="003D1406">
          <w:rPr>
            <w:noProof/>
            <w:webHidden/>
          </w:rPr>
          <w:t>14</w:t>
        </w:r>
        <w:r w:rsidR="003D1406">
          <w:rPr>
            <w:noProof/>
            <w:webHidden/>
          </w:rPr>
          <w:fldChar w:fldCharType="end"/>
        </w:r>
      </w:hyperlink>
    </w:p>
    <w:p w:rsidR="003D1406" w:rsidRDefault="00514471">
      <w:pPr>
        <w:pStyle w:val="TOC2"/>
        <w:rPr>
          <w:noProof/>
          <w:lang w:eastAsia="en-US"/>
        </w:rPr>
      </w:pPr>
      <w:hyperlink w:anchor="_Toc428348033" w:history="1">
        <w:r w:rsidR="003D1406" w:rsidRPr="00387E0E">
          <w:rPr>
            <w:rStyle w:val="Hyperlink"/>
            <w:noProof/>
          </w:rPr>
          <w:t>A.6 CONSEQUENCES of Collecting the Information Less Frequently</w:t>
        </w:r>
        <w:r w:rsidR="003D1406">
          <w:rPr>
            <w:noProof/>
            <w:webHidden/>
          </w:rPr>
          <w:tab/>
        </w:r>
        <w:r w:rsidR="003D1406">
          <w:rPr>
            <w:noProof/>
            <w:webHidden/>
          </w:rPr>
          <w:fldChar w:fldCharType="begin"/>
        </w:r>
        <w:r w:rsidR="003D1406">
          <w:rPr>
            <w:noProof/>
            <w:webHidden/>
          </w:rPr>
          <w:instrText xml:space="preserve"> PAGEREF _Toc428348033 \h </w:instrText>
        </w:r>
        <w:r w:rsidR="003D1406">
          <w:rPr>
            <w:noProof/>
            <w:webHidden/>
          </w:rPr>
        </w:r>
        <w:r w:rsidR="003D1406">
          <w:rPr>
            <w:noProof/>
            <w:webHidden/>
          </w:rPr>
          <w:fldChar w:fldCharType="separate"/>
        </w:r>
        <w:r w:rsidR="003D1406">
          <w:rPr>
            <w:noProof/>
            <w:webHidden/>
          </w:rPr>
          <w:t>15</w:t>
        </w:r>
        <w:r w:rsidR="003D1406">
          <w:rPr>
            <w:noProof/>
            <w:webHidden/>
          </w:rPr>
          <w:fldChar w:fldCharType="end"/>
        </w:r>
      </w:hyperlink>
    </w:p>
    <w:p w:rsidR="003D1406" w:rsidRDefault="00514471">
      <w:pPr>
        <w:pStyle w:val="TOC2"/>
        <w:rPr>
          <w:noProof/>
          <w:lang w:eastAsia="en-US"/>
        </w:rPr>
      </w:pPr>
      <w:hyperlink w:anchor="_Toc428348034" w:history="1">
        <w:r w:rsidR="003D1406" w:rsidRPr="00387E0E">
          <w:rPr>
            <w:rStyle w:val="Hyperlink"/>
            <w:noProof/>
          </w:rPr>
          <w:t>A.7 SPECIAL Circumstances Relating to the Guidelines of 5 CFR 1320.</w:t>
        </w:r>
        <w:r w:rsidR="003D1406">
          <w:rPr>
            <w:noProof/>
            <w:webHidden/>
          </w:rPr>
          <w:tab/>
        </w:r>
        <w:r w:rsidR="003D1406">
          <w:rPr>
            <w:noProof/>
            <w:webHidden/>
          </w:rPr>
          <w:fldChar w:fldCharType="begin"/>
        </w:r>
        <w:r w:rsidR="003D1406">
          <w:rPr>
            <w:noProof/>
            <w:webHidden/>
          </w:rPr>
          <w:instrText xml:space="preserve"> PAGEREF _Toc428348034 \h </w:instrText>
        </w:r>
        <w:r w:rsidR="003D1406">
          <w:rPr>
            <w:noProof/>
            <w:webHidden/>
          </w:rPr>
        </w:r>
        <w:r w:rsidR="003D1406">
          <w:rPr>
            <w:noProof/>
            <w:webHidden/>
          </w:rPr>
          <w:fldChar w:fldCharType="separate"/>
        </w:r>
        <w:r w:rsidR="003D1406">
          <w:rPr>
            <w:noProof/>
            <w:webHidden/>
          </w:rPr>
          <w:t>15</w:t>
        </w:r>
        <w:r w:rsidR="003D1406">
          <w:rPr>
            <w:noProof/>
            <w:webHidden/>
          </w:rPr>
          <w:fldChar w:fldCharType="end"/>
        </w:r>
      </w:hyperlink>
    </w:p>
    <w:p w:rsidR="003D1406" w:rsidRDefault="00514471">
      <w:pPr>
        <w:pStyle w:val="TOC2"/>
        <w:rPr>
          <w:noProof/>
          <w:lang w:eastAsia="en-US"/>
        </w:rPr>
      </w:pPr>
      <w:hyperlink w:anchor="_Toc428348035" w:history="1">
        <w:r w:rsidR="003D1406" w:rsidRPr="00387E0E">
          <w:rPr>
            <w:rStyle w:val="Hyperlink"/>
            <w:noProof/>
          </w:rPr>
          <w:t>A.8 COMMENTS in Response to the Federal Register Notice and Efforts to Consult Outside Agency</w:t>
        </w:r>
        <w:r w:rsidR="003D1406">
          <w:rPr>
            <w:noProof/>
            <w:webHidden/>
          </w:rPr>
          <w:tab/>
        </w:r>
        <w:r w:rsidR="003D1406">
          <w:rPr>
            <w:noProof/>
            <w:webHidden/>
          </w:rPr>
          <w:fldChar w:fldCharType="begin"/>
        </w:r>
        <w:r w:rsidR="003D1406">
          <w:rPr>
            <w:noProof/>
            <w:webHidden/>
          </w:rPr>
          <w:instrText xml:space="preserve"> PAGEREF _Toc428348035 \h </w:instrText>
        </w:r>
        <w:r w:rsidR="003D1406">
          <w:rPr>
            <w:noProof/>
            <w:webHidden/>
          </w:rPr>
        </w:r>
        <w:r w:rsidR="003D1406">
          <w:rPr>
            <w:noProof/>
            <w:webHidden/>
          </w:rPr>
          <w:fldChar w:fldCharType="separate"/>
        </w:r>
        <w:r w:rsidR="003D1406">
          <w:rPr>
            <w:noProof/>
            <w:webHidden/>
          </w:rPr>
          <w:t>15</w:t>
        </w:r>
        <w:r w:rsidR="003D1406">
          <w:rPr>
            <w:noProof/>
            <w:webHidden/>
          </w:rPr>
          <w:fldChar w:fldCharType="end"/>
        </w:r>
      </w:hyperlink>
    </w:p>
    <w:p w:rsidR="003D1406" w:rsidRDefault="00514471">
      <w:pPr>
        <w:pStyle w:val="TOC2"/>
        <w:rPr>
          <w:noProof/>
          <w:lang w:eastAsia="en-US"/>
        </w:rPr>
      </w:pPr>
      <w:hyperlink w:anchor="_Toc428348036" w:history="1">
        <w:r w:rsidR="003D1406" w:rsidRPr="00387E0E">
          <w:rPr>
            <w:rStyle w:val="Hyperlink"/>
            <w:noProof/>
          </w:rPr>
          <w:t>A.9 EXPLANATION of Any Payment of Gift to Respondents</w:t>
        </w:r>
        <w:r w:rsidR="003D1406">
          <w:rPr>
            <w:noProof/>
            <w:webHidden/>
          </w:rPr>
          <w:tab/>
        </w:r>
        <w:r w:rsidR="003D1406">
          <w:rPr>
            <w:noProof/>
            <w:webHidden/>
          </w:rPr>
          <w:fldChar w:fldCharType="begin"/>
        </w:r>
        <w:r w:rsidR="003D1406">
          <w:rPr>
            <w:noProof/>
            <w:webHidden/>
          </w:rPr>
          <w:instrText xml:space="preserve"> PAGEREF _Toc428348036 \h </w:instrText>
        </w:r>
        <w:r w:rsidR="003D1406">
          <w:rPr>
            <w:noProof/>
            <w:webHidden/>
          </w:rPr>
        </w:r>
        <w:r w:rsidR="003D1406">
          <w:rPr>
            <w:noProof/>
            <w:webHidden/>
          </w:rPr>
          <w:fldChar w:fldCharType="separate"/>
        </w:r>
        <w:r w:rsidR="003D1406">
          <w:rPr>
            <w:noProof/>
            <w:webHidden/>
          </w:rPr>
          <w:t>15</w:t>
        </w:r>
        <w:r w:rsidR="003D1406">
          <w:rPr>
            <w:noProof/>
            <w:webHidden/>
          </w:rPr>
          <w:fldChar w:fldCharType="end"/>
        </w:r>
      </w:hyperlink>
    </w:p>
    <w:p w:rsidR="003D1406" w:rsidRDefault="00514471">
      <w:pPr>
        <w:pStyle w:val="TOC2"/>
        <w:rPr>
          <w:noProof/>
          <w:lang w:eastAsia="en-US"/>
        </w:rPr>
      </w:pPr>
      <w:hyperlink w:anchor="_Toc428348037" w:history="1">
        <w:r w:rsidR="003D1406" w:rsidRPr="00387E0E">
          <w:rPr>
            <w:rStyle w:val="Hyperlink"/>
            <w:noProof/>
          </w:rPr>
          <w:t>A.10 ASSURANCE of Confidentiality Provided to Respondents</w:t>
        </w:r>
        <w:r w:rsidR="003D1406">
          <w:rPr>
            <w:noProof/>
            <w:webHidden/>
          </w:rPr>
          <w:tab/>
        </w:r>
        <w:r w:rsidR="003D1406">
          <w:rPr>
            <w:noProof/>
            <w:webHidden/>
          </w:rPr>
          <w:fldChar w:fldCharType="begin"/>
        </w:r>
        <w:r w:rsidR="003D1406">
          <w:rPr>
            <w:noProof/>
            <w:webHidden/>
          </w:rPr>
          <w:instrText xml:space="preserve"> PAGEREF _Toc428348037 \h </w:instrText>
        </w:r>
        <w:r w:rsidR="003D1406">
          <w:rPr>
            <w:noProof/>
            <w:webHidden/>
          </w:rPr>
        </w:r>
        <w:r w:rsidR="003D1406">
          <w:rPr>
            <w:noProof/>
            <w:webHidden/>
          </w:rPr>
          <w:fldChar w:fldCharType="separate"/>
        </w:r>
        <w:r w:rsidR="003D1406">
          <w:rPr>
            <w:noProof/>
            <w:webHidden/>
          </w:rPr>
          <w:t>17</w:t>
        </w:r>
        <w:r w:rsidR="003D1406">
          <w:rPr>
            <w:noProof/>
            <w:webHidden/>
          </w:rPr>
          <w:fldChar w:fldCharType="end"/>
        </w:r>
      </w:hyperlink>
    </w:p>
    <w:p w:rsidR="003D1406" w:rsidRDefault="00514471">
      <w:pPr>
        <w:pStyle w:val="TOC2"/>
        <w:rPr>
          <w:noProof/>
          <w:lang w:eastAsia="en-US"/>
        </w:rPr>
      </w:pPr>
      <w:hyperlink w:anchor="_Toc428348038" w:history="1">
        <w:r w:rsidR="003D1406" w:rsidRPr="00387E0E">
          <w:rPr>
            <w:rStyle w:val="Hyperlink"/>
            <w:noProof/>
          </w:rPr>
          <w:t>A.11 JUSTIFICATION for Sensitive Questions</w:t>
        </w:r>
        <w:r w:rsidR="003D1406">
          <w:rPr>
            <w:noProof/>
            <w:webHidden/>
          </w:rPr>
          <w:tab/>
        </w:r>
        <w:r w:rsidR="003D1406">
          <w:rPr>
            <w:noProof/>
            <w:webHidden/>
          </w:rPr>
          <w:fldChar w:fldCharType="begin"/>
        </w:r>
        <w:r w:rsidR="003D1406">
          <w:rPr>
            <w:noProof/>
            <w:webHidden/>
          </w:rPr>
          <w:instrText xml:space="preserve"> PAGEREF _Toc428348038 \h </w:instrText>
        </w:r>
        <w:r w:rsidR="003D1406">
          <w:rPr>
            <w:noProof/>
            <w:webHidden/>
          </w:rPr>
        </w:r>
        <w:r w:rsidR="003D1406">
          <w:rPr>
            <w:noProof/>
            <w:webHidden/>
          </w:rPr>
          <w:fldChar w:fldCharType="separate"/>
        </w:r>
        <w:r w:rsidR="003D1406">
          <w:rPr>
            <w:noProof/>
            <w:webHidden/>
          </w:rPr>
          <w:t>18</w:t>
        </w:r>
        <w:r w:rsidR="003D1406">
          <w:rPr>
            <w:noProof/>
            <w:webHidden/>
          </w:rPr>
          <w:fldChar w:fldCharType="end"/>
        </w:r>
      </w:hyperlink>
    </w:p>
    <w:p w:rsidR="003D1406" w:rsidRDefault="00514471">
      <w:pPr>
        <w:pStyle w:val="TOC2"/>
        <w:rPr>
          <w:noProof/>
          <w:lang w:eastAsia="en-US"/>
        </w:rPr>
      </w:pPr>
      <w:hyperlink w:anchor="_Toc428348039" w:history="1">
        <w:r w:rsidR="003D1406" w:rsidRPr="00387E0E">
          <w:rPr>
            <w:rStyle w:val="Hyperlink"/>
            <w:noProof/>
          </w:rPr>
          <w:t>A.12 ESTIMATES of Hour Burden Including Annualized Hourly Costs</w:t>
        </w:r>
        <w:r w:rsidR="003D1406">
          <w:rPr>
            <w:noProof/>
            <w:webHidden/>
          </w:rPr>
          <w:tab/>
        </w:r>
        <w:r w:rsidR="003D1406">
          <w:rPr>
            <w:noProof/>
            <w:webHidden/>
          </w:rPr>
          <w:fldChar w:fldCharType="begin"/>
        </w:r>
        <w:r w:rsidR="003D1406">
          <w:rPr>
            <w:noProof/>
            <w:webHidden/>
          </w:rPr>
          <w:instrText xml:space="preserve"> PAGEREF _Toc428348039 \h </w:instrText>
        </w:r>
        <w:r w:rsidR="003D1406">
          <w:rPr>
            <w:noProof/>
            <w:webHidden/>
          </w:rPr>
        </w:r>
        <w:r w:rsidR="003D1406">
          <w:rPr>
            <w:noProof/>
            <w:webHidden/>
          </w:rPr>
          <w:fldChar w:fldCharType="separate"/>
        </w:r>
        <w:r w:rsidR="003D1406">
          <w:rPr>
            <w:noProof/>
            <w:webHidden/>
          </w:rPr>
          <w:t>19</w:t>
        </w:r>
        <w:r w:rsidR="003D1406">
          <w:rPr>
            <w:noProof/>
            <w:webHidden/>
          </w:rPr>
          <w:fldChar w:fldCharType="end"/>
        </w:r>
      </w:hyperlink>
    </w:p>
    <w:p w:rsidR="003D1406" w:rsidRDefault="00514471">
      <w:pPr>
        <w:pStyle w:val="TOC2"/>
        <w:rPr>
          <w:noProof/>
          <w:lang w:eastAsia="en-US"/>
        </w:rPr>
      </w:pPr>
      <w:hyperlink w:anchor="_Toc428348040" w:history="1">
        <w:r w:rsidR="003D1406" w:rsidRPr="00387E0E">
          <w:rPr>
            <w:rStyle w:val="Hyperlink"/>
            <w:noProof/>
          </w:rPr>
          <w:t>A.13 Estimate of Other Total Annual Cost Burden to Respondents or Record Keepers</w:t>
        </w:r>
        <w:r w:rsidR="003D1406">
          <w:rPr>
            <w:noProof/>
            <w:webHidden/>
          </w:rPr>
          <w:tab/>
        </w:r>
        <w:r w:rsidR="003D1406">
          <w:rPr>
            <w:noProof/>
            <w:webHidden/>
          </w:rPr>
          <w:fldChar w:fldCharType="begin"/>
        </w:r>
        <w:r w:rsidR="003D1406">
          <w:rPr>
            <w:noProof/>
            <w:webHidden/>
          </w:rPr>
          <w:instrText xml:space="preserve"> PAGEREF _Toc428348040 \h </w:instrText>
        </w:r>
        <w:r w:rsidR="003D1406">
          <w:rPr>
            <w:noProof/>
            <w:webHidden/>
          </w:rPr>
        </w:r>
        <w:r w:rsidR="003D1406">
          <w:rPr>
            <w:noProof/>
            <w:webHidden/>
          </w:rPr>
          <w:fldChar w:fldCharType="separate"/>
        </w:r>
        <w:r w:rsidR="003D1406">
          <w:rPr>
            <w:noProof/>
            <w:webHidden/>
          </w:rPr>
          <w:t>20</w:t>
        </w:r>
        <w:r w:rsidR="003D1406">
          <w:rPr>
            <w:noProof/>
            <w:webHidden/>
          </w:rPr>
          <w:fldChar w:fldCharType="end"/>
        </w:r>
      </w:hyperlink>
    </w:p>
    <w:p w:rsidR="003D1406" w:rsidRDefault="00514471">
      <w:pPr>
        <w:pStyle w:val="TOC2"/>
        <w:rPr>
          <w:noProof/>
          <w:lang w:eastAsia="en-US"/>
        </w:rPr>
      </w:pPr>
      <w:hyperlink w:anchor="_Toc428348041" w:history="1">
        <w:r w:rsidR="003D1406" w:rsidRPr="00387E0E">
          <w:rPr>
            <w:rStyle w:val="Hyperlink"/>
            <w:noProof/>
          </w:rPr>
          <w:t>A.14 Annualized Cost to the Federal Government</w:t>
        </w:r>
        <w:r w:rsidR="003D1406">
          <w:rPr>
            <w:noProof/>
            <w:webHidden/>
          </w:rPr>
          <w:tab/>
        </w:r>
        <w:r w:rsidR="003D1406">
          <w:rPr>
            <w:noProof/>
            <w:webHidden/>
          </w:rPr>
          <w:fldChar w:fldCharType="begin"/>
        </w:r>
        <w:r w:rsidR="003D1406">
          <w:rPr>
            <w:noProof/>
            <w:webHidden/>
          </w:rPr>
          <w:instrText xml:space="preserve"> PAGEREF _Toc428348041 \h </w:instrText>
        </w:r>
        <w:r w:rsidR="003D1406">
          <w:rPr>
            <w:noProof/>
            <w:webHidden/>
          </w:rPr>
        </w:r>
        <w:r w:rsidR="003D1406">
          <w:rPr>
            <w:noProof/>
            <w:webHidden/>
          </w:rPr>
          <w:fldChar w:fldCharType="separate"/>
        </w:r>
        <w:r w:rsidR="003D1406">
          <w:rPr>
            <w:noProof/>
            <w:webHidden/>
          </w:rPr>
          <w:t>20</w:t>
        </w:r>
        <w:r w:rsidR="003D1406">
          <w:rPr>
            <w:noProof/>
            <w:webHidden/>
          </w:rPr>
          <w:fldChar w:fldCharType="end"/>
        </w:r>
      </w:hyperlink>
    </w:p>
    <w:p w:rsidR="003D1406" w:rsidRDefault="00514471">
      <w:pPr>
        <w:pStyle w:val="TOC2"/>
        <w:rPr>
          <w:noProof/>
          <w:lang w:eastAsia="en-US"/>
        </w:rPr>
      </w:pPr>
      <w:hyperlink w:anchor="_Toc428348042" w:history="1">
        <w:r w:rsidR="003D1406" w:rsidRPr="00387E0E">
          <w:rPr>
            <w:rStyle w:val="Hyperlink"/>
            <w:noProof/>
          </w:rPr>
          <w:t>A.15 EXPLANATION for Program Changes or Adjustments</w:t>
        </w:r>
        <w:r w:rsidR="003D1406">
          <w:rPr>
            <w:noProof/>
            <w:webHidden/>
          </w:rPr>
          <w:tab/>
        </w:r>
        <w:r w:rsidR="003D1406">
          <w:rPr>
            <w:noProof/>
            <w:webHidden/>
          </w:rPr>
          <w:fldChar w:fldCharType="begin"/>
        </w:r>
        <w:r w:rsidR="003D1406">
          <w:rPr>
            <w:noProof/>
            <w:webHidden/>
          </w:rPr>
          <w:instrText xml:space="preserve"> PAGEREF _Toc428348042 \h </w:instrText>
        </w:r>
        <w:r w:rsidR="003D1406">
          <w:rPr>
            <w:noProof/>
            <w:webHidden/>
          </w:rPr>
        </w:r>
        <w:r w:rsidR="003D1406">
          <w:rPr>
            <w:noProof/>
            <w:webHidden/>
          </w:rPr>
          <w:fldChar w:fldCharType="separate"/>
        </w:r>
        <w:r w:rsidR="003D1406">
          <w:rPr>
            <w:noProof/>
            <w:webHidden/>
          </w:rPr>
          <w:t>20</w:t>
        </w:r>
        <w:r w:rsidR="003D1406">
          <w:rPr>
            <w:noProof/>
            <w:webHidden/>
          </w:rPr>
          <w:fldChar w:fldCharType="end"/>
        </w:r>
      </w:hyperlink>
    </w:p>
    <w:p w:rsidR="003D1406" w:rsidRDefault="00514471">
      <w:pPr>
        <w:pStyle w:val="TOC2"/>
        <w:rPr>
          <w:noProof/>
          <w:lang w:eastAsia="en-US"/>
        </w:rPr>
      </w:pPr>
      <w:hyperlink w:anchor="_Toc428348043" w:history="1">
        <w:r w:rsidR="003D1406" w:rsidRPr="00387E0E">
          <w:rPr>
            <w:rStyle w:val="Hyperlink"/>
            <w:noProof/>
          </w:rPr>
          <w:t>A.16 PLANS for Tabulation and Publication and Project Time Schedule</w:t>
        </w:r>
        <w:r w:rsidR="003D1406">
          <w:rPr>
            <w:noProof/>
            <w:webHidden/>
          </w:rPr>
          <w:tab/>
        </w:r>
        <w:r w:rsidR="003D1406">
          <w:rPr>
            <w:noProof/>
            <w:webHidden/>
          </w:rPr>
          <w:fldChar w:fldCharType="begin"/>
        </w:r>
        <w:r w:rsidR="003D1406">
          <w:rPr>
            <w:noProof/>
            <w:webHidden/>
          </w:rPr>
          <w:instrText xml:space="preserve"> PAGEREF _Toc428348043 \h </w:instrText>
        </w:r>
        <w:r w:rsidR="003D1406">
          <w:rPr>
            <w:noProof/>
            <w:webHidden/>
          </w:rPr>
        </w:r>
        <w:r w:rsidR="003D1406">
          <w:rPr>
            <w:noProof/>
            <w:webHidden/>
          </w:rPr>
          <w:fldChar w:fldCharType="separate"/>
        </w:r>
        <w:r w:rsidR="003D1406">
          <w:rPr>
            <w:noProof/>
            <w:webHidden/>
          </w:rPr>
          <w:t>21</w:t>
        </w:r>
        <w:r w:rsidR="003D1406">
          <w:rPr>
            <w:noProof/>
            <w:webHidden/>
          </w:rPr>
          <w:fldChar w:fldCharType="end"/>
        </w:r>
      </w:hyperlink>
    </w:p>
    <w:p w:rsidR="003D1406" w:rsidRDefault="00514471">
      <w:pPr>
        <w:pStyle w:val="TOC2"/>
        <w:rPr>
          <w:noProof/>
          <w:lang w:eastAsia="en-US"/>
        </w:rPr>
      </w:pPr>
      <w:hyperlink w:anchor="_Toc428348044" w:history="1">
        <w:r w:rsidR="003D1406" w:rsidRPr="00387E0E">
          <w:rPr>
            <w:rStyle w:val="Hyperlink"/>
            <w:noProof/>
          </w:rPr>
          <w:t>A.17 REASON(s) Display of OMB Expiration Date is Inappropriate</w:t>
        </w:r>
        <w:r w:rsidR="003D1406">
          <w:rPr>
            <w:noProof/>
            <w:webHidden/>
          </w:rPr>
          <w:tab/>
        </w:r>
        <w:r w:rsidR="003D1406">
          <w:rPr>
            <w:noProof/>
            <w:webHidden/>
          </w:rPr>
          <w:fldChar w:fldCharType="begin"/>
        </w:r>
        <w:r w:rsidR="003D1406">
          <w:rPr>
            <w:noProof/>
            <w:webHidden/>
          </w:rPr>
          <w:instrText xml:space="preserve"> PAGEREF _Toc428348044 \h </w:instrText>
        </w:r>
        <w:r w:rsidR="003D1406">
          <w:rPr>
            <w:noProof/>
            <w:webHidden/>
          </w:rPr>
        </w:r>
        <w:r w:rsidR="003D1406">
          <w:rPr>
            <w:noProof/>
            <w:webHidden/>
          </w:rPr>
          <w:fldChar w:fldCharType="separate"/>
        </w:r>
        <w:r w:rsidR="003D1406">
          <w:rPr>
            <w:noProof/>
            <w:webHidden/>
          </w:rPr>
          <w:t>21</w:t>
        </w:r>
        <w:r w:rsidR="003D1406">
          <w:rPr>
            <w:noProof/>
            <w:webHidden/>
          </w:rPr>
          <w:fldChar w:fldCharType="end"/>
        </w:r>
      </w:hyperlink>
    </w:p>
    <w:p w:rsidR="003D1406" w:rsidRDefault="00514471">
      <w:pPr>
        <w:pStyle w:val="TOC2"/>
        <w:rPr>
          <w:noProof/>
          <w:lang w:eastAsia="en-US"/>
        </w:rPr>
      </w:pPr>
      <w:hyperlink w:anchor="_Toc428348045" w:history="1">
        <w:r w:rsidR="003D1406" w:rsidRPr="00387E0E">
          <w:rPr>
            <w:rStyle w:val="Hyperlink"/>
            <w:noProof/>
          </w:rPr>
          <w:t>A.18 EXCEPTIONS to Certification for Paperwork Reduction Act Submissions</w:t>
        </w:r>
        <w:r w:rsidR="003D1406">
          <w:rPr>
            <w:noProof/>
            <w:webHidden/>
          </w:rPr>
          <w:tab/>
        </w:r>
        <w:r w:rsidR="003D1406">
          <w:rPr>
            <w:noProof/>
            <w:webHidden/>
          </w:rPr>
          <w:fldChar w:fldCharType="begin"/>
        </w:r>
        <w:r w:rsidR="003D1406">
          <w:rPr>
            <w:noProof/>
            <w:webHidden/>
          </w:rPr>
          <w:instrText xml:space="preserve"> PAGEREF _Toc428348045 \h </w:instrText>
        </w:r>
        <w:r w:rsidR="003D1406">
          <w:rPr>
            <w:noProof/>
            <w:webHidden/>
          </w:rPr>
        </w:r>
        <w:r w:rsidR="003D1406">
          <w:rPr>
            <w:noProof/>
            <w:webHidden/>
          </w:rPr>
          <w:fldChar w:fldCharType="separate"/>
        </w:r>
        <w:r w:rsidR="003D1406">
          <w:rPr>
            <w:noProof/>
            <w:webHidden/>
          </w:rPr>
          <w:t>21</w:t>
        </w:r>
        <w:r w:rsidR="003D1406">
          <w:rPr>
            <w:noProof/>
            <w:webHidden/>
          </w:rPr>
          <w:fldChar w:fldCharType="end"/>
        </w:r>
      </w:hyperlink>
    </w:p>
    <w:p w:rsidR="005153B6" w:rsidRDefault="00B07394">
      <w:pPr>
        <w:spacing w:line="276" w:lineRule="auto"/>
        <w:rPr>
          <w:rFonts w:ascii="Times New Roman" w:eastAsiaTheme="majorEastAsia" w:hAnsi="Times New Roman" w:cstheme="majorBidi"/>
          <w:b/>
          <w:bCs/>
          <w:sz w:val="24"/>
          <w:szCs w:val="24"/>
        </w:rPr>
      </w:pPr>
      <w:r w:rsidRPr="00273357">
        <w:rPr>
          <w:rFonts w:ascii="Times New Roman" w:eastAsiaTheme="majorEastAsia" w:hAnsi="Times New Roman" w:cstheme="majorBidi"/>
          <w:b/>
          <w:bCs/>
          <w:sz w:val="24"/>
          <w:szCs w:val="24"/>
        </w:rPr>
        <w:fldChar w:fldCharType="end"/>
      </w:r>
    </w:p>
    <w:p w:rsidR="005153B6" w:rsidRDefault="005153B6">
      <w:pPr>
        <w:spacing w:line="276" w:lineRule="auto"/>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br w:type="page"/>
      </w:r>
    </w:p>
    <w:p w:rsidR="004B5CDF" w:rsidRDefault="004B5CDF" w:rsidP="004610AE">
      <w:pPr>
        <w:spacing w:line="276" w:lineRule="auto"/>
        <w:rPr>
          <w:rFonts w:ascii="Times New Roman" w:hAnsi="Times New Roman" w:cs="Times New Roman"/>
          <w:sz w:val="24"/>
          <w:szCs w:val="24"/>
        </w:rPr>
      </w:pPr>
      <w:r>
        <w:rPr>
          <w:rFonts w:ascii="Times New Roman" w:eastAsiaTheme="majorEastAsia" w:hAnsi="Times New Roman" w:cstheme="majorBidi"/>
          <w:b/>
          <w:bCs/>
          <w:sz w:val="24"/>
          <w:szCs w:val="24"/>
        </w:rPr>
        <w:lastRenderedPageBreak/>
        <w:t xml:space="preserve">LIST OF ATTACHMENTS  </w:t>
      </w:r>
      <w:r>
        <w:rPr>
          <w:rFonts w:ascii="Times New Roman" w:hAnsi="Times New Roman" w:cs="Times New Roman"/>
          <w:sz w:val="24"/>
          <w:szCs w:val="24"/>
        </w:rPr>
        <w:br/>
      </w:r>
    </w:p>
    <w:p w:rsidR="004B5CDF" w:rsidRPr="004610AE" w:rsidRDefault="004B5CDF" w:rsidP="004610AE">
      <w:pPr>
        <w:pStyle w:val="ListParagraph"/>
        <w:numPr>
          <w:ilvl w:val="0"/>
          <w:numId w:val="22"/>
        </w:numPr>
        <w:spacing w:line="360" w:lineRule="auto"/>
        <w:rPr>
          <w:rFonts w:ascii="Times New Roman" w:hAnsi="Times New Roman" w:cs="Times New Roman"/>
          <w:sz w:val="24"/>
          <w:szCs w:val="24"/>
        </w:rPr>
      </w:pPr>
      <w:r w:rsidRPr="004610AE">
        <w:rPr>
          <w:rFonts w:ascii="Times New Roman" w:hAnsi="Times New Roman" w:cs="Times New Roman"/>
          <w:sz w:val="24"/>
          <w:szCs w:val="24"/>
        </w:rPr>
        <w:t>Drugged Driving Survey (DDS) instrument (Word version)</w:t>
      </w:r>
    </w:p>
    <w:p w:rsidR="004B5CDF" w:rsidRDefault="004B5CDF" w:rsidP="004610AE">
      <w:pPr>
        <w:pStyle w:val="ListParagraph"/>
        <w:numPr>
          <w:ilvl w:val="0"/>
          <w:numId w:val="22"/>
        </w:numPr>
        <w:spacing w:line="360" w:lineRule="auto"/>
        <w:rPr>
          <w:rFonts w:ascii="Times New Roman" w:hAnsi="Times New Roman" w:cs="Times New Roman"/>
          <w:sz w:val="24"/>
          <w:szCs w:val="24"/>
        </w:rPr>
      </w:pPr>
      <w:r w:rsidRPr="004610AE">
        <w:rPr>
          <w:rFonts w:ascii="Times New Roman" w:hAnsi="Times New Roman" w:cs="Times New Roman"/>
          <w:sz w:val="24"/>
          <w:szCs w:val="24"/>
        </w:rPr>
        <w:t>Drugged Driving Survey (DDS) instrument (Screen shots of online version</w:t>
      </w:r>
      <w:r w:rsidR="00E03106">
        <w:rPr>
          <w:rFonts w:ascii="Times New Roman" w:hAnsi="Times New Roman" w:cs="Times New Roman"/>
          <w:sz w:val="24"/>
          <w:szCs w:val="24"/>
        </w:rPr>
        <w:t xml:space="preserve"> with $0 incentive</w:t>
      </w:r>
      <w:r w:rsidRPr="004610AE">
        <w:rPr>
          <w:rFonts w:ascii="Times New Roman" w:hAnsi="Times New Roman" w:cs="Times New Roman"/>
          <w:sz w:val="24"/>
          <w:szCs w:val="24"/>
        </w:rPr>
        <w:t>)</w:t>
      </w:r>
    </w:p>
    <w:p w:rsidR="00E03106" w:rsidRDefault="00E03106" w:rsidP="00E03106">
      <w:pPr>
        <w:pStyle w:val="ListParagraph"/>
        <w:numPr>
          <w:ilvl w:val="0"/>
          <w:numId w:val="22"/>
        </w:numPr>
        <w:spacing w:line="360" w:lineRule="auto"/>
        <w:rPr>
          <w:rFonts w:ascii="Times New Roman" w:hAnsi="Times New Roman" w:cs="Times New Roman"/>
          <w:sz w:val="24"/>
          <w:szCs w:val="24"/>
        </w:rPr>
      </w:pPr>
      <w:r w:rsidRPr="004610AE">
        <w:rPr>
          <w:rFonts w:ascii="Times New Roman" w:hAnsi="Times New Roman" w:cs="Times New Roman"/>
          <w:sz w:val="24"/>
          <w:szCs w:val="24"/>
        </w:rPr>
        <w:t>Drugged Driving Survey (DDS) instrument (Screen shots of online version</w:t>
      </w:r>
      <w:r>
        <w:rPr>
          <w:rFonts w:ascii="Times New Roman" w:hAnsi="Times New Roman" w:cs="Times New Roman"/>
          <w:sz w:val="24"/>
          <w:szCs w:val="24"/>
        </w:rPr>
        <w:t xml:space="preserve"> with $10 incentive</w:t>
      </w:r>
      <w:r w:rsidRPr="004610AE">
        <w:rPr>
          <w:rFonts w:ascii="Times New Roman" w:hAnsi="Times New Roman" w:cs="Times New Roman"/>
          <w:sz w:val="24"/>
          <w:szCs w:val="24"/>
        </w:rPr>
        <w:t>)</w:t>
      </w:r>
    </w:p>
    <w:p w:rsidR="00E03106" w:rsidRDefault="00E03106" w:rsidP="00E03106">
      <w:pPr>
        <w:pStyle w:val="ListParagraph"/>
        <w:numPr>
          <w:ilvl w:val="0"/>
          <w:numId w:val="22"/>
        </w:numPr>
        <w:spacing w:line="360" w:lineRule="auto"/>
        <w:rPr>
          <w:rFonts w:ascii="Times New Roman" w:hAnsi="Times New Roman" w:cs="Times New Roman"/>
          <w:sz w:val="24"/>
          <w:szCs w:val="24"/>
        </w:rPr>
      </w:pPr>
      <w:r w:rsidRPr="004610AE">
        <w:rPr>
          <w:rFonts w:ascii="Times New Roman" w:hAnsi="Times New Roman" w:cs="Times New Roman"/>
          <w:sz w:val="24"/>
          <w:szCs w:val="24"/>
        </w:rPr>
        <w:t>Drugged Driving Survey (DDS) instrument (Screen shots of online version</w:t>
      </w:r>
      <w:r>
        <w:rPr>
          <w:rFonts w:ascii="Times New Roman" w:hAnsi="Times New Roman" w:cs="Times New Roman"/>
          <w:sz w:val="24"/>
          <w:szCs w:val="24"/>
        </w:rPr>
        <w:t xml:space="preserve"> with $20 incentive</w:t>
      </w:r>
      <w:r w:rsidRPr="004610AE">
        <w:rPr>
          <w:rFonts w:ascii="Times New Roman" w:hAnsi="Times New Roman" w:cs="Times New Roman"/>
          <w:sz w:val="24"/>
          <w:szCs w:val="24"/>
        </w:rPr>
        <w:t>)</w:t>
      </w:r>
    </w:p>
    <w:p w:rsidR="00045CC2" w:rsidRPr="00E03106" w:rsidRDefault="00045CC2" w:rsidP="00E03106">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Expert Panel Members</w:t>
      </w:r>
    </w:p>
    <w:p w:rsidR="004B5CDF" w:rsidRPr="004610AE" w:rsidRDefault="00E03106" w:rsidP="004610AE">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Large</w:t>
      </w:r>
      <w:r w:rsidR="004B5CDF" w:rsidRPr="004610AE">
        <w:rPr>
          <w:rFonts w:ascii="Times New Roman" w:hAnsi="Times New Roman" w:cs="Times New Roman"/>
          <w:sz w:val="24"/>
          <w:szCs w:val="24"/>
        </w:rPr>
        <w:t xml:space="preserve"> Format Recruitment Materials </w:t>
      </w:r>
    </w:p>
    <w:p w:rsidR="004B5CDF" w:rsidRDefault="00E03106" w:rsidP="004610AE">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Small</w:t>
      </w:r>
      <w:r w:rsidR="004B5CDF" w:rsidRPr="004610AE">
        <w:rPr>
          <w:rFonts w:ascii="Times New Roman" w:hAnsi="Times New Roman" w:cs="Times New Roman"/>
          <w:sz w:val="24"/>
          <w:szCs w:val="24"/>
        </w:rPr>
        <w:t xml:space="preserve"> Format Recruitment Materials</w:t>
      </w:r>
    </w:p>
    <w:p w:rsidR="008F0D77" w:rsidRPr="004610AE" w:rsidRDefault="008F0D77" w:rsidP="004610AE">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IRB Approval Letter</w:t>
      </w:r>
    </w:p>
    <w:p w:rsidR="006F7934" w:rsidRDefault="006F7934">
      <w:pPr>
        <w:spacing w:line="276" w:lineRule="auto"/>
        <w:rPr>
          <w:rFonts w:ascii="Times New Roman" w:eastAsiaTheme="majorEastAsia" w:hAnsi="Times New Roman" w:cstheme="majorBidi"/>
          <w:b/>
          <w:bCs/>
          <w:sz w:val="26"/>
          <w:szCs w:val="26"/>
        </w:rPr>
      </w:pPr>
    </w:p>
    <w:p w:rsidR="004B5CDF" w:rsidRDefault="004B5CDF">
      <w:pPr>
        <w:spacing w:line="276" w:lineRule="auto"/>
        <w:rPr>
          <w:rFonts w:ascii="Times New Roman" w:eastAsiaTheme="majorEastAsia" w:hAnsi="Times New Roman" w:cstheme="majorBidi"/>
          <w:b/>
          <w:bCs/>
          <w:sz w:val="26"/>
          <w:szCs w:val="26"/>
        </w:rPr>
      </w:pPr>
      <w:r>
        <w:rPr>
          <w:rFonts w:ascii="Times New Roman" w:eastAsiaTheme="majorEastAsia" w:hAnsi="Times New Roman" w:cstheme="majorBidi"/>
          <w:b/>
          <w:bCs/>
          <w:sz w:val="26"/>
          <w:szCs w:val="26"/>
        </w:rPr>
        <w:br w:type="page"/>
      </w:r>
    </w:p>
    <w:p w:rsidR="00D040CD" w:rsidRPr="006F7934" w:rsidRDefault="00273357" w:rsidP="006F7934">
      <w:pPr>
        <w:pStyle w:val="Heading2"/>
      </w:pPr>
      <w:bookmarkStart w:id="0" w:name="_Toc428348028"/>
      <w:r w:rsidRPr="006F7934">
        <w:lastRenderedPageBreak/>
        <w:t>A.1 CIRCUMSTANCES</w:t>
      </w:r>
      <w:r w:rsidR="00D040CD" w:rsidRPr="006F7934">
        <w:t xml:space="preserve"> Making the Collection of Information Necessary</w:t>
      </w:r>
      <w:bookmarkEnd w:id="0"/>
    </w:p>
    <w:p w:rsidR="000F40F5" w:rsidRPr="000F40F5" w:rsidRDefault="003036B6" w:rsidP="000F40F5">
      <w:pPr>
        <w:spacing w:after="0"/>
        <w:rPr>
          <w:rFonts w:ascii="Times New Roman" w:hAnsi="Times New Roman" w:cs="Times New Roman"/>
          <w:sz w:val="23"/>
          <w:szCs w:val="23"/>
        </w:rPr>
      </w:pPr>
      <w:r w:rsidRPr="000F40F5">
        <w:rPr>
          <w:rFonts w:ascii="Times New Roman" w:hAnsi="Times New Roman" w:cs="Times New Roman"/>
          <w:sz w:val="23"/>
          <w:szCs w:val="23"/>
        </w:rPr>
        <w:t xml:space="preserve">The National Institute on Drug Abuse (NIDA) is requesting approval from the Office of Management and Budget (OMB) for data collection activities </w:t>
      </w:r>
      <w:r w:rsidR="000F40F5" w:rsidRPr="000F40F5">
        <w:rPr>
          <w:rFonts w:ascii="Times New Roman" w:hAnsi="Times New Roman" w:cs="Times New Roman"/>
          <w:sz w:val="23"/>
          <w:szCs w:val="23"/>
        </w:rPr>
        <w:t xml:space="preserve"> under U.S. Code </w:t>
      </w:r>
      <w:hyperlink r:id="rId11" w:tooltip="Title 42 - THE PUBLIC HEALTH AND WELFARE" w:history="1">
        <w:r w:rsidR="000F40F5" w:rsidRPr="007B3748">
          <w:rPr>
            <w:rFonts w:ascii="Times New Roman" w:hAnsi="Times New Roman" w:cs="Times New Roman"/>
            <w:sz w:val="23"/>
            <w:szCs w:val="23"/>
          </w:rPr>
          <w:t>Title 42</w:t>
        </w:r>
      </w:hyperlink>
      <w:r w:rsidR="000F40F5" w:rsidRPr="000F40F5">
        <w:rPr>
          <w:rFonts w:ascii="Times New Roman" w:hAnsi="Times New Roman" w:cs="Times New Roman"/>
          <w:sz w:val="23"/>
          <w:szCs w:val="23"/>
        </w:rPr>
        <w:t xml:space="preserve">, </w:t>
      </w:r>
      <w:hyperlink r:id="rId12" w:tooltip="Chapter 6A - PUBLIC HEALTH SERVICE" w:history="1">
        <w:r w:rsidR="000F40F5" w:rsidRPr="007B3748">
          <w:rPr>
            <w:rFonts w:ascii="Times New Roman" w:hAnsi="Times New Roman" w:cs="Times New Roman"/>
            <w:sz w:val="23"/>
            <w:szCs w:val="23"/>
          </w:rPr>
          <w:t>Chapter 6A</w:t>
        </w:r>
      </w:hyperlink>
      <w:r w:rsidR="000F40F5" w:rsidRPr="000F40F5">
        <w:rPr>
          <w:rFonts w:ascii="Times New Roman" w:hAnsi="Times New Roman" w:cs="Times New Roman"/>
          <w:sz w:val="23"/>
          <w:szCs w:val="23"/>
        </w:rPr>
        <w:t xml:space="preserve">, </w:t>
      </w:r>
      <w:hyperlink r:id="rId13" w:tooltip="Subchapter III - NATIONAL RESEARCH INSTITUTES" w:history="1">
        <w:r w:rsidR="000F40F5" w:rsidRPr="007B3748">
          <w:rPr>
            <w:rFonts w:ascii="Times New Roman" w:hAnsi="Times New Roman" w:cs="Times New Roman"/>
            <w:sz w:val="23"/>
            <w:szCs w:val="23"/>
          </w:rPr>
          <w:t>Subchapter III</w:t>
        </w:r>
      </w:hyperlink>
      <w:r w:rsidR="000F40F5" w:rsidRPr="000F40F5">
        <w:rPr>
          <w:rFonts w:ascii="Times New Roman" w:hAnsi="Times New Roman" w:cs="Times New Roman"/>
          <w:sz w:val="23"/>
          <w:szCs w:val="23"/>
        </w:rPr>
        <w:t xml:space="preserve">, </w:t>
      </w:r>
      <w:hyperlink r:id="rId14" w:tooltip="Part C - Specific Provisions Respecting National Research Institutes" w:history="1">
        <w:r w:rsidR="000F40F5" w:rsidRPr="007B3748">
          <w:rPr>
            <w:rFonts w:ascii="Times New Roman" w:hAnsi="Times New Roman" w:cs="Times New Roman"/>
            <w:sz w:val="23"/>
            <w:szCs w:val="23"/>
          </w:rPr>
          <w:t>Part C</w:t>
        </w:r>
      </w:hyperlink>
      <w:r w:rsidR="000F40F5" w:rsidRPr="000F40F5">
        <w:rPr>
          <w:rFonts w:ascii="Times New Roman" w:hAnsi="Times New Roman" w:cs="Times New Roman"/>
          <w:sz w:val="23"/>
          <w:szCs w:val="23"/>
        </w:rPr>
        <w:t>,</w:t>
      </w:r>
      <w:r w:rsidR="000F40F5" w:rsidRPr="007B3748">
        <w:rPr>
          <w:rFonts w:ascii="Times New Roman" w:hAnsi="Times New Roman" w:cs="Times New Roman"/>
          <w:sz w:val="23"/>
          <w:szCs w:val="23"/>
        </w:rPr>
        <w:t xml:space="preserve"> </w:t>
      </w:r>
      <w:hyperlink r:id="rId15" w:tooltip="Subpart 15 - national institute on drug abuse" w:history="1">
        <w:r w:rsidR="000F40F5" w:rsidRPr="007B3748">
          <w:rPr>
            <w:rFonts w:ascii="Times New Roman" w:hAnsi="Times New Roman" w:cs="Times New Roman"/>
            <w:sz w:val="23"/>
            <w:szCs w:val="23"/>
          </w:rPr>
          <w:t>Subpart 15</w:t>
        </w:r>
      </w:hyperlink>
      <w:r w:rsidR="000F40F5" w:rsidRPr="000F40F5">
        <w:rPr>
          <w:rFonts w:ascii="Times New Roman" w:hAnsi="Times New Roman" w:cs="Times New Roman"/>
          <w:sz w:val="23"/>
          <w:szCs w:val="23"/>
        </w:rPr>
        <w:t xml:space="preserve">, which states </w:t>
      </w:r>
      <w:bookmarkStart w:id="1" w:name="a"/>
      <w:bookmarkEnd w:id="1"/>
      <w:r w:rsidR="000F40F5" w:rsidRPr="000F40F5">
        <w:rPr>
          <w:rFonts w:ascii="Times New Roman" w:hAnsi="Times New Roman" w:cs="Times New Roman"/>
          <w:sz w:val="23"/>
          <w:szCs w:val="23"/>
        </w:rPr>
        <w:t>in part:</w:t>
      </w:r>
    </w:p>
    <w:p w:rsidR="000F40F5" w:rsidRPr="000F40F5" w:rsidRDefault="000F40F5" w:rsidP="000F40F5">
      <w:pPr>
        <w:spacing w:after="0" w:line="240" w:lineRule="auto"/>
        <w:rPr>
          <w:rFonts w:ascii="Times New Roman" w:hAnsi="Times New Roman" w:cs="Times New Roman"/>
          <w:sz w:val="23"/>
          <w:szCs w:val="23"/>
        </w:rPr>
      </w:pPr>
    </w:p>
    <w:p w:rsidR="000F40F5" w:rsidRPr="007B3748" w:rsidRDefault="000F40F5" w:rsidP="000F40F5">
      <w:pPr>
        <w:spacing w:after="0" w:line="240" w:lineRule="auto"/>
        <w:ind w:left="720"/>
        <w:rPr>
          <w:rFonts w:ascii="Times New Roman" w:hAnsi="Times New Roman" w:cs="Times New Roman"/>
          <w:sz w:val="23"/>
          <w:szCs w:val="23"/>
        </w:rPr>
      </w:pPr>
      <w:r w:rsidRPr="000F40F5">
        <w:rPr>
          <w:rFonts w:ascii="Times New Roman" w:hAnsi="Times New Roman" w:cs="Times New Roman"/>
          <w:sz w:val="23"/>
          <w:szCs w:val="23"/>
        </w:rPr>
        <w:t>“(a)</w:t>
      </w:r>
      <w:r w:rsidRPr="007B3748">
        <w:rPr>
          <w:rFonts w:ascii="Times New Roman" w:hAnsi="Times New Roman" w:cs="Times New Roman"/>
          <w:sz w:val="23"/>
          <w:szCs w:val="23"/>
        </w:rPr>
        <w:t xml:space="preserve"> Authority </w:t>
      </w:r>
      <w:r w:rsidRPr="000F40F5">
        <w:rPr>
          <w:rFonts w:ascii="Times New Roman" w:hAnsi="Times New Roman" w:cs="Times New Roman"/>
          <w:sz w:val="23"/>
          <w:szCs w:val="23"/>
        </w:rPr>
        <w:t xml:space="preserve">- </w:t>
      </w:r>
      <w:r w:rsidRPr="007B3748">
        <w:rPr>
          <w:rFonts w:ascii="Times New Roman" w:hAnsi="Times New Roman" w:cs="Times New Roman"/>
          <w:sz w:val="23"/>
          <w:szCs w:val="23"/>
        </w:rPr>
        <w:t>The Director of the Institute may designate National Drug Abuse Research Centers for the purpose of interdisciplinary research relating to drug abuse and other</w:t>
      </w:r>
      <w:r w:rsidRPr="000F40F5">
        <w:rPr>
          <w:rFonts w:ascii="Times New Roman" w:hAnsi="Times New Roman" w:cs="Times New Roman"/>
          <w:sz w:val="23"/>
          <w:szCs w:val="23"/>
        </w:rPr>
        <w:t xml:space="preserve"> biomedical, behavioral, and social issues related to drug abuse.”</w:t>
      </w:r>
      <w:r w:rsidRPr="000F40F5">
        <w:rPr>
          <w:rFonts w:ascii="Times New Roman" w:hAnsi="Times New Roman" w:cs="Times New Roman"/>
          <w:sz w:val="23"/>
          <w:szCs w:val="23"/>
          <w:vertAlign w:val="superscript"/>
        </w:rPr>
        <w:footnoteReference w:id="1"/>
      </w:r>
    </w:p>
    <w:p w:rsidR="007D05E2" w:rsidRDefault="007D05E2" w:rsidP="007D05E2">
      <w:pPr>
        <w:pStyle w:val="Default"/>
        <w:ind w:left="720"/>
      </w:pPr>
    </w:p>
    <w:p w:rsidR="000F40F5" w:rsidRDefault="000F40F5" w:rsidP="000F40F5">
      <w:pPr>
        <w:pStyle w:val="Heading3"/>
      </w:pPr>
      <w:r>
        <w:t>Background</w:t>
      </w:r>
    </w:p>
    <w:p w:rsidR="007F5A60" w:rsidRPr="00B9086C" w:rsidRDefault="000A1C40" w:rsidP="000F40F5">
      <w:pPr>
        <w:pStyle w:val="Default"/>
        <w:spacing w:line="288" w:lineRule="auto"/>
        <w:rPr>
          <w:rFonts w:ascii="Times New Roman" w:hAnsi="Times New Roman" w:cs="Times New Roman"/>
          <w:color w:val="auto"/>
          <w:sz w:val="23"/>
          <w:szCs w:val="23"/>
        </w:rPr>
      </w:pPr>
      <w:r w:rsidRPr="001D62C4">
        <w:rPr>
          <w:rFonts w:ascii="Times New Roman" w:hAnsi="Times New Roman" w:cs="Times New Roman"/>
          <w:color w:val="auto"/>
          <w:sz w:val="23"/>
          <w:szCs w:val="23"/>
        </w:rPr>
        <w:t>Drugged driving is a serious problem in the U.S. A study of fatal crashes in 2009 showed that 18 percent of all fatally-injured drivers tested positive for drugs other than alcohol.</w:t>
      </w:r>
      <w:r w:rsidRPr="001D62C4">
        <w:rPr>
          <w:rStyle w:val="FootnoteReference"/>
          <w:rFonts w:ascii="Times New Roman" w:hAnsi="Times New Roman" w:cs="Times New Roman"/>
          <w:color w:val="auto"/>
          <w:sz w:val="23"/>
          <w:szCs w:val="23"/>
        </w:rPr>
        <w:footnoteReference w:id="2"/>
      </w:r>
      <w:r w:rsidRPr="001D62C4">
        <w:rPr>
          <w:rFonts w:ascii="Times New Roman" w:hAnsi="Times New Roman" w:cs="Times New Roman"/>
          <w:color w:val="auto"/>
          <w:sz w:val="16"/>
          <w:szCs w:val="16"/>
        </w:rPr>
        <w:t xml:space="preserve"> </w:t>
      </w:r>
      <w:r w:rsidR="004124F5">
        <w:rPr>
          <w:rFonts w:ascii="Times New Roman" w:hAnsi="Times New Roman" w:cs="Times New Roman"/>
          <w:color w:val="auto"/>
          <w:sz w:val="23"/>
          <w:szCs w:val="23"/>
        </w:rPr>
        <w:t xml:space="preserve"> </w:t>
      </w:r>
      <w:r w:rsidR="007F5A60" w:rsidRPr="001D62C4">
        <w:rPr>
          <w:rFonts w:ascii="Times New Roman" w:eastAsia="Times New Roman" w:hAnsi="Times New Roman" w:cs="Times New Roman"/>
          <w:bCs/>
          <w:color w:val="auto"/>
        </w:rPr>
        <w:t xml:space="preserve">According to a recent study of six states that perform toxicological testing on drivers involved in fatal crashes, almost </w:t>
      </w:r>
      <w:r w:rsidR="007F5A60" w:rsidRPr="001D62C4">
        <w:rPr>
          <w:rFonts w:ascii="Times New Roman" w:eastAsia="Times New Roman" w:hAnsi="Times New Roman" w:cs="Times New Roman"/>
          <w:color w:val="auto"/>
        </w:rPr>
        <w:t>40% tested positive for alcohol and almost</w:t>
      </w:r>
      <w:r w:rsidR="007F5A60" w:rsidRPr="001D62C4">
        <w:rPr>
          <w:rFonts w:ascii="Times New Roman" w:eastAsia="Times New Roman" w:hAnsi="Times New Roman" w:cs="Times New Roman"/>
          <w:bCs/>
          <w:color w:val="auto"/>
        </w:rPr>
        <w:t xml:space="preserve"> 25% tested positive for other </w:t>
      </w:r>
      <w:r w:rsidR="007F5A60" w:rsidRPr="001D62C4">
        <w:rPr>
          <w:rFonts w:ascii="Times New Roman" w:eastAsia="Times New Roman" w:hAnsi="Times New Roman" w:cs="Times New Roman"/>
          <w:bCs/>
        </w:rPr>
        <w:t>drugs. The study shows that</w:t>
      </w:r>
      <w:r w:rsidR="007F5A60" w:rsidRPr="001D62C4">
        <w:rPr>
          <w:rFonts w:ascii="Times New Roman" w:hAnsi="Times New Roman" w:cs="Times New Roman"/>
        </w:rPr>
        <w:t xml:space="preserve"> the prevalence of other drugs increased from 16.6% in 1999 to 28.3% in 2010.</w:t>
      </w:r>
      <w:r w:rsidR="007F5A60" w:rsidRPr="001D62C4">
        <w:rPr>
          <w:rStyle w:val="FootnoteReference"/>
          <w:rFonts w:ascii="Times New Roman" w:hAnsi="Times New Roman" w:cs="Times New Roman"/>
        </w:rPr>
        <w:footnoteReference w:id="3"/>
      </w:r>
      <w:r w:rsidR="007F5A60" w:rsidRPr="001D62C4">
        <w:rPr>
          <w:rFonts w:ascii="Times New Roman" w:hAnsi="Times New Roman" w:cs="Times New Roman"/>
        </w:rPr>
        <w:t xml:space="preserve">  In addition another recent study shows that drivers who tested positive for drugs have triple the risk of a fatal crash.</w:t>
      </w:r>
      <w:r w:rsidR="007F5A60" w:rsidRPr="001D62C4">
        <w:rPr>
          <w:rStyle w:val="FootnoteReference"/>
          <w:rFonts w:ascii="Times New Roman" w:hAnsi="Times New Roman" w:cs="Times New Roman"/>
        </w:rPr>
        <w:footnoteReference w:id="4"/>
      </w:r>
      <w:r w:rsidR="007F5A60" w:rsidRPr="001D62C4">
        <w:rPr>
          <w:rFonts w:ascii="Times New Roman" w:hAnsi="Times New Roman" w:cs="Times New Roman"/>
        </w:rPr>
        <w:t xml:space="preserve"> </w:t>
      </w:r>
    </w:p>
    <w:p w:rsidR="000A1C40" w:rsidRPr="001D62C4" w:rsidRDefault="000A1C40" w:rsidP="00C868F6">
      <w:pPr>
        <w:pStyle w:val="Default"/>
        <w:spacing w:line="288" w:lineRule="auto"/>
        <w:rPr>
          <w:rFonts w:ascii="Times New Roman" w:hAnsi="Times New Roman" w:cs="Times New Roman"/>
        </w:rPr>
      </w:pPr>
    </w:p>
    <w:p w:rsidR="000A1C40" w:rsidRPr="001D62C4" w:rsidRDefault="000A1C40" w:rsidP="00C868F6">
      <w:pPr>
        <w:pStyle w:val="Default"/>
        <w:spacing w:line="288" w:lineRule="auto"/>
        <w:rPr>
          <w:rFonts w:ascii="Times New Roman" w:hAnsi="Times New Roman" w:cs="Times New Roman"/>
        </w:rPr>
      </w:pPr>
      <w:r w:rsidRPr="001D62C4">
        <w:rPr>
          <w:rFonts w:ascii="Times New Roman" w:hAnsi="Times New Roman" w:cs="Times New Roman"/>
        </w:rPr>
        <w:t>The Office of National Drug Control Policy’s (ONDCP) 2010 National Drug Control Strategy identified drugged driving as a significant problem and established a goal of reducing U.S. drugged driving by 10 percent by 2015.</w:t>
      </w:r>
      <w:r w:rsidR="00FF691C">
        <w:rPr>
          <w:rStyle w:val="FootnoteReference"/>
          <w:rFonts w:ascii="Times New Roman" w:hAnsi="Times New Roman" w:cs="Times New Roman"/>
        </w:rPr>
        <w:footnoteReference w:id="5"/>
      </w:r>
      <w:r w:rsidRPr="001D62C4">
        <w:rPr>
          <w:rFonts w:ascii="Times New Roman" w:hAnsi="Times New Roman" w:cs="Times New Roman"/>
        </w:rPr>
        <w:t xml:space="preserve"> This was the first time that ONDCP’s strategy identified drugged driving as a priority, and one that it continued in its 2011 strategy.</w:t>
      </w:r>
      <w:r w:rsidR="00354D4C">
        <w:rPr>
          <w:rStyle w:val="FootnoteReference"/>
          <w:rFonts w:ascii="Times New Roman" w:hAnsi="Times New Roman" w:cs="Times New Roman"/>
        </w:rPr>
        <w:footnoteReference w:id="6"/>
      </w:r>
      <w:r w:rsidR="00FF691C">
        <w:rPr>
          <w:rFonts w:ascii="Times New Roman" w:hAnsi="Times New Roman" w:cs="Times New Roman"/>
        </w:rPr>
        <w:t xml:space="preserve"> </w:t>
      </w:r>
      <w:r w:rsidRPr="001D62C4">
        <w:rPr>
          <w:rFonts w:ascii="Times New Roman" w:hAnsi="Times New Roman" w:cs="Times New Roman"/>
        </w:rPr>
        <w:t>The strategy aims to make the prevention of drugged driving on par with that employed to prevent drunk driving.</w:t>
      </w:r>
    </w:p>
    <w:p w:rsidR="000A1C40" w:rsidRPr="001D62C4" w:rsidRDefault="000A1C40" w:rsidP="00C868F6">
      <w:pPr>
        <w:pStyle w:val="Default"/>
        <w:spacing w:line="288" w:lineRule="auto"/>
        <w:rPr>
          <w:rFonts w:ascii="Times New Roman" w:hAnsi="Times New Roman" w:cs="Times New Roman"/>
        </w:rPr>
      </w:pPr>
    </w:p>
    <w:p w:rsidR="000A1C40" w:rsidRPr="001D62C4" w:rsidRDefault="000A1C40" w:rsidP="00C868F6">
      <w:pPr>
        <w:pStyle w:val="Default"/>
        <w:spacing w:line="288" w:lineRule="auto"/>
        <w:rPr>
          <w:rFonts w:ascii="Times New Roman" w:hAnsi="Times New Roman" w:cs="Times New Roman"/>
        </w:rPr>
      </w:pPr>
      <w:r w:rsidRPr="001D62C4">
        <w:rPr>
          <w:rFonts w:ascii="Times New Roman" w:hAnsi="Times New Roman" w:cs="Times New Roman"/>
        </w:rPr>
        <w:t>Despite those compelling data, in recent years many</w:t>
      </w:r>
      <w:r w:rsidR="00282C9E">
        <w:rPr>
          <w:rFonts w:ascii="Times New Roman" w:hAnsi="Times New Roman" w:cs="Times New Roman"/>
        </w:rPr>
        <w:t xml:space="preserve"> government and academic</w:t>
      </w:r>
      <w:r w:rsidRPr="001D62C4">
        <w:rPr>
          <w:rFonts w:ascii="Times New Roman" w:hAnsi="Times New Roman" w:cs="Times New Roman"/>
        </w:rPr>
        <w:t xml:space="preserve"> researchers have come to believe that the U.S. has not conducted enough research on the problem of drugged </w:t>
      </w:r>
      <w:r w:rsidRPr="001D62C4">
        <w:rPr>
          <w:rFonts w:ascii="Times New Roman" w:hAnsi="Times New Roman" w:cs="Times New Roman"/>
        </w:rPr>
        <w:lastRenderedPageBreak/>
        <w:t>driving</w:t>
      </w:r>
      <w:r w:rsidR="00282C9E">
        <w:rPr>
          <w:rFonts w:ascii="Times New Roman" w:hAnsi="Times New Roman" w:cs="Times New Roman"/>
        </w:rPr>
        <w:t xml:space="preserve"> and</w:t>
      </w:r>
      <w:r w:rsidRPr="001D62C4">
        <w:rPr>
          <w:rFonts w:ascii="Times New Roman" w:hAnsi="Times New Roman" w:cs="Times New Roman"/>
        </w:rPr>
        <w:t xml:space="preserve"> a precise estimate of drugged driving prevalence is difficult to capture with the current disparate national and state-level data definitions, data capture tool</w:t>
      </w:r>
      <w:r w:rsidR="00B9086C">
        <w:rPr>
          <w:rFonts w:ascii="Times New Roman" w:hAnsi="Times New Roman" w:cs="Times New Roman"/>
        </w:rPr>
        <w:t>s, and data management systems.</w:t>
      </w:r>
      <w:r w:rsidRPr="001D62C4">
        <w:rPr>
          <w:rStyle w:val="FootnoteReference"/>
          <w:rFonts w:ascii="Times New Roman" w:hAnsi="Times New Roman" w:cs="Times New Roman"/>
        </w:rPr>
        <w:footnoteReference w:id="7"/>
      </w:r>
      <w:r w:rsidRPr="001D62C4">
        <w:rPr>
          <w:rFonts w:ascii="Times New Roman" w:hAnsi="Times New Roman" w:cs="Times New Roman"/>
        </w:rPr>
        <w:t xml:space="preserve">  What is needed is a comprehensive understanding of the relationship between drugs and driving, along with the resulting arrests, accidents and fatalities that may be caused by driving under the influence of drugs.</w:t>
      </w:r>
    </w:p>
    <w:p w:rsidR="00B9086C" w:rsidRDefault="00B9086C" w:rsidP="00B9086C">
      <w:pPr>
        <w:pStyle w:val="Heading3"/>
      </w:pPr>
      <w:r>
        <w:t>Why NIDA is involved in drugged driving research</w:t>
      </w:r>
    </w:p>
    <w:p w:rsidR="007D05E2" w:rsidRPr="001D62C4" w:rsidRDefault="007D05E2" w:rsidP="001D62C4">
      <w:pPr>
        <w:rPr>
          <w:rFonts w:ascii="Times New Roman" w:hAnsi="Times New Roman" w:cs="Times New Roman"/>
          <w:sz w:val="24"/>
          <w:szCs w:val="24"/>
        </w:rPr>
      </w:pPr>
      <w:r w:rsidRPr="001D62C4">
        <w:rPr>
          <w:rFonts w:ascii="Times New Roman" w:hAnsi="Times New Roman" w:cs="Times New Roman"/>
          <w:sz w:val="24"/>
          <w:szCs w:val="24"/>
        </w:rPr>
        <w:t xml:space="preserve">The National Institute on Drug Abuse (NIDA) joined with other Federal agencies to focus on this problem and issued a challenge to researchers through a Small Business Innovation </w:t>
      </w:r>
      <w:r w:rsidRPr="00754592">
        <w:rPr>
          <w:rFonts w:ascii="Times New Roman" w:hAnsi="Times New Roman" w:cs="Times New Roman"/>
          <w:sz w:val="24"/>
          <w:szCs w:val="24"/>
        </w:rPr>
        <w:t xml:space="preserve">Research (SBIR) </w:t>
      </w:r>
      <w:r w:rsidR="00282C9E" w:rsidRPr="00754592">
        <w:rPr>
          <w:rFonts w:ascii="Times New Roman" w:hAnsi="Times New Roman" w:cs="Times New Roman"/>
          <w:sz w:val="24"/>
          <w:szCs w:val="24"/>
        </w:rPr>
        <w:t xml:space="preserve">request for response (RFR) </w:t>
      </w:r>
      <w:r w:rsidR="00754592" w:rsidRPr="00754592">
        <w:rPr>
          <w:rFonts w:ascii="Times New Roman" w:hAnsi="Times New Roman" w:cs="Times New Roman"/>
          <w:sz w:val="24"/>
          <w:szCs w:val="24"/>
        </w:rPr>
        <w:t xml:space="preserve">(N43DA-12-5571- SBIR Phase I - Topic 146) </w:t>
      </w:r>
      <w:r w:rsidRPr="00754592">
        <w:rPr>
          <w:rFonts w:ascii="Times New Roman" w:hAnsi="Times New Roman" w:cs="Times New Roman"/>
          <w:sz w:val="24"/>
          <w:szCs w:val="24"/>
        </w:rPr>
        <w:t>to address the obstacle of gathering data to more clearly understand the problem of drugged driving. The RFR issued in November 2011 the U.S. Department of Health And Human Services requested that small business address future research directions in drugged driving</w:t>
      </w:r>
      <w:r w:rsidR="00A12EC1" w:rsidRPr="00754592">
        <w:rPr>
          <w:rFonts w:ascii="Times New Roman" w:hAnsi="Times New Roman" w:cs="Times New Roman"/>
          <w:sz w:val="24"/>
          <w:szCs w:val="24"/>
        </w:rPr>
        <w:t>.</w:t>
      </w:r>
      <w:r w:rsidR="00A12EC1" w:rsidRPr="00754592">
        <w:rPr>
          <w:rStyle w:val="FootnoteReference"/>
          <w:rFonts w:ascii="Times New Roman" w:hAnsi="Times New Roman" w:cs="Times New Roman"/>
          <w:sz w:val="24"/>
          <w:szCs w:val="24"/>
        </w:rPr>
        <w:footnoteReference w:id="8"/>
      </w:r>
      <w:r w:rsidR="00754592" w:rsidRPr="00754592">
        <w:rPr>
          <w:rFonts w:ascii="Times New Roman" w:hAnsi="Times New Roman" w:cs="Times New Roman"/>
          <w:sz w:val="24"/>
          <w:szCs w:val="24"/>
        </w:rPr>
        <w:t xml:space="preserve"> </w:t>
      </w:r>
      <w:r w:rsidRPr="00754592">
        <w:rPr>
          <w:rFonts w:ascii="Times New Roman" w:hAnsi="Times New Roman" w:cs="Times New Roman"/>
          <w:sz w:val="24"/>
          <w:szCs w:val="24"/>
        </w:rPr>
        <w:t>The RFR noted the following:</w:t>
      </w:r>
    </w:p>
    <w:p w:rsidR="007D05E2" w:rsidRPr="001A382F" w:rsidRDefault="007D05E2" w:rsidP="00B9086C">
      <w:pPr>
        <w:pStyle w:val="Default"/>
        <w:spacing w:line="288" w:lineRule="auto"/>
        <w:ind w:left="360"/>
        <w:rPr>
          <w:rFonts w:asciiTheme="minorHAnsi" w:hAnsiTheme="minorHAnsi" w:cs="Times New Roman"/>
          <w:szCs w:val="20"/>
        </w:rPr>
      </w:pPr>
      <w:r w:rsidRPr="001A382F">
        <w:rPr>
          <w:rFonts w:asciiTheme="minorHAnsi" w:hAnsiTheme="minorHAnsi" w:cs="Times New Roman"/>
          <w:color w:val="auto"/>
          <w:szCs w:val="20"/>
        </w:rPr>
        <w:t xml:space="preserve">“…Several studies in the United States and European countries found that at least 35% of people stopped for erratic driving, drivers involved in a crash, and fatally injured drivers had at least one drug in their system, and many were under the influence of both drugs and alcohol. Marijuana is the most prevalent drug, after alcohol, found in samples from drivers involved in traffic accidents or stopped for impaired driving. Those and other released data have alerted the research community of the problem’s magnitude and the urgency of addressing it. </w:t>
      </w:r>
      <w:r w:rsidRPr="001A382F">
        <w:rPr>
          <w:rFonts w:asciiTheme="minorHAnsi" w:hAnsiTheme="minorHAnsi" w:cs="Times New Roman"/>
          <w:color w:val="auto"/>
          <w:szCs w:val="20"/>
        </w:rPr>
        <w:br/>
      </w:r>
    </w:p>
    <w:p w:rsidR="00D8470B" w:rsidRPr="001A382F" w:rsidRDefault="007D05E2" w:rsidP="00D8470B">
      <w:pPr>
        <w:ind w:left="360"/>
        <w:rPr>
          <w:rFonts w:asciiTheme="minorHAnsi" w:hAnsiTheme="minorHAnsi" w:cs="Times New Roman"/>
          <w:sz w:val="24"/>
          <w:szCs w:val="20"/>
        </w:rPr>
      </w:pPr>
      <w:r w:rsidRPr="001A382F">
        <w:rPr>
          <w:rFonts w:asciiTheme="minorHAnsi" w:hAnsiTheme="minorHAnsi" w:cs="Times New Roman"/>
          <w:sz w:val="24"/>
          <w:szCs w:val="20"/>
        </w:rPr>
        <w:t>Major effort to address the drugged driving problem will have a significant effect on the demand for drugs and on drug use in the United States. However, this effort is being impeded by multiple factors: 1) lack of available or quality data to adequately understand the magnitude of the problem and its possible solutions; 2a) lack of prevention strategies specifically tailored to drugged driving; 2b) lack of understanding of ways to tailor existing effective strategies to address drugged driving; 3) lack of treatment interventions to address the problem, other than from a criminal justice perspective: 4) lack of effective policy approaches to address the pattern</w:t>
      </w:r>
      <w:r w:rsidR="00D8470B" w:rsidRPr="001A382F">
        <w:rPr>
          <w:rFonts w:asciiTheme="minorHAnsi" w:hAnsiTheme="minorHAnsi" w:cs="Times New Roman"/>
          <w:sz w:val="24"/>
          <w:szCs w:val="20"/>
        </w:rPr>
        <w:t>s of drugged driving problems.”</w:t>
      </w:r>
      <w:r w:rsidR="00A12EC1">
        <w:rPr>
          <w:rStyle w:val="FootnoteReference"/>
          <w:rFonts w:asciiTheme="minorHAnsi" w:hAnsiTheme="minorHAnsi" w:cs="Times New Roman"/>
          <w:sz w:val="24"/>
          <w:szCs w:val="20"/>
        </w:rPr>
        <w:footnoteReference w:id="9"/>
      </w:r>
    </w:p>
    <w:p w:rsidR="005060F2" w:rsidRPr="005060F2" w:rsidRDefault="005060F2" w:rsidP="005060F2">
      <w:pPr>
        <w:spacing w:after="120"/>
        <w:rPr>
          <w:rFonts w:ascii="Times New Roman" w:hAnsi="Times New Roman" w:cs="Times New Roman"/>
          <w:sz w:val="24"/>
        </w:rPr>
      </w:pPr>
      <w:r w:rsidRPr="005060F2">
        <w:rPr>
          <w:rFonts w:ascii="Times New Roman" w:hAnsi="Times New Roman" w:cs="Times New Roman"/>
          <w:sz w:val="24"/>
        </w:rPr>
        <w:lastRenderedPageBreak/>
        <w:t xml:space="preserve">Advocates for Human Potential, Inc. (AHP) and Carnevale Associates, LLC (Carnevale) received a Phase I and Phase II SBIR contract from NIDA to develop the National Drugged Driving Reporting System (DDRS) which included the creation of a national minimum data set (NMDS) for drugged driving. During both phases the contracting team (AHP/Carnevale) worked with nationally-recognized expert panel members to develop a product that would meet the government’s need for data to better understand the magnitude of the problem as well as to identify possible public health prevention strategies. </w:t>
      </w:r>
    </w:p>
    <w:p w:rsidR="005060F2" w:rsidRPr="005060F2" w:rsidRDefault="005060F2" w:rsidP="005060F2">
      <w:pPr>
        <w:spacing w:after="120" w:line="276" w:lineRule="auto"/>
        <w:rPr>
          <w:rFonts w:ascii="Times New Roman" w:hAnsi="Times New Roman"/>
          <w:sz w:val="24"/>
        </w:rPr>
      </w:pPr>
      <w:r w:rsidRPr="005060F2">
        <w:rPr>
          <w:rFonts w:ascii="Times New Roman" w:hAnsi="Times New Roman"/>
          <w:sz w:val="24"/>
        </w:rPr>
        <w:t>As a result of the Phase I and Phase II expert panel meetings, the team decided to take a public health approach to collect self-reported driving behaviors through an anonymous online survey. This Information Collection Request (ICR) is for the implementation of a field test of the data collection process using an anonymous online survey in three states. While the survey will provide some additional data on drugged driving that may be useful in understanding</w:t>
      </w:r>
      <w:r w:rsidR="00B558FD">
        <w:rPr>
          <w:rFonts w:ascii="Times New Roman" w:hAnsi="Times New Roman"/>
          <w:sz w:val="24"/>
        </w:rPr>
        <w:t xml:space="preserve"> the</w:t>
      </w:r>
      <w:r w:rsidRPr="005060F2">
        <w:rPr>
          <w:rFonts w:ascii="Times New Roman" w:hAnsi="Times New Roman"/>
          <w:sz w:val="24"/>
        </w:rPr>
        <w:t xml:space="preserve"> problem, the focus of the proposed study is to assess </w:t>
      </w:r>
      <w:r w:rsidR="00B558FD">
        <w:rPr>
          <w:rFonts w:ascii="Times New Roman" w:hAnsi="Times New Roman"/>
          <w:sz w:val="24"/>
        </w:rPr>
        <w:t xml:space="preserve">the following: (a) </w:t>
      </w:r>
      <w:r w:rsidRPr="005060F2">
        <w:rPr>
          <w:rFonts w:ascii="Times New Roman" w:hAnsi="Times New Roman"/>
          <w:sz w:val="24"/>
        </w:rPr>
        <w:t>the process of conducting participant recruitment at state departments of motor vehicles with three different incentive amounts</w:t>
      </w:r>
      <w:r w:rsidR="00B558FD">
        <w:rPr>
          <w:rFonts w:ascii="Times New Roman" w:hAnsi="Times New Roman"/>
          <w:sz w:val="24"/>
        </w:rPr>
        <w:t xml:space="preserve">; (b) </w:t>
      </w:r>
      <w:r w:rsidR="00B558FD" w:rsidRPr="005060F2">
        <w:rPr>
          <w:rFonts w:ascii="Times New Roman" w:hAnsi="Times New Roman"/>
          <w:sz w:val="24"/>
        </w:rPr>
        <w:t>the</w:t>
      </w:r>
      <w:r w:rsidRPr="005060F2">
        <w:rPr>
          <w:rFonts w:ascii="Times New Roman" w:hAnsi="Times New Roman"/>
          <w:sz w:val="24"/>
        </w:rPr>
        <w:t xml:space="preserve"> use of an anonymous online survey</w:t>
      </w:r>
      <w:r w:rsidR="00B558FD">
        <w:rPr>
          <w:rFonts w:ascii="Times New Roman" w:hAnsi="Times New Roman"/>
          <w:sz w:val="24"/>
        </w:rPr>
        <w:t xml:space="preserve">; </w:t>
      </w:r>
      <w:r w:rsidRPr="005060F2">
        <w:rPr>
          <w:rFonts w:ascii="Times New Roman" w:hAnsi="Times New Roman"/>
          <w:sz w:val="24"/>
        </w:rPr>
        <w:t>and</w:t>
      </w:r>
      <w:r w:rsidR="00B558FD">
        <w:rPr>
          <w:rFonts w:ascii="Times New Roman" w:hAnsi="Times New Roman"/>
          <w:sz w:val="24"/>
        </w:rPr>
        <w:t xml:space="preserve"> (c),</w:t>
      </w:r>
      <w:r w:rsidRPr="005060F2">
        <w:rPr>
          <w:rFonts w:ascii="Times New Roman" w:hAnsi="Times New Roman"/>
          <w:sz w:val="24"/>
        </w:rPr>
        <w:t xml:space="preserve"> the effectiveness of that survey in collecting data elements for the NMDS.</w:t>
      </w:r>
    </w:p>
    <w:p w:rsidR="005060F2" w:rsidRPr="005060F2" w:rsidRDefault="005060F2" w:rsidP="005060F2">
      <w:pPr>
        <w:spacing w:after="120"/>
        <w:rPr>
          <w:b/>
          <w:i/>
          <w:sz w:val="24"/>
        </w:rPr>
      </w:pPr>
      <w:r w:rsidRPr="005060F2">
        <w:rPr>
          <w:rFonts w:ascii="Times New Roman" w:hAnsi="Times New Roman" w:cs="Times New Roman"/>
          <w:sz w:val="24"/>
        </w:rPr>
        <w:t xml:space="preserve">After the field test is implemented and the process is assessed in three states, Phase II of the federally-funded SBIR will end. </w:t>
      </w:r>
      <w:r w:rsidR="003D1406">
        <w:rPr>
          <w:rFonts w:ascii="Times New Roman" w:hAnsi="Times New Roman" w:cs="Times New Roman"/>
          <w:sz w:val="24"/>
        </w:rPr>
        <w:t>During</w:t>
      </w:r>
      <w:r w:rsidRPr="005060F2">
        <w:rPr>
          <w:rFonts w:ascii="Times New Roman" w:hAnsi="Times New Roman" w:cs="Times New Roman"/>
          <w:sz w:val="24"/>
        </w:rPr>
        <w:t xml:space="preserve"> </w:t>
      </w:r>
      <w:r w:rsidR="00B558FD">
        <w:rPr>
          <w:rFonts w:ascii="Times New Roman" w:hAnsi="Times New Roman" w:cs="Times New Roman"/>
          <w:sz w:val="24"/>
        </w:rPr>
        <w:t xml:space="preserve">the </w:t>
      </w:r>
      <w:r w:rsidRPr="005060F2">
        <w:rPr>
          <w:rFonts w:ascii="Times New Roman" w:hAnsi="Times New Roman" w:cs="Times New Roman"/>
          <w:sz w:val="24"/>
        </w:rPr>
        <w:t>next phase of the project (</w:t>
      </w:r>
      <w:r w:rsidRPr="005060F2">
        <w:rPr>
          <w:rFonts w:ascii="Times New Roman" w:hAnsi="Times New Roman"/>
          <w:sz w:val="24"/>
        </w:rPr>
        <w:t>Phase III</w:t>
      </w:r>
      <w:r w:rsidR="003D1406">
        <w:rPr>
          <w:rFonts w:ascii="Times New Roman" w:hAnsi="Times New Roman"/>
          <w:sz w:val="24"/>
        </w:rPr>
        <w:t>)</w:t>
      </w:r>
      <w:r w:rsidRPr="005060F2">
        <w:rPr>
          <w:rFonts w:ascii="Times New Roman" w:hAnsi="Times New Roman"/>
          <w:sz w:val="24"/>
        </w:rPr>
        <w:t xml:space="preserve">, </w:t>
      </w:r>
      <w:r w:rsidRPr="005060F2">
        <w:rPr>
          <w:rFonts w:ascii="Times New Roman" w:hAnsi="Times New Roman" w:cs="Times New Roman"/>
          <w:sz w:val="24"/>
        </w:rPr>
        <w:t>which will not have federal funding or oversight</w:t>
      </w:r>
      <w:r w:rsidR="003D1406">
        <w:rPr>
          <w:rFonts w:ascii="Times New Roman" w:hAnsi="Times New Roman" w:cs="Times New Roman"/>
          <w:sz w:val="24"/>
        </w:rPr>
        <w:t>,</w:t>
      </w:r>
      <w:r w:rsidRPr="005060F2">
        <w:rPr>
          <w:rFonts w:ascii="Times New Roman" w:hAnsi="Times New Roman" w:cs="Times New Roman"/>
          <w:sz w:val="24"/>
        </w:rPr>
        <w:t xml:space="preserve"> the research team </w:t>
      </w:r>
      <w:r w:rsidR="003D1406">
        <w:rPr>
          <w:rFonts w:ascii="Times New Roman" w:hAnsi="Times New Roman" w:cs="Times New Roman"/>
          <w:sz w:val="24"/>
        </w:rPr>
        <w:t>plans</w:t>
      </w:r>
      <w:r w:rsidR="003D1406" w:rsidRPr="005060F2">
        <w:rPr>
          <w:rFonts w:ascii="Times New Roman" w:hAnsi="Times New Roman" w:cs="Times New Roman"/>
          <w:sz w:val="24"/>
        </w:rPr>
        <w:t xml:space="preserve"> </w:t>
      </w:r>
      <w:r w:rsidR="00B558FD">
        <w:rPr>
          <w:rFonts w:ascii="Times New Roman" w:hAnsi="Times New Roman" w:cs="Times New Roman"/>
          <w:sz w:val="24"/>
        </w:rPr>
        <w:t xml:space="preserve">to </w:t>
      </w:r>
      <w:r w:rsidRPr="005060F2">
        <w:rPr>
          <w:rFonts w:ascii="Times New Roman" w:hAnsi="Times New Roman" w:cs="Times New Roman"/>
          <w:sz w:val="24"/>
        </w:rPr>
        <w:t>implement the survey in as many states as possible</w:t>
      </w:r>
      <w:r w:rsidR="00B558FD">
        <w:rPr>
          <w:rFonts w:ascii="Times New Roman" w:hAnsi="Times New Roman" w:cs="Times New Roman"/>
          <w:sz w:val="24"/>
        </w:rPr>
        <w:t xml:space="preserve"> to obtain a much </w:t>
      </w:r>
      <w:r w:rsidRPr="005060F2">
        <w:rPr>
          <w:rFonts w:ascii="Times New Roman" w:hAnsi="Times New Roman" w:cs="Times New Roman"/>
          <w:sz w:val="24"/>
        </w:rPr>
        <w:t xml:space="preserve">larger sample that includes broader geographical coverage. These data </w:t>
      </w:r>
      <w:r w:rsidRPr="005060F2">
        <w:rPr>
          <w:rFonts w:ascii="Times New Roman" w:hAnsi="Times New Roman"/>
          <w:sz w:val="24"/>
        </w:rPr>
        <w:t xml:space="preserve">from the larger sample </w:t>
      </w:r>
      <w:r w:rsidRPr="005060F2">
        <w:rPr>
          <w:rFonts w:ascii="Times New Roman" w:hAnsi="Times New Roman" w:cs="Times New Roman"/>
          <w:sz w:val="24"/>
        </w:rPr>
        <w:t>will be used to increase understanding of the overall prevalence of drugged driving and the drivers who use medications and drugs while driving in order to develop prevention, detection and treatment strategies.</w:t>
      </w:r>
    </w:p>
    <w:p w:rsidR="007D05E2" w:rsidRPr="00F84A7A" w:rsidRDefault="00F84A7A" w:rsidP="00F84A7A">
      <w:pPr>
        <w:pStyle w:val="Heading3"/>
      </w:pPr>
      <w:r w:rsidRPr="00F84A7A">
        <w:t xml:space="preserve">Historical </w:t>
      </w:r>
      <w:r w:rsidR="00555DC8" w:rsidRPr="00F84A7A">
        <w:t>Background</w:t>
      </w:r>
    </w:p>
    <w:p w:rsidR="00282C9E" w:rsidRDefault="00133114" w:rsidP="00133114">
      <w:pPr>
        <w:rPr>
          <w:rFonts w:ascii="Times New Roman" w:hAnsi="Times New Roman" w:cs="Times New Roman"/>
          <w:sz w:val="24"/>
          <w:szCs w:val="24"/>
        </w:rPr>
      </w:pPr>
      <w:r w:rsidRPr="00B9086C">
        <w:rPr>
          <w:rFonts w:ascii="Times New Roman" w:hAnsi="Times New Roman" w:cs="Times New Roman"/>
          <w:sz w:val="24"/>
          <w:szCs w:val="24"/>
        </w:rPr>
        <w:t xml:space="preserve">Over the past 40 years, public awareness of the dangers of </w:t>
      </w:r>
      <w:r w:rsidRPr="00B9086C">
        <w:rPr>
          <w:rFonts w:ascii="Times New Roman" w:hAnsi="Times New Roman" w:cs="Times New Roman"/>
          <w:b/>
          <w:i/>
          <w:sz w:val="24"/>
          <w:szCs w:val="24"/>
        </w:rPr>
        <w:t>drunk</w:t>
      </w:r>
      <w:r w:rsidRPr="00B9086C">
        <w:rPr>
          <w:rFonts w:ascii="Times New Roman" w:hAnsi="Times New Roman" w:cs="Times New Roman"/>
          <w:i/>
          <w:sz w:val="24"/>
          <w:szCs w:val="24"/>
        </w:rPr>
        <w:t xml:space="preserve"> </w:t>
      </w:r>
      <w:r w:rsidRPr="00B9086C">
        <w:rPr>
          <w:rFonts w:ascii="Times New Roman" w:hAnsi="Times New Roman" w:cs="Times New Roman"/>
          <w:sz w:val="24"/>
          <w:szCs w:val="24"/>
        </w:rPr>
        <w:t xml:space="preserve">driving have dramatically increased, and there is commonly held public perception that </w:t>
      </w:r>
      <w:r w:rsidRPr="00D0678C">
        <w:rPr>
          <w:rFonts w:ascii="Times New Roman" w:hAnsi="Times New Roman" w:cs="Times New Roman"/>
          <w:sz w:val="24"/>
          <w:szCs w:val="24"/>
        </w:rPr>
        <w:t xml:space="preserve">alcohol impairs driving and can result in serious or fatal accidents. There is </w:t>
      </w:r>
      <w:r w:rsidR="00900935">
        <w:rPr>
          <w:rFonts w:ascii="Times New Roman" w:hAnsi="Times New Roman" w:cs="Times New Roman"/>
          <w:sz w:val="24"/>
          <w:szCs w:val="24"/>
        </w:rPr>
        <w:t>nationwide</w:t>
      </w:r>
      <w:r w:rsidR="00900935" w:rsidRPr="00D0678C">
        <w:rPr>
          <w:rFonts w:ascii="Times New Roman" w:hAnsi="Times New Roman" w:cs="Times New Roman"/>
          <w:sz w:val="24"/>
          <w:szCs w:val="24"/>
        </w:rPr>
        <w:t xml:space="preserve"> </w:t>
      </w:r>
      <w:r w:rsidRPr="00D0678C">
        <w:rPr>
          <w:rFonts w:ascii="Times New Roman" w:hAnsi="Times New Roman" w:cs="Times New Roman"/>
          <w:sz w:val="24"/>
          <w:szCs w:val="24"/>
        </w:rPr>
        <w:t xml:space="preserve">consensus on Blood Alcohol Concentration (BAC) impairment </w:t>
      </w:r>
      <w:r w:rsidRPr="00900935">
        <w:rPr>
          <w:rFonts w:ascii="Times New Roman" w:hAnsi="Times New Roman" w:cs="Times New Roman"/>
          <w:sz w:val="24"/>
          <w:szCs w:val="24"/>
        </w:rPr>
        <w:t xml:space="preserve">levels of </w:t>
      </w:r>
      <w:r w:rsidRPr="00992952">
        <w:rPr>
          <w:rFonts w:ascii="Times New Roman" w:hAnsi="Times New Roman" w:cs="Times New Roman"/>
          <w:sz w:val="24"/>
          <w:szCs w:val="24"/>
        </w:rPr>
        <w:t>impairment and this agreement, along with public awareness, have led to stricter laws and increased arrests and convictions.</w:t>
      </w:r>
      <w:r w:rsidR="00900935" w:rsidRPr="00992952">
        <w:rPr>
          <w:rStyle w:val="FootnoteReference"/>
          <w:rFonts w:ascii="Times New Roman" w:hAnsi="Times New Roman" w:cs="Times New Roman"/>
          <w:sz w:val="24"/>
          <w:szCs w:val="24"/>
        </w:rPr>
        <w:footnoteReference w:id="10"/>
      </w:r>
      <w:r w:rsidRPr="00992952">
        <w:rPr>
          <w:rFonts w:ascii="Times New Roman" w:hAnsi="Times New Roman" w:cs="Times New Roman"/>
          <w:sz w:val="24"/>
          <w:szCs w:val="24"/>
        </w:rPr>
        <w:t xml:space="preserve"> Plentiful</w:t>
      </w:r>
      <w:r w:rsidRPr="00900935">
        <w:rPr>
          <w:rFonts w:ascii="Times New Roman" w:hAnsi="Times New Roman" w:cs="Times New Roman"/>
          <w:sz w:val="24"/>
          <w:szCs w:val="24"/>
        </w:rPr>
        <w:t xml:space="preserve"> drunk</w:t>
      </w:r>
      <w:r w:rsidRPr="00B9086C">
        <w:rPr>
          <w:rFonts w:ascii="Times New Roman" w:hAnsi="Times New Roman" w:cs="Times New Roman"/>
          <w:sz w:val="24"/>
          <w:szCs w:val="24"/>
        </w:rPr>
        <w:t xml:space="preserve"> driving research provides detailed information about demographics, time of day, and type of crash related to drunk driving, which is used by law enforcement, prevention and treatment. </w:t>
      </w:r>
    </w:p>
    <w:p w:rsidR="00B16C69" w:rsidRDefault="00B16C69" w:rsidP="00B16C69">
      <w:pPr>
        <w:pStyle w:val="Heading3"/>
      </w:pPr>
      <w:r>
        <w:t>What constitutes impairment?</w:t>
      </w:r>
    </w:p>
    <w:p w:rsidR="00B16C69" w:rsidRDefault="00B16C69" w:rsidP="00966969">
      <w:pPr>
        <w:pStyle w:val="Numberstyle"/>
        <w:numPr>
          <w:ilvl w:val="0"/>
          <w:numId w:val="0"/>
        </w:numPr>
        <w:tabs>
          <w:tab w:val="left" w:pos="1260"/>
        </w:tabs>
        <w:spacing w:before="0"/>
        <w:rPr>
          <w:rFonts w:ascii="Times New Roman" w:hAnsi="Times New Roman" w:cs="Times New Roman"/>
          <w:sz w:val="24"/>
          <w:szCs w:val="24"/>
        </w:rPr>
      </w:pPr>
      <w:r w:rsidRPr="00280861">
        <w:rPr>
          <w:rFonts w:ascii="Times New Roman" w:hAnsi="Times New Roman" w:cs="Times New Roman"/>
          <w:sz w:val="24"/>
        </w:rPr>
        <w:t xml:space="preserve">Drugged driving is significantly different from drunk driving in terms of </w:t>
      </w:r>
      <w:r>
        <w:rPr>
          <w:rFonts w:ascii="Times New Roman" w:hAnsi="Times New Roman" w:cs="Times New Roman"/>
          <w:sz w:val="24"/>
        </w:rPr>
        <w:t xml:space="preserve">understanding what constitutes impairment. </w:t>
      </w:r>
      <w:r w:rsidRPr="00280861">
        <w:rPr>
          <w:rFonts w:ascii="Times New Roman" w:hAnsi="Times New Roman" w:cs="Times New Roman"/>
          <w:sz w:val="24"/>
        </w:rPr>
        <w:t xml:space="preserve">Toxicology testing for drugs is costly and time consuming and there is </w:t>
      </w:r>
      <w:r w:rsidRPr="00280861">
        <w:rPr>
          <w:rFonts w:ascii="Times New Roman" w:hAnsi="Times New Roman" w:cs="Times New Roman"/>
          <w:sz w:val="24"/>
        </w:rPr>
        <w:lastRenderedPageBreak/>
        <w:t>no agreement on what constitutes impairment with medications or drugs equivalent to Blood Alcohol Concentration (BAC).  Because drugged driving is so difficult and costly to detect, it also differs significantly from drunk driving in terms of enforcement and prosecution.</w:t>
      </w:r>
      <w:r w:rsidRPr="00280861">
        <w:rPr>
          <w:rStyle w:val="FootnoteReference"/>
          <w:rFonts w:ascii="Times New Roman" w:hAnsi="Times New Roman" w:cs="Times New Roman"/>
          <w:sz w:val="24"/>
        </w:rPr>
        <w:footnoteReference w:id="11"/>
      </w:r>
      <w:r w:rsidRPr="00280861">
        <w:rPr>
          <w:rFonts w:ascii="Times New Roman" w:hAnsi="Times New Roman" w:cs="Times New Roman"/>
          <w:sz w:val="24"/>
        </w:rPr>
        <w:t xml:space="preserve"> </w:t>
      </w:r>
      <w:r>
        <w:rPr>
          <w:rFonts w:ascii="Times New Roman" w:hAnsi="Times New Roman" w:cs="Times New Roman"/>
          <w:i/>
          <w:sz w:val="24"/>
          <w:szCs w:val="24"/>
        </w:rPr>
        <w:t xml:space="preserve"> </w:t>
      </w:r>
    </w:p>
    <w:p w:rsidR="00B16C69" w:rsidRPr="00B16C69" w:rsidRDefault="00B16C69" w:rsidP="00EC28CF">
      <w:pPr>
        <w:tabs>
          <w:tab w:val="left" w:pos="1260"/>
        </w:tabs>
        <w:rPr>
          <w:rFonts w:ascii="Times New Roman" w:hAnsi="Times New Roman" w:cs="Times New Roman"/>
          <w:sz w:val="24"/>
          <w:szCs w:val="24"/>
        </w:rPr>
      </w:pPr>
      <w:r w:rsidRPr="00B9086C">
        <w:rPr>
          <w:rFonts w:ascii="Times New Roman" w:hAnsi="Times New Roman" w:cs="Times New Roman"/>
          <w:sz w:val="24"/>
          <w:szCs w:val="24"/>
        </w:rPr>
        <w:t xml:space="preserve">Further, the prosecution of drugged driving is very challenging and time consuming because there is not a recognized agreement on what constitutes impairment. </w:t>
      </w:r>
      <w:r w:rsidRPr="00B9086C">
        <w:rPr>
          <w:rFonts w:ascii="Times New Roman" w:eastAsiaTheme="majorEastAsia" w:hAnsi="Times New Roman" w:cs="Times New Roman"/>
          <w:bCs/>
          <w:sz w:val="24"/>
          <w:szCs w:val="24"/>
        </w:rPr>
        <w:t>I</w:t>
      </w:r>
      <w:r w:rsidRPr="00B9086C">
        <w:rPr>
          <w:rFonts w:ascii="Times New Roman" w:hAnsi="Times New Roman" w:cs="Times New Roman"/>
          <w:sz w:val="24"/>
          <w:szCs w:val="24"/>
        </w:rPr>
        <w:t>ndividuals metabolize drugs differently. What may be one person's threshold for a drug may be different than another, making it impossible to set universal standards like</w:t>
      </w:r>
      <w:r w:rsidR="00966969">
        <w:rPr>
          <w:rFonts w:ascii="Times New Roman" w:hAnsi="Times New Roman" w:cs="Times New Roman"/>
          <w:sz w:val="24"/>
          <w:szCs w:val="24"/>
        </w:rPr>
        <w:t xml:space="preserve"> the</w:t>
      </w:r>
      <w:r w:rsidRPr="00B9086C">
        <w:rPr>
          <w:rFonts w:ascii="Times New Roman" w:hAnsi="Times New Roman" w:cs="Times New Roman"/>
          <w:sz w:val="24"/>
          <w:szCs w:val="24"/>
        </w:rPr>
        <w:t xml:space="preserve"> BAC level.</w:t>
      </w:r>
      <w:r>
        <w:rPr>
          <w:rFonts w:ascii="Times New Roman" w:hAnsi="Times New Roman" w:cs="Times New Roman"/>
          <w:sz w:val="24"/>
          <w:szCs w:val="24"/>
        </w:rPr>
        <w:t xml:space="preserve"> </w:t>
      </w:r>
      <w:r w:rsidRPr="00B9086C">
        <w:rPr>
          <w:rFonts w:ascii="Times New Roman" w:hAnsi="Times New Roman" w:cs="Times New Roman"/>
          <w:sz w:val="24"/>
          <w:szCs w:val="24"/>
        </w:rPr>
        <w:t xml:space="preserve">As a result, 17 States developed </w:t>
      </w:r>
      <w:r w:rsidRPr="00B9086C">
        <w:rPr>
          <w:rFonts w:ascii="Times New Roman" w:hAnsi="Times New Roman" w:cs="Times New Roman"/>
          <w:i/>
          <w:sz w:val="24"/>
          <w:szCs w:val="24"/>
        </w:rPr>
        <w:t>per se</w:t>
      </w:r>
      <w:r w:rsidRPr="00B9086C">
        <w:rPr>
          <w:rFonts w:ascii="Times New Roman" w:hAnsi="Times New Roman" w:cs="Times New Roman"/>
          <w:sz w:val="24"/>
          <w:szCs w:val="24"/>
        </w:rPr>
        <w:t xml:space="preserve"> laws to deal with drugs</w:t>
      </w:r>
      <w:r>
        <w:rPr>
          <w:rFonts w:ascii="Times New Roman" w:hAnsi="Times New Roman" w:cs="Times New Roman"/>
          <w:sz w:val="24"/>
          <w:szCs w:val="24"/>
        </w:rPr>
        <w:t xml:space="preserve">. These laws state that </w:t>
      </w:r>
      <w:r w:rsidRPr="00B9086C">
        <w:rPr>
          <w:rFonts w:ascii="Times New Roman" w:hAnsi="Times New Roman" w:cs="Times New Roman"/>
          <w:sz w:val="24"/>
          <w:szCs w:val="24"/>
        </w:rPr>
        <w:t>it is a crime to drive with any detectable amount of a drug or its metabolites in an individual's body</w:t>
      </w:r>
      <w:r>
        <w:rPr>
          <w:rFonts w:ascii="Times New Roman" w:hAnsi="Times New Roman" w:cs="Times New Roman"/>
          <w:sz w:val="24"/>
          <w:szCs w:val="24"/>
        </w:rPr>
        <w:t xml:space="preserve"> regardless of whether a person is “impaired.”</w:t>
      </w:r>
    </w:p>
    <w:p w:rsidR="00966969" w:rsidRPr="00966969" w:rsidRDefault="00B16C69" w:rsidP="00966969">
      <w:pPr>
        <w:pStyle w:val="Heading3"/>
      </w:pPr>
      <w:r w:rsidRPr="00966969">
        <w:t>Drugs are difficult to detect</w:t>
      </w:r>
    </w:p>
    <w:p w:rsidR="00B16C69" w:rsidRPr="00966969" w:rsidRDefault="00282C9E" w:rsidP="00966969">
      <w:pPr>
        <w:pStyle w:val="Heading3"/>
        <w:keepNext w:val="0"/>
        <w:keepLines w:val="0"/>
        <w:spacing w:before="0" w:after="240"/>
      </w:pPr>
      <w:r w:rsidRPr="00EC28CF">
        <w:rPr>
          <w:rFonts w:ascii="Times New Roman" w:eastAsiaTheme="minorHAnsi" w:hAnsi="Times New Roman" w:cs="Times New Roman"/>
          <w:b w:val="0"/>
          <w:bCs w:val="0"/>
          <w:i w:val="0"/>
          <w:szCs w:val="24"/>
        </w:rPr>
        <w:t xml:space="preserve">Drugged driving is significantly different from drunk driving in terms </w:t>
      </w:r>
      <w:r w:rsidR="00B16C69" w:rsidRPr="00EC28CF">
        <w:rPr>
          <w:rFonts w:ascii="Times New Roman" w:eastAsiaTheme="minorHAnsi" w:hAnsi="Times New Roman" w:cs="Times New Roman"/>
          <w:b w:val="0"/>
          <w:bCs w:val="0"/>
          <w:i w:val="0"/>
          <w:szCs w:val="24"/>
        </w:rPr>
        <w:t xml:space="preserve">of detection. </w:t>
      </w:r>
      <w:r w:rsidRPr="00EC28CF">
        <w:rPr>
          <w:rFonts w:ascii="Times New Roman" w:eastAsiaTheme="minorHAnsi" w:hAnsi="Times New Roman" w:cs="Times New Roman"/>
          <w:b w:val="0"/>
          <w:bCs w:val="0"/>
          <w:i w:val="0"/>
          <w:szCs w:val="24"/>
        </w:rPr>
        <w:t xml:space="preserve">Because drugged driving is so difficult and costly to detect, it </w:t>
      </w:r>
      <w:r w:rsidR="00D0678C">
        <w:rPr>
          <w:rFonts w:ascii="Times New Roman" w:eastAsiaTheme="minorHAnsi" w:hAnsi="Times New Roman" w:cs="Times New Roman"/>
          <w:b w:val="0"/>
          <w:bCs w:val="0"/>
          <w:i w:val="0"/>
          <w:szCs w:val="24"/>
        </w:rPr>
        <w:t xml:space="preserve">is </w:t>
      </w:r>
      <w:r w:rsidRPr="00EC28CF">
        <w:rPr>
          <w:rFonts w:ascii="Times New Roman" w:eastAsiaTheme="minorHAnsi" w:hAnsi="Times New Roman" w:cs="Times New Roman"/>
          <w:b w:val="0"/>
          <w:bCs w:val="0"/>
          <w:i w:val="0"/>
          <w:szCs w:val="24"/>
        </w:rPr>
        <w:t xml:space="preserve">also </w:t>
      </w:r>
      <w:r w:rsidR="00D0678C">
        <w:rPr>
          <w:rFonts w:ascii="Times New Roman" w:eastAsiaTheme="minorHAnsi" w:hAnsi="Times New Roman" w:cs="Times New Roman"/>
          <w:b w:val="0"/>
          <w:bCs w:val="0"/>
          <w:i w:val="0"/>
          <w:szCs w:val="24"/>
        </w:rPr>
        <w:t xml:space="preserve">challenging </w:t>
      </w:r>
      <w:r w:rsidRPr="00EC28CF">
        <w:rPr>
          <w:rFonts w:ascii="Times New Roman" w:eastAsiaTheme="minorHAnsi" w:hAnsi="Times New Roman" w:cs="Times New Roman"/>
          <w:b w:val="0"/>
          <w:bCs w:val="0"/>
          <w:i w:val="0"/>
          <w:szCs w:val="24"/>
        </w:rPr>
        <w:t>in terms of enforcement and prosecution.</w:t>
      </w:r>
      <w:r w:rsidRPr="00EC28CF">
        <w:rPr>
          <w:rFonts w:ascii="Times New Roman" w:eastAsiaTheme="minorHAnsi" w:hAnsi="Times New Roman" w:cs="Times New Roman"/>
          <w:b w:val="0"/>
          <w:bCs w:val="0"/>
          <w:i w:val="0"/>
          <w:szCs w:val="24"/>
          <w:vertAlign w:val="superscript"/>
        </w:rPr>
        <w:footnoteReference w:id="12"/>
      </w:r>
      <w:r w:rsidRPr="00EC28CF">
        <w:rPr>
          <w:rFonts w:ascii="Times New Roman" w:eastAsiaTheme="minorHAnsi" w:hAnsi="Times New Roman" w:cs="Times New Roman"/>
          <w:b w:val="0"/>
          <w:bCs w:val="0"/>
          <w:i w:val="0"/>
          <w:szCs w:val="24"/>
        </w:rPr>
        <w:t xml:space="preserve">  </w:t>
      </w:r>
      <w:r w:rsidR="00B16C69" w:rsidRPr="00EC28CF">
        <w:rPr>
          <w:rFonts w:ascii="Times New Roman" w:eastAsiaTheme="minorHAnsi" w:hAnsi="Times New Roman" w:cs="Times New Roman"/>
          <w:b w:val="0"/>
          <w:bCs w:val="0"/>
          <w:i w:val="0"/>
          <w:szCs w:val="24"/>
        </w:rPr>
        <w:t xml:space="preserve">Biological testing for the presence of medications and drugs is not routinely done by law enforcement or prosecutors for a variety of reasons. Often drivers who are stopped by the police or who </w:t>
      </w:r>
      <w:r w:rsidR="0092203F">
        <w:rPr>
          <w:rFonts w:ascii="Times New Roman" w:eastAsiaTheme="minorHAnsi" w:hAnsi="Times New Roman" w:cs="Times New Roman"/>
          <w:b w:val="0"/>
          <w:bCs w:val="0"/>
          <w:i w:val="0"/>
          <w:szCs w:val="24"/>
        </w:rPr>
        <w:t xml:space="preserve">experience a car </w:t>
      </w:r>
      <w:r w:rsidR="00B16C69" w:rsidRPr="00EC28CF">
        <w:rPr>
          <w:rFonts w:ascii="Times New Roman" w:eastAsiaTheme="minorHAnsi" w:hAnsi="Times New Roman" w:cs="Times New Roman"/>
          <w:b w:val="0"/>
          <w:bCs w:val="0"/>
          <w:i w:val="0"/>
          <w:szCs w:val="24"/>
        </w:rPr>
        <w:t>crash show obvious signs th</w:t>
      </w:r>
      <w:r w:rsidR="00D0678C">
        <w:rPr>
          <w:rFonts w:ascii="Times New Roman" w:eastAsiaTheme="minorHAnsi" w:hAnsi="Times New Roman" w:cs="Times New Roman"/>
          <w:b w:val="0"/>
          <w:bCs w:val="0"/>
          <w:i w:val="0"/>
          <w:szCs w:val="24"/>
        </w:rPr>
        <w:t>ey have been drinking alcohol. C</w:t>
      </w:r>
      <w:r w:rsidR="00B16C69" w:rsidRPr="00EC28CF">
        <w:rPr>
          <w:rFonts w:ascii="Times New Roman" w:eastAsiaTheme="minorHAnsi" w:hAnsi="Times New Roman" w:cs="Times New Roman"/>
          <w:b w:val="0"/>
          <w:bCs w:val="0"/>
          <w:i w:val="0"/>
          <w:szCs w:val="24"/>
        </w:rPr>
        <w:t>onducting a breathalyzer</w:t>
      </w:r>
      <w:r w:rsidR="00D0678C">
        <w:rPr>
          <w:rFonts w:ascii="Times New Roman" w:eastAsiaTheme="minorHAnsi" w:hAnsi="Times New Roman" w:cs="Times New Roman"/>
          <w:b w:val="0"/>
          <w:bCs w:val="0"/>
          <w:i w:val="0"/>
          <w:szCs w:val="24"/>
        </w:rPr>
        <w:t xml:space="preserve"> test</w:t>
      </w:r>
      <w:r w:rsidR="00B16C69" w:rsidRPr="00EC28CF">
        <w:rPr>
          <w:rFonts w:ascii="Times New Roman" w:eastAsiaTheme="minorHAnsi" w:hAnsi="Times New Roman" w:cs="Times New Roman"/>
          <w:b w:val="0"/>
          <w:bCs w:val="0"/>
          <w:i w:val="0"/>
          <w:szCs w:val="24"/>
        </w:rPr>
        <w:t xml:space="preserve"> is reliable and easy, and due to the acceptance of BAC levels, drunk driving is relative</w:t>
      </w:r>
      <w:r w:rsidR="00D0678C">
        <w:rPr>
          <w:rFonts w:ascii="Times New Roman" w:eastAsiaTheme="minorHAnsi" w:hAnsi="Times New Roman" w:cs="Times New Roman"/>
          <w:b w:val="0"/>
          <w:bCs w:val="0"/>
          <w:i w:val="0"/>
          <w:szCs w:val="24"/>
        </w:rPr>
        <w:t xml:space="preserve">ly easy to prove and prosecute. However, </w:t>
      </w:r>
      <w:r w:rsidR="00B16C69" w:rsidRPr="00EC28CF">
        <w:rPr>
          <w:rFonts w:ascii="Times New Roman" w:eastAsiaTheme="minorHAnsi" w:hAnsi="Times New Roman" w:cs="Times New Roman"/>
          <w:b w:val="0"/>
          <w:bCs w:val="0"/>
          <w:i w:val="0"/>
          <w:szCs w:val="24"/>
        </w:rPr>
        <w:t>toxicology tests cannot be implemented in a roadside situation (and often require warrants for saliva, urine or blood samples), are expensive to conduct ($200- $300 or more per specimen)</w:t>
      </w:r>
      <w:r w:rsidR="0092203F">
        <w:rPr>
          <w:rFonts w:ascii="Times New Roman" w:eastAsiaTheme="minorHAnsi" w:hAnsi="Times New Roman" w:cs="Times New Roman"/>
          <w:b w:val="0"/>
          <w:bCs w:val="0"/>
          <w:i w:val="0"/>
          <w:szCs w:val="24"/>
        </w:rPr>
        <w:t>. I</w:t>
      </w:r>
      <w:r w:rsidR="00DD7B98" w:rsidRPr="00EC28CF">
        <w:rPr>
          <w:rFonts w:ascii="Times New Roman" w:eastAsiaTheme="minorHAnsi" w:hAnsi="Times New Roman" w:cs="Times New Roman"/>
          <w:b w:val="0"/>
          <w:bCs w:val="0"/>
          <w:i w:val="0"/>
          <w:szCs w:val="24"/>
        </w:rPr>
        <w:t>n addition</w:t>
      </w:r>
      <w:r w:rsidR="00B16C69" w:rsidRPr="00EC28CF">
        <w:rPr>
          <w:rFonts w:ascii="Times New Roman" w:eastAsiaTheme="minorHAnsi" w:hAnsi="Times New Roman" w:cs="Times New Roman"/>
          <w:b w:val="0"/>
          <w:bCs w:val="0"/>
          <w:i w:val="0"/>
          <w:szCs w:val="24"/>
        </w:rPr>
        <w:t xml:space="preserve"> a toxicologist must also testify at a trial</w:t>
      </w:r>
      <w:r w:rsidR="00DD7B98" w:rsidRPr="00EC28CF">
        <w:rPr>
          <w:rFonts w:ascii="Times New Roman" w:eastAsiaTheme="minorHAnsi" w:hAnsi="Times New Roman" w:cs="Times New Roman"/>
          <w:b w:val="0"/>
          <w:bCs w:val="0"/>
          <w:i w:val="0"/>
          <w:szCs w:val="24"/>
        </w:rPr>
        <w:t xml:space="preserve">, which has a cost in time and dollars. </w:t>
      </w:r>
      <w:r w:rsidR="00B16C69" w:rsidRPr="00EC28CF">
        <w:rPr>
          <w:rFonts w:ascii="Times New Roman" w:eastAsiaTheme="minorHAnsi" w:hAnsi="Times New Roman" w:cs="Times New Roman"/>
          <w:b w:val="0"/>
          <w:bCs w:val="0"/>
          <w:i w:val="0"/>
          <w:szCs w:val="24"/>
        </w:rPr>
        <w:t xml:space="preserve">According to the former prosecutors and others on </w:t>
      </w:r>
      <w:r w:rsidR="006227F7">
        <w:rPr>
          <w:rFonts w:ascii="Times New Roman" w:eastAsiaTheme="minorHAnsi" w:hAnsi="Times New Roman" w:cs="Times New Roman"/>
          <w:b w:val="0"/>
          <w:bCs w:val="0"/>
          <w:i w:val="0"/>
          <w:szCs w:val="24"/>
        </w:rPr>
        <w:t>the</w:t>
      </w:r>
      <w:r w:rsidR="00B16C69" w:rsidRPr="00EC28CF">
        <w:rPr>
          <w:rFonts w:ascii="Times New Roman" w:eastAsiaTheme="minorHAnsi" w:hAnsi="Times New Roman" w:cs="Times New Roman"/>
          <w:b w:val="0"/>
          <w:bCs w:val="0"/>
          <w:i w:val="0"/>
          <w:szCs w:val="24"/>
        </w:rPr>
        <w:t xml:space="preserve"> expert panel, </w:t>
      </w:r>
      <w:r w:rsidR="00DD7B98" w:rsidRPr="00EC28CF">
        <w:rPr>
          <w:rFonts w:ascii="Times New Roman" w:eastAsiaTheme="minorHAnsi" w:hAnsi="Times New Roman" w:cs="Times New Roman"/>
          <w:b w:val="0"/>
          <w:bCs w:val="0"/>
          <w:i w:val="0"/>
          <w:szCs w:val="24"/>
        </w:rPr>
        <w:t xml:space="preserve">these are all the reasons </w:t>
      </w:r>
      <w:r w:rsidR="00B16C69" w:rsidRPr="00EC28CF">
        <w:rPr>
          <w:rFonts w:ascii="Times New Roman" w:eastAsiaTheme="minorHAnsi" w:hAnsi="Times New Roman" w:cs="Times New Roman"/>
          <w:b w:val="0"/>
          <w:bCs w:val="0"/>
          <w:i w:val="0"/>
          <w:szCs w:val="24"/>
        </w:rPr>
        <w:t xml:space="preserve">law enforcement personnel will not often move to test for drugs unless a police officer suspects impairment and the driver’s BAC is zero or low. </w:t>
      </w:r>
      <w:r w:rsidR="00DD7B98" w:rsidRPr="00EC28CF">
        <w:rPr>
          <w:rFonts w:ascii="Times New Roman" w:eastAsiaTheme="minorHAnsi" w:hAnsi="Times New Roman" w:cs="Times New Roman"/>
          <w:b w:val="0"/>
          <w:bCs w:val="0"/>
          <w:i w:val="0"/>
          <w:szCs w:val="24"/>
        </w:rPr>
        <w:t xml:space="preserve"> </w:t>
      </w:r>
    </w:p>
    <w:p w:rsidR="00282C9E" w:rsidRDefault="00282C9E" w:rsidP="00966969">
      <w:pPr>
        <w:spacing w:after="240"/>
        <w:rPr>
          <w:rFonts w:ascii="Times New Roman" w:hAnsi="Times New Roman" w:cs="Times New Roman"/>
          <w:sz w:val="24"/>
          <w:szCs w:val="24"/>
        </w:rPr>
      </w:pPr>
      <w:r w:rsidRPr="00B9086C">
        <w:rPr>
          <w:rFonts w:ascii="Times New Roman" w:hAnsi="Times New Roman" w:cs="Times New Roman"/>
          <w:sz w:val="24"/>
          <w:szCs w:val="24"/>
        </w:rPr>
        <w:t xml:space="preserve">While helpful when implemented properly, </w:t>
      </w:r>
      <w:r w:rsidRPr="00B9086C">
        <w:rPr>
          <w:rFonts w:ascii="Times New Roman" w:hAnsi="Times New Roman" w:cs="Times New Roman"/>
          <w:i/>
          <w:sz w:val="24"/>
          <w:szCs w:val="24"/>
        </w:rPr>
        <w:t xml:space="preserve">per se </w:t>
      </w:r>
      <w:r w:rsidRPr="00B9086C">
        <w:rPr>
          <w:rFonts w:ascii="Times New Roman" w:hAnsi="Times New Roman" w:cs="Times New Roman"/>
          <w:sz w:val="24"/>
          <w:szCs w:val="24"/>
        </w:rPr>
        <w:t xml:space="preserve">drugged driving laws are clearly not a panacea, and the arrests and convictions under these laws do not reflect the true prevalence of drugged driving. A recent study that reviewed FARS data from States that have </w:t>
      </w:r>
      <w:r w:rsidRPr="00B9086C">
        <w:rPr>
          <w:rFonts w:ascii="Times New Roman" w:hAnsi="Times New Roman" w:cs="Times New Roman"/>
          <w:i/>
          <w:sz w:val="24"/>
          <w:szCs w:val="24"/>
        </w:rPr>
        <w:t>per se</w:t>
      </w:r>
      <w:r w:rsidRPr="00B9086C">
        <w:rPr>
          <w:rFonts w:ascii="Times New Roman" w:hAnsi="Times New Roman" w:cs="Times New Roman"/>
          <w:sz w:val="24"/>
          <w:szCs w:val="24"/>
        </w:rPr>
        <w:t xml:space="preserve"> laws found no evidence that these</w:t>
      </w:r>
      <w:r w:rsidR="00696255">
        <w:rPr>
          <w:rFonts w:ascii="Times New Roman" w:hAnsi="Times New Roman" w:cs="Times New Roman"/>
          <w:sz w:val="24"/>
          <w:szCs w:val="24"/>
        </w:rPr>
        <w:t xml:space="preserve"> laws reduce traffic fatalities.</w:t>
      </w:r>
      <w:r w:rsidRPr="00B9086C">
        <w:rPr>
          <w:rStyle w:val="FootnoteReference"/>
          <w:rFonts w:ascii="Times New Roman" w:hAnsi="Times New Roman" w:cs="Times New Roman"/>
          <w:sz w:val="24"/>
          <w:szCs w:val="24"/>
        </w:rPr>
        <w:footnoteReference w:id="13"/>
      </w:r>
      <w:r w:rsidRPr="00B9086C">
        <w:rPr>
          <w:rFonts w:ascii="Times New Roman" w:hAnsi="Times New Roman" w:cs="Times New Roman"/>
          <w:sz w:val="24"/>
          <w:szCs w:val="24"/>
        </w:rPr>
        <w:t xml:space="preserve">  The study also revealed that</w:t>
      </w:r>
      <w:r w:rsidRPr="00B9086C">
        <w:rPr>
          <w:rFonts w:ascii="Times New Roman" w:hAnsi="Times New Roman" w:cs="Times New Roman"/>
          <w:i/>
          <w:sz w:val="24"/>
          <w:szCs w:val="24"/>
        </w:rPr>
        <w:t xml:space="preserve"> per se </w:t>
      </w:r>
      <w:r w:rsidRPr="00B9086C">
        <w:rPr>
          <w:rFonts w:ascii="Times New Roman" w:hAnsi="Times New Roman" w:cs="Times New Roman"/>
          <w:sz w:val="24"/>
          <w:szCs w:val="24"/>
        </w:rPr>
        <w:t xml:space="preserve">laws do not have any significant effect on traffic fatalities when considering age, gender, time of day, or day of the week. </w:t>
      </w:r>
      <w:r w:rsidR="00DD7B98">
        <w:rPr>
          <w:rFonts w:ascii="Times New Roman" w:hAnsi="Times New Roman" w:cs="Times New Roman"/>
          <w:sz w:val="24"/>
          <w:szCs w:val="24"/>
        </w:rPr>
        <w:t xml:space="preserve"> </w:t>
      </w:r>
    </w:p>
    <w:p w:rsidR="00DD7B98" w:rsidRPr="00D0678C" w:rsidRDefault="00DD7B98" w:rsidP="00D0678C">
      <w:pPr>
        <w:pStyle w:val="Heading3"/>
      </w:pPr>
      <w:r w:rsidRPr="00D0678C">
        <w:lastRenderedPageBreak/>
        <w:t>Focused on enforcement</w:t>
      </w:r>
    </w:p>
    <w:p w:rsidR="00282C9E" w:rsidRDefault="00282C9E" w:rsidP="00282C9E">
      <w:pPr>
        <w:rPr>
          <w:rFonts w:ascii="Times New Roman" w:hAnsi="Times New Roman" w:cs="Times New Roman"/>
          <w:sz w:val="24"/>
          <w:szCs w:val="24"/>
        </w:rPr>
      </w:pPr>
      <w:r w:rsidRPr="00B9086C">
        <w:rPr>
          <w:rFonts w:ascii="Times New Roman" w:hAnsi="Times New Roman" w:cs="Times New Roman"/>
          <w:sz w:val="24"/>
          <w:szCs w:val="24"/>
        </w:rPr>
        <w:t xml:space="preserve">Thus far, the primary public policy response to the drugged driving problem has been to rely on enforcement. The National Highway Traffic Safety Administration (NHTSA) has made training more accessible to law enforcement in how to recognize cases of drugged driving through its Drug Recognition Expert (DRE) and Advanced Roadside Impaired Driving Enforcement (ARIDE) programs.  </w:t>
      </w:r>
      <w:r w:rsidR="00422EE5">
        <w:rPr>
          <w:rFonts w:ascii="Times New Roman" w:hAnsi="Times New Roman" w:cs="Times New Roman"/>
          <w:sz w:val="24"/>
          <w:szCs w:val="24"/>
        </w:rPr>
        <w:t>These data</w:t>
      </w:r>
      <w:r w:rsidR="00422EE5" w:rsidRPr="00B9086C">
        <w:rPr>
          <w:rFonts w:ascii="Times New Roman" w:hAnsi="Times New Roman" w:cs="Times New Roman"/>
          <w:sz w:val="24"/>
          <w:szCs w:val="24"/>
        </w:rPr>
        <w:t xml:space="preserve"> </w:t>
      </w:r>
      <w:r w:rsidRPr="00B9086C">
        <w:rPr>
          <w:rFonts w:ascii="Times New Roman" w:hAnsi="Times New Roman" w:cs="Times New Roman"/>
          <w:sz w:val="24"/>
          <w:szCs w:val="24"/>
        </w:rPr>
        <w:t xml:space="preserve">from roadside detection programs provide important information about drugged driving, but </w:t>
      </w:r>
      <w:r w:rsidR="00422EE5">
        <w:rPr>
          <w:rFonts w:ascii="Times New Roman" w:hAnsi="Times New Roman" w:cs="Times New Roman"/>
          <w:sz w:val="24"/>
          <w:szCs w:val="24"/>
        </w:rPr>
        <w:t xml:space="preserve">the </w:t>
      </w:r>
      <w:r w:rsidRPr="00B9086C">
        <w:rPr>
          <w:rFonts w:ascii="Times New Roman" w:hAnsi="Times New Roman" w:cs="Times New Roman"/>
          <w:sz w:val="24"/>
          <w:szCs w:val="24"/>
        </w:rPr>
        <w:t xml:space="preserve">information is not necessarily representative of community-wide problem that could assist other interventions, such as prevention and treatment interventions, to prevent potential drugged driving. </w:t>
      </w:r>
    </w:p>
    <w:p w:rsidR="00282C9E" w:rsidRPr="00B9086C" w:rsidRDefault="00282C9E" w:rsidP="00DD7B98">
      <w:pPr>
        <w:rPr>
          <w:rFonts w:ascii="Times New Roman" w:hAnsi="Times New Roman" w:cs="Times New Roman"/>
          <w:sz w:val="24"/>
          <w:szCs w:val="24"/>
        </w:rPr>
      </w:pPr>
      <w:r w:rsidRPr="00282C9E">
        <w:rPr>
          <w:rStyle w:val="Heading3Char"/>
        </w:rPr>
        <w:t>Taking a public health approach</w:t>
      </w:r>
      <w:r w:rsidRPr="00B9086C">
        <w:t xml:space="preserve"> </w:t>
      </w:r>
      <w:r>
        <w:br/>
      </w:r>
      <w:r w:rsidRPr="00B9086C">
        <w:rPr>
          <w:rFonts w:ascii="Times New Roman" w:hAnsi="Times New Roman" w:cs="Times New Roman"/>
          <w:sz w:val="24"/>
          <w:szCs w:val="24"/>
        </w:rPr>
        <w:t xml:space="preserve">The Expert Panel </w:t>
      </w:r>
      <w:r w:rsidR="0092203F">
        <w:rPr>
          <w:rFonts w:ascii="Times New Roman" w:hAnsi="Times New Roman" w:cs="Times New Roman"/>
          <w:sz w:val="24"/>
          <w:szCs w:val="24"/>
        </w:rPr>
        <w:t xml:space="preserve">convened for the Phase I SBIR </w:t>
      </w:r>
      <w:r w:rsidRPr="00B9086C">
        <w:rPr>
          <w:rFonts w:ascii="Times New Roman" w:hAnsi="Times New Roman" w:cs="Times New Roman"/>
          <w:sz w:val="24"/>
          <w:szCs w:val="24"/>
        </w:rPr>
        <w:t>confirmed what NIDA’s RFR noted: Much of the policy development on drugged driving is driven from the</w:t>
      </w:r>
      <w:r w:rsidR="00D0678C">
        <w:rPr>
          <w:rFonts w:ascii="Times New Roman" w:hAnsi="Times New Roman" w:cs="Times New Roman"/>
          <w:sz w:val="24"/>
          <w:szCs w:val="24"/>
        </w:rPr>
        <w:t xml:space="preserve"> drunk driving and criminal justice perspective</w:t>
      </w:r>
      <w:r w:rsidRPr="00B9086C">
        <w:rPr>
          <w:rFonts w:ascii="Times New Roman" w:hAnsi="Times New Roman" w:cs="Times New Roman"/>
          <w:sz w:val="24"/>
          <w:szCs w:val="24"/>
        </w:rPr>
        <w:t xml:space="preserve">. Panelists noted that </w:t>
      </w:r>
      <w:r w:rsidR="00D0678C">
        <w:rPr>
          <w:rFonts w:ascii="Times New Roman" w:hAnsi="Times New Roman" w:cs="Times New Roman"/>
          <w:sz w:val="24"/>
          <w:szCs w:val="24"/>
        </w:rPr>
        <w:t xml:space="preserve">currently </w:t>
      </w:r>
      <w:r w:rsidRPr="00B9086C">
        <w:rPr>
          <w:rFonts w:ascii="Times New Roman" w:hAnsi="Times New Roman" w:cs="Times New Roman"/>
          <w:sz w:val="24"/>
          <w:szCs w:val="24"/>
        </w:rPr>
        <w:t>there are not</w:t>
      </w:r>
      <w:r w:rsidR="00D0678C">
        <w:rPr>
          <w:rFonts w:ascii="Times New Roman" w:hAnsi="Times New Roman" w:cs="Times New Roman"/>
          <w:sz w:val="24"/>
          <w:szCs w:val="24"/>
        </w:rPr>
        <w:t xml:space="preserve"> </w:t>
      </w:r>
      <w:r w:rsidRPr="00B9086C">
        <w:rPr>
          <w:rFonts w:ascii="Times New Roman" w:hAnsi="Times New Roman" w:cs="Times New Roman"/>
          <w:sz w:val="24"/>
          <w:szCs w:val="24"/>
        </w:rPr>
        <w:t>enough data about drugged driving to take a public health approach designed for this complex problem.</w:t>
      </w:r>
      <w:r w:rsidR="00DD7B98">
        <w:rPr>
          <w:rFonts w:ascii="Times New Roman" w:hAnsi="Times New Roman" w:cs="Times New Roman"/>
          <w:sz w:val="24"/>
          <w:szCs w:val="24"/>
        </w:rPr>
        <w:t xml:space="preserve"> </w:t>
      </w:r>
      <w:r w:rsidR="0014115E">
        <w:rPr>
          <w:rFonts w:ascii="Times New Roman" w:hAnsi="Times New Roman" w:cs="Times New Roman"/>
          <w:sz w:val="24"/>
          <w:szCs w:val="24"/>
        </w:rPr>
        <w:t>The scant</w:t>
      </w:r>
      <w:r w:rsidR="0014115E" w:rsidRPr="00B9086C">
        <w:rPr>
          <w:rFonts w:ascii="Times New Roman" w:hAnsi="Times New Roman" w:cs="Times New Roman"/>
          <w:sz w:val="24"/>
          <w:szCs w:val="24"/>
        </w:rPr>
        <w:t xml:space="preserve"> </w:t>
      </w:r>
      <w:r w:rsidR="00DD7B98" w:rsidRPr="00B9086C">
        <w:rPr>
          <w:rFonts w:ascii="Times New Roman" w:hAnsi="Times New Roman" w:cs="Times New Roman"/>
          <w:sz w:val="24"/>
          <w:szCs w:val="24"/>
        </w:rPr>
        <w:t>data that are available show such a wide range of people, places, medications and drugs, time of day and a myriad of other factors that render it impossible to impute findings</w:t>
      </w:r>
      <w:r w:rsidR="00DD7B98">
        <w:rPr>
          <w:rFonts w:ascii="Times New Roman" w:hAnsi="Times New Roman" w:cs="Times New Roman"/>
          <w:sz w:val="24"/>
          <w:szCs w:val="24"/>
        </w:rPr>
        <w:t xml:space="preserve"> from existing data</w:t>
      </w:r>
      <w:r w:rsidR="00DD7B98" w:rsidRPr="00B9086C">
        <w:rPr>
          <w:rFonts w:ascii="Times New Roman" w:hAnsi="Times New Roman" w:cs="Times New Roman"/>
          <w:sz w:val="24"/>
          <w:szCs w:val="24"/>
        </w:rPr>
        <w:t xml:space="preserve">. </w:t>
      </w:r>
    </w:p>
    <w:p w:rsidR="00282C9E" w:rsidRPr="00B9086C" w:rsidRDefault="00282C9E" w:rsidP="00282C9E">
      <w:pPr>
        <w:pStyle w:val="Numberstyle"/>
        <w:numPr>
          <w:ilvl w:val="0"/>
          <w:numId w:val="0"/>
        </w:numPr>
        <w:rPr>
          <w:rFonts w:ascii="Times New Roman" w:hAnsi="Times New Roman" w:cs="Times New Roman"/>
          <w:sz w:val="24"/>
          <w:szCs w:val="24"/>
        </w:rPr>
      </w:pPr>
      <w:r w:rsidRPr="00B9086C">
        <w:rPr>
          <w:rFonts w:ascii="Times New Roman" w:hAnsi="Times New Roman" w:cs="Times New Roman"/>
          <w:sz w:val="24"/>
          <w:szCs w:val="24"/>
        </w:rPr>
        <w:t xml:space="preserve">In addition, panelists said that in order to target enforcement and policy, legislators and law enforcement all report that they need additional information about prevalence, specifically demographic information about who is driving under the influence of drugs, where and when it occurs, how often it occurs and which medications/drugs are being used. Data at the community, regional and statewide level is critical, especially for enforcement. </w:t>
      </w:r>
      <w:r w:rsidRPr="00B9086C">
        <w:rPr>
          <w:rFonts w:ascii="Times New Roman" w:hAnsi="Times New Roman" w:cs="Times New Roman"/>
          <w:sz w:val="24"/>
          <w:szCs w:val="24"/>
        </w:rPr>
        <w:tab/>
      </w:r>
    </w:p>
    <w:p w:rsidR="00282C9E" w:rsidRPr="00B9086C" w:rsidRDefault="00282C9E" w:rsidP="00282C9E">
      <w:pPr>
        <w:pStyle w:val="Numberstyle"/>
        <w:numPr>
          <w:ilvl w:val="0"/>
          <w:numId w:val="0"/>
        </w:numPr>
        <w:rPr>
          <w:rFonts w:ascii="Times New Roman" w:hAnsi="Times New Roman" w:cs="Times New Roman"/>
          <w:sz w:val="24"/>
          <w:szCs w:val="24"/>
        </w:rPr>
      </w:pPr>
      <w:r w:rsidRPr="00B9086C">
        <w:rPr>
          <w:rFonts w:ascii="Times New Roman" w:hAnsi="Times New Roman" w:cs="Times New Roman"/>
          <w:sz w:val="24"/>
          <w:szCs w:val="24"/>
        </w:rPr>
        <w:t>Panelists also expressed concern that</w:t>
      </w:r>
      <w:r w:rsidR="00D0678C" w:rsidRPr="00D0678C">
        <w:rPr>
          <w:rFonts w:ascii="Times New Roman" w:hAnsi="Times New Roman" w:cs="Times New Roman"/>
          <w:sz w:val="24"/>
          <w:szCs w:val="24"/>
        </w:rPr>
        <w:t xml:space="preserve"> </w:t>
      </w:r>
      <w:r w:rsidR="00D0678C">
        <w:rPr>
          <w:rFonts w:ascii="Times New Roman" w:hAnsi="Times New Roman" w:cs="Times New Roman"/>
          <w:sz w:val="24"/>
          <w:szCs w:val="24"/>
        </w:rPr>
        <w:t>the</w:t>
      </w:r>
      <w:r w:rsidR="00D0678C" w:rsidRPr="00B9086C">
        <w:rPr>
          <w:rFonts w:ascii="Times New Roman" w:hAnsi="Times New Roman" w:cs="Times New Roman"/>
          <w:sz w:val="24"/>
          <w:szCs w:val="24"/>
        </w:rPr>
        <w:t xml:space="preserve"> increasing number of States allowing medical marijuana, the legalization of marijuana in Colorado and Washington, and the decriminalization in other States significantly adds to the need for data involving drugged driving. </w:t>
      </w:r>
      <w:r w:rsidRPr="00B9086C">
        <w:rPr>
          <w:rFonts w:ascii="Times New Roman" w:hAnsi="Times New Roman" w:cs="Times New Roman"/>
          <w:sz w:val="24"/>
          <w:szCs w:val="24"/>
        </w:rPr>
        <w:t xml:space="preserve">Finally, they noted that any </w:t>
      </w:r>
      <w:r w:rsidRPr="00D0678C">
        <w:rPr>
          <w:rFonts w:ascii="Times New Roman" w:hAnsi="Times New Roman" w:cs="Times New Roman"/>
          <w:sz w:val="24"/>
          <w:szCs w:val="24"/>
          <w:u w:val="single"/>
        </w:rPr>
        <w:t>new</w:t>
      </w:r>
      <w:r w:rsidRPr="00B9086C">
        <w:rPr>
          <w:rFonts w:ascii="Times New Roman" w:hAnsi="Times New Roman" w:cs="Times New Roman"/>
          <w:sz w:val="24"/>
          <w:szCs w:val="24"/>
        </w:rPr>
        <w:t xml:space="preserve"> data set </w:t>
      </w:r>
      <w:r w:rsidR="00D0678C">
        <w:rPr>
          <w:rFonts w:ascii="Times New Roman" w:hAnsi="Times New Roman" w:cs="Times New Roman"/>
          <w:sz w:val="24"/>
          <w:szCs w:val="24"/>
        </w:rPr>
        <w:t xml:space="preserve">emerging from this SBIR project </w:t>
      </w:r>
      <w:r w:rsidRPr="00B9086C">
        <w:rPr>
          <w:rFonts w:ascii="Times New Roman" w:hAnsi="Times New Roman" w:cs="Times New Roman"/>
          <w:sz w:val="24"/>
          <w:szCs w:val="24"/>
        </w:rPr>
        <w:t>needs to be comparable to existing data sets for effective research.</w:t>
      </w:r>
    </w:p>
    <w:p w:rsidR="00282C9E" w:rsidRPr="00B9086C" w:rsidRDefault="00282C9E" w:rsidP="00133114">
      <w:pPr>
        <w:rPr>
          <w:rFonts w:ascii="Times New Roman" w:hAnsi="Times New Roman" w:cs="Times New Roman"/>
          <w:sz w:val="24"/>
          <w:szCs w:val="24"/>
        </w:rPr>
      </w:pPr>
      <w:r w:rsidRPr="00B9086C">
        <w:rPr>
          <w:rFonts w:ascii="Times New Roman" w:hAnsi="Times New Roman" w:cs="Times New Roman"/>
          <w:sz w:val="24"/>
          <w:szCs w:val="24"/>
        </w:rPr>
        <w:t>In addition, more knowledge is needed about prescription medication and illegal drug use as it relates to drugged driving, the prevalence of drugged driving and the reasons that drivers choose to drive while using a potentially impairing</w:t>
      </w:r>
      <w:r w:rsidR="00D0678C">
        <w:rPr>
          <w:rFonts w:ascii="Times New Roman" w:hAnsi="Times New Roman" w:cs="Times New Roman"/>
          <w:sz w:val="24"/>
          <w:szCs w:val="24"/>
        </w:rPr>
        <w:t xml:space="preserve"> drug or combination of drugs. </w:t>
      </w:r>
      <w:r w:rsidRPr="00B9086C">
        <w:rPr>
          <w:rFonts w:ascii="Times New Roman" w:hAnsi="Times New Roman" w:cs="Times New Roman"/>
          <w:sz w:val="24"/>
          <w:szCs w:val="24"/>
        </w:rPr>
        <w:t xml:space="preserve">These data would better inform policy and program managers about how best to improve public health and safety.  </w:t>
      </w:r>
    </w:p>
    <w:p w:rsidR="003227CF" w:rsidRPr="00C54F8C" w:rsidRDefault="00133114" w:rsidP="00C54F8C">
      <w:pPr>
        <w:rPr>
          <w:rFonts w:ascii="Times New Roman" w:hAnsi="Times New Roman" w:cs="Times New Roman"/>
          <w:sz w:val="24"/>
          <w:szCs w:val="24"/>
        </w:rPr>
      </w:pPr>
      <w:r w:rsidRPr="00B9086C">
        <w:rPr>
          <w:rFonts w:ascii="Times New Roman" w:hAnsi="Times New Roman" w:cs="Times New Roman"/>
          <w:sz w:val="24"/>
          <w:szCs w:val="24"/>
        </w:rPr>
        <w:t xml:space="preserve">While discussing the differences between taking an enforcement approach vs. a public health approach one Expert Panel member suggested that because of these previously mentioned barriers </w:t>
      </w:r>
      <w:r w:rsidRPr="00B9086C">
        <w:rPr>
          <w:rFonts w:ascii="Times New Roman" w:hAnsi="Times New Roman" w:cs="Times New Roman"/>
          <w:b/>
          <w:i/>
          <w:sz w:val="24"/>
          <w:szCs w:val="24"/>
        </w:rPr>
        <w:t>“we can’t arrest our way out of this.”</w:t>
      </w:r>
      <w:r w:rsidRPr="00B9086C">
        <w:rPr>
          <w:rFonts w:ascii="Times New Roman" w:hAnsi="Times New Roman" w:cs="Times New Roman"/>
          <w:sz w:val="24"/>
          <w:szCs w:val="24"/>
        </w:rPr>
        <w:t xml:space="preserve"> The Expert Panel felt that moving away from focusing on more arrests and moving toward increased public awareness of the problem will result in better data to understand it. This is not to say that drugged driving should not be </w:t>
      </w:r>
      <w:r w:rsidRPr="00B9086C">
        <w:rPr>
          <w:rFonts w:ascii="Times New Roman" w:hAnsi="Times New Roman" w:cs="Times New Roman"/>
          <w:sz w:val="24"/>
          <w:szCs w:val="24"/>
        </w:rPr>
        <w:lastRenderedPageBreak/>
        <w:t xml:space="preserve">considered a legal problem at all; driving while impaired is dangerous and needs to be punishable by law, and more effective implementation of </w:t>
      </w:r>
      <w:r w:rsidRPr="00B9086C">
        <w:rPr>
          <w:rFonts w:ascii="Times New Roman" w:hAnsi="Times New Roman" w:cs="Times New Roman"/>
          <w:i/>
          <w:sz w:val="24"/>
          <w:szCs w:val="24"/>
        </w:rPr>
        <w:t>per se</w:t>
      </w:r>
      <w:r w:rsidRPr="00B9086C">
        <w:rPr>
          <w:rFonts w:ascii="Times New Roman" w:hAnsi="Times New Roman" w:cs="Times New Roman"/>
          <w:sz w:val="24"/>
          <w:szCs w:val="24"/>
        </w:rPr>
        <w:t xml:space="preserve"> laws can be an important tool in the effort to reduce drugged driving. However, the ambiguities surrounding the drugged driving issue, including defining "impairment" in itself, make approaching drugged driving as </w:t>
      </w:r>
      <w:r w:rsidRPr="00B9086C">
        <w:rPr>
          <w:rFonts w:ascii="Times New Roman" w:hAnsi="Times New Roman" w:cs="Times New Roman"/>
          <w:i/>
          <w:sz w:val="24"/>
          <w:szCs w:val="24"/>
        </w:rPr>
        <w:t>solely</w:t>
      </w:r>
      <w:r w:rsidRPr="00B9086C">
        <w:rPr>
          <w:rFonts w:ascii="Times New Roman" w:hAnsi="Times New Roman" w:cs="Times New Roman"/>
          <w:sz w:val="24"/>
          <w:szCs w:val="24"/>
        </w:rPr>
        <w:t xml:space="preserve"> a legal issue</w:t>
      </w:r>
      <w:r w:rsidR="00C54F8C">
        <w:rPr>
          <w:rFonts w:ascii="Times New Roman" w:hAnsi="Times New Roman" w:cs="Times New Roman"/>
          <w:sz w:val="24"/>
          <w:szCs w:val="24"/>
        </w:rPr>
        <w:t xml:space="preserve"> impossible and unsuccessful.  </w:t>
      </w:r>
    </w:p>
    <w:p w:rsidR="00C54F8C" w:rsidRPr="00D0678C" w:rsidRDefault="00C54F8C" w:rsidP="00C54F8C">
      <w:pPr>
        <w:pStyle w:val="Heading3"/>
      </w:pPr>
      <w:r w:rsidRPr="00D0678C">
        <w:t>Past data collection efforts that are applicable to this study</w:t>
      </w:r>
    </w:p>
    <w:p w:rsidR="003227CF" w:rsidRPr="00C54F8C" w:rsidRDefault="001E2DAC" w:rsidP="001E2DAC">
      <w:pPr>
        <w:tabs>
          <w:tab w:val="left" w:pos="660"/>
        </w:tabs>
        <w:rPr>
          <w:rFonts w:ascii="Times New Roman" w:hAnsi="Times New Roman" w:cs="Times New Roman"/>
          <w:sz w:val="24"/>
          <w:szCs w:val="24"/>
        </w:rPr>
      </w:pPr>
      <w:r w:rsidRPr="00C54F8C">
        <w:rPr>
          <w:rFonts w:ascii="Times New Roman" w:hAnsi="Times New Roman" w:cs="Times New Roman"/>
          <w:sz w:val="24"/>
          <w:szCs w:val="24"/>
        </w:rPr>
        <w:t>The AHP/</w:t>
      </w:r>
      <w:r w:rsidR="006227F7">
        <w:rPr>
          <w:rFonts w:ascii="Times New Roman" w:hAnsi="Times New Roman" w:cs="Times New Roman"/>
          <w:sz w:val="24"/>
          <w:szCs w:val="24"/>
        </w:rPr>
        <w:t>Carnevale</w:t>
      </w:r>
      <w:r w:rsidRPr="00C54F8C">
        <w:rPr>
          <w:rFonts w:ascii="Times New Roman" w:hAnsi="Times New Roman" w:cs="Times New Roman"/>
          <w:sz w:val="24"/>
          <w:szCs w:val="24"/>
        </w:rPr>
        <w:t xml:space="preserve"> </w:t>
      </w:r>
      <w:r w:rsidR="006227F7">
        <w:rPr>
          <w:rFonts w:ascii="Times New Roman" w:hAnsi="Times New Roman" w:cs="Times New Roman"/>
          <w:sz w:val="24"/>
          <w:szCs w:val="24"/>
        </w:rPr>
        <w:t>t</w:t>
      </w:r>
      <w:r w:rsidRPr="00C54F8C">
        <w:rPr>
          <w:rFonts w:ascii="Times New Roman" w:hAnsi="Times New Roman" w:cs="Times New Roman"/>
          <w:sz w:val="24"/>
          <w:szCs w:val="24"/>
        </w:rPr>
        <w:t xml:space="preserve">eam assessed existing survey instruments to assess whether data elements were already being collected by other federal agencies to eliminate as much overlap as possible. The team assessed instruments available from the Substance Abuse and Mental Health Services Administration (SAMHSA) And the National Traffic Highway </w:t>
      </w:r>
      <w:r w:rsidR="00C54F8C" w:rsidRPr="00C54F8C">
        <w:rPr>
          <w:rFonts w:ascii="Times New Roman" w:hAnsi="Times New Roman" w:cs="Times New Roman"/>
          <w:sz w:val="24"/>
          <w:szCs w:val="24"/>
        </w:rPr>
        <w:t>Safety Administration (NHTSA).</w:t>
      </w:r>
      <w:r w:rsidR="00DD7B98">
        <w:rPr>
          <w:rFonts w:ascii="Times New Roman" w:hAnsi="Times New Roman" w:cs="Times New Roman"/>
          <w:sz w:val="24"/>
          <w:szCs w:val="24"/>
        </w:rPr>
        <w:t xml:space="preserve"> The limitations of these past data collection efforts are discussed in Section A.4.</w:t>
      </w:r>
      <w:r w:rsidR="00C54F8C" w:rsidRPr="00C54F8C">
        <w:rPr>
          <w:rFonts w:ascii="Times New Roman" w:hAnsi="Times New Roman" w:cs="Times New Roman"/>
          <w:sz w:val="24"/>
          <w:szCs w:val="24"/>
        </w:rPr>
        <w:t xml:space="preserve"> </w:t>
      </w:r>
    </w:p>
    <w:p w:rsidR="00D040CD" w:rsidRPr="00354C25" w:rsidRDefault="00966969" w:rsidP="00F84A7A">
      <w:pPr>
        <w:pStyle w:val="Heading2"/>
      </w:pPr>
      <w:bookmarkStart w:id="2" w:name="_Toc443881743"/>
      <w:bookmarkStart w:id="3" w:name="_Toc451592232"/>
      <w:bookmarkStart w:id="4" w:name="_Toc5610273"/>
      <w:bookmarkStart w:id="5" w:name="_Toc99178779"/>
      <w:bookmarkStart w:id="6" w:name="_Toc428348029"/>
      <w:r>
        <w:t>A.2 PURPOSE</w:t>
      </w:r>
      <w:r w:rsidR="00D040CD" w:rsidRPr="00354C25">
        <w:t xml:space="preserve"> and Use of the Information</w:t>
      </w:r>
      <w:bookmarkEnd w:id="2"/>
      <w:bookmarkEnd w:id="3"/>
      <w:bookmarkEnd w:id="4"/>
      <w:bookmarkEnd w:id="5"/>
      <w:r w:rsidR="00D040CD" w:rsidRPr="00354C25">
        <w:t xml:space="preserve"> Collection</w:t>
      </w:r>
      <w:bookmarkEnd w:id="6"/>
    </w:p>
    <w:p w:rsidR="002533C1" w:rsidRPr="003D73F2" w:rsidRDefault="00312583" w:rsidP="002533C1">
      <w:pPr>
        <w:spacing w:after="120"/>
        <w:rPr>
          <w:rFonts w:ascii="Times New Roman" w:hAnsi="Times New Roman" w:cs="Times New Roman"/>
          <w:sz w:val="24"/>
        </w:rPr>
      </w:pPr>
      <w:r w:rsidRPr="00B62B9E">
        <w:rPr>
          <w:rFonts w:ascii="Times New Roman" w:hAnsi="Times New Roman" w:cs="Times New Roman"/>
          <w:sz w:val="24"/>
        </w:rPr>
        <w:t xml:space="preserve">The study seeks to provide an improved understanding of the prevalence of drugged driving among adult drivers in the U.S and will assess the effectiveness of the online survey implementation process. </w:t>
      </w:r>
      <w:r w:rsidR="002533C1" w:rsidRPr="003D73F2">
        <w:rPr>
          <w:rFonts w:ascii="Times New Roman" w:hAnsi="Times New Roman" w:cs="Times New Roman"/>
          <w:sz w:val="24"/>
        </w:rPr>
        <w:t xml:space="preserve">While the implementation of this survey will provide some additional data that may be useful in understanding </w:t>
      </w:r>
      <w:r w:rsidR="005B237A">
        <w:rPr>
          <w:rFonts w:ascii="Times New Roman" w:hAnsi="Times New Roman" w:cs="Times New Roman"/>
          <w:sz w:val="24"/>
        </w:rPr>
        <w:t xml:space="preserve">the </w:t>
      </w:r>
      <w:r w:rsidR="002533C1" w:rsidRPr="003D73F2">
        <w:rPr>
          <w:rFonts w:ascii="Times New Roman" w:hAnsi="Times New Roman" w:cs="Times New Roman"/>
          <w:sz w:val="24"/>
        </w:rPr>
        <w:t xml:space="preserve">problem of drugged driving, the two primary purposes of the field test are to assess: (a) the implementation of a data collection process using an anonymous online survey in three states, and (b) </w:t>
      </w:r>
      <w:r w:rsidR="003D73F2">
        <w:rPr>
          <w:rFonts w:ascii="Times New Roman" w:hAnsi="Times New Roman" w:cs="Times New Roman"/>
          <w:sz w:val="24"/>
        </w:rPr>
        <w:t xml:space="preserve">whether </w:t>
      </w:r>
      <w:r w:rsidR="003D73F2" w:rsidRPr="00B62B9E">
        <w:rPr>
          <w:rFonts w:ascii="Times New Roman" w:hAnsi="Times New Roman" w:cs="Times New Roman"/>
          <w:sz w:val="24"/>
        </w:rPr>
        <w:t>the</w:t>
      </w:r>
      <w:r w:rsidR="002533C1" w:rsidRPr="00B62B9E">
        <w:rPr>
          <w:rFonts w:ascii="Times New Roman" w:hAnsi="Times New Roman" w:cs="Times New Roman"/>
          <w:sz w:val="24"/>
        </w:rPr>
        <w:t xml:space="preserve"> Drugged Driving Survey (DDS) is an effective </w:t>
      </w:r>
      <w:r w:rsidR="00CE7D3A">
        <w:rPr>
          <w:rFonts w:ascii="Times New Roman" w:hAnsi="Times New Roman" w:cs="Times New Roman"/>
          <w:sz w:val="24"/>
        </w:rPr>
        <w:t>instrument</w:t>
      </w:r>
      <w:r w:rsidR="002533C1" w:rsidRPr="00B62B9E">
        <w:rPr>
          <w:rFonts w:ascii="Times New Roman" w:hAnsi="Times New Roman" w:cs="Times New Roman"/>
          <w:sz w:val="24"/>
        </w:rPr>
        <w:t xml:space="preserve"> </w:t>
      </w:r>
      <w:r w:rsidR="002533C1">
        <w:rPr>
          <w:rFonts w:ascii="Times New Roman" w:hAnsi="Times New Roman" w:cs="Times New Roman"/>
          <w:sz w:val="24"/>
        </w:rPr>
        <w:t>to</w:t>
      </w:r>
      <w:r w:rsidR="002533C1" w:rsidRPr="003D73F2">
        <w:rPr>
          <w:rFonts w:ascii="Times New Roman" w:hAnsi="Times New Roman" w:cs="Times New Roman"/>
          <w:sz w:val="24"/>
        </w:rPr>
        <w:t xml:space="preserve"> collect the minimum data elements. </w:t>
      </w:r>
    </w:p>
    <w:p w:rsidR="00312583" w:rsidRPr="00B62B9E" w:rsidRDefault="002533C1" w:rsidP="003D73F2">
      <w:pPr>
        <w:rPr>
          <w:rFonts w:ascii="Times New Roman" w:hAnsi="Times New Roman" w:cs="Times New Roman"/>
          <w:sz w:val="24"/>
        </w:rPr>
      </w:pPr>
      <w:r w:rsidRPr="003D73F2">
        <w:rPr>
          <w:rFonts w:ascii="Times New Roman" w:hAnsi="Times New Roman" w:cs="Times New Roman"/>
          <w:sz w:val="24"/>
        </w:rPr>
        <w:t xml:space="preserve">Once federal funding has ended, </w:t>
      </w:r>
      <w:r w:rsidR="00CE7D3A">
        <w:rPr>
          <w:rFonts w:ascii="Times New Roman" w:hAnsi="Times New Roman" w:cs="Times New Roman"/>
          <w:sz w:val="24"/>
        </w:rPr>
        <w:t xml:space="preserve">the plan for </w:t>
      </w:r>
      <w:r w:rsidRPr="003D73F2">
        <w:rPr>
          <w:rFonts w:ascii="Times New Roman" w:hAnsi="Times New Roman" w:cs="Times New Roman"/>
          <w:sz w:val="24"/>
        </w:rPr>
        <w:t>Phase III of the project will include a more distributed nationwide sample of states, and the individual response rates and state participation rates would be considered in developing and defining the sample</w:t>
      </w:r>
      <w:r w:rsidR="003D73F2" w:rsidRPr="003D73F2">
        <w:rPr>
          <w:rFonts w:ascii="Times New Roman" w:hAnsi="Times New Roman" w:cs="Times New Roman"/>
          <w:sz w:val="24"/>
        </w:rPr>
        <w:t xml:space="preserve"> used for a data collection process designed to provide </w:t>
      </w:r>
      <w:r w:rsidR="00312583" w:rsidRPr="00B62B9E">
        <w:rPr>
          <w:rFonts w:ascii="Times New Roman" w:hAnsi="Times New Roman" w:cs="Times New Roman"/>
          <w:sz w:val="24"/>
        </w:rPr>
        <w:t>comprehensive data on drugged driving</w:t>
      </w:r>
      <w:r w:rsidR="003D73F2">
        <w:rPr>
          <w:rFonts w:ascii="Times New Roman" w:hAnsi="Times New Roman" w:cs="Times New Roman"/>
          <w:sz w:val="24"/>
        </w:rPr>
        <w:t xml:space="preserve">. </w:t>
      </w:r>
    </w:p>
    <w:p w:rsidR="009D31AD" w:rsidRPr="00DD7B98" w:rsidRDefault="008A3C6B" w:rsidP="00DD7B98">
      <w:pPr>
        <w:rPr>
          <w:rFonts w:ascii="Times New Roman" w:hAnsi="Times New Roman" w:cs="Times New Roman"/>
          <w:sz w:val="24"/>
        </w:rPr>
      </w:pPr>
      <w:r w:rsidRPr="008A3C6B">
        <w:rPr>
          <w:rFonts w:ascii="Times New Roman" w:hAnsi="Times New Roman" w:cs="Times New Roman"/>
          <w:sz w:val="24"/>
        </w:rPr>
        <w:t>The practical utility of information</w:t>
      </w:r>
      <w:r w:rsidR="003D73F2">
        <w:rPr>
          <w:rFonts w:ascii="Times New Roman" w:hAnsi="Times New Roman" w:cs="Times New Roman"/>
          <w:sz w:val="24"/>
        </w:rPr>
        <w:t xml:space="preserve"> collected in Phase III</w:t>
      </w:r>
      <w:r w:rsidRPr="008A3C6B">
        <w:rPr>
          <w:rFonts w:ascii="Times New Roman" w:hAnsi="Times New Roman" w:cs="Times New Roman"/>
          <w:sz w:val="24"/>
        </w:rPr>
        <w:t xml:space="preserve"> </w:t>
      </w:r>
      <w:r w:rsidR="00CE7D3A">
        <w:rPr>
          <w:rFonts w:ascii="Times New Roman" w:hAnsi="Times New Roman" w:cs="Times New Roman"/>
          <w:sz w:val="24"/>
        </w:rPr>
        <w:t>will be</w:t>
      </w:r>
      <w:r w:rsidR="00CE7D3A" w:rsidRPr="008A3C6B">
        <w:rPr>
          <w:rFonts w:ascii="Times New Roman" w:hAnsi="Times New Roman" w:cs="Times New Roman"/>
          <w:sz w:val="24"/>
        </w:rPr>
        <w:t xml:space="preserve"> </w:t>
      </w:r>
      <w:r w:rsidRPr="008A3C6B">
        <w:rPr>
          <w:rFonts w:ascii="Times New Roman" w:hAnsi="Times New Roman" w:cs="Times New Roman"/>
          <w:sz w:val="24"/>
        </w:rPr>
        <w:t>to provide</w:t>
      </w:r>
      <w:r>
        <w:rPr>
          <w:rFonts w:ascii="Times New Roman" w:hAnsi="Times New Roman" w:cs="Times New Roman"/>
          <w:sz w:val="24"/>
        </w:rPr>
        <w:t xml:space="preserve"> </w:t>
      </w:r>
      <w:r w:rsidR="00645B2E">
        <w:rPr>
          <w:rFonts w:ascii="Times New Roman" w:hAnsi="Times New Roman" w:cs="Times New Roman"/>
          <w:sz w:val="24"/>
        </w:rPr>
        <w:t xml:space="preserve">comprehensive, </w:t>
      </w:r>
      <w:r>
        <w:rPr>
          <w:rFonts w:ascii="Times New Roman" w:hAnsi="Times New Roman" w:cs="Times New Roman"/>
          <w:sz w:val="24"/>
        </w:rPr>
        <w:t xml:space="preserve">accurate and detailed </w:t>
      </w:r>
      <w:r w:rsidR="004012FB">
        <w:rPr>
          <w:rFonts w:ascii="Times New Roman" w:hAnsi="Times New Roman" w:cs="Times New Roman"/>
          <w:sz w:val="24"/>
        </w:rPr>
        <w:t>data</w:t>
      </w:r>
      <w:r>
        <w:rPr>
          <w:rFonts w:ascii="Times New Roman" w:hAnsi="Times New Roman" w:cs="Times New Roman"/>
          <w:sz w:val="24"/>
        </w:rPr>
        <w:t xml:space="preserve"> about drugged driving behavior </w:t>
      </w:r>
      <w:r w:rsidR="00645B2E">
        <w:rPr>
          <w:rFonts w:ascii="Times New Roman" w:hAnsi="Times New Roman" w:cs="Times New Roman"/>
          <w:sz w:val="24"/>
        </w:rPr>
        <w:t xml:space="preserve">useful </w:t>
      </w:r>
      <w:r w:rsidR="004012FB">
        <w:rPr>
          <w:rFonts w:ascii="Times New Roman" w:hAnsi="Times New Roman" w:cs="Times New Roman"/>
          <w:sz w:val="24"/>
        </w:rPr>
        <w:t>to</w:t>
      </w:r>
      <w:r>
        <w:rPr>
          <w:rFonts w:ascii="Times New Roman" w:hAnsi="Times New Roman" w:cs="Times New Roman"/>
          <w:sz w:val="24"/>
        </w:rPr>
        <w:t xml:space="preserve"> federal, state and local governmental agencies and non-governmental </w:t>
      </w:r>
      <w:r w:rsidR="00645B2E">
        <w:rPr>
          <w:rFonts w:ascii="Times New Roman" w:hAnsi="Times New Roman" w:cs="Times New Roman"/>
          <w:sz w:val="24"/>
        </w:rPr>
        <w:t>organizations</w:t>
      </w:r>
      <w:r>
        <w:rPr>
          <w:rFonts w:ascii="Times New Roman" w:hAnsi="Times New Roman" w:cs="Times New Roman"/>
          <w:sz w:val="24"/>
        </w:rPr>
        <w:t xml:space="preserve"> </w:t>
      </w:r>
      <w:r w:rsidR="00645B2E">
        <w:rPr>
          <w:rFonts w:ascii="Times New Roman" w:hAnsi="Times New Roman" w:cs="Times New Roman"/>
          <w:sz w:val="24"/>
        </w:rPr>
        <w:t>in developing or improving</w:t>
      </w:r>
      <w:r>
        <w:rPr>
          <w:rFonts w:ascii="Times New Roman" w:hAnsi="Times New Roman" w:cs="Times New Roman"/>
          <w:sz w:val="24"/>
        </w:rPr>
        <w:t xml:space="preserve"> </w:t>
      </w:r>
      <w:r w:rsidR="007A1C4D">
        <w:rPr>
          <w:rFonts w:ascii="Times New Roman" w:hAnsi="Times New Roman" w:cs="Times New Roman"/>
          <w:sz w:val="24"/>
        </w:rPr>
        <w:t xml:space="preserve">programs to identify, prevent/reduce and treat problems </w:t>
      </w:r>
      <w:r w:rsidR="004012FB">
        <w:rPr>
          <w:rFonts w:ascii="Times New Roman" w:hAnsi="Times New Roman" w:cs="Times New Roman"/>
          <w:sz w:val="24"/>
        </w:rPr>
        <w:t xml:space="preserve">related to drugged driving. </w:t>
      </w:r>
      <w:r w:rsidR="003D73F2">
        <w:rPr>
          <w:rFonts w:ascii="Times New Roman" w:hAnsi="Times New Roman" w:cs="Times New Roman"/>
          <w:sz w:val="24"/>
        </w:rPr>
        <w:t>As such, t</w:t>
      </w:r>
      <w:r w:rsidR="004012FB" w:rsidRPr="00DD7B98">
        <w:rPr>
          <w:rFonts w:ascii="Times New Roman" w:hAnsi="Times New Roman" w:cs="Times New Roman"/>
          <w:sz w:val="24"/>
        </w:rPr>
        <w:t xml:space="preserve">he </w:t>
      </w:r>
      <w:r w:rsidR="003D73F2">
        <w:rPr>
          <w:rFonts w:ascii="Times New Roman" w:hAnsi="Times New Roman" w:cs="Times New Roman"/>
          <w:sz w:val="24"/>
        </w:rPr>
        <w:t>field test</w:t>
      </w:r>
      <w:r w:rsidR="00CE7D3A">
        <w:rPr>
          <w:rFonts w:ascii="Times New Roman" w:hAnsi="Times New Roman" w:cs="Times New Roman"/>
          <w:sz w:val="24"/>
        </w:rPr>
        <w:t xml:space="preserve"> of the Drugged Driving Survey</w:t>
      </w:r>
      <w:r w:rsidR="003D73F2">
        <w:rPr>
          <w:rFonts w:ascii="Times New Roman" w:hAnsi="Times New Roman" w:cs="Times New Roman"/>
          <w:sz w:val="24"/>
        </w:rPr>
        <w:t xml:space="preserve"> during Phase II </w:t>
      </w:r>
      <w:r w:rsidR="004012FB" w:rsidRPr="00DD7B98">
        <w:rPr>
          <w:rFonts w:ascii="Times New Roman" w:hAnsi="Times New Roman" w:cs="Times New Roman"/>
          <w:sz w:val="24"/>
        </w:rPr>
        <w:t xml:space="preserve">will collect </w:t>
      </w:r>
      <w:r w:rsidR="006227F7">
        <w:rPr>
          <w:rFonts w:ascii="Times New Roman" w:hAnsi="Times New Roman" w:cs="Times New Roman"/>
          <w:sz w:val="24"/>
        </w:rPr>
        <w:t xml:space="preserve">self-reported </w:t>
      </w:r>
      <w:r w:rsidR="004012FB" w:rsidRPr="00DD7B98">
        <w:rPr>
          <w:rFonts w:ascii="Times New Roman" w:hAnsi="Times New Roman" w:cs="Times New Roman"/>
          <w:sz w:val="24"/>
        </w:rPr>
        <w:t xml:space="preserve">information about </w:t>
      </w:r>
      <w:r w:rsidR="00CE7D3A">
        <w:rPr>
          <w:rFonts w:ascii="Times New Roman" w:hAnsi="Times New Roman" w:cs="Times New Roman"/>
          <w:sz w:val="24"/>
        </w:rPr>
        <w:t>a variety of demographic</w:t>
      </w:r>
      <w:r w:rsidR="009D31AD" w:rsidRPr="00DD7B98">
        <w:rPr>
          <w:rFonts w:ascii="Times New Roman" w:hAnsi="Times New Roman" w:cs="Times New Roman"/>
          <w:sz w:val="24"/>
        </w:rPr>
        <w:t xml:space="preserve"> categories </w:t>
      </w:r>
      <w:r w:rsidR="00CE7D3A">
        <w:rPr>
          <w:rFonts w:ascii="Times New Roman" w:hAnsi="Times New Roman" w:cs="Times New Roman"/>
          <w:sz w:val="24"/>
        </w:rPr>
        <w:t xml:space="preserve">and driving behaviors.   </w:t>
      </w:r>
    </w:p>
    <w:p w:rsidR="00DD7B98" w:rsidRPr="00DD7B98" w:rsidRDefault="003D73F2" w:rsidP="00DD7B98">
      <w:pPr>
        <w:pStyle w:val="Heading3"/>
      </w:pPr>
      <w:r>
        <w:t xml:space="preserve">Purpose of </w:t>
      </w:r>
      <w:r w:rsidR="002B2848">
        <w:t>field test process data</w:t>
      </w:r>
    </w:p>
    <w:p w:rsidR="00C341D9" w:rsidRDefault="002B2848" w:rsidP="00037C46">
      <w:pPr>
        <w:rPr>
          <w:rFonts w:ascii="Times New Roman" w:hAnsi="Times New Roman" w:cs="Times New Roman"/>
          <w:sz w:val="24"/>
          <w:szCs w:val="24"/>
        </w:rPr>
      </w:pPr>
      <w:r>
        <w:rPr>
          <w:rFonts w:ascii="Times New Roman" w:hAnsi="Times New Roman" w:cs="Times New Roman"/>
          <w:sz w:val="24"/>
          <w:szCs w:val="24"/>
        </w:rPr>
        <w:t>In order to successfully complete Phase II, t</w:t>
      </w:r>
      <w:r w:rsidR="00A30BF0" w:rsidRPr="00A30BF0">
        <w:rPr>
          <w:rFonts w:ascii="Times New Roman" w:hAnsi="Times New Roman" w:cs="Times New Roman"/>
          <w:sz w:val="24"/>
          <w:szCs w:val="24"/>
        </w:rPr>
        <w:t xml:space="preserve">he </w:t>
      </w:r>
      <w:r w:rsidR="00037C46">
        <w:rPr>
          <w:rFonts w:ascii="Times New Roman" w:hAnsi="Times New Roman" w:cs="Times New Roman"/>
          <w:sz w:val="24"/>
          <w:szCs w:val="24"/>
        </w:rPr>
        <w:t xml:space="preserve">data </w:t>
      </w:r>
      <w:r w:rsidR="003D73F2">
        <w:rPr>
          <w:rFonts w:ascii="Times New Roman" w:hAnsi="Times New Roman" w:cs="Times New Roman"/>
          <w:sz w:val="24"/>
          <w:szCs w:val="24"/>
        </w:rPr>
        <w:t xml:space="preserve">collection field test </w:t>
      </w:r>
      <w:r>
        <w:rPr>
          <w:rFonts w:ascii="Times New Roman" w:hAnsi="Times New Roman" w:cs="Times New Roman"/>
          <w:sz w:val="24"/>
          <w:szCs w:val="24"/>
        </w:rPr>
        <w:t>will</w:t>
      </w:r>
      <w:r w:rsidR="00037C46">
        <w:rPr>
          <w:rFonts w:ascii="Times New Roman" w:hAnsi="Times New Roman" w:cs="Times New Roman"/>
          <w:sz w:val="24"/>
          <w:szCs w:val="24"/>
        </w:rPr>
        <w:t xml:space="preserve"> be used to assess the usefulness of the National Minimum Data Set</w:t>
      </w:r>
      <w:r w:rsidR="00B8577E">
        <w:rPr>
          <w:rFonts w:ascii="Times New Roman" w:hAnsi="Times New Roman" w:cs="Times New Roman"/>
          <w:sz w:val="24"/>
          <w:szCs w:val="24"/>
        </w:rPr>
        <w:t xml:space="preserve"> </w:t>
      </w:r>
      <w:r w:rsidR="00037C46">
        <w:rPr>
          <w:rFonts w:ascii="Times New Roman" w:hAnsi="Times New Roman" w:cs="Times New Roman"/>
          <w:sz w:val="24"/>
          <w:szCs w:val="24"/>
        </w:rPr>
        <w:t xml:space="preserve">and the Drugged Driving Survey </w:t>
      </w:r>
      <w:r w:rsidR="00B8577E">
        <w:rPr>
          <w:rFonts w:ascii="Times New Roman" w:hAnsi="Times New Roman" w:cs="Times New Roman"/>
          <w:sz w:val="24"/>
          <w:szCs w:val="24"/>
        </w:rPr>
        <w:t xml:space="preserve">(DDS) </w:t>
      </w:r>
      <w:r w:rsidR="00037C46">
        <w:rPr>
          <w:rFonts w:ascii="Times New Roman" w:hAnsi="Times New Roman" w:cs="Times New Roman"/>
          <w:sz w:val="24"/>
          <w:szCs w:val="24"/>
        </w:rPr>
        <w:t xml:space="preserve">and to evaluate the process used to recruit respondents. </w:t>
      </w:r>
      <w:r w:rsidR="00CE7D3A">
        <w:rPr>
          <w:rFonts w:ascii="Times New Roman" w:hAnsi="Times New Roman" w:cs="Times New Roman"/>
          <w:sz w:val="24"/>
          <w:szCs w:val="24"/>
        </w:rPr>
        <w:t>Although it will be a non-distributed sample, these</w:t>
      </w:r>
      <w:r w:rsidR="00037C46">
        <w:rPr>
          <w:rFonts w:ascii="Times New Roman" w:hAnsi="Times New Roman" w:cs="Times New Roman"/>
          <w:sz w:val="24"/>
          <w:szCs w:val="24"/>
        </w:rPr>
        <w:t xml:space="preserve"> data </w:t>
      </w:r>
      <w:r w:rsidR="00CE7D3A">
        <w:rPr>
          <w:rFonts w:ascii="Times New Roman" w:hAnsi="Times New Roman" w:cs="Times New Roman"/>
          <w:sz w:val="24"/>
          <w:szCs w:val="24"/>
        </w:rPr>
        <w:t xml:space="preserve">will contribute to a </w:t>
      </w:r>
      <w:r w:rsidR="003D1406">
        <w:rPr>
          <w:rFonts w:ascii="Times New Roman" w:hAnsi="Times New Roman" w:cs="Times New Roman"/>
          <w:sz w:val="24"/>
          <w:szCs w:val="24"/>
        </w:rPr>
        <w:t>clearer</w:t>
      </w:r>
      <w:r w:rsidR="00037C46" w:rsidRPr="00C341D9">
        <w:rPr>
          <w:rFonts w:ascii="Times New Roman" w:hAnsi="Times New Roman" w:cs="Times New Roman"/>
          <w:sz w:val="24"/>
          <w:szCs w:val="24"/>
        </w:rPr>
        <w:t xml:space="preserve"> picture of drugged driving in</w:t>
      </w:r>
      <w:r w:rsidR="00645B2E">
        <w:rPr>
          <w:rFonts w:ascii="Times New Roman" w:hAnsi="Times New Roman" w:cs="Times New Roman"/>
          <w:sz w:val="24"/>
          <w:szCs w:val="24"/>
        </w:rPr>
        <w:t xml:space="preserve"> </w:t>
      </w:r>
      <w:r>
        <w:rPr>
          <w:rFonts w:ascii="Times New Roman" w:hAnsi="Times New Roman" w:cs="Times New Roman"/>
          <w:sz w:val="24"/>
          <w:szCs w:val="24"/>
        </w:rPr>
        <w:t>three</w:t>
      </w:r>
      <w:r w:rsidRPr="00C341D9">
        <w:rPr>
          <w:rFonts w:ascii="Times New Roman" w:hAnsi="Times New Roman" w:cs="Times New Roman"/>
          <w:sz w:val="24"/>
          <w:szCs w:val="24"/>
        </w:rPr>
        <w:t xml:space="preserve"> </w:t>
      </w:r>
      <w:r w:rsidR="00037C46" w:rsidRPr="00C341D9">
        <w:rPr>
          <w:rFonts w:ascii="Times New Roman" w:hAnsi="Times New Roman" w:cs="Times New Roman"/>
          <w:sz w:val="24"/>
          <w:szCs w:val="24"/>
        </w:rPr>
        <w:t xml:space="preserve">states. Both of these activities will influence possible changes to the NMDS, the DDS and the process for recruitment in Phase III of the project. </w:t>
      </w:r>
      <w:r w:rsidR="00045CC2">
        <w:rPr>
          <w:rFonts w:ascii="Times New Roman" w:hAnsi="Times New Roman" w:cs="Times New Roman"/>
          <w:sz w:val="24"/>
          <w:szCs w:val="24"/>
        </w:rPr>
        <w:t xml:space="preserve">The </w:t>
      </w:r>
      <w:r w:rsidR="00B5723F">
        <w:rPr>
          <w:rFonts w:ascii="Times New Roman" w:hAnsi="Times New Roman" w:cs="Times New Roman"/>
          <w:sz w:val="24"/>
          <w:szCs w:val="24"/>
        </w:rPr>
        <w:t xml:space="preserve">survey </w:t>
      </w:r>
      <w:r w:rsidR="00045CC2">
        <w:rPr>
          <w:rFonts w:ascii="Times New Roman" w:hAnsi="Times New Roman" w:cs="Times New Roman"/>
          <w:sz w:val="24"/>
          <w:szCs w:val="24"/>
        </w:rPr>
        <w:t xml:space="preserve">can be seen in Attachment A.  </w:t>
      </w:r>
    </w:p>
    <w:p w:rsidR="00A30BF0" w:rsidRDefault="00037C46" w:rsidP="007D05E2">
      <w:pPr>
        <w:rPr>
          <w:rFonts w:ascii="Times New Roman" w:hAnsi="Times New Roman" w:cs="Times New Roman"/>
          <w:sz w:val="24"/>
          <w:szCs w:val="24"/>
        </w:rPr>
      </w:pPr>
      <w:r w:rsidRPr="00C341D9">
        <w:rPr>
          <w:rFonts w:ascii="Times New Roman" w:hAnsi="Times New Roman" w:cs="Times New Roman"/>
          <w:sz w:val="24"/>
          <w:szCs w:val="24"/>
        </w:rPr>
        <w:lastRenderedPageBreak/>
        <w:t xml:space="preserve">Phase III </w:t>
      </w:r>
      <w:r w:rsidR="00B8577E">
        <w:rPr>
          <w:rFonts w:ascii="Times New Roman" w:hAnsi="Times New Roman" w:cs="Times New Roman"/>
          <w:sz w:val="24"/>
          <w:szCs w:val="24"/>
        </w:rPr>
        <w:t xml:space="preserve">SBIRs </w:t>
      </w:r>
      <w:r w:rsidRPr="00C341D9">
        <w:rPr>
          <w:rFonts w:ascii="Times New Roman" w:hAnsi="Times New Roman" w:cs="Times New Roman"/>
          <w:sz w:val="24"/>
          <w:szCs w:val="24"/>
        </w:rPr>
        <w:t xml:space="preserve">do not </w:t>
      </w:r>
      <w:r w:rsidR="00B8577E">
        <w:rPr>
          <w:rFonts w:ascii="Times New Roman" w:hAnsi="Times New Roman" w:cs="Times New Roman"/>
          <w:sz w:val="24"/>
          <w:szCs w:val="24"/>
        </w:rPr>
        <w:t>receive</w:t>
      </w:r>
      <w:r w:rsidRPr="00C341D9">
        <w:rPr>
          <w:rFonts w:ascii="Times New Roman" w:hAnsi="Times New Roman" w:cs="Times New Roman"/>
          <w:sz w:val="24"/>
          <w:szCs w:val="24"/>
        </w:rPr>
        <w:t xml:space="preserve"> government funding. One of the goals of </w:t>
      </w:r>
      <w:r w:rsidR="00B8577E">
        <w:rPr>
          <w:rFonts w:ascii="Times New Roman" w:hAnsi="Times New Roman" w:cs="Times New Roman"/>
          <w:sz w:val="24"/>
          <w:szCs w:val="24"/>
        </w:rPr>
        <w:t xml:space="preserve">the </w:t>
      </w:r>
      <w:r w:rsidRPr="00C341D9">
        <w:rPr>
          <w:rFonts w:ascii="Times New Roman" w:hAnsi="Times New Roman" w:cs="Times New Roman"/>
          <w:sz w:val="24"/>
          <w:szCs w:val="24"/>
        </w:rPr>
        <w:t>SBIR</w:t>
      </w:r>
      <w:r w:rsidR="00B8577E">
        <w:rPr>
          <w:rFonts w:ascii="Times New Roman" w:hAnsi="Times New Roman" w:cs="Times New Roman"/>
          <w:sz w:val="24"/>
          <w:szCs w:val="24"/>
        </w:rPr>
        <w:t xml:space="preserve"> initiative</w:t>
      </w:r>
      <w:r w:rsidRPr="00C341D9">
        <w:rPr>
          <w:rFonts w:ascii="Times New Roman" w:hAnsi="Times New Roman" w:cs="Times New Roman"/>
          <w:sz w:val="24"/>
          <w:szCs w:val="24"/>
        </w:rPr>
        <w:t xml:space="preserve"> is to develop a commercial product that will contribute to the overall greater good in addition to providing revenues to the contractor. </w:t>
      </w:r>
      <w:r w:rsidR="00C341D9">
        <w:rPr>
          <w:rFonts w:ascii="Times New Roman" w:hAnsi="Times New Roman" w:cs="Times New Roman"/>
          <w:sz w:val="24"/>
          <w:szCs w:val="24"/>
        </w:rPr>
        <w:t xml:space="preserve"> In Phase III, without government funding, </w:t>
      </w:r>
      <w:r w:rsidR="006227F7">
        <w:rPr>
          <w:rFonts w:ascii="Times New Roman" w:hAnsi="Times New Roman" w:cs="Times New Roman"/>
          <w:sz w:val="24"/>
          <w:szCs w:val="24"/>
        </w:rPr>
        <w:t>the AHP/Carnevale team</w:t>
      </w:r>
      <w:r w:rsidR="00C341D9" w:rsidRPr="00C341D9">
        <w:rPr>
          <w:rFonts w:ascii="Times New Roman" w:hAnsi="Times New Roman" w:cs="Times New Roman"/>
          <w:sz w:val="24"/>
          <w:szCs w:val="24"/>
        </w:rPr>
        <w:t xml:space="preserve"> propose</w:t>
      </w:r>
      <w:r w:rsidR="006227F7">
        <w:rPr>
          <w:rFonts w:ascii="Times New Roman" w:hAnsi="Times New Roman" w:cs="Times New Roman"/>
          <w:sz w:val="24"/>
          <w:szCs w:val="24"/>
        </w:rPr>
        <w:t>s</w:t>
      </w:r>
      <w:r w:rsidR="00C341D9" w:rsidRPr="00C341D9">
        <w:rPr>
          <w:rFonts w:ascii="Times New Roman" w:hAnsi="Times New Roman" w:cs="Times New Roman"/>
          <w:sz w:val="24"/>
          <w:szCs w:val="24"/>
        </w:rPr>
        <w:t xml:space="preserve"> to construct and make available for public and commercial use the </w:t>
      </w:r>
      <w:r w:rsidRPr="00C341D9">
        <w:rPr>
          <w:rFonts w:ascii="Times New Roman" w:hAnsi="Times New Roman" w:cs="Times New Roman"/>
          <w:sz w:val="24"/>
          <w:szCs w:val="24"/>
        </w:rPr>
        <w:t>NMDS</w:t>
      </w:r>
      <w:r w:rsidR="00C341D9" w:rsidRPr="00C341D9">
        <w:rPr>
          <w:rFonts w:ascii="Times New Roman" w:hAnsi="Times New Roman" w:cs="Times New Roman"/>
          <w:sz w:val="24"/>
          <w:szCs w:val="24"/>
        </w:rPr>
        <w:t xml:space="preserve"> </w:t>
      </w:r>
      <w:r w:rsidR="00B62B9E">
        <w:rPr>
          <w:rFonts w:ascii="Times New Roman" w:hAnsi="Times New Roman" w:cs="Times New Roman"/>
          <w:sz w:val="24"/>
          <w:szCs w:val="24"/>
        </w:rPr>
        <w:t xml:space="preserve">— </w:t>
      </w:r>
      <w:r w:rsidR="00C341D9" w:rsidRPr="00C341D9">
        <w:rPr>
          <w:rFonts w:ascii="Times New Roman" w:hAnsi="Times New Roman" w:cs="Times New Roman"/>
          <w:sz w:val="24"/>
          <w:szCs w:val="24"/>
        </w:rPr>
        <w:t xml:space="preserve">and the survey that collects that information </w:t>
      </w:r>
      <w:r w:rsidR="00B62B9E">
        <w:rPr>
          <w:rFonts w:ascii="Times New Roman" w:hAnsi="Times New Roman" w:cs="Times New Roman"/>
          <w:sz w:val="24"/>
          <w:szCs w:val="24"/>
        </w:rPr>
        <w:t xml:space="preserve">— </w:t>
      </w:r>
      <w:r w:rsidR="00A30BF0">
        <w:rPr>
          <w:rFonts w:ascii="Times New Roman" w:hAnsi="Times New Roman" w:cs="Times New Roman"/>
          <w:sz w:val="24"/>
          <w:szCs w:val="24"/>
        </w:rPr>
        <w:t>by the following types of organizations and professionals:</w:t>
      </w:r>
    </w:p>
    <w:p w:rsidR="00A30BF0" w:rsidRPr="00A30BF0" w:rsidRDefault="00A30BF0" w:rsidP="00A30BF0">
      <w:pPr>
        <w:pStyle w:val="ListParagraph"/>
        <w:numPr>
          <w:ilvl w:val="0"/>
          <w:numId w:val="12"/>
        </w:numPr>
        <w:spacing w:line="264" w:lineRule="auto"/>
        <w:rPr>
          <w:rFonts w:ascii="Times New Roman" w:hAnsi="Times New Roman" w:cs="Times New Roman"/>
          <w:sz w:val="24"/>
          <w:szCs w:val="24"/>
        </w:rPr>
      </w:pPr>
      <w:r w:rsidRPr="00A30BF0">
        <w:rPr>
          <w:rFonts w:ascii="Times New Roman" w:hAnsi="Times New Roman" w:cs="Times New Roman"/>
          <w:sz w:val="24"/>
          <w:szCs w:val="24"/>
        </w:rPr>
        <w:t>Researchers in the field</w:t>
      </w:r>
      <w:r>
        <w:rPr>
          <w:rFonts w:ascii="Times New Roman" w:hAnsi="Times New Roman" w:cs="Times New Roman"/>
          <w:sz w:val="24"/>
          <w:szCs w:val="24"/>
        </w:rPr>
        <w:t>s</w:t>
      </w:r>
      <w:r w:rsidRPr="00A30BF0">
        <w:rPr>
          <w:rFonts w:ascii="Times New Roman" w:hAnsi="Times New Roman" w:cs="Times New Roman"/>
          <w:sz w:val="24"/>
          <w:szCs w:val="24"/>
        </w:rPr>
        <w:t xml:space="preserve"> of transportation/highway safety, impaired driving</w:t>
      </w:r>
      <w:r>
        <w:rPr>
          <w:rFonts w:ascii="Times New Roman" w:hAnsi="Times New Roman" w:cs="Times New Roman"/>
          <w:sz w:val="24"/>
          <w:szCs w:val="24"/>
        </w:rPr>
        <w:t>, prevention and treatment of substance use disorders in federal and state agencies, as well as public/private academic settings and private for-profit programs (such as actuaries researching drugged driving for insurance companies.</w:t>
      </w:r>
    </w:p>
    <w:p w:rsidR="00A30BF0" w:rsidRDefault="00C341D9" w:rsidP="00A30BF0">
      <w:pPr>
        <w:pStyle w:val="ListParagraph"/>
        <w:numPr>
          <w:ilvl w:val="0"/>
          <w:numId w:val="12"/>
        </w:numPr>
        <w:spacing w:line="264" w:lineRule="auto"/>
        <w:rPr>
          <w:rFonts w:ascii="Times New Roman" w:hAnsi="Times New Roman" w:cs="Times New Roman"/>
          <w:sz w:val="24"/>
          <w:szCs w:val="24"/>
        </w:rPr>
      </w:pPr>
      <w:r>
        <w:rPr>
          <w:rFonts w:ascii="Times New Roman" w:hAnsi="Times New Roman" w:cs="Times New Roman"/>
          <w:sz w:val="24"/>
          <w:szCs w:val="24"/>
        </w:rPr>
        <w:t>Public and private non-profit p</w:t>
      </w:r>
      <w:r w:rsidR="00A30BF0" w:rsidRPr="00A30BF0">
        <w:rPr>
          <w:rFonts w:ascii="Times New Roman" w:hAnsi="Times New Roman" w:cs="Times New Roman"/>
          <w:sz w:val="24"/>
          <w:szCs w:val="24"/>
        </w:rPr>
        <w:t>rogram planners</w:t>
      </w:r>
      <w:r w:rsidR="008A3C6B">
        <w:rPr>
          <w:rFonts w:ascii="Times New Roman" w:hAnsi="Times New Roman" w:cs="Times New Roman"/>
          <w:sz w:val="24"/>
          <w:szCs w:val="24"/>
        </w:rPr>
        <w:t xml:space="preserve">/evaluators focused on highway safety, </w:t>
      </w:r>
      <w:r w:rsidR="00A30BF0">
        <w:rPr>
          <w:rFonts w:ascii="Times New Roman" w:hAnsi="Times New Roman" w:cs="Times New Roman"/>
          <w:sz w:val="24"/>
          <w:szCs w:val="24"/>
        </w:rPr>
        <w:t>drugged driving prevention</w:t>
      </w:r>
      <w:r w:rsidR="008A3C6B">
        <w:rPr>
          <w:rFonts w:ascii="Times New Roman" w:hAnsi="Times New Roman" w:cs="Times New Roman"/>
          <w:sz w:val="24"/>
          <w:szCs w:val="24"/>
        </w:rPr>
        <w:t>, detection and education</w:t>
      </w:r>
      <w:r w:rsidR="00A30BF0">
        <w:rPr>
          <w:rFonts w:ascii="Times New Roman" w:hAnsi="Times New Roman" w:cs="Times New Roman"/>
          <w:sz w:val="24"/>
          <w:szCs w:val="24"/>
        </w:rPr>
        <w:t xml:space="preserve"> programs</w:t>
      </w:r>
      <w:r w:rsidR="008A3C6B">
        <w:rPr>
          <w:rFonts w:ascii="Times New Roman" w:hAnsi="Times New Roman" w:cs="Times New Roman"/>
          <w:sz w:val="24"/>
          <w:szCs w:val="24"/>
        </w:rPr>
        <w:t xml:space="preserve"> at the national, state and local level.</w:t>
      </w:r>
    </w:p>
    <w:p w:rsidR="00A30BF0" w:rsidRDefault="00A30BF0" w:rsidP="00A30BF0">
      <w:pPr>
        <w:pStyle w:val="ListParagraph"/>
        <w:numPr>
          <w:ilvl w:val="0"/>
          <w:numId w:val="12"/>
        </w:numPr>
        <w:spacing w:line="264" w:lineRule="auto"/>
        <w:rPr>
          <w:rFonts w:ascii="Times New Roman" w:hAnsi="Times New Roman" w:cs="Times New Roman"/>
          <w:sz w:val="24"/>
          <w:szCs w:val="24"/>
        </w:rPr>
      </w:pPr>
      <w:r>
        <w:rPr>
          <w:rFonts w:ascii="Times New Roman" w:hAnsi="Times New Roman" w:cs="Times New Roman"/>
          <w:sz w:val="24"/>
          <w:szCs w:val="24"/>
        </w:rPr>
        <w:t>S</w:t>
      </w:r>
      <w:r w:rsidRPr="00A30BF0">
        <w:rPr>
          <w:rFonts w:ascii="Times New Roman" w:hAnsi="Times New Roman" w:cs="Times New Roman"/>
          <w:sz w:val="24"/>
          <w:szCs w:val="24"/>
        </w:rPr>
        <w:t>tate, county and local law enforcement</w:t>
      </w:r>
      <w:r>
        <w:rPr>
          <w:rFonts w:ascii="Times New Roman" w:hAnsi="Times New Roman" w:cs="Times New Roman"/>
          <w:sz w:val="24"/>
          <w:szCs w:val="24"/>
        </w:rPr>
        <w:t xml:space="preserve"> personnel and prosecutors</w:t>
      </w:r>
      <w:r w:rsidR="008A3C6B">
        <w:rPr>
          <w:rFonts w:ascii="Times New Roman" w:hAnsi="Times New Roman" w:cs="Times New Roman"/>
          <w:sz w:val="24"/>
          <w:szCs w:val="24"/>
        </w:rPr>
        <w:t>.</w:t>
      </w:r>
    </w:p>
    <w:p w:rsidR="007C4684" w:rsidRPr="00A30BF0" w:rsidRDefault="007C4684" w:rsidP="00C868F6">
      <w:pPr>
        <w:pStyle w:val="ListParagraph"/>
        <w:spacing w:line="264" w:lineRule="auto"/>
        <w:rPr>
          <w:rFonts w:ascii="Times New Roman" w:hAnsi="Times New Roman" w:cs="Times New Roman"/>
          <w:sz w:val="24"/>
          <w:szCs w:val="24"/>
        </w:rPr>
      </w:pPr>
    </w:p>
    <w:p w:rsidR="007C4684" w:rsidRPr="00354C25" w:rsidRDefault="00966969" w:rsidP="00F84A7A">
      <w:pPr>
        <w:pStyle w:val="Heading2"/>
      </w:pPr>
      <w:bookmarkStart w:id="7" w:name="_Toc428348030"/>
      <w:r w:rsidRPr="00354C25">
        <w:t>A</w:t>
      </w:r>
      <w:r>
        <w:t>.3 USE</w:t>
      </w:r>
      <w:r w:rsidR="007C4684" w:rsidRPr="00354C25">
        <w:t xml:space="preserve"> of Information Technology and Burden Reduction</w:t>
      </w:r>
      <w:bookmarkEnd w:id="7"/>
    </w:p>
    <w:p w:rsidR="00C868F6" w:rsidRDefault="001B0073" w:rsidP="00B52A64">
      <w:pPr>
        <w:autoSpaceDE w:val="0"/>
        <w:autoSpaceDN w:val="0"/>
        <w:adjustRightInd w:val="0"/>
        <w:spacing w:after="0"/>
        <w:rPr>
          <w:rFonts w:ascii="Times New Roman" w:hAnsi="Times New Roman" w:cs="Times New Roman"/>
          <w:sz w:val="24"/>
        </w:rPr>
      </w:pPr>
      <w:r>
        <w:rPr>
          <w:rFonts w:ascii="Times New Roman" w:hAnsi="Times New Roman"/>
          <w:color w:val="7030A0"/>
        </w:rPr>
        <w:br/>
      </w:r>
      <w:r w:rsidRPr="001B0073">
        <w:rPr>
          <w:rFonts w:ascii="Times New Roman" w:hAnsi="Times New Roman" w:cs="Times New Roman"/>
          <w:sz w:val="24"/>
        </w:rPr>
        <w:t>This project proposes to use an online survey system to make the survey easily accessible to a variety of potential respondents and to reduce the time/burden it may take. It also automates the data collection</w:t>
      </w:r>
      <w:r>
        <w:rPr>
          <w:rFonts w:ascii="Times New Roman" w:hAnsi="Times New Roman" w:cs="Times New Roman"/>
          <w:sz w:val="24"/>
        </w:rPr>
        <w:t xml:space="preserve"> process which reduces the burden (time, effort and funding) to NIDA which is supporting this effort. </w:t>
      </w:r>
      <w:r w:rsidR="006227F7">
        <w:rPr>
          <w:rFonts w:ascii="Times New Roman" w:hAnsi="Times New Roman" w:cs="Times New Roman"/>
          <w:sz w:val="24"/>
        </w:rPr>
        <w:t>The team’s</w:t>
      </w:r>
      <w:r w:rsidR="00C341D9">
        <w:rPr>
          <w:rFonts w:ascii="Times New Roman" w:hAnsi="Times New Roman" w:cs="Times New Roman"/>
          <w:sz w:val="24"/>
        </w:rPr>
        <w:t xml:space="preserve"> preliminary assessment is that the online survey will take most respondents </w:t>
      </w:r>
      <w:r w:rsidR="00D12DAA">
        <w:rPr>
          <w:rFonts w:ascii="Times New Roman" w:hAnsi="Times New Roman" w:cs="Times New Roman"/>
          <w:sz w:val="24"/>
        </w:rPr>
        <w:t>about 12</w:t>
      </w:r>
      <w:r w:rsidR="00C341D9">
        <w:rPr>
          <w:rFonts w:ascii="Times New Roman" w:hAnsi="Times New Roman" w:cs="Times New Roman"/>
          <w:sz w:val="24"/>
        </w:rPr>
        <w:t xml:space="preserve"> minutes, much less time than interviews or pen and paper responses. </w:t>
      </w:r>
      <w:r w:rsidR="00B52A64">
        <w:rPr>
          <w:rFonts w:ascii="Times New Roman" w:hAnsi="Times New Roman" w:cs="Times New Roman"/>
          <w:sz w:val="24"/>
        </w:rPr>
        <w:t xml:space="preserve"> </w:t>
      </w:r>
      <w:r w:rsidR="00C868F6" w:rsidRPr="00C868F6">
        <w:rPr>
          <w:rFonts w:ascii="Times New Roman" w:hAnsi="Times New Roman" w:cs="Times New Roman"/>
          <w:sz w:val="24"/>
        </w:rPr>
        <w:t xml:space="preserve">A number of research studies </w:t>
      </w:r>
      <w:r w:rsidR="00B8577E">
        <w:rPr>
          <w:rFonts w:ascii="Times New Roman" w:hAnsi="Times New Roman" w:cs="Times New Roman"/>
          <w:sz w:val="24"/>
        </w:rPr>
        <w:t xml:space="preserve">that </w:t>
      </w:r>
      <w:r w:rsidR="00C868F6" w:rsidRPr="00C868F6">
        <w:rPr>
          <w:rFonts w:ascii="Times New Roman" w:hAnsi="Times New Roman" w:cs="Times New Roman"/>
          <w:sz w:val="24"/>
        </w:rPr>
        <w:t>assess web-based surveys show th</w:t>
      </w:r>
      <w:r w:rsidR="00B8577E">
        <w:rPr>
          <w:rFonts w:ascii="Times New Roman" w:hAnsi="Times New Roman" w:cs="Times New Roman"/>
          <w:sz w:val="24"/>
        </w:rPr>
        <w:t xml:space="preserve">ey are </w:t>
      </w:r>
      <w:r w:rsidR="00C868F6" w:rsidRPr="00C868F6">
        <w:rPr>
          <w:rFonts w:ascii="Times New Roman" w:hAnsi="Times New Roman" w:cs="Times New Roman"/>
          <w:sz w:val="24"/>
        </w:rPr>
        <w:t xml:space="preserve">a useful medium to reach a broad range of people, </w:t>
      </w:r>
      <w:r w:rsidR="00B8577E">
        <w:rPr>
          <w:rFonts w:ascii="Times New Roman" w:hAnsi="Times New Roman" w:cs="Times New Roman"/>
          <w:sz w:val="24"/>
        </w:rPr>
        <w:t>are</w:t>
      </w:r>
      <w:r w:rsidR="00C868F6" w:rsidRPr="00C868F6">
        <w:rPr>
          <w:rFonts w:ascii="Times New Roman" w:hAnsi="Times New Roman" w:cs="Times New Roman"/>
          <w:sz w:val="24"/>
        </w:rPr>
        <w:t xml:space="preserve"> quick and convenient for those taking the survey and may reduce response bias in answering questions about potentially “sensitive” topics such as high risk behavior with using drugs and driving.</w:t>
      </w:r>
      <w:r w:rsidR="00C868F6" w:rsidRPr="00C868F6">
        <w:rPr>
          <w:rFonts w:ascii="Times New Roman" w:hAnsi="Times New Roman" w:cs="Times New Roman"/>
          <w:sz w:val="24"/>
          <w:vertAlign w:val="superscript"/>
        </w:rPr>
        <w:footnoteReference w:id="14"/>
      </w:r>
      <w:r w:rsidR="00C868F6" w:rsidRPr="00C868F6">
        <w:rPr>
          <w:rFonts w:ascii="Times New Roman" w:hAnsi="Times New Roman" w:cs="Times New Roman"/>
          <w:sz w:val="24"/>
          <w:vertAlign w:val="superscript"/>
        </w:rPr>
        <w:t>,</w:t>
      </w:r>
      <w:r w:rsidR="00C868F6" w:rsidRPr="00C868F6">
        <w:rPr>
          <w:rFonts w:ascii="Times New Roman" w:hAnsi="Times New Roman" w:cs="Times New Roman"/>
          <w:sz w:val="24"/>
          <w:vertAlign w:val="superscript"/>
        </w:rPr>
        <w:footnoteReference w:id="15"/>
      </w:r>
      <w:r w:rsidR="00C868F6" w:rsidRPr="00C868F6">
        <w:rPr>
          <w:rFonts w:ascii="Times New Roman" w:hAnsi="Times New Roman" w:cs="Times New Roman"/>
          <w:sz w:val="24"/>
          <w:vertAlign w:val="superscript"/>
        </w:rPr>
        <w:t>,</w:t>
      </w:r>
      <w:r w:rsidR="00C868F6" w:rsidRPr="00C868F6">
        <w:rPr>
          <w:rFonts w:ascii="Times New Roman" w:hAnsi="Times New Roman" w:cs="Times New Roman"/>
          <w:sz w:val="24"/>
          <w:vertAlign w:val="superscript"/>
        </w:rPr>
        <w:footnoteReference w:id="16"/>
      </w:r>
      <w:r w:rsidR="00C868F6" w:rsidRPr="00C868F6">
        <w:rPr>
          <w:rFonts w:ascii="Times New Roman" w:hAnsi="Times New Roman" w:cs="Times New Roman"/>
          <w:sz w:val="24"/>
        </w:rPr>
        <w:t xml:space="preserve"> </w:t>
      </w:r>
    </w:p>
    <w:p w:rsidR="00DD7B98" w:rsidRPr="00C868F6" w:rsidRDefault="00C868F6" w:rsidP="00C868F6">
      <w:pPr>
        <w:autoSpaceDE w:val="0"/>
        <w:autoSpaceDN w:val="0"/>
        <w:adjustRightInd w:val="0"/>
        <w:spacing w:after="0"/>
        <w:rPr>
          <w:rFonts w:ascii="Times New Roman" w:hAnsi="Times New Roman" w:cs="Times New Roman"/>
          <w:sz w:val="28"/>
          <w:vertAlign w:val="superscript"/>
        </w:rPr>
      </w:pPr>
      <w:r>
        <w:rPr>
          <w:rFonts w:ascii="Times New Roman" w:hAnsi="Times New Roman" w:cs="Times New Roman"/>
          <w:sz w:val="24"/>
        </w:rPr>
        <w:br/>
      </w:r>
      <w:r w:rsidR="00DD7B98" w:rsidRPr="00C868F6">
        <w:rPr>
          <w:rFonts w:ascii="Times New Roman" w:hAnsi="Times New Roman"/>
          <w:sz w:val="24"/>
        </w:rPr>
        <w:t>Respondents will enter data online using a survey created with software products already owned</w:t>
      </w:r>
      <w:r w:rsidR="00DD7B98" w:rsidRPr="00C868F6">
        <w:rPr>
          <w:rFonts w:ascii="Times New Roman" w:hAnsi="Times New Roman"/>
          <w:color w:val="7030A0"/>
          <w:sz w:val="24"/>
        </w:rPr>
        <w:t xml:space="preserve"> </w:t>
      </w:r>
      <w:r w:rsidR="00DD7B98" w:rsidRPr="00C868F6">
        <w:rPr>
          <w:rFonts w:ascii="Times New Roman" w:hAnsi="Times New Roman"/>
          <w:sz w:val="24"/>
        </w:rPr>
        <w:t xml:space="preserve">by AHP, </w:t>
      </w:r>
      <w:r w:rsidR="00825B9B">
        <w:rPr>
          <w:rFonts w:ascii="Times New Roman" w:hAnsi="Times New Roman"/>
          <w:sz w:val="24"/>
        </w:rPr>
        <w:t>such as Snap Survey Software or</w:t>
      </w:r>
      <w:r w:rsidR="00DD7B98" w:rsidRPr="00C868F6">
        <w:rPr>
          <w:rFonts w:ascii="Times New Roman" w:hAnsi="Times New Roman"/>
          <w:sz w:val="24"/>
        </w:rPr>
        <w:t xml:space="preserve"> </w:t>
      </w:r>
      <w:r w:rsidR="006227F7">
        <w:rPr>
          <w:rFonts w:ascii="Times New Roman" w:hAnsi="Times New Roman"/>
          <w:sz w:val="24"/>
        </w:rPr>
        <w:t>SurveyGizmo</w:t>
      </w:r>
      <w:r w:rsidR="00A70D00">
        <w:rPr>
          <w:rFonts w:ascii="Times New Roman" w:hAnsi="Times New Roman" w:cs="Times New Roman"/>
          <w:sz w:val="24"/>
        </w:rPr>
        <w:t xml:space="preserve">, </w:t>
      </w:r>
      <w:r w:rsidR="00DD7B98" w:rsidRPr="00C868F6">
        <w:rPr>
          <w:rFonts w:ascii="Times New Roman" w:hAnsi="Times New Roman" w:cs="Times New Roman"/>
          <w:sz w:val="24"/>
        </w:rPr>
        <w:t>to create the survey</w:t>
      </w:r>
      <w:r w:rsidR="00A70D00">
        <w:rPr>
          <w:rFonts w:ascii="Times New Roman" w:hAnsi="Times New Roman" w:cs="Times New Roman"/>
          <w:sz w:val="24"/>
        </w:rPr>
        <w:t xml:space="preserve">, </w:t>
      </w:r>
      <w:r w:rsidR="00DD7B98" w:rsidRPr="00C868F6">
        <w:rPr>
          <w:rFonts w:ascii="Times New Roman" w:hAnsi="Times New Roman" w:cs="Times New Roman"/>
          <w:sz w:val="24"/>
        </w:rPr>
        <w:t xml:space="preserve">and </w:t>
      </w:r>
      <w:r w:rsidR="00A70D00">
        <w:rPr>
          <w:rFonts w:ascii="Times New Roman" w:hAnsi="Times New Roman" w:cs="Times New Roman"/>
          <w:sz w:val="24"/>
        </w:rPr>
        <w:t xml:space="preserve">Microsoft </w:t>
      </w:r>
      <w:r w:rsidR="00DD7B98" w:rsidRPr="00C868F6">
        <w:rPr>
          <w:rFonts w:ascii="Times New Roman" w:hAnsi="Times New Roman" w:cs="Times New Roman"/>
          <w:sz w:val="24"/>
        </w:rPr>
        <w:t>Access</w:t>
      </w:r>
      <w:r w:rsidR="00A70D00">
        <w:rPr>
          <w:rFonts w:ascii="Times New Roman" w:hAnsi="Times New Roman" w:cs="Times New Roman"/>
          <w:sz w:val="24"/>
        </w:rPr>
        <w:t xml:space="preserve">, </w:t>
      </w:r>
      <w:r w:rsidR="00DD7B98" w:rsidRPr="00C868F6">
        <w:rPr>
          <w:rFonts w:ascii="Times New Roman" w:hAnsi="Times New Roman" w:cs="Times New Roman"/>
          <w:sz w:val="24"/>
        </w:rPr>
        <w:t xml:space="preserve">to house survey data. </w:t>
      </w:r>
    </w:p>
    <w:p w:rsidR="001B0073" w:rsidRPr="00563ED8" w:rsidRDefault="001B0073" w:rsidP="001B0073">
      <w:pPr>
        <w:pStyle w:val="Heading3"/>
      </w:pPr>
      <w:r>
        <w:lastRenderedPageBreak/>
        <w:t>Privacy Impact Assessment</w:t>
      </w:r>
      <w:r w:rsidR="0009628F">
        <w:t xml:space="preserve"> </w:t>
      </w:r>
    </w:p>
    <w:p w:rsidR="007C4684" w:rsidRPr="00280861" w:rsidRDefault="00B0690E" w:rsidP="00280861">
      <w:pPr>
        <w:rPr>
          <w:rFonts w:ascii="Times New Roman" w:hAnsi="Times New Roman" w:cs="Times New Roman"/>
          <w:sz w:val="24"/>
          <w:szCs w:val="24"/>
        </w:rPr>
      </w:pPr>
      <w:r>
        <w:rPr>
          <w:rFonts w:ascii="Times New Roman" w:hAnsi="Times New Roman" w:cs="Times New Roman"/>
          <w:sz w:val="24"/>
          <w:szCs w:val="24"/>
        </w:rPr>
        <w:t xml:space="preserve">A Privacy Impact Assessment (PIA) </w:t>
      </w:r>
      <w:r w:rsidR="00BF07C6">
        <w:rPr>
          <w:rFonts w:ascii="Times New Roman" w:hAnsi="Times New Roman" w:cs="Times New Roman"/>
          <w:sz w:val="24"/>
          <w:szCs w:val="24"/>
        </w:rPr>
        <w:t xml:space="preserve">conducted and the form was </w:t>
      </w:r>
      <w:r>
        <w:rPr>
          <w:rFonts w:ascii="Times New Roman" w:hAnsi="Times New Roman" w:cs="Times New Roman"/>
          <w:sz w:val="24"/>
          <w:szCs w:val="24"/>
        </w:rPr>
        <w:t>submitted</w:t>
      </w:r>
      <w:r w:rsidR="0073330E">
        <w:rPr>
          <w:rFonts w:ascii="Times New Roman" w:hAnsi="Times New Roman" w:cs="Times New Roman"/>
          <w:sz w:val="24"/>
          <w:szCs w:val="24"/>
        </w:rPr>
        <w:t xml:space="preserve"> to </w:t>
      </w:r>
      <w:r w:rsidR="00BF07C6">
        <w:rPr>
          <w:rFonts w:ascii="Times New Roman" w:hAnsi="Times New Roman" w:cs="Times New Roman"/>
          <w:sz w:val="24"/>
          <w:szCs w:val="24"/>
        </w:rPr>
        <w:t xml:space="preserve">the </w:t>
      </w:r>
      <w:r w:rsidR="0073330E">
        <w:rPr>
          <w:rFonts w:ascii="Times New Roman" w:hAnsi="Times New Roman" w:cs="Times New Roman"/>
          <w:sz w:val="24"/>
          <w:szCs w:val="24"/>
        </w:rPr>
        <w:t>NIH Office of the Senior Official for Privacy (OSOP)</w:t>
      </w:r>
      <w:r w:rsidR="00237D7E">
        <w:rPr>
          <w:rFonts w:ascii="Times New Roman" w:hAnsi="Times New Roman" w:cs="Times New Roman"/>
          <w:sz w:val="24"/>
          <w:szCs w:val="24"/>
        </w:rPr>
        <w:t xml:space="preserve"> on January 22, 2015</w:t>
      </w:r>
      <w:r>
        <w:rPr>
          <w:rFonts w:ascii="Times New Roman" w:hAnsi="Times New Roman" w:cs="Times New Roman"/>
          <w:sz w:val="24"/>
          <w:szCs w:val="24"/>
        </w:rPr>
        <w:t xml:space="preserve">. The subject of the PIA was an Electronic Information Collection. The form noted that the Drugged Driving Reporting System </w:t>
      </w:r>
      <w:r w:rsidR="0073330E">
        <w:rPr>
          <w:rFonts w:ascii="Times New Roman" w:hAnsi="Times New Roman" w:cs="Times New Roman"/>
          <w:sz w:val="24"/>
          <w:szCs w:val="24"/>
        </w:rPr>
        <w:t xml:space="preserve">will not collect PII, </w:t>
      </w:r>
      <w:r>
        <w:rPr>
          <w:rFonts w:ascii="Times New Roman" w:hAnsi="Times New Roman" w:cs="Times New Roman"/>
          <w:sz w:val="24"/>
          <w:szCs w:val="24"/>
        </w:rPr>
        <w:t xml:space="preserve">is in the development phase of the Enterprise Performance </w:t>
      </w:r>
      <w:r w:rsidR="0073330E">
        <w:rPr>
          <w:rFonts w:ascii="Times New Roman" w:hAnsi="Times New Roman" w:cs="Times New Roman"/>
          <w:sz w:val="24"/>
          <w:szCs w:val="24"/>
        </w:rPr>
        <w:t>Lifecycle</w:t>
      </w:r>
      <w:r>
        <w:rPr>
          <w:rFonts w:ascii="Times New Roman" w:hAnsi="Times New Roman" w:cs="Times New Roman"/>
          <w:sz w:val="24"/>
          <w:szCs w:val="24"/>
        </w:rPr>
        <w:t xml:space="preserve">, and is not a </w:t>
      </w:r>
      <w:r w:rsidR="0073330E" w:rsidRPr="0073330E">
        <w:rPr>
          <w:rFonts w:ascii="Times New Roman" w:hAnsi="Times New Roman" w:cs="Times New Roman"/>
          <w:sz w:val="24"/>
          <w:szCs w:val="24"/>
        </w:rPr>
        <w:t>Federal Information Security Management Act (FISMA)</w:t>
      </w:r>
      <w:r>
        <w:rPr>
          <w:rFonts w:ascii="Times New Roman" w:hAnsi="Times New Roman" w:cs="Times New Roman"/>
          <w:sz w:val="24"/>
          <w:szCs w:val="24"/>
        </w:rPr>
        <w:t>-Reportable system. In addition</w:t>
      </w:r>
      <w:r w:rsidR="0073330E">
        <w:rPr>
          <w:rFonts w:ascii="Times New Roman" w:hAnsi="Times New Roman" w:cs="Times New Roman"/>
          <w:sz w:val="24"/>
          <w:szCs w:val="24"/>
        </w:rPr>
        <w:t>,</w:t>
      </w:r>
      <w:r>
        <w:rPr>
          <w:rFonts w:ascii="Times New Roman" w:hAnsi="Times New Roman" w:cs="Times New Roman"/>
          <w:sz w:val="24"/>
          <w:szCs w:val="24"/>
        </w:rPr>
        <w:t xml:space="preserve"> the NIH Security Authorization Tool (NSAT) Entity Creation form was also submitted for System/Third-party Website or Application (TPWA). </w:t>
      </w:r>
    </w:p>
    <w:p w:rsidR="007C4684" w:rsidRPr="00D61E21" w:rsidRDefault="00966969" w:rsidP="00F84A7A">
      <w:pPr>
        <w:pStyle w:val="Heading2"/>
      </w:pPr>
      <w:bookmarkStart w:id="8" w:name="_Toc443881745"/>
      <w:bookmarkStart w:id="9" w:name="_Toc451592234"/>
      <w:bookmarkStart w:id="10" w:name="_Toc5610275"/>
      <w:bookmarkStart w:id="11" w:name="_Toc99178781"/>
      <w:bookmarkStart w:id="12" w:name="_Toc428348031"/>
      <w:r>
        <w:t>A.4 EFFORTS</w:t>
      </w:r>
      <w:r w:rsidR="007C4684" w:rsidRPr="00D61E21">
        <w:t xml:space="preserve"> to Identify Duplication and Use of Similar Information</w:t>
      </w:r>
      <w:bookmarkEnd w:id="8"/>
      <w:bookmarkEnd w:id="9"/>
      <w:bookmarkEnd w:id="10"/>
      <w:bookmarkEnd w:id="11"/>
      <w:bookmarkEnd w:id="12"/>
    </w:p>
    <w:p w:rsidR="000A1C40" w:rsidRPr="00F76E43" w:rsidRDefault="008C0DD3" w:rsidP="008C0DD3">
      <w:pPr>
        <w:pStyle w:val="Heading3"/>
      </w:pPr>
      <w:r>
        <w:t>Why already available data cannot be used or modified</w:t>
      </w:r>
    </w:p>
    <w:p w:rsidR="00B52A64" w:rsidRPr="008C0DD3" w:rsidRDefault="00B52A64" w:rsidP="00B52A64">
      <w:pPr>
        <w:rPr>
          <w:rFonts w:ascii="Times New Roman" w:hAnsi="Times New Roman" w:cs="Times New Roman"/>
          <w:sz w:val="24"/>
          <w:szCs w:val="24"/>
        </w:rPr>
      </w:pPr>
      <w:r w:rsidRPr="00881B6D">
        <w:rPr>
          <w:rFonts w:ascii="Times New Roman" w:hAnsi="Times New Roman" w:cs="Times New Roman"/>
          <w:sz w:val="24"/>
          <w:szCs w:val="24"/>
        </w:rPr>
        <w:t xml:space="preserve">The initial idea for Phase I of the SBIR program was to knit together disparate drugged driving data systems into a single source of information </w:t>
      </w:r>
      <w:r w:rsidR="0067360E">
        <w:rPr>
          <w:rFonts w:ascii="Times New Roman" w:hAnsi="Times New Roman" w:cs="Times New Roman"/>
          <w:sz w:val="24"/>
          <w:szCs w:val="24"/>
        </w:rPr>
        <w:t>to</w:t>
      </w:r>
      <w:r w:rsidRPr="00881B6D">
        <w:rPr>
          <w:rFonts w:ascii="Times New Roman" w:hAnsi="Times New Roman" w:cs="Times New Roman"/>
          <w:sz w:val="24"/>
          <w:szCs w:val="24"/>
        </w:rPr>
        <w:t xml:space="preserve"> better inform attempts to control drugged driving. The</w:t>
      </w:r>
      <w:r>
        <w:rPr>
          <w:rFonts w:ascii="Times New Roman" w:hAnsi="Times New Roman" w:cs="Times New Roman"/>
          <w:sz w:val="24"/>
          <w:szCs w:val="24"/>
        </w:rPr>
        <w:t xml:space="preserve"> Phase I</w:t>
      </w:r>
      <w:r w:rsidRPr="00881B6D">
        <w:rPr>
          <w:rFonts w:ascii="Times New Roman" w:hAnsi="Times New Roman" w:cs="Times New Roman"/>
          <w:sz w:val="24"/>
          <w:szCs w:val="24"/>
        </w:rPr>
        <w:t xml:space="preserve"> team hypothesized that these data system linkages</w:t>
      </w:r>
      <w:r w:rsidRPr="008C0DD3">
        <w:rPr>
          <w:rFonts w:ascii="Times New Roman" w:hAnsi="Times New Roman" w:cs="Times New Roman"/>
          <w:sz w:val="24"/>
          <w:szCs w:val="24"/>
        </w:rPr>
        <w:t xml:space="preserve"> could provide evidence of  national “hot spots” where drugged driving was most problematic so that public health and enforcement could come together to increase public health and safety. </w:t>
      </w:r>
      <w:r w:rsidR="0067360E">
        <w:rPr>
          <w:rFonts w:ascii="Times New Roman" w:hAnsi="Times New Roman" w:cs="Times New Roman"/>
          <w:sz w:val="24"/>
          <w:szCs w:val="24"/>
        </w:rPr>
        <w:t>However</w:t>
      </w:r>
      <w:r>
        <w:rPr>
          <w:rFonts w:ascii="Times New Roman" w:hAnsi="Times New Roman" w:cs="Times New Roman"/>
          <w:sz w:val="24"/>
          <w:szCs w:val="24"/>
        </w:rPr>
        <w:t>, due to problems with database interoperability</w:t>
      </w:r>
      <w:r w:rsidR="0067360E">
        <w:rPr>
          <w:rFonts w:ascii="Times New Roman" w:hAnsi="Times New Roman" w:cs="Times New Roman"/>
          <w:sz w:val="24"/>
          <w:szCs w:val="24"/>
        </w:rPr>
        <w:t xml:space="preserve"> and confidentiality of data</w:t>
      </w:r>
      <w:r>
        <w:rPr>
          <w:rFonts w:ascii="Times New Roman" w:hAnsi="Times New Roman" w:cs="Times New Roman"/>
          <w:sz w:val="24"/>
          <w:szCs w:val="24"/>
        </w:rPr>
        <w:t xml:space="preserve">, it would be unlikely this </w:t>
      </w:r>
      <w:r w:rsidR="00334962">
        <w:rPr>
          <w:rFonts w:ascii="Times New Roman" w:hAnsi="Times New Roman" w:cs="Times New Roman"/>
          <w:sz w:val="24"/>
          <w:szCs w:val="24"/>
        </w:rPr>
        <w:t>approach</w:t>
      </w:r>
      <w:r>
        <w:rPr>
          <w:rFonts w:ascii="Times New Roman" w:hAnsi="Times New Roman" w:cs="Times New Roman"/>
          <w:sz w:val="24"/>
          <w:szCs w:val="24"/>
        </w:rPr>
        <w:t xml:space="preserve"> would </w:t>
      </w:r>
      <w:r w:rsidR="00334962">
        <w:rPr>
          <w:rFonts w:ascii="Times New Roman" w:hAnsi="Times New Roman" w:cs="Times New Roman"/>
          <w:sz w:val="24"/>
          <w:szCs w:val="24"/>
        </w:rPr>
        <w:t>be successful</w:t>
      </w:r>
      <w:r>
        <w:rPr>
          <w:rFonts w:ascii="Times New Roman" w:hAnsi="Times New Roman" w:cs="Times New Roman"/>
          <w:sz w:val="24"/>
          <w:szCs w:val="24"/>
        </w:rPr>
        <w:t>. The AHP/Carnevale team</w:t>
      </w:r>
      <w:r w:rsidRPr="008C0DD3">
        <w:rPr>
          <w:rFonts w:ascii="Times New Roman" w:hAnsi="Times New Roman" w:cs="Times New Roman"/>
          <w:sz w:val="24"/>
          <w:szCs w:val="24"/>
        </w:rPr>
        <w:t xml:space="preserve"> </w:t>
      </w:r>
      <w:r>
        <w:rPr>
          <w:rFonts w:ascii="Times New Roman" w:hAnsi="Times New Roman" w:cs="Times New Roman"/>
          <w:sz w:val="24"/>
          <w:szCs w:val="24"/>
        </w:rPr>
        <w:t>also explored</w:t>
      </w:r>
      <w:r w:rsidRPr="008C0DD3">
        <w:rPr>
          <w:rFonts w:ascii="Times New Roman" w:hAnsi="Times New Roman" w:cs="Times New Roman"/>
          <w:sz w:val="24"/>
          <w:szCs w:val="24"/>
        </w:rPr>
        <w:t xml:space="preserve"> the idea of adding a few items to existing data systems</w:t>
      </w:r>
      <w:r>
        <w:rPr>
          <w:rFonts w:ascii="Times New Roman" w:hAnsi="Times New Roman" w:cs="Times New Roman"/>
          <w:sz w:val="24"/>
          <w:szCs w:val="24"/>
        </w:rPr>
        <w:t>, but learned after extensive study</w:t>
      </w:r>
      <w:r w:rsidRPr="008C0DD3">
        <w:rPr>
          <w:rFonts w:ascii="Times New Roman" w:hAnsi="Times New Roman" w:cs="Times New Roman"/>
          <w:sz w:val="24"/>
          <w:szCs w:val="24"/>
        </w:rPr>
        <w:t xml:space="preserve"> </w:t>
      </w:r>
      <w:r>
        <w:rPr>
          <w:rFonts w:ascii="Times New Roman" w:hAnsi="Times New Roman" w:cs="Times New Roman"/>
          <w:sz w:val="24"/>
          <w:szCs w:val="24"/>
        </w:rPr>
        <w:t>there would be</w:t>
      </w:r>
      <w:r w:rsidRPr="008C0DD3">
        <w:rPr>
          <w:rFonts w:ascii="Times New Roman" w:hAnsi="Times New Roman" w:cs="Times New Roman"/>
          <w:sz w:val="24"/>
          <w:szCs w:val="24"/>
        </w:rPr>
        <w:t xml:space="preserve"> significant limitations </w:t>
      </w:r>
      <w:r w:rsidR="00A22500">
        <w:rPr>
          <w:rFonts w:ascii="Times New Roman" w:hAnsi="Times New Roman" w:cs="Times New Roman"/>
          <w:sz w:val="24"/>
          <w:szCs w:val="24"/>
        </w:rPr>
        <w:t>to add</w:t>
      </w:r>
      <w:r w:rsidR="00334962">
        <w:rPr>
          <w:rFonts w:ascii="Times New Roman" w:hAnsi="Times New Roman" w:cs="Times New Roman"/>
          <w:sz w:val="24"/>
          <w:szCs w:val="24"/>
        </w:rPr>
        <w:t>ing</w:t>
      </w:r>
      <w:r w:rsidR="00A22500">
        <w:rPr>
          <w:rFonts w:ascii="Times New Roman" w:hAnsi="Times New Roman" w:cs="Times New Roman"/>
          <w:sz w:val="24"/>
          <w:szCs w:val="24"/>
        </w:rPr>
        <w:t xml:space="preserve"> questions to existing data collection efforts</w:t>
      </w:r>
      <w:r w:rsidR="00334962">
        <w:rPr>
          <w:rFonts w:ascii="Times New Roman" w:hAnsi="Times New Roman" w:cs="Times New Roman"/>
          <w:sz w:val="24"/>
          <w:szCs w:val="24"/>
        </w:rPr>
        <w:t xml:space="preserve">, and </w:t>
      </w:r>
      <w:r w:rsidR="00A22500">
        <w:rPr>
          <w:rFonts w:ascii="Times New Roman" w:hAnsi="Times New Roman" w:cs="Times New Roman"/>
          <w:sz w:val="24"/>
          <w:szCs w:val="24"/>
        </w:rPr>
        <w:t>the data needed</w:t>
      </w:r>
      <w:r w:rsidRPr="008C0DD3">
        <w:rPr>
          <w:rFonts w:ascii="Times New Roman" w:hAnsi="Times New Roman" w:cs="Times New Roman"/>
          <w:sz w:val="24"/>
          <w:szCs w:val="24"/>
        </w:rPr>
        <w:t xml:space="preserve"> to assess the true threat to public health and safety caused by drugged driving</w:t>
      </w:r>
      <w:r w:rsidR="00334962">
        <w:rPr>
          <w:rFonts w:ascii="Times New Roman" w:hAnsi="Times New Roman" w:cs="Times New Roman"/>
          <w:sz w:val="24"/>
          <w:szCs w:val="24"/>
        </w:rPr>
        <w:t xml:space="preserve"> could not be captured in a small number of items</w:t>
      </w:r>
      <w:r w:rsidRPr="008C0DD3">
        <w:rPr>
          <w:rFonts w:ascii="Times New Roman" w:hAnsi="Times New Roman" w:cs="Times New Roman"/>
          <w:sz w:val="24"/>
          <w:szCs w:val="24"/>
        </w:rPr>
        <w:t xml:space="preserve">.  </w:t>
      </w:r>
    </w:p>
    <w:p w:rsidR="00881B6D" w:rsidRPr="008C0DD3" w:rsidRDefault="00334962" w:rsidP="00881B6D">
      <w:pPr>
        <w:rPr>
          <w:rFonts w:ascii="Times New Roman" w:hAnsi="Times New Roman" w:cs="Times New Roman"/>
          <w:sz w:val="24"/>
          <w:szCs w:val="24"/>
        </w:rPr>
      </w:pPr>
      <w:r>
        <w:rPr>
          <w:rFonts w:ascii="Times New Roman" w:hAnsi="Times New Roman" w:cs="Times New Roman"/>
          <w:sz w:val="24"/>
          <w:szCs w:val="24"/>
        </w:rPr>
        <w:t>F</w:t>
      </w:r>
      <w:r w:rsidR="000A1C40" w:rsidRPr="008C0DD3">
        <w:rPr>
          <w:rFonts w:ascii="Times New Roman" w:hAnsi="Times New Roman" w:cs="Times New Roman"/>
          <w:sz w:val="24"/>
          <w:szCs w:val="24"/>
        </w:rPr>
        <w:t>inding</w:t>
      </w:r>
      <w:r w:rsidR="00B52A64">
        <w:rPr>
          <w:rFonts w:ascii="Times New Roman" w:hAnsi="Times New Roman" w:cs="Times New Roman"/>
          <w:sz w:val="24"/>
          <w:szCs w:val="24"/>
        </w:rPr>
        <w:t>s</w:t>
      </w:r>
      <w:r w:rsidR="000A1C40" w:rsidRPr="008C0DD3">
        <w:rPr>
          <w:rFonts w:ascii="Times New Roman" w:hAnsi="Times New Roman" w:cs="Times New Roman"/>
          <w:sz w:val="24"/>
          <w:szCs w:val="24"/>
        </w:rPr>
        <w:t xml:space="preserve"> </w:t>
      </w:r>
      <w:r w:rsidR="00B52A64">
        <w:rPr>
          <w:rFonts w:ascii="Times New Roman" w:hAnsi="Times New Roman" w:cs="Times New Roman"/>
          <w:sz w:val="24"/>
          <w:szCs w:val="24"/>
        </w:rPr>
        <w:t xml:space="preserve">from </w:t>
      </w:r>
      <w:r w:rsidR="006227F7">
        <w:rPr>
          <w:rFonts w:ascii="Times New Roman" w:hAnsi="Times New Roman" w:cs="Times New Roman"/>
          <w:sz w:val="24"/>
          <w:szCs w:val="24"/>
        </w:rPr>
        <w:t>the</w:t>
      </w:r>
      <w:r w:rsidR="000A1C40" w:rsidRPr="008C0DD3">
        <w:rPr>
          <w:rFonts w:ascii="Times New Roman" w:hAnsi="Times New Roman" w:cs="Times New Roman"/>
          <w:sz w:val="24"/>
          <w:szCs w:val="24"/>
        </w:rPr>
        <w:t xml:space="preserve"> review of the drugged driving literature and </w:t>
      </w:r>
      <w:r w:rsidR="006227F7">
        <w:rPr>
          <w:rFonts w:ascii="Times New Roman" w:hAnsi="Times New Roman" w:cs="Times New Roman"/>
          <w:sz w:val="24"/>
          <w:szCs w:val="24"/>
        </w:rPr>
        <w:t>the</w:t>
      </w:r>
      <w:r w:rsidR="000A1C40" w:rsidRPr="008C0DD3">
        <w:rPr>
          <w:rFonts w:ascii="Times New Roman" w:hAnsi="Times New Roman" w:cs="Times New Roman"/>
          <w:sz w:val="24"/>
          <w:szCs w:val="24"/>
        </w:rPr>
        <w:t xml:space="preserve"> extensive </w:t>
      </w:r>
      <w:r w:rsidR="006227F7">
        <w:rPr>
          <w:rFonts w:ascii="Times New Roman" w:hAnsi="Times New Roman" w:cs="Times New Roman"/>
          <w:sz w:val="24"/>
          <w:szCs w:val="24"/>
        </w:rPr>
        <w:t>discussions</w:t>
      </w:r>
      <w:r w:rsidR="000A1C40" w:rsidRPr="008C0DD3">
        <w:rPr>
          <w:rFonts w:ascii="Times New Roman" w:hAnsi="Times New Roman" w:cs="Times New Roman"/>
          <w:sz w:val="24"/>
          <w:szCs w:val="24"/>
        </w:rPr>
        <w:t xml:space="preserve"> with the Expert Panel </w:t>
      </w:r>
      <w:r w:rsidR="00B52A64">
        <w:rPr>
          <w:rFonts w:ascii="Times New Roman" w:hAnsi="Times New Roman" w:cs="Times New Roman"/>
          <w:sz w:val="24"/>
          <w:szCs w:val="24"/>
        </w:rPr>
        <w:t>confirmed that</w:t>
      </w:r>
      <w:r w:rsidR="000A1C40" w:rsidRPr="008C0DD3">
        <w:rPr>
          <w:rFonts w:ascii="Times New Roman" w:hAnsi="Times New Roman" w:cs="Times New Roman"/>
          <w:sz w:val="24"/>
          <w:szCs w:val="24"/>
        </w:rPr>
        <w:t xml:space="preserve"> existing data systems available to policy makers and program managers are not adequate to explain the nature and extent of drugged driving and its consequences on public health and safety. </w:t>
      </w:r>
      <w:r w:rsidR="00881B6D" w:rsidRPr="008C0DD3">
        <w:rPr>
          <w:rFonts w:ascii="Times New Roman" w:hAnsi="Times New Roman" w:cs="Times New Roman"/>
          <w:sz w:val="24"/>
          <w:szCs w:val="24"/>
        </w:rPr>
        <w:t xml:space="preserve">The Expert Panel </w:t>
      </w:r>
      <w:r>
        <w:rPr>
          <w:rFonts w:ascii="Times New Roman" w:hAnsi="Times New Roman" w:cs="Times New Roman"/>
          <w:sz w:val="24"/>
          <w:szCs w:val="24"/>
        </w:rPr>
        <w:t>determined</w:t>
      </w:r>
      <w:r w:rsidR="00881B6D" w:rsidRPr="008C0DD3">
        <w:rPr>
          <w:rFonts w:ascii="Times New Roman" w:hAnsi="Times New Roman" w:cs="Times New Roman"/>
          <w:sz w:val="24"/>
          <w:szCs w:val="24"/>
        </w:rPr>
        <w:t xml:space="preserve"> that there is</w:t>
      </w:r>
      <w:r w:rsidR="00B52A64">
        <w:rPr>
          <w:rFonts w:ascii="Times New Roman" w:hAnsi="Times New Roman" w:cs="Times New Roman"/>
          <w:sz w:val="24"/>
          <w:szCs w:val="24"/>
        </w:rPr>
        <w:t xml:space="preserve"> </w:t>
      </w:r>
      <w:r w:rsidR="00B52A64" w:rsidRPr="00CA1631">
        <w:rPr>
          <w:rFonts w:ascii="Times New Roman" w:hAnsi="Times New Roman" w:cs="Times New Roman"/>
          <w:sz w:val="24"/>
          <w:szCs w:val="24"/>
        </w:rPr>
        <w:t>currently</w:t>
      </w:r>
      <w:r w:rsidR="00881B6D" w:rsidRPr="008C0DD3">
        <w:rPr>
          <w:rFonts w:ascii="Times New Roman" w:hAnsi="Times New Roman" w:cs="Times New Roman"/>
          <w:sz w:val="24"/>
          <w:szCs w:val="24"/>
        </w:rPr>
        <w:t xml:space="preserve"> no </w:t>
      </w:r>
      <w:r>
        <w:rPr>
          <w:rFonts w:ascii="Times New Roman" w:hAnsi="Times New Roman" w:cs="Times New Roman"/>
          <w:sz w:val="24"/>
          <w:szCs w:val="24"/>
        </w:rPr>
        <w:t>single</w:t>
      </w:r>
      <w:r w:rsidR="00881B6D" w:rsidRPr="008C0DD3">
        <w:rPr>
          <w:rFonts w:ascii="Times New Roman" w:hAnsi="Times New Roman" w:cs="Times New Roman"/>
          <w:sz w:val="24"/>
          <w:szCs w:val="24"/>
        </w:rPr>
        <w:t xml:space="preserve"> data set that contains all, or even most variables that allow for sufficient and complete analyses</w:t>
      </w:r>
      <w:r>
        <w:rPr>
          <w:rFonts w:ascii="Times New Roman" w:hAnsi="Times New Roman" w:cs="Times New Roman"/>
          <w:sz w:val="24"/>
          <w:szCs w:val="24"/>
        </w:rPr>
        <w:t xml:space="preserve"> to inform</w:t>
      </w:r>
      <w:r w:rsidR="00881B6D" w:rsidRPr="008C0DD3">
        <w:rPr>
          <w:rFonts w:ascii="Times New Roman" w:hAnsi="Times New Roman" w:cs="Times New Roman"/>
          <w:sz w:val="24"/>
          <w:szCs w:val="24"/>
        </w:rPr>
        <w:t xml:space="preserve"> decision</w:t>
      </w:r>
      <w:r>
        <w:rPr>
          <w:rFonts w:ascii="Times New Roman" w:hAnsi="Times New Roman" w:cs="Times New Roman"/>
          <w:sz w:val="24"/>
          <w:szCs w:val="24"/>
        </w:rPr>
        <w:t>-</w:t>
      </w:r>
      <w:r w:rsidR="00881B6D" w:rsidRPr="008C0DD3">
        <w:rPr>
          <w:rFonts w:ascii="Times New Roman" w:hAnsi="Times New Roman" w:cs="Times New Roman"/>
          <w:sz w:val="24"/>
          <w:szCs w:val="24"/>
        </w:rPr>
        <w:t>making at any level of government.</w:t>
      </w:r>
      <w:r w:rsidR="00B52A64">
        <w:rPr>
          <w:rFonts w:ascii="Times New Roman" w:hAnsi="Times New Roman" w:cs="Times New Roman"/>
          <w:sz w:val="24"/>
          <w:szCs w:val="24"/>
        </w:rPr>
        <w:t xml:space="preserve"> </w:t>
      </w:r>
      <w:r>
        <w:rPr>
          <w:rFonts w:ascii="Times New Roman" w:hAnsi="Times New Roman" w:cs="Times New Roman"/>
          <w:sz w:val="24"/>
          <w:szCs w:val="24"/>
        </w:rPr>
        <w:t>In the judgment of t</w:t>
      </w:r>
      <w:r w:rsidR="00B52A64">
        <w:rPr>
          <w:rFonts w:ascii="Times New Roman" w:hAnsi="Times New Roman" w:cs="Times New Roman"/>
          <w:sz w:val="24"/>
          <w:szCs w:val="24"/>
        </w:rPr>
        <w:t>he AHP/Carnevale team</w:t>
      </w:r>
      <w:r>
        <w:rPr>
          <w:rFonts w:ascii="Times New Roman" w:hAnsi="Times New Roman" w:cs="Times New Roman"/>
          <w:sz w:val="24"/>
          <w:szCs w:val="24"/>
        </w:rPr>
        <w:t>, the</w:t>
      </w:r>
      <w:r w:rsidR="00B52A64">
        <w:rPr>
          <w:rFonts w:ascii="Times New Roman" w:hAnsi="Times New Roman" w:cs="Times New Roman"/>
          <w:sz w:val="24"/>
          <w:szCs w:val="24"/>
        </w:rPr>
        <w:t xml:space="preserve"> proposed Drugged Driving Reporting System will </w:t>
      </w:r>
      <w:r w:rsidR="00900935">
        <w:rPr>
          <w:rFonts w:ascii="Times New Roman" w:hAnsi="Times New Roman" w:cs="Times New Roman"/>
          <w:sz w:val="24"/>
          <w:szCs w:val="24"/>
        </w:rPr>
        <w:t>fill that gap.</w:t>
      </w:r>
    </w:p>
    <w:p w:rsidR="00881B6D" w:rsidRDefault="00881B6D" w:rsidP="00881B6D">
      <w:pPr>
        <w:pStyle w:val="Heading3"/>
      </w:pPr>
      <w:r w:rsidRPr="008C0DD3">
        <w:t xml:space="preserve">National Survey on Drug Use and Health </w:t>
      </w:r>
    </w:p>
    <w:p w:rsidR="00881B6D" w:rsidRPr="00AD6EE0" w:rsidRDefault="00A22500" w:rsidP="00881B6D">
      <w:pPr>
        <w:rPr>
          <w:rFonts w:ascii="Times New Roman" w:hAnsi="Times New Roman" w:cs="Times New Roman"/>
          <w:sz w:val="24"/>
          <w:szCs w:val="24"/>
        </w:rPr>
      </w:pPr>
      <w:r>
        <w:rPr>
          <w:rFonts w:ascii="Times New Roman" w:hAnsi="Times New Roman" w:cs="Times New Roman"/>
          <w:sz w:val="24"/>
          <w:szCs w:val="24"/>
        </w:rPr>
        <w:t>The</w:t>
      </w:r>
      <w:r w:rsidR="00881B6D" w:rsidRPr="008C0DD3">
        <w:rPr>
          <w:rFonts w:ascii="Times New Roman" w:hAnsi="Times New Roman" w:cs="Times New Roman"/>
          <w:sz w:val="24"/>
          <w:szCs w:val="24"/>
        </w:rPr>
        <w:t xml:space="preserve"> primary and most widely available data set that presents a broader sense of drugged driving prevalence is from the </w:t>
      </w:r>
      <w:r w:rsidR="00881B6D">
        <w:rPr>
          <w:rFonts w:ascii="Times New Roman" w:hAnsi="Times New Roman" w:cs="Times New Roman"/>
          <w:sz w:val="24"/>
          <w:szCs w:val="24"/>
        </w:rPr>
        <w:t xml:space="preserve">Substance Abuse and Mental Health Services Administration’s (SAMHSA) </w:t>
      </w:r>
      <w:r w:rsidR="00881B6D" w:rsidRPr="008C0DD3">
        <w:rPr>
          <w:rFonts w:ascii="Times New Roman" w:hAnsi="Times New Roman" w:cs="Times New Roman"/>
          <w:sz w:val="24"/>
          <w:szCs w:val="24"/>
        </w:rPr>
        <w:t xml:space="preserve">National Survey on Drug Use and Health (NSDUH). In 2011, according to NSDUH, 9.4 million persons (3.7 percent) of the population aged 12 or older reported driving under the influence of illicit drugs during the past year. While this represents a 12 percent decrease from the rate in 2010 (4.2 percent), it does not markedly lessen the threat that drugged driving poses to </w:t>
      </w:r>
      <w:r w:rsidR="00881B6D" w:rsidRPr="008C0DD3">
        <w:rPr>
          <w:rFonts w:ascii="Times New Roman" w:hAnsi="Times New Roman" w:cs="Times New Roman"/>
          <w:sz w:val="24"/>
          <w:szCs w:val="24"/>
        </w:rPr>
        <w:lastRenderedPageBreak/>
        <w:t xml:space="preserve">public health and safety. The NDSDUH does not include confirmation with biological samples; those surveys show a much higher rate of drugged driving. </w:t>
      </w:r>
      <w:r w:rsidR="00881B6D">
        <w:rPr>
          <w:rFonts w:ascii="Times New Roman" w:hAnsi="Times New Roman" w:cs="Times New Roman"/>
          <w:sz w:val="24"/>
          <w:szCs w:val="24"/>
        </w:rPr>
        <w:t>A</w:t>
      </w:r>
      <w:r w:rsidR="00881B6D" w:rsidRPr="008C0DD3">
        <w:rPr>
          <w:rFonts w:ascii="Times New Roman" w:hAnsi="Times New Roman" w:cs="Times New Roman"/>
          <w:sz w:val="24"/>
          <w:szCs w:val="24"/>
        </w:rPr>
        <w:t xml:space="preserve"> recent roadside survey conducted in California —</w:t>
      </w:r>
      <w:r w:rsidR="001A382F">
        <w:rPr>
          <w:rFonts w:ascii="Times New Roman" w:hAnsi="Times New Roman" w:cs="Times New Roman"/>
          <w:sz w:val="24"/>
          <w:szCs w:val="24"/>
        </w:rPr>
        <w:t xml:space="preserve"> </w:t>
      </w:r>
      <w:r w:rsidR="00881B6D" w:rsidRPr="008C0DD3">
        <w:rPr>
          <w:rFonts w:ascii="Times New Roman" w:hAnsi="Times New Roman" w:cs="Times New Roman"/>
          <w:sz w:val="24"/>
          <w:szCs w:val="24"/>
        </w:rPr>
        <w:t>which combined a survey and confirmation with biological samples —</w:t>
      </w:r>
      <w:r w:rsidR="001A382F">
        <w:rPr>
          <w:rFonts w:ascii="Times New Roman" w:hAnsi="Times New Roman" w:cs="Times New Roman"/>
          <w:sz w:val="24"/>
          <w:szCs w:val="24"/>
        </w:rPr>
        <w:t xml:space="preserve"> </w:t>
      </w:r>
      <w:r w:rsidR="00881B6D" w:rsidRPr="008C0DD3">
        <w:rPr>
          <w:rFonts w:ascii="Times New Roman" w:hAnsi="Times New Roman" w:cs="Times New Roman"/>
          <w:sz w:val="24"/>
          <w:szCs w:val="24"/>
        </w:rPr>
        <w:t>indicated that more nighttime drivers tested positive for drugs (14.0%) than alcohol (7.3%).</w:t>
      </w:r>
      <w:r w:rsidR="00881B6D" w:rsidRPr="008C0DD3">
        <w:rPr>
          <w:rStyle w:val="FootnoteReference"/>
          <w:rFonts w:ascii="Times New Roman" w:hAnsi="Times New Roman" w:cs="Times New Roman"/>
          <w:sz w:val="24"/>
          <w:szCs w:val="24"/>
        </w:rPr>
        <w:footnoteReference w:id="17"/>
      </w:r>
      <w:r w:rsidR="00881B6D" w:rsidRPr="008C0DD3">
        <w:rPr>
          <w:rFonts w:ascii="Times New Roman" w:hAnsi="Times New Roman" w:cs="Times New Roman"/>
          <w:sz w:val="24"/>
          <w:szCs w:val="24"/>
        </w:rPr>
        <w:t xml:space="preserve"> In that study 7.4% of the respondents tested positive for marijuana while illegal drugs and prescription and over-the-counter drugs each </w:t>
      </w:r>
      <w:r w:rsidR="00881B6D" w:rsidRPr="00AD6EE0">
        <w:rPr>
          <w:rFonts w:ascii="Times New Roman" w:hAnsi="Times New Roman" w:cs="Times New Roman"/>
          <w:sz w:val="24"/>
          <w:szCs w:val="24"/>
        </w:rPr>
        <w:t xml:space="preserve">showed a 4.6% prevalence rate. </w:t>
      </w:r>
      <w:r w:rsidR="001208B9">
        <w:rPr>
          <w:rFonts w:ascii="Times New Roman" w:hAnsi="Times New Roman" w:cs="Times New Roman"/>
          <w:sz w:val="24"/>
          <w:szCs w:val="24"/>
        </w:rPr>
        <w:t>Like the NSDUH annual survey, t</w:t>
      </w:r>
      <w:r w:rsidR="00900935">
        <w:rPr>
          <w:rFonts w:ascii="Times New Roman" w:hAnsi="Times New Roman" w:cs="Times New Roman"/>
          <w:sz w:val="24"/>
          <w:szCs w:val="24"/>
        </w:rPr>
        <w:t xml:space="preserve">he study proposed in this OMB application will not use biological samples, </w:t>
      </w:r>
      <w:r w:rsidR="009D594F">
        <w:rPr>
          <w:rFonts w:ascii="Times New Roman" w:hAnsi="Times New Roman" w:cs="Times New Roman"/>
          <w:sz w:val="24"/>
          <w:szCs w:val="24"/>
        </w:rPr>
        <w:t xml:space="preserve">but will use </w:t>
      </w:r>
      <w:r w:rsidR="00900935">
        <w:rPr>
          <w:rFonts w:ascii="Times New Roman" w:hAnsi="Times New Roman" w:cs="Times New Roman"/>
          <w:sz w:val="24"/>
          <w:szCs w:val="24"/>
        </w:rPr>
        <w:t>only self-reported data.</w:t>
      </w:r>
      <w:r w:rsidR="001208B9">
        <w:rPr>
          <w:rFonts w:ascii="Times New Roman" w:hAnsi="Times New Roman" w:cs="Times New Roman"/>
          <w:sz w:val="24"/>
          <w:szCs w:val="24"/>
        </w:rPr>
        <w:t xml:space="preserve"> However, the Drugged Driving survey will collect </w:t>
      </w:r>
      <w:r w:rsidR="00343D31">
        <w:rPr>
          <w:rFonts w:ascii="Times New Roman" w:hAnsi="Times New Roman" w:cs="Times New Roman"/>
          <w:sz w:val="24"/>
          <w:szCs w:val="24"/>
        </w:rPr>
        <w:t xml:space="preserve">public health </w:t>
      </w:r>
      <w:r w:rsidR="00343D31" w:rsidRPr="00422EE5">
        <w:rPr>
          <w:rFonts w:ascii="Times New Roman" w:hAnsi="Times New Roman" w:cs="Times New Roman"/>
          <w:sz w:val="24"/>
          <w:szCs w:val="24"/>
        </w:rPr>
        <w:t>information</w:t>
      </w:r>
      <w:r w:rsidR="00422EE5" w:rsidRPr="00422EE5">
        <w:rPr>
          <w:rFonts w:ascii="Times New Roman" w:hAnsi="Times New Roman" w:cs="Times New Roman"/>
          <w:sz w:val="24"/>
          <w:szCs w:val="24"/>
        </w:rPr>
        <w:t xml:space="preserve"> from respondents that is not currently collected and which would be contributing</w:t>
      </w:r>
      <w:r>
        <w:rPr>
          <w:rFonts w:ascii="Times New Roman" w:hAnsi="Times New Roman" w:cs="Times New Roman"/>
          <w:sz w:val="24"/>
          <w:szCs w:val="24"/>
        </w:rPr>
        <w:t xml:space="preserve"> factors</w:t>
      </w:r>
      <w:r w:rsidR="00422EE5" w:rsidRPr="00422EE5">
        <w:rPr>
          <w:rFonts w:ascii="Times New Roman" w:hAnsi="Times New Roman" w:cs="Times New Roman"/>
          <w:sz w:val="24"/>
          <w:szCs w:val="24"/>
        </w:rPr>
        <w:t xml:space="preserve"> for addressing the problem.</w:t>
      </w:r>
    </w:p>
    <w:p w:rsidR="00881B6D" w:rsidRPr="00AD6EE0" w:rsidRDefault="00881B6D" w:rsidP="00881B6D">
      <w:pPr>
        <w:pStyle w:val="Heading3"/>
      </w:pPr>
      <w:r w:rsidRPr="00AD6EE0">
        <w:t xml:space="preserve">Fatality Analysis Reporting System </w:t>
      </w:r>
    </w:p>
    <w:p w:rsidR="00881B6D" w:rsidRPr="00AD6EE0" w:rsidRDefault="00881B6D" w:rsidP="00881B6D">
      <w:pPr>
        <w:rPr>
          <w:rFonts w:ascii="Times New Roman" w:hAnsi="Times New Roman" w:cs="Times New Roman"/>
          <w:sz w:val="24"/>
          <w:szCs w:val="24"/>
        </w:rPr>
      </w:pPr>
      <w:r w:rsidRPr="00AD6EE0">
        <w:rPr>
          <w:rFonts w:ascii="Times New Roman" w:hAnsi="Times New Roman" w:cs="Times New Roman"/>
          <w:color w:val="000000"/>
          <w:sz w:val="24"/>
          <w:szCs w:val="24"/>
        </w:rPr>
        <w:t xml:space="preserve">The National Highway Traffic Safety Administration’s (NHTSA) </w:t>
      </w:r>
      <w:r w:rsidRPr="00AD6EE0">
        <w:rPr>
          <w:rFonts w:ascii="Times New Roman" w:hAnsi="Times New Roman" w:cs="Times New Roman"/>
          <w:sz w:val="24"/>
          <w:szCs w:val="24"/>
        </w:rPr>
        <w:t>Fatality Analysis Reporting System (FARS)</w:t>
      </w:r>
      <w:r w:rsidR="00213531">
        <w:rPr>
          <w:rFonts w:ascii="Times New Roman" w:hAnsi="Times New Roman" w:cs="Times New Roman"/>
          <w:sz w:val="24"/>
          <w:szCs w:val="24"/>
        </w:rPr>
        <w:t xml:space="preserve"> </w:t>
      </w:r>
      <w:r w:rsidRPr="00AD6EE0">
        <w:rPr>
          <w:rFonts w:ascii="Times New Roman" w:hAnsi="Times New Roman" w:cs="Times New Roman"/>
          <w:sz w:val="24"/>
          <w:szCs w:val="24"/>
        </w:rPr>
        <w:t xml:space="preserve">does not include drug testing data for </w:t>
      </w:r>
      <w:r w:rsidRPr="00AD6EE0">
        <w:rPr>
          <w:rFonts w:ascii="Times New Roman" w:hAnsi="Times New Roman" w:cs="Times New Roman"/>
          <w:i/>
          <w:sz w:val="24"/>
          <w:szCs w:val="24"/>
        </w:rPr>
        <w:t>all</w:t>
      </w:r>
      <w:r w:rsidRPr="00AD6EE0">
        <w:rPr>
          <w:rFonts w:ascii="Times New Roman" w:hAnsi="Times New Roman" w:cs="Times New Roman"/>
          <w:sz w:val="24"/>
          <w:szCs w:val="24"/>
        </w:rPr>
        <w:t xml:space="preserve"> drivers as it only monitors driver and passenger </w:t>
      </w:r>
      <w:r w:rsidRPr="00AD6EE0">
        <w:rPr>
          <w:rFonts w:ascii="Times New Roman" w:hAnsi="Times New Roman" w:cs="Times New Roman"/>
          <w:i/>
          <w:iCs/>
          <w:sz w:val="24"/>
          <w:szCs w:val="24"/>
        </w:rPr>
        <w:t>fatalities</w:t>
      </w:r>
      <w:r w:rsidRPr="00AD6EE0">
        <w:rPr>
          <w:rFonts w:ascii="Times New Roman" w:hAnsi="Times New Roman" w:cs="Times New Roman"/>
          <w:sz w:val="24"/>
          <w:szCs w:val="24"/>
        </w:rPr>
        <w:t>, which comprise only a small amount of total drugged driving incidents.</w:t>
      </w:r>
      <w:r w:rsidRPr="00AD6EE0">
        <w:rPr>
          <w:rStyle w:val="FootnoteReference"/>
          <w:rFonts w:ascii="Times New Roman" w:hAnsi="Times New Roman" w:cs="Times New Roman"/>
          <w:sz w:val="24"/>
          <w:szCs w:val="24"/>
        </w:rPr>
        <w:t xml:space="preserve"> </w:t>
      </w:r>
      <w:r w:rsidRPr="00AD6EE0">
        <w:rPr>
          <w:rStyle w:val="FootnoteReference"/>
          <w:rFonts w:ascii="Times New Roman" w:hAnsi="Times New Roman" w:cs="Times New Roman"/>
          <w:sz w:val="24"/>
          <w:szCs w:val="24"/>
        </w:rPr>
        <w:footnoteReference w:id="18"/>
      </w:r>
      <w:r w:rsidRPr="00AD6EE0">
        <w:rPr>
          <w:rFonts w:ascii="Times New Roman" w:hAnsi="Times New Roman" w:cs="Times New Roman"/>
          <w:color w:val="000000"/>
          <w:sz w:val="24"/>
          <w:szCs w:val="24"/>
        </w:rPr>
        <w:t xml:space="preserve"> </w:t>
      </w:r>
      <w:r w:rsidRPr="00AD6EE0">
        <w:rPr>
          <w:rFonts w:ascii="Times New Roman" w:hAnsi="Times New Roman" w:cs="Times New Roman"/>
          <w:sz w:val="24"/>
          <w:szCs w:val="24"/>
        </w:rPr>
        <w:t xml:space="preserve">FARS is a good source to measure the extent of drugged driving consequences, but fatal consequences are only a part of the overall issue. </w:t>
      </w:r>
      <w:r w:rsidRPr="00AD6EE0">
        <w:rPr>
          <w:rFonts w:ascii="Times New Roman" w:hAnsi="Times New Roman" w:cs="Times New Roman"/>
          <w:color w:val="000000"/>
          <w:sz w:val="24"/>
          <w:szCs w:val="24"/>
        </w:rPr>
        <w:t>FARS’ drug test variable includes whether or not the driver was tested for drugs, whether they tested positive for any drugs and if so which ones. FARS also notes the commercial license class of the driver.</w:t>
      </w:r>
      <w:r w:rsidR="00796E57" w:rsidRPr="00AD6EE0">
        <w:rPr>
          <w:rFonts w:ascii="Times New Roman" w:hAnsi="Times New Roman" w:cs="Times New Roman"/>
          <w:sz w:val="24"/>
          <w:szCs w:val="24"/>
        </w:rPr>
        <w:t xml:space="preserve"> </w:t>
      </w:r>
      <w:r w:rsidRPr="00AD6EE0">
        <w:rPr>
          <w:rFonts w:ascii="Times New Roman" w:hAnsi="Times New Roman" w:cs="Times New Roman"/>
          <w:color w:val="000000"/>
          <w:sz w:val="24"/>
          <w:szCs w:val="24"/>
        </w:rPr>
        <w:t>From 2005 to 2009, the percentage of drivers tested</w:t>
      </w:r>
      <w:r w:rsidR="00213531">
        <w:rPr>
          <w:rFonts w:ascii="Times New Roman" w:hAnsi="Times New Roman" w:cs="Times New Roman"/>
          <w:color w:val="000000"/>
          <w:sz w:val="24"/>
          <w:szCs w:val="24"/>
        </w:rPr>
        <w:t xml:space="preserve"> for drugs</w:t>
      </w:r>
      <w:r w:rsidRPr="00AD6EE0">
        <w:rPr>
          <w:rFonts w:ascii="Times New Roman" w:hAnsi="Times New Roman" w:cs="Times New Roman"/>
          <w:color w:val="000000"/>
          <w:sz w:val="24"/>
          <w:szCs w:val="24"/>
        </w:rPr>
        <w:t xml:space="preserve"> in FARS entries increased from 56 percent to 63 percent of all entries (15,363 to 13,801), while the proportion of all drivers in the system that tested positive for drugs rose from 13 percent to 18 percent (3,710 to 3,952) over that same period. However, when counting only the proportion of drivers who tested positive for drugs, those proportions increase from 28 percent to 33percent from 2005 to 2009.</w:t>
      </w:r>
      <w:r w:rsidRPr="00AD6EE0">
        <w:rPr>
          <w:rStyle w:val="FootnoteReference"/>
          <w:rFonts w:ascii="Times New Roman" w:hAnsi="Times New Roman" w:cs="Times New Roman"/>
          <w:color w:val="000000"/>
          <w:sz w:val="24"/>
          <w:szCs w:val="24"/>
        </w:rPr>
        <w:footnoteReference w:id="19"/>
      </w:r>
    </w:p>
    <w:p w:rsidR="00881B6D" w:rsidRPr="00AD6EE0" w:rsidRDefault="00881B6D" w:rsidP="00881B6D">
      <w:pPr>
        <w:pStyle w:val="Heading3"/>
      </w:pPr>
      <w:r w:rsidRPr="00AD6EE0">
        <w:t xml:space="preserve">National Automotive Sampling System </w:t>
      </w:r>
    </w:p>
    <w:p w:rsidR="00881B6D" w:rsidRPr="00AD6EE0" w:rsidRDefault="00881B6D" w:rsidP="00881B6D">
      <w:pPr>
        <w:rPr>
          <w:rFonts w:ascii="Times New Roman" w:hAnsi="Times New Roman" w:cs="Times New Roman"/>
          <w:sz w:val="24"/>
          <w:szCs w:val="24"/>
        </w:rPr>
      </w:pPr>
      <w:r w:rsidRPr="007A13F1">
        <w:rPr>
          <w:rFonts w:ascii="Times New Roman" w:hAnsi="Times New Roman" w:cs="Times New Roman"/>
          <w:sz w:val="24"/>
          <w:szCs w:val="24"/>
        </w:rPr>
        <w:t xml:space="preserve">Likewise, the National Automotive Sampling System (NASS) is a </w:t>
      </w:r>
      <w:r w:rsidR="003E2856" w:rsidRPr="007A13F1">
        <w:rPr>
          <w:rFonts w:ascii="Times New Roman" w:hAnsi="Times New Roman" w:cs="Times New Roman"/>
          <w:sz w:val="24"/>
          <w:szCs w:val="24"/>
        </w:rPr>
        <w:t xml:space="preserve">representative </w:t>
      </w:r>
      <w:r w:rsidRPr="007A13F1">
        <w:rPr>
          <w:rFonts w:ascii="Times New Roman" w:hAnsi="Times New Roman" w:cs="Times New Roman"/>
          <w:sz w:val="24"/>
          <w:szCs w:val="24"/>
        </w:rPr>
        <w:t xml:space="preserve">sample of all automotive incidents with crashes, injury, or property </w:t>
      </w:r>
      <w:r w:rsidR="003E2856" w:rsidRPr="007A13F1">
        <w:rPr>
          <w:rFonts w:ascii="Times New Roman" w:hAnsi="Times New Roman" w:cs="Times New Roman"/>
          <w:sz w:val="24"/>
          <w:szCs w:val="24"/>
        </w:rPr>
        <w:t>damage</w:t>
      </w:r>
      <w:r w:rsidR="00334962" w:rsidRPr="007A13F1">
        <w:rPr>
          <w:rFonts w:ascii="Times New Roman" w:hAnsi="Times New Roman" w:cs="Times New Roman"/>
          <w:sz w:val="24"/>
          <w:szCs w:val="24"/>
        </w:rPr>
        <w:t xml:space="preserve"> in the United States</w:t>
      </w:r>
      <w:r w:rsidR="003E2856" w:rsidRPr="007A13F1">
        <w:rPr>
          <w:rFonts w:ascii="Times New Roman" w:hAnsi="Times New Roman" w:cs="Times New Roman"/>
          <w:sz w:val="24"/>
          <w:szCs w:val="24"/>
        </w:rPr>
        <w:t>. Further</w:t>
      </w:r>
      <w:r w:rsidRPr="007A13F1">
        <w:rPr>
          <w:rFonts w:ascii="Times New Roman" w:hAnsi="Times New Roman" w:cs="Times New Roman"/>
          <w:sz w:val="24"/>
          <w:szCs w:val="24"/>
        </w:rPr>
        <w:t>, while the NASS contains variables on drug use and the zip</w:t>
      </w:r>
      <w:r w:rsidR="00F41B0D">
        <w:rPr>
          <w:rFonts w:ascii="Times New Roman" w:hAnsi="Times New Roman" w:cs="Times New Roman"/>
          <w:sz w:val="24"/>
          <w:szCs w:val="24"/>
        </w:rPr>
        <w:t xml:space="preserve"> code of the driver, information</w:t>
      </w:r>
      <w:r w:rsidRPr="007A13F1">
        <w:rPr>
          <w:rFonts w:ascii="Times New Roman" w:hAnsi="Times New Roman" w:cs="Times New Roman"/>
          <w:sz w:val="24"/>
          <w:szCs w:val="24"/>
        </w:rPr>
        <w:t xml:space="preserve"> on the </w:t>
      </w:r>
      <w:r w:rsidRPr="007A13F1">
        <w:rPr>
          <w:rFonts w:ascii="Times New Roman" w:hAnsi="Times New Roman" w:cs="Times New Roman"/>
          <w:iCs/>
          <w:sz w:val="24"/>
          <w:szCs w:val="24"/>
        </w:rPr>
        <w:t xml:space="preserve">type </w:t>
      </w:r>
      <w:r w:rsidRPr="007A13F1">
        <w:rPr>
          <w:rFonts w:ascii="Times New Roman" w:hAnsi="Times New Roman" w:cs="Times New Roman"/>
          <w:sz w:val="24"/>
          <w:szCs w:val="24"/>
        </w:rPr>
        <w:t>of license issued for the driver</w:t>
      </w:r>
      <w:r w:rsidR="00DE4329" w:rsidRPr="007A13F1">
        <w:rPr>
          <w:rFonts w:ascii="Times New Roman" w:hAnsi="Times New Roman" w:cs="Times New Roman"/>
          <w:sz w:val="24"/>
          <w:szCs w:val="24"/>
        </w:rPr>
        <w:t xml:space="preserve"> is not collected</w:t>
      </w:r>
      <w:r w:rsidRPr="007A13F1">
        <w:rPr>
          <w:rFonts w:ascii="Times New Roman" w:hAnsi="Times New Roman" w:cs="Times New Roman"/>
          <w:sz w:val="24"/>
          <w:szCs w:val="24"/>
        </w:rPr>
        <w:t>. In addition to improving safety (commercial vehicles are often larger and potentially more dangerous in a crash) more</w:t>
      </w:r>
      <w:r w:rsidR="00422EE5" w:rsidRPr="007A13F1">
        <w:rPr>
          <w:rFonts w:ascii="Times New Roman" w:hAnsi="Times New Roman" w:cs="Times New Roman"/>
          <w:sz w:val="24"/>
          <w:szCs w:val="24"/>
        </w:rPr>
        <w:t xml:space="preserve"> detailed</w:t>
      </w:r>
      <w:r w:rsidRPr="007A13F1">
        <w:rPr>
          <w:rFonts w:ascii="Times New Roman" w:hAnsi="Times New Roman" w:cs="Times New Roman"/>
          <w:sz w:val="24"/>
          <w:szCs w:val="24"/>
        </w:rPr>
        <w:t xml:space="preserve"> information about drivers of commercial vehicles </w:t>
      </w:r>
      <w:r w:rsidR="00422EE5" w:rsidRPr="007A13F1">
        <w:rPr>
          <w:rFonts w:ascii="Times New Roman" w:hAnsi="Times New Roman" w:cs="Times New Roman"/>
          <w:sz w:val="24"/>
          <w:szCs w:val="24"/>
        </w:rPr>
        <w:t xml:space="preserve">(e.g. age, zip code, </w:t>
      </w:r>
      <w:r w:rsidR="00DE6BD3" w:rsidRPr="007A13F1">
        <w:rPr>
          <w:rFonts w:ascii="Times New Roman" w:hAnsi="Times New Roman" w:cs="Times New Roman"/>
          <w:sz w:val="24"/>
          <w:szCs w:val="24"/>
        </w:rPr>
        <w:t xml:space="preserve">details on </w:t>
      </w:r>
      <w:r w:rsidR="00422EE5" w:rsidRPr="007A13F1">
        <w:rPr>
          <w:rFonts w:ascii="Times New Roman" w:hAnsi="Times New Roman" w:cs="Times New Roman"/>
          <w:sz w:val="24"/>
          <w:szCs w:val="24"/>
        </w:rPr>
        <w:t xml:space="preserve">driving behaviors) </w:t>
      </w:r>
      <w:r w:rsidRPr="007A13F1">
        <w:rPr>
          <w:rFonts w:ascii="Times New Roman" w:hAnsi="Times New Roman" w:cs="Times New Roman"/>
          <w:sz w:val="24"/>
          <w:szCs w:val="24"/>
        </w:rPr>
        <w:t>would be helpful to State regulators, employers and commercial insurers</w:t>
      </w:r>
      <w:r w:rsidR="00DE6BD3" w:rsidRPr="007A13F1">
        <w:rPr>
          <w:rFonts w:ascii="Times New Roman" w:hAnsi="Times New Roman" w:cs="Times New Roman"/>
          <w:sz w:val="24"/>
          <w:szCs w:val="24"/>
        </w:rPr>
        <w:t xml:space="preserve">; these data will be included in the </w:t>
      </w:r>
      <w:r w:rsidR="00DE6BD3" w:rsidRPr="007A13F1">
        <w:rPr>
          <w:rFonts w:ascii="Times New Roman" w:hAnsi="Times New Roman" w:cs="Times New Roman"/>
          <w:sz w:val="24"/>
          <w:szCs w:val="24"/>
        </w:rPr>
        <w:lastRenderedPageBreak/>
        <w:t>Drugged Driving Survey</w:t>
      </w:r>
      <w:r w:rsidR="00CA1631" w:rsidRPr="00B62B9E">
        <w:rPr>
          <w:rFonts w:ascii="Times New Roman" w:hAnsi="Times New Roman" w:cs="Times New Roman"/>
          <w:sz w:val="24"/>
          <w:szCs w:val="24"/>
        </w:rPr>
        <w:t xml:space="preserve">. However, </w:t>
      </w:r>
      <w:r w:rsidR="006D6612">
        <w:rPr>
          <w:rFonts w:ascii="Times New Roman" w:hAnsi="Times New Roman" w:cs="Times New Roman"/>
          <w:sz w:val="24"/>
          <w:szCs w:val="24"/>
        </w:rPr>
        <w:t>this proposed project</w:t>
      </w:r>
      <w:r w:rsidR="00CA1631" w:rsidRPr="00B62B9E">
        <w:rPr>
          <w:rFonts w:ascii="Times New Roman" w:hAnsi="Times New Roman" w:cs="Times New Roman"/>
          <w:sz w:val="24"/>
          <w:szCs w:val="24"/>
        </w:rPr>
        <w:t xml:space="preserve"> is not specifically targeting those with commercial driver’s licenses (CDL) and it is unknown whether this convenience sample will include enough drivers with CDLs for statistical analysis.</w:t>
      </w:r>
      <w:r w:rsidR="006D6612">
        <w:rPr>
          <w:rFonts w:ascii="Times New Roman" w:hAnsi="Times New Roman" w:cs="Times New Roman"/>
          <w:sz w:val="24"/>
          <w:szCs w:val="24"/>
        </w:rPr>
        <w:t xml:space="preserve"> </w:t>
      </w:r>
      <w:r w:rsidR="00CA1631" w:rsidRPr="00B62B9E">
        <w:rPr>
          <w:rFonts w:ascii="Times New Roman" w:hAnsi="Times New Roman" w:cs="Times New Roman"/>
          <w:sz w:val="24"/>
          <w:szCs w:val="24"/>
        </w:rPr>
        <w:t xml:space="preserve">    </w:t>
      </w:r>
      <w:r w:rsidR="00DE6BD3" w:rsidRPr="00AD6EE0">
        <w:rPr>
          <w:rFonts w:ascii="Times New Roman" w:hAnsi="Times New Roman" w:cs="Times New Roman"/>
          <w:sz w:val="24"/>
          <w:szCs w:val="24"/>
        </w:rPr>
        <w:t xml:space="preserve">  </w:t>
      </w:r>
    </w:p>
    <w:p w:rsidR="00881B6D" w:rsidRPr="00AD6EE0" w:rsidRDefault="00881B6D" w:rsidP="00881B6D">
      <w:pPr>
        <w:pStyle w:val="Heading3"/>
      </w:pPr>
      <w:r w:rsidRPr="00AD6EE0">
        <w:t xml:space="preserve">National Roadside Survey National Roadside Survey </w:t>
      </w:r>
    </w:p>
    <w:p w:rsidR="00881B6D" w:rsidRPr="00AD6EE0" w:rsidRDefault="00881B6D" w:rsidP="00881B6D">
      <w:pPr>
        <w:rPr>
          <w:rFonts w:ascii="Times New Roman" w:hAnsi="Times New Roman" w:cs="Times New Roman"/>
          <w:sz w:val="24"/>
          <w:szCs w:val="24"/>
        </w:rPr>
      </w:pPr>
      <w:r w:rsidRPr="00AD6EE0">
        <w:rPr>
          <w:rFonts w:ascii="Times New Roman" w:hAnsi="Times New Roman" w:cs="Times New Roman"/>
          <w:sz w:val="24"/>
          <w:szCs w:val="24"/>
        </w:rPr>
        <w:t xml:space="preserve">NHTSA conducts the National Roadside Survey (NRS) of Alcohol and Drug Use approximately every 10 years because the process of collecting oral and blood samples from a random selection of drivers is costly and time consuming. The survey began testing for potentially impairing drugs for the first time in 2007. However, because ONDCP has identified drugged driving as priority topic in the </w:t>
      </w:r>
      <w:r w:rsidRPr="00AD6EE0">
        <w:rPr>
          <w:rFonts w:ascii="Times New Roman" w:hAnsi="Times New Roman" w:cs="Times New Roman"/>
          <w:i/>
          <w:sz w:val="24"/>
          <w:szCs w:val="24"/>
        </w:rPr>
        <w:t>National Drug Control Strategy</w:t>
      </w:r>
      <w:r w:rsidRPr="00AD6EE0">
        <w:rPr>
          <w:rFonts w:ascii="Times New Roman" w:hAnsi="Times New Roman" w:cs="Times New Roman"/>
          <w:sz w:val="24"/>
          <w:szCs w:val="24"/>
        </w:rPr>
        <w:t>, NHTSA decided to conduct the NRS sooner in 2013</w:t>
      </w:r>
      <w:r w:rsidR="004D0FB5">
        <w:rPr>
          <w:rFonts w:ascii="Times New Roman" w:hAnsi="Times New Roman" w:cs="Times New Roman"/>
          <w:sz w:val="24"/>
          <w:szCs w:val="24"/>
        </w:rPr>
        <w:t>; da</w:t>
      </w:r>
      <w:r w:rsidR="00213531">
        <w:rPr>
          <w:rFonts w:ascii="Times New Roman" w:hAnsi="Times New Roman" w:cs="Times New Roman"/>
          <w:sz w:val="24"/>
          <w:szCs w:val="24"/>
        </w:rPr>
        <w:t xml:space="preserve">ta will </w:t>
      </w:r>
      <w:r w:rsidR="0070223B">
        <w:rPr>
          <w:rFonts w:ascii="Times New Roman" w:hAnsi="Times New Roman" w:cs="Times New Roman"/>
          <w:sz w:val="24"/>
          <w:szCs w:val="24"/>
        </w:rPr>
        <w:t xml:space="preserve">be available </w:t>
      </w:r>
      <w:r w:rsidR="00CA1631">
        <w:rPr>
          <w:rFonts w:ascii="Times New Roman" w:hAnsi="Times New Roman" w:cs="Times New Roman"/>
          <w:sz w:val="24"/>
          <w:szCs w:val="24"/>
        </w:rPr>
        <w:t>late</w:t>
      </w:r>
      <w:r w:rsidR="004D0FB5">
        <w:rPr>
          <w:rFonts w:ascii="Times New Roman" w:hAnsi="Times New Roman" w:cs="Times New Roman"/>
          <w:sz w:val="24"/>
          <w:szCs w:val="24"/>
        </w:rPr>
        <w:t xml:space="preserve"> </w:t>
      </w:r>
      <w:r w:rsidR="003E2856">
        <w:rPr>
          <w:rFonts w:ascii="Times New Roman" w:hAnsi="Times New Roman" w:cs="Times New Roman"/>
          <w:sz w:val="24"/>
          <w:szCs w:val="24"/>
        </w:rPr>
        <w:t xml:space="preserve">2014 </w:t>
      </w:r>
      <w:r w:rsidR="004D0FB5">
        <w:rPr>
          <w:rFonts w:ascii="Times New Roman" w:hAnsi="Times New Roman" w:cs="Times New Roman"/>
          <w:sz w:val="24"/>
          <w:szCs w:val="24"/>
        </w:rPr>
        <w:t>or early</w:t>
      </w:r>
      <w:r w:rsidR="003E2856">
        <w:rPr>
          <w:rFonts w:ascii="Times New Roman" w:hAnsi="Times New Roman" w:cs="Times New Roman"/>
          <w:sz w:val="24"/>
          <w:szCs w:val="24"/>
        </w:rPr>
        <w:t xml:space="preserve"> 2015. </w:t>
      </w:r>
      <w:r w:rsidR="004D0FB5">
        <w:rPr>
          <w:rFonts w:ascii="Times New Roman" w:hAnsi="Times New Roman" w:cs="Times New Roman"/>
          <w:sz w:val="24"/>
          <w:szCs w:val="24"/>
        </w:rPr>
        <w:t xml:space="preserve">While </w:t>
      </w:r>
      <w:r w:rsidR="0070223B">
        <w:rPr>
          <w:rFonts w:ascii="Times New Roman" w:hAnsi="Times New Roman" w:cs="Times New Roman"/>
          <w:sz w:val="24"/>
          <w:szCs w:val="24"/>
        </w:rPr>
        <w:t>the NRS</w:t>
      </w:r>
      <w:r w:rsidR="004D0FB5">
        <w:rPr>
          <w:rFonts w:ascii="Times New Roman" w:hAnsi="Times New Roman" w:cs="Times New Roman"/>
          <w:sz w:val="24"/>
          <w:szCs w:val="24"/>
        </w:rPr>
        <w:t xml:space="preserve"> survey assesses driving behavior at one point in time confirmed by biological samples, it will </w:t>
      </w:r>
      <w:r w:rsidR="004D0FB5" w:rsidRPr="00B62B9E">
        <w:rPr>
          <w:rFonts w:ascii="Times New Roman" w:hAnsi="Times New Roman" w:cs="Times New Roman"/>
          <w:sz w:val="24"/>
          <w:szCs w:val="24"/>
          <w:u w:val="single"/>
        </w:rPr>
        <w:t>not</w:t>
      </w:r>
      <w:r w:rsidR="004D0FB5">
        <w:rPr>
          <w:rFonts w:ascii="Times New Roman" w:hAnsi="Times New Roman" w:cs="Times New Roman"/>
          <w:sz w:val="24"/>
          <w:szCs w:val="24"/>
        </w:rPr>
        <w:t xml:space="preserve"> ask about past driving behaviors,</w:t>
      </w:r>
      <w:r w:rsidR="00EE6AA1">
        <w:rPr>
          <w:rFonts w:ascii="Times New Roman" w:hAnsi="Times New Roman" w:cs="Times New Roman"/>
          <w:sz w:val="24"/>
          <w:szCs w:val="24"/>
        </w:rPr>
        <w:t xml:space="preserve"> near misses, and</w:t>
      </w:r>
      <w:r w:rsidR="004D0FB5">
        <w:rPr>
          <w:rFonts w:ascii="Times New Roman" w:hAnsi="Times New Roman" w:cs="Times New Roman"/>
          <w:sz w:val="24"/>
          <w:szCs w:val="24"/>
        </w:rPr>
        <w:t xml:space="preserve"> crashes </w:t>
      </w:r>
      <w:r w:rsidR="00EE6AA1">
        <w:rPr>
          <w:rFonts w:ascii="Times New Roman" w:hAnsi="Times New Roman" w:cs="Times New Roman"/>
          <w:sz w:val="24"/>
          <w:szCs w:val="24"/>
        </w:rPr>
        <w:t xml:space="preserve">that the Drugged Driving Survey </w:t>
      </w:r>
      <w:r w:rsidR="00EE6AA1" w:rsidRPr="00B62B9E">
        <w:rPr>
          <w:rFonts w:ascii="Times New Roman" w:hAnsi="Times New Roman" w:cs="Times New Roman"/>
          <w:sz w:val="24"/>
          <w:szCs w:val="24"/>
          <w:u w:val="single"/>
        </w:rPr>
        <w:t>will</w:t>
      </w:r>
      <w:r w:rsidR="00EE6AA1">
        <w:rPr>
          <w:rFonts w:ascii="Times New Roman" w:hAnsi="Times New Roman" w:cs="Times New Roman"/>
          <w:sz w:val="24"/>
          <w:szCs w:val="24"/>
        </w:rPr>
        <w:t xml:space="preserve"> assess. </w:t>
      </w:r>
      <w:r w:rsidR="00213531">
        <w:rPr>
          <w:rFonts w:ascii="Times New Roman" w:hAnsi="Times New Roman" w:cs="Times New Roman"/>
          <w:sz w:val="24"/>
          <w:szCs w:val="24"/>
        </w:rPr>
        <w:t xml:space="preserve"> </w:t>
      </w:r>
    </w:p>
    <w:p w:rsidR="00796E57" w:rsidRPr="00AD6EE0" w:rsidRDefault="00796E57" w:rsidP="00796E57">
      <w:pPr>
        <w:pStyle w:val="Heading3"/>
      </w:pPr>
      <w:r w:rsidRPr="00AD6EE0">
        <w:t>National Drive Register/Problem Driver Pointer System</w:t>
      </w:r>
    </w:p>
    <w:p w:rsidR="00881B6D" w:rsidRPr="00AD6EE0" w:rsidRDefault="00881B6D" w:rsidP="00796E57">
      <w:pPr>
        <w:autoSpaceDE w:val="0"/>
        <w:autoSpaceDN w:val="0"/>
        <w:adjustRightInd w:val="0"/>
        <w:spacing w:after="0"/>
        <w:rPr>
          <w:rFonts w:ascii="Times New Roman" w:hAnsi="Times New Roman" w:cs="Times New Roman"/>
          <w:b/>
          <w:i/>
          <w:color w:val="000000"/>
          <w:sz w:val="24"/>
          <w:szCs w:val="24"/>
        </w:rPr>
      </w:pPr>
      <w:r w:rsidRPr="00AD6EE0">
        <w:rPr>
          <w:rFonts w:ascii="Times New Roman" w:hAnsi="Times New Roman" w:cs="Times New Roman"/>
          <w:color w:val="000000"/>
          <w:sz w:val="24"/>
          <w:szCs w:val="24"/>
        </w:rPr>
        <w:t>Another resource for data is NHTSA’s National Driver Register (NDR) and its Problem Driver Pointer System (PDPS). This data set contains information supplied by States as a result of convictions and license revocations/withdrawals pertaining to serious traffic violations such as driving while impaired by alcohol or</w:t>
      </w:r>
      <w:r w:rsidR="00796E57" w:rsidRPr="00AD6EE0">
        <w:rPr>
          <w:rFonts w:ascii="Times New Roman" w:hAnsi="Times New Roman" w:cs="Times New Roman"/>
          <w:color w:val="000000"/>
          <w:sz w:val="24"/>
          <w:szCs w:val="24"/>
        </w:rPr>
        <w:t xml:space="preserve"> drugs. </w:t>
      </w:r>
      <w:r w:rsidR="00213531">
        <w:rPr>
          <w:rFonts w:ascii="Times New Roman" w:hAnsi="Times New Roman" w:cs="Times New Roman"/>
          <w:color w:val="000000"/>
          <w:sz w:val="24"/>
          <w:szCs w:val="24"/>
        </w:rPr>
        <w:t xml:space="preserve">Access </w:t>
      </w:r>
      <w:r w:rsidRPr="00AD6EE0">
        <w:rPr>
          <w:rFonts w:ascii="Times New Roman" w:hAnsi="Times New Roman" w:cs="Times New Roman"/>
          <w:color w:val="000000"/>
          <w:sz w:val="24"/>
          <w:szCs w:val="24"/>
        </w:rPr>
        <w:t>to this information is limited</w:t>
      </w:r>
      <w:r w:rsidR="00213531">
        <w:rPr>
          <w:rFonts w:ascii="Times New Roman" w:hAnsi="Times New Roman" w:cs="Times New Roman"/>
          <w:color w:val="000000"/>
          <w:sz w:val="24"/>
          <w:szCs w:val="24"/>
        </w:rPr>
        <w:t xml:space="preserve"> to state and federal officials who are conducting investigations into individual accidents, and is therefore not useful t</w:t>
      </w:r>
      <w:r w:rsidR="00EE6AA1">
        <w:rPr>
          <w:rFonts w:ascii="Times New Roman" w:hAnsi="Times New Roman" w:cs="Times New Roman"/>
          <w:color w:val="000000"/>
          <w:sz w:val="24"/>
          <w:szCs w:val="24"/>
        </w:rPr>
        <w:t>o understanding drugged driving as public health issue.</w:t>
      </w:r>
      <w:r w:rsidRPr="00AD6EE0">
        <w:rPr>
          <w:rStyle w:val="FootnoteReference"/>
          <w:rFonts w:ascii="Times New Roman" w:hAnsi="Times New Roman" w:cs="Times New Roman"/>
          <w:color w:val="000000"/>
          <w:sz w:val="24"/>
          <w:szCs w:val="24"/>
        </w:rPr>
        <w:footnoteReference w:id="20"/>
      </w:r>
      <w:r w:rsidR="00696255">
        <w:rPr>
          <w:rFonts w:ascii="Times New Roman" w:hAnsi="Times New Roman" w:cs="Times New Roman"/>
          <w:b/>
          <w:i/>
          <w:color w:val="000000"/>
          <w:sz w:val="24"/>
          <w:szCs w:val="24"/>
        </w:rPr>
        <w:br/>
      </w:r>
    </w:p>
    <w:p w:rsidR="00796E57" w:rsidRPr="00AD6EE0" w:rsidRDefault="00796E57" w:rsidP="00881B6D">
      <w:pPr>
        <w:autoSpaceDE w:val="0"/>
        <w:autoSpaceDN w:val="0"/>
        <w:adjustRightInd w:val="0"/>
        <w:spacing w:after="0"/>
        <w:rPr>
          <w:rFonts w:ascii="Times New Roman" w:hAnsi="Times New Roman" w:cs="Times New Roman"/>
          <w:b/>
          <w:i/>
          <w:color w:val="000000"/>
          <w:sz w:val="24"/>
          <w:szCs w:val="24"/>
        </w:rPr>
      </w:pPr>
      <w:r w:rsidRPr="00AD6EE0">
        <w:rPr>
          <w:rFonts w:ascii="Times New Roman" w:hAnsi="Times New Roman" w:cs="Times New Roman"/>
          <w:b/>
          <w:i/>
          <w:color w:val="000000"/>
          <w:sz w:val="24"/>
          <w:szCs w:val="24"/>
        </w:rPr>
        <w:t xml:space="preserve">Police Accident Reports </w:t>
      </w:r>
    </w:p>
    <w:p w:rsidR="00796E57" w:rsidRPr="00AD6EE0" w:rsidRDefault="00796E57" w:rsidP="00881B6D">
      <w:pPr>
        <w:autoSpaceDE w:val="0"/>
        <w:autoSpaceDN w:val="0"/>
        <w:adjustRightInd w:val="0"/>
        <w:spacing w:after="0"/>
        <w:rPr>
          <w:rFonts w:ascii="Times New Roman" w:hAnsi="Times New Roman" w:cs="Times New Roman"/>
          <w:color w:val="000000"/>
          <w:sz w:val="24"/>
          <w:szCs w:val="24"/>
        </w:rPr>
      </w:pPr>
      <w:r w:rsidRPr="00AD6EE0">
        <w:rPr>
          <w:rFonts w:ascii="Times New Roman" w:hAnsi="Times New Roman" w:cs="Times New Roman"/>
          <w:color w:val="000000"/>
          <w:sz w:val="24"/>
          <w:szCs w:val="24"/>
        </w:rPr>
        <w:t xml:space="preserve">Another source for data is the </w:t>
      </w:r>
      <w:r w:rsidR="00881B6D" w:rsidRPr="00AD6EE0">
        <w:rPr>
          <w:rFonts w:ascii="Times New Roman" w:hAnsi="Times New Roman" w:cs="Times New Roman"/>
          <w:color w:val="000000"/>
          <w:sz w:val="24"/>
          <w:szCs w:val="24"/>
        </w:rPr>
        <w:t xml:space="preserve">Police Accident Reports (PARS). PARS data come from individual police department accident reports. They are very useful in providing details of a traffic event and even provide data for the FARS and NASS. However, PARS data are not standardized and vary by </w:t>
      </w:r>
      <w:r w:rsidRPr="00AD6EE0">
        <w:rPr>
          <w:rFonts w:ascii="Times New Roman" w:hAnsi="Times New Roman" w:cs="Times New Roman"/>
          <w:color w:val="000000"/>
          <w:sz w:val="24"/>
          <w:szCs w:val="24"/>
        </w:rPr>
        <w:t xml:space="preserve">local </w:t>
      </w:r>
      <w:r w:rsidR="00881B6D" w:rsidRPr="00AD6EE0">
        <w:rPr>
          <w:rFonts w:ascii="Times New Roman" w:hAnsi="Times New Roman" w:cs="Times New Roman"/>
          <w:color w:val="000000"/>
          <w:sz w:val="24"/>
          <w:szCs w:val="24"/>
        </w:rPr>
        <w:t>jurisdiction in format and content.</w:t>
      </w:r>
      <w:r w:rsidR="00881B6D" w:rsidRPr="00AD6EE0">
        <w:rPr>
          <w:rStyle w:val="FootnoteReference"/>
          <w:rFonts w:ascii="Times New Roman" w:hAnsi="Times New Roman" w:cs="Times New Roman"/>
          <w:color w:val="000000"/>
          <w:sz w:val="24"/>
          <w:szCs w:val="24"/>
        </w:rPr>
        <w:footnoteReference w:id="21"/>
      </w:r>
      <w:r w:rsidR="00881B6D" w:rsidRPr="00AD6EE0">
        <w:rPr>
          <w:rFonts w:ascii="Times New Roman" w:hAnsi="Times New Roman" w:cs="Times New Roman"/>
          <w:color w:val="000000"/>
          <w:sz w:val="24"/>
          <w:szCs w:val="24"/>
        </w:rPr>
        <w:t xml:space="preserve"> Because of this variance, access to data and</w:t>
      </w:r>
      <w:r w:rsidRPr="00AD6EE0">
        <w:rPr>
          <w:rFonts w:ascii="Times New Roman" w:hAnsi="Times New Roman" w:cs="Times New Roman"/>
          <w:color w:val="000000"/>
          <w:sz w:val="24"/>
          <w:szCs w:val="24"/>
        </w:rPr>
        <w:t xml:space="preserve"> the quality of data would vary, and the Expert Panel advised against it.</w:t>
      </w:r>
    </w:p>
    <w:p w:rsidR="00796E57" w:rsidRPr="00696255" w:rsidRDefault="00796E57" w:rsidP="00696255">
      <w:pPr>
        <w:pStyle w:val="Heading3"/>
        <w:tabs>
          <w:tab w:val="left" w:pos="5220"/>
        </w:tabs>
        <w:rPr>
          <w:rFonts w:ascii="Times New Roman" w:eastAsiaTheme="minorHAnsi" w:hAnsi="Times New Roman" w:cs="Times New Roman"/>
          <w:bCs w:val="0"/>
          <w:color w:val="000000"/>
          <w:szCs w:val="24"/>
        </w:rPr>
      </w:pPr>
      <w:r w:rsidRPr="00696255">
        <w:rPr>
          <w:rFonts w:ascii="Times New Roman" w:eastAsiaTheme="minorHAnsi" w:hAnsi="Times New Roman" w:cs="Times New Roman"/>
          <w:bCs w:val="0"/>
          <w:color w:val="000000"/>
          <w:szCs w:val="24"/>
        </w:rPr>
        <w:t>Prescription Drug Monitoring Programs</w:t>
      </w:r>
    </w:p>
    <w:p w:rsidR="007C4684" w:rsidRPr="00696255" w:rsidRDefault="00796E57" w:rsidP="00696255">
      <w:pPr>
        <w:autoSpaceDE w:val="0"/>
        <w:autoSpaceDN w:val="0"/>
        <w:adjustRightInd w:val="0"/>
        <w:spacing w:after="0"/>
        <w:rPr>
          <w:rFonts w:ascii="Times New Roman" w:hAnsi="Times New Roman" w:cs="Times New Roman"/>
          <w:color w:val="000000"/>
          <w:sz w:val="24"/>
          <w:szCs w:val="24"/>
        </w:rPr>
      </w:pPr>
      <w:r w:rsidRPr="00AD6EE0">
        <w:rPr>
          <w:rFonts w:ascii="Times New Roman" w:hAnsi="Times New Roman" w:cs="Times New Roman"/>
          <w:color w:val="000000"/>
          <w:sz w:val="24"/>
          <w:szCs w:val="24"/>
        </w:rPr>
        <w:t xml:space="preserve">Finally, </w:t>
      </w:r>
      <w:r w:rsidR="00881B6D" w:rsidRPr="00AD6EE0">
        <w:rPr>
          <w:rFonts w:ascii="Times New Roman" w:hAnsi="Times New Roman" w:cs="Times New Roman"/>
          <w:color w:val="000000"/>
          <w:sz w:val="24"/>
          <w:szCs w:val="24"/>
        </w:rPr>
        <w:t>Prescription Drug Monitoring Programs (PDMPs) are State-based programs that assess the nature and extent of prescription drug abuse by collecting data on controlled substance prescriptions. Although not all PDMPs collect data on the same drugs, all PDMPs monitor some set of controlled prescriptions, including patient information, prescriber information, dispenser information, drug information, and quantity and date dispensed</w:t>
      </w:r>
      <w:r w:rsidR="004A6E22">
        <w:rPr>
          <w:rFonts w:ascii="Times New Roman" w:hAnsi="Times New Roman" w:cs="Times New Roman"/>
          <w:color w:val="000000"/>
          <w:sz w:val="24"/>
          <w:szCs w:val="24"/>
        </w:rPr>
        <w:t xml:space="preserve">. </w:t>
      </w:r>
      <w:r w:rsidRPr="00AD6EE0">
        <w:rPr>
          <w:rFonts w:ascii="Times New Roman" w:hAnsi="Times New Roman" w:cs="Times New Roman"/>
          <w:color w:val="000000"/>
          <w:sz w:val="24"/>
          <w:szCs w:val="24"/>
        </w:rPr>
        <w:t>So far</w:t>
      </w:r>
      <w:r w:rsidR="00881B6D" w:rsidRPr="00AD6EE0">
        <w:rPr>
          <w:rFonts w:ascii="Times New Roman" w:hAnsi="Times New Roman" w:cs="Times New Roman"/>
          <w:color w:val="000000"/>
          <w:sz w:val="24"/>
          <w:szCs w:val="24"/>
        </w:rPr>
        <w:t xml:space="preserve"> 34 States </w:t>
      </w:r>
      <w:r w:rsidRPr="00AD6EE0">
        <w:rPr>
          <w:rFonts w:ascii="Times New Roman" w:hAnsi="Times New Roman" w:cs="Times New Roman"/>
          <w:color w:val="000000"/>
          <w:sz w:val="24"/>
          <w:szCs w:val="24"/>
        </w:rPr>
        <w:t>have</w:t>
      </w:r>
      <w:r w:rsidR="00881B6D" w:rsidRPr="00AD6EE0">
        <w:rPr>
          <w:rFonts w:ascii="Times New Roman" w:hAnsi="Times New Roman" w:cs="Times New Roman"/>
          <w:color w:val="000000"/>
          <w:sz w:val="24"/>
          <w:szCs w:val="24"/>
        </w:rPr>
        <w:t xml:space="preserve"> operational </w:t>
      </w:r>
      <w:r w:rsidR="00881B6D" w:rsidRPr="00AD6EE0">
        <w:rPr>
          <w:rFonts w:ascii="Times New Roman" w:hAnsi="Times New Roman" w:cs="Times New Roman"/>
          <w:color w:val="000000"/>
          <w:sz w:val="24"/>
          <w:szCs w:val="24"/>
        </w:rPr>
        <w:lastRenderedPageBreak/>
        <w:t xml:space="preserve">PDMPs; 10 States and 1 Territory </w:t>
      </w:r>
      <w:r w:rsidR="00AB3753">
        <w:rPr>
          <w:rFonts w:ascii="Times New Roman" w:hAnsi="Times New Roman" w:cs="Times New Roman"/>
          <w:color w:val="000000"/>
          <w:sz w:val="24"/>
          <w:szCs w:val="24"/>
        </w:rPr>
        <w:t>have</w:t>
      </w:r>
      <w:r w:rsidR="00AB3753" w:rsidRPr="00AD6EE0">
        <w:rPr>
          <w:rFonts w:ascii="Times New Roman" w:hAnsi="Times New Roman" w:cs="Times New Roman"/>
          <w:color w:val="000000"/>
          <w:sz w:val="24"/>
          <w:szCs w:val="24"/>
        </w:rPr>
        <w:t xml:space="preserve"> </w:t>
      </w:r>
      <w:r w:rsidR="00881B6D" w:rsidRPr="00AD6EE0">
        <w:rPr>
          <w:rFonts w:ascii="Times New Roman" w:hAnsi="Times New Roman" w:cs="Times New Roman"/>
          <w:color w:val="000000"/>
          <w:sz w:val="24"/>
          <w:szCs w:val="24"/>
        </w:rPr>
        <w:t>enacted PDMP legislation and 6 States have legislation pending</w:t>
      </w:r>
      <w:r w:rsidR="009155FF">
        <w:rPr>
          <w:rFonts w:ascii="Times New Roman" w:hAnsi="Times New Roman" w:cs="Times New Roman"/>
          <w:color w:val="000000"/>
          <w:sz w:val="24"/>
          <w:szCs w:val="24"/>
        </w:rPr>
        <w:t>.</w:t>
      </w:r>
      <w:r w:rsidR="00881B6D" w:rsidRPr="00AD6EE0">
        <w:rPr>
          <w:rFonts w:ascii="Times New Roman" w:hAnsi="Times New Roman" w:cs="Times New Roman"/>
          <w:color w:val="000000"/>
          <w:sz w:val="24"/>
          <w:szCs w:val="24"/>
        </w:rPr>
        <w:t xml:space="preserve"> As these systems </w:t>
      </w:r>
      <w:r w:rsidR="00557B23">
        <w:rPr>
          <w:rFonts w:ascii="Times New Roman" w:hAnsi="Times New Roman" w:cs="Times New Roman"/>
          <w:color w:val="000000"/>
          <w:sz w:val="24"/>
          <w:szCs w:val="24"/>
        </w:rPr>
        <w:t xml:space="preserve">are developed they will be greatly enhanced by </w:t>
      </w:r>
      <w:r w:rsidR="00881B6D" w:rsidRPr="00AD6EE0">
        <w:rPr>
          <w:rFonts w:ascii="Times New Roman" w:hAnsi="Times New Roman" w:cs="Times New Roman"/>
          <w:color w:val="000000"/>
          <w:sz w:val="24"/>
          <w:szCs w:val="24"/>
        </w:rPr>
        <w:t>the analytic potential of the National Drugged Driving Data System</w:t>
      </w:r>
      <w:r w:rsidR="00557B23">
        <w:rPr>
          <w:rFonts w:ascii="Times New Roman" w:hAnsi="Times New Roman" w:cs="Times New Roman"/>
          <w:color w:val="000000"/>
          <w:sz w:val="24"/>
          <w:szCs w:val="24"/>
        </w:rPr>
        <w:t xml:space="preserve">. For example, if a state PDMP learns through the drugged driving </w:t>
      </w:r>
      <w:r w:rsidR="009155FF">
        <w:rPr>
          <w:rFonts w:ascii="Times New Roman" w:hAnsi="Times New Roman" w:cs="Times New Roman"/>
          <w:color w:val="000000"/>
          <w:sz w:val="24"/>
          <w:szCs w:val="24"/>
        </w:rPr>
        <w:t>data that</w:t>
      </w:r>
      <w:r w:rsidR="00557B23">
        <w:rPr>
          <w:rFonts w:ascii="Times New Roman" w:hAnsi="Times New Roman" w:cs="Times New Roman"/>
          <w:color w:val="000000"/>
          <w:sz w:val="24"/>
          <w:szCs w:val="24"/>
        </w:rPr>
        <w:t xml:space="preserve"> a particular </w:t>
      </w:r>
      <w:r w:rsidR="009155FF">
        <w:rPr>
          <w:rFonts w:ascii="Times New Roman" w:hAnsi="Times New Roman" w:cs="Times New Roman"/>
          <w:color w:val="000000"/>
          <w:sz w:val="24"/>
          <w:szCs w:val="24"/>
        </w:rPr>
        <w:t xml:space="preserve">demographic </w:t>
      </w:r>
      <w:r w:rsidR="00557B23">
        <w:rPr>
          <w:rFonts w:ascii="Times New Roman" w:hAnsi="Times New Roman" w:cs="Times New Roman"/>
          <w:color w:val="000000"/>
          <w:sz w:val="24"/>
          <w:szCs w:val="24"/>
        </w:rPr>
        <w:t xml:space="preserve">is </w:t>
      </w:r>
      <w:r w:rsidR="009155FF">
        <w:rPr>
          <w:rFonts w:ascii="Times New Roman" w:hAnsi="Times New Roman" w:cs="Times New Roman"/>
          <w:color w:val="000000"/>
          <w:sz w:val="24"/>
          <w:szCs w:val="24"/>
        </w:rPr>
        <w:t>driving while using prescription medications</w:t>
      </w:r>
      <w:r w:rsidR="00557B23">
        <w:rPr>
          <w:rFonts w:ascii="Times New Roman" w:hAnsi="Times New Roman" w:cs="Times New Roman"/>
          <w:color w:val="000000"/>
          <w:sz w:val="24"/>
          <w:szCs w:val="24"/>
        </w:rPr>
        <w:t xml:space="preserve"> in one region of the state, the PDMP, state and local law enforcement can work together to target both the supply (e.g. overprescribing doctors) a</w:t>
      </w:r>
      <w:r w:rsidR="009155FF">
        <w:rPr>
          <w:rFonts w:ascii="Times New Roman" w:hAnsi="Times New Roman" w:cs="Times New Roman"/>
          <w:color w:val="000000"/>
          <w:sz w:val="24"/>
          <w:szCs w:val="24"/>
        </w:rPr>
        <w:t>nd the demand among individuals.</w:t>
      </w:r>
      <w:r w:rsidR="00696255">
        <w:rPr>
          <w:rFonts w:ascii="Times New Roman" w:hAnsi="Times New Roman" w:cs="Times New Roman"/>
          <w:color w:val="000000"/>
          <w:sz w:val="24"/>
          <w:szCs w:val="24"/>
        </w:rPr>
        <w:br/>
      </w:r>
    </w:p>
    <w:p w:rsidR="00DE6BD3" w:rsidRPr="00DE6BD3" w:rsidRDefault="004A6E22" w:rsidP="00DE6BD3">
      <w:pPr>
        <w:rPr>
          <w:rFonts w:ascii="Times New Roman" w:hAnsi="Times New Roman" w:cs="Times New Roman"/>
          <w:color w:val="000000"/>
          <w:sz w:val="24"/>
          <w:szCs w:val="24"/>
        </w:rPr>
      </w:pPr>
      <w:r w:rsidRPr="00AB3753">
        <w:rPr>
          <w:rFonts w:ascii="Times New Roman" w:hAnsi="Times New Roman" w:cs="Times New Roman"/>
          <w:b/>
          <w:i/>
          <w:color w:val="000000"/>
          <w:sz w:val="24"/>
          <w:szCs w:val="24"/>
        </w:rPr>
        <w:t>Conclusion</w:t>
      </w:r>
      <w:r>
        <w:rPr>
          <w:rFonts w:ascii="Times New Roman" w:hAnsi="Times New Roman" w:cs="Times New Roman"/>
          <w:color w:val="000000"/>
          <w:sz w:val="24"/>
          <w:szCs w:val="24"/>
        </w:rPr>
        <w:br/>
      </w:r>
      <w:r w:rsidR="00DE6BD3" w:rsidRPr="00DE6BD3">
        <w:rPr>
          <w:rFonts w:ascii="Times New Roman" w:hAnsi="Times New Roman" w:cs="Times New Roman"/>
          <w:color w:val="000000"/>
          <w:sz w:val="24"/>
          <w:szCs w:val="24"/>
        </w:rPr>
        <w:t xml:space="preserve">The most important innovation that the Drugged Driving Report System will introduce is a timely, comprehensive set of data to inform the public about the nature and extent of drugged driving.  It will augment current data sets, such as FARS, so that the circumstances surrounding drugged driving become more well-known and understood. According to the most recently available National Drug Control Strategy from ONDCP, one of the recommendations is to "Collect </w:t>
      </w:r>
      <w:r w:rsidR="00003CF5" w:rsidRPr="00DE6BD3">
        <w:rPr>
          <w:rFonts w:ascii="Times New Roman" w:hAnsi="Times New Roman" w:cs="Times New Roman"/>
          <w:color w:val="000000"/>
          <w:sz w:val="24"/>
          <w:szCs w:val="24"/>
        </w:rPr>
        <w:t>further data on drugged driving</w:t>
      </w:r>
      <w:r w:rsidR="00DE6BD3" w:rsidRPr="00DE6BD3">
        <w:rPr>
          <w:rFonts w:ascii="Times New Roman" w:hAnsi="Times New Roman" w:cs="Times New Roman"/>
          <w:color w:val="000000"/>
          <w:sz w:val="24"/>
          <w:szCs w:val="24"/>
        </w:rPr>
        <w:t xml:space="preserve">." </w:t>
      </w:r>
      <w:r w:rsidR="00DE6BD3" w:rsidRPr="00DE6BD3">
        <w:rPr>
          <w:rFonts w:ascii="Times New Roman" w:hAnsi="Times New Roman" w:cs="Times New Roman"/>
          <w:color w:val="000000"/>
          <w:sz w:val="24"/>
          <w:szCs w:val="24"/>
          <w:vertAlign w:val="superscript"/>
        </w:rPr>
        <w:footnoteReference w:id="22"/>
      </w:r>
      <w:r w:rsidR="00DE6BD3" w:rsidRPr="00DE6BD3">
        <w:rPr>
          <w:rFonts w:ascii="Times New Roman" w:hAnsi="Times New Roman" w:cs="Times New Roman"/>
          <w:color w:val="000000"/>
          <w:sz w:val="24"/>
          <w:szCs w:val="24"/>
          <w:vertAlign w:val="superscript"/>
        </w:rPr>
        <w:t xml:space="preserve"> </w:t>
      </w:r>
      <w:r w:rsidR="00DE6BD3" w:rsidRPr="00DE6BD3">
        <w:rPr>
          <w:rFonts w:ascii="Times New Roman" w:hAnsi="Times New Roman" w:cs="Times New Roman"/>
          <w:color w:val="000000"/>
          <w:sz w:val="24"/>
          <w:szCs w:val="24"/>
        </w:rPr>
        <w:t xml:space="preserve">The NMDS is aligned with this recommendation, providing a practical and timely addition to what the </w:t>
      </w:r>
      <w:r w:rsidR="00AB3753">
        <w:rPr>
          <w:rFonts w:ascii="Times New Roman" w:hAnsi="Times New Roman" w:cs="Times New Roman"/>
          <w:color w:val="000000"/>
          <w:sz w:val="24"/>
          <w:szCs w:val="24"/>
        </w:rPr>
        <w:t xml:space="preserve">National </w:t>
      </w:r>
      <w:r w:rsidR="00DE6BD3" w:rsidRPr="00DE6BD3">
        <w:rPr>
          <w:rFonts w:ascii="Times New Roman" w:hAnsi="Times New Roman" w:cs="Times New Roman"/>
          <w:color w:val="000000"/>
          <w:sz w:val="24"/>
          <w:szCs w:val="24"/>
        </w:rPr>
        <w:t>Strategy suggests.</w:t>
      </w:r>
    </w:p>
    <w:p w:rsidR="000E1C1D" w:rsidRPr="00DE6BD3" w:rsidRDefault="004A6E22" w:rsidP="00DE6BD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are a variety of </w:t>
      </w:r>
      <w:r w:rsidR="00A11B96">
        <w:rPr>
          <w:rFonts w:ascii="Times New Roman" w:hAnsi="Times New Roman" w:cs="Times New Roman"/>
          <w:color w:val="000000"/>
          <w:sz w:val="24"/>
          <w:szCs w:val="24"/>
        </w:rPr>
        <w:t xml:space="preserve">potential </w:t>
      </w:r>
      <w:r>
        <w:rPr>
          <w:rFonts w:ascii="Times New Roman" w:hAnsi="Times New Roman" w:cs="Times New Roman"/>
          <w:color w:val="000000"/>
          <w:sz w:val="24"/>
          <w:szCs w:val="24"/>
        </w:rPr>
        <w:t>uses for</w:t>
      </w:r>
      <w:r w:rsidRPr="00DE6BD3">
        <w:rPr>
          <w:rFonts w:ascii="Times New Roman" w:hAnsi="Times New Roman" w:cs="Times New Roman"/>
          <w:color w:val="000000"/>
          <w:sz w:val="24"/>
          <w:szCs w:val="24"/>
        </w:rPr>
        <w:t xml:space="preserve"> </w:t>
      </w:r>
      <w:r w:rsidR="00DE6BD3" w:rsidRPr="00DE6BD3">
        <w:rPr>
          <w:rFonts w:ascii="Times New Roman" w:hAnsi="Times New Roman" w:cs="Times New Roman"/>
          <w:color w:val="000000"/>
          <w:sz w:val="24"/>
          <w:szCs w:val="24"/>
        </w:rPr>
        <w:t>this e</w:t>
      </w:r>
      <w:r w:rsidR="00A11B96">
        <w:rPr>
          <w:rFonts w:ascii="Times New Roman" w:hAnsi="Times New Roman" w:cs="Times New Roman"/>
          <w:color w:val="000000"/>
          <w:sz w:val="24"/>
          <w:szCs w:val="24"/>
        </w:rPr>
        <w:t>nhanced</w:t>
      </w:r>
      <w:r w:rsidR="00DE6BD3" w:rsidRPr="00DE6BD3">
        <w:rPr>
          <w:rFonts w:ascii="Times New Roman" w:hAnsi="Times New Roman" w:cs="Times New Roman"/>
          <w:color w:val="000000"/>
          <w:sz w:val="24"/>
          <w:szCs w:val="24"/>
        </w:rPr>
        <w:t xml:space="preserve"> knowledge base</w:t>
      </w:r>
      <w:r w:rsidR="00A11B96">
        <w:rPr>
          <w:rFonts w:ascii="Times New Roman" w:hAnsi="Times New Roman" w:cs="Times New Roman"/>
          <w:color w:val="000000"/>
          <w:sz w:val="24"/>
          <w:szCs w:val="24"/>
        </w:rPr>
        <w:t>, particularly if it is ultimately expanded both regionally and nationally</w:t>
      </w:r>
      <w:r>
        <w:rPr>
          <w:rFonts w:ascii="Times New Roman" w:hAnsi="Times New Roman" w:cs="Times New Roman"/>
          <w:color w:val="000000"/>
          <w:sz w:val="24"/>
          <w:szCs w:val="24"/>
        </w:rPr>
        <w:t xml:space="preserve">. First, </w:t>
      </w:r>
      <w:r w:rsidR="00DE6BD3" w:rsidRPr="00DE6BD3">
        <w:rPr>
          <w:rFonts w:ascii="Times New Roman" w:hAnsi="Times New Roman" w:cs="Times New Roman"/>
          <w:color w:val="000000"/>
          <w:sz w:val="24"/>
          <w:szCs w:val="24"/>
        </w:rPr>
        <w:t xml:space="preserve">policy and program managers at all levels of government </w:t>
      </w:r>
      <w:r>
        <w:rPr>
          <w:rFonts w:ascii="Times New Roman" w:hAnsi="Times New Roman" w:cs="Times New Roman"/>
          <w:color w:val="000000"/>
          <w:sz w:val="24"/>
          <w:szCs w:val="24"/>
        </w:rPr>
        <w:t xml:space="preserve">will be better </w:t>
      </w:r>
      <w:r w:rsidR="00A11B96">
        <w:rPr>
          <w:rFonts w:ascii="Times New Roman" w:hAnsi="Times New Roman" w:cs="Times New Roman"/>
          <w:color w:val="000000"/>
          <w:sz w:val="24"/>
          <w:szCs w:val="24"/>
        </w:rPr>
        <w:t>informed in</w:t>
      </w:r>
      <w:r w:rsidRPr="00DE6BD3">
        <w:rPr>
          <w:rFonts w:ascii="Times New Roman" w:hAnsi="Times New Roman" w:cs="Times New Roman"/>
          <w:color w:val="000000"/>
          <w:sz w:val="24"/>
          <w:szCs w:val="24"/>
        </w:rPr>
        <w:t xml:space="preserve"> </w:t>
      </w:r>
      <w:r w:rsidR="00DE6BD3" w:rsidRPr="00DE6BD3">
        <w:rPr>
          <w:rFonts w:ascii="Times New Roman" w:hAnsi="Times New Roman" w:cs="Times New Roman"/>
          <w:color w:val="000000"/>
          <w:sz w:val="24"/>
          <w:szCs w:val="24"/>
        </w:rPr>
        <w:t>develop</w:t>
      </w:r>
      <w:r w:rsidR="00A11B96">
        <w:rPr>
          <w:rFonts w:ascii="Times New Roman" w:hAnsi="Times New Roman" w:cs="Times New Roman"/>
          <w:color w:val="000000"/>
          <w:sz w:val="24"/>
          <w:szCs w:val="24"/>
        </w:rPr>
        <w:t>ing</w:t>
      </w:r>
      <w:r w:rsidR="00DE6BD3" w:rsidRPr="00DE6BD3">
        <w:rPr>
          <w:rFonts w:ascii="Times New Roman" w:hAnsi="Times New Roman" w:cs="Times New Roman"/>
          <w:color w:val="000000"/>
          <w:sz w:val="24"/>
          <w:szCs w:val="24"/>
        </w:rPr>
        <w:t xml:space="preserve"> and target</w:t>
      </w:r>
      <w:r w:rsidR="00A11B96">
        <w:rPr>
          <w:rFonts w:ascii="Times New Roman" w:hAnsi="Times New Roman" w:cs="Times New Roman"/>
          <w:color w:val="000000"/>
          <w:sz w:val="24"/>
          <w:szCs w:val="24"/>
        </w:rPr>
        <w:t>ing</w:t>
      </w:r>
      <w:r w:rsidR="00DE6BD3" w:rsidRPr="00DE6BD3">
        <w:rPr>
          <w:rFonts w:ascii="Times New Roman" w:hAnsi="Times New Roman" w:cs="Times New Roman"/>
          <w:color w:val="000000"/>
          <w:sz w:val="24"/>
          <w:szCs w:val="24"/>
        </w:rPr>
        <w:t xml:space="preserve"> prevention efforts</w:t>
      </w:r>
      <w:r w:rsidR="00A11B96">
        <w:rPr>
          <w:rFonts w:ascii="Times New Roman" w:hAnsi="Times New Roman" w:cs="Times New Roman"/>
          <w:color w:val="000000"/>
          <w:sz w:val="24"/>
          <w:szCs w:val="24"/>
        </w:rPr>
        <w:t>, including</w:t>
      </w:r>
      <w:r>
        <w:rPr>
          <w:rFonts w:ascii="Times New Roman" w:hAnsi="Times New Roman" w:cs="Times New Roman"/>
          <w:color w:val="000000"/>
          <w:sz w:val="24"/>
          <w:szCs w:val="24"/>
        </w:rPr>
        <w:t xml:space="preserve"> </w:t>
      </w:r>
      <w:r w:rsidR="00DE6BD3" w:rsidRPr="00DE6BD3">
        <w:rPr>
          <w:rFonts w:ascii="Times New Roman" w:hAnsi="Times New Roman" w:cs="Times New Roman"/>
          <w:color w:val="000000"/>
          <w:sz w:val="24"/>
          <w:szCs w:val="24"/>
        </w:rPr>
        <w:t xml:space="preserve">dissemination of information to </w:t>
      </w:r>
      <w:r w:rsidR="00A11B96">
        <w:rPr>
          <w:rFonts w:ascii="Times New Roman" w:hAnsi="Times New Roman" w:cs="Times New Roman"/>
          <w:color w:val="000000"/>
          <w:sz w:val="24"/>
          <w:szCs w:val="24"/>
        </w:rPr>
        <w:t>specific audiences such as the</w:t>
      </w:r>
      <w:r w:rsidR="00DE6BD3" w:rsidRPr="00DE6BD3">
        <w:rPr>
          <w:rFonts w:ascii="Times New Roman" w:hAnsi="Times New Roman" w:cs="Times New Roman"/>
          <w:color w:val="000000"/>
          <w:sz w:val="24"/>
          <w:szCs w:val="24"/>
        </w:rPr>
        <w:t xml:space="preserve"> health community, patients, education facilities, </w:t>
      </w:r>
      <w:r w:rsidR="00A11B96">
        <w:rPr>
          <w:rFonts w:ascii="Times New Roman" w:hAnsi="Times New Roman" w:cs="Times New Roman"/>
          <w:color w:val="000000"/>
          <w:sz w:val="24"/>
          <w:szCs w:val="24"/>
        </w:rPr>
        <w:t xml:space="preserve">and </w:t>
      </w:r>
      <w:r w:rsidR="00DE6BD3" w:rsidRPr="00DE6BD3">
        <w:rPr>
          <w:rFonts w:ascii="Times New Roman" w:hAnsi="Times New Roman" w:cs="Times New Roman"/>
          <w:color w:val="000000"/>
          <w:sz w:val="24"/>
          <w:szCs w:val="24"/>
        </w:rPr>
        <w:t>motor vehicle offices.</w:t>
      </w:r>
      <w:r>
        <w:rPr>
          <w:rFonts w:ascii="Times New Roman" w:hAnsi="Times New Roman" w:cs="Times New Roman"/>
          <w:color w:val="000000"/>
          <w:sz w:val="24"/>
          <w:szCs w:val="24"/>
        </w:rPr>
        <w:t xml:space="preserve"> </w:t>
      </w:r>
      <w:r w:rsidR="00A11B96">
        <w:rPr>
          <w:rFonts w:ascii="Times New Roman" w:hAnsi="Times New Roman" w:cs="Times New Roman"/>
          <w:color w:val="000000"/>
          <w:sz w:val="24"/>
          <w:szCs w:val="24"/>
        </w:rPr>
        <w:t xml:space="preserve">Second, </w:t>
      </w:r>
      <w:r w:rsidR="00DE6BD3" w:rsidRPr="00DE6BD3">
        <w:rPr>
          <w:rFonts w:ascii="Times New Roman" w:hAnsi="Times New Roman" w:cs="Times New Roman"/>
          <w:color w:val="000000"/>
          <w:sz w:val="24"/>
          <w:szCs w:val="24"/>
        </w:rPr>
        <w:t xml:space="preserve">treatment </w:t>
      </w:r>
      <w:r>
        <w:rPr>
          <w:rFonts w:ascii="Times New Roman" w:hAnsi="Times New Roman" w:cs="Times New Roman"/>
          <w:color w:val="000000"/>
          <w:sz w:val="24"/>
          <w:szCs w:val="24"/>
        </w:rPr>
        <w:t>providers may be better able to develop drugged driving education programs when they have a better understanding of</w:t>
      </w:r>
      <w:r w:rsidR="00DE6BD3" w:rsidRPr="00DE6BD3">
        <w:rPr>
          <w:rFonts w:ascii="Times New Roman" w:hAnsi="Times New Roman" w:cs="Times New Roman"/>
          <w:color w:val="000000"/>
          <w:sz w:val="24"/>
          <w:szCs w:val="24"/>
        </w:rPr>
        <w:t xml:space="preserve"> the prevalence</w:t>
      </w:r>
      <w:r w:rsidR="00A11B96">
        <w:rPr>
          <w:rFonts w:ascii="Times New Roman" w:hAnsi="Times New Roman" w:cs="Times New Roman"/>
          <w:color w:val="000000"/>
          <w:sz w:val="24"/>
          <w:szCs w:val="24"/>
        </w:rPr>
        <w:t xml:space="preserve"> and nature</w:t>
      </w:r>
      <w:r w:rsidR="00DE6BD3" w:rsidRPr="00DE6BD3">
        <w:rPr>
          <w:rFonts w:ascii="Times New Roman" w:hAnsi="Times New Roman" w:cs="Times New Roman"/>
          <w:color w:val="000000"/>
          <w:sz w:val="24"/>
          <w:szCs w:val="24"/>
        </w:rPr>
        <w:t xml:space="preserve"> of the problem in their</w:t>
      </w:r>
      <w:r>
        <w:rPr>
          <w:rFonts w:ascii="Times New Roman" w:hAnsi="Times New Roman" w:cs="Times New Roman"/>
          <w:color w:val="000000"/>
          <w:sz w:val="24"/>
          <w:szCs w:val="24"/>
        </w:rPr>
        <w:t xml:space="preserve"> area</w:t>
      </w:r>
      <w:r w:rsidR="00A11B96">
        <w:rPr>
          <w:rFonts w:ascii="Times New Roman" w:hAnsi="Times New Roman" w:cs="Times New Roman"/>
          <w:color w:val="000000"/>
          <w:sz w:val="24"/>
          <w:szCs w:val="24"/>
        </w:rPr>
        <w:t>. Third</w:t>
      </w:r>
      <w:r w:rsidR="00DE6BD3" w:rsidRPr="00DE6BD3">
        <w:rPr>
          <w:rFonts w:ascii="Times New Roman" w:hAnsi="Times New Roman" w:cs="Times New Roman"/>
          <w:color w:val="000000"/>
          <w:sz w:val="24"/>
          <w:szCs w:val="24"/>
        </w:rPr>
        <w:t>, law enforcement</w:t>
      </w:r>
      <w:r>
        <w:rPr>
          <w:rFonts w:ascii="Times New Roman" w:hAnsi="Times New Roman" w:cs="Times New Roman"/>
          <w:color w:val="000000"/>
          <w:sz w:val="24"/>
          <w:szCs w:val="24"/>
        </w:rPr>
        <w:t xml:space="preserve"> </w:t>
      </w:r>
      <w:r w:rsidR="002201C4">
        <w:rPr>
          <w:rFonts w:ascii="Times New Roman" w:hAnsi="Times New Roman" w:cs="Times New Roman"/>
          <w:color w:val="000000"/>
          <w:sz w:val="24"/>
          <w:szCs w:val="24"/>
        </w:rPr>
        <w:t>will be supported in</w:t>
      </w:r>
      <w:r>
        <w:rPr>
          <w:rFonts w:ascii="Times New Roman" w:hAnsi="Times New Roman" w:cs="Times New Roman"/>
          <w:color w:val="000000"/>
          <w:sz w:val="24"/>
          <w:szCs w:val="24"/>
        </w:rPr>
        <w:t xml:space="preserve"> develop</w:t>
      </w:r>
      <w:r w:rsidR="002201C4">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traffic safety plans and assignments of drug recognition experts (DRE) in </w:t>
      </w:r>
      <w:r w:rsidR="002201C4">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geographic area</w:t>
      </w:r>
      <w:r w:rsidR="002201C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A11B96">
        <w:rPr>
          <w:rFonts w:ascii="Times New Roman" w:hAnsi="Times New Roman" w:cs="Times New Roman"/>
          <w:color w:val="000000"/>
          <w:sz w:val="24"/>
          <w:szCs w:val="24"/>
        </w:rPr>
        <w:t>Additionally, c</w:t>
      </w:r>
      <w:r w:rsidR="00DE6BD3" w:rsidRPr="00DE6BD3">
        <w:rPr>
          <w:rFonts w:ascii="Times New Roman" w:hAnsi="Times New Roman" w:cs="Times New Roman"/>
          <w:color w:val="000000"/>
          <w:sz w:val="24"/>
          <w:szCs w:val="24"/>
        </w:rPr>
        <w:t>ommercial vendors (</w:t>
      </w:r>
      <w:r>
        <w:rPr>
          <w:rFonts w:ascii="Times New Roman" w:hAnsi="Times New Roman" w:cs="Times New Roman"/>
          <w:color w:val="000000"/>
          <w:sz w:val="24"/>
          <w:szCs w:val="24"/>
        </w:rPr>
        <w:t xml:space="preserve">e.g. </w:t>
      </w:r>
      <w:r w:rsidR="00DE6BD3" w:rsidRPr="00DE6BD3">
        <w:rPr>
          <w:rFonts w:ascii="Times New Roman" w:hAnsi="Times New Roman" w:cs="Times New Roman"/>
          <w:color w:val="000000"/>
          <w:sz w:val="24"/>
          <w:szCs w:val="24"/>
        </w:rPr>
        <w:t>insurance companies</w:t>
      </w:r>
      <w:r>
        <w:rPr>
          <w:rFonts w:ascii="Times New Roman" w:hAnsi="Times New Roman" w:cs="Times New Roman"/>
          <w:color w:val="000000"/>
          <w:sz w:val="24"/>
          <w:szCs w:val="24"/>
        </w:rPr>
        <w:t xml:space="preserve">) might consider offering reduced </w:t>
      </w:r>
      <w:r w:rsidR="00DE6BD3" w:rsidRPr="00DE6BD3">
        <w:rPr>
          <w:rFonts w:ascii="Times New Roman" w:hAnsi="Times New Roman" w:cs="Times New Roman"/>
          <w:color w:val="000000"/>
          <w:sz w:val="24"/>
          <w:szCs w:val="24"/>
        </w:rPr>
        <w:t>rate</w:t>
      </w:r>
      <w:r>
        <w:rPr>
          <w:rFonts w:ascii="Times New Roman" w:hAnsi="Times New Roman" w:cs="Times New Roman"/>
          <w:color w:val="000000"/>
          <w:sz w:val="24"/>
          <w:szCs w:val="24"/>
        </w:rPr>
        <w:t xml:space="preserve">s </w:t>
      </w:r>
      <w:r w:rsidR="00DE6BD3" w:rsidRPr="00DE6BD3">
        <w:rPr>
          <w:rFonts w:ascii="Times New Roman" w:hAnsi="Times New Roman" w:cs="Times New Roman"/>
          <w:color w:val="000000"/>
          <w:sz w:val="24"/>
          <w:szCs w:val="24"/>
        </w:rPr>
        <w:t>to drivers who comply with requirements about using their medications and driving</w:t>
      </w:r>
      <w:r w:rsidR="002201C4">
        <w:rPr>
          <w:rFonts w:ascii="Times New Roman" w:hAnsi="Times New Roman" w:cs="Times New Roman"/>
          <w:color w:val="000000"/>
          <w:sz w:val="24"/>
          <w:szCs w:val="24"/>
        </w:rPr>
        <w:t xml:space="preserve">. </w:t>
      </w:r>
      <w:r w:rsidR="00DE6BD3" w:rsidRPr="00DE6BD3">
        <w:rPr>
          <w:rFonts w:ascii="Times New Roman" w:hAnsi="Times New Roman" w:cs="Times New Roman"/>
          <w:color w:val="000000"/>
          <w:sz w:val="24"/>
          <w:szCs w:val="24"/>
        </w:rPr>
        <w:t xml:space="preserve">These </w:t>
      </w:r>
      <w:r w:rsidR="00A11B96">
        <w:rPr>
          <w:rFonts w:ascii="Times New Roman" w:hAnsi="Times New Roman" w:cs="Times New Roman"/>
          <w:color w:val="000000"/>
          <w:sz w:val="24"/>
          <w:szCs w:val="24"/>
        </w:rPr>
        <w:t xml:space="preserve">several </w:t>
      </w:r>
      <w:r w:rsidR="00DE6BD3" w:rsidRPr="00DE6BD3">
        <w:rPr>
          <w:rFonts w:ascii="Times New Roman" w:hAnsi="Times New Roman" w:cs="Times New Roman"/>
          <w:color w:val="000000"/>
          <w:sz w:val="24"/>
          <w:szCs w:val="24"/>
        </w:rPr>
        <w:t xml:space="preserve">examples demonstrate how the </w:t>
      </w:r>
      <w:r w:rsidR="00DE6BD3">
        <w:rPr>
          <w:rFonts w:ascii="Times New Roman" w:hAnsi="Times New Roman" w:cs="Times New Roman"/>
          <w:color w:val="000000"/>
          <w:sz w:val="24"/>
          <w:szCs w:val="24"/>
        </w:rPr>
        <w:t>data collected by this survey</w:t>
      </w:r>
      <w:r w:rsidR="00DE6BD3" w:rsidRPr="00DE6BD3">
        <w:rPr>
          <w:rFonts w:ascii="Times New Roman" w:hAnsi="Times New Roman" w:cs="Times New Roman"/>
          <w:color w:val="000000"/>
          <w:sz w:val="24"/>
          <w:szCs w:val="24"/>
        </w:rPr>
        <w:t xml:space="preserve"> </w:t>
      </w:r>
      <w:r w:rsidR="00A11B96">
        <w:rPr>
          <w:rFonts w:ascii="Times New Roman" w:hAnsi="Times New Roman" w:cs="Times New Roman"/>
          <w:color w:val="000000"/>
          <w:sz w:val="24"/>
          <w:szCs w:val="24"/>
        </w:rPr>
        <w:t>can</w:t>
      </w:r>
      <w:r w:rsidR="00DE6BD3" w:rsidRPr="00DE6BD3">
        <w:rPr>
          <w:rFonts w:ascii="Times New Roman" w:hAnsi="Times New Roman" w:cs="Times New Roman"/>
          <w:color w:val="000000"/>
          <w:sz w:val="24"/>
          <w:szCs w:val="24"/>
        </w:rPr>
        <w:t xml:space="preserve"> enhance existing information systems </w:t>
      </w:r>
      <w:r w:rsidR="00D34D70">
        <w:rPr>
          <w:rFonts w:ascii="Times New Roman" w:hAnsi="Times New Roman" w:cs="Times New Roman"/>
          <w:color w:val="000000"/>
          <w:sz w:val="24"/>
          <w:szCs w:val="24"/>
        </w:rPr>
        <w:t>with respect to drugged driving in particular, and</w:t>
      </w:r>
      <w:r w:rsidR="00DE6BD3" w:rsidRPr="00DE6BD3">
        <w:rPr>
          <w:rFonts w:ascii="Times New Roman" w:hAnsi="Times New Roman" w:cs="Times New Roman"/>
          <w:color w:val="000000"/>
          <w:sz w:val="24"/>
          <w:szCs w:val="24"/>
        </w:rPr>
        <w:t xml:space="preserve"> public health and safety</w:t>
      </w:r>
      <w:r w:rsidR="00D34D70">
        <w:rPr>
          <w:rFonts w:ascii="Times New Roman" w:hAnsi="Times New Roman" w:cs="Times New Roman"/>
          <w:color w:val="000000"/>
          <w:sz w:val="24"/>
          <w:szCs w:val="24"/>
        </w:rPr>
        <w:t xml:space="preserve"> more generally</w:t>
      </w:r>
      <w:r w:rsidR="00DE6BD3" w:rsidRPr="00DE6BD3">
        <w:rPr>
          <w:rFonts w:ascii="Times New Roman" w:hAnsi="Times New Roman" w:cs="Times New Roman"/>
          <w:color w:val="000000"/>
          <w:sz w:val="24"/>
          <w:szCs w:val="24"/>
        </w:rPr>
        <w:t>.</w:t>
      </w:r>
    </w:p>
    <w:p w:rsidR="000E1C1D" w:rsidRDefault="000E1C1D" w:rsidP="008C0DD3">
      <w:pPr>
        <w:spacing w:after="0"/>
      </w:pPr>
    </w:p>
    <w:p w:rsidR="008C0DD3" w:rsidRPr="00F84A7A" w:rsidRDefault="00AD6EE0" w:rsidP="00F84A7A">
      <w:pPr>
        <w:pStyle w:val="Heading2"/>
      </w:pPr>
      <w:bookmarkStart w:id="13" w:name="_Toc443881746"/>
      <w:bookmarkStart w:id="14" w:name="_Toc451592235"/>
      <w:bookmarkStart w:id="15" w:name="_Toc5610276"/>
      <w:bookmarkStart w:id="16" w:name="_Toc99178782"/>
      <w:bookmarkStart w:id="17" w:name="_Toc428348032"/>
      <w:r>
        <w:t>A.5 IMPACT</w:t>
      </w:r>
      <w:r w:rsidR="007C4684" w:rsidRPr="00F84A7A">
        <w:t xml:space="preserve"> on Small Businesses or Other Small Entities</w:t>
      </w:r>
      <w:bookmarkEnd w:id="13"/>
      <w:bookmarkEnd w:id="14"/>
      <w:bookmarkEnd w:id="15"/>
      <w:bookmarkEnd w:id="16"/>
      <w:bookmarkEnd w:id="17"/>
    </w:p>
    <w:p w:rsidR="008C0DD3" w:rsidRPr="008C0DD3" w:rsidRDefault="00AD6EE0" w:rsidP="008C0DD3">
      <w:pPr>
        <w:rPr>
          <w:rFonts w:ascii="Times New Roman" w:hAnsi="Times New Roman" w:cs="Times New Roman"/>
          <w:sz w:val="24"/>
          <w:szCs w:val="24"/>
        </w:rPr>
      </w:pPr>
      <w:r>
        <w:rPr>
          <w:rFonts w:ascii="Times New Roman" w:hAnsi="Times New Roman" w:cs="Times New Roman"/>
          <w:sz w:val="24"/>
          <w:szCs w:val="24"/>
        </w:rPr>
        <w:br/>
      </w:r>
      <w:r w:rsidR="008C0DD3" w:rsidRPr="008C0DD3">
        <w:rPr>
          <w:rFonts w:ascii="Times New Roman" w:hAnsi="Times New Roman" w:cs="Times New Roman"/>
          <w:sz w:val="24"/>
          <w:szCs w:val="24"/>
        </w:rPr>
        <w:t xml:space="preserve">No small businesses </w:t>
      </w:r>
      <w:r w:rsidR="00F84A7A">
        <w:rPr>
          <w:rFonts w:ascii="Times New Roman" w:hAnsi="Times New Roman" w:cs="Times New Roman"/>
          <w:sz w:val="24"/>
          <w:szCs w:val="24"/>
        </w:rPr>
        <w:t xml:space="preserve">or other small entities </w:t>
      </w:r>
      <w:r w:rsidR="008C0DD3" w:rsidRPr="008C0DD3">
        <w:rPr>
          <w:rFonts w:ascii="Times New Roman" w:hAnsi="Times New Roman" w:cs="Times New Roman"/>
          <w:sz w:val="24"/>
          <w:szCs w:val="24"/>
        </w:rPr>
        <w:t>will be involved in this study.</w:t>
      </w:r>
    </w:p>
    <w:p w:rsidR="007C4684" w:rsidRDefault="007C4684" w:rsidP="00F84A7A">
      <w:pPr>
        <w:pStyle w:val="Heading2"/>
      </w:pPr>
    </w:p>
    <w:p w:rsidR="007C4684" w:rsidRPr="00AD6EE0" w:rsidRDefault="00AD6EE0" w:rsidP="00AD6EE0">
      <w:pPr>
        <w:pStyle w:val="Heading2"/>
      </w:pPr>
      <w:bookmarkStart w:id="18" w:name="_Toc443881747"/>
      <w:bookmarkStart w:id="19" w:name="_Toc451592236"/>
      <w:bookmarkStart w:id="20" w:name="_Toc5610277"/>
      <w:bookmarkStart w:id="21" w:name="_Toc99178783"/>
      <w:bookmarkStart w:id="22" w:name="_Toc428348033"/>
      <w:r>
        <w:t>A.6 CONSEQUENCES</w:t>
      </w:r>
      <w:r w:rsidR="007C4684" w:rsidRPr="00F84A7A">
        <w:t xml:space="preserve"> of Collecting the Information Less Frequently</w:t>
      </w:r>
      <w:bookmarkEnd w:id="18"/>
      <w:bookmarkEnd w:id="19"/>
      <w:bookmarkEnd w:id="20"/>
      <w:bookmarkEnd w:id="21"/>
      <w:bookmarkEnd w:id="22"/>
    </w:p>
    <w:p w:rsidR="00AD6EE0" w:rsidRPr="00F84A7A" w:rsidRDefault="00F84A7A" w:rsidP="00F84A7A">
      <w:pPr>
        <w:rPr>
          <w:rFonts w:ascii="Times New Roman" w:hAnsi="Times New Roman"/>
          <w:sz w:val="24"/>
        </w:rPr>
      </w:pPr>
      <w:r w:rsidRPr="00F84A7A">
        <w:rPr>
          <w:rFonts w:ascii="Times New Roman" w:hAnsi="Times New Roman"/>
          <w:sz w:val="24"/>
        </w:rPr>
        <w:t>Participation in the survey is voluntary and information about it will be offered once to possible</w:t>
      </w:r>
      <w:r>
        <w:rPr>
          <w:rFonts w:ascii="Times New Roman" w:hAnsi="Times New Roman"/>
          <w:sz w:val="24"/>
        </w:rPr>
        <w:t xml:space="preserve"> respondents within the time frame covered by this request. </w:t>
      </w:r>
    </w:p>
    <w:p w:rsidR="00966969" w:rsidRDefault="00966969" w:rsidP="00AD6EE0">
      <w:pPr>
        <w:pStyle w:val="Heading2"/>
      </w:pPr>
      <w:bookmarkStart w:id="23" w:name="_Toc443881748"/>
      <w:bookmarkStart w:id="24" w:name="_Toc451592237"/>
      <w:bookmarkStart w:id="25" w:name="_Toc5610278"/>
      <w:bookmarkStart w:id="26" w:name="_Toc99178784"/>
    </w:p>
    <w:p w:rsidR="007C4684" w:rsidRDefault="00AD6EE0" w:rsidP="00AD6EE0">
      <w:pPr>
        <w:pStyle w:val="Heading2"/>
      </w:pPr>
      <w:bookmarkStart w:id="27" w:name="_Toc428348034"/>
      <w:r w:rsidRPr="00BC560D">
        <w:t>A.7</w:t>
      </w:r>
      <w:r>
        <w:t xml:space="preserve"> SPECIAL</w:t>
      </w:r>
      <w:r w:rsidR="007C4684" w:rsidRPr="00BC560D">
        <w:t xml:space="preserve"> Circumstances Relating to the Guidelines of 5 CFR 1320.</w:t>
      </w:r>
      <w:bookmarkEnd w:id="23"/>
      <w:bookmarkEnd w:id="24"/>
      <w:bookmarkEnd w:id="25"/>
      <w:bookmarkEnd w:id="26"/>
      <w:bookmarkEnd w:id="27"/>
      <w:r>
        <w:br/>
      </w:r>
    </w:p>
    <w:p w:rsidR="00BC560D" w:rsidRPr="00BC560D" w:rsidRDefault="00BC560D" w:rsidP="00BC560D">
      <w:pPr>
        <w:rPr>
          <w:rFonts w:ascii="Times New Roman" w:hAnsi="Times New Roman"/>
          <w:sz w:val="24"/>
        </w:rPr>
      </w:pPr>
      <w:r w:rsidRPr="00BC560D">
        <w:rPr>
          <w:rFonts w:ascii="Times New Roman" w:hAnsi="Times New Roman"/>
          <w:sz w:val="24"/>
        </w:rPr>
        <w:t>This information collection fully complies with 5 CFR 1320.5(d)(2).</w:t>
      </w:r>
    </w:p>
    <w:p w:rsidR="007C4684" w:rsidRDefault="007C4684" w:rsidP="007C4684"/>
    <w:p w:rsidR="00D46F11" w:rsidRDefault="00AD6EE0" w:rsidP="00EE6AA1">
      <w:pPr>
        <w:pStyle w:val="Heading2"/>
      </w:pPr>
      <w:bookmarkStart w:id="28" w:name="_Toc443881749"/>
      <w:bookmarkStart w:id="29" w:name="_Toc451592238"/>
      <w:bookmarkStart w:id="30" w:name="_Toc5610279"/>
      <w:bookmarkStart w:id="31" w:name="_Toc99178785"/>
      <w:bookmarkStart w:id="32" w:name="_Toc428348035"/>
      <w:r w:rsidRPr="000F40F5">
        <w:t xml:space="preserve">A.8 </w:t>
      </w:r>
      <w:r w:rsidR="000F40F5" w:rsidRPr="000F40F5">
        <w:t>COMM</w:t>
      </w:r>
      <w:r w:rsidRPr="000F40F5">
        <w:t>ENTS</w:t>
      </w:r>
      <w:r w:rsidR="007C4684" w:rsidRPr="000F40F5">
        <w:t xml:space="preserve"> in Response to the Federal Register Notice and Efforts to Consult Outside Agency</w:t>
      </w:r>
      <w:bookmarkEnd w:id="28"/>
      <w:bookmarkEnd w:id="29"/>
      <w:bookmarkEnd w:id="30"/>
      <w:bookmarkEnd w:id="31"/>
      <w:bookmarkEnd w:id="32"/>
    </w:p>
    <w:p w:rsidR="00123811" w:rsidRPr="00D767CC" w:rsidRDefault="002E7AD6" w:rsidP="009F3FC3">
      <w:pPr>
        <w:rPr>
          <w:rFonts w:ascii="Times New Roman" w:hAnsi="Times New Roman" w:cs="Times New Roman"/>
          <w:sz w:val="24"/>
        </w:rPr>
      </w:pPr>
      <w:r w:rsidRPr="00D767CC">
        <w:rPr>
          <w:rFonts w:ascii="Times New Roman" w:hAnsi="Times New Roman" w:cs="Times New Roman"/>
          <w:sz w:val="24"/>
        </w:rPr>
        <w:t xml:space="preserve">The </w:t>
      </w:r>
      <w:r w:rsidR="000D3E48" w:rsidRPr="00D767CC">
        <w:rPr>
          <w:rFonts w:ascii="Times New Roman" w:hAnsi="Times New Roman" w:cs="Times New Roman"/>
          <w:sz w:val="24"/>
        </w:rPr>
        <w:t xml:space="preserve">60-day </w:t>
      </w:r>
      <w:r w:rsidRPr="00D767CC">
        <w:rPr>
          <w:rFonts w:ascii="Times New Roman" w:hAnsi="Times New Roman" w:cs="Times New Roman"/>
          <w:sz w:val="24"/>
        </w:rPr>
        <w:t xml:space="preserve">Federal Register Notice was published on </w:t>
      </w:r>
      <w:r w:rsidR="00056A4F" w:rsidRPr="00D767CC">
        <w:rPr>
          <w:rFonts w:ascii="Times New Roman" w:hAnsi="Times New Roman" w:cs="Times New Roman"/>
          <w:sz w:val="24"/>
        </w:rPr>
        <w:t>November 24</w:t>
      </w:r>
      <w:r w:rsidR="00263902">
        <w:rPr>
          <w:rFonts w:ascii="Times New Roman" w:hAnsi="Times New Roman" w:cs="Times New Roman"/>
          <w:sz w:val="24"/>
        </w:rPr>
        <w:t xml:space="preserve">, </w:t>
      </w:r>
      <w:r w:rsidR="009F3FC3">
        <w:rPr>
          <w:rFonts w:ascii="Times New Roman" w:hAnsi="Times New Roman" w:cs="Times New Roman"/>
          <w:sz w:val="24"/>
        </w:rPr>
        <w:t>2014 (</w:t>
      </w:r>
      <w:r w:rsidR="00056A4F" w:rsidRPr="00D767CC">
        <w:rPr>
          <w:rFonts w:ascii="Times New Roman" w:hAnsi="Times New Roman" w:cs="Times New Roman"/>
          <w:sz w:val="24"/>
        </w:rPr>
        <w:t>79 FR 69864</w:t>
      </w:r>
      <w:r w:rsidR="009F3FC3">
        <w:rPr>
          <w:rFonts w:ascii="Times New Roman" w:hAnsi="Times New Roman" w:cs="Times New Roman"/>
          <w:sz w:val="24"/>
        </w:rPr>
        <w:t xml:space="preserve"> </w:t>
      </w:r>
      <w:r w:rsidR="00056A4F" w:rsidRPr="00D767CC">
        <w:rPr>
          <w:rFonts w:ascii="Times New Roman" w:hAnsi="Times New Roman" w:cs="Times New Roman"/>
          <w:sz w:val="24"/>
        </w:rPr>
        <w:t>Page: 69864 -69865 (2 pages) Document Number:</w:t>
      </w:r>
      <w:r w:rsidR="002453D4">
        <w:rPr>
          <w:rFonts w:ascii="Times New Roman" w:hAnsi="Times New Roman" w:cs="Times New Roman"/>
          <w:sz w:val="24"/>
        </w:rPr>
        <w:t xml:space="preserve"> </w:t>
      </w:r>
      <w:r w:rsidR="00056A4F" w:rsidRPr="00D767CC">
        <w:rPr>
          <w:rFonts w:ascii="Times New Roman" w:hAnsi="Times New Roman" w:cs="Times New Roman"/>
          <w:sz w:val="24"/>
        </w:rPr>
        <w:t>2014-27760</w:t>
      </w:r>
      <w:r w:rsidR="009F3FC3">
        <w:rPr>
          <w:rFonts w:ascii="Times New Roman" w:hAnsi="Times New Roman" w:cs="Times New Roman"/>
          <w:sz w:val="24"/>
        </w:rPr>
        <w:t>)</w:t>
      </w:r>
      <w:r w:rsidR="00056A4F">
        <w:rPr>
          <w:rFonts w:ascii="Times New Roman" w:hAnsi="Times New Roman" w:cs="Times New Roman"/>
          <w:sz w:val="24"/>
        </w:rPr>
        <w:t xml:space="preserve">. </w:t>
      </w:r>
      <w:r w:rsidRPr="00D767CC">
        <w:rPr>
          <w:rFonts w:ascii="Times New Roman" w:hAnsi="Times New Roman" w:cs="Times New Roman"/>
          <w:sz w:val="24"/>
        </w:rPr>
        <w:t xml:space="preserve">There were </w:t>
      </w:r>
      <w:r w:rsidR="00123811">
        <w:rPr>
          <w:rFonts w:ascii="Times New Roman" w:hAnsi="Times New Roman" w:cs="Times New Roman"/>
          <w:sz w:val="24"/>
        </w:rPr>
        <w:t>no</w:t>
      </w:r>
      <w:r w:rsidR="00123811" w:rsidRPr="00D767CC">
        <w:rPr>
          <w:rFonts w:ascii="Times New Roman" w:hAnsi="Times New Roman" w:cs="Times New Roman"/>
          <w:sz w:val="24"/>
        </w:rPr>
        <w:t xml:space="preserve"> </w:t>
      </w:r>
      <w:r w:rsidR="00D95672" w:rsidRPr="00D767CC">
        <w:rPr>
          <w:rFonts w:ascii="Times New Roman" w:hAnsi="Times New Roman" w:cs="Times New Roman"/>
          <w:sz w:val="24"/>
        </w:rPr>
        <w:t>public</w:t>
      </w:r>
      <w:r w:rsidRPr="00D767CC">
        <w:rPr>
          <w:rFonts w:ascii="Times New Roman" w:hAnsi="Times New Roman" w:cs="Times New Roman"/>
          <w:sz w:val="24"/>
        </w:rPr>
        <w:t xml:space="preserve"> comments receive</w:t>
      </w:r>
      <w:r w:rsidR="00056A4F" w:rsidRPr="00D767CC">
        <w:rPr>
          <w:rFonts w:ascii="Times New Roman" w:hAnsi="Times New Roman" w:cs="Times New Roman"/>
          <w:sz w:val="24"/>
        </w:rPr>
        <w:t xml:space="preserve">d. </w:t>
      </w:r>
    </w:p>
    <w:p w:rsidR="00580A68" w:rsidRDefault="00580A68" w:rsidP="009F3FC3">
      <w:pPr>
        <w:autoSpaceDE w:val="0"/>
        <w:autoSpaceDN w:val="0"/>
        <w:adjustRightInd w:val="0"/>
        <w:rPr>
          <w:rFonts w:ascii="Times New Roman" w:eastAsia="Calibri" w:hAnsi="Times New Roman" w:cs="Times New Roman"/>
          <w:sz w:val="24"/>
          <w:szCs w:val="24"/>
        </w:rPr>
      </w:pPr>
      <w:r>
        <w:rPr>
          <w:rFonts w:ascii="Times New Roman" w:hAnsi="Times New Roman" w:cs="Times New Roman"/>
          <w:sz w:val="24"/>
        </w:rPr>
        <w:t xml:space="preserve">Expert Panel members </w:t>
      </w:r>
      <w:r w:rsidR="002453D4">
        <w:rPr>
          <w:rFonts w:ascii="Times New Roman" w:hAnsi="Times New Roman" w:cs="Times New Roman"/>
          <w:sz w:val="24"/>
        </w:rPr>
        <w:t xml:space="preserve">including federal and non-governmental experts </w:t>
      </w:r>
      <w:r>
        <w:rPr>
          <w:rFonts w:ascii="Times New Roman" w:hAnsi="Times New Roman" w:cs="Times New Roman"/>
          <w:sz w:val="24"/>
        </w:rPr>
        <w:t>were consulted in Phase I of the project (August 2012 to February 2013) and in Phase II (starting in September 2013)</w:t>
      </w:r>
      <w:r w:rsidR="002453D4">
        <w:rPr>
          <w:rFonts w:ascii="Times New Roman" w:hAnsi="Times New Roman" w:cs="Times New Roman"/>
          <w:sz w:val="24"/>
        </w:rPr>
        <w:t xml:space="preserve"> in an effort to consult outside of the National Institute on Drug Abuse</w:t>
      </w:r>
      <w:r>
        <w:rPr>
          <w:rFonts w:ascii="Times New Roman" w:hAnsi="Times New Roman" w:cs="Times New Roman"/>
          <w:sz w:val="24"/>
        </w:rPr>
        <w:t>.</w:t>
      </w:r>
      <w:r w:rsidR="002453D4">
        <w:rPr>
          <w:rFonts w:ascii="Times New Roman" w:hAnsi="Times New Roman" w:cs="Times New Roman"/>
          <w:sz w:val="24"/>
        </w:rPr>
        <w:t xml:space="preserve"> A list of Expert Panel members can be found in Attachment E.</w:t>
      </w:r>
      <w:r>
        <w:rPr>
          <w:rFonts w:ascii="Times New Roman" w:hAnsi="Times New Roman" w:cs="Times New Roman"/>
          <w:sz w:val="24"/>
        </w:rPr>
        <w:t xml:space="preserve"> </w:t>
      </w:r>
      <w:bookmarkStart w:id="33" w:name="dmitrovic"/>
      <w:bookmarkEnd w:id="33"/>
    </w:p>
    <w:p w:rsidR="007C4684" w:rsidRPr="00E03476" w:rsidRDefault="007C4684" w:rsidP="007C4684">
      <w:pPr>
        <w:rPr>
          <w:vanish/>
          <w:sz w:val="20"/>
        </w:rPr>
      </w:pPr>
    </w:p>
    <w:p w:rsidR="007C4684" w:rsidRPr="00D93AA9" w:rsidRDefault="00966969" w:rsidP="00F84A7A">
      <w:pPr>
        <w:pStyle w:val="Heading2"/>
      </w:pPr>
      <w:bookmarkStart w:id="34" w:name="_Toc443881750"/>
      <w:bookmarkStart w:id="35" w:name="_Toc451592239"/>
      <w:bookmarkStart w:id="36" w:name="_Toc5610280"/>
      <w:bookmarkStart w:id="37" w:name="_Toc99178786"/>
      <w:bookmarkStart w:id="38" w:name="_Toc428348036"/>
      <w:r w:rsidRPr="00D93AA9">
        <w:t>A.9 EXPLANATION</w:t>
      </w:r>
      <w:r w:rsidR="007C4684" w:rsidRPr="00D93AA9">
        <w:t xml:space="preserve"> of Any Payment of Gift to Respondents</w:t>
      </w:r>
      <w:bookmarkEnd w:id="34"/>
      <w:bookmarkEnd w:id="35"/>
      <w:bookmarkEnd w:id="36"/>
      <w:bookmarkEnd w:id="37"/>
      <w:bookmarkEnd w:id="38"/>
    </w:p>
    <w:p w:rsidR="00900935" w:rsidRPr="00D93AA9" w:rsidRDefault="00900935" w:rsidP="00580A68">
      <w:pPr>
        <w:spacing w:after="0"/>
        <w:rPr>
          <w:i/>
        </w:rPr>
      </w:pPr>
    </w:p>
    <w:p w:rsidR="00580A68" w:rsidRPr="00D741D8" w:rsidRDefault="00580A68" w:rsidP="00580A68">
      <w:pPr>
        <w:spacing w:after="0"/>
        <w:rPr>
          <w:rFonts w:ascii="Times New Roman" w:hAnsi="Times New Roman" w:cs="Times New Roman"/>
          <w:sz w:val="24"/>
        </w:rPr>
      </w:pPr>
      <w:r w:rsidRPr="00D93AA9">
        <w:rPr>
          <w:rFonts w:ascii="Times New Roman" w:hAnsi="Times New Roman" w:cs="Times New Roman"/>
          <w:b/>
          <w:i/>
          <w:sz w:val="24"/>
        </w:rPr>
        <w:t>Incentives</w:t>
      </w:r>
      <w:r w:rsidR="00092DD2" w:rsidRPr="00D741D8">
        <w:rPr>
          <w:rFonts w:ascii="Times New Roman" w:hAnsi="Times New Roman" w:cs="Times New Roman"/>
          <w:sz w:val="24"/>
        </w:rPr>
        <w:t xml:space="preserve"> </w:t>
      </w:r>
    </w:p>
    <w:p w:rsidR="001D4587" w:rsidRPr="00D95672" w:rsidRDefault="0060692F" w:rsidP="007C4684">
      <w:pPr>
        <w:rPr>
          <w:rFonts w:ascii="Times New Roman" w:hAnsi="Times New Roman" w:cs="Times New Roman"/>
          <w:sz w:val="24"/>
          <w:szCs w:val="24"/>
        </w:rPr>
      </w:pPr>
      <w:r w:rsidRPr="00D741D8">
        <w:rPr>
          <w:rFonts w:ascii="Times New Roman" w:hAnsi="Times New Roman" w:cs="Times New Roman"/>
          <w:sz w:val="24"/>
          <w:szCs w:val="24"/>
        </w:rPr>
        <w:t xml:space="preserve">The AHP/Carnevale Team plans to market this survey and implementation process to other states and </w:t>
      </w:r>
      <w:r w:rsidR="009A5F1A" w:rsidRPr="00D741D8">
        <w:rPr>
          <w:rFonts w:ascii="Times New Roman" w:hAnsi="Times New Roman" w:cs="Times New Roman"/>
          <w:sz w:val="24"/>
          <w:szCs w:val="24"/>
        </w:rPr>
        <w:t xml:space="preserve">will analyze response rates obtained across the three different </w:t>
      </w:r>
      <w:r w:rsidR="00023B28">
        <w:rPr>
          <w:rFonts w:ascii="Times New Roman" w:hAnsi="Times New Roman" w:cs="Times New Roman"/>
          <w:sz w:val="24"/>
          <w:szCs w:val="24"/>
        </w:rPr>
        <w:t>m</w:t>
      </w:r>
      <w:r w:rsidR="009A5F1A" w:rsidRPr="00D741D8">
        <w:rPr>
          <w:rFonts w:ascii="Times New Roman" w:hAnsi="Times New Roman" w:cs="Times New Roman"/>
          <w:sz w:val="24"/>
          <w:szCs w:val="24"/>
        </w:rPr>
        <w:t xml:space="preserve">onetary </w:t>
      </w:r>
      <w:r w:rsidRPr="00D741D8">
        <w:rPr>
          <w:rFonts w:ascii="Times New Roman" w:hAnsi="Times New Roman" w:cs="Times New Roman"/>
          <w:sz w:val="24"/>
          <w:szCs w:val="24"/>
        </w:rPr>
        <w:t>incentive levels</w:t>
      </w:r>
      <w:r w:rsidR="009A5F1A" w:rsidRPr="00D741D8">
        <w:rPr>
          <w:rFonts w:ascii="Times New Roman" w:hAnsi="Times New Roman" w:cs="Times New Roman"/>
          <w:sz w:val="24"/>
          <w:szCs w:val="24"/>
        </w:rPr>
        <w:t xml:space="preserve"> of the DDS. </w:t>
      </w:r>
      <w:r w:rsidR="00003CF5">
        <w:rPr>
          <w:rFonts w:ascii="Times New Roman" w:hAnsi="Times New Roman" w:cs="Times New Roman"/>
          <w:sz w:val="24"/>
          <w:szCs w:val="24"/>
        </w:rPr>
        <w:t xml:space="preserve">A study of incentive levels is necessary because the appropriate level of incentive cannot be determined in advance because this recruitment method (drivers at DMVs) has not been done before. In addition to a unique recruitment method, the survey asks potentially sensitive questions. Therefore, varying incentive levels will be used and analyzed to determine the lowest possible incentive rate </w:t>
      </w:r>
      <w:r w:rsidR="00797E75">
        <w:rPr>
          <w:rFonts w:ascii="Times New Roman" w:hAnsi="Times New Roman" w:cs="Times New Roman"/>
          <w:sz w:val="24"/>
          <w:szCs w:val="24"/>
        </w:rPr>
        <w:t xml:space="preserve">that </w:t>
      </w:r>
      <w:r w:rsidR="00003CF5">
        <w:rPr>
          <w:rFonts w:ascii="Times New Roman" w:hAnsi="Times New Roman" w:cs="Times New Roman"/>
          <w:sz w:val="24"/>
          <w:szCs w:val="24"/>
        </w:rPr>
        <w:t xml:space="preserve">will yield the highest response rate. </w:t>
      </w:r>
      <w:r w:rsidR="009A5F1A" w:rsidRPr="00D741D8">
        <w:rPr>
          <w:rFonts w:ascii="Times New Roman" w:hAnsi="Times New Roman" w:cs="Times New Roman"/>
          <w:sz w:val="24"/>
          <w:szCs w:val="24"/>
        </w:rPr>
        <w:t>The analysis of response rates across incentive levels will provide valuable information about the costs of administering the survey to other states that may be interested in using the DDS in the future.</w:t>
      </w:r>
      <w:r w:rsidR="0041552A" w:rsidRPr="00D741D8">
        <w:rPr>
          <w:rFonts w:ascii="Times New Roman" w:hAnsi="Times New Roman" w:cs="Times New Roman"/>
          <w:sz w:val="24"/>
          <w:szCs w:val="24"/>
        </w:rPr>
        <w:t xml:space="preserve"> This is being done because the federal SBIR program requires that contractors develop </w:t>
      </w:r>
      <w:r w:rsidR="0041552A" w:rsidRPr="00D741D8">
        <w:rPr>
          <w:rFonts w:ascii="Times New Roman" w:hAnsi="Times New Roman" w:cs="Times New Roman"/>
          <w:sz w:val="24"/>
          <w:szCs w:val="24"/>
        </w:rPr>
        <w:lastRenderedPageBreak/>
        <w:t>commercially viable plans for selling the product after the contract ends</w:t>
      </w:r>
      <w:r w:rsidR="00874A4B" w:rsidRPr="00D741D8">
        <w:rPr>
          <w:rFonts w:ascii="Times New Roman" w:hAnsi="Times New Roman" w:cs="Times New Roman"/>
          <w:sz w:val="24"/>
          <w:szCs w:val="24"/>
        </w:rPr>
        <w:t>. While</w:t>
      </w:r>
      <w:r w:rsidR="00FF52B6" w:rsidRPr="00D741D8">
        <w:rPr>
          <w:rFonts w:ascii="Times New Roman" w:hAnsi="Times New Roman" w:cs="Times New Roman"/>
          <w:sz w:val="24"/>
          <w:szCs w:val="24"/>
        </w:rPr>
        <w:t xml:space="preserve"> there </w:t>
      </w:r>
      <w:r w:rsidRPr="00D741D8">
        <w:rPr>
          <w:rFonts w:ascii="Times New Roman" w:hAnsi="Times New Roman" w:cs="Times New Roman"/>
          <w:sz w:val="24"/>
          <w:szCs w:val="24"/>
        </w:rPr>
        <w:t>is amp</w:t>
      </w:r>
      <w:r w:rsidR="00496621" w:rsidRPr="00D741D8">
        <w:rPr>
          <w:rFonts w:ascii="Times New Roman" w:hAnsi="Times New Roman" w:cs="Times New Roman"/>
          <w:sz w:val="24"/>
          <w:szCs w:val="24"/>
        </w:rPr>
        <w:t xml:space="preserve">le literature available to show that incentives encourage participation in </w:t>
      </w:r>
      <w:r w:rsidR="007671F2" w:rsidRPr="00D741D8">
        <w:rPr>
          <w:rFonts w:ascii="Times New Roman" w:hAnsi="Times New Roman" w:cs="Times New Roman"/>
          <w:sz w:val="24"/>
          <w:szCs w:val="24"/>
        </w:rPr>
        <w:t xml:space="preserve">online </w:t>
      </w:r>
      <w:r w:rsidR="00496621" w:rsidRPr="00D741D8">
        <w:rPr>
          <w:rFonts w:ascii="Times New Roman" w:hAnsi="Times New Roman" w:cs="Times New Roman"/>
          <w:sz w:val="24"/>
          <w:szCs w:val="24"/>
        </w:rPr>
        <w:t>research and evaluation</w:t>
      </w:r>
      <w:r w:rsidR="007671F2" w:rsidRPr="00D741D8">
        <w:rPr>
          <w:rFonts w:ascii="Times New Roman" w:hAnsi="Times New Roman" w:cs="Times New Roman"/>
          <w:sz w:val="24"/>
          <w:szCs w:val="24"/>
        </w:rPr>
        <w:t xml:space="preserve"> studies</w:t>
      </w:r>
      <w:r w:rsidR="00874A4B" w:rsidRPr="00D741D8">
        <w:rPr>
          <w:rFonts w:ascii="Times New Roman" w:hAnsi="Times New Roman" w:cs="Times New Roman"/>
          <w:sz w:val="24"/>
          <w:szCs w:val="24"/>
        </w:rPr>
        <w:t xml:space="preserve"> generally</w:t>
      </w:r>
      <w:r w:rsidR="00496621" w:rsidRPr="00D95672">
        <w:rPr>
          <w:rStyle w:val="FootnoteReference"/>
          <w:rFonts w:ascii="Times New Roman" w:hAnsi="Times New Roman" w:cs="Times New Roman"/>
          <w:sz w:val="24"/>
          <w:szCs w:val="24"/>
        </w:rPr>
        <w:footnoteReference w:id="23"/>
      </w:r>
      <w:r w:rsidR="00392FA7" w:rsidRPr="00D95672">
        <w:rPr>
          <w:rFonts w:ascii="Times New Roman" w:hAnsi="Times New Roman" w:cs="Times New Roman"/>
          <w:sz w:val="24"/>
          <w:szCs w:val="24"/>
          <w:vertAlign w:val="superscript"/>
        </w:rPr>
        <w:t>,</w:t>
      </w:r>
      <w:r w:rsidR="00696255">
        <w:rPr>
          <w:rFonts w:ascii="Times New Roman" w:hAnsi="Times New Roman" w:cs="Times New Roman"/>
          <w:sz w:val="24"/>
          <w:szCs w:val="24"/>
          <w:vertAlign w:val="superscript"/>
        </w:rPr>
        <w:t xml:space="preserve"> </w:t>
      </w:r>
      <w:r w:rsidR="008F0D77">
        <w:rPr>
          <w:rStyle w:val="FootnoteReference"/>
          <w:rFonts w:ascii="Times New Roman" w:hAnsi="Times New Roman" w:cs="Times New Roman"/>
          <w:sz w:val="24"/>
          <w:szCs w:val="24"/>
        </w:rPr>
        <w:footnoteReference w:id="24"/>
      </w:r>
      <w:r w:rsidR="00675B43">
        <w:rPr>
          <w:rFonts w:ascii="Times New Roman" w:hAnsi="Times New Roman" w:cs="Times New Roman"/>
          <w:sz w:val="24"/>
          <w:szCs w:val="24"/>
          <w:vertAlign w:val="superscript"/>
        </w:rPr>
        <w:t>.</w:t>
      </w:r>
      <w:r w:rsidR="00696255">
        <w:rPr>
          <w:rFonts w:ascii="Times New Roman" w:hAnsi="Times New Roman" w:cs="Times New Roman"/>
          <w:sz w:val="24"/>
          <w:szCs w:val="24"/>
          <w:vertAlign w:val="superscript"/>
        </w:rPr>
        <w:t xml:space="preserve"> </w:t>
      </w:r>
      <w:r w:rsidR="00675B43">
        <w:rPr>
          <w:rStyle w:val="FootnoteReference"/>
          <w:rFonts w:ascii="Times New Roman" w:hAnsi="Times New Roman" w:cs="Times New Roman"/>
          <w:sz w:val="24"/>
          <w:szCs w:val="24"/>
        </w:rPr>
        <w:footnoteReference w:id="25"/>
      </w:r>
      <w:r w:rsidR="008F0D77" w:rsidRPr="00D95672" w:rsidDel="008F0D77">
        <w:rPr>
          <w:rStyle w:val="FootnoteReference"/>
          <w:rFonts w:ascii="Times New Roman" w:hAnsi="Times New Roman" w:cs="Times New Roman"/>
          <w:sz w:val="24"/>
          <w:szCs w:val="24"/>
        </w:rPr>
        <w:t xml:space="preserve"> </w:t>
      </w:r>
      <w:r w:rsidR="00874A4B" w:rsidRPr="00D95672">
        <w:rPr>
          <w:rFonts w:ascii="Times New Roman" w:hAnsi="Times New Roman" w:cs="Times New Roman"/>
          <w:sz w:val="24"/>
          <w:szCs w:val="24"/>
        </w:rPr>
        <w:t>i</w:t>
      </w:r>
      <w:r w:rsidR="00FF52B6" w:rsidRPr="00D95672">
        <w:rPr>
          <w:rFonts w:ascii="Times New Roman" w:hAnsi="Times New Roman" w:cs="Times New Roman"/>
          <w:sz w:val="24"/>
          <w:szCs w:val="24"/>
        </w:rPr>
        <w:t>t is not known</w:t>
      </w:r>
      <w:r w:rsidR="00874A4B" w:rsidRPr="00D95672">
        <w:rPr>
          <w:rFonts w:ascii="Times New Roman" w:hAnsi="Times New Roman" w:cs="Times New Roman"/>
          <w:sz w:val="24"/>
          <w:szCs w:val="24"/>
        </w:rPr>
        <w:t xml:space="preserve"> how much</w:t>
      </w:r>
      <w:r w:rsidR="007671F2" w:rsidRPr="00D95672">
        <w:rPr>
          <w:rFonts w:ascii="Times New Roman" w:hAnsi="Times New Roman" w:cs="Times New Roman"/>
          <w:sz w:val="24"/>
          <w:szCs w:val="24"/>
        </w:rPr>
        <w:t xml:space="preserve"> of </w:t>
      </w:r>
      <w:r w:rsidR="00874A4B" w:rsidRPr="00D95672">
        <w:rPr>
          <w:rFonts w:ascii="Times New Roman" w:hAnsi="Times New Roman" w:cs="Times New Roman"/>
          <w:sz w:val="24"/>
          <w:szCs w:val="24"/>
        </w:rPr>
        <w:t xml:space="preserve">an </w:t>
      </w:r>
      <w:r w:rsidR="007671F2" w:rsidRPr="00D95672">
        <w:rPr>
          <w:rFonts w:ascii="Times New Roman" w:hAnsi="Times New Roman" w:cs="Times New Roman"/>
          <w:sz w:val="24"/>
          <w:szCs w:val="24"/>
        </w:rPr>
        <w:t>incentive i</w:t>
      </w:r>
      <w:r w:rsidR="00874A4B" w:rsidRPr="00D95672">
        <w:rPr>
          <w:rFonts w:ascii="Times New Roman" w:hAnsi="Times New Roman" w:cs="Times New Roman"/>
          <w:sz w:val="24"/>
          <w:szCs w:val="24"/>
        </w:rPr>
        <w:t>s</w:t>
      </w:r>
      <w:r w:rsidR="007671F2" w:rsidRPr="00D95672">
        <w:rPr>
          <w:rFonts w:ascii="Times New Roman" w:hAnsi="Times New Roman" w:cs="Times New Roman"/>
          <w:sz w:val="24"/>
          <w:szCs w:val="24"/>
        </w:rPr>
        <w:t xml:space="preserve"> </w:t>
      </w:r>
      <w:r w:rsidR="00874A4B" w:rsidRPr="00D95672">
        <w:rPr>
          <w:rFonts w:ascii="Times New Roman" w:hAnsi="Times New Roman" w:cs="Times New Roman"/>
          <w:sz w:val="24"/>
          <w:szCs w:val="24"/>
        </w:rPr>
        <w:t>required</w:t>
      </w:r>
      <w:r w:rsidR="007671F2" w:rsidRPr="00D95672">
        <w:rPr>
          <w:rFonts w:ascii="Times New Roman" w:hAnsi="Times New Roman" w:cs="Times New Roman"/>
          <w:sz w:val="24"/>
          <w:szCs w:val="24"/>
        </w:rPr>
        <w:t xml:space="preserve"> to </w:t>
      </w:r>
      <w:r w:rsidR="00874A4B" w:rsidRPr="00D95672">
        <w:rPr>
          <w:rFonts w:ascii="Times New Roman" w:hAnsi="Times New Roman" w:cs="Times New Roman"/>
          <w:sz w:val="24"/>
          <w:szCs w:val="24"/>
        </w:rPr>
        <w:t>motivate</w:t>
      </w:r>
      <w:r w:rsidR="00496621" w:rsidRPr="00D95672">
        <w:rPr>
          <w:rFonts w:ascii="Times New Roman" w:hAnsi="Times New Roman" w:cs="Times New Roman"/>
          <w:sz w:val="24"/>
          <w:szCs w:val="24"/>
        </w:rPr>
        <w:t xml:space="preserve"> drivers </w:t>
      </w:r>
      <w:r w:rsidR="007671F2" w:rsidRPr="00D95672">
        <w:rPr>
          <w:rFonts w:ascii="Times New Roman" w:hAnsi="Times New Roman" w:cs="Times New Roman"/>
          <w:sz w:val="24"/>
          <w:szCs w:val="24"/>
        </w:rPr>
        <w:t>to</w:t>
      </w:r>
      <w:r w:rsidR="00496621" w:rsidRPr="00D95672">
        <w:rPr>
          <w:rFonts w:ascii="Times New Roman" w:hAnsi="Times New Roman" w:cs="Times New Roman"/>
          <w:sz w:val="24"/>
          <w:szCs w:val="24"/>
        </w:rPr>
        <w:t xml:space="preserve"> </w:t>
      </w:r>
      <w:r w:rsidR="00874A4B" w:rsidRPr="00D95672">
        <w:rPr>
          <w:rFonts w:ascii="Times New Roman" w:hAnsi="Times New Roman" w:cs="Times New Roman"/>
          <w:sz w:val="24"/>
          <w:szCs w:val="24"/>
        </w:rPr>
        <w:t>complete</w:t>
      </w:r>
      <w:r w:rsidR="00496621" w:rsidRPr="00D95672">
        <w:rPr>
          <w:rFonts w:ascii="Times New Roman" w:hAnsi="Times New Roman" w:cs="Times New Roman"/>
          <w:sz w:val="24"/>
          <w:szCs w:val="24"/>
        </w:rPr>
        <w:t xml:space="preserve"> an online survey about drugged driving behaviors</w:t>
      </w:r>
      <w:r w:rsidR="00FF52B6" w:rsidRPr="00D95672">
        <w:rPr>
          <w:rFonts w:ascii="Times New Roman" w:hAnsi="Times New Roman" w:cs="Times New Roman"/>
          <w:sz w:val="24"/>
          <w:szCs w:val="24"/>
        </w:rPr>
        <w:t xml:space="preserve">; the AHP/Carnevale team expects that the experience of recruiting a sample of </w:t>
      </w:r>
      <w:r w:rsidR="007A13F1" w:rsidRPr="00D95672">
        <w:rPr>
          <w:rFonts w:ascii="Times New Roman" w:hAnsi="Times New Roman" w:cs="Times New Roman"/>
          <w:sz w:val="24"/>
          <w:szCs w:val="24"/>
        </w:rPr>
        <w:t>3,750</w:t>
      </w:r>
      <w:r w:rsidR="00FF52B6" w:rsidRPr="00D95672">
        <w:rPr>
          <w:rFonts w:ascii="Times New Roman" w:hAnsi="Times New Roman" w:cs="Times New Roman"/>
          <w:sz w:val="24"/>
          <w:szCs w:val="24"/>
        </w:rPr>
        <w:t xml:space="preserve"> drivers across </w:t>
      </w:r>
      <w:r w:rsidR="007A13F1" w:rsidRPr="00D95672">
        <w:rPr>
          <w:rFonts w:ascii="Times New Roman" w:hAnsi="Times New Roman" w:cs="Times New Roman"/>
          <w:sz w:val="24"/>
          <w:szCs w:val="24"/>
        </w:rPr>
        <w:t>three</w:t>
      </w:r>
      <w:r w:rsidR="00FF52B6" w:rsidRPr="00D95672">
        <w:rPr>
          <w:rFonts w:ascii="Times New Roman" w:hAnsi="Times New Roman" w:cs="Times New Roman"/>
          <w:sz w:val="24"/>
          <w:szCs w:val="24"/>
        </w:rPr>
        <w:t xml:space="preserve"> states in a four-month period will provide additional data to determine an appropriate amount</w:t>
      </w:r>
      <w:r w:rsidR="006C4686" w:rsidRPr="00D95672">
        <w:rPr>
          <w:rFonts w:ascii="Times New Roman" w:hAnsi="Times New Roman" w:cs="Times New Roman"/>
          <w:sz w:val="24"/>
          <w:szCs w:val="24"/>
        </w:rPr>
        <w:t xml:space="preserve"> for future research</w:t>
      </w:r>
      <w:r w:rsidR="00496621" w:rsidRPr="00D95672">
        <w:rPr>
          <w:rFonts w:ascii="Times New Roman" w:hAnsi="Times New Roman" w:cs="Times New Roman"/>
          <w:sz w:val="24"/>
          <w:szCs w:val="24"/>
        </w:rPr>
        <w:t>.</w:t>
      </w:r>
      <w:r w:rsidR="00874A4B" w:rsidRPr="00D95672">
        <w:rPr>
          <w:rFonts w:ascii="Times New Roman" w:hAnsi="Times New Roman" w:cs="Times New Roman"/>
          <w:sz w:val="24"/>
          <w:szCs w:val="24"/>
        </w:rPr>
        <w:t xml:space="preserve"> </w:t>
      </w:r>
    </w:p>
    <w:p w:rsidR="008C2CF8" w:rsidRPr="00D93AA9" w:rsidRDefault="001D4587" w:rsidP="007C4684">
      <w:pPr>
        <w:rPr>
          <w:rFonts w:ascii="Times New Roman" w:hAnsi="Times New Roman" w:cs="Times New Roman"/>
          <w:sz w:val="24"/>
          <w:szCs w:val="24"/>
        </w:rPr>
      </w:pPr>
      <w:r w:rsidRPr="00D95672">
        <w:rPr>
          <w:rFonts w:ascii="Times New Roman" w:hAnsi="Times New Roman" w:cs="Times New Roman"/>
          <w:sz w:val="24"/>
          <w:szCs w:val="24"/>
        </w:rPr>
        <w:t xml:space="preserve">First, the response rate of returned surveys </w:t>
      </w:r>
      <w:r w:rsidR="00413FF5">
        <w:rPr>
          <w:rFonts w:ascii="Times New Roman" w:hAnsi="Times New Roman" w:cs="Times New Roman"/>
          <w:sz w:val="24"/>
          <w:szCs w:val="24"/>
        </w:rPr>
        <w:t xml:space="preserve">will be analyzed </w:t>
      </w:r>
      <w:r w:rsidRPr="00D95672">
        <w:rPr>
          <w:rFonts w:ascii="Times New Roman" w:hAnsi="Times New Roman" w:cs="Times New Roman"/>
          <w:sz w:val="24"/>
          <w:szCs w:val="24"/>
        </w:rPr>
        <w:t xml:space="preserve">as a proportion of the maximum number of possible returned surveys. For each level of incentive, the denominator </w:t>
      </w:r>
      <w:r w:rsidR="00413FF5">
        <w:rPr>
          <w:rFonts w:ascii="Times New Roman" w:hAnsi="Times New Roman" w:cs="Times New Roman"/>
          <w:sz w:val="24"/>
          <w:szCs w:val="24"/>
        </w:rPr>
        <w:t>used will be</w:t>
      </w:r>
      <w:r w:rsidRPr="00D95672">
        <w:rPr>
          <w:rFonts w:ascii="Times New Roman" w:hAnsi="Times New Roman" w:cs="Times New Roman"/>
          <w:sz w:val="24"/>
          <w:szCs w:val="24"/>
        </w:rPr>
        <w:t xml:space="preserve"> the number of recruitment “stickers” that will have been provided to the states initially. Within each level of incentive, </w:t>
      </w:r>
      <w:r w:rsidR="00874A4B" w:rsidRPr="00D95672">
        <w:rPr>
          <w:rFonts w:ascii="Times New Roman" w:hAnsi="Times New Roman" w:cs="Times New Roman"/>
          <w:sz w:val="24"/>
          <w:szCs w:val="24"/>
        </w:rPr>
        <w:t xml:space="preserve">the number of incomplete surveys and </w:t>
      </w:r>
      <w:r w:rsidRPr="00D95672">
        <w:rPr>
          <w:rFonts w:ascii="Times New Roman" w:hAnsi="Times New Roman" w:cs="Times New Roman"/>
          <w:sz w:val="24"/>
          <w:szCs w:val="24"/>
        </w:rPr>
        <w:t xml:space="preserve">patterns of </w:t>
      </w:r>
      <w:r w:rsidR="00874A4B" w:rsidRPr="00D95672">
        <w:rPr>
          <w:rFonts w:ascii="Times New Roman" w:hAnsi="Times New Roman" w:cs="Times New Roman"/>
          <w:sz w:val="24"/>
          <w:szCs w:val="24"/>
        </w:rPr>
        <w:t>missing data within each incentive level</w:t>
      </w:r>
      <w:r w:rsidR="00413FF5">
        <w:rPr>
          <w:rFonts w:ascii="Times New Roman" w:hAnsi="Times New Roman" w:cs="Times New Roman"/>
          <w:sz w:val="24"/>
          <w:szCs w:val="24"/>
        </w:rPr>
        <w:t xml:space="preserve"> will be analyzed,</w:t>
      </w:r>
      <w:r w:rsidR="00874A4B" w:rsidRPr="00D95672">
        <w:rPr>
          <w:rFonts w:ascii="Times New Roman" w:hAnsi="Times New Roman" w:cs="Times New Roman"/>
          <w:sz w:val="24"/>
          <w:szCs w:val="24"/>
        </w:rPr>
        <w:t xml:space="preserve"> </w:t>
      </w:r>
      <w:r w:rsidR="00392FA7" w:rsidRPr="00D95672">
        <w:rPr>
          <w:rFonts w:ascii="Times New Roman" w:hAnsi="Times New Roman" w:cs="Times New Roman"/>
          <w:sz w:val="24"/>
          <w:szCs w:val="24"/>
        </w:rPr>
        <w:t>to inform</w:t>
      </w:r>
      <w:r w:rsidR="00874A4B" w:rsidRPr="00D95672">
        <w:rPr>
          <w:rFonts w:ascii="Times New Roman" w:hAnsi="Times New Roman" w:cs="Times New Roman"/>
          <w:sz w:val="24"/>
          <w:szCs w:val="24"/>
        </w:rPr>
        <w:t xml:space="preserve"> understanding of res</w:t>
      </w:r>
      <w:r w:rsidR="00964C7B" w:rsidRPr="00D95672">
        <w:rPr>
          <w:rFonts w:ascii="Times New Roman" w:hAnsi="Times New Roman" w:cs="Times New Roman"/>
          <w:sz w:val="24"/>
          <w:szCs w:val="24"/>
        </w:rPr>
        <w:t xml:space="preserve">ponse </w:t>
      </w:r>
      <w:r w:rsidR="00874A4B" w:rsidRPr="00D95672">
        <w:rPr>
          <w:rFonts w:ascii="Times New Roman" w:hAnsi="Times New Roman" w:cs="Times New Roman"/>
          <w:sz w:val="24"/>
          <w:szCs w:val="24"/>
        </w:rPr>
        <w:t>patterns.</w:t>
      </w:r>
      <w:r w:rsidRPr="00D95672">
        <w:rPr>
          <w:rFonts w:ascii="Times New Roman" w:hAnsi="Times New Roman" w:cs="Times New Roman"/>
          <w:sz w:val="24"/>
          <w:szCs w:val="24"/>
        </w:rPr>
        <w:t xml:space="preserve"> </w:t>
      </w:r>
      <w:r w:rsidR="00413FF5">
        <w:rPr>
          <w:rFonts w:ascii="Times New Roman" w:hAnsi="Times New Roman" w:cs="Times New Roman"/>
          <w:sz w:val="24"/>
          <w:szCs w:val="24"/>
        </w:rPr>
        <w:t xml:space="preserve">The </w:t>
      </w:r>
      <w:r w:rsidRPr="00D95672">
        <w:rPr>
          <w:rFonts w:ascii="Times New Roman" w:hAnsi="Times New Roman" w:cs="Times New Roman"/>
          <w:sz w:val="24"/>
          <w:szCs w:val="24"/>
        </w:rPr>
        <w:t>counts of missing data across the survey as a whole</w:t>
      </w:r>
      <w:r w:rsidR="00413FF5">
        <w:rPr>
          <w:rFonts w:ascii="Times New Roman" w:hAnsi="Times New Roman" w:cs="Times New Roman"/>
          <w:sz w:val="24"/>
          <w:szCs w:val="24"/>
        </w:rPr>
        <w:t xml:space="preserve"> will be analyzed</w:t>
      </w:r>
      <w:r w:rsidRPr="00D95672">
        <w:rPr>
          <w:rFonts w:ascii="Times New Roman" w:hAnsi="Times New Roman" w:cs="Times New Roman"/>
          <w:sz w:val="24"/>
          <w:szCs w:val="24"/>
        </w:rPr>
        <w:t xml:space="preserve">, </w:t>
      </w:r>
      <w:r w:rsidR="00413FF5">
        <w:rPr>
          <w:rFonts w:ascii="Times New Roman" w:hAnsi="Times New Roman" w:cs="Times New Roman"/>
          <w:sz w:val="24"/>
          <w:szCs w:val="24"/>
        </w:rPr>
        <w:t>as well as</w:t>
      </w:r>
      <w:r w:rsidRPr="00D95672">
        <w:rPr>
          <w:rFonts w:ascii="Times New Roman" w:hAnsi="Times New Roman" w:cs="Times New Roman"/>
          <w:sz w:val="24"/>
          <w:szCs w:val="24"/>
        </w:rPr>
        <w:t xml:space="preserve"> within each section of the survey</w:t>
      </w:r>
      <w:r w:rsidR="00413FF5">
        <w:rPr>
          <w:rFonts w:ascii="Times New Roman" w:hAnsi="Times New Roman" w:cs="Times New Roman"/>
          <w:sz w:val="24"/>
          <w:szCs w:val="24"/>
        </w:rPr>
        <w:t>,</w:t>
      </w:r>
      <w:r w:rsidRPr="00D95672">
        <w:rPr>
          <w:rFonts w:ascii="Times New Roman" w:hAnsi="Times New Roman" w:cs="Times New Roman"/>
          <w:sz w:val="24"/>
          <w:szCs w:val="24"/>
        </w:rPr>
        <w:t xml:space="preserve"> to determine the degree of variability in patterns of responding, if any, across incentive levels</w:t>
      </w:r>
      <w:r w:rsidRPr="00D93AA9">
        <w:rPr>
          <w:rFonts w:ascii="Times New Roman" w:hAnsi="Times New Roman" w:cs="Times New Roman"/>
          <w:sz w:val="24"/>
          <w:szCs w:val="24"/>
        </w:rPr>
        <w:t>.</w:t>
      </w:r>
      <w:r w:rsidR="00496621" w:rsidRPr="00D93AA9">
        <w:rPr>
          <w:rFonts w:ascii="Times New Roman" w:hAnsi="Times New Roman" w:cs="Times New Roman"/>
          <w:sz w:val="24"/>
          <w:szCs w:val="24"/>
        </w:rPr>
        <w:t xml:space="preserve"> </w:t>
      </w:r>
    </w:p>
    <w:p w:rsidR="00392FA7" w:rsidRPr="00D93AA9" w:rsidRDefault="00F37BF3" w:rsidP="007C4684">
      <w:pPr>
        <w:rPr>
          <w:rFonts w:ascii="Times New Roman" w:hAnsi="Times New Roman" w:cs="Times New Roman"/>
          <w:sz w:val="24"/>
          <w:szCs w:val="24"/>
        </w:rPr>
      </w:pPr>
      <w:r w:rsidRPr="00D93AA9">
        <w:rPr>
          <w:rFonts w:ascii="Times New Roman" w:hAnsi="Times New Roman" w:cs="Times New Roman"/>
          <w:sz w:val="24"/>
          <w:szCs w:val="24"/>
        </w:rPr>
        <w:t>Recruitment materials (see Attachment</w:t>
      </w:r>
      <w:r w:rsidR="008C2CF8" w:rsidRPr="00D93AA9">
        <w:rPr>
          <w:rFonts w:ascii="Times New Roman" w:hAnsi="Times New Roman" w:cs="Times New Roman"/>
          <w:sz w:val="24"/>
          <w:szCs w:val="24"/>
        </w:rPr>
        <w:t xml:space="preserve">s </w:t>
      </w:r>
      <w:r w:rsidR="00EB1AEF">
        <w:rPr>
          <w:rFonts w:ascii="Times New Roman" w:hAnsi="Times New Roman" w:cs="Times New Roman"/>
          <w:sz w:val="24"/>
          <w:szCs w:val="24"/>
        </w:rPr>
        <w:t>E</w:t>
      </w:r>
      <w:r w:rsidR="008C2CF8" w:rsidRPr="00D93AA9">
        <w:rPr>
          <w:rFonts w:ascii="Times New Roman" w:hAnsi="Times New Roman" w:cs="Times New Roman"/>
          <w:sz w:val="24"/>
          <w:szCs w:val="24"/>
        </w:rPr>
        <w:t xml:space="preserve"> and </w:t>
      </w:r>
      <w:r w:rsidR="00EB1AEF">
        <w:rPr>
          <w:rFonts w:ascii="Times New Roman" w:hAnsi="Times New Roman" w:cs="Times New Roman"/>
          <w:sz w:val="24"/>
          <w:szCs w:val="24"/>
        </w:rPr>
        <w:t>F</w:t>
      </w:r>
      <w:r w:rsidRPr="00D93AA9">
        <w:rPr>
          <w:rFonts w:ascii="Times New Roman" w:hAnsi="Times New Roman" w:cs="Times New Roman"/>
          <w:sz w:val="24"/>
          <w:szCs w:val="24"/>
        </w:rPr>
        <w:t>) will be provided to the respective individual state Department of Motor Vehicles (DMV) to solicit survey respondents</w:t>
      </w:r>
      <w:r w:rsidR="00964C7B" w:rsidRPr="00D93AA9">
        <w:rPr>
          <w:rFonts w:ascii="Times New Roman" w:hAnsi="Times New Roman" w:cs="Times New Roman"/>
          <w:sz w:val="24"/>
          <w:szCs w:val="24"/>
        </w:rPr>
        <w:t xml:space="preserve">; the AHP/Carnevale Team will determine the appropriate number of materials to ensure a response by </w:t>
      </w:r>
      <w:r w:rsidR="00BF0C98" w:rsidRPr="00D93AA9">
        <w:rPr>
          <w:rFonts w:ascii="Times New Roman" w:hAnsi="Times New Roman" w:cs="Times New Roman"/>
          <w:sz w:val="24"/>
          <w:szCs w:val="24"/>
        </w:rPr>
        <w:t>1,250 drivers in each state</w:t>
      </w:r>
      <w:r w:rsidR="00964C7B" w:rsidRPr="00D93AA9">
        <w:rPr>
          <w:rFonts w:ascii="Times New Roman" w:hAnsi="Times New Roman" w:cs="Times New Roman"/>
          <w:sz w:val="24"/>
          <w:szCs w:val="24"/>
        </w:rPr>
        <w:t xml:space="preserve"> </w:t>
      </w:r>
      <w:r w:rsidRPr="00D93AA9">
        <w:rPr>
          <w:rFonts w:ascii="Times New Roman" w:hAnsi="Times New Roman" w:cs="Times New Roman"/>
          <w:sz w:val="24"/>
          <w:szCs w:val="24"/>
        </w:rPr>
        <w:t xml:space="preserve"> </w:t>
      </w:r>
      <w:r w:rsidR="00796250" w:rsidRPr="00D93AA9">
        <w:rPr>
          <w:rFonts w:ascii="Times New Roman" w:hAnsi="Times New Roman" w:cs="Times New Roman"/>
          <w:sz w:val="24"/>
          <w:szCs w:val="24"/>
        </w:rPr>
        <w:t>Within the initial set of recruitment materials provide</w:t>
      </w:r>
      <w:r w:rsidR="00D07A0D" w:rsidRPr="00D93AA9">
        <w:rPr>
          <w:rFonts w:ascii="Times New Roman" w:hAnsi="Times New Roman" w:cs="Times New Roman"/>
          <w:sz w:val="24"/>
          <w:szCs w:val="24"/>
        </w:rPr>
        <w:t>d</w:t>
      </w:r>
      <w:r w:rsidR="00796250" w:rsidRPr="00D93AA9">
        <w:rPr>
          <w:rFonts w:ascii="Times New Roman" w:hAnsi="Times New Roman" w:cs="Times New Roman"/>
          <w:sz w:val="24"/>
          <w:szCs w:val="24"/>
        </w:rPr>
        <w:t xml:space="preserve"> to DMVs</w:t>
      </w:r>
      <w:r w:rsidR="007A13F1" w:rsidRPr="00D93AA9">
        <w:rPr>
          <w:rFonts w:ascii="Times New Roman" w:hAnsi="Times New Roman" w:cs="Times New Roman"/>
          <w:sz w:val="24"/>
          <w:szCs w:val="24"/>
        </w:rPr>
        <w:t xml:space="preserve">, 75% </w:t>
      </w:r>
      <w:r w:rsidRPr="00D93AA9">
        <w:rPr>
          <w:rFonts w:ascii="Times New Roman" w:hAnsi="Times New Roman" w:cs="Times New Roman"/>
          <w:sz w:val="24"/>
          <w:szCs w:val="24"/>
        </w:rPr>
        <w:t xml:space="preserve">of the total number distributed will offer </w:t>
      </w:r>
      <w:r w:rsidR="007A13F1" w:rsidRPr="00D93AA9">
        <w:rPr>
          <w:rFonts w:ascii="Times New Roman" w:hAnsi="Times New Roman" w:cs="Times New Roman"/>
          <w:sz w:val="24"/>
          <w:szCs w:val="24"/>
        </w:rPr>
        <w:t>an incentive (50% of the materials will have a</w:t>
      </w:r>
      <w:r w:rsidRPr="00D93AA9">
        <w:rPr>
          <w:rFonts w:ascii="Times New Roman" w:hAnsi="Times New Roman" w:cs="Times New Roman"/>
          <w:sz w:val="24"/>
          <w:szCs w:val="24"/>
        </w:rPr>
        <w:t xml:space="preserve"> $10 </w:t>
      </w:r>
      <w:r w:rsidR="007A13F1" w:rsidRPr="00D93AA9">
        <w:rPr>
          <w:rFonts w:ascii="Times New Roman" w:hAnsi="Times New Roman" w:cs="Times New Roman"/>
          <w:sz w:val="24"/>
          <w:szCs w:val="24"/>
        </w:rPr>
        <w:t xml:space="preserve">gift card incentive, while 25% will have a </w:t>
      </w:r>
      <w:r w:rsidRPr="00D93AA9">
        <w:rPr>
          <w:rFonts w:ascii="Times New Roman" w:hAnsi="Times New Roman" w:cs="Times New Roman"/>
          <w:sz w:val="24"/>
          <w:szCs w:val="24"/>
        </w:rPr>
        <w:t>$20 gift card incentive</w:t>
      </w:r>
      <w:r w:rsidR="005B237A">
        <w:rPr>
          <w:rFonts w:ascii="Times New Roman" w:hAnsi="Times New Roman" w:cs="Times New Roman"/>
          <w:sz w:val="24"/>
          <w:szCs w:val="24"/>
        </w:rPr>
        <w:t>)</w:t>
      </w:r>
      <w:r w:rsidR="007A13F1" w:rsidRPr="00D93AA9">
        <w:rPr>
          <w:rFonts w:ascii="Times New Roman" w:hAnsi="Times New Roman" w:cs="Times New Roman"/>
          <w:sz w:val="24"/>
          <w:szCs w:val="24"/>
        </w:rPr>
        <w:t xml:space="preserve">. The remaining 25% of the materials </w:t>
      </w:r>
      <w:r w:rsidRPr="00D93AA9">
        <w:rPr>
          <w:rFonts w:ascii="Times New Roman" w:hAnsi="Times New Roman" w:cs="Times New Roman"/>
          <w:sz w:val="24"/>
          <w:szCs w:val="24"/>
        </w:rPr>
        <w:t xml:space="preserve">will not offer any incentive. </w:t>
      </w:r>
      <w:r w:rsidR="00045CC2">
        <w:rPr>
          <w:rFonts w:ascii="Times New Roman" w:hAnsi="Times New Roman" w:cs="Times New Roman"/>
          <w:sz w:val="24"/>
          <w:szCs w:val="24"/>
        </w:rPr>
        <w:t xml:space="preserve">(Screenshots of the DDS offering $0, $10 and $20 incentives can be seen in Attachments B, C and D respectively.) </w:t>
      </w:r>
      <w:r w:rsidR="00850DEF" w:rsidRPr="00D93AA9">
        <w:rPr>
          <w:rFonts w:ascii="Times New Roman" w:hAnsi="Times New Roman" w:cs="Times New Roman"/>
          <w:sz w:val="24"/>
          <w:szCs w:val="24"/>
        </w:rPr>
        <w:t xml:space="preserve">The AHP/Carnevale team will work with DMVs to insure that DMVs provide recruitment materials to all drivers aged 18 and over during a given time period, </w:t>
      </w:r>
      <w:r w:rsidRPr="00D93AA9">
        <w:rPr>
          <w:rFonts w:ascii="Times New Roman" w:hAnsi="Times New Roman" w:cs="Times New Roman"/>
          <w:sz w:val="24"/>
          <w:szCs w:val="24"/>
        </w:rPr>
        <w:t>estimated to be</w:t>
      </w:r>
      <w:r w:rsidR="00850DEF" w:rsidRPr="00D93AA9">
        <w:rPr>
          <w:rFonts w:ascii="Times New Roman" w:hAnsi="Times New Roman" w:cs="Times New Roman"/>
          <w:sz w:val="24"/>
          <w:szCs w:val="24"/>
        </w:rPr>
        <w:t xml:space="preserve"> </w:t>
      </w:r>
      <w:r w:rsidR="006C4686" w:rsidRPr="00D93AA9">
        <w:rPr>
          <w:rFonts w:ascii="Times New Roman" w:hAnsi="Times New Roman" w:cs="Times New Roman"/>
          <w:sz w:val="24"/>
          <w:szCs w:val="24"/>
        </w:rPr>
        <w:t xml:space="preserve">about four </w:t>
      </w:r>
      <w:r w:rsidR="00850DEF" w:rsidRPr="00D93AA9">
        <w:rPr>
          <w:rFonts w:ascii="Times New Roman" w:hAnsi="Times New Roman" w:cs="Times New Roman"/>
          <w:sz w:val="24"/>
          <w:szCs w:val="24"/>
        </w:rPr>
        <w:t xml:space="preserve">months. </w:t>
      </w:r>
      <w:r w:rsidR="00045CC2">
        <w:rPr>
          <w:rFonts w:ascii="Times New Roman" w:hAnsi="Times New Roman" w:cs="Times New Roman"/>
          <w:sz w:val="24"/>
          <w:szCs w:val="24"/>
        </w:rPr>
        <w:t>(Recruitment materials in both large and small formats can be seen in Attachments F and G.)</w:t>
      </w:r>
    </w:p>
    <w:p w:rsidR="007976E2" w:rsidRDefault="003921A7" w:rsidP="007C4684">
      <w:pPr>
        <w:rPr>
          <w:rFonts w:ascii="Times New Roman" w:hAnsi="Times New Roman" w:cs="Times New Roman"/>
          <w:sz w:val="24"/>
          <w:szCs w:val="24"/>
        </w:rPr>
      </w:pPr>
      <w:r w:rsidRPr="00D93AA9">
        <w:rPr>
          <w:rFonts w:ascii="Times New Roman" w:hAnsi="Times New Roman" w:cs="Times New Roman"/>
          <w:sz w:val="24"/>
          <w:szCs w:val="24"/>
        </w:rPr>
        <w:t xml:space="preserve">The materials will have a </w:t>
      </w:r>
      <w:r w:rsidR="002F33D5" w:rsidRPr="00D93AA9">
        <w:rPr>
          <w:rFonts w:ascii="Times New Roman" w:hAnsi="Times New Roman" w:cs="Times New Roman"/>
          <w:sz w:val="24"/>
          <w:szCs w:val="24"/>
        </w:rPr>
        <w:t xml:space="preserve">two or three character alphanumeric recruitment </w:t>
      </w:r>
      <w:r w:rsidRPr="00D93AA9">
        <w:rPr>
          <w:rFonts w:ascii="Times New Roman" w:hAnsi="Times New Roman" w:cs="Times New Roman"/>
          <w:sz w:val="24"/>
          <w:szCs w:val="24"/>
        </w:rPr>
        <w:t>code (e.g. each $20 gift card might have the code A2C) that the respondent will enter into the anonymous online survey</w:t>
      </w:r>
      <w:r w:rsidR="00F37BF3" w:rsidRPr="00D93AA9">
        <w:rPr>
          <w:rFonts w:ascii="Times New Roman" w:hAnsi="Times New Roman" w:cs="Times New Roman"/>
          <w:sz w:val="24"/>
          <w:szCs w:val="24"/>
        </w:rPr>
        <w:t>.</w:t>
      </w:r>
      <w:r w:rsidR="002F33D5" w:rsidRPr="00D93AA9">
        <w:rPr>
          <w:rFonts w:ascii="Times New Roman" w:hAnsi="Times New Roman" w:cs="Times New Roman"/>
          <w:sz w:val="24"/>
          <w:szCs w:val="24"/>
        </w:rPr>
        <w:t xml:space="preserve"> The </w:t>
      </w:r>
      <w:r w:rsidR="008C7C56" w:rsidRPr="00D93AA9">
        <w:rPr>
          <w:rFonts w:ascii="Times New Roman" w:hAnsi="Times New Roman" w:cs="Times New Roman"/>
          <w:sz w:val="24"/>
          <w:szCs w:val="24"/>
        </w:rPr>
        <w:t xml:space="preserve">recruitment </w:t>
      </w:r>
      <w:r w:rsidR="002F33D5" w:rsidRPr="00D93AA9">
        <w:rPr>
          <w:rFonts w:ascii="Times New Roman" w:hAnsi="Times New Roman" w:cs="Times New Roman"/>
          <w:sz w:val="24"/>
          <w:szCs w:val="24"/>
        </w:rPr>
        <w:t>code will only identify (1) the state in which the respondent visited the DMV, and (2) the level of incentive (none, $10, or $20). The code will not identify the respondent individually.</w:t>
      </w:r>
      <w:r w:rsidRPr="00D93AA9">
        <w:rPr>
          <w:rFonts w:ascii="Times New Roman" w:hAnsi="Times New Roman" w:cs="Times New Roman"/>
          <w:sz w:val="24"/>
          <w:szCs w:val="24"/>
        </w:rPr>
        <w:t xml:space="preserve"> </w:t>
      </w:r>
      <w:r w:rsidR="003F2E17" w:rsidRPr="00D93AA9">
        <w:rPr>
          <w:rFonts w:ascii="Times New Roman" w:hAnsi="Times New Roman" w:cs="Times New Roman"/>
          <w:sz w:val="24"/>
          <w:szCs w:val="24"/>
        </w:rPr>
        <w:t xml:space="preserve">When a respondent has </w:t>
      </w:r>
      <w:r w:rsidRPr="00D93AA9">
        <w:rPr>
          <w:rFonts w:ascii="Times New Roman" w:hAnsi="Times New Roman" w:cs="Times New Roman"/>
          <w:sz w:val="24"/>
          <w:szCs w:val="24"/>
        </w:rPr>
        <w:t>complet</w:t>
      </w:r>
      <w:r w:rsidR="003F2E17" w:rsidRPr="00D93AA9">
        <w:rPr>
          <w:rFonts w:ascii="Times New Roman" w:hAnsi="Times New Roman" w:cs="Times New Roman"/>
          <w:sz w:val="24"/>
          <w:szCs w:val="24"/>
        </w:rPr>
        <w:t xml:space="preserve">ed the last question on </w:t>
      </w:r>
      <w:r w:rsidRPr="00D93AA9">
        <w:rPr>
          <w:rFonts w:ascii="Times New Roman" w:hAnsi="Times New Roman" w:cs="Times New Roman"/>
          <w:sz w:val="24"/>
          <w:szCs w:val="24"/>
        </w:rPr>
        <w:t>the survey</w:t>
      </w:r>
      <w:r w:rsidR="003F2E17" w:rsidRPr="00D93AA9">
        <w:rPr>
          <w:rFonts w:ascii="Times New Roman" w:hAnsi="Times New Roman" w:cs="Times New Roman"/>
          <w:sz w:val="24"/>
          <w:szCs w:val="24"/>
        </w:rPr>
        <w:t>,</w:t>
      </w:r>
      <w:r w:rsidRPr="00D93AA9">
        <w:rPr>
          <w:rFonts w:ascii="Times New Roman" w:hAnsi="Times New Roman" w:cs="Times New Roman"/>
          <w:sz w:val="24"/>
          <w:szCs w:val="24"/>
        </w:rPr>
        <w:t xml:space="preserve"> the </w:t>
      </w:r>
      <w:r w:rsidR="0092418A" w:rsidRPr="00D93AA9">
        <w:rPr>
          <w:rFonts w:ascii="Times New Roman" w:hAnsi="Times New Roman" w:cs="Times New Roman"/>
          <w:sz w:val="24"/>
          <w:szCs w:val="24"/>
        </w:rPr>
        <w:lastRenderedPageBreak/>
        <w:t>survey software</w:t>
      </w:r>
      <w:r w:rsidR="00F37BF3" w:rsidRPr="00D93AA9">
        <w:rPr>
          <w:rFonts w:ascii="Times New Roman" w:hAnsi="Times New Roman" w:cs="Times New Roman"/>
          <w:sz w:val="24"/>
          <w:szCs w:val="24"/>
        </w:rPr>
        <w:t xml:space="preserve"> will</w:t>
      </w:r>
      <w:r w:rsidRPr="00D93AA9">
        <w:rPr>
          <w:rFonts w:ascii="Times New Roman" w:hAnsi="Times New Roman" w:cs="Times New Roman"/>
          <w:sz w:val="24"/>
          <w:szCs w:val="24"/>
        </w:rPr>
        <w:t xml:space="preserve"> </w:t>
      </w:r>
      <w:r w:rsidR="0092418A" w:rsidRPr="00D93AA9">
        <w:rPr>
          <w:rFonts w:ascii="Times New Roman" w:hAnsi="Times New Roman" w:cs="Times New Roman"/>
          <w:sz w:val="24"/>
          <w:szCs w:val="24"/>
        </w:rPr>
        <w:t>g</w:t>
      </w:r>
      <w:r w:rsidRPr="00D93AA9">
        <w:rPr>
          <w:rFonts w:ascii="Times New Roman" w:hAnsi="Times New Roman" w:cs="Times New Roman"/>
          <w:sz w:val="24"/>
          <w:szCs w:val="24"/>
        </w:rPr>
        <w:t xml:space="preserve">enerate a </w:t>
      </w:r>
      <w:r w:rsidR="00796250" w:rsidRPr="00D93AA9">
        <w:rPr>
          <w:rFonts w:ascii="Times New Roman" w:hAnsi="Times New Roman" w:cs="Times New Roman"/>
          <w:sz w:val="24"/>
          <w:szCs w:val="24"/>
        </w:rPr>
        <w:t xml:space="preserve">redemption </w:t>
      </w:r>
      <w:r w:rsidRPr="00D93AA9">
        <w:rPr>
          <w:rFonts w:ascii="Times New Roman" w:hAnsi="Times New Roman" w:cs="Times New Roman"/>
          <w:sz w:val="24"/>
          <w:szCs w:val="24"/>
        </w:rPr>
        <w:t xml:space="preserve">code for the </w:t>
      </w:r>
      <w:r w:rsidR="0092418A" w:rsidRPr="00D93AA9">
        <w:rPr>
          <w:rFonts w:ascii="Times New Roman" w:hAnsi="Times New Roman" w:cs="Times New Roman"/>
          <w:sz w:val="24"/>
          <w:szCs w:val="24"/>
        </w:rPr>
        <w:t xml:space="preserve">respondent, in the </w:t>
      </w:r>
      <w:r w:rsidRPr="00D93AA9">
        <w:rPr>
          <w:rFonts w:ascii="Times New Roman" w:hAnsi="Times New Roman" w:cs="Times New Roman"/>
          <w:sz w:val="24"/>
          <w:szCs w:val="24"/>
        </w:rPr>
        <w:t>appropriate gift card amount</w:t>
      </w:r>
      <w:r w:rsidR="00F37BF3" w:rsidRPr="00D93AA9">
        <w:rPr>
          <w:rFonts w:ascii="Times New Roman" w:hAnsi="Times New Roman" w:cs="Times New Roman"/>
          <w:sz w:val="24"/>
          <w:szCs w:val="24"/>
        </w:rPr>
        <w:t xml:space="preserve"> (if any)</w:t>
      </w:r>
      <w:r w:rsidRPr="00D93AA9">
        <w:rPr>
          <w:rFonts w:ascii="Times New Roman" w:hAnsi="Times New Roman" w:cs="Times New Roman"/>
          <w:sz w:val="24"/>
          <w:szCs w:val="24"/>
        </w:rPr>
        <w:t xml:space="preserve">. </w:t>
      </w:r>
      <w:r w:rsidR="00F37BF3" w:rsidRPr="00D93AA9">
        <w:rPr>
          <w:rFonts w:ascii="Times New Roman" w:hAnsi="Times New Roman" w:cs="Times New Roman"/>
          <w:sz w:val="24"/>
          <w:szCs w:val="24"/>
        </w:rPr>
        <w:t>The respondent will then use this</w:t>
      </w:r>
      <w:r w:rsidR="00796250" w:rsidRPr="00D93AA9">
        <w:rPr>
          <w:rFonts w:ascii="Times New Roman" w:hAnsi="Times New Roman" w:cs="Times New Roman"/>
          <w:sz w:val="24"/>
          <w:szCs w:val="24"/>
        </w:rPr>
        <w:t xml:space="preserve"> redemption code at the National Gift Card Rewards (NGC) website to select their choice of gift (see detailed description below).</w:t>
      </w:r>
      <w:r w:rsidR="00F37BF3" w:rsidRPr="00D93AA9">
        <w:rPr>
          <w:rFonts w:ascii="Times New Roman" w:hAnsi="Times New Roman" w:cs="Times New Roman"/>
          <w:sz w:val="24"/>
          <w:szCs w:val="24"/>
        </w:rPr>
        <w:t xml:space="preserve"> </w:t>
      </w:r>
    </w:p>
    <w:p w:rsidR="005566DA" w:rsidRDefault="005566DA" w:rsidP="007C4684">
      <w:pPr>
        <w:rPr>
          <w:rFonts w:ascii="Times New Roman" w:hAnsi="Times New Roman" w:cs="Times New Roman"/>
          <w:sz w:val="24"/>
          <w:szCs w:val="24"/>
        </w:rPr>
      </w:pPr>
      <w:r w:rsidRPr="00CB6F85">
        <w:rPr>
          <w:rFonts w:ascii="Times New Roman" w:hAnsi="Times New Roman" w:cs="Times New Roman"/>
          <w:sz w:val="24"/>
          <w:szCs w:val="24"/>
        </w:rPr>
        <w:t xml:space="preserve">The AHP proposes to use a “QR code” (short for Quick Response Code) on </w:t>
      </w:r>
      <w:r>
        <w:rPr>
          <w:rFonts w:ascii="Times New Roman" w:hAnsi="Times New Roman" w:cs="Times New Roman"/>
          <w:sz w:val="24"/>
          <w:szCs w:val="24"/>
        </w:rPr>
        <w:t xml:space="preserve">recruitment </w:t>
      </w:r>
      <w:r w:rsidRPr="00CB6F85">
        <w:rPr>
          <w:rFonts w:ascii="Times New Roman" w:hAnsi="Times New Roman" w:cs="Times New Roman"/>
          <w:sz w:val="24"/>
          <w:szCs w:val="24"/>
        </w:rPr>
        <w:t>materials. Potential respondents can scan the code using a QR scanner application on a smartphone or tablet and it will automatically bring them to the survey site</w:t>
      </w:r>
      <w:r w:rsidR="00B47DC3">
        <w:rPr>
          <w:rFonts w:ascii="Times New Roman" w:hAnsi="Times New Roman" w:cs="Times New Roman"/>
          <w:sz w:val="24"/>
          <w:szCs w:val="24"/>
        </w:rPr>
        <w:t>, which is accessible using either a smartphone or a tablet</w:t>
      </w:r>
      <w:r w:rsidRPr="00CB6F85">
        <w:rPr>
          <w:rFonts w:ascii="Times New Roman" w:hAnsi="Times New Roman" w:cs="Times New Roman"/>
          <w:sz w:val="24"/>
          <w:szCs w:val="24"/>
        </w:rPr>
        <w:t>. QR codes are frequently used in</w:t>
      </w:r>
      <w:r>
        <w:rPr>
          <w:rFonts w:ascii="Times New Roman" w:hAnsi="Times New Roman" w:cs="Times New Roman"/>
          <w:sz w:val="24"/>
          <w:szCs w:val="24"/>
        </w:rPr>
        <w:t xml:space="preserve"> brochures, posters, product packaging and</w:t>
      </w:r>
      <w:r w:rsidRPr="00CB6F85">
        <w:rPr>
          <w:rFonts w:ascii="Times New Roman" w:hAnsi="Times New Roman" w:cs="Times New Roman"/>
          <w:sz w:val="24"/>
          <w:szCs w:val="24"/>
        </w:rPr>
        <w:t xml:space="preserve"> point-of-sale marketing to allow smartphone users immediate access to a web site for additional information.  </w:t>
      </w:r>
      <w:r>
        <w:rPr>
          <w:rFonts w:ascii="Times New Roman" w:hAnsi="Times New Roman" w:cs="Times New Roman"/>
          <w:sz w:val="24"/>
          <w:szCs w:val="24"/>
        </w:rPr>
        <w:t xml:space="preserve">According to a 2012 market research study, 47% of consumers in the U.S. and Canada have used a mobile phone or other device to scan a QR code, and 83% of consumers are aware of these codes. </w:t>
      </w:r>
      <w:r>
        <w:rPr>
          <w:rStyle w:val="FootnoteReference"/>
          <w:rFonts w:ascii="Times New Roman" w:hAnsi="Times New Roman" w:cs="Times New Roman"/>
          <w:sz w:val="24"/>
          <w:szCs w:val="24"/>
        </w:rPr>
        <w:footnoteReference w:id="26"/>
      </w:r>
    </w:p>
    <w:p w:rsidR="007C4684" w:rsidRPr="00AE3FA7" w:rsidRDefault="007976E2" w:rsidP="007C4684">
      <w:pPr>
        <w:rPr>
          <w:rFonts w:ascii="Times New Roman" w:hAnsi="Times New Roman" w:cs="Times New Roman"/>
          <w:sz w:val="24"/>
          <w:szCs w:val="24"/>
        </w:rPr>
      </w:pPr>
      <w:r>
        <w:rPr>
          <w:rFonts w:ascii="Times New Roman" w:hAnsi="Times New Roman" w:cs="Times New Roman"/>
          <w:sz w:val="24"/>
          <w:szCs w:val="24"/>
        </w:rPr>
        <w:t>The</w:t>
      </w:r>
      <w:r w:rsidR="00580A68" w:rsidRPr="00C3480F">
        <w:rPr>
          <w:rFonts w:ascii="Times New Roman" w:hAnsi="Times New Roman" w:cs="Times New Roman"/>
          <w:sz w:val="24"/>
          <w:szCs w:val="24"/>
        </w:rPr>
        <w:t xml:space="preserve"> </w:t>
      </w:r>
      <w:r w:rsidR="00900935">
        <w:rPr>
          <w:rFonts w:ascii="Times New Roman" w:hAnsi="Times New Roman" w:cs="Times New Roman"/>
          <w:sz w:val="24"/>
          <w:szCs w:val="24"/>
        </w:rPr>
        <w:t xml:space="preserve">AHP/Carnevale </w:t>
      </w:r>
      <w:r w:rsidR="00580A68" w:rsidRPr="00C3480F">
        <w:rPr>
          <w:rFonts w:ascii="Times New Roman" w:hAnsi="Times New Roman" w:cs="Times New Roman"/>
          <w:sz w:val="24"/>
          <w:szCs w:val="24"/>
        </w:rPr>
        <w:t xml:space="preserve">Team will </w:t>
      </w:r>
      <w:r w:rsidR="00900935">
        <w:rPr>
          <w:rFonts w:ascii="Times New Roman" w:hAnsi="Times New Roman" w:cs="Times New Roman"/>
          <w:sz w:val="24"/>
          <w:szCs w:val="24"/>
        </w:rPr>
        <w:t>contract</w:t>
      </w:r>
      <w:r w:rsidR="00900935" w:rsidRPr="00C3480F">
        <w:rPr>
          <w:rFonts w:ascii="Times New Roman" w:hAnsi="Times New Roman" w:cs="Times New Roman"/>
          <w:sz w:val="24"/>
          <w:szCs w:val="24"/>
        </w:rPr>
        <w:t xml:space="preserve"> </w:t>
      </w:r>
      <w:r w:rsidR="00580A68" w:rsidRPr="00C3480F">
        <w:rPr>
          <w:rFonts w:ascii="Times New Roman" w:hAnsi="Times New Roman" w:cs="Times New Roman"/>
          <w:sz w:val="24"/>
          <w:szCs w:val="24"/>
        </w:rPr>
        <w:t>with National Gift Card Rewards (NGC)</w:t>
      </w:r>
      <w:r>
        <w:rPr>
          <w:rFonts w:ascii="Times New Roman" w:hAnsi="Times New Roman" w:cs="Times New Roman"/>
          <w:sz w:val="24"/>
          <w:szCs w:val="24"/>
        </w:rPr>
        <w:t xml:space="preserve"> for the gift cards</w:t>
      </w:r>
      <w:r w:rsidR="00580A68" w:rsidRPr="00C3480F">
        <w:rPr>
          <w:rFonts w:ascii="Times New Roman" w:hAnsi="Times New Roman" w:cs="Times New Roman"/>
          <w:sz w:val="24"/>
          <w:szCs w:val="24"/>
        </w:rPr>
        <w:t xml:space="preserve">. NGC offers a full range of card options, fulfillment services, and a secure redemption sites. The Team will get codes from NGC that can be given out as incentives and will allow the </w:t>
      </w:r>
      <w:bookmarkStart w:id="39" w:name="_GoBack"/>
      <w:bookmarkEnd w:id="39"/>
      <w:r w:rsidR="00580A68" w:rsidRPr="00C3480F">
        <w:rPr>
          <w:rFonts w:ascii="Times New Roman" w:hAnsi="Times New Roman" w:cs="Times New Roman"/>
          <w:sz w:val="24"/>
          <w:szCs w:val="24"/>
        </w:rPr>
        <w:t xml:space="preserve">users to redeem the codes anonymously through a secure redemption site set up by the project team. Survey participants will have nearly 70 choices for redeeming their incentive at various retail online/brick and mortar stores and restaurants that will appeal to a wide range of drivers of all ages, genders and geographic location. Without providing these small incentives, participants may be less likely to participate in the survey. These incentives are only provided for individual respondents.  </w:t>
      </w:r>
    </w:p>
    <w:p w:rsidR="00966969" w:rsidRDefault="001A382F" w:rsidP="001A382F">
      <w:pPr>
        <w:pStyle w:val="Heading2"/>
      </w:pPr>
      <w:bookmarkStart w:id="40" w:name="_Toc443881751"/>
      <w:bookmarkStart w:id="41" w:name="_Toc451592240"/>
      <w:bookmarkStart w:id="42" w:name="_Toc5610281"/>
      <w:bookmarkStart w:id="43" w:name="_Toc99178787"/>
      <w:r>
        <w:br/>
      </w:r>
      <w:bookmarkStart w:id="44" w:name="_Toc428348037"/>
      <w:r w:rsidR="00AD6EE0">
        <w:t>A.10 ASSURANCE</w:t>
      </w:r>
      <w:r w:rsidR="007C4684" w:rsidRPr="00D61E21">
        <w:t xml:space="preserve"> of Confidentiality Provided to Respondents</w:t>
      </w:r>
      <w:bookmarkEnd w:id="40"/>
      <w:bookmarkEnd w:id="41"/>
      <w:bookmarkEnd w:id="42"/>
      <w:bookmarkEnd w:id="43"/>
      <w:bookmarkEnd w:id="44"/>
    </w:p>
    <w:p w:rsidR="00580A68" w:rsidRPr="00417385" w:rsidRDefault="001A382F" w:rsidP="00580A68">
      <w:pPr>
        <w:rPr>
          <w:rFonts w:ascii="Times New Roman" w:hAnsi="Times New Roman" w:cs="Times New Roman"/>
          <w:sz w:val="24"/>
        </w:rPr>
      </w:pPr>
      <w:r>
        <w:rPr>
          <w:rFonts w:ascii="Times New Roman" w:hAnsi="Times New Roman" w:cs="Times New Roman"/>
          <w:sz w:val="24"/>
        </w:rPr>
        <w:br/>
      </w:r>
      <w:r w:rsidR="00580A68" w:rsidRPr="00417385">
        <w:rPr>
          <w:rFonts w:ascii="Times New Roman" w:hAnsi="Times New Roman" w:cs="Times New Roman"/>
          <w:sz w:val="24"/>
        </w:rPr>
        <w:t xml:space="preserve">No personally identifiable information </w:t>
      </w:r>
      <w:r w:rsidR="00580A68">
        <w:rPr>
          <w:rFonts w:ascii="Times New Roman" w:hAnsi="Times New Roman" w:cs="Times New Roman"/>
          <w:sz w:val="24"/>
        </w:rPr>
        <w:t xml:space="preserve">(PII) </w:t>
      </w:r>
      <w:r w:rsidR="00580A68" w:rsidRPr="00417385">
        <w:rPr>
          <w:rFonts w:ascii="Times New Roman" w:hAnsi="Times New Roman" w:cs="Times New Roman"/>
          <w:sz w:val="24"/>
        </w:rPr>
        <w:t xml:space="preserve">will be collected in the survey. </w:t>
      </w:r>
      <w:r w:rsidR="00580A68" w:rsidRPr="00B14E75">
        <w:rPr>
          <w:rFonts w:ascii="Times New Roman" w:hAnsi="Times New Roman" w:cs="Times New Roman"/>
          <w:sz w:val="24"/>
        </w:rPr>
        <w:t xml:space="preserve">The survey notes </w:t>
      </w:r>
      <w:r w:rsidR="00AE3FA7">
        <w:rPr>
          <w:rFonts w:ascii="Times New Roman" w:hAnsi="Times New Roman" w:cs="Times New Roman"/>
          <w:sz w:val="24"/>
        </w:rPr>
        <w:t>the following on the first page</w:t>
      </w:r>
      <w:r w:rsidR="00580A68" w:rsidRPr="00B14E75">
        <w:rPr>
          <w:rFonts w:ascii="Times New Roman" w:hAnsi="Times New Roman" w:cs="Times New Roman"/>
          <w:sz w:val="24"/>
        </w:rPr>
        <w:t xml:space="preserve">: </w:t>
      </w:r>
    </w:p>
    <w:p w:rsidR="00580A68" w:rsidRPr="00B14E75" w:rsidRDefault="00580A68" w:rsidP="00580A68">
      <w:pPr>
        <w:ind w:left="720"/>
        <w:rPr>
          <w:rFonts w:ascii="Times New Roman" w:hAnsi="Times New Roman" w:cs="Times New Roman"/>
          <w:sz w:val="24"/>
        </w:rPr>
      </w:pPr>
      <w:r w:rsidRPr="00B14E75">
        <w:rPr>
          <w:rFonts w:ascii="Times New Roman" w:hAnsi="Times New Roman" w:cs="Times New Roman"/>
          <w:sz w:val="24"/>
        </w:rPr>
        <w:t xml:space="preserve">“This survey is </w:t>
      </w:r>
      <w:r w:rsidRPr="00B14E75">
        <w:rPr>
          <w:rFonts w:ascii="Times New Roman" w:hAnsi="Times New Roman" w:cs="Times New Roman"/>
          <w:b/>
          <w:sz w:val="24"/>
        </w:rPr>
        <w:t>completely anonymous —</w:t>
      </w:r>
      <w:r w:rsidRPr="00B14E75">
        <w:rPr>
          <w:rFonts w:ascii="Times New Roman" w:hAnsi="Times New Roman" w:cs="Times New Roman"/>
          <w:b/>
          <w:i/>
          <w:sz w:val="24"/>
        </w:rPr>
        <w:t>meaning</w:t>
      </w:r>
      <w:r w:rsidRPr="00B14E75">
        <w:rPr>
          <w:rFonts w:ascii="Times New Roman" w:hAnsi="Times New Roman" w:cs="Times New Roman"/>
          <w:i/>
          <w:sz w:val="24"/>
        </w:rPr>
        <w:t xml:space="preserve"> </w:t>
      </w:r>
      <w:r w:rsidRPr="00B14E75">
        <w:rPr>
          <w:rFonts w:ascii="Times New Roman" w:hAnsi="Times New Roman" w:cs="Times New Roman"/>
          <w:b/>
          <w:i/>
          <w:sz w:val="24"/>
        </w:rPr>
        <w:t>no one will know your name or know where you were when you filled it out</w:t>
      </w:r>
      <w:r w:rsidRPr="00B14E75">
        <w:rPr>
          <w:rFonts w:ascii="Times New Roman" w:hAnsi="Times New Roman" w:cs="Times New Roman"/>
          <w:sz w:val="24"/>
        </w:rPr>
        <w:t xml:space="preserve">. You will be asked some information about yourself such as age, gender, and zip code, but you will </w:t>
      </w:r>
      <w:r w:rsidRPr="00B14E75">
        <w:rPr>
          <w:rFonts w:ascii="Times New Roman" w:hAnsi="Times New Roman" w:cs="Times New Roman"/>
          <w:sz w:val="24"/>
          <w:u w:val="single"/>
        </w:rPr>
        <w:t>not</w:t>
      </w:r>
      <w:r w:rsidRPr="00B14E75">
        <w:rPr>
          <w:rFonts w:ascii="Times New Roman" w:hAnsi="Times New Roman" w:cs="Times New Roman"/>
          <w:sz w:val="24"/>
        </w:rPr>
        <w:t xml:space="preserve"> be asked your name or any other personally identifying information.”</w:t>
      </w:r>
    </w:p>
    <w:p w:rsidR="00061247" w:rsidRDefault="00580A68" w:rsidP="007C4684">
      <w:pPr>
        <w:rPr>
          <w:rFonts w:ascii="Times New Roman" w:hAnsi="Times New Roman" w:cs="Times New Roman"/>
          <w:sz w:val="24"/>
        </w:rPr>
      </w:pPr>
      <w:r w:rsidRPr="00B14E75">
        <w:rPr>
          <w:rFonts w:ascii="Times New Roman" w:hAnsi="Times New Roman" w:cs="Times New Roman"/>
          <w:sz w:val="24"/>
        </w:rPr>
        <w:t xml:space="preserve">In addition the survey reminds respondents at the start of every new section that it is completely anonymous and </w:t>
      </w:r>
      <w:r w:rsidR="004B5CDF">
        <w:rPr>
          <w:rFonts w:ascii="Times New Roman" w:hAnsi="Times New Roman" w:cs="Times New Roman"/>
          <w:sz w:val="24"/>
        </w:rPr>
        <w:t>private to the extent permitted by law</w:t>
      </w:r>
      <w:r w:rsidRPr="00B14E75">
        <w:rPr>
          <w:rFonts w:ascii="Times New Roman" w:hAnsi="Times New Roman" w:cs="Times New Roman"/>
          <w:sz w:val="24"/>
        </w:rPr>
        <w:t>; this information is repeated 20 times.</w:t>
      </w:r>
      <w:r w:rsidRPr="00B14E75">
        <w:rPr>
          <w:rFonts w:cs="Arial"/>
          <w:sz w:val="24"/>
        </w:rPr>
        <w:t xml:space="preserve"> </w:t>
      </w:r>
      <w:r w:rsidR="003F2E17">
        <w:rPr>
          <w:rFonts w:ascii="Times New Roman" w:hAnsi="Times New Roman" w:cs="Times New Roman"/>
          <w:sz w:val="24"/>
        </w:rPr>
        <w:t>I</w:t>
      </w:r>
      <w:r w:rsidRPr="00E763ED">
        <w:rPr>
          <w:rFonts w:ascii="Times New Roman" w:hAnsi="Times New Roman" w:cs="Times New Roman"/>
          <w:sz w:val="24"/>
        </w:rPr>
        <w:t>n addition</w:t>
      </w:r>
      <w:r w:rsidR="0085004A">
        <w:rPr>
          <w:rFonts w:ascii="Times New Roman" w:hAnsi="Times New Roman" w:cs="Times New Roman"/>
          <w:sz w:val="24"/>
        </w:rPr>
        <w:t xml:space="preserve"> to not collecting PII</w:t>
      </w:r>
      <w:r w:rsidRPr="00E763ED">
        <w:rPr>
          <w:rFonts w:ascii="Times New Roman" w:hAnsi="Times New Roman" w:cs="Times New Roman"/>
          <w:sz w:val="24"/>
        </w:rPr>
        <w:t xml:space="preserve">, the web site </w:t>
      </w:r>
      <w:r w:rsidR="0085004A">
        <w:rPr>
          <w:rFonts w:ascii="Times New Roman" w:hAnsi="Times New Roman" w:cs="Times New Roman"/>
          <w:sz w:val="24"/>
        </w:rPr>
        <w:t xml:space="preserve">housing the survey </w:t>
      </w:r>
      <w:r w:rsidRPr="00E763ED">
        <w:rPr>
          <w:rFonts w:ascii="Times New Roman" w:hAnsi="Times New Roman" w:cs="Times New Roman"/>
          <w:sz w:val="24"/>
        </w:rPr>
        <w:t xml:space="preserve">will not store IP addresses that </w:t>
      </w:r>
      <w:r w:rsidRPr="00E763ED">
        <w:rPr>
          <w:rFonts w:ascii="Times New Roman" w:hAnsi="Times New Roman" w:cs="Times New Roman"/>
          <w:sz w:val="24"/>
        </w:rPr>
        <w:lastRenderedPageBreak/>
        <w:t>could be used to track respondents’ location</w:t>
      </w:r>
      <w:r w:rsidR="0085004A">
        <w:rPr>
          <w:rFonts w:ascii="Times New Roman" w:hAnsi="Times New Roman" w:cs="Times New Roman"/>
          <w:sz w:val="24"/>
        </w:rPr>
        <w:t xml:space="preserve"> via an IP address</w:t>
      </w:r>
      <w:r w:rsidR="004B5CDF">
        <w:rPr>
          <w:rFonts w:ascii="Times New Roman" w:hAnsi="Times New Roman" w:cs="Times New Roman"/>
          <w:sz w:val="24"/>
        </w:rPr>
        <w:t xml:space="preserve"> t</w:t>
      </w:r>
      <w:r w:rsidR="004B5CDF" w:rsidRPr="0085004A">
        <w:rPr>
          <w:rFonts w:ascii="Times New Roman" w:hAnsi="Times New Roman" w:cs="Times New Roman"/>
          <w:sz w:val="24"/>
        </w:rPr>
        <w:t xml:space="preserve">o further ensure </w:t>
      </w:r>
      <w:r w:rsidR="004B5CDF">
        <w:rPr>
          <w:rFonts w:ascii="Times New Roman" w:hAnsi="Times New Roman" w:cs="Times New Roman"/>
          <w:sz w:val="24"/>
        </w:rPr>
        <w:t>privacy to the extent permitted by law.</w:t>
      </w:r>
    </w:p>
    <w:p w:rsidR="001042EE" w:rsidRPr="0085004A" w:rsidRDefault="001042EE" w:rsidP="001042EE">
      <w:pPr>
        <w:pStyle w:val="Heading3"/>
      </w:pPr>
      <w:r>
        <w:t>This Project is Not Subject to the Privacy Act</w:t>
      </w:r>
    </w:p>
    <w:p w:rsidR="001042EE" w:rsidRPr="001042EE" w:rsidRDefault="001042EE" w:rsidP="001042EE">
      <w:pPr>
        <w:rPr>
          <w:rFonts w:ascii="Times New Roman" w:hAnsi="Times New Roman" w:cs="Times New Roman"/>
          <w:sz w:val="24"/>
        </w:rPr>
      </w:pPr>
      <w:r>
        <w:rPr>
          <w:rFonts w:ascii="Times New Roman" w:hAnsi="Times New Roman" w:cs="Times New Roman"/>
          <w:sz w:val="24"/>
        </w:rPr>
        <w:t xml:space="preserve">In addition to the fact that PII will not be collected, this </w:t>
      </w:r>
      <w:r w:rsidR="0085004A" w:rsidRPr="0085004A">
        <w:rPr>
          <w:rFonts w:ascii="Times New Roman" w:hAnsi="Times New Roman" w:cs="Times New Roman"/>
          <w:sz w:val="24"/>
        </w:rPr>
        <w:t xml:space="preserve">data </w:t>
      </w:r>
      <w:r>
        <w:rPr>
          <w:rFonts w:ascii="Times New Roman" w:hAnsi="Times New Roman" w:cs="Times New Roman"/>
          <w:sz w:val="24"/>
        </w:rPr>
        <w:t xml:space="preserve">and the process to collect it </w:t>
      </w:r>
      <w:r w:rsidR="0085004A" w:rsidRPr="0085004A">
        <w:rPr>
          <w:rFonts w:ascii="Times New Roman" w:hAnsi="Times New Roman" w:cs="Times New Roman"/>
          <w:sz w:val="24"/>
        </w:rPr>
        <w:t xml:space="preserve">is not subject to the Privacy Act because </w:t>
      </w:r>
      <w:r w:rsidR="0085004A" w:rsidRPr="001042EE">
        <w:rPr>
          <w:rFonts w:ascii="Times New Roman" w:hAnsi="Times New Roman" w:cs="Times New Roman"/>
          <w:sz w:val="24"/>
        </w:rPr>
        <w:t>the Privacy Act binds only Federal agencies, and covers only records in the possession and control of Federal agencies</w:t>
      </w:r>
      <w:r w:rsidRPr="001042EE">
        <w:rPr>
          <w:rFonts w:ascii="Times New Roman" w:hAnsi="Times New Roman" w:cs="Times New Roman"/>
          <w:sz w:val="24"/>
        </w:rPr>
        <w:t xml:space="preserve">. While this project is sponsored by NIH/NIDA, the SBIR program allows for small businesses (such as the contractors in this case, Advocates for Human Potential, Inc. and </w:t>
      </w:r>
      <w:r w:rsidR="006227F7">
        <w:rPr>
          <w:rFonts w:ascii="Times New Roman" w:hAnsi="Times New Roman" w:cs="Times New Roman"/>
          <w:sz w:val="24"/>
        </w:rPr>
        <w:t>Carnevale</w:t>
      </w:r>
      <w:r w:rsidRPr="001042EE">
        <w:rPr>
          <w:rFonts w:ascii="Times New Roman" w:hAnsi="Times New Roman" w:cs="Times New Roman"/>
          <w:sz w:val="24"/>
        </w:rPr>
        <w:t xml:space="preserve"> Associates, LLC) to own the data collected through this process. </w:t>
      </w:r>
      <w:r w:rsidR="00696255">
        <w:rPr>
          <w:rFonts w:ascii="Times New Roman" w:hAnsi="Times New Roman" w:cs="Times New Roman"/>
          <w:sz w:val="24"/>
        </w:rPr>
        <w:t xml:space="preserve"> However, a Privacy Impact Assessment was conducted (see page 11).</w:t>
      </w:r>
      <w:r w:rsidRPr="001042EE">
        <w:rPr>
          <w:rFonts w:ascii="Times New Roman" w:hAnsi="Times New Roman" w:cs="Times New Roman"/>
          <w:sz w:val="24"/>
        </w:rPr>
        <w:t xml:space="preserve">  </w:t>
      </w:r>
      <w:r w:rsidR="0085004A" w:rsidRPr="001042EE">
        <w:rPr>
          <w:rFonts w:ascii="Times New Roman" w:hAnsi="Times New Roman" w:cs="Times New Roman"/>
          <w:sz w:val="24"/>
        </w:rPr>
        <w:t xml:space="preserve">  </w:t>
      </w:r>
    </w:p>
    <w:p w:rsidR="0085004A" w:rsidRDefault="0085004A" w:rsidP="001042EE">
      <w:pPr>
        <w:pStyle w:val="Heading3"/>
      </w:pPr>
      <w:r>
        <w:t xml:space="preserve">Review by an authorized Institutional Review Board as per 45 CFR 46 </w:t>
      </w:r>
      <w:r w:rsidRPr="0005035B">
        <w:t>(Regulations for Protection of Human Subjects)</w:t>
      </w:r>
    </w:p>
    <w:p w:rsidR="001042EE" w:rsidRDefault="002E1FC9" w:rsidP="001042EE">
      <w:pPr>
        <w:rPr>
          <w:rFonts w:ascii="Times New Roman" w:hAnsi="Times New Roman" w:cs="Times New Roman"/>
          <w:iCs/>
          <w:sz w:val="24"/>
        </w:rPr>
      </w:pPr>
      <w:r w:rsidRPr="008F0D77">
        <w:rPr>
          <w:rFonts w:ascii="Times New Roman" w:hAnsi="Times New Roman" w:cs="Times New Roman"/>
          <w:sz w:val="24"/>
        </w:rPr>
        <w:t xml:space="preserve">The AHP </w:t>
      </w:r>
      <w:r w:rsidRPr="002E1FC9">
        <w:rPr>
          <w:rFonts w:ascii="Times New Roman" w:hAnsi="Times New Roman" w:cs="Times New Roman"/>
          <w:sz w:val="24"/>
        </w:rPr>
        <w:t xml:space="preserve">authorized Institutional Review Board (IRB) reviewed an IRB application </w:t>
      </w:r>
      <w:r w:rsidR="007F15D0">
        <w:rPr>
          <w:rFonts w:ascii="Times New Roman" w:hAnsi="Times New Roman" w:cs="Times New Roman"/>
          <w:sz w:val="24"/>
        </w:rPr>
        <w:t xml:space="preserve">and </w:t>
      </w:r>
      <w:r w:rsidR="007F15D0" w:rsidRPr="008F0D77">
        <w:rPr>
          <w:rFonts w:ascii="Times New Roman" w:hAnsi="Times New Roman" w:cs="Times New Roman"/>
          <w:sz w:val="24"/>
        </w:rPr>
        <w:t>approved it through an</w:t>
      </w:r>
      <w:r w:rsidRPr="008F0D77">
        <w:rPr>
          <w:rFonts w:ascii="Times New Roman" w:hAnsi="Times New Roman" w:cs="Times New Roman"/>
          <w:sz w:val="24"/>
        </w:rPr>
        <w:t xml:space="preserve"> expedited review</w:t>
      </w:r>
      <w:r w:rsidR="00BC37FE" w:rsidRPr="008F0D77">
        <w:rPr>
          <w:rFonts w:ascii="Times New Roman" w:hAnsi="Times New Roman" w:cs="Times New Roman"/>
          <w:sz w:val="24"/>
        </w:rPr>
        <w:t xml:space="preserve"> under Federal-wide Assurance # 6316</w:t>
      </w:r>
      <w:r w:rsidR="007F15D0" w:rsidRPr="008F0D77">
        <w:rPr>
          <w:rFonts w:ascii="Times New Roman" w:hAnsi="Times New Roman" w:cs="Times New Roman"/>
          <w:sz w:val="24"/>
        </w:rPr>
        <w:t>. (</w:t>
      </w:r>
      <w:r w:rsidR="008F0D77" w:rsidRPr="008F0D77">
        <w:rPr>
          <w:rFonts w:ascii="Times New Roman" w:hAnsi="Times New Roman" w:cs="Times New Roman"/>
          <w:sz w:val="24"/>
        </w:rPr>
        <w:t>The</w:t>
      </w:r>
      <w:r w:rsidR="008F0D77" w:rsidRPr="00675B43">
        <w:rPr>
          <w:rFonts w:ascii="Times New Roman" w:hAnsi="Times New Roman" w:cs="Times New Roman"/>
          <w:sz w:val="24"/>
        </w:rPr>
        <w:t xml:space="preserve"> </w:t>
      </w:r>
      <w:r w:rsidR="001A382F" w:rsidRPr="00675B43">
        <w:rPr>
          <w:rFonts w:ascii="Times New Roman" w:hAnsi="Times New Roman" w:cs="Times New Roman"/>
          <w:sz w:val="24"/>
        </w:rPr>
        <w:t>IRB</w:t>
      </w:r>
      <w:r w:rsidR="001A382F">
        <w:rPr>
          <w:rFonts w:ascii="Times New Roman" w:hAnsi="Times New Roman" w:cs="Times New Roman"/>
          <w:iCs/>
          <w:sz w:val="24"/>
        </w:rPr>
        <w:t xml:space="preserve"> </w:t>
      </w:r>
      <w:r w:rsidR="007F15D0">
        <w:rPr>
          <w:rFonts w:ascii="Times New Roman" w:hAnsi="Times New Roman" w:cs="Times New Roman"/>
          <w:iCs/>
          <w:sz w:val="24"/>
        </w:rPr>
        <w:t>Approval Letter</w:t>
      </w:r>
      <w:r w:rsidR="00FF52B6">
        <w:rPr>
          <w:rFonts w:ascii="Times New Roman" w:hAnsi="Times New Roman" w:cs="Times New Roman"/>
          <w:iCs/>
          <w:sz w:val="24"/>
        </w:rPr>
        <w:t xml:space="preserve"> </w:t>
      </w:r>
      <w:r w:rsidR="008F0D77">
        <w:rPr>
          <w:rFonts w:ascii="Times New Roman" w:hAnsi="Times New Roman" w:cs="Times New Roman"/>
          <w:iCs/>
          <w:sz w:val="24"/>
        </w:rPr>
        <w:t xml:space="preserve">is included as Attachment H </w:t>
      </w:r>
      <w:r w:rsidR="00FF52B6">
        <w:rPr>
          <w:rFonts w:ascii="Times New Roman" w:hAnsi="Times New Roman" w:cs="Times New Roman"/>
          <w:iCs/>
          <w:sz w:val="24"/>
        </w:rPr>
        <w:t>as part of this application</w:t>
      </w:r>
      <w:r w:rsidR="006234C8" w:rsidRPr="002D07B9">
        <w:rPr>
          <w:rFonts w:ascii="Times New Roman" w:hAnsi="Times New Roman" w:cs="Times New Roman"/>
          <w:iCs/>
          <w:sz w:val="24"/>
        </w:rPr>
        <w:t>.</w:t>
      </w:r>
      <w:r w:rsidR="001A382F" w:rsidRPr="002D07B9">
        <w:rPr>
          <w:rFonts w:ascii="Times New Roman" w:hAnsi="Times New Roman" w:cs="Times New Roman"/>
          <w:iCs/>
          <w:sz w:val="24"/>
        </w:rPr>
        <w:t xml:space="preserve">) </w:t>
      </w:r>
      <w:r w:rsidR="007F15D0" w:rsidRPr="002D07B9">
        <w:rPr>
          <w:rFonts w:ascii="Times New Roman" w:hAnsi="Times New Roman" w:cs="Times New Roman"/>
          <w:iCs/>
          <w:sz w:val="24"/>
        </w:rPr>
        <w:t xml:space="preserve">An expedited review </w:t>
      </w:r>
      <w:r w:rsidR="001042EE" w:rsidRPr="002D07B9">
        <w:rPr>
          <w:rFonts w:ascii="Times New Roman" w:hAnsi="Times New Roman" w:cs="Times New Roman"/>
          <w:iCs/>
          <w:sz w:val="24"/>
        </w:rPr>
        <w:t>may be used for research which involves only procedures that involve no more than minimal risk. This review process may also be used to review minor changes in previously approved research during the period for which the approval is valid, and research which falls within the several exempt categories. One of the exempt categories is:</w:t>
      </w:r>
      <w:r w:rsidRPr="002D07B9">
        <w:rPr>
          <w:rFonts w:ascii="Times New Roman" w:hAnsi="Times New Roman" w:cs="Times New Roman"/>
          <w:sz w:val="24"/>
        </w:rPr>
        <w:t xml:space="preserve"> </w:t>
      </w:r>
      <w:r w:rsidR="001042EE" w:rsidRPr="002D07B9">
        <w:rPr>
          <w:rFonts w:ascii="Times New Roman" w:hAnsi="Times New Roman" w:cs="Times New Roman"/>
          <w:iCs/>
          <w:sz w:val="24"/>
        </w:rPr>
        <w:t>Research on individual or group characteristics or behavi</w:t>
      </w:r>
      <w:r w:rsidRPr="002D07B9">
        <w:rPr>
          <w:rFonts w:ascii="Times New Roman" w:hAnsi="Times New Roman" w:cs="Times New Roman"/>
          <w:iCs/>
          <w:sz w:val="24"/>
        </w:rPr>
        <w:t>or (including, but not limited</w:t>
      </w:r>
      <w:r w:rsidR="001042EE" w:rsidRPr="002D07B9">
        <w:rPr>
          <w:rFonts w:ascii="Times New Roman" w:hAnsi="Times New Roman" w:cs="Times New Roman"/>
          <w:iCs/>
          <w:sz w:val="24"/>
        </w:rPr>
        <w:t xml:space="preserve"> to, research on perception, cognition, motivation, identity, language, communication, cultural beliefs or practices, and social behavior) or research employing survey, interview, oral history, focus group, program evaluation, human factors evaluation, or quality assurance methodologies.</w:t>
      </w:r>
      <w:r w:rsidRPr="002D07B9">
        <w:rPr>
          <w:rFonts w:ascii="Times New Roman" w:hAnsi="Times New Roman" w:cs="Times New Roman"/>
          <w:iCs/>
          <w:sz w:val="24"/>
        </w:rPr>
        <w:t>)</w:t>
      </w:r>
      <w:r>
        <w:rPr>
          <w:rFonts w:ascii="Times New Roman" w:hAnsi="Times New Roman" w:cs="Times New Roman"/>
          <w:iCs/>
          <w:sz w:val="24"/>
        </w:rPr>
        <w:t xml:space="preserve"> </w:t>
      </w:r>
    </w:p>
    <w:p w:rsidR="007C4684" w:rsidRPr="00D61E21" w:rsidRDefault="00AB3753" w:rsidP="00F84A7A">
      <w:pPr>
        <w:pStyle w:val="Heading2"/>
      </w:pPr>
      <w:bookmarkStart w:id="45" w:name="_Toc443881752"/>
      <w:bookmarkStart w:id="46" w:name="_Toc451592241"/>
      <w:bookmarkStart w:id="47" w:name="_Toc5610282"/>
      <w:bookmarkStart w:id="48" w:name="_Toc99178788"/>
      <w:bookmarkStart w:id="49" w:name="_Toc428348038"/>
      <w:r>
        <w:t>A.11 JUSTIFICATION</w:t>
      </w:r>
      <w:r w:rsidR="007C4684" w:rsidRPr="00D61E21">
        <w:t xml:space="preserve"> for Sensitive Questions</w:t>
      </w:r>
      <w:bookmarkEnd w:id="45"/>
      <w:bookmarkEnd w:id="46"/>
      <w:bookmarkEnd w:id="47"/>
      <w:bookmarkEnd w:id="48"/>
      <w:bookmarkEnd w:id="49"/>
    </w:p>
    <w:p w:rsidR="007C4684" w:rsidRPr="00FE37FA" w:rsidRDefault="007976E2" w:rsidP="007C4684">
      <w:pPr>
        <w:rPr>
          <w:rFonts w:ascii="Times New Roman" w:hAnsi="Times New Roman"/>
          <w:sz w:val="24"/>
        </w:rPr>
      </w:pPr>
      <w:r w:rsidRPr="00396097">
        <w:rPr>
          <w:rFonts w:ascii="Times New Roman" w:hAnsi="Times New Roman"/>
          <w:sz w:val="24"/>
        </w:rPr>
        <w:t>As noted earlier in Section</w:t>
      </w:r>
      <w:r>
        <w:rPr>
          <w:rFonts w:ascii="Times New Roman" w:hAnsi="Times New Roman"/>
          <w:sz w:val="24"/>
        </w:rPr>
        <w:t>s</w:t>
      </w:r>
      <w:r w:rsidRPr="00396097">
        <w:rPr>
          <w:rFonts w:ascii="Times New Roman" w:hAnsi="Times New Roman"/>
          <w:sz w:val="24"/>
        </w:rPr>
        <w:t xml:space="preserve"> A</w:t>
      </w:r>
      <w:r>
        <w:rPr>
          <w:rFonts w:ascii="Times New Roman" w:hAnsi="Times New Roman"/>
          <w:sz w:val="24"/>
        </w:rPr>
        <w:t xml:space="preserve">.1 and A.2, </w:t>
      </w:r>
      <w:r w:rsidRPr="00396097">
        <w:rPr>
          <w:rFonts w:ascii="Times New Roman" w:hAnsi="Times New Roman"/>
          <w:sz w:val="24"/>
        </w:rPr>
        <w:t xml:space="preserve">the problem of drugged driving is a serious problem in the U.S. </w:t>
      </w:r>
      <w:r w:rsidR="00776586">
        <w:rPr>
          <w:rFonts w:ascii="Times New Roman" w:hAnsi="Times New Roman"/>
          <w:sz w:val="24"/>
        </w:rPr>
        <w:t>The survey includes</w:t>
      </w:r>
      <w:r w:rsidR="00BC560D" w:rsidRPr="00F9344B">
        <w:rPr>
          <w:rFonts w:ascii="Times New Roman" w:hAnsi="Times New Roman"/>
          <w:sz w:val="24"/>
        </w:rPr>
        <w:t xml:space="preserve"> questions of a sensitive nature</w:t>
      </w:r>
      <w:r w:rsidR="00776586">
        <w:rPr>
          <w:rFonts w:ascii="Times New Roman" w:hAnsi="Times New Roman"/>
          <w:sz w:val="24"/>
        </w:rPr>
        <w:t>,</w:t>
      </w:r>
      <w:r w:rsidR="00BC560D" w:rsidRPr="00F9344B">
        <w:rPr>
          <w:rFonts w:ascii="Times New Roman" w:hAnsi="Times New Roman"/>
          <w:sz w:val="24"/>
        </w:rPr>
        <w:t xml:space="preserve"> such as drug and alcohol use, as well as driving behavior following the consumption/use of </w:t>
      </w:r>
      <w:r w:rsidR="00BC560D" w:rsidRPr="006D6612">
        <w:rPr>
          <w:rFonts w:ascii="Times New Roman" w:hAnsi="Times New Roman"/>
          <w:sz w:val="24"/>
        </w:rPr>
        <w:t>alcohol or other drugs. The purpose of data collection is to evaluate the magnitude of the problem of drugged driving</w:t>
      </w:r>
      <w:r w:rsidR="00CB7D3F">
        <w:rPr>
          <w:rFonts w:ascii="Times New Roman" w:hAnsi="Times New Roman"/>
          <w:sz w:val="24"/>
        </w:rPr>
        <w:t>. Despite the potential sensitivity of this issue,</w:t>
      </w:r>
      <w:r w:rsidR="003F2E17">
        <w:rPr>
          <w:rFonts w:ascii="Times New Roman" w:hAnsi="Times New Roman"/>
          <w:sz w:val="24"/>
        </w:rPr>
        <w:t xml:space="preserve"> </w:t>
      </w:r>
      <w:r w:rsidR="00CB7D3F">
        <w:rPr>
          <w:rFonts w:ascii="Times New Roman" w:hAnsi="Times New Roman"/>
          <w:sz w:val="24"/>
        </w:rPr>
        <w:t xml:space="preserve">the </w:t>
      </w:r>
      <w:r w:rsidR="006D6612">
        <w:rPr>
          <w:rFonts w:ascii="Times New Roman" w:hAnsi="Times New Roman"/>
          <w:sz w:val="24"/>
        </w:rPr>
        <w:t xml:space="preserve">experience of the </w:t>
      </w:r>
      <w:r w:rsidR="00AC57EE" w:rsidRPr="006D6612">
        <w:rPr>
          <w:rFonts w:ascii="Times New Roman" w:hAnsi="Times New Roman"/>
          <w:sz w:val="24"/>
        </w:rPr>
        <w:t xml:space="preserve">AHP/Carnevale team, with the </w:t>
      </w:r>
      <w:r w:rsidR="003A1E3E">
        <w:rPr>
          <w:rFonts w:ascii="Times New Roman" w:hAnsi="Times New Roman"/>
          <w:sz w:val="24"/>
        </w:rPr>
        <w:t>concurrence</w:t>
      </w:r>
      <w:r w:rsidR="003A1E3E" w:rsidRPr="006D6612">
        <w:rPr>
          <w:rFonts w:ascii="Times New Roman" w:hAnsi="Times New Roman"/>
          <w:sz w:val="24"/>
        </w:rPr>
        <w:t xml:space="preserve"> </w:t>
      </w:r>
      <w:r w:rsidR="00AC57EE" w:rsidRPr="006D6612">
        <w:rPr>
          <w:rFonts w:ascii="Times New Roman" w:hAnsi="Times New Roman"/>
          <w:sz w:val="24"/>
        </w:rPr>
        <w:t xml:space="preserve">of the Expert Panel, </w:t>
      </w:r>
      <w:r w:rsidR="00CB7D3F">
        <w:rPr>
          <w:rFonts w:ascii="Times New Roman" w:hAnsi="Times New Roman"/>
          <w:sz w:val="24"/>
        </w:rPr>
        <w:t>suggests</w:t>
      </w:r>
      <w:r w:rsidR="00AC57EE" w:rsidRPr="006D6612">
        <w:rPr>
          <w:rFonts w:ascii="Times New Roman" w:hAnsi="Times New Roman"/>
          <w:sz w:val="24"/>
        </w:rPr>
        <w:t xml:space="preserve"> that </w:t>
      </w:r>
      <w:r w:rsidR="001446E4" w:rsidRPr="006D6612">
        <w:rPr>
          <w:rFonts w:ascii="Times New Roman" w:hAnsi="Times New Roman"/>
          <w:sz w:val="24"/>
        </w:rPr>
        <w:t>direct, clear and specific questions focused on drugged driving behaviors and attitudes</w:t>
      </w:r>
      <w:r w:rsidR="00CB7D3F">
        <w:rPr>
          <w:rFonts w:ascii="Times New Roman" w:hAnsi="Times New Roman"/>
          <w:sz w:val="24"/>
        </w:rPr>
        <w:t xml:space="preserve"> can provide</w:t>
      </w:r>
      <w:r w:rsidR="001446E4" w:rsidRPr="006D6612">
        <w:rPr>
          <w:rFonts w:ascii="Times New Roman" w:hAnsi="Times New Roman"/>
          <w:sz w:val="24"/>
        </w:rPr>
        <w:t xml:space="preserve"> an accurate and comprehensive understanding of the topic. To reduce respondents’ potential discomfort, only </w:t>
      </w:r>
      <w:r w:rsidRPr="006D6612">
        <w:rPr>
          <w:rFonts w:ascii="Times New Roman" w:hAnsi="Times New Roman"/>
          <w:sz w:val="24"/>
        </w:rPr>
        <w:t>anonymous</w:t>
      </w:r>
      <w:r w:rsidR="001446E4" w:rsidRPr="006D6612">
        <w:rPr>
          <w:rFonts w:ascii="Times New Roman" w:hAnsi="Times New Roman"/>
          <w:sz w:val="24"/>
        </w:rPr>
        <w:t>,</w:t>
      </w:r>
      <w:r w:rsidRPr="006D6612">
        <w:rPr>
          <w:rFonts w:ascii="Times New Roman" w:hAnsi="Times New Roman"/>
          <w:sz w:val="24"/>
        </w:rPr>
        <w:t xml:space="preserve"> aggregated data </w:t>
      </w:r>
      <w:r w:rsidR="001446E4" w:rsidRPr="006D6612">
        <w:rPr>
          <w:rFonts w:ascii="Times New Roman" w:hAnsi="Times New Roman"/>
          <w:sz w:val="24"/>
        </w:rPr>
        <w:t>will be collected</w:t>
      </w:r>
      <w:r w:rsidRPr="006D6612">
        <w:rPr>
          <w:rFonts w:ascii="Times New Roman" w:hAnsi="Times New Roman"/>
          <w:sz w:val="24"/>
        </w:rPr>
        <w:t>.</w:t>
      </w:r>
      <w:r w:rsidR="00AC57EE" w:rsidRPr="006D6612">
        <w:rPr>
          <w:rFonts w:ascii="Times New Roman" w:hAnsi="Times New Roman"/>
          <w:sz w:val="24"/>
        </w:rPr>
        <w:t xml:space="preserve"> While these questions </w:t>
      </w:r>
      <w:r w:rsidR="001446E4" w:rsidRPr="006D6612">
        <w:rPr>
          <w:rFonts w:ascii="Times New Roman" w:hAnsi="Times New Roman"/>
          <w:sz w:val="24"/>
        </w:rPr>
        <w:t>remain</w:t>
      </w:r>
      <w:r w:rsidR="00AC57EE" w:rsidRPr="006D6612">
        <w:rPr>
          <w:rFonts w:ascii="Times New Roman" w:hAnsi="Times New Roman"/>
          <w:sz w:val="24"/>
        </w:rPr>
        <w:t xml:space="preserve"> </w:t>
      </w:r>
      <w:r w:rsidR="00776586" w:rsidRPr="006D6612">
        <w:rPr>
          <w:rFonts w:ascii="Times New Roman" w:hAnsi="Times New Roman"/>
          <w:sz w:val="24"/>
        </w:rPr>
        <w:t>potentially</w:t>
      </w:r>
      <w:r w:rsidR="00AC57EE" w:rsidRPr="006D6612">
        <w:rPr>
          <w:rFonts w:ascii="Times New Roman" w:hAnsi="Times New Roman"/>
          <w:sz w:val="24"/>
        </w:rPr>
        <w:t xml:space="preserve"> sensitive, the study team </w:t>
      </w:r>
      <w:r w:rsidR="00194693">
        <w:rPr>
          <w:rFonts w:ascii="Times New Roman" w:hAnsi="Times New Roman"/>
          <w:sz w:val="24"/>
        </w:rPr>
        <w:t>expects</w:t>
      </w:r>
      <w:r w:rsidR="00AC57EE" w:rsidRPr="006D6612">
        <w:rPr>
          <w:rFonts w:ascii="Times New Roman" w:hAnsi="Times New Roman"/>
          <w:sz w:val="24"/>
        </w:rPr>
        <w:t xml:space="preserve"> that respondents</w:t>
      </w:r>
      <w:r w:rsidR="00CB7D3F">
        <w:rPr>
          <w:rFonts w:ascii="Times New Roman" w:hAnsi="Times New Roman"/>
          <w:sz w:val="24"/>
        </w:rPr>
        <w:t>’</w:t>
      </w:r>
      <w:r w:rsidR="00AC57EE" w:rsidRPr="006D6612">
        <w:rPr>
          <w:rFonts w:ascii="Times New Roman" w:hAnsi="Times New Roman"/>
          <w:sz w:val="24"/>
        </w:rPr>
        <w:t xml:space="preserve"> concerns about this will be reduced because</w:t>
      </w:r>
      <w:r w:rsidR="00F1702A" w:rsidRPr="006D6612">
        <w:rPr>
          <w:rFonts w:ascii="Times New Roman" w:hAnsi="Times New Roman"/>
          <w:sz w:val="24"/>
        </w:rPr>
        <w:t xml:space="preserve"> no PII will be collected which could connect</w:t>
      </w:r>
      <w:r w:rsidR="00776586" w:rsidRPr="006D6612">
        <w:rPr>
          <w:rFonts w:ascii="Times New Roman" w:hAnsi="Times New Roman"/>
          <w:sz w:val="24"/>
        </w:rPr>
        <w:t xml:space="preserve"> </w:t>
      </w:r>
      <w:r w:rsidR="00CB7D3F">
        <w:rPr>
          <w:rFonts w:ascii="Times New Roman" w:hAnsi="Times New Roman"/>
          <w:sz w:val="24"/>
        </w:rPr>
        <w:t>any</w:t>
      </w:r>
      <w:r w:rsidR="00776586" w:rsidRPr="006D6612">
        <w:rPr>
          <w:rFonts w:ascii="Times New Roman" w:hAnsi="Times New Roman"/>
          <w:sz w:val="24"/>
        </w:rPr>
        <w:t xml:space="preserve"> responses to specific</w:t>
      </w:r>
      <w:r w:rsidR="00F1702A" w:rsidRPr="006D6612">
        <w:rPr>
          <w:rFonts w:ascii="Times New Roman" w:hAnsi="Times New Roman"/>
          <w:sz w:val="24"/>
        </w:rPr>
        <w:t xml:space="preserve"> respondent</w:t>
      </w:r>
      <w:r w:rsidR="00776586" w:rsidRPr="006D6612">
        <w:rPr>
          <w:rFonts w:ascii="Times New Roman" w:hAnsi="Times New Roman"/>
          <w:sz w:val="24"/>
        </w:rPr>
        <w:t>s</w:t>
      </w:r>
      <w:r w:rsidR="00AC57EE" w:rsidRPr="006D6612">
        <w:rPr>
          <w:rFonts w:ascii="Times New Roman" w:hAnsi="Times New Roman"/>
          <w:sz w:val="24"/>
        </w:rPr>
        <w:t>.</w:t>
      </w:r>
      <w:r w:rsidR="00030A6B">
        <w:rPr>
          <w:rFonts w:ascii="Times New Roman" w:hAnsi="Times New Roman"/>
          <w:sz w:val="24"/>
        </w:rPr>
        <w:t xml:space="preserve"> Completion of the survey is entirely voluntary.</w:t>
      </w:r>
      <w:r w:rsidR="00F1702A">
        <w:rPr>
          <w:rFonts w:ascii="Times New Roman" w:hAnsi="Times New Roman"/>
          <w:sz w:val="24"/>
        </w:rPr>
        <w:t xml:space="preserve"> </w:t>
      </w:r>
    </w:p>
    <w:p w:rsidR="007C4684" w:rsidRDefault="005566DA" w:rsidP="00FE37FA">
      <w:pPr>
        <w:pStyle w:val="Heading2"/>
      </w:pPr>
      <w:bookmarkStart w:id="50" w:name="_Toc428348039"/>
      <w:r>
        <w:lastRenderedPageBreak/>
        <w:t>A.12 ESTIMATES</w:t>
      </w:r>
      <w:r w:rsidR="007C4684" w:rsidRPr="00D61E21">
        <w:t xml:space="preserve"> of Hour Burden Including Annualized Hourly Costs</w:t>
      </w:r>
      <w:bookmarkEnd w:id="50"/>
      <w:r w:rsidR="007C4684" w:rsidRPr="003E3ABB">
        <w:t xml:space="preserve"> </w:t>
      </w:r>
    </w:p>
    <w:p w:rsidR="007F0184" w:rsidRPr="001C773D" w:rsidRDefault="001C773D" w:rsidP="007C4684">
      <w:pPr>
        <w:rPr>
          <w:rFonts w:ascii="Times New Roman" w:hAnsi="Times New Roman"/>
          <w:sz w:val="24"/>
        </w:rPr>
      </w:pPr>
      <w:r w:rsidRPr="001C773D">
        <w:rPr>
          <w:rFonts w:ascii="Times New Roman" w:hAnsi="Times New Roman"/>
          <w:sz w:val="24"/>
        </w:rPr>
        <w:t xml:space="preserve">The estimates of hour burden are </w:t>
      </w:r>
      <w:r w:rsidR="00FE37FA" w:rsidRPr="001C773D">
        <w:rPr>
          <w:rFonts w:ascii="Times New Roman" w:hAnsi="Times New Roman"/>
          <w:sz w:val="24"/>
        </w:rPr>
        <w:t xml:space="preserve">based on pilot tests of the survey with </w:t>
      </w:r>
      <w:r w:rsidR="003F2E17">
        <w:rPr>
          <w:rFonts w:ascii="Times New Roman" w:hAnsi="Times New Roman"/>
          <w:sz w:val="24"/>
        </w:rPr>
        <w:t>eight</w:t>
      </w:r>
      <w:r w:rsidR="003F2E17" w:rsidRPr="001C773D">
        <w:rPr>
          <w:rFonts w:ascii="Times New Roman" w:hAnsi="Times New Roman"/>
          <w:sz w:val="24"/>
        </w:rPr>
        <w:t xml:space="preserve"> </w:t>
      </w:r>
      <w:r w:rsidR="00FE37FA" w:rsidRPr="001C773D">
        <w:rPr>
          <w:rFonts w:ascii="Times New Roman" w:hAnsi="Times New Roman"/>
          <w:sz w:val="24"/>
        </w:rPr>
        <w:t>(</w:t>
      </w:r>
      <w:r w:rsidR="003F2E17">
        <w:rPr>
          <w:rFonts w:ascii="Times New Roman" w:hAnsi="Times New Roman"/>
          <w:sz w:val="24"/>
        </w:rPr>
        <w:t>8</w:t>
      </w:r>
      <w:r w:rsidR="00FE37FA" w:rsidRPr="001C773D">
        <w:rPr>
          <w:rFonts w:ascii="Times New Roman" w:hAnsi="Times New Roman"/>
          <w:sz w:val="24"/>
        </w:rPr>
        <w:t>) individuals</w:t>
      </w:r>
      <w:r w:rsidR="003D1406">
        <w:rPr>
          <w:rFonts w:ascii="Times New Roman" w:hAnsi="Times New Roman"/>
          <w:sz w:val="24"/>
        </w:rPr>
        <w:t>;</w:t>
      </w:r>
      <w:r w:rsidR="00FE37FA" w:rsidRPr="001C773D">
        <w:rPr>
          <w:rFonts w:ascii="Times New Roman" w:hAnsi="Times New Roman"/>
          <w:sz w:val="24"/>
        </w:rPr>
        <w:t xml:space="preserve"> the survey </w:t>
      </w:r>
      <w:r w:rsidR="003D1406">
        <w:rPr>
          <w:rFonts w:ascii="Times New Roman" w:hAnsi="Times New Roman"/>
          <w:sz w:val="24"/>
        </w:rPr>
        <w:t xml:space="preserve">is expected to </w:t>
      </w:r>
      <w:r w:rsidR="00FE37FA" w:rsidRPr="001C773D">
        <w:rPr>
          <w:rFonts w:ascii="Times New Roman" w:hAnsi="Times New Roman"/>
          <w:sz w:val="24"/>
        </w:rPr>
        <w:t xml:space="preserve">take approximately </w:t>
      </w:r>
      <w:r w:rsidR="003F2E17" w:rsidRPr="001C773D">
        <w:rPr>
          <w:rFonts w:ascii="Times New Roman" w:hAnsi="Times New Roman"/>
          <w:sz w:val="24"/>
        </w:rPr>
        <w:t>1</w:t>
      </w:r>
      <w:r w:rsidR="003F2E17">
        <w:rPr>
          <w:rFonts w:ascii="Times New Roman" w:hAnsi="Times New Roman"/>
          <w:sz w:val="24"/>
        </w:rPr>
        <w:t>2</w:t>
      </w:r>
      <w:r w:rsidR="003F2E17" w:rsidRPr="001C773D">
        <w:rPr>
          <w:rFonts w:ascii="Times New Roman" w:hAnsi="Times New Roman"/>
          <w:sz w:val="24"/>
        </w:rPr>
        <w:t xml:space="preserve"> </w:t>
      </w:r>
      <w:r w:rsidR="00FE37FA" w:rsidRPr="001C773D">
        <w:rPr>
          <w:rFonts w:ascii="Times New Roman" w:hAnsi="Times New Roman"/>
          <w:sz w:val="24"/>
        </w:rPr>
        <w:t>minutes</w:t>
      </w:r>
      <w:r w:rsidR="00546254">
        <w:rPr>
          <w:rFonts w:ascii="Times New Roman" w:hAnsi="Times New Roman"/>
          <w:sz w:val="24"/>
        </w:rPr>
        <w:t>, or .</w:t>
      </w:r>
      <w:r w:rsidR="003F2E17">
        <w:rPr>
          <w:rFonts w:ascii="Times New Roman" w:hAnsi="Times New Roman"/>
          <w:sz w:val="24"/>
        </w:rPr>
        <w:t xml:space="preserve">20 </w:t>
      </w:r>
      <w:r w:rsidR="00546254">
        <w:rPr>
          <w:rFonts w:ascii="Times New Roman" w:hAnsi="Times New Roman"/>
          <w:sz w:val="24"/>
        </w:rPr>
        <w:t>of an hour.</w:t>
      </w:r>
      <w:r w:rsidR="00FE37FA" w:rsidRPr="001C773D">
        <w:rPr>
          <w:rFonts w:ascii="Times New Roman" w:hAnsi="Times New Roman"/>
          <w:sz w:val="24"/>
        </w:rPr>
        <w:t xml:space="preserve"> </w:t>
      </w:r>
      <w:r>
        <w:rPr>
          <w:rFonts w:ascii="Times New Roman" w:hAnsi="Times New Roman"/>
          <w:sz w:val="24"/>
        </w:rPr>
        <w:t>The estimates are below in Table A.12-1.</w:t>
      </w:r>
    </w:p>
    <w:p w:rsidR="001C773D" w:rsidRDefault="00A93ADB" w:rsidP="001C773D">
      <w:pPr>
        <w:spacing w:before="240" w:after="0" w:line="240" w:lineRule="auto"/>
      </w:pPr>
      <w:r>
        <w:rPr>
          <w:rFonts w:asciiTheme="minorHAnsi" w:hAnsiTheme="minorHAnsi"/>
        </w:rPr>
        <w:t xml:space="preserve">Table </w:t>
      </w:r>
      <w:r w:rsidRPr="004F0180">
        <w:rPr>
          <w:rFonts w:asciiTheme="minorHAnsi" w:hAnsiTheme="minorHAnsi"/>
        </w:rPr>
        <w:t>A.12 - 1 ESTIMATES OF HOUR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8"/>
        <w:gridCol w:w="2250"/>
        <w:gridCol w:w="1743"/>
        <w:gridCol w:w="1538"/>
        <w:gridCol w:w="1281"/>
        <w:gridCol w:w="1036"/>
      </w:tblGrid>
      <w:tr w:rsidR="006234C8" w:rsidRPr="004F0180" w:rsidTr="007C5FF0">
        <w:trPr>
          <w:cantSplit/>
        </w:trPr>
        <w:tc>
          <w:tcPr>
            <w:tcW w:w="5000" w:type="pct"/>
            <w:gridSpan w:val="6"/>
            <w:shd w:val="clear" w:color="auto" w:fill="BFBFBF" w:themeFill="background1" w:themeFillShade="BF"/>
            <w:tcMar>
              <w:top w:w="0" w:type="dxa"/>
              <w:left w:w="108" w:type="dxa"/>
              <w:bottom w:w="0" w:type="dxa"/>
              <w:right w:w="108" w:type="dxa"/>
            </w:tcMar>
            <w:vAlign w:val="bottom"/>
          </w:tcPr>
          <w:p w:rsidR="006234C8" w:rsidRPr="004F0180" w:rsidRDefault="006234C8" w:rsidP="00A11B96">
            <w:pPr>
              <w:pStyle w:val="TH-TableHeading"/>
              <w:rPr>
                <w:rFonts w:asciiTheme="minorHAnsi" w:hAnsiTheme="minorHAnsi"/>
                <w:bCs w:val="0"/>
                <w:sz w:val="22"/>
                <w:szCs w:val="22"/>
              </w:rPr>
            </w:pPr>
            <w:r w:rsidRPr="004F0180">
              <w:rPr>
                <w:rFonts w:asciiTheme="minorHAnsi" w:hAnsiTheme="minorHAnsi"/>
                <w:bCs w:val="0"/>
                <w:sz w:val="22"/>
                <w:szCs w:val="22"/>
              </w:rPr>
              <w:t>A.12 - 1 ESTIMATES OF HOUR BURDEN</w:t>
            </w:r>
          </w:p>
        </w:tc>
      </w:tr>
      <w:tr w:rsidR="006234C8" w:rsidRPr="004F0180" w:rsidTr="007C5FF0">
        <w:trPr>
          <w:cantSplit/>
        </w:trPr>
        <w:tc>
          <w:tcPr>
            <w:tcW w:w="902" w:type="pct"/>
            <w:shd w:val="clear" w:color="auto" w:fill="F2F2F2" w:themeFill="background1" w:themeFillShade="F2"/>
            <w:tcMar>
              <w:top w:w="0" w:type="dxa"/>
              <w:left w:w="108" w:type="dxa"/>
              <w:bottom w:w="0" w:type="dxa"/>
              <w:right w:w="108" w:type="dxa"/>
            </w:tcMar>
            <w:vAlign w:val="bottom"/>
            <w:hideMark/>
          </w:tcPr>
          <w:p w:rsidR="006234C8" w:rsidRPr="004F0180" w:rsidRDefault="006234C8" w:rsidP="007C5FF0">
            <w:pPr>
              <w:spacing w:after="0"/>
              <w:jc w:val="center"/>
              <w:rPr>
                <w:rFonts w:asciiTheme="minorHAnsi" w:hAnsiTheme="minorHAnsi" w:cs="Times New Roman"/>
                <w:b/>
              </w:rPr>
            </w:pPr>
            <w:r w:rsidRPr="004F0180">
              <w:rPr>
                <w:rFonts w:asciiTheme="minorHAnsi" w:hAnsiTheme="minorHAnsi" w:cs="Times New Roman"/>
                <w:b/>
              </w:rPr>
              <w:t>Study Material</w:t>
            </w:r>
          </w:p>
        </w:tc>
        <w:tc>
          <w:tcPr>
            <w:tcW w:w="1175" w:type="pct"/>
            <w:shd w:val="clear" w:color="auto" w:fill="F2F2F2" w:themeFill="background1" w:themeFillShade="F2"/>
            <w:tcMar>
              <w:top w:w="0" w:type="dxa"/>
              <w:left w:w="108" w:type="dxa"/>
              <w:bottom w:w="0" w:type="dxa"/>
              <w:right w:w="108" w:type="dxa"/>
            </w:tcMar>
            <w:vAlign w:val="bottom"/>
            <w:hideMark/>
          </w:tcPr>
          <w:p w:rsidR="006234C8" w:rsidRPr="004F0180" w:rsidRDefault="006234C8" w:rsidP="007C5FF0">
            <w:pPr>
              <w:spacing w:after="0"/>
              <w:jc w:val="center"/>
              <w:rPr>
                <w:rFonts w:asciiTheme="minorHAnsi" w:hAnsiTheme="minorHAnsi" w:cs="Times New Roman"/>
                <w:b/>
              </w:rPr>
            </w:pPr>
            <w:r w:rsidRPr="004F0180">
              <w:rPr>
                <w:rFonts w:asciiTheme="minorHAnsi" w:hAnsiTheme="minorHAnsi" w:cs="Times New Roman"/>
                <w:b/>
              </w:rPr>
              <w:t>Type of Respondent</w:t>
            </w:r>
          </w:p>
        </w:tc>
        <w:tc>
          <w:tcPr>
            <w:tcW w:w="910" w:type="pct"/>
            <w:shd w:val="clear" w:color="auto" w:fill="F2F2F2" w:themeFill="background1" w:themeFillShade="F2"/>
            <w:tcMar>
              <w:top w:w="0" w:type="dxa"/>
              <w:left w:w="108" w:type="dxa"/>
              <w:bottom w:w="0" w:type="dxa"/>
              <w:right w:w="108" w:type="dxa"/>
            </w:tcMar>
            <w:vAlign w:val="bottom"/>
            <w:hideMark/>
          </w:tcPr>
          <w:p w:rsidR="006234C8" w:rsidRPr="004F0180" w:rsidRDefault="006234C8" w:rsidP="007C5FF0">
            <w:pPr>
              <w:spacing w:after="0"/>
              <w:jc w:val="center"/>
              <w:rPr>
                <w:rFonts w:asciiTheme="minorHAnsi" w:hAnsiTheme="minorHAnsi" w:cs="Times New Roman"/>
                <w:b/>
              </w:rPr>
            </w:pPr>
            <w:r w:rsidRPr="004F0180">
              <w:rPr>
                <w:rFonts w:asciiTheme="minorHAnsi" w:hAnsiTheme="minorHAnsi" w:cs="Times New Roman"/>
                <w:b/>
              </w:rPr>
              <w:t>Number of Respondents</w:t>
            </w:r>
          </w:p>
        </w:tc>
        <w:tc>
          <w:tcPr>
            <w:tcW w:w="803" w:type="pct"/>
            <w:shd w:val="clear" w:color="auto" w:fill="F2F2F2" w:themeFill="background1" w:themeFillShade="F2"/>
            <w:tcMar>
              <w:top w:w="0" w:type="dxa"/>
              <w:left w:w="108" w:type="dxa"/>
              <w:bottom w:w="0" w:type="dxa"/>
              <w:right w:w="108" w:type="dxa"/>
            </w:tcMar>
            <w:vAlign w:val="bottom"/>
            <w:hideMark/>
          </w:tcPr>
          <w:p w:rsidR="006234C8" w:rsidRPr="004F0180" w:rsidRDefault="006234C8" w:rsidP="007C5FF0">
            <w:pPr>
              <w:spacing w:after="0"/>
              <w:jc w:val="center"/>
              <w:rPr>
                <w:rFonts w:asciiTheme="minorHAnsi" w:hAnsiTheme="minorHAnsi" w:cs="Times New Roman"/>
                <w:b/>
              </w:rPr>
            </w:pPr>
            <w:r w:rsidRPr="004F0180">
              <w:rPr>
                <w:rFonts w:asciiTheme="minorHAnsi" w:hAnsiTheme="minorHAnsi" w:cs="Times New Roman"/>
                <w:b/>
              </w:rPr>
              <w:t>Responses Per Respondent</w:t>
            </w:r>
          </w:p>
        </w:tc>
        <w:tc>
          <w:tcPr>
            <w:tcW w:w="669" w:type="pct"/>
            <w:shd w:val="clear" w:color="auto" w:fill="F2F2F2" w:themeFill="background1" w:themeFillShade="F2"/>
            <w:tcMar>
              <w:top w:w="0" w:type="dxa"/>
              <w:left w:w="108" w:type="dxa"/>
              <w:bottom w:w="0" w:type="dxa"/>
              <w:right w:w="108" w:type="dxa"/>
            </w:tcMar>
            <w:vAlign w:val="bottom"/>
            <w:hideMark/>
          </w:tcPr>
          <w:p w:rsidR="006234C8" w:rsidRPr="004F0180" w:rsidRDefault="006234C8" w:rsidP="007C5FF0">
            <w:pPr>
              <w:spacing w:after="0"/>
              <w:jc w:val="center"/>
              <w:rPr>
                <w:rFonts w:asciiTheme="minorHAnsi" w:hAnsiTheme="minorHAnsi" w:cs="Times New Roman"/>
                <w:b/>
              </w:rPr>
            </w:pPr>
            <w:r w:rsidRPr="004F0180">
              <w:rPr>
                <w:rFonts w:asciiTheme="minorHAnsi" w:hAnsiTheme="minorHAnsi" w:cs="Times New Roman"/>
                <w:b/>
              </w:rPr>
              <w:t>Hours Per Response*</w:t>
            </w:r>
          </w:p>
        </w:tc>
        <w:tc>
          <w:tcPr>
            <w:tcW w:w="541" w:type="pct"/>
            <w:shd w:val="clear" w:color="auto" w:fill="F2F2F2" w:themeFill="background1" w:themeFillShade="F2"/>
            <w:tcMar>
              <w:top w:w="0" w:type="dxa"/>
              <w:left w:w="108" w:type="dxa"/>
              <w:bottom w:w="0" w:type="dxa"/>
              <w:right w:w="108" w:type="dxa"/>
            </w:tcMar>
            <w:vAlign w:val="bottom"/>
            <w:hideMark/>
          </w:tcPr>
          <w:p w:rsidR="006234C8" w:rsidRPr="004F0180" w:rsidRDefault="006234C8" w:rsidP="007C5FF0">
            <w:pPr>
              <w:spacing w:after="0"/>
              <w:jc w:val="center"/>
              <w:rPr>
                <w:rFonts w:asciiTheme="minorHAnsi" w:hAnsiTheme="minorHAnsi" w:cs="Times New Roman"/>
                <w:b/>
              </w:rPr>
            </w:pPr>
            <w:r w:rsidRPr="004F0180">
              <w:rPr>
                <w:rFonts w:asciiTheme="minorHAnsi" w:hAnsiTheme="minorHAnsi" w:cs="Times New Roman"/>
                <w:b/>
              </w:rPr>
              <w:t>Annual Hour Burden</w:t>
            </w:r>
          </w:p>
        </w:tc>
      </w:tr>
      <w:tr w:rsidR="006234C8" w:rsidRPr="004F0180" w:rsidTr="003D1406">
        <w:trPr>
          <w:cantSplit/>
          <w:trHeight w:val="980"/>
        </w:trPr>
        <w:tc>
          <w:tcPr>
            <w:tcW w:w="902" w:type="pct"/>
            <w:tcMar>
              <w:top w:w="0" w:type="dxa"/>
              <w:left w:w="108" w:type="dxa"/>
              <w:bottom w:w="0" w:type="dxa"/>
              <w:right w:w="108" w:type="dxa"/>
            </w:tcMar>
            <w:vAlign w:val="bottom"/>
          </w:tcPr>
          <w:p w:rsidR="006234C8" w:rsidRPr="004F0180" w:rsidRDefault="006234C8" w:rsidP="006234C8">
            <w:pPr>
              <w:pStyle w:val="TH-TableHeading"/>
              <w:rPr>
                <w:rFonts w:asciiTheme="minorHAnsi" w:hAnsiTheme="minorHAnsi"/>
                <w:b w:val="0"/>
                <w:bCs w:val="0"/>
                <w:sz w:val="22"/>
                <w:szCs w:val="22"/>
              </w:rPr>
            </w:pPr>
          </w:p>
          <w:p w:rsidR="006234C8" w:rsidRPr="004F0180" w:rsidRDefault="006234C8" w:rsidP="007C5FF0">
            <w:pPr>
              <w:spacing w:after="0"/>
              <w:jc w:val="center"/>
              <w:rPr>
                <w:rFonts w:asciiTheme="minorHAnsi" w:hAnsiTheme="minorHAnsi" w:cs="Times New Roman"/>
              </w:rPr>
            </w:pPr>
            <w:r w:rsidRPr="004F0180">
              <w:rPr>
                <w:rFonts w:asciiTheme="minorHAnsi" w:hAnsiTheme="minorHAnsi" w:cs="Times New Roman"/>
              </w:rPr>
              <w:t>Drugged Driving Survey</w:t>
            </w:r>
          </w:p>
          <w:p w:rsidR="007C5FF0" w:rsidRPr="004F0180" w:rsidRDefault="007C5FF0" w:rsidP="007C5FF0">
            <w:pPr>
              <w:spacing w:after="0"/>
              <w:jc w:val="center"/>
              <w:rPr>
                <w:rFonts w:asciiTheme="minorHAnsi" w:hAnsiTheme="minorHAnsi" w:cs="Times New Roman"/>
              </w:rPr>
            </w:pPr>
          </w:p>
        </w:tc>
        <w:tc>
          <w:tcPr>
            <w:tcW w:w="1175" w:type="pct"/>
            <w:tcMar>
              <w:top w:w="0" w:type="dxa"/>
              <w:left w:w="108" w:type="dxa"/>
              <w:bottom w:w="0" w:type="dxa"/>
              <w:right w:w="108" w:type="dxa"/>
            </w:tcMar>
            <w:vAlign w:val="bottom"/>
          </w:tcPr>
          <w:p w:rsidR="003D1406" w:rsidRPr="004F0180" w:rsidRDefault="006234C8" w:rsidP="006234C8">
            <w:pPr>
              <w:jc w:val="center"/>
              <w:rPr>
                <w:rFonts w:asciiTheme="minorHAnsi" w:hAnsiTheme="minorHAnsi" w:cs="Times New Roman"/>
              </w:rPr>
            </w:pPr>
            <w:r w:rsidRPr="004F0180">
              <w:rPr>
                <w:rFonts w:asciiTheme="minorHAnsi" w:hAnsiTheme="minorHAnsi" w:cs="Times New Roman"/>
              </w:rPr>
              <w:t>Drivers</w:t>
            </w:r>
          </w:p>
          <w:p w:rsidR="006234C8" w:rsidRPr="004F0180" w:rsidRDefault="006234C8" w:rsidP="003D1406">
            <w:pPr>
              <w:jc w:val="center"/>
            </w:pPr>
            <w:r w:rsidRPr="004F0180">
              <w:t xml:space="preserve">(18 years of age </w:t>
            </w:r>
            <w:r w:rsidR="007C5FF0" w:rsidRPr="004F0180">
              <w:br/>
            </w:r>
            <w:r w:rsidRPr="004F0180">
              <w:t>or older)</w:t>
            </w:r>
          </w:p>
        </w:tc>
        <w:tc>
          <w:tcPr>
            <w:tcW w:w="910" w:type="pct"/>
            <w:tcMar>
              <w:top w:w="0" w:type="dxa"/>
              <w:left w:w="108" w:type="dxa"/>
              <w:bottom w:w="0" w:type="dxa"/>
              <w:right w:w="108" w:type="dxa"/>
            </w:tcMar>
            <w:vAlign w:val="bottom"/>
          </w:tcPr>
          <w:p w:rsidR="006234C8" w:rsidRPr="004F0180" w:rsidRDefault="00BF0C98" w:rsidP="006234C8">
            <w:pPr>
              <w:pStyle w:val="TH-TableHeading"/>
              <w:rPr>
                <w:rFonts w:asciiTheme="minorHAnsi" w:hAnsiTheme="minorHAnsi"/>
                <w:b w:val="0"/>
                <w:bCs w:val="0"/>
                <w:sz w:val="22"/>
                <w:szCs w:val="22"/>
              </w:rPr>
            </w:pPr>
            <w:r>
              <w:rPr>
                <w:rFonts w:asciiTheme="minorHAnsi" w:hAnsiTheme="minorHAnsi"/>
                <w:b w:val="0"/>
                <w:bCs w:val="0"/>
                <w:sz w:val="22"/>
                <w:szCs w:val="22"/>
              </w:rPr>
              <w:t>3</w:t>
            </w:r>
            <w:r w:rsidR="006234C8" w:rsidRPr="004F0180">
              <w:rPr>
                <w:rFonts w:asciiTheme="minorHAnsi" w:hAnsiTheme="minorHAnsi"/>
                <w:b w:val="0"/>
                <w:bCs w:val="0"/>
                <w:sz w:val="22"/>
                <w:szCs w:val="22"/>
              </w:rPr>
              <w:t>,</w:t>
            </w:r>
            <w:r>
              <w:rPr>
                <w:rFonts w:asciiTheme="minorHAnsi" w:hAnsiTheme="minorHAnsi"/>
                <w:b w:val="0"/>
                <w:bCs w:val="0"/>
                <w:sz w:val="22"/>
                <w:szCs w:val="22"/>
              </w:rPr>
              <w:t>750</w:t>
            </w:r>
          </w:p>
          <w:p w:rsidR="007C5FF0" w:rsidRPr="004F0180" w:rsidRDefault="007C5FF0" w:rsidP="006234C8">
            <w:pPr>
              <w:pStyle w:val="TH-TableHeading"/>
              <w:rPr>
                <w:rFonts w:asciiTheme="minorHAnsi" w:hAnsiTheme="minorHAnsi"/>
                <w:b w:val="0"/>
                <w:bCs w:val="0"/>
                <w:sz w:val="22"/>
                <w:szCs w:val="22"/>
              </w:rPr>
            </w:pPr>
          </w:p>
          <w:p w:rsidR="007C5FF0" w:rsidRPr="004F0180" w:rsidRDefault="007C5FF0" w:rsidP="006234C8">
            <w:pPr>
              <w:pStyle w:val="TH-TableHeading"/>
              <w:rPr>
                <w:rFonts w:asciiTheme="minorHAnsi" w:hAnsiTheme="minorHAnsi"/>
                <w:b w:val="0"/>
                <w:bCs w:val="0"/>
                <w:sz w:val="22"/>
                <w:szCs w:val="22"/>
              </w:rPr>
            </w:pPr>
          </w:p>
        </w:tc>
        <w:tc>
          <w:tcPr>
            <w:tcW w:w="803" w:type="pct"/>
            <w:tcMar>
              <w:top w:w="0" w:type="dxa"/>
              <w:left w:w="108" w:type="dxa"/>
              <w:bottom w:w="0" w:type="dxa"/>
              <w:right w:w="108" w:type="dxa"/>
            </w:tcMar>
            <w:vAlign w:val="bottom"/>
          </w:tcPr>
          <w:p w:rsidR="006234C8" w:rsidRPr="004F0180" w:rsidRDefault="007C5FF0" w:rsidP="006234C8">
            <w:pPr>
              <w:pStyle w:val="TH-TableHeading"/>
              <w:rPr>
                <w:rFonts w:asciiTheme="minorHAnsi" w:hAnsiTheme="minorHAnsi"/>
                <w:b w:val="0"/>
                <w:bCs w:val="0"/>
                <w:sz w:val="22"/>
                <w:szCs w:val="22"/>
              </w:rPr>
            </w:pPr>
            <w:r w:rsidRPr="004F0180">
              <w:rPr>
                <w:rFonts w:asciiTheme="minorHAnsi" w:hAnsiTheme="minorHAnsi"/>
                <w:b w:val="0"/>
                <w:bCs w:val="0"/>
                <w:sz w:val="22"/>
                <w:szCs w:val="22"/>
              </w:rPr>
              <w:t>1</w:t>
            </w:r>
          </w:p>
          <w:p w:rsidR="007C5FF0" w:rsidRPr="004F0180" w:rsidRDefault="007C5FF0" w:rsidP="006234C8">
            <w:pPr>
              <w:pStyle w:val="TH-TableHeading"/>
              <w:rPr>
                <w:rFonts w:asciiTheme="minorHAnsi" w:hAnsiTheme="minorHAnsi"/>
                <w:b w:val="0"/>
                <w:bCs w:val="0"/>
                <w:sz w:val="22"/>
                <w:szCs w:val="22"/>
              </w:rPr>
            </w:pPr>
          </w:p>
          <w:p w:rsidR="007C5FF0" w:rsidRPr="004F0180" w:rsidRDefault="007C5FF0" w:rsidP="006234C8">
            <w:pPr>
              <w:pStyle w:val="TH-TableHeading"/>
              <w:rPr>
                <w:rFonts w:asciiTheme="minorHAnsi" w:hAnsiTheme="minorHAnsi"/>
                <w:b w:val="0"/>
                <w:bCs w:val="0"/>
                <w:sz w:val="22"/>
                <w:szCs w:val="22"/>
              </w:rPr>
            </w:pPr>
          </w:p>
        </w:tc>
        <w:tc>
          <w:tcPr>
            <w:tcW w:w="669" w:type="pct"/>
            <w:tcMar>
              <w:top w:w="0" w:type="dxa"/>
              <w:left w:w="108" w:type="dxa"/>
              <w:bottom w:w="0" w:type="dxa"/>
              <w:right w:w="108" w:type="dxa"/>
            </w:tcMar>
            <w:vAlign w:val="bottom"/>
          </w:tcPr>
          <w:p w:rsidR="006234C8" w:rsidRPr="004F0180" w:rsidRDefault="003F2E17" w:rsidP="007C5FF0">
            <w:pPr>
              <w:pStyle w:val="TH-TableHeading"/>
              <w:rPr>
                <w:rFonts w:asciiTheme="minorHAnsi" w:hAnsiTheme="minorHAnsi"/>
                <w:b w:val="0"/>
                <w:bCs w:val="0"/>
                <w:sz w:val="22"/>
                <w:szCs w:val="22"/>
              </w:rPr>
            </w:pPr>
            <w:r w:rsidRPr="004F0180">
              <w:rPr>
                <w:rFonts w:asciiTheme="minorHAnsi" w:hAnsiTheme="minorHAnsi"/>
                <w:b w:val="0"/>
                <w:bCs w:val="0"/>
                <w:sz w:val="22"/>
                <w:szCs w:val="22"/>
              </w:rPr>
              <w:t>1</w:t>
            </w:r>
            <w:r>
              <w:rPr>
                <w:rFonts w:asciiTheme="minorHAnsi" w:hAnsiTheme="minorHAnsi"/>
                <w:b w:val="0"/>
                <w:bCs w:val="0"/>
                <w:sz w:val="22"/>
                <w:szCs w:val="22"/>
              </w:rPr>
              <w:t>2</w:t>
            </w:r>
            <w:r w:rsidR="007C5FF0" w:rsidRPr="004F0180">
              <w:rPr>
                <w:rFonts w:asciiTheme="minorHAnsi" w:hAnsiTheme="minorHAnsi"/>
                <w:b w:val="0"/>
                <w:bCs w:val="0"/>
                <w:sz w:val="22"/>
                <w:szCs w:val="22"/>
              </w:rPr>
              <w:t>/60</w:t>
            </w:r>
          </w:p>
          <w:p w:rsidR="007C5FF0" w:rsidRPr="004F0180" w:rsidRDefault="007C5FF0" w:rsidP="007C5FF0">
            <w:pPr>
              <w:pStyle w:val="TH-TableHeading"/>
              <w:rPr>
                <w:rFonts w:asciiTheme="minorHAnsi" w:hAnsiTheme="minorHAnsi"/>
                <w:b w:val="0"/>
                <w:bCs w:val="0"/>
                <w:sz w:val="22"/>
                <w:szCs w:val="22"/>
              </w:rPr>
            </w:pPr>
          </w:p>
          <w:p w:rsidR="007C5FF0" w:rsidRPr="004F0180" w:rsidRDefault="007C5FF0" w:rsidP="007C5FF0">
            <w:pPr>
              <w:pStyle w:val="TH-TableHeading"/>
              <w:rPr>
                <w:rFonts w:asciiTheme="minorHAnsi" w:hAnsiTheme="minorHAnsi"/>
                <w:b w:val="0"/>
                <w:bCs w:val="0"/>
                <w:sz w:val="22"/>
                <w:szCs w:val="22"/>
              </w:rPr>
            </w:pPr>
          </w:p>
        </w:tc>
        <w:tc>
          <w:tcPr>
            <w:tcW w:w="541" w:type="pct"/>
            <w:tcMar>
              <w:top w:w="0" w:type="dxa"/>
              <w:left w:w="108" w:type="dxa"/>
              <w:bottom w:w="0" w:type="dxa"/>
              <w:right w:w="108" w:type="dxa"/>
            </w:tcMar>
            <w:vAlign w:val="bottom"/>
          </w:tcPr>
          <w:p w:rsidR="007C5FF0" w:rsidRDefault="003F2E17" w:rsidP="006C4686">
            <w:pPr>
              <w:pStyle w:val="TH-TableHeading"/>
              <w:jc w:val="left"/>
              <w:rPr>
                <w:rFonts w:asciiTheme="minorHAnsi" w:hAnsiTheme="minorHAnsi"/>
                <w:b w:val="0"/>
                <w:bCs w:val="0"/>
                <w:sz w:val="22"/>
                <w:szCs w:val="22"/>
              </w:rPr>
            </w:pPr>
            <w:r>
              <w:rPr>
                <w:rFonts w:asciiTheme="minorHAnsi" w:hAnsiTheme="minorHAnsi"/>
                <w:b w:val="0"/>
                <w:bCs w:val="0"/>
                <w:sz w:val="22"/>
                <w:szCs w:val="22"/>
              </w:rPr>
              <w:t>750</w:t>
            </w:r>
          </w:p>
          <w:p w:rsidR="00BF0C98" w:rsidRPr="004F0180" w:rsidRDefault="00BF0C98" w:rsidP="006C4686">
            <w:pPr>
              <w:pStyle w:val="TH-TableHeading"/>
              <w:jc w:val="left"/>
              <w:rPr>
                <w:rFonts w:asciiTheme="minorHAnsi" w:hAnsiTheme="minorHAnsi"/>
                <w:b w:val="0"/>
                <w:bCs w:val="0"/>
                <w:sz w:val="22"/>
                <w:szCs w:val="22"/>
              </w:rPr>
            </w:pPr>
          </w:p>
          <w:p w:rsidR="007C5FF0" w:rsidRPr="004F0180" w:rsidRDefault="007C5FF0" w:rsidP="007C5FF0">
            <w:pPr>
              <w:pStyle w:val="TH-TableHeading"/>
              <w:rPr>
                <w:rFonts w:asciiTheme="minorHAnsi" w:hAnsiTheme="minorHAnsi"/>
                <w:b w:val="0"/>
                <w:bCs w:val="0"/>
                <w:sz w:val="22"/>
                <w:szCs w:val="22"/>
              </w:rPr>
            </w:pPr>
          </w:p>
        </w:tc>
      </w:tr>
    </w:tbl>
    <w:p w:rsidR="003D1406" w:rsidRDefault="003D1406" w:rsidP="00C91FE0">
      <w:pPr>
        <w:spacing w:before="120" w:after="0"/>
      </w:pPr>
    </w:p>
    <w:p w:rsidR="003D1406" w:rsidRDefault="001C773D" w:rsidP="003D1406">
      <w:pPr>
        <w:spacing w:before="120" w:after="0"/>
        <w:rPr>
          <w:rFonts w:ascii="Times New Roman" w:eastAsia="Times New Roman" w:hAnsi="Times New Roman" w:cs="Times New Roman"/>
          <w:sz w:val="12"/>
          <w:szCs w:val="24"/>
        </w:rPr>
      </w:pPr>
      <w:r w:rsidRPr="001C773D">
        <w:rPr>
          <w:rFonts w:ascii="Times New Roman" w:hAnsi="Times New Roman" w:cs="Times New Roman"/>
          <w:sz w:val="24"/>
          <w:szCs w:val="24"/>
        </w:rPr>
        <w:t xml:space="preserve">There is no direct cost to respondents other than their time; </w:t>
      </w:r>
      <w:r w:rsidRPr="007C5FF0">
        <w:rPr>
          <w:rFonts w:ascii="Times New Roman" w:hAnsi="Times New Roman" w:cs="Times New Roman"/>
          <w:sz w:val="24"/>
          <w:szCs w:val="24"/>
        </w:rPr>
        <w:t xml:space="preserve">the annualized cost to respondents based on the most recent report from the Bureau of Labor Statistics on </w:t>
      </w:r>
      <w:r w:rsidRPr="007C5FF0">
        <w:rPr>
          <w:rFonts w:ascii="Times New Roman" w:eastAsia="Times New Roman" w:hAnsi="Times New Roman" w:cs="Times New Roman"/>
          <w:bCs/>
          <w:sz w:val="24"/>
          <w:szCs w:val="24"/>
        </w:rPr>
        <w:t>Current and earnings for all employees on private nonfarm payrolls (seasonally adjusted) is $10.</w:t>
      </w:r>
      <w:r w:rsidR="006234C8" w:rsidRPr="007C5FF0">
        <w:rPr>
          <w:rFonts w:ascii="Times New Roman" w:eastAsia="Times New Roman" w:hAnsi="Times New Roman" w:cs="Times New Roman"/>
          <w:bCs/>
          <w:sz w:val="24"/>
          <w:szCs w:val="24"/>
        </w:rPr>
        <w:t>32</w:t>
      </w:r>
      <w:r w:rsidRPr="007C5FF0">
        <w:rPr>
          <w:rFonts w:ascii="Times New Roman" w:eastAsia="Times New Roman" w:hAnsi="Times New Roman" w:cs="Times New Roman"/>
          <w:bCs/>
          <w:sz w:val="24"/>
          <w:szCs w:val="24"/>
        </w:rPr>
        <w:t>.</w:t>
      </w:r>
      <w:r w:rsidRPr="007C5FF0">
        <w:rPr>
          <w:rStyle w:val="FootnoteReference"/>
          <w:rFonts w:ascii="Times New Roman" w:eastAsia="Times New Roman" w:hAnsi="Times New Roman" w:cs="Times New Roman"/>
          <w:bCs/>
          <w:sz w:val="24"/>
          <w:szCs w:val="24"/>
        </w:rPr>
        <w:footnoteReference w:id="27"/>
      </w:r>
      <w:r w:rsidRPr="007C5FF0">
        <w:rPr>
          <w:rFonts w:ascii="Times New Roman" w:eastAsia="Times New Roman" w:hAnsi="Times New Roman" w:cs="Times New Roman"/>
          <w:bCs/>
          <w:sz w:val="24"/>
          <w:szCs w:val="24"/>
        </w:rPr>
        <w:t xml:space="preserve"> Therefore the cost to each respondent to take the </w:t>
      </w:r>
      <w:r w:rsidR="003F2E17" w:rsidRPr="007C5FF0">
        <w:rPr>
          <w:rFonts w:ascii="Times New Roman" w:eastAsia="Times New Roman" w:hAnsi="Times New Roman" w:cs="Times New Roman"/>
          <w:bCs/>
          <w:sz w:val="24"/>
          <w:szCs w:val="24"/>
        </w:rPr>
        <w:t>1</w:t>
      </w:r>
      <w:r w:rsidR="003F2E17">
        <w:rPr>
          <w:rFonts w:ascii="Times New Roman" w:eastAsia="Times New Roman" w:hAnsi="Times New Roman" w:cs="Times New Roman"/>
          <w:bCs/>
          <w:sz w:val="24"/>
          <w:szCs w:val="24"/>
        </w:rPr>
        <w:t>2</w:t>
      </w:r>
      <w:r w:rsidR="003F2E17" w:rsidRPr="007C5FF0">
        <w:rPr>
          <w:rFonts w:ascii="Times New Roman" w:eastAsia="Times New Roman" w:hAnsi="Times New Roman" w:cs="Times New Roman"/>
          <w:bCs/>
          <w:sz w:val="24"/>
          <w:szCs w:val="24"/>
        </w:rPr>
        <w:t xml:space="preserve"> </w:t>
      </w:r>
      <w:r w:rsidRPr="007C5FF0">
        <w:rPr>
          <w:rFonts w:ascii="Times New Roman" w:eastAsia="Times New Roman" w:hAnsi="Times New Roman" w:cs="Times New Roman"/>
          <w:bCs/>
          <w:sz w:val="24"/>
          <w:szCs w:val="24"/>
        </w:rPr>
        <w:t xml:space="preserve">minute survey </w:t>
      </w:r>
      <w:r w:rsidR="00546254" w:rsidRPr="007C5FF0">
        <w:rPr>
          <w:rFonts w:ascii="Times New Roman" w:eastAsia="Times New Roman" w:hAnsi="Times New Roman" w:cs="Times New Roman"/>
          <w:bCs/>
          <w:sz w:val="24"/>
          <w:szCs w:val="24"/>
        </w:rPr>
        <w:t xml:space="preserve">(.17 of an hour) </w:t>
      </w:r>
      <w:r w:rsidRPr="007C5FF0">
        <w:rPr>
          <w:rFonts w:ascii="Times New Roman" w:eastAsia="Times New Roman" w:hAnsi="Times New Roman" w:cs="Times New Roman"/>
          <w:bCs/>
          <w:sz w:val="24"/>
          <w:szCs w:val="24"/>
        </w:rPr>
        <w:t>is $</w:t>
      </w:r>
      <w:r w:rsidR="003F2E17">
        <w:rPr>
          <w:rFonts w:ascii="Times New Roman" w:eastAsia="Times New Roman" w:hAnsi="Times New Roman" w:cs="Times New Roman"/>
          <w:bCs/>
          <w:sz w:val="24"/>
          <w:szCs w:val="24"/>
        </w:rPr>
        <w:t>2.06</w:t>
      </w:r>
      <w:r w:rsidRPr="007C5FF0">
        <w:rPr>
          <w:rFonts w:ascii="Times New Roman" w:eastAsia="Times New Roman" w:hAnsi="Times New Roman" w:cs="Times New Roman"/>
          <w:bCs/>
          <w:sz w:val="24"/>
          <w:szCs w:val="24"/>
        </w:rPr>
        <w:t xml:space="preserve"> per</w:t>
      </w:r>
      <w:r w:rsidRPr="001C773D">
        <w:rPr>
          <w:rFonts w:ascii="Times New Roman" w:eastAsia="Times New Roman" w:hAnsi="Times New Roman" w:cs="Times New Roman"/>
          <w:bCs/>
          <w:sz w:val="24"/>
          <w:szCs w:val="24"/>
        </w:rPr>
        <w:t xml:space="preserve"> response. </w:t>
      </w:r>
      <w:r>
        <w:rPr>
          <w:rFonts w:ascii="Times New Roman" w:eastAsia="Times New Roman" w:hAnsi="Times New Roman" w:cs="Times New Roman"/>
          <w:bCs/>
          <w:sz w:val="24"/>
          <w:szCs w:val="24"/>
        </w:rPr>
        <w:t xml:space="preserve">The annualized cost to respondents is detailed below in Table A.12 - 2. </w:t>
      </w:r>
      <w:r w:rsidR="003D1406">
        <w:rPr>
          <w:rFonts w:ascii="Times New Roman" w:eastAsia="Times New Roman" w:hAnsi="Times New Roman" w:cs="Times New Roman"/>
          <w:bCs/>
          <w:sz w:val="24"/>
          <w:szCs w:val="24"/>
        </w:rPr>
        <w:br/>
      </w:r>
      <w:r w:rsidR="003D1406">
        <w:rPr>
          <w:rFonts w:ascii="Times New Roman" w:eastAsia="Times New Roman" w:hAnsi="Times New Roman" w:cs="Times New Roman"/>
          <w:bCs/>
          <w:sz w:val="24"/>
          <w:szCs w:val="24"/>
        </w:rPr>
        <w:br/>
      </w:r>
    </w:p>
    <w:p w:rsidR="00A93ADB" w:rsidRDefault="00A93ADB" w:rsidP="003D1406">
      <w:pPr>
        <w:spacing w:after="0" w:line="240" w:lineRule="auto"/>
      </w:pPr>
      <w:r>
        <w:rPr>
          <w:rFonts w:asciiTheme="minorHAnsi" w:hAnsiTheme="minorHAnsi"/>
        </w:rPr>
        <w:t xml:space="preserve">Table </w:t>
      </w:r>
      <w:r w:rsidRPr="004F0180">
        <w:rPr>
          <w:rFonts w:asciiTheme="minorHAnsi" w:hAnsiTheme="minorHAnsi"/>
        </w:rPr>
        <w:t xml:space="preserve">A.12 - </w:t>
      </w:r>
      <w:r w:rsidR="007F0184" w:rsidRPr="004F0180">
        <w:rPr>
          <w:rFonts w:asciiTheme="minorHAnsi" w:hAnsiTheme="minorHAnsi"/>
        </w:rPr>
        <w:t>2 ANNUALIZED COSTS</w:t>
      </w:r>
      <w:r w:rsidRPr="004F0180">
        <w:rPr>
          <w:rFonts w:asciiTheme="minorHAnsi" w:hAnsiTheme="minorHAnsi"/>
        </w:rPr>
        <w:t xml:space="preserve"> TO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2"/>
        <w:gridCol w:w="1427"/>
        <w:gridCol w:w="1429"/>
        <w:gridCol w:w="1201"/>
        <w:gridCol w:w="1348"/>
        <w:gridCol w:w="900"/>
        <w:gridCol w:w="900"/>
        <w:gridCol w:w="1369"/>
      </w:tblGrid>
      <w:tr w:rsidR="007C5FF0" w:rsidRPr="004F0180" w:rsidTr="004F0180">
        <w:tc>
          <w:tcPr>
            <w:tcW w:w="5000" w:type="pct"/>
            <w:gridSpan w:val="8"/>
            <w:shd w:val="clear" w:color="auto" w:fill="BFBFBF" w:themeFill="background1" w:themeFillShade="BF"/>
            <w:tcMar>
              <w:top w:w="0" w:type="dxa"/>
              <w:left w:w="108" w:type="dxa"/>
              <w:bottom w:w="0" w:type="dxa"/>
              <w:right w:w="108" w:type="dxa"/>
            </w:tcMar>
            <w:vAlign w:val="bottom"/>
          </w:tcPr>
          <w:p w:rsidR="007C5FF0" w:rsidRPr="004F0180" w:rsidRDefault="007C5FF0" w:rsidP="00A11B96">
            <w:pPr>
              <w:pStyle w:val="TH-TableHeading"/>
              <w:rPr>
                <w:rFonts w:asciiTheme="minorHAnsi" w:hAnsiTheme="minorHAnsi"/>
                <w:bCs w:val="0"/>
                <w:sz w:val="22"/>
                <w:szCs w:val="22"/>
              </w:rPr>
            </w:pPr>
            <w:r w:rsidRPr="004F0180">
              <w:rPr>
                <w:rFonts w:asciiTheme="minorHAnsi" w:hAnsiTheme="minorHAnsi"/>
                <w:bCs w:val="0"/>
                <w:sz w:val="22"/>
                <w:szCs w:val="22"/>
              </w:rPr>
              <w:t>A.12 - 2   ANNUALIZED COST TO RESPONDENTS</w:t>
            </w:r>
          </w:p>
        </w:tc>
      </w:tr>
      <w:tr w:rsidR="007F0184" w:rsidRPr="004F0180" w:rsidTr="00A661C9">
        <w:tc>
          <w:tcPr>
            <w:tcW w:w="523" w:type="pct"/>
            <w:shd w:val="clear" w:color="auto" w:fill="F2F2F2" w:themeFill="background1" w:themeFillShade="F2"/>
            <w:tcMar>
              <w:top w:w="0" w:type="dxa"/>
              <w:left w:w="108" w:type="dxa"/>
              <w:bottom w:w="0" w:type="dxa"/>
              <w:right w:w="108" w:type="dxa"/>
            </w:tcMar>
            <w:vAlign w:val="bottom"/>
            <w:hideMark/>
          </w:tcPr>
          <w:p w:rsidR="007C5FF0" w:rsidRPr="004F0180" w:rsidRDefault="007C5FF0" w:rsidP="00A11B96">
            <w:pPr>
              <w:pStyle w:val="TH-TableHeading"/>
              <w:rPr>
                <w:rFonts w:asciiTheme="minorHAnsi" w:hAnsiTheme="minorHAnsi"/>
                <w:bCs w:val="0"/>
                <w:sz w:val="22"/>
                <w:szCs w:val="22"/>
              </w:rPr>
            </w:pPr>
            <w:r w:rsidRPr="004F0180">
              <w:rPr>
                <w:rFonts w:asciiTheme="minorHAnsi" w:hAnsiTheme="minorHAnsi"/>
                <w:bCs w:val="0"/>
                <w:sz w:val="22"/>
                <w:szCs w:val="22"/>
              </w:rPr>
              <w:t>Study Material</w:t>
            </w:r>
          </w:p>
        </w:tc>
        <w:tc>
          <w:tcPr>
            <w:tcW w:w="745" w:type="pct"/>
            <w:shd w:val="clear" w:color="auto" w:fill="F2F2F2" w:themeFill="background1" w:themeFillShade="F2"/>
            <w:tcMar>
              <w:top w:w="0" w:type="dxa"/>
              <w:left w:w="108" w:type="dxa"/>
              <w:bottom w:w="0" w:type="dxa"/>
              <w:right w:w="108" w:type="dxa"/>
            </w:tcMar>
            <w:vAlign w:val="bottom"/>
            <w:hideMark/>
          </w:tcPr>
          <w:p w:rsidR="007C5FF0" w:rsidRPr="004F0180" w:rsidRDefault="007C5FF0" w:rsidP="00A11B96">
            <w:pPr>
              <w:pStyle w:val="TH-TableHeading"/>
              <w:rPr>
                <w:rFonts w:asciiTheme="minorHAnsi" w:hAnsiTheme="minorHAnsi"/>
                <w:bCs w:val="0"/>
                <w:sz w:val="22"/>
                <w:szCs w:val="22"/>
              </w:rPr>
            </w:pPr>
            <w:r w:rsidRPr="004F0180">
              <w:rPr>
                <w:rFonts w:asciiTheme="minorHAnsi" w:hAnsiTheme="minorHAnsi"/>
                <w:bCs w:val="0"/>
                <w:sz w:val="22"/>
                <w:szCs w:val="22"/>
              </w:rPr>
              <w:t>Type of Respondents</w:t>
            </w:r>
          </w:p>
        </w:tc>
        <w:tc>
          <w:tcPr>
            <w:tcW w:w="746" w:type="pct"/>
            <w:shd w:val="clear" w:color="auto" w:fill="F2F2F2" w:themeFill="background1" w:themeFillShade="F2"/>
            <w:tcMar>
              <w:top w:w="0" w:type="dxa"/>
              <w:left w:w="108" w:type="dxa"/>
              <w:bottom w:w="0" w:type="dxa"/>
              <w:right w:w="108" w:type="dxa"/>
            </w:tcMar>
            <w:vAlign w:val="bottom"/>
            <w:hideMark/>
          </w:tcPr>
          <w:p w:rsidR="007C5FF0" w:rsidRPr="004F0180" w:rsidRDefault="007C5FF0" w:rsidP="00A11B96">
            <w:pPr>
              <w:pStyle w:val="TH-TableHeading"/>
              <w:rPr>
                <w:rFonts w:asciiTheme="minorHAnsi" w:hAnsiTheme="minorHAnsi"/>
                <w:bCs w:val="0"/>
                <w:sz w:val="22"/>
                <w:szCs w:val="22"/>
              </w:rPr>
            </w:pPr>
            <w:r w:rsidRPr="004F0180">
              <w:rPr>
                <w:rFonts w:asciiTheme="minorHAnsi" w:hAnsiTheme="minorHAnsi"/>
                <w:bCs w:val="0"/>
                <w:sz w:val="22"/>
                <w:szCs w:val="22"/>
              </w:rPr>
              <w:t>Number of Respondents</w:t>
            </w:r>
          </w:p>
        </w:tc>
        <w:tc>
          <w:tcPr>
            <w:tcW w:w="627" w:type="pct"/>
            <w:shd w:val="clear" w:color="auto" w:fill="F2F2F2" w:themeFill="background1" w:themeFillShade="F2"/>
            <w:tcMar>
              <w:top w:w="0" w:type="dxa"/>
              <w:left w:w="108" w:type="dxa"/>
              <w:bottom w:w="0" w:type="dxa"/>
              <w:right w:w="108" w:type="dxa"/>
            </w:tcMar>
            <w:vAlign w:val="bottom"/>
            <w:hideMark/>
          </w:tcPr>
          <w:p w:rsidR="007C5FF0" w:rsidRPr="004F0180" w:rsidRDefault="007C5FF0" w:rsidP="00A11B96">
            <w:pPr>
              <w:pStyle w:val="TH-TableHeading"/>
              <w:rPr>
                <w:rFonts w:asciiTheme="minorHAnsi" w:hAnsiTheme="minorHAnsi"/>
                <w:bCs w:val="0"/>
                <w:sz w:val="22"/>
                <w:szCs w:val="22"/>
              </w:rPr>
            </w:pPr>
            <w:r w:rsidRPr="004F0180">
              <w:rPr>
                <w:rFonts w:asciiTheme="minorHAnsi" w:hAnsiTheme="minorHAnsi"/>
                <w:bCs w:val="0"/>
                <w:sz w:val="22"/>
                <w:szCs w:val="22"/>
              </w:rPr>
              <w:t>Frequency of Response</w:t>
            </w:r>
          </w:p>
        </w:tc>
        <w:tc>
          <w:tcPr>
            <w:tcW w:w="704" w:type="pct"/>
            <w:shd w:val="clear" w:color="auto" w:fill="F2F2F2" w:themeFill="background1" w:themeFillShade="F2"/>
            <w:tcMar>
              <w:top w:w="0" w:type="dxa"/>
              <w:left w:w="108" w:type="dxa"/>
              <w:bottom w:w="0" w:type="dxa"/>
              <w:right w:w="108" w:type="dxa"/>
            </w:tcMar>
            <w:vAlign w:val="bottom"/>
            <w:hideMark/>
          </w:tcPr>
          <w:p w:rsidR="007C5FF0" w:rsidRPr="004F0180" w:rsidRDefault="007C5FF0" w:rsidP="00A93ADB">
            <w:pPr>
              <w:pStyle w:val="TH-TableHeading"/>
              <w:rPr>
                <w:rFonts w:asciiTheme="minorHAnsi" w:hAnsiTheme="minorHAnsi"/>
                <w:bCs w:val="0"/>
                <w:sz w:val="22"/>
                <w:szCs w:val="22"/>
              </w:rPr>
            </w:pPr>
            <w:r w:rsidRPr="004F0180">
              <w:rPr>
                <w:rFonts w:asciiTheme="minorHAnsi" w:hAnsiTheme="minorHAnsi"/>
                <w:bCs w:val="0"/>
                <w:sz w:val="22"/>
                <w:szCs w:val="22"/>
              </w:rPr>
              <w:t>Average Time per Respondent</w:t>
            </w:r>
          </w:p>
        </w:tc>
        <w:tc>
          <w:tcPr>
            <w:tcW w:w="470" w:type="pct"/>
            <w:shd w:val="clear" w:color="auto" w:fill="F2F2F2" w:themeFill="background1" w:themeFillShade="F2"/>
            <w:tcMar>
              <w:top w:w="0" w:type="dxa"/>
              <w:left w:w="108" w:type="dxa"/>
              <w:bottom w:w="0" w:type="dxa"/>
              <w:right w:w="108" w:type="dxa"/>
            </w:tcMar>
            <w:vAlign w:val="bottom"/>
            <w:hideMark/>
          </w:tcPr>
          <w:p w:rsidR="007C5FF0" w:rsidRPr="004F0180" w:rsidRDefault="007C5FF0" w:rsidP="00A11B96">
            <w:pPr>
              <w:pStyle w:val="TH-TableHeading"/>
              <w:rPr>
                <w:rFonts w:asciiTheme="minorHAnsi" w:hAnsiTheme="minorHAnsi"/>
                <w:bCs w:val="0"/>
                <w:sz w:val="22"/>
                <w:szCs w:val="22"/>
              </w:rPr>
            </w:pPr>
            <w:r w:rsidRPr="004F0180">
              <w:rPr>
                <w:rFonts w:asciiTheme="minorHAnsi" w:hAnsiTheme="minorHAnsi"/>
                <w:bCs w:val="0"/>
                <w:sz w:val="22"/>
                <w:szCs w:val="22"/>
              </w:rPr>
              <w:t>Annual Hour Burden</w:t>
            </w:r>
          </w:p>
        </w:tc>
        <w:tc>
          <w:tcPr>
            <w:tcW w:w="470" w:type="pct"/>
            <w:shd w:val="clear" w:color="auto" w:fill="F2F2F2" w:themeFill="background1" w:themeFillShade="F2"/>
            <w:tcMar>
              <w:top w:w="0" w:type="dxa"/>
              <w:left w:w="108" w:type="dxa"/>
              <w:bottom w:w="0" w:type="dxa"/>
              <w:right w:w="108" w:type="dxa"/>
            </w:tcMar>
            <w:vAlign w:val="bottom"/>
            <w:hideMark/>
          </w:tcPr>
          <w:p w:rsidR="007C5FF0" w:rsidRPr="004F0180" w:rsidRDefault="007C5FF0" w:rsidP="00A11B96">
            <w:pPr>
              <w:pStyle w:val="TH-TableHeading"/>
              <w:rPr>
                <w:rFonts w:asciiTheme="minorHAnsi" w:hAnsiTheme="minorHAnsi"/>
                <w:bCs w:val="0"/>
                <w:sz w:val="22"/>
                <w:szCs w:val="22"/>
              </w:rPr>
            </w:pPr>
            <w:r w:rsidRPr="004F0180">
              <w:rPr>
                <w:rFonts w:asciiTheme="minorHAnsi" w:hAnsiTheme="minorHAnsi"/>
                <w:bCs w:val="0"/>
                <w:sz w:val="22"/>
                <w:szCs w:val="22"/>
              </w:rPr>
              <w:t>Hourly Wage Rate</w:t>
            </w:r>
          </w:p>
        </w:tc>
        <w:tc>
          <w:tcPr>
            <w:tcW w:w="715" w:type="pct"/>
            <w:shd w:val="clear" w:color="auto" w:fill="F2F2F2" w:themeFill="background1" w:themeFillShade="F2"/>
            <w:tcMar>
              <w:top w:w="0" w:type="dxa"/>
              <w:left w:w="108" w:type="dxa"/>
              <w:bottom w:w="0" w:type="dxa"/>
              <w:right w:w="108" w:type="dxa"/>
            </w:tcMar>
            <w:vAlign w:val="bottom"/>
            <w:hideMark/>
          </w:tcPr>
          <w:p w:rsidR="007C5FF0" w:rsidRPr="004F0180" w:rsidRDefault="007C5FF0" w:rsidP="00A11B96">
            <w:pPr>
              <w:pStyle w:val="TH-TableHeading"/>
              <w:rPr>
                <w:rFonts w:asciiTheme="minorHAnsi" w:hAnsiTheme="minorHAnsi"/>
                <w:bCs w:val="0"/>
                <w:sz w:val="22"/>
                <w:szCs w:val="22"/>
              </w:rPr>
            </w:pPr>
            <w:r w:rsidRPr="004F0180">
              <w:rPr>
                <w:rFonts w:asciiTheme="minorHAnsi" w:hAnsiTheme="minorHAnsi"/>
                <w:bCs w:val="0"/>
                <w:sz w:val="22"/>
                <w:szCs w:val="22"/>
              </w:rPr>
              <w:t>Respondent Cost</w:t>
            </w:r>
          </w:p>
        </w:tc>
      </w:tr>
      <w:tr w:rsidR="007F0184" w:rsidRPr="004F0180" w:rsidTr="003D1406">
        <w:trPr>
          <w:trHeight w:val="1232"/>
        </w:trPr>
        <w:tc>
          <w:tcPr>
            <w:tcW w:w="523" w:type="pct"/>
            <w:tcMar>
              <w:top w:w="0" w:type="dxa"/>
              <w:left w:w="108" w:type="dxa"/>
              <w:bottom w:w="0" w:type="dxa"/>
              <w:right w:w="108" w:type="dxa"/>
            </w:tcMar>
            <w:vAlign w:val="bottom"/>
          </w:tcPr>
          <w:p w:rsidR="007C5FF0" w:rsidRPr="004F0180" w:rsidRDefault="007C5FF0" w:rsidP="003D1406">
            <w:pPr>
              <w:pStyle w:val="TH-TableHeading"/>
              <w:spacing w:line="288" w:lineRule="auto"/>
              <w:rPr>
                <w:rFonts w:asciiTheme="minorHAnsi" w:hAnsiTheme="minorHAnsi"/>
                <w:b w:val="0"/>
                <w:bCs w:val="0"/>
                <w:sz w:val="22"/>
                <w:szCs w:val="22"/>
              </w:rPr>
            </w:pPr>
          </w:p>
          <w:p w:rsidR="007C5FF0" w:rsidRPr="004F0180" w:rsidRDefault="007C5FF0" w:rsidP="003D1406">
            <w:pPr>
              <w:spacing w:after="0"/>
              <w:jc w:val="center"/>
              <w:rPr>
                <w:rFonts w:asciiTheme="minorHAnsi" w:hAnsiTheme="minorHAnsi" w:cs="Times New Roman"/>
              </w:rPr>
            </w:pPr>
            <w:r w:rsidRPr="004F0180">
              <w:rPr>
                <w:rFonts w:asciiTheme="minorHAnsi" w:hAnsiTheme="minorHAnsi" w:cs="Times New Roman"/>
              </w:rPr>
              <w:t>Drugged Driving Survey</w:t>
            </w:r>
          </w:p>
          <w:p w:rsidR="007C5FF0" w:rsidRPr="004F0180" w:rsidRDefault="007C5FF0" w:rsidP="003D1406">
            <w:pPr>
              <w:pStyle w:val="TH-TableHeading"/>
              <w:spacing w:line="288" w:lineRule="auto"/>
              <w:rPr>
                <w:rFonts w:asciiTheme="minorHAnsi" w:hAnsiTheme="minorHAnsi"/>
                <w:b w:val="0"/>
                <w:bCs w:val="0"/>
                <w:sz w:val="22"/>
                <w:szCs w:val="22"/>
              </w:rPr>
            </w:pPr>
          </w:p>
        </w:tc>
        <w:tc>
          <w:tcPr>
            <w:tcW w:w="745" w:type="pct"/>
            <w:tcMar>
              <w:top w:w="0" w:type="dxa"/>
              <w:left w:w="108" w:type="dxa"/>
              <w:bottom w:w="0" w:type="dxa"/>
              <w:right w:w="108" w:type="dxa"/>
            </w:tcMar>
            <w:vAlign w:val="bottom"/>
          </w:tcPr>
          <w:p w:rsidR="007C5FF0" w:rsidRPr="004F0180" w:rsidRDefault="007C5FF0" w:rsidP="003D1406">
            <w:pPr>
              <w:spacing w:after="0"/>
              <w:jc w:val="center"/>
              <w:rPr>
                <w:rFonts w:asciiTheme="minorHAnsi" w:hAnsiTheme="minorHAnsi" w:cs="Times New Roman"/>
              </w:rPr>
            </w:pPr>
            <w:r w:rsidRPr="004F0180">
              <w:rPr>
                <w:rFonts w:asciiTheme="minorHAnsi" w:hAnsiTheme="minorHAnsi" w:cs="Times New Roman"/>
              </w:rPr>
              <w:t>Drivers</w:t>
            </w:r>
          </w:p>
          <w:p w:rsidR="007C5FF0" w:rsidRPr="004F0180" w:rsidRDefault="007C5FF0" w:rsidP="003D1406">
            <w:pPr>
              <w:pStyle w:val="TH-TableHeading"/>
              <w:spacing w:line="288" w:lineRule="auto"/>
              <w:rPr>
                <w:rFonts w:asciiTheme="minorHAnsi" w:hAnsiTheme="minorHAnsi"/>
                <w:b w:val="0"/>
                <w:bCs w:val="0"/>
                <w:sz w:val="22"/>
                <w:szCs w:val="22"/>
              </w:rPr>
            </w:pPr>
            <w:r w:rsidRPr="004F0180">
              <w:rPr>
                <w:rFonts w:asciiTheme="minorHAnsi" w:hAnsiTheme="minorHAnsi"/>
                <w:b w:val="0"/>
                <w:bCs w:val="0"/>
                <w:sz w:val="22"/>
                <w:szCs w:val="22"/>
              </w:rPr>
              <w:t>(18 years of</w:t>
            </w:r>
            <w:r w:rsidR="004F0180">
              <w:rPr>
                <w:rFonts w:asciiTheme="minorHAnsi" w:hAnsiTheme="minorHAnsi"/>
                <w:b w:val="0"/>
                <w:bCs w:val="0"/>
                <w:sz w:val="22"/>
                <w:szCs w:val="22"/>
              </w:rPr>
              <w:t xml:space="preserve"> </w:t>
            </w:r>
            <w:r w:rsidRPr="004F0180">
              <w:rPr>
                <w:rFonts w:asciiTheme="minorHAnsi" w:hAnsiTheme="minorHAnsi"/>
                <w:b w:val="0"/>
                <w:bCs w:val="0"/>
                <w:sz w:val="22"/>
                <w:szCs w:val="22"/>
              </w:rPr>
              <w:t>age or older)</w:t>
            </w:r>
          </w:p>
          <w:p w:rsidR="00AF4D0A" w:rsidRPr="004F0180" w:rsidRDefault="00AF4D0A" w:rsidP="003D1406">
            <w:pPr>
              <w:pStyle w:val="TH-TableHeading"/>
              <w:spacing w:line="288" w:lineRule="auto"/>
              <w:rPr>
                <w:rFonts w:asciiTheme="minorHAnsi" w:hAnsiTheme="minorHAnsi"/>
                <w:b w:val="0"/>
                <w:bCs w:val="0"/>
                <w:sz w:val="22"/>
                <w:szCs w:val="22"/>
              </w:rPr>
            </w:pPr>
          </w:p>
        </w:tc>
        <w:tc>
          <w:tcPr>
            <w:tcW w:w="746" w:type="pct"/>
            <w:tcMar>
              <w:top w:w="0" w:type="dxa"/>
              <w:left w:w="108" w:type="dxa"/>
              <w:bottom w:w="0" w:type="dxa"/>
              <w:right w:w="108" w:type="dxa"/>
            </w:tcMar>
            <w:vAlign w:val="bottom"/>
          </w:tcPr>
          <w:p w:rsidR="007C5FF0" w:rsidRPr="004F0180" w:rsidRDefault="00BF0C98" w:rsidP="003D1406">
            <w:pPr>
              <w:pStyle w:val="TH-TableHeading"/>
              <w:spacing w:line="288" w:lineRule="auto"/>
              <w:rPr>
                <w:rFonts w:asciiTheme="minorHAnsi" w:hAnsiTheme="minorHAnsi"/>
                <w:b w:val="0"/>
                <w:bCs w:val="0"/>
                <w:sz w:val="22"/>
                <w:szCs w:val="22"/>
              </w:rPr>
            </w:pPr>
            <w:r>
              <w:rPr>
                <w:rFonts w:asciiTheme="minorHAnsi" w:hAnsiTheme="minorHAnsi"/>
                <w:b w:val="0"/>
                <w:bCs w:val="0"/>
                <w:sz w:val="22"/>
                <w:szCs w:val="22"/>
              </w:rPr>
              <w:t>3,750</w:t>
            </w:r>
          </w:p>
          <w:p w:rsidR="007C5FF0" w:rsidRPr="004F0180" w:rsidRDefault="007C5FF0" w:rsidP="003D1406">
            <w:pPr>
              <w:pStyle w:val="TH-TableHeading"/>
              <w:spacing w:line="288" w:lineRule="auto"/>
              <w:rPr>
                <w:rFonts w:asciiTheme="minorHAnsi" w:hAnsiTheme="minorHAnsi"/>
                <w:b w:val="0"/>
                <w:bCs w:val="0"/>
                <w:sz w:val="22"/>
                <w:szCs w:val="22"/>
              </w:rPr>
            </w:pPr>
          </w:p>
          <w:p w:rsidR="007C5FF0" w:rsidRPr="004F0180" w:rsidRDefault="007C5FF0" w:rsidP="003D1406">
            <w:pPr>
              <w:pStyle w:val="TH-TableHeading"/>
              <w:spacing w:line="288" w:lineRule="auto"/>
              <w:rPr>
                <w:rFonts w:asciiTheme="minorHAnsi" w:hAnsiTheme="minorHAnsi"/>
                <w:b w:val="0"/>
                <w:bCs w:val="0"/>
                <w:sz w:val="22"/>
                <w:szCs w:val="22"/>
              </w:rPr>
            </w:pPr>
          </w:p>
        </w:tc>
        <w:tc>
          <w:tcPr>
            <w:tcW w:w="627" w:type="pct"/>
            <w:tcMar>
              <w:top w:w="0" w:type="dxa"/>
              <w:left w:w="108" w:type="dxa"/>
              <w:bottom w:w="0" w:type="dxa"/>
              <w:right w:w="108" w:type="dxa"/>
            </w:tcMar>
            <w:vAlign w:val="bottom"/>
          </w:tcPr>
          <w:p w:rsidR="007C5FF0" w:rsidRPr="004F0180" w:rsidRDefault="007C5FF0" w:rsidP="003D1406">
            <w:pPr>
              <w:pStyle w:val="TH-TableHeading"/>
              <w:spacing w:line="288" w:lineRule="auto"/>
              <w:rPr>
                <w:rFonts w:asciiTheme="minorHAnsi" w:hAnsiTheme="minorHAnsi"/>
                <w:b w:val="0"/>
                <w:bCs w:val="0"/>
                <w:sz w:val="22"/>
                <w:szCs w:val="22"/>
              </w:rPr>
            </w:pPr>
            <w:r w:rsidRPr="004F0180">
              <w:rPr>
                <w:rFonts w:asciiTheme="minorHAnsi" w:hAnsiTheme="minorHAnsi"/>
                <w:b w:val="0"/>
                <w:bCs w:val="0"/>
                <w:sz w:val="22"/>
                <w:szCs w:val="22"/>
              </w:rPr>
              <w:t>1</w:t>
            </w:r>
          </w:p>
          <w:p w:rsidR="00AF4D0A" w:rsidRPr="004F0180" w:rsidRDefault="00AF4D0A" w:rsidP="003D1406">
            <w:pPr>
              <w:pStyle w:val="TH-TableHeading"/>
              <w:spacing w:line="288" w:lineRule="auto"/>
              <w:rPr>
                <w:rFonts w:asciiTheme="minorHAnsi" w:hAnsiTheme="minorHAnsi"/>
                <w:b w:val="0"/>
                <w:bCs w:val="0"/>
                <w:sz w:val="22"/>
                <w:szCs w:val="22"/>
              </w:rPr>
            </w:pPr>
          </w:p>
          <w:p w:rsidR="00AF4D0A" w:rsidRPr="004F0180" w:rsidRDefault="00AF4D0A" w:rsidP="003D1406">
            <w:pPr>
              <w:pStyle w:val="TH-TableHeading"/>
              <w:spacing w:line="288" w:lineRule="auto"/>
              <w:rPr>
                <w:rFonts w:asciiTheme="minorHAnsi" w:hAnsiTheme="minorHAnsi"/>
                <w:b w:val="0"/>
                <w:bCs w:val="0"/>
                <w:sz w:val="22"/>
                <w:szCs w:val="22"/>
              </w:rPr>
            </w:pPr>
          </w:p>
        </w:tc>
        <w:tc>
          <w:tcPr>
            <w:tcW w:w="704" w:type="pct"/>
            <w:tcMar>
              <w:top w:w="0" w:type="dxa"/>
              <w:left w:w="108" w:type="dxa"/>
              <w:bottom w:w="0" w:type="dxa"/>
              <w:right w:w="108" w:type="dxa"/>
            </w:tcMar>
            <w:vAlign w:val="bottom"/>
          </w:tcPr>
          <w:p w:rsidR="007C5FF0" w:rsidRPr="006D6612" w:rsidRDefault="007C5FF0" w:rsidP="003D1406">
            <w:pPr>
              <w:pStyle w:val="TH-TableHeading"/>
              <w:spacing w:line="288" w:lineRule="auto"/>
              <w:rPr>
                <w:rFonts w:asciiTheme="minorHAnsi" w:hAnsiTheme="minorHAnsi"/>
                <w:b w:val="0"/>
                <w:bCs w:val="0"/>
                <w:sz w:val="22"/>
                <w:szCs w:val="22"/>
              </w:rPr>
            </w:pPr>
            <w:r w:rsidRPr="006D6612">
              <w:rPr>
                <w:rFonts w:asciiTheme="minorHAnsi" w:hAnsiTheme="minorHAnsi"/>
                <w:b w:val="0"/>
                <w:bCs w:val="0"/>
                <w:sz w:val="22"/>
                <w:szCs w:val="22"/>
              </w:rPr>
              <w:t>1</w:t>
            </w:r>
            <w:r w:rsidR="003F2E17">
              <w:rPr>
                <w:rFonts w:asciiTheme="minorHAnsi" w:hAnsiTheme="minorHAnsi"/>
                <w:b w:val="0"/>
                <w:bCs w:val="0"/>
                <w:sz w:val="22"/>
                <w:szCs w:val="22"/>
              </w:rPr>
              <w:t>2</w:t>
            </w:r>
            <w:r w:rsidRPr="006D6612">
              <w:rPr>
                <w:rFonts w:asciiTheme="minorHAnsi" w:hAnsiTheme="minorHAnsi"/>
                <w:b w:val="0"/>
                <w:bCs w:val="0"/>
                <w:sz w:val="22"/>
                <w:szCs w:val="22"/>
              </w:rPr>
              <w:t>/60</w:t>
            </w:r>
          </w:p>
          <w:p w:rsidR="00AF4D0A" w:rsidRPr="006D6612" w:rsidRDefault="00AF4D0A" w:rsidP="003D1406">
            <w:pPr>
              <w:pStyle w:val="TH-TableHeading"/>
              <w:spacing w:line="288" w:lineRule="auto"/>
              <w:rPr>
                <w:rFonts w:asciiTheme="minorHAnsi" w:hAnsiTheme="minorHAnsi"/>
                <w:b w:val="0"/>
                <w:bCs w:val="0"/>
                <w:sz w:val="22"/>
                <w:szCs w:val="22"/>
              </w:rPr>
            </w:pPr>
          </w:p>
          <w:p w:rsidR="00AF4D0A" w:rsidRPr="006D6612" w:rsidRDefault="00AF4D0A" w:rsidP="003D1406">
            <w:pPr>
              <w:pStyle w:val="TH-TableHeading"/>
              <w:spacing w:line="288" w:lineRule="auto"/>
              <w:rPr>
                <w:rFonts w:asciiTheme="minorHAnsi" w:hAnsiTheme="minorHAnsi"/>
                <w:b w:val="0"/>
                <w:bCs w:val="0"/>
                <w:sz w:val="22"/>
                <w:szCs w:val="22"/>
              </w:rPr>
            </w:pPr>
          </w:p>
        </w:tc>
        <w:tc>
          <w:tcPr>
            <w:tcW w:w="470" w:type="pct"/>
            <w:tcMar>
              <w:top w:w="0" w:type="dxa"/>
              <w:left w:w="108" w:type="dxa"/>
              <w:bottom w:w="0" w:type="dxa"/>
              <w:right w:w="108" w:type="dxa"/>
            </w:tcMar>
            <w:vAlign w:val="bottom"/>
          </w:tcPr>
          <w:p w:rsidR="007C5FF0" w:rsidRPr="006D6612" w:rsidRDefault="003F2E17" w:rsidP="003D1406">
            <w:pPr>
              <w:pStyle w:val="TH-TableHeading"/>
              <w:spacing w:line="288" w:lineRule="auto"/>
              <w:rPr>
                <w:rFonts w:asciiTheme="minorHAnsi" w:hAnsiTheme="minorHAnsi"/>
                <w:b w:val="0"/>
                <w:bCs w:val="0"/>
                <w:sz w:val="22"/>
                <w:szCs w:val="22"/>
              </w:rPr>
            </w:pPr>
            <w:r>
              <w:rPr>
                <w:rFonts w:asciiTheme="minorHAnsi" w:hAnsiTheme="minorHAnsi"/>
                <w:b w:val="0"/>
                <w:bCs w:val="0"/>
                <w:sz w:val="22"/>
                <w:szCs w:val="22"/>
              </w:rPr>
              <w:t>750</w:t>
            </w:r>
          </w:p>
          <w:p w:rsidR="00AF4D0A" w:rsidRPr="006D6612" w:rsidRDefault="00AF4D0A" w:rsidP="003D1406">
            <w:pPr>
              <w:pStyle w:val="TH-TableHeading"/>
              <w:spacing w:line="288" w:lineRule="auto"/>
              <w:rPr>
                <w:rFonts w:asciiTheme="minorHAnsi" w:hAnsiTheme="minorHAnsi"/>
                <w:b w:val="0"/>
                <w:bCs w:val="0"/>
                <w:sz w:val="22"/>
                <w:szCs w:val="22"/>
              </w:rPr>
            </w:pPr>
          </w:p>
          <w:p w:rsidR="00AF4D0A" w:rsidRPr="006D6612" w:rsidRDefault="00AF4D0A" w:rsidP="003D1406">
            <w:pPr>
              <w:pStyle w:val="TH-TableHeading"/>
              <w:spacing w:line="288" w:lineRule="auto"/>
              <w:rPr>
                <w:rFonts w:asciiTheme="minorHAnsi" w:hAnsiTheme="minorHAnsi"/>
                <w:b w:val="0"/>
                <w:bCs w:val="0"/>
                <w:sz w:val="22"/>
                <w:szCs w:val="22"/>
              </w:rPr>
            </w:pPr>
          </w:p>
        </w:tc>
        <w:tc>
          <w:tcPr>
            <w:tcW w:w="470" w:type="pct"/>
            <w:tcMar>
              <w:top w:w="0" w:type="dxa"/>
              <w:left w:w="108" w:type="dxa"/>
              <w:bottom w:w="0" w:type="dxa"/>
              <w:right w:w="108" w:type="dxa"/>
            </w:tcMar>
            <w:vAlign w:val="bottom"/>
          </w:tcPr>
          <w:p w:rsidR="007C5FF0" w:rsidRPr="006D6612" w:rsidRDefault="00C91FE0" w:rsidP="003D1406">
            <w:pPr>
              <w:pStyle w:val="TH-TableHeading"/>
              <w:spacing w:line="288" w:lineRule="auto"/>
              <w:rPr>
                <w:rFonts w:asciiTheme="minorHAnsi" w:hAnsiTheme="minorHAnsi"/>
                <w:b w:val="0"/>
                <w:bCs w:val="0"/>
                <w:sz w:val="22"/>
                <w:szCs w:val="22"/>
              </w:rPr>
            </w:pPr>
            <w:r>
              <w:rPr>
                <w:rFonts w:asciiTheme="minorHAnsi" w:hAnsiTheme="minorHAnsi"/>
                <w:b w:val="0"/>
                <w:bCs w:val="0"/>
                <w:sz w:val="22"/>
                <w:szCs w:val="22"/>
              </w:rPr>
              <w:t>$</w:t>
            </w:r>
            <w:r w:rsidR="007C5FF0" w:rsidRPr="006D6612">
              <w:rPr>
                <w:rFonts w:asciiTheme="minorHAnsi" w:hAnsiTheme="minorHAnsi"/>
                <w:b w:val="0"/>
                <w:bCs w:val="0"/>
                <w:sz w:val="22"/>
                <w:szCs w:val="22"/>
              </w:rPr>
              <w:t>10.32</w:t>
            </w:r>
          </w:p>
          <w:p w:rsidR="00AF4D0A" w:rsidRPr="006D6612" w:rsidRDefault="00AF4D0A" w:rsidP="003D1406">
            <w:pPr>
              <w:pStyle w:val="TH-TableHeading"/>
              <w:spacing w:line="288" w:lineRule="auto"/>
              <w:rPr>
                <w:rFonts w:asciiTheme="minorHAnsi" w:hAnsiTheme="minorHAnsi"/>
                <w:b w:val="0"/>
                <w:bCs w:val="0"/>
                <w:sz w:val="22"/>
                <w:szCs w:val="22"/>
              </w:rPr>
            </w:pPr>
          </w:p>
          <w:p w:rsidR="00AF4D0A" w:rsidRPr="006D6612" w:rsidRDefault="00AF4D0A" w:rsidP="003D1406">
            <w:pPr>
              <w:pStyle w:val="TH-TableHeading"/>
              <w:spacing w:line="288" w:lineRule="auto"/>
              <w:rPr>
                <w:rFonts w:asciiTheme="minorHAnsi" w:hAnsiTheme="minorHAnsi"/>
                <w:b w:val="0"/>
                <w:bCs w:val="0"/>
                <w:sz w:val="22"/>
                <w:szCs w:val="22"/>
              </w:rPr>
            </w:pPr>
          </w:p>
        </w:tc>
        <w:tc>
          <w:tcPr>
            <w:tcW w:w="715" w:type="pct"/>
            <w:tcMar>
              <w:top w:w="0" w:type="dxa"/>
              <w:left w:w="108" w:type="dxa"/>
              <w:bottom w:w="0" w:type="dxa"/>
              <w:right w:w="108" w:type="dxa"/>
            </w:tcMar>
            <w:vAlign w:val="bottom"/>
          </w:tcPr>
          <w:p w:rsidR="007C5FF0" w:rsidRPr="006D6612" w:rsidRDefault="00A93ADB" w:rsidP="003D1406">
            <w:pPr>
              <w:pStyle w:val="TH-TableHeading"/>
              <w:spacing w:line="288" w:lineRule="auto"/>
              <w:rPr>
                <w:rFonts w:asciiTheme="minorHAnsi" w:hAnsiTheme="minorHAnsi"/>
                <w:b w:val="0"/>
                <w:bCs w:val="0"/>
                <w:sz w:val="22"/>
                <w:szCs w:val="22"/>
              </w:rPr>
            </w:pPr>
            <w:r>
              <w:rPr>
                <w:rFonts w:asciiTheme="minorHAnsi" w:hAnsiTheme="minorHAnsi"/>
                <w:b w:val="0"/>
                <w:bCs w:val="0"/>
                <w:sz w:val="22"/>
                <w:szCs w:val="22"/>
              </w:rPr>
              <w:t>$7</w:t>
            </w:r>
            <w:r w:rsidR="00C91FE0">
              <w:rPr>
                <w:rFonts w:asciiTheme="minorHAnsi" w:hAnsiTheme="minorHAnsi"/>
                <w:b w:val="0"/>
                <w:bCs w:val="0"/>
                <w:sz w:val="22"/>
                <w:szCs w:val="22"/>
              </w:rPr>
              <w:t>,</w:t>
            </w:r>
            <w:r>
              <w:rPr>
                <w:rFonts w:asciiTheme="minorHAnsi" w:hAnsiTheme="minorHAnsi"/>
                <w:b w:val="0"/>
                <w:bCs w:val="0"/>
                <w:sz w:val="22"/>
                <w:szCs w:val="22"/>
              </w:rPr>
              <w:t>740</w:t>
            </w:r>
          </w:p>
          <w:p w:rsidR="00AF4D0A" w:rsidRPr="006D6612" w:rsidRDefault="00AF4D0A" w:rsidP="003D1406">
            <w:pPr>
              <w:pStyle w:val="TH-TableHeading"/>
              <w:spacing w:line="288" w:lineRule="auto"/>
              <w:rPr>
                <w:rFonts w:asciiTheme="minorHAnsi" w:hAnsiTheme="minorHAnsi"/>
                <w:b w:val="0"/>
                <w:bCs w:val="0"/>
                <w:sz w:val="22"/>
                <w:szCs w:val="22"/>
              </w:rPr>
            </w:pPr>
          </w:p>
          <w:p w:rsidR="00AF4D0A" w:rsidRPr="006D6612" w:rsidRDefault="00AF4D0A" w:rsidP="003D1406">
            <w:pPr>
              <w:pStyle w:val="TH-TableHeading"/>
              <w:spacing w:line="288" w:lineRule="auto"/>
              <w:rPr>
                <w:rFonts w:asciiTheme="minorHAnsi" w:hAnsiTheme="minorHAnsi"/>
                <w:b w:val="0"/>
                <w:bCs w:val="0"/>
                <w:sz w:val="22"/>
                <w:szCs w:val="22"/>
              </w:rPr>
            </w:pPr>
          </w:p>
        </w:tc>
      </w:tr>
    </w:tbl>
    <w:p w:rsidR="0002514C" w:rsidRDefault="0002514C" w:rsidP="005E4DB4">
      <w:pPr>
        <w:pStyle w:val="Heading2"/>
      </w:pPr>
      <w:bookmarkStart w:id="51" w:name="_Toc443881756"/>
      <w:bookmarkStart w:id="52" w:name="_Toc451592243"/>
      <w:bookmarkStart w:id="53" w:name="_Toc5610284"/>
      <w:bookmarkStart w:id="54" w:name="_Toc99178790"/>
    </w:p>
    <w:p w:rsidR="003D1406" w:rsidRDefault="003D1406">
      <w:pPr>
        <w:spacing w:line="276" w:lineRule="auto"/>
        <w:rPr>
          <w:rFonts w:ascii="Times New Roman" w:eastAsiaTheme="majorEastAsia" w:hAnsi="Times New Roman" w:cstheme="majorBidi"/>
          <w:b/>
          <w:bCs/>
          <w:caps/>
          <w:sz w:val="26"/>
          <w:szCs w:val="26"/>
        </w:rPr>
      </w:pPr>
      <w:r>
        <w:br w:type="page"/>
      </w:r>
    </w:p>
    <w:p w:rsidR="00A661C9" w:rsidRPr="005E4DB4" w:rsidRDefault="007E58B3" w:rsidP="005E4DB4">
      <w:pPr>
        <w:pStyle w:val="Heading2"/>
      </w:pPr>
      <w:bookmarkStart w:id="55" w:name="_Toc428348040"/>
      <w:r w:rsidRPr="005E4DB4">
        <w:lastRenderedPageBreak/>
        <w:t xml:space="preserve">A.13 </w:t>
      </w:r>
      <w:r w:rsidR="00A661C9" w:rsidRPr="005E4DB4">
        <w:t>Estimate of Other Total Annual Cost Burden to Respondents or Record Keepers</w:t>
      </w:r>
      <w:bookmarkEnd w:id="51"/>
      <w:bookmarkEnd w:id="52"/>
      <w:bookmarkEnd w:id="53"/>
      <w:bookmarkEnd w:id="54"/>
      <w:bookmarkEnd w:id="55"/>
    </w:p>
    <w:p w:rsidR="00556F1D" w:rsidRPr="00B5723F" w:rsidRDefault="00556F1D" w:rsidP="00556F1D">
      <w:pPr>
        <w:pStyle w:val="BodyTextIndent"/>
        <w:ind w:left="0"/>
        <w:rPr>
          <w:rFonts w:ascii="Times New Roman" w:hAnsi="Times New Roman" w:cs="Times New Roman"/>
          <w:sz w:val="24"/>
          <w:szCs w:val="24"/>
        </w:rPr>
      </w:pPr>
      <w:r w:rsidRPr="00B5723F">
        <w:rPr>
          <w:rFonts w:ascii="Times New Roman" w:hAnsi="Times New Roman" w:cs="Times New Roman"/>
          <w:sz w:val="24"/>
          <w:szCs w:val="24"/>
        </w:rPr>
        <w:t>There are no capital expenditures associate</w:t>
      </w:r>
      <w:r w:rsidR="00B5723F">
        <w:rPr>
          <w:rFonts w:ascii="Times New Roman" w:hAnsi="Times New Roman" w:cs="Times New Roman"/>
          <w:sz w:val="24"/>
          <w:szCs w:val="24"/>
        </w:rPr>
        <w:t>d</w:t>
      </w:r>
      <w:r w:rsidRPr="00B5723F">
        <w:rPr>
          <w:rFonts w:ascii="Times New Roman" w:hAnsi="Times New Roman" w:cs="Times New Roman"/>
          <w:sz w:val="24"/>
          <w:szCs w:val="24"/>
        </w:rPr>
        <w:t xml:space="preserve"> with this project; AHP and Carnevale are using existing </w:t>
      </w:r>
      <w:r w:rsidR="00B5723F">
        <w:rPr>
          <w:rFonts w:ascii="Times New Roman" w:hAnsi="Times New Roman" w:cs="Times New Roman"/>
          <w:sz w:val="24"/>
          <w:szCs w:val="24"/>
        </w:rPr>
        <w:t xml:space="preserve">buildings, </w:t>
      </w:r>
      <w:r w:rsidRPr="00B5723F">
        <w:rPr>
          <w:rFonts w:ascii="Times New Roman" w:hAnsi="Times New Roman" w:cs="Times New Roman"/>
          <w:sz w:val="24"/>
          <w:szCs w:val="24"/>
        </w:rPr>
        <w:t xml:space="preserve">equipment and software for this project. </w:t>
      </w:r>
      <w:r w:rsidR="00B5723F">
        <w:rPr>
          <w:rFonts w:ascii="Times New Roman" w:hAnsi="Times New Roman" w:cs="Times New Roman"/>
          <w:sz w:val="24"/>
          <w:szCs w:val="24"/>
        </w:rPr>
        <w:t xml:space="preserve">There are no other cost burdens to respondents or record keepers. </w:t>
      </w:r>
    </w:p>
    <w:p w:rsidR="007C5FF0" w:rsidRPr="00B5723F" w:rsidRDefault="007C5FF0" w:rsidP="007C4684">
      <w:pPr>
        <w:rPr>
          <w:highlight w:val="cyan"/>
        </w:rPr>
      </w:pPr>
    </w:p>
    <w:p w:rsidR="00C91FE0" w:rsidRPr="00A55880" w:rsidRDefault="007E58B3" w:rsidP="00C91FE0">
      <w:pPr>
        <w:pStyle w:val="Heading2"/>
      </w:pPr>
      <w:bookmarkStart w:id="56" w:name="_Toc428348041"/>
      <w:r w:rsidRPr="005E4DB4">
        <w:t xml:space="preserve">A.14 </w:t>
      </w:r>
      <w:r w:rsidR="00A661C9" w:rsidRPr="005E4DB4">
        <w:t>Annualized Cost to the Federal Government</w:t>
      </w:r>
      <w:bookmarkEnd w:id="56"/>
      <w:r w:rsidR="00A661C9" w:rsidRPr="005E4DB4">
        <w:t xml:space="preserve"> </w:t>
      </w:r>
    </w:p>
    <w:p w:rsidR="00C91FE0" w:rsidRDefault="00C91FE0" w:rsidP="00C91FE0">
      <w:pPr>
        <w:widowControl w:val="0"/>
        <w:adjustRightInd w:val="0"/>
        <w:snapToGrid w:val="0"/>
        <w:jc w:val="both"/>
        <w:rPr>
          <w:rFonts w:ascii="Times New Roman" w:hAnsi="Times New Roman" w:cs="Times New Roman"/>
          <w:sz w:val="24"/>
          <w:szCs w:val="24"/>
        </w:rPr>
      </w:pPr>
      <w:r w:rsidRPr="00C91FE0">
        <w:rPr>
          <w:rFonts w:ascii="Times New Roman" w:hAnsi="Times New Roman" w:cs="Times New Roman"/>
          <w:sz w:val="24"/>
          <w:szCs w:val="24"/>
        </w:rPr>
        <w:t xml:space="preserve">The annualized cost to the Federal Government for the proposed data collection effort is estimated to be approximately </w:t>
      </w:r>
      <w:r>
        <w:rPr>
          <w:rFonts w:ascii="Times New Roman" w:hAnsi="Times New Roman" w:cs="Times New Roman"/>
          <w:sz w:val="24"/>
          <w:szCs w:val="24"/>
        </w:rPr>
        <w:t>$280,</w:t>
      </w:r>
      <w:r w:rsidRPr="00C91FE0">
        <w:rPr>
          <w:rFonts w:ascii="Times New Roman" w:hAnsi="Times New Roman" w:cs="Times New Roman"/>
          <w:sz w:val="24"/>
          <w:szCs w:val="24"/>
        </w:rPr>
        <w:t>440</w:t>
      </w:r>
      <w:r>
        <w:rPr>
          <w:rFonts w:ascii="Times New Roman" w:hAnsi="Times New Roman" w:cs="Times New Roman"/>
          <w:sz w:val="24"/>
          <w:szCs w:val="24"/>
        </w:rPr>
        <w:t xml:space="preserve"> as detailed in Table A.14-1 below</w:t>
      </w:r>
      <w:r w:rsidRPr="00C91FE0">
        <w:rPr>
          <w:rFonts w:ascii="Times New Roman" w:hAnsi="Times New Roman" w:cs="Times New Roman"/>
          <w:sz w:val="24"/>
          <w:szCs w:val="24"/>
        </w:rPr>
        <w:t>.</w:t>
      </w:r>
    </w:p>
    <w:p w:rsidR="00C91FE0" w:rsidRPr="00C91FE0" w:rsidRDefault="00C91FE0" w:rsidP="00C91FE0">
      <w:pPr>
        <w:spacing w:after="0"/>
      </w:pPr>
      <w:r>
        <w:rPr>
          <w:rFonts w:asciiTheme="minorHAnsi" w:hAnsiTheme="minorHAnsi"/>
        </w:rPr>
        <w:t xml:space="preserve">Table </w:t>
      </w:r>
      <w:r w:rsidRPr="004F0180">
        <w:rPr>
          <w:rFonts w:asciiTheme="minorHAnsi" w:hAnsiTheme="minorHAnsi"/>
        </w:rPr>
        <w:t>A.1</w:t>
      </w:r>
      <w:r>
        <w:rPr>
          <w:rFonts w:asciiTheme="minorHAnsi" w:hAnsiTheme="minorHAnsi"/>
        </w:rPr>
        <w:t>4</w:t>
      </w:r>
      <w:r w:rsidRPr="004F0180">
        <w:rPr>
          <w:rFonts w:asciiTheme="minorHAnsi" w:hAnsiTheme="minorHAnsi"/>
        </w:rPr>
        <w:t xml:space="preserve"> - </w:t>
      </w:r>
      <w:r>
        <w:rPr>
          <w:rFonts w:asciiTheme="minorHAnsi" w:hAnsiTheme="minorHAnsi"/>
        </w:rPr>
        <w:t xml:space="preserve">1 ANNUALIZED COST </w:t>
      </w:r>
      <w:r w:rsidRPr="004F0180">
        <w:rPr>
          <w:rFonts w:asciiTheme="minorHAnsi" w:hAnsiTheme="minorHAnsi"/>
        </w:rPr>
        <w:t xml:space="preserve">TO </w:t>
      </w:r>
      <w:r>
        <w:rPr>
          <w:rFonts w:asciiTheme="minorHAnsi" w:hAnsiTheme="minorHAnsi"/>
        </w:rPr>
        <w:t>THE FEDERAL GOVERNMENT</w:t>
      </w:r>
    </w:p>
    <w:tbl>
      <w:tblPr>
        <w:tblStyle w:val="TableGrid"/>
        <w:tblW w:w="0" w:type="auto"/>
        <w:tblInd w:w="108" w:type="dxa"/>
        <w:tblLayout w:type="fixed"/>
        <w:tblLook w:val="01E0" w:firstRow="1" w:lastRow="1" w:firstColumn="1" w:lastColumn="1" w:noHBand="0" w:noVBand="0"/>
      </w:tblPr>
      <w:tblGrid>
        <w:gridCol w:w="3870"/>
        <w:gridCol w:w="1350"/>
        <w:gridCol w:w="1260"/>
        <w:gridCol w:w="1260"/>
        <w:gridCol w:w="1350"/>
      </w:tblGrid>
      <w:tr w:rsidR="00C91FE0" w:rsidRPr="00C91FE0" w:rsidTr="00291DB5">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1FE0" w:rsidRPr="00C91FE0" w:rsidRDefault="00C91FE0" w:rsidP="00C91FE0">
            <w:pPr>
              <w:jc w:val="center"/>
              <w:rPr>
                <w:rFonts w:asciiTheme="minorHAnsi" w:hAnsiTheme="minorHAnsi" w:cs="Arial"/>
                <w:b/>
              </w:rPr>
            </w:pPr>
          </w:p>
          <w:p w:rsidR="00C91FE0" w:rsidRPr="00C91FE0" w:rsidRDefault="00C91FE0" w:rsidP="00C91FE0">
            <w:pPr>
              <w:jc w:val="center"/>
              <w:rPr>
                <w:rFonts w:asciiTheme="minorHAnsi" w:hAnsiTheme="minorHAnsi"/>
                <w:b/>
              </w:rPr>
            </w:pPr>
            <w:r w:rsidRPr="00C91FE0">
              <w:rPr>
                <w:rFonts w:asciiTheme="minorHAnsi" w:hAnsiTheme="minorHAnsi"/>
                <w:b/>
              </w:rPr>
              <w:t>Item</w:t>
            </w:r>
          </w:p>
          <w:p w:rsidR="00C91FE0" w:rsidRPr="00C91FE0" w:rsidRDefault="00C91FE0" w:rsidP="00C91FE0">
            <w:pPr>
              <w:jc w:val="center"/>
              <w:rPr>
                <w:rFonts w:asciiTheme="minorHAnsi" w:hAnsiTheme="minorHAnsi"/>
                <w:b/>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1FE0" w:rsidRPr="00C91FE0" w:rsidRDefault="00C91FE0" w:rsidP="00C91FE0">
            <w:pPr>
              <w:jc w:val="center"/>
              <w:rPr>
                <w:rFonts w:asciiTheme="minorHAnsi" w:hAnsiTheme="minorHAnsi" w:cs="Arial"/>
                <w:b/>
              </w:rPr>
            </w:pPr>
          </w:p>
          <w:p w:rsidR="00C91FE0" w:rsidRPr="00C91FE0" w:rsidRDefault="00C91FE0" w:rsidP="00C91FE0">
            <w:pPr>
              <w:jc w:val="center"/>
              <w:rPr>
                <w:rFonts w:asciiTheme="minorHAnsi" w:hAnsiTheme="minorHAnsi" w:cs="Arial"/>
                <w:b/>
              </w:rPr>
            </w:pPr>
            <w:r w:rsidRPr="00C91FE0">
              <w:rPr>
                <w:rFonts w:asciiTheme="minorHAnsi" w:hAnsiTheme="minorHAnsi" w:cs="Arial"/>
                <w:b/>
              </w:rPr>
              <w:t>Salary</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1FE0" w:rsidRPr="00C91FE0" w:rsidRDefault="00C91FE0" w:rsidP="00C91FE0">
            <w:pPr>
              <w:jc w:val="center"/>
              <w:rPr>
                <w:rFonts w:asciiTheme="minorHAnsi" w:hAnsiTheme="minorHAnsi" w:cs="Arial"/>
                <w:b/>
              </w:rPr>
            </w:pPr>
          </w:p>
          <w:p w:rsidR="00C91FE0" w:rsidRPr="00C91FE0" w:rsidRDefault="00C91FE0" w:rsidP="00C91FE0">
            <w:pPr>
              <w:jc w:val="center"/>
              <w:rPr>
                <w:rFonts w:asciiTheme="minorHAnsi" w:hAnsiTheme="minorHAnsi" w:cs="Arial"/>
                <w:b/>
              </w:rPr>
            </w:pPr>
            <w:r w:rsidRPr="00C91FE0">
              <w:rPr>
                <w:rFonts w:asciiTheme="minorHAnsi" w:hAnsiTheme="minorHAnsi" w:cs="Arial"/>
                <w:b/>
              </w:rPr>
              <w:t>Fringe Rate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1FE0" w:rsidRPr="00C91FE0" w:rsidRDefault="00C91FE0" w:rsidP="00C91FE0">
            <w:pPr>
              <w:jc w:val="center"/>
              <w:rPr>
                <w:rFonts w:asciiTheme="minorHAnsi" w:hAnsiTheme="minorHAnsi" w:cs="Arial"/>
                <w:b/>
              </w:rPr>
            </w:pPr>
          </w:p>
          <w:p w:rsidR="00C91FE0" w:rsidRPr="00C91FE0" w:rsidRDefault="00C91FE0" w:rsidP="00C91FE0">
            <w:pPr>
              <w:jc w:val="center"/>
              <w:rPr>
                <w:rFonts w:asciiTheme="minorHAnsi" w:hAnsiTheme="minorHAnsi" w:cs="Arial"/>
                <w:b/>
              </w:rPr>
            </w:pPr>
            <w:r w:rsidRPr="00C91FE0">
              <w:rPr>
                <w:rFonts w:asciiTheme="minorHAnsi" w:hAnsiTheme="minorHAnsi" w:cs="Arial"/>
                <w:b/>
              </w:rPr>
              <w:t>% Effort</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1FE0" w:rsidRPr="00C91FE0" w:rsidRDefault="00C91FE0" w:rsidP="00C91FE0">
            <w:pPr>
              <w:jc w:val="center"/>
              <w:rPr>
                <w:rFonts w:asciiTheme="minorHAnsi" w:hAnsiTheme="minorHAnsi" w:cs="Arial"/>
                <w:b/>
              </w:rPr>
            </w:pPr>
          </w:p>
          <w:p w:rsidR="00C91FE0" w:rsidRPr="00C91FE0" w:rsidRDefault="00C91FE0" w:rsidP="00C91FE0">
            <w:pPr>
              <w:jc w:val="center"/>
              <w:rPr>
                <w:rFonts w:asciiTheme="minorHAnsi" w:hAnsiTheme="minorHAnsi"/>
                <w:b/>
              </w:rPr>
            </w:pPr>
            <w:r w:rsidRPr="00C91FE0">
              <w:rPr>
                <w:rFonts w:asciiTheme="minorHAnsi" w:hAnsiTheme="minorHAnsi"/>
                <w:b/>
              </w:rPr>
              <w:t>Annualized Cost</w:t>
            </w:r>
          </w:p>
        </w:tc>
      </w:tr>
      <w:tr w:rsidR="00291DB5" w:rsidRPr="00C91FE0" w:rsidTr="00291DB5">
        <w:trPr>
          <w:trHeight w:val="341"/>
        </w:trPr>
        <w:tc>
          <w:tcPr>
            <w:tcW w:w="3870" w:type="dxa"/>
            <w:tcBorders>
              <w:top w:val="single" w:sz="4" w:space="0" w:color="auto"/>
              <w:left w:val="single" w:sz="4" w:space="0" w:color="auto"/>
              <w:bottom w:val="single" w:sz="4" w:space="0" w:color="auto"/>
              <w:right w:val="single" w:sz="4" w:space="0" w:color="auto"/>
            </w:tcBorders>
          </w:tcPr>
          <w:p w:rsidR="00291DB5" w:rsidRPr="00C91FE0" w:rsidRDefault="00291DB5" w:rsidP="003D73F2">
            <w:pPr>
              <w:rPr>
                <w:rFonts w:asciiTheme="minorHAnsi" w:hAnsiTheme="minorHAnsi"/>
              </w:rPr>
            </w:pPr>
            <w:r w:rsidRPr="00C91FE0">
              <w:rPr>
                <w:rFonts w:asciiTheme="minorHAnsi" w:hAnsiTheme="minorHAnsi"/>
              </w:rPr>
              <w:t>NIH Project Oversight Officer - GS15-9</w:t>
            </w:r>
          </w:p>
        </w:tc>
        <w:tc>
          <w:tcPr>
            <w:tcW w:w="1350" w:type="dxa"/>
            <w:tcBorders>
              <w:top w:val="single" w:sz="4" w:space="0" w:color="auto"/>
              <w:left w:val="single" w:sz="4" w:space="0" w:color="auto"/>
              <w:bottom w:val="single" w:sz="4" w:space="0" w:color="auto"/>
              <w:right w:val="single" w:sz="4" w:space="0" w:color="auto"/>
            </w:tcBorders>
          </w:tcPr>
          <w:p w:rsidR="00291DB5" w:rsidRPr="00C91FE0" w:rsidRDefault="00291DB5" w:rsidP="003D73F2">
            <w:pPr>
              <w:jc w:val="right"/>
              <w:rPr>
                <w:rFonts w:asciiTheme="minorHAnsi" w:hAnsiTheme="minorHAnsi"/>
              </w:rPr>
            </w:pPr>
            <w:r>
              <w:rPr>
                <w:rFonts w:asciiTheme="minorHAnsi" w:hAnsiTheme="minorHAnsi"/>
              </w:rPr>
              <w:t>$</w:t>
            </w:r>
            <w:r w:rsidRPr="00C91FE0">
              <w:rPr>
                <w:rFonts w:asciiTheme="minorHAnsi" w:hAnsiTheme="minorHAnsi"/>
              </w:rPr>
              <w:t>158,700</w:t>
            </w:r>
          </w:p>
        </w:tc>
        <w:tc>
          <w:tcPr>
            <w:tcW w:w="1260" w:type="dxa"/>
            <w:tcBorders>
              <w:top w:val="single" w:sz="4" w:space="0" w:color="auto"/>
              <w:left w:val="single" w:sz="4" w:space="0" w:color="auto"/>
              <w:bottom w:val="single" w:sz="4" w:space="0" w:color="auto"/>
              <w:right w:val="single" w:sz="4" w:space="0" w:color="auto"/>
            </w:tcBorders>
          </w:tcPr>
          <w:p w:rsidR="00291DB5" w:rsidRPr="00C91FE0" w:rsidRDefault="00291DB5" w:rsidP="003D73F2">
            <w:pPr>
              <w:jc w:val="right"/>
              <w:rPr>
                <w:rFonts w:asciiTheme="minorHAnsi" w:hAnsiTheme="minorHAnsi"/>
              </w:rPr>
            </w:pPr>
            <w:r w:rsidRPr="00C91FE0">
              <w:rPr>
                <w:rFonts w:asciiTheme="minorHAnsi" w:hAnsiTheme="minorHAnsi"/>
              </w:rPr>
              <w:t>20%</w:t>
            </w:r>
          </w:p>
        </w:tc>
        <w:tc>
          <w:tcPr>
            <w:tcW w:w="1260" w:type="dxa"/>
            <w:tcBorders>
              <w:top w:val="single" w:sz="4" w:space="0" w:color="auto"/>
              <w:left w:val="single" w:sz="4" w:space="0" w:color="auto"/>
              <w:bottom w:val="single" w:sz="4" w:space="0" w:color="auto"/>
              <w:right w:val="single" w:sz="4" w:space="0" w:color="auto"/>
            </w:tcBorders>
          </w:tcPr>
          <w:p w:rsidR="00291DB5" w:rsidRPr="00C91FE0" w:rsidRDefault="00291DB5" w:rsidP="003D73F2">
            <w:pPr>
              <w:jc w:val="center"/>
              <w:rPr>
                <w:rFonts w:asciiTheme="minorHAnsi" w:hAnsiTheme="minorHAnsi"/>
              </w:rPr>
            </w:pPr>
            <w:r w:rsidRPr="00C91FE0">
              <w:rPr>
                <w:rFonts w:asciiTheme="minorHAnsi" w:hAnsiTheme="minorHAnsi"/>
              </w:rPr>
              <w:t>1.5%</w:t>
            </w:r>
          </w:p>
        </w:tc>
        <w:tc>
          <w:tcPr>
            <w:tcW w:w="1350" w:type="dxa"/>
            <w:tcBorders>
              <w:top w:val="single" w:sz="4" w:space="0" w:color="auto"/>
              <w:left w:val="single" w:sz="4" w:space="0" w:color="auto"/>
              <w:bottom w:val="single" w:sz="4" w:space="0" w:color="auto"/>
              <w:right w:val="single" w:sz="4" w:space="0" w:color="auto"/>
            </w:tcBorders>
            <w:vAlign w:val="center"/>
          </w:tcPr>
          <w:p w:rsidR="00291DB5" w:rsidRDefault="00291DB5">
            <w:pPr>
              <w:jc w:val="right"/>
              <w:rPr>
                <w:rFonts w:ascii="Calibri" w:hAnsi="Calibri"/>
                <w:color w:val="000000"/>
              </w:rPr>
            </w:pPr>
            <w:r>
              <w:rPr>
                <w:rFonts w:ascii="Calibri" w:hAnsi="Calibri"/>
                <w:color w:val="000000"/>
              </w:rPr>
              <w:t xml:space="preserve">$23,805 </w:t>
            </w:r>
          </w:p>
        </w:tc>
      </w:tr>
      <w:tr w:rsidR="00291DB5" w:rsidRPr="00C91FE0" w:rsidTr="00291DB5">
        <w:trPr>
          <w:trHeight w:val="341"/>
        </w:trPr>
        <w:tc>
          <w:tcPr>
            <w:tcW w:w="3870" w:type="dxa"/>
            <w:tcBorders>
              <w:top w:val="single" w:sz="4" w:space="0" w:color="auto"/>
              <w:left w:val="single" w:sz="4" w:space="0" w:color="auto"/>
              <w:bottom w:val="single" w:sz="4" w:space="0" w:color="auto"/>
              <w:right w:val="single" w:sz="4" w:space="0" w:color="auto"/>
            </w:tcBorders>
            <w:hideMark/>
          </w:tcPr>
          <w:p w:rsidR="00291DB5" w:rsidRPr="00C91FE0" w:rsidRDefault="00291DB5" w:rsidP="003D73F2">
            <w:pPr>
              <w:rPr>
                <w:rFonts w:asciiTheme="minorHAnsi" w:hAnsiTheme="minorHAnsi" w:cs="Arial"/>
              </w:rPr>
            </w:pPr>
            <w:r w:rsidRPr="00C91FE0">
              <w:rPr>
                <w:rFonts w:asciiTheme="minorHAnsi" w:hAnsiTheme="minorHAnsi"/>
              </w:rPr>
              <w:t xml:space="preserve">4 prime contractor staff </w:t>
            </w:r>
          </w:p>
        </w:tc>
        <w:tc>
          <w:tcPr>
            <w:tcW w:w="1350" w:type="dxa"/>
            <w:tcBorders>
              <w:top w:val="single" w:sz="4" w:space="0" w:color="auto"/>
              <w:left w:val="single" w:sz="4" w:space="0" w:color="auto"/>
              <w:bottom w:val="single" w:sz="4" w:space="0" w:color="auto"/>
              <w:right w:val="single" w:sz="4" w:space="0" w:color="auto"/>
            </w:tcBorders>
          </w:tcPr>
          <w:p w:rsidR="00291DB5" w:rsidRPr="00C91FE0" w:rsidRDefault="00291DB5" w:rsidP="003D73F2">
            <w:pPr>
              <w:jc w:val="right"/>
              <w:rPr>
                <w:rFonts w:asciiTheme="minorHAnsi" w:hAnsiTheme="minorHAnsi"/>
              </w:rPr>
            </w:pPr>
            <w:r>
              <w:rPr>
                <w:rFonts w:asciiTheme="minorHAnsi" w:hAnsiTheme="minorHAnsi"/>
              </w:rPr>
              <w:t>$</w:t>
            </w:r>
            <w:r w:rsidRPr="00C91FE0">
              <w:rPr>
                <w:rFonts w:asciiTheme="minorHAnsi" w:hAnsiTheme="minorHAnsi"/>
              </w:rPr>
              <w:t>377,862</w:t>
            </w:r>
          </w:p>
        </w:tc>
        <w:tc>
          <w:tcPr>
            <w:tcW w:w="1260" w:type="dxa"/>
            <w:tcBorders>
              <w:top w:val="single" w:sz="4" w:space="0" w:color="auto"/>
              <w:left w:val="single" w:sz="4" w:space="0" w:color="auto"/>
              <w:bottom w:val="single" w:sz="4" w:space="0" w:color="auto"/>
              <w:right w:val="single" w:sz="4" w:space="0" w:color="auto"/>
            </w:tcBorders>
          </w:tcPr>
          <w:p w:rsidR="00291DB5" w:rsidRPr="00C91FE0" w:rsidRDefault="00291DB5" w:rsidP="003D73F2">
            <w:pPr>
              <w:jc w:val="right"/>
              <w:rPr>
                <w:rFonts w:asciiTheme="minorHAnsi" w:hAnsiTheme="minorHAnsi"/>
              </w:rPr>
            </w:pPr>
            <w:r w:rsidRPr="00C91FE0">
              <w:rPr>
                <w:rFonts w:asciiTheme="minorHAnsi" w:hAnsiTheme="minorHAnsi"/>
              </w:rPr>
              <w:t>39%</w:t>
            </w:r>
          </w:p>
        </w:tc>
        <w:tc>
          <w:tcPr>
            <w:tcW w:w="1260" w:type="dxa"/>
            <w:tcBorders>
              <w:top w:val="single" w:sz="4" w:space="0" w:color="auto"/>
              <w:left w:val="single" w:sz="4" w:space="0" w:color="auto"/>
              <w:bottom w:val="single" w:sz="4" w:space="0" w:color="auto"/>
              <w:right w:val="single" w:sz="4" w:space="0" w:color="auto"/>
            </w:tcBorders>
          </w:tcPr>
          <w:p w:rsidR="00291DB5" w:rsidRPr="00C91FE0" w:rsidRDefault="00291DB5" w:rsidP="003D73F2">
            <w:pPr>
              <w:jc w:val="center"/>
              <w:rPr>
                <w:rFonts w:asciiTheme="minorHAnsi" w:hAnsiTheme="minorHAnsi"/>
              </w:rPr>
            </w:pPr>
            <w:r w:rsidRPr="00C91FE0">
              <w:rPr>
                <w:rFonts w:asciiTheme="minorHAnsi" w:hAnsiTheme="minorHAnsi"/>
              </w:rPr>
              <w:t>25%</w:t>
            </w:r>
          </w:p>
        </w:tc>
        <w:tc>
          <w:tcPr>
            <w:tcW w:w="1350" w:type="dxa"/>
            <w:tcBorders>
              <w:top w:val="single" w:sz="4" w:space="0" w:color="auto"/>
              <w:left w:val="single" w:sz="4" w:space="0" w:color="auto"/>
              <w:bottom w:val="single" w:sz="4" w:space="0" w:color="auto"/>
              <w:right w:val="single" w:sz="4" w:space="0" w:color="auto"/>
            </w:tcBorders>
            <w:vAlign w:val="center"/>
          </w:tcPr>
          <w:p w:rsidR="00291DB5" w:rsidRDefault="00291DB5">
            <w:pPr>
              <w:jc w:val="right"/>
              <w:rPr>
                <w:rFonts w:ascii="Calibri" w:hAnsi="Calibri"/>
                <w:color w:val="000000"/>
              </w:rPr>
            </w:pPr>
            <w:r>
              <w:rPr>
                <w:rFonts w:ascii="Calibri" w:hAnsi="Calibri"/>
                <w:color w:val="000000"/>
              </w:rPr>
              <w:t xml:space="preserve">$210,000 </w:t>
            </w:r>
          </w:p>
        </w:tc>
      </w:tr>
      <w:tr w:rsidR="00291DB5" w:rsidRPr="00C91FE0" w:rsidTr="00291DB5">
        <w:trPr>
          <w:trHeight w:val="413"/>
        </w:trPr>
        <w:tc>
          <w:tcPr>
            <w:tcW w:w="3870" w:type="dxa"/>
            <w:tcBorders>
              <w:top w:val="single" w:sz="4" w:space="0" w:color="auto"/>
              <w:left w:val="single" w:sz="4" w:space="0" w:color="auto"/>
              <w:bottom w:val="single" w:sz="4" w:space="0" w:color="auto"/>
              <w:right w:val="single" w:sz="4" w:space="0" w:color="auto"/>
            </w:tcBorders>
          </w:tcPr>
          <w:p w:rsidR="00291DB5" w:rsidRPr="00C91FE0" w:rsidRDefault="00291DB5" w:rsidP="003D73F2">
            <w:pPr>
              <w:rPr>
                <w:rFonts w:asciiTheme="minorHAnsi" w:hAnsiTheme="minorHAnsi"/>
              </w:rPr>
            </w:pPr>
            <w:r w:rsidRPr="00C91FE0">
              <w:rPr>
                <w:rFonts w:asciiTheme="minorHAnsi" w:hAnsiTheme="minorHAnsi"/>
              </w:rPr>
              <w:t>4 sub-contractor staff</w:t>
            </w:r>
            <w:r>
              <w:rPr>
                <w:rFonts w:asciiTheme="minorHAnsi" w:hAnsiTheme="minorHAnsi"/>
              </w:rPr>
              <w:t xml:space="preserve"> </w:t>
            </w:r>
          </w:p>
        </w:tc>
        <w:tc>
          <w:tcPr>
            <w:tcW w:w="1350" w:type="dxa"/>
            <w:tcBorders>
              <w:top w:val="single" w:sz="4" w:space="0" w:color="auto"/>
              <w:left w:val="single" w:sz="4" w:space="0" w:color="auto"/>
              <w:bottom w:val="single" w:sz="4" w:space="0" w:color="auto"/>
              <w:right w:val="single" w:sz="4" w:space="0" w:color="auto"/>
            </w:tcBorders>
          </w:tcPr>
          <w:p w:rsidR="00291DB5" w:rsidRPr="000B62FF" w:rsidRDefault="00291DB5" w:rsidP="003D73F2">
            <w:pPr>
              <w:jc w:val="right"/>
              <w:rPr>
                <w:rFonts w:asciiTheme="minorHAnsi" w:hAnsiTheme="minorHAnsi"/>
              </w:rPr>
            </w:pPr>
            <w:r w:rsidRPr="000B62FF">
              <w:rPr>
                <w:rFonts w:asciiTheme="minorHAnsi" w:hAnsiTheme="minorHAnsi"/>
              </w:rPr>
              <w:t>$445,700</w:t>
            </w:r>
          </w:p>
        </w:tc>
        <w:tc>
          <w:tcPr>
            <w:tcW w:w="1260" w:type="dxa"/>
            <w:tcBorders>
              <w:top w:val="single" w:sz="4" w:space="0" w:color="auto"/>
              <w:left w:val="single" w:sz="4" w:space="0" w:color="auto"/>
              <w:bottom w:val="single" w:sz="4" w:space="0" w:color="auto"/>
              <w:right w:val="single" w:sz="4" w:space="0" w:color="auto"/>
            </w:tcBorders>
          </w:tcPr>
          <w:p w:rsidR="00291DB5" w:rsidRPr="000B62FF" w:rsidRDefault="00291DB5" w:rsidP="003D73F2">
            <w:pPr>
              <w:jc w:val="right"/>
              <w:rPr>
                <w:rFonts w:asciiTheme="minorHAnsi" w:hAnsiTheme="minorHAnsi"/>
              </w:rPr>
            </w:pPr>
            <w:r w:rsidRPr="000B62FF">
              <w:rPr>
                <w:rFonts w:asciiTheme="minorHAnsi" w:hAnsiTheme="minorHAnsi"/>
              </w:rPr>
              <w:t>23%</w:t>
            </w:r>
          </w:p>
        </w:tc>
        <w:tc>
          <w:tcPr>
            <w:tcW w:w="1260" w:type="dxa"/>
            <w:tcBorders>
              <w:top w:val="single" w:sz="4" w:space="0" w:color="auto"/>
              <w:left w:val="single" w:sz="4" w:space="0" w:color="auto"/>
              <w:bottom w:val="single" w:sz="4" w:space="0" w:color="auto"/>
              <w:right w:val="single" w:sz="4" w:space="0" w:color="auto"/>
            </w:tcBorders>
          </w:tcPr>
          <w:p w:rsidR="00291DB5" w:rsidRPr="000B62FF" w:rsidRDefault="00291DB5" w:rsidP="003D73F2">
            <w:pPr>
              <w:jc w:val="center"/>
              <w:rPr>
                <w:rFonts w:asciiTheme="minorHAnsi" w:hAnsiTheme="minorHAnsi"/>
              </w:rPr>
            </w:pPr>
            <w:r w:rsidRPr="000B62FF">
              <w:rPr>
                <w:rFonts w:asciiTheme="minorHAnsi" w:hAnsiTheme="minorHAnsi"/>
              </w:rPr>
              <w:t>21%</w:t>
            </w:r>
          </w:p>
        </w:tc>
        <w:tc>
          <w:tcPr>
            <w:tcW w:w="1350" w:type="dxa"/>
            <w:tcBorders>
              <w:top w:val="single" w:sz="4" w:space="0" w:color="auto"/>
              <w:left w:val="single" w:sz="4" w:space="0" w:color="auto"/>
              <w:bottom w:val="single" w:sz="4" w:space="0" w:color="auto"/>
              <w:right w:val="single" w:sz="4" w:space="0" w:color="auto"/>
            </w:tcBorders>
            <w:vAlign w:val="center"/>
          </w:tcPr>
          <w:p w:rsidR="00291DB5" w:rsidRDefault="00291DB5">
            <w:pPr>
              <w:jc w:val="right"/>
              <w:rPr>
                <w:rFonts w:ascii="Calibri" w:hAnsi="Calibri"/>
                <w:color w:val="000000"/>
              </w:rPr>
            </w:pPr>
            <w:r>
              <w:rPr>
                <w:rFonts w:ascii="Calibri" w:hAnsi="Calibri"/>
                <w:color w:val="000000"/>
              </w:rPr>
              <w:t xml:space="preserve">$153,000 </w:t>
            </w:r>
          </w:p>
        </w:tc>
      </w:tr>
      <w:tr w:rsidR="00291DB5" w:rsidRPr="00C91FE0" w:rsidTr="00291DB5">
        <w:trPr>
          <w:trHeight w:val="413"/>
        </w:trPr>
        <w:tc>
          <w:tcPr>
            <w:tcW w:w="3870" w:type="dxa"/>
            <w:tcBorders>
              <w:top w:val="single" w:sz="4" w:space="0" w:color="auto"/>
              <w:left w:val="single" w:sz="4" w:space="0" w:color="auto"/>
              <w:bottom w:val="single" w:sz="4" w:space="0" w:color="auto"/>
              <w:right w:val="single" w:sz="4" w:space="0" w:color="auto"/>
            </w:tcBorders>
            <w:hideMark/>
          </w:tcPr>
          <w:p w:rsidR="00291DB5" w:rsidRPr="00C91FE0" w:rsidRDefault="00291DB5" w:rsidP="003D73F2">
            <w:pPr>
              <w:rPr>
                <w:rFonts w:asciiTheme="minorHAnsi" w:hAnsiTheme="minorHAnsi"/>
              </w:rPr>
            </w:pPr>
            <w:r w:rsidRPr="00C91FE0">
              <w:rPr>
                <w:rFonts w:asciiTheme="minorHAnsi" w:hAnsiTheme="minorHAnsi"/>
              </w:rPr>
              <w:t>3 sub-contractor staff</w:t>
            </w:r>
          </w:p>
        </w:tc>
        <w:tc>
          <w:tcPr>
            <w:tcW w:w="1350" w:type="dxa"/>
            <w:tcBorders>
              <w:top w:val="single" w:sz="4" w:space="0" w:color="auto"/>
              <w:left w:val="single" w:sz="4" w:space="0" w:color="auto"/>
              <w:bottom w:val="single" w:sz="4" w:space="0" w:color="auto"/>
              <w:right w:val="single" w:sz="4" w:space="0" w:color="auto"/>
            </w:tcBorders>
          </w:tcPr>
          <w:p w:rsidR="00291DB5" w:rsidRPr="000B62FF" w:rsidRDefault="00291DB5" w:rsidP="003D73F2">
            <w:pPr>
              <w:jc w:val="right"/>
              <w:rPr>
                <w:rFonts w:asciiTheme="minorHAnsi" w:hAnsiTheme="minorHAnsi"/>
              </w:rPr>
            </w:pPr>
            <w:r w:rsidRPr="000B62FF">
              <w:rPr>
                <w:rFonts w:asciiTheme="minorHAnsi" w:hAnsiTheme="minorHAnsi"/>
              </w:rPr>
              <w:t>$362,065</w:t>
            </w:r>
          </w:p>
        </w:tc>
        <w:tc>
          <w:tcPr>
            <w:tcW w:w="1260" w:type="dxa"/>
            <w:tcBorders>
              <w:top w:val="single" w:sz="4" w:space="0" w:color="auto"/>
              <w:left w:val="single" w:sz="4" w:space="0" w:color="auto"/>
              <w:bottom w:val="single" w:sz="4" w:space="0" w:color="auto"/>
              <w:right w:val="single" w:sz="4" w:space="0" w:color="auto"/>
            </w:tcBorders>
          </w:tcPr>
          <w:p w:rsidR="00291DB5" w:rsidRPr="000B62FF" w:rsidRDefault="00291DB5" w:rsidP="003D73F2">
            <w:pPr>
              <w:jc w:val="right"/>
              <w:rPr>
                <w:rFonts w:asciiTheme="minorHAnsi" w:hAnsiTheme="minorHAnsi"/>
              </w:rPr>
            </w:pPr>
            <w:r w:rsidRPr="000B62FF">
              <w:rPr>
                <w:rFonts w:asciiTheme="minorHAnsi" w:hAnsiTheme="minorHAnsi"/>
              </w:rPr>
              <w:t>42%</w:t>
            </w:r>
          </w:p>
        </w:tc>
        <w:tc>
          <w:tcPr>
            <w:tcW w:w="1260" w:type="dxa"/>
            <w:tcBorders>
              <w:top w:val="single" w:sz="4" w:space="0" w:color="auto"/>
              <w:left w:val="single" w:sz="4" w:space="0" w:color="auto"/>
              <w:bottom w:val="single" w:sz="4" w:space="0" w:color="auto"/>
              <w:right w:val="single" w:sz="4" w:space="0" w:color="auto"/>
            </w:tcBorders>
          </w:tcPr>
          <w:p w:rsidR="00291DB5" w:rsidRPr="000B62FF" w:rsidRDefault="00291DB5" w:rsidP="003D73F2">
            <w:pPr>
              <w:jc w:val="center"/>
              <w:rPr>
                <w:rFonts w:asciiTheme="minorHAnsi" w:hAnsiTheme="minorHAnsi"/>
              </w:rPr>
            </w:pPr>
            <w:r w:rsidRPr="000B62FF">
              <w:rPr>
                <w:rFonts w:asciiTheme="minorHAnsi" w:hAnsiTheme="minorHAnsi"/>
              </w:rPr>
              <w:t>6.5%</w:t>
            </w:r>
          </w:p>
        </w:tc>
        <w:tc>
          <w:tcPr>
            <w:tcW w:w="1350" w:type="dxa"/>
            <w:tcBorders>
              <w:top w:val="single" w:sz="4" w:space="0" w:color="auto"/>
              <w:left w:val="single" w:sz="4" w:space="0" w:color="auto"/>
              <w:bottom w:val="single" w:sz="4" w:space="0" w:color="auto"/>
              <w:right w:val="single" w:sz="4" w:space="0" w:color="auto"/>
            </w:tcBorders>
            <w:vAlign w:val="center"/>
          </w:tcPr>
          <w:p w:rsidR="00291DB5" w:rsidRDefault="00291DB5">
            <w:pPr>
              <w:jc w:val="right"/>
              <w:rPr>
                <w:rFonts w:ascii="Calibri" w:hAnsi="Calibri"/>
                <w:color w:val="000000"/>
              </w:rPr>
            </w:pPr>
            <w:r>
              <w:rPr>
                <w:rFonts w:ascii="Calibri" w:hAnsi="Calibri"/>
                <w:color w:val="000000"/>
              </w:rPr>
              <w:t xml:space="preserve">$30,000 </w:t>
            </w:r>
          </w:p>
        </w:tc>
      </w:tr>
      <w:tr w:rsidR="009F21AD" w:rsidRPr="00C91FE0" w:rsidTr="003D73F2">
        <w:trPr>
          <w:trHeight w:val="737"/>
        </w:trPr>
        <w:tc>
          <w:tcPr>
            <w:tcW w:w="3870" w:type="dxa"/>
            <w:tcBorders>
              <w:top w:val="single" w:sz="4" w:space="0" w:color="auto"/>
              <w:left w:val="single" w:sz="4" w:space="0" w:color="auto"/>
              <w:bottom w:val="single" w:sz="4" w:space="0" w:color="auto"/>
              <w:right w:val="single" w:sz="4" w:space="0" w:color="auto"/>
            </w:tcBorders>
            <w:hideMark/>
          </w:tcPr>
          <w:p w:rsidR="009F21AD" w:rsidRPr="00C91FE0" w:rsidRDefault="009F21AD" w:rsidP="00291DB5">
            <w:pPr>
              <w:rPr>
                <w:rFonts w:asciiTheme="minorHAnsi" w:hAnsiTheme="minorHAnsi" w:cs="Arial"/>
              </w:rPr>
            </w:pPr>
            <w:r w:rsidRPr="00C91FE0">
              <w:rPr>
                <w:rFonts w:asciiTheme="minorHAnsi" w:hAnsiTheme="minorHAnsi"/>
              </w:rPr>
              <w:t>Operational Costs for Data C</w:t>
            </w:r>
            <w:r>
              <w:rPr>
                <w:rFonts w:asciiTheme="minorHAnsi" w:hAnsiTheme="minorHAnsi"/>
              </w:rPr>
              <w:t>ollection Activities (Printing, mailing</w:t>
            </w:r>
            <w:r w:rsidR="00291DB5">
              <w:rPr>
                <w:rFonts w:asciiTheme="minorHAnsi" w:hAnsiTheme="minorHAnsi"/>
              </w:rPr>
              <w:t>, web site costs, overhead</w:t>
            </w:r>
            <w:r w:rsidRPr="00C91FE0">
              <w:rPr>
                <w:rFonts w:asciiTheme="minorHAnsi" w:hAnsiTheme="minorHAnsi"/>
              </w:rPr>
              <w:t>), non-labor</w:t>
            </w:r>
          </w:p>
        </w:tc>
        <w:tc>
          <w:tcPr>
            <w:tcW w:w="3870" w:type="dxa"/>
            <w:gridSpan w:val="3"/>
            <w:vMerge w:val="restart"/>
            <w:tcBorders>
              <w:top w:val="single" w:sz="4" w:space="0" w:color="auto"/>
              <w:left w:val="single" w:sz="4" w:space="0" w:color="auto"/>
              <w:right w:val="single" w:sz="4" w:space="0" w:color="auto"/>
            </w:tcBorders>
          </w:tcPr>
          <w:p w:rsidR="009F21AD" w:rsidRPr="00C91FE0" w:rsidRDefault="009F21AD" w:rsidP="003D73F2">
            <w:pPr>
              <w:jc w:val="right"/>
              <w:rPr>
                <w:rFonts w:asciiTheme="minorHAnsi" w:hAnsi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rsidR="009F21AD" w:rsidRDefault="009F21AD">
            <w:pPr>
              <w:jc w:val="right"/>
              <w:rPr>
                <w:rFonts w:ascii="Calibri" w:hAnsi="Calibri"/>
                <w:color w:val="000000"/>
              </w:rPr>
            </w:pPr>
            <w:r>
              <w:rPr>
                <w:rFonts w:ascii="Calibri" w:hAnsi="Calibri"/>
                <w:color w:val="000000"/>
              </w:rPr>
              <w:t xml:space="preserve">$43,000 </w:t>
            </w:r>
          </w:p>
        </w:tc>
      </w:tr>
      <w:tr w:rsidR="009F21AD" w:rsidRPr="00C91FE0" w:rsidTr="003D73F2">
        <w:tc>
          <w:tcPr>
            <w:tcW w:w="3870" w:type="dxa"/>
            <w:tcBorders>
              <w:top w:val="single" w:sz="4" w:space="0" w:color="auto"/>
              <w:left w:val="single" w:sz="4" w:space="0" w:color="auto"/>
              <w:bottom w:val="single" w:sz="4" w:space="0" w:color="auto"/>
              <w:right w:val="single" w:sz="4" w:space="0" w:color="auto"/>
            </w:tcBorders>
            <w:hideMark/>
          </w:tcPr>
          <w:p w:rsidR="009F21AD" w:rsidRPr="00C91FE0" w:rsidRDefault="009F21AD" w:rsidP="003D73F2">
            <w:pPr>
              <w:rPr>
                <w:rFonts w:asciiTheme="minorHAnsi" w:hAnsiTheme="minorHAnsi"/>
              </w:rPr>
            </w:pPr>
            <w:r w:rsidRPr="00C91FE0">
              <w:rPr>
                <w:rFonts w:asciiTheme="minorHAnsi" w:hAnsiTheme="minorHAnsi"/>
              </w:rPr>
              <w:t xml:space="preserve">Costs </w:t>
            </w:r>
            <w:r>
              <w:rPr>
                <w:rFonts w:asciiTheme="minorHAnsi" w:hAnsiTheme="minorHAnsi"/>
              </w:rPr>
              <w:t>for purchasing gift cards for i</w:t>
            </w:r>
            <w:r w:rsidRPr="00C91FE0">
              <w:rPr>
                <w:rFonts w:asciiTheme="minorHAnsi" w:hAnsiTheme="minorHAnsi"/>
              </w:rPr>
              <w:t>ncentives</w:t>
            </w:r>
          </w:p>
        </w:tc>
        <w:tc>
          <w:tcPr>
            <w:tcW w:w="3870" w:type="dxa"/>
            <w:gridSpan w:val="3"/>
            <w:vMerge/>
            <w:tcBorders>
              <w:left w:val="single" w:sz="4" w:space="0" w:color="auto"/>
              <w:right w:val="single" w:sz="4" w:space="0" w:color="auto"/>
            </w:tcBorders>
          </w:tcPr>
          <w:p w:rsidR="009F21AD" w:rsidRPr="00C91FE0" w:rsidRDefault="009F21AD" w:rsidP="003D73F2">
            <w:pPr>
              <w:jc w:val="right"/>
              <w:rPr>
                <w:rFonts w:asciiTheme="minorHAnsi" w:hAnsi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rsidR="009F21AD" w:rsidRDefault="009F21AD">
            <w:pPr>
              <w:jc w:val="right"/>
              <w:rPr>
                <w:rFonts w:ascii="Calibri" w:hAnsi="Calibri"/>
                <w:color w:val="000000"/>
              </w:rPr>
            </w:pPr>
            <w:r>
              <w:rPr>
                <w:rFonts w:ascii="Calibri" w:hAnsi="Calibri"/>
                <w:color w:val="000000"/>
              </w:rPr>
              <w:t xml:space="preserve">$38,162 </w:t>
            </w:r>
          </w:p>
        </w:tc>
      </w:tr>
      <w:tr w:rsidR="009F21AD" w:rsidRPr="00C91FE0" w:rsidTr="003D73F2">
        <w:tc>
          <w:tcPr>
            <w:tcW w:w="3870" w:type="dxa"/>
            <w:tcBorders>
              <w:top w:val="single" w:sz="4" w:space="0" w:color="auto"/>
              <w:left w:val="single" w:sz="4" w:space="0" w:color="auto"/>
              <w:bottom w:val="single" w:sz="4" w:space="0" w:color="auto"/>
              <w:right w:val="single" w:sz="4" w:space="0" w:color="auto"/>
            </w:tcBorders>
            <w:hideMark/>
          </w:tcPr>
          <w:p w:rsidR="009F21AD" w:rsidRPr="00C91FE0" w:rsidRDefault="009F21AD" w:rsidP="003D73F2">
            <w:pPr>
              <w:rPr>
                <w:rFonts w:asciiTheme="minorHAnsi" w:hAnsiTheme="minorHAnsi"/>
              </w:rPr>
            </w:pPr>
            <w:r w:rsidRPr="00C91FE0">
              <w:rPr>
                <w:rFonts w:asciiTheme="minorHAnsi" w:hAnsiTheme="minorHAnsi"/>
              </w:rPr>
              <w:t>Travel costs associated with data collection</w:t>
            </w:r>
          </w:p>
        </w:tc>
        <w:tc>
          <w:tcPr>
            <w:tcW w:w="3870" w:type="dxa"/>
            <w:gridSpan w:val="3"/>
            <w:vMerge/>
            <w:tcBorders>
              <w:left w:val="single" w:sz="4" w:space="0" w:color="auto"/>
              <w:right w:val="single" w:sz="4" w:space="0" w:color="auto"/>
            </w:tcBorders>
          </w:tcPr>
          <w:p w:rsidR="009F21AD" w:rsidRPr="00C91FE0" w:rsidRDefault="009F21AD" w:rsidP="003D73F2">
            <w:pPr>
              <w:jc w:val="right"/>
              <w:rPr>
                <w:rFonts w:asciiTheme="minorHAnsi" w:hAnsi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rsidR="009F21AD" w:rsidRDefault="009F21AD">
            <w:pPr>
              <w:jc w:val="right"/>
              <w:rPr>
                <w:rFonts w:ascii="Calibri" w:hAnsi="Calibri"/>
                <w:color w:val="000000"/>
              </w:rPr>
            </w:pPr>
            <w:r>
              <w:rPr>
                <w:rFonts w:ascii="Calibri" w:hAnsi="Calibri"/>
                <w:color w:val="000000"/>
              </w:rPr>
              <w:t xml:space="preserve">$1,000 </w:t>
            </w:r>
          </w:p>
        </w:tc>
      </w:tr>
      <w:tr w:rsidR="009F21AD" w:rsidRPr="00C91FE0" w:rsidTr="003D73F2">
        <w:tc>
          <w:tcPr>
            <w:tcW w:w="3870" w:type="dxa"/>
            <w:tcBorders>
              <w:top w:val="single" w:sz="4" w:space="0" w:color="auto"/>
              <w:left w:val="single" w:sz="4" w:space="0" w:color="auto"/>
              <w:bottom w:val="single" w:sz="4" w:space="0" w:color="auto"/>
              <w:right w:val="single" w:sz="4" w:space="0" w:color="auto"/>
            </w:tcBorders>
            <w:hideMark/>
          </w:tcPr>
          <w:p w:rsidR="009F21AD" w:rsidRPr="00C91FE0" w:rsidRDefault="009F21AD" w:rsidP="003D73F2">
            <w:pPr>
              <w:rPr>
                <w:rFonts w:asciiTheme="minorHAnsi" w:hAnsiTheme="minorHAnsi"/>
              </w:rPr>
            </w:pPr>
            <w:r w:rsidRPr="00C91FE0">
              <w:rPr>
                <w:rFonts w:asciiTheme="minorHAnsi" w:hAnsiTheme="minorHAnsi"/>
              </w:rPr>
              <w:t>Other costs, non-labor</w:t>
            </w:r>
          </w:p>
        </w:tc>
        <w:tc>
          <w:tcPr>
            <w:tcW w:w="3870" w:type="dxa"/>
            <w:gridSpan w:val="3"/>
            <w:vMerge/>
            <w:tcBorders>
              <w:left w:val="single" w:sz="4" w:space="0" w:color="auto"/>
              <w:right w:val="single" w:sz="4" w:space="0" w:color="auto"/>
            </w:tcBorders>
          </w:tcPr>
          <w:p w:rsidR="009F21AD" w:rsidRPr="00C91FE0" w:rsidRDefault="009F21AD" w:rsidP="003D73F2">
            <w:pPr>
              <w:jc w:val="right"/>
              <w:rPr>
                <w:rFonts w:asciiTheme="minorHAnsi" w:hAnsi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rsidR="009F21AD" w:rsidRDefault="009F21AD">
            <w:pPr>
              <w:jc w:val="right"/>
              <w:rPr>
                <w:rFonts w:ascii="Calibri" w:hAnsi="Calibri"/>
                <w:color w:val="000000"/>
              </w:rPr>
            </w:pPr>
            <w:r>
              <w:rPr>
                <w:rFonts w:ascii="Calibri" w:hAnsi="Calibri"/>
                <w:color w:val="000000"/>
              </w:rPr>
              <w:t xml:space="preserve">$600 </w:t>
            </w:r>
          </w:p>
        </w:tc>
      </w:tr>
      <w:tr w:rsidR="00C91FE0" w:rsidRPr="00C91FE0" w:rsidTr="00C91FE0">
        <w:tc>
          <w:tcPr>
            <w:tcW w:w="3870" w:type="dxa"/>
            <w:tcBorders>
              <w:top w:val="single" w:sz="4" w:space="0" w:color="auto"/>
              <w:left w:val="single" w:sz="4" w:space="0" w:color="auto"/>
              <w:bottom w:val="single" w:sz="4" w:space="0" w:color="auto"/>
              <w:right w:val="single" w:sz="4" w:space="0" w:color="auto"/>
            </w:tcBorders>
          </w:tcPr>
          <w:p w:rsidR="00C91FE0" w:rsidRPr="00C91FE0" w:rsidRDefault="00C91FE0" w:rsidP="003D73F2">
            <w:pPr>
              <w:ind w:left="1440"/>
              <w:jc w:val="highKashida"/>
              <w:rPr>
                <w:rFonts w:asciiTheme="minorHAnsi" w:hAnsiTheme="minorHAnsi"/>
                <w:b/>
              </w:rPr>
            </w:pPr>
            <w:r w:rsidRPr="00C91FE0">
              <w:rPr>
                <w:rFonts w:asciiTheme="minorHAnsi" w:hAnsiTheme="minorHAnsi"/>
                <w:b/>
              </w:rPr>
              <w:t>Total</w:t>
            </w:r>
          </w:p>
        </w:tc>
        <w:tc>
          <w:tcPr>
            <w:tcW w:w="3870" w:type="dxa"/>
            <w:gridSpan w:val="3"/>
            <w:vMerge/>
            <w:tcBorders>
              <w:left w:val="single" w:sz="4" w:space="0" w:color="auto"/>
              <w:bottom w:val="single" w:sz="4" w:space="0" w:color="auto"/>
              <w:right w:val="single" w:sz="4" w:space="0" w:color="auto"/>
            </w:tcBorders>
          </w:tcPr>
          <w:p w:rsidR="00C91FE0" w:rsidRPr="00C91FE0" w:rsidRDefault="00C91FE0" w:rsidP="003D73F2">
            <w:pPr>
              <w:jc w:val="right"/>
              <w:rPr>
                <w:rFonts w:asciiTheme="minorHAnsi" w:hAnsiTheme="minorHAnsi"/>
              </w:rPr>
            </w:pPr>
          </w:p>
        </w:tc>
        <w:tc>
          <w:tcPr>
            <w:tcW w:w="1350" w:type="dxa"/>
            <w:tcBorders>
              <w:top w:val="single" w:sz="4" w:space="0" w:color="auto"/>
              <w:left w:val="single" w:sz="4" w:space="0" w:color="auto"/>
              <w:bottom w:val="single" w:sz="4" w:space="0" w:color="auto"/>
              <w:right w:val="single" w:sz="4" w:space="0" w:color="auto"/>
            </w:tcBorders>
          </w:tcPr>
          <w:p w:rsidR="00C91FE0" w:rsidRPr="00C91FE0" w:rsidRDefault="009F21AD" w:rsidP="000B62FF">
            <w:pPr>
              <w:jc w:val="right"/>
              <w:rPr>
                <w:rFonts w:asciiTheme="minorHAnsi" w:hAnsiTheme="minorHAnsi"/>
                <w:b/>
              </w:rPr>
            </w:pPr>
            <w:r>
              <w:rPr>
                <w:rFonts w:asciiTheme="minorHAnsi" w:hAnsiTheme="minorHAnsi"/>
                <w:b/>
              </w:rPr>
              <w:t xml:space="preserve">$499,567 </w:t>
            </w:r>
            <w:r w:rsidR="00C91FE0" w:rsidRPr="00C91FE0">
              <w:rPr>
                <w:rFonts w:asciiTheme="minorHAnsi" w:hAnsiTheme="minorHAnsi"/>
                <w:b/>
              </w:rPr>
              <w:t xml:space="preserve"> </w:t>
            </w:r>
          </w:p>
        </w:tc>
      </w:tr>
    </w:tbl>
    <w:p w:rsidR="00C91FE0" w:rsidRDefault="00C91FE0" w:rsidP="00C91FE0"/>
    <w:p w:rsidR="007C4684" w:rsidRPr="00E03476" w:rsidRDefault="007C4684" w:rsidP="007C4684">
      <w:pPr>
        <w:rPr>
          <w:vanish/>
          <w:sz w:val="20"/>
        </w:rPr>
      </w:pPr>
    </w:p>
    <w:p w:rsidR="007C4684" w:rsidRPr="004124F5" w:rsidRDefault="00966969" w:rsidP="004124F5">
      <w:pPr>
        <w:pStyle w:val="Heading2"/>
      </w:pPr>
      <w:bookmarkStart w:id="57" w:name="_Toc443881758"/>
      <w:bookmarkStart w:id="58" w:name="_Toc451592245"/>
      <w:bookmarkStart w:id="59" w:name="_Toc5610286"/>
      <w:bookmarkStart w:id="60" w:name="_Toc99178792"/>
      <w:bookmarkStart w:id="61" w:name="_Toc428348042"/>
      <w:r>
        <w:t>A.15 EXPLANATION</w:t>
      </w:r>
      <w:r w:rsidR="007C4684" w:rsidRPr="004124F5">
        <w:t xml:space="preserve"> for Program Changes or Adjustments</w:t>
      </w:r>
      <w:bookmarkEnd w:id="57"/>
      <w:bookmarkEnd w:id="58"/>
      <w:bookmarkEnd w:id="59"/>
      <w:bookmarkEnd w:id="60"/>
      <w:bookmarkEnd w:id="61"/>
    </w:p>
    <w:p w:rsidR="004F0180" w:rsidRDefault="005D164E" w:rsidP="005D164E">
      <w:r>
        <w:rPr>
          <w:rFonts w:ascii="Times New Roman" w:hAnsi="Times New Roman" w:cs="Times New Roman"/>
          <w:sz w:val="24"/>
          <w:szCs w:val="24"/>
        </w:rPr>
        <w:br/>
      </w:r>
      <w:r w:rsidR="004124F5" w:rsidRPr="004124F5">
        <w:rPr>
          <w:rFonts w:ascii="Times New Roman" w:hAnsi="Times New Roman" w:cs="Times New Roman"/>
          <w:sz w:val="24"/>
          <w:szCs w:val="24"/>
        </w:rPr>
        <w:t xml:space="preserve">This is a new collection of information. </w:t>
      </w:r>
      <w:r w:rsidR="006813FD">
        <w:rPr>
          <w:rFonts w:ascii="Times New Roman" w:hAnsi="Times New Roman" w:cs="Times New Roman"/>
          <w:sz w:val="24"/>
          <w:szCs w:val="24"/>
        </w:rPr>
        <w:br/>
      </w:r>
      <w:bookmarkStart w:id="62" w:name="_Toc443881759"/>
      <w:bookmarkStart w:id="63" w:name="_Toc451592246"/>
      <w:bookmarkStart w:id="64" w:name="_Toc5610287"/>
      <w:bookmarkStart w:id="65" w:name="_Toc99178793"/>
    </w:p>
    <w:p w:rsidR="00340E0B" w:rsidRDefault="00340E0B">
      <w:pPr>
        <w:spacing w:line="276" w:lineRule="auto"/>
        <w:rPr>
          <w:rFonts w:ascii="Times New Roman" w:eastAsiaTheme="majorEastAsia" w:hAnsi="Times New Roman" w:cstheme="majorBidi"/>
          <w:b/>
          <w:bCs/>
          <w:caps/>
          <w:sz w:val="26"/>
          <w:szCs w:val="26"/>
        </w:rPr>
      </w:pPr>
      <w:r>
        <w:br w:type="page"/>
      </w:r>
    </w:p>
    <w:p w:rsidR="007C4684" w:rsidRPr="0093431F" w:rsidRDefault="00966969" w:rsidP="004F0180">
      <w:pPr>
        <w:pStyle w:val="Heading2"/>
      </w:pPr>
      <w:bookmarkStart w:id="66" w:name="_Toc428348043"/>
      <w:r w:rsidRPr="00AB37EE">
        <w:lastRenderedPageBreak/>
        <w:t>A.16 PLANS</w:t>
      </w:r>
      <w:r w:rsidR="007C4684" w:rsidRPr="00AB37EE">
        <w:t xml:space="preserve"> for Tabulation and Publication and Project Time Schedule</w:t>
      </w:r>
      <w:bookmarkEnd w:id="62"/>
      <w:bookmarkEnd w:id="63"/>
      <w:bookmarkEnd w:id="64"/>
      <w:bookmarkEnd w:id="65"/>
      <w:bookmarkEnd w:id="66"/>
    </w:p>
    <w:tbl>
      <w:tblPr>
        <w:tblW w:w="0" w:type="auto"/>
        <w:jc w:val="center"/>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027"/>
        <w:gridCol w:w="3166"/>
      </w:tblGrid>
      <w:tr w:rsidR="00BE6900" w:rsidRPr="004F0180" w:rsidTr="00340E0B">
        <w:trPr>
          <w:cantSplit/>
          <w:trHeight w:val="323"/>
          <w:jc w:val="center"/>
        </w:trPr>
        <w:tc>
          <w:tcPr>
            <w:tcW w:w="9193" w:type="dxa"/>
            <w:gridSpan w:val="2"/>
            <w:shd w:val="clear" w:color="auto" w:fill="BFBFBF" w:themeFill="background1" w:themeFillShade="BF"/>
          </w:tcPr>
          <w:p w:rsidR="007C4684" w:rsidRPr="004F0180" w:rsidRDefault="00BE6900" w:rsidP="00BE6900">
            <w:pPr>
              <w:jc w:val="center"/>
              <w:rPr>
                <w:rFonts w:asciiTheme="minorHAnsi" w:hAnsiTheme="minorHAnsi"/>
              </w:rPr>
            </w:pPr>
            <w:r w:rsidRPr="004F0180">
              <w:rPr>
                <w:rFonts w:asciiTheme="minorHAnsi" w:hAnsiTheme="minorHAnsi"/>
                <w:b/>
              </w:rPr>
              <w:t>A.16 - 1  PROJECT TIME SCHEDULE</w:t>
            </w:r>
          </w:p>
        </w:tc>
      </w:tr>
      <w:tr w:rsidR="00BE6900" w:rsidRPr="004F0180" w:rsidTr="00340E0B">
        <w:trPr>
          <w:cantSplit/>
          <w:trHeight w:val="403"/>
          <w:jc w:val="center"/>
        </w:trPr>
        <w:tc>
          <w:tcPr>
            <w:tcW w:w="6027" w:type="dxa"/>
            <w:shd w:val="clear" w:color="auto" w:fill="D9D9D9" w:themeFill="background1" w:themeFillShade="D9"/>
          </w:tcPr>
          <w:p w:rsidR="007C4684" w:rsidRPr="004F0180" w:rsidRDefault="007C4684" w:rsidP="004F0180">
            <w:pPr>
              <w:jc w:val="center"/>
              <w:rPr>
                <w:rFonts w:asciiTheme="minorHAnsi" w:hAnsiTheme="minorHAnsi"/>
              </w:rPr>
            </w:pPr>
            <w:r w:rsidRPr="004F0180">
              <w:rPr>
                <w:rFonts w:asciiTheme="minorHAnsi" w:hAnsiTheme="minorHAnsi"/>
                <w:b/>
              </w:rPr>
              <w:t>Activity</w:t>
            </w:r>
          </w:p>
        </w:tc>
        <w:tc>
          <w:tcPr>
            <w:tcW w:w="3166" w:type="dxa"/>
            <w:shd w:val="clear" w:color="auto" w:fill="D9D9D9" w:themeFill="background1" w:themeFillShade="D9"/>
          </w:tcPr>
          <w:p w:rsidR="007C4684" w:rsidRPr="004F0180" w:rsidRDefault="007C4684" w:rsidP="004F0180">
            <w:pPr>
              <w:jc w:val="center"/>
              <w:rPr>
                <w:rFonts w:asciiTheme="minorHAnsi" w:hAnsiTheme="minorHAnsi"/>
              </w:rPr>
            </w:pPr>
            <w:r w:rsidRPr="004F0180">
              <w:rPr>
                <w:rFonts w:asciiTheme="minorHAnsi" w:hAnsiTheme="minorHAnsi"/>
                <w:b/>
              </w:rPr>
              <w:t>Time Schedule</w:t>
            </w:r>
          </w:p>
        </w:tc>
      </w:tr>
      <w:tr w:rsidR="00BE6900" w:rsidRPr="004F0180" w:rsidTr="008767DC">
        <w:trPr>
          <w:cantSplit/>
          <w:trHeight w:val="701"/>
          <w:jc w:val="center"/>
        </w:trPr>
        <w:tc>
          <w:tcPr>
            <w:tcW w:w="6027" w:type="dxa"/>
            <w:shd w:val="clear" w:color="auto" w:fill="FFFFFF"/>
          </w:tcPr>
          <w:p w:rsidR="007C4684" w:rsidRPr="004F0180" w:rsidRDefault="00BE6900" w:rsidP="00DF06CE">
            <w:pPr>
              <w:spacing w:line="264" w:lineRule="auto"/>
              <w:rPr>
                <w:rFonts w:asciiTheme="minorHAnsi" w:hAnsiTheme="minorHAnsi"/>
              </w:rPr>
            </w:pPr>
            <w:r w:rsidRPr="004F0180">
              <w:rPr>
                <w:rFonts w:asciiTheme="minorHAnsi" w:hAnsiTheme="minorHAnsi"/>
              </w:rPr>
              <w:t>DMVs distribute stickers and/or postcards to recruit respondents</w:t>
            </w:r>
          </w:p>
        </w:tc>
        <w:tc>
          <w:tcPr>
            <w:tcW w:w="3166" w:type="dxa"/>
            <w:shd w:val="clear" w:color="auto" w:fill="FFFFFF"/>
          </w:tcPr>
          <w:p w:rsidR="007C4684" w:rsidRPr="004F0180" w:rsidRDefault="007C4684" w:rsidP="00DF06CE">
            <w:pPr>
              <w:spacing w:line="264" w:lineRule="auto"/>
              <w:jc w:val="center"/>
              <w:rPr>
                <w:rFonts w:asciiTheme="minorHAnsi" w:hAnsiTheme="minorHAnsi"/>
              </w:rPr>
            </w:pPr>
            <w:r w:rsidRPr="004F0180">
              <w:rPr>
                <w:rFonts w:asciiTheme="minorHAnsi" w:hAnsiTheme="minorHAnsi"/>
              </w:rPr>
              <w:t>1 - 2 months after OMB approval</w:t>
            </w:r>
          </w:p>
        </w:tc>
      </w:tr>
      <w:tr w:rsidR="00BE6900" w:rsidRPr="004F0180" w:rsidTr="00340E0B">
        <w:trPr>
          <w:cantSplit/>
          <w:trHeight w:val="403"/>
          <w:jc w:val="center"/>
        </w:trPr>
        <w:tc>
          <w:tcPr>
            <w:tcW w:w="6027" w:type="dxa"/>
            <w:shd w:val="clear" w:color="auto" w:fill="FFFFFF"/>
          </w:tcPr>
          <w:p w:rsidR="007C4684" w:rsidRPr="004F0180" w:rsidRDefault="00BE6900" w:rsidP="00DF06CE">
            <w:pPr>
              <w:spacing w:line="264" w:lineRule="auto"/>
              <w:rPr>
                <w:rFonts w:asciiTheme="minorHAnsi" w:hAnsiTheme="minorHAnsi"/>
              </w:rPr>
            </w:pPr>
            <w:r w:rsidRPr="004F0180">
              <w:rPr>
                <w:rFonts w:asciiTheme="minorHAnsi" w:hAnsiTheme="minorHAnsi"/>
              </w:rPr>
              <w:t>Respondents take Drugged Driving Survey (DDS)</w:t>
            </w:r>
          </w:p>
        </w:tc>
        <w:tc>
          <w:tcPr>
            <w:tcW w:w="3166" w:type="dxa"/>
            <w:shd w:val="clear" w:color="auto" w:fill="FFFFFF"/>
          </w:tcPr>
          <w:p w:rsidR="007C4684" w:rsidRPr="004F0180" w:rsidRDefault="00BE6900" w:rsidP="00DF06CE">
            <w:pPr>
              <w:spacing w:line="264" w:lineRule="auto"/>
              <w:jc w:val="center"/>
              <w:rPr>
                <w:rFonts w:asciiTheme="minorHAnsi" w:hAnsiTheme="minorHAnsi"/>
              </w:rPr>
            </w:pPr>
            <w:r w:rsidRPr="004F0180">
              <w:rPr>
                <w:rFonts w:asciiTheme="minorHAnsi" w:hAnsiTheme="minorHAnsi"/>
              </w:rPr>
              <w:t>During the 4 - 6 month</w:t>
            </w:r>
            <w:r w:rsidR="007C4684" w:rsidRPr="004F0180">
              <w:rPr>
                <w:rFonts w:asciiTheme="minorHAnsi" w:hAnsiTheme="minorHAnsi"/>
              </w:rPr>
              <w:t xml:space="preserve"> </w:t>
            </w:r>
            <w:r w:rsidRPr="004F0180">
              <w:rPr>
                <w:rFonts w:asciiTheme="minorHAnsi" w:hAnsiTheme="minorHAnsi"/>
              </w:rPr>
              <w:t>period after</w:t>
            </w:r>
            <w:r w:rsidR="007C4684" w:rsidRPr="004F0180">
              <w:rPr>
                <w:rFonts w:asciiTheme="minorHAnsi" w:hAnsiTheme="minorHAnsi"/>
              </w:rPr>
              <w:t xml:space="preserve"> OMB approval</w:t>
            </w:r>
          </w:p>
        </w:tc>
      </w:tr>
      <w:tr w:rsidR="007F1F36" w:rsidRPr="004F0180" w:rsidTr="00340E0B">
        <w:trPr>
          <w:cantSplit/>
          <w:trHeight w:val="403"/>
          <w:jc w:val="center"/>
        </w:trPr>
        <w:tc>
          <w:tcPr>
            <w:tcW w:w="6027" w:type="dxa"/>
            <w:shd w:val="clear" w:color="auto" w:fill="FFFFFF"/>
          </w:tcPr>
          <w:p w:rsidR="007F1F36" w:rsidRPr="004F0180" w:rsidRDefault="007F1F36" w:rsidP="00DF06CE">
            <w:pPr>
              <w:spacing w:line="264" w:lineRule="auto"/>
              <w:rPr>
                <w:rFonts w:asciiTheme="minorHAnsi" w:hAnsiTheme="minorHAnsi"/>
              </w:rPr>
            </w:pPr>
            <w:r w:rsidRPr="004F0180">
              <w:rPr>
                <w:rFonts w:asciiTheme="minorHAnsi" w:hAnsiTheme="minorHAnsi"/>
              </w:rPr>
              <w:t>Validation and discussion of data with state DMVs and other highway safety staff</w:t>
            </w:r>
          </w:p>
        </w:tc>
        <w:tc>
          <w:tcPr>
            <w:tcW w:w="3166" w:type="dxa"/>
            <w:shd w:val="clear" w:color="auto" w:fill="FFFFFF"/>
          </w:tcPr>
          <w:p w:rsidR="007F1F36" w:rsidRPr="004F0180" w:rsidRDefault="007F1F36" w:rsidP="00DF06CE">
            <w:pPr>
              <w:spacing w:line="264" w:lineRule="auto"/>
              <w:jc w:val="center"/>
              <w:rPr>
                <w:rFonts w:asciiTheme="minorHAnsi" w:hAnsiTheme="minorHAnsi"/>
              </w:rPr>
            </w:pPr>
            <w:r w:rsidRPr="004F0180">
              <w:rPr>
                <w:rFonts w:asciiTheme="minorHAnsi" w:hAnsiTheme="minorHAnsi"/>
              </w:rPr>
              <w:t>6 - 12 months after OMB approval</w:t>
            </w:r>
          </w:p>
        </w:tc>
      </w:tr>
      <w:tr w:rsidR="00BE6900" w:rsidRPr="004F0180" w:rsidTr="00340E0B">
        <w:trPr>
          <w:cantSplit/>
          <w:trHeight w:val="403"/>
          <w:jc w:val="center"/>
        </w:trPr>
        <w:tc>
          <w:tcPr>
            <w:tcW w:w="6027" w:type="dxa"/>
            <w:shd w:val="clear" w:color="auto" w:fill="FFFFFF"/>
          </w:tcPr>
          <w:p w:rsidR="007C4684" w:rsidRPr="004F0180" w:rsidRDefault="00BE6900" w:rsidP="00DF06CE">
            <w:pPr>
              <w:spacing w:line="264" w:lineRule="auto"/>
              <w:rPr>
                <w:rFonts w:asciiTheme="minorHAnsi" w:hAnsiTheme="minorHAnsi"/>
              </w:rPr>
            </w:pPr>
            <w:r w:rsidRPr="004F0180">
              <w:rPr>
                <w:rFonts w:asciiTheme="minorHAnsi" w:hAnsiTheme="minorHAnsi"/>
              </w:rPr>
              <w:t>Analysis of data collected from DDS</w:t>
            </w:r>
          </w:p>
        </w:tc>
        <w:tc>
          <w:tcPr>
            <w:tcW w:w="3166" w:type="dxa"/>
            <w:shd w:val="clear" w:color="auto" w:fill="FFFFFF"/>
          </w:tcPr>
          <w:p w:rsidR="007C4684" w:rsidRPr="004F0180" w:rsidRDefault="00BE6900" w:rsidP="00DF06CE">
            <w:pPr>
              <w:spacing w:line="264" w:lineRule="auto"/>
              <w:jc w:val="center"/>
              <w:rPr>
                <w:rFonts w:asciiTheme="minorHAnsi" w:hAnsiTheme="minorHAnsi"/>
              </w:rPr>
            </w:pPr>
            <w:r w:rsidRPr="004F0180">
              <w:rPr>
                <w:rFonts w:asciiTheme="minorHAnsi" w:hAnsiTheme="minorHAnsi"/>
              </w:rPr>
              <w:t xml:space="preserve">During the 6 - 12 month period </w:t>
            </w:r>
            <w:r w:rsidR="007C4684" w:rsidRPr="004F0180">
              <w:rPr>
                <w:rFonts w:asciiTheme="minorHAnsi" w:hAnsiTheme="minorHAnsi"/>
              </w:rPr>
              <w:t>after OMB approval</w:t>
            </w:r>
          </w:p>
        </w:tc>
      </w:tr>
      <w:tr w:rsidR="00BE6900" w:rsidRPr="004F0180" w:rsidTr="00340E0B">
        <w:trPr>
          <w:cantSplit/>
          <w:trHeight w:val="1376"/>
          <w:jc w:val="center"/>
        </w:trPr>
        <w:tc>
          <w:tcPr>
            <w:tcW w:w="6027" w:type="dxa"/>
            <w:shd w:val="clear" w:color="auto" w:fill="FFFFFF"/>
          </w:tcPr>
          <w:p w:rsidR="007C4684" w:rsidRPr="004F0180" w:rsidRDefault="007C4684" w:rsidP="00DF06CE">
            <w:pPr>
              <w:spacing w:line="264" w:lineRule="auto"/>
              <w:rPr>
                <w:rFonts w:asciiTheme="minorHAnsi" w:hAnsiTheme="minorHAnsi"/>
              </w:rPr>
            </w:pPr>
            <w:r w:rsidRPr="004F0180">
              <w:rPr>
                <w:rFonts w:asciiTheme="minorHAnsi" w:hAnsiTheme="minorHAnsi"/>
              </w:rPr>
              <w:t>Publication</w:t>
            </w:r>
            <w:r w:rsidR="00BE6900" w:rsidRPr="004F0180">
              <w:rPr>
                <w:rFonts w:asciiTheme="minorHAnsi" w:hAnsiTheme="minorHAnsi"/>
              </w:rPr>
              <w:t xml:space="preserve"> of reports to states, municipalities, prevention programs, etc. </w:t>
            </w:r>
            <w:r w:rsidR="00DF06CE" w:rsidRPr="004F0180">
              <w:rPr>
                <w:rFonts w:asciiTheme="minorHAnsi" w:hAnsiTheme="minorHAnsi"/>
              </w:rPr>
              <w:t xml:space="preserve">as well as presentations at conferences and development of articles for peer-reviewed </w:t>
            </w:r>
            <w:r w:rsidR="00273357" w:rsidRPr="004F0180">
              <w:rPr>
                <w:rFonts w:asciiTheme="minorHAnsi" w:hAnsiTheme="minorHAnsi"/>
              </w:rPr>
              <w:t xml:space="preserve">journals </w:t>
            </w:r>
            <w:r w:rsidR="00DF06CE" w:rsidRPr="004F0180">
              <w:rPr>
                <w:rFonts w:asciiTheme="minorHAnsi" w:hAnsiTheme="minorHAnsi"/>
              </w:rPr>
              <w:t xml:space="preserve">and trade publications. </w:t>
            </w:r>
          </w:p>
        </w:tc>
        <w:tc>
          <w:tcPr>
            <w:tcW w:w="3166" w:type="dxa"/>
            <w:shd w:val="clear" w:color="auto" w:fill="FFFFFF"/>
          </w:tcPr>
          <w:p w:rsidR="007C4684" w:rsidRPr="004F0180" w:rsidRDefault="00BE6900" w:rsidP="003C50F5">
            <w:pPr>
              <w:spacing w:line="264" w:lineRule="auto"/>
              <w:jc w:val="center"/>
              <w:rPr>
                <w:rFonts w:asciiTheme="minorHAnsi" w:hAnsiTheme="minorHAnsi"/>
              </w:rPr>
            </w:pPr>
            <w:r w:rsidRPr="004F0180">
              <w:rPr>
                <w:rFonts w:asciiTheme="minorHAnsi" w:hAnsiTheme="minorHAnsi"/>
              </w:rPr>
              <w:t xml:space="preserve">18 </w:t>
            </w:r>
            <w:r w:rsidR="00DF06CE" w:rsidRPr="004F0180">
              <w:rPr>
                <w:rFonts w:asciiTheme="minorHAnsi" w:hAnsiTheme="minorHAnsi"/>
              </w:rPr>
              <w:t xml:space="preserve">- 24 </w:t>
            </w:r>
            <w:r w:rsidRPr="004F0180">
              <w:rPr>
                <w:rFonts w:asciiTheme="minorHAnsi" w:hAnsiTheme="minorHAnsi"/>
              </w:rPr>
              <w:t>months after OMB approval</w:t>
            </w:r>
          </w:p>
        </w:tc>
      </w:tr>
    </w:tbl>
    <w:p w:rsidR="00F86927" w:rsidRDefault="00F86927" w:rsidP="00445BC6">
      <w:pPr>
        <w:pStyle w:val="Heading2"/>
      </w:pPr>
      <w:bookmarkStart w:id="67" w:name="_Toc443881760"/>
      <w:bookmarkStart w:id="68" w:name="_Toc451592247"/>
      <w:bookmarkStart w:id="69" w:name="_Toc5610288"/>
      <w:bookmarkStart w:id="70" w:name="_Toc99178794"/>
    </w:p>
    <w:p w:rsidR="007C4684" w:rsidRPr="00445BC6" w:rsidRDefault="00966969" w:rsidP="00445BC6">
      <w:pPr>
        <w:pStyle w:val="Heading2"/>
      </w:pPr>
      <w:bookmarkStart w:id="71" w:name="_Toc428348044"/>
      <w:r>
        <w:t>A.17 REASON</w:t>
      </w:r>
      <w:r w:rsidR="007C4684" w:rsidRPr="00445BC6">
        <w:t>(s) Display of OMB Expiration Date is Inappropriate</w:t>
      </w:r>
      <w:bookmarkEnd w:id="67"/>
      <w:bookmarkEnd w:id="68"/>
      <w:bookmarkEnd w:id="69"/>
      <w:bookmarkEnd w:id="70"/>
      <w:bookmarkEnd w:id="71"/>
    </w:p>
    <w:p w:rsidR="007C4684" w:rsidRDefault="00DF06CE" w:rsidP="007C4684">
      <w:pPr>
        <w:rPr>
          <w:i/>
        </w:rPr>
      </w:pPr>
      <w:r>
        <w:rPr>
          <w:i/>
        </w:rPr>
        <w:t xml:space="preserve"> </w:t>
      </w:r>
    </w:p>
    <w:p w:rsidR="00DF06CE" w:rsidRPr="00DF06CE" w:rsidRDefault="00D46F11" w:rsidP="00FF3184">
      <w:pPr>
        <w:spacing w:line="480" w:lineRule="auto"/>
        <w:rPr>
          <w:rFonts w:ascii="Times New Roman" w:hAnsi="Times New Roman" w:cs="Times New Roman"/>
          <w:sz w:val="24"/>
        </w:rPr>
      </w:pPr>
      <w:r w:rsidRPr="00FF3184">
        <w:rPr>
          <w:rFonts w:ascii="Times New Roman" w:hAnsi="Times New Roman" w:cs="Times New Roman"/>
          <w:sz w:val="24"/>
        </w:rPr>
        <w:t>The OMB expiration date will be displayed on each instrument form</w:t>
      </w:r>
      <w:r w:rsidR="00AF4D0A">
        <w:rPr>
          <w:rFonts w:ascii="Times New Roman" w:hAnsi="Times New Roman" w:cs="Times New Roman"/>
          <w:sz w:val="24"/>
        </w:rPr>
        <w:t xml:space="preserve">.  </w:t>
      </w:r>
    </w:p>
    <w:p w:rsidR="007C4684" w:rsidRDefault="00966969" w:rsidP="00F84A7A">
      <w:pPr>
        <w:pStyle w:val="Heading2"/>
      </w:pPr>
      <w:bookmarkStart w:id="72" w:name="_Toc443881761"/>
      <w:bookmarkStart w:id="73" w:name="_Toc451592248"/>
      <w:bookmarkStart w:id="74" w:name="_Toc5610289"/>
      <w:bookmarkStart w:id="75" w:name="_Toc99178795"/>
      <w:bookmarkStart w:id="76" w:name="_Toc428348045"/>
      <w:r>
        <w:t>A.18 EXCEPTIONS</w:t>
      </w:r>
      <w:r w:rsidR="007C4684" w:rsidRPr="008F048F">
        <w:t xml:space="preserve"> to Certification for Paperwork Reduction Act Submissions</w:t>
      </w:r>
      <w:bookmarkEnd w:id="72"/>
      <w:bookmarkEnd w:id="73"/>
      <w:bookmarkEnd w:id="74"/>
      <w:bookmarkEnd w:id="75"/>
      <w:bookmarkEnd w:id="76"/>
    </w:p>
    <w:p w:rsidR="007C4684" w:rsidRPr="00DB43B3" w:rsidRDefault="007F1F36" w:rsidP="007C4684">
      <w:pPr>
        <w:rPr>
          <w:color w:val="FF0000"/>
          <w:sz w:val="24"/>
          <w:szCs w:val="32"/>
        </w:rPr>
      </w:pPr>
      <w:r>
        <w:br/>
      </w:r>
      <w:r w:rsidRPr="007F1F36">
        <w:rPr>
          <w:rFonts w:ascii="Times New Roman" w:hAnsi="Times New Roman" w:cs="Times New Roman"/>
          <w:sz w:val="24"/>
        </w:rPr>
        <w:t xml:space="preserve">No exception to 5 CFR 1320.9 is sought. </w:t>
      </w:r>
    </w:p>
    <w:sectPr w:rsidR="007C4684" w:rsidRPr="00DB43B3">
      <w:foot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52AEB1" w15:done="0"/>
  <w15:commentEx w15:paraId="4E42228B" w15:done="0"/>
  <w15:commentEx w15:paraId="55AC8749" w15:done="0"/>
  <w15:commentEx w15:paraId="3801949A" w15:done="0"/>
  <w15:commentEx w15:paraId="5854B6A9" w15:done="0"/>
  <w15:commentEx w15:paraId="70445253" w15:done="0"/>
  <w15:commentEx w15:paraId="3D2DFDBB" w15:done="0"/>
  <w15:commentEx w15:paraId="66DD0413" w15:done="0"/>
  <w15:commentEx w15:paraId="353739F9" w15:done="0"/>
  <w15:commentEx w15:paraId="025A5FA8" w15:done="0"/>
  <w15:commentEx w15:paraId="43B84EE6" w15:done="0"/>
  <w15:commentEx w15:paraId="6EE2FEBE" w15:done="0"/>
  <w15:commentEx w15:paraId="44F6729E" w15:done="0"/>
  <w15:commentEx w15:paraId="33DFD602" w15:done="0"/>
  <w15:commentEx w15:paraId="439CFB07" w15:done="0"/>
  <w15:commentEx w15:paraId="41D60B83" w15:done="0"/>
  <w15:commentEx w15:paraId="34D819F2" w15:done="0"/>
  <w15:commentEx w15:paraId="713158AB" w15:done="0"/>
  <w15:commentEx w15:paraId="0D2388BE" w15:done="0"/>
  <w15:commentEx w15:paraId="19F643A8" w15:done="0"/>
  <w15:commentEx w15:paraId="3B694F6A" w15:done="0"/>
  <w15:commentEx w15:paraId="0A20A17E" w15:done="0"/>
  <w15:commentEx w15:paraId="10E37E8F" w15:done="0"/>
  <w15:commentEx w15:paraId="5A6D810A" w15:done="0"/>
  <w15:commentEx w15:paraId="29B0FB63" w15:done="0"/>
  <w15:commentEx w15:paraId="04D829F4" w15:done="0"/>
  <w15:commentEx w15:paraId="73CE32EE" w15:done="0"/>
  <w15:commentEx w15:paraId="30DD565E" w15:done="0"/>
  <w15:commentEx w15:paraId="7383916B" w15:done="0"/>
  <w15:commentEx w15:paraId="06FB4E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471" w:rsidRDefault="00514471" w:rsidP="001231D6">
      <w:pPr>
        <w:spacing w:after="0" w:line="240" w:lineRule="auto"/>
      </w:pPr>
      <w:r>
        <w:separator/>
      </w:r>
    </w:p>
  </w:endnote>
  <w:endnote w:type="continuationSeparator" w:id="0">
    <w:p w:rsidR="00514471" w:rsidRDefault="00514471" w:rsidP="0012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569105"/>
      <w:docPartObj>
        <w:docPartGallery w:val="Page Numbers (Bottom of Page)"/>
        <w:docPartUnique/>
      </w:docPartObj>
    </w:sdtPr>
    <w:sdtEndPr>
      <w:rPr>
        <w:rFonts w:asciiTheme="minorHAnsi" w:hAnsiTheme="minorHAnsi"/>
        <w:noProof/>
        <w:sz w:val="22"/>
      </w:rPr>
    </w:sdtEndPr>
    <w:sdtContent>
      <w:p w:rsidR="00CE7D3A" w:rsidRPr="00F84A7A" w:rsidRDefault="00CE7D3A">
        <w:pPr>
          <w:pStyle w:val="Footer"/>
          <w:jc w:val="right"/>
          <w:rPr>
            <w:rFonts w:asciiTheme="minorHAnsi" w:hAnsiTheme="minorHAnsi"/>
            <w:sz w:val="22"/>
          </w:rPr>
        </w:pPr>
        <w:r w:rsidRPr="00F84A7A">
          <w:rPr>
            <w:rFonts w:asciiTheme="minorHAnsi" w:hAnsiTheme="minorHAnsi"/>
            <w:sz w:val="22"/>
          </w:rPr>
          <w:fldChar w:fldCharType="begin"/>
        </w:r>
        <w:r w:rsidRPr="00F84A7A">
          <w:rPr>
            <w:rFonts w:asciiTheme="minorHAnsi" w:hAnsiTheme="minorHAnsi"/>
            <w:sz w:val="22"/>
          </w:rPr>
          <w:instrText xml:space="preserve"> PAGE   \* MERGEFORMAT </w:instrText>
        </w:r>
        <w:r w:rsidRPr="00F84A7A">
          <w:rPr>
            <w:rFonts w:asciiTheme="minorHAnsi" w:hAnsiTheme="minorHAnsi"/>
            <w:sz w:val="22"/>
          </w:rPr>
          <w:fldChar w:fldCharType="separate"/>
        </w:r>
        <w:r w:rsidR="005B237A">
          <w:rPr>
            <w:rFonts w:asciiTheme="minorHAnsi" w:hAnsiTheme="minorHAnsi"/>
            <w:noProof/>
            <w:sz w:val="22"/>
          </w:rPr>
          <w:t>21</w:t>
        </w:r>
        <w:r w:rsidRPr="00F84A7A">
          <w:rPr>
            <w:rFonts w:asciiTheme="minorHAnsi" w:hAnsiTheme="minorHAnsi"/>
            <w:noProof/>
            <w:sz w:val="22"/>
          </w:rPr>
          <w:fldChar w:fldCharType="end"/>
        </w:r>
      </w:p>
    </w:sdtContent>
  </w:sdt>
  <w:p w:rsidR="00CE7D3A" w:rsidRDefault="00CE7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471" w:rsidRDefault="00514471" w:rsidP="001231D6">
      <w:pPr>
        <w:spacing w:after="0" w:line="240" w:lineRule="auto"/>
      </w:pPr>
      <w:r>
        <w:separator/>
      </w:r>
    </w:p>
  </w:footnote>
  <w:footnote w:type="continuationSeparator" w:id="0">
    <w:p w:rsidR="00514471" w:rsidRDefault="00514471" w:rsidP="001231D6">
      <w:pPr>
        <w:spacing w:after="0" w:line="240" w:lineRule="auto"/>
      </w:pPr>
      <w:r>
        <w:continuationSeparator/>
      </w:r>
    </w:p>
  </w:footnote>
  <w:footnote w:id="1">
    <w:p w:rsidR="00CE7D3A" w:rsidRPr="00354D4C" w:rsidRDefault="00CE7D3A" w:rsidP="00354D4C">
      <w:pPr>
        <w:pStyle w:val="FootnoteText"/>
        <w:spacing w:line="264" w:lineRule="auto"/>
        <w:rPr>
          <w:rFonts w:asciiTheme="minorHAnsi" w:hAnsiTheme="minorHAnsi"/>
          <w:sz w:val="20"/>
        </w:rPr>
      </w:pPr>
      <w:r w:rsidRPr="00354D4C">
        <w:rPr>
          <w:rStyle w:val="FootnoteReference"/>
          <w:rFonts w:asciiTheme="minorHAnsi" w:hAnsiTheme="minorHAnsi"/>
          <w:sz w:val="20"/>
        </w:rPr>
        <w:footnoteRef/>
      </w:r>
      <w:r w:rsidRPr="00354D4C">
        <w:rPr>
          <w:rFonts w:asciiTheme="minorHAnsi" w:hAnsiTheme="minorHAnsi"/>
          <w:sz w:val="20"/>
        </w:rPr>
        <w:t xml:space="preserve"> </w:t>
      </w:r>
      <w:r w:rsidRPr="00354D4C">
        <w:rPr>
          <w:rFonts w:asciiTheme="minorHAnsi" w:eastAsiaTheme="minorHAnsi" w:hAnsiTheme="minorHAnsi" w:cs="Arial"/>
          <w:color w:val="000000"/>
          <w:sz w:val="20"/>
        </w:rPr>
        <w:t>Materials on NIDA’s Legislative Authority retrieved from</w:t>
      </w:r>
      <w:r>
        <w:rPr>
          <w:rFonts w:asciiTheme="minorHAnsi" w:hAnsiTheme="minorHAnsi"/>
          <w:sz w:val="20"/>
        </w:rPr>
        <w:t xml:space="preserve"> </w:t>
      </w:r>
      <w:hyperlink r:id="rId1" w:history="1">
        <w:r w:rsidRPr="00354D4C">
          <w:rPr>
            <w:rStyle w:val="Hyperlink"/>
            <w:rFonts w:asciiTheme="minorHAnsi" w:hAnsiTheme="minorHAnsi"/>
            <w:sz w:val="20"/>
          </w:rPr>
          <w:t>http://www.law.cornell.edu/uscode/text/42/285o-2</w:t>
        </w:r>
      </w:hyperlink>
    </w:p>
  </w:footnote>
  <w:footnote w:id="2">
    <w:p w:rsidR="00CE7D3A" w:rsidRPr="00354D4C" w:rsidRDefault="00CE7D3A" w:rsidP="00354D4C">
      <w:pPr>
        <w:pStyle w:val="Default"/>
        <w:spacing w:line="264" w:lineRule="auto"/>
        <w:rPr>
          <w:rFonts w:asciiTheme="minorHAnsi" w:hAnsiTheme="minorHAnsi"/>
          <w:sz w:val="20"/>
          <w:szCs w:val="20"/>
        </w:rPr>
      </w:pPr>
      <w:r w:rsidRPr="00354D4C">
        <w:rPr>
          <w:rStyle w:val="FootnoteReference"/>
          <w:rFonts w:asciiTheme="minorHAnsi" w:hAnsiTheme="minorHAnsi"/>
          <w:sz w:val="20"/>
          <w:szCs w:val="20"/>
        </w:rPr>
        <w:footnoteRef/>
      </w:r>
      <w:r w:rsidRPr="00354D4C">
        <w:rPr>
          <w:rFonts w:asciiTheme="minorHAnsi" w:hAnsiTheme="minorHAnsi"/>
          <w:sz w:val="20"/>
          <w:szCs w:val="20"/>
        </w:rPr>
        <w:t xml:space="preserve"> National Highway Traffic Safety Administration. (2010). Drug involvement of fatally injured drivers. Traffic Safety Facts Crash Stats (DOT HS 811 415). Washington, DC: National Center for Statistics and Analysis.  Retrieved from </w:t>
      </w:r>
      <w:hyperlink r:id="rId2" w:history="1">
        <w:r w:rsidRPr="00354D4C">
          <w:rPr>
            <w:rStyle w:val="Hyperlink"/>
            <w:rFonts w:asciiTheme="minorHAnsi" w:hAnsiTheme="minorHAnsi"/>
            <w:sz w:val="20"/>
            <w:szCs w:val="20"/>
          </w:rPr>
          <w:t>http://www-nrd.nhtsa.dot.gov/Pubs/811415.pdf</w:t>
        </w:r>
      </w:hyperlink>
      <w:r w:rsidRPr="00354D4C">
        <w:rPr>
          <w:rFonts w:asciiTheme="minorHAnsi" w:hAnsiTheme="minorHAnsi"/>
          <w:sz w:val="20"/>
          <w:szCs w:val="20"/>
        </w:rPr>
        <w:t xml:space="preserve"> </w:t>
      </w:r>
    </w:p>
  </w:footnote>
  <w:footnote w:id="3">
    <w:p w:rsidR="00CE7D3A" w:rsidRPr="00354D4C" w:rsidRDefault="00CE7D3A" w:rsidP="00354D4C">
      <w:pPr>
        <w:spacing w:after="0" w:line="264" w:lineRule="auto"/>
        <w:rPr>
          <w:rFonts w:asciiTheme="minorHAnsi" w:eastAsia="Times New Roman" w:hAnsiTheme="minorHAnsi" w:cs="Times New Roman"/>
          <w:sz w:val="20"/>
          <w:szCs w:val="20"/>
        </w:rPr>
      </w:pPr>
      <w:r w:rsidRPr="00354D4C">
        <w:rPr>
          <w:rStyle w:val="FootnoteReference"/>
          <w:rFonts w:asciiTheme="minorHAnsi" w:hAnsiTheme="minorHAnsi"/>
          <w:sz w:val="20"/>
          <w:szCs w:val="20"/>
        </w:rPr>
        <w:footnoteRef/>
      </w:r>
      <w:r w:rsidRPr="00354D4C">
        <w:rPr>
          <w:rFonts w:asciiTheme="minorHAnsi" w:hAnsiTheme="minorHAnsi"/>
          <w:sz w:val="20"/>
          <w:szCs w:val="20"/>
        </w:rPr>
        <w:t xml:space="preserve"> </w:t>
      </w:r>
      <w:r w:rsidRPr="00354D4C">
        <w:rPr>
          <w:rFonts w:asciiTheme="minorHAnsi" w:eastAsia="Times New Roman" w:hAnsiTheme="minorHAnsi" w:cs="Times New Roman"/>
          <w:sz w:val="20"/>
          <w:szCs w:val="20"/>
        </w:rPr>
        <w:t xml:space="preserve">Brady, J. E., &amp; Li, G. (2014). Trends in alcohol and other drugs detected in fatally injured drivers in the United States, 1999-2010. </w:t>
      </w:r>
      <w:r w:rsidRPr="00354D4C">
        <w:rPr>
          <w:rFonts w:asciiTheme="minorHAnsi" w:eastAsia="Times New Roman" w:hAnsiTheme="minorHAnsi" w:cs="Times New Roman"/>
          <w:i/>
          <w:iCs/>
          <w:sz w:val="20"/>
          <w:szCs w:val="20"/>
        </w:rPr>
        <w:t>American Journal of Epidemiology.</w:t>
      </w:r>
      <w:r w:rsidRPr="00354D4C">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 xml:space="preserve">Retrieved from </w:t>
      </w:r>
      <w:hyperlink r:id="rId3" w:history="1">
        <w:r w:rsidRPr="00354D4C">
          <w:rPr>
            <w:rStyle w:val="Hyperlink"/>
            <w:rFonts w:asciiTheme="minorHAnsi" w:eastAsia="Times New Roman" w:hAnsiTheme="minorHAnsi" w:cs="Times New Roman"/>
            <w:sz w:val="20"/>
            <w:szCs w:val="20"/>
          </w:rPr>
          <w:t>http://aje.oxfordjournals.org/content/179/6/692</w:t>
        </w:r>
      </w:hyperlink>
      <w:r w:rsidRPr="00354D4C">
        <w:rPr>
          <w:rFonts w:asciiTheme="minorHAnsi" w:eastAsia="Times New Roman" w:hAnsiTheme="minorHAnsi" w:cs="Times New Roman"/>
          <w:sz w:val="20"/>
          <w:szCs w:val="20"/>
        </w:rPr>
        <w:t xml:space="preserve"> </w:t>
      </w:r>
    </w:p>
  </w:footnote>
  <w:footnote w:id="4">
    <w:p w:rsidR="00CE7D3A" w:rsidRPr="00354D4C" w:rsidRDefault="00CE7D3A" w:rsidP="00354D4C">
      <w:pPr>
        <w:pStyle w:val="FootnoteText"/>
        <w:spacing w:line="264" w:lineRule="auto"/>
        <w:rPr>
          <w:rFonts w:asciiTheme="minorHAnsi" w:hAnsiTheme="minorHAnsi"/>
          <w:sz w:val="20"/>
        </w:rPr>
      </w:pPr>
      <w:r w:rsidRPr="00354D4C">
        <w:rPr>
          <w:rStyle w:val="FootnoteReference"/>
          <w:rFonts w:asciiTheme="minorHAnsi" w:hAnsiTheme="minorHAnsi"/>
          <w:sz w:val="20"/>
        </w:rPr>
        <w:footnoteRef/>
      </w:r>
      <w:r w:rsidRPr="00354D4C">
        <w:rPr>
          <w:rFonts w:asciiTheme="minorHAnsi" w:hAnsiTheme="minorHAnsi"/>
          <w:sz w:val="20"/>
        </w:rPr>
        <w:t xml:space="preserve"> </w:t>
      </w:r>
      <w:r>
        <w:rPr>
          <w:rFonts w:asciiTheme="minorHAnsi" w:eastAsia="Times New Roman" w:hAnsiTheme="minorHAnsi"/>
          <w:sz w:val="20"/>
        </w:rPr>
        <w:t xml:space="preserve">Ibid. </w:t>
      </w:r>
    </w:p>
  </w:footnote>
  <w:footnote w:id="5">
    <w:p w:rsidR="00CE7D3A" w:rsidRPr="00354D4C" w:rsidRDefault="00CE7D3A" w:rsidP="00354D4C">
      <w:pPr>
        <w:pStyle w:val="FootnoteText"/>
        <w:spacing w:line="264" w:lineRule="auto"/>
        <w:rPr>
          <w:rFonts w:asciiTheme="minorHAnsi" w:hAnsiTheme="minorHAnsi"/>
          <w:sz w:val="20"/>
        </w:rPr>
      </w:pPr>
      <w:r w:rsidRPr="00354D4C">
        <w:rPr>
          <w:rStyle w:val="FootnoteReference"/>
          <w:rFonts w:asciiTheme="minorHAnsi" w:hAnsiTheme="minorHAnsi"/>
          <w:sz w:val="20"/>
        </w:rPr>
        <w:footnoteRef/>
      </w:r>
      <w:r w:rsidRPr="00354D4C">
        <w:rPr>
          <w:rFonts w:asciiTheme="minorHAnsi" w:hAnsiTheme="minorHAnsi"/>
          <w:sz w:val="20"/>
        </w:rPr>
        <w:t xml:space="preserve"> Office of National Drug Control Policy. (2010). National Drug Control Strategy, 2010. retrieved from  </w:t>
      </w:r>
      <w:hyperlink r:id="rId4" w:history="1">
        <w:r w:rsidRPr="00354D4C">
          <w:rPr>
            <w:rStyle w:val="Hyperlink"/>
            <w:rFonts w:asciiTheme="minorHAnsi" w:hAnsiTheme="minorHAnsi"/>
            <w:sz w:val="20"/>
          </w:rPr>
          <w:t>http://www.whitehouse.gov/sites/default/files/ondcp/policy-and-research/ndcs2010.pdf</w:t>
        </w:r>
      </w:hyperlink>
      <w:r w:rsidRPr="00354D4C">
        <w:rPr>
          <w:rFonts w:asciiTheme="minorHAnsi" w:hAnsiTheme="minorHAnsi"/>
          <w:sz w:val="20"/>
        </w:rPr>
        <w:t xml:space="preserve"> </w:t>
      </w:r>
    </w:p>
  </w:footnote>
  <w:footnote w:id="6">
    <w:p w:rsidR="00CE7D3A" w:rsidRPr="00354D4C" w:rsidRDefault="00CE7D3A" w:rsidP="00354D4C">
      <w:pPr>
        <w:autoSpaceDE w:val="0"/>
        <w:autoSpaceDN w:val="0"/>
        <w:adjustRightInd w:val="0"/>
        <w:spacing w:after="0" w:line="264" w:lineRule="auto"/>
        <w:rPr>
          <w:rFonts w:asciiTheme="minorHAnsi" w:hAnsiTheme="minorHAnsi"/>
          <w:sz w:val="20"/>
          <w:szCs w:val="20"/>
        </w:rPr>
      </w:pPr>
      <w:r w:rsidRPr="00354D4C">
        <w:rPr>
          <w:rStyle w:val="FootnoteReference"/>
          <w:rFonts w:asciiTheme="minorHAnsi" w:hAnsiTheme="minorHAnsi"/>
          <w:sz w:val="20"/>
          <w:szCs w:val="20"/>
        </w:rPr>
        <w:footnoteRef/>
      </w:r>
      <w:r w:rsidRPr="00354D4C">
        <w:rPr>
          <w:rFonts w:asciiTheme="minorHAnsi" w:hAnsiTheme="minorHAnsi"/>
          <w:sz w:val="20"/>
          <w:szCs w:val="20"/>
        </w:rPr>
        <w:t xml:space="preserve"> DuPont, R. (2011). </w:t>
      </w:r>
      <w:r w:rsidRPr="00354D4C">
        <w:rPr>
          <w:rFonts w:asciiTheme="minorHAnsi" w:hAnsiTheme="minorHAnsi"/>
          <w:i/>
          <w:iCs/>
          <w:sz w:val="20"/>
          <w:szCs w:val="20"/>
        </w:rPr>
        <w:t>Drugged Driving Research: A White Paper</w:t>
      </w:r>
      <w:r w:rsidRPr="00354D4C">
        <w:rPr>
          <w:rFonts w:asciiTheme="minorHAnsi" w:hAnsiTheme="minorHAnsi"/>
          <w:sz w:val="20"/>
          <w:szCs w:val="20"/>
        </w:rPr>
        <w:t>. Rockville, MD: Institute of Behavior and Health,</w:t>
      </w:r>
    </w:p>
    <w:p w:rsidR="00CE7D3A" w:rsidRPr="00354D4C" w:rsidRDefault="00CE7D3A" w:rsidP="00354D4C">
      <w:pPr>
        <w:pStyle w:val="EndnoteText"/>
        <w:spacing w:line="264" w:lineRule="auto"/>
        <w:rPr>
          <w:rFonts w:asciiTheme="minorHAnsi" w:hAnsiTheme="minorHAnsi"/>
        </w:rPr>
      </w:pPr>
      <w:r w:rsidRPr="00354D4C">
        <w:rPr>
          <w:rFonts w:asciiTheme="minorHAnsi" w:hAnsiTheme="minorHAnsi"/>
        </w:rPr>
        <w:t xml:space="preserve">Inc. Retrieved from </w:t>
      </w:r>
      <w:hyperlink r:id="rId5" w:history="1"/>
      <w:hyperlink r:id="rId6" w:history="1">
        <w:r w:rsidRPr="00354D4C">
          <w:rPr>
            <w:rStyle w:val="Hyperlink"/>
            <w:rFonts w:asciiTheme="minorHAnsi" w:eastAsiaTheme="majorEastAsia" w:hAnsiTheme="minorHAnsi"/>
          </w:rPr>
          <w:t>http://www.whitehouse.gov/sites/default/files/ondcp/issues-content/drugged-driving/nida_dd_paper.pdf</w:t>
        </w:r>
      </w:hyperlink>
    </w:p>
    <w:p w:rsidR="00CE7D3A" w:rsidRDefault="00CE7D3A">
      <w:pPr>
        <w:pStyle w:val="FootnoteText"/>
      </w:pPr>
    </w:p>
  </w:footnote>
  <w:footnote w:id="7">
    <w:p w:rsidR="00CE7D3A" w:rsidRPr="00754592" w:rsidRDefault="00CE7D3A" w:rsidP="00754592">
      <w:pPr>
        <w:autoSpaceDE w:val="0"/>
        <w:autoSpaceDN w:val="0"/>
        <w:adjustRightInd w:val="0"/>
        <w:spacing w:after="0" w:line="264" w:lineRule="auto"/>
        <w:rPr>
          <w:rFonts w:asciiTheme="minorHAnsi" w:hAnsiTheme="minorHAnsi"/>
          <w:sz w:val="20"/>
          <w:szCs w:val="20"/>
        </w:rPr>
      </w:pPr>
      <w:r w:rsidRPr="00754592">
        <w:rPr>
          <w:rStyle w:val="FootnoteReference"/>
          <w:rFonts w:asciiTheme="minorHAnsi" w:hAnsiTheme="minorHAnsi"/>
          <w:sz w:val="20"/>
          <w:szCs w:val="20"/>
        </w:rPr>
        <w:footnoteRef/>
      </w:r>
      <w:r w:rsidRPr="00754592">
        <w:rPr>
          <w:rFonts w:asciiTheme="minorHAnsi" w:hAnsiTheme="minorHAnsi"/>
          <w:sz w:val="20"/>
          <w:szCs w:val="20"/>
        </w:rPr>
        <w:t xml:space="preserve"> DuPont, R. (2011). </w:t>
      </w:r>
      <w:r w:rsidRPr="00754592">
        <w:rPr>
          <w:rFonts w:asciiTheme="minorHAnsi" w:hAnsiTheme="minorHAnsi"/>
          <w:i/>
          <w:iCs/>
          <w:sz w:val="20"/>
          <w:szCs w:val="20"/>
        </w:rPr>
        <w:t>Drugged Driving Research: A White Paper</w:t>
      </w:r>
      <w:r w:rsidRPr="00754592">
        <w:rPr>
          <w:rFonts w:asciiTheme="minorHAnsi" w:hAnsiTheme="minorHAnsi"/>
          <w:sz w:val="20"/>
          <w:szCs w:val="20"/>
        </w:rPr>
        <w:t>. Rockville, MD: Institute of Behavior and Health,</w:t>
      </w:r>
    </w:p>
    <w:p w:rsidR="00CE7D3A" w:rsidRPr="00754592" w:rsidRDefault="00CE7D3A" w:rsidP="00754592">
      <w:pPr>
        <w:pStyle w:val="EndnoteText"/>
        <w:spacing w:line="264" w:lineRule="auto"/>
        <w:rPr>
          <w:rFonts w:asciiTheme="minorHAnsi" w:hAnsiTheme="minorHAnsi"/>
        </w:rPr>
      </w:pPr>
      <w:r w:rsidRPr="00754592">
        <w:rPr>
          <w:rFonts w:asciiTheme="minorHAnsi" w:hAnsiTheme="minorHAnsi"/>
        </w:rPr>
        <w:t xml:space="preserve">Inc. Retrieved from </w:t>
      </w:r>
      <w:hyperlink r:id="rId7" w:history="1"/>
      <w:hyperlink r:id="rId8" w:history="1">
        <w:r w:rsidRPr="00754592">
          <w:rPr>
            <w:rStyle w:val="Hyperlink"/>
            <w:rFonts w:asciiTheme="minorHAnsi" w:eastAsiaTheme="majorEastAsia" w:hAnsiTheme="minorHAnsi"/>
          </w:rPr>
          <w:t>http://www.whitehouse.gov/sites/default/files/ondcp/issues-content/drugged-driving/nida_dd_paper.pdf</w:t>
        </w:r>
      </w:hyperlink>
    </w:p>
  </w:footnote>
  <w:footnote w:id="8">
    <w:p w:rsidR="00CE7D3A" w:rsidRPr="00754592" w:rsidRDefault="00CE7D3A" w:rsidP="00754592">
      <w:pPr>
        <w:pStyle w:val="Default"/>
        <w:spacing w:line="264" w:lineRule="auto"/>
        <w:rPr>
          <w:rFonts w:asciiTheme="minorHAnsi" w:hAnsiTheme="minorHAnsi"/>
          <w:sz w:val="20"/>
          <w:szCs w:val="20"/>
        </w:rPr>
      </w:pPr>
      <w:r w:rsidRPr="00754592">
        <w:rPr>
          <w:rStyle w:val="FootnoteReference"/>
          <w:rFonts w:asciiTheme="minorHAnsi" w:hAnsiTheme="minorHAnsi"/>
          <w:sz w:val="20"/>
          <w:szCs w:val="20"/>
        </w:rPr>
        <w:footnoteRef/>
      </w:r>
      <w:r w:rsidRPr="00754592">
        <w:rPr>
          <w:rFonts w:asciiTheme="minorHAnsi" w:hAnsiTheme="minorHAnsi"/>
          <w:sz w:val="20"/>
          <w:szCs w:val="20"/>
        </w:rPr>
        <w:t xml:space="preserve"> National Institutes of Health and the Center for Disease Control and Prevention. (2011). </w:t>
      </w:r>
      <w:r w:rsidRPr="00754592">
        <w:rPr>
          <w:rFonts w:asciiTheme="minorHAnsi" w:hAnsiTheme="minorHAnsi"/>
          <w:bCs/>
          <w:sz w:val="20"/>
          <w:szCs w:val="20"/>
        </w:rPr>
        <w:t xml:space="preserve">Solicitation </w:t>
      </w:r>
      <w:r>
        <w:rPr>
          <w:rFonts w:asciiTheme="minorHAnsi" w:hAnsiTheme="minorHAnsi"/>
          <w:bCs/>
          <w:sz w:val="20"/>
          <w:szCs w:val="20"/>
        </w:rPr>
        <w:t>of t</w:t>
      </w:r>
      <w:r w:rsidRPr="00754592">
        <w:rPr>
          <w:rFonts w:asciiTheme="minorHAnsi" w:hAnsiTheme="minorHAnsi"/>
          <w:bCs/>
          <w:sz w:val="20"/>
          <w:szCs w:val="20"/>
        </w:rPr>
        <w:t xml:space="preserve">he National Institutes </w:t>
      </w:r>
      <w:r>
        <w:rPr>
          <w:rFonts w:asciiTheme="minorHAnsi" w:hAnsiTheme="minorHAnsi"/>
          <w:bCs/>
          <w:sz w:val="20"/>
          <w:szCs w:val="20"/>
        </w:rPr>
        <w:t>o</w:t>
      </w:r>
      <w:r w:rsidRPr="00754592">
        <w:rPr>
          <w:rFonts w:asciiTheme="minorHAnsi" w:hAnsiTheme="minorHAnsi"/>
          <w:bCs/>
          <w:sz w:val="20"/>
          <w:szCs w:val="20"/>
        </w:rPr>
        <w:t>f Health and the Centers for Disease Control and Prevention</w:t>
      </w:r>
      <w:r>
        <w:rPr>
          <w:rFonts w:asciiTheme="minorHAnsi" w:hAnsiTheme="minorHAnsi"/>
          <w:bCs/>
          <w:sz w:val="20"/>
          <w:szCs w:val="20"/>
        </w:rPr>
        <w:t>,</w:t>
      </w:r>
      <w:r w:rsidRPr="00754592">
        <w:rPr>
          <w:rFonts w:asciiTheme="minorHAnsi" w:hAnsiTheme="minorHAnsi"/>
          <w:sz w:val="20"/>
          <w:szCs w:val="20"/>
        </w:rPr>
        <w:t xml:space="preserve"> </w:t>
      </w:r>
      <w:r w:rsidRPr="00754592">
        <w:rPr>
          <w:rFonts w:asciiTheme="minorHAnsi" w:hAnsiTheme="minorHAnsi"/>
          <w:bCs/>
          <w:sz w:val="20"/>
          <w:szCs w:val="20"/>
        </w:rPr>
        <w:t xml:space="preserve">for </w:t>
      </w:r>
      <w:r w:rsidRPr="00754592">
        <w:rPr>
          <w:rFonts w:asciiTheme="minorHAnsi" w:hAnsiTheme="minorHAnsi"/>
          <w:sz w:val="20"/>
          <w:szCs w:val="20"/>
        </w:rPr>
        <w:t xml:space="preserve">Small Business Innovation Research Contract Proposals. </w:t>
      </w:r>
      <w:r w:rsidRPr="00754592">
        <w:rPr>
          <w:rFonts w:asciiTheme="minorHAnsi" w:hAnsiTheme="minorHAnsi" w:cs="Times New Roman"/>
          <w:bCs/>
          <w:sz w:val="20"/>
          <w:szCs w:val="20"/>
        </w:rPr>
        <w:t>N43DA-12-5571- SBIR Phase I - Topic 146</w:t>
      </w:r>
      <w:r w:rsidRPr="00754592">
        <w:rPr>
          <w:rFonts w:asciiTheme="minorHAnsi" w:hAnsiTheme="minorHAnsi" w:cs="Times New Roman"/>
          <w:sz w:val="20"/>
          <w:szCs w:val="20"/>
        </w:rPr>
        <w:t>.</w:t>
      </w:r>
      <w:r>
        <w:rPr>
          <w:rFonts w:asciiTheme="minorHAnsi" w:hAnsiTheme="minorHAnsi" w:cs="Times New Roman"/>
          <w:sz w:val="20"/>
          <w:szCs w:val="20"/>
        </w:rPr>
        <w:t xml:space="preserve"> </w:t>
      </w:r>
      <w:hyperlink r:id="rId9" w:history="1">
        <w:r w:rsidRPr="00EA6BD0">
          <w:rPr>
            <w:rStyle w:val="Hyperlink"/>
            <w:rFonts w:asciiTheme="minorHAnsi" w:hAnsiTheme="minorHAnsi" w:cs="Times New Roman"/>
            <w:sz w:val="20"/>
            <w:szCs w:val="20"/>
          </w:rPr>
          <w:t>http://grants.nih.gov/grants/guide/notice-files/NOT-OD-11-108.html</w:t>
        </w:r>
      </w:hyperlink>
      <w:r>
        <w:rPr>
          <w:rFonts w:asciiTheme="minorHAnsi" w:hAnsiTheme="minorHAnsi" w:cs="Times New Roman"/>
          <w:sz w:val="20"/>
          <w:szCs w:val="20"/>
        </w:rPr>
        <w:t xml:space="preserve"> </w:t>
      </w:r>
    </w:p>
  </w:footnote>
  <w:footnote w:id="9">
    <w:p w:rsidR="00CE7D3A" w:rsidRPr="00754592" w:rsidRDefault="00CE7D3A">
      <w:pPr>
        <w:pStyle w:val="FootnoteText"/>
        <w:rPr>
          <w:rFonts w:asciiTheme="minorHAnsi" w:hAnsiTheme="minorHAnsi"/>
          <w:sz w:val="20"/>
        </w:rPr>
      </w:pPr>
      <w:r w:rsidRPr="00754592">
        <w:rPr>
          <w:rStyle w:val="FootnoteReference"/>
          <w:rFonts w:asciiTheme="minorHAnsi" w:hAnsiTheme="minorHAnsi"/>
          <w:sz w:val="20"/>
        </w:rPr>
        <w:footnoteRef/>
      </w:r>
      <w:r w:rsidRPr="00754592">
        <w:rPr>
          <w:rFonts w:asciiTheme="minorHAnsi" w:hAnsiTheme="minorHAnsi"/>
          <w:sz w:val="20"/>
        </w:rPr>
        <w:t xml:space="preserve"> Ibid.</w:t>
      </w:r>
    </w:p>
  </w:footnote>
  <w:footnote w:id="10">
    <w:p w:rsidR="00CE7D3A" w:rsidRPr="00992952" w:rsidRDefault="00CE7D3A" w:rsidP="00992952">
      <w:pPr>
        <w:spacing w:after="0" w:line="264" w:lineRule="auto"/>
        <w:rPr>
          <w:rFonts w:asciiTheme="minorHAnsi" w:hAnsiTheme="minorHAnsi" w:cs="Arial"/>
          <w:color w:val="000000"/>
          <w:sz w:val="20"/>
          <w:szCs w:val="20"/>
          <w:shd w:val="clear" w:color="auto" w:fill="FFFFFF"/>
        </w:rPr>
      </w:pPr>
      <w:r w:rsidRPr="00992952">
        <w:rPr>
          <w:rStyle w:val="FootnoteReference"/>
          <w:rFonts w:asciiTheme="minorHAnsi" w:hAnsiTheme="minorHAnsi"/>
          <w:sz w:val="20"/>
          <w:szCs w:val="20"/>
        </w:rPr>
        <w:footnoteRef/>
      </w:r>
      <w:r w:rsidRPr="00992952">
        <w:rPr>
          <w:rFonts w:asciiTheme="minorHAnsi" w:hAnsiTheme="minorHAnsi"/>
          <w:sz w:val="20"/>
          <w:szCs w:val="20"/>
        </w:rPr>
        <w:t xml:space="preserve"> </w:t>
      </w:r>
      <w:r w:rsidRPr="00992952">
        <w:rPr>
          <w:rFonts w:asciiTheme="minorHAnsi" w:hAnsiTheme="minorHAnsi" w:cs="Arial"/>
          <w:color w:val="000000"/>
          <w:sz w:val="20"/>
          <w:szCs w:val="20"/>
          <w:shd w:val="clear" w:color="auto" w:fill="FFFFFF"/>
        </w:rPr>
        <w:t xml:space="preserve">All states define driving with a blood alcohol concentration (BAC) at or above 0.08 percent as a crime, but specific laws and penalties vary substantially from state to state. Retrieved from </w:t>
      </w:r>
    </w:p>
    <w:p w:rsidR="00CE7D3A" w:rsidRPr="00992952" w:rsidRDefault="00514471" w:rsidP="00992952">
      <w:pPr>
        <w:spacing w:after="0" w:line="264" w:lineRule="auto"/>
        <w:rPr>
          <w:rFonts w:asciiTheme="minorHAnsi" w:hAnsiTheme="minorHAnsi" w:cs="Times New Roman"/>
          <w:color w:val="1F497D"/>
          <w:sz w:val="20"/>
          <w:szCs w:val="20"/>
        </w:rPr>
      </w:pPr>
      <w:hyperlink r:id="rId10" w:history="1">
        <w:r w:rsidR="00CE7D3A" w:rsidRPr="00992952">
          <w:rPr>
            <w:rStyle w:val="Hyperlink"/>
            <w:rFonts w:asciiTheme="minorHAnsi" w:hAnsiTheme="minorHAnsi"/>
            <w:sz w:val="20"/>
            <w:szCs w:val="20"/>
          </w:rPr>
          <w:t>http://www.ghsa.org/html/stateinfo/laws/impaired_laws.html</w:t>
        </w:r>
      </w:hyperlink>
      <w:r w:rsidR="00CE7D3A" w:rsidRPr="00992952">
        <w:rPr>
          <w:rFonts w:asciiTheme="minorHAnsi" w:hAnsiTheme="minorHAnsi"/>
          <w:color w:val="1F497D"/>
          <w:sz w:val="20"/>
          <w:szCs w:val="20"/>
        </w:rPr>
        <w:t xml:space="preserve"> </w:t>
      </w:r>
    </w:p>
  </w:footnote>
  <w:footnote w:id="11">
    <w:p w:rsidR="00CE7D3A" w:rsidRPr="007F15D0" w:rsidRDefault="00CE7D3A" w:rsidP="00992952">
      <w:pPr>
        <w:pStyle w:val="Heading3"/>
        <w:spacing w:before="0" w:line="264" w:lineRule="auto"/>
        <w:rPr>
          <w:rFonts w:asciiTheme="minorHAnsi" w:eastAsia="Times New Roman" w:hAnsiTheme="minorHAnsi" w:cs="Times New Roman"/>
          <w:b w:val="0"/>
          <w:i w:val="0"/>
          <w:sz w:val="20"/>
          <w:szCs w:val="20"/>
          <w:shd w:val="clear" w:color="auto" w:fill="FFFFFF"/>
        </w:rPr>
      </w:pPr>
      <w:r w:rsidRPr="00900935">
        <w:rPr>
          <w:rStyle w:val="FootnoteReference"/>
          <w:rFonts w:asciiTheme="minorHAnsi" w:hAnsiTheme="minorHAnsi" w:cs="Times New Roman"/>
          <w:b w:val="0"/>
          <w:i w:val="0"/>
          <w:sz w:val="20"/>
          <w:szCs w:val="20"/>
        </w:rPr>
        <w:footnoteRef/>
      </w:r>
      <w:r w:rsidRPr="00900935">
        <w:rPr>
          <w:rFonts w:asciiTheme="minorHAnsi" w:hAnsiTheme="minorHAnsi" w:cs="Times New Roman"/>
          <w:b w:val="0"/>
          <w:i w:val="0"/>
          <w:sz w:val="20"/>
          <w:szCs w:val="20"/>
        </w:rPr>
        <w:t xml:space="preserve"> </w:t>
      </w:r>
      <w:r w:rsidRPr="00900935">
        <w:rPr>
          <w:rFonts w:asciiTheme="minorHAnsi" w:eastAsia="Times New Roman" w:hAnsiTheme="minorHAnsi" w:cs="Times New Roman"/>
          <w:b w:val="0"/>
          <w:i w:val="0"/>
          <w:sz w:val="20"/>
          <w:szCs w:val="20"/>
          <w:shd w:val="clear" w:color="auto" w:fill="FFFFFF"/>
        </w:rPr>
        <w:t xml:space="preserve">Reisfield GM, Goldberger BA, Gold MS, DuPont RL (2012). The mirage of impairing drug concentration thresholds: a rationale for zero tolerance per se driving under the influence of drugs laws. </w:t>
      </w:r>
      <w:r w:rsidRPr="00992952">
        <w:rPr>
          <w:rFonts w:asciiTheme="minorHAnsi" w:eastAsia="Times New Roman" w:hAnsiTheme="minorHAnsi" w:cs="Times New Roman"/>
          <w:b w:val="0"/>
          <w:sz w:val="20"/>
          <w:szCs w:val="20"/>
          <w:shd w:val="clear" w:color="auto" w:fill="FFFFFF"/>
        </w:rPr>
        <w:t>Journal of Analytical Toxicology</w:t>
      </w:r>
      <w:r w:rsidRPr="00992952">
        <w:rPr>
          <w:rFonts w:asciiTheme="minorHAnsi" w:eastAsia="Times New Roman" w:hAnsiTheme="minorHAnsi" w:cs="Times New Roman"/>
          <w:b w:val="0"/>
          <w:i w:val="0"/>
          <w:sz w:val="20"/>
          <w:szCs w:val="20"/>
          <w:shd w:val="clear" w:color="auto" w:fill="FFFFFF"/>
        </w:rPr>
        <w:t>. 36(5), 353-6</w:t>
      </w:r>
      <w:r w:rsidRPr="007F15D0">
        <w:rPr>
          <w:rFonts w:asciiTheme="minorHAnsi" w:eastAsia="Times New Roman" w:hAnsiTheme="minorHAnsi" w:cs="Times New Roman"/>
          <w:b w:val="0"/>
          <w:i w:val="0"/>
          <w:sz w:val="20"/>
          <w:szCs w:val="20"/>
          <w:shd w:val="clear" w:color="auto" w:fill="FFFFFF"/>
        </w:rPr>
        <w:t xml:space="preserve">. </w:t>
      </w:r>
      <w:r>
        <w:rPr>
          <w:rFonts w:asciiTheme="minorHAnsi" w:eastAsia="Times New Roman" w:hAnsiTheme="minorHAnsi" w:cs="Times New Roman"/>
          <w:b w:val="0"/>
          <w:i w:val="0"/>
          <w:sz w:val="20"/>
          <w:szCs w:val="20"/>
          <w:shd w:val="clear" w:color="auto" w:fill="FFFFFF"/>
        </w:rPr>
        <w:t xml:space="preserve">Retrieved from </w:t>
      </w:r>
      <w:hyperlink r:id="rId11" w:history="1">
        <w:r w:rsidRPr="007F15D0">
          <w:rPr>
            <w:rStyle w:val="Hyperlink"/>
            <w:rFonts w:asciiTheme="minorHAnsi" w:eastAsia="Times New Roman" w:hAnsiTheme="minorHAnsi" w:cs="Times New Roman"/>
            <w:b w:val="0"/>
            <w:i w:val="0"/>
            <w:sz w:val="20"/>
            <w:szCs w:val="20"/>
          </w:rPr>
          <w:t>http://jat.oxfordjournals.org/content/36/5/353.abstract</w:t>
        </w:r>
      </w:hyperlink>
      <w:r w:rsidRPr="007F15D0">
        <w:rPr>
          <w:rFonts w:asciiTheme="minorHAnsi" w:eastAsia="Times New Roman" w:hAnsiTheme="minorHAnsi" w:cs="Times New Roman"/>
          <w:b w:val="0"/>
          <w:i w:val="0"/>
          <w:sz w:val="20"/>
          <w:szCs w:val="20"/>
        </w:rPr>
        <w:t xml:space="preserve"> </w:t>
      </w:r>
    </w:p>
  </w:footnote>
  <w:footnote w:id="12">
    <w:p w:rsidR="00CE7D3A" w:rsidRPr="00280861" w:rsidRDefault="00CE7D3A" w:rsidP="00282C9E">
      <w:pPr>
        <w:pStyle w:val="Heading3"/>
        <w:spacing w:before="60" w:line="240" w:lineRule="auto"/>
        <w:rPr>
          <w:rFonts w:asciiTheme="minorHAnsi" w:eastAsia="Times New Roman" w:hAnsiTheme="minorHAnsi" w:cs="Times New Roman"/>
          <w:b w:val="0"/>
          <w:sz w:val="20"/>
          <w:szCs w:val="20"/>
          <w:shd w:val="clear" w:color="auto" w:fill="FFFFFF"/>
        </w:rPr>
      </w:pPr>
      <w:r w:rsidRPr="00966969">
        <w:rPr>
          <w:rStyle w:val="FootnoteReference"/>
          <w:rFonts w:asciiTheme="minorHAnsi" w:hAnsiTheme="minorHAnsi" w:cs="Times New Roman"/>
          <w:b w:val="0"/>
          <w:i w:val="0"/>
          <w:sz w:val="20"/>
          <w:szCs w:val="20"/>
        </w:rPr>
        <w:footnoteRef/>
      </w:r>
      <w:r w:rsidRPr="00966969">
        <w:rPr>
          <w:rFonts w:asciiTheme="minorHAnsi" w:hAnsiTheme="minorHAnsi" w:cs="Times New Roman"/>
          <w:b w:val="0"/>
          <w:i w:val="0"/>
          <w:sz w:val="20"/>
          <w:szCs w:val="20"/>
        </w:rPr>
        <w:t xml:space="preserve"> </w:t>
      </w:r>
      <w:r>
        <w:rPr>
          <w:rFonts w:asciiTheme="minorHAnsi" w:eastAsia="Times New Roman" w:hAnsiTheme="minorHAnsi" w:cs="Times New Roman"/>
          <w:b w:val="0"/>
          <w:i w:val="0"/>
          <w:sz w:val="20"/>
          <w:szCs w:val="20"/>
          <w:shd w:val="clear" w:color="auto" w:fill="FFFFFF"/>
        </w:rPr>
        <w:t>Ibid</w:t>
      </w:r>
      <w:r w:rsidRPr="00280861">
        <w:rPr>
          <w:rFonts w:asciiTheme="minorHAnsi" w:eastAsia="Times New Roman" w:hAnsiTheme="minorHAnsi" w:cs="Times New Roman"/>
          <w:b w:val="0"/>
          <w:sz w:val="20"/>
          <w:szCs w:val="20"/>
        </w:rPr>
        <w:t xml:space="preserve"> </w:t>
      </w:r>
    </w:p>
  </w:footnote>
  <w:footnote w:id="13">
    <w:p w:rsidR="00CE7D3A" w:rsidRPr="00C868F6" w:rsidRDefault="00CE7D3A" w:rsidP="00282C9E">
      <w:pPr>
        <w:pStyle w:val="FootnoteText"/>
        <w:rPr>
          <w:rFonts w:asciiTheme="minorHAnsi" w:hAnsiTheme="minorHAnsi"/>
          <w:sz w:val="20"/>
        </w:rPr>
      </w:pPr>
      <w:r w:rsidRPr="00C868F6">
        <w:rPr>
          <w:rStyle w:val="FootnoteReference"/>
          <w:rFonts w:asciiTheme="minorHAnsi" w:hAnsiTheme="minorHAnsi"/>
          <w:sz w:val="20"/>
        </w:rPr>
        <w:footnoteRef/>
      </w:r>
      <w:r w:rsidRPr="00C868F6">
        <w:rPr>
          <w:rFonts w:asciiTheme="minorHAnsi" w:hAnsiTheme="minorHAnsi"/>
          <w:sz w:val="20"/>
        </w:rPr>
        <w:t xml:space="preserve"> </w:t>
      </w:r>
      <w:r w:rsidRPr="00C868F6">
        <w:rPr>
          <w:rFonts w:asciiTheme="minorHAnsi" w:hAnsiTheme="minorHAnsi" w:cs="Arial"/>
          <w:sz w:val="20"/>
        </w:rPr>
        <w:t xml:space="preserve">Anderson, MD, and Rees, DI, Per Se Drugged Driving Laws and Traffic Fatalities. </w:t>
      </w:r>
      <w:r w:rsidRPr="007F15D0">
        <w:rPr>
          <w:rFonts w:asciiTheme="minorHAnsi" w:hAnsiTheme="minorHAnsi" w:cs="Arial"/>
          <w:i/>
          <w:sz w:val="20"/>
        </w:rPr>
        <w:t>IZA Discussion Paper</w:t>
      </w:r>
      <w:r w:rsidRPr="00C868F6">
        <w:rPr>
          <w:rFonts w:asciiTheme="minorHAnsi" w:hAnsiTheme="minorHAnsi" w:cs="Arial"/>
          <w:sz w:val="20"/>
        </w:rPr>
        <w:t xml:space="preserve"> No. 7048. </w:t>
      </w:r>
      <w:r>
        <w:rPr>
          <w:rFonts w:asciiTheme="minorHAnsi" w:hAnsiTheme="minorHAnsi" w:cs="Arial"/>
          <w:sz w:val="20"/>
        </w:rPr>
        <w:t>Retrieved from</w:t>
      </w:r>
      <w:r w:rsidRPr="00C868F6">
        <w:rPr>
          <w:rFonts w:asciiTheme="minorHAnsi" w:hAnsiTheme="minorHAnsi" w:cs="Arial"/>
          <w:sz w:val="20"/>
        </w:rPr>
        <w:t xml:space="preserve"> </w:t>
      </w:r>
      <w:hyperlink r:id="rId12" w:history="1">
        <w:r w:rsidRPr="00AE037F">
          <w:rPr>
            <w:rStyle w:val="Hyperlink"/>
            <w:rFonts w:asciiTheme="minorHAnsi" w:hAnsiTheme="minorHAnsi" w:cs="Arial"/>
            <w:sz w:val="20"/>
          </w:rPr>
          <w:t>http://ssrn.com/abstract=2189786</w:t>
        </w:r>
      </w:hyperlink>
      <w:r>
        <w:rPr>
          <w:rFonts w:asciiTheme="minorHAnsi" w:hAnsiTheme="minorHAnsi" w:cs="Arial"/>
          <w:sz w:val="20"/>
        </w:rPr>
        <w:t xml:space="preserve"> </w:t>
      </w:r>
    </w:p>
  </w:footnote>
  <w:footnote w:id="14">
    <w:p w:rsidR="00CE7D3A" w:rsidRPr="00AD6EE0" w:rsidRDefault="00CE7D3A" w:rsidP="006227F7">
      <w:pPr>
        <w:autoSpaceDE w:val="0"/>
        <w:autoSpaceDN w:val="0"/>
        <w:adjustRightInd w:val="0"/>
        <w:spacing w:after="0" w:line="264" w:lineRule="auto"/>
        <w:rPr>
          <w:rFonts w:asciiTheme="minorHAnsi" w:hAnsiTheme="minorHAnsi" w:cs="Times New Roman"/>
          <w:sz w:val="20"/>
          <w:szCs w:val="20"/>
        </w:rPr>
      </w:pPr>
      <w:r w:rsidRPr="00AD6EE0">
        <w:rPr>
          <w:rStyle w:val="FootnoteReference"/>
          <w:rFonts w:asciiTheme="minorHAnsi" w:hAnsiTheme="minorHAnsi"/>
          <w:sz w:val="20"/>
          <w:szCs w:val="20"/>
        </w:rPr>
        <w:footnoteRef/>
      </w:r>
      <w:r w:rsidRPr="00AD6EE0">
        <w:rPr>
          <w:rFonts w:asciiTheme="minorHAnsi" w:hAnsiTheme="minorHAnsi"/>
          <w:sz w:val="20"/>
          <w:szCs w:val="20"/>
        </w:rPr>
        <w:t xml:space="preserve"> </w:t>
      </w:r>
      <w:r w:rsidRPr="00AD6EE0">
        <w:rPr>
          <w:rFonts w:asciiTheme="minorHAnsi" w:hAnsiTheme="minorHAnsi" w:cs="Times New Roman"/>
          <w:sz w:val="20"/>
          <w:szCs w:val="20"/>
        </w:rPr>
        <w:t xml:space="preserve">Cantrell MA, Lupinacci P. </w:t>
      </w:r>
      <w:r>
        <w:rPr>
          <w:rFonts w:asciiTheme="minorHAnsi" w:hAnsiTheme="minorHAnsi" w:cs="Times New Roman"/>
          <w:sz w:val="20"/>
          <w:szCs w:val="20"/>
        </w:rPr>
        <w:t xml:space="preserve">(2007). </w:t>
      </w:r>
      <w:r w:rsidRPr="00AD6EE0">
        <w:rPr>
          <w:rFonts w:asciiTheme="minorHAnsi" w:hAnsiTheme="minorHAnsi" w:cs="Times New Roman"/>
          <w:sz w:val="20"/>
          <w:szCs w:val="20"/>
        </w:rPr>
        <w:t xml:space="preserve">Methodological issues in online data collection. </w:t>
      </w:r>
      <w:r w:rsidRPr="00AD6EE0">
        <w:rPr>
          <w:rFonts w:asciiTheme="minorHAnsi" w:hAnsiTheme="minorHAnsi" w:cs="Times New Roman"/>
          <w:i/>
          <w:sz w:val="20"/>
          <w:szCs w:val="20"/>
        </w:rPr>
        <w:t>Journal of Advanced Nursing</w:t>
      </w:r>
      <w:r w:rsidRPr="00AD6EE0">
        <w:rPr>
          <w:rFonts w:asciiTheme="minorHAnsi" w:hAnsiTheme="minorHAnsi" w:cs="Times New Roman"/>
          <w:sz w:val="20"/>
          <w:szCs w:val="20"/>
        </w:rPr>
        <w:t xml:space="preserve">. 60(5):544–549. </w:t>
      </w:r>
      <w:r>
        <w:rPr>
          <w:rFonts w:asciiTheme="minorHAnsi" w:hAnsiTheme="minorHAnsi" w:cs="Times New Roman"/>
          <w:sz w:val="20"/>
          <w:szCs w:val="20"/>
        </w:rPr>
        <w:t xml:space="preserve">Retrieved from </w:t>
      </w:r>
      <w:hyperlink r:id="rId13" w:history="1">
        <w:r w:rsidRPr="00AE037F">
          <w:rPr>
            <w:rStyle w:val="Hyperlink"/>
            <w:rFonts w:asciiTheme="minorHAnsi" w:hAnsiTheme="minorHAnsi" w:cs="Times New Roman"/>
            <w:sz w:val="20"/>
            <w:szCs w:val="20"/>
          </w:rPr>
          <w:t>http://onlinelibrary.wiley.com/doi/10.1111/j.1365-2648.2007.04448.x/abstract</w:t>
        </w:r>
      </w:hyperlink>
      <w:r>
        <w:rPr>
          <w:rFonts w:asciiTheme="minorHAnsi" w:hAnsiTheme="minorHAnsi" w:cs="Times New Roman"/>
          <w:sz w:val="20"/>
          <w:szCs w:val="20"/>
        </w:rPr>
        <w:t xml:space="preserve"> </w:t>
      </w:r>
    </w:p>
  </w:footnote>
  <w:footnote w:id="15">
    <w:p w:rsidR="00CE7D3A" w:rsidRPr="00AD6EE0" w:rsidRDefault="00CE7D3A" w:rsidP="006227F7">
      <w:pPr>
        <w:autoSpaceDE w:val="0"/>
        <w:autoSpaceDN w:val="0"/>
        <w:adjustRightInd w:val="0"/>
        <w:spacing w:after="0" w:line="264" w:lineRule="auto"/>
        <w:rPr>
          <w:rFonts w:asciiTheme="minorHAnsi" w:hAnsiTheme="minorHAnsi" w:cs="Times New Roman"/>
          <w:sz w:val="20"/>
          <w:szCs w:val="20"/>
        </w:rPr>
      </w:pPr>
      <w:r w:rsidRPr="00AD6EE0">
        <w:rPr>
          <w:rStyle w:val="FootnoteReference"/>
          <w:rFonts w:asciiTheme="minorHAnsi" w:hAnsiTheme="minorHAnsi"/>
          <w:sz w:val="20"/>
          <w:szCs w:val="20"/>
        </w:rPr>
        <w:footnoteRef/>
      </w:r>
      <w:r w:rsidRPr="00AD6EE0">
        <w:rPr>
          <w:rFonts w:asciiTheme="minorHAnsi" w:hAnsiTheme="minorHAnsi"/>
          <w:sz w:val="20"/>
          <w:szCs w:val="20"/>
        </w:rPr>
        <w:t xml:space="preserve"> </w:t>
      </w:r>
      <w:r w:rsidRPr="00AD6EE0">
        <w:rPr>
          <w:rFonts w:asciiTheme="minorHAnsi" w:hAnsiTheme="minorHAnsi" w:cs="Times New Roman"/>
          <w:sz w:val="20"/>
          <w:szCs w:val="20"/>
        </w:rPr>
        <w:t xml:space="preserve">Hines DA, Douglas EM, Mahmood S. </w:t>
      </w:r>
      <w:r>
        <w:rPr>
          <w:rFonts w:asciiTheme="minorHAnsi" w:hAnsiTheme="minorHAnsi" w:cs="Times New Roman"/>
          <w:sz w:val="20"/>
          <w:szCs w:val="20"/>
        </w:rPr>
        <w:t xml:space="preserve">(2010). </w:t>
      </w:r>
      <w:r w:rsidRPr="00AD6EE0">
        <w:rPr>
          <w:rFonts w:asciiTheme="minorHAnsi" w:hAnsiTheme="minorHAnsi" w:cs="Times New Roman"/>
          <w:sz w:val="20"/>
          <w:szCs w:val="20"/>
        </w:rPr>
        <w:t xml:space="preserve">The Effects of Survey Administration on Disclosure Rates to Sensitive Items Among Men: A Comparison of an Internet Panel Sample with a RDD Telephone Sample. </w:t>
      </w:r>
      <w:r w:rsidRPr="00AD6EE0">
        <w:rPr>
          <w:rFonts w:asciiTheme="minorHAnsi" w:hAnsiTheme="minorHAnsi" w:cs="Times New Roman"/>
          <w:i/>
          <w:sz w:val="20"/>
          <w:szCs w:val="20"/>
        </w:rPr>
        <w:t>Comput</w:t>
      </w:r>
      <w:r>
        <w:rPr>
          <w:rFonts w:asciiTheme="minorHAnsi" w:hAnsiTheme="minorHAnsi" w:cs="Times New Roman"/>
          <w:i/>
          <w:sz w:val="20"/>
          <w:szCs w:val="20"/>
        </w:rPr>
        <w:t xml:space="preserve">ers in </w:t>
      </w:r>
      <w:r w:rsidRPr="00AD6EE0">
        <w:rPr>
          <w:rFonts w:asciiTheme="minorHAnsi" w:hAnsiTheme="minorHAnsi" w:cs="Times New Roman"/>
          <w:i/>
          <w:sz w:val="20"/>
          <w:szCs w:val="20"/>
        </w:rPr>
        <w:t>Human Behav</w:t>
      </w:r>
      <w:r>
        <w:rPr>
          <w:rFonts w:asciiTheme="minorHAnsi" w:hAnsiTheme="minorHAnsi" w:cs="Times New Roman"/>
          <w:sz w:val="20"/>
          <w:szCs w:val="20"/>
        </w:rPr>
        <w:t xml:space="preserve">ior. </w:t>
      </w:r>
      <w:r w:rsidRPr="00AD6EE0">
        <w:rPr>
          <w:rFonts w:asciiTheme="minorHAnsi" w:hAnsiTheme="minorHAnsi" w:cs="Times New Roman"/>
          <w:sz w:val="20"/>
          <w:szCs w:val="20"/>
        </w:rPr>
        <w:t xml:space="preserve">26(6):1327–1335.  </w:t>
      </w:r>
      <w:r>
        <w:rPr>
          <w:rFonts w:asciiTheme="minorHAnsi" w:hAnsiTheme="minorHAnsi" w:cs="Times New Roman"/>
          <w:sz w:val="20"/>
          <w:szCs w:val="20"/>
        </w:rPr>
        <w:t xml:space="preserve">Retrieved from </w:t>
      </w:r>
      <w:hyperlink r:id="rId14" w:history="1">
        <w:r w:rsidRPr="00AE037F">
          <w:rPr>
            <w:rStyle w:val="Hyperlink"/>
            <w:rFonts w:asciiTheme="minorHAnsi" w:hAnsiTheme="minorHAnsi" w:cs="Times New Roman"/>
            <w:sz w:val="20"/>
            <w:szCs w:val="20"/>
          </w:rPr>
          <w:t>http://dl.acm.org/citation.cfm?id=1853504</w:t>
        </w:r>
      </w:hyperlink>
      <w:r>
        <w:rPr>
          <w:rFonts w:asciiTheme="minorHAnsi" w:hAnsiTheme="minorHAnsi" w:cs="Times New Roman"/>
          <w:sz w:val="20"/>
          <w:szCs w:val="20"/>
        </w:rPr>
        <w:t xml:space="preserve"> </w:t>
      </w:r>
    </w:p>
  </w:footnote>
  <w:footnote w:id="16">
    <w:p w:rsidR="00CE7D3A" w:rsidRPr="00AD6EE0" w:rsidRDefault="00CE7D3A" w:rsidP="006227F7">
      <w:pPr>
        <w:autoSpaceDE w:val="0"/>
        <w:autoSpaceDN w:val="0"/>
        <w:adjustRightInd w:val="0"/>
        <w:spacing w:after="0" w:line="264" w:lineRule="auto"/>
        <w:rPr>
          <w:rFonts w:asciiTheme="minorHAnsi" w:hAnsiTheme="minorHAnsi" w:cs="Times New Roman"/>
          <w:sz w:val="20"/>
          <w:szCs w:val="20"/>
        </w:rPr>
      </w:pPr>
      <w:r w:rsidRPr="00AD6EE0">
        <w:rPr>
          <w:rStyle w:val="FootnoteReference"/>
          <w:rFonts w:asciiTheme="minorHAnsi" w:hAnsiTheme="minorHAnsi"/>
          <w:sz w:val="20"/>
          <w:szCs w:val="20"/>
        </w:rPr>
        <w:footnoteRef/>
      </w:r>
      <w:r w:rsidRPr="00AD6EE0">
        <w:rPr>
          <w:rFonts w:asciiTheme="minorHAnsi" w:hAnsiTheme="minorHAnsi"/>
          <w:sz w:val="20"/>
          <w:szCs w:val="20"/>
        </w:rPr>
        <w:t xml:space="preserve"> </w:t>
      </w:r>
      <w:r w:rsidRPr="00AD6EE0">
        <w:rPr>
          <w:rFonts w:asciiTheme="minorHAnsi" w:hAnsiTheme="minorHAnsi" w:cs="Times New Roman"/>
          <w:sz w:val="20"/>
          <w:szCs w:val="20"/>
        </w:rPr>
        <w:t xml:space="preserve">Rhodes SD, Bowie DA, Hergenrather KC. </w:t>
      </w:r>
      <w:r>
        <w:rPr>
          <w:rFonts w:asciiTheme="minorHAnsi" w:hAnsiTheme="minorHAnsi" w:cs="Times New Roman"/>
          <w:sz w:val="20"/>
          <w:szCs w:val="20"/>
        </w:rPr>
        <w:t xml:space="preserve">(2003). </w:t>
      </w:r>
      <w:r w:rsidRPr="00AD6EE0">
        <w:rPr>
          <w:rFonts w:asciiTheme="minorHAnsi" w:hAnsiTheme="minorHAnsi" w:cs="Times New Roman"/>
          <w:sz w:val="20"/>
          <w:szCs w:val="20"/>
        </w:rPr>
        <w:t xml:space="preserve">Collecting behavioural data using the world wide web: considerations for researchers. </w:t>
      </w:r>
      <w:r w:rsidRPr="00AD6EE0">
        <w:rPr>
          <w:rFonts w:asciiTheme="minorHAnsi" w:hAnsiTheme="minorHAnsi" w:cs="Times New Roman"/>
          <w:i/>
          <w:sz w:val="20"/>
          <w:szCs w:val="20"/>
        </w:rPr>
        <w:t>Journal of Epidemiological Community Health</w:t>
      </w:r>
      <w:r w:rsidRPr="00AD6EE0">
        <w:rPr>
          <w:rFonts w:asciiTheme="minorHAnsi" w:hAnsiTheme="minorHAnsi" w:cs="Times New Roman"/>
          <w:sz w:val="20"/>
          <w:szCs w:val="20"/>
        </w:rPr>
        <w:t xml:space="preserve">. 57(1):68–73. </w:t>
      </w:r>
      <w:r>
        <w:rPr>
          <w:rFonts w:asciiTheme="minorHAnsi" w:hAnsiTheme="minorHAnsi" w:cs="Times New Roman"/>
          <w:sz w:val="20"/>
          <w:szCs w:val="20"/>
        </w:rPr>
        <w:t xml:space="preserve">Retrieved from </w:t>
      </w:r>
      <w:hyperlink r:id="rId15" w:history="1">
        <w:r w:rsidRPr="00AE037F">
          <w:rPr>
            <w:rStyle w:val="Hyperlink"/>
            <w:rFonts w:asciiTheme="minorHAnsi" w:hAnsiTheme="minorHAnsi" w:cs="Times New Roman"/>
            <w:sz w:val="20"/>
            <w:szCs w:val="20"/>
          </w:rPr>
          <w:t>http://jech.bmj.com/content/57/1/68.abstract</w:t>
        </w:r>
      </w:hyperlink>
      <w:r>
        <w:rPr>
          <w:rFonts w:asciiTheme="minorHAnsi" w:hAnsiTheme="minorHAnsi" w:cs="Times New Roman"/>
          <w:sz w:val="20"/>
          <w:szCs w:val="20"/>
        </w:rPr>
        <w:t xml:space="preserve"> </w:t>
      </w:r>
    </w:p>
  </w:footnote>
  <w:footnote w:id="17">
    <w:p w:rsidR="00CE7D3A" w:rsidRPr="00A10779" w:rsidRDefault="00CE7D3A" w:rsidP="00881B6D">
      <w:pPr>
        <w:autoSpaceDE w:val="0"/>
        <w:autoSpaceDN w:val="0"/>
        <w:adjustRightInd w:val="0"/>
        <w:spacing w:before="60" w:after="0" w:line="240" w:lineRule="auto"/>
        <w:rPr>
          <w:rFonts w:asciiTheme="minorHAnsi" w:hAnsiTheme="minorHAnsi" w:cs="Cambria"/>
          <w:color w:val="000000"/>
          <w:sz w:val="20"/>
          <w:szCs w:val="20"/>
        </w:rPr>
      </w:pPr>
      <w:r w:rsidRPr="00280861">
        <w:rPr>
          <w:rStyle w:val="FootnoteReference"/>
          <w:rFonts w:asciiTheme="minorHAnsi" w:hAnsiTheme="minorHAnsi"/>
          <w:sz w:val="20"/>
          <w:szCs w:val="20"/>
        </w:rPr>
        <w:footnoteRef/>
      </w:r>
      <w:r w:rsidRPr="00280861">
        <w:rPr>
          <w:rFonts w:asciiTheme="minorHAnsi" w:hAnsiTheme="minorHAnsi"/>
          <w:sz w:val="20"/>
          <w:szCs w:val="20"/>
        </w:rPr>
        <w:t xml:space="preserve"> </w:t>
      </w:r>
      <w:r w:rsidRPr="00280861">
        <w:rPr>
          <w:rFonts w:asciiTheme="minorHAnsi" w:hAnsiTheme="minorHAnsi" w:cs="Cambria"/>
          <w:color w:val="000000"/>
          <w:sz w:val="20"/>
          <w:szCs w:val="20"/>
        </w:rPr>
        <w:t xml:space="preserve">Lacey, JH, Kelley-Baker, T, Romano, E, Brainard, K, and Ramirez, A. </w:t>
      </w:r>
      <w:r w:rsidRPr="00280861">
        <w:rPr>
          <w:rFonts w:asciiTheme="minorHAnsi" w:hAnsiTheme="minorHAnsi" w:cs="Times New Roman"/>
          <w:i/>
          <w:iCs/>
          <w:color w:val="000000"/>
          <w:sz w:val="20"/>
          <w:szCs w:val="20"/>
        </w:rPr>
        <w:t xml:space="preserve">Results of the 2012 California Roadside Survey of Nighttime Weekend Drivers’ Alcohol and Drug Use. </w:t>
      </w:r>
      <w:r w:rsidRPr="00280861">
        <w:rPr>
          <w:rFonts w:asciiTheme="minorHAnsi" w:hAnsiTheme="minorHAnsi" w:cs="Times New Roman"/>
          <w:color w:val="000000"/>
          <w:sz w:val="20"/>
          <w:szCs w:val="20"/>
        </w:rPr>
        <w:t xml:space="preserve">November 2012. </w:t>
      </w:r>
      <w:r w:rsidRPr="00280861">
        <w:rPr>
          <w:rFonts w:asciiTheme="minorHAnsi" w:hAnsiTheme="minorHAnsi" w:cs="Cambria"/>
          <w:color w:val="000000"/>
          <w:sz w:val="20"/>
          <w:szCs w:val="20"/>
        </w:rPr>
        <w:t>Pacific Institute for Research and Evaluation Calverton, MD</w:t>
      </w:r>
    </w:p>
  </w:footnote>
  <w:footnote w:id="18">
    <w:p w:rsidR="00CE7D3A" w:rsidRPr="00A10779" w:rsidRDefault="00CE7D3A" w:rsidP="00881B6D">
      <w:pPr>
        <w:pStyle w:val="FootnoteText"/>
        <w:rPr>
          <w:rFonts w:asciiTheme="minorHAnsi" w:hAnsiTheme="minorHAnsi"/>
          <w:sz w:val="20"/>
        </w:rPr>
      </w:pPr>
      <w:r>
        <w:rPr>
          <w:rStyle w:val="FootnoteReference"/>
          <w:rFonts w:asciiTheme="minorHAnsi" w:hAnsiTheme="minorHAnsi"/>
          <w:sz w:val="20"/>
        </w:rPr>
        <w:t xml:space="preserve">15 </w:t>
      </w:r>
      <w:r w:rsidRPr="00A10779">
        <w:rPr>
          <w:rFonts w:asciiTheme="minorHAnsi" w:hAnsiTheme="minorHAnsi"/>
          <w:sz w:val="20"/>
        </w:rPr>
        <w:t>National Highway Traffic Safety Administration. (2010). Drug Involvement of Fatally Injured Drivers (DOT HS 811</w:t>
      </w:r>
    </w:p>
    <w:p w:rsidR="00CE7D3A" w:rsidRPr="00A10779" w:rsidRDefault="00CE7D3A" w:rsidP="00881B6D">
      <w:pPr>
        <w:pStyle w:val="FootnoteText"/>
        <w:rPr>
          <w:rFonts w:asciiTheme="minorHAnsi" w:hAnsiTheme="minorHAnsi"/>
          <w:sz w:val="20"/>
        </w:rPr>
      </w:pPr>
      <w:r w:rsidRPr="00A10779">
        <w:rPr>
          <w:rFonts w:asciiTheme="minorHAnsi" w:hAnsiTheme="minorHAnsi"/>
          <w:sz w:val="20"/>
        </w:rPr>
        <w:t xml:space="preserve">415). Washington, D.C.: National Highway Traffic Safety Administration. Retrieved from </w:t>
      </w:r>
      <w:hyperlink r:id="rId16" w:history="1">
        <w:r w:rsidRPr="00107D2E">
          <w:rPr>
            <w:rStyle w:val="Hyperlink"/>
            <w:rFonts w:asciiTheme="minorHAnsi" w:hAnsiTheme="minorHAnsi"/>
            <w:sz w:val="20"/>
          </w:rPr>
          <w:t>http://wwwnrd</w:t>
        </w:r>
      </w:hyperlink>
    </w:p>
    <w:p w:rsidR="00CE7D3A" w:rsidRDefault="00CE7D3A" w:rsidP="00881B6D">
      <w:pPr>
        <w:pStyle w:val="FootnoteText"/>
      </w:pPr>
      <w:r w:rsidRPr="00A10779">
        <w:rPr>
          <w:rFonts w:asciiTheme="minorHAnsi" w:hAnsiTheme="minorHAnsi"/>
          <w:sz w:val="20"/>
        </w:rPr>
        <w:t>nhtsa.dot.gov/pubs/811415.pdf</w:t>
      </w:r>
    </w:p>
  </w:footnote>
  <w:footnote w:id="19">
    <w:p w:rsidR="00CE7D3A" w:rsidRDefault="00CE7D3A" w:rsidP="00881B6D">
      <w:pPr>
        <w:pStyle w:val="FootnoteText"/>
      </w:pPr>
      <w:r>
        <w:rPr>
          <w:rStyle w:val="FootnoteReference"/>
        </w:rPr>
        <w:footnoteRef/>
      </w:r>
      <w:r>
        <w:t xml:space="preserve"> </w:t>
      </w:r>
      <w:r w:rsidRPr="00A10779">
        <w:rPr>
          <w:rFonts w:asciiTheme="minorHAnsi" w:hAnsiTheme="minorHAnsi"/>
          <w:sz w:val="20"/>
        </w:rPr>
        <w:t>Ibid</w:t>
      </w:r>
    </w:p>
  </w:footnote>
  <w:footnote w:id="20">
    <w:p w:rsidR="00CE7D3A" w:rsidRPr="00193766" w:rsidRDefault="00CE7D3A" w:rsidP="00193766">
      <w:pPr>
        <w:pStyle w:val="FootnoteText"/>
        <w:spacing w:line="264" w:lineRule="auto"/>
        <w:rPr>
          <w:rFonts w:asciiTheme="minorHAnsi" w:hAnsiTheme="minorHAnsi"/>
          <w:sz w:val="20"/>
        </w:rPr>
      </w:pPr>
      <w:r w:rsidRPr="00193766">
        <w:rPr>
          <w:rStyle w:val="FootnoteReference"/>
          <w:rFonts w:asciiTheme="minorHAnsi" w:hAnsiTheme="minorHAnsi"/>
          <w:sz w:val="20"/>
        </w:rPr>
        <w:footnoteRef/>
      </w:r>
      <w:r w:rsidRPr="00193766">
        <w:rPr>
          <w:rFonts w:asciiTheme="minorHAnsi" w:hAnsiTheme="minorHAnsi"/>
          <w:sz w:val="20"/>
        </w:rPr>
        <w:t xml:space="preserve"> National Highway Traffic Safety Administration. National Driver Register. Retrieved from </w:t>
      </w:r>
      <w:hyperlink r:id="rId17" w:history="1">
        <w:r w:rsidRPr="00193766">
          <w:rPr>
            <w:rStyle w:val="Hyperlink"/>
            <w:rFonts w:asciiTheme="minorHAnsi" w:hAnsiTheme="minorHAnsi"/>
            <w:sz w:val="20"/>
          </w:rPr>
          <w:t>http://www.nhtsa.gov/Data/National+Driver+Register</w:t>
        </w:r>
      </w:hyperlink>
      <w:r w:rsidRPr="00193766">
        <w:rPr>
          <w:rFonts w:asciiTheme="minorHAnsi" w:hAnsiTheme="minorHAnsi"/>
          <w:sz w:val="20"/>
        </w:rPr>
        <w:t xml:space="preserve"> </w:t>
      </w:r>
    </w:p>
  </w:footnote>
  <w:footnote w:id="21">
    <w:p w:rsidR="00CE7D3A" w:rsidRPr="00193766" w:rsidRDefault="00CE7D3A" w:rsidP="00193766">
      <w:pPr>
        <w:pStyle w:val="FootnoteText"/>
        <w:spacing w:line="264" w:lineRule="auto"/>
        <w:rPr>
          <w:rFonts w:asciiTheme="minorHAnsi" w:hAnsiTheme="minorHAnsi"/>
          <w:sz w:val="20"/>
        </w:rPr>
      </w:pPr>
      <w:r w:rsidRPr="00193766">
        <w:rPr>
          <w:rStyle w:val="FootnoteReference"/>
          <w:rFonts w:asciiTheme="minorHAnsi" w:hAnsiTheme="minorHAnsi"/>
          <w:sz w:val="20"/>
        </w:rPr>
        <w:footnoteRef/>
      </w:r>
      <w:r w:rsidRPr="00193766">
        <w:rPr>
          <w:rFonts w:asciiTheme="minorHAnsi" w:hAnsiTheme="minorHAnsi"/>
          <w:sz w:val="20"/>
        </w:rPr>
        <w:t xml:space="preserve"> </w:t>
      </w:r>
      <w:r w:rsidRPr="00D70564">
        <w:rPr>
          <w:rFonts w:asciiTheme="minorHAnsi" w:hAnsiTheme="minorHAnsi"/>
          <w:sz w:val="20"/>
        </w:rPr>
        <w:t xml:space="preserve">National Highway Traffic Safety Administration. (2010). Drug Involvement of Fatally Injured Drivers (DOT HS 811 415). Washington, D.C.: National Highway Traffic Safety Administration. Retrieved from </w:t>
      </w:r>
      <w:hyperlink r:id="rId18" w:history="1">
        <w:r w:rsidRPr="00D70564">
          <w:rPr>
            <w:rStyle w:val="Hyperlink"/>
            <w:rFonts w:asciiTheme="minorHAnsi" w:hAnsiTheme="minorHAnsi"/>
            <w:sz w:val="20"/>
          </w:rPr>
          <w:t>http://www-nrd.nhtsa.dot.gov/pubs/811415.pdf</w:t>
        </w:r>
      </w:hyperlink>
      <w:r w:rsidRPr="00D70564">
        <w:rPr>
          <w:rFonts w:asciiTheme="minorHAnsi" w:hAnsiTheme="minorHAnsi"/>
          <w:sz w:val="20"/>
        </w:rPr>
        <w:t xml:space="preserve"> </w:t>
      </w:r>
    </w:p>
  </w:footnote>
  <w:footnote w:id="22">
    <w:p w:rsidR="00CE7D3A" w:rsidRPr="00A17242" w:rsidRDefault="00CE7D3A" w:rsidP="00DE6BD3">
      <w:pPr>
        <w:pStyle w:val="FootnoteText"/>
        <w:rPr>
          <w:sz w:val="20"/>
        </w:rPr>
      </w:pPr>
      <w:r w:rsidRPr="00A17242">
        <w:rPr>
          <w:rStyle w:val="FootnoteReference"/>
          <w:sz w:val="20"/>
        </w:rPr>
        <w:footnoteRef/>
      </w:r>
      <w:r w:rsidRPr="00A17242">
        <w:rPr>
          <w:sz w:val="20"/>
        </w:rPr>
        <w:t xml:space="preserve"> </w:t>
      </w:r>
      <w:r w:rsidRPr="002201C4">
        <w:rPr>
          <w:rFonts w:asciiTheme="minorHAnsi" w:hAnsiTheme="minorHAnsi"/>
          <w:sz w:val="20"/>
        </w:rPr>
        <w:t>2013 National Drug Control Strategy from Office of National Drug Control Strategy, p. 43.</w:t>
      </w:r>
    </w:p>
  </w:footnote>
  <w:footnote w:id="23">
    <w:p w:rsidR="00CE7D3A" w:rsidRPr="007671F2" w:rsidRDefault="00CE7D3A" w:rsidP="007671F2">
      <w:pPr>
        <w:spacing w:after="0" w:line="264" w:lineRule="auto"/>
        <w:rPr>
          <w:rFonts w:asciiTheme="minorHAnsi" w:eastAsia="Times New Roman" w:hAnsiTheme="minorHAnsi" w:cs="Arial"/>
          <w:color w:val="222222"/>
          <w:sz w:val="20"/>
          <w:szCs w:val="20"/>
        </w:rPr>
      </w:pPr>
      <w:r>
        <w:rPr>
          <w:rStyle w:val="FootnoteReference"/>
        </w:rPr>
        <w:footnoteRef/>
      </w:r>
      <w:r>
        <w:t xml:space="preserve"> </w:t>
      </w:r>
      <w:r w:rsidRPr="007671F2">
        <w:rPr>
          <w:rFonts w:asciiTheme="minorHAnsi" w:eastAsia="Times New Roman" w:hAnsiTheme="minorHAnsi" w:cs="Arial"/>
          <w:color w:val="222222"/>
          <w:sz w:val="20"/>
          <w:szCs w:val="20"/>
        </w:rPr>
        <w:t xml:space="preserve">Sue, V. M., &amp; Ritter, L. A. (2012). </w:t>
      </w:r>
      <w:r w:rsidRPr="007671F2">
        <w:rPr>
          <w:rFonts w:asciiTheme="minorHAnsi" w:eastAsia="Times New Roman" w:hAnsiTheme="minorHAnsi" w:cs="Arial"/>
          <w:i/>
          <w:iCs/>
          <w:color w:val="222222"/>
          <w:sz w:val="20"/>
          <w:szCs w:val="20"/>
        </w:rPr>
        <w:t>Conducting online surveys</w:t>
      </w:r>
      <w:r w:rsidRPr="007671F2">
        <w:rPr>
          <w:rFonts w:asciiTheme="minorHAnsi" w:eastAsia="Times New Roman" w:hAnsiTheme="minorHAnsi" w:cs="Arial"/>
          <w:color w:val="222222"/>
          <w:sz w:val="20"/>
          <w:szCs w:val="20"/>
        </w:rPr>
        <w:t xml:space="preserve">. Sage. </w:t>
      </w:r>
    </w:p>
  </w:footnote>
  <w:footnote w:id="24">
    <w:p w:rsidR="00CE7D3A" w:rsidRPr="008A1019" w:rsidRDefault="00CE7D3A" w:rsidP="00696255">
      <w:pPr>
        <w:spacing w:after="0" w:line="240" w:lineRule="auto"/>
        <w:rPr>
          <w:rFonts w:asciiTheme="minorHAnsi" w:eastAsia="Times New Roman" w:hAnsiTheme="minorHAnsi" w:cs="Arial"/>
          <w:color w:val="222222"/>
          <w:sz w:val="20"/>
          <w:szCs w:val="20"/>
        </w:rPr>
      </w:pPr>
      <w:r>
        <w:rPr>
          <w:rStyle w:val="FootnoteReference"/>
        </w:rPr>
        <w:footnoteRef/>
      </w:r>
      <w:r>
        <w:t xml:space="preserve"> </w:t>
      </w:r>
      <w:r w:rsidRPr="008A1019">
        <w:rPr>
          <w:rFonts w:asciiTheme="minorHAnsi" w:eastAsia="Times New Roman" w:hAnsiTheme="minorHAnsi" w:cs="Arial"/>
          <w:color w:val="222222"/>
          <w:sz w:val="20"/>
          <w:szCs w:val="20"/>
        </w:rPr>
        <w:t>Singer, E</w:t>
      </w:r>
      <w:r>
        <w:rPr>
          <w:rFonts w:asciiTheme="minorHAnsi" w:eastAsia="Times New Roman" w:hAnsiTheme="minorHAnsi" w:cs="Arial"/>
          <w:color w:val="222222"/>
          <w:sz w:val="20"/>
          <w:szCs w:val="20"/>
        </w:rPr>
        <w:t>.</w:t>
      </w:r>
      <w:r w:rsidRPr="008F0D77">
        <w:rPr>
          <w:rFonts w:asciiTheme="minorHAnsi" w:eastAsia="Times New Roman" w:hAnsiTheme="minorHAnsi" w:cs="Arial"/>
          <w:color w:val="222222"/>
          <w:sz w:val="20"/>
          <w:szCs w:val="20"/>
        </w:rPr>
        <w:t xml:space="preserve"> (2011) </w:t>
      </w:r>
      <w:r w:rsidRPr="008A1019">
        <w:rPr>
          <w:rFonts w:asciiTheme="minorHAnsi" w:eastAsia="Times New Roman" w:hAnsiTheme="minorHAnsi" w:cs="Arial"/>
          <w:color w:val="222222"/>
          <w:sz w:val="20"/>
          <w:szCs w:val="20"/>
        </w:rPr>
        <w:t xml:space="preserve">Toward a Benefit-Cost Theory of Survey Participation: Evidence, Further </w:t>
      </w:r>
      <w:r>
        <w:rPr>
          <w:rFonts w:asciiTheme="minorHAnsi" w:eastAsia="Times New Roman" w:hAnsiTheme="minorHAnsi" w:cs="Arial"/>
          <w:color w:val="222222"/>
          <w:sz w:val="20"/>
          <w:szCs w:val="20"/>
        </w:rPr>
        <w:t xml:space="preserve">Tests, and </w:t>
      </w:r>
      <w:r w:rsidRPr="008F0D77">
        <w:rPr>
          <w:rFonts w:asciiTheme="minorHAnsi" w:eastAsia="Times New Roman" w:hAnsiTheme="minorHAnsi" w:cs="Arial"/>
          <w:color w:val="222222"/>
          <w:sz w:val="20"/>
          <w:szCs w:val="20"/>
        </w:rPr>
        <w:t>Implications</w:t>
      </w:r>
      <w:r>
        <w:rPr>
          <w:rFonts w:asciiTheme="minorHAnsi" w:eastAsia="Times New Roman" w:hAnsiTheme="minorHAnsi" w:cs="Arial"/>
          <w:color w:val="222222"/>
          <w:sz w:val="20"/>
          <w:szCs w:val="20"/>
        </w:rPr>
        <w:t>.</w:t>
      </w:r>
      <w:r w:rsidRPr="008A1019">
        <w:rPr>
          <w:rFonts w:asciiTheme="minorHAnsi" w:eastAsia="Times New Roman" w:hAnsiTheme="minorHAnsi" w:cs="Arial"/>
          <w:color w:val="222222"/>
          <w:sz w:val="20"/>
          <w:szCs w:val="20"/>
        </w:rPr>
        <w:t xml:space="preserve"> </w:t>
      </w:r>
      <w:r w:rsidRPr="008A1019">
        <w:rPr>
          <w:rFonts w:asciiTheme="minorHAnsi" w:eastAsia="Times New Roman" w:hAnsiTheme="minorHAnsi" w:cs="Arial"/>
          <w:i/>
          <w:color w:val="222222"/>
          <w:sz w:val="20"/>
          <w:szCs w:val="20"/>
        </w:rPr>
        <w:t>Journal of Official Statistics,</w:t>
      </w:r>
      <w:r w:rsidRPr="008A1019">
        <w:rPr>
          <w:rFonts w:asciiTheme="minorHAnsi" w:eastAsia="Times New Roman" w:hAnsiTheme="minorHAnsi" w:cs="Arial"/>
          <w:color w:val="222222"/>
          <w:sz w:val="20"/>
          <w:szCs w:val="20"/>
        </w:rPr>
        <w:t xml:space="preserve"> Vol. 27, No. 2, pp. 379-392.</w:t>
      </w:r>
    </w:p>
  </w:footnote>
  <w:footnote w:id="25">
    <w:p w:rsidR="00CE7D3A" w:rsidRDefault="00CE7D3A" w:rsidP="00A661C9">
      <w:pPr>
        <w:pStyle w:val="PlainText"/>
      </w:pPr>
      <w:r w:rsidRPr="008A1019">
        <w:rPr>
          <w:rStyle w:val="FootnoteReference"/>
          <w:rFonts w:ascii="Franklin Gothic Book" w:hAnsi="Franklin Gothic Book"/>
          <w:szCs w:val="22"/>
        </w:rPr>
        <w:footnoteRef/>
      </w:r>
      <w:r w:rsidRPr="008A1019">
        <w:rPr>
          <w:rStyle w:val="FootnoteReference"/>
          <w:rFonts w:ascii="Franklin Gothic Book" w:hAnsi="Franklin Gothic Book"/>
          <w:szCs w:val="22"/>
        </w:rPr>
        <w:t xml:space="preserve"> </w:t>
      </w:r>
      <w:r w:rsidRPr="00A661C9">
        <w:rPr>
          <w:rFonts w:asciiTheme="minorHAnsi" w:eastAsia="Times New Roman" w:hAnsiTheme="minorHAnsi" w:cs="Arial"/>
          <w:color w:val="222222"/>
          <w:sz w:val="20"/>
          <w:szCs w:val="20"/>
        </w:rPr>
        <w:t>Khadjesari, Z., Murray, E., Kalaitzaki, E., White, I. R., McCambridge, J., Thompson, S. G.</w:t>
      </w:r>
      <w:r>
        <w:rPr>
          <w:rFonts w:asciiTheme="minorHAnsi" w:eastAsia="Times New Roman" w:hAnsiTheme="minorHAnsi" w:cs="Arial"/>
          <w:color w:val="222222"/>
          <w:sz w:val="20"/>
          <w:szCs w:val="20"/>
        </w:rPr>
        <w:t>,</w:t>
      </w:r>
      <w:r w:rsidRPr="00A661C9">
        <w:rPr>
          <w:rFonts w:asciiTheme="minorHAnsi" w:eastAsia="Times New Roman" w:hAnsiTheme="minorHAnsi" w:cs="Arial"/>
          <w:color w:val="222222"/>
          <w:sz w:val="20"/>
          <w:szCs w:val="20"/>
        </w:rPr>
        <w:t xml:space="preserve"> Godfrey, C. (2011). Impact and Costs of Incentives to Reduce Attrition in Online Trials: Two Randomized Controlled Trials. </w:t>
      </w:r>
      <w:r w:rsidRPr="00A661C9">
        <w:rPr>
          <w:rFonts w:asciiTheme="minorHAnsi" w:eastAsia="Times New Roman" w:hAnsiTheme="minorHAnsi" w:cs="Arial"/>
          <w:i/>
          <w:color w:val="222222"/>
          <w:sz w:val="20"/>
          <w:szCs w:val="20"/>
        </w:rPr>
        <w:t>Journal of Medical Internet Research,</w:t>
      </w:r>
      <w:r w:rsidRPr="00A661C9">
        <w:rPr>
          <w:rFonts w:asciiTheme="minorHAnsi" w:eastAsia="Times New Roman" w:hAnsiTheme="minorHAnsi" w:cs="Arial"/>
          <w:color w:val="222222"/>
          <w:sz w:val="20"/>
          <w:szCs w:val="20"/>
        </w:rPr>
        <w:t xml:space="preserve"> 13(1), e26. </w:t>
      </w:r>
      <w:r>
        <w:rPr>
          <w:rFonts w:asciiTheme="minorHAnsi" w:eastAsia="Times New Roman" w:hAnsiTheme="minorHAnsi" w:cs="Arial"/>
          <w:color w:val="222222"/>
          <w:sz w:val="20"/>
          <w:szCs w:val="20"/>
        </w:rPr>
        <w:t xml:space="preserve"> </w:t>
      </w:r>
    </w:p>
    <w:p w:rsidR="00CE7D3A" w:rsidRPr="008A1019" w:rsidRDefault="00CE7D3A" w:rsidP="004A3B53">
      <w:pPr>
        <w:spacing w:after="0" w:line="240" w:lineRule="auto"/>
        <w:rPr>
          <w:rFonts w:asciiTheme="minorHAnsi" w:eastAsia="Times New Roman" w:hAnsiTheme="minorHAnsi" w:cs="Arial"/>
          <w:i/>
          <w:color w:val="222222"/>
          <w:sz w:val="20"/>
          <w:szCs w:val="20"/>
        </w:rPr>
      </w:pPr>
    </w:p>
  </w:footnote>
  <w:footnote w:id="26">
    <w:p w:rsidR="00CE7D3A" w:rsidRDefault="00CE7D3A" w:rsidP="005566DA">
      <w:pPr>
        <w:pStyle w:val="FootnoteText"/>
      </w:pPr>
      <w:r>
        <w:rPr>
          <w:rStyle w:val="FootnoteReference"/>
        </w:rPr>
        <w:footnoteRef/>
      </w:r>
      <w:r>
        <w:t xml:space="preserve"> </w:t>
      </w:r>
      <w:r w:rsidRPr="00F43BE1">
        <w:rPr>
          <w:sz w:val="20"/>
        </w:rPr>
        <w:t xml:space="preserve">Information from the BrandSpark / </w:t>
      </w:r>
      <w:r w:rsidRPr="00F43BE1">
        <w:rPr>
          <w:rStyle w:val="Emphasis"/>
          <w:sz w:val="20"/>
        </w:rPr>
        <w:t xml:space="preserve">Better Homes and Gardens </w:t>
      </w:r>
      <w:r w:rsidRPr="00F43BE1">
        <w:rPr>
          <w:sz w:val="20"/>
        </w:rPr>
        <w:t xml:space="preserve">American Shopper Study retrieved March 31, 2014 from:  </w:t>
      </w:r>
      <w:hyperlink r:id="rId19" w:history="1">
        <w:r w:rsidRPr="00F43BE1">
          <w:rPr>
            <w:rStyle w:val="Hyperlink"/>
            <w:sz w:val="20"/>
          </w:rPr>
          <w:t>http://bestnewproductawards.biz/usa/shopper_study.html</w:t>
        </w:r>
      </w:hyperlink>
      <w:r w:rsidRPr="00F43BE1">
        <w:rPr>
          <w:sz w:val="20"/>
        </w:rPr>
        <w:t xml:space="preserve"> </w:t>
      </w:r>
    </w:p>
  </w:footnote>
  <w:footnote w:id="27">
    <w:p w:rsidR="00CE7D3A" w:rsidRPr="001C773D" w:rsidRDefault="00CE7D3A" w:rsidP="001C77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
        </w:rPr>
      </w:pPr>
      <w:r w:rsidRPr="001C773D">
        <w:rPr>
          <w:rStyle w:val="FootnoteReference"/>
          <w:rFonts w:asciiTheme="minorHAnsi" w:hAnsiTheme="minorHAnsi"/>
          <w:sz w:val="20"/>
        </w:rPr>
        <w:footnoteRef/>
      </w:r>
      <w:r w:rsidRPr="001C773D">
        <w:rPr>
          <w:rFonts w:asciiTheme="minorHAnsi" w:hAnsiTheme="minorHAnsi"/>
          <w:sz w:val="20"/>
        </w:rPr>
        <w:t xml:space="preserve"> </w:t>
      </w:r>
      <w:r>
        <w:rPr>
          <w:rFonts w:asciiTheme="minorHAnsi" w:hAnsiTheme="minorHAnsi"/>
          <w:sz w:val="20"/>
        </w:rPr>
        <w:t xml:space="preserve">Bureau of Labor Statistics, (February 2014).  </w:t>
      </w:r>
      <w:r w:rsidRPr="001C0F22">
        <w:rPr>
          <w:rFonts w:asciiTheme="minorHAnsi" w:hAnsiTheme="minorHAnsi"/>
          <w:i/>
          <w:sz w:val="20"/>
        </w:rPr>
        <w:t>Real earnings for January 2014.</w:t>
      </w:r>
      <w:r>
        <w:rPr>
          <w:rFonts w:asciiTheme="minorHAnsi" w:hAnsiTheme="minorHAnsi"/>
          <w:sz w:val="20"/>
        </w:rPr>
        <w:t xml:space="preserve"> </w:t>
      </w:r>
      <w:r w:rsidRPr="001C773D">
        <w:rPr>
          <w:rFonts w:asciiTheme="minorHAnsi" w:hAnsiTheme="minorHAnsi"/>
          <w:sz w:val="20"/>
        </w:rPr>
        <w:t xml:space="preserve">Retrieved on March 5, 2014 from </w:t>
      </w:r>
      <w:hyperlink r:id="rId20" w:history="1">
        <w:r w:rsidRPr="001C773D">
          <w:rPr>
            <w:rStyle w:val="Hyperlink"/>
            <w:rFonts w:asciiTheme="minorHAnsi" w:hAnsiTheme="minorHAnsi"/>
            <w:sz w:val="20"/>
          </w:rPr>
          <w:t>http://www.bls.gov/news.release/realer.htm</w:t>
        </w:r>
      </w:hyperlink>
      <w:r>
        <w:rPr>
          <w:rStyle w:val="Hyperlink"/>
          <w:rFonts w:asciiTheme="minorHAnsi" w:hAnsiTheme="minorHAnsi"/>
          <w:sz w:val="20"/>
        </w:rPr>
        <w:t xml:space="preserve"> </w:t>
      </w:r>
      <w:r w:rsidRPr="001C773D">
        <w:rPr>
          <w:rFonts w:asciiTheme="minorHAnsi" w:hAnsi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pt;height:11.35pt" o:bullet="t">
        <v:imagedata r:id="rId1" o:title="mso32C"/>
      </v:shape>
    </w:pict>
  </w:numPicBullet>
  <w:numPicBullet w:numPicBulletId="1">
    <w:pict>
      <v:shape id="_x0000_i1029" type="#_x0000_t75" style="width:3in;height:3in" o:bullet="t"/>
    </w:pict>
  </w:numPicBullet>
  <w:abstractNum w:abstractNumId="0">
    <w:nsid w:val="0A087D5E"/>
    <w:multiLevelType w:val="hybridMultilevel"/>
    <w:tmpl w:val="AAEE141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C43772"/>
    <w:multiLevelType w:val="hybridMultilevel"/>
    <w:tmpl w:val="2DFEC410"/>
    <w:lvl w:ilvl="0" w:tplc="40182FD8">
      <w:start w:val="1"/>
      <w:numFmt w:val="upperLetter"/>
      <w:lvlText w:val="%1."/>
      <w:lvlJc w:val="left"/>
      <w:pPr>
        <w:ind w:left="720" w:hanging="360"/>
      </w:pPr>
      <w:rPr>
        <w:rFonts w:hint="default"/>
        <w:color w:val="auto"/>
        <w:u w:color="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70D22"/>
    <w:multiLevelType w:val="hybridMultilevel"/>
    <w:tmpl w:val="4FF83844"/>
    <w:lvl w:ilvl="0" w:tplc="4B2AF8AA">
      <w:numFmt w:val="bullet"/>
      <w:pStyle w:val="BulletedText"/>
      <w:lvlText w:val=""/>
      <w:lvlJc w:val="left"/>
      <w:pPr>
        <w:ind w:left="720" w:hanging="360"/>
      </w:pPr>
      <w:rPr>
        <w:rFonts w:ascii="Wingdings" w:hAnsi="Wingdings" w:cs="Times New Roman" w:hint="default"/>
        <w:color w:val="F15A22"/>
        <w:sz w:val="16"/>
      </w:rPr>
    </w:lvl>
    <w:lvl w:ilvl="1" w:tplc="5190870C">
      <w:start w:val="1"/>
      <w:numFmt w:val="bullet"/>
      <w:lvlText w:val=""/>
      <w:lvlJc w:val="left"/>
      <w:pPr>
        <w:ind w:left="1440" w:hanging="360"/>
      </w:pPr>
      <w:rPr>
        <w:rFonts w:ascii="Symbol" w:hAnsi="Symbol" w:hint="default"/>
        <w:color w:val="17365D" w:themeColor="text2"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62AFB"/>
    <w:multiLevelType w:val="hybridMultilevel"/>
    <w:tmpl w:val="5964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A242A0"/>
    <w:multiLevelType w:val="hybridMultilevel"/>
    <w:tmpl w:val="4F6419B6"/>
    <w:lvl w:ilvl="0" w:tplc="40182FD8">
      <w:start w:val="1"/>
      <w:numFmt w:val="upperLetter"/>
      <w:lvlText w:val="%1."/>
      <w:lvlJc w:val="left"/>
      <w:pPr>
        <w:ind w:left="720" w:hanging="360"/>
      </w:pPr>
      <w:rPr>
        <w:rFonts w:hint="default"/>
        <w:color w:val="auto"/>
        <w:u w:color="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761128"/>
    <w:multiLevelType w:val="hybridMultilevel"/>
    <w:tmpl w:val="B18600AA"/>
    <w:lvl w:ilvl="0" w:tplc="B726BFDC">
      <w:start w:val="1"/>
      <w:numFmt w:val="decimal"/>
      <w:pStyle w:val="Numberstyle"/>
      <w:lvlText w:val="%1."/>
      <w:lvlJc w:val="left"/>
      <w:pPr>
        <w:ind w:left="720" w:hanging="360"/>
      </w:pPr>
      <w:rPr>
        <w:rFonts w:hint="default"/>
        <w:b/>
        <w:i w:val="0"/>
        <w:color w:val="F15A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AD5C69"/>
    <w:multiLevelType w:val="hybridMultilevel"/>
    <w:tmpl w:val="C34A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1438B0"/>
    <w:multiLevelType w:val="hybridMultilevel"/>
    <w:tmpl w:val="E4A6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36795B"/>
    <w:multiLevelType w:val="hybridMultilevel"/>
    <w:tmpl w:val="B33EED02"/>
    <w:lvl w:ilvl="0" w:tplc="04090013">
      <w:start w:val="1"/>
      <w:numFmt w:val="upperRoman"/>
      <w:pStyle w:val="SurveySectionHeading"/>
      <w:lvlText w:val="%1."/>
      <w:lvlJc w:val="right"/>
      <w:pPr>
        <w:ind w:left="720" w:hanging="720"/>
      </w:pPr>
      <w:rPr>
        <w:rFonts w:hint="default"/>
        <w:color w:val="24406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ABA77E3"/>
    <w:multiLevelType w:val="hybridMultilevel"/>
    <w:tmpl w:val="34B2206A"/>
    <w:lvl w:ilvl="0" w:tplc="24FE889E">
      <w:numFmt w:val="bullet"/>
      <w:lvlText w:val=""/>
      <w:lvlJc w:val="left"/>
      <w:pPr>
        <w:tabs>
          <w:tab w:val="num" w:pos="720"/>
        </w:tabs>
        <w:ind w:left="1152" w:hanging="432"/>
      </w:pPr>
      <w:rPr>
        <w:rFonts w:ascii="Symbol" w:hAnsi="Symbo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4D6A19B8"/>
    <w:multiLevelType w:val="hybridMultilevel"/>
    <w:tmpl w:val="E14A7322"/>
    <w:lvl w:ilvl="0" w:tplc="375AF8D4">
      <w:start w:val="1"/>
      <w:numFmt w:val="decimal"/>
      <w:lvlText w:val="%1."/>
      <w:lvlJc w:val="left"/>
      <w:pPr>
        <w:ind w:left="720" w:hanging="360"/>
      </w:pPr>
      <w:rPr>
        <w:rFonts w:hint="default"/>
        <w:b/>
        <w:i w:val="0"/>
        <w:color w:val="F15A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2">
    <w:nsid w:val="5B411003"/>
    <w:multiLevelType w:val="hybridMultilevel"/>
    <w:tmpl w:val="FD2A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C23651"/>
    <w:multiLevelType w:val="multilevel"/>
    <w:tmpl w:val="035411F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EF3296"/>
    <w:multiLevelType w:val="hybridMultilevel"/>
    <w:tmpl w:val="A6A8218C"/>
    <w:lvl w:ilvl="0" w:tplc="31F25BF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D91054"/>
    <w:multiLevelType w:val="hybridMultilevel"/>
    <w:tmpl w:val="4734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2D2D73"/>
    <w:multiLevelType w:val="hybridMultilevel"/>
    <w:tmpl w:val="98BC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1862F2"/>
    <w:multiLevelType w:val="hybridMultilevel"/>
    <w:tmpl w:val="0FB0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A206E2"/>
    <w:multiLevelType w:val="hybridMultilevel"/>
    <w:tmpl w:val="61BE1B4E"/>
    <w:lvl w:ilvl="0" w:tplc="40182FD8">
      <w:start w:val="1"/>
      <w:numFmt w:val="upperLetter"/>
      <w:lvlText w:val="%1."/>
      <w:lvlJc w:val="left"/>
      <w:pPr>
        <w:ind w:left="720" w:hanging="360"/>
      </w:pPr>
      <w:rPr>
        <w:rFonts w:hint="default"/>
        <w:color w:val="auto"/>
        <w:u w:color="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094018"/>
    <w:multiLevelType w:val="hybridMultilevel"/>
    <w:tmpl w:val="53344BC4"/>
    <w:lvl w:ilvl="0" w:tplc="40182FD8">
      <w:start w:val="1"/>
      <w:numFmt w:val="upperLetter"/>
      <w:lvlText w:val="%1."/>
      <w:lvlJc w:val="left"/>
      <w:pPr>
        <w:ind w:left="720" w:hanging="360"/>
      </w:pPr>
      <w:rPr>
        <w:rFonts w:hint="default"/>
        <w:color w:val="auto"/>
        <w:u w:color="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0F4D50"/>
    <w:multiLevelType w:val="hybridMultilevel"/>
    <w:tmpl w:val="7D22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14065A"/>
    <w:multiLevelType w:val="hybridMultilevel"/>
    <w:tmpl w:val="AB4892DA"/>
    <w:lvl w:ilvl="0" w:tplc="C9A435C4">
      <w:start w:val="1"/>
      <w:numFmt w:val="decimal"/>
      <w:lvlText w:val="%1.  "/>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3F1065"/>
    <w:multiLevelType w:val="hybridMultilevel"/>
    <w:tmpl w:val="51FA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17"/>
  </w:num>
  <w:num w:numId="5">
    <w:abstractNumId w:val="22"/>
  </w:num>
  <w:num w:numId="6">
    <w:abstractNumId w:val="11"/>
  </w:num>
  <w:num w:numId="7">
    <w:abstractNumId w:val="6"/>
  </w:num>
  <w:num w:numId="8">
    <w:abstractNumId w:val="9"/>
  </w:num>
  <w:num w:numId="9">
    <w:abstractNumId w:val="21"/>
  </w:num>
  <w:num w:numId="10">
    <w:abstractNumId w:val="7"/>
  </w:num>
  <w:num w:numId="11">
    <w:abstractNumId w:val="12"/>
  </w:num>
  <w:num w:numId="12">
    <w:abstractNumId w:val="15"/>
  </w:num>
  <w:num w:numId="13">
    <w:abstractNumId w:val="8"/>
  </w:num>
  <w:num w:numId="14">
    <w:abstractNumId w:val="3"/>
  </w:num>
  <w:num w:numId="15">
    <w:abstractNumId w:val="20"/>
  </w:num>
  <w:num w:numId="16">
    <w:abstractNumId w:val="0"/>
  </w:num>
  <w:num w:numId="17">
    <w:abstractNumId w:val="16"/>
  </w:num>
  <w:num w:numId="18">
    <w:abstractNumId w:val="14"/>
  </w:num>
  <w:num w:numId="19">
    <w:abstractNumId w:val="18"/>
  </w:num>
  <w:num w:numId="20">
    <w:abstractNumId w:val="19"/>
  </w:num>
  <w:num w:numId="21">
    <w:abstractNumId w:val="4"/>
  </w:num>
  <w:num w:numId="22">
    <w:abstractNumId w:val="1"/>
  </w:num>
  <w:num w:numId="2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ka">
    <w15:presenceInfo w15:providerId="None" w15:userId="E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D6"/>
    <w:rsid w:val="00003CF5"/>
    <w:rsid w:val="00007677"/>
    <w:rsid w:val="000161E0"/>
    <w:rsid w:val="00017774"/>
    <w:rsid w:val="00022006"/>
    <w:rsid w:val="00023B28"/>
    <w:rsid w:val="0002514C"/>
    <w:rsid w:val="00026DCD"/>
    <w:rsid w:val="00030A6B"/>
    <w:rsid w:val="00037C46"/>
    <w:rsid w:val="00045CC2"/>
    <w:rsid w:val="00056A4F"/>
    <w:rsid w:val="00061247"/>
    <w:rsid w:val="000639DC"/>
    <w:rsid w:val="00065275"/>
    <w:rsid w:val="00081CDB"/>
    <w:rsid w:val="00092DD2"/>
    <w:rsid w:val="0009628F"/>
    <w:rsid w:val="000A1C40"/>
    <w:rsid w:val="000B62FF"/>
    <w:rsid w:val="000C5FCF"/>
    <w:rsid w:val="000D3E48"/>
    <w:rsid w:val="000D4AE3"/>
    <w:rsid w:val="000D5656"/>
    <w:rsid w:val="000D62F5"/>
    <w:rsid w:val="000D7C2B"/>
    <w:rsid w:val="000E1C1D"/>
    <w:rsid w:val="000E4163"/>
    <w:rsid w:val="000F00B1"/>
    <w:rsid w:val="000F40F5"/>
    <w:rsid w:val="000F697F"/>
    <w:rsid w:val="00100E4F"/>
    <w:rsid w:val="001042EE"/>
    <w:rsid w:val="00107D74"/>
    <w:rsid w:val="001164B3"/>
    <w:rsid w:val="001208B9"/>
    <w:rsid w:val="00122FAB"/>
    <w:rsid w:val="001231D6"/>
    <w:rsid w:val="00123811"/>
    <w:rsid w:val="00125689"/>
    <w:rsid w:val="00133114"/>
    <w:rsid w:val="0014115E"/>
    <w:rsid w:val="001414AA"/>
    <w:rsid w:val="001415FF"/>
    <w:rsid w:val="00141B67"/>
    <w:rsid w:val="001446E4"/>
    <w:rsid w:val="00145983"/>
    <w:rsid w:val="00155805"/>
    <w:rsid w:val="001566B4"/>
    <w:rsid w:val="00156FB1"/>
    <w:rsid w:val="001732A2"/>
    <w:rsid w:val="001742CC"/>
    <w:rsid w:val="00176306"/>
    <w:rsid w:val="00176933"/>
    <w:rsid w:val="0017759B"/>
    <w:rsid w:val="00181C98"/>
    <w:rsid w:val="001862C9"/>
    <w:rsid w:val="00186A68"/>
    <w:rsid w:val="00193766"/>
    <w:rsid w:val="00194693"/>
    <w:rsid w:val="001960E2"/>
    <w:rsid w:val="001A382F"/>
    <w:rsid w:val="001B0073"/>
    <w:rsid w:val="001C0F22"/>
    <w:rsid w:val="001C306A"/>
    <w:rsid w:val="001C773D"/>
    <w:rsid w:val="001D2164"/>
    <w:rsid w:val="001D3E48"/>
    <w:rsid w:val="001D4587"/>
    <w:rsid w:val="001D62C4"/>
    <w:rsid w:val="001E1430"/>
    <w:rsid w:val="001E2DAC"/>
    <w:rsid w:val="00202868"/>
    <w:rsid w:val="002033B4"/>
    <w:rsid w:val="0020593E"/>
    <w:rsid w:val="00205F30"/>
    <w:rsid w:val="00213531"/>
    <w:rsid w:val="002201C4"/>
    <w:rsid w:val="00221274"/>
    <w:rsid w:val="002275AD"/>
    <w:rsid w:val="00231D41"/>
    <w:rsid w:val="0023292D"/>
    <w:rsid w:val="00232B5C"/>
    <w:rsid w:val="00237D7E"/>
    <w:rsid w:val="002439AE"/>
    <w:rsid w:val="002453D4"/>
    <w:rsid w:val="002518C8"/>
    <w:rsid w:val="002533C1"/>
    <w:rsid w:val="00263902"/>
    <w:rsid w:val="00270083"/>
    <w:rsid w:val="0027028E"/>
    <w:rsid w:val="00270F03"/>
    <w:rsid w:val="00272AD6"/>
    <w:rsid w:val="00273357"/>
    <w:rsid w:val="00277E21"/>
    <w:rsid w:val="00280861"/>
    <w:rsid w:val="00282C9E"/>
    <w:rsid w:val="002869B1"/>
    <w:rsid w:val="00291DB5"/>
    <w:rsid w:val="002973C5"/>
    <w:rsid w:val="002A1E01"/>
    <w:rsid w:val="002A34EE"/>
    <w:rsid w:val="002A3706"/>
    <w:rsid w:val="002B2848"/>
    <w:rsid w:val="002C5F84"/>
    <w:rsid w:val="002C69FC"/>
    <w:rsid w:val="002D02C1"/>
    <w:rsid w:val="002D07B9"/>
    <w:rsid w:val="002E1805"/>
    <w:rsid w:val="002E1FC9"/>
    <w:rsid w:val="002E4B1C"/>
    <w:rsid w:val="002E7AD6"/>
    <w:rsid w:val="002F33D5"/>
    <w:rsid w:val="003036B6"/>
    <w:rsid w:val="00304491"/>
    <w:rsid w:val="00307715"/>
    <w:rsid w:val="00312562"/>
    <w:rsid w:val="00312583"/>
    <w:rsid w:val="00316151"/>
    <w:rsid w:val="003227CF"/>
    <w:rsid w:val="0033022F"/>
    <w:rsid w:val="0033159B"/>
    <w:rsid w:val="00333696"/>
    <w:rsid w:val="00334962"/>
    <w:rsid w:val="00340E0B"/>
    <w:rsid w:val="003439F5"/>
    <w:rsid w:val="00343D31"/>
    <w:rsid w:val="003538A6"/>
    <w:rsid w:val="00354C25"/>
    <w:rsid w:val="00354D4C"/>
    <w:rsid w:val="003563DB"/>
    <w:rsid w:val="00357914"/>
    <w:rsid w:val="00372270"/>
    <w:rsid w:val="00377187"/>
    <w:rsid w:val="0038532B"/>
    <w:rsid w:val="00386F9B"/>
    <w:rsid w:val="003921A7"/>
    <w:rsid w:val="00392758"/>
    <w:rsid w:val="00392FA7"/>
    <w:rsid w:val="00395006"/>
    <w:rsid w:val="0039707B"/>
    <w:rsid w:val="003A1E3E"/>
    <w:rsid w:val="003A6F8A"/>
    <w:rsid w:val="003B75FB"/>
    <w:rsid w:val="003C3ECC"/>
    <w:rsid w:val="003C50F5"/>
    <w:rsid w:val="003D1406"/>
    <w:rsid w:val="003D1443"/>
    <w:rsid w:val="003D57BE"/>
    <w:rsid w:val="003D73F2"/>
    <w:rsid w:val="003E2856"/>
    <w:rsid w:val="003E6F1D"/>
    <w:rsid w:val="003F2E17"/>
    <w:rsid w:val="004012FB"/>
    <w:rsid w:val="004043FC"/>
    <w:rsid w:val="00405C53"/>
    <w:rsid w:val="00406DA3"/>
    <w:rsid w:val="004124F5"/>
    <w:rsid w:val="00413FF5"/>
    <w:rsid w:val="0041552A"/>
    <w:rsid w:val="00422EE5"/>
    <w:rsid w:val="00423C70"/>
    <w:rsid w:val="00427429"/>
    <w:rsid w:val="00427F51"/>
    <w:rsid w:val="004451D7"/>
    <w:rsid w:val="00445BC6"/>
    <w:rsid w:val="00460222"/>
    <w:rsid w:val="004610AE"/>
    <w:rsid w:val="00462766"/>
    <w:rsid w:val="00462C9B"/>
    <w:rsid w:val="004631D0"/>
    <w:rsid w:val="0047508F"/>
    <w:rsid w:val="00495CCE"/>
    <w:rsid w:val="00496621"/>
    <w:rsid w:val="004A0C92"/>
    <w:rsid w:val="004A37DC"/>
    <w:rsid w:val="004A3B53"/>
    <w:rsid w:val="004A627C"/>
    <w:rsid w:val="004A6E22"/>
    <w:rsid w:val="004A79FE"/>
    <w:rsid w:val="004B03E1"/>
    <w:rsid w:val="004B5CDF"/>
    <w:rsid w:val="004D0934"/>
    <w:rsid w:val="004D0FB5"/>
    <w:rsid w:val="004D7CF7"/>
    <w:rsid w:val="004E3E3D"/>
    <w:rsid w:val="004E58EE"/>
    <w:rsid w:val="004E65B3"/>
    <w:rsid w:val="004F0180"/>
    <w:rsid w:val="00503C0C"/>
    <w:rsid w:val="005060F2"/>
    <w:rsid w:val="0051260A"/>
    <w:rsid w:val="00514471"/>
    <w:rsid w:val="005153B6"/>
    <w:rsid w:val="00517394"/>
    <w:rsid w:val="00517D6C"/>
    <w:rsid w:val="00521F00"/>
    <w:rsid w:val="00525A29"/>
    <w:rsid w:val="005278F9"/>
    <w:rsid w:val="00535457"/>
    <w:rsid w:val="00541D84"/>
    <w:rsid w:val="00545A64"/>
    <w:rsid w:val="0054613F"/>
    <w:rsid w:val="00546254"/>
    <w:rsid w:val="00546C99"/>
    <w:rsid w:val="00555DC8"/>
    <w:rsid w:val="005566DA"/>
    <w:rsid w:val="00556F1D"/>
    <w:rsid w:val="00557B23"/>
    <w:rsid w:val="00563ED8"/>
    <w:rsid w:val="0056541E"/>
    <w:rsid w:val="00571135"/>
    <w:rsid w:val="00580A68"/>
    <w:rsid w:val="005824A0"/>
    <w:rsid w:val="00582F8F"/>
    <w:rsid w:val="00590B85"/>
    <w:rsid w:val="00591C3F"/>
    <w:rsid w:val="00594E59"/>
    <w:rsid w:val="00595324"/>
    <w:rsid w:val="005A24D3"/>
    <w:rsid w:val="005A72A0"/>
    <w:rsid w:val="005A768F"/>
    <w:rsid w:val="005B05A8"/>
    <w:rsid w:val="005B1150"/>
    <w:rsid w:val="005B1923"/>
    <w:rsid w:val="005B237A"/>
    <w:rsid w:val="005B5A42"/>
    <w:rsid w:val="005C063D"/>
    <w:rsid w:val="005D164E"/>
    <w:rsid w:val="005D5B68"/>
    <w:rsid w:val="005E2D49"/>
    <w:rsid w:val="005E4DB4"/>
    <w:rsid w:val="005E66E7"/>
    <w:rsid w:val="005F041A"/>
    <w:rsid w:val="005F057A"/>
    <w:rsid w:val="005F2B16"/>
    <w:rsid w:val="005F5B0D"/>
    <w:rsid w:val="0060692F"/>
    <w:rsid w:val="0061141A"/>
    <w:rsid w:val="006134CF"/>
    <w:rsid w:val="00620D3A"/>
    <w:rsid w:val="006227F7"/>
    <w:rsid w:val="006234C8"/>
    <w:rsid w:val="006278F8"/>
    <w:rsid w:val="00637D23"/>
    <w:rsid w:val="0064169F"/>
    <w:rsid w:val="00645B2E"/>
    <w:rsid w:val="006520CF"/>
    <w:rsid w:val="00652135"/>
    <w:rsid w:val="00661353"/>
    <w:rsid w:val="00663B50"/>
    <w:rsid w:val="00671930"/>
    <w:rsid w:val="0067360E"/>
    <w:rsid w:val="00674E7B"/>
    <w:rsid w:val="00675B43"/>
    <w:rsid w:val="006813FD"/>
    <w:rsid w:val="00684933"/>
    <w:rsid w:val="00684DA6"/>
    <w:rsid w:val="0069032E"/>
    <w:rsid w:val="00694600"/>
    <w:rsid w:val="00696255"/>
    <w:rsid w:val="006A23E5"/>
    <w:rsid w:val="006C4686"/>
    <w:rsid w:val="006C711D"/>
    <w:rsid w:val="006D6612"/>
    <w:rsid w:val="006E3E53"/>
    <w:rsid w:val="006F7934"/>
    <w:rsid w:val="0070223B"/>
    <w:rsid w:val="0071240B"/>
    <w:rsid w:val="0072142B"/>
    <w:rsid w:val="007228AD"/>
    <w:rsid w:val="007239A5"/>
    <w:rsid w:val="007323CD"/>
    <w:rsid w:val="0073330E"/>
    <w:rsid w:val="00752D05"/>
    <w:rsid w:val="00753A69"/>
    <w:rsid w:val="00753F93"/>
    <w:rsid w:val="00754592"/>
    <w:rsid w:val="00764185"/>
    <w:rsid w:val="007671F2"/>
    <w:rsid w:val="00776586"/>
    <w:rsid w:val="00780BFE"/>
    <w:rsid w:val="00782F49"/>
    <w:rsid w:val="0078370B"/>
    <w:rsid w:val="00794370"/>
    <w:rsid w:val="00796250"/>
    <w:rsid w:val="00796E57"/>
    <w:rsid w:val="007976E2"/>
    <w:rsid w:val="00797E75"/>
    <w:rsid w:val="007A13F1"/>
    <w:rsid w:val="007A1C4D"/>
    <w:rsid w:val="007B285E"/>
    <w:rsid w:val="007B3DB0"/>
    <w:rsid w:val="007C4684"/>
    <w:rsid w:val="007C5FF0"/>
    <w:rsid w:val="007C6AFD"/>
    <w:rsid w:val="007D05E2"/>
    <w:rsid w:val="007D6860"/>
    <w:rsid w:val="007D7798"/>
    <w:rsid w:val="007E58B3"/>
    <w:rsid w:val="007F0184"/>
    <w:rsid w:val="007F15D0"/>
    <w:rsid w:val="007F1F36"/>
    <w:rsid w:val="007F57A7"/>
    <w:rsid w:val="007F5A60"/>
    <w:rsid w:val="007F5DF6"/>
    <w:rsid w:val="007F7BCE"/>
    <w:rsid w:val="00806F35"/>
    <w:rsid w:val="00807397"/>
    <w:rsid w:val="00820B46"/>
    <w:rsid w:val="008224C1"/>
    <w:rsid w:val="00825B9B"/>
    <w:rsid w:val="00826FE3"/>
    <w:rsid w:val="00836530"/>
    <w:rsid w:val="00842311"/>
    <w:rsid w:val="008425CE"/>
    <w:rsid w:val="00844EEF"/>
    <w:rsid w:val="00845D57"/>
    <w:rsid w:val="0085004A"/>
    <w:rsid w:val="00850DEF"/>
    <w:rsid w:val="0085503F"/>
    <w:rsid w:val="00857B58"/>
    <w:rsid w:val="00857D50"/>
    <w:rsid w:val="00874A4B"/>
    <w:rsid w:val="008767DC"/>
    <w:rsid w:val="00881B6D"/>
    <w:rsid w:val="008A1019"/>
    <w:rsid w:val="008A3C6B"/>
    <w:rsid w:val="008B523A"/>
    <w:rsid w:val="008C0057"/>
    <w:rsid w:val="008C0DD3"/>
    <w:rsid w:val="008C2CF8"/>
    <w:rsid w:val="008C4B9A"/>
    <w:rsid w:val="008C603C"/>
    <w:rsid w:val="008C689C"/>
    <w:rsid w:val="008C7A16"/>
    <w:rsid w:val="008C7C56"/>
    <w:rsid w:val="008D09AA"/>
    <w:rsid w:val="008D3372"/>
    <w:rsid w:val="008E1B70"/>
    <w:rsid w:val="008F0D77"/>
    <w:rsid w:val="008F1CA0"/>
    <w:rsid w:val="00900935"/>
    <w:rsid w:val="00913D27"/>
    <w:rsid w:val="00914020"/>
    <w:rsid w:val="009155FF"/>
    <w:rsid w:val="00915B0D"/>
    <w:rsid w:val="0092203F"/>
    <w:rsid w:val="0092418A"/>
    <w:rsid w:val="00932AFC"/>
    <w:rsid w:val="009336B7"/>
    <w:rsid w:val="009345AA"/>
    <w:rsid w:val="00937F12"/>
    <w:rsid w:val="009429D2"/>
    <w:rsid w:val="00952F1B"/>
    <w:rsid w:val="00953F14"/>
    <w:rsid w:val="0096092A"/>
    <w:rsid w:val="00964559"/>
    <w:rsid w:val="00964C7B"/>
    <w:rsid w:val="00966745"/>
    <w:rsid w:val="00966969"/>
    <w:rsid w:val="00983732"/>
    <w:rsid w:val="00992952"/>
    <w:rsid w:val="00996AD1"/>
    <w:rsid w:val="00997A94"/>
    <w:rsid w:val="009A4862"/>
    <w:rsid w:val="009A5F1A"/>
    <w:rsid w:val="009B13A4"/>
    <w:rsid w:val="009C5728"/>
    <w:rsid w:val="009D2C33"/>
    <w:rsid w:val="009D31AD"/>
    <w:rsid w:val="009D594F"/>
    <w:rsid w:val="009F1C8E"/>
    <w:rsid w:val="009F21AD"/>
    <w:rsid w:val="009F3FC3"/>
    <w:rsid w:val="00A03C15"/>
    <w:rsid w:val="00A05626"/>
    <w:rsid w:val="00A11B96"/>
    <w:rsid w:val="00A12EC1"/>
    <w:rsid w:val="00A14B82"/>
    <w:rsid w:val="00A22500"/>
    <w:rsid w:val="00A302A2"/>
    <w:rsid w:val="00A30BF0"/>
    <w:rsid w:val="00A3184F"/>
    <w:rsid w:val="00A402C2"/>
    <w:rsid w:val="00A47B15"/>
    <w:rsid w:val="00A53C29"/>
    <w:rsid w:val="00A53EA8"/>
    <w:rsid w:val="00A5501D"/>
    <w:rsid w:val="00A661C9"/>
    <w:rsid w:val="00A70D00"/>
    <w:rsid w:val="00A748EF"/>
    <w:rsid w:val="00A75961"/>
    <w:rsid w:val="00A75C27"/>
    <w:rsid w:val="00A93ADB"/>
    <w:rsid w:val="00A956C6"/>
    <w:rsid w:val="00AA7458"/>
    <w:rsid w:val="00AB3753"/>
    <w:rsid w:val="00AB37EE"/>
    <w:rsid w:val="00AB4F90"/>
    <w:rsid w:val="00AC1089"/>
    <w:rsid w:val="00AC57EE"/>
    <w:rsid w:val="00AC7EE3"/>
    <w:rsid w:val="00AD31BD"/>
    <w:rsid w:val="00AD6EE0"/>
    <w:rsid w:val="00AE3FA7"/>
    <w:rsid w:val="00AF4D0A"/>
    <w:rsid w:val="00AF7502"/>
    <w:rsid w:val="00B0690E"/>
    <w:rsid w:val="00B07394"/>
    <w:rsid w:val="00B10E14"/>
    <w:rsid w:val="00B12841"/>
    <w:rsid w:val="00B129A4"/>
    <w:rsid w:val="00B16844"/>
    <w:rsid w:val="00B16C69"/>
    <w:rsid w:val="00B47DC3"/>
    <w:rsid w:val="00B509E9"/>
    <w:rsid w:val="00B52A64"/>
    <w:rsid w:val="00B558FD"/>
    <w:rsid w:val="00B559A8"/>
    <w:rsid w:val="00B5723F"/>
    <w:rsid w:val="00B5762F"/>
    <w:rsid w:val="00B62B9E"/>
    <w:rsid w:val="00B67A87"/>
    <w:rsid w:val="00B71691"/>
    <w:rsid w:val="00B81742"/>
    <w:rsid w:val="00B84DA8"/>
    <w:rsid w:val="00B8577E"/>
    <w:rsid w:val="00B9086C"/>
    <w:rsid w:val="00B97E69"/>
    <w:rsid w:val="00BB1C37"/>
    <w:rsid w:val="00BC37FE"/>
    <w:rsid w:val="00BC560D"/>
    <w:rsid w:val="00BD0417"/>
    <w:rsid w:val="00BE6900"/>
    <w:rsid w:val="00BE7F15"/>
    <w:rsid w:val="00BF07C6"/>
    <w:rsid w:val="00BF0C98"/>
    <w:rsid w:val="00C03C05"/>
    <w:rsid w:val="00C06D81"/>
    <w:rsid w:val="00C10BF7"/>
    <w:rsid w:val="00C21B42"/>
    <w:rsid w:val="00C2331B"/>
    <w:rsid w:val="00C341D9"/>
    <w:rsid w:val="00C4375F"/>
    <w:rsid w:val="00C52927"/>
    <w:rsid w:val="00C54F8C"/>
    <w:rsid w:val="00C72F86"/>
    <w:rsid w:val="00C739A2"/>
    <w:rsid w:val="00C77C34"/>
    <w:rsid w:val="00C8686E"/>
    <w:rsid w:val="00C868F6"/>
    <w:rsid w:val="00C91FE0"/>
    <w:rsid w:val="00CA12A5"/>
    <w:rsid w:val="00CA1631"/>
    <w:rsid w:val="00CA6E9E"/>
    <w:rsid w:val="00CB0E4B"/>
    <w:rsid w:val="00CB7D3F"/>
    <w:rsid w:val="00CC5119"/>
    <w:rsid w:val="00CD7289"/>
    <w:rsid w:val="00CE64FF"/>
    <w:rsid w:val="00CE7D3A"/>
    <w:rsid w:val="00D040CD"/>
    <w:rsid w:val="00D064B8"/>
    <w:rsid w:val="00D0678C"/>
    <w:rsid w:val="00D07A0D"/>
    <w:rsid w:val="00D12D43"/>
    <w:rsid w:val="00D12DAA"/>
    <w:rsid w:val="00D13030"/>
    <w:rsid w:val="00D154D3"/>
    <w:rsid w:val="00D222EC"/>
    <w:rsid w:val="00D34D70"/>
    <w:rsid w:val="00D40C86"/>
    <w:rsid w:val="00D46F11"/>
    <w:rsid w:val="00D5398E"/>
    <w:rsid w:val="00D62416"/>
    <w:rsid w:val="00D70564"/>
    <w:rsid w:val="00D741D8"/>
    <w:rsid w:val="00D7657D"/>
    <w:rsid w:val="00D767CC"/>
    <w:rsid w:val="00D8470B"/>
    <w:rsid w:val="00D85BF3"/>
    <w:rsid w:val="00D93AA9"/>
    <w:rsid w:val="00D95672"/>
    <w:rsid w:val="00DA01A3"/>
    <w:rsid w:val="00DB43B3"/>
    <w:rsid w:val="00DC3A18"/>
    <w:rsid w:val="00DC7045"/>
    <w:rsid w:val="00DD1403"/>
    <w:rsid w:val="00DD7B98"/>
    <w:rsid w:val="00DE2798"/>
    <w:rsid w:val="00DE4329"/>
    <w:rsid w:val="00DE6009"/>
    <w:rsid w:val="00DE6BD3"/>
    <w:rsid w:val="00DF06CE"/>
    <w:rsid w:val="00DF2E7B"/>
    <w:rsid w:val="00DF74E5"/>
    <w:rsid w:val="00DF7B7B"/>
    <w:rsid w:val="00E00B1A"/>
    <w:rsid w:val="00E03106"/>
    <w:rsid w:val="00E07FD3"/>
    <w:rsid w:val="00E15160"/>
    <w:rsid w:val="00E234B3"/>
    <w:rsid w:val="00E37DF1"/>
    <w:rsid w:val="00E429F7"/>
    <w:rsid w:val="00E52F2F"/>
    <w:rsid w:val="00E57692"/>
    <w:rsid w:val="00E6197E"/>
    <w:rsid w:val="00E75748"/>
    <w:rsid w:val="00E83B0F"/>
    <w:rsid w:val="00E94E2F"/>
    <w:rsid w:val="00E95C97"/>
    <w:rsid w:val="00E968A8"/>
    <w:rsid w:val="00E97E08"/>
    <w:rsid w:val="00EB1AEF"/>
    <w:rsid w:val="00EC02BF"/>
    <w:rsid w:val="00EC28CF"/>
    <w:rsid w:val="00ED1265"/>
    <w:rsid w:val="00ED1815"/>
    <w:rsid w:val="00ED472F"/>
    <w:rsid w:val="00EE41E7"/>
    <w:rsid w:val="00EE6AA1"/>
    <w:rsid w:val="00EF5DB2"/>
    <w:rsid w:val="00EF6742"/>
    <w:rsid w:val="00F00F47"/>
    <w:rsid w:val="00F02BC3"/>
    <w:rsid w:val="00F06789"/>
    <w:rsid w:val="00F1702A"/>
    <w:rsid w:val="00F2116A"/>
    <w:rsid w:val="00F226C8"/>
    <w:rsid w:val="00F251B9"/>
    <w:rsid w:val="00F26281"/>
    <w:rsid w:val="00F269FB"/>
    <w:rsid w:val="00F31A63"/>
    <w:rsid w:val="00F368E8"/>
    <w:rsid w:val="00F37BF3"/>
    <w:rsid w:val="00F40B11"/>
    <w:rsid w:val="00F41788"/>
    <w:rsid w:val="00F41B0D"/>
    <w:rsid w:val="00F43051"/>
    <w:rsid w:val="00F43BE1"/>
    <w:rsid w:val="00F45FE0"/>
    <w:rsid w:val="00F53187"/>
    <w:rsid w:val="00F54D4F"/>
    <w:rsid w:val="00F55D42"/>
    <w:rsid w:val="00F61D7E"/>
    <w:rsid w:val="00F67760"/>
    <w:rsid w:val="00F84A7A"/>
    <w:rsid w:val="00F84D9D"/>
    <w:rsid w:val="00F86927"/>
    <w:rsid w:val="00FC7B74"/>
    <w:rsid w:val="00FD4722"/>
    <w:rsid w:val="00FD73B7"/>
    <w:rsid w:val="00FE37FA"/>
    <w:rsid w:val="00FE4448"/>
    <w:rsid w:val="00FF259A"/>
    <w:rsid w:val="00FF3184"/>
    <w:rsid w:val="00FF52B6"/>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78C"/>
    <w:pPr>
      <w:spacing w:line="288" w:lineRule="auto"/>
    </w:pPr>
    <w:rPr>
      <w:rFonts w:ascii="Franklin Gothic Book" w:hAnsi="Franklin Gothic Book"/>
    </w:rPr>
  </w:style>
  <w:style w:type="paragraph" w:styleId="Heading1">
    <w:name w:val="heading 1"/>
    <w:basedOn w:val="Normal"/>
    <w:next w:val="Normal"/>
    <w:link w:val="Heading1Char"/>
    <w:uiPriority w:val="9"/>
    <w:qFormat/>
    <w:rsid w:val="006F7934"/>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6F7934"/>
    <w:pPr>
      <w:keepNext/>
      <w:keepLines/>
      <w:spacing w:before="120" w:after="120"/>
      <w:outlineLvl w:val="1"/>
    </w:pPr>
    <w:rPr>
      <w:rFonts w:ascii="Times New Roman" w:eastAsiaTheme="majorEastAsia" w:hAnsi="Times New Roman" w:cstheme="majorBidi"/>
      <w:b/>
      <w:bCs/>
      <w:caps/>
      <w:sz w:val="26"/>
      <w:szCs w:val="26"/>
    </w:rPr>
  </w:style>
  <w:style w:type="paragraph" w:styleId="Heading3">
    <w:name w:val="heading 3"/>
    <w:basedOn w:val="Normal"/>
    <w:next w:val="Normal"/>
    <w:link w:val="Heading3Char"/>
    <w:uiPriority w:val="9"/>
    <w:unhideWhenUsed/>
    <w:qFormat/>
    <w:rsid w:val="00D0678C"/>
    <w:pPr>
      <w:keepNext/>
      <w:keepLines/>
      <w:spacing w:before="200" w:after="0"/>
      <w:outlineLvl w:val="2"/>
    </w:pPr>
    <w:rPr>
      <w:rFonts w:asciiTheme="majorHAnsi" w:eastAsiaTheme="majorEastAsia" w:hAnsiTheme="majorHAnsi" w:cstheme="majorBidi"/>
      <w:b/>
      <w:bCs/>
      <w:i/>
      <w:sz w:val="24"/>
    </w:rPr>
  </w:style>
  <w:style w:type="paragraph" w:styleId="Heading4">
    <w:name w:val="heading 4"/>
    <w:basedOn w:val="Normal"/>
    <w:next w:val="Normal"/>
    <w:link w:val="Heading4Char"/>
    <w:uiPriority w:val="9"/>
    <w:semiHidden/>
    <w:unhideWhenUsed/>
    <w:qFormat/>
    <w:rsid w:val="007D05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eitalictext">
    <w:name w:val="blue italic text"/>
    <w:qFormat/>
    <w:rsid w:val="001231D6"/>
    <w:pPr>
      <w:pBdr>
        <w:top w:val="single" w:sz="12" w:space="4" w:color="F15A22"/>
        <w:bottom w:val="single" w:sz="12" w:space="1" w:color="F15A22"/>
      </w:pBdr>
    </w:pPr>
    <w:rPr>
      <w:rFonts w:ascii="Franklin Gothic Book" w:hAnsi="Franklin Gothic Book"/>
      <w:i/>
      <w:color w:val="13468E"/>
      <w:sz w:val="20"/>
    </w:rPr>
  </w:style>
  <w:style w:type="character" w:customStyle="1" w:styleId="Heading2Char">
    <w:name w:val="Heading 2 Char"/>
    <w:basedOn w:val="DefaultParagraphFont"/>
    <w:link w:val="Heading2"/>
    <w:uiPriority w:val="9"/>
    <w:rsid w:val="006F7934"/>
    <w:rPr>
      <w:rFonts w:ascii="Times New Roman" w:eastAsiaTheme="majorEastAsia" w:hAnsi="Times New Roman" w:cstheme="majorBidi"/>
      <w:b/>
      <w:bCs/>
      <w:caps/>
      <w:sz w:val="26"/>
      <w:szCs w:val="26"/>
    </w:rPr>
  </w:style>
  <w:style w:type="paragraph" w:styleId="FootnoteText">
    <w:name w:val="footnote text"/>
    <w:basedOn w:val="Normal"/>
    <w:link w:val="FootnoteTextChar"/>
    <w:uiPriority w:val="99"/>
    <w:unhideWhenUsed/>
    <w:rsid w:val="001231D6"/>
    <w:pPr>
      <w:spacing w:after="0"/>
    </w:pPr>
    <w:rPr>
      <w:rFonts w:eastAsia="Myriad Pro" w:cs="Times New Roman"/>
      <w:szCs w:val="20"/>
    </w:rPr>
  </w:style>
  <w:style w:type="character" w:customStyle="1" w:styleId="FootnoteTextChar">
    <w:name w:val="Footnote Text Char"/>
    <w:basedOn w:val="DefaultParagraphFont"/>
    <w:link w:val="FootnoteText"/>
    <w:uiPriority w:val="99"/>
    <w:rsid w:val="001231D6"/>
    <w:rPr>
      <w:rFonts w:ascii="Franklin Gothic Book" w:eastAsia="Myriad Pro" w:hAnsi="Franklin Gothic Book" w:cs="Times New Roman"/>
      <w:szCs w:val="20"/>
    </w:rPr>
  </w:style>
  <w:style w:type="character" w:styleId="FootnoteReference">
    <w:name w:val="footnote reference"/>
    <w:basedOn w:val="DefaultParagraphFont"/>
    <w:uiPriority w:val="99"/>
    <w:unhideWhenUsed/>
    <w:rsid w:val="001231D6"/>
    <w:rPr>
      <w:vertAlign w:val="superscript"/>
    </w:rPr>
  </w:style>
  <w:style w:type="paragraph" w:customStyle="1" w:styleId="Numberstyle">
    <w:name w:val="Number style"/>
    <w:basedOn w:val="ListParagraph"/>
    <w:qFormat/>
    <w:rsid w:val="001231D6"/>
    <w:pPr>
      <w:numPr>
        <w:numId w:val="1"/>
      </w:numPr>
      <w:tabs>
        <w:tab w:val="num" w:pos="360"/>
      </w:tabs>
      <w:spacing w:before="240" w:after="240"/>
      <w:ind w:firstLine="0"/>
      <w:contextualSpacing w:val="0"/>
    </w:pPr>
  </w:style>
  <w:style w:type="paragraph" w:styleId="ListParagraph">
    <w:name w:val="List Paragraph"/>
    <w:basedOn w:val="Normal"/>
    <w:link w:val="ListParagraphChar"/>
    <w:uiPriority w:val="34"/>
    <w:qFormat/>
    <w:rsid w:val="001231D6"/>
    <w:pPr>
      <w:ind w:left="720"/>
      <w:contextualSpacing/>
    </w:pPr>
  </w:style>
  <w:style w:type="paragraph" w:customStyle="1" w:styleId="BulletedText">
    <w:name w:val="BulletedText"/>
    <w:basedOn w:val="ListParagraph"/>
    <w:qFormat/>
    <w:rsid w:val="001231D6"/>
    <w:pPr>
      <w:numPr>
        <w:numId w:val="3"/>
      </w:numPr>
      <w:spacing w:after="80"/>
      <w:contextualSpacing w:val="0"/>
    </w:pPr>
  </w:style>
  <w:style w:type="character" w:styleId="Hyperlink">
    <w:name w:val="Hyperlink"/>
    <w:basedOn w:val="DefaultParagraphFont"/>
    <w:uiPriority w:val="99"/>
    <w:unhideWhenUsed/>
    <w:rsid w:val="001231D6"/>
    <w:rPr>
      <w:color w:val="0000FF" w:themeColor="hyperlink"/>
      <w:u w:val="single"/>
    </w:rPr>
  </w:style>
  <w:style w:type="paragraph" w:customStyle="1" w:styleId="P1-StandPara">
    <w:name w:val="P1-Stand Para"/>
    <w:rsid w:val="00D040CD"/>
    <w:pPr>
      <w:spacing w:after="0" w:line="480" w:lineRule="auto"/>
      <w:ind w:firstLine="72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04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0CD"/>
    <w:rPr>
      <w:rFonts w:ascii="Tahoma" w:hAnsi="Tahoma" w:cs="Tahoma"/>
      <w:sz w:val="16"/>
      <w:szCs w:val="16"/>
    </w:rPr>
  </w:style>
  <w:style w:type="paragraph" w:customStyle="1" w:styleId="a">
    <w:name w:val="_"/>
    <w:rsid w:val="007C4684"/>
    <w:pPr>
      <w:widowControl w:val="0"/>
      <w:spacing w:after="0" w:line="240" w:lineRule="auto"/>
      <w:ind w:left="720"/>
    </w:pPr>
    <w:rPr>
      <w:rFonts w:ascii="Times New Roman" w:eastAsia="Times New Roman" w:hAnsi="Times New Roman" w:cs="Times New Roman"/>
      <w:snapToGrid w:val="0"/>
      <w:sz w:val="24"/>
      <w:szCs w:val="20"/>
    </w:rPr>
  </w:style>
  <w:style w:type="paragraph" w:styleId="NormalWeb">
    <w:name w:val="Normal (Web)"/>
    <w:basedOn w:val="Normal"/>
    <w:uiPriority w:val="99"/>
    <w:rsid w:val="007C46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C4684"/>
    <w:rPr>
      <w:b/>
      <w:bCs/>
    </w:rPr>
  </w:style>
  <w:style w:type="paragraph" w:styleId="Footer">
    <w:name w:val="footer"/>
    <w:basedOn w:val="Normal"/>
    <w:link w:val="FooterChar"/>
    <w:uiPriority w:val="99"/>
    <w:rsid w:val="007D05E2"/>
    <w:pPr>
      <w:widowControl w:val="0"/>
      <w:tabs>
        <w:tab w:val="center" w:pos="4320"/>
        <w:tab w:val="right" w:pos="8640"/>
      </w:tabs>
      <w:autoSpaceDE w:val="0"/>
      <w:autoSpaceDN w:val="0"/>
      <w:adjustRightInd w:val="0"/>
      <w:spacing w:after="0" w:line="240" w:lineRule="auto"/>
    </w:pPr>
    <w:rPr>
      <w:rFonts w:ascii="Courier" w:eastAsia="Times New Roman" w:hAnsi="Courier" w:cs="Times New Roman"/>
      <w:sz w:val="24"/>
      <w:szCs w:val="24"/>
    </w:rPr>
  </w:style>
  <w:style w:type="character" w:customStyle="1" w:styleId="FooterChar">
    <w:name w:val="Footer Char"/>
    <w:basedOn w:val="DefaultParagraphFont"/>
    <w:link w:val="Footer"/>
    <w:uiPriority w:val="99"/>
    <w:rsid w:val="007D05E2"/>
    <w:rPr>
      <w:rFonts w:ascii="Courier" w:eastAsia="Times New Roman" w:hAnsi="Courier" w:cs="Times New Roman"/>
      <w:sz w:val="24"/>
      <w:szCs w:val="24"/>
    </w:rPr>
  </w:style>
  <w:style w:type="paragraph" w:styleId="BodyTextIndent2">
    <w:name w:val="Body Text Indent 2"/>
    <w:basedOn w:val="Normal"/>
    <w:link w:val="BodyTextIndent2Char"/>
    <w:rsid w:val="007D05E2"/>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D05E2"/>
    <w:rPr>
      <w:rFonts w:ascii="Times New Roman" w:eastAsia="Times New Roman" w:hAnsi="Times New Roman" w:cs="Times New Roman"/>
      <w:sz w:val="24"/>
      <w:szCs w:val="24"/>
    </w:rPr>
  </w:style>
  <w:style w:type="paragraph" w:styleId="BodyTextIndent3">
    <w:name w:val="Body Text Indent 3"/>
    <w:basedOn w:val="Normal"/>
    <w:link w:val="BodyTextIndent3Char"/>
    <w:rsid w:val="007D05E2"/>
    <w:pPr>
      <w:widowControl w:val="0"/>
      <w:autoSpaceDE w:val="0"/>
      <w:autoSpaceDN w:val="0"/>
      <w:adjustRightInd w:val="0"/>
      <w:spacing w:after="0" w:line="240" w:lineRule="auto"/>
      <w:ind w:left="108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D05E2"/>
    <w:rPr>
      <w:rFonts w:ascii="Times New Roman" w:eastAsia="Times New Roman" w:hAnsi="Times New Roman" w:cs="Times New Roman"/>
      <w:sz w:val="24"/>
      <w:szCs w:val="24"/>
    </w:rPr>
  </w:style>
  <w:style w:type="character" w:styleId="CommentReference">
    <w:name w:val="annotation reference"/>
    <w:semiHidden/>
    <w:rsid w:val="007D05E2"/>
    <w:rPr>
      <w:sz w:val="16"/>
    </w:rPr>
  </w:style>
  <w:style w:type="paragraph" w:customStyle="1" w:styleId="Default">
    <w:name w:val="Default"/>
    <w:rsid w:val="007D05E2"/>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7D05E2"/>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rsid w:val="000A1C4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0A1C40"/>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1D62C4"/>
    <w:pPr>
      <w:spacing w:line="240" w:lineRule="auto"/>
    </w:pPr>
    <w:rPr>
      <w:sz w:val="20"/>
      <w:szCs w:val="20"/>
    </w:rPr>
  </w:style>
  <w:style w:type="character" w:customStyle="1" w:styleId="CommentTextChar">
    <w:name w:val="Comment Text Char"/>
    <w:basedOn w:val="DefaultParagraphFont"/>
    <w:link w:val="CommentText"/>
    <w:uiPriority w:val="99"/>
    <w:semiHidden/>
    <w:rsid w:val="001D62C4"/>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1D62C4"/>
    <w:rPr>
      <w:b/>
      <w:bCs/>
    </w:rPr>
  </w:style>
  <w:style w:type="character" w:customStyle="1" w:styleId="CommentSubjectChar">
    <w:name w:val="Comment Subject Char"/>
    <w:basedOn w:val="CommentTextChar"/>
    <w:link w:val="CommentSubject"/>
    <w:uiPriority w:val="99"/>
    <w:semiHidden/>
    <w:rsid w:val="001D62C4"/>
    <w:rPr>
      <w:rFonts w:ascii="Franklin Gothic Book" w:hAnsi="Franklin Gothic Book"/>
      <w:b/>
      <w:bCs/>
      <w:sz w:val="20"/>
      <w:szCs w:val="20"/>
    </w:rPr>
  </w:style>
  <w:style w:type="character" w:customStyle="1" w:styleId="Heading1Char">
    <w:name w:val="Heading 1 Char"/>
    <w:basedOn w:val="DefaultParagraphFont"/>
    <w:link w:val="Heading1"/>
    <w:uiPriority w:val="9"/>
    <w:rsid w:val="006F7934"/>
    <w:rPr>
      <w:rFonts w:ascii="Franklin Gothic Book" w:eastAsiaTheme="majorEastAsia" w:hAnsi="Franklin Gothic Book" w:cstheme="majorBidi"/>
      <w:b/>
      <w:bCs/>
      <w:sz w:val="32"/>
      <w:szCs w:val="28"/>
    </w:rPr>
  </w:style>
  <w:style w:type="character" w:customStyle="1" w:styleId="Heading3Char">
    <w:name w:val="Heading 3 Char"/>
    <w:basedOn w:val="DefaultParagraphFont"/>
    <w:link w:val="Heading3"/>
    <w:uiPriority w:val="9"/>
    <w:rsid w:val="00D0678C"/>
    <w:rPr>
      <w:rFonts w:asciiTheme="majorHAnsi" w:eastAsiaTheme="majorEastAsia" w:hAnsiTheme="majorHAnsi" w:cstheme="majorBidi"/>
      <w:b/>
      <w:bCs/>
      <w:i/>
      <w:sz w:val="24"/>
    </w:rPr>
  </w:style>
  <w:style w:type="paragraph" w:styleId="Revision">
    <w:name w:val="Revision"/>
    <w:hidden/>
    <w:uiPriority w:val="99"/>
    <w:semiHidden/>
    <w:rsid w:val="00C54F8C"/>
    <w:pPr>
      <w:spacing w:after="0" w:line="240" w:lineRule="auto"/>
    </w:pPr>
    <w:rPr>
      <w:rFonts w:ascii="Franklin Gothic Book" w:hAnsi="Franklin Gothic Book"/>
    </w:rPr>
  </w:style>
  <w:style w:type="paragraph" w:customStyle="1" w:styleId="Level1">
    <w:name w:val="Level 1"/>
    <w:basedOn w:val="Normal"/>
    <w:rsid w:val="00354C25"/>
    <w:pPr>
      <w:widowControl w:val="0"/>
      <w:autoSpaceDE w:val="0"/>
      <w:autoSpaceDN w:val="0"/>
      <w:adjustRightInd w:val="0"/>
      <w:spacing w:after="0" w:line="240" w:lineRule="auto"/>
      <w:ind w:left="720" w:hanging="720"/>
    </w:pPr>
    <w:rPr>
      <w:rFonts w:ascii="Courier" w:eastAsia="Times New Roman" w:hAnsi="Courier" w:cs="Times New Roman"/>
      <w:sz w:val="24"/>
      <w:szCs w:val="24"/>
    </w:rPr>
  </w:style>
  <w:style w:type="paragraph" w:styleId="Header">
    <w:name w:val="header"/>
    <w:basedOn w:val="Normal"/>
    <w:link w:val="HeaderChar"/>
    <w:uiPriority w:val="99"/>
    <w:unhideWhenUsed/>
    <w:rsid w:val="00F84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A7A"/>
    <w:rPr>
      <w:rFonts w:ascii="Franklin Gothic Book" w:hAnsi="Franklin Gothic Book"/>
    </w:rPr>
  </w:style>
  <w:style w:type="paragraph" w:customStyle="1" w:styleId="SurveySectionHeading">
    <w:name w:val="Survey Section Heading"/>
    <w:basedOn w:val="ListParagraph"/>
    <w:link w:val="SurveySectionHeadingChar"/>
    <w:qFormat/>
    <w:rsid w:val="009D31AD"/>
    <w:pPr>
      <w:numPr>
        <w:numId w:val="13"/>
      </w:numPr>
      <w:spacing w:line="276" w:lineRule="auto"/>
      <w:ind w:right="1604"/>
    </w:pPr>
    <w:rPr>
      <w:rFonts w:ascii="Calibri" w:eastAsia="Times New Roman" w:hAnsi="Calibri" w:cs="Arial"/>
      <w:b/>
      <w:bCs/>
      <w:color w:val="244061"/>
      <w:sz w:val="28"/>
      <w:szCs w:val="20"/>
    </w:rPr>
  </w:style>
  <w:style w:type="character" w:customStyle="1" w:styleId="ListParagraphChar">
    <w:name w:val="List Paragraph Char"/>
    <w:basedOn w:val="DefaultParagraphFont"/>
    <w:link w:val="ListParagraph"/>
    <w:uiPriority w:val="34"/>
    <w:rsid w:val="009D31AD"/>
    <w:rPr>
      <w:rFonts w:ascii="Franklin Gothic Book" w:hAnsi="Franklin Gothic Book"/>
    </w:rPr>
  </w:style>
  <w:style w:type="character" w:customStyle="1" w:styleId="SurveySectionHeadingChar">
    <w:name w:val="Survey Section Heading Char"/>
    <w:basedOn w:val="ListParagraphChar"/>
    <w:link w:val="SurveySectionHeading"/>
    <w:rsid w:val="009D31AD"/>
    <w:rPr>
      <w:rFonts w:ascii="Calibri" w:eastAsia="Times New Roman" w:hAnsi="Calibri" w:cs="Arial"/>
      <w:b/>
      <w:bCs/>
      <w:color w:val="244061"/>
      <w:sz w:val="28"/>
      <w:szCs w:val="20"/>
    </w:rPr>
  </w:style>
  <w:style w:type="character" w:styleId="Emphasis">
    <w:name w:val="Emphasis"/>
    <w:basedOn w:val="DefaultParagraphFont"/>
    <w:uiPriority w:val="20"/>
    <w:qFormat/>
    <w:rsid w:val="001042EE"/>
    <w:rPr>
      <w:i/>
      <w:iCs/>
    </w:rPr>
  </w:style>
  <w:style w:type="paragraph" w:styleId="BodyTextIndent">
    <w:name w:val="Body Text Indent"/>
    <w:basedOn w:val="Normal"/>
    <w:link w:val="BodyTextIndentChar"/>
    <w:uiPriority w:val="99"/>
    <w:unhideWhenUsed/>
    <w:rsid w:val="00571135"/>
    <w:pPr>
      <w:spacing w:after="120"/>
      <w:ind w:left="360"/>
    </w:pPr>
  </w:style>
  <w:style w:type="character" w:customStyle="1" w:styleId="BodyTextIndentChar">
    <w:name w:val="Body Text Indent Char"/>
    <w:basedOn w:val="DefaultParagraphFont"/>
    <w:link w:val="BodyTextIndent"/>
    <w:uiPriority w:val="99"/>
    <w:rsid w:val="00571135"/>
    <w:rPr>
      <w:rFonts w:ascii="Franklin Gothic Book" w:hAnsi="Franklin Gothic Book"/>
    </w:rPr>
  </w:style>
  <w:style w:type="paragraph" w:styleId="TOCHeading">
    <w:name w:val="TOC Heading"/>
    <w:basedOn w:val="Heading1"/>
    <w:next w:val="Normal"/>
    <w:uiPriority w:val="39"/>
    <w:semiHidden/>
    <w:unhideWhenUsed/>
    <w:qFormat/>
    <w:rsid w:val="006F7934"/>
    <w:pPr>
      <w:spacing w:line="276" w:lineRule="auto"/>
      <w:outlineLvl w:val="9"/>
    </w:pPr>
    <w:rPr>
      <w:lang w:eastAsia="ja-JP"/>
    </w:rPr>
  </w:style>
  <w:style w:type="paragraph" w:styleId="TOC2">
    <w:name w:val="toc 2"/>
    <w:basedOn w:val="Normal"/>
    <w:next w:val="Normal"/>
    <w:autoRedefine/>
    <w:uiPriority w:val="39"/>
    <w:unhideWhenUsed/>
    <w:qFormat/>
    <w:rsid w:val="00966969"/>
    <w:pPr>
      <w:tabs>
        <w:tab w:val="right" w:leader="dot" w:pos="9350"/>
      </w:tabs>
      <w:spacing w:after="100" w:line="276" w:lineRule="auto"/>
      <w:ind w:left="220"/>
      <w:jc w:val="center"/>
    </w:pPr>
    <w:rPr>
      <w:rFonts w:asciiTheme="minorHAnsi" w:eastAsiaTheme="minorEastAsia" w:hAnsiTheme="minorHAnsi"/>
      <w:lang w:eastAsia="ja-JP"/>
    </w:rPr>
  </w:style>
  <w:style w:type="paragraph" w:styleId="TOC1">
    <w:name w:val="toc 1"/>
    <w:basedOn w:val="Normal"/>
    <w:next w:val="Normal"/>
    <w:autoRedefine/>
    <w:uiPriority w:val="39"/>
    <w:unhideWhenUsed/>
    <w:qFormat/>
    <w:rsid w:val="006F7934"/>
    <w:pPr>
      <w:spacing w:after="100" w:line="276" w:lineRule="auto"/>
    </w:pPr>
    <w:rPr>
      <w:rFonts w:asciiTheme="minorHAnsi" w:eastAsiaTheme="minorEastAsia" w:hAnsiTheme="minorHAnsi"/>
      <w:lang w:eastAsia="ja-JP"/>
    </w:rPr>
  </w:style>
  <w:style w:type="paragraph" w:styleId="TOC3">
    <w:name w:val="toc 3"/>
    <w:basedOn w:val="Normal"/>
    <w:next w:val="Normal"/>
    <w:autoRedefine/>
    <w:uiPriority w:val="39"/>
    <w:unhideWhenUsed/>
    <w:qFormat/>
    <w:rsid w:val="006F7934"/>
    <w:pPr>
      <w:spacing w:after="100" w:line="276" w:lineRule="auto"/>
      <w:ind w:left="440"/>
    </w:pPr>
    <w:rPr>
      <w:rFonts w:asciiTheme="minorHAnsi" w:eastAsiaTheme="minorEastAsia" w:hAnsiTheme="minorHAnsi"/>
      <w:lang w:eastAsia="ja-JP"/>
    </w:rPr>
  </w:style>
  <w:style w:type="paragraph" w:styleId="HTMLPreformatted">
    <w:name w:val="HTML Preformatted"/>
    <w:basedOn w:val="Normal"/>
    <w:link w:val="HTMLPreformattedChar"/>
    <w:uiPriority w:val="99"/>
    <w:unhideWhenUsed/>
    <w:rsid w:val="00C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868F6"/>
    <w:rPr>
      <w:rFonts w:ascii="Courier New" w:eastAsia="Times New Roman" w:hAnsi="Courier New" w:cs="Courier New"/>
      <w:sz w:val="20"/>
      <w:szCs w:val="20"/>
    </w:rPr>
  </w:style>
  <w:style w:type="table" w:styleId="TableGrid">
    <w:name w:val="Table Grid"/>
    <w:basedOn w:val="TableNormal"/>
    <w:rsid w:val="0095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36B6"/>
    <w:rPr>
      <w:color w:val="800080" w:themeColor="followedHyperlink"/>
      <w:u w:val="single"/>
    </w:rPr>
  </w:style>
  <w:style w:type="character" w:customStyle="1" w:styleId="st">
    <w:name w:val="st"/>
    <w:basedOn w:val="DefaultParagraphFont"/>
    <w:rsid w:val="00754592"/>
  </w:style>
  <w:style w:type="paragraph" w:customStyle="1" w:styleId="TH-TableHeading">
    <w:name w:val="TH-Table Heading"/>
    <w:basedOn w:val="Normal"/>
    <w:rsid w:val="006234C8"/>
    <w:pPr>
      <w:keepNext/>
      <w:spacing w:after="0" w:line="240" w:lineRule="atLeast"/>
      <w:jc w:val="center"/>
    </w:pPr>
    <w:rPr>
      <w:rFonts w:ascii="Franklin Gothic Medium" w:hAnsi="Franklin Gothic Medium" w:cs="Times New Roman"/>
      <w:b/>
      <w:bCs/>
      <w:sz w:val="20"/>
      <w:szCs w:val="20"/>
    </w:rPr>
  </w:style>
  <w:style w:type="character" w:customStyle="1" w:styleId="volume">
    <w:name w:val="volume"/>
    <w:basedOn w:val="DefaultParagraphFont"/>
    <w:rsid w:val="00056A4F"/>
  </w:style>
  <w:style w:type="character" w:customStyle="1" w:styleId="page">
    <w:name w:val="page"/>
    <w:basedOn w:val="DefaultParagraphFont"/>
    <w:rsid w:val="00056A4F"/>
  </w:style>
  <w:style w:type="character" w:styleId="HTMLCite">
    <w:name w:val="HTML Cite"/>
    <w:basedOn w:val="DefaultParagraphFont"/>
    <w:uiPriority w:val="99"/>
    <w:semiHidden/>
    <w:unhideWhenUsed/>
    <w:rsid w:val="00675B43"/>
    <w:rPr>
      <w:i/>
      <w:iCs/>
    </w:rPr>
  </w:style>
  <w:style w:type="character" w:customStyle="1" w:styleId="cit-elocation">
    <w:name w:val="cit-elocation"/>
    <w:basedOn w:val="DefaultParagraphFont"/>
    <w:rsid w:val="00675B43"/>
    <w:rPr>
      <w:vanish/>
      <w:webHidden w:val="0"/>
      <w:specVanish w:val="0"/>
    </w:rPr>
  </w:style>
  <w:style w:type="character" w:customStyle="1" w:styleId="cit-doi1">
    <w:name w:val="cit-doi1"/>
    <w:basedOn w:val="DefaultParagraphFont"/>
    <w:rsid w:val="00675B43"/>
  </w:style>
  <w:style w:type="character" w:customStyle="1" w:styleId="cit-auth2">
    <w:name w:val="cit-auth2"/>
    <w:basedOn w:val="DefaultParagraphFont"/>
    <w:rsid w:val="00675B43"/>
  </w:style>
  <w:style w:type="character" w:customStyle="1" w:styleId="cit-sep2">
    <w:name w:val="cit-sep2"/>
    <w:basedOn w:val="DefaultParagraphFont"/>
    <w:rsid w:val="00675B43"/>
  </w:style>
  <w:style w:type="character" w:customStyle="1" w:styleId="cit-title4">
    <w:name w:val="cit-title4"/>
    <w:basedOn w:val="DefaultParagraphFont"/>
    <w:rsid w:val="00675B43"/>
  </w:style>
  <w:style w:type="character" w:customStyle="1" w:styleId="cit-ahead-of-print-date2">
    <w:name w:val="cit-ahead-of-print-date2"/>
    <w:basedOn w:val="DefaultParagraphFont"/>
    <w:rsid w:val="00675B43"/>
  </w:style>
  <w:style w:type="paragraph" w:styleId="PlainText">
    <w:name w:val="Plain Text"/>
    <w:basedOn w:val="Normal"/>
    <w:link w:val="PlainTextChar"/>
    <w:uiPriority w:val="99"/>
    <w:semiHidden/>
    <w:unhideWhenUsed/>
    <w:rsid w:val="00A661C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661C9"/>
    <w:rPr>
      <w:rFonts w:ascii="Calibri" w:hAnsi="Calibri"/>
      <w:szCs w:val="21"/>
    </w:rPr>
  </w:style>
  <w:style w:type="paragraph" w:styleId="E-mailSignature">
    <w:name w:val="E-mail Signature"/>
    <w:basedOn w:val="Normal"/>
    <w:link w:val="E-mailSignatureChar"/>
    <w:uiPriority w:val="99"/>
    <w:rsid w:val="00C91FE0"/>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rsid w:val="00C91FE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78C"/>
    <w:pPr>
      <w:spacing w:line="288" w:lineRule="auto"/>
    </w:pPr>
    <w:rPr>
      <w:rFonts w:ascii="Franklin Gothic Book" w:hAnsi="Franklin Gothic Book"/>
    </w:rPr>
  </w:style>
  <w:style w:type="paragraph" w:styleId="Heading1">
    <w:name w:val="heading 1"/>
    <w:basedOn w:val="Normal"/>
    <w:next w:val="Normal"/>
    <w:link w:val="Heading1Char"/>
    <w:uiPriority w:val="9"/>
    <w:qFormat/>
    <w:rsid w:val="006F7934"/>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6F7934"/>
    <w:pPr>
      <w:keepNext/>
      <w:keepLines/>
      <w:spacing w:before="120" w:after="120"/>
      <w:outlineLvl w:val="1"/>
    </w:pPr>
    <w:rPr>
      <w:rFonts w:ascii="Times New Roman" w:eastAsiaTheme="majorEastAsia" w:hAnsi="Times New Roman" w:cstheme="majorBidi"/>
      <w:b/>
      <w:bCs/>
      <w:caps/>
      <w:sz w:val="26"/>
      <w:szCs w:val="26"/>
    </w:rPr>
  </w:style>
  <w:style w:type="paragraph" w:styleId="Heading3">
    <w:name w:val="heading 3"/>
    <w:basedOn w:val="Normal"/>
    <w:next w:val="Normal"/>
    <w:link w:val="Heading3Char"/>
    <w:uiPriority w:val="9"/>
    <w:unhideWhenUsed/>
    <w:qFormat/>
    <w:rsid w:val="00D0678C"/>
    <w:pPr>
      <w:keepNext/>
      <w:keepLines/>
      <w:spacing w:before="200" w:after="0"/>
      <w:outlineLvl w:val="2"/>
    </w:pPr>
    <w:rPr>
      <w:rFonts w:asciiTheme="majorHAnsi" w:eastAsiaTheme="majorEastAsia" w:hAnsiTheme="majorHAnsi" w:cstheme="majorBidi"/>
      <w:b/>
      <w:bCs/>
      <w:i/>
      <w:sz w:val="24"/>
    </w:rPr>
  </w:style>
  <w:style w:type="paragraph" w:styleId="Heading4">
    <w:name w:val="heading 4"/>
    <w:basedOn w:val="Normal"/>
    <w:next w:val="Normal"/>
    <w:link w:val="Heading4Char"/>
    <w:uiPriority w:val="9"/>
    <w:semiHidden/>
    <w:unhideWhenUsed/>
    <w:qFormat/>
    <w:rsid w:val="007D05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eitalictext">
    <w:name w:val="blue italic text"/>
    <w:qFormat/>
    <w:rsid w:val="001231D6"/>
    <w:pPr>
      <w:pBdr>
        <w:top w:val="single" w:sz="12" w:space="4" w:color="F15A22"/>
        <w:bottom w:val="single" w:sz="12" w:space="1" w:color="F15A22"/>
      </w:pBdr>
    </w:pPr>
    <w:rPr>
      <w:rFonts w:ascii="Franklin Gothic Book" w:hAnsi="Franklin Gothic Book"/>
      <w:i/>
      <w:color w:val="13468E"/>
      <w:sz w:val="20"/>
    </w:rPr>
  </w:style>
  <w:style w:type="character" w:customStyle="1" w:styleId="Heading2Char">
    <w:name w:val="Heading 2 Char"/>
    <w:basedOn w:val="DefaultParagraphFont"/>
    <w:link w:val="Heading2"/>
    <w:uiPriority w:val="9"/>
    <w:rsid w:val="006F7934"/>
    <w:rPr>
      <w:rFonts w:ascii="Times New Roman" w:eastAsiaTheme="majorEastAsia" w:hAnsi="Times New Roman" w:cstheme="majorBidi"/>
      <w:b/>
      <w:bCs/>
      <w:caps/>
      <w:sz w:val="26"/>
      <w:szCs w:val="26"/>
    </w:rPr>
  </w:style>
  <w:style w:type="paragraph" w:styleId="FootnoteText">
    <w:name w:val="footnote text"/>
    <w:basedOn w:val="Normal"/>
    <w:link w:val="FootnoteTextChar"/>
    <w:uiPriority w:val="99"/>
    <w:unhideWhenUsed/>
    <w:rsid w:val="001231D6"/>
    <w:pPr>
      <w:spacing w:after="0"/>
    </w:pPr>
    <w:rPr>
      <w:rFonts w:eastAsia="Myriad Pro" w:cs="Times New Roman"/>
      <w:szCs w:val="20"/>
    </w:rPr>
  </w:style>
  <w:style w:type="character" w:customStyle="1" w:styleId="FootnoteTextChar">
    <w:name w:val="Footnote Text Char"/>
    <w:basedOn w:val="DefaultParagraphFont"/>
    <w:link w:val="FootnoteText"/>
    <w:uiPriority w:val="99"/>
    <w:rsid w:val="001231D6"/>
    <w:rPr>
      <w:rFonts w:ascii="Franklin Gothic Book" w:eastAsia="Myriad Pro" w:hAnsi="Franklin Gothic Book" w:cs="Times New Roman"/>
      <w:szCs w:val="20"/>
    </w:rPr>
  </w:style>
  <w:style w:type="character" w:styleId="FootnoteReference">
    <w:name w:val="footnote reference"/>
    <w:basedOn w:val="DefaultParagraphFont"/>
    <w:uiPriority w:val="99"/>
    <w:unhideWhenUsed/>
    <w:rsid w:val="001231D6"/>
    <w:rPr>
      <w:vertAlign w:val="superscript"/>
    </w:rPr>
  </w:style>
  <w:style w:type="paragraph" w:customStyle="1" w:styleId="Numberstyle">
    <w:name w:val="Number style"/>
    <w:basedOn w:val="ListParagraph"/>
    <w:qFormat/>
    <w:rsid w:val="001231D6"/>
    <w:pPr>
      <w:numPr>
        <w:numId w:val="1"/>
      </w:numPr>
      <w:tabs>
        <w:tab w:val="num" w:pos="360"/>
      </w:tabs>
      <w:spacing w:before="240" w:after="240"/>
      <w:ind w:firstLine="0"/>
      <w:contextualSpacing w:val="0"/>
    </w:pPr>
  </w:style>
  <w:style w:type="paragraph" w:styleId="ListParagraph">
    <w:name w:val="List Paragraph"/>
    <w:basedOn w:val="Normal"/>
    <w:link w:val="ListParagraphChar"/>
    <w:uiPriority w:val="34"/>
    <w:qFormat/>
    <w:rsid w:val="001231D6"/>
    <w:pPr>
      <w:ind w:left="720"/>
      <w:contextualSpacing/>
    </w:pPr>
  </w:style>
  <w:style w:type="paragraph" w:customStyle="1" w:styleId="BulletedText">
    <w:name w:val="BulletedText"/>
    <w:basedOn w:val="ListParagraph"/>
    <w:qFormat/>
    <w:rsid w:val="001231D6"/>
    <w:pPr>
      <w:numPr>
        <w:numId w:val="3"/>
      </w:numPr>
      <w:spacing w:after="80"/>
      <w:contextualSpacing w:val="0"/>
    </w:pPr>
  </w:style>
  <w:style w:type="character" w:styleId="Hyperlink">
    <w:name w:val="Hyperlink"/>
    <w:basedOn w:val="DefaultParagraphFont"/>
    <w:uiPriority w:val="99"/>
    <w:unhideWhenUsed/>
    <w:rsid w:val="001231D6"/>
    <w:rPr>
      <w:color w:val="0000FF" w:themeColor="hyperlink"/>
      <w:u w:val="single"/>
    </w:rPr>
  </w:style>
  <w:style w:type="paragraph" w:customStyle="1" w:styleId="P1-StandPara">
    <w:name w:val="P1-Stand Para"/>
    <w:rsid w:val="00D040CD"/>
    <w:pPr>
      <w:spacing w:after="0" w:line="480" w:lineRule="auto"/>
      <w:ind w:firstLine="72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04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0CD"/>
    <w:rPr>
      <w:rFonts w:ascii="Tahoma" w:hAnsi="Tahoma" w:cs="Tahoma"/>
      <w:sz w:val="16"/>
      <w:szCs w:val="16"/>
    </w:rPr>
  </w:style>
  <w:style w:type="paragraph" w:customStyle="1" w:styleId="a">
    <w:name w:val="_"/>
    <w:rsid w:val="007C4684"/>
    <w:pPr>
      <w:widowControl w:val="0"/>
      <w:spacing w:after="0" w:line="240" w:lineRule="auto"/>
      <w:ind w:left="720"/>
    </w:pPr>
    <w:rPr>
      <w:rFonts w:ascii="Times New Roman" w:eastAsia="Times New Roman" w:hAnsi="Times New Roman" w:cs="Times New Roman"/>
      <w:snapToGrid w:val="0"/>
      <w:sz w:val="24"/>
      <w:szCs w:val="20"/>
    </w:rPr>
  </w:style>
  <w:style w:type="paragraph" w:styleId="NormalWeb">
    <w:name w:val="Normal (Web)"/>
    <w:basedOn w:val="Normal"/>
    <w:uiPriority w:val="99"/>
    <w:rsid w:val="007C46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C4684"/>
    <w:rPr>
      <w:b/>
      <w:bCs/>
    </w:rPr>
  </w:style>
  <w:style w:type="paragraph" w:styleId="Footer">
    <w:name w:val="footer"/>
    <w:basedOn w:val="Normal"/>
    <w:link w:val="FooterChar"/>
    <w:uiPriority w:val="99"/>
    <w:rsid w:val="007D05E2"/>
    <w:pPr>
      <w:widowControl w:val="0"/>
      <w:tabs>
        <w:tab w:val="center" w:pos="4320"/>
        <w:tab w:val="right" w:pos="8640"/>
      </w:tabs>
      <w:autoSpaceDE w:val="0"/>
      <w:autoSpaceDN w:val="0"/>
      <w:adjustRightInd w:val="0"/>
      <w:spacing w:after="0" w:line="240" w:lineRule="auto"/>
    </w:pPr>
    <w:rPr>
      <w:rFonts w:ascii="Courier" w:eastAsia="Times New Roman" w:hAnsi="Courier" w:cs="Times New Roman"/>
      <w:sz w:val="24"/>
      <w:szCs w:val="24"/>
    </w:rPr>
  </w:style>
  <w:style w:type="character" w:customStyle="1" w:styleId="FooterChar">
    <w:name w:val="Footer Char"/>
    <w:basedOn w:val="DefaultParagraphFont"/>
    <w:link w:val="Footer"/>
    <w:uiPriority w:val="99"/>
    <w:rsid w:val="007D05E2"/>
    <w:rPr>
      <w:rFonts w:ascii="Courier" w:eastAsia="Times New Roman" w:hAnsi="Courier" w:cs="Times New Roman"/>
      <w:sz w:val="24"/>
      <w:szCs w:val="24"/>
    </w:rPr>
  </w:style>
  <w:style w:type="paragraph" w:styleId="BodyTextIndent2">
    <w:name w:val="Body Text Indent 2"/>
    <w:basedOn w:val="Normal"/>
    <w:link w:val="BodyTextIndent2Char"/>
    <w:rsid w:val="007D05E2"/>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D05E2"/>
    <w:rPr>
      <w:rFonts w:ascii="Times New Roman" w:eastAsia="Times New Roman" w:hAnsi="Times New Roman" w:cs="Times New Roman"/>
      <w:sz w:val="24"/>
      <w:szCs w:val="24"/>
    </w:rPr>
  </w:style>
  <w:style w:type="paragraph" w:styleId="BodyTextIndent3">
    <w:name w:val="Body Text Indent 3"/>
    <w:basedOn w:val="Normal"/>
    <w:link w:val="BodyTextIndent3Char"/>
    <w:rsid w:val="007D05E2"/>
    <w:pPr>
      <w:widowControl w:val="0"/>
      <w:autoSpaceDE w:val="0"/>
      <w:autoSpaceDN w:val="0"/>
      <w:adjustRightInd w:val="0"/>
      <w:spacing w:after="0" w:line="240" w:lineRule="auto"/>
      <w:ind w:left="108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D05E2"/>
    <w:rPr>
      <w:rFonts w:ascii="Times New Roman" w:eastAsia="Times New Roman" w:hAnsi="Times New Roman" w:cs="Times New Roman"/>
      <w:sz w:val="24"/>
      <w:szCs w:val="24"/>
    </w:rPr>
  </w:style>
  <w:style w:type="character" w:styleId="CommentReference">
    <w:name w:val="annotation reference"/>
    <w:semiHidden/>
    <w:rsid w:val="007D05E2"/>
    <w:rPr>
      <w:sz w:val="16"/>
    </w:rPr>
  </w:style>
  <w:style w:type="paragraph" w:customStyle="1" w:styleId="Default">
    <w:name w:val="Default"/>
    <w:rsid w:val="007D05E2"/>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7D05E2"/>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rsid w:val="000A1C4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0A1C40"/>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1D62C4"/>
    <w:pPr>
      <w:spacing w:line="240" w:lineRule="auto"/>
    </w:pPr>
    <w:rPr>
      <w:sz w:val="20"/>
      <w:szCs w:val="20"/>
    </w:rPr>
  </w:style>
  <w:style w:type="character" w:customStyle="1" w:styleId="CommentTextChar">
    <w:name w:val="Comment Text Char"/>
    <w:basedOn w:val="DefaultParagraphFont"/>
    <w:link w:val="CommentText"/>
    <w:uiPriority w:val="99"/>
    <w:semiHidden/>
    <w:rsid w:val="001D62C4"/>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1D62C4"/>
    <w:rPr>
      <w:b/>
      <w:bCs/>
    </w:rPr>
  </w:style>
  <w:style w:type="character" w:customStyle="1" w:styleId="CommentSubjectChar">
    <w:name w:val="Comment Subject Char"/>
    <w:basedOn w:val="CommentTextChar"/>
    <w:link w:val="CommentSubject"/>
    <w:uiPriority w:val="99"/>
    <w:semiHidden/>
    <w:rsid w:val="001D62C4"/>
    <w:rPr>
      <w:rFonts w:ascii="Franklin Gothic Book" w:hAnsi="Franklin Gothic Book"/>
      <w:b/>
      <w:bCs/>
      <w:sz w:val="20"/>
      <w:szCs w:val="20"/>
    </w:rPr>
  </w:style>
  <w:style w:type="character" w:customStyle="1" w:styleId="Heading1Char">
    <w:name w:val="Heading 1 Char"/>
    <w:basedOn w:val="DefaultParagraphFont"/>
    <w:link w:val="Heading1"/>
    <w:uiPriority w:val="9"/>
    <w:rsid w:val="006F7934"/>
    <w:rPr>
      <w:rFonts w:ascii="Franklin Gothic Book" w:eastAsiaTheme="majorEastAsia" w:hAnsi="Franklin Gothic Book" w:cstheme="majorBidi"/>
      <w:b/>
      <w:bCs/>
      <w:sz w:val="32"/>
      <w:szCs w:val="28"/>
    </w:rPr>
  </w:style>
  <w:style w:type="character" w:customStyle="1" w:styleId="Heading3Char">
    <w:name w:val="Heading 3 Char"/>
    <w:basedOn w:val="DefaultParagraphFont"/>
    <w:link w:val="Heading3"/>
    <w:uiPriority w:val="9"/>
    <w:rsid w:val="00D0678C"/>
    <w:rPr>
      <w:rFonts w:asciiTheme="majorHAnsi" w:eastAsiaTheme="majorEastAsia" w:hAnsiTheme="majorHAnsi" w:cstheme="majorBidi"/>
      <w:b/>
      <w:bCs/>
      <w:i/>
      <w:sz w:val="24"/>
    </w:rPr>
  </w:style>
  <w:style w:type="paragraph" w:styleId="Revision">
    <w:name w:val="Revision"/>
    <w:hidden/>
    <w:uiPriority w:val="99"/>
    <w:semiHidden/>
    <w:rsid w:val="00C54F8C"/>
    <w:pPr>
      <w:spacing w:after="0" w:line="240" w:lineRule="auto"/>
    </w:pPr>
    <w:rPr>
      <w:rFonts w:ascii="Franklin Gothic Book" w:hAnsi="Franklin Gothic Book"/>
    </w:rPr>
  </w:style>
  <w:style w:type="paragraph" w:customStyle="1" w:styleId="Level1">
    <w:name w:val="Level 1"/>
    <w:basedOn w:val="Normal"/>
    <w:rsid w:val="00354C25"/>
    <w:pPr>
      <w:widowControl w:val="0"/>
      <w:autoSpaceDE w:val="0"/>
      <w:autoSpaceDN w:val="0"/>
      <w:adjustRightInd w:val="0"/>
      <w:spacing w:after="0" w:line="240" w:lineRule="auto"/>
      <w:ind w:left="720" w:hanging="720"/>
    </w:pPr>
    <w:rPr>
      <w:rFonts w:ascii="Courier" w:eastAsia="Times New Roman" w:hAnsi="Courier" w:cs="Times New Roman"/>
      <w:sz w:val="24"/>
      <w:szCs w:val="24"/>
    </w:rPr>
  </w:style>
  <w:style w:type="paragraph" w:styleId="Header">
    <w:name w:val="header"/>
    <w:basedOn w:val="Normal"/>
    <w:link w:val="HeaderChar"/>
    <w:uiPriority w:val="99"/>
    <w:unhideWhenUsed/>
    <w:rsid w:val="00F84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A7A"/>
    <w:rPr>
      <w:rFonts w:ascii="Franklin Gothic Book" w:hAnsi="Franklin Gothic Book"/>
    </w:rPr>
  </w:style>
  <w:style w:type="paragraph" w:customStyle="1" w:styleId="SurveySectionHeading">
    <w:name w:val="Survey Section Heading"/>
    <w:basedOn w:val="ListParagraph"/>
    <w:link w:val="SurveySectionHeadingChar"/>
    <w:qFormat/>
    <w:rsid w:val="009D31AD"/>
    <w:pPr>
      <w:numPr>
        <w:numId w:val="13"/>
      </w:numPr>
      <w:spacing w:line="276" w:lineRule="auto"/>
      <w:ind w:right="1604"/>
    </w:pPr>
    <w:rPr>
      <w:rFonts w:ascii="Calibri" w:eastAsia="Times New Roman" w:hAnsi="Calibri" w:cs="Arial"/>
      <w:b/>
      <w:bCs/>
      <w:color w:val="244061"/>
      <w:sz w:val="28"/>
      <w:szCs w:val="20"/>
    </w:rPr>
  </w:style>
  <w:style w:type="character" w:customStyle="1" w:styleId="ListParagraphChar">
    <w:name w:val="List Paragraph Char"/>
    <w:basedOn w:val="DefaultParagraphFont"/>
    <w:link w:val="ListParagraph"/>
    <w:uiPriority w:val="34"/>
    <w:rsid w:val="009D31AD"/>
    <w:rPr>
      <w:rFonts w:ascii="Franklin Gothic Book" w:hAnsi="Franklin Gothic Book"/>
    </w:rPr>
  </w:style>
  <w:style w:type="character" w:customStyle="1" w:styleId="SurveySectionHeadingChar">
    <w:name w:val="Survey Section Heading Char"/>
    <w:basedOn w:val="ListParagraphChar"/>
    <w:link w:val="SurveySectionHeading"/>
    <w:rsid w:val="009D31AD"/>
    <w:rPr>
      <w:rFonts w:ascii="Calibri" w:eastAsia="Times New Roman" w:hAnsi="Calibri" w:cs="Arial"/>
      <w:b/>
      <w:bCs/>
      <w:color w:val="244061"/>
      <w:sz w:val="28"/>
      <w:szCs w:val="20"/>
    </w:rPr>
  </w:style>
  <w:style w:type="character" w:styleId="Emphasis">
    <w:name w:val="Emphasis"/>
    <w:basedOn w:val="DefaultParagraphFont"/>
    <w:uiPriority w:val="20"/>
    <w:qFormat/>
    <w:rsid w:val="001042EE"/>
    <w:rPr>
      <w:i/>
      <w:iCs/>
    </w:rPr>
  </w:style>
  <w:style w:type="paragraph" w:styleId="BodyTextIndent">
    <w:name w:val="Body Text Indent"/>
    <w:basedOn w:val="Normal"/>
    <w:link w:val="BodyTextIndentChar"/>
    <w:uiPriority w:val="99"/>
    <w:unhideWhenUsed/>
    <w:rsid w:val="00571135"/>
    <w:pPr>
      <w:spacing w:after="120"/>
      <w:ind w:left="360"/>
    </w:pPr>
  </w:style>
  <w:style w:type="character" w:customStyle="1" w:styleId="BodyTextIndentChar">
    <w:name w:val="Body Text Indent Char"/>
    <w:basedOn w:val="DefaultParagraphFont"/>
    <w:link w:val="BodyTextIndent"/>
    <w:uiPriority w:val="99"/>
    <w:rsid w:val="00571135"/>
    <w:rPr>
      <w:rFonts w:ascii="Franklin Gothic Book" w:hAnsi="Franklin Gothic Book"/>
    </w:rPr>
  </w:style>
  <w:style w:type="paragraph" w:styleId="TOCHeading">
    <w:name w:val="TOC Heading"/>
    <w:basedOn w:val="Heading1"/>
    <w:next w:val="Normal"/>
    <w:uiPriority w:val="39"/>
    <w:semiHidden/>
    <w:unhideWhenUsed/>
    <w:qFormat/>
    <w:rsid w:val="006F7934"/>
    <w:pPr>
      <w:spacing w:line="276" w:lineRule="auto"/>
      <w:outlineLvl w:val="9"/>
    </w:pPr>
    <w:rPr>
      <w:lang w:eastAsia="ja-JP"/>
    </w:rPr>
  </w:style>
  <w:style w:type="paragraph" w:styleId="TOC2">
    <w:name w:val="toc 2"/>
    <w:basedOn w:val="Normal"/>
    <w:next w:val="Normal"/>
    <w:autoRedefine/>
    <w:uiPriority w:val="39"/>
    <w:unhideWhenUsed/>
    <w:qFormat/>
    <w:rsid w:val="00966969"/>
    <w:pPr>
      <w:tabs>
        <w:tab w:val="right" w:leader="dot" w:pos="9350"/>
      </w:tabs>
      <w:spacing w:after="100" w:line="276" w:lineRule="auto"/>
      <w:ind w:left="220"/>
      <w:jc w:val="center"/>
    </w:pPr>
    <w:rPr>
      <w:rFonts w:asciiTheme="minorHAnsi" w:eastAsiaTheme="minorEastAsia" w:hAnsiTheme="minorHAnsi"/>
      <w:lang w:eastAsia="ja-JP"/>
    </w:rPr>
  </w:style>
  <w:style w:type="paragraph" w:styleId="TOC1">
    <w:name w:val="toc 1"/>
    <w:basedOn w:val="Normal"/>
    <w:next w:val="Normal"/>
    <w:autoRedefine/>
    <w:uiPriority w:val="39"/>
    <w:unhideWhenUsed/>
    <w:qFormat/>
    <w:rsid w:val="006F7934"/>
    <w:pPr>
      <w:spacing w:after="100" w:line="276" w:lineRule="auto"/>
    </w:pPr>
    <w:rPr>
      <w:rFonts w:asciiTheme="minorHAnsi" w:eastAsiaTheme="minorEastAsia" w:hAnsiTheme="minorHAnsi"/>
      <w:lang w:eastAsia="ja-JP"/>
    </w:rPr>
  </w:style>
  <w:style w:type="paragraph" w:styleId="TOC3">
    <w:name w:val="toc 3"/>
    <w:basedOn w:val="Normal"/>
    <w:next w:val="Normal"/>
    <w:autoRedefine/>
    <w:uiPriority w:val="39"/>
    <w:unhideWhenUsed/>
    <w:qFormat/>
    <w:rsid w:val="006F7934"/>
    <w:pPr>
      <w:spacing w:after="100" w:line="276" w:lineRule="auto"/>
      <w:ind w:left="440"/>
    </w:pPr>
    <w:rPr>
      <w:rFonts w:asciiTheme="minorHAnsi" w:eastAsiaTheme="minorEastAsia" w:hAnsiTheme="minorHAnsi"/>
      <w:lang w:eastAsia="ja-JP"/>
    </w:rPr>
  </w:style>
  <w:style w:type="paragraph" w:styleId="HTMLPreformatted">
    <w:name w:val="HTML Preformatted"/>
    <w:basedOn w:val="Normal"/>
    <w:link w:val="HTMLPreformattedChar"/>
    <w:uiPriority w:val="99"/>
    <w:unhideWhenUsed/>
    <w:rsid w:val="00C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868F6"/>
    <w:rPr>
      <w:rFonts w:ascii="Courier New" w:eastAsia="Times New Roman" w:hAnsi="Courier New" w:cs="Courier New"/>
      <w:sz w:val="20"/>
      <w:szCs w:val="20"/>
    </w:rPr>
  </w:style>
  <w:style w:type="table" w:styleId="TableGrid">
    <w:name w:val="Table Grid"/>
    <w:basedOn w:val="TableNormal"/>
    <w:rsid w:val="0095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36B6"/>
    <w:rPr>
      <w:color w:val="800080" w:themeColor="followedHyperlink"/>
      <w:u w:val="single"/>
    </w:rPr>
  </w:style>
  <w:style w:type="character" w:customStyle="1" w:styleId="st">
    <w:name w:val="st"/>
    <w:basedOn w:val="DefaultParagraphFont"/>
    <w:rsid w:val="00754592"/>
  </w:style>
  <w:style w:type="paragraph" w:customStyle="1" w:styleId="TH-TableHeading">
    <w:name w:val="TH-Table Heading"/>
    <w:basedOn w:val="Normal"/>
    <w:rsid w:val="006234C8"/>
    <w:pPr>
      <w:keepNext/>
      <w:spacing w:after="0" w:line="240" w:lineRule="atLeast"/>
      <w:jc w:val="center"/>
    </w:pPr>
    <w:rPr>
      <w:rFonts w:ascii="Franklin Gothic Medium" w:hAnsi="Franklin Gothic Medium" w:cs="Times New Roman"/>
      <w:b/>
      <w:bCs/>
      <w:sz w:val="20"/>
      <w:szCs w:val="20"/>
    </w:rPr>
  </w:style>
  <w:style w:type="character" w:customStyle="1" w:styleId="volume">
    <w:name w:val="volume"/>
    <w:basedOn w:val="DefaultParagraphFont"/>
    <w:rsid w:val="00056A4F"/>
  </w:style>
  <w:style w:type="character" w:customStyle="1" w:styleId="page">
    <w:name w:val="page"/>
    <w:basedOn w:val="DefaultParagraphFont"/>
    <w:rsid w:val="00056A4F"/>
  </w:style>
  <w:style w:type="character" w:styleId="HTMLCite">
    <w:name w:val="HTML Cite"/>
    <w:basedOn w:val="DefaultParagraphFont"/>
    <w:uiPriority w:val="99"/>
    <w:semiHidden/>
    <w:unhideWhenUsed/>
    <w:rsid w:val="00675B43"/>
    <w:rPr>
      <w:i/>
      <w:iCs/>
    </w:rPr>
  </w:style>
  <w:style w:type="character" w:customStyle="1" w:styleId="cit-elocation">
    <w:name w:val="cit-elocation"/>
    <w:basedOn w:val="DefaultParagraphFont"/>
    <w:rsid w:val="00675B43"/>
    <w:rPr>
      <w:vanish/>
      <w:webHidden w:val="0"/>
      <w:specVanish w:val="0"/>
    </w:rPr>
  </w:style>
  <w:style w:type="character" w:customStyle="1" w:styleId="cit-doi1">
    <w:name w:val="cit-doi1"/>
    <w:basedOn w:val="DefaultParagraphFont"/>
    <w:rsid w:val="00675B43"/>
  </w:style>
  <w:style w:type="character" w:customStyle="1" w:styleId="cit-auth2">
    <w:name w:val="cit-auth2"/>
    <w:basedOn w:val="DefaultParagraphFont"/>
    <w:rsid w:val="00675B43"/>
  </w:style>
  <w:style w:type="character" w:customStyle="1" w:styleId="cit-sep2">
    <w:name w:val="cit-sep2"/>
    <w:basedOn w:val="DefaultParagraphFont"/>
    <w:rsid w:val="00675B43"/>
  </w:style>
  <w:style w:type="character" w:customStyle="1" w:styleId="cit-title4">
    <w:name w:val="cit-title4"/>
    <w:basedOn w:val="DefaultParagraphFont"/>
    <w:rsid w:val="00675B43"/>
  </w:style>
  <w:style w:type="character" w:customStyle="1" w:styleId="cit-ahead-of-print-date2">
    <w:name w:val="cit-ahead-of-print-date2"/>
    <w:basedOn w:val="DefaultParagraphFont"/>
    <w:rsid w:val="00675B43"/>
  </w:style>
  <w:style w:type="paragraph" w:styleId="PlainText">
    <w:name w:val="Plain Text"/>
    <w:basedOn w:val="Normal"/>
    <w:link w:val="PlainTextChar"/>
    <w:uiPriority w:val="99"/>
    <w:semiHidden/>
    <w:unhideWhenUsed/>
    <w:rsid w:val="00A661C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661C9"/>
    <w:rPr>
      <w:rFonts w:ascii="Calibri" w:hAnsi="Calibri"/>
      <w:szCs w:val="21"/>
    </w:rPr>
  </w:style>
  <w:style w:type="paragraph" w:styleId="E-mailSignature">
    <w:name w:val="E-mail Signature"/>
    <w:basedOn w:val="Normal"/>
    <w:link w:val="E-mailSignatureChar"/>
    <w:uiPriority w:val="99"/>
    <w:rsid w:val="00C91FE0"/>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rsid w:val="00C91F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4847">
      <w:bodyDiv w:val="1"/>
      <w:marLeft w:val="0"/>
      <w:marRight w:val="0"/>
      <w:marTop w:val="0"/>
      <w:marBottom w:val="0"/>
      <w:divBdr>
        <w:top w:val="none" w:sz="0" w:space="0" w:color="auto"/>
        <w:left w:val="none" w:sz="0" w:space="0" w:color="auto"/>
        <w:bottom w:val="none" w:sz="0" w:space="0" w:color="auto"/>
        <w:right w:val="none" w:sz="0" w:space="0" w:color="auto"/>
      </w:divBdr>
    </w:div>
    <w:div w:id="125513133">
      <w:bodyDiv w:val="1"/>
      <w:marLeft w:val="0"/>
      <w:marRight w:val="0"/>
      <w:marTop w:val="0"/>
      <w:marBottom w:val="0"/>
      <w:divBdr>
        <w:top w:val="none" w:sz="0" w:space="0" w:color="auto"/>
        <w:left w:val="none" w:sz="0" w:space="0" w:color="auto"/>
        <w:bottom w:val="none" w:sz="0" w:space="0" w:color="auto"/>
        <w:right w:val="none" w:sz="0" w:space="0" w:color="auto"/>
      </w:divBdr>
    </w:div>
    <w:div w:id="188181895">
      <w:bodyDiv w:val="1"/>
      <w:marLeft w:val="0"/>
      <w:marRight w:val="0"/>
      <w:marTop w:val="0"/>
      <w:marBottom w:val="0"/>
      <w:divBdr>
        <w:top w:val="none" w:sz="0" w:space="0" w:color="auto"/>
        <w:left w:val="none" w:sz="0" w:space="0" w:color="auto"/>
        <w:bottom w:val="none" w:sz="0" w:space="0" w:color="auto"/>
        <w:right w:val="none" w:sz="0" w:space="0" w:color="auto"/>
      </w:divBdr>
      <w:divsChild>
        <w:div w:id="189610779">
          <w:marLeft w:val="0"/>
          <w:marRight w:val="0"/>
          <w:marTop w:val="0"/>
          <w:marBottom w:val="0"/>
          <w:divBdr>
            <w:top w:val="none" w:sz="0" w:space="0" w:color="auto"/>
            <w:left w:val="none" w:sz="0" w:space="0" w:color="auto"/>
            <w:bottom w:val="none" w:sz="0" w:space="0" w:color="auto"/>
            <w:right w:val="none" w:sz="0" w:space="0" w:color="auto"/>
          </w:divBdr>
          <w:divsChild>
            <w:div w:id="1587689800">
              <w:marLeft w:val="0"/>
              <w:marRight w:val="0"/>
              <w:marTop w:val="0"/>
              <w:marBottom w:val="0"/>
              <w:divBdr>
                <w:top w:val="none" w:sz="0" w:space="0" w:color="auto"/>
                <w:left w:val="none" w:sz="0" w:space="0" w:color="auto"/>
                <w:bottom w:val="none" w:sz="0" w:space="0" w:color="auto"/>
                <w:right w:val="none" w:sz="0" w:space="0" w:color="auto"/>
              </w:divBdr>
              <w:divsChild>
                <w:div w:id="1662080772">
                  <w:marLeft w:val="0"/>
                  <w:marRight w:val="0"/>
                  <w:marTop w:val="0"/>
                  <w:marBottom w:val="0"/>
                  <w:divBdr>
                    <w:top w:val="none" w:sz="0" w:space="0" w:color="auto"/>
                    <w:left w:val="none" w:sz="0" w:space="0" w:color="auto"/>
                    <w:bottom w:val="none" w:sz="0" w:space="0" w:color="auto"/>
                    <w:right w:val="none" w:sz="0" w:space="0" w:color="auto"/>
                  </w:divBdr>
                  <w:divsChild>
                    <w:div w:id="4469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2013">
      <w:bodyDiv w:val="1"/>
      <w:marLeft w:val="0"/>
      <w:marRight w:val="0"/>
      <w:marTop w:val="0"/>
      <w:marBottom w:val="0"/>
      <w:divBdr>
        <w:top w:val="none" w:sz="0" w:space="0" w:color="auto"/>
        <w:left w:val="none" w:sz="0" w:space="0" w:color="auto"/>
        <w:bottom w:val="none" w:sz="0" w:space="0" w:color="auto"/>
        <w:right w:val="none" w:sz="0" w:space="0" w:color="auto"/>
      </w:divBdr>
    </w:div>
    <w:div w:id="676616884">
      <w:bodyDiv w:val="1"/>
      <w:marLeft w:val="0"/>
      <w:marRight w:val="0"/>
      <w:marTop w:val="0"/>
      <w:marBottom w:val="0"/>
      <w:divBdr>
        <w:top w:val="none" w:sz="0" w:space="0" w:color="auto"/>
        <w:left w:val="none" w:sz="0" w:space="0" w:color="auto"/>
        <w:bottom w:val="none" w:sz="0" w:space="0" w:color="auto"/>
        <w:right w:val="none" w:sz="0" w:space="0" w:color="auto"/>
      </w:divBdr>
      <w:divsChild>
        <w:div w:id="1767069309">
          <w:marLeft w:val="0"/>
          <w:marRight w:val="0"/>
          <w:marTop w:val="0"/>
          <w:marBottom w:val="0"/>
          <w:divBdr>
            <w:top w:val="none" w:sz="0" w:space="0" w:color="auto"/>
            <w:left w:val="none" w:sz="0" w:space="0" w:color="auto"/>
            <w:bottom w:val="none" w:sz="0" w:space="0" w:color="auto"/>
            <w:right w:val="none" w:sz="0" w:space="0" w:color="auto"/>
          </w:divBdr>
          <w:divsChild>
            <w:div w:id="1013067595">
              <w:marLeft w:val="0"/>
              <w:marRight w:val="0"/>
              <w:marTop w:val="0"/>
              <w:marBottom w:val="0"/>
              <w:divBdr>
                <w:top w:val="none" w:sz="0" w:space="0" w:color="auto"/>
                <w:left w:val="none" w:sz="0" w:space="0" w:color="auto"/>
                <w:bottom w:val="none" w:sz="0" w:space="0" w:color="auto"/>
                <w:right w:val="none" w:sz="0" w:space="0" w:color="auto"/>
              </w:divBdr>
              <w:divsChild>
                <w:div w:id="1447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7663">
      <w:bodyDiv w:val="1"/>
      <w:marLeft w:val="0"/>
      <w:marRight w:val="0"/>
      <w:marTop w:val="0"/>
      <w:marBottom w:val="0"/>
      <w:divBdr>
        <w:top w:val="none" w:sz="0" w:space="0" w:color="auto"/>
        <w:left w:val="none" w:sz="0" w:space="0" w:color="auto"/>
        <w:bottom w:val="none" w:sz="0" w:space="0" w:color="auto"/>
        <w:right w:val="none" w:sz="0" w:space="0" w:color="auto"/>
      </w:divBdr>
    </w:div>
    <w:div w:id="795872638">
      <w:bodyDiv w:val="1"/>
      <w:marLeft w:val="0"/>
      <w:marRight w:val="0"/>
      <w:marTop w:val="0"/>
      <w:marBottom w:val="0"/>
      <w:divBdr>
        <w:top w:val="none" w:sz="0" w:space="0" w:color="auto"/>
        <w:left w:val="none" w:sz="0" w:space="0" w:color="auto"/>
        <w:bottom w:val="none" w:sz="0" w:space="0" w:color="auto"/>
        <w:right w:val="none" w:sz="0" w:space="0" w:color="auto"/>
      </w:divBdr>
    </w:div>
    <w:div w:id="958757849">
      <w:bodyDiv w:val="1"/>
      <w:marLeft w:val="0"/>
      <w:marRight w:val="0"/>
      <w:marTop w:val="0"/>
      <w:marBottom w:val="0"/>
      <w:divBdr>
        <w:top w:val="none" w:sz="0" w:space="0" w:color="auto"/>
        <w:left w:val="none" w:sz="0" w:space="0" w:color="auto"/>
        <w:bottom w:val="none" w:sz="0" w:space="0" w:color="auto"/>
        <w:right w:val="none" w:sz="0" w:space="0" w:color="auto"/>
      </w:divBdr>
    </w:div>
    <w:div w:id="983579274">
      <w:bodyDiv w:val="1"/>
      <w:marLeft w:val="0"/>
      <w:marRight w:val="0"/>
      <w:marTop w:val="0"/>
      <w:marBottom w:val="0"/>
      <w:divBdr>
        <w:top w:val="none" w:sz="0" w:space="0" w:color="auto"/>
        <w:left w:val="none" w:sz="0" w:space="0" w:color="auto"/>
        <w:bottom w:val="none" w:sz="0" w:space="0" w:color="auto"/>
        <w:right w:val="none" w:sz="0" w:space="0" w:color="auto"/>
      </w:divBdr>
      <w:divsChild>
        <w:div w:id="513109935">
          <w:marLeft w:val="0"/>
          <w:marRight w:val="0"/>
          <w:marTop w:val="0"/>
          <w:marBottom w:val="0"/>
          <w:divBdr>
            <w:top w:val="none" w:sz="0" w:space="0" w:color="auto"/>
            <w:left w:val="none" w:sz="0" w:space="0" w:color="auto"/>
            <w:bottom w:val="none" w:sz="0" w:space="0" w:color="auto"/>
            <w:right w:val="none" w:sz="0" w:space="0" w:color="auto"/>
          </w:divBdr>
          <w:divsChild>
            <w:div w:id="494347567">
              <w:marLeft w:val="0"/>
              <w:marRight w:val="0"/>
              <w:marTop w:val="0"/>
              <w:marBottom w:val="0"/>
              <w:divBdr>
                <w:top w:val="none" w:sz="0" w:space="0" w:color="auto"/>
                <w:left w:val="none" w:sz="0" w:space="0" w:color="auto"/>
                <w:bottom w:val="none" w:sz="0" w:space="0" w:color="auto"/>
                <w:right w:val="none" w:sz="0" w:space="0" w:color="auto"/>
              </w:divBdr>
              <w:divsChild>
                <w:div w:id="1768425453">
                  <w:marLeft w:val="0"/>
                  <w:marRight w:val="0"/>
                  <w:marTop w:val="0"/>
                  <w:marBottom w:val="0"/>
                  <w:divBdr>
                    <w:top w:val="none" w:sz="0" w:space="0" w:color="auto"/>
                    <w:left w:val="none" w:sz="0" w:space="0" w:color="auto"/>
                    <w:bottom w:val="none" w:sz="0" w:space="0" w:color="auto"/>
                    <w:right w:val="none" w:sz="0" w:space="0" w:color="auto"/>
                  </w:divBdr>
                  <w:divsChild>
                    <w:div w:id="880946001">
                      <w:marLeft w:val="0"/>
                      <w:marRight w:val="0"/>
                      <w:marTop w:val="0"/>
                      <w:marBottom w:val="0"/>
                      <w:divBdr>
                        <w:top w:val="none" w:sz="0" w:space="0" w:color="auto"/>
                        <w:left w:val="none" w:sz="0" w:space="0" w:color="auto"/>
                        <w:bottom w:val="none" w:sz="0" w:space="0" w:color="auto"/>
                        <w:right w:val="none" w:sz="0" w:space="0" w:color="auto"/>
                      </w:divBdr>
                      <w:divsChild>
                        <w:div w:id="65806770">
                          <w:marLeft w:val="0"/>
                          <w:marRight w:val="0"/>
                          <w:marTop w:val="0"/>
                          <w:marBottom w:val="0"/>
                          <w:divBdr>
                            <w:top w:val="none" w:sz="0" w:space="0" w:color="auto"/>
                            <w:left w:val="none" w:sz="0" w:space="0" w:color="auto"/>
                            <w:bottom w:val="none" w:sz="0" w:space="0" w:color="auto"/>
                            <w:right w:val="none" w:sz="0" w:space="0" w:color="auto"/>
                          </w:divBdr>
                          <w:divsChild>
                            <w:div w:id="8593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761981">
      <w:bodyDiv w:val="1"/>
      <w:marLeft w:val="0"/>
      <w:marRight w:val="0"/>
      <w:marTop w:val="0"/>
      <w:marBottom w:val="0"/>
      <w:divBdr>
        <w:top w:val="none" w:sz="0" w:space="0" w:color="auto"/>
        <w:left w:val="none" w:sz="0" w:space="0" w:color="auto"/>
        <w:bottom w:val="none" w:sz="0" w:space="0" w:color="auto"/>
        <w:right w:val="none" w:sz="0" w:space="0" w:color="auto"/>
      </w:divBdr>
    </w:div>
    <w:div w:id="1428428757">
      <w:bodyDiv w:val="1"/>
      <w:marLeft w:val="0"/>
      <w:marRight w:val="0"/>
      <w:marTop w:val="0"/>
      <w:marBottom w:val="0"/>
      <w:divBdr>
        <w:top w:val="none" w:sz="0" w:space="0" w:color="auto"/>
        <w:left w:val="none" w:sz="0" w:space="0" w:color="auto"/>
        <w:bottom w:val="none" w:sz="0" w:space="0" w:color="auto"/>
        <w:right w:val="none" w:sz="0" w:space="0" w:color="auto"/>
      </w:divBdr>
    </w:div>
    <w:div w:id="1637491929">
      <w:bodyDiv w:val="1"/>
      <w:marLeft w:val="0"/>
      <w:marRight w:val="0"/>
      <w:marTop w:val="0"/>
      <w:marBottom w:val="0"/>
      <w:divBdr>
        <w:top w:val="none" w:sz="0" w:space="0" w:color="auto"/>
        <w:left w:val="none" w:sz="0" w:space="0" w:color="auto"/>
        <w:bottom w:val="none" w:sz="0" w:space="0" w:color="auto"/>
        <w:right w:val="none" w:sz="0" w:space="0" w:color="auto"/>
      </w:divBdr>
      <w:divsChild>
        <w:div w:id="1322545863">
          <w:marLeft w:val="0"/>
          <w:marRight w:val="0"/>
          <w:marTop w:val="0"/>
          <w:marBottom w:val="0"/>
          <w:divBdr>
            <w:top w:val="none" w:sz="0" w:space="0" w:color="auto"/>
            <w:left w:val="none" w:sz="0" w:space="0" w:color="auto"/>
            <w:bottom w:val="none" w:sz="0" w:space="0" w:color="auto"/>
            <w:right w:val="none" w:sz="0" w:space="0" w:color="auto"/>
          </w:divBdr>
          <w:divsChild>
            <w:div w:id="630357556">
              <w:marLeft w:val="0"/>
              <w:marRight w:val="0"/>
              <w:marTop w:val="0"/>
              <w:marBottom w:val="0"/>
              <w:divBdr>
                <w:top w:val="none" w:sz="0" w:space="0" w:color="auto"/>
                <w:left w:val="none" w:sz="0" w:space="0" w:color="auto"/>
                <w:bottom w:val="none" w:sz="0" w:space="0" w:color="auto"/>
                <w:right w:val="none" w:sz="0" w:space="0" w:color="auto"/>
              </w:divBdr>
              <w:divsChild>
                <w:div w:id="1862158822">
                  <w:marLeft w:val="0"/>
                  <w:marRight w:val="0"/>
                  <w:marTop w:val="0"/>
                  <w:marBottom w:val="0"/>
                  <w:divBdr>
                    <w:top w:val="none" w:sz="0" w:space="0" w:color="auto"/>
                    <w:left w:val="none" w:sz="0" w:space="0" w:color="auto"/>
                    <w:bottom w:val="none" w:sz="0" w:space="0" w:color="auto"/>
                    <w:right w:val="none" w:sz="0" w:space="0" w:color="auto"/>
                  </w:divBdr>
                  <w:divsChild>
                    <w:div w:id="334842418">
                      <w:marLeft w:val="0"/>
                      <w:marRight w:val="0"/>
                      <w:marTop w:val="0"/>
                      <w:marBottom w:val="0"/>
                      <w:divBdr>
                        <w:top w:val="none" w:sz="0" w:space="0" w:color="auto"/>
                        <w:left w:val="none" w:sz="0" w:space="0" w:color="auto"/>
                        <w:bottom w:val="none" w:sz="0" w:space="0" w:color="auto"/>
                        <w:right w:val="none" w:sz="0" w:space="0" w:color="auto"/>
                      </w:divBdr>
                      <w:divsChild>
                        <w:div w:id="15931484">
                          <w:marLeft w:val="0"/>
                          <w:marRight w:val="0"/>
                          <w:marTop w:val="0"/>
                          <w:marBottom w:val="0"/>
                          <w:divBdr>
                            <w:top w:val="none" w:sz="0" w:space="0" w:color="auto"/>
                            <w:left w:val="none" w:sz="0" w:space="0" w:color="auto"/>
                            <w:bottom w:val="none" w:sz="0" w:space="0" w:color="auto"/>
                            <w:right w:val="none" w:sz="0" w:space="0" w:color="auto"/>
                          </w:divBdr>
                          <w:divsChild>
                            <w:div w:id="199814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212827">
      <w:bodyDiv w:val="1"/>
      <w:marLeft w:val="0"/>
      <w:marRight w:val="0"/>
      <w:marTop w:val="0"/>
      <w:marBottom w:val="0"/>
      <w:divBdr>
        <w:top w:val="none" w:sz="0" w:space="0" w:color="auto"/>
        <w:left w:val="none" w:sz="0" w:space="0" w:color="auto"/>
        <w:bottom w:val="none" w:sz="0" w:space="0" w:color="auto"/>
        <w:right w:val="none" w:sz="0" w:space="0" w:color="auto"/>
      </w:divBdr>
      <w:divsChild>
        <w:div w:id="1463578751">
          <w:marLeft w:val="0"/>
          <w:marRight w:val="0"/>
          <w:marTop w:val="100"/>
          <w:marBottom w:val="100"/>
          <w:divBdr>
            <w:top w:val="none" w:sz="0" w:space="0" w:color="auto"/>
            <w:left w:val="single" w:sz="6" w:space="0" w:color="CCCCCC"/>
            <w:bottom w:val="none" w:sz="0" w:space="0" w:color="auto"/>
            <w:right w:val="single" w:sz="6" w:space="0" w:color="CCCCCC"/>
          </w:divBdr>
          <w:divsChild>
            <w:div w:id="681664621">
              <w:marLeft w:val="0"/>
              <w:marRight w:val="0"/>
              <w:marTop w:val="0"/>
              <w:marBottom w:val="0"/>
              <w:divBdr>
                <w:top w:val="none" w:sz="0" w:space="0" w:color="auto"/>
                <w:left w:val="none" w:sz="0" w:space="0" w:color="auto"/>
                <w:bottom w:val="none" w:sz="0" w:space="0" w:color="auto"/>
                <w:right w:val="none" w:sz="0" w:space="0" w:color="auto"/>
              </w:divBdr>
              <w:divsChild>
                <w:div w:id="1555118188">
                  <w:marLeft w:val="0"/>
                  <w:marRight w:val="0"/>
                  <w:marTop w:val="168"/>
                  <w:marBottom w:val="0"/>
                  <w:divBdr>
                    <w:top w:val="single" w:sz="6" w:space="0" w:color="999999"/>
                    <w:left w:val="single" w:sz="6" w:space="0" w:color="999999"/>
                    <w:bottom w:val="single" w:sz="6" w:space="0" w:color="999999"/>
                    <w:right w:val="single" w:sz="6" w:space="0" w:color="999999"/>
                  </w:divBdr>
                  <w:divsChild>
                    <w:div w:id="18084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21932">
      <w:bodyDiv w:val="1"/>
      <w:marLeft w:val="0"/>
      <w:marRight w:val="0"/>
      <w:marTop w:val="0"/>
      <w:marBottom w:val="0"/>
      <w:divBdr>
        <w:top w:val="none" w:sz="0" w:space="0" w:color="auto"/>
        <w:left w:val="none" w:sz="0" w:space="0" w:color="auto"/>
        <w:bottom w:val="none" w:sz="0" w:space="0" w:color="auto"/>
        <w:right w:val="none" w:sz="0" w:space="0" w:color="auto"/>
      </w:divBdr>
    </w:div>
    <w:div w:id="1760446043">
      <w:bodyDiv w:val="1"/>
      <w:marLeft w:val="0"/>
      <w:marRight w:val="0"/>
      <w:marTop w:val="0"/>
      <w:marBottom w:val="0"/>
      <w:divBdr>
        <w:top w:val="none" w:sz="0" w:space="0" w:color="auto"/>
        <w:left w:val="none" w:sz="0" w:space="0" w:color="auto"/>
        <w:bottom w:val="none" w:sz="0" w:space="0" w:color="auto"/>
        <w:right w:val="none" w:sz="0" w:space="0" w:color="auto"/>
      </w:divBdr>
    </w:div>
    <w:div w:id="1770657364">
      <w:bodyDiv w:val="1"/>
      <w:marLeft w:val="0"/>
      <w:marRight w:val="0"/>
      <w:marTop w:val="0"/>
      <w:marBottom w:val="0"/>
      <w:divBdr>
        <w:top w:val="none" w:sz="0" w:space="0" w:color="auto"/>
        <w:left w:val="none" w:sz="0" w:space="0" w:color="auto"/>
        <w:bottom w:val="none" w:sz="0" w:space="0" w:color="auto"/>
        <w:right w:val="none" w:sz="0" w:space="0" w:color="auto"/>
      </w:divBdr>
      <w:divsChild>
        <w:div w:id="1400788353">
          <w:marLeft w:val="0"/>
          <w:marRight w:val="0"/>
          <w:marTop w:val="0"/>
          <w:marBottom w:val="0"/>
          <w:divBdr>
            <w:top w:val="none" w:sz="0" w:space="0" w:color="auto"/>
            <w:left w:val="none" w:sz="0" w:space="0" w:color="auto"/>
            <w:bottom w:val="none" w:sz="0" w:space="0" w:color="auto"/>
            <w:right w:val="none" w:sz="0" w:space="0" w:color="auto"/>
          </w:divBdr>
          <w:divsChild>
            <w:div w:id="291130412">
              <w:marLeft w:val="0"/>
              <w:marRight w:val="0"/>
              <w:marTop w:val="0"/>
              <w:marBottom w:val="0"/>
              <w:divBdr>
                <w:top w:val="none" w:sz="0" w:space="0" w:color="auto"/>
                <w:left w:val="none" w:sz="0" w:space="0" w:color="auto"/>
                <w:bottom w:val="none" w:sz="0" w:space="0" w:color="auto"/>
                <w:right w:val="none" w:sz="0" w:space="0" w:color="auto"/>
              </w:divBdr>
              <w:divsChild>
                <w:div w:id="1269969403">
                  <w:marLeft w:val="0"/>
                  <w:marRight w:val="0"/>
                  <w:marTop w:val="0"/>
                  <w:marBottom w:val="0"/>
                  <w:divBdr>
                    <w:top w:val="none" w:sz="0" w:space="0" w:color="auto"/>
                    <w:left w:val="none" w:sz="0" w:space="0" w:color="auto"/>
                    <w:bottom w:val="none" w:sz="0" w:space="0" w:color="auto"/>
                    <w:right w:val="none" w:sz="0" w:space="0" w:color="auto"/>
                  </w:divBdr>
                  <w:divsChild>
                    <w:div w:id="1510947877">
                      <w:marLeft w:val="0"/>
                      <w:marRight w:val="0"/>
                      <w:marTop w:val="0"/>
                      <w:marBottom w:val="0"/>
                      <w:divBdr>
                        <w:top w:val="none" w:sz="0" w:space="0" w:color="auto"/>
                        <w:left w:val="none" w:sz="0" w:space="0" w:color="auto"/>
                        <w:bottom w:val="none" w:sz="0" w:space="0" w:color="auto"/>
                        <w:right w:val="none" w:sz="0" w:space="0" w:color="auto"/>
                      </w:divBdr>
                    </w:div>
                    <w:div w:id="1649554331">
                      <w:marLeft w:val="0"/>
                      <w:marRight w:val="0"/>
                      <w:marTop w:val="0"/>
                      <w:marBottom w:val="0"/>
                      <w:divBdr>
                        <w:top w:val="none" w:sz="0" w:space="0" w:color="auto"/>
                        <w:left w:val="none" w:sz="0" w:space="0" w:color="auto"/>
                        <w:bottom w:val="none" w:sz="0" w:space="0" w:color="auto"/>
                        <w:right w:val="none" w:sz="0" w:space="0" w:color="auto"/>
                      </w:divBdr>
                    </w:div>
                    <w:div w:id="121774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90088">
      <w:bodyDiv w:val="1"/>
      <w:marLeft w:val="0"/>
      <w:marRight w:val="0"/>
      <w:marTop w:val="0"/>
      <w:marBottom w:val="0"/>
      <w:divBdr>
        <w:top w:val="none" w:sz="0" w:space="0" w:color="auto"/>
        <w:left w:val="none" w:sz="0" w:space="0" w:color="auto"/>
        <w:bottom w:val="none" w:sz="0" w:space="0" w:color="auto"/>
        <w:right w:val="none" w:sz="0" w:space="0" w:color="auto"/>
      </w:divBdr>
      <w:divsChild>
        <w:div w:id="323094081">
          <w:marLeft w:val="0"/>
          <w:marRight w:val="0"/>
          <w:marTop w:val="0"/>
          <w:marBottom w:val="0"/>
          <w:divBdr>
            <w:top w:val="none" w:sz="0" w:space="0" w:color="auto"/>
            <w:left w:val="none" w:sz="0" w:space="0" w:color="auto"/>
            <w:bottom w:val="none" w:sz="0" w:space="0" w:color="auto"/>
            <w:right w:val="none" w:sz="0" w:space="0" w:color="auto"/>
          </w:divBdr>
          <w:divsChild>
            <w:div w:id="1747871718">
              <w:marLeft w:val="0"/>
              <w:marRight w:val="0"/>
              <w:marTop w:val="0"/>
              <w:marBottom w:val="0"/>
              <w:divBdr>
                <w:top w:val="none" w:sz="0" w:space="0" w:color="auto"/>
                <w:left w:val="none" w:sz="0" w:space="0" w:color="auto"/>
                <w:bottom w:val="none" w:sz="0" w:space="0" w:color="auto"/>
                <w:right w:val="none" w:sz="0" w:space="0" w:color="auto"/>
              </w:divBdr>
              <w:divsChild>
                <w:div w:id="3869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text/42/chapter-6A/subchapter-III"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law.cornell.edu/uscode/text/42/chapter-6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42" TargetMode="External"/><Relationship Id="rId5" Type="http://schemas.openxmlformats.org/officeDocument/2006/relationships/settings" Target="settings.xml"/><Relationship Id="rId15" Type="http://schemas.openxmlformats.org/officeDocument/2006/relationships/hyperlink" Target="http://www.law.cornell.edu/uscode/text/42/chapter-6A/subchapter-III/part-C/subpart-15" TargetMode="External"/><Relationship Id="rId10" Type="http://schemas.openxmlformats.org/officeDocument/2006/relationships/hyperlink" Target="x-apple-data-detectors://2/0" TargetMode="External"/><Relationship Id="rId4" Type="http://schemas.microsoft.com/office/2007/relationships/stylesWithEffects" Target="stylesWithEffects.xml"/><Relationship Id="rId9" Type="http://schemas.openxmlformats.org/officeDocument/2006/relationships/hyperlink" Target="x-apple-data-detectors://1/1" TargetMode="External"/><Relationship Id="rId14" Type="http://schemas.openxmlformats.org/officeDocument/2006/relationships/hyperlink" Target="http://www.law.cornell.edu/uscode/text/42/chapter-6A/subchapter-III/part-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hitehouse.gov/sites/default/files/ondcp/issues-content/drugged-driving/nida_dd_paper.pdf" TargetMode="External"/><Relationship Id="rId13" Type="http://schemas.openxmlformats.org/officeDocument/2006/relationships/hyperlink" Target="http://onlinelibrary.wiley.com/doi/10.1111/j.1365-2648.2007.04448.x/abstract" TargetMode="External"/><Relationship Id="rId18" Type="http://schemas.openxmlformats.org/officeDocument/2006/relationships/hyperlink" Target="http://www-nrd.nhtsa.dot.gov/pubs/811415.pdf" TargetMode="External"/><Relationship Id="rId3" Type="http://schemas.openxmlformats.org/officeDocument/2006/relationships/hyperlink" Target="http://aje.oxfordjournals.org/content/179/6/692" TargetMode="External"/><Relationship Id="rId7" Type="http://schemas.openxmlformats.org/officeDocument/2006/relationships/hyperlink" Target="http://stopdruggeddriving.org/pdfs/DruggedDrivingAWhitePaper.pdf" TargetMode="External"/><Relationship Id="rId12" Type="http://schemas.openxmlformats.org/officeDocument/2006/relationships/hyperlink" Target="http://ssrn.com/abstract=2189786" TargetMode="External"/><Relationship Id="rId17" Type="http://schemas.openxmlformats.org/officeDocument/2006/relationships/hyperlink" Target="http://www.nhtsa.gov/Data/National+Driver+Register" TargetMode="External"/><Relationship Id="rId2" Type="http://schemas.openxmlformats.org/officeDocument/2006/relationships/hyperlink" Target="http://www-nrd.nhtsa.dot.gov/Pubs/811415.pdf" TargetMode="External"/><Relationship Id="rId16" Type="http://schemas.openxmlformats.org/officeDocument/2006/relationships/hyperlink" Target="http://wwwnrd" TargetMode="External"/><Relationship Id="rId20" Type="http://schemas.openxmlformats.org/officeDocument/2006/relationships/hyperlink" Target="http://www.bls.gov/news.release/realer.htm" TargetMode="External"/><Relationship Id="rId1" Type="http://schemas.openxmlformats.org/officeDocument/2006/relationships/hyperlink" Target="http://www.law.cornell.edu/uscode/text/42/285o-2" TargetMode="External"/><Relationship Id="rId6" Type="http://schemas.openxmlformats.org/officeDocument/2006/relationships/hyperlink" Target="http://www.whitehouse.gov/sites/default/files/ondcp/issues-content/drugged-driving/nida_dd_paper.pdf" TargetMode="External"/><Relationship Id="rId11" Type="http://schemas.openxmlformats.org/officeDocument/2006/relationships/hyperlink" Target="http://jat.oxfordjournals.org/content/36/5/353.abstract" TargetMode="External"/><Relationship Id="rId5" Type="http://schemas.openxmlformats.org/officeDocument/2006/relationships/hyperlink" Target="http://stopdruggeddriving.org/pdfs/DruggedDrivingAWhitePaper.pdf" TargetMode="External"/><Relationship Id="rId15" Type="http://schemas.openxmlformats.org/officeDocument/2006/relationships/hyperlink" Target="http://jech.bmj.com/content/57/1/68.abstract" TargetMode="External"/><Relationship Id="rId10" Type="http://schemas.openxmlformats.org/officeDocument/2006/relationships/hyperlink" Target="http://www.ghsa.org/html/stateinfo/laws/impaired_laws.html" TargetMode="External"/><Relationship Id="rId19" Type="http://schemas.openxmlformats.org/officeDocument/2006/relationships/hyperlink" Target="http://bestnewproductawards.biz/usa/shopper_study.html" TargetMode="External"/><Relationship Id="rId4" Type="http://schemas.openxmlformats.org/officeDocument/2006/relationships/hyperlink" Target="http://www.whitehouse.gov/sites/default/files/ondcp/policy-and-research/ndcs2010.pdf" TargetMode="External"/><Relationship Id="rId9" Type="http://schemas.openxmlformats.org/officeDocument/2006/relationships/hyperlink" Target="http://grants.nih.gov/grants/guide/notice-files/NOT-OD-11-108.html" TargetMode="External"/><Relationship Id="rId14" Type="http://schemas.openxmlformats.org/officeDocument/2006/relationships/hyperlink" Target="http://dl.acm.org/citation.cfm?id=185350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26448-2E4D-4CC7-9099-2EB9EE32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6925</Words>
  <Characters>39474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Advocates for Human Potential</Company>
  <LinksUpToDate>false</LinksUpToDate>
  <CharactersWithSpaces>46307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Basche</dc:creator>
  <cp:lastModifiedBy>dealmeig</cp:lastModifiedBy>
  <cp:revision>4</cp:revision>
  <cp:lastPrinted>2015-08-25T19:38:00Z</cp:lastPrinted>
  <dcterms:created xsi:type="dcterms:W3CDTF">2015-08-26T14:36:00Z</dcterms:created>
  <dcterms:modified xsi:type="dcterms:W3CDTF">2015-08-26T15:10:00Z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