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F0392" w14:textId="77777777" w:rsidR="001D648C" w:rsidRPr="001F797B" w:rsidRDefault="001D648C" w:rsidP="0028214B">
      <w:pPr>
        <w:spacing w:line="240" w:lineRule="auto"/>
        <w:jc w:val="center"/>
        <w:rPr>
          <w:rFonts w:cs="Arial"/>
          <w:b/>
          <w:color w:val="000000"/>
          <w:sz w:val="32"/>
          <w:vertAlign w:val="subscript"/>
        </w:rPr>
      </w:pPr>
    </w:p>
    <w:p w14:paraId="099B720C" w14:textId="77777777" w:rsidR="0028214B" w:rsidRPr="00B34DA4" w:rsidRDefault="0028214B" w:rsidP="0028214B">
      <w:pPr>
        <w:spacing w:line="240" w:lineRule="auto"/>
        <w:jc w:val="center"/>
        <w:rPr>
          <w:rFonts w:cs="Arial"/>
          <w:b/>
          <w:color w:val="000000"/>
          <w:sz w:val="32"/>
        </w:rPr>
      </w:pPr>
      <w:r w:rsidRPr="00B34DA4">
        <w:rPr>
          <w:rFonts w:cs="Arial"/>
          <w:b/>
          <w:color w:val="000000"/>
          <w:sz w:val="32"/>
        </w:rPr>
        <w:t>TITLE</w:t>
      </w:r>
    </w:p>
    <w:p w14:paraId="2B72F8D3" w14:textId="77777777" w:rsidR="0028214B" w:rsidRPr="00455637" w:rsidRDefault="0028214B" w:rsidP="0028214B">
      <w:pPr>
        <w:spacing w:before="120"/>
        <w:jc w:val="center"/>
        <w:rPr>
          <w:rFonts w:cs="Arial"/>
          <w:szCs w:val="22"/>
        </w:rPr>
      </w:pPr>
      <w:r w:rsidRPr="00455637">
        <w:rPr>
          <w:rFonts w:cs="Arial"/>
          <w:szCs w:val="22"/>
        </w:rPr>
        <w:t>Human Influenza Surveillance of Health Care Centers in the United States and Taiwan</w:t>
      </w:r>
    </w:p>
    <w:p w14:paraId="74C06E8C" w14:textId="77777777" w:rsidR="0028214B" w:rsidRPr="00455637" w:rsidRDefault="0028214B" w:rsidP="0028214B">
      <w:pPr>
        <w:spacing w:line="240" w:lineRule="auto"/>
        <w:jc w:val="center"/>
        <w:rPr>
          <w:rFonts w:cs="Arial"/>
          <w:b/>
          <w:color w:val="000000"/>
          <w:szCs w:val="22"/>
        </w:rPr>
      </w:pPr>
    </w:p>
    <w:p w14:paraId="155DDE08" w14:textId="77777777" w:rsidR="0028214B" w:rsidRPr="00455637" w:rsidRDefault="0028214B" w:rsidP="0028214B">
      <w:pPr>
        <w:spacing w:line="240" w:lineRule="auto"/>
        <w:jc w:val="center"/>
        <w:rPr>
          <w:rFonts w:cs="Arial"/>
          <w:b/>
          <w:color w:val="000000"/>
          <w:szCs w:val="22"/>
        </w:rPr>
      </w:pPr>
    </w:p>
    <w:p w14:paraId="131A6D6C" w14:textId="77777777" w:rsidR="00274A0A" w:rsidRPr="00274A0A" w:rsidRDefault="00274A0A" w:rsidP="00274A0A">
      <w:pPr>
        <w:spacing w:line="240" w:lineRule="auto"/>
        <w:jc w:val="center"/>
        <w:rPr>
          <w:rFonts w:cs="Arial"/>
          <w:b/>
          <w:color w:val="000000"/>
          <w:szCs w:val="22"/>
        </w:rPr>
      </w:pPr>
      <w:r w:rsidRPr="00274A0A">
        <w:rPr>
          <w:rFonts w:cs="Arial"/>
          <w:b/>
          <w:color w:val="000000"/>
          <w:szCs w:val="22"/>
        </w:rPr>
        <w:t>DMID Protocol Number:</w:t>
      </w:r>
    </w:p>
    <w:p w14:paraId="3E16474D" w14:textId="77E491F6" w:rsidR="0028214B" w:rsidRPr="00274A0A" w:rsidRDefault="00274A0A" w:rsidP="00274A0A">
      <w:pPr>
        <w:spacing w:line="240" w:lineRule="auto"/>
        <w:jc w:val="center"/>
        <w:rPr>
          <w:rFonts w:cs="Arial"/>
          <w:color w:val="000000"/>
          <w:szCs w:val="22"/>
        </w:rPr>
      </w:pPr>
      <w:r w:rsidRPr="00274A0A">
        <w:rPr>
          <w:rFonts w:cs="Arial"/>
          <w:color w:val="000000"/>
          <w:szCs w:val="22"/>
        </w:rPr>
        <w:t>14-0076</w:t>
      </w:r>
    </w:p>
    <w:p w14:paraId="77BA2D3C" w14:textId="77777777" w:rsidR="0028214B" w:rsidRPr="00B34DA4" w:rsidRDefault="0028214B" w:rsidP="0028214B">
      <w:pPr>
        <w:spacing w:line="240" w:lineRule="auto"/>
        <w:jc w:val="center"/>
        <w:rPr>
          <w:rFonts w:cs="Arial"/>
          <w:b/>
          <w:color w:val="000000"/>
          <w:sz w:val="24"/>
        </w:rPr>
      </w:pPr>
    </w:p>
    <w:p w14:paraId="3C6655F3" w14:textId="77777777" w:rsidR="0028214B" w:rsidRPr="00B34DA4" w:rsidRDefault="0028214B" w:rsidP="0028214B">
      <w:pPr>
        <w:spacing w:line="240" w:lineRule="auto"/>
        <w:jc w:val="center"/>
        <w:rPr>
          <w:rFonts w:cs="Arial"/>
          <w:b/>
          <w:color w:val="000000"/>
          <w:sz w:val="24"/>
        </w:rPr>
      </w:pPr>
      <w:r w:rsidRPr="00B34DA4">
        <w:rPr>
          <w:rFonts w:cs="Arial"/>
          <w:b/>
          <w:color w:val="000000"/>
          <w:sz w:val="24"/>
        </w:rPr>
        <w:t>Sponsored by:</w:t>
      </w:r>
    </w:p>
    <w:p w14:paraId="3CFC2E8F" w14:textId="77777777" w:rsidR="0028214B" w:rsidRPr="00455637" w:rsidRDefault="0028214B" w:rsidP="0028214B">
      <w:pPr>
        <w:spacing w:before="120" w:line="240" w:lineRule="auto"/>
        <w:jc w:val="center"/>
        <w:rPr>
          <w:rFonts w:cs="Arial"/>
          <w:color w:val="000000"/>
          <w:szCs w:val="22"/>
        </w:rPr>
      </w:pPr>
      <w:r w:rsidRPr="00455637">
        <w:rPr>
          <w:rFonts w:cs="Arial"/>
          <w:color w:val="000000"/>
          <w:szCs w:val="22"/>
        </w:rPr>
        <w:t>National Institute of Allergy and Infectious Diseases (NIAID)</w:t>
      </w:r>
    </w:p>
    <w:p w14:paraId="3192F147" w14:textId="77777777" w:rsidR="0028214B" w:rsidRPr="00455637" w:rsidRDefault="0028214B" w:rsidP="0028214B">
      <w:pPr>
        <w:spacing w:line="240" w:lineRule="auto"/>
        <w:jc w:val="center"/>
        <w:rPr>
          <w:rFonts w:cs="Arial"/>
          <w:b/>
          <w:color w:val="000000"/>
          <w:szCs w:val="22"/>
        </w:rPr>
      </w:pPr>
    </w:p>
    <w:p w14:paraId="6D3EF5A6" w14:textId="77777777" w:rsidR="0028214B" w:rsidRPr="00455637" w:rsidRDefault="0028214B" w:rsidP="0028214B">
      <w:pPr>
        <w:spacing w:line="240" w:lineRule="auto"/>
        <w:jc w:val="center"/>
        <w:rPr>
          <w:rFonts w:cs="Arial"/>
          <w:b/>
          <w:color w:val="000000"/>
          <w:szCs w:val="22"/>
        </w:rPr>
      </w:pPr>
    </w:p>
    <w:p w14:paraId="2362DEBD" w14:textId="77777777" w:rsidR="0028214B" w:rsidRPr="00B34DA4" w:rsidRDefault="0028214B" w:rsidP="0028214B">
      <w:pPr>
        <w:spacing w:line="240" w:lineRule="auto"/>
        <w:jc w:val="center"/>
        <w:rPr>
          <w:rFonts w:cs="Arial"/>
          <w:b/>
          <w:color w:val="000000"/>
          <w:sz w:val="24"/>
        </w:rPr>
      </w:pPr>
      <w:r w:rsidRPr="00B34DA4">
        <w:rPr>
          <w:rFonts w:cs="Arial"/>
          <w:b/>
          <w:color w:val="000000"/>
          <w:sz w:val="24"/>
        </w:rPr>
        <w:t>DMID Funding Mechanism:</w:t>
      </w:r>
    </w:p>
    <w:p w14:paraId="2307AEB0" w14:textId="54C552EE" w:rsidR="0028214B" w:rsidRPr="00455637" w:rsidRDefault="008020C7" w:rsidP="0028214B">
      <w:pPr>
        <w:spacing w:line="240" w:lineRule="auto"/>
        <w:jc w:val="center"/>
        <w:rPr>
          <w:rFonts w:cs="Arial"/>
          <w:color w:val="000000"/>
          <w:szCs w:val="22"/>
        </w:rPr>
      </w:pPr>
      <w:r>
        <w:rPr>
          <w:rFonts w:cs="Arial"/>
          <w:color w:val="000000"/>
          <w:szCs w:val="22"/>
        </w:rPr>
        <w:t xml:space="preserve">CEIRS </w:t>
      </w:r>
      <w:r w:rsidR="00600C7E" w:rsidRPr="00455637">
        <w:rPr>
          <w:rFonts w:cs="Arial"/>
          <w:color w:val="000000"/>
          <w:szCs w:val="22"/>
        </w:rPr>
        <w:t>Contract</w:t>
      </w:r>
      <w:r w:rsidR="00AC2F6E">
        <w:rPr>
          <w:rFonts w:cs="Arial"/>
          <w:color w:val="000000"/>
          <w:szCs w:val="22"/>
        </w:rPr>
        <w:t xml:space="preserve"> HHSN272201400007C</w:t>
      </w:r>
    </w:p>
    <w:p w14:paraId="78C547FD" w14:textId="77777777" w:rsidR="0028214B" w:rsidRDefault="0028214B" w:rsidP="0028214B">
      <w:pPr>
        <w:spacing w:line="240" w:lineRule="auto"/>
        <w:jc w:val="center"/>
        <w:rPr>
          <w:rFonts w:cs="Arial"/>
          <w:b/>
          <w:color w:val="000000"/>
          <w:sz w:val="24"/>
        </w:rPr>
      </w:pPr>
    </w:p>
    <w:p w14:paraId="43679BA3" w14:textId="77777777" w:rsidR="0028214B" w:rsidRPr="00B34DA4" w:rsidRDefault="0028214B" w:rsidP="0028214B">
      <w:pPr>
        <w:spacing w:line="240" w:lineRule="auto"/>
        <w:jc w:val="center"/>
        <w:rPr>
          <w:rFonts w:cs="Arial"/>
          <w:b/>
          <w:color w:val="000000"/>
          <w:sz w:val="24"/>
        </w:rPr>
      </w:pPr>
    </w:p>
    <w:p w14:paraId="78CA9740" w14:textId="332ABBE4" w:rsidR="0028214B" w:rsidRPr="00B34DA4" w:rsidRDefault="0028214B" w:rsidP="0028214B">
      <w:pPr>
        <w:spacing w:line="240" w:lineRule="auto"/>
        <w:jc w:val="center"/>
        <w:rPr>
          <w:rFonts w:cs="Arial"/>
          <w:b/>
          <w:color w:val="000000"/>
          <w:sz w:val="24"/>
        </w:rPr>
      </w:pPr>
      <w:r w:rsidRPr="00B34DA4">
        <w:rPr>
          <w:rFonts w:cs="Arial"/>
          <w:b/>
          <w:color w:val="000000"/>
          <w:sz w:val="24"/>
        </w:rPr>
        <w:t>Principal Investigator</w:t>
      </w:r>
      <w:r w:rsidR="00F74966">
        <w:rPr>
          <w:rFonts w:cs="Arial"/>
          <w:b/>
          <w:color w:val="000000"/>
          <w:sz w:val="24"/>
        </w:rPr>
        <w:t>s</w:t>
      </w:r>
      <w:r w:rsidRPr="00B34DA4">
        <w:rPr>
          <w:rFonts w:cs="Arial"/>
          <w:b/>
          <w:color w:val="000000"/>
          <w:sz w:val="24"/>
        </w:rPr>
        <w:t>:</w:t>
      </w:r>
    </w:p>
    <w:p w14:paraId="0F1966B1" w14:textId="0AAE18BC" w:rsidR="0028214B" w:rsidRPr="00455637" w:rsidRDefault="0028214B" w:rsidP="0028214B">
      <w:pPr>
        <w:spacing w:before="120" w:line="240" w:lineRule="auto"/>
        <w:jc w:val="center"/>
        <w:rPr>
          <w:rFonts w:cs="Arial"/>
          <w:color w:val="000000"/>
          <w:szCs w:val="22"/>
        </w:rPr>
      </w:pPr>
      <w:r w:rsidRPr="00455637">
        <w:rPr>
          <w:rFonts w:cs="Arial"/>
          <w:color w:val="000000"/>
          <w:szCs w:val="22"/>
        </w:rPr>
        <w:t>Andrea Dugas, MD</w:t>
      </w:r>
      <w:r w:rsidR="005A1C7A" w:rsidRPr="00455637">
        <w:rPr>
          <w:rFonts w:cs="Arial"/>
          <w:color w:val="000000"/>
          <w:szCs w:val="22"/>
        </w:rPr>
        <w:t>, PhD</w:t>
      </w:r>
    </w:p>
    <w:p w14:paraId="75AF4884" w14:textId="5C5DAEA2" w:rsidR="00F74966" w:rsidRPr="00455637" w:rsidRDefault="00F74966" w:rsidP="0028214B">
      <w:pPr>
        <w:spacing w:before="120" w:line="240" w:lineRule="auto"/>
        <w:jc w:val="center"/>
        <w:rPr>
          <w:rFonts w:cs="Arial"/>
          <w:color w:val="000000"/>
          <w:szCs w:val="22"/>
        </w:rPr>
      </w:pPr>
      <w:r w:rsidRPr="00455637">
        <w:rPr>
          <w:rFonts w:cs="Arial"/>
          <w:color w:val="000000"/>
          <w:szCs w:val="22"/>
        </w:rPr>
        <w:t>Kuan-Fu Chen, MD, PhD</w:t>
      </w:r>
    </w:p>
    <w:p w14:paraId="5C85521D" w14:textId="58E65220" w:rsidR="0028214B" w:rsidRPr="00455637" w:rsidRDefault="0028214B" w:rsidP="0028214B">
      <w:pPr>
        <w:spacing w:before="120" w:line="240" w:lineRule="auto"/>
        <w:jc w:val="center"/>
        <w:rPr>
          <w:rFonts w:cs="Arial"/>
          <w:color w:val="000000"/>
          <w:szCs w:val="22"/>
        </w:rPr>
      </w:pPr>
      <w:r w:rsidRPr="00455637">
        <w:rPr>
          <w:rFonts w:cs="Arial"/>
          <w:color w:val="000000"/>
          <w:szCs w:val="22"/>
        </w:rPr>
        <w:t>Richard Rothman, MD</w:t>
      </w:r>
      <w:r w:rsidR="00F74966" w:rsidRPr="00455637">
        <w:rPr>
          <w:rFonts w:cs="Arial"/>
          <w:color w:val="000000"/>
          <w:szCs w:val="22"/>
        </w:rPr>
        <w:t>,</w:t>
      </w:r>
      <w:r w:rsidRPr="00455637">
        <w:rPr>
          <w:rFonts w:cs="Arial"/>
          <w:color w:val="000000"/>
          <w:szCs w:val="22"/>
        </w:rPr>
        <w:t xml:space="preserve"> PhD</w:t>
      </w:r>
    </w:p>
    <w:p w14:paraId="01AC1D1F" w14:textId="77777777" w:rsidR="0028214B" w:rsidRPr="00455637" w:rsidRDefault="0028214B" w:rsidP="0028214B">
      <w:pPr>
        <w:spacing w:line="240" w:lineRule="auto"/>
        <w:jc w:val="center"/>
        <w:rPr>
          <w:rFonts w:cs="Arial"/>
          <w:b/>
          <w:color w:val="000000"/>
          <w:szCs w:val="22"/>
        </w:rPr>
      </w:pPr>
    </w:p>
    <w:p w14:paraId="42E5E808" w14:textId="77777777" w:rsidR="0028214B" w:rsidRPr="00B34DA4" w:rsidRDefault="0028214B" w:rsidP="0028214B">
      <w:pPr>
        <w:spacing w:line="240" w:lineRule="auto"/>
        <w:jc w:val="center"/>
        <w:rPr>
          <w:rFonts w:cs="Arial"/>
          <w:b/>
          <w:color w:val="000000"/>
          <w:sz w:val="24"/>
        </w:rPr>
      </w:pPr>
    </w:p>
    <w:p w14:paraId="0903567A" w14:textId="77777777" w:rsidR="0028214B" w:rsidRDefault="0028214B" w:rsidP="0028214B">
      <w:pPr>
        <w:spacing w:line="240" w:lineRule="auto"/>
        <w:jc w:val="center"/>
        <w:rPr>
          <w:rFonts w:cs="Arial"/>
          <w:b/>
          <w:color w:val="000000"/>
          <w:sz w:val="24"/>
        </w:rPr>
      </w:pPr>
      <w:r w:rsidRPr="00E5704A">
        <w:rPr>
          <w:rFonts w:cs="Arial"/>
          <w:b/>
          <w:color w:val="000000"/>
          <w:sz w:val="24"/>
        </w:rPr>
        <w:t xml:space="preserve">DMID </w:t>
      </w:r>
      <w:r>
        <w:rPr>
          <w:rFonts w:cs="Arial"/>
          <w:b/>
          <w:color w:val="000000"/>
          <w:sz w:val="24"/>
        </w:rPr>
        <w:t>Clinical Project Manager</w:t>
      </w:r>
      <w:r w:rsidRPr="00E5704A">
        <w:rPr>
          <w:rFonts w:cs="Arial"/>
          <w:b/>
          <w:color w:val="000000"/>
          <w:sz w:val="24"/>
        </w:rPr>
        <w:t>:</w:t>
      </w:r>
    </w:p>
    <w:p w14:paraId="60192916" w14:textId="684C585E" w:rsidR="0028214B" w:rsidRPr="00455637" w:rsidRDefault="0028214B" w:rsidP="0028214B">
      <w:pPr>
        <w:spacing w:line="240" w:lineRule="auto"/>
        <w:jc w:val="center"/>
        <w:rPr>
          <w:rFonts w:cs="Arial"/>
          <w:color w:val="000000"/>
          <w:szCs w:val="22"/>
        </w:rPr>
      </w:pPr>
      <w:r w:rsidRPr="00455637">
        <w:rPr>
          <w:rFonts w:cs="Arial"/>
          <w:color w:val="000000"/>
          <w:szCs w:val="22"/>
        </w:rPr>
        <w:t>Wendy Buchan</w:t>
      </w:r>
      <w:r w:rsidR="00A42E24">
        <w:rPr>
          <w:rFonts w:cs="Arial"/>
          <w:color w:val="000000"/>
          <w:szCs w:val="22"/>
        </w:rPr>
        <w:t>a</w:t>
      </w:r>
      <w:r w:rsidRPr="00455637">
        <w:rPr>
          <w:rFonts w:cs="Arial"/>
          <w:color w:val="000000"/>
          <w:szCs w:val="22"/>
        </w:rPr>
        <w:t>n, MS, RN</w:t>
      </w:r>
    </w:p>
    <w:p w14:paraId="404A159F" w14:textId="77777777" w:rsidR="0028214B" w:rsidRDefault="0028214B" w:rsidP="0028214B">
      <w:pPr>
        <w:spacing w:line="240" w:lineRule="auto"/>
        <w:jc w:val="center"/>
        <w:rPr>
          <w:rFonts w:cs="Arial"/>
          <w:b/>
          <w:color w:val="000000"/>
          <w:sz w:val="24"/>
        </w:rPr>
      </w:pPr>
    </w:p>
    <w:p w14:paraId="752C4C6D" w14:textId="77777777" w:rsidR="0028214B" w:rsidRPr="00B34DA4" w:rsidRDefault="0028214B" w:rsidP="0028214B">
      <w:pPr>
        <w:spacing w:line="240" w:lineRule="auto"/>
        <w:jc w:val="center"/>
        <w:rPr>
          <w:rFonts w:cs="Arial"/>
          <w:b/>
          <w:color w:val="000000"/>
          <w:sz w:val="24"/>
        </w:rPr>
      </w:pPr>
    </w:p>
    <w:p w14:paraId="3F7CDF5E" w14:textId="456CB66B" w:rsidR="0028214B" w:rsidRDefault="00E71A38" w:rsidP="0028214B">
      <w:pPr>
        <w:spacing w:line="240" w:lineRule="auto"/>
        <w:jc w:val="center"/>
        <w:rPr>
          <w:rFonts w:cs="Arial"/>
          <w:b/>
          <w:color w:val="000000"/>
          <w:sz w:val="24"/>
        </w:rPr>
      </w:pPr>
      <w:r>
        <w:rPr>
          <w:rFonts w:cs="Arial"/>
          <w:b/>
          <w:color w:val="000000"/>
          <w:sz w:val="24"/>
        </w:rPr>
        <w:t>Draft or Version Number:</w:t>
      </w:r>
    </w:p>
    <w:p w14:paraId="3491F709" w14:textId="46FC58A2" w:rsidR="0028214B" w:rsidRPr="00455637" w:rsidRDefault="009D2A62" w:rsidP="00455637">
      <w:pPr>
        <w:spacing w:line="240" w:lineRule="auto"/>
        <w:jc w:val="center"/>
        <w:rPr>
          <w:rFonts w:cs="Arial"/>
          <w:color w:val="000000"/>
          <w:szCs w:val="22"/>
        </w:rPr>
      </w:pPr>
      <w:r>
        <w:rPr>
          <w:rFonts w:cs="Arial"/>
          <w:color w:val="000000"/>
          <w:szCs w:val="22"/>
        </w:rPr>
        <w:t>2.0</w:t>
      </w:r>
    </w:p>
    <w:p w14:paraId="5EBEDE99" w14:textId="77777777" w:rsidR="0028214B" w:rsidRPr="00455637" w:rsidRDefault="0028214B" w:rsidP="0028214B">
      <w:pPr>
        <w:spacing w:line="240" w:lineRule="auto"/>
        <w:jc w:val="center"/>
        <w:rPr>
          <w:rFonts w:cs="Arial"/>
          <w:b/>
          <w:color w:val="000000"/>
          <w:szCs w:val="22"/>
        </w:rPr>
      </w:pPr>
    </w:p>
    <w:p w14:paraId="5B6E749D" w14:textId="77777777" w:rsidR="0028214B" w:rsidRPr="00B34DA4" w:rsidRDefault="0028214B" w:rsidP="0028214B">
      <w:pPr>
        <w:spacing w:line="240" w:lineRule="auto"/>
        <w:jc w:val="center"/>
        <w:rPr>
          <w:rFonts w:cs="Arial"/>
          <w:b/>
          <w:color w:val="000000"/>
          <w:sz w:val="24"/>
        </w:rPr>
      </w:pPr>
    </w:p>
    <w:p w14:paraId="377C8D7E" w14:textId="77777777" w:rsidR="0028214B" w:rsidRDefault="0028214B" w:rsidP="0028214B">
      <w:pPr>
        <w:spacing w:line="240" w:lineRule="auto"/>
        <w:jc w:val="center"/>
        <w:rPr>
          <w:rFonts w:cs="Arial"/>
          <w:b/>
          <w:color w:val="000000"/>
          <w:sz w:val="24"/>
        </w:rPr>
      </w:pPr>
      <w:r w:rsidRPr="00B34DA4">
        <w:rPr>
          <w:rFonts w:cs="Arial"/>
          <w:b/>
          <w:color w:val="000000"/>
          <w:sz w:val="24"/>
        </w:rPr>
        <w:t>Day Month Year</w:t>
      </w:r>
      <w:r>
        <w:rPr>
          <w:rFonts w:cs="Arial"/>
          <w:b/>
          <w:color w:val="000000"/>
          <w:sz w:val="24"/>
        </w:rPr>
        <w:t>:</w:t>
      </w:r>
    </w:p>
    <w:p w14:paraId="6173D22C" w14:textId="03E4914C" w:rsidR="0028214B" w:rsidRPr="00B34DA4" w:rsidRDefault="00A93F04" w:rsidP="0028214B">
      <w:pPr>
        <w:spacing w:line="240" w:lineRule="auto"/>
        <w:jc w:val="center"/>
        <w:rPr>
          <w:rFonts w:cs="Arial"/>
          <w:color w:val="000000"/>
          <w:sz w:val="24"/>
        </w:rPr>
      </w:pPr>
      <w:r>
        <w:rPr>
          <w:rFonts w:cs="Arial"/>
          <w:color w:val="000000"/>
          <w:szCs w:val="22"/>
        </w:rPr>
        <w:t xml:space="preserve"> </w:t>
      </w:r>
      <w:r w:rsidR="009D2A62">
        <w:rPr>
          <w:rFonts w:cs="Arial"/>
          <w:color w:val="000000"/>
          <w:szCs w:val="22"/>
        </w:rPr>
        <w:t>11</w:t>
      </w:r>
      <w:r w:rsidR="00E71B77">
        <w:rPr>
          <w:rFonts w:cs="Arial"/>
          <w:color w:val="000000"/>
          <w:szCs w:val="22"/>
        </w:rPr>
        <w:t xml:space="preserve"> December </w:t>
      </w:r>
      <w:r w:rsidR="008A5BFB">
        <w:rPr>
          <w:rFonts w:cs="Arial"/>
          <w:color w:val="000000"/>
          <w:szCs w:val="22"/>
        </w:rPr>
        <w:t>2014</w:t>
      </w:r>
    </w:p>
    <w:p w14:paraId="49B70365" w14:textId="15A453E3" w:rsidR="0028214B" w:rsidRDefault="0028214B">
      <w:pPr>
        <w:spacing w:line="240" w:lineRule="auto"/>
      </w:pPr>
      <w:r>
        <w:br w:type="page"/>
      </w:r>
    </w:p>
    <w:p w14:paraId="1712D9D6" w14:textId="4D5B1725" w:rsidR="0028214B" w:rsidRPr="0028214B" w:rsidRDefault="009C4C3D" w:rsidP="0028214B">
      <w:pPr>
        <w:pStyle w:val="Heading1"/>
        <w:numPr>
          <w:ilvl w:val="0"/>
          <w:numId w:val="0"/>
        </w:numPr>
        <w:ind w:left="810"/>
        <w:jc w:val="center"/>
        <w:rPr>
          <w:sz w:val="24"/>
          <w:szCs w:val="24"/>
        </w:rPr>
      </w:pPr>
      <w:bookmarkStart w:id="0" w:name="_Toc395853361"/>
      <w:bookmarkStart w:id="1" w:name="_Toc401941550"/>
      <w:r>
        <w:rPr>
          <w:caps w:val="0"/>
          <w:sz w:val="24"/>
          <w:szCs w:val="24"/>
        </w:rPr>
        <w:lastRenderedPageBreak/>
        <w:t>Statement of C</w:t>
      </w:r>
      <w:r w:rsidR="0028214B" w:rsidRPr="0028214B">
        <w:rPr>
          <w:caps w:val="0"/>
          <w:sz w:val="24"/>
          <w:szCs w:val="24"/>
        </w:rPr>
        <w:t>ompliance</w:t>
      </w:r>
      <w:bookmarkEnd w:id="0"/>
      <w:bookmarkEnd w:id="1"/>
    </w:p>
    <w:p w14:paraId="493B9FEA" w14:textId="77777777" w:rsidR="0028214B" w:rsidRPr="001E536A" w:rsidRDefault="0028214B" w:rsidP="0028214B">
      <w:pPr>
        <w:pStyle w:val="BodyText"/>
        <w:spacing w:before="120"/>
      </w:pPr>
      <w:r w:rsidRPr="001E536A">
        <w:t>The study will be carried out in accordance with Good Clinical Practice (GC</w:t>
      </w:r>
      <w:r>
        <w:t>P) as required by the following</w:t>
      </w:r>
      <w:r w:rsidRPr="001E536A">
        <w:t>:</w:t>
      </w:r>
    </w:p>
    <w:p w14:paraId="0F729E31" w14:textId="77777777" w:rsidR="0028214B" w:rsidRPr="001E536A" w:rsidRDefault="0028214B" w:rsidP="0028214B">
      <w:pPr>
        <w:pStyle w:val="Bulletlisting"/>
        <w:numPr>
          <w:ilvl w:val="0"/>
          <w:numId w:val="12"/>
        </w:numPr>
      </w:pPr>
      <w:r w:rsidRPr="001E536A">
        <w:t>United States (US) Code of Federal Regulations (CFR) applicable to clinical studies (45 CFR Part 46</w:t>
      </w:r>
      <w:r>
        <w:t>, 21 CFR Part 50, 21 CFR Part 56, and 45 CFR 164.508-514</w:t>
      </w:r>
      <w:r w:rsidRPr="001E536A">
        <w:t>)</w:t>
      </w:r>
    </w:p>
    <w:p w14:paraId="3B2B6A89" w14:textId="77777777" w:rsidR="0028214B" w:rsidRPr="001E536A" w:rsidRDefault="0028214B" w:rsidP="0028214B">
      <w:pPr>
        <w:pStyle w:val="Bulletlisting"/>
        <w:numPr>
          <w:ilvl w:val="0"/>
          <w:numId w:val="12"/>
        </w:numPr>
      </w:pPr>
      <w:r>
        <w:t>International Conference on Harmonisation (</w:t>
      </w:r>
      <w:r w:rsidRPr="001E536A">
        <w:t>ICH</w:t>
      </w:r>
      <w:r>
        <w:t>)</w:t>
      </w:r>
      <w:r w:rsidRPr="001E536A">
        <w:t xml:space="preserve"> E6; 62 Federal Register 25691 (1997) </w:t>
      </w:r>
    </w:p>
    <w:p w14:paraId="0BA2CE1C" w14:textId="77777777" w:rsidR="0028214B" w:rsidRDefault="0028214B" w:rsidP="0028214B">
      <w:pPr>
        <w:pStyle w:val="Bulletlisting"/>
        <w:numPr>
          <w:ilvl w:val="0"/>
          <w:numId w:val="12"/>
        </w:numPr>
      </w:pPr>
      <w:r>
        <w:t>National Institutes of Health (</w:t>
      </w:r>
      <w:r w:rsidRPr="001E536A">
        <w:t>NIH</w:t>
      </w:r>
      <w:r>
        <w:t>)</w:t>
      </w:r>
      <w:r w:rsidRPr="001E536A">
        <w:t xml:space="preserve"> Clinical Terms of Award</w:t>
      </w:r>
    </w:p>
    <w:p w14:paraId="7FC9AE75" w14:textId="77777777" w:rsidR="0028214B" w:rsidRPr="00E97ABC" w:rsidRDefault="0028214B" w:rsidP="0028214B">
      <w:pPr>
        <w:pStyle w:val="Bulletlisting"/>
        <w:numPr>
          <w:ilvl w:val="0"/>
          <w:numId w:val="12"/>
        </w:numPr>
      </w:pPr>
      <w:r w:rsidRPr="00E97ABC">
        <w:rPr>
          <w:color w:val="000000"/>
          <w:szCs w:val="22"/>
        </w:rPr>
        <w:t>Federal Wide Assurance</w:t>
      </w:r>
      <w:r>
        <w:rPr>
          <w:color w:val="000000"/>
          <w:szCs w:val="22"/>
        </w:rPr>
        <w:t xml:space="preserve"> (FWA)</w:t>
      </w:r>
      <w:r w:rsidRPr="00E97ABC">
        <w:rPr>
          <w:color w:val="000000"/>
          <w:szCs w:val="22"/>
        </w:rPr>
        <w:t xml:space="preserve"> for</w:t>
      </w:r>
      <w:r>
        <w:rPr>
          <w:color w:val="000000"/>
          <w:szCs w:val="22"/>
        </w:rPr>
        <w:t xml:space="preserve"> the</w:t>
      </w:r>
      <w:r w:rsidRPr="00E97ABC">
        <w:rPr>
          <w:color w:val="000000"/>
          <w:szCs w:val="22"/>
        </w:rPr>
        <w:t xml:space="preserve"> Protection of Human Subjects (as approved by the US Department of Hea</w:t>
      </w:r>
      <w:r>
        <w:rPr>
          <w:color w:val="000000"/>
          <w:szCs w:val="22"/>
        </w:rPr>
        <w:t xml:space="preserve">lth and Human Services (DHHS), Office </w:t>
      </w:r>
      <w:r w:rsidRPr="00E97ABC">
        <w:rPr>
          <w:color w:val="000000"/>
          <w:szCs w:val="22"/>
        </w:rPr>
        <w:t>f</w:t>
      </w:r>
      <w:r>
        <w:rPr>
          <w:color w:val="000000"/>
          <w:szCs w:val="22"/>
        </w:rPr>
        <w:t>or</w:t>
      </w:r>
      <w:r w:rsidRPr="00E97ABC">
        <w:rPr>
          <w:color w:val="000000"/>
          <w:szCs w:val="22"/>
        </w:rPr>
        <w:t xml:space="preserve"> Human Research Protections</w:t>
      </w:r>
      <w:r>
        <w:rPr>
          <w:color w:val="000000"/>
          <w:szCs w:val="22"/>
        </w:rPr>
        <w:t xml:space="preserve"> (OHRP)</w:t>
      </w:r>
    </w:p>
    <w:p w14:paraId="0933A375" w14:textId="77777777" w:rsidR="0028214B" w:rsidRPr="001E536A" w:rsidRDefault="0028214B" w:rsidP="0028214B">
      <w:pPr>
        <w:pStyle w:val="Bulletlisting"/>
        <w:numPr>
          <w:ilvl w:val="0"/>
          <w:numId w:val="0"/>
        </w:numPr>
      </w:pPr>
      <w:r w:rsidRPr="001E536A">
        <w:t>All key personnel (all individuals responsible for the design and conduct of this study) have completed Human Subjects Protection Training.</w:t>
      </w:r>
    </w:p>
    <w:p w14:paraId="1D12723C" w14:textId="77777777" w:rsidR="0028214B" w:rsidRDefault="0028214B" w:rsidP="0028214B">
      <w:pPr>
        <w:pStyle w:val="SchemaTitle"/>
        <w:spacing w:before="0" w:after="120"/>
        <w:jc w:val="left"/>
        <w:rPr>
          <w:b w:val="0"/>
          <w:color w:val="000000"/>
          <w:sz w:val="22"/>
          <w:szCs w:val="22"/>
          <w:highlight w:val="green"/>
        </w:rPr>
      </w:pPr>
    </w:p>
    <w:p w14:paraId="5C32E1F0" w14:textId="67B51A26" w:rsidR="009A3451" w:rsidRDefault="0028214B" w:rsidP="0028214B">
      <w:pPr>
        <w:rPr>
          <w:color w:val="000000"/>
        </w:rPr>
      </w:pPr>
      <w:r w:rsidRPr="00B34DA4">
        <w:rPr>
          <w:color w:val="000000"/>
        </w:rPr>
        <w:br w:type="page"/>
      </w:r>
    </w:p>
    <w:p w14:paraId="3F7B1612" w14:textId="4A37136A" w:rsidR="0028214B" w:rsidRPr="0028214B" w:rsidRDefault="0028214B" w:rsidP="0028214B">
      <w:pPr>
        <w:pStyle w:val="Heading1"/>
        <w:numPr>
          <w:ilvl w:val="0"/>
          <w:numId w:val="0"/>
        </w:numPr>
        <w:ind w:left="810"/>
        <w:jc w:val="center"/>
        <w:rPr>
          <w:caps w:val="0"/>
          <w:sz w:val="24"/>
          <w:szCs w:val="24"/>
        </w:rPr>
      </w:pPr>
      <w:bookmarkStart w:id="2" w:name="_Toc35168723"/>
      <w:bookmarkStart w:id="3" w:name="_Toc395853362"/>
      <w:bookmarkStart w:id="4" w:name="_Toc401941551"/>
      <w:r w:rsidRPr="0028214B">
        <w:rPr>
          <w:caps w:val="0"/>
          <w:sz w:val="24"/>
          <w:szCs w:val="24"/>
        </w:rPr>
        <w:t>S</w:t>
      </w:r>
      <w:r w:rsidR="009C4C3D">
        <w:rPr>
          <w:caps w:val="0"/>
          <w:sz w:val="24"/>
          <w:szCs w:val="24"/>
        </w:rPr>
        <w:t>ignature P</w:t>
      </w:r>
      <w:r w:rsidRPr="0028214B">
        <w:rPr>
          <w:caps w:val="0"/>
          <w:sz w:val="24"/>
          <w:szCs w:val="24"/>
        </w:rPr>
        <w:t>age</w:t>
      </w:r>
      <w:bookmarkEnd w:id="2"/>
      <w:bookmarkEnd w:id="3"/>
      <w:bookmarkEnd w:id="4"/>
    </w:p>
    <w:p w14:paraId="1281F8DF" w14:textId="4EAF062E" w:rsidR="0028214B" w:rsidRPr="009C4C3D" w:rsidRDefault="0028214B" w:rsidP="00F74966">
      <w:pPr>
        <w:pStyle w:val="BodyText"/>
        <w:spacing w:before="120"/>
      </w:pPr>
      <w:r>
        <w:t xml:space="preserve">The signature below constitutes the approval of this protocol and the attachments, and provides the necessary assurances that this study will be conducted according to all stipulations of the protocol, including all statements regarding confidentiality, and according to local legal and </w:t>
      </w:r>
      <w:r w:rsidRPr="009C4C3D">
        <w:t>regulatory requirements and applicable US federal regulations and ICH guidelines.</w:t>
      </w:r>
    </w:p>
    <w:p w14:paraId="58774058" w14:textId="77777777" w:rsidR="0028214B" w:rsidRPr="009C4C3D" w:rsidRDefault="0028214B" w:rsidP="0028214B">
      <w:pPr>
        <w:pStyle w:val="BodyText"/>
      </w:pPr>
    </w:p>
    <w:p w14:paraId="0431AF72" w14:textId="072ED51F" w:rsidR="00455637" w:rsidRDefault="009E4B13" w:rsidP="0028214B">
      <w:pPr>
        <w:pStyle w:val="BodyText"/>
      </w:pPr>
      <w:r>
        <w:t>Principal Investigator (US Clinical Site)</w:t>
      </w:r>
      <w:r w:rsidR="00C804E9">
        <w:t>:</w:t>
      </w:r>
    </w:p>
    <w:p w14:paraId="3A02CA2F" w14:textId="77777777" w:rsidR="004B6FC4" w:rsidRDefault="009E4B13" w:rsidP="004B6FC4">
      <w:pPr>
        <w:pStyle w:val="BodyText"/>
      </w:pPr>
      <w:r>
        <w:t>______________________________________________ Dat</w:t>
      </w:r>
      <w:r w:rsidR="004B6FC4">
        <w:t>e: __________________</w:t>
      </w:r>
    </w:p>
    <w:p w14:paraId="078376C5" w14:textId="18135155" w:rsidR="004B6FC4" w:rsidRDefault="004B6FC4" w:rsidP="004B6FC4">
      <w:pPr>
        <w:pStyle w:val="BodyText"/>
        <w:ind w:firstLine="720"/>
      </w:pPr>
      <w:r>
        <w:t>Andrea Dugas, MD, PhD</w:t>
      </w:r>
      <w:r>
        <w:br/>
      </w:r>
      <w:r>
        <w:tab/>
        <w:t>Assistant Professor</w:t>
      </w:r>
      <w:r>
        <w:br/>
      </w:r>
      <w:r>
        <w:tab/>
        <w:t>Department of Emergency Medicine</w:t>
      </w:r>
      <w:r>
        <w:br/>
      </w:r>
      <w:r>
        <w:tab/>
        <w:t xml:space="preserve">Johns Hopkins Medical Institutions </w:t>
      </w:r>
    </w:p>
    <w:p w14:paraId="75EF4257" w14:textId="1DE1C0C8" w:rsidR="0025200C" w:rsidRPr="004B6FC4" w:rsidRDefault="0025200C" w:rsidP="0028214B">
      <w:pPr>
        <w:pStyle w:val="BodyText"/>
      </w:pPr>
      <w:r>
        <w:br/>
      </w:r>
    </w:p>
    <w:tbl>
      <w:tblPr>
        <w:tblW w:w="0" w:type="auto"/>
        <w:tblLook w:val="0000" w:firstRow="0" w:lastRow="0" w:firstColumn="0" w:lastColumn="0" w:noHBand="0" w:noVBand="0"/>
      </w:tblPr>
      <w:tblGrid>
        <w:gridCol w:w="5657"/>
        <w:gridCol w:w="890"/>
        <w:gridCol w:w="2023"/>
        <w:gridCol w:w="1006"/>
      </w:tblGrid>
      <w:tr w:rsidR="00455637" w:rsidRPr="009C4C3D" w14:paraId="3B5349BC" w14:textId="77777777" w:rsidTr="00455637">
        <w:trPr>
          <w:cantSplit/>
        </w:trPr>
        <w:tc>
          <w:tcPr>
            <w:tcW w:w="9576" w:type="dxa"/>
            <w:gridSpan w:val="4"/>
          </w:tcPr>
          <w:p w14:paraId="452202A1" w14:textId="77777777" w:rsidR="00455637" w:rsidRPr="009C4C3D" w:rsidRDefault="00455637" w:rsidP="00455637">
            <w:pPr>
              <w:rPr>
                <w:rFonts w:cs="Arial"/>
                <w:szCs w:val="22"/>
              </w:rPr>
            </w:pPr>
          </w:p>
          <w:p w14:paraId="55EE8AE5" w14:textId="3124699F" w:rsidR="00455637" w:rsidRPr="009C4C3D" w:rsidRDefault="00455637" w:rsidP="00455637">
            <w:pPr>
              <w:rPr>
                <w:rFonts w:cs="Arial"/>
                <w:szCs w:val="22"/>
              </w:rPr>
            </w:pPr>
            <w:r w:rsidRPr="009C4C3D">
              <w:rPr>
                <w:rFonts w:cs="Arial"/>
                <w:szCs w:val="22"/>
              </w:rPr>
              <w:t>Principal Investigator (</w:t>
            </w:r>
            <w:r w:rsidR="00960CD0" w:rsidRPr="009C4C3D">
              <w:rPr>
                <w:rFonts w:cs="Arial"/>
                <w:szCs w:val="22"/>
              </w:rPr>
              <w:t xml:space="preserve">Taiwan </w:t>
            </w:r>
            <w:r w:rsidRPr="009C4C3D">
              <w:rPr>
                <w:rFonts w:cs="Arial"/>
                <w:szCs w:val="22"/>
              </w:rPr>
              <w:t>Clinical Site):</w:t>
            </w:r>
          </w:p>
        </w:tc>
      </w:tr>
      <w:tr w:rsidR="00455637" w14:paraId="54AF65FE" w14:textId="77777777" w:rsidTr="00455637">
        <w:trPr>
          <w:gridAfter w:val="1"/>
          <w:wAfter w:w="1004" w:type="dxa"/>
          <w:trHeight w:val="333"/>
        </w:trPr>
        <w:tc>
          <w:tcPr>
            <w:tcW w:w="5657" w:type="dxa"/>
            <w:tcBorders>
              <w:bottom w:val="single" w:sz="4" w:space="0" w:color="auto"/>
            </w:tcBorders>
          </w:tcPr>
          <w:p w14:paraId="05408346" w14:textId="77777777" w:rsidR="00455637" w:rsidRDefault="00455637" w:rsidP="00455637">
            <w:pPr>
              <w:rPr>
                <w:rFonts w:cs="Arial"/>
                <w:szCs w:val="22"/>
              </w:rPr>
            </w:pPr>
          </w:p>
        </w:tc>
        <w:tc>
          <w:tcPr>
            <w:tcW w:w="890" w:type="dxa"/>
          </w:tcPr>
          <w:p w14:paraId="16F8BCF8" w14:textId="77777777" w:rsidR="00455637" w:rsidRDefault="00455637" w:rsidP="00455637">
            <w:pPr>
              <w:rPr>
                <w:rFonts w:cs="Arial"/>
                <w:szCs w:val="22"/>
              </w:rPr>
            </w:pPr>
            <w:r>
              <w:rPr>
                <w:rFonts w:cs="Arial"/>
                <w:szCs w:val="22"/>
              </w:rPr>
              <w:t>Date:</w:t>
            </w:r>
          </w:p>
        </w:tc>
        <w:tc>
          <w:tcPr>
            <w:tcW w:w="2023" w:type="dxa"/>
            <w:tcBorders>
              <w:bottom w:val="single" w:sz="4" w:space="0" w:color="auto"/>
            </w:tcBorders>
          </w:tcPr>
          <w:p w14:paraId="5F7633D5" w14:textId="77777777" w:rsidR="00455637" w:rsidRDefault="00455637" w:rsidP="00455637">
            <w:pPr>
              <w:rPr>
                <w:rFonts w:cs="Arial"/>
                <w:szCs w:val="22"/>
              </w:rPr>
            </w:pPr>
          </w:p>
        </w:tc>
      </w:tr>
      <w:tr w:rsidR="00455637" w14:paraId="55E7138C" w14:textId="77777777" w:rsidTr="00455637">
        <w:trPr>
          <w:gridAfter w:val="1"/>
          <w:wAfter w:w="1004" w:type="dxa"/>
        </w:trPr>
        <w:tc>
          <w:tcPr>
            <w:tcW w:w="5657" w:type="dxa"/>
            <w:tcBorders>
              <w:top w:val="single" w:sz="4" w:space="0" w:color="auto"/>
            </w:tcBorders>
          </w:tcPr>
          <w:p w14:paraId="67E8A586" w14:textId="77777777" w:rsidR="00455637" w:rsidRPr="00AB12CE" w:rsidRDefault="00455637" w:rsidP="00455637">
            <w:pPr>
              <w:spacing w:before="240"/>
              <w:ind w:left="720"/>
              <w:rPr>
                <w:rFonts w:cs="Arial"/>
                <w:iCs/>
                <w:szCs w:val="22"/>
              </w:rPr>
            </w:pPr>
            <w:r w:rsidRPr="00AB12CE">
              <w:rPr>
                <w:rFonts w:cs="Arial"/>
                <w:iCs/>
                <w:szCs w:val="22"/>
              </w:rPr>
              <w:t>Kuan-Fu Chen, MD, PhD</w:t>
            </w:r>
          </w:p>
          <w:p w14:paraId="6323073B" w14:textId="77777777" w:rsidR="00455637" w:rsidRPr="00AB12CE" w:rsidRDefault="00455637" w:rsidP="00455637">
            <w:pPr>
              <w:ind w:left="720" w:right="-3003"/>
              <w:rPr>
                <w:rFonts w:cs="Arial"/>
                <w:iCs/>
                <w:szCs w:val="22"/>
              </w:rPr>
            </w:pPr>
            <w:r w:rsidRPr="00AB12CE">
              <w:rPr>
                <w:rFonts w:cs="Arial"/>
                <w:iCs/>
                <w:szCs w:val="22"/>
              </w:rPr>
              <w:t>Assistant Professor</w:t>
            </w:r>
          </w:p>
          <w:p w14:paraId="51D93E72" w14:textId="77777777" w:rsidR="00455637" w:rsidRPr="00AB12CE" w:rsidRDefault="00455637" w:rsidP="00455637">
            <w:pPr>
              <w:ind w:left="720" w:right="-3003"/>
              <w:rPr>
                <w:rFonts w:cs="Arial"/>
                <w:iCs/>
                <w:szCs w:val="22"/>
              </w:rPr>
            </w:pPr>
            <w:r w:rsidRPr="00AB12CE">
              <w:rPr>
                <w:rFonts w:cs="Arial"/>
                <w:iCs/>
                <w:szCs w:val="22"/>
              </w:rPr>
              <w:t xml:space="preserve">Department of Emergency Medicine </w:t>
            </w:r>
          </w:p>
          <w:p w14:paraId="6BE462F1" w14:textId="77777777" w:rsidR="00455637" w:rsidRDefault="00455637" w:rsidP="00455637">
            <w:pPr>
              <w:ind w:left="720"/>
              <w:rPr>
                <w:rFonts w:cs="Arial"/>
                <w:szCs w:val="22"/>
              </w:rPr>
            </w:pPr>
            <w:r w:rsidRPr="00AB12CE">
              <w:rPr>
                <w:rFonts w:cs="Arial"/>
                <w:szCs w:val="22"/>
              </w:rPr>
              <w:t>Chang Gung University</w:t>
            </w:r>
          </w:p>
          <w:p w14:paraId="33B4AE2A" w14:textId="77777777" w:rsidR="00AB12CE" w:rsidRDefault="00AB12CE" w:rsidP="00455637">
            <w:pPr>
              <w:ind w:left="720"/>
              <w:rPr>
                <w:rFonts w:cs="Arial"/>
                <w:szCs w:val="22"/>
              </w:rPr>
            </w:pPr>
          </w:p>
          <w:p w14:paraId="358A496A" w14:textId="77777777" w:rsidR="00AB12CE" w:rsidRDefault="00AB12CE" w:rsidP="00455637">
            <w:pPr>
              <w:ind w:left="720"/>
              <w:rPr>
                <w:rFonts w:cs="Arial"/>
                <w:szCs w:val="22"/>
              </w:rPr>
            </w:pPr>
          </w:p>
          <w:p w14:paraId="152F3E47" w14:textId="77777777" w:rsidR="00AB12CE" w:rsidRDefault="00AB12CE" w:rsidP="00455637">
            <w:pPr>
              <w:ind w:left="720"/>
              <w:rPr>
                <w:rFonts w:cs="Arial"/>
                <w:szCs w:val="22"/>
              </w:rPr>
            </w:pPr>
          </w:p>
          <w:p w14:paraId="5074EA4E" w14:textId="77777777" w:rsidR="00AB12CE" w:rsidRDefault="00AB12CE" w:rsidP="00455637">
            <w:pPr>
              <w:ind w:left="720"/>
              <w:rPr>
                <w:rFonts w:cs="Arial"/>
                <w:szCs w:val="22"/>
              </w:rPr>
            </w:pPr>
          </w:p>
          <w:p w14:paraId="163D775B" w14:textId="77777777" w:rsidR="00AB12CE" w:rsidRDefault="00AB12CE" w:rsidP="00455637">
            <w:pPr>
              <w:ind w:left="720"/>
              <w:rPr>
                <w:rFonts w:cs="Arial"/>
                <w:szCs w:val="22"/>
              </w:rPr>
            </w:pPr>
          </w:p>
        </w:tc>
        <w:tc>
          <w:tcPr>
            <w:tcW w:w="890" w:type="dxa"/>
          </w:tcPr>
          <w:p w14:paraId="4F188CAA" w14:textId="77777777" w:rsidR="00455637" w:rsidRDefault="00455637" w:rsidP="00455637">
            <w:pPr>
              <w:rPr>
                <w:rFonts w:cs="Arial"/>
                <w:szCs w:val="22"/>
              </w:rPr>
            </w:pPr>
          </w:p>
        </w:tc>
        <w:tc>
          <w:tcPr>
            <w:tcW w:w="2023" w:type="dxa"/>
            <w:tcBorders>
              <w:top w:val="single" w:sz="4" w:space="0" w:color="auto"/>
            </w:tcBorders>
          </w:tcPr>
          <w:p w14:paraId="7BD92ED8" w14:textId="77777777" w:rsidR="00455637" w:rsidRDefault="00455637" w:rsidP="00455637">
            <w:pPr>
              <w:rPr>
                <w:rFonts w:cs="Arial"/>
                <w:szCs w:val="22"/>
              </w:rPr>
            </w:pPr>
          </w:p>
        </w:tc>
      </w:tr>
    </w:tbl>
    <w:p w14:paraId="3BC2D998" w14:textId="331C835D" w:rsidR="00AB12CE" w:rsidRPr="00C71BEB" w:rsidRDefault="00AB12CE" w:rsidP="00AB12CE">
      <w:pPr>
        <w:rPr>
          <w:rFonts w:cs="Arial"/>
          <w:szCs w:val="22"/>
        </w:rPr>
      </w:pPr>
    </w:p>
    <w:p w14:paraId="15ECF281" w14:textId="561E30C7" w:rsidR="0028214B" w:rsidRDefault="0028214B" w:rsidP="0028214B">
      <w:pPr>
        <w:spacing w:line="240" w:lineRule="auto"/>
        <w:rPr>
          <w:color w:val="000000"/>
        </w:rPr>
      </w:pPr>
      <w:r>
        <w:rPr>
          <w:color w:val="000000"/>
        </w:rPr>
        <w:br w:type="page"/>
      </w:r>
    </w:p>
    <w:p w14:paraId="56BCAF4D" w14:textId="1F9DFD68" w:rsidR="0028214B" w:rsidRPr="0028214B" w:rsidRDefault="0028214B" w:rsidP="0028214B">
      <w:pPr>
        <w:pStyle w:val="Heading1"/>
        <w:numPr>
          <w:ilvl w:val="0"/>
          <w:numId w:val="0"/>
        </w:numPr>
        <w:ind w:left="810"/>
        <w:jc w:val="center"/>
        <w:rPr>
          <w:caps w:val="0"/>
          <w:sz w:val="24"/>
          <w:szCs w:val="24"/>
        </w:rPr>
      </w:pPr>
      <w:bookmarkStart w:id="5" w:name="_Toc395853363"/>
      <w:bookmarkStart w:id="6" w:name="_Toc401941552"/>
      <w:r w:rsidRPr="0028214B">
        <w:rPr>
          <w:caps w:val="0"/>
          <w:sz w:val="24"/>
          <w:szCs w:val="24"/>
        </w:rPr>
        <w:t>Table of Contents</w:t>
      </w:r>
      <w:bookmarkEnd w:id="5"/>
      <w:bookmarkEnd w:id="6"/>
    </w:p>
    <w:sdt>
      <w:sdtPr>
        <w:rPr>
          <w:rFonts w:cs="Times New Roman"/>
          <w:b/>
          <w:bCs/>
          <w:noProof w:val="0"/>
        </w:rPr>
        <w:id w:val="-2126144501"/>
        <w:docPartObj>
          <w:docPartGallery w:val="Table of Contents"/>
          <w:docPartUnique/>
        </w:docPartObj>
      </w:sdtPr>
      <w:sdtEndPr>
        <w:rPr>
          <w:b w:val="0"/>
          <w:bCs w:val="0"/>
        </w:rPr>
      </w:sdtEndPr>
      <w:sdtContent>
        <w:p w14:paraId="0C39EAE4" w14:textId="77777777" w:rsidR="00274748" w:rsidRDefault="0028214B">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01941550" w:history="1">
            <w:r w:rsidR="00274748" w:rsidRPr="00433CBE">
              <w:rPr>
                <w:rStyle w:val="Hyperlink"/>
              </w:rPr>
              <w:t>Statement of Compliance</w:t>
            </w:r>
            <w:r w:rsidR="00274748">
              <w:rPr>
                <w:webHidden/>
              </w:rPr>
              <w:tab/>
            </w:r>
            <w:r w:rsidR="00274748">
              <w:rPr>
                <w:webHidden/>
              </w:rPr>
              <w:fldChar w:fldCharType="begin"/>
            </w:r>
            <w:r w:rsidR="00274748">
              <w:rPr>
                <w:webHidden/>
              </w:rPr>
              <w:instrText xml:space="preserve"> PAGEREF _Toc401941550 \h </w:instrText>
            </w:r>
            <w:r w:rsidR="00274748">
              <w:rPr>
                <w:webHidden/>
              </w:rPr>
            </w:r>
            <w:r w:rsidR="00274748">
              <w:rPr>
                <w:webHidden/>
              </w:rPr>
              <w:fldChar w:fldCharType="separate"/>
            </w:r>
            <w:r w:rsidR="00274748">
              <w:rPr>
                <w:webHidden/>
              </w:rPr>
              <w:t>2</w:t>
            </w:r>
            <w:r w:rsidR="00274748">
              <w:rPr>
                <w:webHidden/>
              </w:rPr>
              <w:fldChar w:fldCharType="end"/>
            </w:r>
          </w:hyperlink>
        </w:p>
        <w:p w14:paraId="24F4D1EB" w14:textId="77777777" w:rsidR="00274748" w:rsidRDefault="00B44F58">
          <w:pPr>
            <w:pStyle w:val="TOC1"/>
            <w:rPr>
              <w:rFonts w:asciiTheme="minorHAnsi" w:eastAsiaTheme="minorEastAsia" w:hAnsiTheme="minorHAnsi" w:cstheme="minorBidi"/>
              <w:szCs w:val="22"/>
            </w:rPr>
          </w:pPr>
          <w:hyperlink w:anchor="_Toc401941551" w:history="1">
            <w:r w:rsidR="00274748" w:rsidRPr="00433CBE">
              <w:rPr>
                <w:rStyle w:val="Hyperlink"/>
              </w:rPr>
              <w:t>Signature Page</w:t>
            </w:r>
            <w:r w:rsidR="00274748">
              <w:rPr>
                <w:webHidden/>
              </w:rPr>
              <w:tab/>
            </w:r>
            <w:r w:rsidR="00274748">
              <w:rPr>
                <w:webHidden/>
              </w:rPr>
              <w:fldChar w:fldCharType="begin"/>
            </w:r>
            <w:r w:rsidR="00274748">
              <w:rPr>
                <w:webHidden/>
              </w:rPr>
              <w:instrText xml:space="preserve"> PAGEREF _Toc401941551 \h </w:instrText>
            </w:r>
            <w:r w:rsidR="00274748">
              <w:rPr>
                <w:webHidden/>
              </w:rPr>
            </w:r>
            <w:r w:rsidR="00274748">
              <w:rPr>
                <w:webHidden/>
              </w:rPr>
              <w:fldChar w:fldCharType="separate"/>
            </w:r>
            <w:r w:rsidR="00274748">
              <w:rPr>
                <w:webHidden/>
              </w:rPr>
              <w:t>3</w:t>
            </w:r>
            <w:r w:rsidR="00274748">
              <w:rPr>
                <w:webHidden/>
              </w:rPr>
              <w:fldChar w:fldCharType="end"/>
            </w:r>
          </w:hyperlink>
        </w:p>
        <w:p w14:paraId="5F25FAD6" w14:textId="77777777" w:rsidR="00274748" w:rsidRDefault="00B44F58">
          <w:pPr>
            <w:pStyle w:val="TOC1"/>
            <w:rPr>
              <w:rFonts w:asciiTheme="minorHAnsi" w:eastAsiaTheme="minorEastAsia" w:hAnsiTheme="minorHAnsi" w:cstheme="minorBidi"/>
              <w:szCs w:val="22"/>
            </w:rPr>
          </w:pPr>
          <w:hyperlink w:anchor="_Toc401941552" w:history="1">
            <w:r w:rsidR="00274748" w:rsidRPr="00433CBE">
              <w:rPr>
                <w:rStyle w:val="Hyperlink"/>
              </w:rPr>
              <w:t>Table of Contents</w:t>
            </w:r>
            <w:r w:rsidR="00274748">
              <w:rPr>
                <w:webHidden/>
              </w:rPr>
              <w:tab/>
            </w:r>
            <w:r w:rsidR="00274748">
              <w:rPr>
                <w:webHidden/>
              </w:rPr>
              <w:fldChar w:fldCharType="begin"/>
            </w:r>
            <w:r w:rsidR="00274748">
              <w:rPr>
                <w:webHidden/>
              </w:rPr>
              <w:instrText xml:space="preserve"> PAGEREF _Toc401941552 \h </w:instrText>
            </w:r>
            <w:r w:rsidR="00274748">
              <w:rPr>
                <w:webHidden/>
              </w:rPr>
            </w:r>
            <w:r w:rsidR="00274748">
              <w:rPr>
                <w:webHidden/>
              </w:rPr>
              <w:fldChar w:fldCharType="separate"/>
            </w:r>
            <w:r w:rsidR="00274748">
              <w:rPr>
                <w:webHidden/>
              </w:rPr>
              <w:t>4</w:t>
            </w:r>
            <w:r w:rsidR="00274748">
              <w:rPr>
                <w:webHidden/>
              </w:rPr>
              <w:fldChar w:fldCharType="end"/>
            </w:r>
          </w:hyperlink>
        </w:p>
        <w:p w14:paraId="4F14D51C" w14:textId="77777777" w:rsidR="00274748" w:rsidRDefault="00B44F58">
          <w:pPr>
            <w:pStyle w:val="TOC1"/>
            <w:rPr>
              <w:rFonts w:asciiTheme="minorHAnsi" w:eastAsiaTheme="minorEastAsia" w:hAnsiTheme="minorHAnsi" w:cstheme="minorBidi"/>
              <w:szCs w:val="22"/>
            </w:rPr>
          </w:pPr>
          <w:hyperlink w:anchor="_Toc401941553" w:history="1">
            <w:r w:rsidR="00274748" w:rsidRPr="00433CBE">
              <w:rPr>
                <w:rStyle w:val="Hyperlink"/>
              </w:rPr>
              <w:t>List of Abbreviations</w:t>
            </w:r>
            <w:r w:rsidR="00274748">
              <w:rPr>
                <w:webHidden/>
              </w:rPr>
              <w:tab/>
            </w:r>
            <w:r w:rsidR="00274748">
              <w:rPr>
                <w:webHidden/>
              </w:rPr>
              <w:fldChar w:fldCharType="begin"/>
            </w:r>
            <w:r w:rsidR="00274748">
              <w:rPr>
                <w:webHidden/>
              </w:rPr>
              <w:instrText xml:space="preserve"> PAGEREF _Toc401941553 \h </w:instrText>
            </w:r>
            <w:r w:rsidR="00274748">
              <w:rPr>
                <w:webHidden/>
              </w:rPr>
            </w:r>
            <w:r w:rsidR="00274748">
              <w:rPr>
                <w:webHidden/>
              </w:rPr>
              <w:fldChar w:fldCharType="separate"/>
            </w:r>
            <w:r w:rsidR="00274748">
              <w:rPr>
                <w:webHidden/>
              </w:rPr>
              <w:t>6</w:t>
            </w:r>
            <w:r w:rsidR="00274748">
              <w:rPr>
                <w:webHidden/>
              </w:rPr>
              <w:fldChar w:fldCharType="end"/>
            </w:r>
          </w:hyperlink>
        </w:p>
        <w:p w14:paraId="6D406631" w14:textId="77777777" w:rsidR="00274748" w:rsidRDefault="00B44F58">
          <w:pPr>
            <w:pStyle w:val="TOC1"/>
            <w:rPr>
              <w:rFonts w:asciiTheme="minorHAnsi" w:eastAsiaTheme="minorEastAsia" w:hAnsiTheme="minorHAnsi" w:cstheme="minorBidi"/>
              <w:szCs w:val="22"/>
            </w:rPr>
          </w:pPr>
          <w:hyperlink w:anchor="_Toc401941554" w:history="1">
            <w:r w:rsidR="00274748" w:rsidRPr="00433CBE">
              <w:rPr>
                <w:rStyle w:val="Hyperlink"/>
              </w:rPr>
              <w:t>Protocol Summary</w:t>
            </w:r>
            <w:r w:rsidR="00274748">
              <w:rPr>
                <w:webHidden/>
              </w:rPr>
              <w:tab/>
            </w:r>
            <w:r w:rsidR="00274748">
              <w:rPr>
                <w:webHidden/>
              </w:rPr>
              <w:fldChar w:fldCharType="begin"/>
            </w:r>
            <w:r w:rsidR="00274748">
              <w:rPr>
                <w:webHidden/>
              </w:rPr>
              <w:instrText xml:space="preserve"> PAGEREF _Toc401941554 \h </w:instrText>
            </w:r>
            <w:r w:rsidR="00274748">
              <w:rPr>
                <w:webHidden/>
              </w:rPr>
            </w:r>
            <w:r w:rsidR="00274748">
              <w:rPr>
                <w:webHidden/>
              </w:rPr>
              <w:fldChar w:fldCharType="separate"/>
            </w:r>
            <w:r w:rsidR="00274748">
              <w:rPr>
                <w:webHidden/>
              </w:rPr>
              <w:t>7</w:t>
            </w:r>
            <w:r w:rsidR="00274748">
              <w:rPr>
                <w:webHidden/>
              </w:rPr>
              <w:fldChar w:fldCharType="end"/>
            </w:r>
          </w:hyperlink>
        </w:p>
        <w:p w14:paraId="5A9D4987" w14:textId="77777777" w:rsidR="00274748" w:rsidRDefault="00B44F58">
          <w:pPr>
            <w:pStyle w:val="TOC1"/>
            <w:rPr>
              <w:rFonts w:asciiTheme="minorHAnsi" w:eastAsiaTheme="minorEastAsia" w:hAnsiTheme="minorHAnsi" w:cstheme="minorBidi"/>
              <w:szCs w:val="22"/>
            </w:rPr>
          </w:pPr>
          <w:hyperlink w:anchor="_Toc401941555" w:history="1">
            <w:r w:rsidR="00274748" w:rsidRPr="00433CBE">
              <w:rPr>
                <w:rStyle w:val="Hyperlink"/>
              </w:rPr>
              <w:t>1</w:t>
            </w:r>
            <w:r w:rsidR="00274748">
              <w:rPr>
                <w:rFonts w:asciiTheme="minorHAnsi" w:eastAsiaTheme="minorEastAsia" w:hAnsiTheme="minorHAnsi" w:cstheme="minorBidi"/>
                <w:szCs w:val="22"/>
              </w:rPr>
              <w:tab/>
            </w:r>
            <w:r w:rsidR="00274748" w:rsidRPr="00433CBE">
              <w:rPr>
                <w:rStyle w:val="Hyperlink"/>
              </w:rPr>
              <w:t>Key Roles</w:t>
            </w:r>
            <w:r w:rsidR="00274748">
              <w:rPr>
                <w:webHidden/>
              </w:rPr>
              <w:tab/>
            </w:r>
            <w:r w:rsidR="00274748">
              <w:rPr>
                <w:webHidden/>
              </w:rPr>
              <w:fldChar w:fldCharType="begin"/>
            </w:r>
            <w:r w:rsidR="00274748">
              <w:rPr>
                <w:webHidden/>
              </w:rPr>
              <w:instrText xml:space="preserve"> PAGEREF _Toc401941555 \h </w:instrText>
            </w:r>
            <w:r w:rsidR="00274748">
              <w:rPr>
                <w:webHidden/>
              </w:rPr>
            </w:r>
            <w:r w:rsidR="00274748">
              <w:rPr>
                <w:webHidden/>
              </w:rPr>
              <w:fldChar w:fldCharType="separate"/>
            </w:r>
            <w:r w:rsidR="00274748">
              <w:rPr>
                <w:webHidden/>
              </w:rPr>
              <w:t>10</w:t>
            </w:r>
            <w:r w:rsidR="00274748">
              <w:rPr>
                <w:webHidden/>
              </w:rPr>
              <w:fldChar w:fldCharType="end"/>
            </w:r>
          </w:hyperlink>
        </w:p>
        <w:p w14:paraId="5F1AB741" w14:textId="77777777" w:rsidR="00274748" w:rsidRDefault="00B44F58">
          <w:pPr>
            <w:pStyle w:val="TOC1"/>
            <w:rPr>
              <w:rFonts w:asciiTheme="minorHAnsi" w:eastAsiaTheme="minorEastAsia" w:hAnsiTheme="minorHAnsi" w:cstheme="minorBidi"/>
              <w:szCs w:val="22"/>
            </w:rPr>
          </w:pPr>
          <w:hyperlink w:anchor="_Toc401941556" w:history="1">
            <w:r w:rsidR="00274748" w:rsidRPr="00433CBE">
              <w:rPr>
                <w:rStyle w:val="Hyperlink"/>
              </w:rPr>
              <w:t>2</w:t>
            </w:r>
            <w:r w:rsidR="00274748">
              <w:rPr>
                <w:rFonts w:asciiTheme="minorHAnsi" w:eastAsiaTheme="minorEastAsia" w:hAnsiTheme="minorHAnsi" w:cstheme="minorBidi"/>
                <w:szCs w:val="22"/>
              </w:rPr>
              <w:tab/>
            </w:r>
            <w:r w:rsidR="00274748" w:rsidRPr="00433CBE">
              <w:rPr>
                <w:rStyle w:val="Hyperlink"/>
              </w:rPr>
              <w:t>Background Information and Scientific Rationale</w:t>
            </w:r>
            <w:r w:rsidR="00274748">
              <w:rPr>
                <w:webHidden/>
              </w:rPr>
              <w:tab/>
            </w:r>
            <w:r w:rsidR="00274748">
              <w:rPr>
                <w:webHidden/>
              </w:rPr>
              <w:fldChar w:fldCharType="begin"/>
            </w:r>
            <w:r w:rsidR="00274748">
              <w:rPr>
                <w:webHidden/>
              </w:rPr>
              <w:instrText xml:space="preserve"> PAGEREF _Toc401941556 \h </w:instrText>
            </w:r>
            <w:r w:rsidR="00274748">
              <w:rPr>
                <w:webHidden/>
              </w:rPr>
            </w:r>
            <w:r w:rsidR="00274748">
              <w:rPr>
                <w:webHidden/>
              </w:rPr>
              <w:fldChar w:fldCharType="separate"/>
            </w:r>
            <w:r w:rsidR="00274748">
              <w:rPr>
                <w:webHidden/>
              </w:rPr>
              <w:t>15</w:t>
            </w:r>
            <w:r w:rsidR="00274748">
              <w:rPr>
                <w:webHidden/>
              </w:rPr>
              <w:fldChar w:fldCharType="end"/>
            </w:r>
          </w:hyperlink>
        </w:p>
        <w:p w14:paraId="1EF51214" w14:textId="77777777" w:rsidR="00274748" w:rsidRDefault="00B44F58">
          <w:pPr>
            <w:pStyle w:val="TOC2"/>
            <w:rPr>
              <w:rFonts w:asciiTheme="minorHAnsi" w:eastAsiaTheme="minorEastAsia" w:hAnsiTheme="minorHAnsi" w:cstheme="minorBidi"/>
              <w:szCs w:val="22"/>
            </w:rPr>
          </w:pPr>
          <w:hyperlink w:anchor="_Toc401941557" w:history="1">
            <w:r w:rsidR="00274748" w:rsidRPr="00433CBE">
              <w:rPr>
                <w:rStyle w:val="Hyperlink"/>
              </w:rPr>
              <w:t>2.1</w:t>
            </w:r>
            <w:r w:rsidR="00274748">
              <w:rPr>
                <w:rFonts w:asciiTheme="minorHAnsi" w:eastAsiaTheme="minorEastAsia" w:hAnsiTheme="minorHAnsi" w:cstheme="minorBidi"/>
                <w:szCs w:val="22"/>
              </w:rPr>
              <w:tab/>
            </w:r>
            <w:r w:rsidR="00274748" w:rsidRPr="00433CBE">
              <w:rPr>
                <w:rStyle w:val="Hyperlink"/>
              </w:rPr>
              <w:t>Background Information</w:t>
            </w:r>
            <w:r w:rsidR="00274748">
              <w:rPr>
                <w:webHidden/>
              </w:rPr>
              <w:tab/>
            </w:r>
            <w:r w:rsidR="00274748">
              <w:rPr>
                <w:webHidden/>
              </w:rPr>
              <w:fldChar w:fldCharType="begin"/>
            </w:r>
            <w:r w:rsidR="00274748">
              <w:rPr>
                <w:webHidden/>
              </w:rPr>
              <w:instrText xml:space="preserve"> PAGEREF _Toc401941557 \h </w:instrText>
            </w:r>
            <w:r w:rsidR="00274748">
              <w:rPr>
                <w:webHidden/>
              </w:rPr>
            </w:r>
            <w:r w:rsidR="00274748">
              <w:rPr>
                <w:webHidden/>
              </w:rPr>
              <w:fldChar w:fldCharType="separate"/>
            </w:r>
            <w:r w:rsidR="00274748">
              <w:rPr>
                <w:webHidden/>
              </w:rPr>
              <w:t>15</w:t>
            </w:r>
            <w:r w:rsidR="00274748">
              <w:rPr>
                <w:webHidden/>
              </w:rPr>
              <w:fldChar w:fldCharType="end"/>
            </w:r>
          </w:hyperlink>
        </w:p>
        <w:p w14:paraId="3AC35E76" w14:textId="77777777" w:rsidR="00274748" w:rsidRDefault="00B44F58">
          <w:pPr>
            <w:pStyle w:val="TOC2"/>
            <w:rPr>
              <w:rFonts w:asciiTheme="minorHAnsi" w:eastAsiaTheme="minorEastAsia" w:hAnsiTheme="minorHAnsi" w:cstheme="minorBidi"/>
              <w:szCs w:val="22"/>
            </w:rPr>
          </w:pPr>
          <w:hyperlink w:anchor="_Toc401941558" w:history="1">
            <w:r w:rsidR="00274748" w:rsidRPr="00433CBE">
              <w:rPr>
                <w:rStyle w:val="Hyperlink"/>
              </w:rPr>
              <w:t>2.2</w:t>
            </w:r>
            <w:r w:rsidR="00274748">
              <w:rPr>
                <w:rFonts w:asciiTheme="minorHAnsi" w:eastAsiaTheme="minorEastAsia" w:hAnsiTheme="minorHAnsi" w:cstheme="minorBidi"/>
                <w:szCs w:val="22"/>
              </w:rPr>
              <w:tab/>
            </w:r>
            <w:r w:rsidR="00274748" w:rsidRPr="00433CBE">
              <w:rPr>
                <w:rStyle w:val="Hyperlink"/>
              </w:rPr>
              <w:t>Scientific Rationale</w:t>
            </w:r>
            <w:r w:rsidR="00274748">
              <w:rPr>
                <w:webHidden/>
              </w:rPr>
              <w:tab/>
            </w:r>
            <w:r w:rsidR="00274748">
              <w:rPr>
                <w:webHidden/>
              </w:rPr>
              <w:fldChar w:fldCharType="begin"/>
            </w:r>
            <w:r w:rsidR="00274748">
              <w:rPr>
                <w:webHidden/>
              </w:rPr>
              <w:instrText xml:space="preserve"> PAGEREF _Toc401941558 \h </w:instrText>
            </w:r>
            <w:r w:rsidR="00274748">
              <w:rPr>
                <w:webHidden/>
              </w:rPr>
            </w:r>
            <w:r w:rsidR="00274748">
              <w:rPr>
                <w:webHidden/>
              </w:rPr>
              <w:fldChar w:fldCharType="separate"/>
            </w:r>
            <w:r w:rsidR="00274748">
              <w:rPr>
                <w:webHidden/>
              </w:rPr>
              <w:t>17</w:t>
            </w:r>
            <w:r w:rsidR="00274748">
              <w:rPr>
                <w:webHidden/>
              </w:rPr>
              <w:fldChar w:fldCharType="end"/>
            </w:r>
          </w:hyperlink>
        </w:p>
        <w:p w14:paraId="740B9C7F" w14:textId="77777777" w:rsidR="00274748" w:rsidRDefault="00B44F58">
          <w:pPr>
            <w:pStyle w:val="TOC2"/>
            <w:rPr>
              <w:rFonts w:asciiTheme="minorHAnsi" w:eastAsiaTheme="minorEastAsia" w:hAnsiTheme="minorHAnsi" w:cstheme="minorBidi"/>
              <w:szCs w:val="22"/>
            </w:rPr>
          </w:pPr>
          <w:hyperlink w:anchor="_Toc401941559" w:history="1">
            <w:r w:rsidR="00274748" w:rsidRPr="00433CBE">
              <w:rPr>
                <w:rStyle w:val="Hyperlink"/>
              </w:rPr>
              <w:t>2.3</w:t>
            </w:r>
            <w:r w:rsidR="00274748">
              <w:rPr>
                <w:rFonts w:asciiTheme="minorHAnsi" w:eastAsiaTheme="minorEastAsia" w:hAnsiTheme="minorHAnsi" w:cstheme="minorBidi"/>
                <w:szCs w:val="22"/>
              </w:rPr>
              <w:tab/>
            </w:r>
            <w:r w:rsidR="00274748" w:rsidRPr="00433CBE">
              <w:rPr>
                <w:rStyle w:val="Hyperlink"/>
              </w:rPr>
              <w:t>Potential Risks and Benefits</w:t>
            </w:r>
            <w:r w:rsidR="00274748">
              <w:rPr>
                <w:webHidden/>
              </w:rPr>
              <w:tab/>
            </w:r>
            <w:r w:rsidR="00274748">
              <w:rPr>
                <w:webHidden/>
              </w:rPr>
              <w:fldChar w:fldCharType="begin"/>
            </w:r>
            <w:r w:rsidR="00274748">
              <w:rPr>
                <w:webHidden/>
              </w:rPr>
              <w:instrText xml:space="preserve"> PAGEREF _Toc401941559 \h </w:instrText>
            </w:r>
            <w:r w:rsidR="00274748">
              <w:rPr>
                <w:webHidden/>
              </w:rPr>
            </w:r>
            <w:r w:rsidR="00274748">
              <w:rPr>
                <w:webHidden/>
              </w:rPr>
              <w:fldChar w:fldCharType="separate"/>
            </w:r>
            <w:r w:rsidR="00274748">
              <w:rPr>
                <w:webHidden/>
              </w:rPr>
              <w:t>18</w:t>
            </w:r>
            <w:r w:rsidR="00274748">
              <w:rPr>
                <w:webHidden/>
              </w:rPr>
              <w:fldChar w:fldCharType="end"/>
            </w:r>
          </w:hyperlink>
        </w:p>
        <w:p w14:paraId="7C7FA6D9" w14:textId="77777777" w:rsidR="00274748" w:rsidRDefault="00B44F58">
          <w:pPr>
            <w:pStyle w:val="TOC3"/>
            <w:rPr>
              <w:rFonts w:asciiTheme="minorHAnsi" w:eastAsiaTheme="minorEastAsia" w:hAnsiTheme="minorHAnsi" w:cstheme="minorBidi"/>
              <w:szCs w:val="22"/>
            </w:rPr>
          </w:pPr>
          <w:hyperlink w:anchor="_Toc401941560" w:history="1">
            <w:r w:rsidR="00274748" w:rsidRPr="00433CBE">
              <w:rPr>
                <w:rStyle w:val="Hyperlink"/>
              </w:rPr>
              <w:t>2.3.1</w:t>
            </w:r>
            <w:r w:rsidR="00274748">
              <w:rPr>
                <w:rFonts w:asciiTheme="minorHAnsi" w:eastAsiaTheme="minorEastAsia" w:hAnsiTheme="minorHAnsi" w:cstheme="minorBidi"/>
                <w:szCs w:val="22"/>
              </w:rPr>
              <w:tab/>
            </w:r>
            <w:r w:rsidR="00274748" w:rsidRPr="00433CBE">
              <w:rPr>
                <w:rStyle w:val="Hyperlink"/>
              </w:rPr>
              <w:t>Potential Risks</w:t>
            </w:r>
            <w:r w:rsidR="00274748">
              <w:rPr>
                <w:webHidden/>
              </w:rPr>
              <w:tab/>
            </w:r>
            <w:r w:rsidR="00274748">
              <w:rPr>
                <w:webHidden/>
              </w:rPr>
              <w:fldChar w:fldCharType="begin"/>
            </w:r>
            <w:r w:rsidR="00274748">
              <w:rPr>
                <w:webHidden/>
              </w:rPr>
              <w:instrText xml:space="preserve"> PAGEREF _Toc401941560 \h </w:instrText>
            </w:r>
            <w:r w:rsidR="00274748">
              <w:rPr>
                <w:webHidden/>
              </w:rPr>
            </w:r>
            <w:r w:rsidR="00274748">
              <w:rPr>
                <w:webHidden/>
              </w:rPr>
              <w:fldChar w:fldCharType="separate"/>
            </w:r>
            <w:r w:rsidR="00274748">
              <w:rPr>
                <w:webHidden/>
              </w:rPr>
              <w:t>18</w:t>
            </w:r>
            <w:r w:rsidR="00274748">
              <w:rPr>
                <w:webHidden/>
              </w:rPr>
              <w:fldChar w:fldCharType="end"/>
            </w:r>
          </w:hyperlink>
        </w:p>
        <w:p w14:paraId="4830D6A1" w14:textId="77777777" w:rsidR="00274748" w:rsidRDefault="00B44F58">
          <w:pPr>
            <w:pStyle w:val="TOC3"/>
            <w:rPr>
              <w:rFonts w:asciiTheme="minorHAnsi" w:eastAsiaTheme="minorEastAsia" w:hAnsiTheme="minorHAnsi" w:cstheme="minorBidi"/>
              <w:szCs w:val="22"/>
            </w:rPr>
          </w:pPr>
          <w:hyperlink w:anchor="_Toc401941561" w:history="1">
            <w:r w:rsidR="00274748" w:rsidRPr="00433CBE">
              <w:rPr>
                <w:rStyle w:val="Hyperlink"/>
              </w:rPr>
              <w:t>2.3.2</w:t>
            </w:r>
            <w:r w:rsidR="00274748">
              <w:rPr>
                <w:rFonts w:asciiTheme="minorHAnsi" w:eastAsiaTheme="minorEastAsia" w:hAnsiTheme="minorHAnsi" w:cstheme="minorBidi"/>
                <w:szCs w:val="22"/>
              </w:rPr>
              <w:tab/>
            </w:r>
            <w:r w:rsidR="00274748" w:rsidRPr="00433CBE">
              <w:rPr>
                <w:rStyle w:val="Hyperlink"/>
              </w:rPr>
              <w:t>Known Potential Benefits</w:t>
            </w:r>
            <w:r w:rsidR="00274748">
              <w:rPr>
                <w:webHidden/>
              </w:rPr>
              <w:tab/>
            </w:r>
            <w:r w:rsidR="00274748">
              <w:rPr>
                <w:webHidden/>
              </w:rPr>
              <w:fldChar w:fldCharType="begin"/>
            </w:r>
            <w:r w:rsidR="00274748">
              <w:rPr>
                <w:webHidden/>
              </w:rPr>
              <w:instrText xml:space="preserve"> PAGEREF _Toc401941561 \h </w:instrText>
            </w:r>
            <w:r w:rsidR="00274748">
              <w:rPr>
                <w:webHidden/>
              </w:rPr>
            </w:r>
            <w:r w:rsidR="00274748">
              <w:rPr>
                <w:webHidden/>
              </w:rPr>
              <w:fldChar w:fldCharType="separate"/>
            </w:r>
            <w:r w:rsidR="00274748">
              <w:rPr>
                <w:webHidden/>
              </w:rPr>
              <w:t>19</w:t>
            </w:r>
            <w:r w:rsidR="00274748">
              <w:rPr>
                <w:webHidden/>
              </w:rPr>
              <w:fldChar w:fldCharType="end"/>
            </w:r>
          </w:hyperlink>
        </w:p>
        <w:p w14:paraId="14A6CBD0" w14:textId="77777777" w:rsidR="00274748" w:rsidRDefault="00B44F58">
          <w:pPr>
            <w:pStyle w:val="TOC1"/>
            <w:rPr>
              <w:rFonts w:asciiTheme="minorHAnsi" w:eastAsiaTheme="minorEastAsia" w:hAnsiTheme="minorHAnsi" w:cstheme="minorBidi"/>
              <w:szCs w:val="22"/>
            </w:rPr>
          </w:pPr>
          <w:hyperlink w:anchor="_Toc401941562" w:history="1">
            <w:r w:rsidR="00274748" w:rsidRPr="00433CBE">
              <w:rPr>
                <w:rStyle w:val="Hyperlink"/>
                <w:bCs/>
              </w:rPr>
              <w:t>3</w:t>
            </w:r>
            <w:r w:rsidR="00274748">
              <w:rPr>
                <w:rFonts w:asciiTheme="minorHAnsi" w:eastAsiaTheme="minorEastAsia" w:hAnsiTheme="minorHAnsi" w:cstheme="minorBidi"/>
                <w:szCs w:val="22"/>
              </w:rPr>
              <w:tab/>
            </w:r>
            <w:r w:rsidR="00274748" w:rsidRPr="00433CBE">
              <w:rPr>
                <w:rStyle w:val="Hyperlink"/>
                <w:bCs/>
              </w:rPr>
              <w:t>Objectives and Outcome Measures</w:t>
            </w:r>
            <w:r w:rsidR="00274748">
              <w:rPr>
                <w:webHidden/>
              </w:rPr>
              <w:tab/>
            </w:r>
            <w:r w:rsidR="00274748">
              <w:rPr>
                <w:webHidden/>
              </w:rPr>
              <w:fldChar w:fldCharType="begin"/>
            </w:r>
            <w:r w:rsidR="00274748">
              <w:rPr>
                <w:webHidden/>
              </w:rPr>
              <w:instrText xml:space="preserve"> PAGEREF _Toc401941562 \h </w:instrText>
            </w:r>
            <w:r w:rsidR="00274748">
              <w:rPr>
                <w:webHidden/>
              </w:rPr>
            </w:r>
            <w:r w:rsidR="00274748">
              <w:rPr>
                <w:webHidden/>
              </w:rPr>
              <w:fldChar w:fldCharType="separate"/>
            </w:r>
            <w:r w:rsidR="00274748">
              <w:rPr>
                <w:webHidden/>
              </w:rPr>
              <w:t>20</w:t>
            </w:r>
            <w:r w:rsidR="00274748">
              <w:rPr>
                <w:webHidden/>
              </w:rPr>
              <w:fldChar w:fldCharType="end"/>
            </w:r>
          </w:hyperlink>
        </w:p>
        <w:p w14:paraId="5DE59E90" w14:textId="77777777" w:rsidR="00274748" w:rsidRDefault="00B44F58">
          <w:pPr>
            <w:pStyle w:val="TOC2"/>
            <w:rPr>
              <w:rFonts w:asciiTheme="minorHAnsi" w:eastAsiaTheme="minorEastAsia" w:hAnsiTheme="minorHAnsi" w:cstheme="minorBidi"/>
              <w:szCs w:val="22"/>
            </w:rPr>
          </w:pPr>
          <w:hyperlink w:anchor="_Toc401941563" w:history="1">
            <w:r w:rsidR="00274748" w:rsidRPr="00433CBE">
              <w:rPr>
                <w:rStyle w:val="Hyperlink"/>
              </w:rPr>
              <w:t>3.1</w:t>
            </w:r>
            <w:r w:rsidR="00274748">
              <w:rPr>
                <w:rFonts w:asciiTheme="minorHAnsi" w:eastAsiaTheme="minorEastAsia" w:hAnsiTheme="minorHAnsi" w:cstheme="minorBidi"/>
                <w:szCs w:val="22"/>
              </w:rPr>
              <w:tab/>
            </w:r>
            <w:r w:rsidR="00274748" w:rsidRPr="00433CBE">
              <w:rPr>
                <w:rStyle w:val="Hyperlink"/>
              </w:rPr>
              <w:t>Study Objectives</w:t>
            </w:r>
            <w:r w:rsidR="00274748">
              <w:rPr>
                <w:webHidden/>
              </w:rPr>
              <w:tab/>
            </w:r>
            <w:r w:rsidR="00274748">
              <w:rPr>
                <w:webHidden/>
              </w:rPr>
              <w:fldChar w:fldCharType="begin"/>
            </w:r>
            <w:r w:rsidR="00274748">
              <w:rPr>
                <w:webHidden/>
              </w:rPr>
              <w:instrText xml:space="preserve"> PAGEREF _Toc401941563 \h </w:instrText>
            </w:r>
            <w:r w:rsidR="00274748">
              <w:rPr>
                <w:webHidden/>
              </w:rPr>
            </w:r>
            <w:r w:rsidR="00274748">
              <w:rPr>
                <w:webHidden/>
              </w:rPr>
              <w:fldChar w:fldCharType="separate"/>
            </w:r>
            <w:r w:rsidR="00274748">
              <w:rPr>
                <w:webHidden/>
              </w:rPr>
              <w:t>20</w:t>
            </w:r>
            <w:r w:rsidR="00274748">
              <w:rPr>
                <w:webHidden/>
              </w:rPr>
              <w:fldChar w:fldCharType="end"/>
            </w:r>
          </w:hyperlink>
        </w:p>
        <w:p w14:paraId="4D00D666" w14:textId="77777777" w:rsidR="00274748" w:rsidRDefault="00B44F58">
          <w:pPr>
            <w:pStyle w:val="TOC2"/>
            <w:rPr>
              <w:rFonts w:asciiTheme="minorHAnsi" w:eastAsiaTheme="minorEastAsia" w:hAnsiTheme="minorHAnsi" w:cstheme="minorBidi"/>
              <w:szCs w:val="22"/>
            </w:rPr>
          </w:pPr>
          <w:hyperlink w:anchor="_Toc401941564" w:history="1">
            <w:r w:rsidR="00274748" w:rsidRPr="00433CBE">
              <w:rPr>
                <w:rStyle w:val="Hyperlink"/>
              </w:rPr>
              <w:t>3.2</w:t>
            </w:r>
            <w:r w:rsidR="00274748">
              <w:rPr>
                <w:rFonts w:asciiTheme="minorHAnsi" w:eastAsiaTheme="minorEastAsia" w:hAnsiTheme="minorHAnsi" w:cstheme="minorBidi"/>
                <w:szCs w:val="22"/>
              </w:rPr>
              <w:tab/>
            </w:r>
            <w:r w:rsidR="00274748" w:rsidRPr="00433CBE">
              <w:rPr>
                <w:rStyle w:val="Hyperlink"/>
              </w:rPr>
              <w:t>Study Outcome Measures</w:t>
            </w:r>
            <w:r w:rsidR="00274748">
              <w:rPr>
                <w:webHidden/>
              </w:rPr>
              <w:tab/>
            </w:r>
            <w:r w:rsidR="00274748">
              <w:rPr>
                <w:webHidden/>
              </w:rPr>
              <w:fldChar w:fldCharType="begin"/>
            </w:r>
            <w:r w:rsidR="00274748">
              <w:rPr>
                <w:webHidden/>
              </w:rPr>
              <w:instrText xml:space="preserve"> PAGEREF _Toc401941564 \h </w:instrText>
            </w:r>
            <w:r w:rsidR="00274748">
              <w:rPr>
                <w:webHidden/>
              </w:rPr>
            </w:r>
            <w:r w:rsidR="00274748">
              <w:rPr>
                <w:webHidden/>
              </w:rPr>
              <w:fldChar w:fldCharType="separate"/>
            </w:r>
            <w:r w:rsidR="00274748">
              <w:rPr>
                <w:webHidden/>
              </w:rPr>
              <w:t>20</w:t>
            </w:r>
            <w:r w:rsidR="00274748">
              <w:rPr>
                <w:webHidden/>
              </w:rPr>
              <w:fldChar w:fldCharType="end"/>
            </w:r>
          </w:hyperlink>
        </w:p>
        <w:p w14:paraId="342DE9F6" w14:textId="77777777" w:rsidR="00274748" w:rsidRDefault="00B44F58">
          <w:pPr>
            <w:pStyle w:val="TOC3"/>
            <w:rPr>
              <w:rFonts w:asciiTheme="minorHAnsi" w:eastAsiaTheme="minorEastAsia" w:hAnsiTheme="minorHAnsi" w:cstheme="minorBidi"/>
              <w:szCs w:val="22"/>
            </w:rPr>
          </w:pPr>
          <w:hyperlink w:anchor="_Toc401941565" w:history="1">
            <w:r w:rsidR="00274748" w:rsidRPr="00CB0C3B">
              <w:rPr>
                <w:rStyle w:val="Hyperlink"/>
              </w:rPr>
              <w:t>3.2.1</w:t>
            </w:r>
            <w:r w:rsidR="00274748">
              <w:rPr>
                <w:rFonts w:asciiTheme="minorHAnsi" w:eastAsiaTheme="minorEastAsia" w:hAnsiTheme="minorHAnsi" w:cstheme="minorBidi"/>
                <w:szCs w:val="22"/>
              </w:rPr>
              <w:tab/>
            </w:r>
            <w:r w:rsidR="00274748" w:rsidRPr="00433CBE">
              <w:rPr>
                <w:rStyle w:val="Hyperlink"/>
              </w:rPr>
              <w:t>Primary Outcome Measures</w:t>
            </w:r>
            <w:r w:rsidR="00274748">
              <w:rPr>
                <w:webHidden/>
              </w:rPr>
              <w:tab/>
            </w:r>
            <w:r w:rsidR="00274748">
              <w:rPr>
                <w:webHidden/>
              </w:rPr>
              <w:fldChar w:fldCharType="begin"/>
            </w:r>
            <w:r w:rsidR="00274748">
              <w:rPr>
                <w:webHidden/>
              </w:rPr>
              <w:instrText xml:space="preserve"> PAGEREF _Toc401941565 \h </w:instrText>
            </w:r>
            <w:r w:rsidR="00274748">
              <w:rPr>
                <w:webHidden/>
              </w:rPr>
            </w:r>
            <w:r w:rsidR="00274748">
              <w:rPr>
                <w:webHidden/>
              </w:rPr>
              <w:fldChar w:fldCharType="separate"/>
            </w:r>
            <w:r w:rsidR="00274748">
              <w:rPr>
                <w:webHidden/>
              </w:rPr>
              <w:t>20</w:t>
            </w:r>
            <w:r w:rsidR="00274748">
              <w:rPr>
                <w:webHidden/>
              </w:rPr>
              <w:fldChar w:fldCharType="end"/>
            </w:r>
          </w:hyperlink>
        </w:p>
        <w:p w14:paraId="60755337" w14:textId="77777777" w:rsidR="00274748" w:rsidRDefault="00B44F58">
          <w:pPr>
            <w:pStyle w:val="TOC3"/>
            <w:rPr>
              <w:rFonts w:asciiTheme="minorHAnsi" w:eastAsiaTheme="minorEastAsia" w:hAnsiTheme="minorHAnsi" w:cstheme="minorBidi"/>
              <w:szCs w:val="22"/>
            </w:rPr>
          </w:pPr>
          <w:hyperlink w:anchor="_Toc401941566" w:history="1">
            <w:r w:rsidR="00274748" w:rsidRPr="00CB0C3B">
              <w:rPr>
                <w:rStyle w:val="Hyperlink"/>
              </w:rPr>
              <w:t>3.2.2</w:t>
            </w:r>
            <w:r w:rsidR="00274748">
              <w:rPr>
                <w:rFonts w:asciiTheme="minorHAnsi" w:eastAsiaTheme="minorEastAsia" w:hAnsiTheme="minorHAnsi" w:cstheme="minorBidi"/>
                <w:szCs w:val="22"/>
              </w:rPr>
              <w:tab/>
            </w:r>
            <w:r w:rsidR="00274748" w:rsidRPr="00433CBE">
              <w:rPr>
                <w:rStyle w:val="Hyperlink"/>
              </w:rPr>
              <w:t>Secondary Outcome Measures</w:t>
            </w:r>
            <w:r w:rsidR="00274748">
              <w:rPr>
                <w:webHidden/>
              </w:rPr>
              <w:tab/>
            </w:r>
            <w:r w:rsidR="00274748">
              <w:rPr>
                <w:webHidden/>
              </w:rPr>
              <w:fldChar w:fldCharType="begin"/>
            </w:r>
            <w:r w:rsidR="00274748">
              <w:rPr>
                <w:webHidden/>
              </w:rPr>
              <w:instrText xml:space="preserve"> PAGEREF _Toc401941566 \h </w:instrText>
            </w:r>
            <w:r w:rsidR="00274748">
              <w:rPr>
                <w:webHidden/>
              </w:rPr>
            </w:r>
            <w:r w:rsidR="00274748">
              <w:rPr>
                <w:webHidden/>
              </w:rPr>
              <w:fldChar w:fldCharType="separate"/>
            </w:r>
            <w:r w:rsidR="00274748">
              <w:rPr>
                <w:webHidden/>
              </w:rPr>
              <w:t>21</w:t>
            </w:r>
            <w:r w:rsidR="00274748">
              <w:rPr>
                <w:webHidden/>
              </w:rPr>
              <w:fldChar w:fldCharType="end"/>
            </w:r>
          </w:hyperlink>
        </w:p>
        <w:p w14:paraId="10063E73" w14:textId="77777777" w:rsidR="00274748" w:rsidRDefault="00B44F58">
          <w:pPr>
            <w:pStyle w:val="TOC1"/>
            <w:rPr>
              <w:rFonts w:asciiTheme="minorHAnsi" w:eastAsiaTheme="minorEastAsia" w:hAnsiTheme="minorHAnsi" w:cstheme="minorBidi"/>
              <w:szCs w:val="22"/>
            </w:rPr>
          </w:pPr>
          <w:hyperlink w:anchor="_Toc401941567" w:history="1">
            <w:r w:rsidR="00274748" w:rsidRPr="00433CBE">
              <w:rPr>
                <w:rStyle w:val="Hyperlink"/>
              </w:rPr>
              <w:t>4</w:t>
            </w:r>
            <w:r w:rsidR="00274748">
              <w:rPr>
                <w:rFonts w:asciiTheme="minorHAnsi" w:eastAsiaTheme="minorEastAsia" w:hAnsiTheme="minorHAnsi" w:cstheme="minorBidi"/>
                <w:szCs w:val="22"/>
              </w:rPr>
              <w:tab/>
            </w:r>
            <w:r w:rsidR="00274748" w:rsidRPr="00433CBE">
              <w:rPr>
                <w:rStyle w:val="Hyperlink"/>
              </w:rPr>
              <w:t>Study Design</w:t>
            </w:r>
            <w:r w:rsidR="00274748">
              <w:rPr>
                <w:webHidden/>
              </w:rPr>
              <w:tab/>
            </w:r>
            <w:r w:rsidR="00274748">
              <w:rPr>
                <w:webHidden/>
              </w:rPr>
              <w:fldChar w:fldCharType="begin"/>
            </w:r>
            <w:r w:rsidR="00274748">
              <w:rPr>
                <w:webHidden/>
              </w:rPr>
              <w:instrText xml:space="preserve"> PAGEREF _Toc401941567 \h </w:instrText>
            </w:r>
            <w:r w:rsidR="00274748">
              <w:rPr>
                <w:webHidden/>
              </w:rPr>
            </w:r>
            <w:r w:rsidR="00274748">
              <w:rPr>
                <w:webHidden/>
              </w:rPr>
              <w:fldChar w:fldCharType="separate"/>
            </w:r>
            <w:r w:rsidR="00274748">
              <w:rPr>
                <w:webHidden/>
              </w:rPr>
              <w:t>22</w:t>
            </w:r>
            <w:r w:rsidR="00274748">
              <w:rPr>
                <w:webHidden/>
              </w:rPr>
              <w:fldChar w:fldCharType="end"/>
            </w:r>
          </w:hyperlink>
        </w:p>
        <w:p w14:paraId="5A96709B" w14:textId="77777777" w:rsidR="00274748" w:rsidRDefault="00B44F58">
          <w:pPr>
            <w:pStyle w:val="TOC1"/>
            <w:rPr>
              <w:rFonts w:asciiTheme="minorHAnsi" w:eastAsiaTheme="minorEastAsia" w:hAnsiTheme="minorHAnsi" w:cstheme="minorBidi"/>
              <w:szCs w:val="22"/>
            </w:rPr>
          </w:pPr>
          <w:hyperlink w:anchor="_Toc401941568" w:history="1">
            <w:r w:rsidR="00274748" w:rsidRPr="00433CBE">
              <w:rPr>
                <w:rStyle w:val="Hyperlink"/>
              </w:rPr>
              <w:t>5</w:t>
            </w:r>
            <w:r w:rsidR="00274748">
              <w:rPr>
                <w:rFonts w:asciiTheme="minorHAnsi" w:eastAsiaTheme="minorEastAsia" w:hAnsiTheme="minorHAnsi" w:cstheme="minorBidi"/>
                <w:szCs w:val="22"/>
              </w:rPr>
              <w:tab/>
            </w:r>
            <w:r w:rsidR="00274748" w:rsidRPr="00433CBE">
              <w:rPr>
                <w:rStyle w:val="Hyperlink"/>
              </w:rPr>
              <w:t>Study Population</w:t>
            </w:r>
            <w:r w:rsidR="00274748">
              <w:rPr>
                <w:webHidden/>
              </w:rPr>
              <w:tab/>
            </w:r>
            <w:r w:rsidR="00274748">
              <w:rPr>
                <w:webHidden/>
              </w:rPr>
              <w:fldChar w:fldCharType="begin"/>
            </w:r>
            <w:r w:rsidR="00274748">
              <w:rPr>
                <w:webHidden/>
              </w:rPr>
              <w:instrText xml:space="preserve"> PAGEREF _Toc401941568 \h </w:instrText>
            </w:r>
            <w:r w:rsidR="00274748">
              <w:rPr>
                <w:webHidden/>
              </w:rPr>
            </w:r>
            <w:r w:rsidR="00274748">
              <w:rPr>
                <w:webHidden/>
              </w:rPr>
              <w:fldChar w:fldCharType="separate"/>
            </w:r>
            <w:r w:rsidR="00274748">
              <w:rPr>
                <w:webHidden/>
              </w:rPr>
              <w:t>24</w:t>
            </w:r>
            <w:r w:rsidR="00274748">
              <w:rPr>
                <w:webHidden/>
              </w:rPr>
              <w:fldChar w:fldCharType="end"/>
            </w:r>
          </w:hyperlink>
        </w:p>
        <w:p w14:paraId="586AD84D" w14:textId="77777777" w:rsidR="00274748" w:rsidRDefault="00B44F58">
          <w:pPr>
            <w:pStyle w:val="TOC2"/>
            <w:rPr>
              <w:rFonts w:asciiTheme="minorHAnsi" w:eastAsiaTheme="minorEastAsia" w:hAnsiTheme="minorHAnsi" w:cstheme="minorBidi"/>
              <w:szCs w:val="22"/>
            </w:rPr>
          </w:pPr>
          <w:hyperlink w:anchor="_Toc401941569" w:history="1">
            <w:r w:rsidR="00274748" w:rsidRPr="00433CBE">
              <w:rPr>
                <w:rStyle w:val="Hyperlink"/>
              </w:rPr>
              <w:t>5.1</w:t>
            </w:r>
            <w:r w:rsidR="00274748">
              <w:rPr>
                <w:rFonts w:asciiTheme="minorHAnsi" w:eastAsiaTheme="minorEastAsia" w:hAnsiTheme="minorHAnsi" w:cstheme="minorBidi"/>
                <w:szCs w:val="22"/>
              </w:rPr>
              <w:tab/>
            </w:r>
            <w:r w:rsidR="00274748" w:rsidRPr="00433CBE">
              <w:rPr>
                <w:rStyle w:val="Hyperlink"/>
              </w:rPr>
              <w:t>Selection of the Study Population</w:t>
            </w:r>
            <w:r w:rsidR="00274748">
              <w:rPr>
                <w:webHidden/>
              </w:rPr>
              <w:tab/>
            </w:r>
            <w:r w:rsidR="00274748">
              <w:rPr>
                <w:webHidden/>
              </w:rPr>
              <w:fldChar w:fldCharType="begin"/>
            </w:r>
            <w:r w:rsidR="00274748">
              <w:rPr>
                <w:webHidden/>
              </w:rPr>
              <w:instrText xml:space="preserve"> PAGEREF _Toc401941569 \h </w:instrText>
            </w:r>
            <w:r w:rsidR="00274748">
              <w:rPr>
                <w:webHidden/>
              </w:rPr>
            </w:r>
            <w:r w:rsidR="00274748">
              <w:rPr>
                <w:webHidden/>
              </w:rPr>
              <w:fldChar w:fldCharType="separate"/>
            </w:r>
            <w:r w:rsidR="00274748">
              <w:rPr>
                <w:webHidden/>
              </w:rPr>
              <w:t>24</w:t>
            </w:r>
            <w:r w:rsidR="00274748">
              <w:rPr>
                <w:webHidden/>
              </w:rPr>
              <w:fldChar w:fldCharType="end"/>
            </w:r>
          </w:hyperlink>
        </w:p>
        <w:p w14:paraId="15F8F4B1" w14:textId="77777777" w:rsidR="00274748" w:rsidRDefault="00B44F58">
          <w:pPr>
            <w:pStyle w:val="TOC2"/>
            <w:rPr>
              <w:rFonts w:asciiTheme="minorHAnsi" w:eastAsiaTheme="minorEastAsia" w:hAnsiTheme="minorHAnsi" w:cstheme="minorBidi"/>
              <w:szCs w:val="22"/>
            </w:rPr>
          </w:pPr>
          <w:hyperlink w:anchor="_Toc401941570" w:history="1">
            <w:r w:rsidR="00274748" w:rsidRPr="00433CBE">
              <w:rPr>
                <w:rStyle w:val="Hyperlink"/>
              </w:rPr>
              <w:t>5.2</w:t>
            </w:r>
            <w:r w:rsidR="00274748">
              <w:rPr>
                <w:rFonts w:asciiTheme="minorHAnsi" w:eastAsiaTheme="minorEastAsia" w:hAnsiTheme="minorHAnsi" w:cstheme="minorBidi"/>
                <w:szCs w:val="22"/>
              </w:rPr>
              <w:tab/>
            </w:r>
            <w:r w:rsidR="00274748" w:rsidRPr="00433CBE">
              <w:rPr>
                <w:rStyle w:val="Hyperlink"/>
              </w:rPr>
              <w:t>Inclusion/Exclusion Criteria</w:t>
            </w:r>
            <w:r w:rsidR="00274748">
              <w:rPr>
                <w:webHidden/>
              </w:rPr>
              <w:tab/>
            </w:r>
            <w:r w:rsidR="00274748">
              <w:rPr>
                <w:webHidden/>
              </w:rPr>
              <w:fldChar w:fldCharType="begin"/>
            </w:r>
            <w:r w:rsidR="00274748">
              <w:rPr>
                <w:webHidden/>
              </w:rPr>
              <w:instrText xml:space="preserve"> PAGEREF _Toc401941570 \h </w:instrText>
            </w:r>
            <w:r w:rsidR="00274748">
              <w:rPr>
                <w:webHidden/>
              </w:rPr>
            </w:r>
            <w:r w:rsidR="00274748">
              <w:rPr>
                <w:webHidden/>
              </w:rPr>
              <w:fldChar w:fldCharType="separate"/>
            </w:r>
            <w:r w:rsidR="00274748">
              <w:rPr>
                <w:webHidden/>
              </w:rPr>
              <w:t>25</w:t>
            </w:r>
            <w:r w:rsidR="00274748">
              <w:rPr>
                <w:webHidden/>
              </w:rPr>
              <w:fldChar w:fldCharType="end"/>
            </w:r>
          </w:hyperlink>
        </w:p>
        <w:p w14:paraId="0ACFE14D" w14:textId="77777777" w:rsidR="00274748" w:rsidRDefault="00B44F58">
          <w:pPr>
            <w:pStyle w:val="TOC3"/>
            <w:rPr>
              <w:rFonts w:asciiTheme="minorHAnsi" w:eastAsiaTheme="minorEastAsia" w:hAnsiTheme="minorHAnsi" w:cstheme="minorBidi"/>
              <w:szCs w:val="22"/>
            </w:rPr>
          </w:pPr>
          <w:hyperlink w:anchor="_Toc401941571" w:history="1">
            <w:r w:rsidR="00274748" w:rsidRPr="00433CBE">
              <w:rPr>
                <w:rStyle w:val="Hyperlink"/>
              </w:rPr>
              <w:t>5.2.1</w:t>
            </w:r>
            <w:r w:rsidR="00274748">
              <w:rPr>
                <w:rFonts w:asciiTheme="minorHAnsi" w:eastAsiaTheme="minorEastAsia" w:hAnsiTheme="minorHAnsi" w:cstheme="minorBidi"/>
                <w:szCs w:val="22"/>
              </w:rPr>
              <w:tab/>
            </w:r>
            <w:r w:rsidR="00274748" w:rsidRPr="00433CBE">
              <w:rPr>
                <w:rStyle w:val="Hyperlink"/>
              </w:rPr>
              <w:t>Inclusion Criteria</w:t>
            </w:r>
            <w:r w:rsidR="00274748">
              <w:rPr>
                <w:webHidden/>
              </w:rPr>
              <w:tab/>
            </w:r>
            <w:r w:rsidR="00274748">
              <w:rPr>
                <w:webHidden/>
              </w:rPr>
              <w:fldChar w:fldCharType="begin"/>
            </w:r>
            <w:r w:rsidR="00274748">
              <w:rPr>
                <w:webHidden/>
              </w:rPr>
              <w:instrText xml:space="preserve"> PAGEREF _Toc401941571 \h </w:instrText>
            </w:r>
            <w:r w:rsidR="00274748">
              <w:rPr>
                <w:webHidden/>
              </w:rPr>
            </w:r>
            <w:r w:rsidR="00274748">
              <w:rPr>
                <w:webHidden/>
              </w:rPr>
              <w:fldChar w:fldCharType="separate"/>
            </w:r>
            <w:r w:rsidR="00274748">
              <w:rPr>
                <w:webHidden/>
              </w:rPr>
              <w:t>26</w:t>
            </w:r>
            <w:r w:rsidR="00274748">
              <w:rPr>
                <w:webHidden/>
              </w:rPr>
              <w:fldChar w:fldCharType="end"/>
            </w:r>
          </w:hyperlink>
        </w:p>
        <w:p w14:paraId="640306E2" w14:textId="77777777" w:rsidR="00274748" w:rsidRDefault="00B44F58">
          <w:pPr>
            <w:pStyle w:val="TOC3"/>
            <w:rPr>
              <w:rFonts w:asciiTheme="minorHAnsi" w:eastAsiaTheme="minorEastAsia" w:hAnsiTheme="minorHAnsi" w:cstheme="minorBidi"/>
              <w:szCs w:val="22"/>
            </w:rPr>
          </w:pPr>
          <w:hyperlink w:anchor="_Toc401941572" w:history="1">
            <w:r w:rsidR="00274748" w:rsidRPr="00433CBE">
              <w:rPr>
                <w:rStyle w:val="Hyperlink"/>
              </w:rPr>
              <w:t>5.2.2</w:t>
            </w:r>
            <w:r w:rsidR="00274748">
              <w:rPr>
                <w:rFonts w:asciiTheme="minorHAnsi" w:eastAsiaTheme="minorEastAsia" w:hAnsiTheme="minorHAnsi" w:cstheme="minorBidi"/>
                <w:szCs w:val="22"/>
              </w:rPr>
              <w:tab/>
            </w:r>
            <w:r w:rsidR="00274748" w:rsidRPr="00433CBE">
              <w:rPr>
                <w:rStyle w:val="Hyperlink"/>
              </w:rPr>
              <w:t>Exclusion Criteria</w:t>
            </w:r>
            <w:r w:rsidR="00274748">
              <w:rPr>
                <w:webHidden/>
              </w:rPr>
              <w:tab/>
            </w:r>
            <w:r w:rsidR="00274748">
              <w:rPr>
                <w:webHidden/>
              </w:rPr>
              <w:fldChar w:fldCharType="begin"/>
            </w:r>
            <w:r w:rsidR="00274748">
              <w:rPr>
                <w:webHidden/>
              </w:rPr>
              <w:instrText xml:space="preserve"> PAGEREF _Toc401941572 \h </w:instrText>
            </w:r>
            <w:r w:rsidR="00274748">
              <w:rPr>
                <w:webHidden/>
              </w:rPr>
            </w:r>
            <w:r w:rsidR="00274748">
              <w:rPr>
                <w:webHidden/>
              </w:rPr>
              <w:fldChar w:fldCharType="separate"/>
            </w:r>
            <w:r w:rsidR="00274748">
              <w:rPr>
                <w:webHidden/>
              </w:rPr>
              <w:t>27</w:t>
            </w:r>
            <w:r w:rsidR="00274748">
              <w:rPr>
                <w:webHidden/>
              </w:rPr>
              <w:fldChar w:fldCharType="end"/>
            </w:r>
          </w:hyperlink>
        </w:p>
        <w:p w14:paraId="632C09FB" w14:textId="77777777" w:rsidR="00274748" w:rsidRDefault="00B44F58">
          <w:pPr>
            <w:pStyle w:val="TOC2"/>
            <w:rPr>
              <w:rFonts w:asciiTheme="minorHAnsi" w:eastAsiaTheme="minorEastAsia" w:hAnsiTheme="minorHAnsi" w:cstheme="minorBidi"/>
              <w:szCs w:val="22"/>
            </w:rPr>
          </w:pPr>
          <w:hyperlink w:anchor="_Toc401941573" w:history="1">
            <w:r w:rsidR="00274748" w:rsidRPr="00433CBE">
              <w:rPr>
                <w:rStyle w:val="Hyperlink"/>
              </w:rPr>
              <w:t>5.3</w:t>
            </w:r>
            <w:r w:rsidR="00274748">
              <w:rPr>
                <w:rFonts w:asciiTheme="minorHAnsi" w:eastAsiaTheme="minorEastAsia" w:hAnsiTheme="minorHAnsi" w:cstheme="minorBidi"/>
                <w:szCs w:val="22"/>
              </w:rPr>
              <w:tab/>
            </w:r>
            <w:r w:rsidR="00274748" w:rsidRPr="00433CBE">
              <w:rPr>
                <w:rStyle w:val="Hyperlink"/>
              </w:rPr>
              <w:t>Criteria for Discontinuation</w:t>
            </w:r>
            <w:r w:rsidR="00274748">
              <w:rPr>
                <w:webHidden/>
              </w:rPr>
              <w:tab/>
            </w:r>
            <w:r w:rsidR="00274748">
              <w:rPr>
                <w:webHidden/>
              </w:rPr>
              <w:fldChar w:fldCharType="begin"/>
            </w:r>
            <w:r w:rsidR="00274748">
              <w:rPr>
                <w:webHidden/>
              </w:rPr>
              <w:instrText xml:space="preserve"> PAGEREF _Toc401941573 \h </w:instrText>
            </w:r>
            <w:r w:rsidR="00274748">
              <w:rPr>
                <w:webHidden/>
              </w:rPr>
            </w:r>
            <w:r w:rsidR="00274748">
              <w:rPr>
                <w:webHidden/>
              </w:rPr>
              <w:fldChar w:fldCharType="separate"/>
            </w:r>
            <w:r w:rsidR="00274748">
              <w:rPr>
                <w:webHidden/>
              </w:rPr>
              <w:t>27</w:t>
            </w:r>
            <w:r w:rsidR="00274748">
              <w:rPr>
                <w:webHidden/>
              </w:rPr>
              <w:fldChar w:fldCharType="end"/>
            </w:r>
          </w:hyperlink>
        </w:p>
        <w:p w14:paraId="2B87C205" w14:textId="77777777" w:rsidR="00274748" w:rsidRDefault="00B44F58">
          <w:pPr>
            <w:pStyle w:val="TOC1"/>
            <w:rPr>
              <w:rFonts w:asciiTheme="minorHAnsi" w:eastAsiaTheme="minorEastAsia" w:hAnsiTheme="minorHAnsi" w:cstheme="minorBidi"/>
              <w:szCs w:val="22"/>
            </w:rPr>
          </w:pPr>
          <w:hyperlink w:anchor="_Toc401941574" w:history="1">
            <w:r w:rsidR="00274748" w:rsidRPr="00433CBE">
              <w:rPr>
                <w:rStyle w:val="Hyperlink"/>
              </w:rPr>
              <w:t>6</w:t>
            </w:r>
            <w:r w:rsidR="00274748">
              <w:rPr>
                <w:rFonts w:asciiTheme="minorHAnsi" w:eastAsiaTheme="minorEastAsia" w:hAnsiTheme="minorHAnsi" w:cstheme="minorBidi"/>
                <w:szCs w:val="22"/>
              </w:rPr>
              <w:tab/>
            </w:r>
            <w:r w:rsidR="00274748" w:rsidRPr="00433CBE">
              <w:rPr>
                <w:rStyle w:val="Hyperlink"/>
              </w:rPr>
              <w:t>Study Schedule</w:t>
            </w:r>
            <w:r w:rsidR="00274748">
              <w:rPr>
                <w:webHidden/>
              </w:rPr>
              <w:tab/>
            </w:r>
            <w:r w:rsidR="00274748">
              <w:rPr>
                <w:webHidden/>
              </w:rPr>
              <w:fldChar w:fldCharType="begin"/>
            </w:r>
            <w:r w:rsidR="00274748">
              <w:rPr>
                <w:webHidden/>
              </w:rPr>
              <w:instrText xml:space="preserve"> PAGEREF _Toc401941574 \h </w:instrText>
            </w:r>
            <w:r w:rsidR="00274748">
              <w:rPr>
                <w:webHidden/>
              </w:rPr>
            </w:r>
            <w:r w:rsidR="00274748">
              <w:rPr>
                <w:webHidden/>
              </w:rPr>
              <w:fldChar w:fldCharType="separate"/>
            </w:r>
            <w:r w:rsidR="00274748">
              <w:rPr>
                <w:webHidden/>
              </w:rPr>
              <w:t>28</w:t>
            </w:r>
            <w:r w:rsidR="00274748">
              <w:rPr>
                <w:webHidden/>
              </w:rPr>
              <w:fldChar w:fldCharType="end"/>
            </w:r>
          </w:hyperlink>
        </w:p>
        <w:p w14:paraId="122AF982" w14:textId="77777777" w:rsidR="00274748" w:rsidRDefault="00B44F58">
          <w:pPr>
            <w:pStyle w:val="TOC2"/>
            <w:rPr>
              <w:rFonts w:asciiTheme="minorHAnsi" w:eastAsiaTheme="minorEastAsia" w:hAnsiTheme="minorHAnsi" w:cstheme="minorBidi"/>
              <w:szCs w:val="22"/>
            </w:rPr>
          </w:pPr>
          <w:hyperlink w:anchor="_Toc401941575" w:history="1">
            <w:r w:rsidR="00274748" w:rsidRPr="00433CBE">
              <w:rPr>
                <w:rStyle w:val="Hyperlink"/>
              </w:rPr>
              <w:t>6.1</w:t>
            </w:r>
            <w:r w:rsidR="00274748">
              <w:rPr>
                <w:rFonts w:asciiTheme="minorHAnsi" w:eastAsiaTheme="minorEastAsia" w:hAnsiTheme="minorHAnsi" w:cstheme="minorBidi"/>
                <w:szCs w:val="22"/>
              </w:rPr>
              <w:tab/>
            </w:r>
            <w:r w:rsidR="00274748" w:rsidRPr="00433CBE">
              <w:rPr>
                <w:rStyle w:val="Hyperlink"/>
              </w:rPr>
              <w:t>Screening</w:t>
            </w:r>
            <w:r w:rsidR="00274748">
              <w:rPr>
                <w:webHidden/>
              </w:rPr>
              <w:tab/>
            </w:r>
            <w:r w:rsidR="00274748">
              <w:rPr>
                <w:webHidden/>
              </w:rPr>
              <w:fldChar w:fldCharType="begin"/>
            </w:r>
            <w:r w:rsidR="00274748">
              <w:rPr>
                <w:webHidden/>
              </w:rPr>
              <w:instrText xml:space="preserve"> PAGEREF _Toc401941575 \h </w:instrText>
            </w:r>
            <w:r w:rsidR="00274748">
              <w:rPr>
                <w:webHidden/>
              </w:rPr>
            </w:r>
            <w:r w:rsidR="00274748">
              <w:rPr>
                <w:webHidden/>
              </w:rPr>
              <w:fldChar w:fldCharType="separate"/>
            </w:r>
            <w:r w:rsidR="00274748">
              <w:rPr>
                <w:webHidden/>
              </w:rPr>
              <w:t>28</w:t>
            </w:r>
            <w:r w:rsidR="00274748">
              <w:rPr>
                <w:webHidden/>
              </w:rPr>
              <w:fldChar w:fldCharType="end"/>
            </w:r>
          </w:hyperlink>
        </w:p>
        <w:p w14:paraId="15B2B2D7" w14:textId="77777777" w:rsidR="00274748" w:rsidRDefault="00B44F58">
          <w:pPr>
            <w:pStyle w:val="TOC2"/>
            <w:rPr>
              <w:rFonts w:asciiTheme="minorHAnsi" w:eastAsiaTheme="minorEastAsia" w:hAnsiTheme="minorHAnsi" w:cstheme="minorBidi"/>
              <w:szCs w:val="22"/>
            </w:rPr>
          </w:pPr>
          <w:hyperlink w:anchor="_Toc401941576" w:history="1">
            <w:r w:rsidR="00274748" w:rsidRPr="00433CBE">
              <w:rPr>
                <w:rStyle w:val="Hyperlink"/>
              </w:rPr>
              <w:t>6.2</w:t>
            </w:r>
            <w:r w:rsidR="00274748">
              <w:rPr>
                <w:rFonts w:asciiTheme="minorHAnsi" w:eastAsiaTheme="minorEastAsia" w:hAnsiTheme="minorHAnsi" w:cstheme="minorBidi"/>
                <w:szCs w:val="22"/>
              </w:rPr>
              <w:tab/>
            </w:r>
            <w:r w:rsidR="00274748" w:rsidRPr="00433CBE">
              <w:rPr>
                <w:rStyle w:val="Hyperlink"/>
              </w:rPr>
              <w:t>Enrollment</w:t>
            </w:r>
            <w:r w:rsidR="00274748">
              <w:rPr>
                <w:webHidden/>
              </w:rPr>
              <w:tab/>
            </w:r>
            <w:r w:rsidR="00274748">
              <w:rPr>
                <w:webHidden/>
              </w:rPr>
              <w:fldChar w:fldCharType="begin"/>
            </w:r>
            <w:r w:rsidR="00274748">
              <w:rPr>
                <w:webHidden/>
              </w:rPr>
              <w:instrText xml:space="preserve"> PAGEREF _Toc401941576 \h </w:instrText>
            </w:r>
            <w:r w:rsidR="00274748">
              <w:rPr>
                <w:webHidden/>
              </w:rPr>
            </w:r>
            <w:r w:rsidR="00274748">
              <w:rPr>
                <w:webHidden/>
              </w:rPr>
              <w:fldChar w:fldCharType="separate"/>
            </w:r>
            <w:r w:rsidR="00274748">
              <w:rPr>
                <w:webHidden/>
              </w:rPr>
              <w:t>29</w:t>
            </w:r>
            <w:r w:rsidR="00274748">
              <w:rPr>
                <w:webHidden/>
              </w:rPr>
              <w:fldChar w:fldCharType="end"/>
            </w:r>
          </w:hyperlink>
        </w:p>
        <w:p w14:paraId="0383A7F1" w14:textId="77777777" w:rsidR="00274748" w:rsidRDefault="00B44F58">
          <w:pPr>
            <w:pStyle w:val="TOC2"/>
            <w:rPr>
              <w:rFonts w:asciiTheme="minorHAnsi" w:eastAsiaTheme="minorEastAsia" w:hAnsiTheme="minorHAnsi" w:cstheme="minorBidi"/>
              <w:szCs w:val="22"/>
            </w:rPr>
          </w:pPr>
          <w:hyperlink w:anchor="_Toc401941577" w:history="1">
            <w:r w:rsidR="00274748" w:rsidRPr="00433CBE">
              <w:rPr>
                <w:rStyle w:val="Hyperlink"/>
              </w:rPr>
              <w:t>6.3</w:t>
            </w:r>
            <w:r w:rsidR="00274748">
              <w:rPr>
                <w:rFonts w:asciiTheme="minorHAnsi" w:eastAsiaTheme="minorEastAsia" w:hAnsiTheme="minorHAnsi" w:cstheme="minorBidi"/>
                <w:szCs w:val="22"/>
              </w:rPr>
              <w:tab/>
            </w:r>
            <w:r w:rsidR="00274748" w:rsidRPr="00433CBE">
              <w:rPr>
                <w:rStyle w:val="Hyperlink"/>
              </w:rPr>
              <w:t>Follow-up Visit</w:t>
            </w:r>
            <w:r w:rsidR="00274748">
              <w:rPr>
                <w:webHidden/>
              </w:rPr>
              <w:tab/>
            </w:r>
            <w:r w:rsidR="00274748">
              <w:rPr>
                <w:webHidden/>
              </w:rPr>
              <w:fldChar w:fldCharType="begin"/>
            </w:r>
            <w:r w:rsidR="00274748">
              <w:rPr>
                <w:webHidden/>
              </w:rPr>
              <w:instrText xml:space="preserve"> PAGEREF _Toc401941577 \h </w:instrText>
            </w:r>
            <w:r w:rsidR="00274748">
              <w:rPr>
                <w:webHidden/>
              </w:rPr>
            </w:r>
            <w:r w:rsidR="00274748">
              <w:rPr>
                <w:webHidden/>
              </w:rPr>
              <w:fldChar w:fldCharType="separate"/>
            </w:r>
            <w:r w:rsidR="00274748">
              <w:rPr>
                <w:webHidden/>
              </w:rPr>
              <w:t>30</w:t>
            </w:r>
            <w:r w:rsidR="00274748">
              <w:rPr>
                <w:webHidden/>
              </w:rPr>
              <w:fldChar w:fldCharType="end"/>
            </w:r>
          </w:hyperlink>
        </w:p>
        <w:p w14:paraId="6CCE871D" w14:textId="77777777" w:rsidR="00274748" w:rsidRDefault="00B44F58">
          <w:pPr>
            <w:pStyle w:val="TOC1"/>
            <w:rPr>
              <w:rFonts w:asciiTheme="minorHAnsi" w:eastAsiaTheme="minorEastAsia" w:hAnsiTheme="minorHAnsi" w:cstheme="minorBidi"/>
              <w:szCs w:val="22"/>
            </w:rPr>
          </w:pPr>
          <w:hyperlink w:anchor="_Toc401941578" w:history="1">
            <w:r w:rsidR="00274748" w:rsidRPr="00433CBE">
              <w:rPr>
                <w:rStyle w:val="Hyperlink"/>
              </w:rPr>
              <w:t>7</w:t>
            </w:r>
            <w:r w:rsidR="00274748">
              <w:rPr>
                <w:rFonts w:asciiTheme="minorHAnsi" w:eastAsiaTheme="minorEastAsia" w:hAnsiTheme="minorHAnsi" w:cstheme="minorBidi"/>
                <w:szCs w:val="22"/>
              </w:rPr>
              <w:tab/>
            </w:r>
            <w:r w:rsidR="00274748" w:rsidRPr="00433CBE">
              <w:rPr>
                <w:rStyle w:val="Hyperlink"/>
              </w:rPr>
              <w:t>Study Procedures and Evaluations</w:t>
            </w:r>
            <w:r w:rsidR="00274748">
              <w:rPr>
                <w:webHidden/>
              </w:rPr>
              <w:tab/>
            </w:r>
            <w:r w:rsidR="00274748">
              <w:rPr>
                <w:webHidden/>
              </w:rPr>
              <w:fldChar w:fldCharType="begin"/>
            </w:r>
            <w:r w:rsidR="00274748">
              <w:rPr>
                <w:webHidden/>
              </w:rPr>
              <w:instrText xml:space="preserve"> PAGEREF _Toc401941578 \h </w:instrText>
            </w:r>
            <w:r w:rsidR="00274748">
              <w:rPr>
                <w:webHidden/>
              </w:rPr>
            </w:r>
            <w:r w:rsidR="00274748">
              <w:rPr>
                <w:webHidden/>
              </w:rPr>
              <w:fldChar w:fldCharType="separate"/>
            </w:r>
            <w:r w:rsidR="00274748">
              <w:rPr>
                <w:webHidden/>
              </w:rPr>
              <w:t>32</w:t>
            </w:r>
            <w:r w:rsidR="00274748">
              <w:rPr>
                <w:webHidden/>
              </w:rPr>
              <w:fldChar w:fldCharType="end"/>
            </w:r>
          </w:hyperlink>
        </w:p>
        <w:p w14:paraId="4A225713" w14:textId="77777777" w:rsidR="00274748" w:rsidRDefault="00B44F58">
          <w:pPr>
            <w:pStyle w:val="TOC2"/>
            <w:rPr>
              <w:rFonts w:asciiTheme="minorHAnsi" w:eastAsiaTheme="minorEastAsia" w:hAnsiTheme="minorHAnsi" w:cstheme="minorBidi"/>
              <w:szCs w:val="22"/>
            </w:rPr>
          </w:pPr>
          <w:hyperlink w:anchor="_Toc401941579" w:history="1">
            <w:r w:rsidR="00274748" w:rsidRPr="00433CBE">
              <w:rPr>
                <w:rStyle w:val="Hyperlink"/>
              </w:rPr>
              <w:t>7.1</w:t>
            </w:r>
            <w:r w:rsidR="00274748">
              <w:rPr>
                <w:rFonts w:asciiTheme="minorHAnsi" w:eastAsiaTheme="minorEastAsia" w:hAnsiTheme="minorHAnsi" w:cstheme="minorBidi"/>
                <w:szCs w:val="22"/>
              </w:rPr>
              <w:tab/>
            </w:r>
            <w:r w:rsidR="00274748" w:rsidRPr="00433CBE">
              <w:rPr>
                <w:rStyle w:val="Hyperlink"/>
              </w:rPr>
              <w:t>Clinical Evaluations</w:t>
            </w:r>
            <w:r w:rsidR="00274748">
              <w:rPr>
                <w:webHidden/>
              </w:rPr>
              <w:tab/>
            </w:r>
            <w:r w:rsidR="00274748">
              <w:rPr>
                <w:webHidden/>
              </w:rPr>
              <w:fldChar w:fldCharType="begin"/>
            </w:r>
            <w:r w:rsidR="00274748">
              <w:rPr>
                <w:webHidden/>
              </w:rPr>
              <w:instrText xml:space="preserve"> PAGEREF _Toc401941579 \h </w:instrText>
            </w:r>
            <w:r w:rsidR="00274748">
              <w:rPr>
                <w:webHidden/>
              </w:rPr>
            </w:r>
            <w:r w:rsidR="00274748">
              <w:rPr>
                <w:webHidden/>
              </w:rPr>
              <w:fldChar w:fldCharType="separate"/>
            </w:r>
            <w:r w:rsidR="00274748">
              <w:rPr>
                <w:webHidden/>
              </w:rPr>
              <w:t>32</w:t>
            </w:r>
            <w:r w:rsidR="00274748">
              <w:rPr>
                <w:webHidden/>
              </w:rPr>
              <w:fldChar w:fldCharType="end"/>
            </w:r>
          </w:hyperlink>
        </w:p>
        <w:p w14:paraId="22735157" w14:textId="77777777" w:rsidR="00274748" w:rsidRDefault="00B44F58">
          <w:pPr>
            <w:pStyle w:val="TOC2"/>
            <w:rPr>
              <w:rFonts w:asciiTheme="minorHAnsi" w:eastAsiaTheme="minorEastAsia" w:hAnsiTheme="minorHAnsi" w:cstheme="minorBidi"/>
              <w:szCs w:val="22"/>
            </w:rPr>
          </w:pPr>
          <w:hyperlink w:anchor="_Toc401941580" w:history="1">
            <w:r w:rsidR="00274748" w:rsidRPr="00433CBE">
              <w:rPr>
                <w:rStyle w:val="Hyperlink"/>
              </w:rPr>
              <w:t>7.2</w:t>
            </w:r>
            <w:r w:rsidR="00274748">
              <w:rPr>
                <w:rFonts w:asciiTheme="minorHAnsi" w:eastAsiaTheme="minorEastAsia" w:hAnsiTheme="minorHAnsi" w:cstheme="minorBidi"/>
                <w:szCs w:val="22"/>
              </w:rPr>
              <w:tab/>
            </w:r>
            <w:r w:rsidR="00274748" w:rsidRPr="00433CBE">
              <w:rPr>
                <w:rStyle w:val="Hyperlink"/>
              </w:rPr>
              <w:t>Laboratory Evaluations</w:t>
            </w:r>
            <w:r w:rsidR="00274748">
              <w:rPr>
                <w:webHidden/>
              </w:rPr>
              <w:tab/>
            </w:r>
            <w:r w:rsidR="00274748">
              <w:rPr>
                <w:webHidden/>
              </w:rPr>
              <w:fldChar w:fldCharType="begin"/>
            </w:r>
            <w:r w:rsidR="00274748">
              <w:rPr>
                <w:webHidden/>
              </w:rPr>
              <w:instrText xml:space="preserve"> PAGEREF _Toc401941580 \h </w:instrText>
            </w:r>
            <w:r w:rsidR="00274748">
              <w:rPr>
                <w:webHidden/>
              </w:rPr>
            </w:r>
            <w:r w:rsidR="00274748">
              <w:rPr>
                <w:webHidden/>
              </w:rPr>
              <w:fldChar w:fldCharType="separate"/>
            </w:r>
            <w:r w:rsidR="00274748">
              <w:rPr>
                <w:webHidden/>
              </w:rPr>
              <w:t>33</w:t>
            </w:r>
            <w:r w:rsidR="00274748">
              <w:rPr>
                <w:webHidden/>
              </w:rPr>
              <w:fldChar w:fldCharType="end"/>
            </w:r>
          </w:hyperlink>
        </w:p>
        <w:p w14:paraId="3D043D7D" w14:textId="77777777" w:rsidR="00274748" w:rsidRDefault="00B44F58">
          <w:pPr>
            <w:pStyle w:val="TOC3"/>
            <w:rPr>
              <w:rFonts w:asciiTheme="minorHAnsi" w:eastAsiaTheme="minorEastAsia" w:hAnsiTheme="minorHAnsi" w:cstheme="minorBidi"/>
              <w:szCs w:val="22"/>
            </w:rPr>
          </w:pPr>
          <w:hyperlink w:anchor="_Toc401941581" w:history="1">
            <w:r w:rsidR="00274748" w:rsidRPr="00433CBE">
              <w:rPr>
                <w:rStyle w:val="Hyperlink"/>
              </w:rPr>
              <w:t>7.2.1</w:t>
            </w:r>
            <w:r w:rsidR="00274748">
              <w:rPr>
                <w:rFonts w:asciiTheme="minorHAnsi" w:eastAsiaTheme="minorEastAsia" w:hAnsiTheme="minorHAnsi" w:cstheme="minorBidi"/>
                <w:szCs w:val="22"/>
              </w:rPr>
              <w:tab/>
            </w:r>
            <w:r w:rsidR="00274748" w:rsidRPr="00433CBE">
              <w:rPr>
                <w:rStyle w:val="Hyperlink"/>
              </w:rPr>
              <w:t>Laboratory Evaluations/Assays</w:t>
            </w:r>
            <w:r w:rsidR="00274748">
              <w:rPr>
                <w:webHidden/>
              </w:rPr>
              <w:tab/>
            </w:r>
            <w:r w:rsidR="00274748">
              <w:rPr>
                <w:webHidden/>
              </w:rPr>
              <w:fldChar w:fldCharType="begin"/>
            </w:r>
            <w:r w:rsidR="00274748">
              <w:rPr>
                <w:webHidden/>
              </w:rPr>
              <w:instrText xml:space="preserve"> PAGEREF _Toc401941581 \h </w:instrText>
            </w:r>
            <w:r w:rsidR="00274748">
              <w:rPr>
                <w:webHidden/>
              </w:rPr>
            </w:r>
            <w:r w:rsidR="00274748">
              <w:rPr>
                <w:webHidden/>
              </w:rPr>
              <w:fldChar w:fldCharType="separate"/>
            </w:r>
            <w:r w:rsidR="00274748">
              <w:rPr>
                <w:webHidden/>
              </w:rPr>
              <w:t>33</w:t>
            </w:r>
            <w:r w:rsidR="00274748">
              <w:rPr>
                <w:webHidden/>
              </w:rPr>
              <w:fldChar w:fldCharType="end"/>
            </w:r>
          </w:hyperlink>
        </w:p>
        <w:p w14:paraId="66B7B7CE" w14:textId="77777777" w:rsidR="00274748" w:rsidRDefault="00B44F58">
          <w:pPr>
            <w:pStyle w:val="TOC3"/>
            <w:rPr>
              <w:rFonts w:asciiTheme="minorHAnsi" w:eastAsiaTheme="minorEastAsia" w:hAnsiTheme="minorHAnsi" w:cstheme="minorBidi"/>
              <w:szCs w:val="22"/>
            </w:rPr>
          </w:pPr>
          <w:hyperlink w:anchor="_Toc401941582" w:history="1">
            <w:r w:rsidR="00274748" w:rsidRPr="00433CBE">
              <w:rPr>
                <w:rStyle w:val="Hyperlink"/>
              </w:rPr>
              <w:t>7.2.2</w:t>
            </w:r>
            <w:r w:rsidR="00274748">
              <w:rPr>
                <w:rFonts w:asciiTheme="minorHAnsi" w:eastAsiaTheme="minorEastAsia" w:hAnsiTheme="minorHAnsi" w:cstheme="minorBidi"/>
                <w:szCs w:val="22"/>
              </w:rPr>
              <w:tab/>
            </w:r>
            <w:r w:rsidR="00274748" w:rsidRPr="00433CBE">
              <w:rPr>
                <w:rStyle w:val="Hyperlink"/>
              </w:rPr>
              <w:t>Specimen Collection, Preparation, Handling and Shipping</w:t>
            </w:r>
            <w:r w:rsidR="00274748">
              <w:rPr>
                <w:webHidden/>
              </w:rPr>
              <w:tab/>
            </w:r>
            <w:r w:rsidR="00274748">
              <w:rPr>
                <w:webHidden/>
              </w:rPr>
              <w:fldChar w:fldCharType="begin"/>
            </w:r>
            <w:r w:rsidR="00274748">
              <w:rPr>
                <w:webHidden/>
              </w:rPr>
              <w:instrText xml:space="preserve"> PAGEREF _Toc401941582 \h </w:instrText>
            </w:r>
            <w:r w:rsidR="00274748">
              <w:rPr>
                <w:webHidden/>
              </w:rPr>
            </w:r>
            <w:r w:rsidR="00274748">
              <w:rPr>
                <w:webHidden/>
              </w:rPr>
              <w:fldChar w:fldCharType="separate"/>
            </w:r>
            <w:r w:rsidR="00274748">
              <w:rPr>
                <w:webHidden/>
              </w:rPr>
              <w:t>33</w:t>
            </w:r>
            <w:r w:rsidR="00274748">
              <w:rPr>
                <w:webHidden/>
              </w:rPr>
              <w:fldChar w:fldCharType="end"/>
            </w:r>
          </w:hyperlink>
        </w:p>
        <w:p w14:paraId="31133A0C" w14:textId="77777777" w:rsidR="00274748" w:rsidRDefault="00B44F58">
          <w:pPr>
            <w:pStyle w:val="TOC2"/>
            <w:rPr>
              <w:rFonts w:asciiTheme="minorHAnsi" w:eastAsiaTheme="minorEastAsia" w:hAnsiTheme="minorHAnsi" w:cstheme="minorBidi"/>
              <w:szCs w:val="22"/>
            </w:rPr>
          </w:pPr>
          <w:hyperlink w:anchor="_Toc401941583" w:history="1">
            <w:r w:rsidR="00274748" w:rsidRPr="00433CBE">
              <w:rPr>
                <w:rStyle w:val="Hyperlink"/>
              </w:rPr>
              <w:t>7.3</w:t>
            </w:r>
            <w:r w:rsidR="00274748">
              <w:rPr>
                <w:rFonts w:asciiTheme="minorHAnsi" w:eastAsiaTheme="minorEastAsia" w:hAnsiTheme="minorHAnsi" w:cstheme="minorBidi"/>
                <w:szCs w:val="22"/>
              </w:rPr>
              <w:tab/>
            </w:r>
            <w:r w:rsidR="00274748" w:rsidRPr="00433CBE">
              <w:rPr>
                <w:rStyle w:val="Hyperlink"/>
              </w:rPr>
              <w:t>Procedures to be Followed in the Event of Abnormal Laboratory Test Values or Abnormal Clinical Findings</w:t>
            </w:r>
            <w:r w:rsidR="00274748">
              <w:rPr>
                <w:webHidden/>
              </w:rPr>
              <w:tab/>
            </w:r>
            <w:r w:rsidR="00274748">
              <w:rPr>
                <w:webHidden/>
              </w:rPr>
              <w:fldChar w:fldCharType="begin"/>
            </w:r>
            <w:r w:rsidR="00274748">
              <w:rPr>
                <w:webHidden/>
              </w:rPr>
              <w:instrText xml:space="preserve"> PAGEREF _Toc401941583 \h </w:instrText>
            </w:r>
            <w:r w:rsidR="00274748">
              <w:rPr>
                <w:webHidden/>
              </w:rPr>
            </w:r>
            <w:r w:rsidR="00274748">
              <w:rPr>
                <w:webHidden/>
              </w:rPr>
              <w:fldChar w:fldCharType="separate"/>
            </w:r>
            <w:r w:rsidR="00274748">
              <w:rPr>
                <w:webHidden/>
              </w:rPr>
              <w:t>34</w:t>
            </w:r>
            <w:r w:rsidR="00274748">
              <w:rPr>
                <w:webHidden/>
              </w:rPr>
              <w:fldChar w:fldCharType="end"/>
            </w:r>
          </w:hyperlink>
        </w:p>
        <w:p w14:paraId="49A69A87" w14:textId="77777777" w:rsidR="00274748" w:rsidRDefault="00B44F58">
          <w:pPr>
            <w:pStyle w:val="TOC1"/>
            <w:rPr>
              <w:rFonts w:asciiTheme="minorHAnsi" w:eastAsiaTheme="minorEastAsia" w:hAnsiTheme="minorHAnsi" w:cstheme="minorBidi"/>
              <w:szCs w:val="22"/>
            </w:rPr>
          </w:pPr>
          <w:hyperlink w:anchor="_Toc401941584" w:history="1">
            <w:r w:rsidR="00274748" w:rsidRPr="00433CBE">
              <w:rPr>
                <w:rStyle w:val="Hyperlink"/>
              </w:rPr>
              <w:t>8</w:t>
            </w:r>
            <w:r w:rsidR="00274748">
              <w:rPr>
                <w:rFonts w:asciiTheme="minorHAnsi" w:eastAsiaTheme="minorEastAsia" w:hAnsiTheme="minorHAnsi" w:cstheme="minorBidi"/>
                <w:szCs w:val="22"/>
              </w:rPr>
              <w:tab/>
            </w:r>
            <w:r w:rsidR="00274748" w:rsidRPr="00433CBE">
              <w:rPr>
                <w:rStyle w:val="Hyperlink"/>
              </w:rPr>
              <w:t>Assessment of Safety</w:t>
            </w:r>
            <w:r w:rsidR="00274748">
              <w:rPr>
                <w:webHidden/>
              </w:rPr>
              <w:tab/>
            </w:r>
            <w:r w:rsidR="00274748">
              <w:rPr>
                <w:webHidden/>
              </w:rPr>
              <w:fldChar w:fldCharType="begin"/>
            </w:r>
            <w:r w:rsidR="00274748">
              <w:rPr>
                <w:webHidden/>
              </w:rPr>
              <w:instrText xml:space="preserve"> PAGEREF _Toc401941584 \h </w:instrText>
            </w:r>
            <w:r w:rsidR="00274748">
              <w:rPr>
                <w:webHidden/>
              </w:rPr>
            </w:r>
            <w:r w:rsidR="00274748">
              <w:rPr>
                <w:webHidden/>
              </w:rPr>
              <w:fldChar w:fldCharType="separate"/>
            </w:r>
            <w:r w:rsidR="00274748">
              <w:rPr>
                <w:webHidden/>
              </w:rPr>
              <w:t>35</w:t>
            </w:r>
            <w:r w:rsidR="00274748">
              <w:rPr>
                <w:webHidden/>
              </w:rPr>
              <w:fldChar w:fldCharType="end"/>
            </w:r>
          </w:hyperlink>
        </w:p>
        <w:p w14:paraId="1783016A" w14:textId="77777777" w:rsidR="00274748" w:rsidRDefault="00B44F58">
          <w:pPr>
            <w:pStyle w:val="TOC2"/>
            <w:rPr>
              <w:rFonts w:asciiTheme="minorHAnsi" w:eastAsiaTheme="minorEastAsia" w:hAnsiTheme="minorHAnsi" w:cstheme="minorBidi"/>
              <w:szCs w:val="22"/>
            </w:rPr>
          </w:pPr>
          <w:hyperlink w:anchor="_Toc401941585" w:history="1">
            <w:r w:rsidR="00274748" w:rsidRPr="00433CBE">
              <w:rPr>
                <w:rStyle w:val="Hyperlink"/>
              </w:rPr>
              <w:t>8.1</w:t>
            </w:r>
            <w:r w:rsidR="00274748">
              <w:rPr>
                <w:rFonts w:asciiTheme="minorHAnsi" w:eastAsiaTheme="minorEastAsia" w:hAnsiTheme="minorHAnsi" w:cstheme="minorBidi"/>
                <w:szCs w:val="22"/>
              </w:rPr>
              <w:tab/>
            </w:r>
            <w:r w:rsidR="00274748" w:rsidRPr="00433CBE">
              <w:rPr>
                <w:rStyle w:val="Hyperlink"/>
              </w:rPr>
              <w:t>Specification of Safety Parameters</w:t>
            </w:r>
            <w:r w:rsidR="00274748">
              <w:rPr>
                <w:webHidden/>
              </w:rPr>
              <w:tab/>
            </w:r>
            <w:r w:rsidR="00274748">
              <w:rPr>
                <w:webHidden/>
              </w:rPr>
              <w:fldChar w:fldCharType="begin"/>
            </w:r>
            <w:r w:rsidR="00274748">
              <w:rPr>
                <w:webHidden/>
              </w:rPr>
              <w:instrText xml:space="preserve"> PAGEREF _Toc401941585 \h </w:instrText>
            </w:r>
            <w:r w:rsidR="00274748">
              <w:rPr>
                <w:webHidden/>
              </w:rPr>
            </w:r>
            <w:r w:rsidR="00274748">
              <w:rPr>
                <w:webHidden/>
              </w:rPr>
              <w:fldChar w:fldCharType="separate"/>
            </w:r>
            <w:r w:rsidR="00274748">
              <w:rPr>
                <w:webHidden/>
              </w:rPr>
              <w:t>35</w:t>
            </w:r>
            <w:r w:rsidR="00274748">
              <w:rPr>
                <w:webHidden/>
              </w:rPr>
              <w:fldChar w:fldCharType="end"/>
            </w:r>
          </w:hyperlink>
        </w:p>
        <w:p w14:paraId="17DA0738" w14:textId="77777777" w:rsidR="00274748" w:rsidRDefault="00B44F58">
          <w:pPr>
            <w:pStyle w:val="TOC2"/>
            <w:rPr>
              <w:rFonts w:asciiTheme="minorHAnsi" w:eastAsiaTheme="minorEastAsia" w:hAnsiTheme="minorHAnsi" w:cstheme="minorBidi"/>
              <w:szCs w:val="22"/>
            </w:rPr>
          </w:pPr>
          <w:hyperlink w:anchor="_Toc401941587" w:history="1">
            <w:r w:rsidR="00274748" w:rsidRPr="00433CBE">
              <w:rPr>
                <w:rStyle w:val="Hyperlink"/>
              </w:rPr>
              <w:t>8.2</w:t>
            </w:r>
            <w:r w:rsidR="00274748">
              <w:rPr>
                <w:rFonts w:asciiTheme="minorHAnsi" w:eastAsiaTheme="minorEastAsia" w:hAnsiTheme="minorHAnsi" w:cstheme="minorBidi"/>
                <w:szCs w:val="22"/>
              </w:rPr>
              <w:tab/>
            </w:r>
            <w:r w:rsidR="00274748" w:rsidRPr="00433CBE">
              <w:rPr>
                <w:rStyle w:val="Hyperlink"/>
              </w:rPr>
              <w:t>Methods for Assessing and Analyzing Safety Parameters</w:t>
            </w:r>
            <w:r w:rsidR="00274748">
              <w:rPr>
                <w:webHidden/>
              </w:rPr>
              <w:tab/>
            </w:r>
            <w:r w:rsidR="00274748">
              <w:rPr>
                <w:webHidden/>
              </w:rPr>
              <w:fldChar w:fldCharType="begin"/>
            </w:r>
            <w:r w:rsidR="00274748">
              <w:rPr>
                <w:webHidden/>
              </w:rPr>
              <w:instrText xml:space="preserve"> PAGEREF _Toc401941587 \h </w:instrText>
            </w:r>
            <w:r w:rsidR="00274748">
              <w:rPr>
                <w:webHidden/>
              </w:rPr>
            </w:r>
            <w:r w:rsidR="00274748">
              <w:rPr>
                <w:webHidden/>
              </w:rPr>
              <w:fldChar w:fldCharType="separate"/>
            </w:r>
            <w:r w:rsidR="00274748">
              <w:rPr>
                <w:webHidden/>
              </w:rPr>
              <w:t>35</w:t>
            </w:r>
            <w:r w:rsidR="00274748">
              <w:rPr>
                <w:webHidden/>
              </w:rPr>
              <w:fldChar w:fldCharType="end"/>
            </w:r>
          </w:hyperlink>
        </w:p>
        <w:p w14:paraId="22539C4E" w14:textId="77777777" w:rsidR="00274748" w:rsidRDefault="00B44F58">
          <w:pPr>
            <w:pStyle w:val="TOC3"/>
            <w:rPr>
              <w:rFonts w:asciiTheme="minorHAnsi" w:eastAsiaTheme="minorEastAsia" w:hAnsiTheme="minorHAnsi" w:cstheme="minorBidi"/>
              <w:szCs w:val="22"/>
            </w:rPr>
          </w:pPr>
          <w:hyperlink w:anchor="_Toc401941588" w:history="1">
            <w:r w:rsidR="00274748" w:rsidRPr="00433CBE">
              <w:rPr>
                <w:rStyle w:val="Hyperlink"/>
              </w:rPr>
              <w:t>8.2.1</w:t>
            </w:r>
            <w:r w:rsidR="00274748">
              <w:rPr>
                <w:rFonts w:asciiTheme="minorHAnsi" w:eastAsiaTheme="minorEastAsia" w:hAnsiTheme="minorHAnsi" w:cstheme="minorBidi"/>
                <w:szCs w:val="22"/>
              </w:rPr>
              <w:tab/>
            </w:r>
            <w:r w:rsidR="00274748" w:rsidRPr="00433CBE">
              <w:rPr>
                <w:rStyle w:val="Hyperlink"/>
              </w:rPr>
              <w:t>Definitions: Adverse Events &amp; Serious Adverse Events</w:t>
            </w:r>
            <w:r w:rsidR="00274748">
              <w:rPr>
                <w:webHidden/>
              </w:rPr>
              <w:tab/>
            </w:r>
            <w:r w:rsidR="00274748">
              <w:rPr>
                <w:webHidden/>
              </w:rPr>
              <w:fldChar w:fldCharType="begin"/>
            </w:r>
            <w:r w:rsidR="00274748">
              <w:rPr>
                <w:webHidden/>
              </w:rPr>
              <w:instrText xml:space="preserve"> PAGEREF _Toc401941588 \h </w:instrText>
            </w:r>
            <w:r w:rsidR="00274748">
              <w:rPr>
                <w:webHidden/>
              </w:rPr>
            </w:r>
            <w:r w:rsidR="00274748">
              <w:rPr>
                <w:webHidden/>
              </w:rPr>
              <w:fldChar w:fldCharType="separate"/>
            </w:r>
            <w:r w:rsidR="00274748">
              <w:rPr>
                <w:webHidden/>
              </w:rPr>
              <w:t>35</w:t>
            </w:r>
            <w:r w:rsidR="00274748">
              <w:rPr>
                <w:webHidden/>
              </w:rPr>
              <w:fldChar w:fldCharType="end"/>
            </w:r>
          </w:hyperlink>
        </w:p>
        <w:p w14:paraId="7CA00F35" w14:textId="77777777" w:rsidR="00274748" w:rsidRDefault="00B44F58">
          <w:pPr>
            <w:pStyle w:val="TOC2"/>
            <w:rPr>
              <w:rFonts w:asciiTheme="minorHAnsi" w:eastAsiaTheme="minorEastAsia" w:hAnsiTheme="minorHAnsi" w:cstheme="minorBidi"/>
              <w:szCs w:val="22"/>
            </w:rPr>
          </w:pPr>
          <w:hyperlink w:anchor="_Toc401941589" w:history="1">
            <w:r w:rsidR="00274748" w:rsidRPr="00433CBE">
              <w:rPr>
                <w:rStyle w:val="Hyperlink"/>
              </w:rPr>
              <w:t>8.3</w:t>
            </w:r>
            <w:r w:rsidR="00274748">
              <w:rPr>
                <w:rFonts w:asciiTheme="minorHAnsi" w:eastAsiaTheme="minorEastAsia" w:hAnsiTheme="minorHAnsi" w:cstheme="minorBidi"/>
                <w:szCs w:val="22"/>
              </w:rPr>
              <w:tab/>
            </w:r>
            <w:r w:rsidR="00274748" w:rsidRPr="00433CBE">
              <w:rPr>
                <w:rStyle w:val="Hyperlink"/>
              </w:rPr>
              <w:t>Type and Duration of Follow-up of Subjects after Adverse Events</w:t>
            </w:r>
            <w:r w:rsidR="00274748">
              <w:rPr>
                <w:webHidden/>
              </w:rPr>
              <w:tab/>
            </w:r>
            <w:r w:rsidR="00274748">
              <w:rPr>
                <w:webHidden/>
              </w:rPr>
              <w:fldChar w:fldCharType="begin"/>
            </w:r>
            <w:r w:rsidR="00274748">
              <w:rPr>
                <w:webHidden/>
              </w:rPr>
              <w:instrText xml:space="preserve"> PAGEREF _Toc401941589 \h </w:instrText>
            </w:r>
            <w:r w:rsidR="00274748">
              <w:rPr>
                <w:webHidden/>
              </w:rPr>
            </w:r>
            <w:r w:rsidR="00274748">
              <w:rPr>
                <w:webHidden/>
              </w:rPr>
              <w:fldChar w:fldCharType="separate"/>
            </w:r>
            <w:r w:rsidR="00274748">
              <w:rPr>
                <w:webHidden/>
              </w:rPr>
              <w:t>37</w:t>
            </w:r>
            <w:r w:rsidR="00274748">
              <w:rPr>
                <w:webHidden/>
              </w:rPr>
              <w:fldChar w:fldCharType="end"/>
            </w:r>
          </w:hyperlink>
        </w:p>
        <w:p w14:paraId="23747145" w14:textId="77777777" w:rsidR="00274748" w:rsidRDefault="00B44F58">
          <w:pPr>
            <w:pStyle w:val="TOC2"/>
            <w:rPr>
              <w:rFonts w:asciiTheme="minorHAnsi" w:eastAsiaTheme="minorEastAsia" w:hAnsiTheme="minorHAnsi" w:cstheme="minorBidi"/>
              <w:szCs w:val="22"/>
            </w:rPr>
          </w:pPr>
          <w:hyperlink w:anchor="_Toc401941590" w:history="1">
            <w:r w:rsidR="00274748" w:rsidRPr="00433CBE">
              <w:rPr>
                <w:rStyle w:val="Hyperlink"/>
              </w:rPr>
              <w:t>8.4</w:t>
            </w:r>
            <w:r w:rsidR="00274748">
              <w:rPr>
                <w:rFonts w:asciiTheme="minorHAnsi" w:eastAsiaTheme="minorEastAsia" w:hAnsiTheme="minorHAnsi" w:cstheme="minorBidi"/>
                <w:szCs w:val="22"/>
              </w:rPr>
              <w:tab/>
            </w:r>
            <w:r w:rsidR="00274748" w:rsidRPr="00433CBE">
              <w:rPr>
                <w:rStyle w:val="Hyperlink"/>
              </w:rPr>
              <w:t>Reporting Procedures and Safety Oversight</w:t>
            </w:r>
            <w:r w:rsidR="00274748">
              <w:rPr>
                <w:webHidden/>
              </w:rPr>
              <w:tab/>
            </w:r>
            <w:r w:rsidR="00274748">
              <w:rPr>
                <w:webHidden/>
              </w:rPr>
              <w:fldChar w:fldCharType="begin"/>
            </w:r>
            <w:r w:rsidR="00274748">
              <w:rPr>
                <w:webHidden/>
              </w:rPr>
              <w:instrText xml:space="preserve"> PAGEREF _Toc401941590 \h </w:instrText>
            </w:r>
            <w:r w:rsidR="00274748">
              <w:rPr>
                <w:webHidden/>
              </w:rPr>
            </w:r>
            <w:r w:rsidR="00274748">
              <w:rPr>
                <w:webHidden/>
              </w:rPr>
              <w:fldChar w:fldCharType="separate"/>
            </w:r>
            <w:r w:rsidR="00274748">
              <w:rPr>
                <w:webHidden/>
              </w:rPr>
              <w:t>37</w:t>
            </w:r>
            <w:r w:rsidR="00274748">
              <w:rPr>
                <w:webHidden/>
              </w:rPr>
              <w:fldChar w:fldCharType="end"/>
            </w:r>
          </w:hyperlink>
        </w:p>
        <w:p w14:paraId="452A3836" w14:textId="77777777" w:rsidR="00274748" w:rsidRDefault="00B44F58">
          <w:pPr>
            <w:pStyle w:val="TOC1"/>
            <w:rPr>
              <w:rFonts w:asciiTheme="minorHAnsi" w:eastAsiaTheme="minorEastAsia" w:hAnsiTheme="minorHAnsi" w:cstheme="minorBidi"/>
              <w:szCs w:val="22"/>
            </w:rPr>
          </w:pPr>
          <w:hyperlink w:anchor="_Toc401941592" w:history="1">
            <w:r w:rsidR="00274748" w:rsidRPr="00433CBE">
              <w:rPr>
                <w:rStyle w:val="Hyperlink"/>
              </w:rPr>
              <w:t>9</w:t>
            </w:r>
            <w:r w:rsidR="00274748">
              <w:rPr>
                <w:rFonts w:asciiTheme="minorHAnsi" w:eastAsiaTheme="minorEastAsia" w:hAnsiTheme="minorHAnsi" w:cstheme="minorBidi"/>
                <w:szCs w:val="22"/>
              </w:rPr>
              <w:tab/>
            </w:r>
            <w:r w:rsidR="00274748" w:rsidRPr="00433CBE">
              <w:rPr>
                <w:rStyle w:val="Hyperlink"/>
              </w:rPr>
              <w:t>Statistical Considerations</w:t>
            </w:r>
            <w:r w:rsidR="00274748">
              <w:rPr>
                <w:webHidden/>
              </w:rPr>
              <w:tab/>
            </w:r>
            <w:r w:rsidR="00274748">
              <w:rPr>
                <w:webHidden/>
              </w:rPr>
              <w:fldChar w:fldCharType="begin"/>
            </w:r>
            <w:r w:rsidR="00274748">
              <w:rPr>
                <w:webHidden/>
              </w:rPr>
              <w:instrText xml:space="preserve"> PAGEREF _Toc401941592 \h </w:instrText>
            </w:r>
            <w:r w:rsidR="00274748">
              <w:rPr>
                <w:webHidden/>
              </w:rPr>
            </w:r>
            <w:r w:rsidR="00274748">
              <w:rPr>
                <w:webHidden/>
              </w:rPr>
              <w:fldChar w:fldCharType="separate"/>
            </w:r>
            <w:r w:rsidR="00274748">
              <w:rPr>
                <w:webHidden/>
              </w:rPr>
              <w:t>38</w:t>
            </w:r>
            <w:r w:rsidR="00274748">
              <w:rPr>
                <w:webHidden/>
              </w:rPr>
              <w:fldChar w:fldCharType="end"/>
            </w:r>
          </w:hyperlink>
        </w:p>
        <w:p w14:paraId="7FBB48C7" w14:textId="77777777" w:rsidR="00274748" w:rsidRDefault="00B44F58">
          <w:pPr>
            <w:pStyle w:val="TOC2"/>
            <w:rPr>
              <w:rFonts w:asciiTheme="minorHAnsi" w:eastAsiaTheme="minorEastAsia" w:hAnsiTheme="minorHAnsi" w:cstheme="minorBidi"/>
              <w:szCs w:val="22"/>
            </w:rPr>
          </w:pPr>
          <w:hyperlink w:anchor="_Toc401941593" w:history="1">
            <w:r w:rsidR="00274748" w:rsidRPr="00433CBE">
              <w:rPr>
                <w:rStyle w:val="Hyperlink"/>
              </w:rPr>
              <w:t>9.1</w:t>
            </w:r>
            <w:r w:rsidR="00274748">
              <w:rPr>
                <w:rFonts w:asciiTheme="minorHAnsi" w:eastAsiaTheme="minorEastAsia" w:hAnsiTheme="minorHAnsi" w:cstheme="minorBidi"/>
                <w:szCs w:val="22"/>
              </w:rPr>
              <w:tab/>
            </w:r>
            <w:r w:rsidR="00274748" w:rsidRPr="00433CBE">
              <w:rPr>
                <w:rStyle w:val="Hyperlink"/>
              </w:rPr>
              <w:t>Study Hypotheses</w:t>
            </w:r>
            <w:r w:rsidR="00274748">
              <w:rPr>
                <w:webHidden/>
              </w:rPr>
              <w:tab/>
            </w:r>
            <w:r w:rsidR="00274748">
              <w:rPr>
                <w:webHidden/>
              </w:rPr>
              <w:fldChar w:fldCharType="begin"/>
            </w:r>
            <w:r w:rsidR="00274748">
              <w:rPr>
                <w:webHidden/>
              </w:rPr>
              <w:instrText xml:space="preserve"> PAGEREF _Toc401941593 \h </w:instrText>
            </w:r>
            <w:r w:rsidR="00274748">
              <w:rPr>
                <w:webHidden/>
              </w:rPr>
            </w:r>
            <w:r w:rsidR="00274748">
              <w:rPr>
                <w:webHidden/>
              </w:rPr>
              <w:fldChar w:fldCharType="separate"/>
            </w:r>
            <w:r w:rsidR="00274748">
              <w:rPr>
                <w:webHidden/>
              </w:rPr>
              <w:t>38</w:t>
            </w:r>
            <w:r w:rsidR="00274748">
              <w:rPr>
                <w:webHidden/>
              </w:rPr>
              <w:fldChar w:fldCharType="end"/>
            </w:r>
          </w:hyperlink>
        </w:p>
        <w:p w14:paraId="4EE40057" w14:textId="77777777" w:rsidR="00274748" w:rsidRDefault="00B44F58">
          <w:pPr>
            <w:pStyle w:val="TOC2"/>
            <w:rPr>
              <w:rFonts w:asciiTheme="minorHAnsi" w:eastAsiaTheme="minorEastAsia" w:hAnsiTheme="minorHAnsi" w:cstheme="minorBidi"/>
              <w:szCs w:val="22"/>
            </w:rPr>
          </w:pPr>
          <w:hyperlink w:anchor="_Toc401941594" w:history="1">
            <w:r w:rsidR="00274748" w:rsidRPr="00433CBE">
              <w:rPr>
                <w:rStyle w:val="Hyperlink"/>
              </w:rPr>
              <w:t>9.2</w:t>
            </w:r>
            <w:r w:rsidR="00274748">
              <w:rPr>
                <w:rFonts w:asciiTheme="minorHAnsi" w:eastAsiaTheme="minorEastAsia" w:hAnsiTheme="minorHAnsi" w:cstheme="minorBidi"/>
                <w:szCs w:val="22"/>
              </w:rPr>
              <w:tab/>
            </w:r>
            <w:r w:rsidR="00274748" w:rsidRPr="00433CBE">
              <w:rPr>
                <w:rStyle w:val="Hyperlink"/>
              </w:rPr>
              <w:t>Sample Size Considerations</w:t>
            </w:r>
            <w:r w:rsidR="00274748">
              <w:rPr>
                <w:webHidden/>
              </w:rPr>
              <w:tab/>
            </w:r>
            <w:r w:rsidR="00274748">
              <w:rPr>
                <w:webHidden/>
              </w:rPr>
              <w:fldChar w:fldCharType="begin"/>
            </w:r>
            <w:r w:rsidR="00274748">
              <w:rPr>
                <w:webHidden/>
              </w:rPr>
              <w:instrText xml:space="preserve"> PAGEREF _Toc401941594 \h </w:instrText>
            </w:r>
            <w:r w:rsidR="00274748">
              <w:rPr>
                <w:webHidden/>
              </w:rPr>
            </w:r>
            <w:r w:rsidR="00274748">
              <w:rPr>
                <w:webHidden/>
              </w:rPr>
              <w:fldChar w:fldCharType="separate"/>
            </w:r>
            <w:r w:rsidR="00274748">
              <w:rPr>
                <w:webHidden/>
              </w:rPr>
              <w:t>38</w:t>
            </w:r>
            <w:r w:rsidR="00274748">
              <w:rPr>
                <w:webHidden/>
              </w:rPr>
              <w:fldChar w:fldCharType="end"/>
            </w:r>
          </w:hyperlink>
        </w:p>
        <w:p w14:paraId="1BEDE1CC" w14:textId="77777777" w:rsidR="00274748" w:rsidRDefault="00B44F58">
          <w:pPr>
            <w:pStyle w:val="TOC2"/>
            <w:rPr>
              <w:rFonts w:asciiTheme="minorHAnsi" w:eastAsiaTheme="minorEastAsia" w:hAnsiTheme="minorHAnsi" w:cstheme="minorBidi"/>
              <w:szCs w:val="22"/>
            </w:rPr>
          </w:pPr>
          <w:hyperlink w:anchor="_Toc401941595" w:history="1">
            <w:r w:rsidR="00274748" w:rsidRPr="00433CBE">
              <w:rPr>
                <w:rStyle w:val="Hyperlink"/>
              </w:rPr>
              <w:t>9.3</w:t>
            </w:r>
            <w:r w:rsidR="00274748">
              <w:rPr>
                <w:rFonts w:asciiTheme="minorHAnsi" w:eastAsiaTheme="minorEastAsia" w:hAnsiTheme="minorHAnsi" w:cstheme="minorBidi"/>
                <w:szCs w:val="22"/>
              </w:rPr>
              <w:tab/>
            </w:r>
            <w:r w:rsidR="00274748" w:rsidRPr="00433CBE">
              <w:rPr>
                <w:rStyle w:val="Hyperlink"/>
              </w:rPr>
              <w:t>Subject Enrollment and Follow-Up</w:t>
            </w:r>
            <w:r w:rsidR="00274748">
              <w:rPr>
                <w:webHidden/>
              </w:rPr>
              <w:tab/>
            </w:r>
            <w:r w:rsidR="00274748">
              <w:rPr>
                <w:webHidden/>
              </w:rPr>
              <w:fldChar w:fldCharType="begin"/>
            </w:r>
            <w:r w:rsidR="00274748">
              <w:rPr>
                <w:webHidden/>
              </w:rPr>
              <w:instrText xml:space="preserve"> PAGEREF _Toc401941595 \h </w:instrText>
            </w:r>
            <w:r w:rsidR="00274748">
              <w:rPr>
                <w:webHidden/>
              </w:rPr>
            </w:r>
            <w:r w:rsidR="00274748">
              <w:rPr>
                <w:webHidden/>
              </w:rPr>
              <w:fldChar w:fldCharType="separate"/>
            </w:r>
            <w:r w:rsidR="00274748">
              <w:rPr>
                <w:webHidden/>
              </w:rPr>
              <w:t>39</w:t>
            </w:r>
            <w:r w:rsidR="00274748">
              <w:rPr>
                <w:webHidden/>
              </w:rPr>
              <w:fldChar w:fldCharType="end"/>
            </w:r>
          </w:hyperlink>
        </w:p>
        <w:p w14:paraId="0FFC20EF" w14:textId="77777777" w:rsidR="00274748" w:rsidRDefault="00B44F58">
          <w:pPr>
            <w:pStyle w:val="TOC2"/>
            <w:rPr>
              <w:rFonts w:asciiTheme="minorHAnsi" w:eastAsiaTheme="minorEastAsia" w:hAnsiTheme="minorHAnsi" w:cstheme="minorBidi"/>
              <w:szCs w:val="22"/>
            </w:rPr>
          </w:pPr>
          <w:hyperlink w:anchor="_Toc401941596" w:history="1">
            <w:r w:rsidR="00274748" w:rsidRPr="00433CBE">
              <w:rPr>
                <w:rStyle w:val="Hyperlink"/>
              </w:rPr>
              <w:t>9.4</w:t>
            </w:r>
            <w:r w:rsidR="00274748">
              <w:rPr>
                <w:rFonts w:asciiTheme="minorHAnsi" w:eastAsiaTheme="minorEastAsia" w:hAnsiTheme="minorHAnsi" w:cstheme="minorBidi"/>
                <w:szCs w:val="22"/>
              </w:rPr>
              <w:tab/>
            </w:r>
            <w:r w:rsidR="00274748" w:rsidRPr="00433CBE">
              <w:rPr>
                <w:rStyle w:val="Hyperlink"/>
              </w:rPr>
              <w:t>Final Analysis Plan</w:t>
            </w:r>
            <w:r w:rsidR="00274748">
              <w:rPr>
                <w:webHidden/>
              </w:rPr>
              <w:tab/>
            </w:r>
            <w:r w:rsidR="00274748">
              <w:rPr>
                <w:webHidden/>
              </w:rPr>
              <w:fldChar w:fldCharType="begin"/>
            </w:r>
            <w:r w:rsidR="00274748">
              <w:rPr>
                <w:webHidden/>
              </w:rPr>
              <w:instrText xml:space="preserve"> PAGEREF _Toc401941596 \h </w:instrText>
            </w:r>
            <w:r w:rsidR="00274748">
              <w:rPr>
                <w:webHidden/>
              </w:rPr>
            </w:r>
            <w:r w:rsidR="00274748">
              <w:rPr>
                <w:webHidden/>
              </w:rPr>
              <w:fldChar w:fldCharType="separate"/>
            </w:r>
            <w:r w:rsidR="00274748">
              <w:rPr>
                <w:webHidden/>
              </w:rPr>
              <w:t>39</w:t>
            </w:r>
            <w:r w:rsidR="00274748">
              <w:rPr>
                <w:webHidden/>
              </w:rPr>
              <w:fldChar w:fldCharType="end"/>
            </w:r>
          </w:hyperlink>
        </w:p>
        <w:p w14:paraId="568831C9" w14:textId="77777777" w:rsidR="00274748" w:rsidRDefault="00B44F58">
          <w:pPr>
            <w:pStyle w:val="TOC1"/>
            <w:rPr>
              <w:rFonts w:asciiTheme="minorHAnsi" w:eastAsiaTheme="minorEastAsia" w:hAnsiTheme="minorHAnsi" w:cstheme="minorBidi"/>
              <w:szCs w:val="22"/>
            </w:rPr>
          </w:pPr>
          <w:hyperlink w:anchor="_Toc401941597" w:history="1">
            <w:r w:rsidR="00274748" w:rsidRPr="00433CBE">
              <w:rPr>
                <w:rStyle w:val="Hyperlink"/>
              </w:rPr>
              <w:t>10</w:t>
            </w:r>
            <w:r w:rsidR="00274748">
              <w:rPr>
                <w:rFonts w:asciiTheme="minorHAnsi" w:eastAsiaTheme="minorEastAsia" w:hAnsiTheme="minorHAnsi" w:cstheme="minorBidi"/>
                <w:szCs w:val="22"/>
              </w:rPr>
              <w:tab/>
            </w:r>
            <w:r w:rsidR="00274748" w:rsidRPr="00433CBE">
              <w:rPr>
                <w:rStyle w:val="Hyperlink"/>
              </w:rPr>
              <w:t>Clinical Monitoring</w:t>
            </w:r>
            <w:r w:rsidR="00274748">
              <w:rPr>
                <w:webHidden/>
              </w:rPr>
              <w:tab/>
            </w:r>
            <w:r w:rsidR="00274748">
              <w:rPr>
                <w:webHidden/>
              </w:rPr>
              <w:fldChar w:fldCharType="begin"/>
            </w:r>
            <w:r w:rsidR="00274748">
              <w:rPr>
                <w:webHidden/>
              </w:rPr>
              <w:instrText xml:space="preserve"> PAGEREF _Toc401941597 \h </w:instrText>
            </w:r>
            <w:r w:rsidR="00274748">
              <w:rPr>
                <w:webHidden/>
              </w:rPr>
            </w:r>
            <w:r w:rsidR="00274748">
              <w:rPr>
                <w:webHidden/>
              </w:rPr>
              <w:fldChar w:fldCharType="separate"/>
            </w:r>
            <w:r w:rsidR="00274748">
              <w:rPr>
                <w:webHidden/>
              </w:rPr>
              <w:t>40</w:t>
            </w:r>
            <w:r w:rsidR="00274748">
              <w:rPr>
                <w:webHidden/>
              </w:rPr>
              <w:fldChar w:fldCharType="end"/>
            </w:r>
          </w:hyperlink>
        </w:p>
        <w:p w14:paraId="41EAD85E" w14:textId="77777777" w:rsidR="00274748" w:rsidRDefault="00B44F58">
          <w:pPr>
            <w:pStyle w:val="TOC2"/>
            <w:rPr>
              <w:rFonts w:asciiTheme="minorHAnsi" w:eastAsiaTheme="minorEastAsia" w:hAnsiTheme="minorHAnsi" w:cstheme="minorBidi"/>
              <w:szCs w:val="22"/>
            </w:rPr>
          </w:pPr>
          <w:hyperlink w:anchor="_Toc401941598" w:history="1">
            <w:r w:rsidR="00274748" w:rsidRPr="00433CBE">
              <w:rPr>
                <w:rStyle w:val="Hyperlink"/>
              </w:rPr>
              <w:t>10.1</w:t>
            </w:r>
            <w:r w:rsidR="00274748">
              <w:rPr>
                <w:rFonts w:asciiTheme="minorHAnsi" w:eastAsiaTheme="minorEastAsia" w:hAnsiTheme="minorHAnsi" w:cstheme="minorBidi"/>
                <w:szCs w:val="22"/>
              </w:rPr>
              <w:tab/>
            </w:r>
            <w:r w:rsidR="00274748" w:rsidRPr="00433CBE">
              <w:rPr>
                <w:rStyle w:val="Hyperlink"/>
              </w:rPr>
              <w:t>Site Monitoring Plan</w:t>
            </w:r>
            <w:r w:rsidR="00274748">
              <w:rPr>
                <w:webHidden/>
              </w:rPr>
              <w:tab/>
            </w:r>
            <w:r w:rsidR="00274748">
              <w:rPr>
                <w:webHidden/>
              </w:rPr>
              <w:fldChar w:fldCharType="begin"/>
            </w:r>
            <w:r w:rsidR="00274748">
              <w:rPr>
                <w:webHidden/>
              </w:rPr>
              <w:instrText xml:space="preserve"> PAGEREF _Toc401941598 \h </w:instrText>
            </w:r>
            <w:r w:rsidR="00274748">
              <w:rPr>
                <w:webHidden/>
              </w:rPr>
            </w:r>
            <w:r w:rsidR="00274748">
              <w:rPr>
                <w:webHidden/>
              </w:rPr>
              <w:fldChar w:fldCharType="separate"/>
            </w:r>
            <w:r w:rsidR="00274748">
              <w:rPr>
                <w:webHidden/>
              </w:rPr>
              <w:t>40</w:t>
            </w:r>
            <w:r w:rsidR="00274748">
              <w:rPr>
                <w:webHidden/>
              </w:rPr>
              <w:fldChar w:fldCharType="end"/>
            </w:r>
          </w:hyperlink>
        </w:p>
        <w:p w14:paraId="697B5AA6" w14:textId="77777777" w:rsidR="00274748" w:rsidRDefault="00B44F58">
          <w:pPr>
            <w:pStyle w:val="TOC1"/>
            <w:rPr>
              <w:rFonts w:asciiTheme="minorHAnsi" w:eastAsiaTheme="minorEastAsia" w:hAnsiTheme="minorHAnsi" w:cstheme="minorBidi"/>
              <w:szCs w:val="22"/>
            </w:rPr>
          </w:pPr>
          <w:hyperlink w:anchor="_Toc401941599" w:history="1">
            <w:r w:rsidR="00274748" w:rsidRPr="00433CBE">
              <w:rPr>
                <w:rStyle w:val="Hyperlink"/>
              </w:rPr>
              <w:t>11</w:t>
            </w:r>
            <w:r w:rsidR="00274748">
              <w:rPr>
                <w:rFonts w:asciiTheme="minorHAnsi" w:eastAsiaTheme="minorEastAsia" w:hAnsiTheme="minorHAnsi" w:cstheme="minorBidi"/>
                <w:szCs w:val="22"/>
              </w:rPr>
              <w:tab/>
            </w:r>
            <w:r w:rsidR="00274748" w:rsidRPr="00433CBE">
              <w:rPr>
                <w:rStyle w:val="Hyperlink"/>
              </w:rPr>
              <w:t>Quality Control and Quality Assurance</w:t>
            </w:r>
            <w:r w:rsidR="00274748">
              <w:rPr>
                <w:webHidden/>
              </w:rPr>
              <w:tab/>
            </w:r>
            <w:r w:rsidR="00274748">
              <w:rPr>
                <w:webHidden/>
              </w:rPr>
              <w:fldChar w:fldCharType="begin"/>
            </w:r>
            <w:r w:rsidR="00274748">
              <w:rPr>
                <w:webHidden/>
              </w:rPr>
              <w:instrText xml:space="preserve"> PAGEREF _Toc401941599 \h </w:instrText>
            </w:r>
            <w:r w:rsidR="00274748">
              <w:rPr>
                <w:webHidden/>
              </w:rPr>
            </w:r>
            <w:r w:rsidR="00274748">
              <w:rPr>
                <w:webHidden/>
              </w:rPr>
              <w:fldChar w:fldCharType="separate"/>
            </w:r>
            <w:r w:rsidR="00274748">
              <w:rPr>
                <w:webHidden/>
              </w:rPr>
              <w:t>41</w:t>
            </w:r>
            <w:r w:rsidR="00274748">
              <w:rPr>
                <w:webHidden/>
              </w:rPr>
              <w:fldChar w:fldCharType="end"/>
            </w:r>
          </w:hyperlink>
        </w:p>
        <w:p w14:paraId="3C517D9A" w14:textId="77777777" w:rsidR="00274748" w:rsidRDefault="00B44F58">
          <w:pPr>
            <w:pStyle w:val="TOC1"/>
            <w:rPr>
              <w:rFonts w:asciiTheme="minorHAnsi" w:eastAsiaTheme="minorEastAsia" w:hAnsiTheme="minorHAnsi" w:cstheme="minorBidi"/>
              <w:szCs w:val="22"/>
            </w:rPr>
          </w:pPr>
          <w:hyperlink w:anchor="_Toc401941600" w:history="1">
            <w:r w:rsidR="00274748" w:rsidRPr="00433CBE">
              <w:rPr>
                <w:rStyle w:val="Hyperlink"/>
              </w:rPr>
              <w:t>12</w:t>
            </w:r>
            <w:r w:rsidR="00274748">
              <w:rPr>
                <w:rFonts w:asciiTheme="minorHAnsi" w:eastAsiaTheme="minorEastAsia" w:hAnsiTheme="minorHAnsi" w:cstheme="minorBidi"/>
                <w:szCs w:val="22"/>
              </w:rPr>
              <w:tab/>
            </w:r>
            <w:r w:rsidR="00274748" w:rsidRPr="00433CBE">
              <w:rPr>
                <w:rStyle w:val="Hyperlink"/>
              </w:rPr>
              <w:t>Ethics/Protection of Human Subjects</w:t>
            </w:r>
            <w:r w:rsidR="00274748">
              <w:rPr>
                <w:webHidden/>
              </w:rPr>
              <w:tab/>
            </w:r>
            <w:r w:rsidR="00274748">
              <w:rPr>
                <w:webHidden/>
              </w:rPr>
              <w:fldChar w:fldCharType="begin"/>
            </w:r>
            <w:r w:rsidR="00274748">
              <w:rPr>
                <w:webHidden/>
              </w:rPr>
              <w:instrText xml:space="preserve"> PAGEREF _Toc401941600 \h </w:instrText>
            </w:r>
            <w:r w:rsidR="00274748">
              <w:rPr>
                <w:webHidden/>
              </w:rPr>
            </w:r>
            <w:r w:rsidR="00274748">
              <w:rPr>
                <w:webHidden/>
              </w:rPr>
              <w:fldChar w:fldCharType="separate"/>
            </w:r>
            <w:r w:rsidR="00274748">
              <w:rPr>
                <w:webHidden/>
              </w:rPr>
              <w:t>42</w:t>
            </w:r>
            <w:r w:rsidR="00274748">
              <w:rPr>
                <w:webHidden/>
              </w:rPr>
              <w:fldChar w:fldCharType="end"/>
            </w:r>
          </w:hyperlink>
        </w:p>
        <w:p w14:paraId="1D4C5AFC" w14:textId="77777777" w:rsidR="00274748" w:rsidRDefault="00B44F58">
          <w:pPr>
            <w:pStyle w:val="TOC2"/>
            <w:rPr>
              <w:rFonts w:asciiTheme="minorHAnsi" w:eastAsiaTheme="minorEastAsia" w:hAnsiTheme="minorHAnsi" w:cstheme="minorBidi"/>
              <w:szCs w:val="22"/>
            </w:rPr>
          </w:pPr>
          <w:hyperlink w:anchor="_Toc401941601" w:history="1">
            <w:r w:rsidR="00274748" w:rsidRPr="00433CBE">
              <w:rPr>
                <w:rStyle w:val="Hyperlink"/>
              </w:rPr>
              <w:t>12.1</w:t>
            </w:r>
            <w:r w:rsidR="00274748">
              <w:rPr>
                <w:rFonts w:asciiTheme="minorHAnsi" w:eastAsiaTheme="minorEastAsia" w:hAnsiTheme="minorHAnsi" w:cstheme="minorBidi"/>
                <w:szCs w:val="22"/>
              </w:rPr>
              <w:tab/>
            </w:r>
            <w:r w:rsidR="00274748" w:rsidRPr="00433CBE">
              <w:rPr>
                <w:rStyle w:val="Hyperlink"/>
              </w:rPr>
              <w:t>Ethical Standard</w:t>
            </w:r>
            <w:r w:rsidR="00274748">
              <w:rPr>
                <w:webHidden/>
              </w:rPr>
              <w:tab/>
            </w:r>
            <w:r w:rsidR="00274748">
              <w:rPr>
                <w:webHidden/>
              </w:rPr>
              <w:fldChar w:fldCharType="begin"/>
            </w:r>
            <w:r w:rsidR="00274748">
              <w:rPr>
                <w:webHidden/>
              </w:rPr>
              <w:instrText xml:space="preserve"> PAGEREF _Toc401941601 \h </w:instrText>
            </w:r>
            <w:r w:rsidR="00274748">
              <w:rPr>
                <w:webHidden/>
              </w:rPr>
            </w:r>
            <w:r w:rsidR="00274748">
              <w:rPr>
                <w:webHidden/>
              </w:rPr>
              <w:fldChar w:fldCharType="separate"/>
            </w:r>
            <w:r w:rsidR="00274748">
              <w:rPr>
                <w:webHidden/>
              </w:rPr>
              <w:t>42</w:t>
            </w:r>
            <w:r w:rsidR="00274748">
              <w:rPr>
                <w:webHidden/>
              </w:rPr>
              <w:fldChar w:fldCharType="end"/>
            </w:r>
          </w:hyperlink>
        </w:p>
        <w:p w14:paraId="154B2774" w14:textId="77777777" w:rsidR="00274748" w:rsidRDefault="00B44F58">
          <w:pPr>
            <w:pStyle w:val="TOC2"/>
            <w:rPr>
              <w:rFonts w:asciiTheme="minorHAnsi" w:eastAsiaTheme="minorEastAsia" w:hAnsiTheme="minorHAnsi" w:cstheme="minorBidi"/>
              <w:szCs w:val="22"/>
            </w:rPr>
          </w:pPr>
          <w:hyperlink w:anchor="_Toc401941602" w:history="1">
            <w:r w:rsidR="00274748" w:rsidRPr="00433CBE">
              <w:rPr>
                <w:rStyle w:val="Hyperlink"/>
              </w:rPr>
              <w:t>12.2</w:t>
            </w:r>
            <w:r w:rsidR="00274748">
              <w:rPr>
                <w:rFonts w:asciiTheme="minorHAnsi" w:eastAsiaTheme="minorEastAsia" w:hAnsiTheme="minorHAnsi" w:cstheme="minorBidi"/>
                <w:szCs w:val="22"/>
              </w:rPr>
              <w:tab/>
            </w:r>
            <w:r w:rsidR="00274748" w:rsidRPr="00433CBE">
              <w:rPr>
                <w:rStyle w:val="Hyperlink"/>
              </w:rPr>
              <w:t>Institutional Review Board</w:t>
            </w:r>
            <w:r w:rsidR="00274748">
              <w:rPr>
                <w:webHidden/>
              </w:rPr>
              <w:tab/>
            </w:r>
            <w:r w:rsidR="00274748">
              <w:rPr>
                <w:webHidden/>
              </w:rPr>
              <w:fldChar w:fldCharType="begin"/>
            </w:r>
            <w:r w:rsidR="00274748">
              <w:rPr>
                <w:webHidden/>
              </w:rPr>
              <w:instrText xml:space="preserve"> PAGEREF _Toc401941602 \h </w:instrText>
            </w:r>
            <w:r w:rsidR="00274748">
              <w:rPr>
                <w:webHidden/>
              </w:rPr>
            </w:r>
            <w:r w:rsidR="00274748">
              <w:rPr>
                <w:webHidden/>
              </w:rPr>
              <w:fldChar w:fldCharType="separate"/>
            </w:r>
            <w:r w:rsidR="00274748">
              <w:rPr>
                <w:webHidden/>
              </w:rPr>
              <w:t>42</w:t>
            </w:r>
            <w:r w:rsidR="00274748">
              <w:rPr>
                <w:webHidden/>
              </w:rPr>
              <w:fldChar w:fldCharType="end"/>
            </w:r>
          </w:hyperlink>
        </w:p>
        <w:p w14:paraId="7F353F90" w14:textId="77777777" w:rsidR="00274748" w:rsidRDefault="00B44F58">
          <w:pPr>
            <w:pStyle w:val="TOC2"/>
            <w:rPr>
              <w:rFonts w:asciiTheme="minorHAnsi" w:eastAsiaTheme="minorEastAsia" w:hAnsiTheme="minorHAnsi" w:cstheme="minorBidi"/>
              <w:szCs w:val="22"/>
            </w:rPr>
          </w:pPr>
          <w:hyperlink w:anchor="_Toc401941603" w:history="1">
            <w:r w:rsidR="00274748" w:rsidRPr="00433CBE">
              <w:rPr>
                <w:rStyle w:val="Hyperlink"/>
              </w:rPr>
              <w:t>12.3</w:t>
            </w:r>
            <w:r w:rsidR="00274748">
              <w:rPr>
                <w:rFonts w:asciiTheme="minorHAnsi" w:eastAsiaTheme="minorEastAsia" w:hAnsiTheme="minorHAnsi" w:cstheme="minorBidi"/>
                <w:szCs w:val="22"/>
              </w:rPr>
              <w:tab/>
            </w:r>
            <w:r w:rsidR="00274748" w:rsidRPr="00433CBE">
              <w:rPr>
                <w:rStyle w:val="Hyperlink"/>
              </w:rPr>
              <w:t>Informed Consent Process</w:t>
            </w:r>
            <w:r w:rsidR="00274748">
              <w:rPr>
                <w:webHidden/>
              </w:rPr>
              <w:tab/>
            </w:r>
            <w:r w:rsidR="00274748">
              <w:rPr>
                <w:webHidden/>
              </w:rPr>
              <w:fldChar w:fldCharType="begin"/>
            </w:r>
            <w:r w:rsidR="00274748">
              <w:rPr>
                <w:webHidden/>
              </w:rPr>
              <w:instrText xml:space="preserve"> PAGEREF _Toc401941603 \h </w:instrText>
            </w:r>
            <w:r w:rsidR="00274748">
              <w:rPr>
                <w:webHidden/>
              </w:rPr>
            </w:r>
            <w:r w:rsidR="00274748">
              <w:rPr>
                <w:webHidden/>
              </w:rPr>
              <w:fldChar w:fldCharType="separate"/>
            </w:r>
            <w:r w:rsidR="00274748">
              <w:rPr>
                <w:webHidden/>
              </w:rPr>
              <w:t>42</w:t>
            </w:r>
            <w:r w:rsidR="00274748">
              <w:rPr>
                <w:webHidden/>
              </w:rPr>
              <w:fldChar w:fldCharType="end"/>
            </w:r>
          </w:hyperlink>
        </w:p>
        <w:p w14:paraId="38D480E2" w14:textId="77777777" w:rsidR="00274748" w:rsidRDefault="00B44F58">
          <w:pPr>
            <w:pStyle w:val="TOC2"/>
            <w:rPr>
              <w:rFonts w:asciiTheme="minorHAnsi" w:eastAsiaTheme="minorEastAsia" w:hAnsiTheme="minorHAnsi" w:cstheme="minorBidi"/>
              <w:szCs w:val="22"/>
            </w:rPr>
          </w:pPr>
          <w:hyperlink w:anchor="_Toc401941604" w:history="1">
            <w:r w:rsidR="00274748" w:rsidRPr="00433CBE">
              <w:rPr>
                <w:rStyle w:val="Hyperlink"/>
                <w:rFonts w:cs="Arial"/>
              </w:rPr>
              <w:t>12.4</w:t>
            </w:r>
            <w:r w:rsidR="00274748">
              <w:rPr>
                <w:rFonts w:asciiTheme="minorHAnsi" w:eastAsiaTheme="minorEastAsia" w:hAnsiTheme="minorHAnsi" w:cstheme="minorBidi"/>
                <w:szCs w:val="22"/>
              </w:rPr>
              <w:tab/>
            </w:r>
            <w:r w:rsidR="00274748" w:rsidRPr="00433CBE">
              <w:rPr>
                <w:rStyle w:val="Hyperlink"/>
                <w:rFonts w:cs="Arial"/>
              </w:rPr>
              <w:t>Exclusion of Women, Minorities, and Children (Special Populations)</w:t>
            </w:r>
            <w:r w:rsidR="00274748">
              <w:rPr>
                <w:webHidden/>
              </w:rPr>
              <w:tab/>
            </w:r>
            <w:r w:rsidR="00274748">
              <w:rPr>
                <w:webHidden/>
              </w:rPr>
              <w:fldChar w:fldCharType="begin"/>
            </w:r>
            <w:r w:rsidR="00274748">
              <w:rPr>
                <w:webHidden/>
              </w:rPr>
              <w:instrText xml:space="preserve"> PAGEREF _Toc401941604 \h </w:instrText>
            </w:r>
            <w:r w:rsidR="00274748">
              <w:rPr>
                <w:webHidden/>
              </w:rPr>
            </w:r>
            <w:r w:rsidR="00274748">
              <w:rPr>
                <w:webHidden/>
              </w:rPr>
              <w:fldChar w:fldCharType="separate"/>
            </w:r>
            <w:r w:rsidR="00274748">
              <w:rPr>
                <w:webHidden/>
              </w:rPr>
              <w:t>43</w:t>
            </w:r>
            <w:r w:rsidR="00274748">
              <w:rPr>
                <w:webHidden/>
              </w:rPr>
              <w:fldChar w:fldCharType="end"/>
            </w:r>
          </w:hyperlink>
        </w:p>
        <w:p w14:paraId="4B612475" w14:textId="77777777" w:rsidR="00274748" w:rsidRDefault="00B44F58">
          <w:pPr>
            <w:pStyle w:val="TOC2"/>
            <w:rPr>
              <w:rFonts w:asciiTheme="minorHAnsi" w:eastAsiaTheme="minorEastAsia" w:hAnsiTheme="minorHAnsi" w:cstheme="minorBidi"/>
              <w:szCs w:val="22"/>
            </w:rPr>
          </w:pPr>
          <w:hyperlink w:anchor="_Toc401941605" w:history="1">
            <w:r w:rsidR="00274748" w:rsidRPr="00433CBE">
              <w:rPr>
                <w:rStyle w:val="Hyperlink"/>
              </w:rPr>
              <w:t>12.5</w:t>
            </w:r>
            <w:r w:rsidR="00274748">
              <w:rPr>
                <w:rFonts w:asciiTheme="minorHAnsi" w:eastAsiaTheme="minorEastAsia" w:hAnsiTheme="minorHAnsi" w:cstheme="minorBidi"/>
                <w:szCs w:val="22"/>
              </w:rPr>
              <w:tab/>
            </w:r>
            <w:r w:rsidR="00274748" w:rsidRPr="00433CBE">
              <w:rPr>
                <w:rStyle w:val="Hyperlink"/>
              </w:rPr>
              <w:t>Subject Confidentiality</w:t>
            </w:r>
            <w:r w:rsidR="00274748">
              <w:rPr>
                <w:webHidden/>
              </w:rPr>
              <w:tab/>
            </w:r>
            <w:r w:rsidR="00274748">
              <w:rPr>
                <w:webHidden/>
              </w:rPr>
              <w:fldChar w:fldCharType="begin"/>
            </w:r>
            <w:r w:rsidR="00274748">
              <w:rPr>
                <w:webHidden/>
              </w:rPr>
              <w:instrText xml:space="preserve"> PAGEREF _Toc401941605 \h </w:instrText>
            </w:r>
            <w:r w:rsidR="00274748">
              <w:rPr>
                <w:webHidden/>
              </w:rPr>
            </w:r>
            <w:r w:rsidR="00274748">
              <w:rPr>
                <w:webHidden/>
              </w:rPr>
              <w:fldChar w:fldCharType="separate"/>
            </w:r>
            <w:r w:rsidR="00274748">
              <w:rPr>
                <w:webHidden/>
              </w:rPr>
              <w:t>43</w:t>
            </w:r>
            <w:r w:rsidR="00274748">
              <w:rPr>
                <w:webHidden/>
              </w:rPr>
              <w:fldChar w:fldCharType="end"/>
            </w:r>
          </w:hyperlink>
        </w:p>
        <w:p w14:paraId="68C08BD8" w14:textId="77777777" w:rsidR="00274748" w:rsidRDefault="00B44F58">
          <w:pPr>
            <w:pStyle w:val="TOC2"/>
            <w:rPr>
              <w:rFonts w:asciiTheme="minorHAnsi" w:eastAsiaTheme="minorEastAsia" w:hAnsiTheme="minorHAnsi" w:cstheme="minorBidi"/>
              <w:szCs w:val="22"/>
            </w:rPr>
          </w:pPr>
          <w:hyperlink w:anchor="_Toc401941606" w:history="1">
            <w:r w:rsidR="00274748" w:rsidRPr="00433CBE">
              <w:rPr>
                <w:rStyle w:val="Hyperlink"/>
              </w:rPr>
              <w:t>12.6</w:t>
            </w:r>
            <w:r w:rsidR="00274748">
              <w:rPr>
                <w:rFonts w:asciiTheme="minorHAnsi" w:eastAsiaTheme="minorEastAsia" w:hAnsiTheme="minorHAnsi" w:cstheme="minorBidi"/>
                <w:szCs w:val="22"/>
              </w:rPr>
              <w:tab/>
            </w:r>
            <w:r w:rsidR="00274748" w:rsidRPr="00433CBE">
              <w:rPr>
                <w:rStyle w:val="Hyperlink"/>
              </w:rPr>
              <w:t>Study Discontinuation</w:t>
            </w:r>
            <w:r w:rsidR="00274748">
              <w:rPr>
                <w:webHidden/>
              </w:rPr>
              <w:tab/>
            </w:r>
            <w:r w:rsidR="00274748">
              <w:rPr>
                <w:webHidden/>
              </w:rPr>
              <w:fldChar w:fldCharType="begin"/>
            </w:r>
            <w:r w:rsidR="00274748">
              <w:rPr>
                <w:webHidden/>
              </w:rPr>
              <w:instrText xml:space="preserve"> PAGEREF _Toc401941606 \h </w:instrText>
            </w:r>
            <w:r w:rsidR="00274748">
              <w:rPr>
                <w:webHidden/>
              </w:rPr>
            </w:r>
            <w:r w:rsidR="00274748">
              <w:rPr>
                <w:webHidden/>
              </w:rPr>
              <w:fldChar w:fldCharType="separate"/>
            </w:r>
            <w:r w:rsidR="00274748">
              <w:rPr>
                <w:webHidden/>
              </w:rPr>
              <w:t>44</w:t>
            </w:r>
            <w:r w:rsidR="00274748">
              <w:rPr>
                <w:webHidden/>
              </w:rPr>
              <w:fldChar w:fldCharType="end"/>
            </w:r>
          </w:hyperlink>
        </w:p>
        <w:p w14:paraId="3DC1DA86" w14:textId="77777777" w:rsidR="00274748" w:rsidRDefault="00B44F58">
          <w:pPr>
            <w:pStyle w:val="TOC2"/>
            <w:rPr>
              <w:rFonts w:asciiTheme="minorHAnsi" w:eastAsiaTheme="minorEastAsia" w:hAnsiTheme="minorHAnsi" w:cstheme="minorBidi"/>
              <w:szCs w:val="22"/>
            </w:rPr>
          </w:pPr>
          <w:hyperlink w:anchor="_Toc401941607" w:history="1">
            <w:r w:rsidR="00274748" w:rsidRPr="00433CBE">
              <w:rPr>
                <w:rStyle w:val="Hyperlink"/>
                <w:rFonts w:cs="Arial"/>
              </w:rPr>
              <w:t>12.7</w:t>
            </w:r>
            <w:r w:rsidR="00274748">
              <w:rPr>
                <w:rFonts w:asciiTheme="minorHAnsi" w:eastAsiaTheme="minorEastAsia" w:hAnsiTheme="minorHAnsi" w:cstheme="minorBidi"/>
                <w:szCs w:val="22"/>
              </w:rPr>
              <w:tab/>
            </w:r>
            <w:r w:rsidR="00274748" w:rsidRPr="00433CBE">
              <w:rPr>
                <w:rStyle w:val="Hyperlink"/>
                <w:rFonts w:cs="Arial"/>
              </w:rPr>
              <w:t>Costs, Subject Compensation, and Research Related Injuries</w:t>
            </w:r>
            <w:r w:rsidR="00274748">
              <w:rPr>
                <w:webHidden/>
              </w:rPr>
              <w:tab/>
            </w:r>
            <w:r w:rsidR="00274748">
              <w:rPr>
                <w:webHidden/>
              </w:rPr>
              <w:fldChar w:fldCharType="begin"/>
            </w:r>
            <w:r w:rsidR="00274748">
              <w:rPr>
                <w:webHidden/>
              </w:rPr>
              <w:instrText xml:space="preserve"> PAGEREF _Toc401941607 \h </w:instrText>
            </w:r>
            <w:r w:rsidR="00274748">
              <w:rPr>
                <w:webHidden/>
              </w:rPr>
            </w:r>
            <w:r w:rsidR="00274748">
              <w:rPr>
                <w:webHidden/>
              </w:rPr>
              <w:fldChar w:fldCharType="separate"/>
            </w:r>
            <w:r w:rsidR="00274748">
              <w:rPr>
                <w:webHidden/>
              </w:rPr>
              <w:t>44</w:t>
            </w:r>
            <w:r w:rsidR="00274748">
              <w:rPr>
                <w:webHidden/>
              </w:rPr>
              <w:fldChar w:fldCharType="end"/>
            </w:r>
          </w:hyperlink>
        </w:p>
        <w:p w14:paraId="50E92696" w14:textId="77777777" w:rsidR="00274748" w:rsidRDefault="00B44F58">
          <w:pPr>
            <w:pStyle w:val="TOC2"/>
            <w:rPr>
              <w:rFonts w:asciiTheme="minorHAnsi" w:eastAsiaTheme="minorEastAsia" w:hAnsiTheme="minorHAnsi" w:cstheme="minorBidi"/>
              <w:szCs w:val="22"/>
            </w:rPr>
          </w:pPr>
          <w:hyperlink w:anchor="_Toc401941608" w:history="1">
            <w:r w:rsidR="00274748" w:rsidRPr="00433CBE">
              <w:rPr>
                <w:rStyle w:val="Hyperlink"/>
              </w:rPr>
              <w:t>12.8</w:t>
            </w:r>
            <w:r w:rsidR="00274748">
              <w:rPr>
                <w:rFonts w:asciiTheme="minorHAnsi" w:eastAsiaTheme="minorEastAsia" w:hAnsiTheme="minorHAnsi" w:cstheme="minorBidi"/>
                <w:szCs w:val="22"/>
              </w:rPr>
              <w:tab/>
            </w:r>
            <w:r w:rsidR="00274748" w:rsidRPr="00433CBE">
              <w:rPr>
                <w:rStyle w:val="Hyperlink"/>
              </w:rPr>
              <w:t>Future Use of Stored Specimens</w:t>
            </w:r>
            <w:r w:rsidR="00274748">
              <w:rPr>
                <w:webHidden/>
              </w:rPr>
              <w:tab/>
            </w:r>
            <w:r w:rsidR="00274748">
              <w:rPr>
                <w:webHidden/>
              </w:rPr>
              <w:fldChar w:fldCharType="begin"/>
            </w:r>
            <w:r w:rsidR="00274748">
              <w:rPr>
                <w:webHidden/>
              </w:rPr>
              <w:instrText xml:space="preserve"> PAGEREF _Toc401941608 \h </w:instrText>
            </w:r>
            <w:r w:rsidR="00274748">
              <w:rPr>
                <w:webHidden/>
              </w:rPr>
            </w:r>
            <w:r w:rsidR="00274748">
              <w:rPr>
                <w:webHidden/>
              </w:rPr>
              <w:fldChar w:fldCharType="separate"/>
            </w:r>
            <w:r w:rsidR="00274748">
              <w:rPr>
                <w:webHidden/>
              </w:rPr>
              <w:t>44</w:t>
            </w:r>
            <w:r w:rsidR="00274748">
              <w:rPr>
                <w:webHidden/>
              </w:rPr>
              <w:fldChar w:fldCharType="end"/>
            </w:r>
          </w:hyperlink>
        </w:p>
        <w:p w14:paraId="1B7A3584" w14:textId="77777777" w:rsidR="00274748" w:rsidRDefault="00B44F58">
          <w:pPr>
            <w:pStyle w:val="TOC1"/>
            <w:rPr>
              <w:rFonts w:asciiTheme="minorHAnsi" w:eastAsiaTheme="minorEastAsia" w:hAnsiTheme="minorHAnsi" w:cstheme="minorBidi"/>
              <w:szCs w:val="22"/>
            </w:rPr>
          </w:pPr>
          <w:hyperlink w:anchor="_Toc401941609" w:history="1">
            <w:r w:rsidR="00274748" w:rsidRPr="00433CBE">
              <w:rPr>
                <w:rStyle w:val="Hyperlink"/>
              </w:rPr>
              <w:t>13</w:t>
            </w:r>
            <w:r w:rsidR="00274748">
              <w:rPr>
                <w:rFonts w:asciiTheme="minorHAnsi" w:eastAsiaTheme="minorEastAsia" w:hAnsiTheme="minorHAnsi" w:cstheme="minorBidi"/>
                <w:szCs w:val="22"/>
              </w:rPr>
              <w:tab/>
            </w:r>
            <w:r w:rsidR="00274748" w:rsidRPr="00433CBE">
              <w:rPr>
                <w:rStyle w:val="Hyperlink"/>
              </w:rPr>
              <w:t>Data Handling and Record Keeping</w:t>
            </w:r>
            <w:r w:rsidR="00274748">
              <w:rPr>
                <w:webHidden/>
              </w:rPr>
              <w:tab/>
            </w:r>
            <w:r w:rsidR="00274748">
              <w:rPr>
                <w:webHidden/>
              </w:rPr>
              <w:fldChar w:fldCharType="begin"/>
            </w:r>
            <w:r w:rsidR="00274748">
              <w:rPr>
                <w:webHidden/>
              </w:rPr>
              <w:instrText xml:space="preserve"> PAGEREF _Toc401941609 \h </w:instrText>
            </w:r>
            <w:r w:rsidR="00274748">
              <w:rPr>
                <w:webHidden/>
              </w:rPr>
            </w:r>
            <w:r w:rsidR="00274748">
              <w:rPr>
                <w:webHidden/>
              </w:rPr>
              <w:fldChar w:fldCharType="separate"/>
            </w:r>
            <w:r w:rsidR="00274748">
              <w:rPr>
                <w:webHidden/>
              </w:rPr>
              <w:t>46</w:t>
            </w:r>
            <w:r w:rsidR="00274748">
              <w:rPr>
                <w:webHidden/>
              </w:rPr>
              <w:fldChar w:fldCharType="end"/>
            </w:r>
          </w:hyperlink>
        </w:p>
        <w:p w14:paraId="3A63C772" w14:textId="77777777" w:rsidR="00274748" w:rsidRDefault="00B44F58">
          <w:pPr>
            <w:pStyle w:val="TOC2"/>
            <w:rPr>
              <w:rFonts w:asciiTheme="minorHAnsi" w:eastAsiaTheme="minorEastAsia" w:hAnsiTheme="minorHAnsi" w:cstheme="minorBidi"/>
              <w:szCs w:val="22"/>
            </w:rPr>
          </w:pPr>
          <w:hyperlink w:anchor="_Toc401941610" w:history="1">
            <w:r w:rsidR="00274748" w:rsidRPr="00433CBE">
              <w:rPr>
                <w:rStyle w:val="Hyperlink"/>
                <w:rFonts w:cs="Arial"/>
              </w:rPr>
              <w:t>13.1</w:t>
            </w:r>
            <w:r w:rsidR="00274748">
              <w:rPr>
                <w:rFonts w:asciiTheme="minorHAnsi" w:eastAsiaTheme="minorEastAsia" w:hAnsiTheme="minorHAnsi" w:cstheme="minorBidi"/>
                <w:szCs w:val="22"/>
              </w:rPr>
              <w:tab/>
            </w:r>
            <w:r w:rsidR="00274748" w:rsidRPr="00433CBE">
              <w:rPr>
                <w:rStyle w:val="Hyperlink"/>
                <w:rFonts w:cs="Arial"/>
              </w:rPr>
              <w:t>Data Management Responsibilities</w:t>
            </w:r>
            <w:r w:rsidR="00274748">
              <w:rPr>
                <w:webHidden/>
              </w:rPr>
              <w:tab/>
            </w:r>
            <w:r w:rsidR="00274748">
              <w:rPr>
                <w:webHidden/>
              </w:rPr>
              <w:fldChar w:fldCharType="begin"/>
            </w:r>
            <w:r w:rsidR="00274748">
              <w:rPr>
                <w:webHidden/>
              </w:rPr>
              <w:instrText xml:space="preserve"> PAGEREF _Toc401941610 \h </w:instrText>
            </w:r>
            <w:r w:rsidR="00274748">
              <w:rPr>
                <w:webHidden/>
              </w:rPr>
            </w:r>
            <w:r w:rsidR="00274748">
              <w:rPr>
                <w:webHidden/>
              </w:rPr>
              <w:fldChar w:fldCharType="separate"/>
            </w:r>
            <w:r w:rsidR="00274748">
              <w:rPr>
                <w:webHidden/>
              </w:rPr>
              <w:t>46</w:t>
            </w:r>
            <w:r w:rsidR="00274748">
              <w:rPr>
                <w:webHidden/>
              </w:rPr>
              <w:fldChar w:fldCharType="end"/>
            </w:r>
          </w:hyperlink>
        </w:p>
        <w:p w14:paraId="20E726A0" w14:textId="77777777" w:rsidR="00274748" w:rsidRDefault="00B44F58">
          <w:pPr>
            <w:pStyle w:val="TOC2"/>
            <w:rPr>
              <w:rFonts w:asciiTheme="minorHAnsi" w:eastAsiaTheme="minorEastAsia" w:hAnsiTheme="minorHAnsi" w:cstheme="minorBidi"/>
              <w:szCs w:val="22"/>
            </w:rPr>
          </w:pPr>
          <w:hyperlink w:anchor="_Toc401941611" w:history="1">
            <w:r w:rsidR="00274748" w:rsidRPr="00433CBE">
              <w:rPr>
                <w:rStyle w:val="Hyperlink"/>
                <w:rFonts w:cs="Arial"/>
              </w:rPr>
              <w:t>13.2</w:t>
            </w:r>
            <w:r w:rsidR="00274748">
              <w:rPr>
                <w:rFonts w:asciiTheme="minorHAnsi" w:eastAsiaTheme="minorEastAsia" w:hAnsiTheme="minorHAnsi" w:cstheme="minorBidi"/>
                <w:szCs w:val="22"/>
              </w:rPr>
              <w:tab/>
            </w:r>
            <w:r w:rsidR="00274748" w:rsidRPr="00433CBE">
              <w:rPr>
                <w:rStyle w:val="Hyperlink"/>
                <w:rFonts w:cs="Arial"/>
              </w:rPr>
              <w:t>Data Capture Methods</w:t>
            </w:r>
            <w:r w:rsidR="00274748">
              <w:rPr>
                <w:webHidden/>
              </w:rPr>
              <w:tab/>
            </w:r>
            <w:r w:rsidR="00274748">
              <w:rPr>
                <w:webHidden/>
              </w:rPr>
              <w:fldChar w:fldCharType="begin"/>
            </w:r>
            <w:r w:rsidR="00274748">
              <w:rPr>
                <w:webHidden/>
              </w:rPr>
              <w:instrText xml:space="preserve"> PAGEREF _Toc401941611 \h </w:instrText>
            </w:r>
            <w:r w:rsidR="00274748">
              <w:rPr>
                <w:webHidden/>
              </w:rPr>
            </w:r>
            <w:r w:rsidR="00274748">
              <w:rPr>
                <w:webHidden/>
              </w:rPr>
              <w:fldChar w:fldCharType="separate"/>
            </w:r>
            <w:r w:rsidR="00274748">
              <w:rPr>
                <w:webHidden/>
              </w:rPr>
              <w:t>47</w:t>
            </w:r>
            <w:r w:rsidR="00274748">
              <w:rPr>
                <w:webHidden/>
              </w:rPr>
              <w:fldChar w:fldCharType="end"/>
            </w:r>
          </w:hyperlink>
        </w:p>
        <w:p w14:paraId="5EC1832B" w14:textId="77777777" w:rsidR="00274748" w:rsidRDefault="00B44F58">
          <w:pPr>
            <w:pStyle w:val="TOC3"/>
            <w:rPr>
              <w:rFonts w:asciiTheme="minorHAnsi" w:eastAsiaTheme="minorEastAsia" w:hAnsiTheme="minorHAnsi" w:cstheme="minorBidi"/>
              <w:szCs w:val="22"/>
            </w:rPr>
          </w:pPr>
          <w:hyperlink w:anchor="_Toc401941612" w:history="1">
            <w:r w:rsidR="00274748" w:rsidRPr="00433CBE">
              <w:rPr>
                <w:rStyle w:val="Hyperlink"/>
              </w:rPr>
              <w:t>13.2.1</w:t>
            </w:r>
            <w:r w:rsidR="00274748">
              <w:rPr>
                <w:rFonts w:asciiTheme="minorHAnsi" w:eastAsiaTheme="minorEastAsia" w:hAnsiTheme="minorHAnsi" w:cstheme="minorBidi"/>
                <w:szCs w:val="22"/>
              </w:rPr>
              <w:tab/>
            </w:r>
            <w:r w:rsidR="00274748" w:rsidRPr="00433CBE">
              <w:rPr>
                <w:rStyle w:val="Hyperlink"/>
              </w:rPr>
              <w:t>Source Documents and Access to Source Data/Documents</w:t>
            </w:r>
            <w:r w:rsidR="00274748">
              <w:rPr>
                <w:webHidden/>
              </w:rPr>
              <w:tab/>
            </w:r>
            <w:r w:rsidR="00274748">
              <w:rPr>
                <w:webHidden/>
              </w:rPr>
              <w:fldChar w:fldCharType="begin"/>
            </w:r>
            <w:r w:rsidR="00274748">
              <w:rPr>
                <w:webHidden/>
              </w:rPr>
              <w:instrText xml:space="preserve"> PAGEREF _Toc401941612 \h </w:instrText>
            </w:r>
            <w:r w:rsidR="00274748">
              <w:rPr>
                <w:webHidden/>
              </w:rPr>
            </w:r>
            <w:r w:rsidR="00274748">
              <w:rPr>
                <w:webHidden/>
              </w:rPr>
              <w:fldChar w:fldCharType="separate"/>
            </w:r>
            <w:r w:rsidR="00274748">
              <w:rPr>
                <w:webHidden/>
              </w:rPr>
              <w:t>47</w:t>
            </w:r>
            <w:r w:rsidR="00274748">
              <w:rPr>
                <w:webHidden/>
              </w:rPr>
              <w:fldChar w:fldCharType="end"/>
            </w:r>
          </w:hyperlink>
        </w:p>
        <w:p w14:paraId="40D1E78E" w14:textId="77777777" w:rsidR="00274748" w:rsidRDefault="00B44F58">
          <w:pPr>
            <w:pStyle w:val="TOC2"/>
            <w:rPr>
              <w:rFonts w:asciiTheme="minorHAnsi" w:eastAsiaTheme="minorEastAsia" w:hAnsiTheme="minorHAnsi" w:cstheme="minorBidi"/>
              <w:szCs w:val="22"/>
            </w:rPr>
          </w:pPr>
          <w:hyperlink w:anchor="_Toc401941613" w:history="1">
            <w:r w:rsidR="00274748" w:rsidRPr="00433CBE">
              <w:rPr>
                <w:rStyle w:val="Hyperlink"/>
                <w:rFonts w:cs="Arial"/>
              </w:rPr>
              <w:t>13.3</w:t>
            </w:r>
            <w:r w:rsidR="00274748">
              <w:rPr>
                <w:rFonts w:asciiTheme="minorHAnsi" w:eastAsiaTheme="minorEastAsia" w:hAnsiTheme="minorHAnsi" w:cstheme="minorBidi"/>
                <w:szCs w:val="22"/>
              </w:rPr>
              <w:tab/>
            </w:r>
            <w:r w:rsidR="00274748" w:rsidRPr="00433CBE">
              <w:rPr>
                <w:rStyle w:val="Hyperlink"/>
                <w:rFonts w:cs="Arial"/>
              </w:rPr>
              <w:t>Types of Data</w:t>
            </w:r>
            <w:r w:rsidR="00274748">
              <w:rPr>
                <w:webHidden/>
              </w:rPr>
              <w:tab/>
            </w:r>
            <w:r w:rsidR="00274748">
              <w:rPr>
                <w:webHidden/>
              </w:rPr>
              <w:fldChar w:fldCharType="begin"/>
            </w:r>
            <w:r w:rsidR="00274748">
              <w:rPr>
                <w:webHidden/>
              </w:rPr>
              <w:instrText xml:space="preserve"> PAGEREF _Toc401941613 \h </w:instrText>
            </w:r>
            <w:r w:rsidR="00274748">
              <w:rPr>
                <w:webHidden/>
              </w:rPr>
            </w:r>
            <w:r w:rsidR="00274748">
              <w:rPr>
                <w:webHidden/>
              </w:rPr>
              <w:fldChar w:fldCharType="separate"/>
            </w:r>
            <w:r w:rsidR="00274748">
              <w:rPr>
                <w:webHidden/>
              </w:rPr>
              <w:t>47</w:t>
            </w:r>
            <w:r w:rsidR="00274748">
              <w:rPr>
                <w:webHidden/>
              </w:rPr>
              <w:fldChar w:fldCharType="end"/>
            </w:r>
          </w:hyperlink>
        </w:p>
        <w:p w14:paraId="4FAD11BF" w14:textId="77777777" w:rsidR="00274748" w:rsidRDefault="00B44F58">
          <w:pPr>
            <w:pStyle w:val="TOC2"/>
            <w:rPr>
              <w:rFonts w:asciiTheme="minorHAnsi" w:eastAsiaTheme="minorEastAsia" w:hAnsiTheme="minorHAnsi" w:cstheme="minorBidi"/>
              <w:szCs w:val="22"/>
            </w:rPr>
          </w:pPr>
          <w:hyperlink w:anchor="_Toc401941614" w:history="1">
            <w:r w:rsidR="00274748" w:rsidRPr="00433CBE">
              <w:rPr>
                <w:rStyle w:val="Hyperlink"/>
                <w:rFonts w:cs="Arial"/>
              </w:rPr>
              <w:t>13.4</w:t>
            </w:r>
            <w:r w:rsidR="00274748">
              <w:rPr>
                <w:rFonts w:asciiTheme="minorHAnsi" w:eastAsiaTheme="minorEastAsia" w:hAnsiTheme="minorHAnsi" w:cstheme="minorBidi"/>
                <w:szCs w:val="22"/>
              </w:rPr>
              <w:tab/>
            </w:r>
            <w:r w:rsidR="00274748" w:rsidRPr="00433CBE">
              <w:rPr>
                <w:rStyle w:val="Hyperlink"/>
                <w:rFonts w:cs="Arial"/>
              </w:rPr>
              <w:t>Timing/Reports</w:t>
            </w:r>
            <w:r w:rsidR="00274748">
              <w:rPr>
                <w:webHidden/>
              </w:rPr>
              <w:tab/>
            </w:r>
            <w:r w:rsidR="00274748">
              <w:rPr>
                <w:webHidden/>
              </w:rPr>
              <w:fldChar w:fldCharType="begin"/>
            </w:r>
            <w:r w:rsidR="00274748">
              <w:rPr>
                <w:webHidden/>
              </w:rPr>
              <w:instrText xml:space="preserve"> PAGEREF _Toc401941614 \h </w:instrText>
            </w:r>
            <w:r w:rsidR="00274748">
              <w:rPr>
                <w:webHidden/>
              </w:rPr>
            </w:r>
            <w:r w:rsidR="00274748">
              <w:rPr>
                <w:webHidden/>
              </w:rPr>
              <w:fldChar w:fldCharType="separate"/>
            </w:r>
            <w:r w:rsidR="00274748">
              <w:rPr>
                <w:webHidden/>
              </w:rPr>
              <w:t>47</w:t>
            </w:r>
            <w:r w:rsidR="00274748">
              <w:rPr>
                <w:webHidden/>
              </w:rPr>
              <w:fldChar w:fldCharType="end"/>
            </w:r>
          </w:hyperlink>
        </w:p>
        <w:p w14:paraId="3D8E9A16" w14:textId="77777777" w:rsidR="00274748" w:rsidRDefault="00B44F58">
          <w:pPr>
            <w:pStyle w:val="TOC2"/>
            <w:rPr>
              <w:rFonts w:asciiTheme="minorHAnsi" w:eastAsiaTheme="minorEastAsia" w:hAnsiTheme="minorHAnsi" w:cstheme="minorBidi"/>
              <w:szCs w:val="22"/>
            </w:rPr>
          </w:pPr>
          <w:hyperlink w:anchor="_Toc401941615" w:history="1">
            <w:r w:rsidR="00274748" w:rsidRPr="00433CBE">
              <w:rPr>
                <w:rStyle w:val="Hyperlink"/>
                <w:rFonts w:cs="Arial"/>
              </w:rPr>
              <w:t>13.5</w:t>
            </w:r>
            <w:r w:rsidR="00274748">
              <w:rPr>
                <w:rFonts w:asciiTheme="minorHAnsi" w:eastAsiaTheme="minorEastAsia" w:hAnsiTheme="minorHAnsi" w:cstheme="minorBidi"/>
                <w:szCs w:val="22"/>
              </w:rPr>
              <w:tab/>
            </w:r>
            <w:r w:rsidR="00274748" w:rsidRPr="00433CBE">
              <w:rPr>
                <w:rStyle w:val="Hyperlink"/>
                <w:rFonts w:cs="Arial"/>
              </w:rPr>
              <w:t>Study Records Retention</w:t>
            </w:r>
            <w:r w:rsidR="00274748">
              <w:rPr>
                <w:webHidden/>
              </w:rPr>
              <w:tab/>
            </w:r>
            <w:r w:rsidR="00274748">
              <w:rPr>
                <w:webHidden/>
              </w:rPr>
              <w:fldChar w:fldCharType="begin"/>
            </w:r>
            <w:r w:rsidR="00274748">
              <w:rPr>
                <w:webHidden/>
              </w:rPr>
              <w:instrText xml:space="preserve"> PAGEREF _Toc401941615 \h </w:instrText>
            </w:r>
            <w:r w:rsidR="00274748">
              <w:rPr>
                <w:webHidden/>
              </w:rPr>
            </w:r>
            <w:r w:rsidR="00274748">
              <w:rPr>
                <w:webHidden/>
              </w:rPr>
              <w:fldChar w:fldCharType="separate"/>
            </w:r>
            <w:r w:rsidR="00274748">
              <w:rPr>
                <w:webHidden/>
              </w:rPr>
              <w:t>48</w:t>
            </w:r>
            <w:r w:rsidR="00274748">
              <w:rPr>
                <w:webHidden/>
              </w:rPr>
              <w:fldChar w:fldCharType="end"/>
            </w:r>
          </w:hyperlink>
        </w:p>
        <w:p w14:paraId="22BA25B2" w14:textId="77777777" w:rsidR="00274748" w:rsidRDefault="00B44F58">
          <w:pPr>
            <w:pStyle w:val="TOC2"/>
            <w:rPr>
              <w:rFonts w:asciiTheme="minorHAnsi" w:eastAsiaTheme="minorEastAsia" w:hAnsiTheme="minorHAnsi" w:cstheme="minorBidi"/>
              <w:szCs w:val="22"/>
            </w:rPr>
          </w:pPr>
          <w:hyperlink w:anchor="_Toc401941616" w:history="1">
            <w:r w:rsidR="00274748" w:rsidRPr="00433CBE">
              <w:rPr>
                <w:rStyle w:val="Hyperlink"/>
                <w:rFonts w:cs="Arial"/>
              </w:rPr>
              <w:t>13.6</w:t>
            </w:r>
            <w:r w:rsidR="00274748">
              <w:rPr>
                <w:rFonts w:asciiTheme="minorHAnsi" w:eastAsiaTheme="minorEastAsia" w:hAnsiTheme="minorHAnsi" w:cstheme="minorBidi"/>
                <w:szCs w:val="22"/>
              </w:rPr>
              <w:tab/>
            </w:r>
            <w:r w:rsidR="00274748" w:rsidRPr="00433CBE">
              <w:rPr>
                <w:rStyle w:val="Hyperlink"/>
                <w:rFonts w:cs="Arial"/>
              </w:rPr>
              <w:t>Protocol Deviations</w:t>
            </w:r>
            <w:r w:rsidR="00274748">
              <w:rPr>
                <w:webHidden/>
              </w:rPr>
              <w:tab/>
            </w:r>
            <w:r w:rsidR="00274748">
              <w:rPr>
                <w:webHidden/>
              </w:rPr>
              <w:fldChar w:fldCharType="begin"/>
            </w:r>
            <w:r w:rsidR="00274748">
              <w:rPr>
                <w:webHidden/>
              </w:rPr>
              <w:instrText xml:space="preserve"> PAGEREF _Toc401941616 \h </w:instrText>
            </w:r>
            <w:r w:rsidR="00274748">
              <w:rPr>
                <w:webHidden/>
              </w:rPr>
            </w:r>
            <w:r w:rsidR="00274748">
              <w:rPr>
                <w:webHidden/>
              </w:rPr>
              <w:fldChar w:fldCharType="separate"/>
            </w:r>
            <w:r w:rsidR="00274748">
              <w:rPr>
                <w:webHidden/>
              </w:rPr>
              <w:t>48</w:t>
            </w:r>
            <w:r w:rsidR="00274748">
              <w:rPr>
                <w:webHidden/>
              </w:rPr>
              <w:fldChar w:fldCharType="end"/>
            </w:r>
          </w:hyperlink>
        </w:p>
        <w:p w14:paraId="5A44E020" w14:textId="77777777" w:rsidR="00274748" w:rsidRDefault="00B44F58">
          <w:pPr>
            <w:pStyle w:val="TOC1"/>
            <w:rPr>
              <w:rFonts w:asciiTheme="minorHAnsi" w:eastAsiaTheme="minorEastAsia" w:hAnsiTheme="minorHAnsi" w:cstheme="minorBidi"/>
              <w:szCs w:val="22"/>
            </w:rPr>
          </w:pPr>
          <w:hyperlink w:anchor="_Toc401941617" w:history="1">
            <w:r w:rsidR="00274748" w:rsidRPr="00433CBE">
              <w:rPr>
                <w:rStyle w:val="Hyperlink"/>
              </w:rPr>
              <w:t>14</w:t>
            </w:r>
            <w:r w:rsidR="00274748">
              <w:rPr>
                <w:rFonts w:asciiTheme="minorHAnsi" w:eastAsiaTheme="minorEastAsia" w:hAnsiTheme="minorHAnsi" w:cstheme="minorBidi"/>
                <w:szCs w:val="22"/>
              </w:rPr>
              <w:tab/>
            </w:r>
            <w:r w:rsidR="00274748" w:rsidRPr="00433CBE">
              <w:rPr>
                <w:rStyle w:val="Hyperlink"/>
              </w:rPr>
              <w:t>Publication Policy</w:t>
            </w:r>
            <w:r w:rsidR="00274748">
              <w:rPr>
                <w:webHidden/>
              </w:rPr>
              <w:tab/>
            </w:r>
            <w:r w:rsidR="00274748">
              <w:rPr>
                <w:webHidden/>
              </w:rPr>
              <w:fldChar w:fldCharType="begin"/>
            </w:r>
            <w:r w:rsidR="00274748">
              <w:rPr>
                <w:webHidden/>
              </w:rPr>
              <w:instrText xml:space="preserve"> PAGEREF _Toc401941617 \h </w:instrText>
            </w:r>
            <w:r w:rsidR="00274748">
              <w:rPr>
                <w:webHidden/>
              </w:rPr>
            </w:r>
            <w:r w:rsidR="00274748">
              <w:rPr>
                <w:webHidden/>
              </w:rPr>
              <w:fldChar w:fldCharType="separate"/>
            </w:r>
            <w:r w:rsidR="00274748">
              <w:rPr>
                <w:webHidden/>
              </w:rPr>
              <w:t>49</w:t>
            </w:r>
            <w:r w:rsidR="00274748">
              <w:rPr>
                <w:webHidden/>
              </w:rPr>
              <w:fldChar w:fldCharType="end"/>
            </w:r>
          </w:hyperlink>
        </w:p>
        <w:p w14:paraId="1F5709E3" w14:textId="77777777" w:rsidR="00274748" w:rsidRDefault="00B44F58">
          <w:pPr>
            <w:pStyle w:val="TOC1"/>
            <w:rPr>
              <w:rFonts w:asciiTheme="minorHAnsi" w:eastAsiaTheme="minorEastAsia" w:hAnsiTheme="minorHAnsi" w:cstheme="minorBidi"/>
              <w:szCs w:val="22"/>
            </w:rPr>
          </w:pPr>
          <w:hyperlink w:anchor="_Toc401941618" w:history="1">
            <w:r w:rsidR="00274748" w:rsidRPr="00433CBE">
              <w:rPr>
                <w:rStyle w:val="Hyperlink"/>
              </w:rPr>
              <w:t>15</w:t>
            </w:r>
            <w:r w:rsidR="00274748">
              <w:rPr>
                <w:rFonts w:asciiTheme="minorHAnsi" w:eastAsiaTheme="minorEastAsia" w:hAnsiTheme="minorHAnsi" w:cstheme="minorBidi"/>
                <w:szCs w:val="22"/>
              </w:rPr>
              <w:tab/>
            </w:r>
            <w:r w:rsidR="00274748" w:rsidRPr="00433CBE">
              <w:rPr>
                <w:rStyle w:val="Hyperlink"/>
              </w:rPr>
              <w:t>Literature References</w:t>
            </w:r>
            <w:r w:rsidR="00274748">
              <w:rPr>
                <w:webHidden/>
              </w:rPr>
              <w:tab/>
            </w:r>
            <w:r w:rsidR="00274748">
              <w:rPr>
                <w:webHidden/>
              </w:rPr>
              <w:fldChar w:fldCharType="begin"/>
            </w:r>
            <w:r w:rsidR="00274748">
              <w:rPr>
                <w:webHidden/>
              </w:rPr>
              <w:instrText xml:space="preserve"> PAGEREF _Toc401941618 \h </w:instrText>
            </w:r>
            <w:r w:rsidR="00274748">
              <w:rPr>
                <w:webHidden/>
              </w:rPr>
            </w:r>
            <w:r w:rsidR="00274748">
              <w:rPr>
                <w:webHidden/>
              </w:rPr>
              <w:fldChar w:fldCharType="separate"/>
            </w:r>
            <w:r w:rsidR="00274748">
              <w:rPr>
                <w:webHidden/>
              </w:rPr>
              <w:t>50</w:t>
            </w:r>
            <w:r w:rsidR="00274748">
              <w:rPr>
                <w:webHidden/>
              </w:rPr>
              <w:fldChar w:fldCharType="end"/>
            </w:r>
          </w:hyperlink>
        </w:p>
        <w:p w14:paraId="3943707A" w14:textId="49A958C7" w:rsidR="0028214B" w:rsidRDefault="0028214B" w:rsidP="000150C2">
          <w:pPr>
            <w:rPr>
              <w:noProof/>
            </w:rPr>
          </w:pPr>
          <w:r>
            <w:rPr>
              <w:b/>
              <w:bCs/>
              <w:noProof/>
            </w:rPr>
            <w:fldChar w:fldCharType="end"/>
          </w:r>
        </w:p>
      </w:sdtContent>
    </w:sdt>
    <w:tbl>
      <w:tblPr>
        <w:tblW w:w="0" w:type="auto"/>
        <w:tblLook w:val="0000" w:firstRow="0" w:lastRow="0" w:firstColumn="0" w:lastColumn="0" w:noHBand="0" w:noVBand="0"/>
      </w:tblPr>
      <w:tblGrid>
        <w:gridCol w:w="2887"/>
        <w:gridCol w:w="6346"/>
        <w:gridCol w:w="343"/>
      </w:tblGrid>
      <w:tr w:rsidR="0028214B" w:rsidRPr="00B34DA4" w14:paraId="31EB83BC" w14:textId="77777777" w:rsidTr="0028214B">
        <w:trPr>
          <w:gridAfter w:val="1"/>
          <w:wAfter w:w="343" w:type="dxa"/>
        </w:trPr>
        <w:tc>
          <w:tcPr>
            <w:tcW w:w="9233" w:type="dxa"/>
            <w:gridSpan w:val="2"/>
          </w:tcPr>
          <w:p w14:paraId="17295D91" w14:textId="71437E41" w:rsidR="0028214B" w:rsidRPr="0028214B" w:rsidRDefault="0028214B" w:rsidP="009C4C3D">
            <w:pPr>
              <w:pStyle w:val="Heading1"/>
              <w:numPr>
                <w:ilvl w:val="0"/>
                <w:numId w:val="0"/>
              </w:numPr>
              <w:spacing w:before="0" w:after="0"/>
              <w:ind w:left="810"/>
              <w:jc w:val="center"/>
              <w:rPr>
                <w:caps w:val="0"/>
                <w:sz w:val="24"/>
                <w:szCs w:val="24"/>
              </w:rPr>
            </w:pPr>
            <w:bookmarkStart w:id="7" w:name="_Toc395853364"/>
            <w:bookmarkStart w:id="8" w:name="_Toc401941553"/>
            <w:r w:rsidRPr="0028214B">
              <w:rPr>
                <w:caps w:val="0"/>
                <w:sz w:val="24"/>
                <w:szCs w:val="24"/>
              </w:rPr>
              <w:t>List of Abbreviation</w:t>
            </w:r>
            <w:bookmarkEnd w:id="7"/>
            <w:r w:rsidR="009C4C3D">
              <w:rPr>
                <w:caps w:val="0"/>
                <w:sz w:val="24"/>
                <w:szCs w:val="24"/>
              </w:rPr>
              <w:t>s</w:t>
            </w:r>
            <w:bookmarkEnd w:id="8"/>
          </w:p>
          <w:p w14:paraId="28F74A56" w14:textId="77777777" w:rsidR="0028214B" w:rsidRPr="00B34DA4" w:rsidRDefault="0028214B" w:rsidP="0028214B">
            <w:pPr>
              <w:rPr>
                <w:color w:val="000000"/>
              </w:rPr>
            </w:pPr>
          </w:p>
        </w:tc>
      </w:tr>
      <w:tr w:rsidR="00F34B8A" w:rsidRPr="00B34DA4" w14:paraId="6B13581D" w14:textId="77777777" w:rsidTr="007A2FF6">
        <w:tc>
          <w:tcPr>
            <w:tcW w:w="2887" w:type="dxa"/>
          </w:tcPr>
          <w:p w14:paraId="3BC9EB21" w14:textId="00759079" w:rsidR="00F34B8A" w:rsidRDefault="00F34B8A" w:rsidP="007A2FF6">
            <w:pPr>
              <w:rPr>
                <w:color w:val="000000"/>
              </w:rPr>
            </w:pPr>
            <w:r>
              <w:rPr>
                <w:color w:val="000000"/>
              </w:rPr>
              <w:t>BAL</w:t>
            </w:r>
          </w:p>
        </w:tc>
        <w:tc>
          <w:tcPr>
            <w:tcW w:w="6689" w:type="dxa"/>
            <w:gridSpan w:val="2"/>
          </w:tcPr>
          <w:p w14:paraId="4C4E189F" w14:textId="7BE779B3" w:rsidR="00F34B8A" w:rsidRDefault="00F34B8A" w:rsidP="007A2FF6">
            <w:pPr>
              <w:rPr>
                <w:color w:val="000000"/>
              </w:rPr>
            </w:pPr>
            <w:r w:rsidRPr="00F34B8A">
              <w:rPr>
                <w:color w:val="000000"/>
              </w:rPr>
              <w:t>Bronchoaveolar Lavage</w:t>
            </w:r>
          </w:p>
        </w:tc>
      </w:tr>
      <w:tr w:rsidR="00A70445" w:rsidRPr="00B34DA4" w14:paraId="5DDAA664" w14:textId="77777777" w:rsidTr="007A2FF6">
        <w:tc>
          <w:tcPr>
            <w:tcW w:w="2887" w:type="dxa"/>
          </w:tcPr>
          <w:p w14:paraId="0641376D" w14:textId="77777777" w:rsidR="00A70445" w:rsidRPr="00B34DA4" w:rsidRDefault="00A70445" w:rsidP="007A2FF6">
            <w:pPr>
              <w:rPr>
                <w:color w:val="000000"/>
              </w:rPr>
            </w:pPr>
            <w:r>
              <w:rPr>
                <w:color w:val="000000"/>
              </w:rPr>
              <w:t>cc</w:t>
            </w:r>
          </w:p>
        </w:tc>
        <w:tc>
          <w:tcPr>
            <w:tcW w:w="6689" w:type="dxa"/>
            <w:gridSpan w:val="2"/>
          </w:tcPr>
          <w:p w14:paraId="0EF81217" w14:textId="77777777" w:rsidR="00A70445" w:rsidRPr="00B34DA4" w:rsidRDefault="00A70445" w:rsidP="007A2FF6">
            <w:pPr>
              <w:rPr>
                <w:color w:val="000000"/>
              </w:rPr>
            </w:pPr>
            <w:r>
              <w:rPr>
                <w:color w:val="000000"/>
              </w:rPr>
              <w:t>Cubic Centimeter</w:t>
            </w:r>
          </w:p>
        </w:tc>
      </w:tr>
      <w:tr w:rsidR="00833B09" w:rsidRPr="00B34DA4" w14:paraId="198DF797" w14:textId="77777777" w:rsidTr="007A2FF6">
        <w:tc>
          <w:tcPr>
            <w:tcW w:w="2887" w:type="dxa"/>
          </w:tcPr>
          <w:p w14:paraId="148C032E" w14:textId="77777777" w:rsidR="00833B09" w:rsidRPr="00B34DA4" w:rsidRDefault="00833B09" w:rsidP="007A2FF6">
            <w:pPr>
              <w:rPr>
                <w:color w:val="000000"/>
              </w:rPr>
            </w:pPr>
            <w:r>
              <w:rPr>
                <w:color w:val="000000"/>
              </w:rPr>
              <w:t>CEIRS</w:t>
            </w:r>
          </w:p>
        </w:tc>
        <w:tc>
          <w:tcPr>
            <w:tcW w:w="6689" w:type="dxa"/>
            <w:gridSpan w:val="2"/>
          </w:tcPr>
          <w:p w14:paraId="5A62C0DE" w14:textId="77777777" w:rsidR="00833B09" w:rsidRPr="00B34DA4" w:rsidRDefault="00833B09" w:rsidP="007A2FF6">
            <w:pPr>
              <w:rPr>
                <w:color w:val="000000"/>
              </w:rPr>
            </w:pPr>
            <w:r>
              <w:rPr>
                <w:color w:val="000000"/>
              </w:rPr>
              <w:t>Center of Excellence for Influenza Research</w:t>
            </w:r>
          </w:p>
        </w:tc>
      </w:tr>
      <w:tr w:rsidR="00C3427A" w:rsidRPr="00B34DA4" w14:paraId="1E62BF16" w14:textId="77777777" w:rsidTr="007A2FF6">
        <w:tc>
          <w:tcPr>
            <w:tcW w:w="2887" w:type="dxa"/>
          </w:tcPr>
          <w:p w14:paraId="66355EF4" w14:textId="77777777" w:rsidR="00C3427A" w:rsidRPr="00B34DA4" w:rsidRDefault="00C3427A" w:rsidP="007A2FF6">
            <w:pPr>
              <w:rPr>
                <w:color w:val="000000"/>
              </w:rPr>
            </w:pPr>
            <w:r w:rsidRPr="00B34DA4">
              <w:rPr>
                <w:color w:val="000000"/>
              </w:rPr>
              <w:t>CFR</w:t>
            </w:r>
          </w:p>
        </w:tc>
        <w:tc>
          <w:tcPr>
            <w:tcW w:w="6689" w:type="dxa"/>
            <w:gridSpan w:val="2"/>
          </w:tcPr>
          <w:p w14:paraId="2888AD07" w14:textId="77777777" w:rsidR="00C3427A" w:rsidRPr="00B34DA4" w:rsidRDefault="00C3427A" w:rsidP="007A2FF6">
            <w:pPr>
              <w:rPr>
                <w:color w:val="000000"/>
              </w:rPr>
            </w:pPr>
            <w:r w:rsidRPr="00B34DA4">
              <w:rPr>
                <w:color w:val="000000"/>
              </w:rPr>
              <w:t>Code of Federal Regulations</w:t>
            </w:r>
          </w:p>
        </w:tc>
      </w:tr>
      <w:tr w:rsidR="00833B09" w:rsidRPr="00B34DA4" w14:paraId="12C944BE" w14:textId="77777777" w:rsidTr="007A2FF6">
        <w:tc>
          <w:tcPr>
            <w:tcW w:w="2887" w:type="dxa"/>
          </w:tcPr>
          <w:p w14:paraId="71A0CE02" w14:textId="3AF66CBB" w:rsidR="00833B09" w:rsidRPr="00A70445" w:rsidRDefault="00833B09" w:rsidP="00A70445">
            <w:pPr>
              <w:rPr>
                <w:color w:val="000000"/>
              </w:rPr>
            </w:pPr>
            <w:r>
              <w:rPr>
                <w:color w:val="000000"/>
              </w:rPr>
              <w:t>CGMH</w:t>
            </w:r>
          </w:p>
        </w:tc>
        <w:tc>
          <w:tcPr>
            <w:tcW w:w="6689" w:type="dxa"/>
            <w:gridSpan w:val="2"/>
          </w:tcPr>
          <w:p w14:paraId="57EBF956" w14:textId="70C03BF5" w:rsidR="00A70445" w:rsidRPr="00B34DA4" w:rsidRDefault="00833B09" w:rsidP="007A2FF6">
            <w:pPr>
              <w:rPr>
                <w:color w:val="000000"/>
              </w:rPr>
            </w:pPr>
            <w:r w:rsidRPr="00AE777D">
              <w:rPr>
                <w:color w:val="000000"/>
              </w:rPr>
              <w:t xml:space="preserve">Chang Gung </w:t>
            </w:r>
            <w:r>
              <w:rPr>
                <w:color w:val="000000"/>
              </w:rPr>
              <w:t>Memorial Hospitals</w:t>
            </w:r>
          </w:p>
        </w:tc>
      </w:tr>
      <w:tr w:rsidR="00335CAE" w14:paraId="060CCC93" w14:textId="77777777" w:rsidTr="007A2FF6">
        <w:tc>
          <w:tcPr>
            <w:tcW w:w="2887" w:type="dxa"/>
          </w:tcPr>
          <w:p w14:paraId="197EC7E4" w14:textId="77777777" w:rsidR="00335CAE" w:rsidRDefault="00335CAE" w:rsidP="007A2FF6">
            <w:pPr>
              <w:rPr>
                <w:color w:val="000000"/>
              </w:rPr>
            </w:pPr>
            <w:r>
              <w:rPr>
                <w:color w:val="000000"/>
              </w:rPr>
              <w:t>CLIA</w:t>
            </w:r>
          </w:p>
        </w:tc>
        <w:tc>
          <w:tcPr>
            <w:tcW w:w="6689" w:type="dxa"/>
            <w:gridSpan w:val="2"/>
          </w:tcPr>
          <w:p w14:paraId="2FC72615" w14:textId="77777777" w:rsidR="00335CAE" w:rsidRDefault="00335CAE" w:rsidP="007A2FF6">
            <w:pPr>
              <w:rPr>
                <w:color w:val="000000"/>
              </w:rPr>
            </w:pPr>
            <w:r>
              <w:rPr>
                <w:color w:val="000000"/>
              </w:rPr>
              <w:t>Clinical Laboratory Improvement Amendments</w:t>
            </w:r>
          </w:p>
        </w:tc>
      </w:tr>
      <w:tr w:rsidR="00F34B8A" w14:paraId="250949AF" w14:textId="77777777" w:rsidTr="007A2FF6">
        <w:tc>
          <w:tcPr>
            <w:tcW w:w="2887" w:type="dxa"/>
          </w:tcPr>
          <w:p w14:paraId="1B1F8F44" w14:textId="259E8DC0" w:rsidR="00F34B8A" w:rsidRDefault="00F34B8A" w:rsidP="007A2FF6">
            <w:pPr>
              <w:rPr>
                <w:color w:val="000000"/>
              </w:rPr>
            </w:pPr>
            <w:r>
              <w:rPr>
                <w:color w:val="000000"/>
              </w:rPr>
              <w:t>DCF</w:t>
            </w:r>
          </w:p>
        </w:tc>
        <w:tc>
          <w:tcPr>
            <w:tcW w:w="6689" w:type="dxa"/>
            <w:gridSpan w:val="2"/>
          </w:tcPr>
          <w:p w14:paraId="24C7EE2F" w14:textId="6E4D0EBC" w:rsidR="00F34B8A" w:rsidRDefault="00F34B8A" w:rsidP="007A2FF6">
            <w:pPr>
              <w:rPr>
                <w:color w:val="000000"/>
              </w:rPr>
            </w:pPr>
            <w:r>
              <w:rPr>
                <w:color w:val="000000"/>
              </w:rPr>
              <w:t>Data Collection Form</w:t>
            </w:r>
          </w:p>
        </w:tc>
      </w:tr>
      <w:tr w:rsidR="00141794" w:rsidRPr="00B34DA4" w14:paraId="0AE9394A" w14:textId="77777777" w:rsidTr="0028214B">
        <w:tc>
          <w:tcPr>
            <w:tcW w:w="2887" w:type="dxa"/>
          </w:tcPr>
          <w:p w14:paraId="118A9236" w14:textId="511324BC" w:rsidR="00141794" w:rsidRPr="00B34DA4" w:rsidRDefault="00141794" w:rsidP="0028214B">
            <w:pPr>
              <w:rPr>
                <w:color w:val="000000"/>
              </w:rPr>
            </w:pPr>
            <w:r>
              <w:rPr>
                <w:color w:val="000000"/>
              </w:rPr>
              <w:t>DFA</w:t>
            </w:r>
          </w:p>
        </w:tc>
        <w:tc>
          <w:tcPr>
            <w:tcW w:w="6689" w:type="dxa"/>
            <w:gridSpan w:val="2"/>
          </w:tcPr>
          <w:p w14:paraId="0C17DF96" w14:textId="35DA3DFE" w:rsidR="00141794" w:rsidRPr="00B34DA4" w:rsidRDefault="00141794" w:rsidP="0028214B">
            <w:pPr>
              <w:rPr>
                <w:color w:val="000000"/>
              </w:rPr>
            </w:pPr>
            <w:r>
              <w:rPr>
                <w:rFonts w:eastAsia="Calibri" w:cs="Arial"/>
                <w:bCs/>
                <w:color w:val="000000"/>
                <w:szCs w:val="22"/>
              </w:rPr>
              <w:t>D</w:t>
            </w:r>
            <w:r w:rsidRPr="00866B38">
              <w:rPr>
                <w:rFonts w:eastAsia="Calibri" w:cs="Arial"/>
                <w:bCs/>
                <w:color w:val="000000"/>
                <w:szCs w:val="22"/>
              </w:rPr>
              <w:t xml:space="preserve">irect </w:t>
            </w:r>
            <w:r>
              <w:rPr>
                <w:rFonts w:eastAsia="Calibri" w:cs="Arial"/>
                <w:bCs/>
                <w:color w:val="000000"/>
                <w:szCs w:val="22"/>
              </w:rPr>
              <w:t>I</w:t>
            </w:r>
            <w:r w:rsidRPr="00866B38">
              <w:rPr>
                <w:rFonts w:eastAsia="Calibri" w:cs="Arial"/>
                <w:bCs/>
                <w:color w:val="000000"/>
                <w:szCs w:val="22"/>
              </w:rPr>
              <w:t>mmunofluorescence</w:t>
            </w:r>
            <w:r>
              <w:rPr>
                <w:rFonts w:eastAsia="Calibri" w:cs="Arial"/>
                <w:bCs/>
                <w:color w:val="000000"/>
                <w:szCs w:val="22"/>
              </w:rPr>
              <w:t xml:space="preserve"> A</w:t>
            </w:r>
            <w:r w:rsidRPr="00866B38">
              <w:rPr>
                <w:rFonts w:eastAsia="Calibri" w:cs="Arial"/>
                <w:bCs/>
                <w:color w:val="000000"/>
                <w:szCs w:val="22"/>
              </w:rPr>
              <w:t>ssays</w:t>
            </w:r>
          </w:p>
        </w:tc>
      </w:tr>
      <w:tr w:rsidR="00AE7B54" w:rsidRPr="00B34DA4" w14:paraId="784E7B9B" w14:textId="77777777" w:rsidTr="007A2FF6">
        <w:tc>
          <w:tcPr>
            <w:tcW w:w="2887" w:type="dxa"/>
          </w:tcPr>
          <w:p w14:paraId="11161F92" w14:textId="77777777" w:rsidR="00AE7B54" w:rsidRPr="00B34DA4" w:rsidRDefault="00AE7B54" w:rsidP="007A2FF6">
            <w:pPr>
              <w:rPr>
                <w:color w:val="000000"/>
              </w:rPr>
            </w:pPr>
            <w:r>
              <w:rPr>
                <w:color w:val="000000"/>
              </w:rPr>
              <w:t>DHHS</w:t>
            </w:r>
          </w:p>
        </w:tc>
        <w:tc>
          <w:tcPr>
            <w:tcW w:w="6689" w:type="dxa"/>
            <w:gridSpan w:val="2"/>
          </w:tcPr>
          <w:p w14:paraId="18C5D379" w14:textId="77777777" w:rsidR="00AE7B54" w:rsidRPr="00B34DA4" w:rsidRDefault="00AE7B54" w:rsidP="007A2FF6">
            <w:pPr>
              <w:rPr>
                <w:color w:val="000000"/>
              </w:rPr>
            </w:pPr>
            <w:r>
              <w:rPr>
                <w:color w:val="000000"/>
              </w:rPr>
              <w:t>Department of Health and Human Services</w:t>
            </w:r>
          </w:p>
        </w:tc>
      </w:tr>
      <w:tr w:rsidR="00141794" w:rsidRPr="00B34DA4" w14:paraId="3785F3CA" w14:textId="77777777" w:rsidTr="007A2FF6">
        <w:tc>
          <w:tcPr>
            <w:tcW w:w="2887" w:type="dxa"/>
          </w:tcPr>
          <w:p w14:paraId="0DC395B3" w14:textId="77777777" w:rsidR="00141794" w:rsidRPr="00B34DA4" w:rsidRDefault="00141794" w:rsidP="007A2FF6">
            <w:pPr>
              <w:rPr>
                <w:color w:val="000000"/>
              </w:rPr>
            </w:pPr>
            <w:r>
              <w:rPr>
                <w:color w:val="000000"/>
              </w:rPr>
              <w:t>ED</w:t>
            </w:r>
          </w:p>
        </w:tc>
        <w:tc>
          <w:tcPr>
            <w:tcW w:w="6689" w:type="dxa"/>
            <w:gridSpan w:val="2"/>
          </w:tcPr>
          <w:p w14:paraId="2352B8BD" w14:textId="77777777" w:rsidR="00141794" w:rsidRPr="00B34DA4" w:rsidRDefault="00141794" w:rsidP="007A2FF6">
            <w:pPr>
              <w:rPr>
                <w:color w:val="000000"/>
              </w:rPr>
            </w:pPr>
            <w:r>
              <w:rPr>
                <w:color w:val="000000"/>
              </w:rPr>
              <w:t>Emergency Department</w:t>
            </w:r>
          </w:p>
        </w:tc>
      </w:tr>
      <w:tr w:rsidR="00141794" w:rsidRPr="00B34DA4" w14:paraId="2EFE223A" w14:textId="77777777" w:rsidTr="007A2FF6">
        <w:tc>
          <w:tcPr>
            <w:tcW w:w="2887" w:type="dxa"/>
          </w:tcPr>
          <w:p w14:paraId="40FA3694" w14:textId="77777777" w:rsidR="00141794" w:rsidRPr="00B34DA4" w:rsidRDefault="00141794" w:rsidP="007A2FF6">
            <w:pPr>
              <w:rPr>
                <w:color w:val="000000"/>
              </w:rPr>
            </w:pPr>
            <w:r>
              <w:rPr>
                <w:color w:val="000000"/>
              </w:rPr>
              <w:t>FDA</w:t>
            </w:r>
          </w:p>
        </w:tc>
        <w:tc>
          <w:tcPr>
            <w:tcW w:w="6689" w:type="dxa"/>
            <w:gridSpan w:val="2"/>
          </w:tcPr>
          <w:p w14:paraId="5A0C9006" w14:textId="77777777" w:rsidR="00141794" w:rsidRPr="00B34DA4" w:rsidRDefault="00141794" w:rsidP="007A2FF6">
            <w:pPr>
              <w:rPr>
                <w:color w:val="000000"/>
              </w:rPr>
            </w:pPr>
            <w:r>
              <w:rPr>
                <w:color w:val="000000"/>
              </w:rPr>
              <w:t>Food and Drug Administration</w:t>
            </w:r>
          </w:p>
        </w:tc>
      </w:tr>
      <w:tr w:rsidR="00141794" w:rsidRPr="00B34DA4" w14:paraId="3FEA268C" w14:textId="77777777" w:rsidTr="007A2FF6">
        <w:tc>
          <w:tcPr>
            <w:tcW w:w="2887" w:type="dxa"/>
          </w:tcPr>
          <w:p w14:paraId="53E56419" w14:textId="77777777" w:rsidR="00141794" w:rsidRPr="00B34DA4" w:rsidRDefault="00141794" w:rsidP="007A2FF6">
            <w:pPr>
              <w:rPr>
                <w:color w:val="000000"/>
              </w:rPr>
            </w:pPr>
            <w:r w:rsidRPr="00B34DA4">
              <w:rPr>
                <w:color w:val="000000"/>
              </w:rPr>
              <w:t>FWA</w:t>
            </w:r>
          </w:p>
        </w:tc>
        <w:tc>
          <w:tcPr>
            <w:tcW w:w="6689" w:type="dxa"/>
            <w:gridSpan w:val="2"/>
          </w:tcPr>
          <w:p w14:paraId="223E0247" w14:textId="0EAE2383" w:rsidR="00141794" w:rsidRPr="00B34DA4" w:rsidRDefault="00141794" w:rsidP="00632D4F">
            <w:pPr>
              <w:rPr>
                <w:color w:val="000000"/>
              </w:rPr>
            </w:pPr>
            <w:r w:rsidRPr="00B34DA4">
              <w:rPr>
                <w:color w:val="000000"/>
              </w:rPr>
              <w:t>Federal</w:t>
            </w:r>
            <w:r>
              <w:rPr>
                <w:color w:val="000000"/>
              </w:rPr>
              <w:t xml:space="preserve"> </w:t>
            </w:r>
            <w:r w:rsidR="00632D4F">
              <w:rPr>
                <w:color w:val="000000"/>
              </w:rPr>
              <w:t>W</w:t>
            </w:r>
            <w:r w:rsidRPr="00B34DA4">
              <w:rPr>
                <w:color w:val="000000"/>
              </w:rPr>
              <w:t>ide Assurance</w:t>
            </w:r>
          </w:p>
        </w:tc>
      </w:tr>
      <w:tr w:rsidR="00141794" w:rsidRPr="00B34DA4" w14:paraId="6AE1CEEC" w14:textId="77777777" w:rsidTr="007A2FF6">
        <w:tc>
          <w:tcPr>
            <w:tcW w:w="2887" w:type="dxa"/>
          </w:tcPr>
          <w:p w14:paraId="7CFB448E" w14:textId="77777777" w:rsidR="00141794" w:rsidRPr="00B34DA4" w:rsidRDefault="00141794" w:rsidP="007A2FF6">
            <w:pPr>
              <w:rPr>
                <w:color w:val="000000"/>
              </w:rPr>
            </w:pPr>
            <w:r w:rsidRPr="00B34DA4">
              <w:rPr>
                <w:color w:val="000000"/>
              </w:rPr>
              <w:t>GCP</w:t>
            </w:r>
          </w:p>
        </w:tc>
        <w:tc>
          <w:tcPr>
            <w:tcW w:w="6689" w:type="dxa"/>
            <w:gridSpan w:val="2"/>
          </w:tcPr>
          <w:p w14:paraId="4E81F6B1" w14:textId="77777777" w:rsidR="00141794" w:rsidRPr="00B34DA4" w:rsidRDefault="00141794" w:rsidP="007A2FF6">
            <w:pPr>
              <w:rPr>
                <w:color w:val="000000"/>
              </w:rPr>
            </w:pPr>
            <w:r w:rsidRPr="00B34DA4">
              <w:rPr>
                <w:color w:val="000000"/>
              </w:rPr>
              <w:t>Good Clinical Practice</w:t>
            </w:r>
          </w:p>
        </w:tc>
      </w:tr>
      <w:tr w:rsidR="00DB455E" w14:paraId="7AD07C6A" w14:textId="77777777" w:rsidTr="007A2FF6">
        <w:tc>
          <w:tcPr>
            <w:tcW w:w="2887" w:type="dxa"/>
          </w:tcPr>
          <w:p w14:paraId="4385A3EE" w14:textId="77777777" w:rsidR="00DB455E" w:rsidRDefault="00DB455E" w:rsidP="007A2FF6">
            <w:pPr>
              <w:rPr>
                <w:color w:val="000000"/>
              </w:rPr>
            </w:pPr>
            <w:r>
              <w:rPr>
                <w:color w:val="000000"/>
              </w:rPr>
              <w:t>HIPAA</w:t>
            </w:r>
          </w:p>
        </w:tc>
        <w:tc>
          <w:tcPr>
            <w:tcW w:w="6689" w:type="dxa"/>
            <w:gridSpan w:val="2"/>
          </w:tcPr>
          <w:p w14:paraId="78EEC38A" w14:textId="77777777" w:rsidR="00DB455E" w:rsidRDefault="00DB455E" w:rsidP="007A2FF6">
            <w:pPr>
              <w:rPr>
                <w:color w:val="000000"/>
              </w:rPr>
            </w:pPr>
            <w:r>
              <w:rPr>
                <w:color w:val="000000"/>
              </w:rPr>
              <w:t>Health Insurance Portability and Accountability Act</w:t>
            </w:r>
          </w:p>
        </w:tc>
      </w:tr>
      <w:tr w:rsidR="00BF79E4" w:rsidRPr="00B34DA4" w14:paraId="494AAFC1" w14:textId="77777777" w:rsidTr="007A2FF6">
        <w:tc>
          <w:tcPr>
            <w:tcW w:w="2887" w:type="dxa"/>
          </w:tcPr>
          <w:p w14:paraId="48AD16E7" w14:textId="77777777" w:rsidR="00BF79E4" w:rsidRPr="00B34DA4" w:rsidRDefault="00BF79E4" w:rsidP="007A2FF6">
            <w:pPr>
              <w:rPr>
                <w:color w:val="000000"/>
              </w:rPr>
            </w:pPr>
            <w:r w:rsidRPr="00B34DA4">
              <w:rPr>
                <w:color w:val="000000"/>
              </w:rPr>
              <w:t>ICF</w:t>
            </w:r>
          </w:p>
        </w:tc>
        <w:tc>
          <w:tcPr>
            <w:tcW w:w="6689" w:type="dxa"/>
            <w:gridSpan w:val="2"/>
          </w:tcPr>
          <w:p w14:paraId="33546F9D" w14:textId="77777777" w:rsidR="00BF79E4" w:rsidRPr="00B34DA4" w:rsidRDefault="00BF79E4" w:rsidP="007A2FF6">
            <w:pPr>
              <w:rPr>
                <w:color w:val="000000"/>
              </w:rPr>
            </w:pPr>
            <w:r w:rsidRPr="00B34DA4">
              <w:rPr>
                <w:color w:val="000000"/>
              </w:rPr>
              <w:t>Informed Consent Form</w:t>
            </w:r>
          </w:p>
        </w:tc>
      </w:tr>
      <w:tr w:rsidR="00AE7B54" w:rsidRPr="00B34DA4" w14:paraId="063352E6" w14:textId="77777777" w:rsidTr="007A2FF6">
        <w:tc>
          <w:tcPr>
            <w:tcW w:w="2887" w:type="dxa"/>
          </w:tcPr>
          <w:p w14:paraId="43124C24" w14:textId="77777777" w:rsidR="00AE7B54" w:rsidRPr="00B34DA4" w:rsidRDefault="00AE7B54" w:rsidP="007A2FF6">
            <w:pPr>
              <w:rPr>
                <w:color w:val="000000"/>
              </w:rPr>
            </w:pPr>
            <w:r w:rsidRPr="00B34DA4">
              <w:rPr>
                <w:color w:val="000000"/>
              </w:rPr>
              <w:t>ICH</w:t>
            </w:r>
          </w:p>
        </w:tc>
        <w:tc>
          <w:tcPr>
            <w:tcW w:w="6689" w:type="dxa"/>
            <w:gridSpan w:val="2"/>
          </w:tcPr>
          <w:p w14:paraId="2FFFDFA4" w14:textId="77777777" w:rsidR="00AE7B54" w:rsidRPr="00B34DA4" w:rsidRDefault="00AE7B54" w:rsidP="007A2FF6">
            <w:pPr>
              <w:rPr>
                <w:color w:val="000000"/>
              </w:rPr>
            </w:pPr>
            <w:r w:rsidRPr="00B34DA4">
              <w:rPr>
                <w:color w:val="000000"/>
              </w:rPr>
              <w:t>International Conference on Harmonisation</w:t>
            </w:r>
          </w:p>
        </w:tc>
      </w:tr>
      <w:tr w:rsidR="00640421" w14:paraId="79DA9973" w14:textId="77777777" w:rsidTr="007A2FF6">
        <w:tc>
          <w:tcPr>
            <w:tcW w:w="2887" w:type="dxa"/>
          </w:tcPr>
          <w:p w14:paraId="2097F2AA" w14:textId="77777777" w:rsidR="00640421" w:rsidRDefault="00640421" w:rsidP="007A2FF6">
            <w:pPr>
              <w:rPr>
                <w:color w:val="000000"/>
              </w:rPr>
            </w:pPr>
            <w:r>
              <w:rPr>
                <w:color w:val="000000"/>
              </w:rPr>
              <w:t>ID</w:t>
            </w:r>
          </w:p>
        </w:tc>
        <w:tc>
          <w:tcPr>
            <w:tcW w:w="6689" w:type="dxa"/>
            <w:gridSpan w:val="2"/>
          </w:tcPr>
          <w:p w14:paraId="004533A3" w14:textId="77777777" w:rsidR="00640421" w:rsidRDefault="00640421" w:rsidP="007A2FF6">
            <w:pPr>
              <w:rPr>
                <w:color w:val="000000"/>
              </w:rPr>
            </w:pPr>
            <w:r>
              <w:rPr>
                <w:color w:val="000000"/>
              </w:rPr>
              <w:t>Identification</w:t>
            </w:r>
          </w:p>
        </w:tc>
      </w:tr>
      <w:tr w:rsidR="00DB455E" w:rsidRPr="00B34DA4" w14:paraId="76302004" w14:textId="77777777" w:rsidTr="007A2FF6">
        <w:tc>
          <w:tcPr>
            <w:tcW w:w="2887" w:type="dxa"/>
          </w:tcPr>
          <w:p w14:paraId="1B4D8885" w14:textId="77777777" w:rsidR="00DB455E" w:rsidRPr="00B34DA4" w:rsidRDefault="00DB455E" w:rsidP="007A2FF6">
            <w:pPr>
              <w:rPr>
                <w:color w:val="000000"/>
              </w:rPr>
            </w:pPr>
            <w:r>
              <w:rPr>
                <w:color w:val="000000"/>
              </w:rPr>
              <w:t>ILI</w:t>
            </w:r>
          </w:p>
        </w:tc>
        <w:tc>
          <w:tcPr>
            <w:tcW w:w="6689" w:type="dxa"/>
            <w:gridSpan w:val="2"/>
          </w:tcPr>
          <w:p w14:paraId="087B1DBA" w14:textId="77777777" w:rsidR="00DB455E" w:rsidRPr="00B34DA4" w:rsidRDefault="00DB455E" w:rsidP="007A2FF6">
            <w:pPr>
              <w:rPr>
                <w:color w:val="000000"/>
              </w:rPr>
            </w:pPr>
            <w:r>
              <w:rPr>
                <w:color w:val="000000"/>
              </w:rPr>
              <w:t>Influenza-Like Illness</w:t>
            </w:r>
          </w:p>
        </w:tc>
      </w:tr>
      <w:tr w:rsidR="00DB455E" w:rsidRPr="00B34DA4" w14:paraId="721C82E1" w14:textId="77777777" w:rsidTr="007A2FF6">
        <w:tc>
          <w:tcPr>
            <w:tcW w:w="2887" w:type="dxa"/>
          </w:tcPr>
          <w:p w14:paraId="1472DB6A" w14:textId="77777777" w:rsidR="00DB455E" w:rsidRPr="00B34DA4" w:rsidRDefault="00DB455E" w:rsidP="007A2FF6">
            <w:pPr>
              <w:rPr>
                <w:color w:val="000000"/>
              </w:rPr>
            </w:pPr>
            <w:r w:rsidRPr="00B34DA4">
              <w:rPr>
                <w:color w:val="000000"/>
              </w:rPr>
              <w:t>IRB</w:t>
            </w:r>
          </w:p>
        </w:tc>
        <w:tc>
          <w:tcPr>
            <w:tcW w:w="6689" w:type="dxa"/>
            <w:gridSpan w:val="2"/>
          </w:tcPr>
          <w:p w14:paraId="155828A8" w14:textId="77777777" w:rsidR="00DB455E" w:rsidRPr="00B34DA4" w:rsidRDefault="00DB455E" w:rsidP="007A2FF6">
            <w:pPr>
              <w:rPr>
                <w:color w:val="000000"/>
              </w:rPr>
            </w:pPr>
            <w:r w:rsidRPr="00B34DA4">
              <w:rPr>
                <w:color w:val="000000"/>
              </w:rPr>
              <w:t>Institutional Review Board</w:t>
            </w:r>
          </w:p>
        </w:tc>
      </w:tr>
      <w:tr w:rsidR="00DB455E" w14:paraId="749D7089" w14:textId="77777777" w:rsidTr="007A2FF6">
        <w:tc>
          <w:tcPr>
            <w:tcW w:w="2887" w:type="dxa"/>
          </w:tcPr>
          <w:p w14:paraId="4C9890F1" w14:textId="77777777" w:rsidR="00DB455E" w:rsidRDefault="00DB455E" w:rsidP="007A2FF6">
            <w:pPr>
              <w:rPr>
                <w:color w:val="000000"/>
              </w:rPr>
            </w:pPr>
            <w:r>
              <w:rPr>
                <w:color w:val="000000"/>
              </w:rPr>
              <w:t>JH</w:t>
            </w:r>
          </w:p>
        </w:tc>
        <w:tc>
          <w:tcPr>
            <w:tcW w:w="6689" w:type="dxa"/>
            <w:gridSpan w:val="2"/>
          </w:tcPr>
          <w:p w14:paraId="13FD39C2" w14:textId="77777777" w:rsidR="00DB455E" w:rsidRDefault="00DB455E" w:rsidP="007A2FF6">
            <w:pPr>
              <w:rPr>
                <w:color w:val="000000"/>
              </w:rPr>
            </w:pPr>
            <w:r w:rsidRPr="00173AD2">
              <w:rPr>
                <w:color w:val="000000"/>
              </w:rPr>
              <w:t>Johns Hopkins</w:t>
            </w:r>
          </w:p>
        </w:tc>
      </w:tr>
      <w:tr w:rsidR="00DB455E" w14:paraId="7A023252" w14:textId="77777777" w:rsidTr="007A2FF6">
        <w:tc>
          <w:tcPr>
            <w:tcW w:w="2887" w:type="dxa"/>
          </w:tcPr>
          <w:p w14:paraId="6CE3B0BC" w14:textId="77777777" w:rsidR="00DB455E" w:rsidRDefault="00DB455E" w:rsidP="007A2FF6">
            <w:pPr>
              <w:rPr>
                <w:color w:val="000000"/>
              </w:rPr>
            </w:pPr>
            <w:r>
              <w:rPr>
                <w:rFonts w:cs="Arial"/>
                <w:szCs w:val="22"/>
              </w:rPr>
              <w:t>JH CEIRS</w:t>
            </w:r>
          </w:p>
        </w:tc>
        <w:tc>
          <w:tcPr>
            <w:tcW w:w="6689" w:type="dxa"/>
            <w:gridSpan w:val="2"/>
          </w:tcPr>
          <w:p w14:paraId="76000664" w14:textId="21603196" w:rsidR="00DB455E" w:rsidRDefault="00DB455E" w:rsidP="007A2FF6">
            <w:pPr>
              <w:rPr>
                <w:color w:val="000000"/>
              </w:rPr>
            </w:pPr>
            <w:r>
              <w:rPr>
                <w:rFonts w:cs="Arial"/>
                <w:szCs w:val="22"/>
              </w:rPr>
              <w:t xml:space="preserve">Johns </w:t>
            </w:r>
            <w:r w:rsidR="00C43BCA">
              <w:rPr>
                <w:rFonts w:cs="Arial"/>
                <w:szCs w:val="22"/>
              </w:rPr>
              <w:t>Hopkins</w:t>
            </w:r>
            <w:r>
              <w:rPr>
                <w:rFonts w:cs="Arial"/>
                <w:szCs w:val="22"/>
              </w:rPr>
              <w:t xml:space="preserve"> Center of Excellence for Influenza Research and Surveillance</w:t>
            </w:r>
          </w:p>
        </w:tc>
      </w:tr>
      <w:tr w:rsidR="00DB455E" w:rsidRPr="00B34DA4" w14:paraId="4637E4A8" w14:textId="77777777" w:rsidTr="007A2FF6">
        <w:tc>
          <w:tcPr>
            <w:tcW w:w="2887" w:type="dxa"/>
          </w:tcPr>
          <w:p w14:paraId="18AFEE05" w14:textId="77777777" w:rsidR="00DB455E" w:rsidRPr="00B34DA4" w:rsidRDefault="00DB455E" w:rsidP="007A2FF6">
            <w:pPr>
              <w:rPr>
                <w:color w:val="000000"/>
              </w:rPr>
            </w:pPr>
            <w:r>
              <w:rPr>
                <w:color w:val="000000"/>
              </w:rPr>
              <w:t>JHU</w:t>
            </w:r>
          </w:p>
        </w:tc>
        <w:tc>
          <w:tcPr>
            <w:tcW w:w="6689" w:type="dxa"/>
            <w:gridSpan w:val="2"/>
          </w:tcPr>
          <w:p w14:paraId="304AF223" w14:textId="77777777" w:rsidR="00DB455E" w:rsidRPr="00B34DA4" w:rsidRDefault="00DB455E" w:rsidP="007A2FF6">
            <w:pPr>
              <w:rPr>
                <w:color w:val="000000"/>
              </w:rPr>
            </w:pPr>
            <w:r>
              <w:rPr>
                <w:color w:val="000000"/>
              </w:rPr>
              <w:t>Johns Hopkins University</w:t>
            </w:r>
          </w:p>
        </w:tc>
      </w:tr>
      <w:tr w:rsidR="00DB455E" w14:paraId="00FD7D40" w14:textId="77777777" w:rsidTr="007A2FF6">
        <w:tc>
          <w:tcPr>
            <w:tcW w:w="2887" w:type="dxa"/>
          </w:tcPr>
          <w:p w14:paraId="5516E5A0" w14:textId="77777777" w:rsidR="00DB455E" w:rsidRDefault="00DB455E" w:rsidP="007A2FF6">
            <w:pPr>
              <w:rPr>
                <w:color w:val="000000"/>
              </w:rPr>
            </w:pPr>
            <w:r>
              <w:rPr>
                <w:color w:val="000000"/>
              </w:rPr>
              <w:t>kg</w:t>
            </w:r>
          </w:p>
        </w:tc>
        <w:tc>
          <w:tcPr>
            <w:tcW w:w="6689" w:type="dxa"/>
            <w:gridSpan w:val="2"/>
          </w:tcPr>
          <w:p w14:paraId="6A740C01" w14:textId="77777777" w:rsidR="00DB455E" w:rsidRDefault="00DB455E" w:rsidP="007A2FF6">
            <w:pPr>
              <w:rPr>
                <w:color w:val="000000"/>
              </w:rPr>
            </w:pPr>
            <w:r>
              <w:rPr>
                <w:color w:val="000000"/>
              </w:rPr>
              <w:t>Kilogram</w:t>
            </w:r>
          </w:p>
        </w:tc>
      </w:tr>
      <w:tr w:rsidR="00DB455E" w:rsidRPr="00B34DA4" w14:paraId="11F8A7CD" w14:textId="77777777" w:rsidTr="007A2FF6">
        <w:tc>
          <w:tcPr>
            <w:tcW w:w="2887" w:type="dxa"/>
          </w:tcPr>
          <w:p w14:paraId="0E58D12C" w14:textId="77777777" w:rsidR="00DB455E" w:rsidRPr="00B34DA4" w:rsidRDefault="00DB455E" w:rsidP="007A2FF6">
            <w:pPr>
              <w:rPr>
                <w:color w:val="000000"/>
              </w:rPr>
            </w:pPr>
            <w:r>
              <w:rPr>
                <w:color w:val="000000"/>
              </w:rPr>
              <w:t>mL</w:t>
            </w:r>
          </w:p>
        </w:tc>
        <w:tc>
          <w:tcPr>
            <w:tcW w:w="6689" w:type="dxa"/>
            <w:gridSpan w:val="2"/>
          </w:tcPr>
          <w:p w14:paraId="005D2F9F" w14:textId="77777777" w:rsidR="00DB455E" w:rsidRPr="00B34DA4" w:rsidRDefault="00DB455E" w:rsidP="007A2FF6">
            <w:pPr>
              <w:rPr>
                <w:color w:val="000000"/>
              </w:rPr>
            </w:pPr>
            <w:r>
              <w:rPr>
                <w:color w:val="000000"/>
              </w:rPr>
              <w:t>Milliliters</w:t>
            </w:r>
          </w:p>
        </w:tc>
      </w:tr>
      <w:tr w:rsidR="00DB455E" w:rsidRPr="00B34DA4" w14:paraId="2A0D63D7" w14:textId="77777777" w:rsidTr="007A2FF6">
        <w:tc>
          <w:tcPr>
            <w:tcW w:w="2887" w:type="dxa"/>
          </w:tcPr>
          <w:p w14:paraId="5AD803EB" w14:textId="77777777" w:rsidR="00DB455E" w:rsidRPr="00B34DA4" w:rsidRDefault="00DB455E" w:rsidP="007A2FF6">
            <w:pPr>
              <w:rPr>
                <w:color w:val="000000"/>
              </w:rPr>
            </w:pPr>
            <w:r>
              <w:rPr>
                <w:color w:val="000000"/>
              </w:rPr>
              <w:t>MOP</w:t>
            </w:r>
          </w:p>
        </w:tc>
        <w:tc>
          <w:tcPr>
            <w:tcW w:w="6689" w:type="dxa"/>
            <w:gridSpan w:val="2"/>
          </w:tcPr>
          <w:p w14:paraId="2C1B3001" w14:textId="77777777" w:rsidR="00DB455E" w:rsidRPr="00B34DA4" w:rsidRDefault="00DB455E" w:rsidP="007A2FF6">
            <w:pPr>
              <w:rPr>
                <w:color w:val="000000"/>
              </w:rPr>
            </w:pPr>
            <w:r>
              <w:rPr>
                <w:color w:val="000000"/>
              </w:rPr>
              <w:t>Manual of Operating Procedures</w:t>
            </w:r>
          </w:p>
        </w:tc>
      </w:tr>
      <w:tr w:rsidR="00141794" w:rsidRPr="00B34DA4" w14:paraId="246B14C4" w14:textId="77777777" w:rsidTr="0028214B">
        <w:tc>
          <w:tcPr>
            <w:tcW w:w="2887" w:type="dxa"/>
          </w:tcPr>
          <w:p w14:paraId="4A05C76D" w14:textId="3E8E0423" w:rsidR="00141794" w:rsidRPr="00B34DA4" w:rsidRDefault="00141794" w:rsidP="0028214B">
            <w:pPr>
              <w:rPr>
                <w:color w:val="000000"/>
              </w:rPr>
            </w:pPr>
            <w:r w:rsidRPr="00B34DA4">
              <w:rPr>
                <w:color w:val="000000"/>
              </w:rPr>
              <w:t>NIAID</w:t>
            </w:r>
          </w:p>
        </w:tc>
        <w:tc>
          <w:tcPr>
            <w:tcW w:w="6689" w:type="dxa"/>
            <w:gridSpan w:val="2"/>
          </w:tcPr>
          <w:p w14:paraId="5AC07591" w14:textId="694191F2" w:rsidR="00141794" w:rsidRPr="00B34DA4" w:rsidRDefault="00141794" w:rsidP="0028214B">
            <w:pPr>
              <w:rPr>
                <w:color w:val="000000"/>
              </w:rPr>
            </w:pPr>
            <w:r w:rsidRPr="00B34DA4">
              <w:rPr>
                <w:color w:val="000000"/>
              </w:rPr>
              <w:t>National Institute of Allergy and Infectious Diseases, NIH</w:t>
            </w:r>
            <w:r>
              <w:rPr>
                <w:color w:val="000000"/>
              </w:rPr>
              <w:t>,</w:t>
            </w:r>
            <w:r w:rsidRPr="00B34DA4">
              <w:rPr>
                <w:color w:val="000000"/>
              </w:rPr>
              <w:t xml:space="preserve"> </w:t>
            </w:r>
            <w:r>
              <w:rPr>
                <w:color w:val="000000"/>
              </w:rPr>
              <w:t>DHHS</w:t>
            </w:r>
          </w:p>
        </w:tc>
      </w:tr>
      <w:tr w:rsidR="00141794" w:rsidRPr="00B34DA4" w14:paraId="7FE4A526" w14:textId="77777777" w:rsidTr="0028214B">
        <w:tc>
          <w:tcPr>
            <w:tcW w:w="2887" w:type="dxa"/>
          </w:tcPr>
          <w:p w14:paraId="3B087BEB" w14:textId="1388EBF3" w:rsidR="00141794" w:rsidRPr="00B34DA4" w:rsidRDefault="00141794" w:rsidP="0028214B">
            <w:pPr>
              <w:rPr>
                <w:color w:val="000000"/>
              </w:rPr>
            </w:pPr>
            <w:r w:rsidRPr="00B34DA4">
              <w:rPr>
                <w:color w:val="000000"/>
              </w:rPr>
              <w:t>NIH</w:t>
            </w:r>
          </w:p>
        </w:tc>
        <w:tc>
          <w:tcPr>
            <w:tcW w:w="6689" w:type="dxa"/>
            <w:gridSpan w:val="2"/>
          </w:tcPr>
          <w:p w14:paraId="4F86C29B" w14:textId="06D0867F" w:rsidR="00141794" w:rsidRPr="00B34DA4" w:rsidRDefault="00141794" w:rsidP="0028214B">
            <w:pPr>
              <w:rPr>
                <w:color w:val="000000"/>
              </w:rPr>
            </w:pPr>
            <w:r w:rsidRPr="00B34DA4">
              <w:rPr>
                <w:color w:val="000000"/>
              </w:rPr>
              <w:t>National Institutes of Health</w:t>
            </w:r>
          </w:p>
        </w:tc>
      </w:tr>
      <w:tr w:rsidR="00DB455E" w:rsidRPr="00B34DA4" w14:paraId="78F3D3A0" w14:textId="77777777" w:rsidTr="007A2FF6">
        <w:tc>
          <w:tcPr>
            <w:tcW w:w="2887" w:type="dxa"/>
          </w:tcPr>
          <w:p w14:paraId="1BEE9BDB" w14:textId="77777777" w:rsidR="00DB455E" w:rsidRPr="00B34DA4" w:rsidRDefault="00DB455E" w:rsidP="007A2FF6">
            <w:pPr>
              <w:rPr>
                <w:color w:val="000000"/>
              </w:rPr>
            </w:pPr>
            <w:r>
              <w:rPr>
                <w:color w:val="000000"/>
              </w:rPr>
              <w:t>NP</w:t>
            </w:r>
          </w:p>
        </w:tc>
        <w:tc>
          <w:tcPr>
            <w:tcW w:w="6689" w:type="dxa"/>
            <w:gridSpan w:val="2"/>
          </w:tcPr>
          <w:p w14:paraId="2BDDD9A8" w14:textId="77777777" w:rsidR="00DB455E" w:rsidRPr="00B34DA4" w:rsidRDefault="00DB455E" w:rsidP="007A2FF6">
            <w:pPr>
              <w:rPr>
                <w:color w:val="000000"/>
              </w:rPr>
            </w:pPr>
            <w:r>
              <w:rPr>
                <w:color w:val="000000"/>
              </w:rPr>
              <w:t>Nasopharyngeal</w:t>
            </w:r>
          </w:p>
        </w:tc>
      </w:tr>
      <w:tr w:rsidR="00DB455E" w:rsidRPr="00B34DA4" w14:paraId="70E54DE5" w14:textId="77777777" w:rsidTr="007A2FF6">
        <w:tc>
          <w:tcPr>
            <w:tcW w:w="2887" w:type="dxa"/>
          </w:tcPr>
          <w:p w14:paraId="7122B373" w14:textId="77777777" w:rsidR="00DB455E" w:rsidRPr="00B34DA4" w:rsidRDefault="00DB455E" w:rsidP="007A2FF6">
            <w:pPr>
              <w:rPr>
                <w:color w:val="000000"/>
              </w:rPr>
            </w:pPr>
            <w:r w:rsidRPr="00B34DA4">
              <w:rPr>
                <w:color w:val="000000"/>
              </w:rPr>
              <w:t>OHRP</w:t>
            </w:r>
          </w:p>
        </w:tc>
        <w:tc>
          <w:tcPr>
            <w:tcW w:w="6689" w:type="dxa"/>
            <w:gridSpan w:val="2"/>
          </w:tcPr>
          <w:p w14:paraId="5B4B400E" w14:textId="77777777" w:rsidR="00DB455E" w:rsidRPr="00B34DA4" w:rsidRDefault="00DB455E" w:rsidP="007A2FF6">
            <w:pPr>
              <w:rPr>
                <w:color w:val="000000"/>
              </w:rPr>
            </w:pPr>
            <w:r w:rsidRPr="00B34DA4">
              <w:rPr>
                <w:color w:val="000000"/>
              </w:rPr>
              <w:t>Office for Human Research Protections</w:t>
            </w:r>
          </w:p>
        </w:tc>
      </w:tr>
      <w:tr w:rsidR="00DB455E" w:rsidRPr="00B34DA4" w14:paraId="784B758B" w14:textId="77777777" w:rsidTr="007A2FF6">
        <w:tc>
          <w:tcPr>
            <w:tcW w:w="2887" w:type="dxa"/>
          </w:tcPr>
          <w:p w14:paraId="50FFAA2A" w14:textId="77777777" w:rsidR="00DB455E" w:rsidRPr="00B34DA4" w:rsidRDefault="00DB455E" w:rsidP="007A2FF6">
            <w:pPr>
              <w:rPr>
                <w:color w:val="000000"/>
              </w:rPr>
            </w:pPr>
            <w:r>
              <w:rPr>
                <w:color w:val="000000"/>
              </w:rPr>
              <w:t>PCR</w:t>
            </w:r>
          </w:p>
        </w:tc>
        <w:tc>
          <w:tcPr>
            <w:tcW w:w="6689" w:type="dxa"/>
            <w:gridSpan w:val="2"/>
          </w:tcPr>
          <w:p w14:paraId="7B2FEAB1" w14:textId="77777777" w:rsidR="00DB455E" w:rsidRPr="00B34DA4" w:rsidRDefault="00DB455E" w:rsidP="007A2FF6">
            <w:pPr>
              <w:rPr>
                <w:color w:val="000000"/>
              </w:rPr>
            </w:pPr>
            <w:r>
              <w:rPr>
                <w:color w:val="000000"/>
              </w:rPr>
              <w:t>Polymerase Chain Reaction</w:t>
            </w:r>
          </w:p>
        </w:tc>
      </w:tr>
      <w:tr w:rsidR="00DB455E" w:rsidRPr="00B34DA4" w14:paraId="6A28D449" w14:textId="77777777" w:rsidTr="007A2FF6">
        <w:tc>
          <w:tcPr>
            <w:tcW w:w="2887" w:type="dxa"/>
          </w:tcPr>
          <w:p w14:paraId="35E1D9CE" w14:textId="77777777" w:rsidR="00DB455E" w:rsidRPr="00B34DA4" w:rsidRDefault="00DB455E" w:rsidP="007A2FF6">
            <w:pPr>
              <w:rPr>
                <w:color w:val="000000"/>
              </w:rPr>
            </w:pPr>
            <w:r w:rsidRPr="00B34DA4">
              <w:rPr>
                <w:color w:val="000000"/>
              </w:rPr>
              <w:t>PI</w:t>
            </w:r>
          </w:p>
        </w:tc>
        <w:tc>
          <w:tcPr>
            <w:tcW w:w="6689" w:type="dxa"/>
            <w:gridSpan w:val="2"/>
          </w:tcPr>
          <w:p w14:paraId="346D8F8D" w14:textId="77777777" w:rsidR="00DB455E" w:rsidRPr="00B34DA4" w:rsidRDefault="00DB455E" w:rsidP="007A2FF6">
            <w:pPr>
              <w:rPr>
                <w:color w:val="000000"/>
              </w:rPr>
            </w:pPr>
            <w:r w:rsidRPr="00B34DA4">
              <w:rPr>
                <w:color w:val="000000"/>
              </w:rPr>
              <w:t>Principal Investigator</w:t>
            </w:r>
          </w:p>
        </w:tc>
      </w:tr>
      <w:tr w:rsidR="00141794" w:rsidRPr="00B34DA4" w14:paraId="4B30F038" w14:textId="77777777" w:rsidTr="0028214B">
        <w:tc>
          <w:tcPr>
            <w:tcW w:w="2887" w:type="dxa"/>
          </w:tcPr>
          <w:p w14:paraId="30A16391" w14:textId="4D089C93" w:rsidR="00141794" w:rsidRDefault="00141794" w:rsidP="0028214B">
            <w:pPr>
              <w:rPr>
                <w:color w:val="000000"/>
              </w:rPr>
            </w:pPr>
            <w:r>
              <w:rPr>
                <w:color w:val="000000"/>
              </w:rPr>
              <w:t>QC</w:t>
            </w:r>
          </w:p>
        </w:tc>
        <w:tc>
          <w:tcPr>
            <w:tcW w:w="6689" w:type="dxa"/>
            <w:gridSpan w:val="2"/>
          </w:tcPr>
          <w:p w14:paraId="3A759063" w14:textId="5FD12CCA" w:rsidR="00141794" w:rsidRDefault="00141794" w:rsidP="00817E9D">
            <w:pPr>
              <w:rPr>
                <w:color w:val="000000"/>
              </w:rPr>
            </w:pPr>
            <w:r>
              <w:rPr>
                <w:color w:val="000000"/>
              </w:rPr>
              <w:t>Quality Control</w:t>
            </w:r>
          </w:p>
        </w:tc>
      </w:tr>
      <w:tr w:rsidR="00141794" w:rsidRPr="00B34DA4" w14:paraId="311EEBE2" w14:textId="77777777" w:rsidTr="0028214B">
        <w:tc>
          <w:tcPr>
            <w:tcW w:w="2887" w:type="dxa"/>
          </w:tcPr>
          <w:p w14:paraId="6DC52421" w14:textId="5D19CAFD" w:rsidR="00141794" w:rsidRDefault="00141794" w:rsidP="0028214B">
            <w:pPr>
              <w:rPr>
                <w:color w:val="000000"/>
              </w:rPr>
            </w:pPr>
            <w:r>
              <w:rPr>
                <w:color w:val="000000"/>
              </w:rPr>
              <w:t>QA</w:t>
            </w:r>
          </w:p>
        </w:tc>
        <w:tc>
          <w:tcPr>
            <w:tcW w:w="6689" w:type="dxa"/>
            <w:gridSpan w:val="2"/>
          </w:tcPr>
          <w:p w14:paraId="3F080119" w14:textId="62C51C31" w:rsidR="00141794" w:rsidRDefault="00141794" w:rsidP="00817E9D">
            <w:pPr>
              <w:rPr>
                <w:color w:val="000000"/>
              </w:rPr>
            </w:pPr>
            <w:r>
              <w:rPr>
                <w:color w:val="000000"/>
              </w:rPr>
              <w:t>Quality Assurance</w:t>
            </w:r>
          </w:p>
        </w:tc>
      </w:tr>
      <w:tr w:rsidR="00F34B8A" w:rsidRPr="00B34DA4" w14:paraId="4A2003F2" w14:textId="77777777" w:rsidTr="0028214B">
        <w:tc>
          <w:tcPr>
            <w:tcW w:w="2887" w:type="dxa"/>
          </w:tcPr>
          <w:p w14:paraId="4C513387" w14:textId="5A4C4EE7" w:rsidR="00F34B8A" w:rsidRDefault="00F34B8A" w:rsidP="0028214B">
            <w:pPr>
              <w:rPr>
                <w:color w:val="000000"/>
              </w:rPr>
            </w:pPr>
            <w:r>
              <w:rPr>
                <w:color w:val="000000"/>
              </w:rPr>
              <w:t>REDCap</w:t>
            </w:r>
          </w:p>
        </w:tc>
        <w:tc>
          <w:tcPr>
            <w:tcW w:w="6689" w:type="dxa"/>
            <w:gridSpan w:val="2"/>
          </w:tcPr>
          <w:p w14:paraId="623298E2" w14:textId="447FF09D" w:rsidR="00F34B8A" w:rsidRDefault="00F34B8A" w:rsidP="00817E9D">
            <w:pPr>
              <w:rPr>
                <w:color w:val="000000"/>
              </w:rPr>
            </w:pPr>
            <w:r w:rsidRPr="00F34B8A">
              <w:rPr>
                <w:color w:val="000000"/>
              </w:rPr>
              <w:t>Research Electronic Data Capture</w:t>
            </w:r>
          </w:p>
        </w:tc>
      </w:tr>
      <w:tr w:rsidR="005255D3" w:rsidRPr="00B34DA4" w14:paraId="064C6C6D" w14:textId="77777777" w:rsidTr="0028214B">
        <w:tc>
          <w:tcPr>
            <w:tcW w:w="2887" w:type="dxa"/>
          </w:tcPr>
          <w:p w14:paraId="483CDAF0" w14:textId="3CE838EF" w:rsidR="005255D3" w:rsidRDefault="005255D3" w:rsidP="0028214B">
            <w:pPr>
              <w:rPr>
                <w:color w:val="000000"/>
              </w:rPr>
            </w:pPr>
            <w:r>
              <w:rPr>
                <w:color w:val="000000"/>
              </w:rPr>
              <w:t>TFDA</w:t>
            </w:r>
          </w:p>
        </w:tc>
        <w:tc>
          <w:tcPr>
            <w:tcW w:w="6689" w:type="dxa"/>
            <w:gridSpan w:val="2"/>
          </w:tcPr>
          <w:p w14:paraId="61A8081F" w14:textId="33DD1087" w:rsidR="005255D3" w:rsidRPr="00CB0C3B" w:rsidRDefault="005255D3" w:rsidP="00817E9D">
            <w:r w:rsidRPr="00CB0C3B">
              <w:t>Taiwan Food and Drug Administration</w:t>
            </w:r>
          </w:p>
        </w:tc>
      </w:tr>
      <w:tr w:rsidR="00DB455E" w:rsidRPr="00B34DA4" w14:paraId="7F6A2650" w14:textId="77777777" w:rsidTr="007A2FF6">
        <w:tc>
          <w:tcPr>
            <w:tcW w:w="2887" w:type="dxa"/>
          </w:tcPr>
          <w:p w14:paraId="59F8B10F" w14:textId="77777777" w:rsidR="00DB455E" w:rsidRPr="00B34DA4" w:rsidRDefault="00DB455E" w:rsidP="007A2FF6">
            <w:pPr>
              <w:rPr>
                <w:color w:val="000000"/>
              </w:rPr>
            </w:pPr>
            <w:r>
              <w:rPr>
                <w:color w:val="000000"/>
              </w:rPr>
              <w:t>US</w:t>
            </w:r>
          </w:p>
        </w:tc>
        <w:tc>
          <w:tcPr>
            <w:tcW w:w="6689" w:type="dxa"/>
            <w:gridSpan w:val="2"/>
          </w:tcPr>
          <w:p w14:paraId="34AD823D" w14:textId="77777777" w:rsidR="00DB455E" w:rsidRPr="00B34DA4" w:rsidRDefault="00DB455E" w:rsidP="007A2FF6">
            <w:pPr>
              <w:rPr>
                <w:color w:val="000000"/>
              </w:rPr>
            </w:pPr>
            <w:r>
              <w:rPr>
                <w:color w:val="000000"/>
              </w:rPr>
              <w:t>United States</w:t>
            </w:r>
          </w:p>
        </w:tc>
      </w:tr>
      <w:tr w:rsidR="00DB455E" w:rsidRPr="00B34DA4" w14:paraId="563C03D9" w14:textId="77777777" w:rsidTr="007A2FF6">
        <w:tc>
          <w:tcPr>
            <w:tcW w:w="2887" w:type="dxa"/>
          </w:tcPr>
          <w:p w14:paraId="50C1C572" w14:textId="77777777" w:rsidR="00DB455E" w:rsidRPr="00B34DA4" w:rsidRDefault="00DB455E" w:rsidP="007A2FF6">
            <w:pPr>
              <w:rPr>
                <w:color w:val="000000"/>
              </w:rPr>
            </w:pPr>
            <w:r>
              <w:rPr>
                <w:color w:val="000000"/>
              </w:rPr>
              <w:t>WHO</w:t>
            </w:r>
          </w:p>
        </w:tc>
        <w:tc>
          <w:tcPr>
            <w:tcW w:w="6689" w:type="dxa"/>
            <w:gridSpan w:val="2"/>
          </w:tcPr>
          <w:p w14:paraId="34C07457" w14:textId="77777777" w:rsidR="00DB455E" w:rsidRPr="00B34DA4" w:rsidRDefault="00DB455E" w:rsidP="007A2FF6">
            <w:pPr>
              <w:rPr>
                <w:color w:val="000000"/>
              </w:rPr>
            </w:pPr>
            <w:r>
              <w:rPr>
                <w:color w:val="000000"/>
              </w:rPr>
              <w:t>World Health Organization</w:t>
            </w:r>
          </w:p>
        </w:tc>
      </w:tr>
      <w:tr w:rsidR="00141794" w:rsidRPr="00B34DA4" w14:paraId="199DB007" w14:textId="77777777" w:rsidTr="0028214B">
        <w:tc>
          <w:tcPr>
            <w:tcW w:w="2887" w:type="dxa"/>
          </w:tcPr>
          <w:p w14:paraId="3DE288B0" w14:textId="39C002F2" w:rsidR="00141794" w:rsidRDefault="00141794" w:rsidP="0028214B">
            <w:pPr>
              <w:rPr>
                <w:color w:val="000000"/>
              </w:rPr>
            </w:pPr>
          </w:p>
        </w:tc>
        <w:tc>
          <w:tcPr>
            <w:tcW w:w="6689" w:type="dxa"/>
            <w:gridSpan w:val="2"/>
          </w:tcPr>
          <w:p w14:paraId="36A2AB98" w14:textId="3C80F190" w:rsidR="00141794" w:rsidRDefault="00141794" w:rsidP="00817E9D">
            <w:pPr>
              <w:rPr>
                <w:color w:val="000000"/>
              </w:rPr>
            </w:pPr>
          </w:p>
        </w:tc>
      </w:tr>
    </w:tbl>
    <w:p w14:paraId="3B2D0003" w14:textId="001BE524" w:rsidR="0028214B" w:rsidRDefault="0028214B">
      <w:pPr>
        <w:spacing w:line="240" w:lineRule="auto"/>
      </w:pPr>
      <w:r>
        <w:br w:type="page"/>
      </w:r>
    </w:p>
    <w:p w14:paraId="5F19D7BF" w14:textId="32D466D5" w:rsidR="006B6D10" w:rsidRPr="006B6D10" w:rsidRDefault="006B6D10" w:rsidP="006B6D10">
      <w:pPr>
        <w:pStyle w:val="Heading1"/>
        <w:numPr>
          <w:ilvl w:val="0"/>
          <w:numId w:val="0"/>
        </w:numPr>
        <w:ind w:left="810"/>
        <w:jc w:val="center"/>
        <w:rPr>
          <w:caps w:val="0"/>
          <w:sz w:val="24"/>
          <w:szCs w:val="24"/>
        </w:rPr>
      </w:pPr>
      <w:bookmarkStart w:id="9" w:name="_Toc395853365"/>
      <w:bookmarkStart w:id="10" w:name="_Toc401941554"/>
      <w:r w:rsidRPr="006B6D10">
        <w:rPr>
          <w:caps w:val="0"/>
          <w:sz w:val="24"/>
          <w:szCs w:val="24"/>
        </w:rPr>
        <w:t>Protocol Summary</w:t>
      </w:r>
      <w:bookmarkEnd w:id="9"/>
      <w:bookmarkEnd w:id="10"/>
    </w:p>
    <w:p w14:paraId="7EEDB488" w14:textId="7566A922" w:rsidR="006B6D10" w:rsidRPr="00455637" w:rsidRDefault="006B6D10" w:rsidP="00A0345A">
      <w:pPr>
        <w:pStyle w:val="SchemaTxt"/>
        <w:ind w:left="360" w:firstLine="0"/>
        <w:rPr>
          <w:color w:val="000000"/>
          <w:szCs w:val="22"/>
        </w:rPr>
      </w:pPr>
      <w:r w:rsidRPr="00455637">
        <w:rPr>
          <w:b/>
          <w:bCs w:val="0"/>
          <w:color w:val="000000"/>
          <w:szCs w:val="22"/>
        </w:rPr>
        <w:t>Title</w:t>
      </w:r>
      <w:r w:rsidR="00D763E8" w:rsidRPr="00D5619A">
        <w:rPr>
          <w:b/>
          <w:color w:val="000000"/>
          <w:szCs w:val="22"/>
        </w:rPr>
        <w:t>:</w:t>
      </w:r>
    </w:p>
    <w:p w14:paraId="28898D3A" w14:textId="0945B96B" w:rsidR="006B6D10" w:rsidRPr="00455637" w:rsidRDefault="006B6D10" w:rsidP="00A0345A">
      <w:pPr>
        <w:pStyle w:val="SchemaTxt"/>
        <w:ind w:left="360" w:firstLine="0"/>
        <w:rPr>
          <w:bCs w:val="0"/>
          <w:color w:val="000000"/>
          <w:szCs w:val="22"/>
        </w:rPr>
      </w:pPr>
      <w:r w:rsidRPr="00455637">
        <w:rPr>
          <w:bCs w:val="0"/>
          <w:color w:val="000000"/>
          <w:szCs w:val="22"/>
        </w:rPr>
        <w:t>Human Influenza Surveillance of Health C</w:t>
      </w:r>
      <w:r w:rsidR="002B5417" w:rsidRPr="00455637">
        <w:rPr>
          <w:bCs w:val="0"/>
          <w:color w:val="000000"/>
          <w:szCs w:val="22"/>
        </w:rPr>
        <w:t>are Centers in the U</w:t>
      </w:r>
      <w:r w:rsidR="00607DA1">
        <w:rPr>
          <w:bCs w:val="0"/>
          <w:color w:val="000000"/>
          <w:szCs w:val="22"/>
        </w:rPr>
        <w:t xml:space="preserve">nited </w:t>
      </w:r>
      <w:r w:rsidR="002B5417" w:rsidRPr="00455637">
        <w:rPr>
          <w:bCs w:val="0"/>
          <w:color w:val="000000"/>
          <w:szCs w:val="22"/>
        </w:rPr>
        <w:t>S</w:t>
      </w:r>
      <w:r w:rsidR="00607DA1">
        <w:rPr>
          <w:bCs w:val="0"/>
          <w:color w:val="000000"/>
          <w:szCs w:val="22"/>
        </w:rPr>
        <w:t>tates</w:t>
      </w:r>
      <w:r w:rsidRPr="00455637">
        <w:rPr>
          <w:bCs w:val="0"/>
          <w:color w:val="000000"/>
          <w:szCs w:val="22"/>
        </w:rPr>
        <w:t xml:space="preserve"> and Taiwan</w:t>
      </w:r>
    </w:p>
    <w:p w14:paraId="3FFBA7D0" w14:textId="77777777" w:rsidR="006B6D10" w:rsidRDefault="006B6D10" w:rsidP="00A0345A">
      <w:pPr>
        <w:pStyle w:val="SchemaTxt"/>
        <w:ind w:left="360" w:firstLine="0"/>
        <w:rPr>
          <w:bCs w:val="0"/>
          <w:color w:val="000000"/>
          <w:szCs w:val="22"/>
        </w:rPr>
      </w:pPr>
    </w:p>
    <w:p w14:paraId="264875BD" w14:textId="77777777" w:rsidR="004F0ABB" w:rsidRPr="00455637" w:rsidRDefault="004F0ABB" w:rsidP="00A0345A">
      <w:pPr>
        <w:pStyle w:val="SchemaTxt"/>
        <w:ind w:left="360" w:firstLine="0"/>
        <w:rPr>
          <w:bCs w:val="0"/>
          <w:color w:val="000000"/>
          <w:szCs w:val="22"/>
        </w:rPr>
      </w:pPr>
    </w:p>
    <w:p w14:paraId="33BB835C" w14:textId="137A54CC" w:rsidR="006B6D10" w:rsidRPr="00455637" w:rsidRDefault="00D763E8" w:rsidP="00A0345A">
      <w:pPr>
        <w:pStyle w:val="SchemaTxt"/>
        <w:ind w:left="360" w:firstLine="0"/>
        <w:rPr>
          <w:b/>
          <w:bCs w:val="0"/>
          <w:color w:val="000000"/>
          <w:szCs w:val="22"/>
        </w:rPr>
      </w:pPr>
      <w:r>
        <w:rPr>
          <w:b/>
          <w:bCs w:val="0"/>
          <w:color w:val="000000"/>
          <w:szCs w:val="22"/>
        </w:rPr>
        <w:t>Population:</w:t>
      </w:r>
    </w:p>
    <w:p w14:paraId="3CB6838C" w14:textId="4B5C3BB9" w:rsidR="006B6D10" w:rsidRPr="00455637" w:rsidRDefault="002B5417" w:rsidP="00A0345A">
      <w:pPr>
        <w:pStyle w:val="SchemaTxt"/>
        <w:ind w:left="360" w:firstLine="0"/>
        <w:rPr>
          <w:bCs w:val="0"/>
          <w:color w:val="000000"/>
          <w:szCs w:val="22"/>
        </w:rPr>
      </w:pPr>
      <w:r w:rsidRPr="00455637">
        <w:rPr>
          <w:bCs w:val="0"/>
          <w:i/>
          <w:color w:val="000000"/>
          <w:szCs w:val="22"/>
          <w:u w:val="single"/>
        </w:rPr>
        <w:t>Active Surveillance</w:t>
      </w:r>
      <w:r w:rsidRPr="00002B0A">
        <w:rPr>
          <w:bCs w:val="0"/>
          <w:i/>
          <w:color w:val="000000"/>
          <w:szCs w:val="22"/>
        </w:rPr>
        <w:t>:</w:t>
      </w:r>
      <w:r w:rsidRPr="00455637">
        <w:rPr>
          <w:bCs w:val="0"/>
          <w:color w:val="000000"/>
          <w:szCs w:val="22"/>
        </w:rPr>
        <w:t xml:space="preserve"> </w:t>
      </w:r>
      <w:r w:rsidR="009C4C3D">
        <w:rPr>
          <w:bCs w:val="0"/>
          <w:color w:val="000000"/>
          <w:szCs w:val="22"/>
        </w:rPr>
        <w:t xml:space="preserve"> </w:t>
      </w:r>
      <w:r w:rsidR="006B6D10" w:rsidRPr="00455637">
        <w:rPr>
          <w:bCs w:val="0"/>
          <w:color w:val="000000"/>
          <w:szCs w:val="22"/>
        </w:rPr>
        <w:t>Adult subjects</w:t>
      </w:r>
      <w:r w:rsidR="00A1389D">
        <w:rPr>
          <w:bCs w:val="0"/>
          <w:color w:val="000000"/>
          <w:szCs w:val="22"/>
        </w:rPr>
        <w:t xml:space="preserve"> (ages </w:t>
      </w:r>
      <w:r w:rsidR="007A2FF6">
        <w:rPr>
          <w:bCs w:val="0"/>
          <w:color w:val="000000"/>
          <w:szCs w:val="22"/>
        </w:rPr>
        <w:t>18</w:t>
      </w:r>
      <w:r w:rsidR="00A1389D">
        <w:rPr>
          <w:bCs w:val="0"/>
          <w:color w:val="000000"/>
          <w:szCs w:val="22"/>
        </w:rPr>
        <w:t>-100</w:t>
      </w:r>
      <w:r w:rsidR="00850FD1">
        <w:rPr>
          <w:bCs w:val="0"/>
          <w:color w:val="000000"/>
          <w:szCs w:val="22"/>
        </w:rPr>
        <w:t xml:space="preserve"> </w:t>
      </w:r>
      <w:r w:rsidR="00850FD1">
        <w:rPr>
          <w:rFonts w:cs="Arial"/>
          <w:szCs w:val="22"/>
        </w:rPr>
        <w:t>years</w:t>
      </w:r>
      <w:r w:rsidR="00A1389D">
        <w:rPr>
          <w:bCs w:val="0"/>
          <w:color w:val="000000"/>
          <w:szCs w:val="22"/>
        </w:rPr>
        <w:t xml:space="preserve">) </w:t>
      </w:r>
      <w:r w:rsidR="006B6D10" w:rsidRPr="00455637">
        <w:rPr>
          <w:bCs w:val="0"/>
          <w:color w:val="000000"/>
          <w:szCs w:val="22"/>
        </w:rPr>
        <w:t>presenting to Johns Hopkins or Chang Gung Emergency Departments</w:t>
      </w:r>
      <w:r w:rsidR="00A0409A" w:rsidRPr="00455637">
        <w:rPr>
          <w:bCs w:val="0"/>
          <w:color w:val="000000"/>
          <w:szCs w:val="22"/>
        </w:rPr>
        <w:t xml:space="preserve"> (ED) with (symptomatic, n=4</w:t>
      </w:r>
      <w:r w:rsidR="006B6D10" w:rsidRPr="00455637">
        <w:rPr>
          <w:bCs w:val="0"/>
          <w:color w:val="000000"/>
          <w:szCs w:val="22"/>
        </w:rPr>
        <w:t>00</w:t>
      </w:r>
      <w:r w:rsidR="00A0409A" w:rsidRPr="00455637">
        <w:rPr>
          <w:bCs w:val="0"/>
          <w:color w:val="000000"/>
          <w:szCs w:val="22"/>
        </w:rPr>
        <w:t>) and without (asymptomatic, n=10</w:t>
      </w:r>
      <w:r w:rsidR="006B6D10" w:rsidRPr="00455637">
        <w:rPr>
          <w:bCs w:val="0"/>
          <w:color w:val="000000"/>
          <w:szCs w:val="22"/>
        </w:rPr>
        <w:t>0) influenza like illness</w:t>
      </w:r>
      <w:r w:rsidR="00A1389D">
        <w:rPr>
          <w:bCs w:val="0"/>
          <w:color w:val="000000"/>
          <w:szCs w:val="22"/>
        </w:rPr>
        <w:t xml:space="preserve"> each year</w:t>
      </w:r>
      <w:r w:rsidR="006B6D10" w:rsidRPr="00455637">
        <w:rPr>
          <w:bCs w:val="0"/>
          <w:color w:val="000000"/>
          <w:szCs w:val="22"/>
        </w:rPr>
        <w:t>.</w:t>
      </w:r>
    </w:p>
    <w:p w14:paraId="757CE848" w14:textId="77777777" w:rsidR="00B06C58" w:rsidRPr="00455637" w:rsidRDefault="00B06C58" w:rsidP="00A0345A">
      <w:pPr>
        <w:pStyle w:val="SchemaTxt"/>
        <w:ind w:left="360" w:firstLine="0"/>
        <w:rPr>
          <w:bCs w:val="0"/>
          <w:color w:val="000000"/>
          <w:szCs w:val="22"/>
        </w:rPr>
      </w:pPr>
    </w:p>
    <w:p w14:paraId="53E80685" w14:textId="450D89C0" w:rsidR="00B06C58" w:rsidRPr="00455637" w:rsidDel="001F797B" w:rsidRDefault="00B06C58" w:rsidP="00A0345A">
      <w:pPr>
        <w:pStyle w:val="SchemaTxt"/>
        <w:ind w:left="360" w:firstLine="0"/>
        <w:rPr>
          <w:bCs w:val="0"/>
          <w:color w:val="000000"/>
          <w:szCs w:val="22"/>
        </w:rPr>
      </w:pPr>
      <w:r w:rsidRPr="00455637" w:rsidDel="001F797B">
        <w:rPr>
          <w:bCs w:val="0"/>
          <w:color w:val="000000"/>
          <w:szCs w:val="22"/>
        </w:rPr>
        <w:t xml:space="preserve">We will recruit </w:t>
      </w:r>
      <w:r w:rsidR="001F797B" w:rsidRPr="00455637">
        <w:rPr>
          <w:bCs w:val="0"/>
          <w:color w:val="000000"/>
          <w:szCs w:val="22"/>
        </w:rPr>
        <w:t xml:space="preserve">an additional </w:t>
      </w:r>
      <w:r w:rsidRPr="00455637" w:rsidDel="001F797B">
        <w:rPr>
          <w:bCs w:val="0"/>
          <w:color w:val="000000"/>
          <w:szCs w:val="22"/>
        </w:rPr>
        <w:t>100 adult subjects</w:t>
      </w:r>
      <w:r w:rsidR="007A2FF6">
        <w:rPr>
          <w:bCs w:val="0"/>
          <w:color w:val="000000"/>
          <w:szCs w:val="22"/>
        </w:rPr>
        <w:t xml:space="preserve"> (ages 18</w:t>
      </w:r>
      <w:r w:rsidR="004F746B">
        <w:rPr>
          <w:bCs w:val="0"/>
          <w:color w:val="000000"/>
          <w:szCs w:val="22"/>
        </w:rPr>
        <w:t>-100</w:t>
      </w:r>
      <w:r w:rsidR="00850FD1" w:rsidRPr="00850FD1">
        <w:rPr>
          <w:rFonts w:cs="Arial"/>
          <w:szCs w:val="22"/>
        </w:rPr>
        <w:t xml:space="preserve"> </w:t>
      </w:r>
      <w:r w:rsidR="00850FD1">
        <w:rPr>
          <w:rFonts w:cs="Arial"/>
          <w:szCs w:val="22"/>
        </w:rPr>
        <w:t>years</w:t>
      </w:r>
      <w:r w:rsidR="004F746B">
        <w:rPr>
          <w:bCs w:val="0"/>
          <w:color w:val="000000"/>
          <w:szCs w:val="22"/>
        </w:rPr>
        <w:t xml:space="preserve">) </w:t>
      </w:r>
      <w:r w:rsidRPr="00455637" w:rsidDel="001F797B">
        <w:rPr>
          <w:bCs w:val="0"/>
          <w:color w:val="000000"/>
          <w:szCs w:val="22"/>
        </w:rPr>
        <w:t xml:space="preserve">presenting to </w:t>
      </w:r>
      <w:r w:rsidR="00884BFE" w:rsidRPr="00455637" w:rsidDel="001F797B">
        <w:rPr>
          <w:bCs w:val="0"/>
          <w:color w:val="000000"/>
          <w:szCs w:val="22"/>
        </w:rPr>
        <w:t xml:space="preserve">Johns Hopkins </w:t>
      </w:r>
      <w:r w:rsidR="001F797B" w:rsidRPr="00455637">
        <w:rPr>
          <w:bCs w:val="0"/>
          <w:color w:val="000000"/>
          <w:szCs w:val="22"/>
        </w:rPr>
        <w:t xml:space="preserve">or </w:t>
      </w:r>
      <w:r w:rsidR="00884BFE" w:rsidRPr="00455637" w:rsidDel="001F797B">
        <w:rPr>
          <w:bCs w:val="0"/>
          <w:color w:val="000000"/>
          <w:szCs w:val="22"/>
        </w:rPr>
        <w:t>Chang Gung</w:t>
      </w:r>
      <w:r w:rsidRPr="00455637" w:rsidDel="001F797B">
        <w:rPr>
          <w:bCs w:val="0"/>
          <w:color w:val="000000"/>
          <w:szCs w:val="22"/>
        </w:rPr>
        <w:t xml:space="preserve"> EDs with laboratory confirmed influenza</w:t>
      </w:r>
      <w:r w:rsidR="001F797B" w:rsidRPr="00455637">
        <w:rPr>
          <w:bCs w:val="0"/>
          <w:color w:val="000000"/>
          <w:szCs w:val="22"/>
        </w:rPr>
        <w:t xml:space="preserve"> (for </w:t>
      </w:r>
      <w:r w:rsidR="005B6A53" w:rsidRPr="00455637">
        <w:rPr>
          <w:bCs w:val="0"/>
          <w:color w:val="000000"/>
          <w:szCs w:val="22"/>
        </w:rPr>
        <w:t xml:space="preserve">purposes of ensuring adequate sample size for </w:t>
      </w:r>
      <w:r w:rsidR="001F797B" w:rsidRPr="00455637">
        <w:rPr>
          <w:bCs w:val="0"/>
          <w:color w:val="000000"/>
          <w:szCs w:val="22"/>
        </w:rPr>
        <w:t>serological studies)</w:t>
      </w:r>
      <w:r w:rsidR="004F746B">
        <w:rPr>
          <w:bCs w:val="0"/>
          <w:color w:val="000000"/>
          <w:szCs w:val="22"/>
        </w:rPr>
        <w:t xml:space="preserve"> each year</w:t>
      </w:r>
      <w:r w:rsidRPr="00455637" w:rsidDel="001F797B">
        <w:rPr>
          <w:bCs w:val="0"/>
          <w:color w:val="000000"/>
          <w:szCs w:val="22"/>
        </w:rPr>
        <w:t>.</w:t>
      </w:r>
    </w:p>
    <w:p w14:paraId="40E16DCC" w14:textId="77777777" w:rsidR="006B6D10" w:rsidRPr="00455637" w:rsidRDefault="006B6D10" w:rsidP="00A0345A">
      <w:pPr>
        <w:pStyle w:val="SchemaTxt"/>
        <w:ind w:left="360" w:firstLine="0"/>
        <w:rPr>
          <w:bCs w:val="0"/>
          <w:color w:val="000000"/>
          <w:szCs w:val="22"/>
        </w:rPr>
      </w:pPr>
    </w:p>
    <w:p w14:paraId="3B99F3C6" w14:textId="11EFBA0F" w:rsidR="006B6D10" w:rsidRPr="00455637" w:rsidRDefault="002B5417" w:rsidP="00A0345A">
      <w:pPr>
        <w:pStyle w:val="SchemaTxt"/>
        <w:ind w:left="360" w:firstLine="0"/>
        <w:rPr>
          <w:bCs w:val="0"/>
          <w:color w:val="000000"/>
          <w:szCs w:val="22"/>
        </w:rPr>
      </w:pPr>
      <w:r w:rsidRPr="00455637">
        <w:rPr>
          <w:bCs w:val="0"/>
          <w:i/>
          <w:color w:val="000000"/>
          <w:szCs w:val="22"/>
          <w:u w:val="single"/>
        </w:rPr>
        <w:t>Passive Surveillance</w:t>
      </w:r>
      <w:r w:rsidRPr="00455637">
        <w:rPr>
          <w:bCs w:val="0"/>
          <w:i/>
          <w:color w:val="000000"/>
          <w:szCs w:val="22"/>
        </w:rPr>
        <w:t>:</w:t>
      </w:r>
      <w:r w:rsidRPr="00455637">
        <w:rPr>
          <w:bCs w:val="0"/>
          <w:color w:val="000000"/>
          <w:szCs w:val="22"/>
        </w:rPr>
        <w:t xml:space="preserve"> </w:t>
      </w:r>
      <w:r w:rsidR="009C4C3D">
        <w:rPr>
          <w:bCs w:val="0"/>
          <w:color w:val="000000"/>
          <w:szCs w:val="22"/>
        </w:rPr>
        <w:t xml:space="preserve"> </w:t>
      </w:r>
      <w:r w:rsidR="006B6D10" w:rsidRPr="00455637">
        <w:rPr>
          <w:bCs w:val="0"/>
          <w:color w:val="000000"/>
          <w:szCs w:val="22"/>
        </w:rPr>
        <w:t xml:space="preserve">Adult </w:t>
      </w:r>
      <w:r w:rsidR="00F74966" w:rsidRPr="00455637">
        <w:rPr>
          <w:bCs w:val="0"/>
          <w:color w:val="000000"/>
          <w:szCs w:val="22"/>
        </w:rPr>
        <w:t>and pediatric subjects</w:t>
      </w:r>
      <w:r w:rsidR="000F2A5E">
        <w:rPr>
          <w:bCs w:val="0"/>
          <w:color w:val="000000"/>
          <w:szCs w:val="22"/>
        </w:rPr>
        <w:t xml:space="preserve"> (ages 0-100</w:t>
      </w:r>
      <w:r w:rsidR="00850FD1">
        <w:rPr>
          <w:bCs w:val="0"/>
          <w:color w:val="000000"/>
          <w:szCs w:val="22"/>
        </w:rPr>
        <w:t xml:space="preserve"> </w:t>
      </w:r>
      <w:r w:rsidR="00850FD1">
        <w:rPr>
          <w:rFonts w:cs="Arial"/>
          <w:szCs w:val="22"/>
        </w:rPr>
        <w:t>years</w:t>
      </w:r>
      <w:r w:rsidR="000F2A5E">
        <w:rPr>
          <w:bCs w:val="0"/>
          <w:color w:val="000000"/>
          <w:szCs w:val="22"/>
        </w:rPr>
        <w:t>)</w:t>
      </w:r>
      <w:r w:rsidR="00F74966" w:rsidRPr="00455637">
        <w:rPr>
          <w:bCs w:val="0"/>
          <w:color w:val="000000"/>
          <w:szCs w:val="22"/>
        </w:rPr>
        <w:t xml:space="preserve"> </w:t>
      </w:r>
      <w:r w:rsidR="00D739A6" w:rsidRPr="00455637">
        <w:rPr>
          <w:bCs w:val="0"/>
          <w:color w:val="000000"/>
          <w:szCs w:val="22"/>
        </w:rPr>
        <w:t>who tested pos</w:t>
      </w:r>
      <w:r w:rsidR="00621272">
        <w:rPr>
          <w:bCs w:val="0"/>
          <w:color w:val="000000"/>
          <w:szCs w:val="22"/>
        </w:rPr>
        <w:t>i</w:t>
      </w:r>
      <w:r w:rsidR="00D739A6" w:rsidRPr="00455637">
        <w:rPr>
          <w:bCs w:val="0"/>
          <w:color w:val="000000"/>
          <w:szCs w:val="22"/>
        </w:rPr>
        <w:t xml:space="preserve">tive </w:t>
      </w:r>
      <w:r w:rsidR="00F74966" w:rsidRPr="00455637">
        <w:rPr>
          <w:bCs w:val="0"/>
          <w:color w:val="000000"/>
          <w:szCs w:val="22"/>
        </w:rPr>
        <w:t xml:space="preserve">for </w:t>
      </w:r>
      <w:r w:rsidR="005B56E1">
        <w:rPr>
          <w:bCs w:val="0"/>
          <w:color w:val="000000"/>
          <w:szCs w:val="22"/>
        </w:rPr>
        <w:t>I</w:t>
      </w:r>
      <w:r w:rsidR="00F74966" w:rsidRPr="00455637">
        <w:rPr>
          <w:bCs w:val="0"/>
          <w:color w:val="000000"/>
          <w:szCs w:val="22"/>
        </w:rPr>
        <w:t xml:space="preserve">nfluenza </w:t>
      </w:r>
      <w:r w:rsidR="005B56E1">
        <w:rPr>
          <w:bCs w:val="0"/>
          <w:color w:val="000000"/>
          <w:szCs w:val="22"/>
        </w:rPr>
        <w:t xml:space="preserve">A </w:t>
      </w:r>
      <w:r w:rsidR="00F74966" w:rsidRPr="00455637">
        <w:rPr>
          <w:bCs w:val="0"/>
          <w:color w:val="000000"/>
          <w:szCs w:val="22"/>
        </w:rPr>
        <w:t xml:space="preserve">in </w:t>
      </w:r>
      <w:r w:rsidR="00D739A6" w:rsidRPr="00455637">
        <w:rPr>
          <w:bCs w:val="0"/>
          <w:color w:val="000000"/>
          <w:szCs w:val="22"/>
        </w:rPr>
        <w:t xml:space="preserve">either </w:t>
      </w:r>
      <w:r w:rsidR="00F74966" w:rsidRPr="00455637">
        <w:rPr>
          <w:bCs w:val="0"/>
          <w:color w:val="000000"/>
          <w:szCs w:val="22"/>
        </w:rPr>
        <w:t>the inpatient service</w:t>
      </w:r>
      <w:r w:rsidR="005B56E1">
        <w:rPr>
          <w:bCs w:val="0"/>
          <w:color w:val="000000"/>
          <w:szCs w:val="22"/>
        </w:rPr>
        <w:t>, ED</w:t>
      </w:r>
      <w:r w:rsidR="00F74966" w:rsidRPr="00455637">
        <w:rPr>
          <w:bCs w:val="0"/>
          <w:color w:val="000000"/>
          <w:szCs w:val="22"/>
        </w:rPr>
        <w:t xml:space="preserve"> or outpatient clinics of the Johns Hopkins </w:t>
      </w:r>
      <w:r w:rsidR="00DF08FE" w:rsidRPr="00455637">
        <w:rPr>
          <w:bCs w:val="0"/>
          <w:color w:val="000000"/>
          <w:szCs w:val="22"/>
        </w:rPr>
        <w:t>(n=125</w:t>
      </w:r>
      <w:r w:rsidR="00D739A6" w:rsidRPr="00455637">
        <w:rPr>
          <w:bCs w:val="0"/>
          <w:color w:val="000000"/>
          <w:szCs w:val="22"/>
        </w:rPr>
        <w:t xml:space="preserve">) </w:t>
      </w:r>
      <w:r w:rsidR="00F74966" w:rsidRPr="00455637">
        <w:rPr>
          <w:bCs w:val="0"/>
          <w:color w:val="000000"/>
          <w:szCs w:val="22"/>
        </w:rPr>
        <w:t>or Chang Gung Healthcare Systems</w:t>
      </w:r>
      <w:r w:rsidR="00DF08FE" w:rsidRPr="00455637">
        <w:rPr>
          <w:bCs w:val="0"/>
          <w:color w:val="000000"/>
          <w:szCs w:val="22"/>
        </w:rPr>
        <w:t xml:space="preserve"> (n=125</w:t>
      </w:r>
      <w:r w:rsidR="00D739A6" w:rsidRPr="00455637">
        <w:rPr>
          <w:bCs w:val="0"/>
          <w:color w:val="000000"/>
          <w:szCs w:val="22"/>
        </w:rPr>
        <w:t>)</w:t>
      </w:r>
      <w:r w:rsidR="00495273">
        <w:rPr>
          <w:bCs w:val="0"/>
          <w:color w:val="000000"/>
          <w:szCs w:val="22"/>
        </w:rPr>
        <w:t xml:space="preserve"> each year</w:t>
      </w:r>
      <w:r w:rsidR="00EC2E02">
        <w:rPr>
          <w:bCs w:val="0"/>
          <w:color w:val="000000"/>
          <w:szCs w:val="22"/>
        </w:rPr>
        <w:t>.</w:t>
      </w:r>
    </w:p>
    <w:p w14:paraId="1C29CF2B" w14:textId="77777777" w:rsidR="006B6D10" w:rsidRPr="00455637" w:rsidRDefault="006B6D10" w:rsidP="00A0345A">
      <w:pPr>
        <w:pStyle w:val="SchemaTxt"/>
        <w:ind w:left="360" w:firstLine="0"/>
        <w:rPr>
          <w:bCs w:val="0"/>
          <w:color w:val="000000"/>
          <w:szCs w:val="22"/>
        </w:rPr>
      </w:pPr>
    </w:p>
    <w:p w14:paraId="0AFD6F1A" w14:textId="77777777" w:rsidR="006B6D10" w:rsidRPr="00455637" w:rsidRDefault="006B6D10" w:rsidP="00A0345A">
      <w:pPr>
        <w:pStyle w:val="SchemaTxt"/>
        <w:ind w:left="360" w:firstLine="0"/>
        <w:rPr>
          <w:bCs w:val="0"/>
          <w:color w:val="000000"/>
          <w:szCs w:val="22"/>
        </w:rPr>
      </w:pPr>
    </w:p>
    <w:p w14:paraId="379C010D" w14:textId="722FEF8C" w:rsidR="006B6D10" w:rsidRPr="00455637" w:rsidRDefault="00D763E8" w:rsidP="00A0345A">
      <w:pPr>
        <w:pStyle w:val="SchemaTxt"/>
        <w:ind w:left="360" w:firstLine="0"/>
        <w:rPr>
          <w:b/>
          <w:bCs w:val="0"/>
          <w:color w:val="000000"/>
          <w:szCs w:val="22"/>
        </w:rPr>
      </w:pPr>
      <w:r>
        <w:rPr>
          <w:b/>
          <w:bCs w:val="0"/>
          <w:color w:val="000000"/>
          <w:szCs w:val="22"/>
        </w:rPr>
        <w:t>Sites:</w:t>
      </w:r>
    </w:p>
    <w:p w14:paraId="76E129EF" w14:textId="33C8216C" w:rsidR="006B6D10" w:rsidRPr="00455637" w:rsidRDefault="00884BFE" w:rsidP="00A0345A">
      <w:pPr>
        <w:pStyle w:val="SchemaTxt"/>
        <w:ind w:left="360" w:firstLine="0"/>
        <w:rPr>
          <w:bCs w:val="0"/>
          <w:color w:val="000000"/>
          <w:szCs w:val="22"/>
        </w:rPr>
      </w:pPr>
      <w:r w:rsidRPr="00455637">
        <w:rPr>
          <w:bCs w:val="0"/>
          <w:color w:val="000000"/>
          <w:szCs w:val="22"/>
        </w:rPr>
        <w:t xml:space="preserve">Johns Hopkins Healthcare System </w:t>
      </w:r>
      <w:r w:rsidR="006B6D10" w:rsidRPr="00455637">
        <w:rPr>
          <w:bCs w:val="0"/>
          <w:color w:val="000000"/>
          <w:szCs w:val="22"/>
        </w:rPr>
        <w:t>– United States National Capital Region</w:t>
      </w:r>
    </w:p>
    <w:p w14:paraId="3712AA57" w14:textId="73EED7F0" w:rsidR="006B6D10" w:rsidRPr="00455637" w:rsidRDefault="00884BFE" w:rsidP="00A0345A">
      <w:pPr>
        <w:pStyle w:val="SchemaTxt"/>
        <w:ind w:left="360" w:firstLine="0"/>
        <w:rPr>
          <w:bCs w:val="0"/>
          <w:color w:val="000000"/>
          <w:szCs w:val="22"/>
        </w:rPr>
      </w:pPr>
      <w:r w:rsidRPr="00455637">
        <w:rPr>
          <w:bCs w:val="0"/>
          <w:color w:val="000000"/>
          <w:szCs w:val="22"/>
        </w:rPr>
        <w:t xml:space="preserve">Chang Gung </w:t>
      </w:r>
      <w:r w:rsidR="00455637" w:rsidRPr="00455637">
        <w:rPr>
          <w:bCs w:val="0"/>
          <w:color w:val="000000"/>
          <w:szCs w:val="22"/>
        </w:rPr>
        <w:t>Memorial Hospitals</w:t>
      </w:r>
      <w:r w:rsidRPr="00455637">
        <w:rPr>
          <w:bCs w:val="0"/>
          <w:color w:val="000000"/>
          <w:szCs w:val="22"/>
        </w:rPr>
        <w:t xml:space="preserve"> </w:t>
      </w:r>
      <w:r w:rsidR="006B6D10" w:rsidRPr="00455637">
        <w:rPr>
          <w:bCs w:val="0"/>
          <w:color w:val="000000"/>
          <w:szCs w:val="22"/>
        </w:rPr>
        <w:t>– Taiwan National Capital Region</w:t>
      </w:r>
    </w:p>
    <w:p w14:paraId="233BFC4D" w14:textId="77777777" w:rsidR="006B6D10" w:rsidRDefault="006B6D10" w:rsidP="00A0345A">
      <w:pPr>
        <w:pStyle w:val="SchemaTxt"/>
        <w:ind w:left="360" w:firstLine="0"/>
        <w:rPr>
          <w:bCs w:val="0"/>
          <w:color w:val="000000"/>
          <w:szCs w:val="22"/>
        </w:rPr>
      </w:pPr>
    </w:p>
    <w:p w14:paraId="44D9AB1A" w14:textId="77777777" w:rsidR="004F0ABB" w:rsidRPr="00455637" w:rsidRDefault="004F0ABB" w:rsidP="00A0345A">
      <w:pPr>
        <w:pStyle w:val="SchemaTxt"/>
        <w:ind w:left="360" w:firstLine="0"/>
        <w:rPr>
          <w:bCs w:val="0"/>
          <w:color w:val="000000"/>
          <w:szCs w:val="22"/>
        </w:rPr>
      </w:pPr>
    </w:p>
    <w:p w14:paraId="4F4ACBFF" w14:textId="77777777" w:rsidR="006B6D10" w:rsidRPr="00455637" w:rsidRDefault="006B6D10" w:rsidP="00A0345A">
      <w:pPr>
        <w:pStyle w:val="SchemaTxt"/>
        <w:ind w:left="2520"/>
        <w:rPr>
          <w:bCs w:val="0"/>
          <w:color w:val="000000"/>
          <w:szCs w:val="22"/>
        </w:rPr>
      </w:pPr>
      <w:r w:rsidRPr="00455637">
        <w:rPr>
          <w:b/>
          <w:bCs w:val="0"/>
          <w:color w:val="000000"/>
          <w:szCs w:val="22"/>
        </w:rPr>
        <w:t>Study Duration</w:t>
      </w:r>
      <w:r w:rsidRPr="00D5619A">
        <w:rPr>
          <w:b/>
          <w:bCs w:val="0"/>
          <w:color w:val="000000"/>
          <w:szCs w:val="22"/>
        </w:rPr>
        <w:t>:</w:t>
      </w:r>
    </w:p>
    <w:p w14:paraId="7F6DAF72" w14:textId="0E9857BE" w:rsidR="006B6D10" w:rsidRPr="00455637" w:rsidRDefault="006B6D10" w:rsidP="00A0345A">
      <w:pPr>
        <w:pStyle w:val="SchemaTxt"/>
        <w:ind w:left="2520"/>
        <w:rPr>
          <w:color w:val="000000"/>
          <w:szCs w:val="22"/>
        </w:rPr>
      </w:pPr>
      <w:r w:rsidRPr="00455637">
        <w:rPr>
          <w:bCs w:val="0"/>
          <w:color w:val="000000"/>
          <w:szCs w:val="22"/>
        </w:rPr>
        <w:t>7 years</w:t>
      </w:r>
    </w:p>
    <w:p w14:paraId="2DF0A9BE" w14:textId="77777777" w:rsidR="006B6D10" w:rsidRPr="00455637" w:rsidRDefault="006B6D10" w:rsidP="00A0345A">
      <w:pPr>
        <w:pStyle w:val="SchemaTxt"/>
        <w:ind w:left="2520"/>
        <w:rPr>
          <w:color w:val="000000"/>
          <w:szCs w:val="22"/>
        </w:rPr>
      </w:pPr>
    </w:p>
    <w:p w14:paraId="04ACA522" w14:textId="056ACE65" w:rsidR="006B6D10" w:rsidRPr="00455637" w:rsidRDefault="00002B0A" w:rsidP="00A0345A">
      <w:pPr>
        <w:pStyle w:val="SchemaTxt"/>
        <w:ind w:left="2610" w:hanging="2250"/>
        <w:rPr>
          <w:color w:val="000000"/>
          <w:szCs w:val="22"/>
        </w:rPr>
      </w:pPr>
      <w:r>
        <w:rPr>
          <w:b/>
          <w:color w:val="000000"/>
          <w:szCs w:val="22"/>
        </w:rPr>
        <w:t>Subject</w:t>
      </w:r>
      <w:r w:rsidR="006B6D10" w:rsidRPr="00455637">
        <w:rPr>
          <w:b/>
          <w:color w:val="000000"/>
          <w:szCs w:val="22"/>
        </w:rPr>
        <w:t xml:space="preserve"> Duration</w:t>
      </w:r>
      <w:r w:rsidR="00D763E8" w:rsidRPr="00D5619A">
        <w:rPr>
          <w:b/>
          <w:color w:val="000000"/>
          <w:szCs w:val="22"/>
        </w:rPr>
        <w:t>:</w:t>
      </w:r>
    </w:p>
    <w:p w14:paraId="31C09AF5" w14:textId="2E48C8E1" w:rsidR="002B5417" w:rsidRPr="00455637" w:rsidRDefault="002B5417" w:rsidP="00A0345A">
      <w:pPr>
        <w:pStyle w:val="SchemaTxt"/>
        <w:ind w:left="2610" w:hanging="2250"/>
        <w:rPr>
          <w:color w:val="000000"/>
          <w:szCs w:val="22"/>
        </w:rPr>
      </w:pPr>
      <w:r w:rsidRPr="00002B0A">
        <w:rPr>
          <w:i/>
          <w:color w:val="000000"/>
          <w:szCs w:val="22"/>
          <w:u w:val="single"/>
        </w:rPr>
        <w:t>Active Surveillance</w:t>
      </w:r>
      <w:r w:rsidRPr="00455637">
        <w:rPr>
          <w:i/>
          <w:color w:val="000000"/>
          <w:szCs w:val="22"/>
        </w:rPr>
        <w:t>:</w:t>
      </w:r>
      <w:r w:rsidR="00455637" w:rsidRPr="00455637">
        <w:rPr>
          <w:color w:val="000000"/>
          <w:szCs w:val="22"/>
        </w:rPr>
        <w:t xml:space="preserve"> </w:t>
      </w:r>
      <w:r w:rsidR="009C4C3D">
        <w:rPr>
          <w:color w:val="000000"/>
          <w:szCs w:val="22"/>
        </w:rPr>
        <w:t xml:space="preserve"> </w:t>
      </w:r>
      <w:r w:rsidR="00455637" w:rsidRPr="00455637">
        <w:rPr>
          <w:color w:val="000000"/>
          <w:szCs w:val="22"/>
        </w:rPr>
        <w:t>3-4</w:t>
      </w:r>
      <w:r w:rsidRPr="00455637">
        <w:rPr>
          <w:color w:val="000000"/>
          <w:szCs w:val="22"/>
        </w:rPr>
        <w:t xml:space="preserve"> weeks</w:t>
      </w:r>
    </w:p>
    <w:p w14:paraId="6E47CB49" w14:textId="65C2BE50" w:rsidR="006B6D10" w:rsidRPr="00455637" w:rsidRDefault="002B5417" w:rsidP="00A0345A">
      <w:pPr>
        <w:pStyle w:val="SchemaTxt"/>
        <w:ind w:left="2610" w:hanging="2250"/>
        <w:rPr>
          <w:color w:val="000000"/>
          <w:szCs w:val="22"/>
        </w:rPr>
      </w:pPr>
      <w:r w:rsidRPr="00455637">
        <w:rPr>
          <w:color w:val="000000"/>
          <w:szCs w:val="22"/>
        </w:rPr>
        <w:tab/>
      </w:r>
      <w:r w:rsidR="006B6D10" w:rsidRPr="00455637">
        <w:rPr>
          <w:color w:val="000000"/>
          <w:szCs w:val="22"/>
        </w:rPr>
        <w:t xml:space="preserve">Initial Visit –Occurs in person at time of </w:t>
      </w:r>
      <w:r w:rsidR="00002B0A">
        <w:rPr>
          <w:color w:val="000000"/>
          <w:szCs w:val="22"/>
        </w:rPr>
        <w:t>subject</w:t>
      </w:r>
      <w:r w:rsidR="006B6D10" w:rsidRPr="00455637">
        <w:rPr>
          <w:color w:val="000000"/>
          <w:szCs w:val="22"/>
        </w:rPr>
        <w:t xml:space="preserve"> enrollment</w:t>
      </w:r>
    </w:p>
    <w:p w14:paraId="534EA9BA" w14:textId="702376AC" w:rsidR="006B6D10" w:rsidRPr="00455637" w:rsidRDefault="002B5417" w:rsidP="00A0345A">
      <w:pPr>
        <w:pStyle w:val="SchemaTxt"/>
        <w:ind w:left="2610" w:hanging="2250"/>
        <w:rPr>
          <w:color w:val="000000"/>
          <w:szCs w:val="22"/>
        </w:rPr>
      </w:pPr>
      <w:r w:rsidRPr="00455637">
        <w:rPr>
          <w:color w:val="000000"/>
          <w:szCs w:val="22"/>
        </w:rPr>
        <w:tab/>
        <w:t>Follow-up</w:t>
      </w:r>
      <w:r w:rsidR="00C50052" w:rsidRPr="00455637">
        <w:rPr>
          <w:color w:val="000000"/>
          <w:szCs w:val="22"/>
        </w:rPr>
        <w:t xml:space="preserve"> visit</w:t>
      </w:r>
      <w:r w:rsidRPr="00455637">
        <w:rPr>
          <w:color w:val="000000"/>
          <w:szCs w:val="22"/>
        </w:rPr>
        <w:t xml:space="preserve"> </w:t>
      </w:r>
      <w:r w:rsidR="006B6D10" w:rsidRPr="00455637">
        <w:rPr>
          <w:color w:val="000000"/>
          <w:szCs w:val="22"/>
        </w:rPr>
        <w:t xml:space="preserve">–Occurs </w:t>
      </w:r>
      <w:r w:rsidRPr="00455637">
        <w:rPr>
          <w:color w:val="000000"/>
          <w:szCs w:val="22"/>
        </w:rPr>
        <w:t>3</w:t>
      </w:r>
      <w:r w:rsidR="00455637" w:rsidRPr="00455637">
        <w:rPr>
          <w:color w:val="000000"/>
          <w:szCs w:val="22"/>
        </w:rPr>
        <w:t>-4</w:t>
      </w:r>
      <w:r w:rsidR="006B6D10" w:rsidRPr="00455637">
        <w:rPr>
          <w:color w:val="000000"/>
          <w:szCs w:val="22"/>
        </w:rPr>
        <w:t xml:space="preserve"> weeks after initial visit</w:t>
      </w:r>
    </w:p>
    <w:p w14:paraId="0BD2284E" w14:textId="77777777" w:rsidR="006B6D10" w:rsidRPr="00455637" w:rsidRDefault="006B6D10" w:rsidP="00A0345A">
      <w:pPr>
        <w:pStyle w:val="SchemaTxt"/>
        <w:ind w:left="2520"/>
        <w:rPr>
          <w:color w:val="000000"/>
          <w:szCs w:val="22"/>
        </w:rPr>
      </w:pPr>
    </w:p>
    <w:p w14:paraId="5765C920" w14:textId="0487B75D" w:rsidR="002B5417" w:rsidRPr="00455637" w:rsidRDefault="002B5417" w:rsidP="00A0345A">
      <w:pPr>
        <w:pStyle w:val="SchemaTxt"/>
        <w:ind w:left="2610" w:hanging="2250"/>
        <w:rPr>
          <w:color w:val="000000"/>
          <w:szCs w:val="22"/>
        </w:rPr>
      </w:pPr>
      <w:r w:rsidRPr="00002B0A">
        <w:rPr>
          <w:i/>
          <w:color w:val="000000"/>
          <w:szCs w:val="22"/>
          <w:u w:val="single"/>
        </w:rPr>
        <w:t>Passive Surveillance</w:t>
      </w:r>
      <w:r w:rsidRPr="00455637">
        <w:rPr>
          <w:i/>
          <w:color w:val="000000"/>
          <w:szCs w:val="22"/>
        </w:rPr>
        <w:t>:</w:t>
      </w:r>
      <w:r w:rsidRPr="00455637">
        <w:rPr>
          <w:color w:val="000000"/>
          <w:szCs w:val="22"/>
        </w:rPr>
        <w:t xml:space="preserve"> </w:t>
      </w:r>
      <w:r w:rsidR="009C4C3D">
        <w:rPr>
          <w:color w:val="000000"/>
          <w:szCs w:val="22"/>
        </w:rPr>
        <w:t xml:space="preserve"> </w:t>
      </w:r>
      <w:r w:rsidR="00CE3857">
        <w:rPr>
          <w:color w:val="000000"/>
          <w:szCs w:val="22"/>
        </w:rPr>
        <w:t>No duration</w:t>
      </w:r>
    </w:p>
    <w:p w14:paraId="2B9A3EBE" w14:textId="77777777" w:rsidR="002B5417" w:rsidRPr="00455637" w:rsidRDefault="002B5417" w:rsidP="00A0345A">
      <w:pPr>
        <w:pStyle w:val="SchemaTxt"/>
        <w:ind w:left="2520"/>
        <w:rPr>
          <w:color w:val="000000"/>
          <w:szCs w:val="22"/>
        </w:rPr>
      </w:pPr>
    </w:p>
    <w:p w14:paraId="63B756FF" w14:textId="4F2A6A74" w:rsidR="00455637" w:rsidRDefault="00455637" w:rsidP="00D5619A">
      <w:pPr>
        <w:pStyle w:val="SchemaTxt"/>
        <w:ind w:left="360" w:firstLine="0"/>
        <w:rPr>
          <w:color w:val="000000"/>
          <w:szCs w:val="22"/>
        </w:rPr>
      </w:pPr>
    </w:p>
    <w:p w14:paraId="0836E7A0" w14:textId="77777777" w:rsidR="007A2FF6" w:rsidRDefault="007A2FF6" w:rsidP="00D5619A">
      <w:pPr>
        <w:pStyle w:val="SchemaTxt"/>
        <w:ind w:left="360" w:firstLine="0"/>
        <w:rPr>
          <w:color w:val="000000"/>
          <w:szCs w:val="22"/>
        </w:rPr>
      </w:pPr>
    </w:p>
    <w:p w14:paraId="3D60972D" w14:textId="77777777" w:rsidR="007A2FF6" w:rsidRDefault="007A2FF6" w:rsidP="00D5619A">
      <w:pPr>
        <w:pStyle w:val="SchemaTxt"/>
        <w:ind w:left="360" w:firstLine="0"/>
        <w:rPr>
          <w:color w:val="000000"/>
          <w:szCs w:val="22"/>
        </w:rPr>
      </w:pPr>
    </w:p>
    <w:p w14:paraId="3D948013" w14:textId="77777777" w:rsidR="007A2FF6" w:rsidRDefault="007A2FF6" w:rsidP="00D5619A">
      <w:pPr>
        <w:pStyle w:val="SchemaTxt"/>
        <w:ind w:left="360" w:firstLine="0"/>
        <w:rPr>
          <w:color w:val="000000"/>
          <w:szCs w:val="22"/>
        </w:rPr>
      </w:pPr>
    </w:p>
    <w:p w14:paraId="050233DF" w14:textId="77777777" w:rsidR="007A2FF6" w:rsidRDefault="007A2FF6" w:rsidP="00D5619A">
      <w:pPr>
        <w:pStyle w:val="SchemaTxt"/>
        <w:ind w:left="360" w:firstLine="0"/>
        <w:rPr>
          <w:color w:val="000000"/>
          <w:szCs w:val="22"/>
        </w:rPr>
      </w:pPr>
    </w:p>
    <w:p w14:paraId="57E78BE2" w14:textId="5E754D2C" w:rsidR="006B6D10" w:rsidRPr="00D763E8" w:rsidRDefault="006B6D10" w:rsidP="00A0345A">
      <w:pPr>
        <w:pStyle w:val="BodyText"/>
        <w:spacing w:before="0"/>
        <w:ind w:left="2520" w:hanging="2160"/>
        <w:rPr>
          <w:szCs w:val="22"/>
        </w:rPr>
      </w:pPr>
      <w:r w:rsidRPr="00455637">
        <w:rPr>
          <w:b/>
          <w:color w:val="000000"/>
          <w:szCs w:val="22"/>
        </w:rPr>
        <w:t>Objectives</w:t>
      </w:r>
      <w:r w:rsidRPr="00D5619A">
        <w:rPr>
          <w:b/>
          <w:color w:val="000000"/>
          <w:szCs w:val="22"/>
        </w:rPr>
        <w:t>:</w:t>
      </w:r>
    </w:p>
    <w:p w14:paraId="68EE366A" w14:textId="77777777" w:rsidR="006B6D10" w:rsidRPr="00455637" w:rsidRDefault="006B6D10" w:rsidP="00A0345A">
      <w:pPr>
        <w:pStyle w:val="SchemaBullet1"/>
        <w:numPr>
          <w:ilvl w:val="0"/>
          <w:numId w:val="0"/>
        </w:numPr>
        <w:spacing w:before="0"/>
        <w:ind w:left="792" w:hanging="432"/>
        <w:rPr>
          <w:color w:val="000000"/>
          <w:szCs w:val="22"/>
        </w:rPr>
      </w:pPr>
      <w:r w:rsidRPr="00455637">
        <w:rPr>
          <w:color w:val="000000"/>
          <w:szCs w:val="22"/>
        </w:rPr>
        <w:t>Primary:</w:t>
      </w:r>
    </w:p>
    <w:p w14:paraId="15AA6E21" w14:textId="02DC42A6" w:rsidR="006B6D10" w:rsidRPr="00455637" w:rsidRDefault="006B6D10" w:rsidP="00A0345A">
      <w:pPr>
        <w:pStyle w:val="ListParagraph"/>
        <w:numPr>
          <w:ilvl w:val="0"/>
          <w:numId w:val="18"/>
        </w:numPr>
        <w:autoSpaceDE w:val="0"/>
        <w:autoSpaceDN w:val="0"/>
        <w:adjustRightInd w:val="0"/>
        <w:ind w:left="1080"/>
        <w:rPr>
          <w:rFonts w:cs="Arial"/>
          <w:bCs/>
          <w:color w:val="000000" w:themeColor="text1"/>
          <w:szCs w:val="22"/>
        </w:rPr>
      </w:pPr>
      <w:r w:rsidRPr="00455637">
        <w:rPr>
          <w:rFonts w:cs="Arial"/>
          <w:bCs/>
          <w:color w:val="000000" w:themeColor="text1"/>
          <w:szCs w:val="22"/>
        </w:rPr>
        <w:t xml:space="preserve">To develop a robust domestic and international influenza surveillance network which will allow rapid identification of circulating influenza viruses, including those with pandemic </w:t>
      </w:r>
      <w:r w:rsidR="00D5619A">
        <w:rPr>
          <w:rFonts w:cs="Arial"/>
          <w:bCs/>
          <w:color w:val="000000" w:themeColor="text1"/>
          <w:szCs w:val="22"/>
        </w:rPr>
        <w:t>potential in human populations.</w:t>
      </w:r>
    </w:p>
    <w:p w14:paraId="464FB7DD" w14:textId="77777777" w:rsidR="006B6D10" w:rsidRPr="00455637" w:rsidRDefault="006B6D10" w:rsidP="00A0345A">
      <w:pPr>
        <w:autoSpaceDE w:val="0"/>
        <w:autoSpaceDN w:val="0"/>
        <w:adjustRightInd w:val="0"/>
        <w:ind w:left="360"/>
        <w:rPr>
          <w:rFonts w:cs="Arial"/>
          <w:bCs/>
          <w:color w:val="000000" w:themeColor="text1"/>
          <w:szCs w:val="22"/>
        </w:rPr>
      </w:pPr>
    </w:p>
    <w:p w14:paraId="7B4D64E2" w14:textId="77777777" w:rsidR="006B6D10" w:rsidRPr="00455637" w:rsidRDefault="006B6D10" w:rsidP="00A0345A">
      <w:pPr>
        <w:autoSpaceDE w:val="0"/>
        <w:autoSpaceDN w:val="0"/>
        <w:adjustRightInd w:val="0"/>
        <w:ind w:left="360"/>
        <w:rPr>
          <w:rFonts w:cs="Arial"/>
          <w:bCs/>
          <w:color w:val="000000" w:themeColor="text1"/>
          <w:szCs w:val="22"/>
        </w:rPr>
      </w:pPr>
      <w:r w:rsidRPr="00455637">
        <w:rPr>
          <w:rFonts w:cs="Arial"/>
          <w:bCs/>
          <w:color w:val="000000" w:themeColor="text1"/>
          <w:szCs w:val="22"/>
        </w:rPr>
        <w:t>Secondary:</w:t>
      </w:r>
    </w:p>
    <w:p w14:paraId="63243CDE" w14:textId="072FD131" w:rsidR="006B6D10" w:rsidRPr="00455637" w:rsidRDefault="006B6D10" w:rsidP="00A0345A">
      <w:pPr>
        <w:pStyle w:val="ListParagraph"/>
        <w:numPr>
          <w:ilvl w:val="0"/>
          <w:numId w:val="18"/>
        </w:numPr>
        <w:autoSpaceDE w:val="0"/>
        <w:autoSpaceDN w:val="0"/>
        <w:adjustRightInd w:val="0"/>
        <w:ind w:left="1080"/>
        <w:rPr>
          <w:rFonts w:cs="Arial"/>
          <w:color w:val="000000" w:themeColor="text1"/>
          <w:szCs w:val="22"/>
        </w:rPr>
      </w:pPr>
      <w:r w:rsidRPr="00455637">
        <w:rPr>
          <w:rFonts w:cs="Arial"/>
          <w:bCs/>
          <w:color w:val="000000" w:themeColor="text1"/>
          <w:szCs w:val="22"/>
        </w:rPr>
        <w:t xml:space="preserve">To create a sample bank of nasopharyngeal </w:t>
      </w:r>
      <w:r w:rsidR="000D11F8" w:rsidRPr="00455637">
        <w:rPr>
          <w:rFonts w:cs="Arial"/>
          <w:bCs/>
          <w:color w:val="000000" w:themeColor="text1"/>
          <w:szCs w:val="22"/>
        </w:rPr>
        <w:t xml:space="preserve">and serum </w:t>
      </w:r>
      <w:r w:rsidRPr="00455637">
        <w:rPr>
          <w:rFonts w:cs="Arial"/>
          <w:bCs/>
          <w:color w:val="000000" w:themeColor="text1"/>
          <w:szCs w:val="22"/>
        </w:rPr>
        <w:t>samples from patients with suspected and confirmed influenza.</w:t>
      </w:r>
    </w:p>
    <w:p w14:paraId="7F96E17A" w14:textId="56F59D37" w:rsidR="00866B38" w:rsidRPr="00455637" w:rsidRDefault="00866B38" w:rsidP="00A0345A">
      <w:pPr>
        <w:pStyle w:val="ListParagraph"/>
        <w:numPr>
          <w:ilvl w:val="0"/>
          <w:numId w:val="18"/>
        </w:numPr>
        <w:autoSpaceDE w:val="0"/>
        <w:autoSpaceDN w:val="0"/>
        <w:adjustRightInd w:val="0"/>
        <w:ind w:left="1080"/>
        <w:rPr>
          <w:rFonts w:cs="Arial"/>
          <w:color w:val="000000" w:themeColor="text1"/>
          <w:szCs w:val="22"/>
        </w:rPr>
      </w:pPr>
      <w:r w:rsidRPr="00455637">
        <w:rPr>
          <w:rFonts w:cs="Arial"/>
          <w:bCs/>
          <w:color w:val="000000" w:themeColor="text1"/>
          <w:szCs w:val="22"/>
        </w:rPr>
        <w:t>To identify the added benefit of serology when combined with PCR for identification of influenza infections</w:t>
      </w:r>
      <w:r w:rsidR="00D5619A">
        <w:rPr>
          <w:rFonts w:cs="Arial"/>
          <w:bCs/>
          <w:color w:val="000000" w:themeColor="text1"/>
          <w:szCs w:val="22"/>
        </w:rPr>
        <w:t>.</w:t>
      </w:r>
    </w:p>
    <w:p w14:paraId="27C6B32B" w14:textId="279D28B1" w:rsidR="00C50052" w:rsidRPr="00455637" w:rsidRDefault="00C50052" w:rsidP="00A0345A">
      <w:pPr>
        <w:pStyle w:val="ListParagraph"/>
        <w:numPr>
          <w:ilvl w:val="0"/>
          <w:numId w:val="18"/>
        </w:numPr>
        <w:autoSpaceDE w:val="0"/>
        <w:autoSpaceDN w:val="0"/>
        <w:adjustRightInd w:val="0"/>
        <w:ind w:left="1080"/>
        <w:rPr>
          <w:rFonts w:cs="Arial"/>
          <w:color w:val="000000" w:themeColor="text1"/>
          <w:szCs w:val="22"/>
        </w:rPr>
      </w:pPr>
      <w:r w:rsidRPr="00455637">
        <w:rPr>
          <w:rFonts w:cs="Arial"/>
          <w:bCs/>
          <w:color w:val="000000" w:themeColor="text1"/>
          <w:szCs w:val="22"/>
        </w:rPr>
        <w:t>To characterize the immunologic basis of severe illness due to influenza</w:t>
      </w:r>
      <w:r w:rsidR="00D5619A">
        <w:rPr>
          <w:rFonts w:cs="Arial"/>
          <w:bCs/>
          <w:color w:val="000000" w:themeColor="text1"/>
          <w:szCs w:val="22"/>
        </w:rPr>
        <w:t>.</w:t>
      </w:r>
    </w:p>
    <w:p w14:paraId="12EF5C5B" w14:textId="77777777" w:rsidR="007A2FF6" w:rsidRDefault="007A2FF6" w:rsidP="00A0345A">
      <w:pPr>
        <w:pStyle w:val="SchemaBullet1"/>
        <w:numPr>
          <w:ilvl w:val="0"/>
          <w:numId w:val="0"/>
        </w:numPr>
        <w:spacing w:before="0"/>
        <w:ind w:left="792" w:hanging="432"/>
        <w:rPr>
          <w:color w:val="000000"/>
          <w:szCs w:val="22"/>
        </w:rPr>
        <w:sectPr w:rsidR="007A2FF6" w:rsidSect="0028214B">
          <w:headerReference w:type="default" r:id="rId12"/>
          <w:footerReference w:type="default" r:id="rId13"/>
          <w:endnotePr>
            <w:numFmt w:val="decimal"/>
          </w:endnotePr>
          <w:type w:val="continuous"/>
          <w:pgSz w:w="12240" w:h="15840" w:code="1"/>
          <w:pgMar w:top="1440" w:right="1440" w:bottom="1440" w:left="1440" w:header="1152" w:footer="864" w:gutter="0"/>
          <w:pgNumType w:start="1"/>
          <w:cols w:space="720"/>
          <w:noEndnote/>
        </w:sectPr>
      </w:pPr>
    </w:p>
    <w:p w14:paraId="0CFE92A7" w14:textId="20A8130A" w:rsidR="006B6D10" w:rsidRPr="00D5619A" w:rsidRDefault="006B6D10" w:rsidP="007A2FF6">
      <w:pPr>
        <w:pStyle w:val="SchemaTxt"/>
        <w:ind w:left="0" w:firstLine="0"/>
        <w:rPr>
          <w:color w:val="000000"/>
          <w:szCs w:val="22"/>
        </w:rPr>
      </w:pPr>
      <w:r w:rsidRPr="00455637">
        <w:rPr>
          <w:b/>
          <w:bCs w:val="0"/>
          <w:color w:val="000000"/>
          <w:szCs w:val="22"/>
        </w:rPr>
        <w:t>Schematic of Study Design</w:t>
      </w:r>
      <w:r w:rsidRPr="00D5619A">
        <w:rPr>
          <w:b/>
          <w:color w:val="000000"/>
          <w:szCs w:val="22"/>
        </w:rPr>
        <w:t>:</w:t>
      </w:r>
    </w:p>
    <w:p w14:paraId="1AD399F2" w14:textId="7B60A8E3" w:rsidR="0028214B" w:rsidRDefault="007A2FF6" w:rsidP="00353F96">
      <w:pPr>
        <w:pStyle w:val="SchemaBullet1"/>
        <w:numPr>
          <w:ilvl w:val="0"/>
          <w:numId w:val="0"/>
        </w:numPr>
        <w:rPr>
          <w:color w:val="000000"/>
        </w:rPr>
      </w:pPr>
      <w:r w:rsidRPr="007A2FF6">
        <w:rPr>
          <w:noProof/>
        </w:rPr>
        <w:drawing>
          <wp:inline distT="0" distB="0" distL="0" distR="0" wp14:anchorId="5F285D91" wp14:editId="463C0E8A">
            <wp:extent cx="8335926" cy="4716326"/>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43118" cy="4720395"/>
                    </a:xfrm>
                    <a:prstGeom prst="rect">
                      <a:avLst/>
                    </a:prstGeom>
                    <a:noFill/>
                    <a:ln>
                      <a:noFill/>
                    </a:ln>
                  </pic:spPr>
                </pic:pic>
              </a:graphicData>
            </a:graphic>
          </wp:inline>
        </w:drawing>
      </w:r>
    </w:p>
    <w:p w14:paraId="16CD4260" w14:textId="77777777" w:rsidR="007A2FF6" w:rsidRPr="00C50052" w:rsidRDefault="007A2FF6" w:rsidP="00353F96">
      <w:pPr>
        <w:pStyle w:val="SchemaBullet1"/>
        <w:numPr>
          <w:ilvl w:val="0"/>
          <w:numId w:val="0"/>
        </w:numPr>
        <w:rPr>
          <w:color w:val="000000"/>
        </w:rPr>
      </w:pPr>
    </w:p>
    <w:p w14:paraId="56F3E3EC" w14:textId="77777777" w:rsidR="007A2FF6" w:rsidRDefault="007A2FF6" w:rsidP="0028214B">
      <w:pPr>
        <w:pStyle w:val="Heading1"/>
        <w:tabs>
          <w:tab w:val="clear" w:pos="810"/>
          <w:tab w:val="num" w:pos="1170"/>
        </w:tabs>
        <w:ind w:left="1170"/>
        <w:rPr>
          <w:color w:val="000000"/>
        </w:rPr>
        <w:sectPr w:rsidR="007A2FF6" w:rsidSect="005816BC">
          <w:footerReference w:type="default" r:id="rId15"/>
          <w:endnotePr>
            <w:numFmt w:val="decimal"/>
          </w:endnotePr>
          <w:pgSz w:w="15840" w:h="12240" w:orient="landscape" w:code="1"/>
          <w:pgMar w:top="1440" w:right="1440" w:bottom="1440" w:left="1440" w:header="1152" w:footer="864" w:gutter="0"/>
          <w:cols w:space="720"/>
          <w:noEndnote/>
          <w:docGrid w:linePitch="299"/>
        </w:sectPr>
      </w:pPr>
      <w:bookmarkStart w:id="11" w:name="_Toc84137730"/>
      <w:bookmarkStart w:id="12" w:name="_Toc386548958"/>
      <w:bookmarkStart w:id="13" w:name="_Toc42588959"/>
      <w:bookmarkStart w:id="14" w:name="_Toc53202800"/>
    </w:p>
    <w:p w14:paraId="3C86EF3C" w14:textId="0415E4B7" w:rsidR="0028214B" w:rsidRDefault="0028214B" w:rsidP="0028214B">
      <w:pPr>
        <w:pStyle w:val="Heading1"/>
        <w:tabs>
          <w:tab w:val="clear" w:pos="810"/>
          <w:tab w:val="num" w:pos="1170"/>
        </w:tabs>
        <w:ind w:left="1170"/>
        <w:rPr>
          <w:color w:val="000000"/>
        </w:rPr>
      </w:pPr>
      <w:bookmarkStart w:id="15" w:name="_Toc401941555"/>
      <w:r w:rsidRPr="00B34DA4">
        <w:rPr>
          <w:color w:val="000000"/>
        </w:rPr>
        <w:t>Key Roles</w:t>
      </w:r>
      <w:bookmarkEnd w:id="11"/>
      <w:bookmarkEnd w:id="12"/>
      <w:bookmarkEnd w:id="15"/>
    </w:p>
    <w:p w14:paraId="1F94AC83" w14:textId="77777777" w:rsidR="0028214B" w:rsidRPr="00212F8C" w:rsidRDefault="0028214B" w:rsidP="0028214B">
      <w:pPr>
        <w:pStyle w:val="BodyText"/>
        <w:ind w:left="1080"/>
        <w:rPr>
          <w:iCs/>
          <w:color w:val="000000"/>
        </w:rPr>
      </w:pPr>
      <w:r w:rsidRPr="00B34DA4">
        <w:rPr>
          <w:color w:val="000000"/>
        </w:rPr>
        <w:t xml:space="preserve">For questions regarding this protocol, </w:t>
      </w:r>
      <w:r w:rsidRPr="00212F8C">
        <w:rPr>
          <w:color w:val="000000"/>
        </w:rPr>
        <w:t xml:space="preserve">contact </w:t>
      </w:r>
      <w:r w:rsidRPr="00212F8C">
        <w:rPr>
          <w:iCs/>
          <w:color w:val="000000"/>
        </w:rPr>
        <w:t xml:space="preserve">the </w:t>
      </w:r>
      <w:r w:rsidRPr="00212F8C">
        <w:rPr>
          <w:iCs/>
          <w:color w:val="000000"/>
          <w:szCs w:val="22"/>
        </w:rPr>
        <w:t>DMID Clinical Project Manager or DMID Scientific Lead</w:t>
      </w:r>
      <w:r w:rsidRPr="00212F8C">
        <w:rPr>
          <w:iCs/>
          <w:color w:val="000000"/>
        </w:rPr>
        <w:t xml:space="preserve"> (contact information</w:t>
      </w:r>
      <w:r>
        <w:rPr>
          <w:iCs/>
          <w:color w:val="000000"/>
        </w:rPr>
        <w:t xml:space="preserve"> listed below</w:t>
      </w:r>
      <w:r w:rsidRPr="00212F8C">
        <w:rPr>
          <w:iCs/>
          <w:color w:val="000000"/>
        </w:rPr>
        <w:t>).</w:t>
      </w:r>
    </w:p>
    <w:p w14:paraId="25AADDA8" w14:textId="65DFB186" w:rsidR="0028214B" w:rsidRPr="004E7A55" w:rsidRDefault="0028214B" w:rsidP="0028214B">
      <w:pPr>
        <w:pStyle w:val="BodyText"/>
        <w:tabs>
          <w:tab w:val="left" w:pos="1440"/>
        </w:tabs>
        <w:ind w:left="2520" w:hanging="1440"/>
        <w:rPr>
          <w:rFonts w:cs="Arial"/>
          <w:color w:val="000000"/>
          <w:sz w:val="24"/>
          <w:szCs w:val="24"/>
        </w:rPr>
      </w:pPr>
      <w:r w:rsidRPr="004E7A55">
        <w:rPr>
          <w:rFonts w:cs="Arial"/>
          <w:b/>
          <w:bCs/>
          <w:color w:val="000000"/>
          <w:sz w:val="24"/>
          <w:szCs w:val="24"/>
        </w:rPr>
        <w:t>Individuals</w:t>
      </w:r>
      <w:r w:rsidR="001D5E75" w:rsidRPr="001D5E75">
        <w:rPr>
          <w:rFonts w:cs="Arial"/>
          <w:b/>
          <w:color w:val="000000"/>
          <w:sz w:val="24"/>
          <w:szCs w:val="24"/>
        </w:rPr>
        <w:t>:</w:t>
      </w:r>
    </w:p>
    <w:p w14:paraId="2706351F" w14:textId="54C3042D" w:rsidR="0028214B" w:rsidRPr="004E7A55" w:rsidRDefault="0028214B" w:rsidP="0028214B">
      <w:pPr>
        <w:pStyle w:val="BodyText"/>
        <w:tabs>
          <w:tab w:val="left" w:pos="1440"/>
        </w:tabs>
        <w:ind w:left="2520" w:hanging="1440"/>
        <w:rPr>
          <w:b/>
          <w:bCs/>
          <w:color w:val="000000"/>
          <w:sz w:val="24"/>
          <w:szCs w:val="24"/>
        </w:rPr>
      </w:pPr>
      <w:r>
        <w:rPr>
          <w:b/>
          <w:bCs/>
          <w:color w:val="000000"/>
          <w:sz w:val="24"/>
          <w:szCs w:val="24"/>
        </w:rPr>
        <w:tab/>
      </w:r>
      <w:r w:rsidR="001D5E75">
        <w:rPr>
          <w:b/>
          <w:bCs/>
          <w:color w:val="000000"/>
          <w:sz w:val="24"/>
          <w:szCs w:val="24"/>
        </w:rPr>
        <w:t>DMID Representatives</w:t>
      </w:r>
    </w:p>
    <w:p w14:paraId="3430BDDB" w14:textId="5E2D907F" w:rsidR="0028214B" w:rsidRPr="004E7A55" w:rsidRDefault="0028214B" w:rsidP="0028214B">
      <w:pPr>
        <w:pStyle w:val="BodyText"/>
        <w:spacing w:before="120"/>
        <w:ind w:left="1800" w:firstLine="720"/>
        <w:rPr>
          <w:sz w:val="24"/>
          <w:szCs w:val="24"/>
        </w:rPr>
      </w:pPr>
      <w:r w:rsidRPr="004E7A55">
        <w:rPr>
          <w:b/>
          <w:bCs/>
          <w:color w:val="000000"/>
          <w:sz w:val="24"/>
          <w:szCs w:val="24"/>
        </w:rPr>
        <w:t>Clinical Project Manager:</w:t>
      </w:r>
    </w:p>
    <w:p w14:paraId="4CF03AFF" w14:textId="57950BE1" w:rsidR="0028214B" w:rsidRPr="00455637" w:rsidRDefault="0028214B" w:rsidP="0028214B">
      <w:pPr>
        <w:spacing w:line="240" w:lineRule="auto"/>
        <w:ind w:left="2520" w:firstLine="720"/>
        <w:rPr>
          <w:rFonts w:cs="Arial"/>
          <w:color w:val="000000"/>
          <w:szCs w:val="22"/>
        </w:rPr>
      </w:pPr>
      <w:r w:rsidRPr="00455637">
        <w:rPr>
          <w:rFonts w:cs="Arial"/>
          <w:color w:val="000000"/>
          <w:szCs w:val="22"/>
        </w:rPr>
        <w:t>Wendy L. Buchan</w:t>
      </w:r>
      <w:r w:rsidR="00D5619A">
        <w:rPr>
          <w:rFonts w:cs="Arial"/>
          <w:color w:val="000000"/>
          <w:szCs w:val="22"/>
        </w:rPr>
        <w:t>a</w:t>
      </w:r>
      <w:r w:rsidRPr="00455637">
        <w:rPr>
          <w:rFonts w:cs="Arial"/>
          <w:color w:val="000000"/>
          <w:szCs w:val="22"/>
        </w:rPr>
        <w:t>n, MS, RN</w:t>
      </w:r>
    </w:p>
    <w:p w14:paraId="24117541" w14:textId="77777777" w:rsidR="00D5619A" w:rsidRDefault="00D5619A" w:rsidP="0028214B">
      <w:pPr>
        <w:spacing w:line="240" w:lineRule="auto"/>
        <w:ind w:left="2520" w:firstLine="720"/>
        <w:rPr>
          <w:rFonts w:cs="Arial"/>
          <w:color w:val="000000"/>
          <w:szCs w:val="22"/>
        </w:rPr>
      </w:pPr>
      <w:r>
        <w:rPr>
          <w:rFonts w:cs="Arial"/>
          <w:color w:val="000000"/>
          <w:szCs w:val="22"/>
        </w:rPr>
        <w:t>Nurse Consultant</w:t>
      </w:r>
    </w:p>
    <w:p w14:paraId="37142A92" w14:textId="4CCBF47C" w:rsidR="0028214B" w:rsidRPr="00455637" w:rsidRDefault="0028214B" w:rsidP="0028214B">
      <w:pPr>
        <w:spacing w:line="240" w:lineRule="auto"/>
        <w:ind w:left="2520" w:firstLine="720"/>
        <w:rPr>
          <w:rFonts w:cs="Arial"/>
          <w:color w:val="000000"/>
          <w:szCs w:val="22"/>
        </w:rPr>
      </w:pPr>
      <w:r w:rsidRPr="00455637">
        <w:rPr>
          <w:rFonts w:cs="Arial"/>
          <w:color w:val="000000"/>
          <w:szCs w:val="22"/>
        </w:rPr>
        <w:t>Respiratory Diseases Branch</w:t>
      </w:r>
    </w:p>
    <w:p w14:paraId="1BB1E607" w14:textId="77777777" w:rsidR="0028214B" w:rsidRPr="00455637" w:rsidRDefault="0028214B" w:rsidP="0028214B">
      <w:pPr>
        <w:spacing w:line="240" w:lineRule="auto"/>
        <w:ind w:left="2520" w:firstLine="720"/>
        <w:rPr>
          <w:rFonts w:cs="Arial"/>
          <w:color w:val="000000"/>
          <w:szCs w:val="22"/>
        </w:rPr>
      </w:pPr>
      <w:r w:rsidRPr="00455637">
        <w:rPr>
          <w:rFonts w:cs="Arial"/>
          <w:color w:val="000000"/>
          <w:szCs w:val="22"/>
        </w:rPr>
        <w:t>DMID/NIAID/NIH/DHHS</w:t>
      </w:r>
    </w:p>
    <w:p w14:paraId="12D25CDC" w14:textId="0BF595AD" w:rsidR="0028214B" w:rsidRPr="00455637" w:rsidRDefault="0028214B" w:rsidP="0028214B">
      <w:pPr>
        <w:spacing w:line="240" w:lineRule="auto"/>
        <w:ind w:left="2520" w:firstLine="720"/>
        <w:rPr>
          <w:rFonts w:cs="Arial"/>
          <w:color w:val="000000"/>
          <w:szCs w:val="22"/>
        </w:rPr>
      </w:pPr>
      <w:r w:rsidRPr="00455637">
        <w:rPr>
          <w:rFonts w:cs="Arial"/>
          <w:color w:val="000000"/>
          <w:szCs w:val="22"/>
        </w:rPr>
        <w:t>Room 8E38</w:t>
      </w:r>
    </w:p>
    <w:p w14:paraId="2B410DE2" w14:textId="77777777" w:rsidR="0028214B" w:rsidRPr="00455637" w:rsidRDefault="0028214B" w:rsidP="0028214B">
      <w:pPr>
        <w:spacing w:line="240" w:lineRule="auto"/>
        <w:ind w:left="2520" w:firstLine="720"/>
        <w:rPr>
          <w:rFonts w:cs="Arial"/>
          <w:color w:val="000000"/>
          <w:szCs w:val="22"/>
        </w:rPr>
      </w:pPr>
      <w:r w:rsidRPr="00455637">
        <w:rPr>
          <w:rFonts w:cs="Arial"/>
          <w:color w:val="000000"/>
          <w:szCs w:val="22"/>
        </w:rPr>
        <w:t>5601 Fishers Lane</w:t>
      </w:r>
    </w:p>
    <w:p w14:paraId="79BE6626" w14:textId="77777777" w:rsidR="0028214B" w:rsidRPr="00455637" w:rsidRDefault="0028214B" w:rsidP="0028214B">
      <w:pPr>
        <w:spacing w:line="240" w:lineRule="auto"/>
        <w:ind w:left="2520" w:firstLine="720"/>
        <w:rPr>
          <w:szCs w:val="22"/>
        </w:rPr>
      </w:pPr>
      <w:r w:rsidRPr="00455637">
        <w:rPr>
          <w:rFonts w:cs="Arial"/>
          <w:color w:val="000000"/>
          <w:szCs w:val="22"/>
        </w:rPr>
        <w:t>Rockville, MD 20852</w:t>
      </w:r>
    </w:p>
    <w:p w14:paraId="1861B1D9" w14:textId="215040DA" w:rsidR="0028214B" w:rsidRPr="00455637" w:rsidRDefault="0028214B" w:rsidP="0028214B">
      <w:pPr>
        <w:pStyle w:val="BodyText"/>
        <w:spacing w:before="0"/>
        <w:ind w:left="2520" w:firstLine="720"/>
        <w:rPr>
          <w:szCs w:val="22"/>
        </w:rPr>
      </w:pPr>
      <w:r w:rsidRPr="00455637">
        <w:rPr>
          <w:szCs w:val="22"/>
        </w:rPr>
        <w:t xml:space="preserve">Tel: </w:t>
      </w:r>
      <w:r w:rsidR="00C04A0F">
        <w:rPr>
          <w:szCs w:val="22"/>
        </w:rPr>
        <w:t xml:space="preserve"> </w:t>
      </w:r>
      <w:r w:rsidRPr="00455637">
        <w:rPr>
          <w:szCs w:val="22"/>
        </w:rPr>
        <w:t>240-292-4135</w:t>
      </w:r>
    </w:p>
    <w:p w14:paraId="76F096D7" w14:textId="1ED4A531" w:rsidR="0028214B" w:rsidRPr="00455637" w:rsidRDefault="0028214B" w:rsidP="0028214B">
      <w:pPr>
        <w:pStyle w:val="BodyText"/>
        <w:spacing w:before="0"/>
        <w:ind w:left="2520" w:firstLine="720"/>
        <w:rPr>
          <w:szCs w:val="22"/>
        </w:rPr>
      </w:pPr>
      <w:r w:rsidRPr="00455637">
        <w:rPr>
          <w:szCs w:val="22"/>
        </w:rPr>
        <w:t xml:space="preserve">Fax: </w:t>
      </w:r>
      <w:r w:rsidR="00C04A0F">
        <w:rPr>
          <w:szCs w:val="22"/>
        </w:rPr>
        <w:t xml:space="preserve"> </w:t>
      </w:r>
      <w:r w:rsidRPr="00455637">
        <w:rPr>
          <w:szCs w:val="22"/>
        </w:rPr>
        <w:t>301-496-8030</w:t>
      </w:r>
    </w:p>
    <w:p w14:paraId="06D79B1D" w14:textId="3A1873E4" w:rsidR="0028214B" w:rsidRPr="00455637" w:rsidRDefault="0028214B" w:rsidP="0028214B">
      <w:pPr>
        <w:pStyle w:val="BodyText"/>
        <w:spacing w:before="0"/>
        <w:ind w:left="2520" w:firstLine="720"/>
        <w:rPr>
          <w:szCs w:val="22"/>
        </w:rPr>
      </w:pPr>
      <w:r w:rsidRPr="00455637">
        <w:rPr>
          <w:szCs w:val="22"/>
        </w:rPr>
        <w:t xml:space="preserve">Email: </w:t>
      </w:r>
      <w:r w:rsidR="00C04A0F">
        <w:rPr>
          <w:szCs w:val="22"/>
        </w:rPr>
        <w:t xml:space="preserve"> </w:t>
      </w:r>
      <w:r w:rsidR="00C04A0F" w:rsidRPr="0078285A">
        <w:rPr>
          <w:szCs w:val="22"/>
        </w:rPr>
        <w:t>buchanaw@mail.nih.gov</w:t>
      </w:r>
    </w:p>
    <w:p w14:paraId="18665552" w14:textId="77777777" w:rsidR="0028214B" w:rsidRPr="00455637" w:rsidRDefault="0028214B" w:rsidP="0028214B">
      <w:pPr>
        <w:ind w:left="1080"/>
        <w:rPr>
          <w:iCs/>
          <w:color w:val="000000"/>
          <w:szCs w:val="22"/>
        </w:rPr>
      </w:pPr>
    </w:p>
    <w:p w14:paraId="28E3DD98" w14:textId="5BCC45C8" w:rsidR="0028214B" w:rsidRPr="002B5417" w:rsidRDefault="0028214B" w:rsidP="002B5417">
      <w:pPr>
        <w:pStyle w:val="BodyText"/>
        <w:spacing w:before="120"/>
        <w:ind w:left="1800" w:firstLine="720"/>
        <w:rPr>
          <w:b/>
          <w:bCs/>
          <w:color w:val="000000"/>
          <w:sz w:val="24"/>
          <w:szCs w:val="24"/>
        </w:rPr>
      </w:pPr>
      <w:r w:rsidRPr="002B5417">
        <w:rPr>
          <w:b/>
          <w:bCs/>
          <w:color w:val="000000"/>
          <w:sz w:val="24"/>
          <w:szCs w:val="24"/>
        </w:rPr>
        <w:t>Scientific Lead:</w:t>
      </w:r>
    </w:p>
    <w:p w14:paraId="48B8C98A" w14:textId="77777777" w:rsidR="0028214B" w:rsidRPr="00EB3A05" w:rsidRDefault="0028214B" w:rsidP="0028214B">
      <w:pPr>
        <w:ind w:left="2520" w:firstLine="720"/>
        <w:rPr>
          <w:bCs/>
          <w:szCs w:val="24"/>
        </w:rPr>
      </w:pPr>
      <w:r w:rsidRPr="00EB3A05">
        <w:rPr>
          <w:bCs/>
          <w:szCs w:val="24"/>
        </w:rPr>
        <w:t>Diane J. Post, Ph.D.</w:t>
      </w:r>
    </w:p>
    <w:p w14:paraId="74188B3F" w14:textId="77777777" w:rsidR="0028214B" w:rsidRDefault="0028214B" w:rsidP="0028214B">
      <w:pPr>
        <w:ind w:left="2520" w:firstLine="720"/>
        <w:rPr>
          <w:szCs w:val="22"/>
        </w:rPr>
      </w:pPr>
      <w:r>
        <w:t>Influenza Project Officer</w:t>
      </w:r>
    </w:p>
    <w:p w14:paraId="6CA2E11A" w14:textId="77777777" w:rsidR="0028214B" w:rsidRDefault="0028214B" w:rsidP="0028214B">
      <w:pPr>
        <w:ind w:left="2520" w:firstLine="720"/>
      </w:pPr>
      <w:r>
        <w:t>Respiratory Diseases Branch</w:t>
      </w:r>
    </w:p>
    <w:p w14:paraId="3FA28DF8" w14:textId="77777777" w:rsidR="0028214B" w:rsidRDefault="0028214B" w:rsidP="0028214B">
      <w:pPr>
        <w:ind w:left="2520" w:firstLine="720"/>
      </w:pPr>
      <w:r>
        <w:t>DMID/NIAID/NIH/DHHS</w:t>
      </w:r>
    </w:p>
    <w:p w14:paraId="5A2D2FBE" w14:textId="58AD6D07" w:rsidR="0028214B" w:rsidRPr="0082518B" w:rsidRDefault="0028214B" w:rsidP="0028214B">
      <w:pPr>
        <w:ind w:left="2520" w:firstLine="720"/>
      </w:pPr>
      <w:r w:rsidRPr="0082518B">
        <w:t xml:space="preserve">Room </w:t>
      </w:r>
      <w:r w:rsidR="00D5619A">
        <w:t>8E16</w:t>
      </w:r>
    </w:p>
    <w:p w14:paraId="128D8543" w14:textId="002E3364" w:rsidR="0028214B" w:rsidRPr="0082518B" w:rsidRDefault="00C04A0F" w:rsidP="0028214B">
      <w:pPr>
        <w:ind w:left="2520" w:firstLine="720"/>
      </w:pPr>
      <w:r w:rsidRPr="00455637">
        <w:rPr>
          <w:rFonts w:cs="Arial"/>
          <w:color w:val="000000"/>
          <w:szCs w:val="22"/>
        </w:rPr>
        <w:t>5601 Fishers Lane</w:t>
      </w:r>
    </w:p>
    <w:p w14:paraId="5A3E0AC5" w14:textId="103C9BB5" w:rsidR="0028214B" w:rsidRPr="0082518B" w:rsidRDefault="00D5619A" w:rsidP="0028214B">
      <w:pPr>
        <w:ind w:left="2520" w:firstLine="720"/>
      </w:pPr>
      <w:r w:rsidRPr="00455637">
        <w:rPr>
          <w:rFonts w:cs="Arial"/>
          <w:color w:val="000000"/>
          <w:szCs w:val="22"/>
        </w:rPr>
        <w:t>Rockville, MD 20852</w:t>
      </w:r>
    </w:p>
    <w:p w14:paraId="19300095" w14:textId="0776457E" w:rsidR="0028214B" w:rsidRPr="0082518B" w:rsidRDefault="0028214B" w:rsidP="0028214B">
      <w:pPr>
        <w:ind w:left="2520" w:firstLine="720"/>
      </w:pPr>
      <w:r w:rsidRPr="0082518B">
        <w:t xml:space="preserve">Tel:  </w:t>
      </w:r>
      <w:r w:rsidR="00D5619A">
        <w:t>240-627-</w:t>
      </w:r>
      <w:r w:rsidR="00D5619A" w:rsidRPr="00D5619A">
        <w:t>3348</w:t>
      </w:r>
    </w:p>
    <w:p w14:paraId="619325E0" w14:textId="77777777" w:rsidR="0028214B" w:rsidRDefault="0028214B" w:rsidP="0028214B">
      <w:pPr>
        <w:ind w:left="2520" w:firstLine="720"/>
      </w:pPr>
      <w:r w:rsidRPr="0082518B">
        <w:t>Fax:  301-496-8030</w:t>
      </w:r>
    </w:p>
    <w:p w14:paraId="6520E2BB" w14:textId="265E593F" w:rsidR="0028214B" w:rsidRDefault="0028214B" w:rsidP="0028214B">
      <w:pPr>
        <w:ind w:left="2520" w:firstLine="720"/>
      </w:pPr>
      <w:r>
        <w:t xml:space="preserve">Email:  </w:t>
      </w:r>
      <w:r w:rsidRPr="00CD7CD9">
        <w:t>postd@niaid.nih.gov</w:t>
      </w:r>
    </w:p>
    <w:p w14:paraId="39A71067" w14:textId="77777777" w:rsidR="0028214B" w:rsidRPr="004D483A" w:rsidRDefault="0028214B" w:rsidP="0028214B">
      <w:pPr>
        <w:ind w:left="1080"/>
        <w:rPr>
          <w:iCs/>
          <w:color w:val="000000"/>
        </w:rPr>
      </w:pPr>
    </w:p>
    <w:p w14:paraId="3ABA3D54" w14:textId="77777777" w:rsidR="002B5417" w:rsidRDefault="002B5417">
      <w:pPr>
        <w:spacing w:line="240" w:lineRule="auto"/>
        <w:rPr>
          <w:b/>
          <w:iCs/>
          <w:color w:val="000000"/>
          <w:sz w:val="24"/>
          <w:szCs w:val="24"/>
        </w:rPr>
      </w:pPr>
      <w:r>
        <w:rPr>
          <w:b/>
          <w:iCs/>
          <w:color w:val="000000"/>
          <w:sz w:val="24"/>
          <w:szCs w:val="24"/>
        </w:rPr>
        <w:br w:type="page"/>
      </w:r>
    </w:p>
    <w:p w14:paraId="592D0B8B" w14:textId="588408AA" w:rsidR="0028214B" w:rsidRPr="002B5417" w:rsidRDefault="002B5417" w:rsidP="002B5417">
      <w:pPr>
        <w:pStyle w:val="BodyText"/>
        <w:tabs>
          <w:tab w:val="left" w:pos="1440"/>
        </w:tabs>
        <w:ind w:left="2520" w:hanging="1440"/>
        <w:rPr>
          <w:b/>
          <w:bCs/>
          <w:color w:val="000000"/>
          <w:sz w:val="24"/>
          <w:szCs w:val="24"/>
        </w:rPr>
      </w:pPr>
      <w:r>
        <w:rPr>
          <w:b/>
          <w:bCs/>
          <w:color w:val="000000"/>
          <w:sz w:val="24"/>
          <w:szCs w:val="24"/>
        </w:rPr>
        <w:tab/>
      </w:r>
      <w:r w:rsidR="0028214B" w:rsidRPr="002B5417">
        <w:rPr>
          <w:b/>
          <w:bCs/>
          <w:color w:val="000000"/>
          <w:sz w:val="24"/>
          <w:szCs w:val="24"/>
        </w:rPr>
        <w:t>Johns Hopkins Medical Institutions Representatives</w:t>
      </w:r>
    </w:p>
    <w:p w14:paraId="3020C251" w14:textId="4B2A1FD1" w:rsidR="0028214B" w:rsidRPr="002B5417" w:rsidRDefault="0028214B" w:rsidP="002B5417">
      <w:pPr>
        <w:pStyle w:val="BodyText"/>
        <w:spacing w:before="120"/>
        <w:ind w:left="1800" w:firstLine="720"/>
        <w:rPr>
          <w:b/>
          <w:bCs/>
          <w:color w:val="000000"/>
          <w:sz w:val="24"/>
          <w:szCs w:val="24"/>
        </w:rPr>
      </w:pPr>
      <w:r w:rsidRPr="004E7A55">
        <w:rPr>
          <w:b/>
          <w:bCs/>
          <w:color w:val="000000"/>
          <w:sz w:val="24"/>
          <w:szCs w:val="24"/>
        </w:rPr>
        <w:t>Clinical Site Principal Investigator</w:t>
      </w:r>
      <w:r w:rsidR="00EC2E02">
        <w:rPr>
          <w:b/>
          <w:bCs/>
          <w:color w:val="000000"/>
          <w:sz w:val="24"/>
          <w:szCs w:val="24"/>
        </w:rPr>
        <w:t>:</w:t>
      </w:r>
    </w:p>
    <w:p w14:paraId="73CB69B3" w14:textId="41F5B859" w:rsidR="0028214B" w:rsidRPr="0003526E" w:rsidRDefault="0028214B" w:rsidP="0028214B">
      <w:pPr>
        <w:pStyle w:val="BodyText"/>
        <w:spacing w:before="0"/>
        <w:ind w:left="2520" w:firstLine="720"/>
        <w:rPr>
          <w:rFonts w:cs="Arial"/>
          <w:color w:val="000000"/>
          <w:szCs w:val="22"/>
        </w:rPr>
      </w:pPr>
      <w:r w:rsidRPr="0003526E">
        <w:rPr>
          <w:rFonts w:cs="Arial"/>
          <w:color w:val="000000"/>
          <w:szCs w:val="22"/>
        </w:rPr>
        <w:t>Andrea Dugas, MD</w:t>
      </w:r>
      <w:r w:rsidR="005A1C7A">
        <w:rPr>
          <w:rFonts w:cs="Arial"/>
          <w:color w:val="000000"/>
          <w:szCs w:val="22"/>
        </w:rPr>
        <w:t>, PhD</w:t>
      </w:r>
    </w:p>
    <w:p w14:paraId="5DA2F4C8" w14:textId="77777777" w:rsidR="0028214B" w:rsidRPr="0003526E" w:rsidRDefault="0028214B" w:rsidP="0028214B">
      <w:pPr>
        <w:pStyle w:val="BodyText"/>
        <w:spacing w:before="0"/>
        <w:ind w:left="2520" w:firstLine="720"/>
        <w:rPr>
          <w:rFonts w:cs="Arial"/>
          <w:color w:val="000000"/>
          <w:szCs w:val="22"/>
        </w:rPr>
      </w:pPr>
      <w:r w:rsidRPr="0003526E">
        <w:rPr>
          <w:rFonts w:cs="Arial"/>
          <w:color w:val="000000"/>
          <w:szCs w:val="22"/>
        </w:rPr>
        <w:t>Assistant Professor</w:t>
      </w:r>
    </w:p>
    <w:p w14:paraId="4F958721" w14:textId="77777777" w:rsidR="0028214B" w:rsidRPr="0003526E" w:rsidRDefault="0028214B" w:rsidP="0028214B">
      <w:pPr>
        <w:pStyle w:val="BodyText"/>
        <w:spacing w:before="0"/>
        <w:ind w:left="2520" w:firstLine="720"/>
        <w:rPr>
          <w:rFonts w:cs="Arial"/>
          <w:color w:val="000000"/>
          <w:szCs w:val="22"/>
        </w:rPr>
      </w:pPr>
      <w:r w:rsidRPr="0003526E">
        <w:rPr>
          <w:rFonts w:cs="Arial"/>
          <w:color w:val="000000"/>
          <w:szCs w:val="22"/>
        </w:rPr>
        <w:t>Department of Emergency Medicine</w:t>
      </w:r>
    </w:p>
    <w:p w14:paraId="366DDB19" w14:textId="77777777" w:rsidR="0028214B" w:rsidRPr="0003526E" w:rsidRDefault="0028214B" w:rsidP="0028214B">
      <w:pPr>
        <w:pStyle w:val="BodyText"/>
        <w:spacing w:before="0"/>
        <w:ind w:left="2520" w:firstLine="720"/>
        <w:rPr>
          <w:rFonts w:cs="Arial"/>
          <w:color w:val="000000"/>
          <w:szCs w:val="22"/>
        </w:rPr>
      </w:pPr>
      <w:r w:rsidRPr="0003526E">
        <w:rPr>
          <w:rFonts w:cs="Arial"/>
          <w:color w:val="000000"/>
          <w:szCs w:val="22"/>
        </w:rPr>
        <w:t>Johns Hopkins Medical Institutions</w:t>
      </w:r>
    </w:p>
    <w:p w14:paraId="2F7B2D51" w14:textId="77777777" w:rsidR="0028214B" w:rsidRPr="0003526E" w:rsidRDefault="0028214B" w:rsidP="0028214B">
      <w:pPr>
        <w:ind w:left="3960" w:hanging="720"/>
        <w:rPr>
          <w:rFonts w:cs="Arial"/>
          <w:bCs/>
          <w:szCs w:val="22"/>
        </w:rPr>
      </w:pPr>
      <w:r w:rsidRPr="0003526E">
        <w:rPr>
          <w:rFonts w:cs="Arial"/>
          <w:bCs/>
          <w:szCs w:val="22"/>
        </w:rPr>
        <w:t>5801 Smith Avenue</w:t>
      </w:r>
    </w:p>
    <w:p w14:paraId="23865119" w14:textId="77777777" w:rsidR="0028214B" w:rsidRPr="0003526E" w:rsidRDefault="0028214B" w:rsidP="0028214B">
      <w:pPr>
        <w:ind w:left="3960" w:hanging="720"/>
        <w:rPr>
          <w:rFonts w:cs="Arial"/>
          <w:bCs/>
          <w:szCs w:val="22"/>
        </w:rPr>
      </w:pPr>
      <w:r w:rsidRPr="0003526E">
        <w:rPr>
          <w:rFonts w:cs="Arial"/>
          <w:bCs/>
          <w:szCs w:val="22"/>
        </w:rPr>
        <w:t>Davis Building, Suite 3220</w:t>
      </w:r>
    </w:p>
    <w:p w14:paraId="72E1E94C" w14:textId="77777777" w:rsidR="0028214B" w:rsidRPr="0003526E" w:rsidRDefault="0028214B" w:rsidP="0028214B">
      <w:pPr>
        <w:ind w:left="3960" w:hanging="720"/>
        <w:rPr>
          <w:rFonts w:cs="Arial"/>
          <w:bCs/>
          <w:szCs w:val="22"/>
        </w:rPr>
      </w:pPr>
      <w:r w:rsidRPr="0003526E">
        <w:rPr>
          <w:rFonts w:cs="Arial"/>
          <w:bCs/>
          <w:szCs w:val="22"/>
        </w:rPr>
        <w:t>Baltimore, MD 21209</w:t>
      </w:r>
    </w:p>
    <w:p w14:paraId="5FBFF1CF" w14:textId="77777777" w:rsidR="0028214B" w:rsidRPr="0003526E" w:rsidRDefault="0028214B" w:rsidP="0028214B">
      <w:pPr>
        <w:ind w:left="2520" w:firstLine="720"/>
        <w:rPr>
          <w:rFonts w:cs="Arial"/>
          <w:bCs/>
          <w:szCs w:val="22"/>
        </w:rPr>
      </w:pPr>
      <w:r w:rsidRPr="0003526E">
        <w:rPr>
          <w:rFonts w:cs="Arial"/>
          <w:bCs/>
          <w:szCs w:val="22"/>
        </w:rPr>
        <w:t xml:space="preserve">Phone: </w:t>
      </w:r>
      <w:r>
        <w:rPr>
          <w:rFonts w:cs="Arial"/>
          <w:bCs/>
          <w:szCs w:val="22"/>
        </w:rPr>
        <w:t xml:space="preserve"> </w:t>
      </w:r>
      <w:r w:rsidRPr="0003526E">
        <w:rPr>
          <w:rFonts w:cs="Arial"/>
          <w:bCs/>
          <w:szCs w:val="22"/>
        </w:rPr>
        <w:t>410-735-6453</w:t>
      </w:r>
    </w:p>
    <w:p w14:paraId="61AC6CF0" w14:textId="77777777" w:rsidR="0028214B" w:rsidRDefault="0028214B" w:rsidP="0028214B">
      <w:pPr>
        <w:ind w:left="3960" w:hanging="720"/>
        <w:rPr>
          <w:rFonts w:cs="Arial"/>
          <w:bCs/>
          <w:szCs w:val="22"/>
        </w:rPr>
      </w:pPr>
      <w:r w:rsidRPr="0003526E">
        <w:rPr>
          <w:rFonts w:cs="Arial"/>
          <w:bCs/>
          <w:szCs w:val="22"/>
        </w:rPr>
        <w:t xml:space="preserve">Fax: </w:t>
      </w:r>
      <w:r>
        <w:rPr>
          <w:rFonts w:cs="Arial"/>
          <w:bCs/>
          <w:szCs w:val="22"/>
        </w:rPr>
        <w:t xml:space="preserve"> </w:t>
      </w:r>
      <w:r w:rsidRPr="0003526E">
        <w:rPr>
          <w:rFonts w:cs="Arial"/>
          <w:bCs/>
          <w:szCs w:val="22"/>
        </w:rPr>
        <w:t>410-735-6425</w:t>
      </w:r>
    </w:p>
    <w:p w14:paraId="2EDC0BC1" w14:textId="3295B5A0" w:rsidR="0028214B" w:rsidRDefault="0028214B" w:rsidP="0028214B">
      <w:pPr>
        <w:ind w:left="3960" w:hanging="720"/>
        <w:rPr>
          <w:rFonts w:cs="Arial"/>
          <w:bCs/>
          <w:szCs w:val="22"/>
        </w:rPr>
      </w:pPr>
      <w:r>
        <w:rPr>
          <w:rFonts w:cs="Arial"/>
          <w:bCs/>
          <w:szCs w:val="22"/>
        </w:rPr>
        <w:t xml:space="preserve">Email:  </w:t>
      </w:r>
      <w:r w:rsidRPr="00101935">
        <w:rPr>
          <w:rFonts w:cs="Arial"/>
          <w:bCs/>
          <w:szCs w:val="22"/>
        </w:rPr>
        <w:t>adugas1@jhmi.edu</w:t>
      </w:r>
    </w:p>
    <w:p w14:paraId="4ABBB96A" w14:textId="77777777" w:rsidR="0028214B" w:rsidRPr="0034399A" w:rsidRDefault="0028214B" w:rsidP="0028214B">
      <w:pPr>
        <w:spacing w:before="120"/>
        <w:ind w:left="3240" w:hanging="1440"/>
        <w:rPr>
          <w:color w:val="000000"/>
        </w:rPr>
      </w:pPr>
      <w:r w:rsidRPr="0003526E">
        <w:rPr>
          <w:rFonts w:cs="Arial"/>
          <w:b/>
          <w:i/>
          <w:color w:val="C00000"/>
          <w:szCs w:val="22"/>
        </w:rPr>
        <w:t xml:space="preserve"> </w:t>
      </w:r>
    </w:p>
    <w:p w14:paraId="1EC4EA3B" w14:textId="47873BA0" w:rsidR="0028214B" w:rsidRPr="002B5417" w:rsidRDefault="0028214B" w:rsidP="002B5417">
      <w:pPr>
        <w:pStyle w:val="BodyText"/>
        <w:spacing w:before="120"/>
        <w:ind w:left="2520"/>
        <w:rPr>
          <w:b/>
          <w:bCs/>
          <w:color w:val="000000"/>
          <w:sz w:val="24"/>
          <w:szCs w:val="24"/>
        </w:rPr>
      </w:pPr>
      <w:r w:rsidRPr="002B5417">
        <w:rPr>
          <w:b/>
          <w:bCs/>
          <w:color w:val="000000"/>
          <w:sz w:val="24"/>
          <w:szCs w:val="24"/>
        </w:rPr>
        <w:t>Clinical S</w:t>
      </w:r>
      <w:r w:rsidR="00EC2E02">
        <w:rPr>
          <w:b/>
          <w:bCs/>
          <w:color w:val="000000"/>
          <w:sz w:val="24"/>
          <w:szCs w:val="24"/>
        </w:rPr>
        <w:t>ite Co-Principal Investigator:</w:t>
      </w:r>
    </w:p>
    <w:p w14:paraId="035AA14B" w14:textId="77777777" w:rsidR="0028214B" w:rsidRPr="00AD01F4" w:rsidRDefault="0028214B" w:rsidP="0028214B">
      <w:pPr>
        <w:pStyle w:val="BodyText"/>
        <w:spacing w:before="0"/>
        <w:ind w:left="2520" w:firstLine="720"/>
        <w:rPr>
          <w:color w:val="000000"/>
        </w:rPr>
      </w:pPr>
      <w:r w:rsidRPr="00AD01F4">
        <w:rPr>
          <w:color w:val="000000"/>
        </w:rPr>
        <w:t>Richard E. Rothman, MD, PhD</w:t>
      </w:r>
    </w:p>
    <w:p w14:paraId="46EA7524" w14:textId="77777777" w:rsidR="0028214B" w:rsidRPr="0003526E" w:rsidRDefault="0028214B" w:rsidP="0028214B">
      <w:pPr>
        <w:pStyle w:val="BodyText"/>
        <w:spacing w:before="0"/>
        <w:ind w:left="2520" w:firstLine="720"/>
        <w:rPr>
          <w:rFonts w:cs="Arial"/>
          <w:color w:val="000000"/>
          <w:szCs w:val="22"/>
        </w:rPr>
      </w:pPr>
      <w:r w:rsidRPr="0003526E">
        <w:rPr>
          <w:rFonts w:cs="Arial"/>
          <w:color w:val="000000"/>
          <w:szCs w:val="22"/>
        </w:rPr>
        <w:t>Professor</w:t>
      </w:r>
    </w:p>
    <w:p w14:paraId="2B9CB714" w14:textId="77777777" w:rsidR="0028214B" w:rsidRPr="0003526E" w:rsidRDefault="0028214B" w:rsidP="0028214B">
      <w:pPr>
        <w:pStyle w:val="BodyText"/>
        <w:spacing w:before="0"/>
        <w:ind w:left="2520" w:firstLine="720"/>
        <w:rPr>
          <w:rFonts w:cs="Arial"/>
          <w:color w:val="000000"/>
          <w:szCs w:val="22"/>
        </w:rPr>
      </w:pPr>
      <w:r w:rsidRPr="0003526E">
        <w:rPr>
          <w:rFonts w:cs="Arial"/>
          <w:color w:val="000000"/>
          <w:szCs w:val="22"/>
        </w:rPr>
        <w:t>Department of Emergency Medicine</w:t>
      </w:r>
    </w:p>
    <w:p w14:paraId="36283B4E" w14:textId="77777777" w:rsidR="0028214B" w:rsidRPr="0003526E" w:rsidRDefault="0028214B" w:rsidP="0028214B">
      <w:pPr>
        <w:pStyle w:val="BodyText"/>
        <w:spacing w:before="0"/>
        <w:ind w:left="2520" w:firstLine="720"/>
        <w:rPr>
          <w:rFonts w:cs="Arial"/>
          <w:color w:val="000000"/>
          <w:szCs w:val="22"/>
        </w:rPr>
      </w:pPr>
      <w:r w:rsidRPr="0003526E">
        <w:rPr>
          <w:rFonts w:cs="Arial"/>
          <w:color w:val="000000"/>
          <w:szCs w:val="22"/>
        </w:rPr>
        <w:t>Johns Hopkins Medical Institutions</w:t>
      </w:r>
    </w:p>
    <w:p w14:paraId="4077EC4A" w14:textId="77777777" w:rsidR="0028214B" w:rsidRPr="0003526E" w:rsidRDefault="0028214B" w:rsidP="0028214B">
      <w:pPr>
        <w:ind w:left="3960" w:hanging="720"/>
        <w:rPr>
          <w:rFonts w:cs="Arial"/>
          <w:bCs/>
          <w:szCs w:val="22"/>
        </w:rPr>
      </w:pPr>
      <w:r w:rsidRPr="0003526E">
        <w:rPr>
          <w:rFonts w:cs="Arial"/>
          <w:bCs/>
          <w:szCs w:val="22"/>
        </w:rPr>
        <w:t>5801 Smith Avenue</w:t>
      </w:r>
    </w:p>
    <w:p w14:paraId="53B09B43" w14:textId="77777777" w:rsidR="0028214B" w:rsidRPr="0003526E" w:rsidRDefault="0028214B" w:rsidP="0028214B">
      <w:pPr>
        <w:ind w:left="3960" w:hanging="720"/>
        <w:rPr>
          <w:rFonts w:cs="Arial"/>
          <w:bCs/>
          <w:szCs w:val="22"/>
        </w:rPr>
      </w:pPr>
      <w:r w:rsidRPr="0003526E">
        <w:rPr>
          <w:rFonts w:cs="Arial"/>
          <w:bCs/>
          <w:szCs w:val="22"/>
        </w:rPr>
        <w:t>Davis Building, Suite 3220</w:t>
      </w:r>
    </w:p>
    <w:p w14:paraId="39414503" w14:textId="77777777" w:rsidR="0028214B" w:rsidRPr="0003526E" w:rsidRDefault="0028214B" w:rsidP="0028214B">
      <w:pPr>
        <w:ind w:left="3960" w:hanging="720"/>
        <w:rPr>
          <w:rFonts w:cs="Arial"/>
          <w:bCs/>
          <w:szCs w:val="22"/>
        </w:rPr>
      </w:pPr>
      <w:r w:rsidRPr="0003526E">
        <w:rPr>
          <w:rFonts w:cs="Arial"/>
          <w:bCs/>
          <w:szCs w:val="22"/>
        </w:rPr>
        <w:t>Baltimore, MD 21209</w:t>
      </w:r>
    </w:p>
    <w:p w14:paraId="18015E9B" w14:textId="77777777" w:rsidR="0028214B" w:rsidRPr="0003526E" w:rsidRDefault="0028214B" w:rsidP="0028214B">
      <w:pPr>
        <w:ind w:left="2520" w:firstLine="720"/>
        <w:rPr>
          <w:rFonts w:cs="Arial"/>
          <w:bCs/>
          <w:szCs w:val="22"/>
        </w:rPr>
      </w:pPr>
      <w:r w:rsidRPr="0003526E">
        <w:rPr>
          <w:rFonts w:cs="Arial"/>
          <w:bCs/>
          <w:szCs w:val="22"/>
        </w:rPr>
        <w:t xml:space="preserve">Phone: </w:t>
      </w:r>
      <w:r>
        <w:rPr>
          <w:rFonts w:cs="Arial"/>
          <w:bCs/>
          <w:szCs w:val="22"/>
        </w:rPr>
        <w:t xml:space="preserve"> </w:t>
      </w:r>
      <w:r w:rsidRPr="0003526E">
        <w:rPr>
          <w:rFonts w:cs="Arial"/>
          <w:bCs/>
          <w:szCs w:val="22"/>
        </w:rPr>
        <w:t>410-735-64</w:t>
      </w:r>
      <w:r>
        <w:rPr>
          <w:rFonts w:cs="Arial"/>
          <w:bCs/>
          <w:szCs w:val="22"/>
        </w:rPr>
        <w:t>28</w:t>
      </w:r>
    </w:p>
    <w:p w14:paraId="079723F9" w14:textId="77777777" w:rsidR="0028214B" w:rsidRDefault="0028214B" w:rsidP="0028214B">
      <w:pPr>
        <w:ind w:left="3960" w:hanging="720"/>
        <w:rPr>
          <w:rFonts w:cs="Arial"/>
          <w:bCs/>
          <w:szCs w:val="22"/>
        </w:rPr>
      </w:pPr>
      <w:r w:rsidRPr="0003526E">
        <w:rPr>
          <w:rFonts w:cs="Arial"/>
          <w:bCs/>
          <w:szCs w:val="22"/>
        </w:rPr>
        <w:t xml:space="preserve">Fax: </w:t>
      </w:r>
      <w:r>
        <w:rPr>
          <w:rFonts w:cs="Arial"/>
          <w:bCs/>
          <w:szCs w:val="22"/>
        </w:rPr>
        <w:t xml:space="preserve"> </w:t>
      </w:r>
      <w:r w:rsidRPr="0003526E">
        <w:rPr>
          <w:rFonts w:cs="Arial"/>
          <w:bCs/>
          <w:szCs w:val="22"/>
        </w:rPr>
        <w:t>410-735-6425</w:t>
      </w:r>
    </w:p>
    <w:p w14:paraId="4C4BBBC2" w14:textId="23790A35" w:rsidR="0028214B" w:rsidRDefault="0028214B" w:rsidP="0028214B">
      <w:pPr>
        <w:ind w:left="3960" w:hanging="720"/>
        <w:rPr>
          <w:rFonts w:cs="Arial"/>
          <w:bCs/>
          <w:szCs w:val="22"/>
        </w:rPr>
      </w:pPr>
      <w:r>
        <w:rPr>
          <w:rFonts w:cs="Arial"/>
          <w:bCs/>
          <w:szCs w:val="22"/>
        </w:rPr>
        <w:t xml:space="preserve">Email:  </w:t>
      </w:r>
      <w:r w:rsidRPr="00101935">
        <w:rPr>
          <w:rFonts w:cs="Arial"/>
          <w:bCs/>
          <w:szCs w:val="22"/>
        </w:rPr>
        <w:t>rrothma1@jhmi.edu</w:t>
      </w:r>
    </w:p>
    <w:p w14:paraId="106ED314" w14:textId="77777777" w:rsidR="0028214B" w:rsidRDefault="0028214B" w:rsidP="0028214B">
      <w:pPr>
        <w:ind w:left="1080"/>
        <w:rPr>
          <w:b/>
          <w:iCs/>
          <w:color w:val="000000"/>
          <w:sz w:val="24"/>
          <w:szCs w:val="24"/>
        </w:rPr>
      </w:pPr>
    </w:p>
    <w:p w14:paraId="691D15E7" w14:textId="77777777" w:rsidR="002B5417" w:rsidRDefault="002B5417">
      <w:pPr>
        <w:spacing w:line="240" w:lineRule="auto"/>
        <w:rPr>
          <w:b/>
          <w:iCs/>
          <w:color w:val="000000"/>
          <w:sz w:val="24"/>
          <w:szCs w:val="24"/>
        </w:rPr>
      </w:pPr>
      <w:r>
        <w:rPr>
          <w:b/>
          <w:iCs/>
          <w:color w:val="000000"/>
          <w:sz w:val="24"/>
          <w:szCs w:val="24"/>
        </w:rPr>
        <w:br w:type="page"/>
      </w:r>
    </w:p>
    <w:p w14:paraId="06A45254" w14:textId="5C4D4530" w:rsidR="0028214B" w:rsidRPr="002B5417" w:rsidRDefault="004502CF" w:rsidP="002B5417">
      <w:pPr>
        <w:pStyle w:val="BodyText"/>
        <w:tabs>
          <w:tab w:val="left" w:pos="1440"/>
        </w:tabs>
        <w:ind w:left="2520" w:hanging="1440"/>
        <w:rPr>
          <w:b/>
          <w:bCs/>
          <w:color w:val="000000"/>
          <w:sz w:val="24"/>
          <w:szCs w:val="24"/>
        </w:rPr>
      </w:pPr>
      <w:r>
        <w:rPr>
          <w:b/>
          <w:bCs/>
          <w:color w:val="000000"/>
          <w:sz w:val="24"/>
          <w:szCs w:val="24"/>
        </w:rPr>
        <w:tab/>
      </w:r>
      <w:r w:rsidR="0028214B" w:rsidRPr="002B5417">
        <w:rPr>
          <w:b/>
          <w:bCs/>
          <w:color w:val="000000"/>
          <w:sz w:val="24"/>
          <w:szCs w:val="24"/>
        </w:rPr>
        <w:t xml:space="preserve">Chang Gung </w:t>
      </w:r>
      <w:r w:rsidR="00455637">
        <w:rPr>
          <w:b/>
          <w:bCs/>
          <w:color w:val="000000"/>
          <w:sz w:val="24"/>
          <w:szCs w:val="24"/>
        </w:rPr>
        <w:t>Memorial Hospitals</w:t>
      </w:r>
      <w:r w:rsidR="0028214B" w:rsidRPr="002B5417">
        <w:rPr>
          <w:b/>
          <w:bCs/>
          <w:color w:val="000000"/>
          <w:sz w:val="24"/>
          <w:szCs w:val="24"/>
        </w:rPr>
        <w:t xml:space="preserve"> Representatives</w:t>
      </w:r>
    </w:p>
    <w:p w14:paraId="68F70C7F" w14:textId="7192C711" w:rsidR="0028214B" w:rsidRDefault="0028214B" w:rsidP="0028214B">
      <w:pPr>
        <w:pStyle w:val="BodyText"/>
        <w:spacing w:before="120"/>
        <w:ind w:left="1800" w:firstLine="720"/>
        <w:rPr>
          <w:color w:val="000000"/>
        </w:rPr>
      </w:pPr>
      <w:r w:rsidRPr="004E7A55">
        <w:rPr>
          <w:b/>
          <w:bCs/>
          <w:color w:val="000000"/>
          <w:sz w:val="24"/>
          <w:szCs w:val="24"/>
        </w:rPr>
        <w:t>Clinical Site Principal Investigator</w:t>
      </w:r>
      <w:r w:rsidRPr="004E7A55">
        <w:rPr>
          <w:b/>
          <w:color w:val="000000"/>
          <w:sz w:val="24"/>
          <w:szCs w:val="24"/>
        </w:rPr>
        <w:t>:</w:t>
      </w:r>
    </w:p>
    <w:p w14:paraId="68A755E0" w14:textId="77777777" w:rsidR="0028214B" w:rsidRPr="0003526E" w:rsidRDefault="0028214B" w:rsidP="0028214B">
      <w:pPr>
        <w:pStyle w:val="BodyText"/>
        <w:spacing w:before="0"/>
        <w:ind w:left="2520" w:firstLine="720"/>
        <w:rPr>
          <w:rFonts w:cs="Arial"/>
          <w:color w:val="000000"/>
          <w:szCs w:val="22"/>
        </w:rPr>
      </w:pPr>
      <w:r>
        <w:rPr>
          <w:rFonts w:cs="Arial"/>
          <w:color w:val="000000"/>
          <w:szCs w:val="22"/>
        </w:rPr>
        <w:t>Kuan-Fu Chen</w:t>
      </w:r>
      <w:r w:rsidRPr="0003526E">
        <w:rPr>
          <w:rFonts w:cs="Arial"/>
          <w:color w:val="000000"/>
          <w:szCs w:val="22"/>
        </w:rPr>
        <w:t>, MD</w:t>
      </w:r>
      <w:r>
        <w:rPr>
          <w:rFonts w:cs="Arial"/>
          <w:color w:val="000000"/>
          <w:szCs w:val="22"/>
        </w:rPr>
        <w:t>, PhD</w:t>
      </w:r>
    </w:p>
    <w:p w14:paraId="7696683C" w14:textId="595078B2" w:rsidR="0028214B" w:rsidRDefault="002B5417" w:rsidP="0028214B">
      <w:pPr>
        <w:pStyle w:val="BodyText"/>
        <w:spacing w:before="0"/>
        <w:ind w:left="2520" w:firstLine="720"/>
        <w:rPr>
          <w:rFonts w:cs="Arial"/>
          <w:color w:val="000000"/>
          <w:szCs w:val="22"/>
        </w:rPr>
      </w:pPr>
      <w:r>
        <w:rPr>
          <w:rFonts w:cs="Arial"/>
          <w:color w:val="000000"/>
          <w:szCs w:val="22"/>
        </w:rPr>
        <w:t>Assistant Professor</w:t>
      </w:r>
    </w:p>
    <w:p w14:paraId="0329BB4A" w14:textId="77777777" w:rsidR="0028214B" w:rsidRPr="0003526E" w:rsidRDefault="0028214B" w:rsidP="0028214B">
      <w:pPr>
        <w:pStyle w:val="BodyText"/>
        <w:spacing w:before="0"/>
        <w:ind w:left="2520" w:firstLine="720"/>
        <w:rPr>
          <w:rFonts w:cs="Arial"/>
          <w:color w:val="000000"/>
          <w:szCs w:val="22"/>
        </w:rPr>
      </w:pPr>
      <w:r w:rsidRPr="0003526E">
        <w:rPr>
          <w:rFonts w:cs="Arial"/>
          <w:color w:val="000000"/>
          <w:szCs w:val="22"/>
        </w:rPr>
        <w:t>Department of Emergency Medicine</w:t>
      </w:r>
    </w:p>
    <w:p w14:paraId="7302B22A" w14:textId="77777777" w:rsidR="0028214B" w:rsidRPr="0003526E" w:rsidRDefault="0028214B" w:rsidP="0028214B">
      <w:pPr>
        <w:pStyle w:val="BodyText"/>
        <w:spacing w:before="0"/>
        <w:ind w:left="2520" w:firstLine="720"/>
        <w:rPr>
          <w:rFonts w:cs="Arial"/>
          <w:color w:val="000000"/>
          <w:szCs w:val="22"/>
        </w:rPr>
      </w:pPr>
      <w:r>
        <w:rPr>
          <w:rFonts w:cs="Arial"/>
          <w:color w:val="000000"/>
          <w:szCs w:val="22"/>
        </w:rPr>
        <w:t>Chang Gung Memorial Hospital</w:t>
      </w:r>
    </w:p>
    <w:p w14:paraId="2550407C" w14:textId="77777777" w:rsidR="00C71BEB" w:rsidRDefault="00C71BEB" w:rsidP="0028214B">
      <w:pPr>
        <w:ind w:left="2520" w:firstLine="720"/>
        <w:rPr>
          <w:rFonts w:cs="Arial"/>
          <w:bCs/>
          <w:szCs w:val="22"/>
        </w:rPr>
      </w:pPr>
      <w:r w:rsidRPr="00C71BEB">
        <w:rPr>
          <w:rFonts w:cs="Arial"/>
          <w:bCs/>
          <w:szCs w:val="22"/>
        </w:rPr>
        <w:t xml:space="preserve">5 Fushin street, Gueishan township, Taoyuan County, </w:t>
      </w:r>
    </w:p>
    <w:p w14:paraId="39D711DC" w14:textId="66E8DD68" w:rsidR="00C71BEB" w:rsidRDefault="00C71BEB" w:rsidP="0028214B">
      <w:pPr>
        <w:ind w:left="2520" w:firstLine="720"/>
        <w:rPr>
          <w:rFonts w:cs="Arial"/>
          <w:bCs/>
          <w:szCs w:val="22"/>
        </w:rPr>
      </w:pPr>
      <w:r w:rsidRPr="00C71BEB">
        <w:rPr>
          <w:rFonts w:cs="Arial"/>
          <w:bCs/>
          <w:szCs w:val="22"/>
        </w:rPr>
        <w:t>Taiwan,</w:t>
      </w:r>
      <w:r>
        <w:rPr>
          <w:rFonts w:cs="Arial"/>
          <w:bCs/>
          <w:szCs w:val="22"/>
        </w:rPr>
        <w:t xml:space="preserve"> (R.O.C)</w:t>
      </w:r>
      <w:r w:rsidRPr="00C71BEB">
        <w:rPr>
          <w:rFonts w:cs="Arial"/>
          <w:bCs/>
          <w:szCs w:val="22"/>
        </w:rPr>
        <w:t xml:space="preserve"> 333</w:t>
      </w:r>
    </w:p>
    <w:p w14:paraId="4979DC83" w14:textId="77777777" w:rsidR="0028214B" w:rsidRDefault="0028214B" w:rsidP="0028214B">
      <w:pPr>
        <w:ind w:left="2520" w:firstLine="720"/>
        <w:rPr>
          <w:rFonts w:cs="Arial"/>
          <w:bCs/>
          <w:szCs w:val="22"/>
        </w:rPr>
      </w:pPr>
      <w:r>
        <w:rPr>
          <w:rFonts w:cs="Arial"/>
          <w:bCs/>
          <w:szCs w:val="22"/>
        </w:rPr>
        <w:t>Taiwan</w:t>
      </w:r>
    </w:p>
    <w:p w14:paraId="630D6388" w14:textId="533F7F63" w:rsidR="0028214B" w:rsidRPr="0003526E" w:rsidRDefault="0028214B" w:rsidP="0028214B">
      <w:pPr>
        <w:ind w:left="2520" w:firstLine="720"/>
        <w:rPr>
          <w:rFonts w:cs="Arial"/>
          <w:bCs/>
          <w:szCs w:val="22"/>
        </w:rPr>
      </w:pPr>
      <w:r w:rsidRPr="0003526E">
        <w:rPr>
          <w:rFonts w:cs="Arial"/>
          <w:bCs/>
          <w:szCs w:val="22"/>
        </w:rPr>
        <w:t xml:space="preserve">Phone: </w:t>
      </w:r>
      <w:r>
        <w:rPr>
          <w:rFonts w:cs="Arial"/>
          <w:bCs/>
          <w:szCs w:val="22"/>
        </w:rPr>
        <w:t xml:space="preserve"> </w:t>
      </w:r>
      <w:r w:rsidR="00C71BEB">
        <w:rPr>
          <w:rFonts w:cs="Arial"/>
          <w:bCs/>
          <w:szCs w:val="22"/>
        </w:rPr>
        <w:t>+</w:t>
      </w:r>
      <w:r w:rsidR="00C71BEB" w:rsidRPr="00C71BEB">
        <w:rPr>
          <w:rFonts w:cs="Arial"/>
          <w:bCs/>
          <w:szCs w:val="22"/>
        </w:rPr>
        <w:t>886</w:t>
      </w:r>
      <w:r w:rsidR="00C71BEB">
        <w:rPr>
          <w:rFonts w:cs="Arial"/>
          <w:bCs/>
          <w:szCs w:val="22"/>
        </w:rPr>
        <w:t>-</w:t>
      </w:r>
      <w:r w:rsidR="00C71BEB" w:rsidRPr="00C71BEB">
        <w:rPr>
          <w:rFonts w:cs="Arial"/>
          <w:bCs/>
          <w:szCs w:val="22"/>
        </w:rPr>
        <w:t>975-360714</w:t>
      </w:r>
    </w:p>
    <w:p w14:paraId="13B03F5C" w14:textId="271F9983" w:rsidR="0028214B" w:rsidRDefault="0028214B" w:rsidP="0028214B">
      <w:pPr>
        <w:ind w:left="3960" w:hanging="720"/>
        <w:rPr>
          <w:rFonts w:cs="Arial"/>
          <w:bCs/>
          <w:szCs w:val="22"/>
        </w:rPr>
      </w:pPr>
      <w:r w:rsidRPr="0003526E">
        <w:rPr>
          <w:rFonts w:cs="Arial"/>
          <w:bCs/>
          <w:szCs w:val="22"/>
        </w:rPr>
        <w:t xml:space="preserve">Fax: </w:t>
      </w:r>
      <w:r>
        <w:rPr>
          <w:rFonts w:cs="Arial"/>
          <w:bCs/>
          <w:szCs w:val="22"/>
        </w:rPr>
        <w:t xml:space="preserve"> </w:t>
      </w:r>
      <w:r w:rsidR="00C71BEB" w:rsidRPr="00C71BEB">
        <w:rPr>
          <w:rFonts w:cs="Arial"/>
          <w:bCs/>
          <w:szCs w:val="22"/>
        </w:rPr>
        <w:t>+886-3-3287715</w:t>
      </w:r>
    </w:p>
    <w:p w14:paraId="520F528E" w14:textId="795D55A3" w:rsidR="00C04A0F" w:rsidRDefault="0028214B" w:rsidP="0028214B">
      <w:pPr>
        <w:ind w:left="3960" w:hanging="720"/>
        <w:rPr>
          <w:rFonts w:cs="Arial"/>
          <w:bCs/>
          <w:szCs w:val="22"/>
        </w:rPr>
      </w:pPr>
      <w:r>
        <w:rPr>
          <w:rFonts w:cs="Arial"/>
          <w:bCs/>
          <w:szCs w:val="22"/>
        </w:rPr>
        <w:t xml:space="preserve">Email:  </w:t>
      </w:r>
      <w:r w:rsidR="00C04A0F" w:rsidRPr="00101935">
        <w:rPr>
          <w:rFonts w:cs="Arial"/>
          <w:bCs/>
          <w:szCs w:val="22"/>
        </w:rPr>
        <w:t>kfchen@cgmh.org.tw</w:t>
      </w:r>
    </w:p>
    <w:p w14:paraId="7A67E634" w14:textId="77777777" w:rsidR="0028214B" w:rsidRDefault="0028214B" w:rsidP="0028214B">
      <w:pPr>
        <w:ind w:left="3240" w:hanging="1440"/>
        <w:rPr>
          <w:b/>
          <w:bCs/>
          <w:color w:val="000000"/>
          <w:sz w:val="24"/>
          <w:szCs w:val="24"/>
        </w:rPr>
      </w:pPr>
    </w:p>
    <w:p w14:paraId="7EF74250" w14:textId="77777777" w:rsidR="0028214B" w:rsidRDefault="0028214B" w:rsidP="0028214B">
      <w:pPr>
        <w:ind w:left="3240" w:hanging="720"/>
        <w:rPr>
          <w:b/>
          <w:color w:val="000000"/>
          <w:sz w:val="24"/>
          <w:szCs w:val="24"/>
        </w:rPr>
      </w:pPr>
      <w:r w:rsidRPr="004E7A55">
        <w:rPr>
          <w:b/>
          <w:bCs/>
          <w:color w:val="000000"/>
          <w:sz w:val="24"/>
          <w:szCs w:val="24"/>
        </w:rPr>
        <w:t xml:space="preserve">Clinical Site </w:t>
      </w:r>
      <w:r>
        <w:rPr>
          <w:b/>
          <w:bCs/>
          <w:color w:val="000000"/>
          <w:sz w:val="24"/>
          <w:szCs w:val="24"/>
        </w:rPr>
        <w:t>Co-</w:t>
      </w:r>
      <w:r w:rsidRPr="004E7A55">
        <w:rPr>
          <w:b/>
          <w:bCs/>
          <w:color w:val="000000"/>
          <w:sz w:val="24"/>
          <w:szCs w:val="24"/>
        </w:rPr>
        <w:t>Principal Investigator</w:t>
      </w:r>
      <w:r w:rsidRPr="004E7A55">
        <w:rPr>
          <w:b/>
          <w:color w:val="000000"/>
          <w:sz w:val="24"/>
          <w:szCs w:val="24"/>
        </w:rPr>
        <w:t>:</w:t>
      </w:r>
    </w:p>
    <w:p w14:paraId="6EB7E6C7" w14:textId="09F7CE4F" w:rsidR="0028214B" w:rsidRDefault="0028214B" w:rsidP="0028214B">
      <w:pPr>
        <w:ind w:left="3240"/>
        <w:rPr>
          <w:rFonts w:cs="Arial"/>
          <w:szCs w:val="22"/>
        </w:rPr>
      </w:pPr>
      <w:r>
        <w:rPr>
          <w:rFonts w:cs="Arial"/>
          <w:szCs w:val="22"/>
        </w:rPr>
        <w:t>Kuo-Chien Tsao</w:t>
      </w:r>
      <w:r w:rsidRPr="006E70CB">
        <w:rPr>
          <w:rFonts w:cs="Arial"/>
          <w:szCs w:val="22"/>
        </w:rPr>
        <w:t xml:space="preserve">, </w:t>
      </w:r>
      <w:r w:rsidR="00C71BEB">
        <w:rPr>
          <w:rFonts w:cs="Arial"/>
          <w:szCs w:val="22"/>
        </w:rPr>
        <w:t>BS</w:t>
      </w:r>
    </w:p>
    <w:p w14:paraId="201D59E7" w14:textId="02B25F6E" w:rsidR="0028214B" w:rsidRDefault="0028214B" w:rsidP="0028214B">
      <w:pPr>
        <w:ind w:left="3240" w:hanging="720"/>
        <w:rPr>
          <w:rFonts w:cs="Arial"/>
          <w:szCs w:val="22"/>
        </w:rPr>
      </w:pPr>
      <w:r>
        <w:rPr>
          <w:rFonts w:cs="Arial"/>
          <w:szCs w:val="22"/>
        </w:rPr>
        <w:tab/>
      </w:r>
      <w:r w:rsidR="00C71BEB" w:rsidRPr="00C71BEB">
        <w:rPr>
          <w:rFonts w:cs="Arial"/>
          <w:szCs w:val="22"/>
        </w:rPr>
        <w:t>Deputy Director, Dept. of Medical Laboratory</w:t>
      </w:r>
    </w:p>
    <w:p w14:paraId="7C6547F4" w14:textId="232A045D" w:rsidR="00C71BEB" w:rsidRPr="00C71BEB" w:rsidRDefault="0028214B" w:rsidP="00C71BEB">
      <w:pPr>
        <w:ind w:left="3240" w:hanging="720"/>
        <w:rPr>
          <w:rFonts w:cs="Arial"/>
          <w:szCs w:val="22"/>
        </w:rPr>
      </w:pPr>
      <w:r>
        <w:rPr>
          <w:rFonts w:cs="Arial"/>
          <w:szCs w:val="22"/>
        </w:rPr>
        <w:tab/>
      </w:r>
      <w:r w:rsidR="00C71BEB" w:rsidRPr="00C71BEB">
        <w:rPr>
          <w:rFonts w:cs="Arial"/>
          <w:szCs w:val="22"/>
        </w:rPr>
        <w:t xml:space="preserve">5 Fushin street, Gueishan township, Taoyuan County, </w:t>
      </w:r>
    </w:p>
    <w:p w14:paraId="210EC544" w14:textId="1003B151" w:rsidR="0028214B" w:rsidRDefault="00C71BEB" w:rsidP="00DF08FE">
      <w:pPr>
        <w:ind w:left="3240"/>
        <w:rPr>
          <w:rFonts w:cs="Arial"/>
          <w:szCs w:val="22"/>
        </w:rPr>
      </w:pPr>
      <w:r w:rsidRPr="00C71BEB">
        <w:rPr>
          <w:rFonts w:cs="Arial"/>
          <w:szCs w:val="22"/>
        </w:rPr>
        <w:t>Taiwan, (R.O.C) 333</w:t>
      </w:r>
    </w:p>
    <w:p w14:paraId="4EB28D15" w14:textId="3C2C1A69" w:rsidR="0028214B" w:rsidRDefault="0028214B" w:rsidP="0028214B">
      <w:pPr>
        <w:ind w:left="3240"/>
        <w:rPr>
          <w:rFonts w:cs="Arial"/>
          <w:szCs w:val="22"/>
        </w:rPr>
      </w:pPr>
      <w:r>
        <w:rPr>
          <w:rFonts w:cs="Arial"/>
          <w:szCs w:val="22"/>
        </w:rPr>
        <w:t>Phone:</w:t>
      </w:r>
      <w:r w:rsidR="00C04A0F">
        <w:rPr>
          <w:rFonts w:cs="Arial"/>
          <w:szCs w:val="22"/>
        </w:rPr>
        <w:t xml:space="preserve"> </w:t>
      </w:r>
      <w:r w:rsidR="00C71BEB" w:rsidRPr="00C71BEB">
        <w:t xml:space="preserve"> </w:t>
      </w:r>
      <w:r w:rsidR="00C71BEB" w:rsidRPr="00C71BEB">
        <w:rPr>
          <w:rFonts w:cs="Arial"/>
          <w:szCs w:val="22"/>
        </w:rPr>
        <w:t>+886-3-3281200 ext.2523</w:t>
      </w:r>
    </w:p>
    <w:p w14:paraId="32DB2E21" w14:textId="02FDF69B" w:rsidR="0028214B" w:rsidRDefault="00C71BEB" w:rsidP="0028214B">
      <w:pPr>
        <w:ind w:left="3240"/>
        <w:rPr>
          <w:rFonts w:cs="Arial"/>
          <w:szCs w:val="22"/>
        </w:rPr>
      </w:pPr>
      <w:r>
        <w:rPr>
          <w:rFonts w:cs="Arial"/>
          <w:szCs w:val="22"/>
        </w:rPr>
        <w:t>Mobile</w:t>
      </w:r>
      <w:r w:rsidR="0028214B">
        <w:rPr>
          <w:rFonts w:cs="Arial"/>
          <w:szCs w:val="22"/>
        </w:rPr>
        <w:t>:</w:t>
      </w:r>
      <w:r w:rsidR="00C04A0F">
        <w:rPr>
          <w:rFonts w:cs="Arial"/>
          <w:szCs w:val="22"/>
        </w:rPr>
        <w:t xml:space="preserve"> </w:t>
      </w:r>
      <w:r>
        <w:rPr>
          <w:rFonts w:cs="Arial"/>
          <w:szCs w:val="22"/>
        </w:rPr>
        <w:t xml:space="preserve"> </w:t>
      </w:r>
      <w:r w:rsidRPr="00C71BEB">
        <w:rPr>
          <w:rFonts w:cs="Arial"/>
          <w:szCs w:val="22"/>
        </w:rPr>
        <w:t>+886-975-367329</w:t>
      </w:r>
    </w:p>
    <w:p w14:paraId="5B15E01F" w14:textId="13F84EDD" w:rsidR="00C04A0F" w:rsidRDefault="0028214B" w:rsidP="0028214B">
      <w:pPr>
        <w:ind w:left="3240"/>
        <w:rPr>
          <w:rFonts w:cs="Arial"/>
          <w:szCs w:val="22"/>
        </w:rPr>
      </w:pPr>
      <w:r>
        <w:rPr>
          <w:rFonts w:cs="Arial"/>
          <w:szCs w:val="22"/>
        </w:rPr>
        <w:t>Email:</w:t>
      </w:r>
      <w:r w:rsidR="00C71BEB" w:rsidRPr="00C71BEB">
        <w:t xml:space="preserve"> </w:t>
      </w:r>
      <w:r w:rsidR="00C04A0F">
        <w:t xml:space="preserve"> </w:t>
      </w:r>
      <w:r w:rsidR="00C04A0F" w:rsidRPr="00101935">
        <w:rPr>
          <w:rFonts w:cs="Arial"/>
          <w:szCs w:val="22"/>
        </w:rPr>
        <w:t>kctsao@cgmh.org.tw</w:t>
      </w:r>
    </w:p>
    <w:p w14:paraId="2437662F" w14:textId="77777777" w:rsidR="0028214B" w:rsidRPr="00AD01F4" w:rsidRDefault="0028214B" w:rsidP="0028214B">
      <w:pPr>
        <w:ind w:left="3240" w:hanging="720"/>
        <w:rPr>
          <w:color w:val="000000"/>
        </w:rPr>
      </w:pPr>
    </w:p>
    <w:p w14:paraId="26B6315A" w14:textId="77777777" w:rsidR="000D11F8" w:rsidRDefault="000D11F8">
      <w:pPr>
        <w:spacing w:line="240" w:lineRule="auto"/>
        <w:rPr>
          <w:rFonts w:cs="Arial"/>
          <w:b/>
          <w:bCs/>
          <w:color w:val="000000"/>
          <w:sz w:val="24"/>
          <w:szCs w:val="24"/>
        </w:rPr>
      </w:pPr>
      <w:r>
        <w:rPr>
          <w:rFonts w:cs="Arial"/>
          <w:b/>
          <w:bCs/>
          <w:color w:val="000000"/>
          <w:sz w:val="24"/>
          <w:szCs w:val="24"/>
        </w:rPr>
        <w:br w:type="page"/>
      </w:r>
    </w:p>
    <w:p w14:paraId="234F6AE5" w14:textId="19A11C2F" w:rsidR="00954449" w:rsidRPr="0040011E" w:rsidRDefault="00954449" w:rsidP="00954449">
      <w:pPr>
        <w:pStyle w:val="BodyText"/>
        <w:tabs>
          <w:tab w:val="left" w:pos="1440"/>
        </w:tabs>
        <w:ind w:left="2520" w:hanging="1440"/>
        <w:rPr>
          <w:rFonts w:cs="Arial"/>
          <w:i/>
          <w:iCs/>
          <w:color w:val="000000"/>
          <w:sz w:val="24"/>
          <w:szCs w:val="24"/>
        </w:rPr>
      </w:pPr>
      <w:bookmarkStart w:id="16" w:name="_Toc386198230"/>
      <w:bookmarkStart w:id="17" w:name="_Toc386202919"/>
      <w:bookmarkStart w:id="18" w:name="_Toc386198231"/>
      <w:bookmarkStart w:id="19" w:name="_Toc386202920"/>
      <w:bookmarkStart w:id="20" w:name="_Toc386198232"/>
      <w:bookmarkStart w:id="21" w:name="_Toc386202921"/>
      <w:bookmarkStart w:id="22" w:name="_Toc386548959"/>
      <w:bookmarkEnd w:id="16"/>
      <w:bookmarkEnd w:id="17"/>
      <w:bookmarkEnd w:id="18"/>
      <w:bookmarkEnd w:id="19"/>
      <w:bookmarkEnd w:id="20"/>
      <w:bookmarkEnd w:id="21"/>
      <w:r w:rsidRPr="0040011E">
        <w:rPr>
          <w:rFonts w:cs="Arial"/>
          <w:b/>
          <w:bCs/>
          <w:color w:val="000000"/>
          <w:sz w:val="24"/>
          <w:szCs w:val="24"/>
        </w:rPr>
        <w:t>Institutions</w:t>
      </w:r>
      <w:r w:rsidRPr="00B2284F">
        <w:rPr>
          <w:rFonts w:cs="Arial"/>
          <w:b/>
          <w:color w:val="000000"/>
          <w:sz w:val="24"/>
          <w:szCs w:val="24"/>
        </w:rPr>
        <w:t>:</w:t>
      </w:r>
    </w:p>
    <w:p w14:paraId="38C49940" w14:textId="77777777" w:rsidR="00954449" w:rsidRPr="0040011E" w:rsidRDefault="00954449" w:rsidP="00954449">
      <w:pPr>
        <w:spacing w:line="240" w:lineRule="auto"/>
        <w:ind w:left="360"/>
        <w:rPr>
          <w:rFonts w:cs="Arial"/>
          <w:iCs/>
          <w:color w:val="000000"/>
          <w:sz w:val="24"/>
          <w:szCs w:val="24"/>
        </w:rPr>
      </w:pPr>
    </w:p>
    <w:p w14:paraId="6937FFB8" w14:textId="77777777" w:rsidR="00954449" w:rsidRPr="0040011E" w:rsidRDefault="00954449" w:rsidP="00954449">
      <w:pPr>
        <w:spacing w:line="240" w:lineRule="auto"/>
        <w:ind w:left="1080" w:firstLine="720"/>
        <w:rPr>
          <w:rFonts w:cs="Arial"/>
          <w:b/>
          <w:iCs/>
          <w:color w:val="000000"/>
          <w:sz w:val="24"/>
          <w:szCs w:val="24"/>
        </w:rPr>
      </w:pPr>
      <w:r w:rsidRPr="0040011E">
        <w:rPr>
          <w:rFonts w:cs="Arial"/>
          <w:b/>
          <w:iCs/>
          <w:color w:val="000000"/>
          <w:sz w:val="24"/>
          <w:szCs w:val="24"/>
        </w:rPr>
        <w:t>Johns Hopkins Medical Institutions</w:t>
      </w:r>
    </w:p>
    <w:p w14:paraId="245A1D06" w14:textId="6E98C448" w:rsidR="00954449" w:rsidRPr="00A75693" w:rsidRDefault="00954449" w:rsidP="00954449">
      <w:pPr>
        <w:spacing w:before="240"/>
        <w:ind w:left="360"/>
        <w:rPr>
          <w:rFonts w:cs="Arial"/>
          <w:b/>
          <w:iCs/>
          <w:color w:val="000000"/>
        </w:rPr>
      </w:pPr>
      <w:r w:rsidRPr="0040011E">
        <w:rPr>
          <w:rFonts w:cs="Arial"/>
          <w:i/>
          <w:iCs/>
          <w:color w:val="000000"/>
          <w:sz w:val="24"/>
          <w:szCs w:val="24"/>
        </w:rPr>
        <w:tab/>
      </w:r>
      <w:r w:rsidRPr="0040011E">
        <w:rPr>
          <w:rFonts w:cs="Arial"/>
          <w:i/>
          <w:iCs/>
          <w:color w:val="000000"/>
          <w:sz w:val="24"/>
          <w:szCs w:val="24"/>
        </w:rPr>
        <w:tab/>
      </w:r>
      <w:r>
        <w:rPr>
          <w:rFonts w:cs="Arial"/>
          <w:i/>
          <w:iCs/>
          <w:color w:val="000000"/>
          <w:sz w:val="24"/>
          <w:szCs w:val="24"/>
        </w:rPr>
        <w:tab/>
      </w:r>
      <w:r w:rsidRPr="0040011E">
        <w:rPr>
          <w:rFonts w:cs="Arial"/>
          <w:b/>
          <w:iCs/>
          <w:color w:val="000000"/>
          <w:sz w:val="24"/>
          <w:szCs w:val="24"/>
        </w:rPr>
        <w:t>Clinical Study Site</w:t>
      </w:r>
      <w:r>
        <w:rPr>
          <w:rFonts w:cs="Arial"/>
          <w:b/>
          <w:iCs/>
          <w:color w:val="000000"/>
          <w:sz w:val="24"/>
          <w:szCs w:val="24"/>
        </w:rPr>
        <w:t>s</w:t>
      </w:r>
      <w:r w:rsidRPr="0040011E">
        <w:rPr>
          <w:rFonts w:cs="Arial"/>
          <w:b/>
          <w:iCs/>
          <w:color w:val="000000"/>
          <w:sz w:val="24"/>
          <w:szCs w:val="24"/>
        </w:rPr>
        <w:t>:</w:t>
      </w:r>
    </w:p>
    <w:p w14:paraId="3018273A" w14:textId="77777777" w:rsidR="00954449" w:rsidRPr="00AD01F4" w:rsidRDefault="00954449" w:rsidP="00954449">
      <w:pPr>
        <w:ind w:left="2520" w:firstLine="720"/>
        <w:rPr>
          <w:rFonts w:cs="Arial"/>
          <w:iCs/>
          <w:color w:val="000000"/>
          <w:szCs w:val="22"/>
        </w:rPr>
      </w:pPr>
      <w:r w:rsidRPr="00AD01F4">
        <w:rPr>
          <w:rFonts w:cs="Arial"/>
          <w:iCs/>
          <w:color w:val="000000"/>
          <w:szCs w:val="22"/>
        </w:rPr>
        <w:t>Johns Hopkins Hospital</w:t>
      </w:r>
    </w:p>
    <w:p w14:paraId="29A5B0D1" w14:textId="77777777" w:rsidR="00954449" w:rsidRPr="00AD01F4" w:rsidRDefault="00954449" w:rsidP="00954449">
      <w:pPr>
        <w:ind w:left="2520" w:firstLine="720"/>
        <w:rPr>
          <w:rFonts w:cs="Arial"/>
          <w:iCs/>
          <w:color w:val="000000"/>
          <w:szCs w:val="22"/>
        </w:rPr>
      </w:pPr>
      <w:r w:rsidRPr="00AD01F4">
        <w:rPr>
          <w:rFonts w:cs="Arial"/>
          <w:iCs/>
          <w:color w:val="000000"/>
          <w:szCs w:val="22"/>
        </w:rPr>
        <w:t>Emergency Department</w:t>
      </w:r>
    </w:p>
    <w:p w14:paraId="547D061C" w14:textId="77777777" w:rsidR="00954449" w:rsidRPr="00AD01F4" w:rsidRDefault="00954449" w:rsidP="00954449">
      <w:pPr>
        <w:ind w:left="2520" w:firstLine="720"/>
        <w:rPr>
          <w:rFonts w:cs="Arial"/>
          <w:iCs/>
          <w:color w:val="000000"/>
          <w:szCs w:val="22"/>
        </w:rPr>
      </w:pPr>
      <w:r w:rsidRPr="00AD01F4">
        <w:rPr>
          <w:rFonts w:cs="Arial"/>
          <w:iCs/>
          <w:color w:val="000000"/>
          <w:szCs w:val="22"/>
        </w:rPr>
        <w:t>1800 Orleans Street</w:t>
      </w:r>
    </w:p>
    <w:p w14:paraId="5B604540" w14:textId="77777777" w:rsidR="00954449" w:rsidRPr="00AD01F4" w:rsidRDefault="00954449" w:rsidP="00954449">
      <w:pPr>
        <w:ind w:left="2520" w:firstLine="720"/>
        <w:rPr>
          <w:rFonts w:cs="Arial"/>
          <w:iCs/>
          <w:color w:val="000000"/>
          <w:szCs w:val="22"/>
        </w:rPr>
      </w:pPr>
      <w:r w:rsidRPr="00AD01F4">
        <w:rPr>
          <w:rFonts w:cs="Arial"/>
          <w:iCs/>
          <w:color w:val="000000"/>
          <w:szCs w:val="22"/>
        </w:rPr>
        <w:t>Baltimore, MD 21287</w:t>
      </w:r>
    </w:p>
    <w:p w14:paraId="3D0111C0" w14:textId="77777777" w:rsidR="00954449" w:rsidRPr="00B2284F" w:rsidRDefault="00954449" w:rsidP="00954449">
      <w:pPr>
        <w:ind w:left="3960" w:hanging="720"/>
        <w:rPr>
          <w:rStyle w:val="Hyperlink"/>
          <w:rFonts w:cs="Arial"/>
          <w:bCs/>
          <w:color w:val="auto"/>
          <w:szCs w:val="22"/>
        </w:rPr>
      </w:pPr>
    </w:p>
    <w:p w14:paraId="6D12B9B4" w14:textId="77777777" w:rsidR="00954449" w:rsidRPr="0001551D" w:rsidRDefault="00954449" w:rsidP="00954449">
      <w:pPr>
        <w:ind w:left="3960" w:hanging="720"/>
        <w:rPr>
          <w:rStyle w:val="Hyperlink"/>
          <w:rFonts w:cs="Arial"/>
          <w:bCs/>
          <w:color w:val="000000" w:themeColor="text1"/>
          <w:szCs w:val="22"/>
          <w:u w:val="none"/>
        </w:rPr>
      </w:pPr>
      <w:r w:rsidRPr="0001551D">
        <w:rPr>
          <w:rStyle w:val="Hyperlink"/>
          <w:rFonts w:cs="Arial"/>
          <w:bCs/>
          <w:color w:val="000000" w:themeColor="text1"/>
          <w:szCs w:val="22"/>
          <w:u w:val="none"/>
        </w:rPr>
        <w:t>Johns Hopkins Bayview Medical Center</w:t>
      </w:r>
    </w:p>
    <w:p w14:paraId="026B2F1F" w14:textId="77777777" w:rsidR="00954449" w:rsidRPr="0001551D" w:rsidRDefault="00954449" w:rsidP="00954449">
      <w:pPr>
        <w:ind w:left="3960" w:hanging="720"/>
        <w:rPr>
          <w:rStyle w:val="Hyperlink"/>
          <w:rFonts w:cs="Arial"/>
          <w:bCs/>
          <w:color w:val="000000" w:themeColor="text1"/>
          <w:szCs w:val="22"/>
          <w:u w:val="none"/>
        </w:rPr>
      </w:pPr>
      <w:r w:rsidRPr="0001551D">
        <w:rPr>
          <w:rStyle w:val="Hyperlink"/>
          <w:rFonts w:cs="Arial"/>
          <w:bCs/>
          <w:color w:val="000000" w:themeColor="text1"/>
          <w:szCs w:val="22"/>
          <w:u w:val="none"/>
        </w:rPr>
        <w:t>4940 Eastern Avenue</w:t>
      </w:r>
    </w:p>
    <w:p w14:paraId="64FB6DFC" w14:textId="07C279EF" w:rsidR="00954449" w:rsidRPr="00101935" w:rsidRDefault="00954449" w:rsidP="00954449">
      <w:pPr>
        <w:ind w:left="3960" w:hanging="720"/>
        <w:rPr>
          <w:rStyle w:val="Hyperlink"/>
          <w:rFonts w:cs="Arial"/>
          <w:bCs/>
          <w:color w:val="000000" w:themeColor="text1"/>
          <w:szCs w:val="22"/>
          <w:u w:val="none"/>
        </w:rPr>
      </w:pPr>
      <w:r w:rsidRPr="00101935">
        <w:rPr>
          <w:rStyle w:val="Hyperlink"/>
          <w:rFonts w:cs="Arial"/>
          <w:bCs/>
          <w:color w:val="000000" w:themeColor="text1"/>
          <w:szCs w:val="22"/>
          <w:u w:val="none"/>
        </w:rPr>
        <w:t>Baltimore, Maryland 21224</w:t>
      </w:r>
    </w:p>
    <w:p w14:paraId="6D85DD4F" w14:textId="77777777" w:rsidR="004F0ABB" w:rsidRDefault="004F0ABB" w:rsidP="00954449">
      <w:pPr>
        <w:ind w:left="3960" w:hanging="720"/>
        <w:rPr>
          <w:rStyle w:val="Hyperlink"/>
          <w:rFonts w:cs="Arial"/>
          <w:bCs/>
          <w:color w:val="000000" w:themeColor="text1"/>
          <w:szCs w:val="22"/>
          <w:u w:val="none"/>
        </w:rPr>
      </w:pPr>
    </w:p>
    <w:p w14:paraId="1CB73F75" w14:textId="77777777" w:rsidR="00954449" w:rsidRPr="0001551D" w:rsidRDefault="00954449" w:rsidP="00954449">
      <w:pPr>
        <w:ind w:left="3960" w:hanging="720"/>
        <w:rPr>
          <w:rStyle w:val="Hyperlink"/>
          <w:rFonts w:cs="Arial"/>
          <w:bCs/>
          <w:color w:val="000000" w:themeColor="text1"/>
          <w:szCs w:val="22"/>
          <w:u w:val="none"/>
        </w:rPr>
      </w:pPr>
      <w:r w:rsidRPr="0001551D">
        <w:rPr>
          <w:rStyle w:val="Hyperlink"/>
          <w:rFonts w:cs="Arial"/>
          <w:bCs/>
          <w:color w:val="000000" w:themeColor="text1"/>
          <w:szCs w:val="22"/>
          <w:u w:val="none"/>
        </w:rPr>
        <w:t>Andrea Dugas, MD</w:t>
      </w:r>
    </w:p>
    <w:p w14:paraId="3D0A2CFE" w14:textId="77777777" w:rsidR="00954449" w:rsidRPr="0001551D" w:rsidRDefault="00954449" w:rsidP="00954449">
      <w:pPr>
        <w:ind w:left="3960" w:hanging="720"/>
        <w:rPr>
          <w:rStyle w:val="Hyperlink"/>
          <w:rFonts w:cs="Arial"/>
          <w:bCs/>
          <w:color w:val="000000" w:themeColor="text1"/>
          <w:szCs w:val="22"/>
          <w:u w:val="none"/>
        </w:rPr>
      </w:pPr>
      <w:r w:rsidRPr="0001551D">
        <w:rPr>
          <w:rStyle w:val="Hyperlink"/>
          <w:rFonts w:cs="Arial"/>
          <w:bCs/>
          <w:color w:val="000000" w:themeColor="text1"/>
          <w:szCs w:val="22"/>
          <w:u w:val="none"/>
        </w:rPr>
        <w:t>Phone:  410-735-6453</w:t>
      </w:r>
    </w:p>
    <w:p w14:paraId="4A6CDCAC" w14:textId="77777777" w:rsidR="00954449" w:rsidRPr="0001551D" w:rsidRDefault="00954449" w:rsidP="00954449">
      <w:pPr>
        <w:ind w:left="3960" w:hanging="720"/>
        <w:rPr>
          <w:rStyle w:val="Hyperlink"/>
          <w:rFonts w:cs="Arial"/>
          <w:bCs/>
          <w:color w:val="000000" w:themeColor="text1"/>
          <w:szCs w:val="22"/>
          <w:u w:val="none"/>
        </w:rPr>
      </w:pPr>
      <w:r w:rsidRPr="0001551D">
        <w:rPr>
          <w:rStyle w:val="Hyperlink"/>
          <w:rFonts w:cs="Arial"/>
          <w:bCs/>
          <w:color w:val="000000" w:themeColor="text1"/>
          <w:szCs w:val="22"/>
          <w:u w:val="none"/>
        </w:rPr>
        <w:t>Fax:  410-735-6425</w:t>
      </w:r>
    </w:p>
    <w:p w14:paraId="3241A3AB" w14:textId="773001D0" w:rsidR="00C04A0F" w:rsidRPr="0001551D" w:rsidRDefault="00954449" w:rsidP="00954449">
      <w:pPr>
        <w:ind w:left="3960" w:hanging="720"/>
        <w:rPr>
          <w:rStyle w:val="Hyperlink"/>
          <w:rFonts w:cs="Arial"/>
          <w:bCs/>
          <w:color w:val="000000" w:themeColor="text1"/>
          <w:szCs w:val="22"/>
          <w:u w:val="none"/>
        </w:rPr>
      </w:pPr>
      <w:r w:rsidRPr="0001551D">
        <w:rPr>
          <w:rStyle w:val="Hyperlink"/>
          <w:rFonts w:cs="Arial"/>
          <w:bCs/>
          <w:color w:val="000000" w:themeColor="text1"/>
          <w:szCs w:val="22"/>
          <w:u w:val="none"/>
        </w:rPr>
        <w:t xml:space="preserve">Email:  </w:t>
      </w:r>
      <w:r w:rsidR="00C04A0F" w:rsidRPr="00101935">
        <w:rPr>
          <w:rStyle w:val="Hyperlink"/>
          <w:rFonts w:cs="Arial"/>
          <w:bCs/>
          <w:color w:val="000000" w:themeColor="text1"/>
          <w:szCs w:val="22"/>
          <w:u w:val="none"/>
        </w:rPr>
        <w:t>adugas1@jhmi.edu</w:t>
      </w:r>
    </w:p>
    <w:p w14:paraId="2533846C" w14:textId="77777777" w:rsidR="00954449" w:rsidRPr="004623C6" w:rsidRDefault="00954449" w:rsidP="00954449">
      <w:pPr>
        <w:ind w:left="360"/>
        <w:rPr>
          <w:rStyle w:val="Hyperlink"/>
          <w:rFonts w:cs="Arial"/>
          <w:bCs/>
          <w:color w:val="auto"/>
          <w:szCs w:val="22"/>
          <w:u w:val="none"/>
        </w:rPr>
      </w:pPr>
    </w:p>
    <w:p w14:paraId="446BE89E" w14:textId="75AEFA76" w:rsidR="00954449" w:rsidRPr="004623C6" w:rsidRDefault="00954449" w:rsidP="00954449">
      <w:pPr>
        <w:ind w:left="360"/>
        <w:rPr>
          <w:rStyle w:val="Hyperlink"/>
          <w:rFonts w:cs="Arial"/>
          <w:b/>
          <w:bCs/>
          <w:color w:val="auto"/>
          <w:sz w:val="24"/>
          <w:szCs w:val="24"/>
          <w:u w:val="none"/>
        </w:rPr>
      </w:pPr>
      <w:r w:rsidRPr="004623C6">
        <w:rPr>
          <w:rStyle w:val="Hyperlink"/>
          <w:rFonts w:cs="Arial"/>
          <w:bCs/>
          <w:color w:val="auto"/>
          <w:szCs w:val="22"/>
          <w:u w:val="none"/>
        </w:rPr>
        <w:tab/>
      </w:r>
      <w:r w:rsidRPr="004623C6">
        <w:rPr>
          <w:rStyle w:val="Hyperlink"/>
          <w:rFonts w:cs="Arial"/>
          <w:bCs/>
          <w:color w:val="auto"/>
          <w:szCs w:val="22"/>
          <w:u w:val="none"/>
        </w:rPr>
        <w:tab/>
      </w:r>
      <w:r>
        <w:rPr>
          <w:rStyle w:val="Hyperlink"/>
          <w:rFonts w:cs="Arial"/>
          <w:bCs/>
          <w:color w:val="auto"/>
          <w:szCs w:val="22"/>
          <w:u w:val="none"/>
        </w:rPr>
        <w:tab/>
      </w:r>
      <w:r w:rsidRPr="004623C6">
        <w:rPr>
          <w:rStyle w:val="Hyperlink"/>
          <w:rFonts w:cs="Arial"/>
          <w:b/>
          <w:bCs/>
          <w:color w:val="auto"/>
          <w:sz w:val="24"/>
          <w:szCs w:val="24"/>
          <w:u w:val="none"/>
        </w:rPr>
        <w:t>Clinical Laboratory Site</w:t>
      </w:r>
      <w:r>
        <w:rPr>
          <w:rStyle w:val="Hyperlink"/>
          <w:rFonts w:cs="Arial"/>
          <w:b/>
          <w:bCs/>
          <w:color w:val="auto"/>
          <w:sz w:val="24"/>
          <w:szCs w:val="24"/>
          <w:u w:val="none"/>
        </w:rPr>
        <w:t>s</w:t>
      </w:r>
      <w:r w:rsidRPr="004623C6">
        <w:rPr>
          <w:rStyle w:val="Hyperlink"/>
          <w:rFonts w:cs="Arial"/>
          <w:b/>
          <w:bCs/>
          <w:color w:val="auto"/>
          <w:sz w:val="24"/>
          <w:szCs w:val="24"/>
          <w:u w:val="none"/>
        </w:rPr>
        <w:t>:</w:t>
      </w:r>
    </w:p>
    <w:p w14:paraId="7AC7D6E0" w14:textId="77777777" w:rsidR="00954449" w:rsidRPr="00DF08FE" w:rsidRDefault="00954449" w:rsidP="00954449">
      <w:pPr>
        <w:ind w:left="2520" w:firstLine="720"/>
        <w:rPr>
          <w:iCs/>
          <w:color w:val="000000"/>
        </w:rPr>
      </w:pPr>
      <w:r w:rsidRPr="00DF08FE">
        <w:rPr>
          <w:iCs/>
          <w:color w:val="000000"/>
        </w:rPr>
        <w:t>Johns Hopkins Hospital</w:t>
      </w:r>
    </w:p>
    <w:p w14:paraId="5F8B5BA4" w14:textId="77777777" w:rsidR="00954449" w:rsidRPr="00DF08FE" w:rsidRDefault="00954449" w:rsidP="00954449">
      <w:pPr>
        <w:ind w:left="2520" w:firstLine="720"/>
        <w:rPr>
          <w:iCs/>
          <w:color w:val="000000"/>
        </w:rPr>
      </w:pPr>
      <w:r w:rsidRPr="00DF08FE">
        <w:rPr>
          <w:iCs/>
          <w:color w:val="000000"/>
        </w:rPr>
        <w:t xml:space="preserve">Virology Laboratory (Division of Microbiology) </w:t>
      </w:r>
    </w:p>
    <w:p w14:paraId="00477D9F" w14:textId="77777777" w:rsidR="00954449" w:rsidRPr="00DF08FE" w:rsidRDefault="00954449" w:rsidP="00954449">
      <w:pPr>
        <w:ind w:left="2520" w:firstLine="720"/>
        <w:rPr>
          <w:iCs/>
          <w:color w:val="000000"/>
        </w:rPr>
      </w:pPr>
      <w:r w:rsidRPr="00DF08FE">
        <w:rPr>
          <w:iCs/>
          <w:color w:val="000000"/>
        </w:rPr>
        <w:t>600 North Wolfe Street</w:t>
      </w:r>
    </w:p>
    <w:p w14:paraId="51AAE479" w14:textId="77777777" w:rsidR="00954449" w:rsidRPr="00DF08FE" w:rsidRDefault="00954449" w:rsidP="00954449">
      <w:pPr>
        <w:ind w:left="2520" w:firstLine="720"/>
        <w:rPr>
          <w:iCs/>
          <w:color w:val="000000"/>
        </w:rPr>
      </w:pPr>
      <w:r w:rsidRPr="00DF08FE">
        <w:rPr>
          <w:iCs/>
          <w:color w:val="000000"/>
        </w:rPr>
        <w:t>Baltimore, MD 21287</w:t>
      </w:r>
    </w:p>
    <w:p w14:paraId="438809DF" w14:textId="77777777" w:rsidR="004F0ABB" w:rsidRDefault="004F0ABB" w:rsidP="00954449">
      <w:pPr>
        <w:ind w:left="2520" w:firstLine="720"/>
        <w:rPr>
          <w:iCs/>
          <w:color w:val="000000"/>
        </w:rPr>
      </w:pPr>
    </w:p>
    <w:p w14:paraId="240BDA24" w14:textId="77777777" w:rsidR="00954449" w:rsidRPr="00DF08FE" w:rsidRDefault="00954449" w:rsidP="00954449">
      <w:pPr>
        <w:ind w:left="2520" w:firstLine="720"/>
        <w:rPr>
          <w:iCs/>
          <w:color w:val="000000"/>
        </w:rPr>
      </w:pPr>
      <w:r w:rsidRPr="00DF08FE">
        <w:rPr>
          <w:iCs/>
          <w:color w:val="000000"/>
        </w:rPr>
        <w:t>Alex Valsamakis, MD, PhD (Virology Director)</w:t>
      </w:r>
    </w:p>
    <w:p w14:paraId="75BC5351" w14:textId="77777777" w:rsidR="00954449" w:rsidRPr="00DF08FE" w:rsidRDefault="00954449" w:rsidP="00954449">
      <w:pPr>
        <w:ind w:left="2520" w:firstLine="720"/>
        <w:rPr>
          <w:iCs/>
          <w:color w:val="000000"/>
        </w:rPr>
      </w:pPr>
      <w:r w:rsidRPr="00DF08FE">
        <w:rPr>
          <w:iCs/>
          <w:color w:val="000000"/>
        </w:rPr>
        <w:t>Karen Carroll, MD (Microbiology Director)</w:t>
      </w:r>
    </w:p>
    <w:p w14:paraId="54D54C20" w14:textId="2C61E71A" w:rsidR="00954449" w:rsidRPr="00DF08FE" w:rsidRDefault="00954449" w:rsidP="00954449">
      <w:pPr>
        <w:ind w:left="2520" w:firstLine="720"/>
        <w:rPr>
          <w:iCs/>
          <w:color w:val="000000"/>
        </w:rPr>
      </w:pPr>
      <w:r w:rsidRPr="00DF08FE">
        <w:rPr>
          <w:iCs/>
          <w:color w:val="000000"/>
        </w:rPr>
        <w:t xml:space="preserve">Phone: </w:t>
      </w:r>
      <w:r w:rsidR="00C04A0F">
        <w:rPr>
          <w:iCs/>
          <w:color w:val="000000"/>
        </w:rPr>
        <w:t xml:space="preserve"> </w:t>
      </w:r>
      <w:r w:rsidRPr="00DF08FE">
        <w:rPr>
          <w:iCs/>
          <w:color w:val="000000"/>
        </w:rPr>
        <w:t>410-955-5077</w:t>
      </w:r>
    </w:p>
    <w:p w14:paraId="15D651A7" w14:textId="42EBAB7C" w:rsidR="00954449" w:rsidRPr="00DF08FE" w:rsidRDefault="00954449" w:rsidP="00954449">
      <w:pPr>
        <w:ind w:left="2520" w:firstLine="720"/>
        <w:rPr>
          <w:iCs/>
          <w:color w:val="000000"/>
        </w:rPr>
      </w:pPr>
      <w:r w:rsidRPr="00DF08FE">
        <w:rPr>
          <w:iCs/>
          <w:color w:val="000000"/>
        </w:rPr>
        <w:t xml:space="preserve">Fax: </w:t>
      </w:r>
      <w:r w:rsidR="00C04A0F">
        <w:rPr>
          <w:iCs/>
          <w:color w:val="000000"/>
        </w:rPr>
        <w:t xml:space="preserve"> </w:t>
      </w:r>
      <w:r w:rsidRPr="00DF08FE">
        <w:rPr>
          <w:iCs/>
          <w:color w:val="000000"/>
        </w:rPr>
        <w:t>410-614-8087</w:t>
      </w:r>
    </w:p>
    <w:p w14:paraId="1561976A" w14:textId="7B1CB460" w:rsidR="00AB4A32" w:rsidRDefault="00AB4A32" w:rsidP="00AB4A32">
      <w:pPr>
        <w:ind w:left="2520" w:firstLine="720"/>
        <w:rPr>
          <w:iCs/>
          <w:color w:val="000000"/>
        </w:rPr>
      </w:pPr>
      <w:r w:rsidRPr="00AB4A32">
        <w:rPr>
          <w:iCs/>
          <w:color w:val="000000"/>
        </w:rPr>
        <w:t>Email:  avalsamakis@jhmi.edu</w:t>
      </w:r>
    </w:p>
    <w:p w14:paraId="008DDC38" w14:textId="77777777" w:rsidR="00AB4A32" w:rsidRDefault="00AB4A32" w:rsidP="00B81A62">
      <w:pPr>
        <w:rPr>
          <w:iCs/>
          <w:color w:val="000000"/>
        </w:rPr>
      </w:pPr>
    </w:p>
    <w:p w14:paraId="52AC598D" w14:textId="77777777" w:rsidR="00954449" w:rsidRDefault="00954449" w:rsidP="00954449">
      <w:pPr>
        <w:ind w:left="2520" w:firstLine="720"/>
        <w:rPr>
          <w:iCs/>
          <w:color w:val="000000"/>
        </w:rPr>
      </w:pPr>
      <w:r>
        <w:rPr>
          <w:iCs/>
          <w:color w:val="000000"/>
        </w:rPr>
        <w:t>Johns Hopkins Bayview Medical Center</w:t>
      </w:r>
    </w:p>
    <w:p w14:paraId="38F4680A" w14:textId="77777777" w:rsidR="00954449" w:rsidRDefault="00954449" w:rsidP="00954449">
      <w:pPr>
        <w:ind w:left="2520" w:firstLine="720"/>
        <w:rPr>
          <w:iCs/>
          <w:color w:val="000000"/>
        </w:rPr>
      </w:pPr>
      <w:r>
        <w:rPr>
          <w:iCs/>
          <w:color w:val="000000"/>
        </w:rPr>
        <w:t>Clinical Pathology Laboratory</w:t>
      </w:r>
    </w:p>
    <w:p w14:paraId="13481E1A" w14:textId="77777777" w:rsidR="00954449" w:rsidRPr="002715DC" w:rsidRDefault="00954449" w:rsidP="00954449">
      <w:pPr>
        <w:ind w:left="2520" w:firstLine="720"/>
        <w:rPr>
          <w:iCs/>
          <w:color w:val="000000"/>
        </w:rPr>
      </w:pPr>
      <w:r w:rsidRPr="002715DC">
        <w:rPr>
          <w:iCs/>
          <w:color w:val="000000"/>
        </w:rPr>
        <w:t>4940 Eastern Avenue</w:t>
      </w:r>
    </w:p>
    <w:p w14:paraId="50B79673" w14:textId="77777777" w:rsidR="00954449" w:rsidRDefault="00954449" w:rsidP="00954449">
      <w:pPr>
        <w:ind w:left="2520" w:firstLine="720"/>
        <w:rPr>
          <w:iCs/>
          <w:color w:val="000000"/>
        </w:rPr>
      </w:pPr>
      <w:r w:rsidRPr="002715DC">
        <w:rPr>
          <w:iCs/>
          <w:color w:val="000000"/>
        </w:rPr>
        <w:t>Baltimore, MD 21224</w:t>
      </w:r>
    </w:p>
    <w:p w14:paraId="54EF98B0" w14:textId="77777777" w:rsidR="004F0ABB" w:rsidRDefault="004F0ABB" w:rsidP="00954449">
      <w:pPr>
        <w:ind w:left="2520" w:firstLine="720"/>
        <w:rPr>
          <w:iCs/>
          <w:color w:val="000000"/>
        </w:rPr>
      </w:pPr>
    </w:p>
    <w:p w14:paraId="2E138CCD" w14:textId="77777777" w:rsidR="00954449" w:rsidRDefault="00954449" w:rsidP="00954449">
      <w:pPr>
        <w:ind w:left="2520" w:firstLine="720"/>
        <w:rPr>
          <w:iCs/>
          <w:color w:val="000000"/>
        </w:rPr>
      </w:pPr>
      <w:r>
        <w:rPr>
          <w:iCs/>
          <w:color w:val="000000"/>
        </w:rPr>
        <w:t>Stefan Riedel, MD, PhD, (Director of Pathology Laboratory)</w:t>
      </w:r>
    </w:p>
    <w:p w14:paraId="3F0D51D7" w14:textId="661E821F" w:rsidR="00954449" w:rsidRDefault="00954449" w:rsidP="00954449">
      <w:pPr>
        <w:ind w:left="2520" w:firstLine="720"/>
        <w:rPr>
          <w:iCs/>
          <w:color w:val="000000"/>
        </w:rPr>
      </w:pPr>
      <w:r>
        <w:rPr>
          <w:iCs/>
          <w:color w:val="000000"/>
        </w:rPr>
        <w:t>Phone</w:t>
      </w:r>
      <w:r w:rsidR="00FB6C90">
        <w:rPr>
          <w:iCs/>
          <w:color w:val="000000"/>
        </w:rPr>
        <w:t>:</w:t>
      </w:r>
      <w:r w:rsidR="00C04A0F">
        <w:rPr>
          <w:iCs/>
          <w:color w:val="000000"/>
        </w:rPr>
        <w:t xml:space="preserve"> </w:t>
      </w:r>
      <w:r w:rsidR="00FB6C90">
        <w:rPr>
          <w:iCs/>
          <w:color w:val="000000"/>
        </w:rPr>
        <w:t xml:space="preserve"> 410</w:t>
      </w:r>
      <w:r>
        <w:rPr>
          <w:iCs/>
          <w:color w:val="000000"/>
        </w:rPr>
        <w:t>-550-6618</w:t>
      </w:r>
    </w:p>
    <w:p w14:paraId="7D0975E0" w14:textId="3B72C371" w:rsidR="00954449" w:rsidRDefault="00954449" w:rsidP="00954449">
      <w:pPr>
        <w:ind w:left="2520" w:firstLine="720"/>
        <w:rPr>
          <w:iCs/>
          <w:color w:val="000000"/>
        </w:rPr>
      </w:pPr>
      <w:r>
        <w:rPr>
          <w:iCs/>
          <w:color w:val="000000"/>
        </w:rPr>
        <w:t>Fax:</w:t>
      </w:r>
      <w:r w:rsidRPr="005A1F2C">
        <w:t xml:space="preserve"> </w:t>
      </w:r>
      <w:r w:rsidR="00C04A0F">
        <w:t xml:space="preserve"> </w:t>
      </w:r>
      <w:r w:rsidRPr="005A1F2C">
        <w:rPr>
          <w:iCs/>
          <w:color w:val="000000"/>
        </w:rPr>
        <w:t>410-550-2109</w:t>
      </w:r>
    </w:p>
    <w:p w14:paraId="2884195C" w14:textId="1547DA49" w:rsidR="00C04A0F" w:rsidRPr="00DF08FE" w:rsidRDefault="00954449" w:rsidP="00954449">
      <w:pPr>
        <w:ind w:left="2520" w:firstLine="720"/>
        <w:rPr>
          <w:iCs/>
          <w:color w:val="000000"/>
        </w:rPr>
      </w:pPr>
      <w:r>
        <w:rPr>
          <w:iCs/>
          <w:color w:val="000000"/>
        </w:rPr>
        <w:t>Email:</w:t>
      </w:r>
      <w:r w:rsidR="00C04A0F">
        <w:rPr>
          <w:iCs/>
          <w:color w:val="000000"/>
        </w:rPr>
        <w:t xml:space="preserve">  </w:t>
      </w:r>
      <w:r w:rsidR="00C04A0F" w:rsidRPr="00AB4A32">
        <w:rPr>
          <w:iCs/>
          <w:color w:val="000000"/>
        </w:rPr>
        <w:t>sriedel2@jhmi.edu</w:t>
      </w:r>
    </w:p>
    <w:p w14:paraId="1CF0BDBD" w14:textId="77777777" w:rsidR="00954449" w:rsidRDefault="00954449" w:rsidP="00954449">
      <w:pPr>
        <w:spacing w:line="240" w:lineRule="auto"/>
        <w:rPr>
          <w:rFonts w:cs="Arial"/>
          <w:b/>
          <w:iCs/>
          <w:color w:val="000000"/>
          <w:sz w:val="24"/>
          <w:szCs w:val="24"/>
        </w:rPr>
      </w:pPr>
    </w:p>
    <w:p w14:paraId="3AEAF76C" w14:textId="77777777" w:rsidR="00B81A62" w:rsidRDefault="00B81A62" w:rsidP="00954449">
      <w:pPr>
        <w:spacing w:line="240" w:lineRule="auto"/>
        <w:rPr>
          <w:rFonts w:cs="Arial"/>
          <w:b/>
          <w:iCs/>
          <w:color w:val="000000"/>
          <w:sz w:val="24"/>
          <w:szCs w:val="24"/>
        </w:rPr>
      </w:pPr>
    </w:p>
    <w:p w14:paraId="5AABCE61" w14:textId="77777777" w:rsidR="00954449" w:rsidRPr="0040011E" w:rsidRDefault="00954449" w:rsidP="00954449">
      <w:pPr>
        <w:spacing w:line="240" w:lineRule="auto"/>
        <w:ind w:left="1080" w:firstLine="720"/>
        <w:rPr>
          <w:rFonts w:cs="Arial"/>
          <w:b/>
          <w:iCs/>
          <w:color w:val="000000"/>
          <w:sz w:val="24"/>
          <w:szCs w:val="24"/>
        </w:rPr>
      </w:pPr>
      <w:r>
        <w:rPr>
          <w:rFonts w:cs="Arial"/>
          <w:b/>
          <w:iCs/>
          <w:color w:val="000000"/>
          <w:sz w:val="24"/>
          <w:szCs w:val="24"/>
        </w:rPr>
        <w:t>Chang Gung Memorial Hospital</w:t>
      </w:r>
    </w:p>
    <w:p w14:paraId="0C194D76" w14:textId="54CB67E5" w:rsidR="00954449" w:rsidRPr="00A75693" w:rsidRDefault="00954449" w:rsidP="00954449">
      <w:pPr>
        <w:spacing w:before="240"/>
        <w:ind w:left="360"/>
        <w:rPr>
          <w:rFonts w:cs="Arial"/>
          <w:b/>
          <w:iCs/>
          <w:color w:val="000000"/>
        </w:rPr>
      </w:pPr>
      <w:r w:rsidRPr="0040011E">
        <w:rPr>
          <w:rFonts w:cs="Arial"/>
          <w:i/>
          <w:iCs/>
          <w:color w:val="000000"/>
          <w:sz w:val="24"/>
          <w:szCs w:val="24"/>
        </w:rPr>
        <w:tab/>
      </w:r>
      <w:r w:rsidRPr="0040011E">
        <w:rPr>
          <w:rFonts w:cs="Arial"/>
          <w:i/>
          <w:iCs/>
          <w:color w:val="000000"/>
          <w:sz w:val="24"/>
          <w:szCs w:val="24"/>
        </w:rPr>
        <w:tab/>
      </w:r>
      <w:r>
        <w:rPr>
          <w:rFonts w:cs="Arial"/>
          <w:i/>
          <w:iCs/>
          <w:color w:val="000000"/>
          <w:sz w:val="24"/>
          <w:szCs w:val="24"/>
        </w:rPr>
        <w:tab/>
      </w:r>
      <w:r w:rsidRPr="0040011E">
        <w:rPr>
          <w:rFonts w:cs="Arial"/>
          <w:b/>
          <w:iCs/>
          <w:color w:val="000000"/>
          <w:sz w:val="24"/>
          <w:szCs w:val="24"/>
        </w:rPr>
        <w:t>Clinical Study Site</w:t>
      </w:r>
      <w:r>
        <w:rPr>
          <w:rFonts w:cs="Arial"/>
          <w:b/>
          <w:iCs/>
          <w:color w:val="000000"/>
          <w:sz w:val="24"/>
          <w:szCs w:val="24"/>
        </w:rPr>
        <w:t>s</w:t>
      </w:r>
      <w:r w:rsidRPr="0040011E">
        <w:rPr>
          <w:rFonts w:cs="Arial"/>
          <w:b/>
          <w:iCs/>
          <w:color w:val="000000"/>
          <w:sz w:val="24"/>
          <w:szCs w:val="24"/>
        </w:rPr>
        <w:t>:</w:t>
      </w:r>
    </w:p>
    <w:p w14:paraId="41BD62C3" w14:textId="06C16844" w:rsidR="00954449" w:rsidRPr="00455637" w:rsidRDefault="00954449" w:rsidP="00954449">
      <w:pPr>
        <w:ind w:left="2160" w:firstLine="720"/>
        <w:rPr>
          <w:rFonts w:cs="Arial"/>
          <w:iCs/>
          <w:color w:val="000000"/>
          <w:szCs w:val="22"/>
        </w:rPr>
      </w:pPr>
      <w:r w:rsidRPr="00455637">
        <w:rPr>
          <w:rFonts w:cs="Arial"/>
          <w:iCs/>
          <w:color w:val="000000"/>
          <w:szCs w:val="22"/>
        </w:rPr>
        <w:t>Chang Gung Memorial Hospita</w:t>
      </w:r>
      <w:r w:rsidR="004F0ABB">
        <w:rPr>
          <w:rFonts w:cs="Arial"/>
          <w:iCs/>
          <w:color w:val="000000"/>
          <w:szCs w:val="22"/>
        </w:rPr>
        <w:t>l</w:t>
      </w:r>
    </w:p>
    <w:p w14:paraId="1982A3D7" w14:textId="77777777" w:rsidR="00954449" w:rsidRPr="00455637" w:rsidRDefault="00954449" w:rsidP="00954449">
      <w:pPr>
        <w:ind w:left="2160" w:firstLine="720"/>
        <w:rPr>
          <w:rFonts w:cs="Arial"/>
          <w:iCs/>
          <w:color w:val="000000"/>
          <w:szCs w:val="22"/>
        </w:rPr>
      </w:pPr>
      <w:r w:rsidRPr="00455637">
        <w:rPr>
          <w:rFonts w:cs="Arial"/>
          <w:iCs/>
          <w:color w:val="000000"/>
          <w:szCs w:val="22"/>
        </w:rPr>
        <w:t>Emergency Department</w:t>
      </w:r>
    </w:p>
    <w:p w14:paraId="172FEAAC" w14:textId="77777777" w:rsidR="004F0ABB" w:rsidRDefault="004F0ABB" w:rsidP="00954449">
      <w:pPr>
        <w:ind w:left="2160" w:firstLine="720"/>
        <w:rPr>
          <w:rFonts w:cs="Arial"/>
          <w:szCs w:val="22"/>
        </w:rPr>
      </w:pPr>
      <w:r>
        <w:rPr>
          <w:rFonts w:cs="Arial"/>
          <w:szCs w:val="22"/>
        </w:rPr>
        <w:t>5 Fushin street</w:t>
      </w:r>
    </w:p>
    <w:p w14:paraId="43D43025" w14:textId="244A8A0C" w:rsidR="00954449" w:rsidRPr="00455637" w:rsidRDefault="00954449" w:rsidP="00954449">
      <w:pPr>
        <w:ind w:left="2160" w:firstLine="720"/>
        <w:rPr>
          <w:rFonts w:cs="Arial"/>
          <w:szCs w:val="22"/>
        </w:rPr>
      </w:pPr>
      <w:r w:rsidRPr="00455637">
        <w:rPr>
          <w:rFonts w:cs="Arial"/>
          <w:szCs w:val="22"/>
        </w:rPr>
        <w:t xml:space="preserve">Gueishan township, Taoyuan County, </w:t>
      </w:r>
    </w:p>
    <w:p w14:paraId="3E47C865" w14:textId="77777777" w:rsidR="00954449" w:rsidRPr="00455637" w:rsidRDefault="00954449" w:rsidP="00954449">
      <w:pPr>
        <w:ind w:left="2160" w:firstLine="720"/>
        <w:rPr>
          <w:rFonts w:cs="Arial"/>
          <w:szCs w:val="22"/>
        </w:rPr>
      </w:pPr>
      <w:r w:rsidRPr="00455637">
        <w:rPr>
          <w:rFonts w:cs="Arial"/>
          <w:szCs w:val="22"/>
        </w:rPr>
        <w:t>Taiwan, 333</w:t>
      </w:r>
    </w:p>
    <w:p w14:paraId="78B8B302" w14:textId="77777777" w:rsidR="00954449" w:rsidRDefault="00954449" w:rsidP="00954449">
      <w:pPr>
        <w:ind w:left="2880"/>
        <w:rPr>
          <w:rFonts w:cs="Arial"/>
          <w:bCs/>
          <w:szCs w:val="22"/>
        </w:rPr>
      </w:pPr>
    </w:p>
    <w:p w14:paraId="60B854C0" w14:textId="77777777" w:rsidR="00954449" w:rsidRPr="006927A9" w:rsidRDefault="00954449" w:rsidP="00954449">
      <w:pPr>
        <w:ind w:left="2880"/>
        <w:rPr>
          <w:rFonts w:cs="Arial"/>
          <w:bCs/>
          <w:szCs w:val="22"/>
        </w:rPr>
      </w:pPr>
      <w:r w:rsidRPr="006927A9">
        <w:rPr>
          <w:rFonts w:cs="Arial"/>
          <w:bCs/>
          <w:szCs w:val="22"/>
        </w:rPr>
        <w:t xml:space="preserve">Chang Gung Memorial Hospital </w:t>
      </w:r>
    </w:p>
    <w:p w14:paraId="1A9841B6" w14:textId="77777777" w:rsidR="00954449" w:rsidRPr="006927A9" w:rsidRDefault="00954449" w:rsidP="00954449">
      <w:pPr>
        <w:ind w:left="2880"/>
        <w:rPr>
          <w:rFonts w:cs="Arial"/>
          <w:bCs/>
          <w:szCs w:val="22"/>
        </w:rPr>
      </w:pPr>
      <w:r w:rsidRPr="006927A9">
        <w:rPr>
          <w:rFonts w:cs="Arial"/>
          <w:bCs/>
          <w:szCs w:val="22"/>
        </w:rPr>
        <w:t>Emergency Department</w:t>
      </w:r>
    </w:p>
    <w:p w14:paraId="0BA68229" w14:textId="77777777" w:rsidR="004F0ABB" w:rsidRDefault="004F0ABB" w:rsidP="00954449">
      <w:pPr>
        <w:ind w:left="2880"/>
        <w:rPr>
          <w:rFonts w:cs="Arial"/>
          <w:bCs/>
          <w:szCs w:val="22"/>
        </w:rPr>
      </w:pPr>
      <w:r>
        <w:rPr>
          <w:rFonts w:cs="Arial"/>
          <w:bCs/>
          <w:szCs w:val="22"/>
        </w:rPr>
        <w:t>199 Dunhua North Road</w:t>
      </w:r>
    </w:p>
    <w:p w14:paraId="44C9A164" w14:textId="50D04021" w:rsidR="004F0ABB" w:rsidRDefault="00954449" w:rsidP="00954449">
      <w:pPr>
        <w:ind w:left="2880"/>
        <w:rPr>
          <w:rFonts w:cs="Arial"/>
          <w:bCs/>
          <w:szCs w:val="22"/>
        </w:rPr>
      </w:pPr>
      <w:r w:rsidRPr="006927A9">
        <w:rPr>
          <w:rFonts w:cs="Arial"/>
          <w:bCs/>
          <w:szCs w:val="22"/>
        </w:rPr>
        <w:t>Songshan District</w:t>
      </w:r>
      <w:r w:rsidR="004F0ABB">
        <w:rPr>
          <w:rFonts w:cs="Arial"/>
          <w:bCs/>
          <w:szCs w:val="22"/>
        </w:rPr>
        <w:t>,</w:t>
      </w:r>
      <w:r w:rsidRPr="006927A9">
        <w:rPr>
          <w:rFonts w:cs="Arial"/>
          <w:bCs/>
          <w:szCs w:val="22"/>
        </w:rPr>
        <w:t xml:space="preserve"> Taipei, </w:t>
      </w:r>
    </w:p>
    <w:p w14:paraId="5E1DB589" w14:textId="00414618" w:rsidR="00954449" w:rsidRPr="006927A9" w:rsidRDefault="004F0ABB" w:rsidP="00954449">
      <w:pPr>
        <w:ind w:left="2880"/>
        <w:rPr>
          <w:rFonts w:cs="Arial"/>
          <w:bCs/>
          <w:szCs w:val="22"/>
        </w:rPr>
      </w:pPr>
      <w:r>
        <w:rPr>
          <w:rFonts w:cs="Arial"/>
          <w:bCs/>
          <w:szCs w:val="22"/>
        </w:rPr>
        <w:t>Taiwan 105</w:t>
      </w:r>
    </w:p>
    <w:p w14:paraId="79A1F015" w14:textId="77777777" w:rsidR="00954449" w:rsidRDefault="00954449" w:rsidP="00954449">
      <w:pPr>
        <w:ind w:left="2880"/>
        <w:rPr>
          <w:rFonts w:cs="Arial"/>
          <w:bCs/>
          <w:szCs w:val="22"/>
        </w:rPr>
      </w:pPr>
    </w:p>
    <w:p w14:paraId="54843CF4" w14:textId="77777777" w:rsidR="00954449" w:rsidRPr="006927A9" w:rsidRDefault="00954449" w:rsidP="00954449">
      <w:pPr>
        <w:ind w:left="2880"/>
        <w:rPr>
          <w:rFonts w:cs="Arial"/>
          <w:bCs/>
          <w:szCs w:val="22"/>
        </w:rPr>
      </w:pPr>
      <w:r w:rsidRPr="006927A9">
        <w:rPr>
          <w:rFonts w:cs="Arial"/>
          <w:bCs/>
          <w:szCs w:val="22"/>
        </w:rPr>
        <w:t xml:space="preserve">Chang Gung Memorial </w:t>
      </w:r>
    </w:p>
    <w:p w14:paraId="7023490F" w14:textId="77777777" w:rsidR="00954449" w:rsidRPr="006927A9" w:rsidRDefault="00954449" w:rsidP="00954449">
      <w:pPr>
        <w:ind w:left="2880"/>
        <w:rPr>
          <w:rFonts w:cs="Arial"/>
          <w:bCs/>
          <w:szCs w:val="22"/>
        </w:rPr>
      </w:pPr>
      <w:r w:rsidRPr="006927A9">
        <w:rPr>
          <w:rFonts w:cs="Arial"/>
          <w:bCs/>
          <w:szCs w:val="22"/>
        </w:rPr>
        <w:t>Emergency Department</w:t>
      </w:r>
    </w:p>
    <w:p w14:paraId="4789BB82" w14:textId="77777777" w:rsidR="004F0ABB" w:rsidRDefault="004F0ABB" w:rsidP="00954449">
      <w:pPr>
        <w:ind w:left="2880"/>
        <w:rPr>
          <w:rFonts w:cs="Arial"/>
          <w:bCs/>
          <w:szCs w:val="22"/>
        </w:rPr>
      </w:pPr>
      <w:r w:rsidRPr="00A20C5B">
        <w:rPr>
          <w:rFonts w:cs="Arial"/>
          <w:szCs w:val="22"/>
        </w:rPr>
        <w:t xml:space="preserve">222, MaiJin </w:t>
      </w:r>
      <w:r>
        <w:rPr>
          <w:rFonts w:cs="Arial"/>
          <w:szCs w:val="22"/>
        </w:rPr>
        <w:t>road</w:t>
      </w:r>
      <w:r w:rsidRPr="006927A9">
        <w:rPr>
          <w:rFonts w:cs="Arial"/>
          <w:bCs/>
          <w:szCs w:val="22"/>
        </w:rPr>
        <w:t xml:space="preserve"> </w:t>
      </w:r>
    </w:p>
    <w:p w14:paraId="110122BD" w14:textId="09EB47BE" w:rsidR="004F0ABB" w:rsidRDefault="00954449" w:rsidP="00954449">
      <w:pPr>
        <w:ind w:left="2880"/>
        <w:rPr>
          <w:rFonts w:cs="Arial"/>
          <w:bCs/>
          <w:szCs w:val="22"/>
        </w:rPr>
      </w:pPr>
      <w:r w:rsidRPr="006927A9">
        <w:rPr>
          <w:rFonts w:cs="Arial"/>
          <w:bCs/>
          <w:szCs w:val="22"/>
        </w:rPr>
        <w:t xml:space="preserve">Anle District, Keelung City, </w:t>
      </w:r>
    </w:p>
    <w:p w14:paraId="14B6BE49" w14:textId="193C384B" w:rsidR="00954449" w:rsidRDefault="004F0ABB" w:rsidP="00954449">
      <w:pPr>
        <w:ind w:left="2880"/>
        <w:rPr>
          <w:rFonts w:cs="Arial"/>
          <w:bCs/>
          <w:szCs w:val="22"/>
        </w:rPr>
      </w:pPr>
      <w:r>
        <w:rPr>
          <w:rFonts w:cs="Arial"/>
          <w:bCs/>
          <w:szCs w:val="22"/>
        </w:rPr>
        <w:t>Taiwan 204</w:t>
      </w:r>
    </w:p>
    <w:p w14:paraId="6C787091" w14:textId="77777777" w:rsidR="004F0ABB" w:rsidRPr="006927A9" w:rsidRDefault="004F0ABB" w:rsidP="00954449">
      <w:pPr>
        <w:ind w:left="2880"/>
        <w:rPr>
          <w:rFonts w:cs="Arial"/>
          <w:bCs/>
          <w:szCs w:val="22"/>
        </w:rPr>
      </w:pPr>
    </w:p>
    <w:p w14:paraId="41AEB755" w14:textId="77777777" w:rsidR="00954449" w:rsidRPr="006927A9" w:rsidRDefault="00954449" w:rsidP="00954449">
      <w:pPr>
        <w:ind w:left="2880"/>
        <w:rPr>
          <w:rFonts w:cs="Arial"/>
          <w:bCs/>
          <w:szCs w:val="22"/>
        </w:rPr>
      </w:pPr>
      <w:r w:rsidRPr="006927A9">
        <w:rPr>
          <w:rFonts w:cs="Arial"/>
          <w:bCs/>
          <w:szCs w:val="22"/>
        </w:rPr>
        <w:t>Kuan Fu Chen, MD, PhD</w:t>
      </w:r>
    </w:p>
    <w:p w14:paraId="66BC1649" w14:textId="77777777" w:rsidR="00954449" w:rsidRPr="006927A9" w:rsidRDefault="00954449" w:rsidP="00954449">
      <w:pPr>
        <w:ind w:left="2880"/>
        <w:rPr>
          <w:rFonts w:cs="Arial"/>
          <w:bCs/>
          <w:szCs w:val="22"/>
        </w:rPr>
      </w:pPr>
      <w:r w:rsidRPr="006927A9">
        <w:rPr>
          <w:rFonts w:cs="Arial"/>
          <w:bCs/>
          <w:szCs w:val="22"/>
        </w:rPr>
        <w:t>Phone:  +886-975-360714</w:t>
      </w:r>
    </w:p>
    <w:p w14:paraId="58AFE9A0" w14:textId="77777777" w:rsidR="00954449" w:rsidRPr="006927A9" w:rsidRDefault="00954449" w:rsidP="00954449">
      <w:pPr>
        <w:ind w:left="2880"/>
        <w:rPr>
          <w:rFonts w:cs="Arial"/>
          <w:bCs/>
          <w:szCs w:val="22"/>
        </w:rPr>
      </w:pPr>
      <w:r w:rsidRPr="006927A9">
        <w:rPr>
          <w:rFonts w:cs="Arial"/>
          <w:bCs/>
          <w:szCs w:val="22"/>
        </w:rPr>
        <w:t>Fax: +886-3-3287715</w:t>
      </w:r>
    </w:p>
    <w:p w14:paraId="1557D84D" w14:textId="60CFCEF8" w:rsidR="0029200F" w:rsidRPr="00455637" w:rsidRDefault="00954449" w:rsidP="00954449">
      <w:pPr>
        <w:ind w:left="2880"/>
        <w:rPr>
          <w:rFonts w:cs="Arial"/>
          <w:bCs/>
          <w:szCs w:val="22"/>
        </w:rPr>
      </w:pPr>
      <w:r w:rsidRPr="006927A9">
        <w:rPr>
          <w:rFonts w:cs="Arial"/>
          <w:bCs/>
          <w:szCs w:val="22"/>
        </w:rPr>
        <w:t xml:space="preserve">Email:  </w:t>
      </w:r>
      <w:r w:rsidR="0029200F" w:rsidRPr="00E544E0">
        <w:rPr>
          <w:rFonts w:cs="Arial"/>
          <w:bCs/>
          <w:szCs w:val="22"/>
        </w:rPr>
        <w:t>kfchen@cgmh.org.tw</w:t>
      </w:r>
    </w:p>
    <w:p w14:paraId="49887090" w14:textId="77777777" w:rsidR="00954449" w:rsidRPr="00455637" w:rsidRDefault="00954449" w:rsidP="00954449">
      <w:pPr>
        <w:ind w:left="360"/>
        <w:rPr>
          <w:rStyle w:val="Hyperlink"/>
          <w:rFonts w:cs="Arial"/>
          <w:bCs/>
          <w:color w:val="auto"/>
          <w:szCs w:val="22"/>
          <w:u w:val="none"/>
        </w:rPr>
      </w:pPr>
    </w:p>
    <w:p w14:paraId="12531F81" w14:textId="30F4E1A0" w:rsidR="00954449" w:rsidRPr="004623C6" w:rsidRDefault="00954449" w:rsidP="00954449">
      <w:pPr>
        <w:ind w:left="1800" w:firstLine="360"/>
        <w:rPr>
          <w:rStyle w:val="Hyperlink"/>
          <w:rFonts w:cs="Arial"/>
          <w:b/>
          <w:bCs/>
          <w:color w:val="auto"/>
          <w:sz w:val="24"/>
          <w:szCs w:val="24"/>
          <w:u w:val="none"/>
        </w:rPr>
      </w:pPr>
      <w:r w:rsidRPr="004623C6">
        <w:rPr>
          <w:rStyle w:val="Hyperlink"/>
          <w:rFonts w:cs="Arial"/>
          <w:b/>
          <w:bCs/>
          <w:color w:val="auto"/>
          <w:sz w:val="24"/>
          <w:szCs w:val="24"/>
          <w:u w:val="none"/>
        </w:rPr>
        <w:t>Clinical Laboratory Site</w:t>
      </w:r>
      <w:r>
        <w:rPr>
          <w:rStyle w:val="Hyperlink"/>
          <w:rFonts w:cs="Arial"/>
          <w:b/>
          <w:bCs/>
          <w:color w:val="auto"/>
          <w:sz w:val="24"/>
          <w:szCs w:val="24"/>
          <w:u w:val="none"/>
        </w:rPr>
        <w:t>s</w:t>
      </w:r>
      <w:r w:rsidRPr="004623C6">
        <w:rPr>
          <w:rStyle w:val="Hyperlink"/>
          <w:rFonts w:cs="Arial"/>
          <w:b/>
          <w:bCs/>
          <w:color w:val="auto"/>
          <w:sz w:val="24"/>
          <w:szCs w:val="24"/>
          <w:u w:val="none"/>
        </w:rPr>
        <w:t>:</w:t>
      </w:r>
    </w:p>
    <w:p w14:paraId="19667688" w14:textId="4F349DD5" w:rsidR="00954449" w:rsidRPr="00954449" w:rsidRDefault="00954449" w:rsidP="00954449">
      <w:pPr>
        <w:ind w:left="2520" w:firstLine="360"/>
      </w:pPr>
      <w:r w:rsidRPr="00455637">
        <w:rPr>
          <w:rStyle w:val="Hyperlink"/>
          <w:rFonts w:cs="Arial"/>
          <w:bCs/>
          <w:color w:val="auto"/>
          <w:szCs w:val="22"/>
          <w:u w:val="none"/>
        </w:rPr>
        <w:t>Chang Gung Memorial Hospital</w:t>
      </w:r>
      <w:r>
        <w:rPr>
          <w:rStyle w:val="Hyperlink"/>
          <w:rFonts w:cs="Arial"/>
          <w:bCs/>
          <w:color w:val="auto"/>
          <w:szCs w:val="22"/>
          <w:u w:val="none"/>
        </w:rPr>
        <w:t xml:space="preserve"> </w:t>
      </w:r>
      <w:r w:rsidRPr="00954449">
        <w:t>Laboratory</w:t>
      </w:r>
    </w:p>
    <w:p w14:paraId="2DE9E0D2" w14:textId="77777777" w:rsidR="004F0ABB" w:rsidRDefault="004F0ABB" w:rsidP="00954449">
      <w:pPr>
        <w:ind w:left="2880"/>
        <w:rPr>
          <w:rFonts w:cs="Arial"/>
          <w:szCs w:val="22"/>
        </w:rPr>
      </w:pPr>
      <w:r>
        <w:rPr>
          <w:rFonts w:cs="Arial"/>
          <w:szCs w:val="22"/>
        </w:rPr>
        <w:t>5 Fushin street</w:t>
      </w:r>
    </w:p>
    <w:p w14:paraId="25D2EA95" w14:textId="77777777" w:rsidR="004F0ABB" w:rsidRDefault="00954449" w:rsidP="00954449">
      <w:pPr>
        <w:ind w:left="2880"/>
        <w:rPr>
          <w:rFonts w:cs="Arial"/>
          <w:szCs w:val="22"/>
        </w:rPr>
      </w:pPr>
      <w:r w:rsidRPr="00455637">
        <w:rPr>
          <w:rFonts w:cs="Arial"/>
          <w:szCs w:val="22"/>
        </w:rPr>
        <w:t>Gueishan township, Taoyuan</w:t>
      </w:r>
      <w:r w:rsidR="004F0ABB">
        <w:rPr>
          <w:rFonts w:cs="Arial"/>
          <w:szCs w:val="22"/>
        </w:rPr>
        <w:t xml:space="preserve"> County</w:t>
      </w:r>
    </w:p>
    <w:p w14:paraId="0ADDEE04" w14:textId="277E18D1" w:rsidR="00954449" w:rsidRPr="00455637" w:rsidRDefault="00954449" w:rsidP="00954449">
      <w:pPr>
        <w:ind w:left="2880"/>
        <w:rPr>
          <w:rStyle w:val="Hyperlink"/>
          <w:rFonts w:cs="Arial"/>
          <w:bCs/>
          <w:color w:val="auto"/>
          <w:szCs w:val="22"/>
          <w:u w:val="none"/>
        </w:rPr>
      </w:pPr>
      <w:r w:rsidRPr="00455637">
        <w:rPr>
          <w:rFonts w:cs="Arial"/>
          <w:szCs w:val="22"/>
        </w:rPr>
        <w:t>Taiwan, 333</w:t>
      </w:r>
    </w:p>
    <w:p w14:paraId="2B8AD6BB" w14:textId="77777777" w:rsidR="004F0ABB" w:rsidRDefault="004F0ABB" w:rsidP="00954449">
      <w:pPr>
        <w:ind w:left="2160" w:firstLine="720"/>
        <w:rPr>
          <w:rFonts w:cs="Arial"/>
          <w:szCs w:val="22"/>
        </w:rPr>
      </w:pPr>
    </w:p>
    <w:p w14:paraId="0EB829D5" w14:textId="58AD1F65" w:rsidR="00954449" w:rsidRPr="00455637" w:rsidRDefault="00954449" w:rsidP="00954449">
      <w:pPr>
        <w:ind w:left="2160" w:firstLine="720"/>
        <w:rPr>
          <w:rStyle w:val="Hyperlink"/>
          <w:rFonts w:cs="Arial"/>
          <w:bCs/>
          <w:color w:val="auto"/>
          <w:szCs w:val="22"/>
          <w:u w:val="none"/>
        </w:rPr>
      </w:pPr>
      <w:r>
        <w:rPr>
          <w:rStyle w:val="Hyperlink"/>
          <w:rFonts w:cs="Arial"/>
          <w:bCs/>
          <w:color w:val="auto"/>
          <w:szCs w:val="22"/>
          <w:u w:val="none"/>
        </w:rPr>
        <w:t>Chang Gung Memorial Hospital Laboratory</w:t>
      </w:r>
    </w:p>
    <w:p w14:paraId="72A0AFCB" w14:textId="77777777" w:rsidR="004F0ABB" w:rsidRDefault="004F0ABB" w:rsidP="00954449">
      <w:pPr>
        <w:ind w:left="2160" w:firstLine="720"/>
        <w:rPr>
          <w:rFonts w:cs="Arial"/>
          <w:szCs w:val="22"/>
        </w:rPr>
      </w:pPr>
      <w:r>
        <w:rPr>
          <w:rFonts w:cs="Arial"/>
          <w:szCs w:val="22"/>
        </w:rPr>
        <w:t>200, Lane 208, Jijinyi Rd</w:t>
      </w:r>
    </w:p>
    <w:p w14:paraId="324AD524" w14:textId="77777777" w:rsidR="004F0ABB" w:rsidRDefault="00954449" w:rsidP="00954449">
      <w:pPr>
        <w:ind w:left="2160" w:firstLine="720"/>
        <w:rPr>
          <w:rFonts w:cs="Arial"/>
          <w:szCs w:val="22"/>
        </w:rPr>
      </w:pPr>
      <w:r w:rsidRPr="006B1BB1">
        <w:rPr>
          <w:rFonts w:cs="Arial"/>
          <w:szCs w:val="22"/>
        </w:rPr>
        <w:t xml:space="preserve">Anle </w:t>
      </w:r>
      <w:r w:rsidRPr="00A20C5B">
        <w:rPr>
          <w:rFonts w:cs="Arial"/>
          <w:szCs w:val="22"/>
        </w:rPr>
        <w:t>Dist</w:t>
      </w:r>
      <w:r>
        <w:rPr>
          <w:rFonts w:cs="Arial"/>
          <w:szCs w:val="22"/>
        </w:rPr>
        <w:t>.</w:t>
      </w:r>
      <w:r w:rsidR="004F0ABB">
        <w:rPr>
          <w:rFonts w:cs="Arial"/>
          <w:szCs w:val="22"/>
        </w:rPr>
        <w:t>, Keelung City</w:t>
      </w:r>
    </w:p>
    <w:p w14:paraId="5650F85A" w14:textId="7BDF90EE" w:rsidR="00954449" w:rsidRDefault="00954449" w:rsidP="00954449">
      <w:pPr>
        <w:ind w:left="2160" w:firstLine="720"/>
        <w:rPr>
          <w:rFonts w:cs="Arial"/>
          <w:szCs w:val="22"/>
        </w:rPr>
      </w:pPr>
      <w:r>
        <w:rPr>
          <w:rFonts w:cs="Arial"/>
          <w:szCs w:val="22"/>
        </w:rPr>
        <w:t>Taiwan,</w:t>
      </w:r>
      <w:r w:rsidRPr="006B1BB1">
        <w:rPr>
          <w:rFonts w:cs="Arial"/>
          <w:szCs w:val="22"/>
        </w:rPr>
        <w:t xml:space="preserve"> 204</w:t>
      </w:r>
    </w:p>
    <w:p w14:paraId="4AC7E5E8" w14:textId="77777777" w:rsidR="004F0ABB" w:rsidRDefault="004F0ABB" w:rsidP="00954449">
      <w:pPr>
        <w:ind w:left="2160" w:firstLine="720"/>
        <w:rPr>
          <w:rFonts w:cs="Arial"/>
          <w:szCs w:val="22"/>
        </w:rPr>
      </w:pPr>
    </w:p>
    <w:p w14:paraId="7B548409" w14:textId="77777777" w:rsidR="00954449" w:rsidRPr="00455637" w:rsidRDefault="00954449" w:rsidP="00954449">
      <w:pPr>
        <w:ind w:left="2160" w:firstLine="720"/>
        <w:rPr>
          <w:rFonts w:cs="Arial"/>
          <w:szCs w:val="22"/>
        </w:rPr>
      </w:pPr>
      <w:r w:rsidRPr="00455637">
        <w:rPr>
          <w:rFonts w:cs="Arial"/>
          <w:szCs w:val="22"/>
        </w:rPr>
        <w:t>Kuo-Chien Tsao, BS</w:t>
      </w:r>
    </w:p>
    <w:p w14:paraId="745A4A52" w14:textId="5C3777C8" w:rsidR="00954449" w:rsidRPr="00455637" w:rsidRDefault="00954449" w:rsidP="00954449">
      <w:pPr>
        <w:ind w:left="2160" w:firstLine="720"/>
        <w:rPr>
          <w:rFonts w:cs="Arial"/>
          <w:szCs w:val="22"/>
        </w:rPr>
      </w:pPr>
      <w:r w:rsidRPr="00455637">
        <w:rPr>
          <w:rFonts w:cs="Arial"/>
          <w:szCs w:val="22"/>
        </w:rPr>
        <w:t xml:space="preserve">Phone: </w:t>
      </w:r>
      <w:r w:rsidR="0029200F">
        <w:rPr>
          <w:rFonts w:cs="Arial"/>
          <w:szCs w:val="22"/>
        </w:rPr>
        <w:t xml:space="preserve"> </w:t>
      </w:r>
      <w:r w:rsidRPr="00455637">
        <w:rPr>
          <w:rFonts w:cs="Arial"/>
          <w:szCs w:val="22"/>
        </w:rPr>
        <w:t>+886-3-3281200 ext.2523</w:t>
      </w:r>
    </w:p>
    <w:p w14:paraId="46E23223" w14:textId="56FB0F5E" w:rsidR="00954449" w:rsidRPr="00455637" w:rsidRDefault="00954449" w:rsidP="00954449">
      <w:pPr>
        <w:ind w:left="2160" w:firstLine="720"/>
        <w:rPr>
          <w:rFonts w:cs="Arial"/>
          <w:szCs w:val="22"/>
        </w:rPr>
      </w:pPr>
      <w:r w:rsidRPr="00455637">
        <w:rPr>
          <w:rFonts w:cs="Arial"/>
          <w:szCs w:val="22"/>
        </w:rPr>
        <w:t xml:space="preserve">Mobile: </w:t>
      </w:r>
      <w:r w:rsidR="0029200F">
        <w:rPr>
          <w:rFonts w:cs="Arial"/>
          <w:szCs w:val="22"/>
        </w:rPr>
        <w:t xml:space="preserve"> </w:t>
      </w:r>
      <w:r w:rsidRPr="00455637">
        <w:rPr>
          <w:rFonts w:cs="Arial"/>
          <w:szCs w:val="22"/>
        </w:rPr>
        <w:t>+886-975-367329</w:t>
      </w:r>
    </w:p>
    <w:p w14:paraId="6EAA366A" w14:textId="2AF03B51" w:rsidR="00954449" w:rsidRDefault="00954449" w:rsidP="00954449">
      <w:pPr>
        <w:ind w:left="2160" w:firstLine="720"/>
        <w:rPr>
          <w:rFonts w:cs="Arial"/>
          <w:szCs w:val="22"/>
        </w:rPr>
      </w:pPr>
      <w:r w:rsidRPr="00455637">
        <w:rPr>
          <w:rFonts w:cs="Arial"/>
          <w:szCs w:val="22"/>
        </w:rPr>
        <w:t xml:space="preserve">Email: </w:t>
      </w:r>
      <w:r w:rsidR="0029200F">
        <w:rPr>
          <w:rFonts w:cs="Arial"/>
          <w:szCs w:val="22"/>
        </w:rPr>
        <w:t xml:space="preserve"> </w:t>
      </w:r>
      <w:r w:rsidR="00B2284F" w:rsidRPr="00833B09">
        <w:rPr>
          <w:rFonts w:cs="Arial"/>
          <w:szCs w:val="22"/>
        </w:rPr>
        <w:t>kctsao@cgmh.org.tw</w:t>
      </w:r>
    </w:p>
    <w:p w14:paraId="501DEFF2" w14:textId="34A94F57" w:rsidR="00954449" w:rsidRPr="00B2284F" w:rsidRDefault="00954449" w:rsidP="00954449">
      <w:pPr>
        <w:spacing w:line="240" w:lineRule="auto"/>
        <w:rPr>
          <w:rFonts w:cs="Arial"/>
          <w:iCs/>
          <w:color w:val="000000"/>
        </w:rPr>
      </w:pPr>
    </w:p>
    <w:p w14:paraId="4D513874" w14:textId="6FA4C196" w:rsidR="0028214B" w:rsidRDefault="0028214B" w:rsidP="0028214B">
      <w:pPr>
        <w:pStyle w:val="Heading1"/>
        <w:tabs>
          <w:tab w:val="clear" w:pos="810"/>
          <w:tab w:val="num" w:pos="1170"/>
        </w:tabs>
        <w:ind w:left="1170" w:hanging="810"/>
        <w:rPr>
          <w:color w:val="000000"/>
        </w:rPr>
      </w:pPr>
      <w:bookmarkStart w:id="23" w:name="_Toc401941556"/>
      <w:r w:rsidRPr="00B34DA4">
        <w:rPr>
          <w:color w:val="000000"/>
        </w:rPr>
        <w:t>Background Information and Scientific Rationale</w:t>
      </w:r>
      <w:bookmarkEnd w:id="13"/>
      <w:bookmarkEnd w:id="14"/>
      <w:bookmarkEnd w:id="22"/>
      <w:bookmarkEnd w:id="23"/>
    </w:p>
    <w:p w14:paraId="61611E81" w14:textId="1EA379BA" w:rsidR="007E2596" w:rsidRPr="00A0345A" w:rsidRDefault="0028214B" w:rsidP="00A0345A">
      <w:pPr>
        <w:pStyle w:val="Heading2"/>
        <w:tabs>
          <w:tab w:val="clear" w:pos="1350"/>
          <w:tab w:val="num" w:pos="2340"/>
        </w:tabs>
        <w:ind w:left="1800"/>
      </w:pPr>
      <w:bookmarkStart w:id="24" w:name="_Toc42588960"/>
      <w:bookmarkStart w:id="25" w:name="_Toc53202801"/>
      <w:bookmarkStart w:id="26" w:name="_Toc386548960"/>
      <w:bookmarkStart w:id="27" w:name="_Toc401941557"/>
      <w:r w:rsidRPr="00B34DA4">
        <w:t>Background Information</w:t>
      </w:r>
      <w:bookmarkEnd w:id="24"/>
      <w:bookmarkEnd w:id="25"/>
      <w:bookmarkEnd w:id="26"/>
      <w:bookmarkEnd w:id="27"/>
    </w:p>
    <w:p w14:paraId="29C1EA46" w14:textId="69B708CF" w:rsidR="007E2596" w:rsidRPr="007E2596" w:rsidRDefault="0028214B" w:rsidP="007E2596">
      <w:pPr>
        <w:adjustRightInd w:val="0"/>
        <w:ind w:left="1080"/>
        <w:rPr>
          <w:rFonts w:cs="Arial"/>
          <w:bCs/>
          <w:szCs w:val="22"/>
        </w:rPr>
      </w:pPr>
      <w:r w:rsidRPr="00895E31">
        <w:rPr>
          <w:rFonts w:cs="Arial"/>
          <w:bCs/>
          <w:szCs w:val="22"/>
        </w:rPr>
        <w:t xml:space="preserve">Influenza is a rapidly evolving respiratory pathogen </w:t>
      </w:r>
      <w:r>
        <w:rPr>
          <w:rFonts w:cs="Arial"/>
          <w:bCs/>
          <w:szCs w:val="22"/>
        </w:rPr>
        <w:t xml:space="preserve">which causes </w:t>
      </w:r>
      <w:r w:rsidRPr="00895E31">
        <w:rPr>
          <w:rFonts w:cs="Arial"/>
          <w:bCs/>
          <w:szCs w:val="22"/>
        </w:rPr>
        <w:t xml:space="preserve">significant morbidity and mortality, as evidenced by annual epidemics </w:t>
      </w:r>
      <w:r>
        <w:rPr>
          <w:rFonts w:cs="Arial"/>
          <w:bCs/>
          <w:szCs w:val="22"/>
        </w:rPr>
        <w:t xml:space="preserve">which result in </w:t>
      </w:r>
      <w:r w:rsidRPr="00895E31">
        <w:rPr>
          <w:rFonts w:cs="Arial"/>
          <w:bCs/>
          <w:szCs w:val="22"/>
        </w:rPr>
        <w:t>three to five million severe influenza cases and between 250,000 and 500,000 estimated deaths each year</w:t>
      </w:r>
      <w:r>
        <w:rPr>
          <w:rFonts w:cs="Arial"/>
          <w:bCs/>
          <w:szCs w:val="22"/>
        </w:rPr>
        <w:t>.</w:t>
      </w:r>
      <w:hyperlink w:anchor="_ENREF_1" w:tooltip="World Health Organization, 2009 #187" w:history="1">
        <w:r w:rsidR="00B81A62">
          <w:rPr>
            <w:rFonts w:cs="Arial"/>
            <w:bCs/>
            <w:szCs w:val="22"/>
          </w:rPr>
          <w:fldChar w:fldCharType="begin"/>
        </w:r>
        <w:r w:rsidR="00B81A62">
          <w:rPr>
            <w:rFonts w:cs="Arial"/>
            <w:bCs/>
            <w:szCs w:val="22"/>
          </w:rPr>
          <w:instrText xml:space="preserve"> ADDIN EN.CITE &lt;EndNote&gt;&lt;Cite&gt;&lt;Author&gt;World Health Organization&lt;/Author&gt;&lt;Year&gt;2009&lt;/Year&gt;&lt;RecNum&gt;187&lt;/RecNum&gt;&lt;DisplayText&gt;&lt;style face="superscript"&gt;1&lt;/style&gt;&lt;/DisplayText&gt;&lt;record&gt;&lt;rec-number&gt;187&lt;/rec-number&gt;&lt;foreign-keys&gt;&lt;key app="EN" db-id="9sswp5ae4strfkea9ed5dv0qe9f2a0sar9f9"&gt;187&lt;/key&gt;&lt;/foreign-keys&gt;&lt;ref-type name="Web Page"&gt;12&lt;/ref-type&gt;&lt;contributors&gt;&lt;authors&gt;&lt;author&gt;World Health Organization,&lt;/author&gt;&lt;/authors&gt;&lt;/contributors&gt;&lt;titles&gt;&lt;title&gt;Influenza (Seasonal)&lt;/title&gt;&lt;/titles&gt;&lt;volume&gt;2012&lt;/volume&gt;&lt;number&gt;April 5th&lt;/number&gt;&lt;dates&gt;&lt;year&gt;2009&lt;/year&gt;&lt;/dates&gt;&lt;urls&gt;&lt;related-urls&gt;&lt;url&gt;http://www.who.int/mediacentre/factsheets/fs211/en/&lt;/url&gt;&lt;/related-urls&gt;&lt;/urls&gt;&lt;/record&gt;&lt;/Cite&gt;&lt;/EndNote&gt;</w:instrText>
        </w:r>
        <w:r w:rsidR="00B81A62">
          <w:rPr>
            <w:rFonts w:cs="Arial"/>
            <w:bCs/>
            <w:szCs w:val="22"/>
          </w:rPr>
          <w:fldChar w:fldCharType="separate"/>
        </w:r>
        <w:r w:rsidR="00B81A62" w:rsidRPr="000D11F8">
          <w:rPr>
            <w:rFonts w:cs="Arial"/>
            <w:bCs/>
            <w:noProof/>
            <w:szCs w:val="22"/>
            <w:vertAlign w:val="superscript"/>
          </w:rPr>
          <w:t>1</w:t>
        </w:r>
        <w:r w:rsidR="00B81A62">
          <w:rPr>
            <w:rFonts w:cs="Arial"/>
            <w:bCs/>
            <w:szCs w:val="22"/>
          </w:rPr>
          <w:fldChar w:fldCharType="end"/>
        </w:r>
      </w:hyperlink>
      <w:r>
        <w:rPr>
          <w:rFonts w:cs="Arial"/>
          <w:bCs/>
          <w:szCs w:val="22"/>
        </w:rPr>
        <w:t xml:space="preserve"> </w:t>
      </w:r>
      <w:r w:rsidRPr="00895E31">
        <w:rPr>
          <w:rFonts w:cs="Arial"/>
          <w:bCs/>
          <w:szCs w:val="22"/>
        </w:rPr>
        <w:t xml:space="preserve"> </w:t>
      </w:r>
      <w:r>
        <w:rPr>
          <w:rFonts w:cs="Arial"/>
          <w:bCs/>
          <w:szCs w:val="22"/>
        </w:rPr>
        <w:t>E</w:t>
      </w:r>
      <w:r w:rsidRPr="00895E31">
        <w:rPr>
          <w:rFonts w:cs="Arial"/>
          <w:bCs/>
          <w:szCs w:val="22"/>
        </w:rPr>
        <w:t xml:space="preserve">mergence of the recent 2009 H1N1 pandemic emphasized the </w:t>
      </w:r>
      <w:r>
        <w:rPr>
          <w:rFonts w:cs="Arial"/>
          <w:bCs/>
          <w:szCs w:val="22"/>
        </w:rPr>
        <w:t xml:space="preserve">impact that variant evolving strains of </w:t>
      </w:r>
      <w:r w:rsidRPr="00895E31">
        <w:rPr>
          <w:rFonts w:cs="Arial"/>
          <w:bCs/>
          <w:szCs w:val="22"/>
        </w:rPr>
        <w:t>influenza</w:t>
      </w:r>
      <w:r>
        <w:rPr>
          <w:rFonts w:cs="Arial"/>
          <w:bCs/>
          <w:szCs w:val="22"/>
        </w:rPr>
        <w:t xml:space="preserve"> have on both clinical outcomes and public health planning and preparedness.  Those observations </w:t>
      </w:r>
      <w:r w:rsidRPr="00895E31">
        <w:rPr>
          <w:rFonts w:cs="Arial"/>
          <w:bCs/>
          <w:szCs w:val="22"/>
        </w:rPr>
        <w:t>reinforc</w:t>
      </w:r>
      <w:r>
        <w:rPr>
          <w:rFonts w:cs="Arial"/>
          <w:bCs/>
          <w:szCs w:val="22"/>
        </w:rPr>
        <w:t xml:space="preserve">e </w:t>
      </w:r>
      <w:r w:rsidRPr="00895E31">
        <w:rPr>
          <w:rFonts w:cs="Arial"/>
          <w:bCs/>
          <w:szCs w:val="22"/>
        </w:rPr>
        <w:t xml:space="preserve">the need for </w:t>
      </w:r>
      <w:r>
        <w:rPr>
          <w:rFonts w:cs="Arial"/>
          <w:bCs/>
          <w:szCs w:val="22"/>
        </w:rPr>
        <w:t xml:space="preserve">new approaches to rapid high-throughput prospective molecular </w:t>
      </w:r>
      <w:r w:rsidRPr="00895E31">
        <w:rPr>
          <w:rFonts w:cs="Arial"/>
          <w:bCs/>
          <w:szCs w:val="22"/>
        </w:rPr>
        <w:t>surveillance</w:t>
      </w:r>
      <w:r>
        <w:rPr>
          <w:rFonts w:cs="Arial"/>
          <w:bCs/>
          <w:szCs w:val="22"/>
        </w:rPr>
        <w:t xml:space="preserve">.  Optimal surveillance includes the capacity for timely identification and characterization of current viruses with a specific focus on viruses with pandemic </w:t>
      </w:r>
      <w:r w:rsidRPr="007E2596">
        <w:rPr>
          <w:rFonts w:cs="Arial"/>
          <w:bCs/>
          <w:szCs w:val="22"/>
        </w:rPr>
        <w:t>potential.  Advancement of such methods could help fill an important gap</w:t>
      </w:r>
      <w:r w:rsidR="00D739A6">
        <w:rPr>
          <w:rFonts w:cs="Arial"/>
          <w:bCs/>
          <w:szCs w:val="22"/>
        </w:rPr>
        <w:t>,</w:t>
      </w:r>
      <w:r w:rsidRPr="007E2596">
        <w:rPr>
          <w:rFonts w:cs="Arial"/>
          <w:bCs/>
          <w:szCs w:val="22"/>
        </w:rPr>
        <w:t xml:space="preserve"> not only in informing vaccine development, but also guiding other key clinical and public health practice decisions.</w:t>
      </w:r>
      <w:r w:rsidR="00762C41" w:rsidRPr="007E2596">
        <w:rPr>
          <w:rFonts w:cs="Arial"/>
          <w:bCs/>
          <w:szCs w:val="22"/>
        </w:rPr>
        <w:fldChar w:fldCharType="begin"/>
      </w:r>
      <w:r w:rsidR="002158BA">
        <w:rPr>
          <w:rFonts w:cs="Arial"/>
          <w:bCs/>
          <w:szCs w:val="22"/>
        </w:rPr>
        <w:instrText xml:space="preserve"> ADDIN EN.CITE &lt;EndNote&gt;&lt;Cite&gt;&lt;Author&gt;Jouvet&lt;/Author&gt;&lt;Year&gt;2010&lt;/Year&gt;&lt;RecNum&gt;322&lt;/RecNum&gt;&lt;DisplayText&gt;&lt;style face="superscript"&gt;2,3&lt;/style&gt;&lt;/DisplayText&gt;&lt;record&gt;&lt;rec-number&gt;322&lt;/rec-number&gt;&lt;foreign-keys&gt;&lt;key app="EN" db-id="9sswp5ae4strfkea9ed5dv0qe9f2a0sar9f9"&gt;322&lt;/key&gt;&lt;/foreign-keys&gt;&lt;ref-type name="Journal Article"&gt;17&lt;/ref-type&gt;&lt;contributors&gt;&lt;authors&gt;&lt;author&gt;Jouvet, P&lt;/author&gt;&lt;author&gt;Hutchinson, J&lt;/author&gt;&lt;author&gt;Pinto, R&lt;/author&gt;&lt;/authors&gt;&lt;/contributors&gt;&lt;titles&gt;&lt;title&gt;Critical Illness in Children with Influenza A/pH1N1 2009 Infection in Canada&lt;/title&gt;&lt;secondary-title&gt;Pediatr Crit Care Med&lt;/secondary-title&gt;&lt;/titles&gt;&lt;periodical&gt;&lt;full-title&gt;Pediatr Crit Care Med&lt;/full-title&gt;&lt;/periodical&gt;&lt;pages&gt;603-609&lt;/pages&gt;&lt;volume&gt;11&lt;/volume&gt;&lt;number&gt;5&lt;/number&gt;&lt;dates&gt;&lt;year&gt;2010&lt;/year&gt;&lt;/dates&gt;&lt;urls&gt;&lt;/urls&gt;&lt;/record&gt;&lt;/Cite&gt;&lt;Cite&gt;&lt;Author&gt;Tuite&lt;/Author&gt;&lt;Year&gt;2010&lt;/Year&gt;&lt;RecNum&gt;323&lt;/RecNum&gt;&lt;record&gt;&lt;rec-number&gt;323&lt;/rec-number&gt;&lt;foreign-keys&gt;&lt;key app="EN" db-id="9sswp5ae4strfkea9ed5dv0qe9f2a0sar9f9"&gt;323&lt;/key&gt;&lt;/foreign-keys&gt;&lt;ref-type name="Journal Article"&gt;17&lt;/ref-type&gt;&lt;contributors&gt;&lt;authors&gt;&lt;author&gt;Tuite, A.R.&lt;/author&gt;&lt;author&gt;Fisman, D.N.&lt;/author&gt;&lt;author&gt;Kwong, J.C.&lt;/author&gt;&lt;author&gt;Greer, A.L.&lt;/author&gt;&lt;/authors&gt;&lt;/contributors&gt;&lt;titles&gt;&lt;title&gt;Optimal Pandemic Influenza Vaccine Allocation Strategies for the Canadian Population&lt;/title&gt;&lt;secondary-title&gt;PLoS One&lt;/secondary-title&gt;&lt;/titles&gt;&lt;periodical&gt;&lt;full-title&gt;PLoS One&lt;/full-title&gt;&lt;/periodical&gt;&lt;pages&gt;e10520&lt;/pages&gt;&lt;volume&gt;5&lt;/volume&gt;&lt;number&gt;5&lt;/number&gt;&lt;dates&gt;&lt;year&gt;2010&lt;/year&gt;&lt;/dates&gt;&lt;urls&gt;&lt;/urls&gt;&lt;/record&gt;&lt;/Cite&gt;&lt;/EndNote&gt;</w:instrText>
      </w:r>
      <w:r w:rsidR="00762C41" w:rsidRPr="007E2596">
        <w:rPr>
          <w:rFonts w:cs="Arial"/>
          <w:bCs/>
          <w:szCs w:val="22"/>
        </w:rPr>
        <w:fldChar w:fldCharType="separate"/>
      </w:r>
      <w:hyperlink w:anchor="_ENREF_2" w:tooltip="Jouvet, 2010 #322" w:history="1">
        <w:r w:rsidR="00B81A62" w:rsidRPr="002158BA">
          <w:rPr>
            <w:rFonts w:cs="Arial"/>
            <w:bCs/>
            <w:noProof/>
            <w:szCs w:val="22"/>
            <w:vertAlign w:val="superscript"/>
          </w:rPr>
          <w:t>2</w:t>
        </w:r>
      </w:hyperlink>
      <w:r w:rsidR="002158BA" w:rsidRPr="002158BA">
        <w:rPr>
          <w:rFonts w:cs="Arial"/>
          <w:bCs/>
          <w:noProof/>
          <w:szCs w:val="22"/>
          <w:vertAlign w:val="superscript"/>
        </w:rPr>
        <w:t>,</w:t>
      </w:r>
      <w:hyperlink w:anchor="_ENREF_3" w:tooltip="Tuite, 2010 #323" w:history="1">
        <w:r w:rsidR="00B81A62" w:rsidRPr="002158BA">
          <w:rPr>
            <w:rFonts w:cs="Arial"/>
            <w:bCs/>
            <w:noProof/>
            <w:szCs w:val="22"/>
            <w:vertAlign w:val="superscript"/>
          </w:rPr>
          <w:t>3</w:t>
        </w:r>
      </w:hyperlink>
      <w:r w:rsidR="00762C41" w:rsidRPr="007E2596">
        <w:rPr>
          <w:rFonts w:cs="Arial"/>
          <w:bCs/>
          <w:szCs w:val="22"/>
        </w:rPr>
        <w:fldChar w:fldCharType="end"/>
      </w:r>
    </w:p>
    <w:p w14:paraId="6D5CD8D6" w14:textId="77777777" w:rsidR="007E2596" w:rsidRPr="007E2596" w:rsidRDefault="007E2596" w:rsidP="007E2596">
      <w:pPr>
        <w:adjustRightInd w:val="0"/>
        <w:ind w:left="1080"/>
        <w:rPr>
          <w:rFonts w:cs="Arial"/>
          <w:bCs/>
          <w:szCs w:val="22"/>
        </w:rPr>
      </w:pPr>
    </w:p>
    <w:p w14:paraId="31B3F914" w14:textId="25C30C15" w:rsidR="007E2596" w:rsidRDefault="0028214B" w:rsidP="007E2596">
      <w:pPr>
        <w:pStyle w:val="Default"/>
        <w:spacing w:line="274" w:lineRule="auto"/>
        <w:ind w:left="1080"/>
        <w:rPr>
          <w:rFonts w:ascii="Arial" w:hAnsi="Arial" w:cs="Arial"/>
          <w:sz w:val="22"/>
          <w:szCs w:val="22"/>
        </w:rPr>
      </w:pPr>
      <w:r w:rsidRPr="007E2596">
        <w:rPr>
          <w:rFonts w:ascii="Arial" w:hAnsi="Arial" w:cs="Arial"/>
          <w:bCs/>
          <w:sz w:val="22"/>
          <w:szCs w:val="22"/>
        </w:rPr>
        <w:t xml:space="preserve">We propose an innovative multi-disciplinary approach to address existing limitations associated with current surveillance methods, through development of a robust domestic and international </w:t>
      </w:r>
      <w:r w:rsidR="000D11F8" w:rsidRPr="007E2596">
        <w:rPr>
          <w:rFonts w:ascii="Arial" w:hAnsi="Arial" w:cs="Arial"/>
          <w:bCs/>
          <w:sz w:val="22"/>
          <w:szCs w:val="22"/>
        </w:rPr>
        <w:t>human</w:t>
      </w:r>
      <w:r w:rsidRPr="007E2596">
        <w:rPr>
          <w:rFonts w:ascii="Arial" w:hAnsi="Arial" w:cs="Arial"/>
          <w:bCs/>
          <w:sz w:val="22"/>
          <w:szCs w:val="22"/>
        </w:rPr>
        <w:t xml:space="preserve"> surveillance network, which will be closely coupled with novel, rapid, high-throughput laboratory techniques.  </w:t>
      </w:r>
      <w:r w:rsidR="007E2596" w:rsidRPr="007E2596">
        <w:rPr>
          <w:rFonts w:ascii="Arial" w:eastAsia="Times New Roman" w:hAnsi="Arial" w:cs="Arial"/>
          <w:bCs/>
          <w:color w:val="auto"/>
          <w:sz w:val="22"/>
          <w:szCs w:val="22"/>
        </w:rPr>
        <w:t>Broad systematic influenza surveillance of human populations, including patients who seek medical care in EDs, outpatient clinics and inpatient settings, will provide a rich unbiased source of human respiratory specimens</w:t>
      </w:r>
      <w:r w:rsidR="00803D92">
        <w:rPr>
          <w:rFonts w:ascii="Arial" w:eastAsia="Times New Roman" w:hAnsi="Arial" w:cs="Arial"/>
          <w:bCs/>
          <w:color w:val="auto"/>
          <w:sz w:val="22"/>
          <w:szCs w:val="22"/>
        </w:rPr>
        <w:t xml:space="preserve"> for purposes of rapid characterization of circulating and emer</w:t>
      </w:r>
      <w:r w:rsidR="007C7C0A">
        <w:rPr>
          <w:rFonts w:ascii="Arial" w:eastAsia="Times New Roman" w:hAnsi="Arial" w:cs="Arial"/>
          <w:bCs/>
          <w:color w:val="auto"/>
          <w:sz w:val="22"/>
          <w:szCs w:val="22"/>
        </w:rPr>
        <w:t>ging virus strains with pandemic potential</w:t>
      </w:r>
      <w:r w:rsidR="007E2596" w:rsidRPr="007E2596">
        <w:rPr>
          <w:rFonts w:ascii="Arial" w:hAnsi="Arial" w:cs="Arial"/>
          <w:sz w:val="22"/>
          <w:szCs w:val="22"/>
        </w:rPr>
        <w:t xml:space="preserve">.  </w:t>
      </w:r>
      <w:r w:rsidR="007C7C0A">
        <w:rPr>
          <w:rFonts w:ascii="Arial" w:hAnsi="Arial" w:cs="Arial"/>
          <w:sz w:val="22"/>
          <w:szCs w:val="22"/>
        </w:rPr>
        <w:t>S</w:t>
      </w:r>
      <w:r w:rsidR="007E2596" w:rsidRPr="007E2596">
        <w:rPr>
          <w:rFonts w:ascii="Arial" w:hAnsi="Arial" w:cs="Arial"/>
          <w:sz w:val="22"/>
          <w:szCs w:val="22"/>
        </w:rPr>
        <w:t xml:space="preserve">pecimens </w:t>
      </w:r>
      <w:r w:rsidR="00D739A6">
        <w:rPr>
          <w:rFonts w:ascii="Arial" w:hAnsi="Arial" w:cs="Arial"/>
          <w:sz w:val="22"/>
          <w:szCs w:val="22"/>
        </w:rPr>
        <w:t xml:space="preserve">will </w:t>
      </w:r>
      <w:r w:rsidR="007E2596" w:rsidRPr="007E2596">
        <w:rPr>
          <w:rFonts w:ascii="Arial" w:hAnsi="Arial" w:cs="Arial"/>
          <w:sz w:val="22"/>
          <w:szCs w:val="22"/>
        </w:rPr>
        <w:t xml:space="preserve">be </w:t>
      </w:r>
      <w:r w:rsidR="00D739A6">
        <w:rPr>
          <w:rFonts w:ascii="Arial" w:hAnsi="Arial" w:cs="Arial"/>
          <w:sz w:val="22"/>
          <w:szCs w:val="22"/>
        </w:rPr>
        <w:t xml:space="preserve">evaluated via </w:t>
      </w:r>
      <w:r w:rsidR="007E2596" w:rsidRPr="007E2596">
        <w:rPr>
          <w:rFonts w:ascii="Arial" w:hAnsi="Arial" w:cs="Arial"/>
          <w:sz w:val="22"/>
          <w:szCs w:val="22"/>
        </w:rPr>
        <w:t xml:space="preserve">the </w:t>
      </w:r>
      <w:r w:rsidR="002467DF">
        <w:rPr>
          <w:rFonts w:ascii="Arial" w:hAnsi="Arial" w:cs="Arial"/>
          <w:sz w:val="22"/>
          <w:szCs w:val="22"/>
        </w:rPr>
        <w:t>Johns Hopkins Center of Excellence for Influenza Research and Surveillance (</w:t>
      </w:r>
      <w:r w:rsidR="00D739A6">
        <w:rPr>
          <w:rFonts w:ascii="Arial" w:hAnsi="Arial" w:cs="Arial"/>
          <w:sz w:val="22"/>
          <w:szCs w:val="22"/>
        </w:rPr>
        <w:t>JH CEIRS</w:t>
      </w:r>
      <w:r w:rsidR="002467DF">
        <w:rPr>
          <w:rFonts w:ascii="Arial" w:hAnsi="Arial" w:cs="Arial"/>
          <w:sz w:val="22"/>
          <w:szCs w:val="22"/>
        </w:rPr>
        <w:t>)</w:t>
      </w:r>
      <w:r w:rsidR="00D739A6">
        <w:rPr>
          <w:rFonts w:ascii="Arial" w:hAnsi="Arial" w:cs="Arial"/>
          <w:sz w:val="22"/>
          <w:szCs w:val="22"/>
        </w:rPr>
        <w:t xml:space="preserve"> </w:t>
      </w:r>
      <w:r w:rsidR="007E2596" w:rsidRPr="007E2596">
        <w:rPr>
          <w:rFonts w:ascii="Arial" w:hAnsi="Arial" w:cs="Arial"/>
          <w:sz w:val="22"/>
          <w:szCs w:val="22"/>
        </w:rPr>
        <w:t xml:space="preserve">virologic analysis pipeline which permits characterization of </w:t>
      </w:r>
      <w:r w:rsidR="007C7C0A">
        <w:rPr>
          <w:rFonts w:ascii="Arial" w:hAnsi="Arial" w:cs="Arial"/>
          <w:sz w:val="22"/>
          <w:szCs w:val="22"/>
        </w:rPr>
        <w:t xml:space="preserve">both </w:t>
      </w:r>
      <w:r w:rsidR="007E2596" w:rsidRPr="007E2596">
        <w:rPr>
          <w:rFonts w:ascii="Arial" w:hAnsi="Arial" w:cs="Arial"/>
          <w:sz w:val="22"/>
          <w:szCs w:val="22"/>
        </w:rPr>
        <w:t>viral and host factors responsible for virulence, transmission and virus evolution.  Collecting and linking these specimens with detailed epidemiologic and clinical data will allow timely assessment of the genotypic relationship between circulating virus, and the clinical features of disease in the community relevant for public health planning and response.</w:t>
      </w:r>
    </w:p>
    <w:p w14:paraId="1CDAB169" w14:textId="77777777" w:rsidR="00866B38" w:rsidRPr="00866B38" w:rsidRDefault="00866B38" w:rsidP="000035EA">
      <w:pPr>
        <w:pStyle w:val="Default"/>
        <w:spacing w:line="274" w:lineRule="auto"/>
        <w:ind w:left="1080"/>
        <w:rPr>
          <w:rFonts w:ascii="Arial" w:hAnsi="Arial" w:cs="Arial"/>
          <w:bCs/>
          <w:sz w:val="22"/>
          <w:szCs w:val="22"/>
        </w:rPr>
      </w:pPr>
    </w:p>
    <w:p w14:paraId="0CD4B774" w14:textId="3272CB2F" w:rsidR="00866B38" w:rsidRDefault="00537F8F" w:rsidP="00DA5AB7">
      <w:pPr>
        <w:ind w:left="1080"/>
        <w:rPr>
          <w:rFonts w:eastAsia="Calibri" w:cs="Arial"/>
          <w:color w:val="000000"/>
          <w:szCs w:val="22"/>
        </w:rPr>
      </w:pPr>
      <w:r>
        <w:rPr>
          <w:rFonts w:eastAsia="Calibri" w:cs="Arial"/>
          <w:bCs/>
          <w:color w:val="000000"/>
          <w:szCs w:val="22"/>
        </w:rPr>
        <w:t xml:space="preserve">In order to facilitate rapid diagnosis and treatment of influenza, clinical laboratories use rapid but low sensitivity assays such as antigen detection or </w:t>
      </w:r>
      <w:r w:rsidRPr="00866B38">
        <w:rPr>
          <w:rFonts w:eastAsia="Calibri" w:cs="Arial"/>
          <w:bCs/>
          <w:color w:val="000000"/>
          <w:szCs w:val="22"/>
        </w:rPr>
        <w:t xml:space="preserve">direct immunofluorescence assays (DFA), </w:t>
      </w:r>
      <w:r>
        <w:rPr>
          <w:rFonts w:eastAsia="Calibri" w:cs="Arial"/>
          <w:bCs/>
          <w:color w:val="000000"/>
          <w:szCs w:val="22"/>
        </w:rPr>
        <w:t>or the time-intensive but highly sensitive polymerase chain reaction (PCR) assays.</w:t>
      </w:r>
      <w:hyperlink w:anchor="_ENREF_4" w:tooltip="Gaydos, 2013 #305" w:history="1">
        <w:r w:rsidR="00B81A62" w:rsidRPr="00866B38">
          <w:rPr>
            <w:rFonts w:eastAsia="Calibri" w:cs="Arial"/>
            <w:bCs/>
            <w:color w:val="000000"/>
            <w:szCs w:val="22"/>
            <w:vertAlign w:val="superscript"/>
          </w:rPr>
          <w:fldChar w:fldCharType="begin"/>
        </w:r>
        <w:r w:rsidR="00B81A62" w:rsidRPr="00866B38">
          <w:rPr>
            <w:rFonts w:eastAsia="Calibri" w:cs="Arial"/>
            <w:bCs/>
            <w:color w:val="000000"/>
            <w:szCs w:val="22"/>
            <w:vertAlign w:val="superscript"/>
          </w:rPr>
          <w:instrText xml:space="preserve"> ADDIN EN.CITE &lt;EndNote&gt;&lt;Cite&gt;&lt;Author&gt;Gaydos&lt;/Author&gt;&lt;Year&gt;2013&lt;/Year&gt;&lt;RecNum&gt;305&lt;/RecNum&gt;&lt;DisplayText&gt;&lt;style face="superscript"&gt;4&lt;/style&gt;&lt;/DisplayText&gt;&lt;record&gt;&lt;rec-number&gt;305&lt;/rec-number&gt;&lt;foreign-keys&gt;&lt;key app="EN" db-id="9sswp5ae4strfkea9ed5dv0qe9f2a0sar9f9"&gt;305&lt;/key&gt;&lt;/foreign-keys&gt;&lt;ref-type name="Journal Article"&gt;17&lt;/ref-type&gt;&lt;contributors&gt;&lt;authors&gt;&lt;author&gt;Gaydos, C.A.&lt;/author&gt;&lt;/authors&gt;&lt;/contributors&gt;&lt;titles&gt;&lt;title&gt;What is the role of newer molecular tests in the management of CAP?&lt;/title&gt;&lt;secondary-title&gt;Infect Dis Clin North Am&lt;/secondary-title&gt;&lt;/titles&gt;&lt;periodical&gt;&lt;full-title&gt;Infect Dis Clin North Am&lt;/full-title&gt;&lt;/periodical&gt;&lt;pages&gt;49069&lt;/pages&gt;&lt;volume&gt;27&lt;/volume&gt;&lt;number&gt;1&lt;/number&gt;&lt;dates&gt;&lt;year&gt;2013&lt;/year&gt;&lt;/dates&gt;&lt;urls&gt;&lt;/urls&gt;&lt;/record&gt;&lt;/Cite&gt;&lt;/EndNote&gt;</w:instrText>
        </w:r>
        <w:r w:rsidR="00B81A62" w:rsidRPr="00866B38">
          <w:rPr>
            <w:rFonts w:eastAsia="Calibri" w:cs="Arial"/>
            <w:bCs/>
            <w:color w:val="000000"/>
            <w:szCs w:val="22"/>
            <w:vertAlign w:val="superscript"/>
          </w:rPr>
          <w:fldChar w:fldCharType="separate"/>
        </w:r>
        <w:r w:rsidR="00B81A62" w:rsidRPr="00866B38">
          <w:rPr>
            <w:rFonts w:eastAsia="Calibri" w:cs="Arial"/>
            <w:bCs/>
            <w:color w:val="000000"/>
            <w:szCs w:val="22"/>
            <w:vertAlign w:val="superscript"/>
          </w:rPr>
          <w:t>4</w:t>
        </w:r>
        <w:r w:rsidR="00B81A62" w:rsidRPr="00866B38">
          <w:rPr>
            <w:rFonts w:eastAsia="Calibri" w:cs="Arial"/>
            <w:bCs/>
            <w:color w:val="000000"/>
            <w:szCs w:val="22"/>
            <w:vertAlign w:val="superscript"/>
          </w:rPr>
          <w:fldChar w:fldCharType="end"/>
        </w:r>
      </w:hyperlink>
      <w:r w:rsidR="00DA5AB7">
        <w:rPr>
          <w:rFonts w:eastAsia="Calibri" w:cs="Arial"/>
          <w:bCs/>
          <w:color w:val="000000"/>
          <w:szCs w:val="22"/>
          <w:vertAlign w:val="superscript"/>
        </w:rPr>
        <w:t>,</w:t>
      </w:r>
      <w:hyperlink w:anchor="_ENREF_5" w:tooltip="Centers for Disease Control and Prevention (CDC), 2009 #93" w:history="1">
        <w:r w:rsidR="00B81A62" w:rsidRPr="00DA5AB7">
          <w:rPr>
            <w:rFonts w:eastAsia="Calibri" w:cs="Arial"/>
            <w:bCs/>
            <w:color w:val="000000"/>
            <w:szCs w:val="22"/>
            <w:vertAlign w:val="superscript"/>
          </w:rPr>
          <w:fldChar w:fldCharType="begin"/>
        </w:r>
        <w:r w:rsidR="00B81A62" w:rsidRPr="00DA5AB7">
          <w:rPr>
            <w:rFonts w:eastAsia="Calibri" w:cs="Arial"/>
            <w:bCs/>
            <w:color w:val="000000"/>
            <w:szCs w:val="22"/>
            <w:vertAlign w:val="superscript"/>
          </w:rPr>
          <w:instrText xml:space="preserve"> ADDIN EN.CITE &lt;EndNote&gt;&lt;Cite&gt;&lt;Author&gt;(CDC)&lt;/Author&gt;&lt;Year&gt;2009&lt;/Year&gt;&lt;RecNum&gt;93&lt;/RecNum&gt;&lt;DisplayText&gt;&lt;style face="superscript"&gt;5&lt;/style&gt;&lt;/DisplayText&gt;&lt;record&gt;&lt;rec-number&gt;93&lt;/rec-number&gt;&lt;foreign-keys&gt;&lt;key app="EN" db-id="9sswp5ae4strfkea9ed5dv0qe9f2a0sar9f9"&gt;93&lt;/key&gt;&lt;/foreign-keys&gt;&lt;ref-type name="Journal Article"&gt;17&lt;/ref-type&gt;&lt;contributors&gt;&lt;authors&gt;&lt;author&gt;Centers for Disease Control and Prevention (CDC),&lt;/author&gt;&lt;/authors&gt;&lt;/contributors&gt;&lt;titles&gt;&lt;title&gt;Evaluation of rapid influenza diagnostic tests for detection of novel influenza A (H1N1) Virus - United States, 2009&lt;/title&gt;&lt;secondary-title&gt;MMWR Morb Mortal Wkly Rep&lt;/secondary-title&gt;&lt;/titles&gt;&lt;pages&gt;826-9&lt;/pages&gt;&lt;volume&gt;58&lt;/volume&gt;&lt;number&gt;30&lt;/number&gt;&lt;dates&gt;&lt;year&gt;2009&lt;/year&gt;&lt;/dates&gt;&lt;urls&gt;&lt;/urls&gt;&lt;/record&gt;&lt;/Cite&gt;&lt;/EndNote&gt;</w:instrText>
        </w:r>
        <w:r w:rsidR="00B81A62" w:rsidRPr="00DA5AB7">
          <w:rPr>
            <w:rFonts w:eastAsia="Calibri" w:cs="Arial"/>
            <w:bCs/>
            <w:color w:val="000000"/>
            <w:szCs w:val="22"/>
            <w:vertAlign w:val="superscript"/>
          </w:rPr>
          <w:fldChar w:fldCharType="separate"/>
        </w:r>
        <w:r w:rsidR="00B81A62" w:rsidRPr="00DA5AB7">
          <w:rPr>
            <w:rFonts w:eastAsia="Calibri" w:cs="Arial"/>
            <w:bCs/>
            <w:color w:val="000000"/>
            <w:szCs w:val="22"/>
            <w:vertAlign w:val="superscript"/>
          </w:rPr>
          <w:t>5</w:t>
        </w:r>
        <w:r w:rsidR="00B81A62" w:rsidRPr="00DA5AB7">
          <w:rPr>
            <w:rFonts w:eastAsia="Calibri" w:cs="Arial"/>
            <w:bCs/>
            <w:color w:val="000000"/>
            <w:szCs w:val="22"/>
            <w:vertAlign w:val="superscript"/>
          </w:rPr>
          <w:fldChar w:fldCharType="end"/>
        </w:r>
      </w:hyperlink>
      <w:r w:rsidR="00DA5AB7">
        <w:rPr>
          <w:rFonts w:eastAsia="Calibri" w:cs="Arial"/>
          <w:bCs/>
          <w:color w:val="000000"/>
          <w:szCs w:val="22"/>
        </w:rPr>
        <w:t xml:space="preserve">  For this study we will use Cepheid’s Xpert Flu, a new molecular-based rapid influenza </w:t>
      </w:r>
      <w:r w:rsidR="00866B38" w:rsidRPr="00866B38">
        <w:rPr>
          <w:rFonts w:eastAsia="Calibri" w:cs="Arial"/>
          <w:color w:val="000000"/>
          <w:szCs w:val="22"/>
        </w:rPr>
        <w:t>test which yields a result in 80 minutes and has recently obtained Food and Drug Administration (FDA) approval for influenza testing.  Previous validation studies performed in comparison to Luminex rt-PCR report a sensitivity of 91.2% and specificity of 99.4% giving an overall positive predictive value of 99.2% and negative predictive value of 93.1%</w:t>
      </w:r>
      <w:r w:rsidR="00DA5AB7">
        <w:rPr>
          <w:rFonts w:eastAsia="Calibri" w:cs="Arial"/>
          <w:color w:val="000000"/>
          <w:szCs w:val="22"/>
        </w:rPr>
        <w:t>.</w:t>
      </w:r>
      <w:hyperlink w:anchor="_ENREF_6" w:tooltip="Sambol, 2010 #61" w:history="1">
        <w:r w:rsidR="00B81A62" w:rsidRPr="00866B38">
          <w:rPr>
            <w:rFonts w:eastAsia="Calibri" w:cs="Arial"/>
            <w:color w:val="000000"/>
            <w:szCs w:val="22"/>
          </w:rPr>
          <w:fldChar w:fldCharType="begin"/>
        </w:r>
        <w:r w:rsidR="00B81A62">
          <w:rPr>
            <w:rFonts w:cs="Arial"/>
            <w:szCs w:val="22"/>
          </w:rPr>
          <w:instrText xml:space="preserve"> ADDIN EN.CITE &lt;EndNote&gt;&lt;Cite&gt;&lt;Author&gt;Sambol&lt;/Author&gt;&lt;Year&gt;2010&lt;/Year&gt;&lt;RecNum&gt;61&lt;/RecNum&gt;&lt;DisplayText&gt;&lt;style face="superscript"&gt;6&lt;/style&gt;&lt;/DisplayText&gt;&lt;record&gt;&lt;rec-number&gt;61&lt;/rec-number&gt;&lt;foreign-keys&gt;&lt;key app="EN" db-id="9sswp5ae4strfkea9ed5dv0qe9f2a0sar9f9"&gt;61&lt;/key&gt;&lt;/foreign-keys&gt;&lt;ref-type name="Journal Article"&gt;17&lt;/ref-type&gt;&lt;contributors&gt;&lt;authors&gt;&lt;author&gt;Anthony R. Sambol&lt;/author&gt;&lt;author&gt;Peter C. Iwena&lt;/author&gt;&lt;author&gt;Maura Pieretti&lt;/author&gt;&lt;author&gt;Samik Basuc&lt;/author&gt;&lt;author&gt;Michael H. Levic&lt;/author&gt;&lt;author&gt;Kimberly D.Gilonsked&lt;/author&gt;&lt;author&gt;Kimberly D.Mosesd&lt;/author&gt;&lt;author&gt;Jamie L.Marolae&lt;/author&gt;&lt;author&gt;Preveen Ramamoorthye&lt;/author&gt;&lt;/authors&gt;&lt;/contributors&gt;&lt;titles&gt;&lt;title&gt;Validation of the Cepheid Xpert Flu A Real Time RT-PCR detection panel for Emergency Use Authorization&lt;/title&gt;&lt;secondary-title&gt;Journal of Clinical Virology&lt;/secondary-title&gt;&lt;/titles&gt;&lt;pages&gt;234-238&lt;/pages&gt;&lt;volume&gt;48&lt;/volume&gt;&lt;dates&gt;&lt;year&gt;2010&lt;/year&gt;&lt;/dates&gt;&lt;urls&gt;&lt;/urls&gt;&lt;/record&gt;&lt;/Cite&gt;&lt;/EndNote&gt;</w:instrText>
        </w:r>
        <w:r w:rsidR="00B81A62" w:rsidRPr="00866B38">
          <w:rPr>
            <w:rFonts w:eastAsia="Calibri" w:cs="Arial"/>
            <w:color w:val="000000"/>
            <w:szCs w:val="22"/>
          </w:rPr>
          <w:fldChar w:fldCharType="separate"/>
        </w:r>
        <w:r w:rsidR="00B81A62" w:rsidRPr="00DA5AB7">
          <w:rPr>
            <w:rFonts w:cs="Arial"/>
            <w:noProof/>
            <w:szCs w:val="22"/>
            <w:vertAlign w:val="superscript"/>
          </w:rPr>
          <w:t>6</w:t>
        </w:r>
        <w:r w:rsidR="00B81A62" w:rsidRPr="00866B38">
          <w:rPr>
            <w:rFonts w:eastAsia="Calibri" w:cs="Arial"/>
            <w:color w:val="000000"/>
            <w:szCs w:val="22"/>
          </w:rPr>
          <w:fldChar w:fldCharType="end"/>
        </w:r>
      </w:hyperlink>
    </w:p>
    <w:p w14:paraId="174ADDA3" w14:textId="77777777" w:rsidR="00DA5AB7" w:rsidRDefault="00DA5AB7" w:rsidP="00DA5AB7">
      <w:pPr>
        <w:ind w:left="1080"/>
        <w:rPr>
          <w:rFonts w:eastAsia="Calibri" w:cs="Arial"/>
          <w:color w:val="000000"/>
          <w:szCs w:val="22"/>
        </w:rPr>
      </w:pPr>
    </w:p>
    <w:p w14:paraId="01B4736D" w14:textId="340CDDF9" w:rsidR="005B2CE9" w:rsidRPr="005B2CE9" w:rsidRDefault="00884DED" w:rsidP="005B2CE9">
      <w:pPr>
        <w:ind w:left="1080"/>
        <w:rPr>
          <w:rFonts w:eastAsia="Calibri" w:cs="Arial"/>
          <w:bCs/>
          <w:color w:val="000000"/>
          <w:szCs w:val="22"/>
        </w:rPr>
      </w:pPr>
      <w:r>
        <w:rPr>
          <w:rFonts w:eastAsia="Calibri" w:cs="Arial"/>
          <w:color w:val="000000"/>
          <w:szCs w:val="22"/>
        </w:rPr>
        <w:t xml:space="preserve">In addition to evaluating the circulating strains of influenza, we will also perform serology testing.  </w:t>
      </w:r>
      <w:r w:rsidR="00866B38" w:rsidRPr="00DA5AB7">
        <w:rPr>
          <w:rFonts w:eastAsia="Calibri" w:cs="Arial"/>
          <w:color w:val="000000"/>
          <w:szCs w:val="22"/>
        </w:rPr>
        <w:t>Although the selected assay, Xpert Flu, is highly sensitive for det</w:t>
      </w:r>
      <w:r w:rsidR="00DA5AB7">
        <w:rPr>
          <w:rFonts w:eastAsia="Calibri" w:cs="Arial"/>
          <w:color w:val="000000"/>
          <w:szCs w:val="22"/>
        </w:rPr>
        <w:t>ecting influenza in the sample</w:t>
      </w:r>
      <w:r w:rsidR="00866B38" w:rsidRPr="00DA5AB7">
        <w:rPr>
          <w:rFonts w:eastAsia="Calibri" w:cs="Arial"/>
          <w:color w:val="000000"/>
          <w:szCs w:val="22"/>
        </w:rPr>
        <w:t xml:space="preserve">, the </w:t>
      </w:r>
      <w:r w:rsidR="00DA5AB7">
        <w:rPr>
          <w:rFonts w:eastAsia="Calibri" w:cs="Arial"/>
          <w:color w:val="000000"/>
          <w:szCs w:val="22"/>
        </w:rPr>
        <w:t>nasopharyngeal (</w:t>
      </w:r>
      <w:r w:rsidR="00866B38" w:rsidRPr="00DA5AB7">
        <w:rPr>
          <w:rFonts w:eastAsia="Calibri" w:cs="Arial"/>
          <w:color w:val="000000"/>
          <w:szCs w:val="22"/>
        </w:rPr>
        <w:t>NP</w:t>
      </w:r>
      <w:r w:rsidR="00DA5AB7">
        <w:rPr>
          <w:rFonts w:eastAsia="Calibri" w:cs="Arial"/>
          <w:color w:val="000000"/>
          <w:szCs w:val="22"/>
        </w:rPr>
        <w:t xml:space="preserve">) swab used </w:t>
      </w:r>
      <w:r w:rsidR="00866B38" w:rsidRPr="00DA5AB7">
        <w:rPr>
          <w:rFonts w:eastAsia="Calibri" w:cs="Arial"/>
          <w:color w:val="000000"/>
          <w:szCs w:val="22"/>
        </w:rPr>
        <w:t xml:space="preserve">may not accurately reflect the </w:t>
      </w:r>
      <w:r w:rsidR="00537F8F" w:rsidRPr="00DA5AB7">
        <w:rPr>
          <w:rFonts w:eastAsia="Calibri" w:cs="Arial"/>
          <w:color w:val="000000"/>
          <w:szCs w:val="22"/>
        </w:rPr>
        <w:t>subject’s</w:t>
      </w:r>
      <w:r w:rsidR="00866B38" w:rsidRPr="00DA5AB7">
        <w:rPr>
          <w:rFonts w:eastAsia="Calibri" w:cs="Arial"/>
          <w:color w:val="000000"/>
          <w:szCs w:val="22"/>
        </w:rPr>
        <w:t xml:space="preserve"> influenza status.  In particular, asymptomatic patients, and/or those with lower respiratory disease, may not have sufficient viral shedding in the nasopharynx to be detected </w:t>
      </w:r>
      <w:r w:rsidR="007C7C0A">
        <w:rPr>
          <w:rFonts w:eastAsia="Calibri" w:cs="Arial"/>
          <w:color w:val="000000"/>
          <w:szCs w:val="22"/>
        </w:rPr>
        <w:t xml:space="preserve">by PCR </w:t>
      </w:r>
      <w:r w:rsidR="00866B38" w:rsidRPr="00DA5AB7">
        <w:rPr>
          <w:rFonts w:eastAsia="Calibri" w:cs="Arial"/>
          <w:color w:val="000000"/>
          <w:szCs w:val="22"/>
        </w:rPr>
        <w:t>on an NP sample.</w:t>
      </w:r>
      <w:hyperlink w:anchor="_ENREF_7" w:tooltip="Jeong, 2014 #324" w:history="1">
        <w:r w:rsidR="00B81A62">
          <w:rPr>
            <w:rFonts w:eastAsia="Calibri" w:cs="Arial"/>
            <w:color w:val="000000"/>
            <w:szCs w:val="22"/>
          </w:rPr>
          <w:fldChar w:fldCharType="begin"/>
        </w:r>
        <w:r w:rsidR="00B81A62">
          <w:rPr>
            <w:rFonts w:eastAsia="Calibri" w:cs="Arial"/>
            <w:color w:val="000000"/>
            <w:szCs w:val="22"/>
          </w:rPr>
          <w:instrText xml:space="preserve"> ADDIN EN.CITE &lt;EndNote&gt;&lt;Cite&gt;&lt;Author&gt;Jeong&lt;/Author&gt;&lt;Year&gt;2014&lt;/Year&gt;&lt;RecNum&gt;324&lt;/RecNum&gt;&lt;DisplayText&gt;&lt;style face="superscript"&gt;7&lt;/style&gt;&lt;/DisplayText&gt;&lt;record&gt;&lt;rec-number&gt;324&lt;/rec-number&gt;&lt;foreign-keys&gt;&lt;key app="EN" db-id="9sswp5ae4strfkea9ed5dv0qe9f2a0sar9f9"&gt;324&lt;/key&gt;&lt;/foreign-keys&gt;&lt;ref-type name="Journal Article"&gt;17&lt;/ref-type&gt;&lt;contributors&gt;&lt;authors&gt;&lt;author&gt;Jeong, J.H.&lt;/author&gt;&lt;author&gt;Kim, K.H.&lt;/author&gt;&lt;author&gt;Jeong, S.H.&lt;/author&gt;&lt;author&gt;Park, J.W.&lt;/author&gt;&lt;author&gt;Lee, S.M.&lt;/author&gt;&lt;author&gt;Seo, Y.H. &lt;/author&gt;&lt;/authors&gt;&lt;/contributors&gt;&lt;titles&gt;&lt;title&gt;Comparison of sputum and nasopharyngeal swabs for detection of respiratory viruses&lt;/title&gt;&lt;secondary-title&gt;J Med Virol&lt;/secondary-title&gt;&lt;/titles&gt;&lt;periodical&gt;&lt;full-title&gt;J Med Virol&lt;/full-title&gt;&lt;/periodical&gt;&lt;volume&gt;[Epub ahead of print]&lt;/volume&gt;&lt;dates&gt;&lt;year&gt;2014&lt;/year&gt;&lt;/dates&gt;&lt;urls&gt;&lt;/urls&gt;&lt;/record&gt;&lt;/Cite&gt;&lt;/EndNote&gt;</w:instrText>
        </w:r>
        <w:r w:rsidR="00B81A62">
          <w:rPr>
            <w:rFonts w:eastAsia="Calibri" w:cs="Arial"/>
            <w:color w:val="000000"/>
            <w:szCs w:val="22"/>
          </w:rPr>
          <w:fldChar w:fldCharType="separate"/>
        </w:r>
        <w:r w:rsidR="00B81A62" w:rsidRPr="00DA5AB7">
          <w:rPr>
            <w:rFonts w:eastAsia="Calibri" w:cs="Arial"/>
            <w:noProof/>
            <w:color w:val="000000"/>
            <w:szCs w:val="22"/>
            <w:vertAlign w:val="superscript"/>
          </w:rPr>
          <w:t>7</w:t>
        </w:r>
        <w:r w:rsidR="00B81A62">
          <w:rPr>
            <w:rFonts w:eastAsia="Calibri" w:cs="Arial"/>
            <w:color w:val="000000"/>
            <w:szCs w:val="22"/>
          </w:rPr>
          <w:fldChar w:fldCharType="end"/>
        </w:r>
      </w:hyperlink>
      <w:r w:rsidR="00866B38" w:rsidRPr="00DA5AB7">
        <w:rPr>
          <w:rFonts w:eastAsia="Calibri" w:cs="Arial"/>
          <w:color w:val="000000"/>
          <w:szCs w:val="22"/>
        </w:rPr>
        <w:t xml:space="preserve"> </w:t>
      </w:r>
      <w:r w:rsidR="006D5AE7">
        <w:rPr>
          <w:rFonts w:eastAsia="Calibri" w:cs="Arial"/>
          <w:color w:val="000000"/>
          <w:szCs w:val="22"/>
        </w:rPr>
        <w:t xml:space="preserve"> </w:t>
      </w:r>
      <w:r w:rsidR="00866B38" w:rsidRPr="00DA5AB7">
        <w:rPr>
          <w:rFonts w:eastAsia="Calibri" w:cs="Arial"/>
          <w:color w:val="000000"/>
          <w:szCs w:val="22"/>
        </w:rPr>
        <w:t xml:space="preserve">Alternatively, influenza virus may be present in the NP sample, but the PCR primers may not detect the pathogen if it has a new or unusual structure that is not intrinsic to the </w:t>
      </w:r>
      <w:r w:rsidR="00D739A6">
        <w:rPr>
          <w:rFonts w:eastAsia="Calibri" w:cs="Arial"/>
          <w:color w:val="000000"/>
          <w:szCs w:val="22"/>
        </w:rPr>
        <w:t xml:space="preserve">range of </w:t>
      </w:r>
      <w:r w:rsidR="00866B38" w:rsidRPr="00DA5AB7">
        <w:rPr>
          <w:rFonts w:eastAsia="Calibri" w:cs="Arial"/>
          <w:color w:val="000000"/>
          <w:szCs w:val="22"/>
        </w:rPr>
        <w:t>PCR targets</w:t>
      </w:r>
      <w:r w:rsidR="00D739A6">
        <w:rPr>
          <w:rFonts w:eastAsia="Calibri" w:cs="Arial"/>
          <w:color w:val="000000"/>
          <w:szCs w:val="22"/>
        </w:rPr>
        <w:t xml:space="preserve"> </w:t>
      </w:r>
      <w:r w:rsidR="00DF08FE">
        <w:rPr>
          <w:rFonts w:eastAsia="Calibri" w:cs="Arial"/>
          <w:color w:val="000000"/>
          <w:szCs w:val="22"/>
        </w:rPr>
        <w:t>used in</w:t>
      </w:r>
      <w:r w:rsidR="00D739A6">
        <w:rPr>
          <w:rFonts w:eastAsia="Calibri" w:cs="Arial"/>
          <w:color w:val="000000"/>
          <w:szCs w:val="22"/>
        </w:rPr>
        <w:t xml:space="preserve"> this platform</w:t>
      </w:r>
      <w:r w:rsidR="00866B38" w:rsidRPr="00DA5AB7">
        <w:rPr>
          <w:rFonts w:eastAsia="Calibri" w:cs="Arial"/>
          <w:color w:val="000000"/>
          <w:szCs w:val="22"/>
        </w:rPr>
        <w:t>.</w:t>
      </w:r>
      <w:r w:rsidR="005B2CE9">
        <w:rPr>
          <w:rFonts w:eastAsia="Calibri" w:cs="Arial"/>
          <w:bCs/>
          <w:color w:val="000000"/>
          <w:szCs w:val="22"/>
        </w:rPr>
        <w:t xml:space="preserve">  </w:t>
      </w:r>
      <w:r w:rsidR="00866B38" w:rsidRPr="005B2CE9">
        <w:rPr>
          <w:rFonts w:eastAsia="Calibri" w:cs="Arial"/>
          <w:color w:val="000000"/>
          <w:szCs w:val="22"/>
        </w:rPr>
        <w:t>Influenza serologic testing permits detection of exposure and immune response to an influenza virus, but is generally not considered useful in the acute setting due to the prolonged time to test result.  However, serologic testing can have value as secondary testing in order to identify patients who may have a falsely negative NP swab result.  The combination of PCR on a NP sample with the addition of serology, will give a more accurate and complete perspective for purposes of population based surveillance.</w:t>
      </w:r>
    </w:p>
    <w:p w14:paraId="1F0EAB85" w14:textId="77777777" w:rsidR="005B2CE9" w:rsidRDefault="005B2CE9" w:rsidP="00866B38">
      <w:pPr>
        <w:pStyle w:val="ListParagraph"/>
        <w:ind w:left="1080"/>
        <w:rPr>
          <w:rFonts w:eastAsia="Calibri" w:cs="Arial"/>
          <w:color w:val="000000"/>
          <w:szCs w:val="22"/>
        </w:rPr>
      </w:pPr>
    </w:p>
    <w:p w14:paraId="6F04820C" w14:textId="44C6DDF2" w:rsidR="005B2CE9" w:rsidRDefault="00884DED" w:rsidP="005B2CE9">
      <w:pPr>
        <w:pStyle w:val="ListParagraph"/>
        <w:ind w:left="1080"/>
        <w:rPr>
          <w:rFonts w:eastAsia="Calibri" w:cs="Arial"/>
          <w:color w:val="000000"/>
          <w:szCs w:val="22"/>
        </w:rPr>
      </w:pPr>
      <w:r>
        <w:rPr>
          <w:rFonts w:eastAsia="Calibri" w:cs="Arial"/>
          <w:color w:val="000000"/>
          <w:szCs w:val="22"/>
        </w:rPr>
        <w:t xml:space="preserve">Additionally, we will also perform an evaluation of </w:t>
      </w:r>
      <w:r w:rsidR="00C43BCA">
        <w:rPr>
          <w:rFonts w:eastAsia="Calibri" w:cs="Arial"/>
          <w:color w:val="000000"/>
          <w:szCs w:val="22"/>
        </w:rPr>
        <w:t>individual’s</w:t>
      </w:r>
      <w:r>
        <w:rPr>
          <w:rFonts w:eastAsia="Calibri" w:cs="Arial"/>
          <w:color w:val="000000"/>
          <w:szCs w:val="22"/>
        </w:rPr>
        <w:t xml:space="preserve"> immune response to influenza. </w:t>
      </w:r>
      <w:r w:rsidR="005B0250" w:rsidRPr="005B0250">
        <w:rPr>
          <w:rFonts w:eastAsia="Calibri" w:cs="Arial"/>
          <w:color w:val="000000"/>
          <w:szCs w:val="22"/>
        </w:rPr>
        <w:t xml:space="preserve">Although the Centers for Disease Control and Prevention (CDC) has identified several broad categories of underlying medical conditions associated </w:t>
      </w:r>
      <w:r w:rsidR="00DF08FE">
        <w:rPr>
          <w:rFonts w:eastAsia="Calibri" w:cs="Arial"/>
          <w:color w:val="000000"/>
          <w:szCs w:val="22"/>
        </w:rPr>
        <w:t>with</w:t>
      </w:r>
      <w:r w:rsidR="005B0250" w:rsidRPr="005B0250">
        <w:rPr>
          <w:rFonts w:eastAsia="Calibri" w:cs="Arial"/>
          <w:color w:val="000000"/>
          <w:szCs w:val="22"/>
        </w:rPr>
        <w:t xml:space="preserve"> increased risk of death, hospitalization, and other influenza-related complications, many individuals with severe disease due to influenza do not have these underlying conditions</w:t>
      </w:r>
      <w:r w:rsidR="005B2CE9">
        <w:rPr>
          <w:rFonts w:eastAsia="Calibri" w:cs="Arial"/>
          <w:color w:val="000000"/>
          <w:szCs w:val="22"/>
        </w:rPr>
        <w:t>.</w:t>
      </w:r>
      <w:hyperlink w:anchor="_ENREF_8" w:tooltip="Fiore, 2011 #10" w:history="1">
        <w:r w:rsidR="00B81A62">
          <w:rPr>
            <w:rFonts w:eastAsia="Calibri" w:cs="Arial"/>
            <w:color w:val="000000"/>
            <w:szCs w:val="22"/>
          </w:rPr>
          <w:fldChar w:fldCharType="begin"/>
        </w:r>
        <w:r w:rsidR="00B81A62">
          <w:rPr>
            <w:rFonts w:eastAsia="Calibri" w:cs="Arial"/>
            <w:color w:val="000000"/>
            <w:szCs w:val="22"/>
          </w:rPr>
          <w:instrText xml:space="preserve"> ADDIN EN.CITE &lt;EndNote&gt;&lt;Cite&gt;&lt;Author&gt;Fiore&lt;/Author&gt;&lt;Year&gt;2011&lt;/Year&gt;&lt;RecNum&gt;10&lt;/RecNum&gt;&lt;DisplayText&gt;&lt;style face="superscript"&gt;8&lt;/style&gt;&lt;/DisplayText&gt;&lt;record&gt;&lt;rec-number&gt;10&lt;/rec-number&gt;&lt;foreign-keys&gt;&lt;key app="EN" db-id="9sswp5ae4strfkea9ed5dv0qe9f2a0sar9f9"&gt;10&lt;/key&gt;&lt;/foreign-keys&gt;&lt;ref-type name="Journal Article"&gt;17&lt;/ref-type&gt;&lt;contributors&gt;&lt;authors&gt;&lt;author&gt;Fiore, A.E.&lt;/author&gt;&lt;author&gt;Fry, A&lt;/author&gt;&lt;author&gt;Shay, D&lt;/author&gt;&lt;author&gt;Gubareva, L&lt;/author&gt;&lt;author&gt;Bresee, J.S.&lt;/author&gt;&lt;author&gt;Uyeki, TM&lt;/author&gt;&lt;/authors&gt;&lt;/contributors&gt;&lt;titles&gt;&lt;title&gt;Centers for Disease Control and Prevention (CDC).  Antiviral agents for the treatment and chemoprophylaxis of influenza --- recommendations of the Advisory Committee on Immunization Practices (ACIP)&lt;/title&gt;&lt;secondary-title&gt;MMWR Surveill Summ&lt;/secondary-title&gt;&lt;/titles&gt;&lt;pages&gt;1-24&lt;/pages&gt;&lt;volume&gt;60&lt;/volume&gt;&lt;number&gt;1&lt;/number&gt;&lt;dates&gt;&lt;year&gt;2011&lt;/year&gt;&lt;/dates&gt;&lt;urls&gt;&lt;/urls&gt;&lt;/record&gt;&lt;/Cite&gt;&lt;/EndNote&gt;</w:instrText>
        </w:r>
        <w:r w:rsidR="00B81A62">
          <w:rPr>
            <w:rFonts w:eastAsia="Calibri" w:cs="Arial"/>
            <w:color w:val="000000"/>
            <w:szCs w:val="22"/>
          </w:rPr>
          <w:fldChar w:fldCharType="separate"/>
        </w:r>
        <w:r w:rsidR="00B81A62" w:rsidRPr="005B2CE9">
          <w:rPr>
            <w:rFonts w:eastAsia="Calibri" w:cs="Arial"/>
            <w:noProof/>
            <w:color w:val="000000"/>
            <w:szCs w:val="22"/>
            <w:vertAlign w:val="superscript"/>
          </w:rPr>
          <w:t>8</w:t>
        </w:r>
        <w:r w:rsidR="00B81A62">
          <w:rPr>
            <w:rFonts w:eastAsia="Calibri" w:cs="Arial"/>
            <w:color w:val="000000"/>
            <w:szCs w:val="22"/>
          </w:rPr>
          <w:fldChar w:fldCharType="end"/>
        </w:r>
      </w:hyperlink>
      <w:r w:rsidR="005B0250" w:rsidRPr="005B0250">
        <w:rPr>
          <w:rFonts w:eastAsia="Calibri" w:cs="Arial"/>
          <w:color w:val="000000"/>
          <w:szCs w:val="22"/>
        </w:rPr>
        <w:t xml:space="preserve">  </w:t>
      </w:r>
      <w:r w:rsidR="005B0250" w:rsidRPr="00884DED">
        <w:rPr>
          <w:rFonts w:eastAsia="Calibri" w:cs="Arial"/>
          <w:color w:val="000000"/>
          <w:szCs w:val="22"/>
        </w:rPr>
        <w:t>H</w:t>
      </w:r>
      <w:r w:rsidR="005B0250" w:rsidRPr="005B0250">
        <w:rPr>
          <w:rFonts w:eastAsia="Calibri" w:cs="Arial"/>
          <w:color w:val="000000"/>
          <w:szCs w:val="22"/>
        </w:rPr>
        <w:t>owever, the relative contribution of virus-driven morbidity and mortality versus illness resulting from a dysregulated immune response due to some other cause is not known.</w:t>
      </w:r>
    </w:p>
    <w:p w14:paraId="1EBEAEF1" w14:textId="77777777" w:rsidR="005B2CE9" w:rsidRDefault="005B2CE9" w:rsidP="005B2CE9">
      <w:pPr>
        <w:pStyle w:val="ListParagraph"/>
        <w:ind w:left="1080"/>
        <w:rPr>
          <w:rFonts w:eastAsia="Calibri" w:cs="Arial"/>
          <w:color w:val="000000"/>
          <w:szCs w:val="22"/>
        </w:rPr>
      </w:pPr>
    </w:p>
    <w:p w14:paraId="17D2C751" w14:textId="482F8A6A" w:rsidR="005B0250" w:rsidRPr="005B2CE9" w:rsidRDefault="005B0250" w:rsidP="005B2CE9">
      <w:pPr>
        <w:pStyle w:val="ListParagraph"/>
        <w:ind w:left="1080"/>
        <w:rPr>
          <w:rFonts w:eastAsia="Calibri" w:cs="Arial"/>
          <w:color w:val="000000"/>
          <w:szCs w:val="22"/>
        </w:rPr>
      </w:pPr>
      <w:r w:rsidRPr="005B2CE9">
        <w:rPr>
          <w:rFonts w:eastAsia="Calibri" w:cs="Arial"/>
          <w:color w:val="000000"/>
          <w:szCs w:val="22"/>
        </w:rPr>
        <w:t>Elegant mechanistic studies in animal models have defined the core features of the immune network activated in response to influenza infection and the consequences when individual nodes are compromised, for example, disruption of cytokines, cytokine receptors, or entire cell lineages.  Virus clearance is often reduced and delayed with severe consequences for the host.  Alternatively, over-exuberant (e.g. cytokine “storm”) inflammatory responses have the potential to control the virus at the expense of the physiological health of the host, with equally severe outcomes.  The available data indicate that severe pathology in humans is a complex phenotype that is unlikely to reflect catastrophic gene deletions analogous to those in knockout animals.  However, published data in human samples are very limited and the molecular correlates of severe disease are as yet of fairly low resolu</w:t>
      </w:r>
      <w:r w:rsidR="000035EA">
        <w:rPr>
          <w:rFonts w:eastAsia="Calibri" w:cs="Arial"/>
          <w:color w:val="000000"/>
          <w:szCs w:val="22"/>
        </w:rPr>
        <w:t>tion.</w:t>
      </w:r>
    </w:p>
    <w:p w14:paraId="0C3522A7" w14:textId="77777777" w:rsidR="005B0250" w:rsidRPr="000035EA" w:rsidRDefault="005B0250" w:rsidP="000035EA">
      <w:pPr>
        <w:ind w:left="1080"/>
        <w:rPr>
          <w:rFonts w:eastAsia="Calibri" w:cs="Arial"/>
          <w:color w:val="000000"/>
          <w:szCs w:val="22"/>
        </w:rPr>
      </w:pPr>
    </w:p>
    <w:p w14:paraId="6D7F2B4B" w14:textId="1EC6CFE6" w:rsidR="005B0250" w:rsidRPr="005B0250" w:rsidRDefault="005B0250" w:rsidP="005B2CE9">
      <w:pPr>
        <w:pStyle w:val="ListParagraph"/>
        <w:ind w:left="1080"/>
        <w:rPr>
          <w:rFonts w:eastAsia="Calibri" w:cs="Arial"/>
          <w:color w:val="000000"/>
          <w:szCs w:val="22"/>
        </w:rPr>
      </w:pPr>
      <w:r w:rsidRPr="005B0250">
        <w:rPr>
          <w:rFonts w:eastAsia="Calibri" w:cs="Arial"/>
          <w:color w:val="000000"/>
          <w:szCs w:val="22"/>
        </w:rPr>
        <w:t>Previous attempts to evaluate the inflammatory response to influenza in humans have been hindered by small sample sizes, and insufficient clinical information of the affected individual.  In previous studies “severe disease” is often defined as inpatient hospitalization, which includes contributing factors beyond influenza related severity of disease.  Lack of sufficient attention to potential confounders, at both the data collection and analytic stages has led to clouding of the outcome measurement of “hospitalization”, and limited investigators ability to effectively evaluate the association between immunologic response and clinical outcome</w:t>
      </w:r>
      <w:r w:rsidR="000035EA">
        <w:rPr>
          <w:rFonts w:eastAsia="Calibri" w:cs="Arial"/>
          <w:color w:val="000000"/>
          <w:szCs w:val="22"/>
        </w:rPr>
        <w:t>.</w:t>
      </w:r>
    </w:p>
    <w:p w14:paraId="42ACD927" w14:textId="77777777" w:rsidR="005B0250" w:rsidRPr="005B0250" w:rsidRDefault="005B0250" w:rsidP="000035EA">
      <w:pPr>
        <w:pStyle w:val="ListParagraph"/>
        <w:ind w:left="1080"/>
        <w:rPr>
          <w:rFonts w:eastAsia="Calibri" w:cs="Arial"/>
          <w:color w:val="000000"/>
          <w:szCs w:val="22"/>
        </w:rPr>
      </w:pPr>
    </w:p>
    <w:p w14:paraId="7C137F36" w14:textId="603E6AE4" w:rsidR="005B0250" w:rsidRPr="005B0250" w:rsidRDefault="005B0250" w:rsidP="005B2CE9">
      <w:pPr>
        <w:pStyle w:val="ListParagraph"/>
        <w:ind w:left="1080"/>
        <w:rPr>
          <w:rFonts w:eastAsia="Calibri" w:cs="Arial"/>
          <w:color w:val="000000"/>
          <w:szCs w:val="22"/>
        </w:rPr>
      </w:pPr>
      <w:r w:rsidRPr="005B0250">
        <w:rPr>
          <w:rFonts w:eastAsia="Calibri" w:cs="Arial"/>
          <w:color w:val="000000"/>
          <w:szCs w:val="22"/>
        </w:rPr>
        <w:t xml:space="preserve">In order to more accurately understand the interaction between immune response and severity of disease in patients with influenza, we propose to evaluate the immune response of individuals seeing medical care at the emergency department with influenza, over </w:t>
      </w:r>
      <w:r w:rsidR="000035EA">
        <w:rPr>
          <w:rFonts w:eastAsia="Calibri" w:cs="Arial"/>
          <w:color w:val="000000"/>
          <w:szCs w:val="22"/>
        </w:rPr>
        <w:t>a range of disease severities.</w:t>
      </w:r>
    </w:p>
    <w:p w14:paraId="7873E08B" w14:textId="5597A05E" w:rsidR="00805331" w:rsidRPr="00A0345A" w:rsidRDefault="0028214B" w:rsidP="00A0345A">
      <w:pPr>
        <w:pStyle w:val="Heading2"/>
        <w:tabs>
          <w:tab w:val="clear" w:pos="1350"/>
          <w:tab w:val="num" w:pos="2340"/>
        </w:tabs>
        <w:ind w:left="1800"/>
      </w:pPr>
      <w:bookmarkStart w:id="28" w:name="_Toc386548961"/>
      <w:bookmarkStart w:id="29" w:name="_Toc42588961"/>
      <w:bookmarkStart w:id="30" w:name="_Toc53202802"/>
      <w:bookmarkStart w:id="31" w:name="_Toc401941558"/>
      <w:r w:rsidRPr="00B34DA4">
        <w:t>Scientific Rationale</w:t>
      </w:r>
      <w:bookmarkEnd w:id="28"/>
      <w:bookmarkEnd w:id="29"/>
      <w:bookmarkEnd w:id="30"/>
      <w:bookmarkEnd w:id="31"/>
    </w:p>
    <w:p w14:paraId="4AE89FC6" w14:textId="4B6C03CB" w:rsidR="007E2596" w:rsidRDefault="00805331" w:rsidP="007E2596">
      <w:pPr>
        <w:adjustRightInd w:val="0"/>
        <w:ind w:left="1080"/>
        <w:rPr>
          <w:rFonts w:cs="Arial"/>
          <w:bCs/>
          <w:szCs w:val="22"/>
        </w:rPr>
      </w:pPr>
      <w:r>
        <w:rPr>
          <w:rFonts w:cs="Arial"/>
          <w:bCs/>
          <w:szCs w:val="22"/>
        </w:rPr>
        <w:t xml:space="preserve">Our surveillance network includes human populations at high risk for influenza exposure or severe </w:t>
      </w:r>
      <w:r w:rsidRPr="00EC0A38">
        <w:rPr>
          <w:rFonts w:cs="Arial"/>
          <w:bCs/>
          <w:szCs w:val="22"/>
        </w:rPr>
        <w:t>influenza</w:t>
      </w:r>
      <w:r>
        <w:rPr>
          <w:rFonts w:cs="Arial"/>
          <w:bCs/>
          <w:szCs w:val="22"/>
        </w:rPr>
        <w:t xml:space="preserve">, </w:t>
      </w:r>
      <w:r w:rsidRPr="00EC0A38">
        <w:rPr>
          <w:rFonts w:cs="Arial"/>
          <w:bCs/>
          <w:szCs w:val="22"/>
        </w:rPr>
        <w:t xml:space="preserve">and </w:t>
      </w:r>
      <w:r>
        <w:rPr>
          <w:rFonts w:cs="Arial"/>
          <w:bCs/>
          <w:szCs w:val="22"/>
        </w:rPr>
        <w:t>leverages</w:t>
      </w:r>
      <w:r w:rsidRPr="00EC0A38">
        <w:rPr>
          <w:rFonts w:cs="Arial"/>
          <w:bCs/>
          <w:szCs w:val="22"/>
        </w:rPr>
        <w:t xml:space="preserve"> </w:t>
      </w:r>
      <w:r>
        <w:rPr>
          <w:rFonts w:cs="Arial"/>
          <w:bCs/>
          <w:szCs w:val="22"/>
        </w:rPr>
        <w:t xml:space="preserve">existing partnerships between Johns Hopkins University </w:t>
      </w:r>
      <w:r w:rsidR="00884BFE">
        <w:rPr>
          <w:rFonts w:cs="Arial"/>
          <w:bCs/>
          <w:szCs w:val="22"/>
        </w:rPr>
        <w:t>(JHU</w:t>
      </w:r>
      <w:r w:rsidR="00C43BCA">
        <w:rPr>
          <w:rFonts w:cs="Arial"/>
          <w:bCs/>
          <w:szCs w:val="22"/>
        </w:rPr>
        <w:t>) in</w:t>
      </w:r>
      <w:r>
        <w:rPr>
          <w:rFonts w:cs="Arial"/>
          <w:bCs/>
          <w:szCs w:val="22"/>
        </w:rPr>
        <w:t xml:space="preserve"> the US and Chang Gung </w:t>
      </w:r>
      <w:r w:rsidR="002713D8">
        <w:rPr>
          <w:rFonts w:cs="Arial"/>
          <w:bCs/>
          <w:szCs w:val="22"/>
        </w:rPr>
        <w:t>Memorial Hospitals (CGMH</w:t>
      </w:r>
      <w:r w:rsidR="00884BFE">
        <w:rPr>
          <w:rFonts w:cs="Arial"/>
          <w:bCs/>
          <w:szCs w:val="22"/>
        </w:rPr>
        <w:t xml:space="preserve">) </w:t>
      </w:r>
      <w:r>
        <w:rPr>
          <w:rFonts w:cs="Arial"/>
          <w:bCs/>
          <w:szCs w:val="22"/>
        </w:rPr>
        <w:t xml:space="preserve">in Taiwan.  </w:t>
      </w:r>
      <w:r w:rsidR="009C224C">
        <w:rPr>
          <w:rFonts w:cs="Arial"/>
          <w:bCs/>
          <w:szCs w:val="22"/>
        </w:rPr>
        <w:t>Nasopharyn</w:t>
      </w:r>
      <w:r w:rsidR="006D5AE7">
        <w:rPr>
          <w:rFonts w:cs="Arial"/>
          <w:bCs/>
          <w:szCs w:val="22"/>
        </w:rPr>
        <w:t xml:space="preserve">geal and blood </w:t>
      </w:r>
      <w:r w:rsidR="005247F6">
        <w:rPr>
          <w:rFonts w:cs="Arial"/>
          <w:bCs/>
          <w:szCs w:val="22"/>
        </w:rPr>
        <w:t xml:space="preserve">(serum) </w:t>
      </w:r>
      <w:r w:rsidR="006D5AE7">
        <w:rPr>
          <w:rFonts w:cs="Arial"/>
          <w:bCs/>
          <w:szCs w:val="22"/>
        </w:rPr>
        <w:t>s</w:t>
      </w:r>
      <w:r>
        <w:rPr>
          <w:rFonts w:cs="Arial"/>
          <w:bCs/>
          <w:szCs w:val="22"/>
        </w:rPr>
        <w:t xml:space="preserve">amples will be collected via </w:t>
      </w:r>
      <w:r w:rsidR="00D739A6">
        <w:rPr>
          <w:rFonts w:cs="Arial"/>
          <w:bCs/>
          <w:szCs w:val="22"/>
        </w:rPr>
        <w:t xml:space="preserve">both </w:t>
      </w:r>
      <w:r>
        <w:rPr>
          <w:rFonts w:cs="Arial"/>
          <w:bCs/>
          <w:szCs w:val="22"/>
        </w:rPr>
        <w:t>prospective active and passive surveillance</w:t>
      </w:r>
      <w:r w:rsidR="00D739A6">
        <w:rPr>
          <w:rFonts w:cs="Arial"/>
          <w:bCs/>
          <w:szCs w:val="22"/>
        </w:rPr>
        <w:t xml:space="preserve"> (permitting broad sampling and representation of the full range of illness)</w:t>
      </w:r>
      <w:r>
        <w:rPr>
          <w:rFonts w:cs="Arial"/>
          <w:bCs/>
          <w:szCs w:val="22"/>
        </w:rPr>
        <w:t xml:space="preserve">, and include corresponding key descriptive demographic and epidemiologic parameters.  These samples will undergo rapid evaluation for influenza, creating a repository of influenza viruses which can then undergo further characterization and/or distribution for </w:t>
      </w:r>
      <w:r w:rsidR="000035EA">
        <w:rPr>
          <w:rFonts w:cs="Arial"/>
          <w:bCs/>
          <w:szCs w:val="22"/>
        </w:rPr>
        <w:t>studies of viral pathogenesis.</w:t>
      </w:r>
    </w:p>
    <w:p w14:paraId="798A91EA" w14:textId="77777777" w:rsidR="007E2596" w:rsidRDefault="007E2596" w:rsidP="007E2596">
      <w:pPr>
        <w:adjustRightInd w:val="0"/>
        <w:ind w:left="1080"/>
        <w:rPr>
          <w:rFonts w:cs="Arial"/>
          <w:bCs/>
          <w:szCs w:val="22"/>
        </w:rPr>
      </w:pPr>
    </w:p>
    <w:p w14:paraId="0779D456" w14:textId="7B3E9EE2" w:rsidR="007E2596" w:rsidRPr="002158BA" w:rsidRDefault="00805331" w:rsidP="002158BA">
      <w:pPr>
        <w:adjustRightInd w:val="0"/>
        <w:ind w:left="1080"/>
        <w:rPr>
          <w:rFonts w:cs="Arial"/>
          <w:bCs/>
          <w:szCs w:val="22"/>
        </w:rPr>
      </w:pPr>
      <w:r w:rsidRPr="00762C41">
        <w:rPr>
          <w:rFonts w:cs="Arial"/>
          <w:bCs/>
          <w:szCs w:val="22"/>
        </w:rPr>
        <w:t xml:space="preserve">The surveillance population will intentionally include those with varying levels of illness severity from influenza, including those managed in the community outpatient setting, to those requiring intensive care. </w:t>
      </w:r>
      <w:r w:rsidR="0095476E">
        <w:rPr>
          <w:rFonts w:cs="Arial"/>
          <w:bCs/>
          <w:szCs w:val="22"/>
        </w:rPr>
        <w:t xml:space="preserve"> </w:t>
      </w:r>
      <w:r w:rsidRPr="00762C41">
        <w:rPr>
          <w:rFonts w:cs="Arial"/>
          <w:bCs/>
          <w:szCs w:val="22"/>
        </w:rPr>
        <w:t xml:space="preserve">This will be accomplished via a mix of passive surveillance (selecting </w:t>
      </w:r>
      <w:r w:rsidR="00F34B8A">
        <w:rPr>
          <w:rFonts w:cs="Arial"/>
          <w:bCs/>
          <w:szCs w:val="22"/>
        </w:rPr>
        <w:t xml:space="preserve">nasopharyngeal </w:t>
      </w:r>
      <w:r w:rsidRPr="00762C41">
        <w:rPr>
          <w:rFonts w:cs="Arial"/>
          <w:bCs/>
          <w:szCs w:val="22"/>
        </w:rPr>
        <w:t xml:space="preserve">samples from local cluster outbreaks and/or intensive care unit populations from each of the regional hospital networks), and active surveillance (selecting from the thousands of patients with acute respiratory symptoms evaluated </w:t>
      </w:r>
      <w:r w:rsidR="005B2CE9">
        <w:rPr>
          <w:rFonts w:cs="Arial"/>
          <w:bCs/>
          <w:szCs w:val="22"/>
        </w:rPr>
        <w:t xml:space="preserve">these EDs </w:t>
      </w:r>
      <w:r w:rsidRPr="005B0250">
        <w:rPr>
          <w:rFonts w:cs="Arial"/>
          <w:bCs/>
          <w:szCs w:val="22"/>
        </w:rPr>
        <w:t>every year</w:t>
      </w:r>
      <w:r w:rsidRPr="00762C41">
        <w:rPr>
          <w:rFonts w:cs="Arial"/>
          <w:bCs/>
          <w:szCs w:val="22"/>
        </w:rPr>
        <w:t xml:space="preserve">). </w:t>
      </w:r>
      <w:r w:rsidR="00B94D81">
        <w:rPr>
          <w:rFonts w:cs="Arial"/>
          <w:bCs/>
          <w:szCs w:val="22"/>
        </w:rPr>
        <w:t xml:space="preserve"> </w:t>
      </w:r>
      <w:r w:rsidR="002158BA">
        <w:rPr>
          <w:rFonts w:cs="Arial"/>
          <w:bCs/>
          <w:szCs w:val="22"/>
        </w:rPr>
        <w:t xml:space="preserve">EDs </w:t>
      </w:r>
      <w:r w:rsidR="007E2596" w:rsidRPr="007E2596">
        <w:rPr>
          <w:rFonts w:cs="Arial"/>
          <w:bCs/>
          <w:szCs w:val="22"/>
        </w:rPr>
        <w:t>are widely recognized as the clinical venue where patients most frequently seek care during the surge associated with severe pandemics</w:t>
      </w:r>
      <w:r w:rsidR="002158BA">
        <w:rPr>
          <w:rFonts w:cs="Arial"/>
          <w:bCs/>
          <w:szCs w:val="22"/>
        </w:rPr>
        <w:t xml:space="preserve">.  They </w:t>
      </w:r>
      <w:r w:rsidR="007E2596" w:rsidRPr="007E2596">
        <w:rPr>
          <w:rFonts w:cs="Arial"/>
          <w:bCs/>
          <w:szCs w:val="22"/>
        </w:rPr>
        <w:t>serve as the primary site for initial evaluation a</w:t>
      </w:r>
      <w:r w:rsidR="002158BA">
        <w:rPr>
          <w:rFonts w:cs="Arial"/>
          <w:bCs/>
          <w:szCs w:val="22"/>
        </w:rPr>
        <w:t>nd treatment for over 200,000 US</w:t>
      </w:r>
      <w:r w:rsidR="007E2596" w:rsidRPr="007E2596">
        <w:rPr>
          <w:rFonts w:cs="Arial"/>
          <w:bCs/>
          <w:szCs w:val="22"/>
        </w:rPr>
        <w:t xml:space="preserve"> patients who are ultimately hospitalized with i</w:t>
      </w:r>
      <w:r w:rsidR="002158BA">
        <w:rPr>
          <w:rFonts w:cs="Arial"/>
          <w:bCs/>
          <w:szCs w:val="22"/>
        </w:rPr>
        <w:t>nfluenza each year and</w:t>
      </w:r>
      <w:r w:rsidR="007E2596" w:rsidRPr="007E2596">
        <w:rPr>
          <w:rFonts w:cs="Arial"/>
          <w:bCs/>
          <w:szCs w:val="22"/>
        </w:rPr>
        <w:t xml:space="preserve"> are responsible for </w:t>
      </w:r>
      <w:r w:rsidR="007E2596" w:rsidRPr="002158BA">
        <w:rPr>
          <w:rFonts w:cs="Arial"/>
          <w:bCs/>
          <w:szCs w:val="22"/>
        </w:rPr>
        <w:t xml:space="preserve">the care of close to 10 million patients with influenza related illnesses who are treated and </w:t>
      </w:r>
      <w:r w:rsidR="002158BA" w:rsidRPr="002158BA">
        <w:rPr>
          <w:rFonts w:cs="Arial"/>
          <w:szCs w:val="22"/>
        </w:rPr>
        <w:t>discharged.</w:t>
      </w:r>
      <w:hyperlink w:anchor="_ENREF_9" w:tooltip="Glaser, 2002 #175" w:history="1">
        <w:r w:rsidR="00B81A62" w:rsidRPr="002158BA">
          <w:rPr>
            <w:rFonts w:cs="Arial"/>
            <w:szCs w:val="22"/>
          </w:rPr>
          <w:fldChar w:fldCharType="begin">
            <w:fldData xml:space="preserve">PEVuZE5vdGU+PENpdGU+PEF1dGhvcj5HbGFzZXI8L0F1dGhvcj48WWVhcj4yMDAyPC9ZZWFyPjxS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</w:fldData>
          </w:fldChar>
        </w:r>
        <w:r w:rsidR="00B81A62">
          <w:rPr>
            <w:rFonts w:cs="Arial"/>
            <w:szCs w:val="22"/>
          </w:rPr>
          <w:instrText xml:space="preserve"> ADDIN EN.CITE </w:instrText>
        </w:r>
        <w:r w:rsidR="00B81A62">
          <w:rPr>
            <w:rFonts w:cs="Arial"/>
            <w:szCs w:val="22"/>
          </w:rPr>
          <w:fldChar w:fldCharType="begin">
            <w:fldData xml:space="preserve">PEVuZE5vdGU+PENpdGU+PEF1dGhvcj5HbGFzZXI8L0F1dGhvcj48WWVhcj4yMDAyPC9ZZWFyPjxS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</w:fldData>
          </w:fldChar>
        </w:r>
        <w:r w:rsidR="00B81A62">
          <w:rPr>
            <w:rFonts w:cs="Arial"/>
            <w:szCs w:val="22"/>
          </w:rPr>
          <w:instrText xml:space="preserve"> ADDIN EN.CITE.DATA </w:instrText>
        </w:r>
        <w:r w:rsidR="00B81A62">
          <w:rPr>
            <w:rFonts w:cs="Arial"/>
            <w:szCs w:val="22"/>
          </w:rPr>
        </w:r>
        <w:r w:rsidR="00B81A62">
          <w:rPr>
            <w:rFonts w:cs="Arial"/>
            <w:szCs w:val="22"/>
          </w:rPr>
          <w:fldChar w:fldCharType="end"/>
        </w:r>
        <w:r w:rsidR="00B81A62" w:rsidRPr="002158BA">
          <w:rPr>
            <w:rFonts w:cs="Arial"/>
            <w:szCs w:val="22"/>
          </w:rPr>
        </w:r>
        <w:r w:rsidR="00B81A62" w:rsidRPr="002158BA">
          <w:rPr>
            <w:rFonts w:cs="Arial"/>
            <w:szCs w:val="22"/>
          </w:rPr>
          <w:fldChar w:fldCharType="separate"/>
        </w:r>
        <w:r w:rsidR="00B81A62" w:rsidRPr="005B2CE9">
          <w:rPr>
            <w:rFonts w:cs="Arial"/>
            <w:noProof/>
            <w:szCs w:val="22"/>
            <w:vertAlign w:val="superscript"/>
          </w:rPr>
          <w:t>9-11</w:t>
        </w:r>
        <w:r w:rsidR="00B81A62" w:rsidRPr="002158BA">
          <w:rPr>
            <w:rFonts w:cs="Arial"/>
            <w:szCs w:val="22"/>
          </w:rPr>
          <w:fldChar w:fldCharType="end"/>
        </w:r>
      </w:hyperlink>
    </w:p>
    <w:p w14:paraId="6AD1805C" w14:textId="77777777" w:rsidR="0028214B" w:rsidRPr="00D20988" w:rsidRDefault="0028214B" w:rsidP="0028214B">
      <w:pPr>
        <w:pStyle w:val="Default"/>
        <w:spacing w:before="120" w:line="274" w:lineRule="auto"/>
        <w:ind w:left="1080"/>
        <w:rPr>
          <w:rFonts w:ascii="Arial" w:hAnsi="Arial" w:cs="Arial"/>
          <w:sz w:val="22"/>
          <w:szCs w:val="22"/>
        </w:rPr>
      </w:pPr>
    </w:p>
    <w:p w14:paraId="02363D44" w14:textId="77777777" w:rsidR="0028214B" w:rsidRDefault="0028214B" w:rsidP="0028214B">
      <w:pPr>
        <w:pStyle w:val="Heading2"/>
        <w:tabs>
          <w:tab w:val="clear" w:pos="1350"/>
          <w:tab w:val="num" w:pos="2340"/>
        </w:tabs>
        <w:spacing w:before="120"/>
        <w:ind w:left="1800"/>
      </w:pPr>
      <w:bookmarkStart w:id="32" w:name="_Toc386548962"/>
      <w:bookmarkStart w:id="33" w:name="_Toc401941559"/>
      <w:bookmarkStart w:id="34" w:name="_Toc42588962"/>
      <w:bookmarkStart w:id="35" w:name="_Toc53202803"/>
      <w:r w:rsidRPr="00B34DA4">
        <w:t>Potential Risks and Benefits</w:t>
      </w:r>
      <w:bookmarkEnd w:id="32"/>
      <w:bookmarkEnd w:id="33"/>
    </w:p>
    <w:p w14:paraId="75D90622" w14:textId="2FD8F8CF" w:rsidR="0028214B" w:rsidRDefault="0028214B" w:rsidP="00AC4439">
      <w:pPr>
        <w:ind w:left="1080"/>
      </w:pPr>
      <w:bookmarkStart w:id="36" w:name="_Toc386548963"/>
      <w:bookmarkStart w:id="37" w:name="_Toc62541157"/>
      <w:r w:rsidRPr="007424A8">
        <w:t xml:space="preserve">This study will represent minimal risk to </w:t>
      </w:r>
      <w:r w:rsidR="00002B0A">
        <w:t>subjects</w:t>
      </w:r>
      <w:r w:rsidRPr="007424A8">
        <w:t xml:space="preserve">.  </w:t>
      </w:r>
      <w:r w:rsidR="00002B0A">
        <w:t>Subject</w:t>
      </w:r>
      <w:r w:rsidRPr="007424A8">
        <w:t xml:space="preserve"> involvement in this protocol is limited to obtaining</w:t>
      </w:r>
      <w:r>
        <w:t xml:space="preserve"> nasopharyngeal swabs</w:t>
      </w:r>
      <w:r w:rsidR="002158BA">
        <w:t xml:space="preserve">, </w:t>
      </w:r>
      <w:r w:rsidR="005B2CE9">
        <w:t>nasopharyngeal wash</w:t>
      </w:r>
      <w:r w:rsidR="00F34B8A">
        <w:t>es</w:t>
      </w:r>
      <w:r w:rsidR="005B2CE9">
        <w:t xml:space="preserve">, </w:t>
      </w:r>
      <w:r w:rsidR="00F34B8A">
        <w:t xml:space="preserve">and </w:t>
      </w:r>
      <w:r w:rsidR="005247F6">
        <w:t>blood (</w:t>
      </w:r>
      <w:r w:rsidR="002158BA">
        <w:t>serum</w:t>
      </w:r>
      <w:r w:rsidR="005247F6">
        <w:t>)</w:t>
      </w:r>
      <w:r w:rsidRPr="007424A8">
        <w:t xml:space="preserve"> </w:t>
      </w:r>
      <w:r w:rsidR="00F34B8A">
        <w:t xml:space="preserve">as well as </w:t>
      </w:r>
      <w:r w:rsidRPr="007424A8">
        <w:t xml:space="preserve"> collection </w:t>
      </w:r>
      <w:r w:rsidRPr="00365599">
        <w:t>of clinical data.</w:t>
      </w:r>
    </w:p>
    <w:p w14:paraId="21CD3B8B" w14:textId="77777777" w:rsidR="0028214B" w:rsidRDefault="0028214B" w:rsidP="0028214B">
      <w:pPr>
        <w:pStyle w:val="Heading3"/>
        <w:tabs>
          <w:tab w:val="clear" w:pos="1890"/>
        </w:tabs>
        <w:ind w:left="2520"/>
      </w:pPr>
      <w:bookmarkStart w:id="38" w:name="_Toc395853371"/>
      <w:bookmarkStart w:id="39" w:name="_Toc401941560"/>
      <w:r>
        <w:t>Potential Risk</w:t>
      </w:r>
      <w:r w:rsidRPr="00B34DA4">
        <w:t>s</w:t>
      </w:r>
      <w:bookmarkEnd w:id="36"/>
      <w:bookmarkEnd w:id="38"/>
      <w:bookmarkEnd w:id="39"/>
    </w:p>
    <w:p w14:paraId="3E50E2E4" w14:textId="766BFC65" w:rsidR="00BB6E80" w:rsidRDefault="00BB6E80" w:rsidP="00AC4439">
      <w:pPr>
        <w:widowControl w:val="0"/>
        <w:autoSpaceDE w:val="0"/>
        <w:autoSpaceDN w:val="0"/>
        <w:adjustRightInd w:val="0"/>
        <w:ind w:left="1800"/>
        <w:rPr>
          <w:rFonts w:cs="Arial"/>
          <w:szCs w:val="22"/>
        </w:rPr>
      </w:pPr>
      <w:bookmarkStart w:id="40" w:name="_Toc62541158"/>
      <w:bookmarkStart w:id="41" w:name="_Toc386548964"/>
      <w:bookmarkEnd w:id="37"/>
      <w:r w:rsidRPr="00BB6E80">
        <w:rPr>
          <w:rFonts w:cs="Arial"/>
          <w:szCs w:val="22"/>
        </w:rPr>
        <w:t xml:space="preserve">This is a minimal risk study. </w:t>
      </w:r>
      <w:r w:rsidR="006D5AE7">
        <w:rPr>
          <w:rFonts w:cs="Arial"/>
          <w:szCs w:val="22"/>
        </w:rPr>
        <w:t xml:space="preserve"> </w:t>
      </w:r>
      <w:r w:rsidR="00002B0A">
        <w:rPr>
          <w:rFonts w:cs="Arial"/>
          <w:szCs w:val="22"/>
        </w:rPr>
        <w:t>Subject</w:t>
      </w:r>
      <w:r w:rsidR="00FB6C90" w:rsidRPr="00BB6E80">
        <w:rPr>
          <w:rFonts w:cs="Arial"/>
          <w:szCs w:val="22"/>
        </w:rPr>
        <w:t>s will be asked to complete a questionnaire that asks relevant questions</w:t>
      </w:r>
      <w:r w:rsidR="00FB6C90">
        <w:rPr>
          <w:rFonts w:cs="Arial"/>
          <w:szCs w:val="22"/>
        </w:rPr>
        <w:t xml:space="preserve"> related to their illness. </w:t>
      </w:r>
      <w:r w:rsidR="00FB6C90" w:rsidRPr="00BB6E80">
        <w:rPr>
          <w:rFonts w:cs="Arial"/>
          <w:szCs w:val="22"/>
        </w:rPr>
        <w:t xml:space="preserve"> </w:t>
      </w:r>
      <w:r w:rsidRPr="00BB6E80">
        <w:rPr>
          <w:rFonts w:cs="Arial"/>
          <w:szCs w:val="22"/>
        </w:rPr>
        <w:t xml:space="preserve">Blood </w:t>
      </w:r>
      <w:r w:rsidR="00850FD1">
        <w:rPr>
          <w:rFonts w:cs="Arial"/>
          <w:szCs w:val="22"/>
        </w:rPr>
        <w:t xml:space="preserve">(serum) </w:t>
      </w:r>
      <w:r w:rsidR="00E91599">
        <w:rPr>
          <w:rFonts w:cs="Arial"/>
          <w:szCs w:val="22"/>
        </w:rPr>
        <w:t xml:space="preserve">and nasopharyngeal </w:t>
      </w:r>
      <w:r w:rsidRPr="00BB6E80">
        <w:rPr>
          <w:rFonts w:cs="Arial"/>
          <w:szCs w:val="22"/>
        </w:rPr>
        <w:t xml:space="preserve">specimens will be </w:t>
      </w:r>
      <w:r w:rsidR="00E91599">
        <w:rPr>
          <w:rFonts w:cs="Arial"/>
          <w:szCs w:val="22"/>
        </w:rPr>
        <w:t>collected</w:t>
      </w:r>
      <w:r w:rsidR="00C43BCA">
        <w:rPr>
          <w:rFonts w:cs="Arial"/>
          <w:szCs w:val="22"/>
        </w:rPr>
        <w:t xml:space="preserve">. </w:t>
      </w:r>
      <w:r w:rsidR="0095476E">
        <w:rPr>
          <w:rFonts w:cs="Arial"/>
          <w:szCs w:val="22"/>
        </w:rPr>
        <w:t xml:space="preserve"> </w:t>
      </w:r>
      <w:r w:rsidR="002A1A0A">
        <w:rPr>
          <w:rFonts w:cs="Arial"/>
          <w:szCs w:val="22"/>
        </w:rPr>
        <w:t xml:space="preserve">Subject </w:t>
      </w:r>
      <w:r w:rsidR="00A227BA">
        <w:rPr>
          <w:rFonts w:cs="Arial"/>
          <w:szCs w:val="22"/>
        </w:rPr>
        <w:t>confidentiality will be protected.</w:t>
      </w:r>
    </w:p>
    <w:p w14:paraId="35A794E4" w14:textId="559B9580" w:rsidR="00BB6E80" w:rsidRDefault="00A227BA" w:rsidP="00A227BA">
      <w:pPr>
        <w:widowControl w:val="0"/>
        <w:tabs>
          <w:tab w:val="left" w:pos="2205"/>
        </w:tabs>
        <w:autoSpaceDE w:val="0"/>
        <w:autoSpaceDN w:val="0"/>
        <w:adjustRightInd w:val="0"/>
        <w:ind w:left="1800"/>
        <w:rPr>
          <w:rFonts w:cs="Arial"/>
          <w:szCs w:val="22"/>
        </w:rPr>
      </w:pPr>
      <w:r>
        <w:rPr>
          <w:rFonts w:cs="Arial"/>
          <w:szCs w:val="22"/>
        </w:rPr>
        <w:tab/>
      </w:r>
    </w:p>
    <w:p w14:paraId="1A6243C6" w14:textId="71BF5E8F" w:rsidR="00E86208" w:rsidRDefault="00E86208" w:rsidP="00E86208">
      <w:pPr>
        <w:widowControl w:val="0"/>
        <w:autoSpaceDE w:val="0"/>
        <w:autoSpaceDN w:val="0"/>
        <w:adjustRightInd w:val="0"/>
        <w:ind w:left="1800"/>
        <w:rPr>
          <w:rFonts w:cs="Arial"/>
          <w:szCs w:val="22"/>
        </w:rPr>
      </w:pPr>
      <w:r w:rsidRPr="00BB6E80">
        <w:rPr>
          <w:rFonts w:cs="Arial"/>
          <w:szCs w:val="22"/>
        </w:rPr>
        <w:t>Nas</w:t>
      </w:r>
      <w:r w:rsidR="00850FD1">
        <w:rPr>
          <w:rFonts w:cs="Arial"/>
          <w:szCs w:val="22"/>
        </w:rPr>
        <w:t>o</w:t>
      </w:r>
      <w:r w:rsidRPr="00BB6E80">
        <w:rPr>
          <w:rFonts w:cs="Arial"/>
          <w:szCs w:val="22"/>
        </w:rPr>
        <w:t>pharyngeal swabbing is momentarily uncomfortable but is not otherwise associated with risk.</w:t>
      </w:r>
      <w:r w:rsidR="002713D8">
        <w:rPr>
          <w:rFonts w:cs="Arial"/>
          <w:szCs w:val="22"/>
        </w:rPr>
        <w:t xml:space="preserve">  It may cause </w:t>
      </w:r>
      <w:r w:rsidR="002713D8" w:rsidRPr="002713D8">
        <w:rPr>
          <w:rFonts w:cs="Arial"/>
          <w:szCs w:val="22"/>
        </w:rPr>
        <w:t xml:space="preserve">brief pain, itchy nose, eye watering or sneezing.  </w:t>
      </w:r>
      <w:r w:rsidRPr="00BB6E80">
        <w:rPr>
          <w:rFonts w:cs="Arial"/>
          <w:szCs w:val="22"/>
        </w:rPr>
        <w:t>Nasop</w:t>
      </w:r>
      <w:r>
        <w:rPr>
          <w:rFonts w:cs="Arial"/>
          <w:szCs w:val="22"/>
        </w:rPr>
        <w:t>haryngeal</w:t>
      </w:r>
      <w:r w:rsidRPr="00BB6E80">
        <w:rPr>
          <w:rFonts w:cs="Arial"/>
          <w:szCs w:val="22"/>
        </w:rPr>
        <w:t xml:space="preserve"> wash may cause discomfort, </w:t>
      </w:r>
      <w:r w:rsidR="002713D8">
        <w:rPr>
          <w:rFonts w:cs="Arial"/>
          <w:szCs w:val="22"/>
        </w:rPr>
        <w:t>coughing or gagging</w:t>
      </w:r>
      <w:r w:rsidRPr="00BB6E80">
        <w:rPr>
          <w:rFonts w:cs="Arial"/>
          <w:szCs w:val="22"/>
        </w:rPr>
        <w:t>.</w:t>
      </w:r>
    </w:p>
    <w:p w14:paraId="46CEB1FC" w14:textId="77777777" w:rsidR="00E86208" w:rsidRDefault="00E86208" w:rsidP="00AC4439">
      <w:pPr>
        <w:widowControl w:val="0"/>
        <w:autoSpaceDE w:val="0"/>
        <w:autoSpaceDN w:val="0"/>
        <w:adjustRightInd w:val="0"/>
        <w:ind w:left="1800"/>
        <w:rPr>
          <w:rFonts w:cs="Arial"/>
          <w:szCs w:val="22"/>
        </w:rPr>
      </w:pPr>
    </w:p>
    <w:p w14:paraId="22299381" w14:textId="38A5953C" w:rsidR="00BB6E80" w:rsidRDefault="00BB6E80" w:rsidP="00AC4439">
      <w:pPr>
        <w:widowControl w:val="0"/>
        <w:autoSpaceDE w:val="0"/>
        <w:autoSpaceDN w:val="0"/>
        <w:adjustRightInd w:val="0"/>
        <w:ind w:left="1800"/>
        <w:rPr>
          <w:rFonts w:cs="Arial"/>
          <w:szCs w:val="22"/>
        </w:rPr>
      </w:pPr>
      <w:r w:rsidRPr="00BB6E80">
        <w:rPr>
          <w:rFonts w:cs="Arial"/>
          <w:szCs w:val="22"/>
        </w:rPr>
        <w:t xml:space="preserve">The blood drawing </w:t>
      </w:r>
      <w:r w:rsidR="002B3DCF">
        <w:rPr>
          <w:rFonts w:cs="Arial"/>
          <w:szCs w:val="22"/>
        </w:rPr>
        <w:t>procedure</w:t>
      </w:r>
      <w:r w:rsidRPr="00BB6E80">
        <w:rPr>
          <w:rFonts w:cs="Arial"/>
          <w:szCs w:val="22"/>
        </w:rPr>
        <w:t xml:space="preserve"> could cause </w:t>
      </w:r>
      <w:r w:rsidR="006D5AE7">
        <w:rPr>
          <w:rFonts w:cs="Arial"/>
          <w:szCs w:val="22"/>
        </w:rPr>
        <w:t xml:space="preserve">infection, </w:t>
      </w:r>
      <w:r w:rsidRPr="00BB6E80">
        <w:rPr>
          <w:rFonts w:cs="Arial"/>
          <w:szCs w:val="22"/>
        </w:rPr>
        <w:t>some discomfort and/or leave a temporary bruise</w:t>
      </w:r>
      <w:r w:rsidR="00D94012">
        <w:rPr>
          <w:rFonts w:cs="Arial"/>
          <w:szCs w:val="22"/>
        </w:rPr>
        <w:t xml:space="preserve"> and/or infection</w:t>
      </w:r>
      <w:r w:rsidRPr="00BB6E80">
        <w:rPr>
          <w:rFonts w:cs="Arial"/>
          <w:szCs w:val="22"/>
        </w:rPr>
        <w:t xml:space="preserve">.  Repeated blood drawing may be associated with the development of iron deficiency anemia. </w:t>
      </w:r>
      <w:r w:rsidR="006D5AE7">
        <w:rPr>
          <w:rFonts w:cs="Arial"/>
          <w:szCs w:val="22"/>
        </w:rPr>
        <w:t xml:space="preserve"> </w:t>
      </w:r>
      <w:r w:rsidRPr="00BB6E80">
        <w:rPr>
          <w:rFonts w:cs="Arial"/>
          <w:szCs w:val="22"/>
        </w:rPr>
        <w:t xml:space="preserve">To avoid this risk, no more than </w:t>
      </w:r>
      <w:r>
        <w:rPr>
          <w:rFonts w:cs="Arial"/>
          <w:szCs w:val="22"/>
        </w:rPr>
        <w:t xml:space="preserve">100 </w:t>
      </w:r>
      <w:r w:rsidR="006D5AE7">
        <w:rPr>
          <w:color w:val="000000"/>
        </w:rPr>
        <w:t>cubic centimeters</w:t>
      </w:r>
      <w:r w:rsidR="006D5AE7">
        <w:rPr>
          <w:rFonts w:cs="Arial"/>
          <w:szCs w:val="22"/>
        </w:rPr>
        <w:t xml:space="preserve"> (</w:t>
      </w:r>
      <w:r>
        <w:rPr>
          <w:rFonts w:cs="Arial"/>
          <w:szCs w:val="22"/>
        </w:rPr>
        <w:t>cc</w:t>
      </w:r>
      <w:r w:rsidR="006D5AE7">
        <w:rPr>
          <w:rFonts w:cs="Arial"/>
          <w:szCs w:val="22"/>
        </w:rPr>
        <w:t>)</w:t>
      </w:r>
      <w:r w:rsidRPr="00BB6E80">
        <w:rPr>
          <w:rFonts w:cs="Arial"/>
          <w:szCs w:val="22"/>
        </w:rPr>
        <w:t xml:space="preserve"> of blood will be obtained over </w:t>
      </w:r>
      <w:r>
        <w:rPr>
          <w:rFonts w:cs="Arial"/>
          <w:szCs w:val="22"/>
        </w:rPr>
        <w:t>8 weeks</w:t>
      </w:r>
      <w:r w:rsidRPr="00BB6E80">
        <w:rPr>
          <w:rFonts w:cs="Arial"/>
          <w:szCs w:val="22"/>
        </w:rPr>
        <w:t xml:space="preserve"> in adults and children &gt;12</w:t>
      </w:r>
      <w:r w:rsidR="005B3232">
        <w:rPr>
          <w:rFonts w:cs="Arial"/>
          <w:szCs w:val="22"/>
        </w:rPr>
        <w:t xml:space="preserve"> years of age</w:t>
      </w:r>
      <w:r w:rsidRPr="00BB6E80">
        <w:rPr>
          <w:rFonts w:cs="Arial"/>
          <w:szCs w:val="22"/>
        </w:rPr>
        <w:t xml:space="preserve">, and </w:t>
      </w:r>
      <w:r>
        <w:rPr>
          <w:rFonts w:cs="Arial"/>
          <w:szCs w:val="22"/>
        </w:rPr>
        <w:t xml:space="preserve">the lesser of 50 cc or 3 cc per </w:t>
      </w:r>
      <w:r w:rsidR="005B3232">
        <w:rPr>
          <w:rFonts w:cs="Arial"/>
          <w:szCs w:val="22"/>
        </w:rPr>
        <w:t>kilogram (</w:t>
      </w:r>
      <w:r>
        <w:rPr>
          <w:rFonts w:cs="Arial"/>
          <w:szCs w:val="22"/>
        </w:rPr>
        <w:t>kg</w:t>
      </w:r>
      <w:r w:rsidR="005B3232">
        <w:rPr>
          <w:rFonts w:cs="Arial"/>
          <w:szCs w:val="22"/>
        </w:rPr>
        <w:t>)</w:t>
      </w:r>
      <w:r w:rsidR="006D5AE7">
        <w:rPr>
          <w:rFonts w:cs="Arial"/>
          <w:szCs w:val="22"/>
        </w:rPr>
        <w:t xml:space="preserve"> in children less than 12</w:t>
      </w:r>
      <w:r w:rsidR="005B3232">
        <w:rPr>
          <w:rFonts w:cs="Arial"/>
          <w:szCs w:val="22"/>
        </w:rPr>
        <w:t xml:space="preserve"> years of age</w:t>
      </w:r>
      <w:r w:rsidR="006D5AE7">
        <w:rPr>
          <w:rFonts w:cs="Arial"/>
          <w:szCs w:val="22"/>
        </w:rPr>
        <w:t>.</w:t>
      </w:r>
    </w:p>
    <w:p w14:paraId="6367C684" w14:textId="77777777" w:rsidR="002E4B11" w:rsidRDefault="002E4B11" w:rsidP="00AC4439">
      <w:pPr>
        <w:widowControl w:val="0"/>
        <w:autoSpaceDE w:val="0"/>
        <w:autoSpaceDN w:val="0"/>
        <w:adjustRightInd w:val="0"/>
        <w:ind w:left="1800"/>
        <w:rPr>
          <w:rFonts w:cs="Arial"/>
          <w:szCs w:val="22"/>
        </w:rPr>
      </w:pPr>
    </w:p>
    <w:p w14:paraId="63621377" w14:textId="150A61EE" w:rsidR="00BB6E80" w:rsidRPr="00BB6E80" w:rsidRDefault="00BB6E80" w:rsidP="00AC4439">
      <w:pPr>
        <w:widowControl w:val="0"/>
        <w:autoSpaceDE w:val="0"/>
        <w:autoSpaceDN w:val="0"/>
        <w:adjustRightInd w:val="0"/>
        <w:ind w:left="1800"/>
        <w:rPr>
          <w:rFonts w:cs="Arial"/>
          <w:szCs w:val="22"/>
        </w:rPr>
      </w:pPr>
      <w:r w:rsidRPr="00BB6E80">
        <w:rPr>
          <w:rFonts w:cs="Arial"/>
          <w:szCs w:val="22"/>
        </w:rPr>
        <w:t xml:space="preserve">To minimize these risks and discomforts, a </w:t>
      </w:r>
      <w:r w:rsidR="00850FD1">
        <w:rPr>
          <w:rFonts w:cs="Arial"/>
          <w:szCs w:val="22"/>
        </w:rPr>
        <w:t xml:space="preserve">fully </w:t>
      </w:r>
      <w:r w:rsidRPr="00BB6E80">
        <w:rPr>
          <w:rFonts w:cs="Arial"/>
          <w:szCs w:val="22"/>
        </w:rPr>
        <w:t xml:space="preserve">trained </w:t>
      </w:r>
      <w:r w:rsidR="00E91599" w:rsidRPr="00BB6E80">
        <w:rPr>
          <w:rFonts w:cs="Arial"/>
          <w:szCs w:val="22"/>
        </w:rPr>
        <w:t>physician</w:t>
      </w:r>
      <w:r w:rsidR="00E91599">
        <w:rPr>
          <w:rFonts w:cs="Arial"/>
          <w:szCs w:val="22"/>
        </w:rPr>
        <w:t>, nurse, study coordinator, or designee</w:t>
      </w:r>
      <w:r w:rsidRPr="00BB6E80">
        <w:rPr>
          <w:rFonts w:cs="Arial"/>
          <w:szCs w:val="22"/>
        </w:rPr>
        <w:t xml:space="preserve"> will collect the specimens. </w:t>
      </w:r>
      <w:r w:rsidR="006D5AE7">
        <w:rPr>
          <w:rFonts w:cs="Arial"/>
          <w:szCs w:val="22"/>
        </w:rPr>
        <w:t xml:space="preserve"> </w:t>
      </w:r>
      <w:r w:rsidRPr="00BB6E80">
        <w:rPr>
          <w:rFonts w:cs="Arial"/>
          <w:szCs w:val="22"/>
        </w:rPr>
        <w:t xml:space="preserve">Care </w:t>
      </w:r>
      <w:r w:rsidR="007061F8">
        <w:rPr>
          <w:rFonts w:cs="Arial"/>
          <w:szCs w:val="22"/>
        </w:rPr>
        <w:t xml:space="preserve">will </w:t>
      </w:r>
      <w:r w:rsidRPr="00BB6E80">
        <w:rPr>
          <w:rFonts w:cs="Arial"/>
          <w:szCs w:val="22"/>
        </w:rPr>
        <w:t xml:space="preserve">be taken to obtain these specimens in a safe and hygienic manner. </w:t>
      </w:r>
      <w:r w:rsidR="006D5AE7">
        <w:rPr>
          <w:rFonts w:cs="Arial"/>
          <w:szCs w:val="22"/>
        </w:rPr>
        <w:t xml:space="preserve"> </w:t>
      </w:r>
      <w:r w:rsidRPr="00BB6E80">
        <w:rPr>
          <w:rFonts w:cs="Arial"/>
          <w:szCs w:val="22"/>
        </w:rPr>
        <w:t xml:space="preserve">Infection control practices will be an integral part of the Manual of </w:t>
      </w:r>
      <w:r w:rsidR="007208B8">
        <w:rPr>
          <w:rFonts w:cs="Arial"/>
          <w:szCs w:val="22"/>
        </w:rPr>
        <w:t xml:space="preserve">Operating </w:t>
      </w:r>
      <w:r w:rsidRPr="00BB6E80">
        <w:rPr>
          <w:rFonts w:cs="Arial"/>
          <w:szCs w:val="22"/>
        </w:rPr>
        <w:t>Procedures (MOP) of this study.</w:t>
      </w:r>
    </w:p>
    <w:p w14:paraId="4491A894" w14:textId="77777777" w:rsidR="00BB6E80" w:rsidRPr="00BB6E80" w:rsidRDefault="00BB6E80" w:rsidP="00AC4439">
      <w:pPr>
        <w:widowControl w:val="0"/>
        <w:autoSpaceDE w:val="0"/>
        <w:autoSpaceDN w:val="0"/>
        <w:adjustRightInd w:val="0"/>
        <w:ind w:left="1800"/>
        <w:rPr>
          <w:rFonts w:cs="Arial"/>
          <w:szCs w:val="22"/>
        </w:rPr>
      </w:pPr>
    </w:p>
    <w:p w14:paraId="435CAED8" w14:textId="37537D82" w:rsidR="002A1A0A" w:rsidRPr="002E4B11" w:rsidRDefault="002A1A0A" w:rsidP="002A1A0A">
      <w:pPr>
        <w:widowControl w:val="0"/>
        <w:autoSpaceDE w:val="0"/>
        <w:autoSpaceDN w:val="0"/>
        <w:adjustRightInd w:val="0"/>
        <w:ind w:left="1800"/>
        <w:rPr>
          <w:rFonts w:cs="Arial"/>
          <w:szCs w:val="22"/>
        </w:rPr>
      </w:pPr>
      <w:r>
        <w:rPr>
          <w:rFonts w:cs="Arial"/>
          <w:szCs w:val="22"/>
        </w:rPr>
        <w:t>Questions that subjects may</w:t>
      </w:r>
      <w:r w:rsidRPr="002E4B11">
        <w:rPr>
          <w:rFonts w:cs="Arial"/>
          <w:szCs w:val="22"/>
        </w:rPr>
        <w:t xml:space="preserve"> be asked to complete during the study may contain questions that could be embarrassing and/or make </w:t>
      </w:r>
      <w:r>
        <w:rPr>
          <w:rFonts w:cs="Arial"/>
          <w:szCs w:val="22"/>
        </w:rPr>
        <w:t>them</w:t>
      </w:r>
      <w:r w:rsidRPr="002E4B11">
        <w:rPr>
          <w:rFonts w:cs="Arial"/>
          <w:szCs w:val="22"/>
        </w:rPr>
        <w:t xml:space="preserve"> feel uncomfortable.</w:t>
      </w:r>
      <w:r w:rsidR="00CF3D3A">
        <w:rPr>
          <w:rFonts w:cs="Arial"/>
          <w:szCs w:val="22"/>
        </w:rPr>
        <w:t xml:space="preserve"> </w:t>
      </w:r>
      <w:r w:rsidRPr="002E4B11">
        <w:rPr>
          <w:rFonts w:cs="Arial"/>
          <w:szCs w:val="22"/>
        </w:rPr>
        <w:t xml:space="preserve"> </w:t>
      </w:r>
      <w:r>
        <w:rPr>
          <w:rFonts w:cs="Arial"/>
          <w:szCs w:val="22"/>
        </w:rPr>
        <w:t>Subjects</w:t>
      </w:r>
      <w:r w:rsidRPr="002E4B11">
        <w:rPr>
          <w:rFonts w:cs="Arial"/>
          <w:szCs w:val="22"/>
        </w:rPr>
        <w:t xml:space="preserve"> may get tired or bored when we are asking questions or </w:t>
      </w:r>
      <w:r>
        <w:rPr>
          <w:rFonts w:cs="Arial"/>
          <w:szCs w:val="22"/>
        </w:rPr>
        <w:t xml:space="preserve">they are </w:t>
      </w:r>
      <w:r w:rsidRPr="002E4B11">
        <w:rPr>
          <w:rFonts w:cs="Arial"/>
          <w:szCs w:val="22"/>
        </w:rPr>
        <w:t>completing questionnaires.</w:t>
      </w:r>
      <w:r w:rsidR="00CF3D3A">
        <w:rPr>
          <w:rFonts w:cs="Arial"/>
          <w:szCs w:val="22"/>
        </w:rPr>
        <w:t xml:space="preserve"> </w:t>
      </w:r>
      <w:r w:rsidRPr="002E4B11">
        <w:rPr>
          <w:rFonts w:cs="Arial"/>
          <w:szCs w:val="22"/>
        </w:rPr>
        <w:t xml:space="preserve"> </w:t>
      </w:r>
      <w:r>
        <w:rPr>
          <w:rFonts w:cs="Arial"/>
          <w:szCs w:val="22"/>
        </w:rPr>
        <w:t>Subjects</w:t>
      </w:r>
      <w:r w:rsidRPr="002E4B11">
        <w:rPr>
          <w:rFonts w:cs="Arial"/>
          <w:szCs w:val="22"/>
        </w:rPr>
        <w:t xml:space="preserve"> do not</w:t>
      </w:r>
      <w:r>
        <w:rPr>
          <w:rFonts w:cs="Arial"/>
          <w:szCs w:val="22"/>
        </w:rPr>
        <w:t xml:space="preserve"> have to answer any question they</w:t>
      </w:r>
      <w:r w:rsidRPr="002E4B11">
        <w:rPr>
          <w:rFonts w:cs="Arial"/>
          <w:szCs w:val="22"/>
        </w:rPr>
        <w:t xml:space="preserve"> do not want to answer.</w:t>
      </w:r>
    </w:p>
    <w:p w14:paraId="55AC7D11" w14:textId="77777777" w:rsidR="002A1A0A" w:rsidRDefault="002A1A0A" w:rsidP="002A1A0A">
      <w:pPr>
        <w:widowControl w:val="0"/>
        <w:autoSpaceDE w:val="0"/>
        <w:autoSpaceDN w:val="0"/>
        <w:adjustRightInd w:val="0"/>
        <w:rPr>
          <w:rFonts w:cs="Arial"/>
          <w:szCs w:val="22"/>
        </w:rPr>
      </w:pPr>
    </w:p>
    <w:p w14:paraId="693D583F" w14:textId="2405CCC6" w:rsidR="002A1A0A" w:rsidRDefault="002A1A0A" w:rsidP="00AC4439">
      <w:pPr>
        <w:pStyle w:val="BodyText3"/>
        <w:spacing w:before="0"/>
        <w:ind w:left="1800"/>
        <w:rPr>
          <w:szCs w:val="22"/>
        </w:rPr>
      </w:pPr>
      <w:r>
        <w:rPr>
          <w:szCs w:val="22"/>
        </w:rPr>
        <w:t>All subjects will be assigned a randomly generated study ID number to protect private information.  Privacy will be protected by de-identifying all private information which is entered into the electronic database system.</w:t>
      </w:r>
    </w:p>
    <w:p w14:paraId="55A48817" w14:textId="77777777" w:rsidR="002A1A0A" w:rsidRDefault="002A1A0A" w:rsidP="00AC4439">
      <w:pPr>
        <w:pStyle w:val="BodyText3"/>
        <w:spacing w:before="0"/>
        <w:ind w:left="1800"/>
        <w:rPr>
          <w:szCs w:val="22"/>
        </w:rPr>
      </w:pPr>
    </w:p>
    <w:p w14:paraId="21BA9C0A" w14:textId="716F4B31" w:rsidR="00BB6E80" w:rsidRDefault="00BB6E80" w:rsidP="00AC4439">
      <w:pPr>
        <w:pStyle w:val="BodyText3"/>
        <w:spacing w:before="0"/>
        <w:ind w:left="1800"/>
        <w:rPr>
          <w:szCs w:val="22"/>
        </w:rPr>
      </w:pPr>
      <w:r w:rsidRPr="00BB6E80">
        <w:rPr>
          <w:szCs w:val="22"/>
        </w:rPr>
        <w:t>There are no alternative procedures for this study.</w:t>
      </w:r>
    </w:p>
    <w:p w14:paraId="6F49EEC7" w14:textId="77777777" w:rsidR="0028214B" w:rsidRDefault="0028214B" w:rsidP="0028214B">
      <w:pPr>
        <w:pStyle w:val="Heading3"/>
        <w:tabs>
          <w:tab w:val="clear" w:pos="1890"/>
        </w:tabs>
        <w:ind w:left="2520"/>
      </w:pPr>
      <w:bookmarkStart w:id="42" w:name="_Toc395853372"/>
      <w:bookmarkStart w:id="43" w:name="_Toc401941561"/>
      <w:r w:rsidRPr="00B34DA4">
        <w:t>Known Potential Benefits</w:t>
      </w:r>
      <w:bookmarkEnd w:id="40"/>
      <w:bookmarkEnd w:id="41"/>
      <w:bookmarkEnd w:id="42"/>
      <w:bookmarkEnd w:id="43"/>
    </w:p>
    <w:p w14:paraId="5D70F7B9" w14:textId="5CD44C07" w:rsidR="00AC4439" w:rsidRDefault="00002B0A" w:rsidP="00AC4439">
      <w:pPr>
        <w:pStyle w:val="BodyText3"/>
        <w:spacing w:before="0"/>
        <w:ind w:left="1800"/>
        <w:rPr>
          <w:szCs w:val="22"/>
        </w:rPr>
      </w:pPr>
      <w:r>
        <w:t>Subject</w:t>
      </w:r>
      <w:r w:rsidR="0028214B" w:rsidRPr="00C856A8">
        <w:t xml:space="preserve">s will derive </w:t>
      </w:r>
      <w:r w:rsidR="0028214B" w:rsidRPr="00365599">
        <w:t xml:space="preserve">no direct benefit from involvement.  </w:t>
      </w:r>
      <w:r>
        <w:rPr>
          <w:szCs w:val="22"/>
        </w:rPr>
        <w:t>Subject</w:t>
      </w:r>
      <w:r w:rsidR="00E91599">
        <w:rPr>
          <w:szCs w:val="22"/>
        </w:rPr>
        <w:t>s testing positive for i</w:t>
      </w:r>
      <w:r w:rsidR="0028214B" w:rsidRPr="00365599">
        <w:rPr>
          <w:szCs w:val="22"/>
        </w:rPr>
        <w:t>nfluenza</w:t>
      </w:r>
      <w:r w:rsidR="00E86208">
        <w:rPr>
          <w:szCs w:val="22"/>
        </w:rPr>
        <w:t xml:space="preserve">, and their treating </w:t>
      </w:r>
      <w:r>
        <w:rPr>
          <w:szCs w:val="22"/>
        </w:rPr>
        <w:t>provider</w:t>
      </w:r>
      <w:r w:rsidR="00E91599">
        <w:rPr>
          <w:szCs w:val="22"/>
        </w:rPr>
        <w:t xml:space="preserve">, </w:t>
      </w:r>
      <w:r w:rsidR="0028214B" w:rsidRPr="00C856A8">
        <w:rPr>
          <w:szCs w:val="22"/>
        </w:rPr>
        <w:t>will be immediately informed and thus will bene</w:t>
      </w:r>
      <w:r w:rsidR="00AC4439">
        <w:rPr>
          <w:szCs w:val="22"/>
        </w:rPr>
        <w:t xml:space="preserve">fit by </w:t>
      </w:r>
      <w:r w:rsidR="00E91599">
        <w:rPr>
          <w:szCs w:val="22"/>
        </w:rPr>
        <w:t>the additional knowledge of their influenza infection</w:t>
      </w:r>
      <w:r w:rsidR="00AC4439">
        <w:rPr>
          <w:szCs w:val="22"/>
        </w:rPr>
        <w:t>.</w:t>
      </w:r>
    </w:p>
    <w:p w14:paraId="416CBE0A" w14:textId="77777777" w:rsidR="00B34312" w:rsidRDefault="00B34312" w:rsidP="00AC4439">
      <w:pPr>
        <w:pStyle w:val="BodyText3"/>
        <w:spacing w:before="0"/>
        <w:ind w:left="1800"/>
        <w:rPr>
          <w:szCs w:val="22"/>
        </w:rPr>
      </w:pPr>
    </w:p>
    <w:p w14:paraId="03C36DCA" w14:textId="274675BC" w:rsidR="00B34312" w:rsidRDefault="00B34312" w:rsidP="00B34312">
      <w:pPr>
        <w:pStyle w:val="BodyText3"/>
        <w:spacing w:before="0"/>
        <w:ind w:left="1800"/>
        <w:rPr>
          <w:szCs w:val="22"/>
        </w:rPr>
      </w:pPr>
      <w:r w:rsidRPr="00B34312">
        <w:rPr>
          <w:szCs w:val="22"/>
        </w:rPr>
        <w:t xml:space="preserve">It is possible that the study investigators will learn something new during the study that may affect </w:t>
      </w:r>
      <w:r w:rsidR="00E118B3">
        <w:rPr>
          <w:szCs w:val="22"/>
        </w:rPr>
        <w:t>subjects</w:t>
      </w:r>
      <w:r w:rsidRPr="00B34312">
        <w:rPr>
          <w:szCs w:val="22"/>
        </w:rPr>
        <w:t xml:space="preserve"> health or </w:t>
      </w:r>
      <w:r w:rsidR="00E118B3">
        <w:rPr>
          <w:szCs w:val="22"/>
        </w:rPr>
        <w:t>the</w:t>
      </w:r>
      <w:r w:rsidRPr="00B34312">
        <w:rPr>
          <w:szCs w:val="22"/>
        </w:rPr>
        <w:t xml:space="preserve"> decision as to whether </w:t>
      </w:r>
      <w:r w:rsidR="00E118B3">
        <w:rPr>
          <w:szCs w:val="22"/>
        </w:rPr>
        <w:t>they</w:t>
      </w:r>
      <w:r w:rsidRPr="00B34312">
        <w:rPr>
          <w:szCs w:val="22"/>
        </w:rPr>
        <w:t xml:space="preserve"> want to stay in the study or not.  If this happens, we will tell </w:t>
      </w:r>
      <w:r w:rsidR="00E118B3">
        <w:rPr>
          <w:szCs w:val="22"/>
        </w:rPr>
        <w:t>the subject</w:t>
      </w:r>
      <w:r w:rsidRPr="00B34312">
        <w:rPr>
          <w:szCs w:val="22"/>
        </w:rPr>
        <w:t xml:space="preserve"> about it.  Then </w:t>
      </w:r>
      <w:r w:rsidR="00E118B3">
        <w:rPr>
          <w:szCs w:val="22"/>
        </w:rPr>
        <w:t>they</w:t>
      </w:r>
      <w:r w:rsidRPr="00B34312">
        <w:rPr>
          <w:szCs w:val="22"/>
        </w:rPr>
        <w:t xml:space="preserve"> can decide if </w:t>
      </w:r>
      <w:r w:rsidR="00E118B3">
        <w:rPr>
          <w:szCs w:val="22"/>
        </w:rPr>
        <w:t>they</w:t>
      </w:r>
      <w:r w:rsidRPr="00B34312">
        <w:rPr>
          <w:szCs w:val="22"/>
        </w:rPr>
        <w:t xml:space="preserve"> want to continue to be in this study or not.  </w:t>
      </w:r>
    </w:p>
    <w:p w14:paraId="1025E06F" w14:textId="77777777" w:rsidR="00AC4439" w:rsidRDefault="00AC4439" w:rsidP="00AC4439">
      <w:pPr>
        <w:pStyle w:val="BodyText3"/>
        <w:spacing w:before="0"/>
        <w:ind w:left="1800"/>
        <w:rPr>
          <w:szCs w:val="22"/>
        </w:rPr>
      </w:pPr>
    </w:p>
    <w:p w14:paraId="025A2CA0" w14:textId="51DC6BF1" w:rsidR="0028214B" w:rsidRPr="0078202A" w:rsidRDefault="0028214B" w:rsidP="00AC4439">
      <w:pPr>
        <w:pStyle w:val="BodyText3"/>
        <w:spacing w:before="0"/>
        <w:ind w:left="1800"/>
      </w:pPr>
      <w:r w:rsidRPr="00C856A8">
        <w:rPr>
          <w:szCs w:val="22"/>
        </w:rPr>
        <w:t>Data from this study may yield a better surveillance of influenza infections in humans over time.  Our findings from monitoring active influenza infections among humans can act as an early warning system alerting the healthcare system.  Such results will be especially beneficial to country officials involved in avian and human influenza preparedness activities.</w:t>
      </w:r>
    </w:p>
    <w:p w14:paraId="586EB1FE" w14:textId="77777777" w:rsidR="0028214B" w:rsidRPr="00ED277D" w:rsidRDefault="0028214B" w:rsidP="0028214B">
      <w:pPr>
        <w:pStyle w:val="Heading1"/>
        <w:tabs>
          <w:tab w:val="clear" w:pos="810"/>
          <w:tab w:val="num" w:pos="1170"/>
        </w:tabs>
        <w:ind w:left="1170"/>
        <w:rPr>
          <w:bCs/>
          <w:color w:val="000000"/>
        </w:rPr>
      </w:pPr>
      <w:bookmarkStart w:id="44" w:name="_Toc386548965"/>
      <w:bookmarkStart w:id="45" w:name="_Toc401941562"/>
      <w:r w:rsidRPr="00ED277D">
        <w:rPr>
          <w:bCs/>
          <w:color w:val="000000"/>
        </w:rPr>
        <w:t>Objectives</w:t>
      </w:r>
      <w:r>
        <w:rPr>
          <w:bCs/>
          <w:color w:val="000000"/>
        </w:rPr>
        <w:t xml:space="preserve"> and Outcome Measures</w:t>
      </w:r>
      <w:bookmarkEnd w:id="44"/>
      <w:bookmarkEnd w:id="45"/>
    </w:p>
    <w:p w14:paraId="29AF3C23" w14:textId="77777777" w:rsidR="0028214B" w:rsidRDefault="0028214B" w:rsidP="0028214B">
      <w:pPr>
        <w:pStyle w:val="Heading2"/>
        <w:tabs>
          <w:tab w:val="clear" w:pos="1350"/>
          <w:tab w:val="num" w:pos="2340"/>
        </w:tabs>
        <w:ind w:left="1800"/>
      </w:pPr>
      <w:bookmarkStart w:id="46" w:name="_Toc386548966"/>
      <w:bookmarkStart w:id="47" w:name="_Toc401941563"/>
      <w:r>
        <w:t>Study Objective</w:t>
      </w:r>
      <w:bookmarkEnd w:id="46"/>
      <w:r>
        <w:t>s</w:t>
      </w:r>
      <w:bookmarkEnd w:id="47"/>
    </w:p>
    <w:p w14:paraId="42A2D38C" w14:textId="77777777" w:rsidR="0028214B" w:rsidRDefault="0028214B" w:rsidP="00787237">
      <w:pPr>
        <w:ind w:left="720"/>
      </w:pPr>
      <w:r>
        <w:t>The overall objective of this study is to improve the ability of the medical and public health infrastructure to respond to influenza pandemics.  The specific objectives of the protocol are as follows:</w:t>
      </w:r>
    </w:p>
    <w:p w14:paraId="2D523838" w14:textId="77777777" w:rsidR="007061F8" w:rsidRPr="00441E30" w:rsidRDefault="007061F8" w:rsidP="00787237">
      <w:pPr>
        <w:ind w:left="720"/>
      </w:pPr>
    </w:p>
    <w:p w14:paraId="7B9A6A9D" w14:textId="2379338E" w:rsidR="0028214B" w:rsidRPr="00787237" w:rsidRDefault="0028214B" w:rsidP="00787237">
      <w:pPr>
        <w:pStyle w:val="ListParagraph"/>
        <w:numPr>
          <w:ilvl w:val="0"/>
          <w:numId w:val="35"/>
        </w:numPr>
        <w:rPr>
          <w:rFonts w:cs="Arial"/>
          <w:bCs/>
          <w:color w:val="000000" w:themeColor="text1"/>
        </w:rPr>
      </w:pPr>
      <w:r w:rsidRPr="00787237">
        <w:rPr>
          <w:rFonts w:cs="Arial"/>
          <w:bCs/>
          <w:color w:val="000000" w:themeColor="text1"/>
        </w:rPr>
        <w:t xml:space="preserve">Develop a robust domestic and international influenza surveillance network which will allow rapid identification of circulating influenza viruses, including those with pandemic </w:t>
      </w:r>
      <w:r w:rsidR="002467DF">
        <w:rPr>
          <w:rFonts w:cs="Arial"/>
          <w:bCs/>
          <w:color w:val="000000" w:themeColor="text1"/>
        </w:rPr>
        <w:t>potential in human populations.</w:t>
      </w:r>
    </w:p>
    <w:p w14:paraId="6DF8F12F" w14:textId="77777777" w:rsidR="0028214B" w:rsidRPr="00CC4C6B" w:rsidRDefault="0028214B" w:rsidP="00787237">
      <w:pPr>
        <w:ind w:left="720"/>
        <w:rPr>
          <w:rFonts w:cs="Arial"/>
          <w:bCs/>
          <w:color w:val="000000" w:themeColor="text1"/>
        </w:rPr>
      </w:pPr>
    </w:p>
    <w:p w14:paraId="0249845A" w14:textId="50790922" w:rsidR="0028214B" w:rsidRPr="00787237" w:rsidRDefault="0028214B" w:rsidP="00787237">
      <w:pPr>
        <w:pStyle w:val="ListParagraph"/>
        <w:numPr>
          <w:ilvl w:val="0"/>
          <w:numId w:val="35"/>
        </w:numPr>
        <w:rPr>
          <w:rFonts w:cs="Arial"/>
          <w:color w:val="000000" w:themeColor="text1"/>
        </w:rPr>
      </w:pPr>
      <w:r w:rsidRPr="00787237">
        <w:rPr>
          <w:rFonts w:cs="Arial"/>
          <w:bCs/>
          <w:color w:val="000000" w:themeColor="text1"/>
        </w:rPr>
        <w:t xml:space="preserve">Create a sample bank of nasopharyngeal </w:t>
      </w:r>
      <w:r w:rsidR="007B6D4C" w:rsidRPr="00787237">
        <w:rPr>
          <w:rFonts w:cs="Arial"/>
          <w:bCs/>
          <w:color w:val="000000" w:themeColor="text1"/>
        </w:rPr>
        <w:t xml:space="preserve">and serum </w:t>
      </w:r>
      <w:r w:rsidRPr="00787237">
        <w:rPr>
          <w:rFonts w:cs="Arial"/>
          <w:bCs/>
          <w:color w:val="000000" w:themeColor="text1"/>
        </w:rPr>
        <w:t>samples from patients with suspected and confirmed influenza.</w:t>
      </w:r>
    </w:p>
    <w:p w14:paraId="59670FF0" w14:textId="77777777" w:rsidR="0028214B" w:rsidRPr="00441E30" w:rsidRDefault="0028214B" w:rsidP="00787237">
      <w:pPr>
        <w:ind w:left="720"/>
        <w:rPr>
          <w:rFonts w:cs="Arial"/>
          <w:color w:val="000000" w:themeColor="text1"/>
        </w:rPr>
      </w:pPr>
    </w:p>
    <w:p w14:paraId="0204C3CC" w14:textId="77777777" w:rsidR="002B3DCF" w:rsidRPr="002B3DCF" w:rsidRDefault="002B3DCF" w:rsidP="002B3DCF">
      <w:pPr>
        <w:pStyle w:val="ListParagraph"/>
        <w:numPr>
          <w:ilvl w:val="0"/>
          <w:numId w:val="35"/>
        </w:numPr>
        <w:rPr>
          <w:rFonts w:cs="Arial"/>
          <w:bCs/>
          <w:color w:val="000000" w:themeColor="text1"/>
        </w:rPr>
      </w:pPr>
      <w:r>
        <w:rPr>
          <w:rFonts w:cs="Arial"/>
          <w:bCs/>
          <w:color w:val="000000" w:themeColor="text1"/>
        </w:rPr>
        <w:t>To identify the added benefit of serology when combined with PCR for identification of influenza infections</w:t>
      </w:r>
    </w:p>
    <w:p w14:paraId="7B4689C0" w14:textId="77777777" w:rsidR="002B3DCF" w:rsidRPr="002B3DCF" w:rsidRDefault="002B3DCF" w:rsidP="009C4C3D">
      <w:pPr>
        <w:pStyle w:val="ListParagraph"/>
        <w:rPr>
          <w:rFonts w:cs="Arial"/>
          <w:bCs/>
          <w:color w:val="000000" w:themeColor="text1"/>
        </w:rPr>
      </w:pPr>
    </w:p>
    <w:p w14:paraId="0BD81266" w14:textId="77777777" w:rsidR="002B3DCF" w:rsidRPr="002B3DCF" w:rsidRDefault="002B3DCF" w:rsidP="002B3DCF">
      <w:pPr>
        <w:pStyle w:val="ListParagraph"/>
        <w:numPr>
          <w:ilvl w:val="0"/>
          <w:numId w:val="35"/>
        </w:numPr>
        <w:rPr>
          <w:rFonts w:cs="Arial"/>
          <w:bCs/>
          <w:color w:val="000000" w:themeColor="text1"/>
        </w:rPr>
      </w:pPr>
      <w:r>
        <w:rPr>
          <w:rFonts w:cs="Arial"/>
          <w:bCs/>
          <w:color w:val="000000" w:themeColor="text1"/>
        </w:rPr>
        <w:t>To characterize the immunologic basis of severe illness due to influenza</w:t>
      </w:r>
    </w:p>
    <w:p w14:paraId="3AFA5F40" w14:textId="77777777" w:rsidR="0028214B" w:rsidRPr="00B5527D" w:rsidRDefault="0028214B" w:rsidP="0028214B">
      <w:pPr>
        <w:pStyle w:val="Heading2"/>
        <w:tabs>
          <w:tab w:val="clear" w:pos="1350"/>
          <w:tab w:val="num" w:pos="1800"/>
          <w:tab w:val="num" w:pos="1980"/>
        </w:tabs>
        <w:ind w:left="1800"/>
      </w:pPr>
      <w:bookmarkStart w:id="48" w:name="_Ref102891533"/>
      <w:bookmarkStart w:id="49" w:name="_Ref102891556"/>
      <w:bookmarkStart w:id="50" w:name="_Toc288805543"/>
      <w:bookmarkStart w:id="51" w:name="_Toc382222353"/>
      <w:bookmarkStart w:id="52" w:name="_Toc386548967"/>
      <w:bookmarkStart w:id="53" w:name="_Toc401941564"/>
      <w:r w:rsidRPr="00B5527D">
        <w:t>Study Outcome Measures</w:t>
      </w:r>
      <w:bookmarkEnd w:id="48"/>
      <w:bookmarkEnd w:id="49"/>
      <w:bookmarkEnd w:id="50"/>
      <w:bookmarkEnd w:id="51"/>
      <w:bookmarkEnd w:id="52"/>
      <w:bookmarkEnd w:id="53"/>
    </w:p>
    <w:p w14:paraId="3224ED1F" w14:textId="77777777" w:rsidR="0028214B" w:rsidRPr="00787237" w:rsidRDefault="0028214B" w:rsidP="0028214B">
      <w:pPr>
        <w:keepNext/>
        <w:numPr>
          <w:ilvl w:val="2"/>
          <w:numId w:val="5"/>
        </w:numPr>
        <w:tabs>
          <w:tab w:val="num" w:pos="2160"/>
        </w:tabs>
        <w:spacing w:before="360"/>
        <w:ind w:left="2520"/>
        <w:outlineLvl w:val="2"/>
        <w:rPr>
          <w:sz w:val="24"/>
        </w:rPr>
      </w:pPr>
      <w:bookmarkStart w:id="54" w:name="_Toc288805544"/>
      <w:bookmarkStart w:id="55" w:name="_Toc382222354"/>
      <w:bookmarkStart w:id="56" w:name="_Toc395853376"/>
      <w:bookmarkStart w:id="57" w:name="_Toc401941565"/>
      <w:r w:rsidRPr="00787237">
        <w:rPr>
          <w:sz w:val="24"/>
        </w:rPr>
        <w:t>Primary Outcome Measures</w:t>
      </w:r>
      <w:bookmarkEnd w:id="54"/>
      <w:bookmarkEnd w:id="55"/>
      <w:bookmarkEnd w:id="56"/>
      <w:bookmarkEnd w:id="57"/>
    </w:p>
    <w:p w14:paraId="7AE6D55B" w14:textId="788C953F" w:rsidR="002B3DCF" w:rsidRDefault="002B3DCF" w:rsidP="002B3DCF">
      <w:pPr>
        <w:pStyle w:val="ListParagraph"/>
        <w:ind w:left="1440"/>
        <w:rPr>
          <w:rFonts w:cs="Arial"/>
          <w:bCs/>
          <w:i/>
          <w:color w:val="000000" w:themeColor="text1"/>
        </w:rPr>
      </w:pPr>
      <w:r w:rsidRPr="002B3DCF">
        <w:rPr>
          <w:rFonts w:cs="Arial"/>
          <w:bCs/>
          <w:i/>
          <w:color w:val="000000" w:themeColor="text1"/>
        </w:rPr>
        <w:t>Develop a robust domestic and international influenza surveillance network which will allow rapid identification of circulating influenza viruses, including those with pandemic potential in human p</w:t>
      </w:r>
      <w:r w:rsidR="002467DF">
        <w:rPr>
          <w:rFonts w:cs="Arial"/>
          <w:bCs/>
          <w:i/>
          <w:color w:val="000000" w:themeColor="text1"/>
        </w:rPr>
        <w:t>opulations.</w:t>
      </w:r>
    </w:p>
    <w:p w14:paraId="0493EE63" w14:textId="77777777" w:rsidR="002B3DCF" w:rsidRPr="002B3DCF" w:rsidRDefault="002B3DCF" w:rsidP="002B3DCF">
      <w:pPr>
        <w:pStyle w:val="ListParagraph"/>
        <w:ind w:left="1440"/>
        <w:rPr>
          <w:rFonts w:cs="Arial"/>
          <w:bCs/>
          <w:i/>
          <w:color w:val="000000" w:themeColor="text1"/>
        </w:rPr>
      </w:pPr>
    </w:p>
    <w:p w14:paraId="0B7EF283" w14:textId="57758FCB" w:rsidR="006001D2" w:rsidRDefault="006001D2" w:rsidP="00787237">
      <w:pPr>
        <w:pStyle w:val="ListParagraph"/>
        <w:numPr>
          <w:ilvl w:val="0"/>
          <w:numId w:val="36"/>
        </w:numPr>
      </w:pPr>
      <w:r>
        <w:t xml:space="preserve">We will collect a nasopharyngeal specimen and clinical, demographic and epidemiologic data on 850 </w:t>
      </w:r>
      <w:r w:rsidR="00002B0A">
        <w:t>subjects</w:t>
      </w:r>
      <w:r>
        <w:t>.  We will enroll 500 subjects through active surveillance (250 US, 250 Taiwan), add an additional 100 influenza positive subjects, and retrospectively collect nasopharyngeal samples and clinical data on 250 subjects (125 US, 125 Taiwan)</w:t>
      </w:r>
      <w:r w:rsidR="002467DF">
        <w:t xml:space="preserve"> through passive surveillance.</w:t>
      </w:r>
    </w:p>
    <w:p w14:paraId="7DA1B619" w14:textId="459586DB" w:rsidR="0028214B" w:rsidRDefault="0028214B" w:rsidP="00787237">
      <w:pPr>
        <w:pStyle w:val="ListParagraph"/>
        <w:numPr>
          <w:ilvl w:val="0"/>
          <w:numId w:val="36"/>
        </w:numPr>
      </w:pPr>
      <w:r>
        <w:t xml:space="preserve">We will </w:t>
      </w:r>
      <w:r w:rsidR="00AF28E4">
        <w:t>test</w:t>
      </w:r>
      <w:r>
        <w:t xml:space="preserve"> each</w:t>
      </w:r>
      <w:r w:rsidR="006001D2">
        <w:t xml:space="preserve"> active surveillance</w:t>
      </w:r>
      <w:r>
        <w:t xml:space="preserve"> </w:t>
      </w:r>
      <w:r w:rsidR="00002B0A">
        <w:t>subject</w:t>
      </w:r>
      <w:r>
        <w:t xml:space="preserve"> </w:t>
      </w:r>
      <w:r w:rsidR="00AF28E4">
        <w:t xml:space="preserve">for influenza </w:t>
      </w:r>
      <w:r>
        <w:t xml:space="preserve">and notify </w:t>
      </w:r>
      <w:r w:rsidR="00002B0A">
        <w:t>subjects and the subject</w:t>
      </w:r>
      <w:r w:rsidR="005816BC">
        <w:t>’</w:t>
      </w:r>
      <w:r w:rsidR="00002B0A">
        <w:t>s provider</w:t>
      </w:r>
      <w:r>
        <w:t xml:space="preserve"> of positive influenza test results.</w:t>
      </w:r>
    </w:p>
    <w:p w14:paraId="399A92A8" w14:textId="31CDDF83" w:rsidR="00A54A8E" w:rsidRDefault="009C57C4" w:rsidP="006001D2">
      <w:pPr>
        <w:pStyle w:val="ListParagraph"/>
        <w:numPr>
          <w:ilvl w:val="0"/>
          <w:numId w:val="36"/>
        </w:numPr>
      </w:pPr>
      <w:r>
        <w:t>We will send sample</w:t>
      </w:r>
      <w:r w:rsidR="00E86208">
        <w:t xml:space="preserve">s (nasopharyngeal swabs, </w:t>
      </w:r>
      <w:r w:rsidR="00F34B8A">
        <w:t xml:space="preserve">nasopharyngeal </w:t>
      </w:r>
      <w:r w:rsidR="00E86208">
        <w:t>washes, and serum)</w:t>
      </w:r>
      <w:r>
        <w:t xml:space="preserve"> to the </w:t>
      </w:r>
      <w:r w:rsidR="00E86208">
        <w:t xml:space="preserve">JH CEIRS </w:t>
      </w:r>
      <w:r>
        <w:t xml:space="preserve">research </w:t>
      </w:r>
      <w:r w:rsidR="002467DF" w:rsidRPr="00A54A8E">
        <w:rPr>
          <w:rFonts w:cs="Arial"/>
        </w:rPr>
        <w:t>surveillance</w:t>
      </w:r>
      <w:r w:rsidR="002467DF">
        <w:t xml:space="preserve"> </w:t>
      </w:r>
      <w:r>
        <w:t>laboratory for further characterization, analysis, and viral recovery.</w:t>
      </w:r>
    </w:p>
    <w:p w14:paraId="610FC021" w14:textId="77777777" w:rsidR="002467DF" w:rsidRDefault="002467DF" w:rsidP="00787237">
      <w:pPr>
        <w:ind w:left="1800"/>
      </w:pPr>
    </w:p>
    <w:p w14:paraId="79F8FCA3" w14:textId="6000EF9A" w:rsidR="00A54A8E" w:rsidRDefault="00A54A8E" w:rsidP="00787237">
      <w:pPr>
        <w:ind w:left="1800"/>
      </w:pPr>
      <w:r>
        <w:t>Subjects enrolled through active surveillance will be tested for influenza, which will be estimated as a proportion with 95% confidence interval.</w:t>
      </w:r>
    </w:p>
    <w:p w14:paraId="4CE00219" w14:textId="77777777" w:rsidR="009C57C4" w:rsidRDefault="009C57C4" w:rsidP="00787237">
      <w:pPr>
        <w:ind w:left="1800"/>
      </w:pPr>
    </w:p>
    <w:p w14:paraId="249B5CF5" w14:textId="36776BCF" w:rsidR="009C57C4" w:rsidRPr="00A54A8E" w:rsidRDefault="009C57C4" w:rsidP="009C57C4">
      <w:pPr>
        <w:ind w:left="1800"/>
        <w:rPr>
          <w:rFonts w:cs="Arial"/>
        </w:rPr>
      </w:pPr>
      <w:r w:rsidRPr="00A54A8E">
        <w:rPr>
          <w:rFonts w:cs="Arial"/>
        </w:rPr>
        <w:t xml:space="preserve">Nasopharyngeal swab specimens obtained from </w:t>
      </w:r>
      <w:r w:rsidR="008C0CE2">
        <w:rPr>
          <w:rFonts w:cs="Arial"/>
        </w:rPr>
        <w:t>subjects</w:t>
      </w:r>
      <w:r w:rsidRPr="00A54A8E">
        <w:rPr>
          <w:rFonts w:cs="Arial"/>
        </w:rPr>
        <w:t xml:space="preserve"> who have an Influenza A positive rapid test will be further tested at the </w:t>
      </w:r>
      <w:r w:rsidR="002467DF">
        <w:t xml:space="preserve">JH CEIRS </w:t>
      </w:r>
      <w:r w:rsidRPr="00A54A8E">
        <w:rPr>
          <w:rFonts w:cs="Arial"/>
        </w:rPr>
        <w:t>research surveillance laboratory in order to characterize the influenza virus causing the infection using molecular techniques.  Additionally</w:t>
      </w:r>
      <w:r w:rsidR="002713D8">
        <w:rPr>
          <w:rFonts w:cs="Arial"/>
        </w:rPr>
        <w:t>,</w:t>
      </w:r>
      <w:r w:rsidRPr="00A54A8E">
        <w:rPr>
          <w:rFonts w:cs="Arial"/>
        </w:rPr>
        <w:t xml:space="preserve"> 5% of the samples negative for Influenza A will also be </w:t>
      </w:r>
      <w:r>
        <w:rPr>
          <w:rFonts w:cs="Arial"/>
        </w:rPr>
        <w:t>sent for further testing</w:t>
      </w:r>
      <w:r w:rsidR="002467DF">
        <w:rPr>
          <w:rFonts w:cs="Arial"/>
        </w:rPr>
        <w:t>.</w:t>
      </w:r>
    </w:p>
    <w:p w14:paraId="744C0879" w14:textId="26AF78AD" w:rsidR="009C57C4" w:rsidRPr="00A0345A" w:rsidRDefault="0028214B" w:rsidP="00A0345A">
      <w:pPr>
        <w:keepNext/>
        <w:numPr>
          <w:ilvl w:val="2"/>
          <w:numId w:val="5"/>
        </w:numPr>
        <w:tabs>
          <w:tab w:val="num" w:pos="2160"/>
        </w:tabs>
        <w:spacing w:before="360"/>
        <w:ind w:left="2520"/>
        <w:outlineLvl w:val="2"/>
        <w:rPr>
          <w:sz w:val="24"/>
        </w:rPr>
      </w:pPr>
      <w:bookmarkStart w:id="58" w:name="_Toc379466536"/>
      <w:bookmarkStart w:id="59" w:name="_Toc288805545"/>
      <w:bookmarkStart w:id="60" w:name="_Toc382222355"/>
      <w:bookmarkStart w:id="61" w:name="_Toc395853377"/>
      <w:bookmarkStart w:id="62" w:name="_Toc401941566"/>
      <w:bookmarkEnd w:id="58"/>
      <w:r w:rsidRPr="00787237">
        <w:rPr>
          <w:sz w:val="24"/>
        </w:rPr>
        <w:t>Secondary Outcome Measures</w:t>
      </w:r>
      <w:bookmarkEnd w:id="59"/>
      <w:bookmarkEnd w:id="60"/>
      <w:bookmarkEnd w:id="61"/>
      <w:bookmarkEnd w:id="62"/>
    </w:p>
    <w:p w14:paraId="13C7DE56" w14:textId="47190A9C" w:rsidR="002B3DCF" w:rsidRPr="009C57C4" w:rsidRDefault="002B3DCF" w:rsidP="009C57C4">
      <w:pPr>
        <w:pStyle w:val="ListParagraph"/>
        <w:ind w:left="1440"/>
        <w:rPr>
          <w:rFonts w:cs="Arial"/>
          <w:bCs/>
          <w:i/>
          <w:color w:val="000000" w:themeColor="text1"/>
        </w:rPr>
      </w:pPr>
      <w:r w:rsidRPr="002B3DCF">
        <w:rPr>
          <w:rFonts w:cs="Arial"/>
          <w:bCs/>
          <w:i/>
          <w:color w:val="000000" w:themeColor="text1"/>
        </w:rPr>
        <w:t>Create a sample bank of nasopharyngeal and serum samples from patients with suspected and confirmed influenza.</w:t>
      </w:r>
    </w:p>
    <w:p w14:paraId="61D8692C" w14:textId="7BC22DAF" w:rsidR="006001D2" w:rsidRDefault="006001D2" w:rsidP="006001D2">
      <w:pPr>
        <w:pStyle w:val="ListParagraph"/>
        <w:numPr>
          <w:ilvl w:val="0"/>
          <w:numId w:val="37"/>
        </w:numPr>
      </w:pPr>
      <w:r>
        <w:t xml:space="preserve">We will send samples (nasopharyngeal swabs, </w:t>
      </w:r>
      <w:r w:rsidR="00F34B8A">
        <w:t xml:space="preserve">nasopharyngeal </w:t>
      </w:r>
      <w:r>
        <w:t xml:space="preserve">washes, and serum samples) to the JH CEIRS research </w:t>
      </w:r>
      <w:r w:rsidR="002467DF" w:rsidRPr="00A54A8E">
        <w:rPr>
          <w:rFonts w:cs="Arial"/>
        </w:rPr>
        <w:t>surveillance</w:t>
      </w:r>
      <w:r w:rsidR="002467DF">
        <w:t xml:space="preserve"> </w:t>
      </w:r>
      <w:r>
        <w:t>laboratory for storage to support future research endeavors.</w:t>
      </w:r>
    </w:p>
    <w:p w14:paraId="071D9BBB" w14:textId="3C5182E5" w:rsidR="002B3DCF" w:rsidRDefault="0028214B" w:rsidP="009C57C4">
      <w:pPr>
        <w:pStyle w:val="ListParagraph"/>
        <w:numPr>
          <w:ilvl w:val="0"/>
          <w:numId w:val="37"/>
        </w:numPr>
      </w:pPr>
      <w:r>
        <w:t>We will establish a shareable database for other CEIRS projects and collaborators</w:t>
      </w:r>
      <w:r w:rsidR="009C57C4">
        <w:t xml:space="preserve"> which will be linked to remnant sample</w:t>
      </w:r>
      <w:r>
        <w:t>.</w:t>
      </w:r>
    </w:p>
    <w:p w14:paraId="771C0B0F" w14:textId="77777777" w:rsidR="0028214B" w:rsidRDefault="0028214B" w:rsidP="002467DF">
      <w:pPr>
        <w:rPr>
          <w:rFonts w:cs="Arial"/>
        </w:rPr>
      </w:pPr>
    </w:p>
    <w:p w14:paraId="257EA141" w14:textId="778F6F9C" w:rsidR="002B3DCF" w:rsidRPr="009C57C4" w:rsidRDefault="002B3DCF" w:rsidP="009C57C4">
      <w:pPr>
        <w:pStyle w:val="ListParagraph"/>
        <w:ind w:left="1440"/>
        <w:rPr>
          <w:rFonts w:cs="Arial"/>
          <w:bCs/>
          <w:i/>
          <w:color w:val="000000" w:themeColor="text1"/>
        </w:rPr>
      </w:pPr>
      <w:bookmarkStart w:id="63" w:name="_Toc386198245"/>
      <w:bookmarkEnd w:id="63"/>
      <w:r w:rsidRPr="009C57C4">
        <w:rPr>
          <w:rFonts w:cs="Arial"/>
          <w:bCs/>
          <w:i/>
          <w:color w:val="000000" w:themeColor="text1"/>
        </w:rPr>
        <w:t>To identify the added benefit of serology when combined with PCR for identification of influenza infections</w:t>
      </w:r>
      <w:r w:rsidR="002467DF">
        <w:rPr>
          <w:rFonts w:cs="Arial"/>
          <w:bCs/>
          <w:i/>
          <w:color w:val="000000" w:themeColor="text1"/>
        </w:rPr>
        <w:t>.</w:t>
      </w:r>
    </w:p>
    <w:p w14:paraId="4156AE38" w14:textId="1E6FC5C2" w:rsidR="009C57C4" w:rsidRDefault="009C57C4" w:rsidP="009C57C4">
      <w:pPr>
        <w:pStyle w:val="ListParagraph"/>
        <w:numPr>
          <w:ilvl w:val="0"/>
          <w:numId w:val="37"/>
        </w:numPr>
      </w:pPr>
      <w:r>
        <w:t xml:space="preserve">Initial and convalescent serum from 200 selected </w:t>
      </w:r>
      <w:r w:rsidR="008C0CE2">
        <w:t>subjects</w:t>
      </w:r>
      <w:r>
        <w:t xml:space="preserve"> will </w:t>
      </w:r>
      <w:r w:rsidR="00AD79E6">
        <w:t>b</w:t>
      </w:r>
      <w:r>
        <w:t>e evaluated for evidence of influenza infection</w:t>
      </w:r>
      <w:r w:rsidR="002467DF">
        <w:t>.</w:t>
      </w:r>
    </w:p>
    <w:p w14:paraId="5F2526F4" w14:textId="708A48E6" w:rsidR="009C57C4" w:rsidRDefault="009C57C4" w:rsidP="009C57C4">
      <w:pPr>
        <w:pStyle w:val="ListParagraph"/>
        <w:numPr>
          <w:ilvl w:val="0"/>
          <w:numId w:val="37"/>
        </w:numPr>
      </w:pPr>
      <w:r>
        <w:t>Serology results will be compared to the results of the PCR assay of the NP swab performed at enrollment</w:t>
      </w:r>
      <w:r w:rsidR="002467DF">
        <w:t>.</w:t>
      </w:r>
    </w:p>
    <w:p w14:paraId="495752CA" w14:textId="77777777" w:rsidR="00E86208" w:rsidRDefault="00E86208" w:rsidP="00E86208">
      <w:pPr>
        <w:rPr>
          <w:rFonts w:cs="Arial"/>
        </w:rPr>
      </w:pPr>
    </w:p>
    <w:p w14:paraId="338D22E4" w14:textId="4C8E28AE" w:rsidR="009C57C4" w:rsidRDefault="00AD79E6" w:rsidP="00E86208">
      <w:pPr>
        <w:ind w:left="1440"/>
        <w:rPr>
          <w:rFonts w:cs="Arial"/>
        </w:rPr>
      </w:pPr>
      <w:r>
        <w:rPr>
          <w:rFonts w:cs="Arial"/>
        </w:rPr>
        <w:t xml:space="preserve">Following collection of initial and </w:t>
      </w:r>
      <w:r w:rsidR="00537F8F">
        <w:rPr>
          <w:rFonts w:cs="Arial"/>
        </w:rPr>
        <w:t>convalescent</w:t>
      </w:r>
      <w:r>
        <w:rPr>
          <w:rFonts w:cs="Arial"/>
        </w:rPr>
        <w:t xml:space="preserve"> serum, samples will be evaluated for evidence of immune response to influenza.  These results will then be compared to the results of </w:t>
      </w:r>
      <w:r w:rsidR="002713D8">
        <w:rPr>
          <w:rFonts w:cs="Arial"/>
        </w:rPr>
        <w:t xml:space="preserve">the </w:t>
      </w:r>
      <w:r>
        <w:rPr>
          <w:rFonts w:cs="Arial"/>
        </w:rPr>
        <w:t xml:space="preserve">PCR assay to </w:t>
      </w:r>
      <w:r w:rsidR="00537F8F">
        <w:rPr>
          <w:rFonts w:cs="Arial"/>
        </w:rPr>
        <w:t>determine</w:t>
      </w:r>
      <w:r>
        <w:rPr>
          <w:rFonts w:cs="Arial"/>
        </w:rPr>
        <w:t xml:space="preserve"> the sen</w:t>
      </w:r>
      <w:r w:rsidR="006001D2">
        <w:rPr>
          <w:rFonts w:cs="Arial"/>
        </w:rPr>
        <w:t xml:space="preserve">sitivity and specificity of routine NP swabbing techniques </w:t>
      </w:r>
      <w:r>
        <w:rPr>
          <w:rFonts w:cs="Arial"/>
        </w:rPr>
        <w:t>to detect influenza infection.</w:t>
      </w:r>
    </w:p>
    <w:p w14:paraId="05FD0073" w14:textId="77777777" w:rsidR="002B3DCF" w:rsidRPr="006001D2" w:rsidRDefault="002B3DCF" w:rsidP="006001D2">
      <w:pPr>
        <w:rPr>
          <w:rFonts w:cs="Arial"/>
          <w:bCs/>
          <w:color w:val="000000" w:themeColor="text1"/>
        </w:rPr>
      </w:pPr>
    </w:p>
    <w:p w14:paraId="5606FA57" w14:textId="251977FA" w:rsidR="002B3DCF" w:rsidRPr="009C57C4" w:rsidRDefault="002B3DCF" w:rsidP="009C57C4">
      <w:pPr>
        <w:pStyle w:val="ListParagraph"/>
        <w:ind w:left="1440"/>
        <w:rPr>
          <w:rFonts w:cs="Arial"/>
          <w:bCs/>
          <w:i/>
          <w:color w:val="000000" w:themeColor="text1"/>
        </w:rPr>
      </w:pPr>
      <w:r w:rsidRPr="009C57C4">
        <w:rPr>
          <w:rFonts w:cs="Arial"/>
          <w:bCs/>
          <w:i/>
          <w:color w:val="000000" w:themeColor="text1"/>
        </w:rPr>
        <w:t>To characterize the immunologic basis of severe illness due to influenza</w:t>
      </w:r>
      <w:r w:rsidR="002467DF">
        <w:rPr>
          <w:rFonts w:cs="Arial"/>
          <w:bCs/>
          <w:i/>
          <w:color w:val="000000" w:themeColor="text1"/>
        </w:rPr>
        <w:t>.</w:t>
      </w:r>
    </w:p>
    <w:p w14:paraId="34229E04" w14:textId="420474EA" w:rsidR="009C57C4" w:rsidRDefault="00F34B8A" w:rsidP="009C57C4">
      <w:pPr>
        <w:pStyle w:val="ListParagraph"/>
        <w:numPr>
          <w:ilvl w:val="0"/>
          <w:numId w:val="37"/>
        </w:numPr>
      </w:pPr>
      <w:r>
        <w:t xml:space="preserve">Nasopharyngeal </w:t>
      </w:r>
      <w:r w:rsidR="00AD79E6">
        <w:t xml:space="preserve">wash and serum samples from 100 influenza positive individuals will be sent to the laboratory of Paul Thomas at St. Jude CEIRS center for </w:t>
      </w:r>
      <w:r w:rsidR="00E86208">
        <w:t>detailed characte</w:t>
      </w:r>
      <w:r w:rsidR="00607DA1">
        <w:t>ri</w:t>
      </w:r>
      <w:r w:rsidR="00E86208">
        <w:t>zation</w:t>
      </w:r>
      <w:r w:rsidR="00AD79E6">
        <w:t xml:space="preserve"> of immunologic response.</w:t>
      </w:r>
    </w:p>
    <w:p w14:paraId="5778660B" w14:textId="77777777" w:rsidR="006001D2" w:rsidRDefault="006001D2" w:rsidP="002467DF">
      <w:pPr>
        <w:pStyle w:val="ListParagraph"/>
        <w:ind w:left="0"/>
      </w:pPr>
    </w:p>
    <w:p w14:paraId="4CED1CDD" w14:textId="259D83D3" w:rsidR="002B3DCF" w:rsidRPr="006001D2" w:rsidRDefault="00AD79E6" w:rsidP="006001D2">
      <w:pPr>
        <w:ind w:left="1440"/>
        <w:rPr>
          <w:rFonts w:cs="Arial"/>
        </w:rPr>
      </w:pPr>
      <w:r>
        <w:rPr>
          <w:rFonts w:cs="Arial"/>
        </w:rPr>
        <w:t xml:space="preserve">We will ship 100 influenza positive </w:t>
      </w:r>
      <w:r w:rsidR="00607DA1">
        <w:rPr>
          <w:rFonts w:cs="Arial"/>
        </w:rPr>
        <w:t xml:space="preserve">samples </w:t>
      </w:r>
      <w:r w:rsidR="00E86208">
        <w:rPr>
          <w:rFonts w:cs="Arial"/>
        </w:rPr>
        <w:t xml:space="preserve">(and make </w:t>
      </w:r>
      <w:r w:rsidR="00C71BEB">
        <w:rPr>
          <w:rFonts w:cs="Arial"/>
        </w:rPr>
        <w:t>available</w:t>
      </w:r>
      <w:r w:rsidR="00E86208">
        <w:rPr>
          <w:rFonts w:cs="Arial"/>
        </w:rPr>
        <w:t xml:space="preserve"> the corresponding clinical information) to Dr. Paul Thomas, to enrich the serologic </w:t>
      </w:r>
      <w:r w:rsidR="00FB6C90">
        <w:rPr>
          <w:rFonts w:cs="Arial"/>
        </w:rPr>
        <w:t>analysis</w:t>
      </w:r>
      <w:r w:rsidR="00E86208">
        <w:rPr>
          <w:rFonts w:cs="Arial"/>
        </w:rPr>
        <w:t xml:space="preserve"> and ensure adequate</w:t>
      </w:r>
      <w:r w:rsidR="002467DF">
        <w:rPr>
          <w:rFonts w:cs="Arial"/>
        </w:rPr>
        <w:t xml:space="preserve"> sample size for that analysis.</w:t>
      </w:r>
    </w:p>
    <w:p w14:paraId="212DB4A5" w14:textId="77777777" w:rsidR="0028214B" w:rsidRPr="006831ED" w:rsidRDefault="0028214B" w:rsidP="0028214B">
      <w:pPr>
        <w:pStyle w:val="Heading1"/>
        <w:tabs>
          <w:tab w:val="clear" w:pos="810"/>
          <w:tab w:val="num" w:pos="1530"/>
        </w:tabs>
        <w:ind w:left="1170"/>
        <w:rPr>
          <w:color w:val="000000"/>
        </w:rPr>
      </w:pPr>
      <w:bookmarkStart w:id="64" w:name="_Toc78266664"/>
      <w:bookmarkStart w:id="65" w:name="_Toc78266724"/>
      <w:bookmarkStart w:id="66" w:name="_Toc78266821"/>
      <w:bookmarkStart w:id="67" w:name="_Toc78275150"/>
      <w:bookmarkStart w:id="68" w:name="_Toc78275204"/>
      <w:bookmarkStart w:id="69" w:name="_Toc78275670"/>
      <w:bookmarkStart w:id="70" w:name="_Toc386548968"/>
      <w:bookmarkStart w:id="71" w:name="_Toc401941567"/>
      <w:bookmarkEnd w:id="34"/>
      <w:bookmarkEnd w:id="35"/>
      <w:bookmarkEnd w:id="64"/>
      <w:bookmarkEnd w:id="65"/>
      <w:bookmarkEnd w:id="66"/>
      <w:bookmarkEnd w:id="67"/>
      <w:bookmarkEnd w:id="68"/>
      <w:bookmarkEnd w:id="69"/>
      <w:r w:rsidRPr="006831ED">
        <w:rPr>
          <w:color w:val="000000"/>
        </w:rPr>
        <w:t>Study Design</w:t>
      </w:r>
      <w:bookmarkEnd w:id="70"/>
      <w:bookmarkEnd w:id="71"/>
    </w:p>
    <w:p w14:paraId="620F3C52" w14:textId="4050A5B0" w:rsidR="001C74DA" w:rsidRDefault="001C74DA" w:rsidP="0028214B">
      <w:pPr>
        <w:spacing w:line="240" w:lineRule="auto"/>
        <w:ind w:left="1080"/>
      </w:pPr>
      <w:r>
        <w:t xml:space="preserve">This is a </w:t>
      </w:r>
      <w:r w:rsidR="00E10065">
        <w:t xml:space="preserve">multicenter </w:t>
      </w:r>
      <w:r>
        <w:t xml:space="preserve">prospective observational </w:t>
      </w:r>
      <w:r w:rsidR="00E10065">
        <w:t xml:space="preserve">cohort </w:t>
      </w:r>
      <w:r>
        <w:t>study w</w:t>
      </w:r>
      <w:r w:rsidR="00E10065">
        <w:t>ith two surveillance components</w:t>
      </w:r>
      <w:r w:rsidR="000B496F">
        <w:t xml:space="preserve"> recruiting throughout the year: primarily during high rates of influenza season, but surveillance may occur during lower rates off-season</w:t>
      </w:r>
      <w:r w:rsidR="00471D5A">
        <w:t xml:space="preserve"> as well</w:t>
      </w:r>
      <w:r w:rsidR="00E10065">
        <w:t>:</w:t>
      </w:r>
    </w:p>
    <w:p w14:paraId="3435B18F" w14:textId="77777777" w:rsidR="001C74DA" w:rsidRDefault="001C74DA" w:rsidP="0028214B">
      <w:pPr>
        <w:spacing w:line="240" w:lineRule="auto"/>
        <w:ind w:left="1080"/>
      </w:pPr>
    </w:p>
    <w:p w14:paraId="0549F0AD" w14:textId="71CB52A4" w:rsidR="00F34B8A" w:rsidRDefault="00F34B8A" w:rsidP="0028214B">
      <w:pPr>
        <w:spacing w:line="240" w:lineRule="auto"/>
        <w:ind w:left="1080"/>
      </w:pPr>
      <w:r w:rsidRPr="00F34B8A">
        <w:t>For the purposes of this study, “influenza season” will begin when the site has 2 or more positive influenza samples within 7 days, and continue until there have been 3 weeks with no confirmed influenza.</w:t>
      </w:r>
      <w:r w:rsidR="00191E24">
        <w:t xml:space="preserve"> </w:t>
      </w:r>
      <w:r w:rsidR="00A01ECE">
        <w:t xml:space="preserve"> </w:t>
      </w:r>
      <w:r w:rsidR="00191E24" w:rsidRPr="00742FDB">
        <w:t xml:space="preserve">Surveillance may continue outside of flu season if the research may benefit from longer period of surveillance. </w:t>
      </w:r>
    </w:p>
    <w:p w14:paraId="19C75A6F" w14:textId="77777777" w:rsidR="00F34B8A" w:rsidRDefault="00F34B8A" w:rsidP="0028214B">
      <w:pPr>
        <w:spacing w:line="240" w:lineRule="auto"/>
        <w:ind w:left="1080"/>
      </w:pPr>
    </w:p>
    <w:p w14:paraId="04AE1031" w14:textId="0FE52387" w:rsidR="00AE777D" w:rsidRDefault="007539BF" w:rsidP="00AE777D">
      <w:pPr>
        <w:spacing w:line="240" w:lineRule="auto"/>
        <w:ind w:left="1080"/>
      </w:pPr>
      <w:r>
        <w:rPr>
          <w:i/>
          <w:u w:val="single"/>
        </w:rPr>
        <w:t>Active S</w:t>
      </w:r>
      <w:r w:rsidR="001C74DA" w:rsidRPr="00B06C58">
        <w:rPr>
          <w:i/>
          <w:u w:val="single"/>
        </w:rPr>
        <w:t>urveillance</w:t>
      </w:r>
      <w:r w:rsidR="001C74DA" w:rsidRPr="001E6232">
        <w:rPr>
          <w:i/>
        </w:rPr>
        <w:t>:</w:t>
      </w:r>
      <w:r w:rsidR="001C74DA">
        <w:t xml:space="preserve">  Active </w:t>
      </w:r>
      <w:r w:rsidR="002713D8">
        <w:t>surveillance will occur in</w:t>
      </w:r>
      <w:r w:rsidR="001C74DA">
        <w:t xml:space="preserve"> the </w:t>
      </w:r>
      <w:r w:rsidR="00B06C58">
        <w:t>ED</w:t>
      </w:r>
      <w:r w:rsidR="001C74DA">
        <w:t xml:space="preserve"> where individuals present for acute care.  For this component, we will </w:t>
      </w:r>
      <w:r w:rsidR="005C2ED9">
        <w:t>recruit</w:t>
      </w:r>
      <w:r w:rsidR="001C74DA">
        <w:t xml:space="preserve"> both </w:t>
      </w:r>
      <w:r w:rsidR="00217784">
        <w:t>adults</w:t>
      </w:r>
      <w:r w:rsidR="001C74DA">
        <w:t xml:space="preserve"> with and without symptoms of influenza like illnes</w:t>
      </w:r>
      <w:r w:rsidR="001E6232">
        <w:t xml:space="preserve">s.  Following </w:t>
      </w:r>
      <w:r w:rsidR="007061F8">
        <w:t xml:space="preserve">informed written </w:t>
      </w:r>
      <w:r w:rsidR="001E6232">
        <w:t xml:space="preserve">consent, </w:t>
      </w:r>
      <w:r w:rsidR="0034200B">
        <w:t xml:space="preserve">eligible, consented subjects whom </w:t>
      </w:r>
      <w:r w:rsidR="001E6232">
        <w:t>e</w:t>
      </w:r>
      <w:r w:rsidR="0034200B">
        <w:t>nrolled</w:t>
      </w:r>
      <w:r w:rsidR="001C74DA">
        <w:t xml:space="preserve"> will complete a</w:t>
      </w:r>
      <w:r w:rsidR="001E6232">
        <w:t xml:space="preserve"> </w:t>
      </w:r>
      <w:r w:rsidR="005C2ED9">
        <w:t>questionnaire</w:t>
      </w:r>
      <w:r w:rsidR="001E6232">
        <w:t xml:space="preserve"> detailing the demographic information, current symptoms, and past medical history.  Then, we will collect a nasopharyngeal swab and serum sample fr</w:t>
      </w:r>
      <w:r w:rsidR="002467DF">
        <w:t>o</w:t>
      </w:r>
      <w:r w:rsidR="001E6232">
        <w:t xml:space="preserve">m </w:t>
      </w:r>
      <w:r w:rsidR="00C43BCA">
        <w:t>the subjects</w:t>
      </w:r>
      <w:r w:rsidR="001E6232">
        <w:t xml:space="preserve">.  The nasopharyngeal sample will be tested for influenza using a rapid PCR-based influenza test, and the result will be given to the </w:t>
      </w:r>
      <w:r w:rsidR="002467DF">
        <w:t>subject</w:t>
      </w:r>
      <w:r w:rsidR="005A7E24">
        <w:t xml:space="preserve">’s provider and the </w:t>
      </w:r>
      <w:r w:rsidR="002467DF">
        <w:t>subject</w:t>
      </w:r>
      <w:r w:rsidR="001E6232">
        <w:t>.</w:t>
      </w:r>
      <w:r w:rsidR="00AD49F7">
        <w:t xml:space="preserve">  If the subject is positive for influenza, we will </w:t>
      </w:r>
      <w:r w:rsidR="005A7E24">
        <w:t xml:space="preserve">also </w:t>
      </w:r>
      <w:r w:rsidR="00AD49F7">
        <w:t>collect a nasopharyngeal wash</w:t>
      </w:r>
      <w:r w:rsidR="00F34B8A">
        <w:t xml:space="preserve"> sample</w:t>
      </w:r>
      <w:r w:rsidR="00AE777D">
        <w:t xml:space="preserve">.  We expect to </w:t>
      </w:r>
      <w:r w:rsidR="00E118B3">
        <w:t>e</w:t>
      </w:r>
      <w:r w:rsidR="00AE777D">
        <w:t xml:space="preserve">nroll 500 subjects </w:t>
      </w:r>
      <w:r w:rsidR="00A6526A">
        <w:t>(400 symptomatic; 100 a</w:t>
      </w:r>
      <w:r w:rsidR="00A6526A" w:rsidRPr="00A6526A">
        <w:t xml:space="preserve"> </w:t>
      </w:r>
      <w:r w:rsidR="00A6526A">
        <w:t xml:space="preserve">symptomatic) </w:t>
      </w:r>
      <w:r w:rsidR="00AE777D">
        <w:t xml:space="preserve">each year for the duration of the study with 250 subjects from </w:t>
      </w:r>
      <w:r w:rsidR="00884BFE">
        <w:t>JHU</w:t>
      </w:r>
      <w:r w:rsidR="00AE777D">
        <w:t xml:space="preserve"> and 250 subjects from </w:t>
      </w:r>
      <w:r w:rsidR="002713D8">
        <w:t>CGMH</w:t>
      </w:r>
      <w:r w:rsidR="002467DF">
        <w:t>.</w:t>
      </w:r>
    </w:p>
    <w:p w14:paraId="6663F00C" w14:textId="2330E2E3" w:rsidR="00D609E2" w:rsidRPr="00CC7324" w:rsidRDefault="00D609E2" w:rsidP="00AE777D">
      <w:pPr>
        <w:spacing w:line="240" w:lineRule="auto"/>
        <w:ind w:left="1080"/>
      </w:pPr>
      <w:r w:rsidRPr="00CC7324">
        <w:t>Note: For Taiwan sites only, nas</w:t>
      </w:r>
      <w:r w:rsidR="00ED4020">
        <w:t>al</w:t>
      </w:r>
      <w:r w:rsidRPr="00CC7324">
        <w:t xml:space="preserve"> wash will be collected from all 250 active surveillance subjects. </w:t>
      </w:r>
      <w:r w:rsidR="00A01ECE" w:rsidRPr="00CC7324">
        <w:t xml:space="preserve"> </w:t>
      </w:r>
      <w:r w:rsidRPr="00CC7324">
        <w:t>Only NP wash samples with influenza positive confirmed cases will be sent to the JH</w:t>
      </w:r>
      <w:r w:rsidR="00A01ECE" w:rsidRPr="00CC7324">
        <w:t xml:space="preserve"> </w:t>
      </w:r>
      <w:r w:rsidRPr="00CC7324">
        <w:t>CEIRS Central Lab</w:t>
      </w:r>
      <w:r w:rsidR="00A01ECE" w:rsidRPr="00CC7324">
        <w:t>oratory</w:t>
      </w:r>
      <w:r w:rsidRPr="00CC7324">
        <w:t xml:space="preserve">. </w:t>
      </w:r>
      <w:r w:rsidR="00A01ECE" w:rsidRPr="00CC7324">
        <w:t xml:space="preserve"> </w:t>
      </w:r>
      <w:r w:rsidR="00A01ECE" w:rsidRPr="00CC7324">
        <w:rPr>
          <w:rFonts w:cs="Arial"/>
          <w:color w:val="000000" w:themeColor="text1"/>
        </w:rPr>
        <w:t>Negative NP wash samples will be stored</w:t>
      </w:r>
      <w:r w:rsidR="00B802D2" w:rsidRPr="00CC7324">
        <w:rPr>
          <w:rFonts w:cs="Arial"/>
          <w:color w:val="000000" w:themeColor="text1"/>
        </w:rPr>
        <w:t xml:space="preserve"> at the Linkou study </w:t>
      </w:r>
      <w:r w:rsidR="00267A12">
        <w:rPr>
          <w:rFonts w:cs="Arial"/>
          <w:color w:val="000000" w:themeColor="text1"/>
        </w:rPr>
        <w:t xml:space="preserve">site laboratory </w:t>
      </w:r>
      <w:r w:rsidR="00B802D2" w:rsidRPr="00CC7324">
        <w:rPr>
          <w:rFonts w:cs="Arial"/>
          <w:color w:val="000000" w:themeColor="text1"/>
        </w:rPr>
        <w:t>in T</w:t>
      </w:r>
      <w:r w:rsidR="00CC7324" w:rsidRPr="00CC7324">
        <w:rPr>
          <w:rFonts w:cs="Arial"/>
          <w:color w:val="000000" w:themeColor="text1"/>
        </w:rPr>
        <w:t>aoyuan County</w:t>
      </w:r>
      <w:r w:rsidR="00A01ECE" w:rsidRPr="00CC7324">
        <w:rPr>
          <w:rFonts w:cs="Arial"/>
          <w:color w:val="000000" w:themeColor="text1"/>
        </w:rPr>
        <w:t>.</w:t>
      </w:r>
    </w:p>
    <w:p w14:paraId="1FCC83C5" w14:textId="77777777" w:rsidR="00827BB8" w:rsidRDefault="00827BB8" w:rsidP="00AE777D">
      <w:pPr>
        <w:spacing w:line="240" w:lineRule="auto"/>
        <w:ind w:left="1080"/>
      </w:pPr>
    </w:p>
    <w:p w14:paraId="4AD2B041" w14:textId="77777777" w:rsidR="00B06C58" w:rsidRDefault="00B06C58" w:rsidP="00AE777D">
      <w:pPr>
        <w:spacing w:line="240" w:lineRule="auto"/>
      </w:pPr>
    </w:p>
    <w:p w14:paraId="0FC090AC" w14:textId="2B748AA6" w:rsidR="00B06C58" w:rsidRDefault="006B1A9F" w:rsidP="0028214B">
      <w:pPr>
        <w:spacing w:line="240" w:lineRule="auto"/>
        <w:ind w:left="1080"/>
      </w:pPr>
      <w:r w:rsidRPr="007539BF">
        <w:rPr>
          <w:i/>
        </w:rPr>
        <w:t>Additional Influenza Positives:</w:t>
      </w:r>
      <w:r>
        <w:t xml:space="preserve">  </w:t>
      </w:r>
      <w:r w:rsidR="00B06C58">
        <w:t>We anticipate that approximately 20% of the symptomatic population will test positive for influenza yielding a total of 80 influenza positive subjects from the active surveillance arm.  In order to ensure we have sufficient numbers of influenza positive subjects</w:t>
      </w:r>
      <w:r w:rsidR="00AE777D">
        <w:t>,</w:t>
      </w:r>
      <w:r w:rsidR="00B06C58">
        <w:t xml:space="preserve"> we will also recruit adults presenting to</w:t>
      </w:r>
      <w:r w:rsidR="00AE777D">
        <w:t xml:space="preserve"> the ED who are newly diagnosed with influenza through routine clinical laboratory testing</w:t>
      </w:r>
      <w:r w:rsidR="00B06C58">
        <w:t>.  These subjects will undergo written informed consent</w:t>
      </w:r>
      <w:r w:rsidR="00AE777D">
        <w:t xml:space="preserve">, and complete the enrollment questionnaire detailing </w:t>
      </w:r>
      <w:r w:rsidR="00537F8F">
        <w:t>demographics</w:t>
      </w:r>
      <w:r w:rsidR="00AE777D">
        <w:t xml:space="preserve">, symptoms and past medical history.  Then, we will collect </w:t>
      </w:r>
      <w:r w:rsidR="00537F8F">
        <w:t>nasopharyngeal</w:t>
      </w:r>
      <w:r w:rsidR="00AE777D">
        <w:t xml:space="preserve"> wash and serum samples.  </w:t>
      </w:r>
      <w:r w:rsidR="00CA26BE">
        <w:t>W</w:t>
      </w:r>
      <w:r w:rsidR="00AE777D">
        <w:t xml:space="preserve">e will recruit 100 subjects (50 at </w:t>
      </w:r>
      <w:r w:rsidR="00884BFE">
        <w:t>JHU</w:t>
      </w:r>
      <w:r w:rsidR="00AE777D">
        <w:t xml:space="preserve"> and 50 at </w:t>
      </w:r>
      <w:r w:rsidR="002713D8">
        <w:t>CGMH</w:t>
      </w:r>
      <w:r w:rsidR="00AE777D">
        <w:t xml:space="preserve">) with </w:t>
      </w:r>
      <w:r w:rsidR="00A6526A">
        <w:t xml:space="preserve">laboratory </w:t>
      </w:r>
      <w:r w:rsidR="00AE777D">
        <w:t>confirmed influenza</w:t>
      </w:r>
      <w:r w:rsidR="00C54FFA">
        <w:t xml:space="preserve"> each year</w:t>
      </w:r>
      <w:r w:rsidR="00AE777D">
        <w:t>.</w:t>
      </w:r>
    </w:p>
    <w:p w14:paraId="34EBE394" w14:textId="77777777" w:rsidR="006831ED" w:rsidRDefault="006831ED" w:rsidP="0028214B">
      <w:pPr>
        <w:spacing w:line="240" w:lineRule="auto"/>
        <w:ind w:left="1080"/>
      </w:pPr>
    </w:p>
    <w:p w14:paraId="64CA5311" w14:textId="4C3B8E41" w:rsidR="00AE777D" w:rsidRDefault="00AE777D" w:rsidP="0028214B">
      <w:pPr>
        <w:spacing w:line="240" w:lineRule="auto"/>
        <w:ind w:left="1080"/>
      </w:pPr>
      <w:r>
        <w:t>Three</w:t>
      </w:r>
      <w:r w:rsidR="00D64D72">
        <w:t xml:space="preserve"> to four</w:t>
      </w:r>
      <w:r>
        <w:t xml:space="preserve"> weeks after enrollment, all subjects will return for a follow up visit where they will give an interview to assess their clinical course and </w:t>
      </w:r>
      <w:r w:rsidR="00E118B3">
        <w:t xml:space="preserve">a </w:t>
      </w:r>
      <w:r>
        <w:t xml:space="preserve">serum sample.  </w:t>
      </w:r>
      <w:r w:rsidR="00E118B3">
        <w:t>We</w:t>
      </w:r>
      <w:r>
        <w:t xml:space="preserve"> will also review their medical record to further define their clinical course.  All clinical information will be linked with stored nasopharyngeal and serum samples via an anonymous study ID to create a database linking samples and detailed clinical, demographic and epidemiologic information.</w:t>
      </w:r>
    </w:p>
    <w:p w14:paraId="40E1A332" w14:textId="77777777" w:rsidR="00AE777D" w:rsidRDefault="00AE777D" w:rsidP="0028214B">
      <w:pPr>
        <w:spacing w:line="240" w:lineRule="auto"/>
        <w:ind w:left="1080"/>
      </w:pPr>
    </w:p>
    <w:p w14:paraId="319C0E05" w14:textId="3F28AEBA" w:rsidR="00B06C58" w:rsidRDefault="00AE777D" w:rsidP="0028214B">
      <w:pPr>
        <w:spacing w:line="240" w:lineRule="auto"/>
        <w:ind w:left="1080"/>
      </w:pPr>
      <w:r>
        <w:t>The samples collected from these surveillance efforts will move forward to support our key objectives:</w:t>
      </w:r>
    </w:p>
    <w:p w14:paraId="606FE172" w14:textId="77777777" w:rsidR="00AE777D" w:rsidRDefault="00AE777D" w:rsidP="0028214B">
      <w:pPr>
        <w:spacing w:line="240" w:lineRule="auto"/>
        <w:ind w:left="1080"/>
      </w:pPr>
    </w:p>
    <w:p w14:paraId="16C3E705" w14:textId="691A5C78" w:rsidR="00AE777D" w:rsidRDefault="00537F8F" w:rsidP="0028214B">
      <w:pPr>
        <w:spacing w:line="240" w:lineRule="auto"/>
        <w:ind w:left="1080"/>
      </w:pPr>
      <w:r>
        <w:t xml:space="preserve">In order to further viral characterization, aliquots of the initial NP swab from the surveillance population will be used by the JH CEIRS </w:t>
      </w:r>
      <w:r w:rsidR="00CD7171">
        <w:t xml:space="preserve">research </w:t>
      </w:r>
      <w:r w:rsidR="00CD7171" w:rsidRPr="00A54A8E">
        <w:rPr>
          <w:rFonts w:cs="Arial"/>
        </w:rPr>
        <w:t>surveillance</w:t>
      </w:r>
      <w:r w:rsidR="00CD7171">
        <w:t xml:space="preserve"> </w:t>
      </w:r>
      <w:r>
        <w:t xml:space="preserve">laboratory for additional viral characterization.  </w:t>
      </w:r>
      <w:r w:rsidR="00AE777D">
        <w:t>This will include all subjects who tested positive for influenza and 5% of those who tested negative for influenza.  Additional NP samples will be provided as needed.</w:t>
      </w:r>
    </w:p>
    <w:p w14:paraId="5F1C50CC" w14:textId="77777777" w:rsidR="00B06C58" w:rsidRDefault="00B06C58" w:rsidP="0028214B">
      <w:pPr>
        <w:spacing w:line="240" w:lineRule="auto"/>
        <w:ind w:left="1080"/>
      </w:pPr>
    </w:p>
    <w:p w14:paraId="04D0CB74" w14:textId="175FBA3E" w:rsidR="00884BFE" w:rsidRDefault="006B1A9F" w:rsidP="0028214B">
      <w:pPr>
        <w:spacing w:line="240" w:lineRule="auto"/>
        <w:ind w:left="1080"/>
      </w:pPr>
      <w:r>
        <w:rPr>
          <w:i/>
          <w:u w:val="single"/>
        </w:rPr>
        <w:t>Active S</w:t>
      </w:r>
      <w:r w:rsidRPr="00B06C58">
        <w:rPr>
          <w:i/>
          <w:u w:val="single"/>
        </w:rPr>
        <w:t>urveillance</w:t>
      </w:r>
      <w:r w:rsidRPr="001E6232">
        <w:rPr>
          <w:i/>
        </w:rPr>
        <w:t>:</w:t>
      </w:r>
      <w:r>
        <w:t xml:space="preserve">  </w:t>
      </w:r>
      <w:r w:rsidR="00AE777D">
        <w:t>Serology will be performed on 200 subjects using the baseline serum and the 3 week convalescent serum.  For this aim we will select subjects who have</w:t>
      </w:r>
      <w:r w:rsidR="00884BFE">
        <w:t>:</w:t>
      </w:r>
    </w:p>
    <w:p w14:paraId="2932DA05" w14:textId="143E3492" w:rsidR="00AE777D" w:rsidRDefault="00884BFE" w:rsidP="00884BFE">
      <w:pPr>
        <w:pStyle w:val="ListParagraph"/>
        <w:numPr>
          <w:ilvl w:val="0"/>
          <w:numId w:val="38"/>
        </w:numPr>
        <w:spacing w:line="240" w:lineRule="auto"/>
      </w:pPr>
      <w:r>
        <w:t>N</w:t>
      </w:r>
      <w:r w:rsidR="00AE777D">
        <w:t>o clin</w:t>
      </w:r>
      <w:r>
        <w:t xml:space="preserve">ical symptoms (50 JHU, 50 </w:t>
      </w:r>
      <w:r w:rsidR="002713D8">
        <w:t>CGMH</w:t>
      </w:r>
      <w:r>
        <w:t>)</w:t>
      </w:r>
    </w:p>
    <w:p w14:paraId="24F103B5" w14:textId="3713E3EB" w:rsidR="00884BFE" w:rsidRDefault="00884BFE" w:rsidP="00884BFE">
      <w:pPr>
        <w:pStyle w:val="ListParagraph"/>
        <w:numPr>
          <w:ilvl w:val="0"/>
          <w:numId w:val="38"/>
        </w:numPr>
        <w:spacing w:line="240" w:lineRule="auto"/>
      </w:pPr>
      <w:r>
        <w:t xml:space="preserve">Evidence of lower airway disease defined as a diagnosis of pneumonia (20 JHU, 20 </w:t>
      </w:r>
      <w:r w:rsidR="002713D8">
        <w:t>CGMH</w:t>
      </w:r>
      <w:r>
        <w:t>)</w:t>
      </w:r>
    </w:p>
    <w:p w14:paraId="1BA09A80" w14:textId="4EF3C172" w:rsidR="00884BFE" w:rsidRDefault="00884BFE" w:rsidP="00884BFE">
      <w:pPr>
        <w:pStyle w:val="ListParagraph"/>
        <w:numPr>
          <w:ilvl w:val="0"/>
          <w:numId w:val="38"/>
        </w:numPr>
        <w:spacing w:line="240" w:lineRule="auto"/>
      </w:pPr>
      <w:r>
        <w:t xml:space="preserve">Severe disease resulting in intensive care unit (ICU) admission mechanical ventilation or death (5 JHU, 5 </w:t>
      </w:r>
      <w:r w:rsidR="002713D8">
        <w:t>CGMH</w:t>
      </w:r>
      <w:r>
        <w:t>)</w:t>
      </w:r>
    </w:p>
    <w:p w14:paraId="7B53D432" w14:textId="65FAEBAB" w:rsidR="00884BFE" w:rsidRDefault="00884BFE" w:rsidP="00884BFE">
      <w:pPr>
        <w:pStyle w:val="ListParagraph"/>
        <w:numPr>
          <w:ilvl w:val="0"/>
          <w:numId w:val="38"/>
        </w:numPr>
        <w:spacing w:line="240" w:lineRule="auto"/>
      </w:pPr>
      <w:r>
        <w:t xml:space="preserve">Randomly selected samples from the remaining subjects (25 JHU, 25 </w:t>
      </w:r>
      <w:r w:rsidR="002713D8">
        <w:t>CGMH</w:t>
      </w:r>
      <w:r>
        <w:t>)</w:t>
      </w:r>
    </w:p>
    <w:p w14:paraId="60290AEB" w14:textId="77777777" w:rsidR="00AE777D" w:rsidRDefault="00AE777D" w:rsidP="0028214B">
      <w:pPr>
        <w:spacing w:line="240" w:lineRule="auto"/>
        <w:ind w:left="1080"/>
      </w:pPr>
    </w:p>
    <w:p w14:paraId="5F995715" w14:textId="23CD231D" w:rsidR="001E6232" w:rsidRDefault="007539BF" w:rsidP="0028214B">
      <w:pPr>
        <w:spacing w:line="240" w:lineRule="auto"/>
        <w:ind w:left="1080"/>
      </w:pPr>
      <w:r w:rsidRPr="007539BF">
        <w:rPr>
          <w:i/>
        </w:rPr>
        <w:t>Additional Influenza Positives:</w:t>
      </w:r>
      <w:r>
        <w:t xml:space="preserve">  </w:t>
      </w:r>
      <w:r w:rsidR="00884BFE">
        <w:t xml:space="preserve">Samples collected from 100 </w:t>
      </w:r>
      <w:r w:rsidR="00D64D72">
        <w:t xml:space="preserve">laboratory confirmed </w:t>
      </w:r>
      <w:r w:rsidR="00884BFE">
        <w:t xml:space="preserve">influenza positive subjects (50 JHU, 50 </w:t>
      </w:r>
      <w:r w:rsidR="002713D8">
        <w:t>CGMH</w:t>
      </w:r>
      <w:r w:rsidR="00884BFE">
        <w:t>) will be used to evaluate the immunologic basis of severe disease.  For this a</w:t>
      </w:r>
      <w:r w:rsidR="00CA26BE">
        <w:t>i</w:t>
      </w:r>
      <w:r w:rsidR="00884BFE">
        <w:t>m</w:t>
      </w:r>
      <w:r w:rsidR="00E118B3">
        <w:t>,</w:t>
      </w:r>
      <w:r w:rsidR="00884BFE">
        <w:t xml:space="preserve"> baseline serum, baseline </w:t>
      </w:r>
      <w:r w:rsidR="00537F8F">
        <w:t>nasopharyngeal</w:t>
      </w:r>
      <w:r w:rsidR="00884BFE">
        <w:t xml:space="preserve"> wash, and 3 week convalescent serum will be sent to St. Jude CEIRS for further analysis.</w:t>
      </w:r>
    </w:p>
    <w:p w14:paraId="5EE1951F" w14:textId="77777777" w:rsidR="00884BFE" w:rsidRDefault="00884BFE" w:rsidP="00CA26BE">
      <w:pPr>
        <w:spacing w:line="240" w:lineRule="auto"/>
      </w:pPr>
    </w:p>
    <w:p w14:paraId="609246EE" w14:textId="382552F6" w:rsidR="006831ED" w:rsidRDefault="007539BF" w:rsidP="0028214B">
      <w:pPr>
        <w:spacing w:line="240" w:lineRule="auto"/>
        <w:ind w:left="1080"/>
      </w:pPr>
      <w:r>
        <w:rPr>
          <w:i/>
          <w:u w:val="single"/>
        </w:rPr>
        <w:t>Passive S</w:t>
      </w:r>
      <w:r w:rsidR="001E6232" w:rsidRPr="00884BFE">
        <w:rPr>
          <w:i/>
          <w:u w:val="single"/>
        </w:rPr>
        <w:t>urveillance</w:t>
      </w:r>
      <w:r w:rsidR="001E6232" w:rsidRPr="00D64D72">
        <w:rPr>
          <w:i/>
        </w:rPr>
        <w:t xml:space="preserve">: </w:t>
      </w:r>
      <w:r w:rsidR="001E6232" w:rsidRPr="00D64D72">
        <w:t xml:space="preserve"> </w:t>
      </w:r>
      <w:r w:rsidR="001E6232">
        <w:t>Passive surveillance will occur through the clinical laboratory, which processes samples for the outpatient, emergency department, and inpatient populations</w:t>
      </w:r>
      <w:r w:rsidR="006869D3">
        <w:t xml:space="preserve"> from Johns Hopkins Healthcar</w:t>
      </w:r>
      <w:r w:rsidR="005C4515">
        <w:t>e</w:t>
      </w:r>
      <w:r w:rsidR="006869D3">
        <w:t xml:space="preserve"> System Hospitals</w:t>
      </w:r>
      <w:r w:rsidR="001E6232">
        <w:t>.</w:t>
      </w:r>
      <w:r w:rsidR="00A01ECE">
        <w:t xml:space="preserve"> </w:t>
      </w:r>
      <w:r w:rsidR="001E6232">
        <w:t xml:space="preserve"> </w:t>
      </w:r>
      <w:r w:rsidR="004115D8">
        <w:t>We will not collect samples which are collected from the active surveillance population in order to avoid overlap.</w:t>
      </w:r>
      <w:r w:rsidR="00A01ECE">
        <w:t xml:space="preserve"> </w:t>
      </w:r>
      <w:r w:rsidR="001E6232">
        <w:t xml:space="preserve"> Waste material from </w:t>
      </w:r>
      <w:r w:rsidR="00F34B8A" w:rsidRPr="00F34B8A">
        <w:t xml:space="preserve">nasopharyngeal </w:t>
      </w:r>
      <w:r w:rsidR="001E6232">
        <w:t xml:space="preserve">samples testing positive for </w:t>
      </w:r>
      <w:r w:rsidR="007D3411">
        <w:t>I</w:t>
      </w:r>
      <w:r w:rsidR="001E6232">
        <w:t>nfluenza A will be collected and corresponding clinical information will be collected.</w:t>
      </w:r>
      <w:r w:rsidR="00A01ECE">
        <w:t xml:space="preserve"> </w:t>
      </w:r>
      <w:r w:rsidR="001E6232">
        <w:t xml:space="preserve"> </w:t>
      </w:r>
      <w:r w:rsidR="00F34B8A" w:rsidRPr="00F34B8A">
        <w:t xml:space="preserve">This NP waste sample may come from NP swab, NP wash, or bronchoaveolar lavage (BAL) specimens. </w:t>
      </w:r>
      <w:r w:rsidR="001E6232">
        <w:t xml:space="preserve"> The clinical information will be linked with the </w:t>
      </w:r>
      <w:r w:rsidR="005C2ED9">
        <w:t>nasopharyngeal</w:t>
      </w:r>
      <w:r w:rsidR="001E6232">
        <w:t xml:space="preserve"> samples through an anonymous study ID</w:t>
      </w:r>
      <w:r w:rsidR="00093B3E">
        <w:t xml:space="preserve"> and permanently deidentified after completion of all data abstracted</w:t>
      </w:r>
      <w:r w:rsidR="001E6232">
        <w:t>.</w:t>
      </w:r>
    </w:p>
    <w:p w14:paraId="3C750783" w14:textId="77777777" w:rsidR="006831ED" w:rsidRDefault="006831ED" w:rsidP="0028214B">
      <w:pPr>
        <w:spacing w:line="240" w:lineRule="auto"/>
        <w:ind w:left="1080"/>
      </w:pPr>
    </w:p>
    <w:p w14:paraId="2221F36E" w14:textId="05176616" w:rsidR="001E6232" w:rsidRPr="001E6232" w:rsidRDefault="006831ED" w:rsidP="006831ED">
      <w:pPr>
        <w:spacing w:line="240" w:lineRule="auto"/>
        <w:ind w:left="1080"/>
      </w:pPr>
      <w:r>
        <w:t xml:space="preserve">We expect to collect enroll 250 subjects each year for the duration of the study with 125 subjects from </w:t>
      </w:r>
      <w:r w:rsidR="00884BFE">
        <w:t>JHU</w:t>
      </w:r>
      <w:r>
        <w:t xml:space="preserve"> and 125 subjects from </w:t>
      </w:r>
      <w:r w:rsidR="002713D8">
        <w:t>CGMH</w:t>
      </w:r>
      <w:r>
        <w:t xml:space="preserve">.  </w:t>
      </w:r>
      <w:r w:rsidR="00DD719F">
        <w:t>Using the corresponding epidemiologic information, samples will be selected based on their potential for novel or severe infection to move forward for further characterization.</w:t>
      </w:r>
    </w:p>
    <w:p w14:paraId="7177E4F9" w14:textId="670CFFB3" w:rsidR="0028214B" w:rsidRDefault="0028214B" w:rsidP="0028214B">
      <w:pPr>
        <w:spacing w:line="240" w:lineRule="auto"/>
        <w:ind w:left="1080"/>
      </w:pPr>
    </w:p>
    <w:p w14:paraId="2E0D2B61" w14:textId="77777777" w:rsidR="0028214B" w:rsidRPr="00E17605" w:rsidRDefault="0028214B" w:rsidP="0028214B">
      <w:pPr>
        <w:pStyle w:val="Heading1"/>
        <w:tabs>
          <w:tab w:val="clear" w:pos="810"/>
          <w:tab w:val="num" w:pos="1170"/>
        </w:tabs>
        <w:ind w:left="1170"/>
        <w:rPr>
          <w:caps w:val="0"/>
          <w:color w:val="000000"/>
        </w:rPr>
      </w:pPr>
      <w:bookmarkStart w:id="72" w:name="_Toc78266670"/>
      <w:bookmarkStart w:id="73" w:name="_Toc78266730"/>
      <w:bookmarkStart w:id="74" w:name="_Toc78266827"/>
      <w:bookmarkStart w:id="75" w:name="_Toc78275156"/>
      <w:bookmarkStart w:id="76" w:name="_Toc78275210"/>
      <w:bookmarkStart w:id="77" w:name="_Toc78275676"/>
      <w:bookmarkStart w:id="78" w:name="_Toc78266673"/>
      <w:bookmarkStart w:id="79" w:name="_Toc78266733"/>
      <w:bookmarkStart w:id="80" w:name="_Toc78266830"/>
      <w:bookmarkStart w:id="81" w:name="_Toc78275159"/>
      <w:bookmarkStart w:id="82" w:name="_Toc78275213"/>
      <w:bookmarkStart w:id="83" w:name="_Toc78275679"/>
      <w:bookmarkStart w:id="84" w:name="_Toc78266675"/>
      <w:bookmarkStart w:id="85" w:name="_Toc78266735"/>
      <w:bookmarkStart w:id="86" w:name="_Toc78266832"/>
      <w:bookmarkStart w:id="87" w:name="_Toc78275161"/>
      <w:bookmarkStart w:id="88" w:name="_Toc78275215"/>
      <w:bookmarkStart w:id="89" w:name="_Toc78275681"/>
      <w:bookmarkStart w:id="90" w:name="_Toc42588966"/>
      <w:bookmarkStart w:id="91" w:name="_Toc53202807"/>
      <w:bookmarkStart w:id="92" w:name="_Toc386548969"/>
      <w:bookmarkStart w:id="93" w:name="_Toc40194156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E17605">
        <w:rPr>
          <w:caps w:val="0"/>
          <w:color w:val="000000"/>
        </w:rPr>
        <w:t>Study Population</w:t>
      </w:r>
      <w:bookmarkEnd w:id="90"/>
      <w:bookmarkEnd w:id="91"/>
      <w:bookmarkEnd w:id="92"/>
      <w:bookmarkEnd w:id="93"/>
    </w:p>
    <w:p w14:paraId="76F742ED" w14:textId="54B0195D" w:rsidR="0028214B" w:rsidRDefault="00DD719F" w:rsidP="00DD719F">
      <w:pPr>
        <w:pStyle w:val="SchemaTxt"/>
        <w:ind w:left="360" w:firstLine="0"/>
        <w:rPr>
          <w:color w:val="000000"/>
        </w:rPr>
      </w:pPr>
      <w:r w:rsidRPr="009C4C3D">
        <w:rPr>
          <w:i/>
          <w:color w:val="000000"/>
          <w:u w:val="single"/>
        </w:rPr>
        <w:t>Active Surveillance</w:t>
      </w:r>
      <w:r w:rsidRPr="00DD719F">
        <w:rPr>
          <w:i/>
          <w:color w:val="000000"/>
        </w:rPr>
        <w:t>:</w:t>
      </w:r>
      <w:r>
        <w:rPr>
          <w:color w:val="000000"/>
        </w:rPr>
        <w:t xml:space="preserve"> </w:t>
      </w:r>
      <w:r w:rsidR="007539BF">
        <w:rPr>
          <w:color w:val="000000"/>
        </w:rPr>
        <w:t xml:space="preserve"> </w:t>
      </w:r>
      <w:r w:rsidR="0028214B">
        <w:rPr>
          <w:color w:val="000000"/>
        </w:rPr>
        <w:t>The study population will consist of adult subjects</w:t>
      </w:r>
      <w:r w:rsidR="005816BC">
        <w:rPr>
          <w:color w:val="000000"/>
        </w:rPr>
        <w:t xml:space="preserve"> (ages 18</w:t>
      </w:r>
      <w:r w:rsidR="00100414">
        <w:rPr>
          <w:color w:val="000000"/>
        </w:rPr>
        <w:t>-100</w:t>
      </w:r>
      <w:r w:rsidR="0036139D">
        <w:rPr>
          <w:color w:val="000000"/>
        </w:rPr>
        <w:t xml:space="preserve"> years</w:t>
      </w:r>
      <w:r w:rsidR="00100414">
        <w:rPr>
          <w:color w:val="000000"/>
        </w:rPr>
        <w:t>)</w:t>
      </w:r>
      <w:r w:rsidR="0028214B">
        <w:rPr>
          <w:color w:val="000000"/>
        </w:rPr>
        <w:t xml:space="preserve"> presenting to </w:t>
      </w:r>
      <w:r w:rsidR="00A808C3">
        <w:rPr>
          <w:color w:val="000000"/>
        </w:rPr>
        <w:t xml:space="preserve">the </w:t>
      </w:r>
      <w:r>
        <w:rPr>
          <w:color w:val="000000"/>
        </w:rPr>
        <w:t xml:space="preserve">ED at either </w:t>
      </w:r>
      <w:r w:rsidR="00884BFE">
        <w:rPr>
          <w:color w:val="000000"/>
        </w:rPr>
        <w:t xml:space="preserve">JHU or </w:t>
      </w:r>
      <w:r w:rsidR="002713D8">
        <w:rPr>
          <w:color w:val="000000"/>
        </w:rPr>
        <w:t>CGMH</w:t>
      </w:r>
      <w:r>
        <w:rPr>
          <w:color w:val="000000"/>
        </w:rPr>
        <w:t xml:space="preserve"> with (symptomatic, n=4</w:t>
      </w:r>
      <w:r w:rsidR="0028214B">
        <w:rPr>
          <w:color w:val="000000"/>
        </w:rPr>
        <w:t>00) and without</w:t>
      </w:r>
      <w:r>
        <w:rPr>
          <w:color w:val="000000"/>
        </w:rPr>
        <w:t xml:space="preserve"> (asymptomatic, n=10</w:t>
      </w:r>
      <w:r w:rsidR="0028214B">
        <w:rPr>
          <w:color w:val="000000"/>
        </w:rPr>
        <w:t>0) influenza like illness</w:t>
      </w:r>
      <w:r w:rsidR="00100414">
        <w:rPr>
          <w:color w:val="000000"/>
        </w:rPr>
        <w:t xml:space="preserve"> each year</w:t>
      </w:r>
      <w:r w:rsidR="0028214B">
        <w:rPr>
          <w:color w:val="000000"/>
        </w:rPr>
        <w:t>.</w:t>
      </w:r>
    </w:p>
    <w:p w14:paraId="6B112942" w14:textId="77777777" w:rsidR="00B31D12" w:rsidRDefault="00B31D12" w:rsidP="00DD719F">
      <w:pPr>
        <w:pStyle w:val="SchemaTxt"/>
        <w:ind w:left="360" w:firstLine="0"/>
        <w:rPr>
          <w:color w:val="000000"/>
        </w:rPr>
      </w:pPr>
    </w:p>
    <w:p w14:paraId="0C68CAD5" w14:textId="00354268" w:rsidR="00B31D12" w:rsidRDefault="00B31D12" w:rsidP="00DD719F">
      <w:pPr>
        <w:pStyle w:val="SchemaTxt"/>
        <w:ind w:left="360" w:firstLine="0"/>
      </w:pPr>
      <w:r w:rsidRPr="00884DED">
        <w:rPr>
          <w:i/>
          <w:color w:val="000000"/>
          <w:u w:val="single"/>
        </w:rPr>
        <w:t xml:space="preserve">Additional Influenza </w:t>
      </w:r>
      <w:r w:rsidR="00537F8F" w:rsidRPr="00884DED">
        <w:rPr>
          <w:i/>
          <w:color w:val="000000"/>
          <w:u w:val="single"/>
        </w:rPr>
        <w:t>Positives</w:t>
      </w:r>
      <w:r w:rsidR="00537F8F">
        <w:rPr>
          <w:i/>
          <w:color w:val="000000"/>
        </w:rPr>
        <w:t xml:space="preserve">: </w:t>
      </w:r>
      <w:r w:rsidR="007539BF">
        <w:rPr>
          <w:i/>
          <w:color w:val="000000"/>
        </w:rPr>
        <w:t xml:space="preserve"> </w:t>
      </w:r>
      <w:r w:rsidR="00537F8F">
        <w:t>The</w:t>
      </w:r>
      <w:r>
        <w:t xml:space="preserve"> study population will </w:t>
      </w:r>
      <w:r w:rsidR="00537F8F">
        <w:t>consist</w:t>
      </w:r>
      <w:r>
        <w:t xml:space="preserve"> of </w:t>
      </w:r>
      <w:r w:rsidR="005A7E24">
        <w:t xml:space="preserve">100 </w:t>
      </w:r>
      <w:r>
        <w:t xml:space="preserve">adult subjects </w:t>
      </w:r>
      <w:r w:rsidR="005816BC">
        <w:t>(ages 18-</w:t>
      </w:r>
      <w:r w:rsidR="00E118B3">
        <w:t>100</w:t>
      </w:r>
      <w:r w:rsidR="0036139D">
        <w:t xml:space="preserve"> </w:t>
      </w:r>
      <w:r w:rsidR="0036139D">
        <w:rPr>
          <w:color w:val="000000"/>
        </w:rPr>
        <w:t>years</w:t>
      </w:r>
      <w:r w:rsidR="00100414">
        <w:t>)</w:t>
      </w:r>
      <w:r w:rsidR="00E118B3">
        <w:t xml:space="preserve"> </w:t>
      </w:r>
      <w:r>
        <w:t xml:space="preserve">presenting to the ED at either JHU or </w:t>
      </w:r>
      <w:r w:rsidR="002713D8">
        <w:t>CGMH</w:t>
      </w:r>
      <w:r>
        <w:t xml:space="preserve"> with a clinically obtained laboratory test confirming influenza infection</w:t>
      </w:r>
      <w:r w:rsidR="00A808C3">
        <w:t xml:space="preserve"> </w:t>
      </w:r>
      <w:r w:rsidR="00A808C3" w:rsidRPr="00455637">
        <w:rPr>
          <w:bCs w:val="0"/>
          <w:color w:val="000000"/>
          <w:szCs w:val="22"/>
        </w:rPr>
        <w:t>(for purposes of ensuring adequate sample size for serological studies)</w:t>
      </w:r>
      <w:r w:rsidR="005C3B26">
        <w:rPr>
          <w:bCs w:val="0"/>
          <w:color w:val="000000"/>
          <w:szCs w:val="22"/>
        </w:rPr>
        <w:t xml:space="preserve"> each year</w:t>
      </w:r>
      <w:r>
        <w:t>.</w:t>
      </w:r>
    </w:p>
    <w:p w14:paraId="2A79BA94" w14:textId="77777777" w:rsidR="00100414" w:rsidRPr="00B31D12" w:rsidRDefault="00100414" w:rsidP="00DD719F">
      <w:pPr>
        <w:pStyle w:val="SchemaTxt"/>
        <w:ind w:left="360" w:firstLine="0"/>
      </w:pPr>
    </w:p>
    <w:p w14:paraId="06CF6521" w14:textId="5E9065BD" w:rsidR="0028214B" w:rsidRDefault="00100414" w:rsidP="00DD719F">
      <w:pPr>
        <w:pStyle w:val="SchemaTxt"/>
        <w:ind w:left="360" w:firstLine="0"/>
        <w:rPr>
          <w:color w:val="000000"/>
        </w:rPr>
      </w:pPr>
      <w:r w:rsidRPr="00884DED">
        <w:rPr>
          <w:i/>
          <w:color w:val="000000"/>
          <w:u w:val="single"/>
        </w:rPr>
        <w:t>Passive Surveillance</w:t>
      </w:r>
      <w:r w:rsidRPr="00100414">
        <w:rPr>
          <w:color w:val="000000"/>
        </w:rPr>
        <w:t xml:space="preserve">:  The study population will consist of </w:t>
      </w:r>
      <w:r w:rsidR="00884DED">
        <w:rPr>
          <w:color w:val="000000"/>
        </w:rPr>
        <w:t xml:space="preserve">250 </w:t>
      </w:r>
      <w:r w:rsidRPr="00100414">
        <w:rPr>
          <w:color w:val="000000"/>
        </w:rPr>
        <w:t>outpatient, ED, and hospitalized adult and pediatric patients (ages 0-100</w:t>
      </w:r>
      <w:r w:rsidR="0036139D">
        <w:rPr>
          <w:color w:val="000000"/>
        </w:rPr>
        <w:t xml:space="preserve"> years</w:t>
      </w:r>
      <w:r w:rsidRPr="00100414">
        <w:rPr>
          <w:color w:val="000000"/>
        </w:rPr>
        <w:t>) who had a clinically-obtained influenza test which is influenza A positive</w:t>
      </w:r>
      <w:r w:rsidR="006D3916">
        <w:rPr>
          <w:color w:val="000000"/>
        </w:rPr>
        <w:t xml:space="preserve"> each year</w:t>
      </w:r>
      <w:r w:rsidRPr="00100414">
        <w:rPr>
          <w:color w:val="000000"/>
        </w:rPr>
        <w:t>.</w:t>
      </w:r>
    </w:p>
    <w:p w14:paraId="23DD0AC9" w14:textId="77777777" w:rsidR="0028214B" w:rsidRDefault="0028214B" w:rsidP="0028214B">
      <w:pPr>
        <w:pStyle w:val="Heading2"/>
        <w:tabs>
          <w:tab w:val="clear" w:pos="1350"/>
          <w:tab w:val="num" w:pos="2340"/>
        </w:tabs>
        <w:ind w:left="1800"/>
        <w:rPr>
          <w:color w:val="000000"/>
        </w:rPr>
      </w:pPr>
      <w:bookmarkStart w:id="94" w:name="_Toc386548970"/>
      <w:bookmarkStart w:id="95" w:name="_Toc401941569"/>
      <w:r w:rsidRPr="00B34DA4">
        <w:rPr>
          <w:color w:val="000000"/>
        </w:rPr>
        <w:t>Selection of the Study Population</w:t>
      </w:r>
      <w:bookmarkEnd w:id="94"/>
      <w:bookmarkEnd w:id="95"/>
    </w:p>
    <w:p w14:paraId="23DFFCC7" w14:textId="009227EB" w:rsidR="0028214B" w:rsidRDefault="007539BF" w:rsidP="00B177E9">
      <w:pPr>
        <w:pStyle w:val="BodyText"/>
        <w:spacing w:before="0"/>
        <w:ind w:left="1080"/>
        <w:rPr>
          <w:rFonts w:cs="Arial"/>
          <w:color w:val="000000" w:themeColor="text1"/>
        </w:rPr>
      </w:pPr>
      <w:r w:rsidRPr="00C4187F">
        <w:rPr>
          <w:i/>
          <w:u w:val="single"/>
        </w:rPr>
        <w:t>Active S</w:t>
      </w:r>
      <w:r w:rsidR="00B177E9" w:rsidRPr="00C4187F">
        <w:rPr>
          <w:i/>
          <w:u w:val="single"/>
        </w:rPr>
        <w:t>urveillance</w:t>
      </w:r>
      <w:r w:rsidR="00B177E9">
        <w:t xml:space="preserve">: </w:t>
      </w:r>
      <w:r>
        <w:t xml:space="preserve"> </w:t>
      </w:r>
      <w:r w:rsidR="00DB1B01">
        <w:rPr>
          <w:rFonts w:cs="Arial"/>
          <w:color w:val="000000" w:themeColor="text1"/>
        </w:rPr>
        <w:t>This study will enroll adult subjects presenting to the ED.  Children, prisoners</w:t>
      </w:r>
      <w:r w:rsidR="00453904">
        <w:rPr>
          <w:rFonts w:cs="Arial"/>
          <w:color w:val="000000" w:themeColor="text1"/>
        </w:rPr>
        <w:t>, and those unable to provide informed consent</w:t>
      </w:r>
      <w:r w:rsidR="00DB1B01">
        <w:rPr>
          <w:rFonts w:cs="Arial"/>
          <w:color w:val="000000" w:themeColor="text1"/>
        </w:rPr>
        <w:t xml:space="preserve"> will be excluded.  </w:t>
      </w:r>
      <w:r w:rsidR="003A2778">
        <w:rPr>
          <w:rFonts w:cs="Arial"/>
          <w:color w:val="000000" w:themeColor="text1"/>
        </w:rPr>
        <w:t xml:space="preserve">Subjects who are pregnant will be included.  </w:t>
      </w:r>
      <w:r w:rsidR="00DB1B01">
        <w:rPr>
          <w:rFonts w:cs="Arial"/>
          <w:color w:val="000000" w:themeColor="text1"/>
        </w:rPr>
        <w:t>There are no exclusion criteria based on gender or race/ethnicity.  Each site (</w:t>
      </w:r>
      <w:r w:rsidR="00884BFE">
        <w:rPr>
          <w:rFonts w:cs="Arial"/>
          <w:color w:val="000000" w:themeColor="text1"/>
        </w:rPr>
        <w:t xml:space="preserve">JHU and </w:t>
      </w:r>
      <w:r w:rsidR="002713D8">
        <w:rPr>
          <w:rFonts w:cs="Arial"/>
          <w:color w:val="000000" w:themeColor="text1"/>
        </w:rPr>
        <w:t>CGMH</w:t>
      </w:r>
      <w:r w:rsidR="00DB1B01">
        <w:rPr>
          <w:rFonts w:cs="Arial"/>
          <w:color w:val="000000" w:themeColor="text1"/>
        </w:rPr>
        <w:t xml:space="preserve">) will enroll 250 subjects per year.  </w:t>
      </w:r>
      <w:r w:rsidR="00453904">
        <w:rPr>
          <w:rFonts w:cs="Arial"/>
          <w:color w:val="000000" w:themeColor="text1"/>
        </w:rPr>
        <w:t xml:space="preserve">The anticipated gender and ethnic breakdown </w:t>
      </w:r>
      <w:r w:rsidR="000D0CE6">
        <w:rPr>
          <w:rFonts w:cs="Arial"/>
          <w:color w:val="000000" w:themeColor="text1"/>
        </w:rPr>
        <w:t xml:space="preserve">per year </w:t>
      </w:r>
      <w:r w:rsidR="00453904">
        <w:rPr>
          <w:rFonts w:cs="Arial"/>
          <w:color w:val="000000" w:themeColor="text1"/>
        </w:rPr>
        <w:t>is as follows:</w:t>
      </w:r>
    </w:p>
    <w:p w14:paraId="14D8A275" w14:textId="77777777" w:rsidR="00453904" w:rsidRDefault="00453904" w:rsidP="00B177E9">
      <w:pPr>
        <w:pStyle w:val="BodyText"/>
        <w:spacing w:before="0"/>
        <w:ind w:left="1080"/>
        <w:rPr>
          <w:rFonts w:cs="Arial"/>
          <w:color w:val="000000" w:themeColor="text1"/>
        </w:rPr>
      </w:pPr>
    </w:p>
    <w:tbl>
      <w:tblPr>
        <w:tblW w:w="6725" w:type="dxa"/>
        <w:jc w:val="center"/>
        <w:tblLook w:val="04A0" w:firstRow="1" w:lastRow="0" w:firstColumn="1" w:lastColumn="0" w:noHBand="0" w:noVBand="1"/>
      </w:tblPr>
      <w:tblGrid>
        <w:gridCol w:w="2034"/>
        <w:gridCol w:w="1710"/>
        <w:gridCol w:w="1800"/>
        <w:gridCol w:w="1181"/>
      </w:tblGrid>
      <w:tr w:rsidR="00453904" w:rsidRPr="00453904" w14:paraId="09139E0B" w14:textId="77777777" w:rsidTr="00453904">
        <w:trPr>
          <w:trHeight w:val="300"/>
          <w:jc w:val="center"/>
        </w:trPr>
        <w:tc>
          <w:tcPr>
            <w:tcW w:w="2034" w:type="dxa"/>
            <w:tcBorders>
              <w:top w:val="single" w:sz="18" w:space="0" w:color="auto"/>
              <w:left w:val="nil"/>
              <w:bottom w:val="single" w:sz="4" w:space="0" w:color="auto"/>
              <w:right w:val="single" w:sz="4" w:space="0" w:color="auto"/>
            </w:tcBorders>
            <w:shd w:val="clear" w:color="auto" w:fill="auto"/>
            <w:noWrap/>
            <w:vAlign w:val="bottom"/>
            <w:hideMark/>
          </w:tcPr>
          <w:p w14:paraId="0C0DE055" w14:textId="77777777" w:rsidR="00453904" w:rsidRPr="00453904" w:rsidRDefault="00453904" w:rsidP="00453904">
            <w:pPr>
              <w:spacing w:line="240" w:lineRule="auto"/>
              <w:rPr>
                <w:rFonts w:cs="Arial"/>
                <w:color w:val="000000"/>
                <w:szCs w:val="22"/>
              </w:rPr>
            </w:pPr>
          </w:p>
        </w:tc>
        <w:tc>
          <w:tcPr>
            <w:tcW w:w="171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0B63C1D2"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Johns Hopkins University</w:t>
            </w:r>
          </w:p>
        </w:tc>
        <w:tc>
          <w:tcPr>
            <w:tcW w:w="180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0D0F5DD3"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Chang Gung University</w:t>
            </w:r>
          </w:p>
        </w:tc>
        <w:tc>
          <w:tcPr>
            <w:tcW w:w="1181" w:type="dxa"/>
            <w:tcBorders>
              <w:top w:val="single" w:sz="18" w:space="0" w:color="auto"/>
              <w:left w:val="single" w:sz="4" w:space="0" w:color="auto"/>
              <w:bottom w:val="single" w:sz="4" w:space="0" w:color="auto"/>
              <w:right w:val="nil"/>
            </w:tcBorders>
            <w:shd w:val="clear" w:color="auto" w:fill="auto"/>
            <w:noWrap/>
            <w:vAlign w:val="bottom"/>
            <w:hideMark/>
          </w:tcPr>
          <w:p w14:paraId="218F1489"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Total</w:t>
            </w:r>
          </w:p>
        </w:tc>
      </w:tr>
      <w:tr w:rsidR="00453904" w:rsidRPr="00453904" w14:paraId="4DDA70E0" w14:textId="77777777" w:rsidTr="00453904">
        <w:trPr>
          <w:trHeight w:val="300"/>
          <w:jc w:val="center"/>
        </w:trPr>
        <w:tc>
          <w:tcPr>
            <w:tcW w:w="2034" w:type="dxa"/>
            <w:tcBorders>
              <w:top w:val="single" w:sz="4" w:space="0" w:color="auto"/>
              <w:left w:val="nil"/>
              <w:bottom w:val="single" w:sz="4" w:space="0" w:color="auto"/>
              <w:right w:val="single" w:sz="4" w:space="0" w:color="auto"/>
            </w:tcBorders>
            <w:shd w:val="clear" w:color="auto" w:fill="auto"/>
            <w:noWrap/>
            <w:vAlign w:val="bottom"/>
            <w:hideMark/>
          </w:tcPr>
          <w:p w14:paraId="50A2D068" w14:textId="77777777" w:rsidR="00453904" w:rsidRPr="00453904" w:rsidRDefault="00453904" w:rsidP="00453904">
            <w:pPr>
              <w:spacing w:line="240" w:lineRule="auto"/>
              <w:rPr>
                <w:rFonts w:cs="Arial"/>
                <w:color w:val="000000"/>
                <w:szCs w:val="22"/>
              </w:rPr>
            </w:pPr>
            <w:r w:rsidRPr="00453904">
              <w:rPr>
                <w:rFonts w:cs="Arial"/>
                <w:color w:val="000000"/>
                <w:szCs w:val="22"/>
              </w:rPr>
              <w:t>Total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1F968"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250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9B32A"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250</w:t>
            </w:r>
          </w:p>
        </w:tc>
        <w:tc>
          <w:tcPr>
            <w:tcW w:w="1181" w:type="dxa"/>
            <w:tcBorders>
              <w:top w:val="single" w:sz="4" w:space="0" w:color="auto"/>
              <w:left w:val="single" w:sz="4" w:space="0" w:color="auto"/>
              <w:bottom w:val="single" w:sz="4" w:space="0" w:color="auto"/>
              <w:right w:val="nil"/>
            </w:tcBorders>
            <w:shd w:val="clear" w:color="auto" w:fill="auto"/>
            <w:noWrap/>
            <w:vAlign w:val="bottom"/>
            <w:hideMark/>
          </w:tcPr>
          <w:p w14:paraId="750B4EC9"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500</w:t>
            </w:r>
          </w:p>
        </w:tc>
      </w:tr>
      <w:tr w:rsidR="00453904" w:rsidRPr="00453904" w14:paraId="23E40592" w14:textId="77777777" w:rsidTr="00453904">
        <w:trPr>
          <w:trHeight w:val="300"/>
          <w:jc w:val="center"/>
        </w:trPr>
        <w:tc>
          <w:tcPr>
            <w:tcW w:w="2034" w:type="dxa"/>
            <w:tcBorders>
              <w:top w:val="single" w:sz="4" w:space="0" w:color="auto"/>
              <w:left w:val="nil"/>
              <w:bottom w:val="nil"/>
              <w:right w:val="single" w:sz="4" w:space="0" w:color="auto"/>
            </w:tcBorders>
            <w:shd w:val="clear" w:color="auto" w:fill="auto"/>
            <w:noWrap/>
            <w:vAlign w:val="bottom"/>
            <w:hideMark/>
          </w:tcPr>
          <w:p w14:paraId="502924F4" w14:textId="77777777" w:rsidR="00453904" w:rsidRPr="00453904" w:rsidRDefault="00453904" w:rsidP="00453904">
            <w:pPr>
              <w:spacing w:line="240" w:lineRule="auto"/>
              <w:rPr>
                <w:rFonts w:cs="Arial"/>
                <w:color w:val="000000"/>
                <w:szCs w:val="22"/>
              </w:rPr>
            </w:pPr>
            <w:r w:rsidRPr="00453904">
              <w:rPr>
                <w:rFonts w:cs="Arial"/>
                <w:color w:val="000000"/>
                <w:szCs w:val="22"/>
              </w:rPr>
              <w:t>Male</w:t>
            </w:r>
          </w:p>
        </w:tc>
        <w:tc>
          <w:tcPr>
            <w:tcW w:w="1710" w:type="dxa"/>
            <w:tcBorders>
              <w:top w:val="single" w:sz="4" w:space="0" w:color="auto"/>
              <w:left w:val="single" w:sz="4" w:space="0" w:color="auto"/>
              <w:bottom w:val="nil"/>
              <w:right w:val="single" w:sz="4" w:space="0" w:color="auto"/>
            </w:tcBorders>
            <w:shd w:val="clear" w:color="auto" w:fill="auto"/>
            <w:noWrap/>
            <w:vAlign w:val="bottom"/>
            <w:hideMark/>
          </w:tcPr>
          <w:p w14:paraId="557B8DD7"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125</w:t>
            </w:r>
          </w:p>
        </w:tc>
        <w:tc>
          <w:tcPr>
            <w:tcW w:w="1800" w:type="dxa"/>
            <w:tcBorders>
              <w:top w:val="single" w:sz="4" w:space="0" w:color="auto"/>
              <w:left w:val="single" w:sz="4" w:space="0" w:color="auto"/>
              <w:bottom w:val="nil"/>
              <w:right w:val="single" w:sz="4" w:space="0" w:color="auto"/>
            </w:tcBorders>
            <w:shd w:val="clear" w:color="auto" w:fill="auto"/>
            <w:noWrap/>
            <w:vAlign w:val="bottom"/>
            <w:hideMark/>
          </w:tcPr>
          <w:p w14:paraId="7FFD4BD7"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125</w:t>
            </w:r>
          </w:p>
        </w:tc>
        <w:tc>
          <w:tcPr>
            <w:tcW w:w="1181" w:type="dxa"/>
            <w:tcBorders>
              <w:top w:val="single" w:sz="4" w:space="0" w:color="auto"/>
              <w:left w:val="single" w:sz="4" w:space="0" w:color="auto"/>
              <w:bottom w:val="nil"/>
              <w:right w:val="nil"/>
            </w:tcBorders>
            <w:shd w:val="clear" w:color="auto" w:fill="auto"/>
            <w:noWrap/>
            <w:vAlign w:val="bottom"/>
            <w:hideMark/>
          </w:tcPr>
          <w:p w14:paraId="33537609"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250</w:t>
            </w:r>
          </w:p>
        </w:tc>
      </w:tr>
      <w:tr w:rsidR="00453904" w:rsidRPr="00453904" w14:paraId="31DA863A" w14:textId="77777777" w:rsidTr="00453904">
        <w:trPr>
          <w:trHeight w:val="300"/>
          <w:jc w:val="center"/>
        </w:trPr>
        <w:tc>
          <w:tcPr>
            <w:tcW w:w="2034" w:type="dxa"/>
            <w:tcBorders>
              <w:top w:val="nil"/>
              <w:left w:val="nil"/>
              <w:bottom w:val="single" w:sz="4" w:space="0" w:color="auto"/>
              <w:right w:val="single" w:sz="4" w:space="0" w:color="auto"/>
            </w:tcBorders>
            <w:shd w:val="clear" w:color="auto" w:fill="auto"/>
            <w:noWrap/>
            <w:vAlign w:val="bottom"/>
            <w:hideMark/>
          </w:tcPr>
          <w:p w14:paraId="7DB684C2" w14:textId="77777777" w:rsidR="00453904" w:rsidRPr="00453904" w:rsidRDefault="00453904" w:rsidP="00453904">
            <w:pPr>
              <w:spacing w:line="240" w:lineRule="auto"/>
              <w:rPr>
                <w:rFonts w:cs="Arial"/>
                <w:color w:val="000000"/>
                <w:szCs w:val="22"/>
              </w:rPr>
            </w:pPr>
            <w:r w:rsidRPr="00453904">
              <w:rPr>
                <w:rFonts w:cs="Arial"/>
                <w:color w:val="000000"/>
                <w:szCs w:val="22"/>
              </w:rPr>
              <w:t>Female</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5E0FF4B2"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125</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2B31FF"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125</w:t>
            </w:r>
          </w:p>
        </w:tc>
        <w:tc>
          <w:tcPr>
            <w:tcW w:w="1181" w:type="dxa"/>
            <w:tcBorders>
              <w:top w:val="nil"/>
              <w:left w:val="single" w:sz="4" w:space="0" w:color="auto"/>
              <w:bottom w:val="single" w:sz="4" w:space="0" w:color="auto"/>
              <w:right w:val="nil"/>
            </w:tcBorders>
            <w:shd w:val="clear" w:color="auto" w:fill="auto"/>
            <w:noWrap/>
            <w:vAlign w:val="bottom"/>
            <w:hideMark/>
          </w:tcPr>
          <w:p w14:paraId="0529DB9B"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250</w:t>
            </w:r>
          </w:p>
        </w:tc>
      </w:tr>
      <w:tr w:rsidR="00453904" w:rsidRPr="00453904" w14:paraId="7438054C" w14:textId="77777777" w:rsidTr="00453904">
        <w:trPr>
          <w:trHeight w:val="300"/>
          <w:jc w:val="center"/>
        </w:trPr>
        <w:tc>
          <w:tcPr>
            <w:tcW w:w="2034" w:type="dxa"/>
            <w:tcBorders>
              <w:top w:val="single" w:sz="4" w:space="0" w:color="auto"/>
              <w:left w:val="nil"/>
              <w:bottom w:val="nil"/>
              <w:right w:val="single" w:sz="4" w:space="0" w:color="auto"/>
            </w:tcBorders>
            <w:shd w:val="clear" w:color="auto" w:fill="auto"/>
            <w:noWrap/>
            <w:vAlign w:val="bottom"/>
            <w:hideMark/>
          </w:tcPr>
          <w:p w14:paraId="275C2C66" w14:textId="77777777" w:rsidR="00453904" w:rsidRPr="00453904" w:rsidRDefault="00453904" w:rsidP="00453904">
            <w:pPr>
              <w:spacing w:line="240" w:lineRule="auto"/>
              <w:rPr>
                <w:rFonts w:cs="Arial"/>
                <w:color w:val="000000"/>
                <w:szCs w:val="22"/>
              </w:rPr>
            </w:pPr>
            <w:r w:rsidRPr="00453904">
              <w:rPr>
                <w:rFonts w:cs="Arial"/>
                <w:color w:val="000000"/>
                <w:szCs w:val="22"/>
              </w:rPr>
              <w:t>African American</w:t>
            </w:r>
          </w:p>
        </w:tc>
        <w:tc>
          <w:tcPr>
            <w:tcW w:w="1710" w:type="dxa"/>
            <w:tcBorders>
              <w:top w:val="single" w:sz="4" w:space="0" w:color="auto"/>
              <w:left w:val="single" w:sz="4" w:space="0" w:color="auto"/>
              <w:bottom w:val="nil"/>
              <w:right w:val="single" w:sz="4" w:space="0" w:color="auto"/>
            </w:tcBorders>
            <w:shd w:val="clear" w:color="auto" w:fill="auto"/>
            <w:noWrap/>
            <w:vAlign w:val="bottom"/>
            <w:hideMark/>
          </w:tcPr>
          <w:p w14:paraId="162009EB"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160</w:t>
            </w:r>
          </w:p>
        </w:tc>
        <w:tc>
          <w:tcPr>
            <w:tcW w:w="1800" w:type="dxa"/>
            <w:tcBorders>
              <w:top w:val="single" w:sz="4" w:space="0" w:color="auto"/>
              <w:left w:val="single" w:sz="4" w:space="0" w:color="auto"/>
              <w:bottom w:val="nil"/>
              <w:right w:val="single" w:sz="4" w:space="0" w:color="auto"/>
            </w:tcBorders>
            <w:shd w:val="clear" w:color="auto" w:fill="auto"/>
            <w:noWrap/>
            <w:vAlign w:val="bottom"/>
            <w:hideMark/>
          </w:tcPr>
          <w:p w14:paraId="66292D13"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0</w:t>
            </w:r>
          </w:p>
        </w:tc>
        <w:tc>
          <w:tcPr>
            <w:tcW w:w="1181" w:type="dxa"/>
            <w:tcBorders>
              <w:top w:val="single" w:sz="4" w:space="0" w:color="auto"/>
              <w:left w:val="single" w:sz="4" w:space="0" w:color="auto"/>
              <w:bottom w:val="nil"/>
              <w:right w:val="nil"/>
            </w:tcBorders>
            <w:shd w:val="clear" w:color="auto" w:fill="auto"/>
            <w:noWrap/>
            <w:vAlign w:val="bottom"/>
            <w:hideMark/>
          </w:tcPr>
          <w:p w14:paraId="54B30E4A"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160</w:t>
            </w:r>
          </w:p>
        </w:tc>
      </w:tr>
      <w:tr w:rsidR="00453904" w:rsidRPr="00453904" w14:paraId="489D6341" w14:textId="77777777" w:rsidTr="00453904">
        <w:trPr>
          <w:trHeight w:val="300"/>
          <w:jc w:val="center"/>
        </w:trPr>
        <w:tc>
          <w:tcPr>
            <w:tcW w:w="2034" w:type="dxa"/>
            <w:tcBorders>
              <w:top w:val="nil"/>
              <w:left w:val="nil"/>
              <w:bottom w:val="nil"/>
              <w:right w:val="single" w:sz="4" w:space="0" w:color="auto"/>
            </w:tcBorders>
            <w:shd w:val="clear" w:color="auto" w:fill="auto"/>
            <w:noWrap/>
            <w:vAlign w:val="bottom"/>
            <w:hideMark/>
          </w:tcPr>
          <w:p w14:paraId="24301B57" w14:textId="77777777" w:rsidR="00453904" w:rsidRPr="00453904" w:rsidRDefault="00453904" w:rsidP="00453904">
            <w:pPr>
              <w:spacing w:line="240" w:lineRule="auto"/>
              <w:rPr>
                <w:rFonts w:cs="Arial"/>
                <w:color w:val="000000"/>
                <w:szCs w:val="22"/>
              </w:rPr>
            </w:pPr>
            <w:r w:rsidRPr="00453904">
              <w:rPr>
                <w:rFonts w:cs="Arial"/>
                <w:color w:val="000000"/>
                <w:szCs w:val="22"/>
              </w:rPr>
              <w:t>Caucasian</w:t>
            </w:r>
          </w:p>
        </w:tc>
        <w:tc>
          <w:tcPr>
            <w:tcW w:w="1710" w:type="dxa"/>
            <w:tcBorders>
              <w:top w:val="nil"/>
              <w:left w:val="single" w:sz="4" w:space="0" w:color="auto"/>
              <w:bottom w:val="nil"/>
              <w:right w:val="single" w:sz="4" w:space="0" w:color="auto"/>
            </w:tcBorders>
            <w:shd w:val="clear" w:color="auto" w:fill="auto"/>
            <w:noWrap/>
            <w:vAlign w:val="bottom"/>
            <w:hideMark/>
          </w:tcPr>
          <w:p w14:paraId="64958D47"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75</w:t>
            </w:r>
          </w:p>
        </w:tc>
        <w:tc>
          <w:tcPr>
            <w:tcW w:w="1800" w:type="dxa"/>
            <w:tcBorders>
              <w:top w:val="nil"/>
              <w:left w:val="single" w:sz="4" w:space="0" w:color="auto"/>
              <w:bottom w:val="nil"/>
              <w:right w:val="single" w:sz="4" w:space="0" w:color="auto"/>
            </w:tcBorders>
            <w:shd w:val="clear" w:color="auto" w:fill="auto"/>
            <w:noWrap/>
            <w:vAlign w:val="bottom"/>
            <w:hideMark/>
          </w:tcPr>
          <w:p w14:paraId="5859D13B"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0</w:t>
            </w:r>
          </w:p>
        </w:tc>
        <w:tc>
          <w:tcPr>
            <w:tcW w:w="1181" w:type="dxa"/>
            <w:tcBorders>
              <w:top w:val="nil"/>
              <w:left w:val="single" w:sz="4" w:space="0" w:color="auto"/>
              <w:bottom w:val="nil"/>
              <w:right w:val="nil"/>
            </w:tcBorders>
            <w:shd w:val="clear" w:color="auto" w:fill="auto"/>
            <w:noWrap/>
            <w:vAlign w:val="bottom"/>
            <w:hideMark/>
          </w:tcPr>
          <w:p w14:paraId="08BCA89E"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75</w:t>
            </w:r>
          </w:p>
        </w:tc>
      </w:tr>
      <w:tr w:rsidR="00453904" w:rsidRPr="00453904" w14:paraId="2264F266" w14:textId="77777777" w:rsidTr="00453904">
        <w:trPr>
          <w:trHeight w:val="300"/>
          <w:jc w:val="center"/>
        </w:trPr>
        <w:tc>
          <w:tcPr>
            <w:tcW w:w="2034" w:type="dxa"/>
            <w:tcBorders>
              <w:top w:val="nil"/>
              <w:left w:val="nil"/>
              <w:bottom w:val="nil"/>
              <w:right w:val="single" w:sz="4" w:space="0" w:color="auto"/>
            </w:tcBorders>
            <w:shd w:val="clear" w:color="auto" w:fill="auto"/>
            <w:noWrap/>
            <w:vAlign w:val="bottom"/>
            <w:hideMark/>
          </w:tcPr>
          <w:p w14:paraId="58F594BF" w14:textId="77777777" w:rsidR="00453904" w:rsidRPr="00453904" w:rsidRDefault="00453904" w:rsidP="00453904">
            <w:pPr>
              <w:spacing w:line="240" w:lineRule="auto"/>
              <w:rPr>
                <w:rFonts w:cs="Arial"/>
                <w:color w:val="000000"/>
                <w:szCs w:val="22"/>
              </w:rPr>
            </w:pPr>
            <w:r w:rsidRPr="00453904">
              <w:rPr>
                <w:rFonts w:cs="Arial"/>
                <w:color w:val="000000"/>
                <w:szCs w:val="22"/>
              </w:rPr>
              <w:t>Hispanic</w:t>
            </w:r>
          </w:p>
        </w:tc>
        <w:tc>
          <w:tcPr>
            <w:tcW w:w="1710" w:type="dxa"/>
            <w:tcBorders>
              <w:top w:val="nil"/>
              <w:left w:val="single" w:sz="4" w:space="0" w:color="auto"/>
              <w:bottom w:val="nil"/>
              <w:right w:val="single" w:sz="4" w:space="0" w:color="auto"/>
            </w:tcBorders>
            <w:shd w:val="clear" w:color="auto" w:fill="auto"/>
            <w:noWrap/>
            <w:vAlign w:val="bottom"/>
            <w:hideMark/>
          </w:tcPr>
          <w:p w14:paraId="60583EF3"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10</w:t>
            </w:r>
          </w:p>
        </w:tc>
        <w:tc>
          <w:tcPr>
            <w:tcW w:w="1800" w:type="dxa"/>
            <w:tcBorders>
              <w:top w:val="nil"/>
              <w:left w:val="single" w:sz="4" w:space="0" w:color="auto"/>
              <w:bottom w:val="nil"/>
              <w:right w:val="single" w:sz="4" w:space="0" w:color="auto"/>
            </w:tcBorders>
            <w:shd w:val="clear" w:color="auto" w:fill="auto"/>
            <w:noWrap/>
            <w:vAlign w:val="bottom"/>
            <w:hideMark/>
          </w:tcPr>
          <w:p w14:paraId="3473C8C5"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0</w:t>
            </w:r>
          </w:p>
        </w:tc>
        <w:tc>
          <w:tcPr>
            <w:tcW w:w="1181" w:type="dxa"/>
            <w:tcBorders>
              <w:top w:val="nil"/>
              <w:left w:val="single" w:sz="4" w:space="0" w:color="auto"/>
              <w:bottom w:val="nil"/>
              <w:right w:val="nil"/>
            </w:tcBorders>
            <w:shd w:val="clear" w:color="auto" w:fill="auto"/>
            <w:noWrap/>
            <w:vAlign w:val="bottom"/>
            <w:hideMark/>
          </w:tcPr>
          <w:p w14:paraId="58E9F4E6"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10</w:t>
            </w:r>
          </w:p>
        </w:tc>
      </w:tr>
      <w:tr w:rsidR="00453904" w:rsidRPr="00453904" w14:paraId="78B4DB3F" w14:textId="77777777" w:rsidTr="00453904">
        <w:trPr>
          <w:trHeight w:val="300"/>
          <w:jc w:val="center"/>
        </w:trPr>
        <w:tc>
          <w:tcPr>
            <w:tcW w:w="2034" w:type="dxa"/>
            <w:tcBorders>
              <w:top w:val="nil"/>
              <w:left w:val="nil"/>
              <w:bottom w:val="single" w:sz="18" w:space="0" w:color="auto"/>
              <w:right w:val="single" w:sz="4" w:space="0" w:color="auto"/>
            </w:tcBorders>
            <w:shd w:val="clear" w:color="auto" w:fill="auto"/>
            <w:noWrap/>
            <w:vAlign w:val="bottom"/>
            <w:hideMark/>
          </w:tcPr>
          <w:p w14:paraId="15B3FA8A" w14:textId="77777777" w:rsidR="00453904" w:rsidRPr="00453904" w:rsidRDefault="00453904" w:rsidP="00453904">
            <w:pPr>
              <w:spacing w:line="240" w:lineRule="auto"/>
              <w:rPr>
                <w:rFonts w:cs="Arial"/>
                <w:color w:val="000000"/>
                <w:szCs w:val="22"/>
              </w:rPr>
            </w:pPr>
            <w:r w:rsidRPr="00453904">
              <w:rPr>
                <w:rFonts w:cs="Arial"/>
                <w:color w:val="000000"/>
                <w:szCs w:val="22"/>
              </w:rPr>
              <w:t>Asian</w:t>
            </w:r>
          </w:p>
        </w:tc>
        <w:tc>
          <w:tcPr>
            <w:tcW w:w="1710" w:type="dxa"/>
            <w:tcBorders>
              <w:top w:val="nil"/>
              <w:left w:val="single" w:sz="4" w:space="0" w:color="auto"/>
              <w:bottom w:val="single" w:sz="18" w:space="0" w:color="auto"/>
              <w:right w:val="single" w:sz="4" w:space="0" w:color="auto"/>
            </w:tcBorders>
            <w:shd w:val="clear" w:color="auto" w:fill="auto"/>
            <w:noWrap/>
            <w:vAlign w:val="bottom"/>
            <w:hideMark/>
          </w:tcPr>
          <w:p w14:paraId="349F3E8D"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5</w:t>
            </w:r>
          </w:p>
        </w:tc>
        <w:tc>
          <w:tcPr>
            <w:tcW w:w="1800" w:type="dxa"/>
            <w:tcBorders>
              <w:top w:val="nil"/>
              <w:left w:val="single" w:sz="4" w:space="0" w:color="auto"/>
              <w:bottom w:val="single" w:sz="18" w:space="0" w:color="auto"/>
              <w:right w:val="single" w:sz="4" w:space="0" w:color="auto"/>
            </w:tcBorders>
            <w:shd w:val="clear" w:color="auto" w:fill="auto"/>
            <w:noWrap/>
            <w:vAlign w:val="bottom"/>
            <w:hideMark/>
          </w:tcPr>
          <w:p w14:paraId="5C2F6676"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250</w:t>
            </w:r>
          </w:p>
        </w:tc>
        <w:tc>
          <w:tcPr>
            <w:tcW w:w="1181" w:type="dxa"/>
            <w:tcBorders>
              <w:top w:val="nil"/>
              <w:left w:val="single" w:sz="4" w:space="0" w:color="auto"/>
              <w:bottom w:val="single" w:sz="18" w:space="0" w:color="auto"/>
              <w:right w:val="nil"/>
            </w:tcBorders>
            <w:shd w:val="clear" w:color="auto" w:fill="auto"/>
            <w:noWrap/>
            <w:vAlign w:val="bottom"/>
            <w:hideMark/>
          </w:tcPr>
          <w:p w14:paraId="217AA266" w14:textId="77777777" w:rsidR="00453904" w:rsidRPr="00453904" w:rsidRDefault="00453904" w:rsidP="00453904">
            <w:pPr>
              <w:spacing w:line="240" w:lineRule="auto"/>
              <w:jc w:val="center"/>
              <w:rPr>
                <w:rFonts w:cs="Arial"/>
                <w:color w:val="000000"/>
                <w:szCs w:val="22"/>
              </w:rPr>
            </w:pPr>
            <w:r w:rsidRPr="00453904">
              <w:rPr>
                <w:rFonts w:cs="Arial"/>
                <w:color w:val="000000"/>
                <w:szCs w:val="22"/>
              </w:rPr>
              <w:t>255</w:t>
            </w:r>
          </w:p>
        </w:tc>
      </w:tr>
    </w:tbl>
    <w:p w14:paraId="2C22CBF3" w14:textId="77777777" w:rsidR="00453904" w:rsidRDefault="00453904" w:rsidP="00B177E9">
      <w:pPr>
        <w:pStyle w:val="BodyText"/>
        <w:spacing w:before="0"/>
        <w:ind w:left="1080"/>
        <w:rPr>
          <w:rFonts w:cs="Arial"/>
          <w:color w:val="000000" w:themeColor="text1"/>
        </w:rPr>
      </w:pPr>
    </w:p>
    <w:p w14:paraId="706A5029" w14:textId="77777777" w:rsidR="00B31D12" w:rsidRDefault="00B31D12" w:rsidP="00B177E9">
      <w:pPr>
        <w:pStyle w:val="BodyText"/>
        <w:spacing w:before="0"/>
        <w:ind w:left="1080"/>
        <w:rPr>
          <w:rFonts w:cs="Arial"/>
          <w:color w:val="000000" w:themeColor="text1"/>
        </w:rPr>
      </w:pPr>
    </w:p>
    <w:p w14:paraId="67765864" w14:textId="71E202E0" w:rsidR="00B31D12" w:rsidRPr="00B31D12" w:rsidRDefault="00B31D12" w:rsidP="00B31D12">
      <w:pPr>
        <w:pStyle w:val="SchemaTxt"/>
        <w:ind w:left="1080" w:firstLine="0"/>
      </w:pPr>
      <w:r>
        <w:rPr>
          <w:i/>
          <w:color w:val="000000"/>
        </w:rPr>
        <w:t xml:space="preserve">Additional Influenza </w:t>
      </w:r>
      <w:r w:rsidR="00537F8F">
        <w:rPr>
          <w:i/>
          <w:color w:val="000000"/>
        </w:rPr>
        <w:t xml:space="preserve">Positives: </w:t>
      </w:r>
      <w:r w:rsidR="007539BF">
        <w:rPr>
          <w:i/>
          <w:color w:val="000000"/>
        </w:rPr>
        <w:t xml:space="preserve"> </w:t>
      </w:r>
      <w:r w:rsidR="00537F8F">
        <w:t>The</w:t>
      </w:r>
      <w:r>
        <w:t xml:space="preserve"> study population will consist of adult subjects presenting to the ED.  </w:t>
      </w:r>
      <w:r>
        <w:rPr>
          <w:rFonts w:cs="Arial"/>
          <w:color w:val="000000" w:themeColor="text1"/>
        </w:rPr>
        <w:t>Children</w:t>
      </w:r>
      <w:r w:rsidR="00621272">
        <w:rPr>
          <w:rFonts w:cs="Arial"/>
          <w:color w:val="000000" w:themeColor="text1"/>
        </w:rPr>
        <w:t xml:space="preserve">, </w:t>
      </w:r>
      <w:r>
        <w:rPr>
          <w:rFonts w:cs="Arial"/>
          <w:color w:val="000000" w:themeColor="text1"/>
        </w:rPr>
        <w:t xml:space="preserve">prisoners, and those unable to provide informed consent will be excluded.  There are no exclusion criteria based on gender or race/ethnicity.  Each site (JHU and </w:t>
      </w:r>
      <w:r w:rsidR="002713D8">
        <w:rPr>
          <w:rFonts w:cs="Arial"/>
          <w:color w:val="000000" w:themeColor="text1"/>
        </w:rPr>
        <w:t>CGMH</w:t>
      </w:r>
      <w:r>
        <w:rPr>
          <w:rFonts w:cs="Arial"/>
          <w:color w:val="000000" w:themeColor="text1"/>
        </w:rPr>
        <w:t>) will enroll 50 subjects per year.  The anticipated gender and ethnic breakdown</w:t>
      </w:r>
      <w:r w:rsidR="00370EC6">
        <w:rPr>
          <w:rFonts w:cs="Arial"/>
          <w:color w:val="000000" w:themeColor="text1"/>
        </w:rPr>
        <w:t xml:space="preserve"> per year</w:t>
      </w:r>
      <w:r>
        <w:rPr>
          <w:rFonts w:cs="Arial"/>
          <w:color w:val="000000" w:themeColor="text1"/>
        </w:rPr>
        <w:t xml:space="preserve"> is as follows:</w:t>
      </w:r>
    </w:p>
    <w:p w14:paraId="2F147E5C" w14:textId="77777777" w:rsidR="00B31D12" w:rsidRDefault="00B31D12" w:rsidP="00B31D12">
      <w:pPr>
        <w:pStyle w:val="BodyText"/>
        <w:spacing w:before="0"/>
        <w:ind w:left="1080"/>
        <w:rPr>
          <w:rFonts w:cs="Arial"/>
          <w:color w:val="000000" w:themeColor="text1"/>
        </w:rPr>
      </w:pPr>
    </w:p>
    <w:tbl>
      <w:tblPr>
        <w:tblW w:w="6725" w:type="dxa"/>
        <w:jc w:val="center"/>
        <w:tblLook w:val="04A0" w:firstRow="1" w:lastRow="0" w:firstColumn="1" w:lastColumn="0" w:noHBand="0" w:noVBand="1"/>
      </w:tblPr>
      <w:tblGrid>
        <w:gridCol w:w="2034"/>
        <w:gridCol w:w="1710"/>
        <w:gridCol w:w="1800"/>
        <w:gridCol w:w="1181"/>
      </w:tblGrid>
      <w:tr w:rsidR="00B31D12" w:rsidRPr="00453904" w14:paraId="36B82679" w14:textId="77777777" w:rsidTr="001F797B">
        <w:trPr>
          <w:trHeight w:val="300"/>
          <w:jc w:val="center"/>
        </w:trPr>
        <w:tc>
          <w:tcPr>
            <w:tcW w:w="2034" w:type="dxa"/>
            <w:tcBorders>
              <w:top w:val="single" w:sz="18" w:space="0" w:color="auto"/>
              <w:left w:val="nil"/>
              <w:bottom w:val="single" w:sz="4" w:space="0" w:color="auto"/>
              <w:right w:val="single" w:sz="4" w:space="0" w:color="auto"/>
            </w:tcBorders>
            <w:shd w:val="clear" w:color="auto" w:fill="auto"/>
            <w:noWrap/>
            <w:vAlign w:val="bottom"/>
            <w:hideMark/>
          </w:tcPr>
          <w:p w14:paraId="404053FB" w14:textId="77777777" w:rsidR="00B31D12" w:rsidRPr="00453904" w:rsidRDefault="00B31D12" w:rsidP="001F797B">
            <w:pPr>
              <w:spacing w:line="240" w:lineRule="auto"/>
              <w:rPr>
                <w:rFonts w:cs="Arial"/>
                <w:color w:val="000000"/>
                <w:szCs w:val="22"/>
              </w:rPr>
            </w:pPr>
          </w:p>
        </w:tc>
        <w:tc>
          <w:tcPr>
            <w:tcW w:w="171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7EE2A5BD" w14:textId="77777777" w:rsidR="00B31D12" w:rsidRPr="00453904" w:rsidRDefault="00B31D12" w:rsidP="001F797B">
            <w:pPr>
              <w:spacing w:line="240" w:lineRule="auto"/>
              <w:jc w:val="center"/>
              <w:rPr>
                <w:rFonts w:cs="Arial"/>
                <w:color w:val="000000"/>
                <w:szCs w:val="22"/>
              </w:rPr>
            </w:pPr>
            <w:r w:rsidRPr="00453904">
              <w:rPr>
                <w:rFonts w:cs="Arial"/>
                <w:color w:val="000000"/>
                <w:szCs w:val="22"/>
              </w:rPr>
              <w:t>Johns Hopkins University</w:t>
            </w:r>
          </w:p>
        </w:tc>
        <w:tc>
          <w:tcPr>
            <w:tcW w:w="180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57FD3088" w14:textId="77777777" w:rsidR="00B31D12" w:rsidRPr="00453904" w:rsidRDefault="00B31D12" w:rsidP="001F797B">
            <w:pPr>
              <w:spacing w:line="240" w:lineRule="auto"/>
              <w:jc w:val="center"/>
              <w:rPr>
                <w:rFonts w:cs="Arial"/>
                <w:color w:val="000000"/>
                <w:szCs w:val="22"/>
              </w:rPr>
            </w:pPr>
            <w:r w:rsidRPr="00453904">
              <w:rPr>
                <w:rFonts w:cs="Arial"/>
                <w:color w:val="000000"/>
                <w:szCs w:val="22"/>
              </w:rPr>
              <w:t>Chang Gung University</w:t>
            </w:r>
          </w:p>
        </w:tc>
        <w:tc>
          <w:tcPr>
            <w:tcW w:w="1181" w:type="dxa"/>
            <w:tcBorders>
              <w:top w:val="single" w:sz="18" w:space="0" w:color="auto"/>
              <w:left w:val="single" w:sz="4" w:space="0" w:color="auto"/>
              <w:bottom w:val="single" w:sz="4" w:space="0" w:color="auto"/>
              <w:right w:val="nil"/>
            </w:tcBorders>
            <w:shd w:val="clear" w:color="auto" w:fill="auto"/>
            <w:noWrap/>
            <w:vAlign w:val="bottom"/>
            <w:hideMark/>
          </w:tcPr>
          <w:p w14:paraId="273BA866" w14:textId="77777777" w:rsidR="00B31D12" w:rsidRPr="00453904" w:rsidRDefault="00B31D12" w:rsidP="001F797B">
            <w:pPr>
              <w:spacing w:line="240" w:lineRule="auto"/>
              <w:jc w:val="center"/>
              <w:rPr>
                <w:rFonts w:cs="Arial"/>
                <w:color w:val="000000"/>
                <w:szCs w:val="22"/>
              </w:rPr>
            </w:pPr>
            <w:r w:rsidRPr="00453904">
              <w:rPr>
                <w:rFonts w:cs="Arial"/>
                <w:color w:val="000000"/>
                <w:szCs w:val="22"/>
              </w:rPr>
              <w:t>Total</w:t>
            </w:r>
          </w:p>
        </w:tc>
      </w:tr>
      <w:tr w:rsidR="00B31D12" w:rsidRPr="00453904" w14:paraId="62706B87" w14:textId="77777777" w:rsidTr="001F797B">
        <w:trPr>
          <w:trHeight w:val="300"/>
          <w:jc w:val="center"/>
        </w:trPr>
        <w:tc>
          <w:tcPr>
            <w:tcW w:w="2034" w:type="dxa"/>
            <w:tcBorders>
              <w:top w:val="single" w:sz="4" w:space="0" w:color="auto"/>
              <w:left w:val="nil"/>
              <w:bottom w:val="single" w:sz="4" w:space="0" w:color="auto"/>
              <w:right w:val="single" w:sz="4" w:space="0" w:color="auto"/>
            </w:tcBorders>
            <w:shd w:val="clear" w:color="auto" w:fill="auto"/>
            <w:noWrap/>
            <w:vAlign w:val="bottom"/>
            <w:hideMark/>
          </w:tcPr>
          <w:p w14:paraId="51A8CC7E" w14:textId="77777777" w:rsidR="00B31D12" w:rsidRPr="00453904" w:rsidRDefault="00B31D12" w:rsidP="001F797B">
            <w:pPr>
              <w:spacing w:line="240" w:lineRule="auto"/>
              <w:rPr>
                <w:rFonts w:cs="Arial"/>
                <w:color w:val="000000"/>
                <w:szCs w:val="22"/>
              </w:rPr>
            </w:pPr>
            <w:r w:rsidRPr="00453904">
              <w:rPr>
                <w:rFonts w:cs="Arial"/>
                <w:color w:val="000000"/>
                <w:szCs w:val="22"/>
              </w:rPr>
              <w:t>Total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9E420" w14:textId="62E7CB60" w:rsidR="00B31D12" w:rsidRPr="00453904" w:rsidRDefault="00B31D12" w:rsidP="001F797B">
            <w:pPr>
              <w:spacing w:line="240" w:lineRule="auto"/>
              <w:jc w:val="center"/>
              <w:rPr>
                <w:rFonts w:cs="Arial"/>
                <w:color w:val="000000"/>
                <w:szCs w:val="22"/>
              </w:rPr>
            </w:pPr>
            <w:r w:rsidRPr="00453904">
              <w:rPr>
                <w:rFonts w:cs="Arial"/>
                <w:color w:val="000000"/>
                <w:szCs w:val="22"/>
              </w:rPr>
              <w:t>50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17E1D" w14:textId="630C172C" w:rsidR="00B31D12" w:rsidRPr="00453904" w:rsidRDefault="00B31D12" w:rsidP="001F797B">
            <w:pPr>
              <w:spacing w:line="240" w:lineRule="auto"/>
              <w:jc w:val="center"/>
              <w:rPr>
                <w:rFonts w:cs="Arial"/>
                <w:color w:val="000000"/>
                <w:szCs w:val="22"/>
              </w:rPr>
            </w:pPr>
            <w:r w:rsidRPr="00453904">
              <w:rPr>
                <w:rFonts w:cs="Arial"/>
                <w:color w:val="000000"/>
                <w:szCs w:val="22"/>
              </w:rPr>
              <w:t>50</w:t>
            </w:r>
          </w:p>
        </w:tc>
        <w:tc>
          <w:tcPr>
            <w:tcW w:w="1181" w:type="dxa"/>
            <w:tcBorders>
              <w:top w:val="single" w:sz="4" w:space="0" w:color="auto"/>
              <w:left w:val="single" w:sz="4" w:space="0" w:color="auto"/>
              <w:bottom w:val="single" w:sz="4" w:space="0" w:color="auto"/>
              <w:right w:val="nil"/>
            </w:tcBorders>
            <w:shd w:val="clear" w:color="auto" w:fill="auto"/>
            <w:noWrap/>
            <w:vAlign w:val="bottom"/>
            <w:hideMark/>
          </w:tcPr>
          <w:p w14:paraId="25FFD3E3" w14:textId="7496C891" w:rsidR="00B31D12" w:rsidRPr="00453904" w:rsidRDefault="00B31D12" w:rsidP="001F797B">
            <w:pPr>
              <w:spacing w:line="240" w:lineRule="auto"/>
              <w:jc w:val="center"/>
              <w:rPr>
                <w:rFonts w:cs="Arial"/>
                <w:color w:val="000000"/>
                <w:szCs w:val="22"/>
              </w:rPr>
            </w:pPr>
            <w:r>
              <w:rPr>
                <w:rFonts w:cs="Arial"/>
                <w:color w:val="000000"/>
                <w:szCs w:val="22"/>
              </w:rPr>
              <w:t>100</w:t>
            </w:r>
          </w:p>
        </w:tc>
      </w:tr>
      <w:tr w:rsidR="00B31D12" w:rsidRPr="00453904" w14:paraId="4106BE66" w14:textId="77777777" w:rsidTr="001F797B">
        <w:trPr>
          <w:trHeight w:val="300"/>
          <w:jc w:val="center"/>
        </w:trPr>
        <w:tc>
          <w:tcPr>
            <w:tcW w:w="2034" w:type="dxa"/>
            <w:tcBorders>
              <w:top w:val="single" w:sz="4" w:space="0" w:color="auto"/>
              <w:left w:val="nil"/>
              <w:bottom w:val="nil"/>
              <w:right w:val="single" w:sz="4" w:space="0" w:color="auto"/>
            </w:tcBorders>
            <w:shd w:val="clear" w:color="auto" w:fill="auto"/>
            <w:noWrap/>
            <w:vAlign w:val="bottom"/>
            <w:hideMark/>
          </w:tcPr>
          <w:p w14:paraId="0DD9FF80" w14:textId="77777777" w:rsidR="00B31D12" w:rsidRPr="00453904" w:rsidRDefault="00B31D12" w:rsidP="001F797B">
            <w:pPr>
              <w:spacing w:line="240" w:lineRule="auto"/>
              <w:rPr>
                <w:rFonts w:cs="Arial"/>
                <w:color w:val="000000"/>
                <w:szCs w:val="22"/>
              </w:rPr>
            </w:pPr>
            <w:r w:rsidRPr="00453904">
              <w:rPr>
                <w:rFonts w:cs="Arial"/>
                <w:color w:val="000000"/>
                <w:szCs w:val="22"/>
              </w:rPr>
              <w:t>Male</w:t>
            </w:r>
          </w:p>
        </w:tc>
        <w:tc>
          <w:tcPr>
            <w:tcW w:w="1710" w:type="dxa"/>
            <w:tcBorders>
              <w:top w:val="single" w:sz="4" w:space="0" w:color="auto"/>
              <w:left w:val="single" w:sz="4" w:space="0" w:color="auto"/>
              <w:bottom w:val="nil"/>
              <w:right w:val="single" w:sz="4" w:space="0" w:color="auto"/>
            </w:tcBorders>
            <w:shd w:val="clear" w:color="auto" w:fill="auto"/>
            <w:noWrap/>
            <w:vAlign w:val="bottom"/>
            <w:hideMark/>
          </w:tcPr>
          <w:p w14:paraId="7F2B82B9" w14:textId="790ACF0E" w:rsidR="00B31D12" w:rsidRPr="00453904" w:rsidRDefault="00B31D12" w:rsidP="001F797B">
            <w:pPr>
              <w:spacing w:line="240" w:lineRule="auto"/>
              <w:jc w:val="center"/>
              <w:rPr>
                <w:rFonts w:cs="Arial"/>
                <w:color w:val="000000"/>
                <w:szCs w:val="22"/>
              </w:rPr>
            </w:pPr>
            <w:r>
              <w:rPr>
                <w:rFonts w:cs="Arial"/>
                <w:color w:val="000000"/>
                <w:szCs w:val="22"/>
              </w:rPr>
              <w:t>25</w:t>
            </w:r>
          </w:p>
        </w:tc>
        <w:tc>
          <w:tcPr>
            <w:tcW w:w="1800" w:type="dxa"/>
            <w:tcBorders>
              <w:top w:val="single" w:sz="4" w:space="0" w:color="auto"/>
              <w:left w:val="single" w:sz="4" w:space="0" w:color="auto"/>
              <w:bottom w:val="nil"/>
              <w:right w:val="single" w:sz="4" w:space="0" w:color="auto"/>
            </w:tcBorders>
            <w:shd w:val="clear" w:color="auto" w:fill="auto"/>
            <w:noWrap/>
            <w:vAlign w:val="bottom"/>
            <w:hideMark/>
          </w:tcPr>
          <w:p w14:paraId="4343005F" w14:textId="61E1D54A" w:rsidR="00B31D12" w:rsidRPr="00453904" w:rsidRDefault="00B31D12" w:rsidP="001F797B">
            <w:pPr>
              <w:spacing w:line="240" w:lineRule="auto"/>
              <w:jc w:val="center"/>
              <w:rPr>
                <w:rFonts w:cs="Arial"/>
                <w:color w:val="000000"/>
                <w:szCs w:val="22"/>
              </w:rPr>
            </w:pPr>
            <w:r w:rsidRPr="00453904">
              <w:rPr>
                <w:rFonts w:cs="Arial"/>
                <w:color w:val="000000"/>
                <w:szCs w:val="22"/>
              </w:rPr>
              <w:t>25</w:t>
            </w:r>
          </w:p>
        </w:tc>
        <w:tc>
          <w:tcPr>
            <w:tcW w:w="1181" w:type="dxa"/>
            <w:tcBorders>
              <w:top w:val="single" w:sz="4" w:space="0" w:color="auto"/>
              <w:left w:val="single" w:sz="4" w:space="0" w:color="auto"/>
              <w:bottom w:val="nil"/>
              <w:right w:val="nil"/>
            </w:tcBorders>
            <w:shd w:val="clear" w:color="auto" w:fill="auto"/>
            <w:noWrap/>
            <w:vAlign w:val="bottom"/>
            <w:hideMark/>
          </w:tcPr>
          <w:p w14:paraId="7C721E71" w14:textId="3FBB4865" w:rsidR="00B31D12" w:rsidRPr="00453904" w:rsidRDefault="00B31D12" w:rsidP="001F797B">
            <w:pPr>
              <w:spacing w:line="240" w:lineRule="auto"/>
              <w:jc w:val="center"/>
              <w:rPr>
                <w:rFonts w:cs="Arial"/>
                <w:color w:val="000000"/>
                <w:szCs w:val="22"/>
              </w:rPr>
            </w:pPr>
            <w:r>
              <w:rPr>
                <w:rFonts w:cs="Arial"/>
                <w:color w:val="000000"/>
                <w:szCs w:val="22"/>
              </w:rPr>
              <w:t>50</w:t>
            </w:r>
          </w:p>
        </w:tc>
      </w:tr>
      <w:tr w:rsidR="00B31D12" w:rsidRPr="00453904" w14:paraId="46A64796" w14:textId="77777777" w:rsidTr="001F797B">
        <w:trPr>
          <w:trHeight w:val="300"/>
          <w:jc w:val="center"/>
        </w:trPr>
        <w:tc>
          <w:tcPr>
            <w:tcW w:w="2034" w:type="dxa"/>
            <w:tcBorders>
              <w:top w:val="nil"/>
              <w:left w:val="nil"/>
              <w:bottom w:val="single" w:sz="4" w:space="0" w:color="auto"/>
              <w:right w:val="single" w:sz="4" w:space="0" w:color="auto"/>
            </w:tcBorders>
            <w:shd w:val="clear" w:color="auto" w:fill="auto"/>
            <w:noWrap/>
            <w:vAlign w:val="bottom"/>
            <w:hideMark/>
          </w:tcPr>
          <w:p w14:paraId="3AC337BB" w14:textId="77777777" w:rsidR="00B31D12" w:rsidRPr="00453904" w:rsidRDefault="00B31D12" w:rsidP="001F797B">
            <w:pPr>
              <w:spacing w:line="240" w:lineRule="auto"/>
              <w:rPr>
                <w:rFonts w:cs="Arial"/>
                <w:color w:val="000000"/>
                <w:szCs w:val="22"/>
              </w:rPr>
            </w:pPr>
            <w:r w:rsidRPr="00453904">
              <w:rPr>
                <w:rFonts w:cs="Arial"/>
                <w:color w:val="000000"/>
                <w:szCs w:val="22"/>
              </w:rPr>
              <w:t>Female</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6E3DD141" w14:textId="2EB637AF" w:rsidR="00B31D12" w:rsidRPr="00453904" w:rsidRDefault="00B31D12" w:rsidP="001F797B">
            <w:pPr>
              <w:spacing w:line="240" w:lineRule="auto"/>
              <w:jc w:val="center"/>
              <w:rPr>
                <w:rFonts w:cs="Arial"/>
                <w:color w:val="000000"/>
                <w:szCs w:val="22"/>
              </w:rPr>
            </w:pPr>
            <w:r w:rsidRPr="00453904">
              <w:rPr>
                <w:rFonts w:cs="Arial"/>
                <w:color w:val="000000"/>
                <w:szCs w:val="22"/>
              </w:rPr>
              <w:t>25</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91A006" w14:textId="2FC05DB6" w:rsidR="00B31D12" w:rsidRPr="00453904" w:rsidRDefault="00B31D12" w:rsidP="001F797B">
            <w:pPr>
              <w:spacing w:line="240" w:lineRule="auto"/>
              <w:jc w:val="center"/>
              <w:rPr>
                <w:rFonts w:cs="Arial"/>
                <w:color w:val="000000"/>
                <w:szCs w:val="22"/>
              </w:rPr>
            </w:pPr>
            <w:r w:rsidRPr="00453904">
              <w:rPr>
                <w:rFonts w:cs="Arial"/>
                <w:color w:val="000000"/>
                <w:szCs w:val="22"/>
              </w:rPr>
              <w:t>25</w:t>
            </w:r>
          </w:p>
        </w:tc>
        <w:tc>
          <w:tcPr>
            <w:tcW w:w="1181" w:type="dxa"/>
            <w:tcBorders>
              <w:top w:val="nil"/>
              <w:left w:val="single" w:sz="4" w:space="0" w:color="auto"/>
              <w:bottom w:val="single" w:sz="4" w:space="0" w:color="auto"/>
              <w:right w:val="nil"/>
            </w:tcBorders>
            <w:shd w:val="clear" w:color="auto" w:fill="auto"/>
            <w:noWrap/>
            <w:vAlign w:val="bottom"/>
            <w:hideMark/>
          </w:tcPr>
          <w:p w14:paraId="71B4F84B" w14:textId="1145AAA1" w:rsidR="00B31D12" w:rsidRPr="00453904" w:rsidRDefault="00B31D12" w:rsidP="001F797B">
            <w:pPr>
              <w:spacing w:line="240" w:lineRule="auto"/>
              <w:jc w:val="center"/>
              <w:rPr>
                <w:rFonts w:cs="Arial"/>
                <w:color w:val="000000"/>
                <w:szCs w:val="22"/>
              </w:rPr>
            </w:pPr>
            <w:r>
              <w:rPr>
                <w:rFonts w:cs="Arial"/>
                <w:color w:val="000000"/>
                <w:szCs w:val="22"/>
              </w:rPr>
              <w:t>50</w:t>
            </w:r>
          </w:p>
        </w:tc>
      </w:tr>
      <w:tr w:rsidR="00B31D12" w:rsidRPr="00453904" w14:paraId="615D2AC7" w14:textId="77777777" w:rsidTr="001F797B">
        <w:trPr>
          <w:trHeight w:val="300"/>
          <w:jc w:val="center"/>
        </w:trPr>
        <w:tc>
          <w:tcPr>
            <w:tcW w:w="2034" w:type="dxa"/>
            <w:tcBorders>
              <w:top w:val="single" w:sz="4" w:space="0" w:color="auto"/>
              <w:left w:val="nil"/>
              <w:bottom w:val="nil"/>
              <w:right w:val="single" w:sz="4" w:space="0" w:color="auto"/>
            </w:tcBorders>
            <w:shd w:val="clear" w:color="auto" w:fill="auto"/>
            <w:noWrap/>
            <w:vAlign w:val="bottom"/>
            <w:hideMark/>
          </w:tcPr>
          <w:p w14:paraId="7415265F" w14:textId="77777777" w:rsidR="00B31D12" w:rsidRPr="00453904" w:rsidRDefault="00B31D12" w:rsidP="001F797B">
            <w:pPr>
              <w:spacing w:line="240" w:lineRule="auto"/>
              <w:rPr>
                <w:rFonts w:cs="Arial"/>
                <w:color w:val="000000"/>
                <w:szCs w:val="22"/>
              </w:rPr>
            </w:pPr>
            <w:r w:rsidRPr="00453904">
              <w:rPr>
                <w:rFonts w:cs="Arial"/>
                <w:color w:val="000000"/>
                <w:szCs w:val="22"/>
              </w:rPr>
              <w:t>African American</w:t>
            </w:r>
          </w:p>
        </w:tc>
        <w:tc>
          <w:tcPr>
            <w:tcW w:w="1710" w:type="dxa"/>
            <w:tcBorders>
              <w:top w:val="single" w:sz="4" w:space="0" w:color="auto"/>
              <w:left w:val="single" w:sz="4" w:space="0" w:color="auto"/>
              <w:bottom w:val="nil"/>
              <w:right w:val="single" w:sz="4" w:space="0" w:color="auto"/>
            </w:tcBorders>
            <w:shd w:val="clear" w:color="auto" w:fill="auto"/>
            <w:noWrap/>
            <w:vAlign w:val="bottom"/>
            <w:hideMark/>
          </w:tcPr>
          <w:p w14:paraId="6A6E0564" w14:textId="5A9919C7" w:rsidR="00B31D12" w:rsidRPr="00453904" w:rsidRDefault="00B31D12" w:rsidP="001F797B">
            <w:pPr>
              <w:spacing w:line="240" w:lineRule="auto"/>
              <w:jc w:val="center"/>
              <w:rPr>
                <w:rFonts w:cs="Arial"/>
                <w:color w:val="000000"/>
                <w:szCs w:val="22"/>
              </w:rPr>
            </w:pPr>
            <w:r>
              <w:rPr>
                <w:rFonts w:cs="Arial"/>
                <w:color w:val="000000"/>
                <w:szCs w:val="22"/>
              </w:rPr>
              <w:t>32</w:t>
            </w:r>
          </w:p>
        </w:tc>
        <w:tc>
          <w:tcPr>
            <w:tcW w:w="1800" w:type="dxa"/>
            <w:tcBorders>
              <w:top w:val="single" w:sz="4" w:space="0" w:color="auto"/>
              <w:left w:val="single" w:sz="4" w:space="0" w:color="auto"/>
              <w:bottom w:val="nil"/>
              <w:right w:val="single" w:sz="4" w:space="0" w:color="auto"/>
            </w:tcBorders>
            <w:shd w:val="clear" w:color="auto" w:fill="auto"/>
            <w:noWrap/>
            <w:vAlign w:val="bottom"/>
            <w:hideMark/>
          </w:tcPr>
          <w:p w14:paraId="19D1C956" w14:textId="77777777" w:rsidR="00B31D12" w:rsidRPr="00453904" w:rsidRDefault="00B31D12" w:rsidP="001F797B">
            <w:pPr>
              <w:spacing w:line="240" w:lineRule="auto"/>
              <w:jc w:val="center"/>
              <w:rPr>
                <w:rFonts w:cs="Arial"/>
                <w:color w:val="000000"/>
                <w:szCs w:val="22"/>
              </w:rPr>
            </w:pPr>
            <w:r w:rsidRPr="00453904">
              <w:rPr>
                <w:rFonts w:cs="Arial"/>
                <w:color w:val="000000"/>
                <w:szCs w:val="22"/>
              </w:rPr>
              <w:t>0</w:t>
            </w:r>
          </w:p>
        </w:tc>
        <w:tc>
          <w:tcPr>
            <w:tcW w:w="1181" w:type="dxa"/>
            <w:tcBorders>
              <w:top w:val="single" w:sz="4" w:space="0" w:color="auto"/>
              <w:left w:val="single" w:sz="4" w:space="0" w:color="auto"/>
              <w:bottom w:val="nil"/>
              <w:right w:val="nil"/>
            </w:tcBorders>
            <w:shd w:val="clear" w:color="auto" w:fill="auto"/>
            <w:noWrap/>
            <w:vAlign w:val="bottom"/>
            <w:hideMark/>
          </w:tcPr>
          <w:p w14:paraId="2025B353" w14:textId="2C873C44" w:rsidR="00B31D12" w:rsidRPr="00453904" w:rsidRDefault="00B31D12" w:rsidP="001F797B">
            <w:pPr>
              <w:spacing w:line="240" w:lineRule="auto"/>
              <w:jc w:val="center"/>
              <w:rPr>
                <w:rFonts w:cs="Arial"/>
                <w:color w:val="000000"/>
                <w:szCs w:val="22"/>
              </w:rPr>
            </w:pPr>
            <w:r>
              <w:rPr>
                <w:rFonts w:cs="Arial"/>
                <w:color w:val="000000"/>
                <w:szCs w:val="22"/>
              </w:rPr>
              <w:t>32</w:t>
            </w:r>
          </w:p>
        </w:tc>
      </w:tr>
      <w:tr w:rsidR="00B31D12" w:rsidRPr="00453904" w14:paraId="57252DDE" w14:textId="77777777" w:rsidTr="001F797B">
        <w:trPr>
          <w:trHeight w:val="300"/>
          <w:jc w:val="center"/>
        </w:trPr>
        <w:tc>
          <w:tcPr>
            <w:tcW w:w="2034" w:type="dxa"/>
            <w:tcBorders>
              <w:top w:val="nil"/>
              <w:left w:val="nil"/>
              <w:bottom w:val="nil"/>
              <w:right w:val="single" w:sz="4" w:space="0" w:color="auto"/>
            </w:tcBorders>
            <w:shd w:val="clear" w:color="auto" w:fill="auto"/>
            <w:noWrap/>
            <w:vAlign w:val="bottom"/>
            <w:hideMark/>
          </w:tcPr>
          <w:p w14:paraId="4E3EF3E7" w14:textId="77777777" w:rsidR="00B31D12" w:rsidRPr="00453904" w:rsidRDefault="00B31D12" w:rsidP="001F797B">
            <w:pPr>
              <w:spacing w:line="240" w:lineRule="auto"/>
              <w:rPr>
                <w:rFonts w:cs="Arial"/>
                <w:color w:val="000000"/>
                <w:szCs w:val="22"/>
              </w:rPr>
            </w:pPr>
            <w:r w:rsidRPr="00453904">
              <w:rPr>
                <w:rFonts w:cs="Arial"/>
                <w:color w:val="000000"/>
                <w:szCs w:val="22"/>
              </w:rPr>
              <w:t>Caucasian</w:t>
            </w:r>
          </w:p>
        </w:tc>
        <w:tc>
          <w:tcPr>
            <w:tcW w:w="1710" w:type="dxa"/>
            <w:tcBorders>
              <w:top w:val="nil"/>
              <w:left w:val="single" w:sz="4" w:space="0" w:color="auto"/>
              <w:bottom w:val="nil"/>
              <w:right w:val="single" w:sz="4" w:space="0" w:color="auto"/>
            </w:tcBorders>
            <w:shd w:val="clear" w:color="auto" w:fill="auto"/>
            <w:noWrap/>
            <w:vAlign w:val="bottom"/>
            <w:hideMark/>
          </w:tcPr>
          <w:p w14:paraId="601FB610" w14:textId="2AC06CE6" w:rsidR="00B31D12" w:rsidRPr="00453904" w:rsidRDefault="00B31D12" w:rsidP="001F797B">
            <w:pPr>
              <w:spacing w:line="240" w:lineRule="auto"/>
              <w:jc w:val="center"/>
              <w:rPr>
                <w:rFonts w:cs="Arial"/>
                <w:color w:val="000000"/>
                <w:szCs w:val="22"/>
              </w:rPr>
            </w:pPr>
            <w:r>
              <w:rPr>
                <w:rFonts w:cs="Arial"/>
                <w:color w:val="000000"/>
                <w:szCs w:val="22"/>
              </w:rPr>
              <w:t>15</w:t>
            </w:r>
          </w:p>
        </w:tc>
        <w:tc>
          <w:tcPr>
            <w:tcW w:w="1800" w:type="dxa"/>
            <w:tcBorders>
              <w:top w:val="nil"/>
              <w:left w:val="single" w:sz="4" w:space="0" w:color="auto"/>
              <w:bottom w:val="nil"/>
              <w:right w:val="single" w:sz="4" w:space="0" w:color="auto"/>
            </w:tcBorders>
            <w:shd w:val="clear" w:color="auto" w:fill="auto"/>
            <w:noWrap/>
            <w:vAlign w:val="bottom"/>
            <w:hideMark/>
          </w:tcPr>
          <w:p w14:paraId="3B987927" w14:textId="77777777" w:rsidR="00B31D12" w:rsidRPr="00453904" w:rsidRDefault="00B31D12" w:rsidP="001F797B">
            <w:pPr>
              <w:spacing w:line="240" w:lineRule="auto"/>
              <w:jc w:val="center"/>
              <w:rPr>
                <w:rFonts w:cs="Arial"/>
                <w:color w:val="000000"/>
                <w:szCs w:val="22"/>
              </w:rPr>
            </w:pPr>
            <w:r w:rsidRPr="00453904">
              <w:rPr>
                <w:rFonts w:cs="Arial"/>
                <w:color w:val="000000"/>
                <w:szCs w:val="22"/>
              </w:rPr>
              <w:t>0</w:t>
            </w:r>
          </w:p>
        </w:tc>
        <w:tc>
          <w:tcPr>
            <w:tcW w:w="1181" w:type="dxa"/>
            <w:tcBorders>
              <w:top w:val="nil"/>
              <w:left w:val="single" w:sz="4" w:space="0" w:color="auto"/>
              <w:bottom w:val="nil"/>
              <w:right w:val="nil"/>
            </w:tcBorders>
            <w:shd w:val="clear" w:color="auto" w:fill="auto"/>
            <w:noWrap/>
            <w:vAlign w:val="bottom"/>
            <w:hideMark/>
          </w:tcPr>
          <w:p w14:paraId="636C91E0" w14:textId="0ED6C869" w:rsidR="00B31D12" w:rsidRPr="00453904" w:rsidRDefault="00B31D12" w:rsidP="001F797B">
            <w:pPr>
              <w:spacing w:line="240" w:lineRule="auto"/>
              <w:jc w:val="center"/>
              <w:rPr>
                <w:rFonts w:cs="Arial"/>
                <w:color w:val="000000"/>
                <w:szCs w:val="22"/>
              </w:rPr>
            </w:pPr>
            <w:r>
              <w:rPr>
                <w:rFonts w:cs="Arial"/>
                <w:color w:val="000000"/>
                <w:szCs w:val="22"/>
              </w:rPr>
              <w:t>15</w:t>
            </w:r>
          </w:p>
        </w:tc>
      </w:tr>
      <w:tr w:rsidR="00B31D12" w:rsidRPr="00453904" w14:paraId="704F4BE2" w14:textId="77777777" w:rsidTr="001F797B">
        <w:trPr>
          <w:trHeight w:val="300"/>
          <w:jc w:val="center"/>
        </w:trPr>
        <w:tc>
          <w:tcPr>
            <w:tcW w:w="2034" w:type="dxa"/>
            <w:tcBorders>
              <w:top w:val="nil"/>
              <w:left w:val="nil"/>
              <w:bottom w:val="nil"/>
              <w:right w:val="single" w:sz="4" w:space="0" w:color="auto"/>
            </w:tcBorders>
            <w:shd w:val="clear" w:color="auto" w:fill="auto"/>
            <w:noWrap/>
            <w:vAlign w:val="bottom"/>
            <w:hideMark/>
          </w:tcPr>
          <w:p w14:paraId="485D8247" w14:textId="77777777" w:rsidR="00B31D12" w:rsidRPr="00453904" w:rsidRDefault="00B31D12" w:rsidP="001F797B">
            <w:pPr>
              <w:spacing w:line="240" w:lineRule="auto"/>
              <w:rPr>
                <w:rFonts w:cs="Arial"/>
                <w:color w:val="000000"/>
                <w:szCs w:val="22"/>
              </w:rPr>
            </w:pPr>
            <w:r w:rsidRPr="00453904">
              <w:rPr>
                <w:rFonts w:cs="Arial"/>
                <w:color w:val="000000"/>
                <w:szCs w:val="22"/>
              </w:rPr>
              <w:t>Hispanic</w:t>
            </w:r>
          </w:p>
        </w:tc>
        <w:tc>
          <w:tcPr>
            <w:tcW w:w="1710" w:type="dxa"/>
            <w:tcBorders>
              <w:top w:val="nil"/>
              <w:left w:val="single" w:sz="4" w:space="0" w:color="auto"/>
              <w:bottom w:val="nil"/>
              <w:right w:val="single" w:sz="4" w:space="0" w:color="auto"/>
            </w:tcBorders>
            <w:shd w:val="clear" w:color="auto" w:fill="auto"/>
            <w:noWrap/>
            <w:vAlign w:val="bottom"/>
            <w:hideMark/>
          </w:tcPr>
          <w:p w14:paraId="465BB576" w14:textId="7C12C7B6" w:rsidR="00B31D12" w:rsidRPr="00453904" w:rsidRDefault="00B31D12" w:rsidP="001F797B">
            <w:pPr>
              <w:spacing w:line="240" w:lineRule="auto"/>
              <w:jc w:val="center"/>
              <w:rPr>
                <w:rFonts w:cs="Arial"/>
                <w:color w:val="000000"/>
                <w:szCs w:val="22"/>
              </w:rPr>
            </w:pPr>
            <w:r>
              <w:rPr>
                <w:rFonts w:cs="Arial"/>
                <w:color w:val="000000"/>
                <w:szCs w:val="22"/>
              </w:rPr>
              <w:t>2</w:t>
            </w:r>
          </w:p>
        </w:tc>
        <w:tc>
          <w:tcPr>
            <w:tcW w:w="1800" w:type="dxa"/>
            <w:tcBorders>
              <w:top w:val="nil"/>
              <w:left w:val="single" w:sz="4" w:space="0" w:color="auto"/>
              <w:bottom w:val="nil"/>
              <w:right w:val="single" w:sz="4" w:space="0" w:color="auto"/>
            </w:tcBorders>
            <w:shd w:val="clear" w:color="auto" w:fill="auto"/>
            <w:noWrap/>
            <w:vAlign w:val="bottom"/>
            <w:hideMark/>
          </w:tcPr>
          <w:p w14:paraId="474D3746" w14:textId="77777777" w:rsidR="00B31D12" w:rsidRPr="00453904" w:rsidRDefault="00B31D12" w:rsidP="001F797B">
            <w:pPr>
              <w:spacing w:line="240" w:lineRule="auto"/>
              <w:jc w:val="center"/>
              <w:rPr>
                <w:rFonts w:cs="Arial"/>
                <w:color w:val="000000"/>
                <w:szCs w:val="22"/>
              </w:rPr>
            </w:pPr>
            <w:r w:rsidRPr="00453904">
              <w:rPr>
                <w:rFonts w:cs="Arial"/>
                <w:color w:val="000000"/>
                <w:szCs w:val="22"/>
              </w:rPr>
              <w:t>0</w:t>
            </w:r>
          </w:p>
        </w:tc>
        <w:tc>
          <w:tcPr>
            <w:tcW w:w="1181" w:type="dxa"/>
            <w:tcBorders>
              <w:top w:val="nil"/>
              <w:left w:val="single" w:sz="4" w:space="0" w:color="auto"/>
              <w:bottom w:val="nil"/>
              <w:right w:val="nil"/>
            </w:tcBorders>
            <w:shd w:val="clear" w:color="auto" w:fill="auto"/>
            <w:noWrap/>
            <w:vAlign w:val="bottom"/>
            <w:hideMark/>
          </w:tcPr>
          <w:p w14:paraId="784E563D" w14:textId="3F6F4BCA" w:rsidR="00B31D12" w:rsidRPr="00453904" w:rsidRDefault="00B31D12" w:rsidP="001F797B">
            <w:pPr>
              <w:spacing w:line="240" w:lineRule="auto"/>
              <w:jc w:val="center"/>
              <w:rPr>
                <w:rFonts w:cs="Arial"/>
                <w:color w:val="000000"/>
                <w:szCs w:val="22"/>
              </w:rPr>
            </w:pPr>
            <w:r>
              <w:rPr>
                <w:rFonts w:cs="Arial"/>
                <w:color w:val="000000"/>
                <w:szCs w:val="22"/>
              </w:rPr>
              <w:t>2</w:t>
            </w:r>
          </w:p>
        </w:tc>
      </w:tr>
      <w:tr w:rsidR="00B31D12" w:rsidRPr="00453904" w14:paraId="4D6310BE" w14:textId="77777777" w:rsidTr="001F797B">
        <w:trPr>
          <w:trHeight w:val="300"/>
          <w:jc w:val="center"/>
        </w:trPr>
        <w:tc>
          <w:tcPr>
            <w:tcW w:w="2034" w:type="dxa"/>
            <w:tcBorders>
              <w:top w:val="nil"/>
              <w:left w:val="nil"/>
              <w:bottom w:val="single" w:sz="18" w:space="0" w:color="auto"/>
              <w:right w:val="single" w:sz="4" w:space="0" w:color="auto"/>
            </w:tcBorders>
            <w:shd w:val="clear" w:color="auto" w:fill="auto"/>
            <w:noWrap/>
            <w:vAlign w:val="bottom"/>
            <w:hideMark/>
          </w:tcPr>
          <w:p w14:paraId="2D1F0255" w14:textId="77777777" w:rsidR="00B31D12" w:rsidRPr="00453904" w:rsidRDefault="00B31D12" w:rsidP="001F797B">
            <w:pPr>
              <w:spacing w:line="240" w:lineRule="auto"/>
              <w:rPr>
                <w:rFonts w:cs="Arial"/>
                <w:color w:val="000000"/>
                <w:szCs w:val="22"/>
              </w:rPr>
            </w:pPr>
            <w:r w:rsidRPr="00453904">
              <w:rPr>
                <w:rFonts w:cs="Arial"/>
                <w:color w:val="000000"/>
                <w:szCs w:val="22"/>
              </w:rPr>
              <w:t>Asian</w:t>
            </w:r>
          </w:p>
        </w:tc>
        <w:tc>
          <w:tcPr>
            <w:tcW w:w="1710" w:type="dxa"/>
            <w:tcBorders>
              <w:top w:val="nil"/>
              <w:left w:val="single" w:sz="4" w:space="0" w:color="auto"/>
              <w:bottom w:val="single" w:sz="18" w:space="0" w:color="auto"/>
              <w:right w:val="single" w:sz="4" w:space="0" w:color="auto"/>
            </w:tcBorders>
            <w:shd w:val="clear" w:color="auto" w:fill="auto"/>
            <w:noWrap/>
            <w:vAlign w:val="bottom"/>
            <w:hideMark/>
          </w:tcPr>
          <w:p w14:paraId="19A939A5" w14:textId="344C0296" w:rsidR="00B31D12" w:rsidRPr="00453904" w:rsidRDefault="00B31D12" w:rsidP="001F797B">
            <w:pPr>
              <w:spacing w:line="240" w:lineRule="auto"/>
              <w:jc w:val="center"/>
              <w:rPr>
                <w:rFonts w:cs="Arial"/>
                <w:color w:val="000000"/>
                <w:szCs w:val="22"/>
              </w:rPr>
            </w:pPr>
            <w:r>
              <w:rPr>
                <w:rFonts w:cs="Arial"/>
                <w:color w:val="000000"/>
                <w:szCs w:val="22"/>
              </w:rPr>
              <w:t>1</w:t>
            </w:r>
          </w:p>
        </w:tc>
        <w:tc>
          <w:tcPr>
            <w:tcW w:w="1800" w:type="dxa"/>
            <w:tcBorders>
              <w:top w:val="nil"/>
              <w:left w:val="single" w:sz="4" w:space="0" w:color="auto"/>
              <w:bottom w:val="single" w:sz="18" w:space="0" w:color="auto"/>
              <w:right w:val="single" w:sz="4" w:space="0" w:color="auto"/>
            </w:tcBorders>
            <w:shd w:val="clear" w:color="auto" w:fill="auto"/>
            <w:noWrap/>
            <w:vAlign w:val="bottom"/>
            <w:hideMark/>
          </w:tcPr>
          <w:p w14:paraId="0C151C5A" w14:textId="01D7E331" w:rsidR="00B31D12" w:rsidRPr="00453904" w:rsidRDefault="00B31D12" w:rsidP="001F797B">
            <w:pPr>
              <w:spacing w:line="240" w:lineRule="auto"/>
              <w:jc w:val="center"/>
              <w:rPr>
                <w:rFonts w:cs="Arial"/>
                <w:color w:val="000000"/>
                <w:szCs w:val="22"/>
              </w:rPr>
            </w:pPr>
            <w:r w:rsidRPr="00453904">
              <w:rPr>
                <w:rFonts w:cs="Arial"/>
                <w:color w:val="000000"/>
                <w:szCs w:val="22"/>
              </w:rPr>
              <w:t>50</w:t>
            </w:r>
          </w:p>
        </w:tc>
        <w:tc>
          <w:tcPr>
            <w:tcW w:w="1181" w:type="dxa"/>
            <w:tcBorders>
              <w:top w:val="nil"/>
              <w:left w:val="single" w:sz="4" w:space="0" w:color="auto"/>
              <w:bottom w:val="single" w:sz="18" w:space="0" w:color="auto"/>
              <w:right w:val="nil"/>
            </w:tcBorders>
            <w:shd w:val="clear" w:color="auto" w:fill="auto"/>
            <w:noWrap/>
            <w:vAlign w:val="bottom"/>
            <w:hideMark/>
          </w:tcPr>
          <w:p w14:paraId="20ED5F05" w14:textId="67A37F7B" w:rsidR="00B31D12" w:rsidRPr="00453904" w:rsidRDefault="00B31D12" w:rsidP="001F797B">
            <w:pPr>
              <w:spacing w:line="240" w:lineRule="auto"/>
              <w:jc w:val="center"/>
              <w:rPr>
                <w:rFonts w:cs="Arial"/>
                <w:color w:val="000000"/>
                <w:szCs w:val="22"/>
              </w:rPr>
            </w:pPr>
            <w:r>
              <w:rPr>
                <w:rFonts w:cs="Arial"/>
                <w:color w:val="000000"/>
                <w:szCs w:val="22"/>
              </w:rPr>
              <w:t>51</w:t>
            </w:r>
          </w:p>
        </w:tc>
      </w:tr>
    </w:tbl>
    <w:p w14:paraId="5D3546FC" w14:textId="49838AA8" w:rsidR="00B31D12" w:rsidRPr="007539BF" w:rsidRDefault="00B31D12" w:rsidP="00B81A62">
      <w:pPr>
        <w:pStyle w:val="BodyText"/>
        <w:tabs>
          <w:tab w:val="left" w:pos="1507"/>
        </w:tabs>
        <w:spacing w:before="0"/>
      </w:pPr>
    </w:p>
    <w:p w14:paraId="712C43FE" w14:textId="7A1E97E7" w:rsidR="00B177E9" w:rsidRDefault="00C4187F" w:rsidP="00B177E9">
      <w:pPr>
        <w:pStyle w:val="BodyText"/>
        <w:spacing w:before="0"/>
        <w:ind w:left="1080"/>
      </w:pPr>
      <w:r w:rsidRPr="00C4187F">
        <w:rPr>
          <w:i/>
          <w:u w:val="single"/>
        </w:rPr>
        <w:t>Passive S</w:t>
      </w:r>
      <w:r w:rsidR="00B177E9" w:rsidRPr="00C4187F">
        <w:rPr>
          <w:i/>
          <w:u w:val="single"/>
        </w:rPr>
        <w:t>urveillance</w:t>
      </w:r>
      <w:r w:rsidR="00B177E9">
        <w:rPr>
          <w:i/>
        </w:rPr>
        <w:t xml:space="preserve">: </w:t>
      </w:r>
      <w:r>
        <w:rPr>
          <w:i/>
        </w:rPr>
        <w:t xml:space="preserve"> </w:t>
      </w:r>
      <w:r w:rsidR="00453904">
        <w:t xml:space="preserve">This study will retrospectively enroll subjects who have a positive clinically-obtained influenza test.  This population </w:t>
      </w:r>
      <w:r w:rsidR="005C2ED9">
        <w:t>includes</w:t>
      </w:r>
      <w:r w:rsidR="00453904">
        <w:t xml:space="preserve"> outpatients, emergency department patients, and hospitalized patients.  As a retrospective, minimal risk study, subjects will be enrolled under a</w:t>
      </w:r>
      <w:r w:rsidR="00960CD0">
        <w:t xml:space="preserve">n </w:t>
      </w:r>
      <w:r w:rsidR="002A4C12">
        <w:t>Institutional Review Board (</w:t>
      </w:r>
      <w:r w:rsidR="00960CD0">
        <w:t>IRB</w:t>
      </w:r>
      <w:r w:rsidR="002A4C12">
        <w:t>)</w:t>
      </w:r>
      <w:r w:rsidR="00960CD0">
        <w:t>-approved</w:t>
      </w:r>
      <w:r w:rsidR="00453904">
        <w:t xml:space="preserve"> waiver of consent.  Each site (</w:t>
      </w:r>
      <w:r w:rsidR="00884BFE">
        <w:t xml:space="preserve">JHU and </w:t>
      </w:r>
      <w:r w:rsidR="002713D8">
        <w:t>CGMH</w:t>
      </w:r>
      <w:r w:rsidR="00453904">
        <w:t xml:space="preserve">) will enroll 125 subjects per year.  The anticipated gender and ethnic breakdown </w:t>
      </w:r>
      <w:r w:rsidR="006D3916">
        <w:t xml:space="preserve">per year </w:t>
      </w:r>
      <w:r w:rsidR="00453904">
        <w:t>is as follows:</w:t>
      </w:r>
    </w:p>
    <w:p w14:paraId="58CF9CFC" w14:textId="77777777" w:rsidR="00787237" w:rsidRDefault="00787237" w:rsidP="00B31D12">
      <w:pPr>
        <w:pStyle w:val="BodyText"/>
        <w:spacing w:before="0"/>
      </w:pPr>
    </w:p>
    <w:tbl>
      <w:tblPr>
        <w:tblW w:w="6725" w:type="dxa"/>
        <w:jc w:val="center"/>
        <w:tblLook w:val="04A0" w:firstRow="1" w:lastRow="0" w:firstColumn="1" w:lastColumn="0" w:noHBand="0" w:noVBand="1"/>
      </w:tblPr>
      <w:tblGrid>
        <w:gridCol w:w="2034"/>
        <w:gridCol w:w="1710"/>
        <w:gridCol w:w="1800"/>
        <w:gridCol w:w="1181"/>
      </w:tblGrid>
      <w:tr w:rsidR="00453904" w:rsidRPr="00453904" w14:paraId="5D586350" w14:textId="77777777" w:rsidTr="00F57E88">
        <w:trPr>
          <w:trHeight w:val="300"/>
          <w:jc w:val="center"/>
        </w:trPr>
        <w:tc>
          <w:tcPr>
            <w:tcW w:w="2034" w:type="dxa"/>
            <w:tcBorders>
              <w:top w:val="single" w:sz="18" w:space="0" w:color="auto"/>
              <w:left w:val="nil"/>
              <w:bottom w:val="single" w:sz="4" w:space="0" w:color="auto"/>
              <w:right w:val="single" w:sz="4" w:space="0" w:color="auto"/>
            </w:tcBorders>
            <w:shd w:val="clear" w:color="auto" w:fill="auto"/>
            <w:noWrap/>
            <w:vAlign w:val="bottom"/>
            <w:hideMark/>
          </w:tcPr>
          <w:p w14:paraId="1BE1E7BE" w14:textId="77777777" w:rsidR="00453904" w:rsidRPr="00453904" w:rsidRDefault="00453904" w:rsidP="00F57E88">
            <w:pPr>
              <w:spacing w:line="240" w:lineRule="auto"/>
              <w:rPr>
                <w:rFonts w:cs="Arial"/>
                <w:color w:val="000000"/>
                <w:szCs w:val="22"/>
              </w:rPr>
            </w:pPr>
          </w:p>
        </w:tc>
        <w:tc>
          <w:tcPr>
            <w:tcW w:w="171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44841267" w14:textId="77777777" w:rsidR="00453904" w:rsidRPr="00453904" w:rsidRDefault="00453904" w:rsidP="00F57E88">
            <w:pPr>
              <w:spacing w:line="240" w:lineRule="auto"/>
              <w:jc w:val="center"/>
              <w:rPr>
                <w:rFonts w:cs="Arial"/>
                <w:color w:val="000000"/>
                <w:szCs w:val="22"/>
              </w:rPr>
            </w:pPr>
            <w:r w:rsidRPr="00453904">
              <w:rPr>
                <w:rFonts w:cs="Arial"/>
                <w:color w:val="000000"/>
                <w:szCs w:val="22"/>
              </w:rPr>
              <w:t>Johns Hopkins University</w:t>
            </w:r>
          </w:p>
        </w:tc>
        <w:tc>
          <w:tcPr>
            <w:tcW w:w="180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19C2E3F8" w14:textId="77777777" w:rsidR="00453904" w:rsidRPr="00453904" w:rsidRDefault="00453904" w:rsidP="00F57E88">
            <w:pPr>
              <w:spacing w:line="240" w:lineRule="auto"/>
              <w:jc w:val="center"/>
              <w:rPr>
                <w:rFonts w:cs="Arial"/>
                <w:color w:val="000000"/>
                <w:szCs w:val="22"/>
              </w:rPr>
            </w:pPr>
            <w:r w:rsidRPr="00453904">
              <w:rPr>
                <w:rFonts w:cs="Arial"/>
                <w:color w:val="000000"/>
                <w:szCs w:val="22"/>
              </w:rPr>
              <w:t>Chang Gung University</w:t>
            </w:r>
          </w:p>
        </w:tc>
        <w:tc>
          <w:tcPr>
            <w:tcW w:w="1181" w:type="dxa"/>
            <w:tcBorders>
              <w:top w:val="single" w:sz="18" w:space="0" w:color="auto"/>
              <w:left w:val="single" w:sz="4" w:space="0" w:color="auto"/>
              <w:bottom w:val="single" w:sz="4" w:space="0" w:color="auto"/>
              <w:right w:val="nil"/>
            </w:tcBorders>
            <w:shd w:val="clear" w:color="auto" w:fill="auto"/>
            <w:noWrap/>
            <w:vAlign w:val="bottom"/>
            <w:hideMark/>
          </w:tcPr>
          <w:p w14:paraId="64B05FCF" w14:textId="77777777" w:rsidR="00453904" w:rsidRPr="00453904" w:rsidRDefault="00453904" w:rsidP="00F57E88">
            <w:pPr>
              <w:spacing w:line="240" w:lineRule="auto"/>
              <w:jc w:val="center"/>
              <w:rPr>
                <w:rFonts w:cs="Arial"/>
                <w:color w:val="000000"/>
                <w:szCs w:val="22"/>
              </w:rPr>
            </w:pPr>
            <w:r w:rsidRPr="00453904">
              <w:rPr>
                <w:rFonts w:cs="Arial"/>
                <w:color w:val="000000"/>
                <w:szCs w:val="22"/>
              </w:rPr>
              <w:t>Total</w:t>
            </w:r>
          </w:p>
        </w:tc>
      </w:tr>
      <w:tr w:rsidR="00453904" w:rsidRPr="00453904" w14:paraId="2BC481AC" w14:textId="77777777" w:rsidTr="00F57E88">
        <w:trPr>
          <w:trHeight w:val="300"/>
          <w:jc w:val="center"/>
        </w:trPr>
        <w:tc>
          <w:tcPr>
            <w:tcW w:w="2034" w:type="dxa"/>
            <w:tcBorders>
              <w:top w:val="single" w:sz="4" w:space="0" w:color="auto"/>
              <w:left w:val="nil"/>
              <w:bottom w:val="single" w:sz="4" w:space="0" w:color="auto"/>
              <w:right w:val="single" w:sz="4" w:space="0" w:color="auto"/>
            </w:tcBorders>
            <w:shd w:val="clear" w:color="auto" w:fill="auto"/>
            <w:noWrap/>
            <w:vAlign w:val="bottom"/>
            <w:hideMark/>
          </w:tcPr>
          <w:p w14:paraId="22E6C91C" w14:textId="77777777" w:rsidR="00453904" w:rsidRPr="00453904" w:rsidRDefault="00453904" w:rsidP="00F57E88">
            <w:pPr>
              <w:spacing w:line="240" w:lineRule="auto"/>
              <w:rPr>
                <w:rFonts w:cs="Arial"/>
                <w:color w:val="000000"/>
                <w:szCs w:val="22"/>
              </w:rPr>
            </w:pPr>
            <w:r w:rsidRPr="00453904">
              <w:rPr>
                <w:rFonts w:cs="Arial"/>
                <w:color w:val="000000"/>
                <w:szCs w:val="22"/>
              </w:rPr>
              <w:t>Total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DF0DF" w14:textId="08335C3E" w:rsidR="00453904" w:rsidRPr="00453904" w:rsidRDefault="00453904" w:rsidP="00F57E88">
            <w:pPr>
              <w:spacing w:line="240" w:lineRule="auto"/>
              <w:jc w:val="center"/>
              <w:rPr>
                <w:rFonts w:cs="Arial"/>
                <w:color w:val="000000"/>
                <w:szCs w:val="22"/>
              </w:rPr>
            </w:pPr>
            <w:r w:rsidRPr="00453904">
              <w:rPr>
                <w:rFonts w:cs="Arial"/>
                <w:color w:val="000000"/>
                <w:szCs w:val="22"/>
              </w:rPr>
              <w:t>125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E493E" w14:textId="35846D98" w:rsidR="00453904" w:rsidRPr="00453904" w:rsidRDefault="00453904" w:rsidP="00F57E88">
            <w:pPr>
              <w:spacing w:line="240" w:lineRule="auto"/>
              <w:jc w:val="center"/>
              <w:rPr>
                <w:rFonts w:cs="Arial"/>
                <w:color w:val="000000"/>
                <w:szCs w:val="22"/>
              </w:rPr>
            </w:pPr>
            <w:r w:rsidRPr="00453904">
              <w:rPr>
                <w:rFonts w:cs="Arial"/>
                <w:color w:val="000000"/>
                <w:szCs w:val="22"/>
              </w:rPr>
              <w:t>125</w:t>
            </w:r>
          </w:p>
        </w:tc>
        <w:tc>
          <w:tcPr>
            <w:tcW w:w="1181" w:type="dxa"/>
            <w:tcBorders>
              <w:top w:val="single" w:sz="4" w:space="0" w:color="auto"/>
              <w:left w:val="single" w:sz="4" w:space="0" w:color="auto"/>
              <w:bottom w:val="single" w:sz="4" w:space="0" w:color="auto"/>
              <w:right w:val="nil"/>
            </w:tcBorders>
            <w:shd w:val="clear" w:color="auto" w:fill="auto"/>
            <w:noWrap/>
            <w:vAlign w:val="bottom"/>
            <w:hideMark/>
          </w:tcPr>
          <w:p w14:paraId="0BDCAC23" w14:textId="5D000721" w:rsidR="00453904" w:rsidRPr="00453904" w:rsidRDefault="00453904" w:rsidP="00F57E88">
            <w:pPr>
              <w:spacing w:line="240" w:lineRule="auto"/>
              <w:jc w:val="center"/>
              <w:rPr>
                <w:rFonts w:cs="Arial"/>
                <w:color w:val="000000"/>
                <w:szCs w:val="22"/>
              </w:rPr>
            </w:pPr>
            <w:r w:rsidRPr="00453904">
              <w:rPr>
                <w:rFonts w:cs="Arial"/>
                <w:color w:val="000000"/>
                <w:szCs w:val="22"/>
              </w:rPr>
              <w:t>250</w:t>
            </w:r>
          </w:p>
        </w:tc>
      </w:tr>
      <w:tr w:rsidR="00453904" w:rsidRPr="00453904" w14:paraId="014BE80C" w14:textId="77777777" w:rsidTr="00F57E88">
        <w:trPr>
          <w:trHeight w:val="300"/>
          <w:jc w:val="center"/>
        </w:trPr>
        <w:tc>
          <w:tcPr>
            <w:tcW w:w="2034" w:type="dxa"/>
            <w:tcBorders>
              <w:top w:val="single" w:sz="4" w:space="0" w:color="auto"/>
              <w:left w:val="nil"/>
              <w:bottom w:val="nil"/>
              <w:right w:val="single" w:sz="4" w:space="0" w:color="auto"/>
            </w:tcBorders>
            <w:shd w:val="clear" w:color="auto" w:fill="auto"/>
            <w:noWrap/>
            <w:vAlign w:val="bottom"/>
            <w:hideMark/>
          </w:tcPr>
          <w:p w14:paraId="2CAF7DD9" w14:textId="77777777" w:rsidR="00453904" w:rsidRPr="00453904" w:rsidRDefault="00453904" w:rsidP="00F57E88">
            <w:pPr>
              <w:spacing w:line="240" w:lineRule="auto"/>
              <w:rPr>
                <w:rFonts w:cs="Arial"/>
                <w:color w:val="000000"/>
                <w:szCs w:val="22"/>
              </w:rPr>
            </w:pPr>
            <w:r w:rsidRPr="00453904">
              <w:rPr>
                <w:rFonts w:cs="Arial"/>
                <w:color w:val="000000"/>
                <w:szCs w:val="22"/>
              </w:rPr>
              <w:t>Male</w:t>
            </w:r>
          </w:p>
        </w:tc>
        <w:tc>
          <w:tcPr>
            <w:tcW w:w="1710" w:type="dxa"/>
            <w:tcBorders>
              <w:top w:val="single" w:sz="4" w:space="0" w:color="auto"/>
              <w:left w:val="single" w:sz="4" w:space="0" w:color="auto"/>
              <w:bottom w:val="nil"/>
              <w:right w:val="single" w:sz="4" w:space="0" w:color="auto"/>
            </w:tcBorders>
            <w:shd w:val="clear" w:color="auto" w:fill="auto"/>
            <w:noWrap/>
            <w:vAlign w:val="bottom"/>
            <w:hideMark/>
          </w:tcPr>
          <w:p w14:paraId="637BC9EB" w14:textId="59CA5F9B" w:rsidR="00453904" w:rsidRPr="00453904" w:rsidRDefault="00453904" w:rsidP="00F57E88">
            <w:pPr>
              <w:spacing w:line="240" w:lineRule="auto"/>
              <w:jc w:val="center"/>
              <w:rPr>
                <w:rFonts w:cs="Arial"/>
                <w:color w:val="000000"/>
                <w:szCs w:val="22"/>
              </w:rPr>
            </w:pPr>
            <w:r w:rsidRPr="00453904">
              <w:rPr>
                <w:rFonts w:cs="Arial"/>
                <w:color w:val="000000"/>
                <w:szCs w:val="22"/>
              </w:rPr>
              <w:t>62</w:t>
            </w:r>
          </w:p>
        </w:tc>
        <w:tc>
          <w:tcPr>
            <w:tcW w:w="1800" w:type="dxa"/>
            <w:tcBorders>
              <w:top w:val="single" w:sz="4" w:space="0" w:color="auto"/>
              <w:left w:val="single" w:sz="4" w:space="0" w:color="auto"/>
              <w:bottom w:val="nil"/>
              <w:right w:val="single" w:sz="4" w:space="0" w:color="auto"/>
            </w:tcBorders>
            <w:shd w:val="clear" w:color="auto" w:fill="auto"/>
            <w:noWrap/>
            <w:vAlign w:val="bottom"/>
            <w:hideMark/>
          </w:tcPr>
          <w:p w14:paraId="1EFE1F47" w14:textId="1DED9ECB" w:rsidR="00453904" w:rsidRPr="00453904" w:rsidRDefault="00453904" w:rsidP="00F57E88">
            <w:pPr>
              <w:spacing w:line="240" w:lineRule="auto"/>
              <w:jc w:val="center"/>
              <w:rPr>
                <w:rFonts w:cs="Arial"/>
                <w:color w:val="000000"/>
                <w:szCs w:val="22"/>
              </w:rPr>
            </w:pPr>
            <w:r w:rsidRPr="00453904">
              <w:rPr>
                <w:rFonts w:cs="Arial"/>
                <w:color w:val="000000"/>
                <w:szCs w:val="22"/>
              </w:rPr>
              <w:t>63</w:t>
            </w:r>
          </w:p>
        </w:tc>
        <w:tc>
          <w:tcPr>
            <w:tcW w:w="1181" w:type="dxa"/>
            <w:tcBorders>
              <w:top w:val="single" w:sz="4" w:space="0" w:color="auto"/>
              <w:left w:val="single" w:sz="4" w:space="0" w:color="auto"/>
              <w:bottom w:val="nil"/>
              <w:right w:val="nil"/>
            </w:tcBorders>
            <w:shd w:val="clear" w:color="auto" w:fill="auto"/>
            <w:noWrap/>
            <w:vAlign w:val="bottom"/>
            <w:hideMark/>
          </w:tcPr>
          <w:p w14:paraId="1602B7A5" w14:textId="336AA105" w:rsidR="00453904" w:rsidRPr="00453904" w:rsidRDefault="00453904" w:rsidP="00F57E88">
            <w:pPr>
              <w:spacing w:line="240" w:lineRule="auto"/>
              <w:jc w:val="center"/>
              <w:rPr>
                <w:rFonts w:cs="Arial"/>
                <w:color w:val="000000"/>
                <w:szCs w:val="22"/>
              </w:rPr>
            </w:pPr>
            <w:r w:rsidRPr="00453904">
              <w:rPr>
                <w:rFonts w:cs="Arial"/>
                <w:color w:val="000000"/>
                <w:szCs w:val="22"/>
              </w:rPr>
              <w:t>125</w:t>
            </w:r>
          </w:p>
        </w:tc>
      </w:tr>
      <w:tr w:rsidR="00453904" w:rsidRPr="00453904" w14:paraId="7120AECD" w14:textId="77777777" w:rsidTr="00F57E88">
        <w:trPr>
          <w:trHeight w:val="300"/>
          <w:jc w:val="center"/>
        </w:trPr>
        <w:tc>
          <w:tcPr>
            <w:tcW w:w="2034" w:type="dxa"/>
            <w:tcBorders>
              <w:top w:val="nil"/>
              <w:left w:val="nil"/>
              <w:bottom w:val="single" w:sz="4" w:space="0" w:color="auto"/>
              <w:right w:val="single" w:sz="4" w:space="0" w:color="auto"/>
            </w:tcBorders>
            <w:shd w:val="clear" w:color="auto" w:fill="auto"/>
            <w:noWrap/>
            <w:vAlign w:val="bottom"/>
            <w:hideMark/>
          </w:tcPr>
          <w:p w14:paraId="5811C330" w14:textId="77777777" w:rsidR="00453904" w:rsidRPr="00453904" w:rsidRDefault="00453904" w:rsidP="00F57E88">
            <w:pPr>
              <w:spacing w:line="240" w:lineRule="auto"/>
              <w:rPr>
                <w:rFonts w:cs="Arial"/>
                <w:color w:val="000000"/>
                <w:szCs w:val="22"/>
              </w:rPr>
            </w:pPr>
            <w:r w:rsidRPr="00453904">
              <w:rPr>
                <w:rFonts w:cs="Arial"/>
                <w:color w:val="000000"/>
                <w:szCs w:val="22"/>
              </w:rPr>
              <w:t>Female</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C79F66F" w14:textId="2B33D344" w:rsidR="00453904" w:rsidRPr="00453904" w:rsidRDefault="00453904" w:rsidP="00F57E88">
            <w:pPr>
              <w:spacing w:line="240" w:lineRule="auto"/>
              <w:jc w:val="center"/>
              <w:rPr>
                <w:rFonts w:cs="Arial"/>
                <w:color w:val="000000"/>
                <w:szCs w:val="22"/>
              </w:rPr>
            </w:pPr>
            <w:r w:rsidRPr="00453904">
              <w:rPr>
                <w:rFonts w:cs="Arial"/>
                <w:color w:val="000000"/>
                <w:szCs w:val="22"/>
              </w:rPr>
              <w:t>63</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EFD824" w14:textId="748BCBAE" w:rsidR="00453904" w:rsidRPr="00453904" w:rsidRDefault="00453904" w:rsidP="00F57E88">
            <w:pPr>
              <w:spacing w:line="240" w:lineRule="auto"/>
              <w:jc w:val="center"/>
              <w:rPr>
                <w:rFonts w:cs="Arial"/>
                <w:color w:val="000000"/>
                <w:szCs w:val="22"/>
              </w:rPr>
            </w:pPr>
            <w:r w:rsidRPr="00453904">
              <w:rPr>
                <w:rFonts w:cs="Arial"/>
                <w:color w:val="000000"/>
                <w:szCs w:val="22"/>
              </w:rPr>
              <w:t>62</w:t>
            </w:r>
          </w:p>
        </w:tc>
        <w:tc>
          <w:tcPr>
            <w:tcW w:w="1181" w:type="dxa"/>
            <w:tcBorders>
              <w:top w:val="nil"/>
              <w:left w:val="single" w:sz="4" w:space="0" w:color="auto"/>
              <w:bottom w:val="single" w:sz="4" w:space="0" w:color="auto"/>
              <w:right w:val="nil"/>
            </w:tcBorders>
            <w:shd w:val="clear" w:color="auto" w:fill="auto"/>
            <w:noWrap/>
            <w:vAlign w:val="bottom"/>
            <w:hideMark/>
          </w:tcPr>
          <w:p w14:paraId="6543B26B" w14:textId="706042A6" w:rsidR="00453904" w:rsidRPr="00453904" w:rsidRDefault="00453904" w:rsidP="00F57E88">
            <w:pPr>
              <w:spacing w:line="240" w:lineRule="auto"/>
              <w:jc w:val="center"/>
              <w:rPr>
                <w:rFonts w:cs="Arial"/>
                <w:color w:val="000000"/>
                <w:szCs w:val="22"/>
              </w:rPr>
            </w:pPr>
            <w:r w:rsidRPr="00453904">
              <w:rPr>
                <w:rFonts w:cs="Arial"/>
                <w:color w:val="000000"/>
                <w:szCs w:val="22"/>
              </w:rPr>
              <w:t>125</w:t>
            </w:r>
          </w:p>
        </w:tc>
      </w:tr>
      <w:tr w:rsidR="00453904" w:rsidRPr="00453904" w14:paraId="0A951C22" w14:textId="77777777" w:rsidTr="00F57E88">
        <w:trPr>
          <w:trHeight w:val="300"/>
          <w:jc w:val="center"/>
        </w:trPr>
        <w:tc>
          <w:tcPr>
            <w:tcW w:w="2034" w:type="dxa"/>
            <w:tcBorders>
              <w:top w:val="single" w:sz="4" w:space="0" w:color="auto"/>
              <w:left w:val="nil"/>
              <w:bottom w:val="nil"/>
              <w:right w:val="single" w:sz="4" w:space="0" w:color="auto"/>
            </w:tcBorders>
            <w:shd w:val="clear" w:color="auto" w:fill="auto"/>
            <w:noWrap/>
            <w:vAlign w:val="bottom"/>
            <w:hideMark/>
          </w:tcPr>
          <w:p w14:paraId="0DDED8F3" w14:textId="77777777" w:rsidR="00453904" w:rsidRPr="00453904" w:rsidRDefault="00453904" w:rsidP="00F57E88">
            <w:pPr>
              <w:spacing w:line="240" w:lineRule="auto"/>
              <w:rPr>
                <w:rFonts w:cs="Arial"/>
                <w:color w:val="000000"/>
                <w:szCs w:val="22"/>
              </w:rPr>
            </w:pPr>
            <w:r w:rsidRPr="00453904">
              <w:rPr>
                <w:rFonts w:cs="Arial"/>
                <w:color w:val="000000"/>
                <w:szCs w:val="22"/>
              </w:rPr>
              <w:t>African American</w:t>
            </w:r>
          </w:p>
        </w:tc>
        <w:tc>
          <w:tcPr>
            <w:tcW w:w="1710" w:type="dxa"/>
            <w:tcBorders>
              <w:top w:val="single" w:sz="4" w:space="0" w:color="auto"/>
              <w:left w:val="single" w:sz="4" w:space="0" w:color="auto"/>
              <w:bottom w:val="nil"/>
              <w:right w:val="single" w:sz="4" w:space="0" w:color="auto"/>
            </w:tcBorders>
            <w:shd w:val="clear" w:color="auto" w:fill="auto"/>
            <w:noWrap/>
            <w:vAlign w:val="bottom"/>
            <w:hideMark/>
          </w:tcPr>
          <w:p w14:paraId="39359A1A" w14:textId="206AEAAB" w:rsidR="00453904" w:rsidRPr="00453904" w:rsidRDefault="00453904" w:rsidP="00F57E88">
            <w:pPr>
              <w:spacing w:line="240" w:lineRule="auto"/>
              <w:jc w:val="center"/>
              <w:rPr>
                <w:rFonts w:cs="Arial"/>
                <w:color w:val="000000"/>
                <w:szCs w:val="22"/>
              </w:rPr>
            </w:pPr>
            <w:r w:rsidRPr="00453904">
              <w:rPr>
                <w:rFonts w:cs="Arial"/>
                <w:color w:val="000000"/>
                <w:szCs w:val="22"/>
              </w:rPr>
              <w:t>80</w:t>
            </w:r>
          </w:p>
        </w:tc>
        <w:tc>
          <w:tcPr>
            <w:tcW w:w="1800" w:type="dxa"/>
            <w:tcBorders>
              <w:top w:val="single" w:sz="4" w:space="0" w:color="auto"/>
              <w:left w:val="single" w:sz="4" w:space="0" w:color="auto"/>
              <w:bottom w:val="nil"/>
              <w:right w:val="single" w:sz="4" w:space="0" w:color="auto"/>
            </w:tcBorders>
            <w:shd w:val="clear" w:color="auto" w:fill="auto"/>
            <w:noWrap/>
            <w:vAlign w:val="bottom"/>
            <w:hideMark/>
          </w:tcPr>
          <w:p w14:paraId="58659748" w14:textId="25798DB0" w:rsidR="00453904" w:rsidRPr="00453904" w:rsidRDefault="00453904" w:rsidP="00F57E88">
            <w:pPr>
              <w:spacing w:line="240" w:lineRule="auto"/>
              <w:jc w:val="center"/>
              <w:rPr>
                <w:rFonts w:cs="Arial"/>
                <w:color w:val="000000"/>
                <w:szCs w:val="22"/>
              </w:rPr>
            </w:pPr>
            <w:r w:rsidRPr="00453904">
              <w:rPr>
                <w:rFonts w:cs="Arial"/>
                <w:color w:val="000000"/>
                <w:szCs w:val="22"/>
              </w:rPr>
              <w:t>0</w:t>
            </w:r>
          </w:p>
        </w:tc>
        <w:tc>
          <w:tcPr>
            <w:tcW w:w="1181" w:type="dxa"/>
            <w:tcBorders>
              <w:top w:val="single" w:sz="4" w:space="0" w:color="auto"/>
              <w:left w:val="single" w:sz="4" w:space="0" w:color="auto"/>
              <w:bottom w:val="nil"/>
              <w:right w:val="nil"/>
            </w:tcBorders>
            <w:shd w:val="clear" w:color="auto" w:fill="auto"/>
            <w:noWrap/>
            <w:vAlign w:val="bottom"/>
            <w:hideMark/>
          </w:tcPr>
          <w:p w14:paraId="4C699C11" w14:textId="2754EEDF" w:rsidR="00453904" w:rsidRPr="00453904" w:rsidRDefault="00453904" w:rsidP="00F57E88">
            <w:pPr>
              <w:spacing w:line="240" w:lineRule="auto"/>
              <w:jc w:val="center"/>
              <w:rPr>
                <w:rFonts w:cs="Arial"/>
                <w:color w:val="000000"/>
                <w:szCs w:val="22"/>
              </w:rPr>
            </w:pPr>
            <w:r w:rsidRPr="00453904">
              <w:rPr>
                <w:rFonts w:cs="Arial"/>
                <w:color w:val="000000"/>
                <w:szCs w:val="22"/>
              </w:rPr>
              <w:t>80</w:t>
            </w:r>
          </w:p>
        </w:tc>
      </w:tr>
      <w:tr w:rsidR="00453904" w:rsidRPr="00453904" w14:paraId="133DDB15" w14:textId="77777777" w:rsidTr="00F57E88">
        <w:trPr>
          <w:trHeight w:val="300"/>
          <w:jc w:val="center"/>
        </w:trPr>
        <w:tc>
          <w:tcPr>
            <w:tcW w:w="2034" w:type="dxa"/>
            <w:tcBorders>
              <w:top w:val="nil"/>
              <w:left w:val="nil"/>
              <w:bottom w:val="nil"/>
              <w:right w:val="single" w:sz="4" w:space="0" w:color="auto"/>
            </w:tcBorders>
            <w:shd w:val="clear" w:color="auto" w:fill="auto"/>
            <w:noWrap/>
            <w:vAlign w:val="bottom"/>
            <w:hideMark/>
          </w:tcPr>
          <w:p w14:paraId="156503AB" w14:textId="77777777" w:rsidR="00453904" w:rsidRPr="00453904" w:rsidRDefault="00453904" w:rsidP="00F57E88">
            <w:pPr>
              <w:spacing w:line="240" w:lineRule="auto"/>
              <w:rPr>
                <w:rFonts w:cs="Arial"/>
                <w:color w:val="000000"/>
                <w:szCs w:val="22"/>
              </w:rPr>
            </w:pPr>
            <w:r w:rsidRPr="00453904">
              <w:rPr>
                <w:rFonts w:cs="Arial"/>
                <w:color w:val="000000"/>
                <w:szCs w:val="22"/>
              </w:rPr>
              <w:t>Caucasian</w:t>
            </w:r>
          </w:p>
        </w:tc>
        <w:tc>
          <w:tcPr>
            <w:tcW w:w="1710" w:type="dxa"/>
            <w:tcBorders>
              <w:top w:val="nil"/>
              <w:left w:val="single" w:sz="4" w:space="0" w:color="auto"/>
              <w:bottom w:val="nil"/>
              <w:right w:val="single" w:sz="4" w:space="0" w:color="auto"/>
            </w:tcBorders>
            <w:shd w:val="clear" w:color="auto" w:fill="auto"/>
            <w:noWrap/>
            <w:vAlign w:val="bottom"/>
            <w:hideMark/>
          </w:tcPr>
          <w:p w14:paraId="5F4A7D41" w14:textId="7EFAC010" w:rsidR="00453904" w:rsidRPr="00453904" w:rsidRDefault="00453904" w:rsidP="00F57E88">
            <w:pPr>
              <w:spacing w:line="240" w:lineRule="auto"/>
              <w:jc w:val="center"/>
              <w:rPr>
                <w:rFonts w:cs="Arial"/>
                <w:color w:val="000000"/>
                <w:szCs w:val="22"/>
              </w:rPr>
            </w:pPr>
            <w:r w:rsidRPr="00453904">
              <w:rPr>
                <w:rFonts w:cs="Arial"/>
                <w:color w:val="000000"/>
                <w:szCs w:val="22"/>
              </w:rPr>
              <w:t>38</w:t>
            </w:r>
          </w:p>
        </w:tc>
        <w:tc>
          <w:tcPr>
            <w:tcW w:w="1800" w:type="dxa"/>
            <w:tcBorders>
              <w:top w:val="nil"/>
              <w:left w:val="single" w:sz="4" w:space="0" w:color="auto"/>
              <w:bottom w:val="nil"/>
              <w:right w:val="single" w:sz="4" w:space="0" w:color="auto"/>
            </w:tcBorders>
            <w:shd w:val="clear" w:color="auto" w:fill="auto"/>
            <w:noWrap/>
            <w:vAlign w:val="bottom"/>
            <w:hideMark/>
          </w:tcPr>
          <w:p w14:paraId="47B4010D" w14:textId="4CFF9547" w:rsidR="00453904" w:rsidRPr="00453904" w:rsidRDefault="00453904" w:rsidP="00F57E88">
            <w:pPr>
              <w:spacing w:line="240" w:lineRule="auto"/>
              <w:jc w:val="center"/>
              <w:rPr>
                <w:rFonts w:cs="Arial"/>
                <w:color w:val="000000"/>
                <w:szCs w:val="22"/>
              </w:rPr>
            </w:pPr>
            <w:r w:rsidRPr="00453904">
              <w:rPr>
                <w:rFonts w:cs="Arial"/>
                <w:color w:val="000000"/>
                <w:szCs w:val="22"/>
              </w:rPr>
              <w:t>0</w:t>
            </w:r>
          </w:p>
        </w:tc>
        <w:tc>
          <w:tcPr>
            <w:tcW w:w="1181" w:type="dxa"/>
            <w:tcBorders>
              <w:top w:val="nil"/>
              <w:left w:val="single" w:sz="4" w:space="0" w:color="auto"/>
              <w:bottom w:val="nil"/>
              <w:right w:val="nil"/>
            </w:tcBorders>
            <w:shd w:val="clear" w:color="auto" w:fill="auto"/>
            <w:noWrap/>
            <w:vAlign w:val="bottom"/>
            <w:hideMark/>
          </w:tcPr>
          <w:p w14:paraId="5F9932C7" w14:textId="3E4A9126" w:rsidR="00453904" w:rsidRPr="00453904" w:rsidRDefault="00453904" w:rsidP="00F57E88">
            <w:pPr>
              <w:spacing w:line="240" w:lineRule="auto"/>
              <w:jc w:val="center"/>
              <w:rPr>
                <w:rFonts w:cs="Arial"/>
                <w:color w:val="000000"/>
                <w:szCs w:val="22"/>
              </w:rPr>
            </w:pPr>
            <w:r w:rsidRPr="00453904">
              <w:rPr>
                <w:rFonts w:cs="Arial"/>
                <w:color w:val="000000"/>
                <w:szCs w:val="22"/>
              </w:rPr>
              <w:t>38</w:t>
            </w:r>
          </w:p>
        </w:tc>
      </w:tr>
      <w:tr w:rsidR="00453904" w:rsidRPr="00453904" w14:paraId="6E556A61" w14:textId="77777777" w:rsidTr="00F57E88">
        <w:trPr>
          <w:trHeight w:val="300"/>
          <w:jc w:val="center"/>
        </w:trPr>
        <w:tc>
          <w:tcPr>
            <w:tcW w:w="2034" w:type="dxa"/>
            <w:tcBorders>
              <w:top w:val="nil"/>
              <w:left w:val="nil"/>
              <w:bottom w:val="nil"/>
              <w:right w:val="single" w:sz="4" w:space="0" w:color="auto"/>
            </w:tcBorders>
            <w:shd w:val="clear" w:color="auto" w:fill="auto"/>
            <w:noWrap/>
            <w:vAlign w:val="bottom"/>
            <w:hideMark/>
          </w:tcPr>
          <w:p w14:paraId="470A5F7D" w14:textId="77777777" w:rsidR="00453904" w:rsidRPr="00453904" w:rsidRDefault="00453904" w:rsidP="00F57E88">
            <w:pPr>
              <w:spacing w:line="240" w:lineRule="auto"/>
              <w:rPr>
                <w:rFonts w:cs="Arial"/>
                <w:color w:val="000000"/>
                <w:szCs w:val="22"/>
              </w:rPr>
            </w:pPr>
            <w:r w:rsidRPr="00453904">
              <w:rPr>
                <w:rFonts w:cs="Arial"/>
                <w:color w:val="000000"/>
                <w:szCs w:val="22"/>
              </w:rPr>
              <w:t>Hispanic</w:t>
            </w:r>
          </w:p>
        </w:tc>
        <w:tc>
          <w:tcPr>
            <w:tcW w:w="1710" w:type="dxa"/>
            <w:tcBorders>
              <w:top w:val="nil"/>
              <w:left w:val="single" w:sz="4" w:space="0" w:color="auto"/>
              <w:bottom w:val="nil"/>
              <w:right w:val="single" w:sz="4" w:space="0" w:color="auto"/>
            </w:tcBorders>
            <w:shd w:val="clear" w:color="auto" w:fill="auto"/>
            <w:noWrap/>
            <w:vAlign w:val="bottom"/>
            <w:hideMark/>
          </w:tcPr>
          <w:p w14:paraId="73FE145A" w14:textId="52FDC791" w:rsidR="00453904" w:rsidRPr="00453904" w:rsidRDefault="00453904" w:rsidP="00F57E88">
            <w:pPr>
              <w:spacing w:line="240" w:lineRule="auto"/>
              <w:jc w:val="center"/>
              <w:rPr>
                <w:rFonts w:cs="Arial"/>
                <w:color w:val="000000"/>
                <w:szCs w:val="22"/>
              </w:rPr>
            </w:pPr>
            <w:r w:rsidRPr="00453904">
              <w:rPr>
                <w:rFonts w:cs="Arial"/>
                <w:color w:val="000000"/>
                <w:szCs w:val="22"/>
              </w:rPr>
              <w:t>5</w:t>
            </w:r>
          </w:p>
        </w:tc>
        <w:tc>
          <w:tcPr>
            <w:tcW w:w="1800" w:type="dxa"/>
            <w:tcBorders>
              <w:top w:val="nil"/>
              <w:left w:val="single" w:sz="4" w:space="0" w:color="auto"/>
              <w:bottom w:val="nil"/>
              <w:right w:val="single" w:sz="4" w:space="0" w:color="auto"/>
            </w:tcBorders>
            <w:shd w:val="clear" w:color="auto" w:fill="auto"/>
            <w:noWrap/>
            <w:vAlign w:val="bottom"/>
            <w:hideMark/>
          </w:tcPr>
          <w:p w14:paraId="755FA7A5" w14:textId="15FA2675" w:rsidR="00453904" w:rsidRPr="00453904" w:rsidRDefault="00453904" w:rsidP="00F57E88">
            <w:pPr>
              <w:spacing w:line="240" w:lineRule="auto"/>
              <w:jc w:val="center"/>
              <w:rPr>
                <w:rFonts w:cs="Arial"/>
                <w:color w:val="000000"/>
                <w:szCs w:val="22"/>
              </w:rPr>
            </w:pPr>
            <w:r w:rsidRPr="00453904">
              <w:rPr>
                <w:rFonts w:cs="Arial"/>
                <w:color w:val="000000"/>
                <w:szCs w:val="22"/>
              </w:rPr>
              <w:t>0</w:t>
            </w:r>
          </w:p>
        </w:tc>
        <w:tc>
          <w:tcPr>
            <w:tcW w:w="1181" w:type="dxa"/>
            <w:tcBorders>
              <w:top w:val="nil"/>
              <w:left w:val="single" w:sz="4" w:space="0" w:color="auto"/>
              <w:bottom w:val="nil"/>
              <w:right w:val="nil"/>
            </w:tcBorders>
            <w:shd w:val="clear" w:color="auto" w:fill="auto"/>
            <w:noWrap/>
            <w:vAlign w:val="bottom"/>
            <w:hideMark/>
          </w:tcPr>
          <w:p w14:paraId="71AF54CF" w14:textId="3C45E9C5" w:rsidR="00453904" w:rsidRPr="00453904" w:rsidRDefault="00453904" w:rsidP="00F57E88">
            <w:pPr>
              <w:spacing w:line="240" w:lineRule="auto"/>
              <w:jc w:val="center"/>
              <w:rPr>
                <w:rFonts w:cs="Arial"/>
                <w:color w:val="000000"/>
                <w:szCs w:val="22"/>
              </w:rPr>
            </w:pPr>
            <w:r w:rsidRPr="00453904">
              <w:rPr>
                <w:rFonts w:cs="Arial"/>
                <w:color w:val="000000"/>
                <w:szCs w:val="22"/>
              </w:rPr>
              <w:t>5</w:t>
            </w:r>
          </w:p>
        </w:tc>
      </w:tr>
      <w:tr w:rsidR="00453904" w:rsidRPr="00453904" w14:paraId="5302C1BD" w14:textId="77777777" w:rsidTr="00F57E88">
        <w:trPr>
          <w:trHeight w:val="300"/>
          <w:jc w:val="center"/>
        </w:trPr>
        <w:tc>
          <w:tcPr>
            <w:tcW w:w="2034" w:type="dxa"/>
            <w:tcBorders>
              <w:top w:val="nil"/>
              <w:left w:val="nil"/>
              <w:bottom w:val="single" w:sz="18" w:space="0" w:color="auto"/>
              <w:right w:val="single" w:sz="4" w:space="0" w:color="auto"/>
            </w:tcBorders>
            <w:shd w:val="clear" w:color="auto" w:fill="auto"/>
            <w:noWrap/>
            <w:vAlign w:val="bottom"/>
            <w:hideMark/>
          </w:tcPr>
          <w:p w14:paraId="5DDEFBB4" w14:textId="77777777" w:rsidR="00453904" w:rsidRPr="00453904" w:rsidRDefault="00453904" w:rsidP="00F57E88">
            <w:pPr>
              <w:spacing w:line="240" w:lineRule="auto"/>
              <w:rPr>
                <w:rFonts w:cs="Arial"/>
                <w:color w:val="000000"/>
                <w:szCs w:val="22"/>
              </w:rPr>
            </w:pPr>
            <w:r w:rsidRPr="00453904">
              <w:rPr>
                <w:rFonts w:cs="Arial"/>
                <w:color w:val="000000"/>
                <w:szCs w:val="22"/>
              </w:rPr>
              <w:t>Asian</w:t>
            </w:r>
          </w:p>
        </w:tc>
        <w:tc>
          <w:tcPr>
            <w:tcW w:w="1710" w:type="dxa"/>
            <w:tcBorders>
              <w:top w:val="nil"/>
              <w:left w:val="single" w:sz="4" w:space="0" w:color="auto"/>
              <w:bottom w:val="single" w:sz="18" w:space="0" w:color="auto"/>
              <w:right w:val="single" w:sz="4" w:space="0" w:color="auto"/>
            </w:tcBorders>
            <w:shd w:val="clear" w:color="auto" w:fill="auto"/>
            <w:noWrap/>
            <w:vAlign w:val="bottom"/>
            <w:hideMark/>
          </w:tcPr>
          <w:p w14:paraId="4E6B1AF5" w14:textId="0844F552" w:rsidR="00453904" w:rsidRPr="00453904" w:rsidRDefault="00453904" w:rsidP="00F57E88">
            <w:pPr>
              <w:spacing w:line="240" w:lineRule="auto"/>
              <w:jc w:val="center"/>
              <w:rPr>
                <w:rFonts w:cs="Arial"/>
                <w:color w:val="000000"/>
                <w:szCs w:val="22"/>
              </w:rPr>
            </w:pPr>
            <w:r w:rsidRPr="00453904">
              <w:rPr>
                <w:rFonts w:cs="Arial"/>
                <w:color w:val="000000"/>
                <w:szCs w:val="22"/>
              </w:rPr>
              <w:t>2</w:t>
            </w:r>
          </w:p>
        </w:tc>
        <w:tc>
          <w:tcPr>
            <w:tcW w:w="1800" w:type="dxa"/>
            <w:tcBorders>
              <w:top w:val="nil"/>
              <w:left w:val="single" w:sz="4" w:space="0" w:color="auto"/>
              <w:bottom w:val="single" w:sz="18" w:space="0" w:color="auto"/>
              <w:right w:val="single" w:sz="4" w:space="0" w:color="auto"/>
            </w:tcBorders>
            <w:shd w:val="clear" w:color="auto" w:fill="auto"/>
            <w:noWrap/>
            <w:vAlign w:val="bottom"/>
            <w:hideMark/>
          </w:tcPr>
          <w:p w14:paraId="7DF5F86D" w14:textId="5D75E914" w:rsidR="00453904" w:rsidRPr="00453904" w:rsidRDefault="00453904" w:rsidP="00F57E88">
            <w:pPr>
              <w:spacing w:line="240" w:lineRule="auto"/>
              <w:jc w:val="center"/>
              <w:rPr>
                <w:rFonts w:cs="Arial"/>
                <w:color w:val="000000"/>
                <w:szCs w:val="22"/>
              </w:rPr>
            </w:pPr>
            <w:r w:rsidRPr="00453904">
              <w:rPr>
                <w:rFonts w:cs="Arial"/>
                <w:color w:val="000000"/>
                <w:szCs w:val="22"/>
              </w:rPr>
              <w:t>125</w:t>
            </w:r>
          </w:p>
        </w:tc>
        <w:tc>
          <w:tcPr>
            <w:tcW w:w="1181" w:type="dxa"/>
            <w:tcBorders>
              <w:top w:val="nil"/>
              <w:left w:val="single" w:sz="4" w:space="0" w:color="auto"/>
              <w:bottom w:val="single" w:sz="18" w:space="0" w:color="auto"/>
              <w:right w:val="nil"/>
            </w:tcBorders>
            <w:shd w:val="clear" w:color="auto" w:fill="auto"/>
            <w:noWrap/>
            <w:vAlign w:val="bottom"/>
            <w:hideMark/>
          </w:tcPr>
          <w:p w14:paraId="60485C1E" w14:textId="0F962400" w:rsidR="00453904" w:rsidRPr="00453904" w:rsidRDefault="00453904" w:rsidP="00F57E88">
            <w:pPr>
              <w:spacing w:line="240" w:lineRule="auto"/>
              <w:jc w:val="center"/>
              <w:rPr>
                <w:rFonts w:cs="Arial"/>
                <w:color w:val="000000"/>
                <w:szCs w:val="22"/>
              </w:rPr>
            </w:pPr>
            <w:r w:rsidRPr="00453904">
              <w:rPr>
                <w:rFonts w:cs="Arial"/>
                <w:color w:val="000000"/>
                <w:szCs w:val="22"/>
              </w:rPr>
              <w:t>127</w:t>
            </w:r>
          </w:p>
        </w:tc>
      </w:tr>
    </w:tbl>
    <w:p w14:paraId="62F116B6" w14:textId="5DD7A92F" w:rsidR="0028214B" w:rsidRDefault="0028214B" w:rsidP="0028214B">
      <w:pPr>
        <w:pStyle w:val="Heading2"/>
        <w:tabs>
          <w:tab w:val="clear" w:pos="1350"/>
          <w:tab w:val="num" w:pos="2340"/>
        </w:tabs>
        <w:ind w:left="1800"/>
        <w:rPr>
          <w:color w:val="000000"/>
        </w:rPr>
      </w:pPr>
      <w:bookmarkStart w:id="96" w:name="_Toc386198256"/>
      <w:bookmarkStart w:id="97" w:name="_Toc386202936"/>
      <w:bookmarkStart w:id="98" w:name="_Toc386548971"/>
      <w:bookmarkStart w:id="99" w:name="_Toc401941570"/>
      <w:bookmarkEnd w:id="96"/>
      <w:bookmarkEnd w:id="97"/>
      <w:r w:rsidRPr="00B34DA4">
        <w:rPr>
          <w:color w:val="000000"/>
        </w:rPr>
        <w:t>Inclusion/Exclusion Criteria</w:t>
      </w:r>
      <w:bookmarkEnd w:id="98"/>
      <w:bookmarkEnd w:id="99"/>
    </w:p>
    <w:p w14:paraId="7DED6095" w14:textId="4BD07C69" w:rsidR="0028214B" w:rsidRDefault="0040181F" w:rsidP="0040181F">
      <w:pPr>
        <w:pStyle w:val="BodyText"/>
        <w:spacing w:before="0"/>
        <w:ind w:left="1080"/>
      </w:pPr>
      <w:r>
        <w:t>Passive surveillance</w:t>
      </w:r>
      <w:r w:rsidR="00F34B8A" w:rsidRPr="00F34B8A">
        <w:t xml:space="preserve"> nasopharyngeal</w:t>
      </w:r>
      <w:r>
        <w:t xml:space="preserve"> samples will be obtained under a waiver of consent.  Subjects </w:t>
      </w:r>
      <w:r w:rsidR="006D3916">
        <w:t>(ages 0-100</w:t>
      </w:r>
      <w:r w:rsidR="0036139D">
        <w:t xml:space="preserve"> years</w:t>
      </w:r>
      <w:r w:rsidR="006D3916">
        <w:t xml:space="preserve">) </w:t>
      </w:r>
      <w:r>
        <w:t xml:space="preserve">will be enrolled if they 1) have a clinically obtained influenza test which is positive for </w:t>
      </w:r>
      <w:r w:rsidR="00A00568">
        <w:t>I</w:t>
      </w:r>
      <w:r>
        <w:t>nfluenza A and 2) have sufficient wast</w:t>
      </w:r>
      <w:r w:rsidR="008B7C3E">
        <w:t xml:space="preserve">e </w:t>
      </w:r>
      <w:r w:rsidR="00F34B8A" w:rsidRPr="00F34B8A">
        <w:t xml:space="preserve">nasopharyngeal </w:t>
      </w:r>
      <w:r w:rsidR="008B7C3E">
        <w:t>sample</w:t>
      </w:r>
      <w:r w:rsidR="00F34B8A">
        <w:t>,</w:t>
      </w:r>
      <w:r w:rsidR="00F34B8A" w:rsidRPr="00F34B8A">
        <w:t xml:space="preserve"> </w:t>
      </w:r>
      <w:r w:rsidR="00F34B8A">
        <w:t>at least 1 mL, from NP swab, NP wash, or BAL specimens</w:t>
      </w:r>
      <w:r w:rsidR="008B7C3E">
        <w:t xml:space="preserve"> for further analysis.</w:t>
      </w:r>
    </w:p>
    <w:p w14:paraId="61AD6E73" w14:textId="77777777" w:rsidR="0040181F" w:rsidRDefault="0040181F" w:rsidP="0040181F">
      <w:pPr>
        <w:pStyle w:val="BodyText"/>
        <w:spacing w:before="0"/>
        <w:ind w:left="1080"/>
      </w:pPr>
    </w:p>
    <w:p w14:paraId="3A6074C2" w14:textId="7E52AC9B" w:rsidR="0040181F" w:rsidRDefault="0040181F" w:rsidP="0040181F">
      <w:pPr>
        <w:pStyle w:val="BodyText"/>
        <w:spacing w:before="0"/>
        <w:ind w:left="1080"/>
      </w:pPr>
      <w:r>
        <w:t xml:space="preserve">Below are detailed inclusion and exclusion criteria for the active surveillance </w:t>
      </w:r>
      <w:r w:rsidR="00B31D12">
        <w:t xml:space="preserve">and additional influenza positive </w:t>
      </w:r>
      <w:r>
        <w:t>samples.</w:t>
      </w:r>
    </w:p>
    <w:p w14:paraId="566B39F4" w14:textId="77777777" w:rsidR="00B81A62" w:rsidRDefault="00B81A62" w:rsidP="0040181F">
      <w:pPr>
        <w:pStyle w:val="BodyText"/>
        <w:spacing w:before="0"/>
        <w:ind w:left="1080"/>
      </w:pPr>
    </w:p>
    <w:p w14:paraId="6A9B2732" w14:textId="77777777" w:rsidR="00B81A62" w:rsidRDefault="00B81A62" w:rsidP="0040181F">
      <w:pPr>
        <w:pStyle w:val="BodyText"/>
        <w:spacing w:before="0"/>
        <w:ind w:left="1080"/>
      </w:pPr>
    </w:p>
    <w:p w14:paraId="5D3B9609" w14:textId="77777777" w:rsidR="00B81A62" w:rsidRDefault="00B81A62" w:rsidP="0040181F">
      <w:pPr>
        <w:pStyle w:val="BodyText"/>
        <w:spacing w:before="0"/>
        <w:ind w:left="1080"/>
      </w:pPr>
    </w:p>
    <w:p w14:paraId="07BAAA63" w14:textId="4A4F8B64" w:rsidR="00F57E88" w:rsidRPr="007539BF" w:rsidRDefault="0028214B" w:rsidP="00235E0B">
      <w:pPr>
        <w:pStyle w:val="Heading3"/>
        <w:tabs>
          <w:tab w:val="clear" w:pos="1890"/>
          <w:tab w:val="num" w:pos="2520"/>
        </w:tabs>
        <w:ind w:left="2520"/>
        <w:rPr>
          <w:b w:val="0"/>
        </w:rPr>
      </w:pPr>
      <w:bookmarkStart w:id="100" w:name="_Toc386198258"/>
      <w:bookmarkStart w:id="101" w:name="_Toc386202938"/>
      <w:bookmarkStart w:id="102" w:name="_Toc177967272"/>
      <w:bookmarkStart w:id="103" w:name="_Toc386548972"/>
      <w:bookmarkStart w:id="104" w:name="_Toc401941571"/>
      <w:bookmarkEnd w:id="100"/>
      <w:bookmarkEnd w:id="101"/>
      <w:r w:rsidRPr="007539BF">
        <w:rPr>
          <w:b w:val="0"/>
        </w:rPr>
        <w:t>Inclusion Criteria</w:t>
      </w:r>
      <w:bookmarkEnd w:id="102"/>
      <w:bookmarkEnd w:id="103"/>
      <w:bookmarkEnd w:id="104"/>
    </w:p>
    <w:p w14:paraId="51805978" w14:textId="11496A77" w:rsidR="00F57E88" w:rsidRPr="00F57E88" w:rsidRDefault="007539BF" w:rsidP="00F57E88">
      <w:pPr>
        <w:ind w:left="1080"/>
        <w:contextualSpacing/>
        <w:rPr>
          <w:rFonts w:cs="Arial"/>
          <w:b/>
          <w:color w:val="000000" w:themeColor="text1"/>
          <w:u w:val="single"/>
        </w:rPr>
      </w:pPr>
      <w:r>
        <w:rPr>
          <w:rFonts w:cs="Arial"/>
          <w:b/>
          <w:color w:val="000000" w:themeColor="text1"/>
          <w:u w:val="single"/>
        </w:rPr>
        <w:t>Inclusion</w:t>
      </w:r>
      <w:r w:rsidR="00F57E88" w:rsidRPr="00F57E88">
        <w:rPr>
          <w:rFonts w:cs="Arial"/>
          <w:b/>
          <w:color w:val="000000" w:themeColor="text1"/>
          <w:u w:val="single"/>
        </w:rPr>
        <w:t xml:space="preserve"> Criteria for Active </w:t>
      </w:r>
      <w:r w:rsidR="00C43BCA" w:rsidRPr="00F57E88">
        <w:rPr>
          <w:rFonts w:cs="Arial"/>
          <w:b/>
          <w:color w:val="000000" w:themeColor="text1"/>
          <w:u w:val="single"/>
        </w:rPr>
        <w:t>Surveillance</w:t>
      </w:r>
      <w:r w:rsidR="00C43BCA">
        <w:rPr>
          <w:rFonts w:cs="Arial"/>
          <w:b/>
          <w:color w:val="000000" w:themeColor="text1"/>
          <w:u w:val="single"/>
        </w:rPr>
        <w:t xml:space="preserve"> Subjects</w:t>
      </w:r>
    </w:p>
    <w:p w14:paraId="3A66D374" w14:textId="77777777" w:rsidR="00F57E88" w:rsidRPr="00F57E88" w:rsidRDefault="00F57E88" w:rsidP="00F57E88">
      <w:pPr>
        <w:ind w:left="1080"/>
        <w:contextualSpacing/>
        <w:rPr>
          <w:rFonts w:cs="Arial"/>
          <w:b/>
          <w:color w:val="000000" w:themeColor="text1"/>
          <w:u w:val="single"/>
        </w:rPr>
      </w:pPr>
    </w:p>
    <w:p w14:paraId="742058A0" w14:textId="072BBEF5" w:rsidR="0028214B" w:rsidRDefault="00B31D12" w:rsidP="00F57E88">
      <w:pPr>
        <w:pStyle w:val="BodyText"/>
        <w:spacing w:before="0"/>
        <w:ind w:left="1080"/>
      </w:pPr>
      <w:r w:rsidRPr="00B31D12">
        <w:rPr>
          <w:i/>
          <w:u w:val="single"/>
        </w:rPr>
        <w:t>Active Surveillance</w:t>
      </w:r>
      <w:r>
        <w:t xml:space="preserve">:  </w:t>
      </w:r>
      <w:r w:rsidR="006969C0">
        <w:t>Subjects</w:t>
      </w:r>
      <w:r w:rsidR="0028214B">
        <w:t xml:space="preserve"> must meet all of the following inclusion criteria to participate in this study.  </w:t>
      </w:r>
      <w:r w:rsidR="006969C0">
        <w:t>Subjects</w:t>
      </w:r>
      <w:r w:rsidR="0028214B">
        <w:t xml:space="preserve"> will:</w:t>
      </w:r>
    </w:p>
    <w:p w14:paraId="33D6C640" w14:textId="77777777" w:rsidR="00F57E88" w:rsidRDefault="00F57E88" w:rsidP="00F57E88">
      <w:pPr>
        <w:pStyle w:val="BodyText"/>
        <w:spacing w:before="0"/>
        <w:ind w:left="1080"/>
      </w:pPr>
    </w:p>
    <w:p w14:paraId="3CBB8F4D" w14:textId="4DC45AA8" w:rsidR="00865AC8" w:rsidRPr="00865AC8" w:rsidRDefault="00865AC8" w:rsidP="00865AC8">
      <w:pPr>
        <w:pStyle w:val="ListParagraph"/>
        <w:numPr>
          <w:ilvl w:val="0"/>
          <w:numId w:val="33"/>
        </w:numPr>
        <w:rPr>
          <w:rFonts w:cs="Arial"/>
        </w:rPr>
      </w:pPr>
      <w:r>
        <w:rPr>
          <w:rFonts w:cs="Arial"/>
        </w:rPr>
        <w:t>Present to an eligible emergency department</w:t>
      </w:r>
    </w:p>
    <w:p w14:paraId="0FDBEDB1" w14:textId="77777777" w:rsidR="00F57E88" w:rsidRDefault="00F57E88" w:rsidP="00F57E88">
      <w:pPr>
        <w:pStyle w:val="ListParagraph"/>
        <w:numPr>
          <w:ilvl w:val="0"/>
          <w:numId w:val="33"/>
        </w:numPr>
        <w:rPr>
          <w:rFonts w:cs="Arial"/>
        </w:rPr>
      </w:pPr>
      <w:bookmarkStart w:id="105" w:name="_Toc177967273"/>
      <w:bookmarkStart w:id="106" w:name="_Toc386548973"/>
      <w:r w:rsidRPr="00823F28">
        <w:rPr>
          <w:rFonts w:cs="Arial"/>
        </w:rPr>
        <w:t>Age 18 years of age or older</w:t>
      </w:r>
    </w:p>
    <w:p w14:paraId="033A5D6C" w14:textId="5D9DBF24" w:rsidR="00F57E88" w:rsidRPr="00823F28" w:rsidRDefault="00F57E88" w:rsidP="00F57E88">
      <w:pPr>
        <w:pStyle w:val="ListParagraph"/>
        <w:numPr>
          <w:ilvl w:val="0"/>
          <w:numId w:val="33"/>
        </w:numPr>
        <w:rPr>
          <w:rFonts w:cs="Arial"/>
        </w:rPr>
      </w:pPr>
      <w:r>
        <w:rPr>
          <w:rFonts w:cs="Arial"/>
        </w:rPr>
        <w:t>Meet the additional criteria for either symptomatic or asymptomatic subjects as listed below:</w:t>
      </w:r>
    </w:p>
    <w:p w14:paraId="711E9B99" w14:textId="77777777" w:rsidR="00F57E88" w:rsidRDefault="00F57E88" w:rsidP="007539BF">
      <w:pPr>
        <w:ind w:left="1080"/>
        <w:rPr>
          <w:rFonts w:cs="Arial"/>
        </w:rPr>
      </w:pPr>
    </w:p>
    <w:p w14:paraId="3E443299" w14:textId="77777777" w:rsidR="00F57E88" w:rsidRPr="00F57E88" w:rsidRDefault="00F57E88" w:rsidP="00F57E88">
      <w:pPr>
        <w:ind w:left="1080"/>
        <w:rPr>
          <w:rFonts w:cs="Arial"/>
          <w:i/>
        </w:rPr>
      </w:pPr>
      <w:r w:rsidRPr="00F57E88">
        <w:rPr>
          <w:rFonts w:cs="Arial"/>
          <w:i/>
        </w:rPr>
        <w:t>Symptomatic subjects:</w:t>
      </w:r>
    </w:p>
    <w:p w14:paraId="5955E548" w14:textId="05E0D42F" w:rsidR="00F57E88" w:rsidRDefault="00F57E88" w:rsidP="00F57E88">
      <w:pPr>
        <w:ind w:left="1080" w:firstLine="360"/>
        <w:rPr>
          <w:rFonts w:cs="Arial"/>
        </w:rPr>
      </w:pPr>
      <w:r>
        <w:rPr>
          <w:rFonts w:cs="Arial"/>
        </w:rPr>
        <w:t xml:space="preserve">Must </w:t>
      </w:r>
      <w:r w:rsidR="003A2778">
        <w:rPr>
          <w:rFonts w:cs="Arial"/>
        </w:rPr>
        <w:t>have new onset within the past 7</w:t>
      </w:r>
      <w:r>
        <w:rPr>
          <w:rFonts w:cs="Arial"/>
        </w:rPr>
        <w:t xml:space="preserve"> days of:</w:t>
      </w:r>
    </w:p>
    <w:p w14:paraId="4F49E2DB" w14:textId="02EE58A6" w:rsidR="00F57E88" w:rsidRDefault="00F57E88" w:rsidP="00F57E88">
      <w:pPr>
        <w:ind w:left="2160"/>
        <w:rPr>
          <w:rFonts w:cs="Arial"/>
        </w:rPr>
      </w:pPr>
      <w:r>
        <w:rPr>
          <w:rFonts w:cs="Arial"/>
        </w:rPr>
        <w:t>Documented fever (≥ 38</w:t>
      </w:r>
      <w:r w:rsidR="00827A34">
        <w:rPr>
          <w:rFonts w:cs="Arial"/>
        </w:rPr>
        <w:t>°</w:t>
      </w:r>
      <w:r>
        <w:rPr>
          <w:rFonts w:cs="Arial"/>
        </w:rPr>
        <w:t>C) or report of fever</w:t>
      </w:r>
    </w:p>
    <w:p w14:paraId="6090D462" w14:textId="77777777" w:rsidR="00F57E88" w:rsidRDefault="00F57E88" w:rsidP="00F57E88">
      <w:pPr>
        <w:ind w:left="2160"/>
        <w:rPr>
          <w:rFonts w:cs="Arial"/>
        </w:rPr>
      </w:pPr>
      <w:r>
        <w:rPr>
          <w:rFonts w:cs="Arial"/>
        </w:rPr>
        <w:t>Either cough, headache, or sore throat</w:t>
      </w:r>
    </w:p>
    <w:p w14:paraId="2F3091DD" w14:textId="77777777" w:rsidR="00F57E88" w:rsidRDefault="00F57E88" w:rsidP="007539BF">
      <w:pPr>
        <w:ind w:left="1080"/>
        <w:rPr>
          <w:rFonts w:cs="Arial"/>
        </w:rPr>
      </w:pPr>
    </w:p>
    <w:p w14:paraId="75589217" w14:textId="77777777" w:rsidR="00F57E88" w:rsidRPr="00F57E88" w:rsidRDefault="00F57E88" w:rsidP="00F57E88">
      <w:pPr>
        <w:ind w:left="720" w:firstLine="360"/>
        <w:rPr>
          <w:rFonts w:cs="Arial"/>
          <w:i/>
        </w:rPr>
      </w:pPr>
      <w:r w:rsidRPr="00F57E88">
        <w:rPr>
          <w:rFonts w:cs="Arial"/>
          <w:i/>
        </w:rPr>
        <w:t>Asymptomatic subjects:</w:t>
      </w:r>
    </w:p>
    <w:p w14:paraId="61E96F25" w14:textId="4FC39263" w:rsidR="00F57E88" w:rsidRDefault="00F57E88" w:rsidP="00F57E88">
      <w:pPr>
        <w:ind w:left="720" w:firstLine="720"/>
        <w:rPr>
          <w:rFonts w:cs="Arial"/>
        </w:rPr>
      </w:pPr>
      <w:r>
        <w:rPr>
          <w:rFonts w:cs="Arial"/>
        </w:rPr>
        <w:t>Must have none of the follo</w:t>
      </w:r>
      <w:r w:rsidR="003A2778">
        <w:rPr>
          <w:rFonts w:cs="Arial"/>
        </w:rPr>
        <w:t>wing symptoms within the past 7</w:t>
      </w:r>
      <w:r>
        <w:rPr>
          <w:rFonts w:cs="Arial"/>
        </w:rPr>
        <w:t xml:space="preserve"> days</w:t>
      </w:r>
      <w:r w:rsidR="006969C0">
        <w:rPr>
          <w:rFonts w:cs="Arial"/>
        </w:rPr>
        <w:t>:</w:t>
      </w:r>
    </w:p>
    <w:p w14:paraId="5359C2C5" w14:textId="29321F7A" w:rsidR="00F57E88" w:rsidRDefault="00F57E88" w:rsidP="00F57E88">
      <w:pPr>
        <w:ind w:left="2160"/>
        <w:rPr>
          <w:rFonts w:cs="Arial"/>
        </w:rPr>
      </w:pPr>
      <w:r>
        <w:rPr>
          <w:rFonts w:cs="Arial"/>
        </w:rPr>
        <w:t>Documented fever (≥ 38</w:t>
      </w:r>
      <w:r w:rsidR="00827A34">
        <w:rPr>
          <w:rFonts w:cs="Arial"/>
        </w:rPr>
        <w:t>°</w:t>
      </w:r>
      <w:r>
        <w:rPr>
          <w:rFonts w:cs="Arial"/>
        </w:rPr>
        <w:t>C)</w:t>
      </w:r>
    </w:p>
    <w:p w14:paraId="3591E1B9" w14:textId="77777777" w:rsidR="00F57E88" w:rsidRDefault="00F57E88" w:rsidP="00F57E88">
      <w:pPr>
        <w:ind w:left="2160"/>
        <w:rPr>
          <w:rFonts w:cs="Arial"/>
        </w:rPr>
      </w:pPr>
      <w:r>
        <w:rPr>
          <w:rFonts w:cs="Arial"/>
        </w:rPr>
        <w:t>Report of fever</w:t>
      </w:r>
    </w:p>
    <w:p w14:paraId="388D4E19" w14:textId="77777777" w:rsidR="00F57E88" w:rsidRDefault="00F57E88" w:rsidP="00F57E88">
      <w:pPr>
        <w:ind w:left="2160"/>
        <w:rPr>
          <w:rFonts w:cs="Arial"/>
        </w:rPr>
      </w:pPr>
      <w:r>
        <w:rPr>
          <w:rFonts w:cs="Arial"/>
        </w:rPr>
        <w:t>Cough</w:t>
      </w:r>
    </w:p>
    <w:p w14:paraId="1FF9F165" w14:textId="77777777" w:rsidR="00F57E88" w:rsidRDefault="00F57E88" w:rsidP="00F57E88">
      <w:pPr>
        <w:ind w:left="2160"/>
        <w:rPr>
          <w:rFonts w:cs="Arial"/>
        </w:rPr>
      </w:pPr>
      <w:r>
        <w:rPr>
          <w:rFonts w:cs="Arial"/>
        </w:rPr>
        <w:t>Headache</w:t>
      </w:r>
    </w:p>
    <w:p w14:paraId="52AE8123" w14:textId="77777777" w:rsidR="00F57E88" w:rsidRDefault="00F57E88" w:rsidP="00F57E88">
      <w:pPr>
        <w:ind w:left="2160"/>
        <w:rPr>
          <w:rFonts w:cs="Arial"/>
        </w:rPr>
      </w:pPr>
      <w:r>
        <w:rPr>
          <w:rFonts w:cs="Arial"/>
        </w:rPr>
        <w:t>Sore throat</w:t>
      </w:r>
    </w:p>
    <w:p w14:paraId="0B9D0691" w14:textId="77777777" w:rsidR="00F57E88" w:rsidRDefault="00F57E88" w:rsidP="00F57E88">
      <w:pPr>
        <w:ind w:left="2160"/>
        <w:rPr>
          <w:rFonts w:cs="Arial"/>
        </w:rPr>
      </w:pPr>
      <w:r>
        <w:rPr>
          <w:rFonts w:cs="Arial"/>
        </w:rPr>
        <w:t>Myalgia</w:t>
      </w:r>
    </w:p>
    <w:p w14:paraId="22119CE7" w14:textId="77777777" w:rsidR="00F57E88" w:rsidRDefault="00F57E88" w:rsidP="00F57E88">
      <w:pPr>
        <w:ind w:left="2160"/>
        <w:rPr>
          <w:rFonts w:cs="Arial"/>
        </w:rPr>
      </w:pPr>
      <w:r>
        <w:rPr>
          <w:rFonts w:cs="Arial"/>
        </w:rPr>
        <w:t>Rhinorrhea/nasal congestion</w:t>
      </w:r>
    </w:p>
    <w:p w14:paraId="18BD148D" w14:textId="77777777" w:rsidR="00F57E88" w:rsidRDefault="00F57E88" w:rsidP="00F57E88">
      <w:pPr>
        <w:ind w:left="2160"/>
        <w:rPr>
          <w:rFonts w:cs="Arial"/>
        </w:rPr>
      </w:pPr>
      <w:r>
        <w:rPr>
          <w:rFonts w:cs="Arial"/>
        </w:rPr>
        <w:t>Shortness of breath</w:t>
      </w:r>
    </w:p>
    <w:p w14:paraId="3CF1CE2F" w14:textId="77777777" w:rsidR="003A2778" w:rsidRDefault="003A2778" w:rsidP="007539BF">
      <w:pPr>
        <w:pStyle w:val="BodyText"/>
        <w:spacing w:before="0"/>
        <w:ind w:left="1080"/>
        <w:rPr>
          <w:rFonts w:cs="Arial"/>
        </w:rPr>
      </w:pPr>
    </w:p>
    <w:p w14:paraId="201028FB" w14:textId="476E856F" w:rsidR="007539BF" w:rsidRPr="00F57E88" w:rsidRDefault="007539BF" w:rsidP="007539BF">
      <w:pPr>
        <w:ind w:left="1080"/>
        <w:contextualSpacing/>
        <w:rPr>
          <w:rFonts w:cs="Arial"/>
          <w:b/>
          <w:color w:val="000000" w:themeColor="text1"/>
          <w:u w:val="single"/>
        </w:rPr>
      </w:pPr>
      <w:r>
        <w:rPr>
          <w:rFonts w:cs="Arial"/>
          <w:b/>
          <w:color w:val="000000" w:themeColor="text1"/>
          <w:u w:val="single"/>
        </w:rPr>
        <w:t>Inclusion</w:t>
      </w:r>
      <w:r w:rsidRPr="00F57E88">
        <w:rPr>
          <w:rFonts w:cs="Arial"/>
          <w:b/>
          <w:color w:val="000000" w:themeColor="text1"/>
          <w:u w:val="single"/>
        </w:rPr>
        <w:t xml:space="preserve"> Criteria for </w:t>
      </w:r>
      <w:r w:rsidRPr="007539BF">
        <w:rPr>
          <w:rFonts w:cs="Arial"/>
          <w:b/>
          <w:color w:val="000000" w:themeColor="text1"/>
          <w:u w:val="single"/>
        </w:rPr>
        <w:t xml:space="preserve">Additional Influenza Positive </w:t>
      </w:r>
      <w:r>
        <w:rPr>
          <w:rFonts w:cs="Arial"/>
          <w:b/>
          <w:color w:val="000000" w:themeColor="text1"/>
          <w:u w:val="single"/>
        </w:rPr>
        <w:t>Subjects</w:t>
      </w:r>
    </w:p>
    <w:p w14:paraId="541E0E1C" w14:textId="77777777" w:rsidR="007539BF" w:rsidRDefault="007539BF" w:rsidP="007539BF">
      <w:pPr>
        <w:pStyle w:val="BodyText"/>
        <w:spacing w:before="0"/>
        <w:ind w:left="1080"/>
        <w:rPr>
          <w:rFonts w:cs="Arial"/>
        </w:rPr>
      </w:pPr>
    </w:p>
    <w:p w14:paraId="7CC50136" w14:textId="07FAD367" w:rsidR="00B31D12" w:rsidRDefault="00B31D12" w:rsidP="00B31D12">
      <w:pPr>
        <w:pStyle w:val="BodyText"/>
        <w:spacing w:before="0"/>
        <w:ind w:left="1080"/>
      </w:pPr>
      <w:r>
        <w:rPr>
          <w:i/>
          <w:u w:val="single"/>
        </w:rPr>
        <w:t>Additional Influenza Positive</w:t>
      </w:r>
      <w:r w:rsidR="00C4187F">
        <w:rPr>
          <w:i/>
          <w:u w:val="single"/>
        </w:rPr>
        <w:t>s</w:t>
      </w:r>
      <w:r>
        <w:t xml:space="preserve">:  </w:t>
      </w:r>
      <w:r w:rsidR="006969C0">
        <w:t>Subjects</w:t>
      </w:r>
      <w:r>
        <w:t xml:space="preserve"> must meet all of the following inclusion criteria to participate in this study.  </w:t>
      </w:r>
      <w:r w:rsidR="006969C0">
        <w:t>Subjects</w:t>
      </w:r>
      <w:r>
        <w:t xml:space="preserve"> will:</w:t>
      </w:r>
    </w:p>
    <w:p w14:paraId="2CCC62EA" w14:textId="77777777" w:rsidR="00B31D12" w:rsidRDefault="00B31D12" w:rsidP="00B31D12">
      <w:pPr>
        <w:pStyle w:val="BodyText"/>
        <w:spacing w:before="0"/>
        <w:ind w:left="1080"/>
      </w:pPr>
    </w:p>
    <w:p w14:paraId="37FB6CDF" w14:textId="3AFDE4BA" w:rsidR="00B31D12" w:rsidRPr="00823F28" w:rsidRDefault="00B31D12" w:rsidP="00B31D12">
      <w:pPr>
        <w:pStyle w:val="ListParagraph"/>
        <w:numPr>
          <w:ilvl w:val="0"/>
          <w:numId w:val="33"/>
        </w:numPr>
        <w:rPr>
          <w:rFonts w:cs="Arial"/>
        </w:rPr>
      </w:pPr>
      <w:r>
        <w:rPr>
          <w:rFonts w:cs="Arial"/>
        </w:rPr>
        <w:t>Present to an elig</w:t>
      </w:r>
      <w:r w:rsidRPr="00823F28">
        <w:rPr>
          <w:rFonts w:cs="Arial"/>
        </w:rPr>
        <w:t xml:space="preserve">ible emergency department </w:t>
      </w:r>
    </w:p>
    <w:p w14:paraId="7E46B33D" w14:textId="77777777" w:rsidR="00B31D12" w:rsidRDefault="00B31D12" w:rsidP="00B31D12">
      <w:pPr>
        <w:pStyle w:val="ListParagraph"/>
        <w:numPr>
          <w:ilvl w:val="0"/>
          <w:numId w:val="33"/>
        </w:numPr>
        <w:rPr>
          <w:rFonts w:cs="Arial"/>
        </w:rPr>
      </w:pPr>
      <w:r w:rsidRPr="00823F28">
        <w:rPr>
          <w:rFonts w:cs="Arial"/>
        </w:rPr>
        <w:t>Age 18 years of age or older</w:t>
      </w:r>
    </w:p>
    <w:p w14:paraId="5F4F3584" w14:textId="1DA756DD" w:rsidR="00B31D12" w:rsidRDefault="00B31D12" w:rsidP="00A0345A">
      <w:pPr>
        <w:pStyle w:val="ListParagraph"/>
        <w:numPr>
          <w:ilvl w:val="0"/>
          <w:numId w:val="33"/>
        </w:numPr>
        <w:rPr>
          <w:rFonts w:cs="Arial"/>
        </w:rPr>
      </w:pPr>
      <w:r>
        <w:rPr>
          <w:rFonts w:cs="Arial"/>
        </w:rPr>
        <w:t>Have a positive laboratory test for influenza from the current ED visit</w:t>
      </w:r>
    </w:p>
    <w:p w14:paraId="51F7AE30" w14:textId="77777777" w:rsidR="00B81A62" w:rsidRDefault="00B81A62" w:rsidP="00B81A62">
      <w:pPr>
        <w:rPr>
          <w:rFonts w:cs="Arial"/>
        </w:rPr>
      </w:pPr>
    </w:p>
    <w:p w14:paraId="02CA6805" w14:textId="77777777" w:rsidR="00B81A62" w:rsidRDefault="00B81A62" w:rsidP="00B81A62">
      <w:pPr>
        <w:rPr>
          <w:rFonts w:cs="Arial"/>
        </w:rPr>
      </w:pPr>
    </w:p>
    <w:p w14:paraId="1B61DFD6" w14:textId="77777777" w:rsidR="00B81A62" w:rsidRDefault="00B81A62" w:rsidP="00B81A62">
      <w:pPr>
        <w:rPr>
          <w:rFonts w:cs="Arial"/>
        </w:rPr>
      </w:pPr>
    </w:p>
    <w:p w14:paraId="14D4E298" w14:textId="77777777" w:rsidR="00B81A62" w:rsidRPr="00B81A62" w:rsidRDefault="00B81A62" w:rsidP="00B81A62">
      <w:pPr>
        <w:rPr>
          <w:rFonts w:cs="Arial"/>
        </w:rPr>
      </w:pPr>
    </w:p>
    <w:p w14:paraId="152D8B19" w14:textId="3C8CDAE7" w:rsidR="0028214B" w:rsidRPr="007539BF" w:rsidRDefault="0028214B" w:rsidP="00235E0B">
      <w:pPr>
        <w:pStyle w:val="Heading3"/>
        <w:tabs>
          <w:tab w:val="clear" w:pos="1890"/>
          <w:tab w:val="num" w:pos="2520"/>
        </w:tabs>
        <w:ind w:left="2520"/>
        <w:rPr>
          <w:b w:val="0"/>
        </w:rPr>
      </w:pPr>
      <w:bookmarkStart w:id="107" w:name="_Toc401941572"/>
      <w:r w:rsidRPr="007539BF">
        <w:rPr>
          <w:b w:val="0"/>
        </w:rPr>
        <w:t xml:space="preserve">Exclusion </w:t>
      </w:r>
      <w:r w:rsidR="007539BF" w:rsidRPr="007539BF">
        <w:rPr>
          <w:b w:val="0"/>
        </w:rPr>
        <w:t>C</w:t>
      </w:r>
      <w:r w:rsidRPr="007539BF">
        <w:rPr>
          <w:b w:val="0"/>
        </w:rPr>
        <w:t>riteria</w:t>
      </w:r>
      <w:bookmarkEnd w:id="105"/>
      <w:bookmarkEnd w:id="106"/>
      <w:bookmarkEnd w:id="107"/>
    </w:p>
    <w:p w14:paraId="07F84DF5" w14:textId="0E05ADE2" w:rsidR="00F57E88" w:rsidRDefault="005C2ED9" w:rsidP="00F57E88">
      <w:pPr>
        <w:ind w:left="1080"/>
        <w:rPr>
          <w:rFonts w:cs="Arial"/>
          <w:b/>
          <w:u w:val="single"/>
        </w:rPr>
      </w:pPr>
      <w:r w:rsidRPr="00823F28">
        <w:rPr>
          <w:rFonts w:cs="Arial"/>
          <w:b/>
          <w:u w:val="single"/>
        </w:rPr>
        <w:t>Exclusion</w:t>
      </w:r>
      <w:r w:rsidR="00F57E88" w:rsidRPr="00823F28">
        <w:rPr>
          <w:rFonts w:cs="Arial"/>
          <w:b/>
          <w:u w:val="single"/>
        </w:rPr>
        <w:t xml:space="preserve"> Criteria for Active Surveillance</w:t>
      </w:r>
      <w:r w:rsidR="00C4187F">
        <w:rPr>
          <w:rFonts w:cs="Arial"/>
          <w:b/>
          <w:u w:val="single"/>
        </w:rPr>
        <w:t xml:space="preserve"> Subjects</w:t>
      </w:r>
    </w:p>
    <w:p w14:paraId="53685994" w14:textId="77777777" w:rsidR="00F57E88" w:rsidRPr="00823F28" w:rsidRDefault="00F57E88" w:rsidP="00F57E88">
      <w:pPr>
        <w:ind w:left="1080"/>
        <w:rPr>
          <w:rFonts w:cs="Arial"/>
          <w:b/>
          <w:u w:val="single"/>
        </w:rPr>
      </w:pPr>
    </w:p>
    <w:p w14:paraId="0F3DED4A" w14:textId="1312331B" w:rsidR="0028214B" w:rsidRDefault="00B31D12" w:rsidP="00F57E88">
      <w:pPr>
        <w:pStyle w:val="BodyText"/>
        <w:spacing w:before="0"/>
        <w:ind w:left="1080"/>
      </w:pPr>
      <w:r w:rsidRPr="00B31D12">
        <w:rPr>
          <w:i/>
          <w:u w:val="single"/>
        </w:rPr>
        <w:t>Active Surveillance</w:t>
      </w:r>
      <w:r>
        <w:t xml:space="preserve">:  </w:t>
      </w:r>
      <w:r w:rsidR="006969C0">
        <w:t>Subjects</w:t>
      </w:r>
      <w:r w:rsidR="0028214B">
        <w:t xml:space="preserve"> who meet any of the following exclusion criteria will be excluded from study involvement:</w:t>
      </w:r>
    </w:p>
    <w:p w14:paraId="4D0DD399" w14:textId="77777777" w:rsidR="00F57E88" w:rsidRPr="00823F28" w:rsidRDefault="00F57E88" w:rsidP="00F57E88">
      <w:pPr>
        <w:pStyle w:val="ListParagraph"/>
        <w:numPr>
          <w:ilvl w:val="0"/>
          <w:numId w:val="33"/>
        </w:numPr>
        <w:rPr>
          <w:rFonts w:cs="Arial"/>
        </w:rPr>
      </w:pPr>
      <w:r w:rsidRPr="00823F28">
        <w:rPr>
          <w:rFonts w:cs="Arial"/>
        </w:rPr>
        <w:t>Do not speak and understand:</w:t>
      </w:r>
    </w:p>
    <w:p w14:paraId="267B6F66" w14:textId="35E4BDA1" w:rsidR="00F57E88" w:rsidRPr="00823F28" w:rsidRDefault="00F57E88" w:rsidP="00F57E88">
      <w:pPr>
        <w:pStyle w:val="ListParagraph"/>
        <w:ind w:left="1800" w:firstLine="360"/>
        <w:rPr>
          <w:rFonts w:cs="Arial"/>
        </w:rPr>
      </w:pPr>
      <w:r w:rsidRPr="00823F28">
        <w:rPr>
          <w:rFonts w:cs="Arial"/>
        </w:rPr>
        <w:t>English (</w:t>
      </w:r>
      <w:r w:rsidR="003A2778">
        <w:rPr>
          <w:rFonts w:cs="Arial"/>
        </w:rPr>
        <w:t>JHU</w:t>
      </w:r>
      <w:r w:rsidRPr="00823F28">
        <w:rPr>
          <w:rFonts w:cs="Arial"/>
        </w:rPr>
        <w:t>)</w:t>
      </w:r>
      <w:r w:rsidR="00496831">
        <w:rPr>
          <w:rFonts w:cs="Arial"/>
        </w:rPr>
        <w:t xml:space="preserve"> or </w:t>
      </w:r>
    </w:p>
    <w:p w14:paraId="686D5539" w14:textId="63EA008B" w:rsidR="00F57E88" w:rsidRPr="00823F28" w:rsidRDefault="004B3A0C" w:rsidP="00F57E88">
      <w:pPr>
        <w:pStyle w:val="ListParagraph"/>
        <w:ind w:left="1800" w:firstLine="360"/>
        <w:rPr>
          <w:rFonts w:cs="Arial"/>
        </w:rPr>
      </w:pPr>
      <w:r>
        <w:rPr>
          <w:rFonts w:cs="Arial"/>
        </w:rPr>
        <w:t xml:space="preserve">English or </w:t>
      </w:r>
      <w:r w:rsidR="00F57E88" w:rsidRPr="00823F28">
        <w:rPr>
          <w:rFonts w:cs="Arial"/>
        </w:rPr>
        <w:t>Chinese (</w:t>
      </w:r>
      <w:r w:rsidR="003A2778">
        <w:rPr>
          <w:rFonts w:cs="Arial"/>
        </w:rPr>
        <w:t>CGMH</w:t>
      </w:r>
      <w:r w:rsidR="00F57E88" w:rsidRPr="00823F28">
        <w:rPr>
          <w:rFonts w:cs="Arial"/>
        </w:rPr>
        <w:t>)</w:t>
      </w:r>
    </w:p>
    <w:p w14:paraId="456B5C40" w14:textId="77777777" w:rsidR="00F57E88" w:rsidRPr="00823F28" w:rsidRDefault="00F57E88" w:rsidP="00F57E88">
      <w:pPr>
        <w:pStyle w:val="ListParagraph"/>
        <w:numPr>
          <w:ilvl w:val="0"/>
          <w:numId w:val="33"/>
        </w:numPr>
        <w:rPr>
          <w:rFonts w:cs="Arial"/>
        </w:rPr>
      </w:pPr>
      <w:r w:rsidRPr="00823F28">
        <w:rPr>
          <w:rFonts w:cs="Arial"/>
        </w:rPr>
        <w:t>Unable to provide informed consent</w:t>
      </w:r>
    </w:p>
    <w:p w14:paraId="42BED658" w14:textId="77777777" w:rsidR="00F57E88" w:rsidRPr="00823F28" w:rsidRDefault="00F57E88" w:rsidP="00F57E88">
      <w:pPr>
        <w:pStyle w:val="ListParagraph"/>
        <w:numPr>
          <w:ilvl w:val="0"/>
          <w:numId w:val="33"/>
        </w:numPr>
        <w:rPr>
          <w:rFonts w:cs="Arial"/>
        </w:rPr>
      </w:pPr>
      <w:r w:rsidRPr="00823F28">
        <w:rPr>
          <w:rFonts w:cs="Arial"/>
        </w:rPr>
        <w:t>Unable to provide follow-up telephone number</w:t>
      </w:r>
    </w:p>
    <w:p w14:paraId="4951E4C6" w14:textId="77777777" w:rsidR="00F57E88" w:rsidRPr="00823F28" w:rsidRDefault="00F57E88" w:rsidP="00F57E88">
      <w:pPr>
        <w:pStyle w:val="ListParagraph"/>
        <w:numPr>
          <w:ilvl w:val="0"/>
          <w:numId w:val="33"/>
        </w:numPr>
        <w:rPr>
          <w:rFonts w:cs="Arial"/>
        </w:rPr>
      </w:pPr>
      <w:r w:rsidRPr="00823F28">
        <w:rPr>
          <w:rFonts w:cs="Arial"/>
        </w:rPr>
        <w:t>Incarcerated</w:t>
      </w:r>
    </w:p>
    <w:p w14:paraId="65C252CC" w14:textId="77777777" w:rsidR="00F57E88" w:rsidRPr="00823F28" w:rsidRDefault="00F57E88" w:rsidP="00F57E88">
      <w:pPr>
        <w:pStyle w:val="ListParagraph"/>
        <w:numPr>
          <w:ilvl w:val="0"/>
          <w:numId w:val="33"/>
        </w:numPr>
        <w:rPr>
          <w:rFonts w:cs="Arial"/>
        </w:rPr>
      </w:pPr>
      <w:r w:rsidRPr="00823F28">
        <w:rPr>
          <w:rFonts w:cs="Arial"/>
        </w:rPr>
        <w:t>Previously enrolled in the study</w:t>
      </w:r>
    </w:p>
    <w:p w14:paraId="6AEF5843" w14:textId="77777777" w:rsidR="00F57E88" w:rsidRDefault="00F57E88" w:rsidP="00F57E88">
      <w:pPr>
        <w:ind w:left="1080"/>
        <w:rPr>
          <w:rFonts w:cs="Arial"/>
        </w:rPr>
      </w:pPr>
    </w:p>
    <w:p w14:paraId="02992B53" w14:textId="7883F972" w:rsidR="007539BF" w:rsidRDefault="007539BF" w:rsidP="007539BF">
      <w:pPr>
        <w:ind w:left="1080"/>
        <w:rPr>
          <w:rFonts w:cs="Arial"/>
          <w:b/>
          <w:u w:val="single"/>
        </w:rPr>
      </w:pPr>
      <w:r w:rsidRPr="00823F28">
        <w:rPr>
          <w:rFonts w:cs="Arial"/>
          <w:b/>
          <w:u w:val="single"/>
        </w:rPr>
        <w:t xml:space="preserve">Exclusion Criteria for </w:t>
      </w:r>
      <w:r w:rsidRPr="007539BF">
        <w:rPr>
          <w:rFonts w:cs="Arial"/>
          <w:b/>
          <w:u w:val="single"/>
        </w:rPr>
        <w:t>Additional Influenza Positive Subjects</w:t>
      </w:r>
    </w:p>
    <w:p w14:paraId="39BC29B7" w14:textId="77777777" w:rsidR="007539BF" w:rsidRDefault="007539BF" w:rsidP="00F57E88">
      <w:pPr>
        <w:ind w:left="1080"/>
        <w:rPr>
          <w:rFonts w:cs="Arial"/>
        </w:rPr>
      </w:pPr>
    </w:p>
    <w:p w14:paraId="51F51DBE" w14:textId="4568D493" w:rsidR="00B31D12" w:rsidRDefault="00B31D12" w:rsidP="00B31D12">
      <w:pPr>
        <w:pStyle w:val="BodyText"/>
        <w:spacing w:before="0"/>
        <w:ind w:left="1080"/>
      </w:pPr>
      <w:r>
        <w:rPr>
          <w:i/>
          <w:u w:val="single"/>
        </w:rPr>
        <w:t xml:space="preserve">Additional </w:t>
      </w:r>
      <w:r w:rsidR="007539BF">
        <w:rPr>
          <w:i/>
          <w:u w:val="single"/>
        </w:rPr>
        <w:t>Influenza Positive</w:t>
      </w:r>
      <w:r w:rsidR="00C4187F">
        <w:rPr>
          <w:i/>
          <w:u w:val="single"/>
        </w:rPr>
        <w:t>s</w:t>
      </w:r>
      <w:r>
        <w:t xml:space="preserve">:  </w:t>
      </w:r>
      <w:r w:rsidR="006969C0">
        <w:t>Subjects</w:t>
      </w:r>
      <w:r>
        <w:t xml:space="preserve"> who meet any of the following exclusion criteria will be excluded from study involvement:</w:t>
      </w:r>
    </w:p>
    <w:p w14:paraId="4382D232" w14:textId="77777777" w:rsidR="00B31D12" w:rsidRPr="00823F28" w:rsidRDefault="00B31D12" w:rsidP="00B31D12">
      <w:pPr>
        <w:pStyle w:val="ListParagraph"/>
        <w:numPr>
          <w:ilvl w:val="0"/>
          <w:numId w:val="33"/>
        </w:numPr>
        <w:rPr>
          <w:rFonts w:cs="Arial"/>
        </w:rPr>
      </w:pPr>
      <w:r w:rsidRPr="00823F28">
        <w:rPr>
          <w:rFonts w:cs="Arial"/>
        </w:rPr>
        <w:t>Do not speak and understand:</w:t>
      </w:r>
    </w:p>
    <w:p w14:paraId="0CC6AFA5" w14:textId="2323B71B" w:rsidR="00B31D12" w:rsidRPr="00823F28" w:rsidRDefault="00B31D12" w:rsidP="00B31D12">
      <w:pPr>
        <w:pStyle w:val="ListParagraph"/>
        <w:ind w:left="1800" w:firstLine="360"/>
        <w:rPr>
          <w:rFonts w:cs="Arial"/>
        </w:rPr>
      </w:pPr>
      <w:r w:rsidRPr="00823F28">
        <w:rPr>
          <w:rFonts w:cs="Arial"/>
        </w:rPr>
        <w:t>English (</w:t>
      </w:r>
      <w:r w:rsidR="003A2778">
        <w:rPr>
          <w:rFonts w:cs="Arial"/>
        </w:rPr>
        <w:t>JHU</w:t>
      </w:r>
      <w:r w:rsidRPr="00823F28">
        <w:rPr>
          <w:rFonts w:cs="Arial"/>
        </w:rPr>
        <w:t>)</w:t>
      </w:r>
      <w:r w:rsidR="004B3A0C">
        <w:rPr>
          <w:rFonts w:cs="Arial"/>
        </w:rPr>
        <w:t xml:space="preserve"> or</w:t>
      </w:r>
    </w:p>
    <w:p w14:paraId="3D4CFA80" w14:textId="6A37DFD3" w:rsidR="00B31D12" w:rsidRPr="00823F28" w:rsidRDefault="003A2778" w:rsidP="00B31D12">
      <w:pPr>
        <w:pStyle w:val="ListParagraph"/>
        <w:ind w:left="1800" w:firstLine="360"/>
        <w:rPr>
          <w:rFonts w:cs="Arial"/>
        </w:rPr>
      </w:pPr>
      <w:r>
        <w:rPr>
          <w:rFonts w:cs="Arial"/>
        </w:rPr>
        <w:t>English or Chinese (CGMH</w:t>
      </w:r>
      <w:r w:rsidR="00B31D12" w:rsidRPr="00823F28">
        <w:rPr>
          <w:rFonts w:cs="Arial"/>
        </w:rPr>
        <w:t>)</w:t>
      </w:r>
    </w:p>
    <w:p w14:paraId="4D32C4C2" w14:textId="77777777" w:rsidR="00B31D12" w:rsidRPr="00823F28" w:rsidRDefault="00B31D12" w:rsidP="00B31D12">
      <w:pPr>
        <w:pStyle w:val="ListParagraph"/>
        <w:numPr>
          <w:ilvl w:val="0"/>
          <w:numId w:val="33"/>
        </w:numPr>
        <w:rPr>
          <w:rFonts w:cs="Arial"/>
        </w:rPr>
      </w:pPr>
      <w:r w:rsidRPr="00823F28">
        <w:rPr>
          <w:rFonts w:cs="Arial"/>
        </w:rPr>
        <w:t>Unable to provide informed consent</w:t>
      </w:r>
    </w:p>
    <w:p w14:paraId="2FB33286" w14:textId="77777777" w:rsidR="00B31D12" w:rsidRPr="00823F28" w:rsidRDefault="00B31D12" w:rsidP="00B31D12">
      <w:pPr>
        <w:pStyle w:val="ListParagraph"/>
        <w:numPr>
          <w:ilvl w:val="0"/>
          <w:numId w:val="33"/>
        </w:numPr>
        <w:rPr>
          <w:rFonts w:cs="Arial"/>
        </w:rPr>
      </w:pPr>
      <w:r w:rsidRPr="00823F28">
        <w:rPr>
          <w:rFonts w:cs="Arial"/>
        </w:rPr>
        <w:t>Unable to provide follow-up telephone number</w:t>
      </w:r>
    </w:p>
    <w:p w14:paraId="669A3CE7" w14:textId="77777777" w:rsidR="00B31D12" w:rsidRPr="00823F28" w:rsidRDefault="00B31D12" w:rsidP="00B31D12">
      <w:pPr>
        <w:pStyle w:val="ListParagraph"/>
        <w:numPr>
          <w:ilvl w:val="0"/>
          <w:numId w:val="33"/>
        </w:numPr>
        <w:rPr>
          <w:rFonts w:cs="Arial"/>
        </w:rPr>
      </w:pPr>
      <w:r w:rsidRPr="00823F28">
        <w:rPr>
          <w:rFonts w:cs="Arial"/>
        </w:rPr>
        <w:t>Incarcerated</w:t>
      </w:r>
    </w:p>
    <w:p w14:paraId="461F4674" w14:textId="77777777" w:rsidR="00B31D12" w:rsidRPr="00823F28" w:rsidRDefault="00B31D12" w:rsidP="00B31D12">
      <w:pPr>
        <w:pStyle w:val="ListParagraph"/>
        <w:numPr>
          <w:ilvl w:val="0"/>
          <w:numId w:val="33"/>
        </w:numPr>
        <w:rPr>
          <w:rFonts w:cs="Arial"/>
        </w:rPr>
      </w:pPr>
      <w:r w:rsidRPr="00823F28">
        <w:rPr>
          <w:rFonts w:cs="Arial"/>
        </w:rPr>
        <w:t>Previously enrolled in the study</w:t>
      </w:r>
    </w:p>
    <w:p w14:paraId="32DEEEB9" w14:textId="1CE9EF43" w:rsidR="0028214B" w:rsidRDefault="0028214B" w:rsidP="0028214B">
      <w:pPr>
        <w:pStyle w:val="Heading2"/>
        <w:tabs>
          <w:tab w:val="clear" w:pos="1350"/>
          <w:tab w:val="num" w:pos="2340"/>
        </w:tabs>
        <w:ind w:left="1800"/>
        <w:rPr>
          <w:color w:val="000000"/>
        </w:rPr>
      </w:pPr>
      <w:bookmarkStart w:id="108" w:name="_Toc53202843"/>
      <w:bookmarkStart w:id="109" w:name="_Toc84137600"/>
      <w:bookmarkStart w:id="110" w:name="_Toc382222360"/>
      <w:bookmarkStart w:id="111" w:name="_Toc386548974"/>
      <w:bookmarkStart w:id="112" w:name="_Toc401941573"/>
      <w:r w:rsidRPr="0011792C">
        <w:rPr>
          <w:color w:val="000000"/>
        </w:rPr>
        <w:t>Criteria for Discontinuation</w:t>
      </w:r>
      <w:bookmarkEnd w:id="108"/>
      <w:bookmarkEnd w:id="109"/>
      <w:bookmarkEnd w:id="110"/>
      <w:bookmarkEnd w:id="111"/>
      <w:bookmarkEnd w:id="112"/>
    </w:p>
    <w:p w14:paraId="2D790441" w14:textId="61AFEADC" w:rsidR="0028214B" w:rsidRPr="00A0345A" w:rsidRDefault="0028214B" w:rsidP="00A0345A">
      <w:pPr>
        <w:pStyle w:val="ListParagraph"/>
        <w:numPr>
          <w:ilvl w:val="0"/>
          <w:numId w:val="33"/>
        </w:numPr>
        <w:rPr>
          <w:rFonts w:cs="Arial"/>
        </w:rPr>
      </w:pPr>
      <w:r w:rsidRPr="00A0345A">
        <w:rPr>
          <w:rFonts w:cs="Arial"/>
        </w:rPr>
        <w:t xml:space="preserve">Study </w:t>
      </w:r>
      <w:r w:rsidR="008C0CE2">
        <w:rPr>
          <w:rFonts w:cs="Arial"/>
        </w:rPr>
        <w:t>subjects</w:t>
      </w:r>
      <w:r w:rsidRPr="00A0345A">
        <w:rPr>
          <w:rFonts w:cs="Arial"/>
        </w:rPr>
        <w:t xml:space="preserve"> may withdraw their consent for study participation at any time during the study without penalty.</w:t>
      </w:r>
    </w:p>
    <w:p w14:paraId="16A4EB50" w14:textId="7311565A" w:rsidR="0028214B" w:rsidRPr="00A0345A" w:rsidRDefault="0028214B" w:rsidP="00A0345A">
      <w:pPr>
        <w:pStyle w:val="ListParagraph"/>
        <w:numPr>
          <w:ilvl w:val="0"/>
          <w:numId w:val="33"/>
        </w:numPr>
        <w:rPr>
          <w:rFonts w:cs="Arial"/>
        </w:rPr>
      </w:pPr>
      <w:r w:rsidRPr="00A0345A">
        <w:rPr>
          <w:rFonts w:cs="Arial"/>
        </w:rPr>
        <w:t xml:space="preserve">The principal investigators determine that it is in the best interest of the </w:t>
      </w:r>
      <w:r w:rsidR="008C0CE2">
        <w:rPr>
          <w:rFonts w:cs="Arial"/>
        </w:rPr>
        <w:t>subject</w:t>
      </w:r>
      <w:r w:rsidRPr="00A0345A">
        <w:rPr>
          <w:rFonts w:cs="Arial"/>
        </w:rPr>
        <w:t xml:space="preserve"> to discontinue participation.</w:t>
      </w:r>
    </w:p>
    <w:p w14:paraId="7A6BBBDB" w14:textId="606A1BF2" w:rsidR="0028214B" w:rsidRDefault="0028214B" w:rsidP="00A0345A">
      <w:pPr>
        <w:pStyle w:val="ListParagraph"/>
        <w:numPr>
          <w:ilvl w:val="0"/>
          <w:numId w:val="33"/>
        </w:numPr>
        <w:rPr>
          <w:rFonts w:cs="Arial"/>
        </w:rPr>
      </w:pPr>
      <w:r w:rsidRPr="00A0345A">
        <w:rPr>
          <w:rFonts w:cs="Arial"/>
        </w:rPr>
        <w:t>The study is terminated.</w:t>
      </w:r>
    </w:p>
    <w:p w14:paraId="4605B07E" w14:textId="77777777" w:rsidR="00B81A62" w:rsidRPr="00A0345A" w:rsidRDefault="00B81A62" w:rsidP="00B81A62">
      <w:pPr>
        <w:pStyle w:val="ListParagraph"/>
        <w:ind w:left="1800"/>
        <w:rPr>
          <w:rFonts w:cs="Arial"/>
        </w:rPr>
      </w:pPr>
    </w:p>
    <w:p w14:paraId="1212ADE2" w14:textId="77777777" w:rsidR="0028214B" w:rsidRDefault="0028214B" w:rsidP="0028214B">
      <w:pPr>
        <w:pStyle w:val="Heading1"/>
        <w:tabs>
          <w:tab w:val="clear" w:pos="810"/>
          <w:tab w:val="num" w:pos="1080"/>
        </w:tabs>
        <w:spacing w:before="0"/>
        <w:ind w:left="1080"/>
        <w:rPr>
          <w:color w:val="000000"/>
        </w:rPr>
      </w:pPr>
      <w:bookmarkStart w:id="113" w:name="_Toc386198262"/>
      <w:bookmarkStart w:id="114" w:name="_Toc386202942"/>
      <w:bookmarkStart w:id="115" w:name="_Toc375297496"/>
      <w:bookmarkStart w:id="116" w:name="_Toc386548975"/>
      <w:bookmarkStart w:id="117" w:name="_Toc401941574"/>
      <w:bookmarkEnd w:id="113"/>
      <w:bookmarkEnd w:id="114"/>
      <w:r>
        <w:rPr>
          <w:color w:val="000000"/>
        </w:rPr>
        <w:t>Study Schedule</w:t>
      </w:r>
      <w:bookmarkEnd w:id="115"/>
      <w:bookmarkEnd w:id="116"/>
      <w:bookmarkEnd w:id="117"/>
    </w:p>
    <w:p w14:paraId="77B2B7E9" w14:textId="7EA1142D" w:rsidR="00943AA1" w:rsidRPr="00A0345A" w:rsidRDefault="0028214B" w:rsidP="00A0345A">
      <w:pPr>
        <w:pStyle w:val="Heading2"/>
        <w:tabs>
          <w:tab w:val="clear" w:pos="1350"/>
          <w:tab w:val="num" w:pos="1080"/>
          <w:tab w:val="num" w:pos="1980"/>
        </w:tabs>
        <w:ind w:left="1800"/>
        <w:rPr>
          <w:color w:val="000000"/>
        </w:rPr>
      </w:pPr>
      <w:bookmarkStart w:id="118" w:name="_Toc42588976"/>
      <w:bookmarkStart w:id="119" w:name="_Toc53202824"/>
      <w:bookmarkStart w:id="120" w:name="_Toc84137596"/>
      <w:bookmarkStart w:id="121" w:name="_Toc375297497"/>
      <w:bookmarkStart w:id="122" w:name="_Toc386548976"/>
      <w:bookmarkStart w:id="123" w:name="_Toc401941575"/>
      <w:r w:rsidRPr="00FF6AF8">
        <w:rPr>
          <w:color w:val="000000"/>
        </w:rPr>
        <w:t>Screening</w:t>
      </w:r>
      <w:bookmarkEnd w:id="118"/>
      <w:bookmarkEnd w:id="119"/>
      <w:bookmarkEnd w:id="120"/>
      <w:bookmarkEnd w:id="121"/>
      <w:bookmarkEnd w:id="122"/>
      <w:bookmarkEnd w:id="123"/>
    </w:p>
    <w:p w14:paraId="0C6B95CD" w14:textId="7789BE68" w:rsidR="0040181F" w:rsidRDefault="00691EE8" w:rsidP="00943AA1">
      <w:pPr>
        <w:pStyle w:val="BodyText"/>
        <w:spacing w:before="0"/>
        <w:ind w:left="1080"/>
      </w:pPr>
      <w:r w:rsidRPr="00691EE8">
        <w:rPr>
          <w:i/>
          <w:u w:val="single"/>
        </w:rPr>
        <w:t>Active S</w:t>
      </w:r>
      <w:r w:rsidR="00DB1B01" w:rsidRPr="00691EE8">
        <w:rPr>
          <w:i/>
          <w:u w:val="single"/>
        </w:rPr>
        <w:t>urveillance</w:t>
      </w:r>
      <w:r>
        <w:t>:</w:t>
      </w:r>
    </w:p>
    <w:p w14:paraId="2C6B0FFF" w14:textId="1F536429" w:rsidR="00943AA1" w:rsidRDefault="00DB1B01" w:rsidP="00943AA1">
      <w:pPr>
        <w:pStyle w:val="BodyText"/>
        <w:spacing w:before="0"/>
        <w:ind w:left="1080"/>
        <w:rPr>
          <w:rFonts w:cs="Arial"/>
          <w:szCs w:val="22"/>
        </w:rPr>
      </w:pPr>
      <w:r w:rsidRPr="000A28A4">
        <w:rPr>
          <w:rFonts w:cs="Arial"/>
          <w:color w:val="000000" w:themeColor="text1"/>
        </w:rPr>
        <w:t xml:space="preserve">Eligible subjects will be recruited by dedicated </w:t>
      </w:r>
      <w:r w:rsidR="005A7E24">
        <w:rPr>
          <w:rFonts w:cs="Arial"/>
          <w:color w:val="000000" w:themeColor="text1"/>
        </w:rPr>
        <w:t xml:space="preserve">trained </w:t>
      </w:r>
      <w:r>
        <w:rPr>
          <w:rFonts w:cs="Arial"/>
          <w:color w:val="000000" w:themeColor="text1"/>
        </w:rPr>
        <w:t>research coordinators</w:t>
      </w:r>
      <w:r w:rsidRPr="000A28A4">
        <w:rPr>
          <w:rFonts w:cs="Arial"/>
          <w:color w:val="000000" w:themeColor="text1"/>
        </w:rPr>
        <w:t xml:space="preserve"> at the participating EDs. </w:t>
      </w:r>
      <w:r w:rsidR="00943AA1">
        <w:rPr>
          <w:rFonts w:cs="Arial"/>
          <w:color w:val="000000" w:themeColor="text1"/>
        </w:rPr>
        <w:t xml:space="preserve"> </w:t>
      </w:r>
      <w:r w:rsidRPr="000A28A4">
        <w:rPr>
          <w:rFonts w:cs="Arial"/>
          <w:color w:val="000000" w:themeColor="text1"/>
        </w:rPr>
        <w:t xml:space="preserve">Screening and enrollment occur at the same visit. </w:t>
      </w:r>
      <w:r w:rsidR="00943AA1">
        <w:rPr>
          <w:rFonts w:cs="Arial"/>
          <w:color w:val="000000" w:themeColor="text1"/>
        </w:rPr>
        <w:t xml:space="preserve"> </w:t>
      </w:r>
      <w:r w:rsidR="00943AA1" w:rsidRPr="00A16FE9">
        <w:rPr>
          <w:rFonts w:cs="Arial"/>
          <w:szCs w:val="22"/>
        </w:rPr>
        <w:t xml:space="preserve">The clinical study staff will be responsible for collecting specimens and completing all study forms.  When a potential </w:t>
      </w:r>
      <w:r w:rsidR="006969C0">
        <w:rPr>
          <w:rFonts w:cs="Arial"/>
          <w:szCs w:val="22"/>
        </w:rPr>
        <w:t>subject</w:t>
      </w:r>
      <w:r w:rsidR="00943AA1" w:rsidRPr="00A16FE9">
        <w:rPr>
          <w:rFonts w:cs="Arial"/>
          <w:szCs w:val="22"/>
        </w:rPr>
        <w:t xml:space="preserve"> is identified, he/she will be asked to consent for screening to determine eligibility.  If the </w:t>
      </w:r>
      <w:r w:rsidR="006969C0">
        <w:rPr>
          <w:rFonts w:cs="Arial"/>
          <w:szCs w:val="22"/>
        </w:rPr>
        <w:t>subject</w:t>
      </w:r>
      <w:r w:rsidR="00943AA1" w:rsidRPr="00A16FE9">
        <w:rPr>
          <w:rFonts w:cs="Arial"/>
          <w:szCs w:val="22"/>
        </w:rPr>
        <w:t xml:space="preserve"> consents and is eligible and willing to participate, then study staff shall proceed with the </w:t>
      </w:r>
      <w:r w:rsidR="00376009">
        <w:rPr>
          <w:rFonts w:cs="Arial"/>
          <w:szCs w:val="22"/>
        </w:rPr>
        <w:t xml:space="preserve">written </w:t>
      </w:r>
      <w:r w:rsidR="00943AA1" w:rsidRPr="00A16FE9">
        <w:rPr>
          <w:rFonts w:cs="Arial"/>
          <w:szCs w:val="22"/>
        </w:rPr>
        <w:t>informed consent process</w:t>
      </w:r>
      <w:r w:rsidR="00943AA1">
        <w:rPr>
          <w:rFonts w:cs="Arial"/>
          <w:szCs w:val="22"/>
        </w:rPr>
        <w:t>.</w:t>
      </w:r>
    </w:p>
    <w:p w14:paraId="2CC32A45" w14:textId="77777777" w:rsidR="00943AA1" w:rsidRDefault="00943AA1" w:rsidP="00943AA1">
      <w:pPr>
        <w:pStyle w:val="BodyText"/>
        <w:spacing w:before="0"/>
        <w:ind w:left="1080"/>
        <w:rPr>
          <w:rFonts w:cs="Arial"/>
          <w:color w:val="000000" w:themeColor="text1"/>
        </w:rPr>
      </w:pPr>
    </w:p>
    <w:p w14:paraId="1E465165" w14:textId="0FEDC171" w:rsidR="00943AA1" w:rsidRDefault="00943AA1" w:rsidP="00943AA1">
      <w:pPr>
        <w:pStyle w:val="BodyText"/>
        <w:spacing w:before="0"/>
        <w:ind w:left="1080"/>
        <w:rPr>
          <w:rFonts w:cs="Arial"/>
          <w:color w:val="000000" w:themeColor="text1"/>
        </w:rPr>
      </w:pPr>
      <w:r>
        <w:rPr>
          <w:rFonts w:cs="Arial"/>
          <w:color w:val="000000" w:themeColor="text1"/>
        </w:rPr>
        <w:t>Written informed c</w:t>
      </w:r>
      <w:r w:rsidRPr="00337D88">
        <w:rPr>
          <w:rFonts w:cs="Arial"/>
          <w:color w:val="000000" w:themeColor="text1"/>
        </w:rPr>
        <w:t xml:space="preserve">onsent </w:t>
      </w:r>
      <w:r>
        <w:rPr>
          <w:rFonts w:cs="Arial"/>
          <w:color w:val="000000" w:themeColor="text1"/>
        </w:rPr>
        <w:t xml:space="preserve">will be obtained </w:t>
      </w:r>
      <w:r w:rsidRPr="00337D88">
        <w:rPr>
          <w:rFonts w:cs="Arial"/>
          <w:color w:val="000000" w:themeColor="text1"/>
        </w:rPr>
        <w:t xml:space="preserve">in a private </w:t>
      </w:r>
      <w:r>
        <w:rPr>
          <w:rFonts w:cs="Arial"/>
          <w:color w:val="000000" w:themeColor="text1"/>
        </w:rPr>
        <w:t>area</w:t>
      </w:r>
      <w:r w:rsidRPr="00337D88">
        <w:rPr>
          <w:rFonts w:cs="Arial"/>
          <w:color w:val="000000" w:themeColor="text1"/>
        </w:rPr>
        <w:t xml:space="preserve">. </w:t>
      </w:r>
      <w:r w:rsidR="006969C0">
        <w:rPr>
          <w:rFonts w:cs="Arial"/>
          <w:color w:val="000000" w:themeColor="text1"/>
        </w:rPr>
        <w:t xml:space="preserve"> Subjects</w:t>
      </w:r>
      <w:r w:rsidRPr="00943AA1">
        <w:rPr>
          <w:rFonts w:cs="Arial"/>
          <w:color w:val="000000" w:themeColor="text1"/>
        </w:rPr>
        <w:t xml:space="preserve"> will be provided with a description of the study (purpose and study procedures) and asked to read and sign the informed consent form. The informed consent form will be signed prior to performing any study procedures</w:t>
      </w:r>
      <w:r w:rsidR="00270C46">
        <w:rPr>
          <w:rFonts w:cs="Arial"/>
          <w:color w:val="000000" w:themeColor="text1"/>
        </w:rPr>
        <w:t xml:space="preserve"> and prior to enrollment</w:t>
      </w:r>
      <w:r w:rsidRPr="00943AA1">
        <w:rPr>
          <w:rFonts w:cs="Arial"/>
          <w:color w:val="000000" w:themeColor="text1"/>
        </w:rPr>
        <w:t xml:space="preserve">.  </w:t>
      </w:r>
      <w:r>
        <w:rPr>
          <w:rFonts w:cs="Arial"/>
          <w:color w:val="000000" w:themeColor="text1"/>
        </w:rPr>
        <w:t>Subject</w:t>
      </w:r>
      <w:r w:rsidRPr="00337D88">
        <w:rPr>
          <w:rFonts w:cs="Arial"/>
          <w:color w:val="000000" w:themeColor="text1"/>
        </w:rPr>
        <w:t xml:space="preserve">s will be given an opportunity to ask questions to assess </w:t>
      </w:r>
      <w:r>
        <w:rPr>
          <w:rFonts w:cs="Arial"/>
          <w:color w:val="000000" w:themeColor="text1"/>
        </w:rPr>
        <w:t>understanding of participation.</w:t>
      </w:r>
    </w:p>
    <w:p w14:paraId="48E23866" w14:textId="77777777" w:rsidR="00B5211D" w:rsidRDefault="00B5211D" w:rsidP="00691EE8">
      <w:pPr>
        <w:pStyle w:val="BodyText"/>
        <w:spacing w:before="0"/>
        <w:ind w:left="1080"/>
      </w:pPr>
    </w:p>
    <w:p w14:paraId="5B054AFD" w14:textId="214680D2" w:rsidR="00B5211D" w:rsidRDefault="00B5211D" w:rsidP="00B5211D">
      <w:pPr>
        <w:pStyle w:val="BodyText"/>
        <w:spacing w:before="0"/>
        <w:ind w:left="1080"/>
      </w:pPr>
      <w:r w:rsidRPr="00CF3D3A">
        <w:rPr>
          <w:i/>
          <w:u w:val="single"/>
        </w:rPr>
        <w:t xml:space="preserve">Additional </w:t>
      </w:r>
      <w:r w:rsidR="00691EE8" w:rsidRPr="00CF3D3A">
        <w:rPr>
          <w:i/>
          <w:u w:val="single"/>
        </w:rPr>
        <w:t>Influenza Positives</w:t>
      </w:r>
      <w:r>
        <w:rPr>
          <w:i/>
        </w:rPr>
        <w:t>:</w:t>
      </w:r>
    </w:p>
    <w:p w14:paraId="751AC345" w14:textId="5D364219" w:rsidR="00B5211D" w:rsidRDefault="00B5211D" w:rsidP="00B5211D">
      <w:pPr>
        <w:pStyle w:val="BodyText"/>
        <w:spacing w:before="0"/>
        <w:ind w:left="1080"/>
        <w:rPr>
          <w:rFonts w:cs="Arial"/>
          <w:szCs w:val="22"/>
        </w:rPr>
      </w:pPr>
      <w:r w:rsidRPr="000A28A4">
        <w:rPr>
          <w:rFonts w:cs="Arial"/>
          <w:color w:val="000000" w:themeColor="text1"/>
        </w:rPr>
        <w:t xml:space="preserve">Eligible subjects will be recruited by dedicated </w:t>
      </w:r>
      <w:r w:rsidR="00376009">
        <w:rPr>
          <w:rFonts w:cs="Arial"/>
          <w:color w:val="000000" w:themeColor="text1"/>
        </w:rPr>
        <w:t xml:space="preserve">trained </w:t>
      </w:r>
      <w:r>
        <w:rPr>
          <w:rFonts w:cs="Arial"/>
          <w:color w:val="000000" w:themeColor="text1"/>
        </w:rPr>
        <w:t>research coordinators</w:t>
      </w:r>
      <w:r w:rsidRPr="000A28A4">
        <w:rPr>
          <w:rFonts w:cs="Arial"/>
          <w:color w:val="000000" w:themeColor="text1"/>
        </w:rPr>
        <w:t xml:space="preserve"> at the participating EDs. </w:t>
      </w:r>
      <w:r>
        <w:rPr>
          <w:rFonts w:cs="Arial"/>
          <w:color w:val="000000" w:themeColor="text1"/>
        </w:rPr>
        <w:t xml:space="preserve"> </w:t>
      </w:r>
      <w:r w:rsidRPr="000A28A4">
        <w:rPr>
          <w:rFonts w:cs="Arial"/>
          <w:color w:val="000000" w:themeColor="text1"/>
        </w:rPr>
        <w:t xml:space="preserve">Screening and enrollment occur at the same visit. </w:t>
      </w:r>
      <w:r>
        <w:rPr>
          <w:rFonts w:cs="Arial"/>
          <w:color w:val="000000" w:themeColor="text1"/>
        </w:rPr>
        <w:t xml:space="preserve"> </w:t>
      </w:r>
      <w:r w:rsidRPr="00A16FE9">
        <w:rPr>
          <w:rFonts w:cs="Arial"/>
          <w:szCs w:val="22"/>
        </w:rPr>
        <w:t xml:space="preserve">The clinical study staff will be responsible for collecting specimens and completing all study forms.  When a potential </w:t>
      </w:r>
      <w:r w:rsidR="006969C0">
        <w:rPr>
          <w:rFonts w:cs="Arial"/>
          <w:szCs w:val="22"/>
        </w:rPr>
        <w:t>subject</w:t>
      </w:r>
      <w:r w:rsidRPr="00A16FE9">
        <w:rPr>
          <w:rFonts w:cs="Arial"/>
          <w:szCs w:val="22"/>
        </w:rPr>
        <w:t xml:space="preserve"> is identified, he/she will be asked to consent for screening to determine eligibility.  If the </w:t>
      </w:r>
      <w:r w:rsidR="006969C0">
        <w:rPr>
          <w:rFonts w:cs="Arial"/>
          <w:szCs w:val="22"/>
        </w:rPr>
        <w:t>subject</w:t>
      </w:r>
      <w:r w:rsidRPr="00A16FE9">
        <w:rPr>
          <w:rFonts w:cs="Arial"/>
          <w:szCs w:val="22"/>
        </w:rPr>
        <w:t xml:space="preserve"> consents and is eligible and willing to participate, then study staff shall proceed with the</w:t>
      </w:r>
      <w:r w:rsidR="00376009">
        <w:rPr>
          <w:rFonts w:cs="Arial"/>
          <w:szCs w:val="22"/>
        </w:rPr>
        <w:t xml:space="preserve"> written</w:t>
      </w:r>
      <w:r w:rsidRPr="00A16FE9">
        <w:rPr>
          <w:rFonts w:cs="Arial"/>
          <w:szCs w:val="22"/>
        </w:rPr>
        <w:t xml:space="preserve"> informed consent process</w:t>
      </w:r>
      <w:r>
        <w:rPr>
          <w:rFonts w:cs="Arial"/>
          <w:szCs w:val="22"/>
        </w:rPr>
        <w:t>.</w:t>
      </w:r>
    </w:p>
    <w:p w14:paraId="1EC21578" w14:textId="77777777" w:rsidR="00B5211D" w:rsidRDefault="00B5211D" w:rsidP="00B5211D">
      <w:pPr>
        <w:pStyle w:val="BodyText"/>
        <w:spacing w:before="0"/>
        <w:ind w:left="1080"/>
        <w:rPr>
          <w:rFonts w:cs="Arial"/>
          <w:color w:val="000000" w:themeColor="text1"/>
        </w:rPr>
      </w:pPr>
    </w:p>
    <w:p w14:paraId="16BE698C" w14:textId="2F22D735" w:rsidR="00B5211D" w:rsidRDefault="00B5211D" w:rsidP="00B5211D">
      <w:pPr>
        <w:pStyle w:val="BodyText"/>
        <w:spacing w:before="0"/>
        <w:ind w:left="1080"/>
        <w:rPr>
          <w:rFonts w:cs="Arial"/>
          <w:color w:val="000000" w:themeColor="text1"/>
        </w:rPr>
      </w:pPr>
      <w:r>
        <w:rPr>
          <w:rFonts w:cs="Arial"/>
          <w:color w:val="000000" w:themeColor="text1"/>
        </w:rPr>
        <w:t>Written informed c</w:t>
      </w:r>
      <w:r w:rsidRPr="00337D88">
        <w:rPr>
          <w:rFonts w:cs="Arial"/>
          <w:color w:val="000000" w:themeColor="text1"/>
        </w:rPr>
        <w:t xml:space="preserve">onsent </w:t>
      </w:r>
      <w:r>
        <w:rPr>
          <w:rFonts w:cs="Arial"/>
          <w:color w:val="000000" w:themeColor="text1"/>
        </w:rPr>
        <w:t xml:space="preserve">will be obtained </w:t>
      </w:r>
      <w:r w:rsidRPr="00337D88">
        <w:rPr>
          <w:rFonts w:cs="Arial"/>
          <w:color w:val="000000" w:themeColor="text1"/>
        </w:rPr>
        <w:t xml:space="preserve">in a private </w:t>
      </w:r>
      <w:r>
        <w:rPr>
          <w:rFonts w:cs="Arial"/>
          <w:color w:val="000000" w:themeColor="text1"/>
        </w:rPr>
        <w:t>area</w:t>
      </w:r>
      <w:r w:rsidRPr="00337D88">
        <w:rPr>
          <w:rFonts w:cs="Arial"/>
          <w:color w:val="000000" w:themeColor="text1"/>
        </w:rPr>
        <w:t xml:space="preserve">. </w:t>
      </w:r>
      <w:r w:rsidR="008C0CE2">
        <w:rPr>
          <w:rFonts w:cs="Arial"/>
          <w:color w:val="000000" w:themeColor="text1"/>
        </w:rPr>
        <w:t xml:space="preserve"> Subject</w:t>
      </w:r>
      <w:r w:rsidR="00BE7502" w:rsidRPr="00943AA1">
        <w:rPr>
          <w:rFonts w:cs="Arial"/>
          <w:color w:val="000000" w:themeColor="text1"/>
        </w:rPr>
        <w:t xml:space="preserve">s will be provided with a description of the study (purpose and study procedures) and asked to read and </w:t>
      </w:r>
      <w:r w:rsidR="006C66B4">
        <w:rPr>
          <w:rFonts w:cs="Arial"/>
          <w:color w:val="000000" w:themeColor="text1"/>
        </w:rPr>
        <w:t xml:space="preserve">sign the informed consent form. </w:t>
      </w:r>
      <w:r w:rsidR="00CF3D3A">
        <w:rPr>
          <w:rFonts w:cs="Arial"/>
          <w:color w:val="000000" w:themeColor="text1"/>
        </w:rPr>
        <w:t xml:space="preserve"> </w:t>
      </w:r>
      <w:r w:rsidR="00BE7502" w:rsidRPr="00943AA1">
        <w:rPr>
          <w:rFonts w:cs="Arial"/>
          <w:color w:val="000000" w:themeColor="text1"/>
        </w:rPr>
        <w:t>The informed consent form will be signed prior to performing any study procedures</w:t>
      </w:r>
      <w:r w:rsidR="00270C46">
        <w:rPr>
          <w:rFonts w:cs="Arial"/>
          <w:color w:val="000000" w:themeColor="text1"/>
        </w:rPr>
        <w:t xml:space="preserve"> and prior to enrollment</w:t>
      </w:r>
      <w:r w:rsidR="00BE7502" w:rsidRPr="00943AA1">
        <w:rPr>
          <w:rFonts w:cs="Arial"/>
          <w:color w:val="000000" w:themeColor="text1"/>
        </w:rPr>
        <w:t xml:space="preserve">.  </w:t>
      </w:r>
      <w:r w:rsidR="00BE7502">
        <w:rPr>
          <w:rFonts w:cs="Arial"/>
          <w:color w:val="000000" w:themeColor="text1"/>
        </w:rPr>
        <w:t>Subject</w:t>
      </w:r>
      <w:r w:rsidR="00BE7502" w:rsidRPr="00337D88">
        <w:rPr>
          <w:rFonts w:cs="Arial"/>
          <w:color w:val="000000" w:themeColor="text1"/>
        </w:rPr>
        <w:t xml:space="preserve">s will be given an opportunity to ask questions to assess </w:t>
      </w:r>
      <w:r w:rsidR="00BE7502">
        <w:rPr>
          <w:rFonts w:cs="Arial"/>
          <w:color w:val="000000" w:themeColor="text1"/>
        </w:rPr>
        <w:t>understanding of participation.</w:t>
      </w:r>
    </w:p>
    <w:p w14:paraId="21E3E83E" w14:textId="77777777" w:rsidR="00B5211D" w:rsidRDefault="00B5211D" w:rsidP="00B5211D">
      <w:pPr>
        <w:pStyle w:val="BodyText"/>
        <w:spacing w:before="0"/>
        <w:ind w:left="1080"/>
      </w:pPr>
    </w:p>
    <w:p w14:paraId="7D038332" w14:textId="353956A2" w:rsidR="00943AA1" w:rsidRDefault="00691EE8" w:rsidP="00943AA1">
      <w:pPr>
        <w:pStyle w:val="BodyText"/>
        <w:spacing w:before="0"/>
        <w:ind w:left="1080"/>
        <w:rPr>
          <w:i/>
        </w:rPr>
      </w:pPr>
      <w:r w:rsidRPr="00691EE8">
        <w:rPr>
          <w:i/>
          <w:u w:val="single"/>
        </w:rPr>
        <w:t>Passive Surveillance</w:t>
      </w:r>
      <w:r>
        <w:rPr>
          <w:i/>
        </w:rPr>
        <w:t>:</w:t>
      </w:r>
    </w:p>
    <w:p w14:paraId="525DF462" w14:textId="459CC25D" w:rsidR="00DB1B01" w:rsidRDefault="00DB1B01" w:rsidP="00943AA1">
      <w:pPr>
        <w:pStyle w:val="BodyText"/>
        <w:spacing w:before="0"/>
        <w:ind w:left="1080"/>
      </w:pPr>
      <w:r>
        <w:t xml:space="preserve">Dedicated research coordinators will review </w:t>
      </w:r>
      <w:r w:rsidR="00691EE8">
        <w:t xml:space="preserve">at minimum once a week </w:t>
      </w:r>
      <w:r>
        <w:t>the clinical laboratory logs to identify patients who tested positive for influenza.  Patients who test</w:t>
      </w:r>
      <w:r w:rsidR="00691EE8">
        <w:t>ed</w:t>
      </w:r>
      <w:r>
        <w:t xml:space="preserve"> positive for influenza and have sufficient waste nasopharyngeal sample</w:t>
      </w:r>
      <w:r w:rsidR="00093B3E">
        <w:t xml:space="preserve">, </w:t>
      </w:r>
      <w:r w:rsidR="00270C46">
        <w:t xml:space="preserve">at least </w:t>
      </w:r>
      <w:r w:rsidR="00D34895">
        <w:t xml:space="preserve">1 mL, </w:t>
      </w:r>
      <w:r>
        <w:t xml:space="preserve">will be enrolled </w:t>
      </w:r>
      <w:r w:rsidR="00691EE8" w:rsidRPr="00691EE8">
        <w:t xml:space="preserve">under a waiver of consent </w:t>
      </w:r>
      <w:r>
        <w:t>in</w:t>
      </w:r>
      <w:r w:rsidR="00943AA1">
        <w:t xml:space="preserve"> the passive surveillance arm.</w:t>
      </w:r>
      <w:r w:rsidR="00270C46" w:rsidRPr="00270C46">
        <w:t xml:space="preserve"> This NP waste sample may come from NP swab, NP wash, or </w:t>
      </w:r>
      <w:r w:rsidR="00270C46">
        <w:t xml:space="preserve">BAL specimens. </w:t>
      </w:r>
    </w:p>
    <w:p w14:paraId="34BACAD1" w14:textId="77777777" w:rsidR="00943AA1" w:rsidRDefault="00943AA1" w:rsidP="00943AA1">
      <w:pPr>
        <w:pStyle w:val="BodyText"/>
        <w:spacing w:before="0"/>
        <w:ind w:left="1080"/>
      </w:pPr>
    </w:p>
    <w:p w14:paraId="0592A4AF" w14:textId="77777777" w:rsidR="006813E1" w:rsidRDefault="006813E1" w:rsidP="00943AA1">
      <w:pPr>
        <w:pStyle w:val="BodyText"/>
        <w:spacing w:before="0"/>
        <w:ind w:left="1080"/>
      </w:pPr>
    </w:p>
    <w:p w14:paraId="6ED74705" w14:textId="2FC65A79" w:rsidR="0028214B" w:rsidRDefault="0028214B" w:rsidP="0028214B">
      <w:pPr>
        <w:pStyle w:val="Heading2"/>
        <w:tabs>
          <w:tab w:val="clear" w:pos="1350"/>
          <w:tab w:val="num" w:pos="1080"/>
          <w:tab w:val="num" w:pos="1980"/>
        </w:tabs>
        <w:ind w:left="1800"/>
        <w:rPr>
          <w:color w:val="000000"/>
        </w:rPr>
      </w:pPr>
      <w:bookmarkStart w:id="124" w:name="_Toc42588977"/>
      <w:bookmarkStart w:id="125" w:name="_Toc53202825"/>
      <w:bookmarkStart w:id="126" w:name="_Toc84137597"/>
      <w:bookmarkStart w:id="127" w:name="_Toc375297498"/>
      <w:bookmarkStart w:id="128" w:name="_Toc386548977"/>
      <w:bookmarkStart w:id="129" w:name="_Toc401941576"/>
      <w:r>
        <w:rPr>
          <w:color w:val="000000"/>
        </w:rPr>
        <w:t>Enrollment</w:t>
      </w:r>
      <w:bookmarkEnd w:id="124"/>
      <w:bookmarkEnd w:id="125"/>
      <w:bookmarkEnd w:id="126"/>
      <w:bookmarkEnd w:id="127"/>
      <w:bookmarkEnd w:id="128"/>
      <w:bookmarkEnd w:id="129"/>
    </w:p>
    <w:p w14:paraId="28445284" w14:textId="77777777" w:rsidR="0076433D" w:rsidRDefault="0076433D" w:rsidP="0076433D">
      <w:pPr>
        <w:pStyle w:val="BodyText"/>
        <w:spacing w:before="0"/>
        <w:ind w:left="1080"/>
      </w:pPr>
      <w:r w:rsidRPr="00691EE8">
        <w:rPr>
          <w:i/>
          <w:u w:val="single"/>
        </w:rPr>
        <w:t>Active Surveillance</w:t>
      </w:r>
      <w:r w:rsidRPr="00CF3D3A">
        <w:rPr>
          <w:i/>
        </w:rPr>
        <w:t>:</w:t>
      </w:r>
    </w:p>
    <w:p w14:paraId="601E5038" w14:textId="56E4BD96" w:rsidR="0076433D" w:rsidRDefault="0076433D" w:rsidP="0076433D">
      <w:pPr>
        <w:pStyle w:val="BodyTextIndent"/>
        <w:ind w:left="1080"/>
        <w:rPr>
          <w:rFonts w:ascii="Arial" w:hAnsi="Arial" w:cs="Arial"/>
          <w:color w:val="000000" w:themeColor="text1"/>
        </w:rPr>
      </w:pPr>
      <w:r w:rsidRPr="00960CD0">
        <w:rPr>
          <w:rFonts w:ascii="Arial" w:hAnsi="Arial" w:cs="Arial"/>
          <w:color w:val="000000" w:themeColor="text1"/>
        </w:rPr>
        <w:t>Patients will be considered enrolled in the study when they sign the informed consent form</w:t>
      </w:r>
      <w:r>
        <w:rPr>
          <w:rFonts w:ascii="Arial" w:hAnsi="Arial" w:cs="Arial"/>
          <w:color w:val="000000" w:themeColor="text1"/>
        </w:rPr>
        <w:t xml:space="preserve"> and are assigned a study identification number</w:t>
      </w:r>
      <w:r w:rsidRPr="00960CD0">
        <w:rPr>
          <w:rFonts w:ascii="Arial" w:hAnsi="Arial" w:cs="Arial"/>
          <w:color w:val="000000" w:themeColor="text1"/>
        </w:rPr>
        <w:t xml:space="preserve">.  Therefore, if for any reason a </w:t>
      </w:r>
      <w:r>
        <w:rPr>
          <w:rFonts w:ascii="Arial" w:hAnsi="Arial" w:cs="Arial"/>
          <w:color w:val="000000" w:themeColor="text1"/>
        </w:rPr>
        <w:t>subject</w:t>
      </w:r>
      <w:r w:rsidRPr="00960CD0">
        <w:rPr>
          <w:rFonts w:ascii="Arial" w:hAnsi="Arial" w:cs="Arial"/>
          <w:color w:val="000000" w:themeColor="text1"/>
        </w:rPr>
        <w:t xml:space="preserve">, after they have </w:t>
      </w:r>
      <w:r>
        <w:rPr>
          <w:rFonts w:ascii="Arial" w:hAnsi="Arial" w:cs="Arial"/>
          <w:color w:val="000000" w:themeColor="text1"/>
        </w:rPr>
        <w:t>been assigned a study identification number</w:t>
      </w:r>
      <w:r w:rsidRPr="00960CD0">
        <w:rPr>
          <w:rFonts w:ascii="Arial" w:hAnsi="Arial" w:cs="Arial"/>
          <w:color w:val="000000" w:themeColor="text1"/>
        </w:rPr>
        <w:t>, decide</w:t>
      </w:r>
      <w:r>
        <w:rPr>
          <w:rFonts w:ascii="Arial" w:hAnsi="Arial" w:cs="Arial"/>
          <w:color w:val="000000" w:themeColor="text1"/>
        </w:rPr>
        <w:t>s</w:t>
      </w:r>
      <w:r w:rsidRPr="00960CD0">
        <w:rPr>
          <w:rFonts w:ascii="Arial" w:hAnsi="Arial" w:cs="Arial"/>
          <w:color w:val="000000" w:themeColor="text1"/>
        </w:rPr>
        <w:t xml:space="preserve"> not to continue their participation, he/she needs to be discontinued from the study.  </w:t>
      </w:r>
      <w:r w:rsidRPr="000A28A4">
        <w:rPr>
          <w:rFonts w:ascii="Arial" w:hAnsi="Arial" w:cs="Arial"/>
          <w:color w:val="000000" w:themeColor="text1"/>
        </w:rPr>
        <w:t xml:space="preserve">For each enrollee, </w:t>
      </w:r>
      <w:r>
        <w:rPr>
          <w:rFonts w:ascii="Arial" w:hAnsi="Arial" w:cs="Arial"/>
          <w:color w:val="000000" w:themeColor="text1"/>
        </w:rPr>
        <w:t>research coordinators</w:t>
      </w:r>
      <w:r w:rsidRPr="000A28A4">
        <w:rPr>
          <w:rFonts w:ascii="Arial" w:hAnsi="Arial" w:cs="Arial"/>
          <w:color w:val="000000" w:themeColor="text1"/>
        </w:rPr>
        <w:t xml:space="preserve"> will complete a </w:t>
      </w:r>
      <w:r>
        <w:rPr>
          <w:rFonts w:ascii="Arial" w:hAnsi="Arial" w:cs="Arial"/>
          <w:color w:val="000000" w:themeColor="text1"/>
        </w:rPr>
        <w:t xml:space="preserve">set of </w:t>
      </w:r>
      <w:r w:rsidRPr="000A28A4">
        <w:rPr>
          <w:rFonts w:ascii="Arial" w:hAnsi="Arial" w:cs="Arial"/>
          <w:color w:val="000000" w:themeColor="text1"/>
        </w:rPr>
        <w:t>brief structured clinical data form</w:t>
      </w:r>
      <w:r>
        <w:rPr>
          <w:rFonts w:ascii="Arial" w:hAnsi="Arial" w:cs="Arial"/>
          <w:color w:val="000000" w:themeColor="text1"/>
        </w:rPr>
        <w:t>s</w:t>
      </w:r>
      <w:r w:rsidRPr="000A28A4">
        <w:rPr>
          <w:rFonts w:ascii="Arial" w:hAnsi="Arial" w:cs="Arial"/>
          <w:color w:val="000000" w:themeColor="text1"/>
        </w:rPr>
        <w:t xml:space="preserve"> to include basic demographic data, vaccination history, co-morbid illness, initial vital signs and history of present illness. </w:t>
      </w:r>
      <w:r>
        <w:rPr>
          <w:rFonts w:ascii="Arial" w:hAnsi="Arial" w:cs="Arial"/>
          <w:color w:val="000000" w:themeColor="text1"/>
        </w:rPr>
        <w:t xml:space="preserve"> To complete this set of forms, study coordinators will verbally ask each subject to respond to the listed questions in a step-by-step manner.  After completion of the clinical data forms, research coordinators will immediately review the subject’s past medical history with what is reported in the medical record.  Any discrepancy between subjects report and the medical record will be brought to the subject’s attention and corrected on the enrollment form as appropriate based upon the subject’s report.</w:t>
      </w:r>
    </w:p>
    <w:p w14:paraId="05F84C04" w14:textId="77777777" w:rsidR="0076433D" w:rsidRDefault="0076433D" w:rsidP="0076433D">
      <w:pPr>
        <w:pStyle w:val="BodyTextIndent"/>
        <w:ind w:left="1080"/>
        <w:rPr>
          <w:rFonts w:ascii="Arial" w:hAnsi="Arial" w:cs="Arial"/>
          <w:color w:val="000000" w:themeColor="text1"/>
        </w:rPr>
      </w:pPr>
    </w:p>
    <w:p w14:paraId="2188D680" w14:textId="659228C0" w:rsidR="0076433D" w:rsidRDefault="0076433D" w:rsidP="0076433D">
      <w:pPr>
        <w:pStyle w:val="BodyTextIndent"/>
        <w:ind w:left="1080"/>
        <w:rPr>
          <w:rFonts w:ascii="Arial" w:hAnsi="Arial" w:cs="Arial"/>
          <w:color w:val="000000" w:themeColor="text1"/>
        </w:rPr>
      </w:pPr>
      <w:r>
        <w:rPr>
          <w:rFonts w:ascii="Arial" w:hAnsi="Arial" w:cs="Arial"/>
          <w:color w:val="000000" w:themeColor="text1"/>
        </w:rPr>
        <w:t xml:space="preserve">For each </w:t>
      </w:r>
      <w:r w:rsidR="00831E03">
        <w:rPr>
          <w:rFonts w:ascii="Arial" w:hAnsi="Arial" w:cs="Arial"/>
          <w:color w:val="000000" w:themeColor="text1"/>
        </w:rPr>
        <w:t xml:space="preserve">JH </w:t>
      </w:r>
      <w:r>
        <w:rPr>
          <w:rFonts w:ascii="Arial" w:hAnsi="Arial" w:cs="Arial"/>
          <w:color w:val="000000" w:themeColor="text1"/>
        </w:rPr>
        <w:t>active surveillance subject (</w:t>
      </w:r>
      <w:r w:rsidR="00C43BCA">
        <w:rPr>
          <w:rFonts w:ascii="Arial" w:hAnsi="Arial" w:cs="Arial"/>
          <w:color w:val="000000" w:themeColor="text1"/>
        </w:rPr>
        <w:t>indeterminate</w:t>
      </w:r>
      <w:r>
        <w:rPr>
          <w:rFonts w:ascii="Arial" w:hAnsi="Arial" w:cs="Arial"/>
          <w:color w:val="000000" w:themeColor="text1"/>
        </w:rPr>
        <w:t xml:space="preserve"> influenza) a nasopharyngeal swab sample will be collected using a flocked swab and universal viral transport media according to the MOP.  Part of this sample will be used for rapid testing using Xpert Flu according to manufacturer’s instructions in a CLIA certified laboratory.  The influenza test result will then be given to the subject and the subject’s provider.  The remaining sample will be aliquoted, stored, frozen and shipped to the JH CEIRS central laboratory as detailed in the MOP.</w:t>
      </w:r>
    </w:p>
    <w:p w14:paraId="33322FE8" w14:textId="77777777" w:rsidR="00831E03" w:rsidRDefault="00831E03" w:rsidP="0076433D">
      <w:pPr>
        <w:pStyle w:val="BodyTextIndent"/>
        <w:ind w:left="1080"/>
        <w:rPr>
          <w:rFonts w:ascii="Arial" w:hAnsi="Arial" w:cs="Arial"/>
          <w:color w:val="000000" w:themeColor="text1"/>
        </w:rPr>
      </w:pPr>
    </w:p>
    <w:p w14:paraId="2764AF2D" w14:textId="12CAD1CE" w:rsidR="00831E03" w:rsidRPr="00CC7324" w:rsidRDefault="00831E03" w:rsidP="0076433D">
      <w:pPr>
        <w:pStyle w:val="BodyTextIndent"/>
        <w:ind w:left="1080"/>
        <w:rPr>
          <w:rFonts w:ascii="Arial" w:hAnsi="Arial" w:cs="Arial"/>
          <w:b/>
          <w:color w:val="000000" w:themeColor="text1"/>
          <w:szCs w:val="22"/>
        </w:rPr>
      </w:pPr>
      <w:r>
        <w:rPr>
          <w:rFonts w:ascii="Arial" w:hAnsi="Arial" w:cs="Arial"/>
          <w:color w:val="000000" w:themeColor="text1"/>
        </w:rPr>
        <w:t xml:space="preserve">For each CGMH active surveillance subject (indeterminate influenza) a nasopharyngeal swab will be collected using a flocked swab and universal viral transport </w:t>
      </w:r>
      <w:r w:rsidR="003C5861">
        <w:rPr>
          <w:rFonts w:ascii="Arial" w:hAnsi="Arial" w:cs="Arial"/>
          <w:color w:val="000000" w:themeColor="text1"/>
        </w:rPr>
        <w:t xml:space="preserve">media according to the MOP. Part of this sample will be used for rapid testing using Sofia FIA according to manufacturer’s instructions in a certified laboratory. The influenza test will then be given to the subject and the subject’s provider. The remaining sample will be used for rapid testing using Xpert Flu; these results will not be given to the subject nor the subject’s provider. Any remaining sample will be aliquoted, stored, frozen, and shipped to the JH </w:t>
      </w:r>
      <w:r w:rsidR="00940E5F">
        <w:rPr>
          <w:rFonts w:ascii="Arial" w:hAnsi="Arial" w:cs="Arial"/>
          <w:color w:val="000000" w:themeColor="text1"/>
        </w:rPr>
        <w:t>CEIRS</w:t>
      </w:r>
      <w:r w:rsidR="003C5861">
        <w:rPr>
          <w:rFonts w:ascii="Arial" w:hAnsi="Arial" w:cs="Arial"/>
          <w:color w:val="000000" w:themeColor="text1"/>
        </w:rPr>
        <w:t xml:space="preserve"> central laboratory as detailed in the MOP. </w:t>
      </w:r>
      <w:r w:rsidR="00006CCB" w:rsidRPr="00CC7324">
        <w:rPr>
          <w:rFonts w:ascii="Arial" w:hAnsi="Arial" w:cs="Arial"/>
          <w:color w:val="000000" w:themeColor="text1"/>
        </w:rPr>
        <w:t xml:space="preserve">All </w:t>
      </w:r>
      <w:r w:rsidR="00D609E2" w:rsidRPr="00CC7324">
        <w:rPr>
          <w:rFonts w:ascii="Arial" w:hAnsi="Arial" w:cs="Arial"/>
          <w:color w:val="000000" w:themeColor="text1"/>
        </w:rPr>
        <w:t>CGMH subjects will provide NP wash samples, and only subjects with confirmed influenza will be shipped to JH CEIRS central l</w:t>
      </w:r>
      <w:r w:rsidR="00FE28A5" w:rsidRPr="00CC7324">
        <w:rPr>
          <w:rFonts w:ascii="Arial" w:hAnsi="Arial" w:cs="Arial"/>
          <w:color w:val="000000" w:themeColor="text1"/>
        </w:rPr>
        <w:t>aboratory. Negative NP wash samples will be stored</w:t>
      </w:r>
      <w:r w:rsidR="00CC7324" w:rsidRPr="00CC7324">
        <w:rPr>
          <w:rFonts w:cs="Arial"/>
          <w:color w:val="000000" w:themeColor="text1"/>
        </w:rPr>
        <w:t xml:space="preserve"> </w:t>
      </w:r>
      <w:r w:rsidR="00CC7324" w:rsidRPr="00CC7324">
        <w:rPr>
          <w:rFonts w:ascii="Arial" w:hAnsi="Arial" w:cs="Arial"/>
          <w:color w:val="000000" w:themeColor="text1"/>
          <w:szCs w:val="22"/>
        </w:rPr>
        <w:t>at the Linkou study</w:t>
      </w:r>
      <w:r w:rsidR="00267A12">
        <w:rPr>
          <w:rFonts w:ascii="Arial" w:hAnsi="Arial" w:cs="Arial"/>
          <w:color w:val="000000" w:themeColor="text1"/>
          <w:szCs w:val="22"/>
        </w:rPr>
        <w:t xml:space="preserve"> site laboratory</w:t>
      </w:r>
      <w:r w:rsidR="00CC7324" w:rsidRPr="00CC7324">
        <w:rPr>
          <w:rFonts w:ascii="Arial" w:hAnsi="Arial" w:cs="Arial"/>
          <w:color w:val="000000" w:themeColor="text1"/>
          <w:szCs w:val="22"/>
        </w:rPr>
        <w:t xml:space="preserve"> in Taoyuan County</w:t>
      </w:r>
      <w:r w:rsidR="00CC7324" w:rsidRPr="00CC7324">
        <w:rPr>
          <w:rStyle w:val="CommentReference"/>
          <w:rFonts w:ascii="Arial" w:hAnsi="Arial" w:cs="Arial"/>
          <w:sz w:val="22"/>
          <w:szCs w:val="22"/>
        </w:rPr>
        <w:t xml:space="preserve"> </w:t>
      </w:r>
      <w:r w:rsidR="00FE28A5" w:rsidRPr="00CC7324">
        <w:rPr>
          <w:rFonts w:ascii="Arial" w:hAnsi="Arial" w:cs="Arial"/>
          <w:b/>
          <w:color w:val="000000" w:themeColor="text1"/>
          <w:szCs w:val="22"/>
        </w:rPr>
        <w:t>.</w:t>
      </w:r>
    </w:p>
    <w:p w14:paraId="1999A3F3" w14:textId="77777777" w:rsidR="0076433D" w:rsidRDefault="0076433D" w:rsidP="0076433D">
      <w:pPr>
        <w:pStyle w:val="BodyTextIndent"/>
        <w:ind w:left="1080"/>
        <w:rPr>
          <w:rFonts w:ascii="Arial" w:hAnsi="Arial" w:cs="Arial"/>
          <w:color w:val="000000" w:themeColor="text1"/>
        </w:rPr>
      </w:pPr>
    </w:p>
    <w:p w14:paraId="363364A4" w14:textId="188DBFFE" w:rsidR="0076433D" w:rsidRDefault="0076433D" w:rsidP="0076433D">
      <w:pPr>
        <w:pStyle w:val="BodyTextIndent"/>
        <w:ind w:left="1080"/>
        <w:rPr>
          <w:rFonts w:ascii="Arial" w:hAnsi="Arial" w:cs="Arial"/>
          <w:color w:val="000000" w:themeColor="text1"/>
        </w:rPr>
      </w:pPr>
      <w:r w:rsidRPr="003D2B1F">
        <w:rPr>
          <w:rFonts w:ascii="Arial" w:hAnsi="Arial" w:cs="Arial"/>
          <w:color w:val="000000" w:themeColor="text1"/>
        </w:rPr>
        <w:t>All subjects who have a laboratory confirmed positive influenza test will then be asked to provide a nasopharyngeal wash</w:t>
      </w:r>
      <w:r w:rsidR="00270C46">
        <w:rPr>
          <w:rFonts w:ascii="Arial" w:hAnsi="Arial" w:cs="Arial"/>
          <w:color w:val="000000" w:themeColor="text1"/>
        </w:rPr>
        <w:t xml:space="preserve"> sample</w:t>
      </w:r>
      <w:r w:rsidRPr="003D2B1F">
        <w:rPr>
          <w:rFonts w:ascii="Arial" w:hAnsi="Arial" w:cs="Arial"/>
          <w:color w:val="000000" w:themeColor="text1"/>
        </w:rPr>
        <w:t>.  The nas</w:t>
      </w:r>
      <w:r w:rsidR="00270C46">
        <w:rPr>
          <w:rFonts w:ascii="Arial" w:hAnsi="Arial" w:cs="Arial"/>
          <w:color w:val="000000" w:themeColor="text1"/>
        </w:rPr>
        <w:t>o</w:t>
      </w:r>
      <w:r w:rsidRPr="003D2B1F">
        <w:rPr>
          <w:rFonts w:ascii="Arial" w:hAnsi="Arial" w:cs="Arial"/>
          <w:color w:val="000000" w:themeColor="text1"/>
        </w:rPr>
        <w:t xml:space="preserve">pharyngeal wash </w:t>
      </w:r>
      <w:r w:rsidR="00270C46">
        <w:rPr>
          <w:rFonts w:ascii="Arial" w:hAnsi="Arial" w:cs="Arial"/>
          <w:color w:val="000000" w:themeColor="text1"/>
        </w:rPr>
        <w:t xml:space="preserve">sample </w:t>
      </w:r>
      <w:r w:rsidRPr="003D2B1F">
        <w:rPr>
          <w:rFonts w:ascii="Arial" w:hAnsi="Arial" w:cs="Arial"/>
          <w:color w:val="000000" w:themeColor="text1"/>
        </w:rPr>
        <w:t>will be collected, processed, stored, frozen and shipped to the JH CEIRS central laboratory according to the MOP.</w:t>
      </w:r>
    </w:p>
    <w:p w14:paraId="6CA8A65E" w14:textId="77777777" w:rsidR="0076433D" w:rsidRDefault="0076433D" w:rsidP="0076433D">
      <w:pPr>
        <w:pStyle w:val="BodyTextIndent"/>
        <w:ind w:left="1080"/>
        <w:rPr>
          <w:rFonts w:ascii="Arial" w:hAnsi="Arial" w:cs="Arial"/>
          <w:color w:val="000000" w:themeColor="text1"/>
        </w:rPr>
      </w:pPr>
    </w:p>
    <w:p w14:paraId="21AA166F" w14:textId="3DB0FA8E" w:rsidR="0076433D" w:rsidRDefault="0076433D" w:rsidP="004E2401">
      <w:pPr>
        <w:pStyle w:val="BodyTextIndent"/>
        <w:ind w:left="1080"/>
        <w:rPr>
          <w:rFonts w:ascii="Arial" w:hAnsi="Arial" w:cs="Arial"/>
          <w:color w:val="000000" w:themeColor="text1"/>
        </w:rPr>
      </w:pPr>
      <w:r>
        <w:rPr>
          <w:rFonts w:ascii="Arial" w:hAnsi="Arial" w:cs="Arial"/>
          <w:color w:val="000000" w:themeColor="text1"/>
        </w:rPr>
        <w:t xml:space="preserve">Additionally, 10 mL </w:t>
      </w:r>
      <w:r w:rsidR="00F97984">
        <w:rPr>
          <w:rFonts w:ascii="Arial" w:hAnsi="Arial" w:cs="Arial"/>
          <w:color w:val="000000" w:themeColor="text1"/>
        </w:rPr>
        <w:t>of blood</w:t>
      </w:r>
      <w:r>
        <w:rPr>
          <w:rFonts w:ascii="Arial" w:hAnsi="Arial" w:cs="Arial"/>
          <w:color w:val="000000" w:themeColor="text1"/>
        </w:rPr>
        <w:t xml:space="preserve"> will be collected from ea</w:t>
      </w:r>
      <w:r w:rsidR="004E2401">
        <w:rPr>
          <w:rFonts w:ascii="Arial" w:hAnsi="Arial" w:cs="Arial"/>
          <w:color w:val="000000" w:themeColor="text1"/>
        </w:rPr>
        <w:t>ch subject, processed, stored, frozen</w:t>
      </w:r>
      <w:r>
        <w:rPr>
          <w:rFonts w:ascii="Arial" w:hAnsi="Arial" w:cs="Arial"/>
          <w:color w:val="000000" w:themeColor="text1"/>
        </w:rPr>
        <w:t xml:space="preserve"> and shipped to the JH CEIRS central laboratory according to </w:t>
      </w:r>
      <w:r w:rsidR="004E2401">
        <w:rPr>
          <w:rFonts w:ascii="Arial" w:hAnsi="Arial" w:cs="Arial"/>
          <w:color w:val="000000" w:themeColor="text1"/>
        </w:rPr>
        <w:t xml:space="preserve">the MOP. </w:t>
      </w:r>
    </w:p>
    <w:p w14:paraId="13CD13F5" w14:textId="77777777" w:rsidR="004E2401" w:rsidRDefault="004E2401" w:rsidP="004E2401">
      <w:pPr>
        <w:pStyle w:val="BodyTextIndent"/>
        <w:ind w:left="1080"/>
        <w:rPr>
          <w:rFonts w:ascii="Arial" w:hAnsi="Arial" w:cs="Arial"/>
          <w:color w:val="000000" w:themeColor="text1"/>
        </w:rPr>
      </w:pPr>
    </w:p>
    <w:p w14:paraId="204A135D" w14:textId="19E69363" w:rsidR="0076433D" w:rsidRPr="0076433D" w:rsidRDefault="0076433D" w:rsidP="0076433D">
      <w:pPr>
        <w:pStyle w:val="BodyTextIndent"/>
        <w:ind w:left="1080"/>
        <w:rPr>
          <w:rFonts w:ascii="Arial" w:hAnsi="Arial" w:cs="Arial"/>
          <w:color w:val="000000" w:themeColor="text1"/>
          <w:u w:val="single"/>
        </w:rPr>
      </w:pPr>
      <w:r w:rsidRPr="0076433D">
        <w:rPr>
          <w:rFonts w:ascii="Arial" w:hAnsi="Arial" w:cs="Arial"/>
          <w:i/>
          <w:color w:val="000000" w:themeColor="text1"/>
          <w:u w:val="single"/>
        </w:rPr>
        <w:t>Additional Influenza Positives</w:t>
      </w:r>
      <w:r w:rsidRPr="00CF3D3A">
        <w:rPr>
          <w:rFonts w:ascii="Arial" w:hAnsi="Arial" w:cs="Arial"/>
          <w:color w:val="000000" w:themeColor="text1"/>
        </w:rPr>
        <w:t>:</w:t>
      </w:r>
    </w:p>
    <w:p w14:paraId="152B615D" w14:textId="583CB1DF" w:rsidR="0076433D" w:rsidRPr="004E3525" w:rsidRDefault="0076433D" w:rsidP="0076433D">
      <w:pPr>
        <w:pStyle w:val="BodyTextIndent"/>
        <w:ind w:left="1080"/>
        <w:rPr>
          <w:rFonts w:ascii="Arial" w:hAnsi="Arial" w:cs="Arial"/>
          <w:color w:val="000000" w:themeColor="text1"/>
        </w:rPr>
      </w:pPr>
      <w:r w:rsidRPr="00960CD0">
        <w:rPr>
          <w:rFonts w:ascii="Arial" w:hAnsi="Arial" w:cs="Arial"/>
          <w:color w:val="000000" w:themeColor="text1"/>
        </w:rPr>
        <w:t>Patients will be considered enrolled in the study when they sign the informed consent form</w:t>
      </w:r>
      <w:r>
        <w:rPr>
          <w:rFonts w:ascii="Arial" w:hAnsi="Arial" w:cs="Arial"/>
          <w:color w:val="000000" w:themeColor="text1"/>
        </w:rPr>
        <w:t xml:space="preserve"> and are assigned a study identification number</w:t>
      </w:r>
      <w:r w:rsidRPr="00960CD0">
        <w:rPr>
          <w:rFonts w:ascii="Arial" w:hAnsi="Arial" w:cs="Arial"/>
          <w:color w:val="000000" w:themeColor="text1"/>
        </w:rPr>
        <w:t xml:space="preserve">.  Therefore, if for any reason a </w:t>
      </w:r>
      <w:r>
        <w:rPr>
          <w:rFonts w:ascii="Arial" w:hAnsi="Arial" w:cs="Arial"/>
          <w:color w:val="000000" w:themeColor="text1"/>
        </w:rPr>
        <w:t>subject</w:t>
      </w:r>
      <w:r w:rsidRPr="00960CD0">
        <w:rPr>
          <w:rFonts w:ascii="Arial" w:hAnsi="Arial" w:cs="Arial"/>
          <w:color w:val="000000" w:themeColor="text1"/>
        </w:rPr>
        <w:t xml:space="preserve">, after they have </w:t>
      </w:r>
      <w:r>
        <w:rPr>
          <w:rFonts w:ascii="Arial" w:hAnsi="Arial" w:cs="Arial"/>
          <w:color w:val="000000" w:themeColor="text1"/>
        </w:rPr>
        <w:t>been assigned a study identification number</w:t>
      </w:r>
      <w:r w:rsidRPr="00960CD0">
        <w:rPr>
          <w:rFonts w:ascii="Arial" w:hAnsi="Arial" w:cs="Arial"/>
          <w:color w:val="000000" w:themeColor="text1"/>
        </w:rPr>
        <w:t xml:space="preserve">, decide not to continue their participation, he/she needs to be discontinued from the study.  </w:t>
      </w:r>
      <w:r w:rsidRPr="004E3525">
        <w:rPr>
          <w:rFonts w:ascii="Arial" w:hAnsi="Arial" w:cs="Arial"/>
          <w:color w:val="000000" w:themeColor="text1"/>
        </w:rPr>
        <w:t>For each enrollee, research coordinators will complete a set of brief structured clinical data forms to include basic demographic data, vaccination history, co-morbid illness, initial vital signs and history of present illness.  To complete this set of forms, study coordinators will verbally ask each subject to respond to the listed questions in a step-by-step manner.  After completion of the clinical data forms, research coordinators will immediately review the subject’s past medical history with what is reported in the medical record.  Any discrepancy between subjects report and the medical record will be brought to the subject’s attention and corrected on the enrollment form as appropriate based upon the subject’s report.</w:t>
      </w:r>
    </w:p>
    <w:p w14:paraId="3C42F9BD" w14:textId="77777777" w:rsidR="0076433D" w:rsidRDefault="0076433D" w:rsidP="0076433D">
      <w:pPr>
        <w:pStyle w:val="BodyTextIndent"/>
        <w:ind w:left="1080"/>
        <w:rPr>
          <w:rFonts w:ascii="Arial" w:hAnsi="Arial" w:cs="Arial"/>
          <w:color w:val="000000" w:themeColor="text1"/>
        </w:rPr>
      </w:pPr>
    </w:p>
    <w:p w14:paraId="7073900A" w14:textId="110B427A" w:rsidR="0076433D" w:rsidRDefault="0076433D" w:rsidP="0076433D">
      <w:pPr>
        <w:pStyle w:val="BodyTextIndent"/>
        <w:ind w:left="1080"/>
        <w:rPr>
          <w:rFonts w:ascii="Arial" w:hAnsi="Arial" w:cs="Arial"/>
          <w:color w:val="000000" w:themeColor="text1"/>
        </w:rPr>
      </w:pPr>
      <w:r w:rsidRPr="003D2B1F">
        <w:rPr>
          <w:rFonts w:ascii="Arial" w:hAnsi="Arial" w:cs="Arial"/>
          <w:color w:val="000000" w:themeColor="text1"/>
        </w:rPr>
        <w:t>All subjects who have a laboratory confirmed positive influenza test will be asked to provide a nasopharyngeal wash</w:t>
      </w:r>
      <w:r w:rsidR="00270C46">
        <w:rPr>
          <w:rFonts w:ascii="Arial" w:hAnsi="Arial" w:cs="Arial"/>
          <w:color w:val="000000" w:themeColor="text1"/>
        </w:rPr>
        <w:t xml:space="preserve"> sample</w:t>
      </w:r>
      <w:r w:rsidRPr="003D2B1F">
        <w:rPr>
          <w:rFonts w:ascii="Arial" w:hAnsi="Arial" w:cs="Arial"/>
          <w:color w:val="000000" w:themeColor="text1"/>
        </w:rPr>
        <w:t>.  The nas</w:t>
      </w:r>
      <w:r w:rsidR="00270C46">
        <w:rPr>
          <w:rFonts w:ascii="Arial" w:hAnsi="Arial" w:cs="Arial"/>
          <w:color w:val="000000" w:themeColor="text1"/>
        </w:rPr>
        <w:t>o</w:t>
      </w:r>
      <w:r w:rsidRPr="003D2B1F">
        <w:rPr>
          <w:rFonts w:ascii="Arial" w:hAnsi="Arial" w:cs="Arial"/>
          <w:color w:val="000000" w:themeColor="text1"/>
        </w:rPr>
        <w:t xml:space="preserve">pharyngeal wash </w:t>
      </w:r>
      <w:r w:rsidR="00270C46">
        <w:rPr>
          <w:rFonts w:ascii="Arial" w:hAnsi="Arial" w:cs="Arial"/>
          <w:color w:val="000000" w:themeColor="text1"/>
        </w:rPr>
        <w:t>sample</w:t>
      </w:r>
      <w:r w:rsidR="004E2896">
        <w:rPr>
          <w:rFonts w:ascii="Arial" w:hAnsi="Arial" w:cs="Arial"/>
          <w:color w:val="000000" w:themeColor="text1"/>
        </w:rPr>
        <w:t xml:space="preserve"> </w:t>
      </w:r>
      <w:r w:rsidRPr="003D2B1F">
        <w:rPr>
          <w:rFonts w:ascii="Arial" w:hAnsi="Arial" w:cs="Arial"/>
          <w:color w:val="000000" w:themeColor="text1"/>
        </w:rPr>
        <w:t>will be collected, processed, stored, frozen and shipped to the JH CEIRS central laboratory according to the MOP.</w:t>
      </w:r>
    </w:p>
    <w:p w14:paraId="1C69BB4F" w14:textId="77777777" w:rsidR="0076433D" w:rsidRDefault="0076433D" w:rsidP="0076433D">
      <w:pPr>
        <w:pStyle w:val="BodyTextIndent"/>
        <w:ind w:left="1080"/>
        <w:rPr>
          <w:rFonts w:ascii="Arial" w:hAnsi="Arial" w:cs="Arial"/>
          <w:color w:val="000000" w:themeColor="text1"/>
        </w:rPr>
      </w:pPr>
    </w:p>
    <w:p w14:paraId="1F4379ED" w14:textId="3D834B56" w:rsidR="0076433D" w:rsidRDefault="0076433D" w:rsidP="0076433D">
      <w:pPr>
        <w:pStyle w:val="BodyTextIndent"/>
        <w:ind w:left="1080"/>
        <w:rPr>
          <w:rFonts w:ascii="Arial" w:hAnsi="Arial" w:cs="Arial"/>
          <w:color w:val="000000" w:themeColor="text1"/>
        </w:rPr>
      </w:pPr>
      <w:r>
        <w:rPr>
          <w:rFonts w:ascii="Arial" w:hAnsi="Arial" w:cs="Arial"/>
          <w:color w:val="000000" w:themeColor="text1"/>
        </w:rPr>
        <w:t xml:space="preserve">Additionally, 10 mL </w:t>
      </w:r>
      <w:r w:rsidR="00F97984">
        <w:rPr>
          <w:rFonts w:ascii="Arial" w:hAnsi="Arial" w:cs="Arial"/>
          <w:color w:val="000000" w:themeColor="text1"/>
        </w:rPr>
        <w:t>of blood</w:t>
      </w:r>
      <w:r>
        <w:rPr>
          <w:rFonts w:ascii="Arial" w:hAnsi="Arial" w:cs="Arial"/>
          <w:color w:val="000000" w:themeColor="text1"/>
        </w:rPr>
        <w:t xml:space="preserve"> will be collected from each subject, processed, stored, frozen and shipped to the JH CEIRS central laboratory according to the MOP.  </w:t>
      </w:r>
    </w:p>
    <w:p w14:paraId="340F7095" w14:textId="77777777" w:rsidR="00EB2DB4" w:rsidRDefault="00EB2DB4" w:rsidP="0076433D">
      <w:pPr>
        <w:pStyle w:val="BodyTextIndent"/>
        <w:ind w:left="0"/>
        <w:rPr>
          <w:rFonts w:ascii="Arial" w:hAnsi="Arial" w:cs="Arial"/>
          <w:color w:val="000000" w:themeColor="text1"/>
        </w:rPr>
      </w:pPr>
    </w:p>
    <w:p w14:paraId="3D277999" w14:textId="48380CBB" w:rsidR="00585A9F" w:rsidRDefault="00585A9F" w:rsidP="00585A9F">
      <w:pPr>
        <w:pStyle w:val="BodyText"/>
        <w:spacing w:before="0"/>
        <w:ind w:left="1080"/>
      </w:pPr>
      <w:r w:rsidRPr="00691EE8">
        <w:rPr>
          <w:i/>
          <w:u w:val="single"/>
        </w:rPr>
        <w:t xml:space="preserve">Passive </w:t>
      </w:r>
      <w:r w:rsidR="00691EE8" w:rsidRPr="00691EE8">
        <w:rPr>
          <w:i/>
          <w:u w:val="single"/>
        </w:rPr>
        <w:t>Surveillance</w:t>
      </w:r>
      <w:r w:rsidR="00691EE8">
        <w:t>:</w:t>
      </w:r>
    </w:p>
    <w:p w14:paraId="2894CF70" w14:textId="50574DF6" w:rsidR="00585A9F" w:rsidRDefault="00585A9F" w:rsidP="00585A9F">
      <w:pPr>
        <w:pStyle w:val="BodyTextIndent"/>
        <w:ind w:left="1080"/>
        <w:rPr>
          <w:rFonts w:ascii="Arial" w:hAnsi="Arial" w:cs="Arial"/>
          <w:color w:val="000000" w:themeColor="text1"/>
        </w:rPr>
      </w:pPr>
      <w:r w:rsidRPr="000A28A4">
        <w:rPr>
          <w:rFonts w:ascii="Arial" w:hAnsi="Arial" w:cs="Arial"/>
          <w:color w:val="000000" w:themeColor="text1"/>
        </w:rPr>
        <w:t xml:space="preserve">For each enrollee, </w:t>
      </w:r>
      <w:r>
        <w:rPr>
          <w:rFonts w:ascii="Arial" w:hAnsi="Arial" w:cs="Arial"/>
          <w:color w:val="000000" w:themeColor="text1"/>
        </w:rPr>
        <w:t>research coordinators</w:t>
      </w:r>
      <w:r w:rsidRPr="000A28A4">
        <w:rPr>
          <w:rFonts w:ascii="Arial" w:hAnsi="Arial" w:cs="Arial"/>
          <w:color w:val="000000" w:themeColor="text1"/>
        </w:rPr>
        <w:t xml:space="preserve"> will complete a </w:t>
      </w:r>
      <w:r>
        <w:rPr>
          <w:rFonts w:ascii="Arial" w:hAnsi="Arial" w:cs="Arial"/>
          <w:color w:val="000000" w:themeColor="text1"/>
        </w:rPr>
        <w:t xml:space="preserve">set of </w:t>
      </w:r>
      <w:r w:rsidRPr="000A28A4">
        <w:rPr>
          <w:rFonts w:ascii="Arial" w:hAnsi="Arial" w:cs="Arial"/>
          <w:color w:val="000000" w:themeColor="text1"/>
        </w:rPr>
        <w:t>brief structured clinical data form</w:t>
      </w:r>
      <w:r>
        <w:rPr>
          <w:rFonts w:ascii="Arial" w:hAnsi="Arial" w:cs="Arial"/>
          <w:color w:val="000000" w:themeColor="text1"/>
        </w:rPr>
        <w:t>s</w:t>
      </w:r>
      <w:r w:rsidRPr="000A28A4">
        <w:rPr>
          <w:rFonts w:ascii="Arial" w:hAnsi="Arial" w:cs="Arial"/>
          <w:color w:val="000000" w:themeColor="text1"/>
        </w:rPr>
        <w:t xml:space="preserve"> to include basic demographic data, vaccination history, co-morbid illness, initial vital signs and history of present illness</w:t>
      </w:r>
      <w:r>
        <w:rPr>
          <w:rFonts w:ascii="Arial" w:hAnsi="Arial" w:cs="Arial"/>
          <w:color w:val="000000" w:themeColor="text1"/>
        </w:rPr>
        <w:t xml:space="preserve"> based on the medical record of the visit in which the patient received a positive influenza test</w:t>
      </w:r>
      <w:r w:rsidRPr="000A28A4">
        <w:rPr>
          <w:rFonts w:ascii="Arial" w:hAnsi="Arial" w:cs="Arial"/>
          <w:color w:val="000000" w:themeColor="text1"/>
        </w:rPr>
        <w:t xml:space="preserve">. </w:t>
      </w:r>
      <w:r>
        <w:rPr>
          <w:rFonts w:ascii="Arial" w:hAnsi="Arial" w:cs="Arial"/>
          <w:color w:val="000000" w:themeColor="text1"/>
        </w:rPr>
        <w:t xml:space="preserve"> The waste </w:t>
      </w:r>
      <w:r w:rsidR="001B4CF9">
        <w:rPr>
          <w:rFonts w:ascii="Arial" w:hAnsi="Arial" w:cs="Arial"/>
          <w:color w:val="000000" w:themeColor="text1"/>
        </w:rPr>
        <w:t xml:space="preserve">nasopharyngeal </w:t>
      </w:r>
      <w:r>
        <w:rPr>
          <w:rFonts w:ascii="Arial" w:hAnsi="Arial" w:cs="Arial"/>
          <w:color w:val="000000" w:themeColor="text1"/>
        </w:rPr>
        <w:t>sample</w:t>
      </w:r>
      <w:r w:rsidR="00270C46">
        <w:rPr>
          <w:rFonts w:ascii="Arial" w:hAnsi="Arial" w:cs="Arial"/>
          <w:color w:val="000000" w:themeColor="text1"/>
        </w:rPr>
        <w:t xml:space="preserve">,at least 1 mL, </w:t>
      </w:r>
      <w:r w:rsidR="00270C46" w:rsidRPr="00261B72">
        <w:rPr>
          <w:rFonts w:ascii="Arial" w:hAnsi="Arial" w:cs="Arial"/>
          <w:color w:val="000000" w:themeColor="text1"/>
        </w:rPr>
        <w:t>from NP swab, NP wash, or BAL specimens</w:t>
      </w:r>
      <w:r w:rsidR="00607DA1">
        <w:rPr>
          <w:rFonts w:ascii="Arial" w:hAnsi="Arial" w:cs="Arial"/>
          <w:color w:val="000000" w:themeColor="text1"/>
        </w:rPr>
        <w:t xml:space="preserve"> will be</w:t>
      </w:r>
      <w:r>
        <w:rPr>
          <w:rFonts w:ascii="Arial" w:hAnsi="Arial" w:cs="Arial"/>
          <w:color w:val="000000" w:themeColor="text1"/>
        </w:rPr>
        <w:t xml:space="preserve"> collected from the </w:t>
      </w:r>
      <w:r w:rsidR="00607DA1">
        <w:rPr>
          <w:rFonts w:ascii="Arial" w:hAnsi="Arial" w:cs="Arial"/>
          <w:color w:val="000000" w:themeColor="text1"/>
        </w:rPr>
        <w:t xml:space="preserve">clinical </w:t>
      </w:r>
      <w:r>
        <w:rPr>
          <w:rFonts w:ascii="Arial" w:hAnsi="Arial" w:cs="Arial"/>
          <w:color w:val="000000" w:themeColor="text1"/>
        </w:rPr>
        <w:t>laboratory</w:t>
      </w:r>
      <w:r w:rsidR="00621272">
        <w:rPr>
          <w:rFonts w:ascii="Arial" w:hAnsi="Arial" w:cs="Arial"/>
          <w:color w:val="000000" w:themeColor="text1"/>
        </w:rPr>
        <w:t>,</w:t>
      </w:r>
      <w:r>
        <w:rPr>
          <w:rFonts w:ascii="Arial" w:hAnsi="Arial" w:cs="Arial"/>
          <w:color w:val="000000" w:themeColor="text1"/>
        </w:rPr>
        <w:t xml:space="preserve"> </w:t>
      </w:r>
      <w:r w:rsidR="00376009">
        <w:rPr>
          <w:rFonts w:ascii="Arial" w:hAnsi="Arial" w:cs="Arial"/>
          <w:color w:val="000000" w:themeColor="text1"/>
        </w:rPr>
        <w:t>processed</w:t>
      </w:r>
      <w:r w:rsidR="00607DA1">
        <w:rPr>
          <w:rFonts w:ascii="Arial" w:hAnsi="Arial" w:cs="Arial"/>
          <w:color w:val="000000" w:themeColor="text1"/>
        </w:rPr>
        <w:t>,</w:t>
      </w:r>
      <w:r w:rsidR="00376009">
        <w:rPr>
          <w:rFonts w:ascii="Arial" w:hAnsi="Arial" w:cs="Arial"/>
          <w:color w:val="000000" w:themeColor="text1"/>
        </w:rPr>
        <w:t xml:space="preserve"> stored</w:t>
      </w:r>
      <w:r w:rsidR="00607DA1">
        <w:rPr>
          <w:rFonts w:ascii="Arial" w:hAnsi="Arial" w:cs="Arial"/>
          <w:color w:val="000000" w:themeColor="text1"/>
        </w:rPr>
        <w:t>, frozen and shipped to the JH CEIRS central laboratory</w:t>
      </w:r>
      <w:r w:rsidR="00376009">
        <w:rPr>
          <w:rFonts w:ascii="Arial" w:hAnsi="Arial" w:cs="Arial"/>
          <w:color w:val="000000" w:themeColor="text1"/>
        </w:rPr>
        <w:t xml:space="preserve"> according to the MOP.</w:t>
      </w:r>
    </w:p>
    <w:p w14:paraId="53D1AD70" w14:textId="234591AD" w:rsidR="0028214B" w:rsidRDefault="0028214B" w:rsidP="0028214B">
      <w:pPr>
        <w:pStyle w:val="Heading2"/>
        <w:tabs>
          <w:tab w:val="clear" w:pos="1350"/>
          <w:tab w:val="num" w:pos="1080"/>
          <w:tab w:val="num" w:pos="1980"/>
        </w:tabs>
        <w:ind w:left="1800"/>
        <w:rPr>
          <w:color w:val="000000"/>
        </w:rPr>
      </w:pPr>
      <w:bookmarkStart w:id="130" w:name="_Toc42588978"/>
      <w:bookmarkStart w:id="131" w:name="_Toc53202826"/>
      <w:bookmarkStart w:id="132" w:name="_Toc84137598"/>
      <w:bookmarkStart w:id="133" w:name="_Toc375297499"/>
      <w:bookmarkStart w:id="134" w:name="_Toc386548978"/>
      <w:bookmarkStart w:id="135" w:name="_Toc401941577"/>
      <w:r>
        <w:rPr>
          <w:color w:val="000000"/>
        </w:rPr>
        <w:t>Follow-up Visit</w:t>
      </w:r>
      <w:bookmarkEnd w:id="130"/>
      <w:bookmarkEnd w:id="131"/>
      <w:bookmarkEnd w:id="132"/>
      <w:bookmarkEnd w:id="133"/>
      <w:bookmarkEnd w:id="134"/>
      <w:bookmarkEnd w:id="135"/>
    </w:p>
    <w:p w14:paraId="3109C987" w14:textId="7A05FADF" w:rsidR="00585A9F" w:rsidRDefault="00585A9F" w:rsidP="00585A9F">
      <w:pPr>
        <w:pStyle w:val="BodyText"/>
        <w:spacing w:before="0"/>
        <w:ind w:left="1080"/>
      </w:pPr>
      <w:r w:rsidRPr="00691EE8">
        <w:rPr>
          <w:i/>
          <w:u w:val="single"/>
        </w:rPr>
        <w:t xml:space="preserve">Active </w:t>
      </w:r>
      <w:r w:rsidR="00691EE8" w:rsidRPr="00691EE8">
        <w:rPr>
          <w:i/>
          <w:u w:val="single"/>
        </w:rPr>
        <w:t xml:space="preserve">Surveillance and Additional </w:t>
      </w:r>
      <w:r w:rsidR="00261897" w:rsidRPr="00691EE8">
        <w:rPr>
          <w:i/>
          <w:u w:val="single"/>
        </w:rPr>
        <w:t xml:space="preserve">Influenza </w:t>
      </w:r>
      <w:r w:rsidR="00691EE8" w:rsidRPr="00691EE8">
        <w:rPr>
          <w:i/>
          <w:u w:val="single"/>
        </w:rPr>
        <w:t>Positives</w:t>
      </w:r>
      <w:r w:rsidR="00691EE8">
        <w:t>:</w:t>
      </w:r>
    </w:p>
    <w:p w14:paraId="5F85160F" w14:textId="77777777" w:rsidR="00585A9F" w:rsidRDefault="00585A9F" w:rsidP="00291973">
      <w:pPr>
        <w:ind w:left="1080"/>
        <w:rPr>
          <w:rFonts w:cs="Arial"/>
          <w:i/>
          <w:color w:val="000000" w:themeColor="text1"/>
        </w:rPr>
      </w:pPr>
    </w:p>
    <w:p w14:paraId="3EF270C4" w14:textId="22764802" w:rsidR="00787237" w:rsidRPr="00787237" w:rsidRDefault="00261897" w:rsidP="00291973">
      <w:pPr>
        <w:ind w:left="1080"/>
        <w:rPr>
          <w:rFonts w:cs="Arial"/>
          <w:i/>
          <w:color w:val="000000" w:themeColor="text1"/>
        </w:rPr>
      </w:pPr>
      <w:r>
        <w:rPr>
          <w:rFonts w:cs="Arial"/>
          <w:i/>
          <w:color w:val="000000" w:themeColor="text1"/>
        </w:rPr>
        <w:t>Follow</w:t>
      </w:r>
      <w:r w:rsidR="00691EE8">
        <w:rPr>
          <w:rFonts w:cs="Arial"/>
          <w:i/>
          <w:color w:val="000000" w:themeColor="text1"/>
        </w:rPr>
        <w:t>-Up Visit</w:t>
      </w:r>
    </w:p>
    <w:p w14:paraId="6C1C4635" w14:textId="70EDF7F5" w:rsidR="00261897" w:rsidRDefault="00261897" w:rsidP="00261897">
      <w:pPr>
        <w:ind w:left="1080"/>
        <w:rPr>
          <w:rFonts w:cs="Arial"/>
          <w:color w:val="000000" w:themeColor="text1"/>
        </w:rPr>
      </w:pPr>
      <w:r>
        <w:rPr>
          <w:rFonts w:cs="Arial"/>
          <w:color w:val="000000" w:themeColor="text1"/>
        </w:rPr>
        <w:t xml:space="preserve">Each subject will have a </w:t>
      </w:r>
      <w:r w:rsidR="00537F8F">
        <w:rPr>
          <w:rFonts w:cs="Arial"/>
          <w:color w:val="000000" w:themeColor="text1"/>
        </w:rPr>
        <w:t>follow-up</w:t>
      </w:r>
      <w:r>
        <w:rPr>
          <w:rFonts w:cs="Arial"/>
          <w:color w:val="000000" w:themeColor="text1"/>
        </w:rPr>
        <w:t xml:space="preserve"> visit </w:t>
      </w:r>
      <w:r w:rsidR="00537F8F">
        <w:rPr>
          <w:rFonts w:cs="Arial"/>
          <w:color w:val="000000" w:themeColor="text1"/>
        </w:rPr>
        <w:t>planned</w:t>
      </w:r>
      <w:r w:rsidR="006813E1">
        <w:rPr>
          <w:rFonts w:cs="Arial"/>
          <w:color w:val="000000" w:themeColor="text1"/>
        </w:rPr>
        <w:t xml:space="preserve"> for 21 – 35</w:t>
      </w:r>
      <w:r>
        <w:rPr>
          <w:rFonts w:cs="Arial"/>
          <w:color w:val="000000" w:themeColor="text1"/>
        </w:rPr>
        <w:t xml:space="preserve"> days following their enrollment</w:t>
      </w:r>
      <w:r w:rsidR="00291973">
        <w:rPr>
          <w:rFonts w:cs="Arial"/>
          <w:color w:val="000000" w:themeColor="text1"/>
        </w:rPr>
        <w:t xml:space="preserve">.  </w:t>
      </w:r>
      <w:r>
        <w:rPr>
          <w:rFonts w:cs="Arial"/>
          <w:color w:val="000000" w:themeColor="text1"/>
        </w:rPr>
        <w:t xml:space="preserve">At the visit, research coordinators will complete the follow-up questionnaire inquiring about additional hospitalizations or care the patient required.  Additionally, </w:t>
      </w:r>
      <w:r w:rsidR="00F97984">
        <w:rPr>
          <w:rFonts w:cs="Arial"/>
          <w:color w:val="000000" w:themeColor="text1"/>
        </w:rPr>
        <w:t>10 mL of blood</w:t>
      </w:r>
      <w:r>
        <w:rPr>
          <w:rFonts w:cs="Arial"/>
          <w:color w:val="000000" w:themeColor="text1"/>
        </w:rPr>
        <w:t xml:space="preserve"> will be collected</w:t>
      </w:r>
      <w:r w:rsidR="00376009">
        <w:rPr>
          <w:rFonts w:cs="Arial"/>
          <w:color w:val="000000" w:themeColor="text1"/>
        </w:rPr>
        <w:t>, processed and stored according to the MOP</w:t>
      </w:r>
      <w:r>
        <w:rPr>
          <w:rFonts w:cs="Arial"/>
          <w:color w:val="000000" w:themeColor="text1"/>
        </w:rPr>
        <w:t>.</w:t>
      </w:r>
      <w:r w:rsidR="00376009">
        <w:rPr>
          <w:rFonts w:cs="Arial"/>
          <w:color w:val="000000" w:themeColor="text1"/>
        </w:rPr>
        <w:t xml:space="preserve">  If a subject is unavailable to return </w:t>
      </w:r>
      <w:r w:rsidR="00FB6C90">
        <w:rPr>
          <w:rFonts w:cs="Arial"/>
          <w:color w:val="000000" w:themeColor="text1"/>
        </w:rPr>
        <w:t>for</w:t>
      </w:r>
      <w:r w:rsidR="00376009">
        <w:rPr>
          <w:rFonts w:cs="Arial"/>
          <w:color w:val="000000" w:themeColor="text1"/>
        </w:rPr>
        <w:t xml:space="preserve"> the follow up visit, they </w:t>
      </w:r>
      <w:r w:rsidR="00BE7502">
        <w:rPr>
          <w:rFonts w:cs="Arial"/>
          <w:color w:val="000000" w:themeColor="text1"/>
        </w:rPr>
        <w:t>may be contacted via telephone to</w:t>
      </w:r>
      <w:r w:rsidR="00376009">
        <w:rPr>
          <w:rFonts w:cs="Arial"/>
          <w:color w:val="000000" w:themeColor="text1"/>
        </w:rPr>
        <w:t xml:space="preserve"> obtain the f</w:t>
      </w:r>
      <w:r w:rsidR="00665E6F">
        <w:rPr>
          <w:rFonts w:cs="Arial"/>
          <w:color w:val="000000" w:themeColor="text1"/>
        </w:rPr>
        <w:t>ollow up information.</w:t>
      </w:r>
    </w:p>
    <w:p w14:paraId="6727AFE5" w14:textId="77777777" w:rsidR="00291973" w:rsidRDefault="00291973" w:rsidP="00665E6F">
      <w:pPr>
        <w:ind w:left="1080"/>
        <w:rPr>
          <w:rFonts w:cs="Arial"/>
          <w:color w:val="000000" w:themeColor="text1"/>
        </w:rPr>
      </w:pPr>
    </w:p>
    <w:p w14:paraId="35303054" w14:textId="77BA3137" w:rsidR="00787237" w:rsidRPr="00787237" w:rsidRDefault="00BE7502" w:rsidP="00787237">
      <w:pPr>
        <w:ind w:left="1080"/>
        <w:rPr>
          <w:rFonts w:cs="Arial"/>
          <w:i/>
          <w:color w:val="000000" w:themeColor="text1"/>
        </w:rPr>
      </w:pPr>
      <w:r>
        <w:rPr>
          <w:rFonts w:cs="Arial"/>
          <w:i/>
          <w:color w:val="000000" w:themeColor="text1"/>
        </w:rPr>
        <w:t>C</w:t>
      </w:r>
      <w:r w:rsidR="00787237" w:rsidRPr="00787237">
        <w:rPr>
          <w:rFonts w:cs="Arial"/>
          <w:i/>
          <w:color w:val="000000" w:themeColor="text1"/>
        </w:rPr>
        <w:t xml:space="preserve">hart </w:t>
      </w:r>
      <w:r w:rsidR="00691EE8" w:rsidRPr="00787237">
        <w:rPr>
          <w:rFonts w:cs="Arial"/>
          <w:i/>
          <w:color w:val="000000" w:themeColor="text1"/>
        </w:rPr>
        <w:t>Review</w:t>
      </w:r>
    </w:p>
    <w:p w14:paraId="5C84481C" w14:textId="7E36C52A" w:rsidR="00291973" w:rsidRDefault="00BE7502" w:rsidP="00291973">
      <w:pPr>
        <w:widowControl w:val="0"/>
        <w:autoSpaceDE w:val="0"/>
        <w:autoSpaceDN w:val="0"/>
        <w:adjustRightInd w:val="0"/>
        <w:ind w:left="1080"/>
        <w:rPr>
          <w:rFonts w:cs="Arial"/>
          <w:color w:val="000000" w:themeColor="text1"/>
        </w:rPr>
      </w:pPr>
      <w:r>
        <w:rPr>
          <w:rFonts w:cs="Arial"/>
          <w:color w:val="000000" w:themeColor="text1"/>
        </w:rPr>
        <w:t xml:space="preserve">At least </w:t>
      </w:r>
      <w:r w:rsidR="00607DA1">
        <w:rPr>
          <w:rFonts w:cs="Arial"/>
          <w:color w:val="000000" w:themeColor="text1"/>
        </w:rPr>
        <w:t>twenty</w:t>
      </w:r>
      <w:r w:rsidR="006813E1">
        <w:rPr>
          <w:rFonts w:cs="Arial"/>
          <w:color w:val="000000" w:themeColor="text1"/>
        </w:rPr>
        <w:t>-eight</w:t>
      </w:r>
      <w:r w:rsidR="00291973">
        <w:rPr>
          <w:rFonts w:cs="Arial"/>
          <w:color w:val="000000" w:themeColor="text1"/>
        </w:rPr>
        <w:t xml:space="preserve"> days</w:t>
      </w:r>
      <w:r w:rsidR="00291973" w:rsidRPr="00A43E40">
        <w:rPr>
          <w:rFonts w:cs="Arial"/>
          <w:color w:val="000000" w:themeColor="text1"/>
        </w:rPr>
        <w:t xml:space="preserve"> after the date of </w:t>
      </w:r>
      <w:r w:rsidR="00270C46">
        <w:rPr>
          <w:rFonts w:cs="Arial"/>
          <w:color w:val="000000" w:themeColor="text1"/>
        </w:rPr>
        <w:t xml:space="preserve">subject </w:t>
      </w:r>
      <w:r w:rsidR="00291973" w:rsidRPr="00A43E40">
        <w:rPr>
          <w:rFonts w:cs="Arial"/>
          <w:color w:val="000000" w:themeColor="text1"/>
        </w:rPr>
        <w:t xml:space="preserve">enrollment, </w:t>
      </w:r>
      <w:r w:rsidR="00291973">
        <w:rPr>
          <w:rFonts w:cs="Arial"/>
          <w:color w:val="000000" w:themeColor="text1"/>
        </w:rPr>
        <w:t xml:space="preserve">the </w:t>
      </w:r>
      <w:r w:rsidR="005C2ED9">
        <w:rPr>
          <w:rFonts w:cs="Arial"/>
          <w:color w:val="000000" w:themeColor="text1"/>
        </w:rPr>
        <w:t>subject’s</w:t>
      </w:r>
      <w:r w:rsidR="00291973">
        <w:rPr>
          <w:rFonts w:cs="Arial"/>
          <w:color w:val="000000" w:themeColor="text1"/>
        </w:rPr>
        <w:t xml:space="preserve"> </w:t>
      </w:r>
      <w:r w:rsidR="00270C46">
        <w:rPr>
          <w:rFonts w:cs="Arial"/>
          <w:color w:val="000000" w:themeColor="text1"/>
        </w:rPr>
        <w:t xml:space="preserve">electronic </w:t>
      </w:r>
      <w:r w:rsidR="00291973">
        <w:rPr>
          <w:rFonts w:cs="Arial"/>
          <w:color w:val="000000" w:themeColor="text1"/>
        </w:rPr>
        <w:t xml:space="preserve">medical record will be reviewed </w:t>
      </w:r>
      <w:r w:rsidR="00270C46">
        <w:rPr>
          <w:rFonts w:cs="Arial"/>
          <w:color w:val="000000" w:themeColor="text1"/>
        </w:rPr>
        <w:t xml:space="preserve">for </w:t>
      </w:r>
      <w:r w:rsidR="00291973" w:rsidRPr="00A43E40">
        <w:rPr>
          <w:rFonts w:cs="Arial"/>
          <w:color w:val="000000" w:themeColor="text1"/>
        </w:rPr>
        <w:t xml:space="preserve">records from the </w:t>
      </w:r>
      <w:r w:rsidR="00291973">
        <w:rPr>
          <w:rFonts w:cs="Arial"/>
          <w:color w:val="000000" w:themeColor="text1"/>
        </w:rPr>
        <w:t>subject</w:t>
      </w:r>
      <w:r w:rsidR="00173AD2">
        <w:rPr>
          <w:rFonts w:cs="Arial"/>
          <w:color w:val="000000" w:themeColor="text1"/>
        </w:rPr>
        <w:t>’</w:t>
      </w:r>
      <w:r w:rsidR="00291973" w:rsidRPr="00A43E40">
        <w:rPr>
          <w:rFonts w:cs="Arial"/>
          <w:color w:val="000000" w:themeColor="text1"/>
        </w:rPr>
        <w:t>s ED visit</w:t>
      </w:r>
      <w:r w:rsidR="00291973">
        <w:rPr>
          <w:rFonts w:cs="Arial"/>
          <w:color w:val="000000" w:themeColor="text1"/>
        </w:rPr>
        <w:t xml:space="preserve">, as well as </w:t>
      </w:r>
      <w:r w:rsidR="00291973" w:rsidRPr="00A43E40">
        <w:rPr>
          <w:rFonts w:cs="Arial"/>
          <w:color w:val="000000" w:themeColor="text1"/>
        </w:rPr>
        <w:t xml:space="preserve">any </w:t>
      </w:r>
      <w:r w:rsidR="00291973">
        <w:rPr>
          <w:rFonts w:cs="Arial"/>
          <w:color w:val="000000" w:themeColor="text1"/>
        </w:rPr>
        <w:t xml:space="preserve">subsequent </w:t>
      </w:r>
      <w:r w:rsidR="00291973" w:rsidRPr="00A43E40">
        <w:rPr>
          <w:rFonts w:cs="Arial"/>
          <w:color w:val="000000" w:themeColor="text1"/>
        </w:rPr>
        <w:t>ED visits,</w:t>
      </w:r>
      <w:r w:rsidR="00291973">
        <w:rPr>
          <w:rFonts w:cs="Arial"/>
          <w:color w:val="000000" w:themeColor="text1"/>
        </w:rPr>
        <w:t xml:space="preserve"> outpatient visits </w:t>
      </w:r>
      <w:r w:rsidR="00291973" w:rsidRPr="00A43E40">
        <w:rPr>
          <w:rFonts w:cs="Arial"/>
          <w:color w:val="000000" w:themeColor="text1"/>
        </w:rPr>
        <w:t>or hospitalizations</w:t>
      </w:r>
      <w:r w:rsidR="00291973">
        <w:rPr>
          <w:rFonts w:cs="Arial"/>
          <w:color w:val="000000" w:themeColor="text1"/>
        </w:rPr>
        <w:t xml:space="preserve"> </w:t>
      </w:r>
      <w:r w:rsidR="00270C46">
        <w:rPr>
          <w:rFonts w:cs="Arial"/>
          <w:color w:val="000000" w:themeColor="text1"/>
        </w:rPr>
        <w:t xml:space="preserve">and other follow up doctor visits </w:t>
      </w:r>
      <w:r w:rsidR="00291973">
        <w:rPr>
          <w:rFonts w:cs="Arial"/>
          <w:color w:val="000000" w:themeColor="text1"/>
        </w:rPr>
        <w:t>noted in the medical center’s medical record</w:t>
      </w:r>
      <w:r w:rsidR="00291973" w:rsidRPr="00A43E40">
        <w:rPr>
          <w:rFonts w:cs="Arial"/>
          <w:color w:val="000000" w:themeColor="text1"/>
        </w:rPr>
        <w:t xml:space="preserve">. </w:t>
      </w:r>
      <w:r w:rsidR="00270C46">
        <w:rPr>
          <w:rFonts w:cs="Arial"/>
          <w:color w:val="000000" w:themeColor="text1"/>
        </w:rPr>
        <w:t xml:space="preserve">Chart review will capture the subject’s presentations, treatments, and course of medical visits made within 21 days of subject enrollment. </w:t>
      </w:r>
    </w:p>
    <w:p w14:paraId="7E5899C2" w14:textId="77777777" w:rsidR="00291973" w:rsidRDefault="00291973" w:rsidP="00291973">
      <w:pPr>
        <w:widowControl w:val="0"/>
        <w:autoSpaceDE w:val="0"/>
        <w:autoSpaceDN w:val="0"/>
        <w:adjustRightInd w:val="0"/>
        <w:ind w:left="1080"/>
        <w:rPr>
          <w:rFonts w:cs="Arial"/>
          <w:color w:val="000000" w:themeColor="text1"/>
        </w:rPr>
      </w:pPr>
    </w:p>
    <w:p w14:paraId="5B08A0E5" w14:textId="3EC78BF1" w:rsidR="00585A9F" w:rsidRDefault="00585A9F" w:rsidP="00585A9F">
      <w:pPr>
        <w:pStyle w:val="BodyText"/>
        <w:spacing w:before="0"/>
        <w:ind w:left="1080"/>
      </w:pPr>
      <w:r w:rsidRPr="00691EE8">
        <w:rPr>
          <w:i/>
          <w:u w:val="single"/>
        </w:rPr>
        <w:t xml:space="preserve">Passive </w:t>
      </w:r>
      <w:r w:rsidR="00691EE8" w:rsidRPr="00691EE8">
        <w:rPr>
          <w:i/>
          <w:u w:val="single"/>
        </w:rPr>
        <w:t>Surveillance</w:t>
      </w:r>
      <w:r w:rsidR="00691EE8">
        <w:t>:</w:t>
      </w:r>
    </w:p>
    <w:p w14:paraId="793428DF" w14:textId="3F117590" w:rsidR="0028214B" w:rsidRPr="00261897" w:rsidRDefault="00960CD0" w:rsidP="00261897">
      <w:pPr>
        <w:widowControl w:val="0"/>
        <w:autoSpaceDE w:val="0"/>
        <w:autoSpaceDN w:val="0"/>
        <w:adjustRightInd w:val="0"/>
        <w:ind w:left="1080"/>
        <w:rPr>
          <w:rFonts w:cs="Arial"/>
          <w:color w:val="000000" w:themeColor="text1"/>
        </w:rPr>
      </w:pPr>
      <w:r>
        <w:rPr>
          <w:rFonts w:cs="Arial"/>
          <w:color w:val="000000" w:themeColor="text1"/>
        </w:rPr>
        <w:t>At least t</w:t>
      </w:r>
      <w:r w:rsidR="006813E1">
        <w:rPr>
          <w:rFonts w:cs="Arial"/>
          <w:color w:val="000000" w:themeColor="text1"/>
        </w:rPr>
        <w:t>wenty-eight</w:t>
      </w:r>
      <w:r w:rsidR="00585A9F">
        <w:rPr>
          <w:rFonts w:cs="Arial"/>
          <w:color w:val="000000" w:themeColor="text1"/>
        </w:rPr>
        <w:t xml:space="preserve"> days</w:t>
      </w:r>
      <w:r w:rsidR="00585A9F" w:rsidRPr="00A43E40">
        <w:rPr>
          <w:rFonts w:cs="Arial"/>
          <w:color w:val="000000" w:themeColor="text1"/>
        </w:rPr>
        <w:t xml:space="preserve"> after the </w:t>
      </w:r>
      <w:r w:rsidR="00270C46" w:rsidRPr="00270C46">
        <w:rPr>
          <w:rFonts w:cs="Arial"/>
          <w:color w:val="000000" w:themeColor="text1"/>
        </w:rPr>
        <w:t>day the influenza A positive NP (waste) sample was originally collected, the subject’s electronic medical record will be reviewed for records from the subject’s ED visit as well as any subsequent ED visits, outpatient visits or hospitalizations, and other follow up doctor visits noted in the medical center’s electronic medical record.  Chart review will capture the subject’s presentations, treatments and course of</w:t>
      </w:r>
      <w:r w:rsidR="00270C46">
        <w:rPr>
          <w:rFonts w:cs="Arial"/>
          <w:color w:val="000000" w:themeColor="text1"/>
        </w:rPr>
        <w:t xml:space="preserve"> medical visits made from 1 day prior the day the influenza A positive NP (waste) sample was collected unti 21 days after the influenza A positive NP (waste) same was collected. </w:t>
      </w:r>
      <w:r w:rsidR="00585A9F" w:rsidRPr="00A43E40">
        <w:rPr>
          <w:rFonts w:cs="Arial"/>
          <w:color w:val="000000" w:themeColor="text1"/>
        </w:rPr>
        <w:t xml:space="preserve"> </w:t>
      </w:r>
    </w:p>
    <w:p w14:paraId="1D4774B3" w14:textId="77777777" w:rsidR="0028214B" w:rsidRPr="00CE10F6" w:rsidRDefault="0028214B" w:rsidP="0028214B">
      <w:pPr>
        <w:pStyle w:val="Heading1"/>
      </w:pPr>
      <w:bookmarkStart w:id="136" w:name="_Toc386548981"/>
      <w:bookmarkStart w:id="137" w:name="_Toc401941578"/>
      <w:r w:rsidRPr="00CE10F6">
        <w:t>Study Procedures and Evaluations</w:t>
      </w:r>
      <w:bookmarkEnd w:id="136"/>
      <w:bookmarkEnd w:id="137"/>
    </w:p>
    <w:p w14:paraId="5954BD16" w14:textId="77777777" w:rsidR="0028214B" w:rsidRDefault="0028214B" w:rsidP="0028214B">
      <w:pPr>
        <w:pStyle w:val="Heading2"/>
        <w:tabs>
          <w:tab w:val="clear" w:pos="1350"/>
          <w:tab w:val="num" w:pos="1980"/>
        </w:tabs>
        <w:ind w:left="1440"/>
        <w:rPr>
          <w:color w:val="000000"/>
        </w:rPr>
      </w:pPr>
      <w:bookmarkStart w:id="138" w:name="_Toc386198270"/>
      <w:bookmarkStart w:id="139" w:name="_Toc386202950"/>
      <w:bookmarkStart w:id="140" w:name="_Toc375297503"/>
      <w:bookmarkStart w:id="141" w:name="_Toc386548982"/>
      <w:bookmarkStart w:id="142" w:name="_Toc401941579"/>
      <w:bookmarkEnd w:id="138"/>
      <w:bookmarkEnd w:id="139"/>
      <w:r>
        <w:rPr>
          <w:color w:val="000000"/>
        </w:rPr>
        <w:t>Clinical Evaluations</w:t>
      </w:r>
      <w:bookmarkEnd w:id="140"/>
      <w:bookmarkEnd w:id="141"/>
      <w:bookmarkEnd w:id="142"/>
    </w:p>
    <w:p w14:paraId="3E5AFFB2" w14:textId="4410265B" w:rsidR="006831ED" w:rsidRPr="006831ED" w:rsidRDefault="006831ED" w:rsidP="006831ED">
      <w:pPr>
        <w:pStyle w:val="Bulletlisting"/>
        <w:numPr>
          <w:ilvl w:val="0"/>
          <w:numId w:val="0"/>
        </w:numPr>
        <w:spacing w:before="0"/>
        <w:ind w:left="1080" w:hanging="360"/>
        <w:rPr>
          <w:i/>
          <w:iCs/>
        </w:rPr>
      </w:pPr>
      <w:r w:rsidRPr="00EB2DB4">
        <w:rPr>
          <w:i/>
          <w:iCs/>
          <w:u w:val="single"/>
        </w:rPr>
        <w:t>Active Surveillance</w:t>
      </w:r>
      <w:r w:rsidRPr="006831ED">
        <w:rPr>
          <w:i/>
          <w:iCs/>
        </w:rPr>
        <w:t>:</w:t>
      </w:r>
    </w:p>
    <w:p w14:paraId="729F0849" w14:textId="77777777" w:rsidR="007C7074" w:rsidRDefault="007C7074" w:rsidP="006831ED">
      <w:pPr>
        <w:pStyle w:val="Bulletlisting"/>
        <w:numPr>
          <w:ilvl w:val="0"/>
          <w:numId w:val="13"/>
        </w:numPr>
        <w:tabs>
          <w:tab w:val="clear" w:pos="720"/>
          <w:tab w:val="num" w:pos="1080"/>
        </w:tabs>
        <w:spacing w:before="0"/>
        <w:ind w:left="1080"/>
        <w:rPr>
          <w:iCs/>
        </w:rPr>
      </w:pPr>
      <w:r>
        <w:rPr>
          <w:iCs/>
        </w:rPr>
        <w:t>Enrollment</w:t>
      </w:r>
    </w:p>
    <w:p w14:paraId="22E6C877" w14:textId="081BB3A7" w:rsidR="0028214B" w:rsidRPr="007B4D9C" w:rsidRDefault="0028214B" w:rsidP="007C7074">
      <w:pPr>
        <w:pStyle w:val="Bulletlisting"/>
        <w:numPr>
          <w:ilvl w:val="1"/>
          <w:numId w:val="13"/>
        </w:numPr>
        <w:spacing w:before="0"/>
        <w:rPr>
          <w:iCs/>
        </w:rPr>
      </w:pPr>
      <w:r w:rsidRPr="007B4D9C">
        <w:rPr>
          <w:iCs/>
        </w:rPr>
        <w:t>Screening to determine eligibilit</w:t>
      </w:r>
      <w:r w:rsidR="00D02637">
        <w:rPr>
          <w:iCs/>
        </w:rPr>
        <w:t>y</w:t>
      </w:r>
    </w:p>
    <w:p w14:paraId="17F3D9E8" w14:textId="77777777" w:rsidR="006831ED" w:rsidRDefault="006831ED" w:rsidP="007C7074">
      <w:pPr>
        <w:pStyle w:val="Bulletlisting"/>
        <w:numPr>
          <w:ilvl w:val="1"/>
          <w:numId w:val="13"/>
        </w:numPr>
        <w:spacing w:before="0"/>
        <w:rPr>
          <w:iCs/>
        </w:rPr>
      </w:pPr>
      <w:r>
        <w:rPr>
          <w:iCs/>
        </w:rPr>
        <w:t>Written consent</w:t>
      </w:r>
    </w:p>
    <w:p w14:paraId="0AA53E0C" w14:textId="13939755" w:rsidR="0028214B" w:rsidRPr="007B4D9C" w:rsidRDefault="006831ED" w:rsidP="007C7074">
      <w:pPr>
        <w:pStyle w:val="Bulletlisting"/>
        <w:numPr>
          <w:ilvl w:val="1"/>
          <w:numId w:val="13"/>
        </w:numPr>
        <w:spacing w:before="0"/>
        <w:rPr>
          <w:iCs/>
        </w:rPr>
      </w:pPr>
      <w:r>
        <w:rPr>
          <w:rFonts w:cs="Arial"/>
          <w:color w:val="000000" w:themeColor="text1"/>
        </w:rPr>
        <w:t xml:space="preserve">Enrollment questionnaire including </w:t>
      </w:r>
      <w:r w:rsidRPr="000A28A4">
        <w:rPr>
          <w:rFonts w:cs="Arial"/>
          <w:color w:val="000000" w:themeColor="text1"/>
        </w:rPr>
        <w:t>basic demographic data, vaccination history, co-morbid illness, initial vital signs and history of present illness</w:t>
      </w:r>
      <w:r>
        <w:rPr>
          <w:iCs/>
        </w:rPr>
        <w:t>.</w:t>
      </w:r>
    </w:p>
    <w:p w14:paraId="05B35B3C" w14:textId="4619FBBC" w:rsidR="0028214B" w:rsidRDefault="0028214B" w:rsidP="007C7074">
      <w:pPr>
        <w:pStyle w:val="Bulletlisting"/>
        <w:numPr>
          <w:ilvl w:val="1"/>
          <w:numId w:val="13"/>
        </w:numPr>
        <w:spacing w:before="0"/>
        <w:rPr>
          <w:rFonts w:cs="Arial"/>
          <w:iCs/>
        </w:rPr>
      </w:pPr>
      <w:r w:rsidRPr="007B4D9C">
        <w:rPr>
          <w:rFonts w:cs="Arial"/>
          <w:iCs/>
        </w:rPr>
        <w:t xml:space="preserve">Collection of </w:t>
      </w:r>
      <w:r w:rsidR="00261897">
        <w:rPr>
          <w:rFonts w:cs="Arial"/>
          <w:iCs/>
        </w:rPr>
        <w:t>serum sample</w:t>
      </w:r>
    </w:p>
    <w:p w14:paraId="3CF18DE7" w14:textId="11C9D0ED" w:rsidR="00261897" w:rsidRDefault="00261897" w:rsidP="007C7074">
      <w:pPr>
        <w:pStyle w:val="Bulletlisting"/>
        <w:numPr>
          <w:ilvl w:val="1"/>
          <w:numId w:val="13"/>
        </w:numPr>
        <w:spacing w:before="0"/>
        <w:rPr>
          <w:rFonts w:cs="Arial"/>
          <w:iCs/>
        </w:rPr>
      </w:pPr>
      <w:r>
        <w:rPr>
          <w:rFonts w:cs="Arial"/>
          <w:iCs/>
        </w:rPr>
        <w:t>Collection of nasopharyngeal swab sample</w:t>
      </w:r>
    </w:p>
    <w:p w14:paraId="44DFC9D0" w14:textId="584E163D" w:rsidR="009471A0" w:rsidRDefault="009471A0" w:rsidP="007C7074">
      <w:pPr>
        <w:pStyle w:val="Bulletlisting"/>
        <w:numPr>
          <w:ilvl w:val="1"/>
          <w:numId w:val="13"/>
        </w:numPr>
        <w:spacing w:before="0"/>
        <w:rPr>
          <w:rFonts w:cs="Arial"/>
          <w:iCs/>
        </w:rPr>
      </w:pPr>
      <w:r>
        <w:rPr>
          <w:rFonts w:cs="Arial"/>
          <w:iCs/>
        </w:rPr>
        <w:t>Collection of nasopharyngeal wash sample (Taiwan only)</w:t>
      </w:r>
    </w:p>
    <w:p w14:paraId="19DDAC0A" w14:textId="48FD8DC6" w:rsidR="00261897" w:rsidRDefault="00261897" w:rsidP="007C7074">
      <w:pPr>
        <w:pStyle w:val="Bulletlisting"/>
        <w:numPr>
          <w:ilvl w:val="1"/>
          <w:numId w:val="13"/>
        </w:numPr>
        <w:spacing w:before="0"/>
        <w:rPr>
          <w:rFonts w:cs="Arial"/>
          <w:iCs/>
        </w:rPr>
      </w:pPr>
      <w:r>
        <w:rPr>
          <w:rFonts w:cs="Arial"/>
          <w:iCs/>
        </w:rPr>
        <w:t>Test for influenza</w:t>
      </w:r>
    </w:p>
    <w:p w14:paraId="0660C1F5" w14:textId="4234C07E" w:rsidR="00261897" w:rsidRPr="007B4D9C" w:rsidRDefault="00261897" w:rsidP="007C7074">
      <w:pPr>
        <w:pStyle w:val="Bulletlisting"/>
        <w:numPr>
          <w:ilvl w:val="1"/>
          <w:numId w:val="13"/>
        </w:numPr>
        <w:spacing w:before="0"/>
        <w:rPr>
          <w:rFonts w:cs="Arial"/>
          <w:iCs/>
        </w:rPr>
      </w:pPr>
      <w:r>
        <w:rPr>
          <w:rFonts w:cs="Arial"/>
          <w:iCs/>
        </w:rPr>
        <w:t>If influenza positive, then collect nasopharyngeal wash sample</w:t>
      </w:r>
    </w:p>
    <w:p w14:paraId="5E9F35A1" w14:textId="0C7B8DCE" w:rsidR="007C7074" w:rsidRPr="007C7074" w:rsidRDefault="00BE7502" w:rsidP="006831ED">
      <w:pPr>
        <w:numPr>
          <w:ilvl w:val="0"/>
          <w:numId w:val="14"/>
        </w:numPr>
        <w:tabs>
          <w:tab w:val="clear" w:pos="720"/>
          <w:tab w:val="num" w:pos="1080"/>
        </w:tabs>
        <w:ind w:left="1080"/>
      </w:pPr>
      <w:r>
        <w:rPr>
          <w:iCs/>
        </w:rPr>
        <w:t>F</w:t>
      </w:r>
      <w:r w:rsidR="007C7074">
        <w:rPr>
          <w:iCs/>
        </w:rPr>
        <w:t>ollow up visit</w:t>
      </w:r>
    </w:p>
    <w:p w14:paraId="4CBFB389" w14:textId="690F0B72" w:rsidR="0028214B" w:rsidRPr="007C7074" w:rsidRDefault="007C7074" w:rsidP="007C7074">
      <w:pPr>
        <w:numPr>
          <w:ilvl w:val="1"/>
          <w:numId w:val="14"/>
        </w:numPr>
      </w:pPr>
      <w:r>
        <w:rPr>
          <w:iCs/>
        </w:rPr>
        <w:t>Follow up questionnaire</w:t>
      </w:r>
      <w:r w:rsidR="006831ED">
        <w:rPr>
          <w:iCs/>
        </w:rPr>
        <w:t xml:space="preserve"> to assess clinical course</w:t>
      </w:r>
    </w:p>
    <w:p w14:paraId="44A7CF71" w14:textId="79D7F6F9" w:rsidR="007C7074" w:rsidRPr="006831ED" w:rsidRDefault="007C7074" w:rsidP="007C7074">
      <w:pPr>
        <w:numPr>
          <w:ilvl w:val="1"/>
          <w:numId w:val="14"/>
        </w:numPr>
      </w:pPr>
      <w:r>
        <w:rPr>
          <w:iCs/>
        </w:rPr>
        <w:t>Collection of serum sample</w:t>
      </w:r>
    </w:p>
    <w:p w14:paraId="32AF2857" w14:textId="0613520F" w:rsidR="006831ED" w:rsidRPr="007B4D9C" w:rsidRDefault="007C7074" w:rsidP="007C7074">
      <w:pPr>
        <w:numPr>
          <w:ilvl w:val="1"/>
          <w:numId w:val="14"/>
        </w:numPr>
      </w:pPr>
      <w:r>
        <w:rPr>
          <w:iCs/>
        </w:rPr>
        <w:t>M</w:t>
      </w:r>
      <w:r w:rsidR="006831ED">
        <w:rPr>
          <w:iCs/>
        </w:rPr>
        <w:t>edical record review to assess clinical course</w:t>
      </w:r>
    </w:p>
    <w:p w14:paraId="71576516" w14:textId="77777777" w:rsidR="0028214B" w:rsidRDefault="0028214B" w:rsidP="006831ED">
      <w:pPr>
        <w:pStyle w:val="BodyText"/>
        <w:spacing w:before="0"/>
      </w:pPr>
    </w:p>
    <w:p w14:paraId="73C5BA97" w14:textId="6221A10A" w:rsidR="007C7074" w:rsidRPr="006831ED" w:rsidRDefault="007C7074" w:rsidP="007C7074">
      <w:pPr>
        <w:pStyle w:val="Bulletlisting"/>
        <w:numPr>
          <w:ilvl w:val="0"/>
          <w:numId w:val="0"/>
        </w:numPr>
        <w:spacing w:before="0"/>
        <w:ind w:left="1080" w:hanging="360"/>
        <w:rPr>
          <w:i/>
          <w:iCs/>
        </w:rPr>
      </w:pPr>
      <w:r>
        <w:rPr>
          <w:i/>
          <w:iCs/>
        </w:rPr>
        <w:t>Additional influenza positive subjects:</w:t>
      </w:r>
    </w:p>
    <w:p w14:paraId="3E926A61" w14:textId="77777777" w:rsidR="007C7074" w:rsidRDefault="007C7074" w:rsidP="007C7074">
      <w:pPr>
        <w:pStyle w:val="Bulletlisting"/>
        <w:numPr>
          <w:ilvl w:val="0"/>
          <w:numId w:val="13"/>
        </w:numPr>
        <w:tabs>
          <w:tab w:val="clear" w:pos="720"/>
          <w:tab w:val="num" w:pos="1080"/>
        </w:tabs>
        <w:spacing w:before="0"/>
        <w:ind w:left="1080"/>
        <w:rPr>
          <w:iCs/>
        </w:rPr>
      </w:pPr>
      <w:r>
        <w:rPr>
          <w:iCs/>
        </w:rPr>
        <w:t>Enrollment</w:t>
      </w:r>
    </w:p>
    <w:p w14:paraId="1207CEE7" w14:textId="77777777" w:rsidR="007C7074" w:rsidRPr="007B4D9C" w:rsidRDefault="007C7074" w:rsidP="007C7074">
      <w:pPr>
        <w:pStyle w:val="Bulletlisting"/>
        <w:numPr>
          <w:ilvl w:val="1"/>
          <w:numId w:val="13"/>
        </w:numPr>
        <w:spacing w:before="0"/>
        <w:rPr>
          <w:iCs/>
        </w:rPr>
      </w:pPr>
      <w:r w:rsidRPr="007B4D9C">
        <w:rPr>
          <w:iCs/>
        </w:rPr>
        <w:t xml:space="preserve">Screening to determine eligibility </w:t>
      </w:r>
    </w:p>
    <w:p w14:paraId="50992838" w14:textId="77777777" w:rsidR="007C7074" w:rsidRDefault="007C7074" w:rsidP="007C7074">
      <w:pPr>
        <w:pStyle w:val="Bulletlisting"/>
        <w:numPr>
          <w:ilvl w:val="1"/>
          <w:numId w:val="13"/>
        </w:numPr>
        <w:spacing w:before="0"/>
        <w:rPr>
          <w:iCs/>
        </w:rPr>
      </w:pPr>
      <w:r>
        <w:rPr>
          <w:iCs/>
        </w:rPr>
        <w:t>Written consent</w:t>
      </w:r>
    </w:p>
    <w:p w14:paraId="1EA8BDF1" w14:textId="77777777" w:rsidR="007C7074" w:rsidRPr="007B4D9C" w:rsidRDefault="007C7074" w:rsidP="007C7074">
      <w:pPr>
        <w:pStyle w:val="Bulletlisting"/>
        <w:numPr>
          <w:ilvl w:val="1"/>
          <w:numId w:val="13"/>
        </w:numPr>
        <w:spacing w:before="0"/>
        <w:rPr>
          <w:iCs/>
        </w:rPr>
      </w:pPr>
      <w:r>
        <w:rPr>
          <w:rFonts w:cs="Arial"/>
          <w:color w:val="000000" w:themeColor="text1"/>
        </w:rPr>
        <w:t xml:space="preserve">Enrollment questionnaire including </w:t>
      </w:r>
      <w:r w:rsidRPr="000A28A4">
        <w:rPr>
          <w:rFonts w:cs="Arial"/>
          <w:color w:val="000000" w:themeColor="text1"/>
        </w:rPr>
        <w:t>basic demographic data, vaccination history, co-morbid illness, initial vital signs and history of present illness</w:t>
      </w:r>
      <w:r>
        <w:rPr>
          <w:iCs/>
        </w:rPr>
        <w:t>.</w:t>
      </w:r>
    </w:p>
    <w:p w14:paraId="4A8B98F9" w14:textId="77777777" w:rsidR="007C7074" w:rsidRDefault="007C7074" w:rsidP="007C7074">
      <w:pPr>
        <w:pStyle w:val="Bulletlisting"/>
        <w:numPr>
          <w:ilvl w:val="1"/>
          <w:numId w:val="13"/>
        </w:numPr>
        <w:spacing w:before="0"/>
        <w:rPr>
          <w:rFonts w:cs="Arial"/>
          <w:iCs/>
        </w:rPr>
      </w:pPr>
      <w:r w:rsidRPr="007B4D9C">
        <w:rPr>
          <w:rFonts w:cs="Arial"/>
          <w:iCs/>
        </w:rPr>
        <w:t xml:space="preserve">Collection of </w:t>
      </w:r>
      <w:r>
        <w:rPr>
          <w:rFonts w:cs="Arial"/>
          <w:iCs/>
        </w:rPr>
        <w:t>serum sample</w:t>
      </w:r>
    </w:p>
    <w:p w14:paraId="68785ACD" w14:textId="4B26974E" w:rsidR="007C7074" w:rsidRDefault="007C7074" w:rsidP="007C7074">
      <w:pPr>
        <w:pStyle w:val="Bulletlisting"/>
        <w:numPr>
          <w:ilvl w:val="1"/>
          <w:numId w:val="13"/>
        </w:numPr>
        <w:spacing w:before="0"/>
        <w:rPr>
          <w:rFonts w:cs="Arial"/>
          <w:iCs/>
        </w:rPr>
      </w:pPr>
      <w:r>
        <w:rPr>
          <w:rFonts w:cs="Arial"/>
          <w:iCs/>
        </w:rPr>
        <w:t>Collection of nasopharyngeal wash sample</w:t>
      </w:r>
    </w:p>
    <w:p w14:paraId="382732E2" w14:textId="7F0F7C07" w:rsidR="007C7074" w:rsidRPr="007C7074" w:rsidRDefault="00BE7502" w:rsidP="007C7074">
      <w:pPr>
        <w:numPr>
          <w:ilvl w:val="0"/>
          <w:numId w:val="14"/>
        </w:numPr>
        <w:tabs>
          <w:tab w:val="clear" w:pos="720"/>
          <w:tab w:val="num" w:pos="1080"/>
        </w:tabs>
        <w:ind w:left="1080"/>
      </w:pPr>
      <w:r>
        <w:rPr>
          <w:iCs/>
        </w:rPr>
        <w:t>F</w:t>
      </w:r>
      <w:r w:rsidR="007C7074">
        <w:rPr>
          <w:iCs/>
        </w:rPr>
        <w:t>ollow up visit</w:t>
      </w:r>
    </w:p>
    <w:p w14:paraId="52D7E1CA" w14:textId="77777777" w:rsidR="007C7074" w:rsidRPr="007C7074" w:rsidRDefault="007C7074" w:rsidP="007C7074">
      <w:pPr>
        <w:numPr>
          <w:ilvl w:val="1"/>
          <w:numId w:val="14"/>
        </w:numPr>
      </w:pPr>
      <w:r>
        <w:rPr>
          <w:iCs/>
        </w:rPr>
        <w:t>Follow up questionnaire to assess clinical course</w:t>
      </w:r>
    </w:p>
    <w:p w14:paraId="3EFDEC7B" w14:textId="77777777" w:rsidR="007C7074" w:rsidRPr="006831ED" w:rsidRDefault="007C7074" w:rsidP="007C7074">
      <w:pPr>
        <w:numPr>
          <w:ilvl w:val="1"/>
          <w:numId w:val="14"/>
        </w:numPr>
      </w:pPr>
      <w:r>
        <w:rPr>
          <w:iCs/>
        </w:rPr>
        <w:t>Collection of serum sample</w:t>
      </w:r>
    </w:p>
    <w:p w14:paraId="2E660C51" w14:textId="77777777" w:rsidR="007C7074" w:rsidRPr="007B4D9C" w:rsidRDefault="007C7074" w:rsidP="007C7074">
      <w:pPr>
        <w:numPr>
          <w:ilvl w:val="1"/>
          <w:numId w:val="14"/>
        </w:numPr>
      </w:pPr>
      <w:r>
        <w:rPr>
          <w:iCs/>
        </w:rPr>
        <w:t>Medical record review to assess clinical course</w:t>
      </w:r>
    </w:p>
    <w:p w14:paraId="1BF34CE7" w14:textId="77777777" w:rsidR="007C7074" w:rsidRDefault="007C7074" w:rsidP="007C7074">
      <w:pPr>
        <w:pStyle w:val="BodyText"/>
        <w:spacing w:before="0"/>
      </w:pPr>
    </w:p>
    <w:p w14:paraId="37A438C9" w14:textId="48ACF4E4" w:rsidR="006831ED" w:rsidRPr="006831ED" w:rsidRDefault="006831ED" w:rsidP="006831ED">
      <w:pPr>
        <w:pStyle w:val="Bulletlisting"/>
        <w:numPr>
          <w:ilvl w:val="0"/>
          <w:numId w:val="0"/>
        </w:numPr>
        <w:spacing w:before="0"/>
        <w:ind w:left="1080" w:hanging="360"/>
        <w:rPr>
          <w:i/>
          <w:iCs/>
        </w:rPr>
      </w:pPr>
      <w:r w:rsidRPr="00EB2DB4">
        <w:rPr>
          <w:i/>
          <w:iCs/>
          <w:u w:val="single"/>
        </w:rPr>
        <w:t>Passive Surveillance</w:t>
      </w:r>
      <w:r w:rsidRPr="006831ED">
        <w:rPr>
          <w:i/>
          <w:iCs/>
        </w:rPr>
        <w:t>:</w:t>
      </w:r>
    </w:p>
    <w:p w14:paraId="32234938" w14:textId="77777777" w:rsidR="006831ED" w:rsidRPr="007B4D9C" w:rsidRDefault="006831ED" w:rsidP="006831ED">
      <w:pPr>
        <w:pStyle w:val="Bulletlisting"/>
        <w:numPr>
          <w:ilvl w:val="0"/>
          <w:numId w:val="13"/>
        </w:numPr>
        <w:tabs>
          <w:tab w:val="clear" w:pos="720"/>
          <w:tab w:val="num" w:pos="1080"/>
        </w:tabs>
        <w:spacing w:before="0"/>
        <w:ind w:left="1080"/>
        <w:rPr>
          <w:iCs/>
        </w:rPr>
      </w:pPr>
      <w:r w:rsidRPr="007B4D9C">
        <w:rPr>
          <w:iCs/>
        </w:rPr>
        <w:t xml:space="preserve">Screening to determine eligibility </w:t>
      </w:r>
    </w:p>
    <w:p w14:paraId="765744C2" w14:textId="1B7670C9" w:rsidR="006831ED" w:rsidRPr="007B4D9C" w:rsidRDefault="006831ED" w:rsidP="006831ED">
      <w:pPr>
        <w:pStyle w:val="Bulletlisting"/>
        <w:numPr>
          <w:ilvl w:val="0"/>
          <w:numId w:val="13"/>
        </w:numPr>
        <w:tabs>
          <w:tab w:val="clear" w:pos="720"/>
          <w:tab w:val="num" w:pos="1080"/>
        </w:tabs>
        <w:spacing w:before="0"/>
        <w:ind w:left="1080"/>
        <w:rPr>
          <w:iCs/>
        </w:rPr>
      </w:pPr>
      <w:r>
        <w:rPr>
          <w:rFonts w:cs="Arial"/>
          <w:color w:val="000000" w:themeColor="text1"/>
        </w:rPr>
        <w:t xml:space="preserve">Chart review including </w:t>
      </w:r>
      <w:r w:rsidRPr="000A28A4">
        <w:rPr>
          <w:rFonts w:cs="Arial"/>
          <w:color w:val="000000" w:themeColor="text1"/>
        </w:rPr>
        <w:t>basic demographic data, vaccination history, co-morbid illness, initial vital signs and history of present illness</w:t>
      </w:r>
      <w:r>
        <w:rPr>
          <w:iCs/>
        </w:rPr>
        <w:t>.</w:t>
      </w:r>
    </w:p>
    <w:p w14:paraId="0CF5BB38" w14:textId="206BD1F4" w:rsidR="006831ED" w:rsidRPr="007B4D9C" w:rsidRDefault="006831ED" w:rsidP="006831ED">
      <w:pPr>
        <w:pStyle w:val="Bulletlisting"/>
        <w:numPr>
          <w:ilvl w:val="0"/>
          <w:numId w:val="13"/>
        </w:numPr>
        <w:tabs>
          <w:tab w:val="clear" w:pos="720"/>
          <w:tab w:val="num" w:pos="1080"/>
        </w:tabs>
        <w:spacing w:before="0"/>
        <w:ind w:left="1080"/>
        <w:rPr>
          <w:rFonts w:cs="Arial"/>
          <w:iCs/>
        </w:rPr>
      </w:pPr>
      <w:r w:rsidRPr="007B4D9C">
        <w:rPr>
          <w:rFonts w:cs="Arial"/>
          <w:iCs/>
        </w:rPr>
        <w:t xml:space="preserve">Collection of </w:t>
      </w:r>
      <w:r>
        <w:rPr>
          <w:rFonts w:cs="Arial"/>
          <w:iCs/>
        </w:rPr>
        <w:t>nasopharyngeal waste sample</w:t>
      </w:r>
      <w:r w:rsidR="00270C46">
        <w:rPr>
          <w:rFonts w:cs="Arial"/>
          <w:iCs/>
        </w:rPr>
        <w:t xml:space="preserve"> from NP swab, NP wash, or BAL specimens</w:t>
      </w:r>
    </w:p>
    <w:p w14:paraId="3038B839" w14:textId="4E351531" w:rsidR="006831ED" w:rsidRPr="007B4D9C" w:rsidRDefault="00BE7502" w:rsidP="006831ED">
      <w:pPr>
        <w:numPr>
          <w:ilvl w:val="0"/>
          <w:numId w:val="14"/>
        </w:numPr>
        <w:tabs>
          <w:tab w:val="clear" w:pos="720"/>
          <w:tab w:val="num" w:pos="1080"/>
        </w:tabs>
        <w:ind w:left="1080"/>
      </w:pPr>
      <w:r>
        <w:rPr>
          <w:iCs/>
        </w:rPr>
        <w:t>M</w:t>
      </w:r>
      <w:r w:rsidR="006831ED">
        <w:rPr>
          <w:iCs/>
        </w:rPr>
        <w:t>edical record review to assess clinical course</w:t>
      </w:r>
    </w:p>
    <w:p w14:paraId="40CDE06C" w14:textId="77777777" w:rsidR="0028214B" w:rsidRDefault="0028214B" w:rsidP="0028214B">
      <w:pPr>
        <w:pStyle w:val="Heading2"/>
        <w:tabs>
          <w:tab w:val="clear" w:pos="1350"/>
          <w:tab w:val="num" w:pos="1980"/>
        </w:tabs>
        <w:ind w:left="1440"/>
      </w:pPr>
      <w:bookmarkStart w:id="143" w:name="_Toc78275168"/>
      <w:bookmarkStart w:id="144" w:name="_Toc78275222"/>
      <w:bookmarkStart w:id="145" w:name="_Toc78275688"/>
      <w:bookmarkStart w:id="146" w:name="_Toc53202816"/>
      <w:bookmarkStart w:id="147" w:name="_Toc386548983"/>
      <w:bookmarkStart w:id="148" w:name="_Toc401941580"/>
      <w:bookmarkEnd w:id="143"/>
      <w:bookmarkEnd w:id="144"/>
      <w:bookmarkEnd w:id="145"/>
      <w:r w:rsidRPr="001B7193">
        <w:t>Laboratory Evaluations</w:t>
      </w:r>
      <w:bookmarkEnd w:id="146"/>
      <w:bookmarkEnd w:id="147"/>
      <w:bookmarkEnd w:id="148"/>
    </w:p>
    <w:p w14:paraId="35276A93" w14:textId="77777777" w:rsidR="0028214B" w:rsidRDefault="0028214B" w:rsidP="0028214B">
      <w:pPr>
        <w:pStyle w:val="Heading3"/>
        <w:tabs>
          <w:tab w:val="clear" w:pos="1890"/>
        </w:tabs>
        <w:ind w:left="2160"/>
      </w:pPr>
      <w:bookmarkStart w:id="149" w:name="_Toc386548984"/>
      <w:bookmarkStart w:id="150" w:name="_Toc395853392"/>
      <w:bookmarkStart w:id="151" w:name="_Toc401941581"/>
      <w:bookmarkStart w:id="152" w:name="_Toc53202817"/>
      <w:r w:rsidRPr="001B7193">
        <w:t>Laboratory Evaluations/Assays</w:t>
      </w:r>
      <w:bookmarkEnd w:id="149"/>
      <w:bookmarkEnd w:id="150"/>
      <w:bookmarkEnd w:id="151"/>
    </w:p>
    <w:p w14:paraId="25F9E185" w14:textId="03B034CF" w:rsidR="00587E77" w:rsidRPr="00A938E4" w:rsidRDefault="00E02C37" w:rsidP="00587E77">
      <w:pPr>
        <w:pStyle w:val="Bulletlisting"/>
        <w:numPr>
          <w:ilvl w:val="0"/>
          <w:numId w:val="0"/>
        </w:numPr>
        <w:spacing w:before="0"/>
        <w:ind w:left="1440"/>
        <w:rPr>
          <w:color w:val="FF0000"/>
        </w:rPr>
      </w:pPr>
      <w:r>
        <w:t xml:space="preserve">In the active surveillance arm, we will test for influenza using Xpert Flu.  </w:t>
      </w:r>
      <w:r w:rsidRPr="00E02C37">
        <w:t xml:space="preserve">Xpert Flu is a </w:t>
      </w:r>
      <w:r w:rsidR="00496831">
        <w:t xml:space="preserve">US </w:t>
      </w:r>
      <w:r w:rsidRPr="00E02C37">
        <w:t xml:space="preserve">FDA-cleared PCR based rapid influenza diagnostic test, which utilizes the GeneXpert platform to provide accurate influenza results in approximately an hour. </w:t>
      </w:r>
      <w:r w:rsidR="00235E0B">
        <w:t xml:space="preserve"> </w:t>
      </w:r>
      <w:r w:rsidRPr="00E02C37">
        <w:t xml:space="preserve">Overall, Xpert Flu has a 93% sensitivity and 99% specificity for detection of </w:t>
      </w:r>
      <w:r w:rsidR="00A00568">
        <w:t>I</w:t>
      </w:r>
      <w:r w:rsidRPr="00E02C37">
        <w:t xml:space="preserve">nfluenza A and B when compared with laboratory developed </w:t>
      </w:r>
      <w:r w:rsidR="00537F8F">
        <w:t>rt</w:t>
      </w:r>
      <w:r w:rsidRPr="00E02C37">
        <w:t>-PCR assays.</w:t>
      </w:r>
      <w:r w:rsidRPr="00E02C37">
        <w:fldChar w:fldCharType="begin"/>
      </w:r>
      <w:r w:rsidR="005B2CE9">
        <w:instrText xml:space="preserve"> ADDIN EN.CITE &lt;EndNote&gt;&lt;Cite&gt;&lt;Author&gt;Novak-Weekley&lt;/Author&gt;&lt;Year&gt;2012&lt;/Year&gt;&lt;RecNum&gt;35&lt;/RecNum&gt;&lt;DisplayText&gt;&lt;style face="superscript"&gt;12,13&lt;/style&gt;&lt;/DisplayText&gt;&lt;record&gt;&lt;rec-number&gt;35&lt;/rec-number&gt;&lt;foreign-keys&gt;&lt;key app="EN" db-id="9pfdvxp232vwrlez9fm5p9vwrfva5w9s5wrs"&gt;35&lt;/key&gt;&lt;/foreign-keys&gt;&lt;ref-type name="Journal Article"&gt;17&lt;/ref-type&gt;&lt;contributors&gt;&lt;authors&gt;&lt;author&gt;Novak-Weekley, S.M.&lt;/author&gt;&lt;author&gt;Marlowe, E.M.&lt;/author&gt;&lt;author&gt;Poulter, M&lt;/author&gt;&lt;author&gt;et al, &lt;/author&gt;&lt;/authors&gt;&lt;/contributors&gt;&lt;titles&gt;&lt;title&gt;Evaluation of the Cepheid Xpert Flu Assay for rapid identification and differentiation of influenza A, influenza A 2009 H1N1, and influenza B viruses&lt;/title&gt;&lt;secondary-title&gt;J Clin Microbiol&lt;/secondary-title&gt;&lt;/titles&gt;&lt;periodical&gt;&lt;full-title&gt;J Clin Microbiol&lt;/full-title&gt;&lt;/periodical&gt;&lt;volume&gt;50&lt;/volume&gt;&lt;number&gt;1704-1710&lt;/number&gt;&lt;dates&gt;&lt;year&gt;2012&lt;/year&gt;&lt;/dates&gt;&lt;urls&gt;&lt;/urls&gt;&lt;/record&gt;&lt;/Cite&gt;&lt;Cite&gt;&lt;Author&gt;Popowitch&lt;/Author&gt;&lt;Year&gt;2011&lt;/Year&gt;&lt;RecNum&gt;57&lt;/RecNum&gt;&lt;record&gt;&lt;rec-number&gt;57&lt;/rec-number&gt;&lt;foreign-keys&gt;&lt;key app="EN" db-id="9pfdvxp232vwrlez9fm5p9vwrfva5w9s5wrs"&gt;57&lt;/key&gt;&lt;/foreign-keys&gt;&lt;ref-type name="Journal Article"&gt;17&lt;/ref-type&gt;&lt;contributors&gt;&lt;authors&gt;&lt;author&gt;Popowitch, E.B.&lt;/author&gt;&lt;author&gt;Rogers, E&lt;/author&gt;&lt;author&gt;Miller, M.B. &lt;/author&gt;&lt;/authors&gt;&lt;/contributors&gt;&lt;titles&gt;&lt;title&gt;Retrospective and prospective verification of the Cepheid Xpert influenza virus assay&lt;/title&gt;&lt;secondary-title&gt;J Clin Microbiol&lt;/secondary-title&gt;&lt;/titles&gt;&lt;periodical&gt;&lt;full-title&gt;J Clin Microbiol&lt;/full-title&gt;&lt;/periodical&gt;&lt;pages&gt;3368=3369&lt;/pages&gt;&lt;volume&gt;49&lt;/volume&gt;&lt;dates&gt;&lt;year&gt;2011&lt;/year&gt;&lt;/dates&gt;&lt;urls&gt;&lt;/urls&gt;&lt;/record&gt;&lt;/Cite&gt;&lt;/EndNote&gt;</w:instrText>
      </w:r>
      <w:r w:rsidRPr="00E02C37">
        <w:fldChar w:fldCharType="separate"/>
      </w:r>
      <w:hyperlink w:anchor="_ENREF_12" w:tooltip="Novak-Weekley, 2012 #35" w:history="1">
        <w:r w:rsidR="00B81A62" w:rsidRPr="005B2CE9">
          <w:rPr>
            <w:noProof/>
            <w:vertAlign w:val="superscript"/>
          </w:rPr>
          <w:t>12</w:t>
        </w:r>
      </w:hyperlink>
      <w:r w:rsidR="005B2CE9" w:rsidRPr="005B2CE9">
        <w:rPr>
          <w:noProof/>
          <w:vertAlign w:val="superscript"/>
        </w:rPr>
        <w:t>,</w:t>
      </w:r>
      <w:hyperlink w:anchor="_ENREF_13" w:tooltip="Popowitch, 2011 #57" w:history="1">
        <w:r w:rsidR="00B81A62" w:rsidRPr="005B2CE9">
          <w:rPr>
            <w:noProof/>
            <w:vertAlign w:val="superscript"/>
          </w:rPr>
          <w:t>13</w:t>
        </w:r>
      </w:hyperlink>
      <w:r w:rsidRPr="00E02C37">
        <w:fldChar w:fldCharType="end"/>
      </w:r>
      <w:r w:rsidRPr="00E02C37">
        <w:t xml:space="preserve"> </w:t>
      </w:r>
      <w:r>
        <w:t xml:space="preserve"> Xpert Flu is a </w:t>
      </w:r>
      <w:r w:rsidRPr="00E02C37">
        <w:t>Clinical Laboratory Improvement Amendments (CLIA) moderate, laboratory</w:t>
      </w:r>
      <w:r>
        <w:t xml:space="preserve"> test and will be performed in the clinical laboratory at </w:t>
      </w:r>
      <w:r w:rsidR="00884BFE">
        <w:t xml:space="preserve">JHU </w:t>
      </w:r>
      <w:r>
        <w:t xml:space="preserve">by trained </w:t>
      </w:r>
      <w:r w:rsidRPr="004E2401">
        <w:t>personnel.</w:t>
      </w:r>
      <w:r w:rsidR="00587E77" w:rsidRPr="004E2401">
        <w:t xml:space="preserve"> </w:t>
      </w:r>
      <w:r w:rsidR="00C804E9" w:rsidRPr="004E2401">
        <w:t xml:space="preserve"> </w:t>
      </w:r>
      <w:r w:rsidR="00587E77" w:rsidRPr="004E2401">
        <w:t xml:space="preserve">CGMH will use a </w:t>
      </w:r>
      <w:r w:rsidR="008E220A" w:rsidRPr="004E2401">
        <w:t>Sofia</w:t>
      </w:r>
      <w:r w:rsidR="00587E77" w:rsidRPr="004E2401">
        <w:t xml:space="preserve"> </w:t>
      </w:r>
      <w:r w:rsidR="00BD7375" w:rsidRPr="004E2401">
        <w:t xml:space="preserve">fluorescent immunoassay </w:t>
      </w:r>
      <w:r w:rsidR="008E220A" w:rsidRPr="004E2401">
        <w:t xml:space="preserve">(FIA) </w:t>
      </w:r>
      <w:r w:rsidR="00587E77" w:rsidRPr="004E2401">
        <w:t xml:space="preserve">for influenza testing to give results to providers and </w:t>
      </w:r>
      <w:r w:rsidR="0071677D" w:rsidRPr="004E2401">
        <w:t>subjects</w:t>
      </w:r>
      <w:r w:rsidR="00587E77" w:rsidRPr="004E2401">
        <w:t>.</w:t>
      </w:r>
      <w:r w:rsidR="00C804E9" w:rsidRPr="004E2401">
        <w:t xml:space="preserve"> </w:t>
      </w:r>
      <w:r w:rsidR="00215818" w:rsidRPr="004E2401">
        <w:t xml:space="preserve"> Overall, Sofia FIA has a 78% sensitivity and 86% specificity for detecting Influenza A and B when compared with the rt-PCR assays.</w:t>
      </w:r>
      <w:hyperlink w:anchor="_ENREF_12" w:tooltip="Novak-Weekley, 2012 #35" w:history="1">
        <w:r w:rsidR="006676EB" w:rsidRPr="004E2401">
          <w:rPr>
            <w:noProof/>
            <w:vertAlign w:val="superscript"/>
          </w:rPr>
          <w:t>14</w:t>
        </w:r>
      </w:hyperlink>
      <w:r w:rsidR="00215818" w:rsidRPr="004E2401">
        <w:t xml:space="preserve"> </w:t>
      </w:r>
      <w:r w:rsidR="00C804E9" w:rsidRPr="004E2401">
        <w:t xml:space="preserve"> </w:t>
      </w:r>
      <w:r w:rsidR="00587E77" w:rsidRPr="004E2401">
        <w:t>Simultaneously,</w:t>
      </w:r>
      <w:r w:rsidR="00EF13CC" w:rsidRPr="004E2401">
        <w:t xml:space="preserve"> CGMH will test </w:t>
      </w:r>
      <w:r w:rsidR="0071677D" w:rsidRPr="004E2401">
        <w:t xml:space="preserve">subjects </w:t>
      </w:r>
      <w:r w:rsidR="00EF13CC" w:rsidRPr="004E2401">
        <w:t xml:space="preserve">for influenza using Xpert Flu which is not yet </w:t>
      </w:r>
      <w:r w:rsidR="005255D3" w:rsidRPr="004E2401">
        <w:t>Taiwan Food and Drug Administration (</w:t>
      </w:r>
      <w:r w:rsidR="00EF13CC" w:rsidRPr="004E2401">
        <w:t>TFDA</w:t>
      </w:r>
      <w:r w:rsidR="005255D3" w:rsidRPr="004E2401">
        <w:t>)</w:t>
      </w:r>
      <w:r w:rsidR="00EF13CC" w:rsidRPr="004E2401">
        <w:t xml:space="preserve">-cleared and therefore, results will not be given to providers or patients. </w:t>
      </w:r>
      <w:r w:rsidR="00C804E9" w:rsidRPr="004E2401">
        <w:t xml:space="preserve"> </w:t>
      </w:r>
      <w:r w:rsidR="00EF13CC" w:rsidRPr="004E2401">
        <w:t>These research samples will be completely de-identified in order to release any ethical obligations to report a positive result.</w:t>
      </w:r>
    </w:p>
    <w:p w14:paraId="06023B1E" w14:textId="77777777" w:rsidR="00B81A62" w:rsidRPr="00A938E4" w:rsidRDefault="00B81A62" w:rsidP="00B81A62">
      <w:pPr>
        <w:pStyle w:val="Bulletlisting"/>
        <w:numPr>
          <w:ilvl w:val="0"/>
          <w:numId w:val="0"/>
        </w:numPr>
        <w:spacing w:before="0"/>
        <w:ind w:left="1440"/>
        <w:rPr>
          <w:color w:val="FF0000"/>
        </w:rPr>
      </w:pPr>
      <w:bookmarkStart w:id="153" w:name="_Toc386548985"/>
      <w:bookmarkStart w:id="154" w:name="_Toc395853393"/>
    </w:p>
    <w:p w14:paraId="45B1CED4" w14:textId="1FE31330" w:rsidR="00B81A62" w:rsidRDefault="00B81A62" w:rsidP="00B81A62">
      <w:pPr>
        <w:pStyle w:val="Bulletlisting"/>
        <w:numPr>
          <w:ilvl w:val="0"/>
          <w:numId w:val="0"/>
        </w:numPr>
        <w:spacing w:before="0"/>
        <w:ind w:left="1440"/>
      </w:pPr>
      <w:r>
        <w:t>Samples from this study will fuel multiple downstream laboratory analyses as displayed in section 7.2.2.  Protocols for the specific laboratory analysis using these samples will be further detailed in the laboratory specific protocols for:</w:t>
      </w:r>
    </w:p>
    <w:p w14:paraId="17A13E63" w14:textId="781E19E4" w:rsidR="00B81A62" w:rsidRDefault="00B81A62" w:rsidP="000E352E">
      <w:pPr>
        <w:pStyle w:val="Bulletlisting"/>
        <w:numPr>
          <w:ilvl w:val="2"/>
          <w:numId w:val="14"/>
        </w:numPr>
        <w:spacing w:before="0"/>
      </w:pPr>
      <w:r>
        <w:t>Dr. Gaydos – Influenza Identification</w:t>
      </w:r>
    </w:p>
    <w:p w14:paraId="6563ED41" w14:textId="0EB7A007" w:rsidR="00B81A62" w:rsidRDefault="00B81A62" w:rsidP="000E352E">
      <w:pPr>
        <w:pStyle w:val="Bulletlisting"/>
        <w:numPr>
          <w:ilvl w:val="2"/>
          <w:numId w:val="14"/>
        </w:numPr>
        <w:spacing w:before="0"/>
      </w:pPr>
      <w:r>
        <w:t>Dr. Pekosz – Viral Characterization</w:t>
      </w:r>
    </w:p>
    <w:p w14:paraId="04B77AF3" w14:textId="2A30C438" w:rsidR="00B81A62" w:rsidRDefault="00B81A62" w:rsidP="000E352E">
      <w:pPr>
        <w:pStyle w:val="Bulletlisting"/>
        <w:numPr>
          <w:ilvl w:val="2"/>
          <w:numId w:val="14"/>
        </w:numPr>
        <w:spacing w:before="0"/>
      </w:pPr>
      <w:r>
        <w:t>Dr. Klein - Serology</w:t>
      </w:r>
    </w:p>
    <w:p w14:paraId="75AF4DF0" w14:textId="087CA8C0" w:rsidR="00B81A62" w:rsidRDefault="00B81A62" w:rsidP="000E352E">
      <w:pPr>
        <w:pStyle w:val="Bulletlisting"/>
        <w:numPr>
          <w:ilvl w:val="2"/>
          <w:numId w:val="14"/>
        </w:numPr>
        <w:spacing w:before="0"/>
      </w:pPr>
      <w:r>
        <w:t>Dr. Thomas – Human Immunology</w:t>
      </w:r>
    </w:p>
    <w:p w14:paraId="35D43EE8" w14:textId="4F8486B6" w:rsidR="00B81A62" w:rsidRPr="001B7193" w:rsidRDefault="00B81A62" w:rsidP="00B81A62">
      <w:pPr>
        <w:pStyle w:val="Bulletlisting"/>
        <w:numPr>
          <w:ilvl w:val="0"/>
          <w:numId w:val="0"/>
        </w:numPr>
        <w:spacing w:before="0"/>
        <w:ind w:left="1440"/>
      </w:pPr>
      <w:r>
        <w:t>Please refer to these protocols for additional information on laboratory analysis</w:t>
      </w:r>
    </w:p>
    <w:p w14:paraId="6AA86506" w14:textId="4151D75A" w:rsidR="0028214B" w:rsidRDefault="00836FFD" w:rsidP="0028214B">
      <w:pPr>
        <w:pStyle w:val="Heading3"/>
        <w:tabs>
          <w:tab w:val="clear" w:pos="1890"/>
        </w:tabs>
        <w:ind w:left="2160"/>
      </w:pPr>
      <w:bookmarkStart w:id="155" w:name="_Toc401941582"/>
      <w:r w:rsidRPr="001B7193">
        <w:t>Specimen Collection</w:t>
      </w:r>
      <w:r w:rsidR="0028214B" w:rsidRPr="001B7193">
        <w:t>, Preparation, Handling and Shipping</w:t>
      </w:r>
      <w:bookmarkEnd w:id="153"/>
      <w:bookmarkEnd w:id="154"/>
      <w:bookmarkEnd w:id="155"/>
    </w:p>
    <w:p w14:paraId="59388F97" w14:textId="7B94CF9E" w:rsidR="0028214B" w:rsidRDefault="00086242" w:rsidP="00E02C37">
      <w:pPr>
        <w:pStyle w:val="BodyText2"/>
        <w:spacing w:before="0"/>
        <w:ind w:left="1440"/>
      </w:pPr>
      <w:r>
        <w:t xml:space="preserve">All samples will be collected, prepared, aliquoted and frozen as detailed in the </w:t>
      </w:r>
      <w:r w:rsidR="0077379D">
        <w:t>MOP</w:t>
      </w:r>
      <w:r>
        <w:t xml:space="preserve">.  Frozen samples will be transported to the JH CEIRS </w:t>
      </w:r>
      <w:r w:rsidR="00CD7171">
        <w:t xml:space="preserve">central laboratory </w:t>
      </w:r>
      <w:r>
        <w:t xml:space="preserve">as diagramed below.  Samples from the </w:t>
      </w:r>
      <w:r w:rsidR="002713D8">
        <w:t>CGMH</w:t>
      </w:r>
      <w:r>
        <w:t xml:space="preserve"> hospitals in Taiwan will first be shipped to Linkou, which will function as a Taiwan hub for sample and data collection and storage.  Samples will then be shipped in bulk from Linkou to the JH CEIRS central laboratory.  In the US, samples will be shipped directly to the JH CEIRS central laboratory.  The JH CEIRS central laboratory will in turn distribute the samples to the individual laboratories as required.</w:t>
      </w:r>
    </w:p>
    <w:p w14:paraId="71CBE140" w14:textId="77777777" w:rsidR="004F0ABB" w:rsidRDefault="004F0ABB" w:rsidP="00E02C37">
      <w:pPr>
        <w:pStyle w:val="BodyText2"/>
        <w:spacing w:before="0"/>
        <w:ind w:left="1440"/>
      </w:pPr>
    </w:p>
    <w:p w14:paraId="788B5557" w14:textId="388A7DF1" w:rsidR="00086242" w:rsidRDefault="00621272" w:rsidP="00B4631A">
      <w:pPr>
        <w:pStyle w:val="BodyText2"/>
        <w:spacing w:before="0"/>
        <w:ind w:left="0"/>
        <w:jc w:val="center"/>
      </w:pPr>
      <w:r w:rsidRPr="00621272">
        <w:rPr>
          <w:noProof/>
        </w:rPr>
        <w:drawing>
          <wp:inline distT="0" distB="0" distL="0" distR="0" wp14:anchorId="4A7183F6" wp14:editId="79E2B80F">
            <wp:extent cx="4925982" cy="347472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5982" cy="3474720"/>
                    </a:xfrm>
                    <a:prstGeom prst="rect">
                      <a:avLst/>
                    </a:prstGeom>
                    <a:noFill/>
                    <a:ln>
                      <a:noFill/>
                    </a:ln>
                  </pic:spPr>
                </pic:pic>
              </a:graphicData>
            </a:graphic>
          </wp:inline>
        </w:drawing>
      </w:r>
    </w:p>
    <w:p w14:paraId="1419964B" w14:textId="77777777" w:rsidR="000E352E" w:rsidRPr="003D67F1" w:rsidRDefault="000E352E" w:rsidP="00B4631A">
      <w:pPr>
        <w:pStyle w:val="BodyText2"/>
        <w:spacing w:before="0"/>
        <w:ind w:left="0"/>
        <w:jc w:val="center"/>
      </w:pPr>
    </w:p>
    <w:p w14:paraId="69E969B9" w14:textId="77777777" w:rsidR="0028214B" w:rsidRDefault="0028214B" w:rsidP="0028214B">
      <w:pPr>
        <w:pStyle w:val="Heading2"/>
        <w:tabs>
          <w:tab w:val="clear" w:pos="1350"/>
          <w:tab w:val="num" w:pos="1530"/>
          <w:tab w:val="num" w:pos="1980"/>
        </w:tabs>
        <w:ind w:left="1440"/>
      </w:pPr>
      <w:bookmarkStart w:id="156" w:name="_Toc53202852"/>
      <w:bookmarkStart w:id="157" w:name="_Toc67800593"/>
      <w:bookmarkStart w:id="158" w:name="_Toc84137611"/>
      <w:bookmarkStart w:id="159" w:name="_Toc382222372"/>
      <w:bookmarkStart w:id="160" w:name="_Toc386548986"/>
      <w:bookmarkStart w:id="161" w:name="_Toc401941583"/>
      <w:r>
        <w:t>Procedures to be Followed in the Event of Abnormal Laboratory Test Values or Abnormal Clinical Findings</w:t>
      </w:r>
      <w:bookmarkEnd w:id="156"/>
      <w:bookmarkEnd w:id="157"/>
      <w:bookmarkEnd w:id="158"/>
      <w:bookmarkEnd w:id="159"/>
      <w:bookmarkEnd w:id="160"/>
      <w:bookmarkEnd w:id="161"/>
    </w:p>
    <w:p w14:paraId="3A89BE31" w14:textId="290615F8" w:rsidR="0028214B" w:rsidRPr="00E02C37" w:rsidRDefault="0028214B" w:rsidP="00550B5F">
      <w:pPr>
        <w:widowControl w:val="0"/>
        <w:autoSpaceDE w:val="0"/>
        <w:autoSpaceDN w:val="0"/>
        <w:adjustRightInd w:val="0"/>
        <w:spacing w:before="120"/>
        <w:ind w:left="720"/>
        <w:rPr>
          <w:rFonts w:cs="Arial"/>
        </w:rPr>
      </w:pPr>
      <w:r w:rsidRPr="00E02C37">
        <w:rPr>
          <w:rFonts w:cs="Arial"/>
        </w:rPr>
        <w:t xml:space="preserve">If we </w:t>
      </w:r>
      <w:r w:rsidR="00235E0B">
        <w:rPr>
          <w:rFonts w:cs="Arial"/>
        </w:rPr>
        <w:t>are</w:t>
      </w:r>
      <w:r w:rsidRPr="00E02C37">
        <w:rPr>
          <w:rFonts w:cs="Arial"/>
        </w:rPr>
        <w:t xml:space="preserve"> able to determine that a </w:t>
      </w:r>
      <w:r w:rsidR="008C0CE2">
        <w:rPr>
          <w:rFonts w:cs="Arial"/>
        </w:rPr>
        <w:t>subject</w:t>
      </w:r>
      <w:r w:rsidRPr="00E02C37">
        <w:rPr>
          <w:rFonts w:cs="Arial"/>
        </w:rPr>
        <w:t xml:space="preserve"> is acutely infected with an influenza virus, the following actions will be taken:</w:t>
      </w:r>
    </w:p>
    <w:p w14:paraId="3D9D0C4F" w14:textId="43CE8FAA" w:rsidR="005C2ED9" w:rsidRPr="00DA0BF7" w:rsidRDefault="005C2ED9" w:rsidP="00550B5F">
      <w:pPr>
        <w:pStyle w:val="ListParagraph"/>
        <w:widowControl w:val="0"/>
        <w:numPr>
          <w:ilvl w:val="0"/>
          <w:numId w:val="14"/>
        </w:numPr>
        <w:tabs>
          <w:tab w:val="clear" w:pos="720"/>
        </w:tabs>
        <w:autoSpaceDE w:val="0"/>
        <w:autoSpaceDN w:val="0"/>
        <w:adjustRightInd w:val="0"/>
        <w:spacing w:before="120"/>
        <w:ind w:left="1080"/>
        <w:rPr>
          <w:rFonts w:cs="Arial"/>
        </w:rPr>
      </w:pPr>
      <w:r w:rsidRPr="00DA0BF7">
        <w:rPr>
          <w:rFonts w:cs="Arial"/>
        </w:rPr>
        <w:t xml:space="preserve">If the subject is in the ED, we will notify the subject and the </w:t>
      </w:r>
      <w:r w:rsidR="007D6C10" w:rsidRPr="00DA0BF7">
        <w:rPr>
          <w:rFonts w:cs="Arial"/>
        </w:rPr>
        <w:t xml:space="preserve">subject’s </w:t>
      </w:r>
      <w:r w:rsidRPr="00DA0BF7">
        <w:rPr>
          <w:rFonts w:cs="Arial"/>
        </w:rPr>
        <w:t>provider of the positive influenza test</w:t>
      </w:r>
      <w:r w:rsidR="000A7CBE" w:rsidRPr="00DA0BF7">
        <w:rPr>
          <w:rFonts w:cs="Arial"/>
        </w:rPr>
        <w:t xml:space="preserve"> (JH reports Xpert </w:t>
      </w:r>
      <w:r w:rsidR="00641A4C" w:rsidRPr="00DA0BF7">
        <w:t>Flu</w:t>
      </w:r>
      <w:r w:rsidR="00641A4C" w:rsidRPr="00DA0BF7">
        <w:rPr>
          <w:rFonts w:cs="Arial"/>
        </w:rPr>
        <w:t xml:space="preserve"> </w:t>
      </w:r>
      <w:r w:rsidR="000A7CBE" w:rsidRPr="00DA0BF7">
        <w:rPr>
          <w:rFonts w:cs="Arial"/>
        </w:rPr>
        <w:t xml:space="preserve">result and CGMH reports </w:t>
      </w:r>
      <w:r w:rsidR="008E220A" w:rsidRPr="00DA0BF7">
        <w:rPr>
          <w:rFonts w:cs="Arial"/>
        </w:rPr>
        <w:t>Sofia IFA</w:t>
      </w:r>
      <w:r w:rsidR="00536017" w:rsidRPr="00DA0BF7">
        <w:rPr>
          <w:rFonts w:cs="Arial"/>
        </w:rPr>
        <w:t>)</w:t>
      </w:r>
      <w:r w:rsidRPr="00DA0BF7">
        <w:rPr>
          <w:rFonts w:cs="Arial"/>
        </w:rPr>
        <w:t>.</w:t>
      </w:r>
    </w:p>
    <w:p w14:paraId="51522B6D" w14:textId="6A6AF64B" w:rsidR="0028214B" w:rsidRPr="00E02C37" w:rsidRDefault="005C2ED9" w:rsidP="00550B5F">
      <w:pPr>
        <w:pStyle w:val="ListParagraph"/>
        <w:widowControl w:val="0"/>
        <w:numPr>
          <w:ilvl w:val="0"/>
          <w:numId w:val="14"/>
        </w:numPr>
        <w:tabs>
          <w:tab w:val="clear" w:pos="720"/>
        </w:tabs>
        <w:autoSpaceDE w:val="0"/>
        <w:autoSpaceDN w:val="0"/>
        <w:adjustRightInd w:val="0"/>
        <w:spacing w:before="120"/>
        <w:ind w:left="1080"/>
        <w:rPr>
          <w:rFonts w:cs="Arial"/>
        </w:rPr>
      </w:pPr>
      <w:r>
        <w:rPr>
          <w:rFonts w:cs="Arial"/>
        </w:rPr>
        <w:t>If the subject has left the ED, we will c</w:t>
      </w:r>
      <w:r w:rsidR="0028214B" w:rsidRPr="00E02C37">
        <w:rPr>
          <w:rFonts w:cs="Arial"/>
        </w:rPr>
        <w:t xml:space="preserve">ontact the </w:t>
      </w:r>
      <w:r w:rsidR="007E1CD8">
        <w:rPr>
          <w:rFonts w:cs="Arial"/>
        </w:rPr>
        <w:t xml:space="preserve">subject </w:t>
      </w:r>
      <w:r w:rsidR="0028214B" w:rsidRPr="00E02C37">
        <w:rPr>
          <w:rFonts w:cs="Arial"/>
        </w:rPr>
        <w:t xml:space="preserve">immediately </w:t>
      </w:r>
      <w:r>
        <w:rPr>
          <w:rFonts w:cs="Arial"/>
        </w:rPr>
        <w:t xml:space="preserve">(via the contact telephone number provided) </w:t>
      </w:r>
      <w:r w:rsidR="0028214B" w:rsidRPr="00E02C37">
        <w:rPr>
          <w:rFonts w:cs="Arial"/>
        </w:rPr>
        <w:t xml:space="preserve">and provide him/her with the information and urge him/her to seek attention at their local healthcare </w:t>
      </w:r>
      <w:r w:rsidR="00C43BCA" w:rsidRPr="00E02C37">
        <w:rPr>
          <w:rFonts w:cs="Arial"/>
        </w:rPr>
        <w:t>provider</w:t>
      </w:r>
      <w:r w:rsidR="00C43BCA">
        <w:rPr>
          <w:rFonts w:cs="Arial"/>
        </w:rPr>
        <w:t xml:space="preserve">. </w:t>
      </w:r>
      <w:r w:rsidR="00836FFD">
        <w:rPr>
          <w:rFonts w:cs="Arial"/>
        </w:rPr>
        <w:t>The r</w:t>
      </w:r>
      <w:r w:rsidR="005D783E">
        <w:rPr>
          <w:rFonts w:cs="Arial"/>
        </w:rPr>
        <w:t>esearch coordinator</w:t>
      </w:r>
      <w:r w:rsidR="00B96C0D">
        <w:rPr>
          <w:rFonts w:cs="Arial"/>
        </w:rPr>
        <w:t xml:space="preserve"> </w:t>
      </w:r>
      <w:r w:rsidR="005D783E">
        <w:rPr>
          <w:rFonts w:cs="Arial"/>
        </w:rPr>
        <w:t xml:space="preserve">will also attempt </w:t>
      </w:r>
      <w:r w:rsidR="00836FFD">
        <w:rPr>
          <w:rFonts w:cs="Arial"/>
        </w:rPr>
        <w:t>to</w:t>
      </w:r>
      <w:r w:rsidR="005D783E">
        <w:rPr>
          <w:rFonts w:cs="Arial"/>
        </w:rPr>
        <w:t xml:space="preserve"> inform the subject</w:t>
      </w:r>
      <w:r w:rsidR="00836FFD">
        <w:rPr>
          <w:rFonts w:cs="Arial"/>
        </w:rPr>
        <w:t>’</w:t>
      </w:r>
      <w:r w:rsidR="005D783E">
        <w:rPr>
          <w:rFonts w:cs="Arial"/>
        </w:rPr>
        <w:t>s provider of the test result.  If they are unable to contact the subject’s provider, they will inform the site PI.</w:t>
      </w:r>
    </w:p>
    <w:p w14:paraId="1AD560C1" w14:textId="77777777" w:rsidR="0028214B" w:rsidRPr="00AF7F0A" w:rsidRDefault="0028214B" w:rsidP="00550B5F">
      <w:pPr>
        <w:pStyle w:val="BodyText"/>
        <w:ind w:left="1080"/>
      </w:pPr>
    </w:p>
    <w:p w14:paraId="3460072D" w14:textId="49334FDD" w:rsidR="008A0136" w:rsidRPr="006C1022" w:rsidRDefault="008A0136" w:rsidP="0028214B">
      <w:pPr>
        <w:pStyle w:val="Heading1"/>
        <w:tabs>
          <w:tab w:val="clear" w:pos="810"/>
          <w:tab w:val="num" w:pos="720"/>
        </w:tabs>
        <w:ind w:left="720"/>
        <w:rPr>
          <w:rFonts w:cs="Arial"/>
        </w:rPr>
      </w:pPr>
      <w:bookmarkStart w:id="162" w:name="_Toc78275172"/>
      <w:bookmarkStart w:id="163" w:name="_Toc78275226"/>
      <w:bookmarkStart w:id="164" w:name="_Toc78275692"/>
      <w:bookmarkStart w:id="165" w:name="_Toc78275173"/>
      <w:bookmarkStart w:id="166" w:name="_Toc78275227"/>
      <w:bookmarkStart w:id="167" w:name="_Toc78275693"/>
      <w:bookmarkStart w:id="168" w:name="_Toc78275174"/>
      <w:bookmarkStart w:id="169" w:name="_Toc78275228"/>
      <w:bookmarkStart w:id="170" w:name="_Toc78275694"/>
      <w:bookmarkStart w:id="171" w:name="_Toc78275175"/>
      <w:bookmarkStart w:id="172" w:name="_Toc78275229"/>
      <w:bookmarkStart w:id="173" w:name="_Toc78275695"/>
      <w:bookmarkStart w:id="174" w:name="_Toc78275176"/>
      <w:bookmarkStart w:id="175" w:name="_Toc78275230"/>
      <w:bookmarkStart w:id="176" w:name="_Toc78275696"/>
      <w:bookmarkStart w:id="177" w:name="_Toc78275177"/>
      <w:bookmarkStart w:id="178" w:name="_Toc78275231"/>
      <w:bookmarkStart w:id="179" w:name="_Toc78275697"/>
      <w:bookmarkStart w:id="180" w:name="_Toc78275183"/>
      <w:bookmarkStart w:id="181" w:name="_Toc78275237"/>
      <w:bookmarkStart w:id="182" w:name="_Toc78275703"/>
      <w:bookmarkStart w:id="183" w:name="_Toc78275184"/>
      <w:bookmarkStart w:id="184" w:name="_Toc78275238"/>
      <w:bookmarkStart w:id="185" w:name="_Toc78275704"/>
      <w:bookmarkStart w:id="186" w:name="_Toc78266694"/>
      <w:bookmarkStart w:id="187" w:name="_Toc78266749"/>
      <w:bookmarkStart w:id="188" w:name="_Toc78266846"/>
      <w:bookmarkStart w:id="189" w:name="_Toc78275189"/>
      <w:bookmarkStart w:id="190" w:name="_Toc78275243"/>
      <w:bookmarkStart w:id="191" w:name="_Toc78275709"/>
      <w:bookmarkStart w:id="192" w:name="_Toc78266695"/>
      <w:bookmarkStart w:id="193" w:name="_Toc78266750"/>
      <w:bookmarkStart w:id="194" w:name="_Toc78266847"/>
      <w:bookmarkStart w:id="195" w:name="_Toc78275190"/>
      <w:bookmarkStart w:id="196" w:name="_Toc78275244"/>
      <w:bookmarkStart w:id="197" w:name="_Toc78275710"/>
      <w:bookmarkStart w:id="198" w:name="QuickMark"/>
      <w:bookmarkStart w:id="199" w:name="_Toc393293374"/>
      <w:bookmarkStart w:id="200" w:name="_Toc401941584"/>
      <w:bookmarkStart w:id="201" w:name="_Toc42589000"/>
      <w:bookmarkStart w:id="202" w:name="_Toc53202857"/>
      <w:bookmarkStart w:id="203" w:name="_Toc62541188"/>
      <w:bookmarkStart w:id="204" w:name="_Toc386548987"/>
      <w:bookmarkStart w:id="205" w:name="_Toc62541189"/>
      <w:bookmarkStart w:id="206" w:name="_Toc62541193"/>
      <w:bookmarkEnd w:id="152"/>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6C1022">
        <w:rPr>
          <w:rFonts w:cs="Arial"/>
        </w:rPr>
        <w:t>Assessment of Safety</w:t>
      </w:r>
      <w:bookmarkEnd w:id="199"/>
      <w:bookmarkEnd w:id="200"/>
    </w:p>
    <w:p w14:paraId="37F632FA" w14:textId="77777777" w:rsidR="00947B95" w:rsidRPr="006C1022" w:rsidRDefault="00947B95" w:rsidP="00550B5F">
      <w:pPr>
        <w:pStyle w:val="Heading2"/>
        <w:tabs>
          <w:tab w:val="clear" w:pos="1350"/>
          <w:tab w:val="num" w:pos="1440"/>
        </w:tabs>
        <w:ind w:left="1440"/>
      </w:pPr>
      <w:bookmarkStart w:id="207" w:name="_Toc42588992"/>
      <w:bookmarkStart w:id="208" w:name="_Toc53202845"/>
      <w:bookmarkStart w:id="209" w:name="_Toc356921769"/>
      <w:bookmarkStart w:id="210" w:name="_Toc401941585"/>
      <w:r w:rsidRPr="006C1022">
        <w:t>Specification of Safety Parameters</w:t>
      </w:r>
      <w:bookmarkEnd w:id="207"/>
      <w:bookmarkEnd w:id="208"/>
      <w:bookmarkEnd w:id="209"/>
      <w:bookmarkEnd w:id="210"/>
    </w:p>
    <w:p w14:paraId="03F69B41" w14:textId="561F8EFF" w:rsidR="0090656F" w:rsidRPr="00DD15C5" w:rsidRDefault="0090656F" w:rsidP="00550B5F">
      <w:pPr>
        <w:pStyle w:val="BodyText"/>
        <w:spacing w:before="0"/>
        <w:ind w:left="720"/>
      </w:pPr>
      <w:r w:rsidRPr="001A513F">
        <w:rPr>
          <w:rFonts w:cs="Arial"/>
        </w:rPr>
        <w:t>Adverse events (AEs)</w:t>
      </w:r>
      <w:r w:rsidR="00550B5F" w:rsidRPr="001A513F">
        <w:rPr>
          <w:rFonts w:cs="Arial"/>
        </w:rPr>
        <w:t xml:space="preserve"> include those that are </w:t>
      </w:r>
      <w:r w:rsidR="002C391D" w:rsidRPr="001A513F">
        <w:rPr>
          <w:rFonts w:cs="Arial"/>
        </w:rPr>
        <w:t xml:space="preserve">the </w:t>
      </w:r>
      <w:r w:rsidR="00550B5F" w:rsidRPr="001A513F">
        <w:rPr>
          <w:rFonts w:cs="Arial"/>
        </w:rPr>
        <w:t xml:space="preserve">expected </w:t>
      </w:r>
      <w:r w:rsidR="002C391D" w:rsidRPr="001A513F">
        <w:rPr>
          <w:rFonts w:cs="Arial"/>
        </w:rPr>
        <w:t xml:space="preserve">risks </w:t>
      </w:r>
      <w:r w:rsidR="00550B5F" w:rsidRPr="001A513F">
        <w:rPr>
          <w:rFonts w:cs="Arial"/>
        </w:rPr>
        <w:t>of</w:t>
      </w:r>
      <w:r w:rsidRPr="001A513F">
        <w:rPr>
          <w:rFonts w:cs="Arial"/>
        </w:rPr>
        <w:t xml:space="preserve"> </w:t>
      </w:r>
      <w:r w:rsidRPr="001A513F">
        <w:t>obtaining nasopharyngeal and blood specimens</w:t>
      </w:r>
      <w:r w:rsidR="002A4C12" w:rsidRPr="00DD15C5">
        <w:t xml:space="preserve"> (see Section 2.3.1)</w:t>
      </w:r>
      <w:r w:rsidRPr="00DD15C5">
        <w:t>.</w:t>
      </w:r>
    </w:p>
    <w:p w14:paraId="18663467" w14:textId="0915CFFE" w:rsidR="00947B95" w:rsidRPr="0087084A" w:rsidRDefault="00947B95" w:rsidP="00550B5F">
      <w:pPr>
        <w:pStyle w:val="Heading2"/>
        <w:tabs>
          <w:tab w:val="clear" w:pos="1350"/>
          <w:tab w:val="num" w:pos="1440"/>
        </w:tabs>
        <w:ind w:left="1440"/>
      </w:pPr>
      <w:bookmarkStart w:id="211" w:name="_Toc42588993"/>
      <w:bookmarkStart w:id="212" w:name="_Toc53202846"/>
      <w:bookmarkStart w:id="213" w:name="_Toc356921770"/>
      <w:bookmarkStart w:id="214" w:name="_Toc401941587"/>
      <w:r w:rsidRPr="0087084A">
        <w:t>Methods for Assessing and Analyzing Safety Parameters</w:t>
      </w:r>
      <w:bookmarkEnd w:id="211"/>
      <w:bookmarkEnd w:id="212"/>
      <w:bookmarkEnd w:id="213"/>
      <w:bookmarkEnd w:id="214"/>
    </w:p>
    <w:p w14:paraId="23F51030" w14:textId="60B3ECA1" w:rsidR="00947B95" w:rsidRPr="0087084A" w:rsidRDefault="00947B95" w:rsidP="00550B5F">
      <w:pPr>
        <w:pStyle w:val="Heading3"/>
        <w:tabs>
          <w:tab w:val="clear" w:pos="1890"/>
          <w:tab w:val="num" w:pos="2160"/>
        </w:tabs>
        <w:ind w:left="2160"/>
      </w:pPr>
      <w:bookmarkStart w:id="215" w:name="_Toc356921771"/>
      <w:bookmarkStart w:id="216" w:name="_Toc401941588"/>
      <w:r w:rsidRPr="0087084A">
        <w:t>Definitions: Adverse Events &amp; Serious Adverse Events</w:t>
      </w:r>
      <w:bookmarkEnd w:id="215"/>
      <w:bookmarkEnd w:id="216"/>
    </w:p>
    <w:p w14:paraId="1921EAB6" w14:textId="70D891F3" w:rsidR="00947B95" w:rsidRPr="0087084A" w:rsidRDefault="00947B95" w:rsidP="00017FFC">
      <w:pPr>
        <w:pStyle w:val="BodyText2"/>
        <w:ind w:left="1440"/>
      </w:pPr>
      <w:r w:rsidRPr="0087084A">
        <w:rPr>
          <w:b/>
        </w:rPr>
        <w:t>Adverse Event</w:t>
      </w:r>
      <w:r w:rsidR="001A513F">
        <w:rPr>
          <w:b/>
        </w:rPr>
        <w:t xml:space="preserve"> (AE)</w:t>
      </w:r>
      <w:r w:rsidRPr="0087084A">
        <w:rPr>
          <w:b/>
        </w:rPr>
        <w:t>:</w:t>
      </w:r>
    </w:p>
    <w:p w14:paraId="453609AE" w14:textId="4864864D" w:rsidR="00947B95" w:rsidRPr="0087084A" w:rsidRDefault="00947B95" w:rsidP="00DD15C5">
      <w:pPr>
        <w:spacing w:line="276" w:lineRule="auto"/>
        <w:ind w:left="1440"/>
        <w:rPr>
          <w:iCs/>
          <w:color w:val="000000"/>
        </w:rPr>
      </w:pPr>
      <w:r w:rsidRPr="0087084A">
        <w:rPr>
          <w:rFonts w:cs="Arial"/>
          <w:color w:val="000000"/>
        </w:rPr>
        <w:t xml:space="preserve">ICH E6 GCP guidelines defines an Adverse Event as any untoward medical occurrence </w:t>
      </w:r>
      <w:r w:rsidRPr="0087084A">
        <w:rPr>
          <w:iCs/>
          <w:color w:val="000000"/>
        </w:rPr>
        <w:t xml:space="preserve">in a </w:t>
      </w:r>
      <w:r w:rsidRPr="0087084A">
        <w:rPr>
          <w:rFonts w:cs="Arial"/>
          <w:szCs w:val="22"/>
        </w:rPr>
        <w:t xml:space="preserve">patient or clinical investigation </w:t>
      </w:r>
      <w:r w:rsidRPr="0087084A">
        <w:rPr>
          <w:iCs/>
          <w:color w:val="000000"/>
        </w:rPr>
        <w:t xml:space="preserve">subject undergoing a study related procedure or receiving a pharmaceutical product </w:t>
      </w:r>
      <w:r w:rsidRPr="0087084A">
        <w:rPr>
          <w:rFonts w:cs="Arial"/>
          <w:color w:val="000000"/>
        </w:rPr>
        <w:t>regardless of its causal relationship to the study treatment</w:t>
      </w:r>
      <w:r w:rsidRPr="0087084A">
        <w:rPr>
          <w:iCs/>
          <w:color w:val="000000"/>
        </w:rPr>
        <w:t xml:space="preserve">. </w:t>
      </w:r>
      <w:r w:rsidR="00DD15C5">
        <w:rPr>
          <w:iCs/>
          <w:color w:val="000000"/>
        </w:rPr>
        <w:t xml:space="preserve"> </w:t>
      </w:r>
      <w:r w:rsidRPr="0087084A">
        <w:rPr>
          <w:rFonts w:cs="Arial"/>
          <w:color w:val="000000"/>
        </w:rPr>
        <w:t xml:space="preserve">An AE can therefore be any unfavorable and unintended sign (including an abnormal laboratory finding), symptom, or disease temporally associated with the study related procedure or use of </w:t>
      </w:r>
      <w:r w:rsidRPr="0087084A">
        <w:rPr>
          <w:rFonts w:cs="Arial"/>
          <w:szCs w:val="22"/>
        </w:rPr>
        <w:t>a medicinal (investigational)</w:t>
      </w:r>
      <w:r w:rsidRPr="0087084A">
        <w:rPr>
          <w:rFonts w:cs="Arial"/>
          <w:color w:val="000000"/>
        </w:rPr>
        <w:t xml:space="preserve"> product.  The occurrence of an AE may come to the attention of study personnel during/after the study procedures and interviews.</w:t>
      </w:r>
    </w:p>
    <w:p w14:paraId="451E2F94" w14:textId="11F2AAAA" w:rsidR="00947B95" w:rsidRPr="0087084A" w:rsidRDefault="00947B95" w:rsidP="00DD15C5">
      <w:pPr>
        <w:pStyle w:val="BodyText2"/>
        <w:spacing w:line="276" w:lineRule="auto"/>
        <w:ind w:left="1440"/>
      </w:pPr>
      <w:r w:rsidRPr="0087084A">
        <w:t>FDA defines an AE as any untoward medical occurrence associated with the use of a drug in humans, whether or not considered drug related.</w:t>
      </w:r>
    </w:p>
    <w:p w14:paraId="471CCBB0" w14:textId="565DB2F3" w:rsidR="00947B95" w:rsidRPr="0087084A" w:rsidRDefault="00947B95" w:rsidP="00DD15C5">
      <w:pPr>
        <w:pStyle w:val="BodyText"/>
        <w:ind w:left="1440"/>
      </w:pPr>
      <w:r w:rsidRPr="0087084A">
        <w:rPr>
          <w:b/>
        </w:rPr>
        <w:t>Serious Adverse Event (SAE)</w:t>
      </w:r>
      <w:r w:rsidRPr="00747237">
        <w:rPr>
          <w:b/>
        </w:rPr>
        <w:t>:</w:t>
      </w:r>
    </w:p>
    <w:p w14:paraId="34A78221" w14:textId="60F2A1A2" w:rsidR="000E352E" w:rsidRPr="0087084A" w:rsidRDefault="00947B95" w:rsidP="00DD15C5">
      <w:pPr>
        <w:pStyle w:val="BodyText"/>
        <w:spacing w:before="0" w:after="240"/>
        <w:ind w:left="1440"/>
        <w:rPr>
          <w:iCs/>
        </w:rPr>
      </w:pPr>
      <w:r w:rsidRPr="0087084A">
        <w:rPr>
          <w:iCs/>
        </w:rPr>
        <w:t>An adverse event or suspected adverse reaction is considered “serious” if, in the view of either the investigator or sponsor, it results in</w:t>
      </w:r>
      <w:r>
        <w:rPr>
          <w:iCs/>
        </w:rPr>
        <w:t xml:space="preserve"> any of the following outcomes:</w:t>
      </w:r>
    </w:p>
    <w:p w14:paraId="5982A322" w14:textId="59A196E2" w:rsidR="00947B95" w:rsidRPr="0087084A" w:rsidRDefault="000E352E" w:rsidP="00DD15C5">
      <w:pPr>
        <w:pStyle w:val="BodyText"/>
        <w:numPr>
          <w:ilvl w:val="0"/>
          <w:numId w:val="42"/>
        </w:numPr>
        <w:tabs>
          <w:tab w:val="left" w:pos="1800"/>
        </w:tabs>
        <w:spacing w:before="0" w:line="360" w:lineRule="auto"/>
        <w:ind w:left="1800"/>
        <w:rPr>
          <w:iCs/>
        </w:rPr>
      </w:pPr>
      <w:r>
        <w:rPr>
          <w:iCs/>
        </w:rPr>
        <w:t>Death</w:t>
      </w:r>
    </w:p>
    <w:p w14:paraId="03B93722" w14:textId="2247E1FC" w:rsidR="00947B95" w:rsidRPr="0087084A" w:rsidRDefault="00947B95" w:rsidP="00DD15C5">
      <w:pPr>
        <w:pStyle w:val="BodyText"/>
        <w:numPr>
          <w:ilvl w:val="0"/>
          <w:numId w:val="42"/>
        </w:numPr>
        <w:tabs>
          <w:tab w:val="left" w:pos="1800"/>
        </w:tabs>
        <w:spacing w:before="0" w:line="360" w:lineRule="auto"/>
        <w:ind w:left="1800"/>
        <w:rPr>
          <w:iCs/>
        </w:rPr>
      </w:pPr>
      <w:r w:rsidRPr="0087084A">
        <w:rPr>
          <w:iCs/>
        </w:rPr>
        <w:t>a l</w:t>
      </w:r>
      <w:r w:rsidR="000E352E">
        <w:rPr>
          <w:iCs/>
        </w:rPr>
        <w:t>ife-threatening adverse event*</w:t>
      </w:r>
    </w:p>
    <w:p w14:paraId="7384B66A" w14:textId="42C86BED" w:rsidR="00947B95" w:rsidRPr="0087084A" w:rsidRDefault="00947B95" w:rsidP="00DD15C5">
      <w:pPr>
        <w:pStyle w:val="BodyText"/>
        <w:numPr>
          <w:ilvl w:val="0"/>
          <w:numId w:val="42"/>
        </w:numPr>
        <w:tabs>
          <w:tab w:val="left" w:pos="1800"/>
        </w:tabs>
        <w:spacing w:before="0" w:line="360" w:lineRule="auto"/>
        <w:ind w:left="1800"/>
        <w:rPr>
          <w:iCs/>
        </w:rPr>
      </w:pPr>
      <w:r w:rsidRPr="0087084A">
        <w:rPr>
          <w:iCs/>
        </w:rPr>
        <w:t>inpatient hospitalization or prolongati</w:t>
      </w:r>
      <w:r>
        <w:rPr>
          <w:iCs/>
        </w:rPr>
        <w:t>on of existing hospitalization,</w:t>
      </w:r>
    </w:p>
    <w:p w14:paraId="45570103" w14:textId="1EC9F7AF" w:rsidR="00947B95" w:rsidRPr="0087084A" w:rsidRDefault="00947B95" w:rsidP="00DD15C5">
      <w:pPr>
        <w:pStyle w:val="BodyText"/>
        <w:numPr>
          <w:ilvl w:val="0"/>
          <w:numId w:val="42"/>
        </w:numPr>
        <w:tabs>
          <w:tab w:val="left" w:pos="1800"/>
        </w:tabs>
        <w:spacing w:before="0" w:after="120" w:line="276" w:lineRule="auto"/>
        <w:ind w:left="1800"/>
        <w:rPr>
          <w:iCs/>
        </w:rPr>
      </w:pPr>
      <w:r w:rsidRPr="0087084A">
        <w:rPr>
          <w:iCs/>
        </w:rPr>
        <w:t>a persistent or significant incapacity or substantial disruption of the ability to co</w:t>
      </w:r>
      <w:r w:rsidR="000E352E">
        <w:rPr>
          <w:iCs/>
        </w:rPr>
        <w:t>nduct normal life functions</w:t>
      </w:r>
    </w:p>
    <w:p w14:paraId="35CE9759" w14:textId="40EA7085" w:rsidR="00947B95" w:rsidRPr="0087084A" w:rsidRDefault="00947B95" w:rsidP="00DD15C5">
      <w:pPr>
        <w:pStyle w:val="BodyText"/>
        <w:numPr>
          <w:ilvl w:val="0"/>
          <w:numId w:val="42"/>
        </w:numPr>
        <w:tabs>
          <w:tab w:val="left" w:pos="1800"/>
        </w:tabs>
        <w:spacing w:before="0" w:line="360" w:lineRule="auto"/>
        <w:ind w:left="1800"/>
        <w:rPr>
          <w:iCs/>
        </w:rPr>
      </w:pPr>
      <w:r w:rsidRPr="0087084A">
        <w:rPr>
          <w:iCs/>
        </w:rPr>
        <w:t>a co</w:t>
      </w:r>
      <w:r w:rsidR="000E352E">
        <w:rPr>
          <w:iCs/>
        </w:rPr>
        <w:t>ngenital anomaly/birth defect</w:t>
      </w:r>
    </w:p>
    <w:p w14:paraId="51910134" w14:textId="6475E0D7" w:rsidR="00947B95" w:rsidRPr="0087084A" w:rsidRDefault="00947B95" w:rsidP="00DD15C5">
      <w:pPr>
        <w:pStyle w:val="BodyText"/>
        <w:numPr>
          <w:ilvl w:val="0"/>
          <w:numId w:val="42"/>
        </w:numPr>
        <w:tabs>
          <w:tab w:val="left" w:pos="1800"/>
        </w:tabs>
        <w:spacing w:before="0" w:after="120" w:line="276" w:lineRule="auto"/>
        <w:ind w:left="1800"/>
        <w:rPr>
          <w:iCs/>
        </w:rPr>
      </w:pPr>
      <w:r w:rsidRPr="0087084A">
        <w:rPr>
          <w:iCs/>
        </w:rPr>
        <w:t>Important medical events that may not result in death, be life-threatening, or require hospitalizations may be considered serious when, based upon appropriate medical judgment they may jeopardize the patient or subject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p>
    <w:p w14:paraId="42E819DB" w14:textId="0FE04CEC" w:rsidR="00947B95" w:rsidRPr="0087084A" w:rsidRDefault="00947B95" w:rsidP="00DD15C5">
      <w:pPr>
        <w:pStyle w:val="BodyText"/>
        <w:spacing w:before="0" w:line="276" w:lineRule="auto"/>
        <w:ind w:left="1440"/>
        <w:rPr>
          <w:iCs/>
        </w:rPr>
      </w:pPr>
      <w:r w:rsidRPr="0087084A">
        <w:rPr>
          <w:iCs/>
        </w:rPr>
        <w:t xml:space="preserve">* Life-threatening adverse event. </w:t>
      </w:r>
      <w:r w:rsidR="00DD15C5">
        <w:rPr>
          <w:iCs/>
        </w:rPr>
        <w:t xml:space="preserve"> </w:t>
      </w:r>
      <w:r w:rsidRPr="0087084A">
        <w:rPr>
          <w:iCs/>
        </w:rPr>
        <w:t>An adverse event is considered life-threatening if, in the view of either the investigator or sponsor, its occurrence places the patient or subject at immediate risk of death.  It does not include an adverse event that, had it occurred in a more severe form, might have caused death.</w:t>
      </w:r>
    </w:p>
    <w:p w14:paraId="5D34CAF6" w14:textId="0C7E04E3" w:rsidR="00947B95" w:rsidRPr="0087084A" w:rsidRDefault="00947B95" w:rsidP="00017FFC">
      <w:pPr>
        <w:pStyle w:val="BodyText"/>
        <w:ind w:left="1440"/>
      </w:pPr>
      <w:r w:rsidRPr="0087084A">
        <w:rPr>
          <w:b/>
        </w:rPr>
        <w:t>Severity of Event:</w:t>
      </w:r>
      <w:r w:rsidRPr="0087084A">
        <w:t xml:space="preserve">  All AEs must be graded for severity. All AEs will be assessed by the study clinician using a protocol defined grading system.  For events not included in the protocol defined grading system, the following guidelines will be used to quantify severity</w:t>
      </w:r>
      <w:r>
        <w:t>.</w:t>
      </w:r>
    </w:p>
    <w:p w14:paraId="4D5B287E" w14:textId="296CF359" w:rsidR="00947B95" w:rsidRPr="0087084A" w:rsidRDefault="00947B95" w:rsidP="00017FFC">
      <w:pPr>
        <w:pStyle w:val="Bulletlisting"/>
        <w:tabs>
          <w:tab w:val="clear" w:pos="360"/>
          <w:tab w:val="num" w:pos="1800"/>
        </w:tabs>
        <w:ind w:left="1800"/>
      </w:pPr>
      <w:r w:rsidRPr="0087084A">
        <w:rPr>
          <w:u w:val="single"/>
        </w:rPr>
        <w:t>Mild (Grade 1)</w:t>
      </w:r>
      <w:r w:rsidRPr="0087084A">
        <w:t>:  events require minimal or no treatment and do not interfere with the patient’s</w:t>
      </w:r>
      <w:r w:rsidR="00462044">
        <w:t xml:space="preserve"> or subject’s</w:t>
      </w:r>
      <w:r w:rsidRPr="0087084A">
        <w:t xml:space="preserve"> daily activities.</w:t>
      </w:r>
    </w:p>
    <w:p w14:paraId="3D2D3D8B" w14:textId="78859D98" w:rsidR="00947B95" w:rsidRPr="0087084A" w:rsidRDefault="00947B95" w:rsidP="00017FFC">
      <w:pPr>
        <w:pStyle w:val="Bulletlisting"/>
        <w:tabs>
          <w:tab w:val="clear" w:pos="360"/>
          <w:tab w:val="num" w:pos="1800"/>
        </w:tabs>
        <w:ind w:left="1800"/>
      </w:pPr>
      <w:r w:rsidRPr="0087084A">
        <w:rPr>
          <w:u w:val="single"/>
        </w:rPr>
        <w:t>Moderate (Grade 2)</w:t>
      </w:r>
      <w:r w:rsidRPr="0087084A">
        <w:t>:  events result in a low level of inconvenience or concern with the therapeutic measures. Moderate events may cause some interference with functioning.</w:t>
      </w:r>
    </w:p>
    <w:p w14:paraId="68250AFF" w14:textId="0B53DFDC" w:rsidR="00947B95" w:rsidRPr="0087084A" w:rsidRDefault="00947B95" w:rsidP="00017FFC">
      <w:pPr>
        <w:pStyle w:val="Bulletlisting"/>
        <w:tabs>
          <w:tab w:val="clear" w:pos="360"/>
          <w:tab w:val="num" w:pos="1800"/>
        </w:tabs>
        <w:ind w:left="1800"/>
      </w:pPr>
      <w:r w:rsidRPr="00947B95">
        <w:rPr>
          <w:u w:val="single"/>
        </w:rPr>
        <w:t>Severe (Grade 3)</w:t>
      </w:r>
      <w:r w:rsidRPr="0087084A">
        <w:t xml:space="preserve">:  events interrupt a patient’s </w:t>
      </w:r>
      <w:r w:rsidR="00462044">
        <w:t xml:space="preserve">or subject’s </w:t>
      </w:r>
      <w:r w:rsidRPr="0087084A">
        <w:t>usual daily activity and may require systemic drug therapy or other treatment. Severe ev</w:t>
      </w:r>
      <w:r>
        <w:t>ents are usually incapacitating</w:t>
      </w:r>
      <w:r w:rsidRPr="0087084A">
        <w:t>.</w:t>
      </w:r>
    </w:p>
    <w:p w14:paraId="7023D53D" w14:textId="0AE01669" w:rsidR="00947B95" w:rsidRPr="0087084A" w:rsidRDefault="00947B95" w:rsidP="00017FFC">
      <w:pPr>
        <w:pStyle w:val="BodyText"/>
        <w:ind w:left="1440"/>
      </w:pPr>
      <w:r w:rsidRPr="0087084A">
        <w:rPr>
          <w:b/>
        </w:rPr>
        <w:t>Relationship to Study Product or Study Procedure:</w:t>
      </w:r>
      <w:r w:rsidRPr="0087084A">
        <w:t xml:space="preserve">  All AEs must be assessed for relationship to study product</w:t>
      </w:r>
      <w:r w:rsidR="00B526A5">
        <w:t xml:space="preserve"> or study procedure</w:t>
      </w:r>
      <w:r w:rsidRPr="0087084A">
        <w:t xml:space="preserve">. </w:t>
      </w:r>
      <w:r w:rsidR="00DD15C5">
        <w:t xml:space="preserve"> </w:t>
      </w:r>
      <w:r w:rsidRPr="0087084A">
        <w:t xml:space="preserve">The study clinician’s assessment of an AE's relationship to test article (vaccine or study drug) or study procedure is part of the documentation process, but it is not a factor in determining what is or is not reported in the study.  If there is any doubt as to whether a clinical observation is an AE, the event should be reported.  All AEs must have their relationship to study product assessed using the terms:  related or not related. </w:t>
      </w:r>
      <w:r w:rsidR="00C67F5A">
        <w:t xml:space="preserve"> In a clinical study</w:t>
      </w:r>
      <w:r w:rsidRPr="0087084A">
        <w:t>, the study product or study procedure must always be suspect.  To help assess, the following guidelines are used.</w:t>
      </w:r>
    </w:p>
    <w:p w14:paraId="29B887FD" w14:textId="51C8653A" w:rsidR="00947B95" w:rsidRPr="0087084A" w:rsidRDefault="00947B95" w:rsidP="00017FFC">
      <w:pPr>
        <w:pStyle w:val="BodyText"/>
        <w:ind w:left="1440"/>
        <w:rPr>
          <w:szCs w:val="22"/>
        </w:rPr>
      </w:pPr>
      <w:r w:rsidRPr="0087084A">
        <w:rPr>
          <w:u w:val="single"/>
        </w:rPr>
        <w:t>Related</w:t>
      </w:r>
      <w:r w:rsidRPr="0087084A">
        <w:t xml:space="preserve"> – There is a reasonable possibility that the study product or study procedure caused the adverse event.</w:t>
      </w:r>
      <w:r w:rsidR="00DD15C5">
        <w:t xml:space="preserve"> </w:t>
      </w:r>
      <w:r w:rsidRPr="0087084A">
        <w:t xml:space="preserve"> Reasonable possibility means that there is evidence to suggest a causal relationship between the study product or study procedure and the adverse event.</w:t>
      </w:r>
    </w:p>
    <w:p w14:paraId="2745AE15" w14:textId="6974D2DC" w:rsidR="00947B95" w:rsidRPr="0087084A" w:rsidRDefault="00947B95" w:rsidP="00017FFC">
      <w:pPr>
        <w:pStyle w:val="BodyText"/>
        <w:ind w:left="1440"/>
      </w:pPr>
      <w:r w:rsidRPr="0087084A">
        <w:rPr>
          <w:u w:val="single"/>
        </w:rPr>
        <w:t>Not Related</w:t>
      </w:r>
      <w:r w:rsidRPr="0087084A">
        <w:t xml:space="preserve"> – There is not</w:t>
      </w:r>
      <w:r w:rsidRPr="0087084A">
        <w:rPr>
          <w:b/>
        </w:rPr>
        <w:t xml:space="preserve"> </w:t>
      </w:r>
      <w:r w:rsidRPr="0087084A">
        <w:t>a reasonable possibility that the administration of the study product or study procedure caused the event.</w:t>
      </w:r>
    </w:p>
    <w:p w14:paraId="17D1AA16" w14:textId="77777777" w:rsidR="001A513F" w:rsidRPr="006C1022" w:rsidRDefault="001A513F" w:rsidP="001A513F">
      <w:pPr>
        <w:pStyle w:val="Heading2"/>
        <w:tabs>
          <w:tab w:val="clear" w:pos="1350"/>
          <w:tab w:val="num" w:pos="720"/>
          <w:tab w:val="num" w:pos="1440"/>
        </w:tabs>
        <w:ind w:left="1440"/>
      </w:pPr>
      <w:bookmarkStart w:id="217" w:name="_Toc401941589"/>
      <w:bookmarkStart w:id="218" w:name="_Ref105830341"/>
      <w:bookmarkStart w:id="219" w:name="_Ref105830357"/>
      <w:bookmarkStart w:id="220" w:name="_Toc356921783"/>
      <w:r w:rsidRPr="006C1022">
        <w:t>Type and Duration of Follow-up of Subjects after Adverse Events</w:t>
      </w:r>
      <w:bookmarkEnd w:id="217"/>
    </w:p>
    <w:p w14:paraId="6176D925" w14:textId="77777777" w:rsidR="001A513F" w:rsidRPr="006C1022" w:rsidRDefault="001A513F" w:rsidP="001A513F">
      <w:pPr>
        <w:pStyle w:val="BodyText"/>
        <w:spacing w:before="0"/>
        <w:ind w:left="720"/>
      </w:pPr>
      <w:r w:rsidRPr="006C1022">
        <w:t>The occurrence of any adverse events occurring as a result of obtaining nasopharyngeal and blood specimens will require clinical review, monitoring and treatment as needed until resolution or stabilization, and assessment for severity and relatedness.  Subjects will be asked about final resolution of symptoms upon completion of each visit.</w:t>
      </w:r>
    </w:p>
    <w:p w14:paraId="2CBFC305" w14:textId="77777777" w:rsidR="001A513F" w:rsidRPr="006C1022" w:rsidRDefault="001A513F" w:rsidP="001A513F">
      <w:pPr>
        <w:pStyle w:val="Heading2"/>
        <w:tabs>
          <w:tab w:val="clear" w:pos="1350"/>
          <w:tab w:val="num" w:pos="720"/>
          <w:tab w:val="num" w:pos="1440"/>
        </w:tabs>
        <w:ind w:left="1440"/>
      </w:pPr>
      <w:bookmarkStart w:id="221" w:name="_Toc401941590"/>
      <w:r w:rsidRPr="006C1022">
        <w:t>Reporting Procedures and Safety Oversight</w:t>
      </w:r>
      <w:bookmarkEnd w:id="221"/>
    </w:p>
    <w:p w14:paraId="53A96245" w14:textId="5128C3B7" w:rsidR="001A513F" w:rsidRPr="00454AA5" w:rsidRDefault="001A513F" w:rsidP="001A513F">
      <w:pPr>
        <w:pStyle w:val="BodyText"/>
        <w:spacing w:before="0"/>
        <w:ind w:left="720"/>
      </w:pPr>
      <w:r w:rsidRPr="006C1022">
        <w:rPr>
          <w:rFonts w:cs="Arial"/>
          <w:szCs w:val="22"/>
        </w:rPr>
        <w:t>This is a minimal risk study</w:t>
      </w:r>
      <w:r w:rsidRPr="006C1022">
        <w:rPr>
          <w:rFonts w:cs="Arial"/>
          <w:color w:val="000000"/>
          <w:szCs w:val="22"/>
          <w:lang w:val="en-ZA" w:eastAsia="en-ZA"/>
        </w:rPr>
        <w:t xml:space="preserve">.  Due to its nature very few, if any, serious adverse events are likely to be chronologically </w:t>
      </w:r>
      <w:r w:rsidR="00DD15C5">
        <w:rPr>
          <w:rFonts w:cs="Arial"/>
          <w:color w:val="000000"/>
          <w:szCs w:val="22"/>
          <w:lang w:val="en-ZA" w:eastAsia="en-ZA"/>
        </w:rPr>
        <w:t xml:space="preserve">(temporally) </w:t>
      </w:r>
      <w:r w:rsidRPr="006C1022">
        <w:rPr>
          <w:rFonts w:cs="Arial"/>
          <w:color w:val="000000"/>
          <w:szCs w:val="22"/>
          <w:lang w:val="en-ZA" w:eastAsia="en-ZA"/>
        </w:rPr>
        <w:t>or causally related to study procedures, and any adverse events that do occur are likely to be mild, transient, and self-limiting. Therefore, adverse events, including serious adverse events, will not be collected or reported to the IRB or DMID, an Independent Safety Monitor will not be required, and a formal Safety Monitoring Committee will not be constituted.</w:t>
      </w:r>
    </w:p>
    <w:bookmarkEnd w:id="218"/>
    <w:bookmarkEnd w:id="219"/>
    <w:bookmarkEnd w:id="220"/>
    <w:p w14:paraId="53606C2F" w14:textId="2873EA5C" w:rsidR="00947B95" w:rsidRPr="0090656F" w:rsidRDefault="00947B95" w:rsidP="0090656F">
      <w:pPr>
        <w:pStyle w:val="BodyText"/>
        <w:spacing w:before="0"/>
        <w:ind w:left="720"/>
      </w:pPr>
    </w:p>
    <w:p w14:paraId="06ED9672" w14:textId="77777777" w:rsidR="0028214B" w:rsidRPr="004D7C3D" w:rsidRDefault="0028214B" w:rsidP="0028214B">
      <w:pPr>
        <w:pStyle w:val="Heading1"/>
        <w:tabs>
          <w:tab w:val="clear" w:pos="810"/>
          <w:tab w:val="num" w:pos="720"/>
        </w:tabs>
        <w:ind w:left="720"/>
        <w:rPr>
          <w:color w:val="000000"/>
        </w:rPr>
      </w:pPr>
      <w:bookmarkStart w:id="222" w:name="_Toc401941592"/>
      <w:r w:rsidRPr="004D7C3D">
        <w:rPr>
          <w:color w:val="000000"/>
        </w:rPr>
        <w:t>Statistical Considerations</w:t>
      </w:r>
      <w:bookmarkEnd w:id="201"/>
      <w:bookmarkEnd w:id="202"/>
      <w:bookmarkEnd w:id="203"/>
      <w:bookmarkEnd w:id="204"/>
      <w:bookmarkEnd w:id="222"/>
    </w:p>
    <w:p w14:paraId="63B14E15" w14:textId="77777777" w:rsidR="0028214B" w:rsidRDefault="0028214B" w:rsidP="0028214B">
      <w:pPr>
        <w:pStyle w:val="Heading2"/>
        <w:tabs>
          <w:tab w:val="clear" w:pos="1350"/>
          <w:tab w:val="num" w:pos="1980"/>
        </w:tabs>
        <w:ind w:left="1440"/>
      </w:pPr>
      <w:bookmarkStart w:id="223" w:name="_Toc288805599"/>
      <w:bookmarkStart w:id="224" w:name="_Toc386548988"/>
      <w:bookmarkStart w:id="225" w:name="_Toc401941593"/>
      <w:r>
        <w:t>Study Hypotheses</w:t>
      </w:r>
      <w:bookmarkEnd w:id="205"/>
      <w:bookmarkEnd w:id="223"/>
      <w:bookmarkEnd w:id="224"/>
      <w:bookmarkEnd w:id="225"/>
    </w:p>
    <w:p w14:paraId="7DCB8747" w14:textId="09CE8213" w:rsidR="00D80DC7" w:rsidRDefault="005C2ED9" w:rsidP="00D80DC7">
      <w:pPr>
        <w:ind w:left="720"/>
        <w:rPr>
          <w:rFonts w:cs="Arial"/>
          <w:bCs/>
          <w:color w:val="000000" w:themeColor="text1"/>
        </w:rPr>
      </w:pPr>
      <w:r>
        <w:rPr>
          <w:rFonts w:cs="Arial"/>
          <w:bCs/>
          <w:color w:val="000000" w:themeColor="text1"/>
        </w:rPr>
        <w:t>The</w:t>
      </w:r>
      <w:r w:rsidR="00D80DC7">
        <w:rPr>
          <w:rFonts w:cs="Arial"/>
          <w:bCs/>
          <w:color w:val="000000" w:themeColor="text1"/>
        </w:rPr>
        <w:t xml:space="preserve"> key objectives of this study are to </w:t>
      </w:r>
      <w:r>
        <w:rPr>
          <w:rFonts w:cs="Arial"/>
          <w:bCs/>
          <w:color w:val="000000" w:themeColor="text1"/>
        </w:rPr>
        <w:t>perform</w:t>
      </w:r>
      <w:r w:rsidR="00D80DC7">
        <w:rPr>
          <w:rFonts w:cs="Arial"/>
          <w:bCs/>
          <w:color w:val="000000" w:themeColor="text1"/>
        </w:rPr>
        <w:t xml:space="preserve"> influenza surveillance and identify viruses with pandemic potential</w:t>
      </w:r>
      <w:r>
        <w:rPr>
          <w:rFonts w:cs="Arial"/>
          <w:bCs/>
          <w:color w:val="000000" w:themeColor="text1"/>
        </w:rPr>
        <w:t>.  Specifically, t</w:t>
      </w:r>
      <w:r w:rsidR="00585A9F">
        <w:rPr>
          <w:rFonts w:cs="Arial"/>
          <w:bCs/>
          <w:color w:val="000000" w:themeColor="text1"/>
        </w:rPr>
        <w:t>he objectives of this study are:</w:t>
      </w:r>
    </w:p>
    <w:p w14:paraId="5F4FFAD7" w14:textId="77777777" w:rsidR="00585A9F" w:rsidRPr="00D80DC7" w:rsidRDefault="00585A9F" w:rsidP="00D80DC7">
      <w:pPr>
        <w:ind w:left="720"/>
        <w:rPr>
          <w:rFonts w:cs="Arial"/>
          <w:bCs/>
          <w:color w:val="000000" w:themeColor="text1"/>
        </w:rPr>
      </w:pPr>
    </w:p>
    <w:p w14:paraId="2370FCF6" w14:textId="77777777" w:rsidR="00D80DC7" w:rsidRPr="00787237" w:rsidRDefault="00D80DC7" w:rsidP="00D80DC7">
      <w:pPr>
        <w:pStyle w:val="ListParagraph"/>
        <w:numPr>
          <w:ilvl w:val="0"/>
          <w:numId w:val="35"/>
        </w:numPr>
        <w:rPr>
          <w:rFonts w:cs="Arial"/>
          <w:bCs/>
          <w:color w:val="000000" w:themeColor="text1"/>
        </w:rPr>
      </w:pPr>
      <w:r w:rsidRPr="00787237">
        <w:rPr>
          <w:rFonts w:cs="Arial"/>
          <w:bCs/>
          <w:color w:val="000000" w:themeColor="text1"/>
        </w:rPr>
        <w:t xml:space="preserve">Develop a robust domestic and international influenza surveillance network which will allow rapid identification of circulating influenza viruses, including those with pandemic potential in human populations. </w:t>
      </w:r>
    </w:p>
    <w:p w14:paraId="29ECD59C" w14:textId="43304875" w:rsidR="00D80DC7" w:rsidRPr="00B4631A" w:rsidRDefault="00D80DC7" w:rsidP="00747237">
      <w:pPr>
        <w:ind w:left="1440"/>
        <w:rPr>
          <w:rFonts w:cs="Arial"/>
          <w:color w:val="000000" w:themeColor="text1"/>
        </w:rPr>
      </w:pPr>
    </w:p>
    <w:p w14:paraId="7F2CF43B" w14:textId="77777777" w:rsidR="00B4631A" w:rsidRDefault="00B4631A" w:rsidP="00B4631A">
      <w:pPr>
        <w:pStyle w:val="ListParagraph"/>
        <w:numPr>
          <w:ilvl w:val="0"/>
          <w:numId w:val="35"/>
        </w:numPr>
        <w:rPr>
          <w:rFonts w:cs="Arial"/>
          <w:bCs/>
          <w:color w:val="000000" w:themeColor="text1"/>
        </w:rPr>
      </w:pPr>
      <w:r w:rsidRPr="00193E61">
        <w:rPr>
          <w:rFonts w:cs="Arial"/>
          <w:bCs/>
          <w:color w:val="000000" w:themeColor="text1"/>
        </w:rPr>
        <w:t xml:space="preserve">To create a sample bank of nasopharyngeal </w:t>
      </w:r>
      <w:r>
        <w:rPr>
          <w:rFonts w:cs="Arial"/>
          <w:bCs/>
          <w:color w:val="000000" w:themeColor="text1"/>
        </w:rPr>
        <w:t xml:space="preserve">and serum </w:t>
      </w:r>
      <w:r w:rsidRPr="00193E61">
        <w:rPr>
          <w:rFonts w:cs="Arial"/>
          <w:bCs/>
          <w:color w:val="000000" w:themeColor="text1"/>
        </w:rPr>
        <w:t>samples from patients with suspected and confirmed influenza.</w:t>
      </w:r>
    </w:p>
    <w:p w14:paraId="1E2F31D9" w14:textId="77777777" w:rsidR="00B4631A" w:rsidRPr="00B4631A" w:rsidRDefault="00B4631A" w:rsidP="00B4631A">
      <w:pPr>
        <w:pStyle w:val="ListParagraph"/>
        <w:ind w:left="1440"/>
        <w:rPr>
          <w:rFonts w:cs="Arial"/>
          <w:bCs/>
          <w:color w:val="000000" w:themeColor="text1"/>
        </w:rPr>
      </w:pPr>
    </w:p>
    <w:p w14:paraId="7AA287B2" w14:textId="752E88DC" w:rsidR="00B4631A" w:rsidRPr="00B4631A" w:rsidRDefault="00B4631A" w:rsidP="00B4631A">
      <w:pPr>
        <w:pStyle w:val="ListParagraph"/>
        <w:numPr>
          <w:ilvl w:val="0"/>
          <w:numId w:val="35"/>
        </w:numPr>
        <w:rPr>
          <w:rFonts w:cs="Arial"/>
          <w:bCs/>
          <w:color w:val="000000" w:themeColor="text1"/>
        </w:rPr>
      </w:pPr>
      <w:r>
        <w:rPr>
          <w:rFonts w:cs="Arial"/>
          <w:bCs/>
          <w:color w:val="000000" w:themeColor="text1"/>
        </w:rPr>
        <w:t>To identify the added benefit of serology when combined with PCR for identification of influenza infections</w:t>
      </w:r>
      <w:r w:rsidR="004D7C3D">
        <w:rPr>
          <w:rFonts w:cs="Arial"/>
          <w:bCs/>
          <w:color w:val="000000" w:themeColor="text1"/>
        </w:rPr>
        <w:t>.</w:t>
      </w:r>
    </w:p>
    <w:p w14:paraId="13981379" w14:textId="77777777" w:rsidR="00B4631A" w:rsidRDefault="00B4631A" w:rsidP="00B4631A">
      <w:pPr>
        <w:pStyle w:val="ListParagraph"/>
        <w:ind w:left="1440"/>
        <w:rPr>
          <w:rFonts w:cs="Arial"/>
          <w:bCs/>
          <w:color w:val="000000" w:themeColor="text1"/>
        </w:rPr>
      </w:pPr>
    </w:p>
    <w:p w14:paraId="483CB911" w14:textId="154558C9" w:rsidR="00B4631A" w:rsidRPr="00B4631A" w:rsidRDefault="00B4631A" w:rsidP="00B4631A">
      <w:pPr>
        <w:pStyle w:val="ListParagraph"/>
        <w:numPr>
          <w:ilvl w:val="0"/>
          <w:numId w:val="35"/>
        </w:numPr>
        <w:rPr>
          <w:rFonts w:cs="Arial"/>
          <w:bCs/>
          <w:color w:val="000000" w:themeColor="text1"/>
        </w:rPr>
      </w:pPr>
      <w:r>
        <w:rPr>
          <w:rFonts w:cs="Arial"/>
          <w:bCs/>
          <w:color w:val="000000" w:themeColor="text1"/>
        </w:rPr>
        <w:t>To characterize the immunologic basis of severe illness due to influenza</w:t>
      </w:r>
      <w:r w:rsidR="004D7C3D">
        <w:rPr>
          <w:rFonts w:cs="Arial"/>
          <w:bCs/>
          <w:color w:val="000000" w:themeColor="text1"/>
        </w:rPr>
        <w:t>.</w:t>
      </w:r>
    </w:p>
    <w:p w14:paraId="240D5E16" w14:textId="77777777" w:rsidR="0028214B" w:rsidRDefault="0028214B" w:rsidP="0028214B">
      <w:pPr>
        <w:pStyle w:val="Heading2"/>
        <w:tabs>
          <w:tab w:val="clear" w:pos="1350"/>
          <w:tab w:val="num" w:pos="1980"/>
        </w:tabs>
        <w:ind w:left="1440"/>
      </w:pPr>
      <w:bookmarkStart w:id="226" w:name="_Toc62541190"/>
      <w:bookmarkStart w:id="227" w:name="_Toc386548989"/>
      <w:bookmarkStart w:id="228" w:name="_Toc401941594"/>
      <w:r w:rsidRPr="00E5704A">
        <w:t>Sample Size Considerations</w:t>
      </w:r>
      <w:bookmarkEnd w:id="226"/>
      <w:bookmarkEnd w:id="227"/>
      <w:bookmarkEnd w:id="228"/>
    </w:p>
    <w:p w14:paraId="24BBFEF4" w14:textId="0B27C17A" w:rsidR="003C79C3" w:rsidRDefault="003C79C3" w:rsidP="00585A9F">
      <w:pPr>
        <w:ind w:left="720"/>
        <w:rPr>
          <w:rFonts w:cs="Arial"/>
          <w:bCs/>
          <w:color w:val="000000" w:themeColor="text1"/>
        </w:rPr>
      </w:pPr>
      <w:r>
        <w:rPr>
          <w:rFonts w:cs="Arial"/>
          <w:bCs/>
          <w:color w:val="000000" w:themeColor="text1"/>
        </w:rPr>
        <w:t>All sample size calculations below are listed by year with the assumption that that sample size would be used each yea</w:t>
      </w:r>
      <w:r w:rsidR="00747237">
        <w:rPr>
          <w:rFonts w:cs="Arial"/>
          <w:bCs/>
          <w:color w:val="000000" w:themeColor="text1"/>
        </w:rPr>
        <w:t>r for the duration of the study.</w:t>
      </w:r>
    </w:p>
    <w:p w14:paraId="704F1125" w14:textId="77777777" w:rsidR="003C79C3" w:rsidRDefault="003C79C3" w:rsidP="00585A9F">
      <w:pPr>
        <w:ind w:left="720"/>
        <w:rPr>
          <w:rFonts w:cs="Arial"/>
          <w:bCs/>
          <w:color w:val="000000" w:themeColor="text1"/>
        </w:rPr>
      </w:pPr>
    </w:p>
    <w:p w14:paraId="3B364B55" w14:textId="063A05FE" w:rsidR="00B4631A" w:rsidRDefault="00585A9F" w:rsidP="00585A9F">
      <w:pPr>
        <w:ind w:left="720"/>
        <w:rPr>
          <w:rFonts w:cs="Arial"/>
          <w:bCs/>
          <w:color w:val="000000" w:themeColor="text1"/>
        </w:rPr>
      </w:pPr>
      <w:r>
        <w:rPr>
          <w:rFonts w:cs="Arial"/>
          <w:bCs/>
          <w:color w:val="000000" w:themeColor="text1"/>
        </w:rPr>
        <w:t>Assuming a 20% percent positivity rate</w:t>
      </w:r>
      <w:r w:rsidR="00B4631A">
        <w:rPr>
          <w:rFonts w:cs="Arial"/>
          <w:bCs/>
          <w:color w:val="000000" w:themeColor="text1"/>
        </w:rPr>
        <w:t xml:space="preserve"> of symptomatic individuals, enrolling 4</w:t>
      </w:r>
      <w:r>
        <w:rPr>
          <w:rFonts w:cs="Arial"/>
          <w:bCs/>
          <w:color w:val="000000" w:themeColor="text1"/>
        </w:rPr>
        <w:t xml:space="preserve">00 </w:t>
      </w:r>
      <w:r w:rsidR="00B4631A">
        <w:rPr>
          <w:rFonts w:cs="Arial"/>
          <w:bCs/>
          <w:color w:val="000000" w:themeColor="text1"/>
        </w:rPr>
        <w:t xml:space="preserve">symptomatic </w:t>
      </w:r>
      <w:r>
        <w:rPr>
          <w:rFonts w:cs="Arial"/>
          <w:bCs/>
          <w:color w:val="000000" w:themeColor="text1"/>
        </w:rPr>
        <w:t>active surveillance subjects will re</w:t>
      </w:r>
      <w:r w:rsidR="00B4631A">
        <w:rPr>
          <w:rFonts w:cs="Arial"/>
          <w:bCs/>
          <w:color w:val="000000" w:themeColor="text1"/>
        </w:rPr>
        <w:t>sult in samples and data from 8</w:t>
      </w:r>
      <w:r>
        <w:rPr>
          <w:rFonts w:cs="Arial"/>
          <w:bCs/>
          <w:color w:val="000000" w:themeColor="text1"/>
        </w:rPr>
        <w:t>0 subjects with influenza.</w:t>
      </w:r>
      <w:r w:rsidR="00B4631A">
        <w:rPr>
          <w:rFonts w:cs="Arial"/>
          <w:bCs/>
          <w:color w:val="000000" w:themeColor="text1"/>
        </w:rPr>
        <w:t xml:space="preserve">  We will recruit </w:t>
      </w:r>
      <w:r w:rsidR="0077379D">
        <w:rPr>
          <w:rFonts w:cs="Arial"/>
          <w:bCs/>
          <w:color w:val="000000" w:themeColor="text1"/>
        </w:rPr>
        <w:t xml:space="preserve">an </w:t>
      </w:r>
      <w:r w:rsidR="00B4631A">
        <w:rPr>
          <w:rFonts w:cs="Arial"/>
          <w:bCs/>
          <w:color w:val="000000" w:themeColor="text1"/>
        </w:rPr>
        <w:t xml:space="preserve">additional </w:t>
      </w:r>
      <w:r w:rsidR="0077379D">
        <w:rPr>
          <w:rFonts w:cs="Arial"/>
          <w:bCs/>
          <w:color w:val="000000" w:themeColor="text1"/>
        </w:rPr>
        <w:t xml:space="preserve">100 </w:t>
      </w:r>
      <w:r w:rsidR="00B4631A">
        <w:rPr>
          <w:rFonts w:cs="Arial"/>
          <w:bCs/>
          <w:color w:val="000000" w:themeColor="text1"/>
        </w:rPr>
        <w:t xml:space="preserve">influenza positive subjects </w:t>
      </w:r>
      <w:r w:rsidR="0077379D">
        <w:rPr>
          <w:rFonts w:cs="Arial"/>
          <w:bCs/>
          <w:color w:val="000000" w:themeColor="text1"/>
        </w:rPr>
        <w:t>to ensure sufficient number of subjects with confirmed influenza to meet all objectives</w:t>
      </w:r>
      <w:r w:rsidR="00B4631A">
        <w:rPr>
          <w:rFonts w:cs="Arial"/>
          <w:bCs/>
          <w:color w:val="000000" w:themeColor="text1"/>
        </w:rPr>
        <w:t>.</w:t>
      </w:r>
    </w:p>
    <w:p w14:paraId="46A0F20F" w14:textId="77777777" w:rsidR="00B4631A" w:rsidRDefault="00B4631A" w:rsidP="00585A9F">
      <w:pPr>
        <w:ind w:left="720"/>
        <w:rPr>
          <w:rFonts w:cs="Arial"/>
          <w:bCs/>
          <w:color w:val="000000" w:themeColor="text1"/>
        </w:rPr>
      </w:pPr>
    </w:p>
    <w:p w14:paraId="67EE3041" w14:textId="4105CE1E" w:rsidR="00585A9F" w:rsidRDefault="00B4631A" w:rsidP="00585A9F">
      <w:pPr>
        <w:ind w:left="720"/>
        <w:rPr>
          <w:rFonts w:cs="Arial"/>
          <w:bCs/>
          <w:color w:val="000000" w:themeColor="text1"/>
        </w:rPr>
      </w:pPr>
      <w:r>
        <w:rPr>
          <w:rFonts w:cs="Arial"/>
          <w:bCs/>
          <w:color w:val="000000" w:themeColor="text1"/>
        </w:rPr>
        <w:t>For the main objective of identifying circulating influenza viruses, we will also collect p</w:t>
      </w:r>
      <w:r w:rsidR="00585A9F">
        <w:rPr>
          <w:rFonts w:cs="Arial"/>
          <w:bCs/>
          <w:color w:val="000000" w:themeColor="text1"/>
        </w:rPr>
        <w:t>assive surveillance samples, by definition, have influenza, thus passive surveillance will contribute an additional 250 influenza sam</w:t>
      </w:r>
      <w:r w:rsidR="0077379D">
        <w:rPr>
          <w:rFonts w:cs="Arial"/>
          <w:bCs/>
          <w:color w:val="000000" w:themeColor="text1"/>
        </w:rPr>
        <w:t>ples, resulting in a total of 43</w:t>
      </w:r>
      <w:r w:rsidR="00585A9F">
        <w:rPr>
          <w:rFonts w:cs="Arial"/>
          <w:bCs/>
          <w:color w:val="000000" w:themeColor="text1"/>
        </w:rPr>
        <w:t>0 influenza positive samples each year.</w:t>
      </w:r>
    </w:p>
    <w:p w14:paraId="6FD450A7" w14:textId="77777777" w:rsidR="003C79C3" w:rsidRDefault="003C79C3" w:rsidP="00585A9F">
      <w:pPr>
        <w:ind w:left="720"/>
        <w:rPr>
          <w:rFonts w:cs="Arial"/>
          <w:bCs/>
          <w:color w:val="000000" w:themeColor="text1"/>
        </w:rPr>
      </w:pPr>
    </w:p>
    <w:p w14:paraId="3F27191E" w14:textId="1EA8A3FF" w:rsidR="003C79C3" w:rsidRDefault="00621272" w:rsidP="00585A9F">
      <w:pPr>
        <w:ind w:left="720"/>
        <w:rPr>
          <w:rFonts w:cs="Arial"/>
          <w:bCs/>
          <w:color w:val="000000" w:themeColor="text1"/>
        </w:rPr>
      </w:pPr>
      <w:r>
        <w:rPr>
          <w:rFonts w:cs="Arial"/>
          <w:bCs/>
          <w:color w:val="000000" w:themeColor="text1"/>
        </w:rPr>
        <w:t>S</w:t>
      </w:r>
      <w:r w:rsidR="003C79C3">
        <w:rPr>
          <w:rFonts w:cs="Arial"/>
          <w:bCs/>
          <w:color w:val="000000" w:themeColor="text1"/>
        </w:rPr>
        <w:t>amples from all recruited subjects will contribute samples and clinical information</w:t>
      </w:r>
      <w:r>
        <w:rPr>
          <w:rFonts w:cs="Arial"/>
          <w:bCs/>
          <w:color w:val="000000" w:themeColor="text1"/>
        </w:rPr>
        <w:t xml:space="preserve"> to the sample bank</w:t>
      </w:r>
      <w:r w:rsidR="003C79C3">
        <w:rPr>
          <w:rFonts w:cs="Arial"/>
          <w:bCs/>
          <w:color w:val="000000" w:themeColor="text1"/>
        </w:rPr>
        <w:t>.  Thus</w:t>
      </w:r>
      <w:r w:rsidR="000A346B">
        <w:rPr>
          <w:rFonts w:cs="Arial"/>
          <w:bCs/>
          <w:color w:val="000000" w:themeColor="text1"/>
        </w:rPr>
        <w:t>,</w:t>
      </w:r>
      <w:r w:rsidR="003C79C3">
        <w:rPr>
          <w:rFonts w:cs="Arial"/>
          <w:bCs/>
          <w:color w:val="000000" w:themeColor="text1"/>
        </w:rPr>
        <w:t xml:space="preserve"> we expect to recruit 500 subjects via active surveillance, 250 subjects via passive surveillance, and 100 additional influenza positive subjects</w:t>
      </w:r>
      <w:r w:rsidR="0077379D">
        <w:rPr>
          <w:rFonts w:cs="Arial"/>
          <w:bCs/>
          <w:color w:val="000000" w:themeColor="text1"/>
        </w:rPr>
        <w:t>.</w:t>
      </w:r>
    </w:p>
    <w:p w14:paraId="1F0C6D8E" w14:textId="77777777" w:rsidR="003C79C3" w:rsidRDefault="003C79C3" w:rsidP="00585A9F">
      <w:pPr>
        <w:ind w:left="720"/>
        <w:rPr>
          <w:rFonts w:cs="Arial"/>
          <w:bCs/>
          <w:color w:val="000000" w:themeColor="text1"/>
        </w:rPr>
      </w:pPr>
    </w:p>
    <w:p w14:paraId="66F74107" w14:textId="6D08D06A" w:rsidR="003C79C3" w:rsidRDefault="003C79C3" w:rsidP="00585A9F">
      <w:pPr>
        <w:ind w:left="720"/>
        <w:rPr>
          <w:rFonts w:cs="Arial"/>
          <w:bCs/>
          <w:color w:val="000000" w:themeColor="text1"/>
        </w:rPr>
      </w:pPr>
      <w:r>
        <w:rPr>
          <w:rFonts w:cs="Arial"/>
          <w:bCs/>
          <w:color w:val="000000" w:themeColor="text1"/>
        </w:rPr>
        <w:t>For serologic evaluation 200 selected subjects will undergo serology in order to evaluate those who are asymptomatic, have lower respiratory tract disease, have severe disease, and a sample of routine influenza subjects.</w:t>
      </w:r>
    </w:p>
    <w:p w14:paraId="4FBCC39F" w14:textId="77777777" w:rsidR="003C79C3" w:rsidRDefault="003C79C3" w:rsidP="00585A9F">
      <w:pPr>
        <w:ind w:left="720"/>
        <w:rPr>
          <w:rFonts w:cs="Arial"/>
          <w:bCs/>
          <w:color w:val="000000" w:themeColor="text1"/>
        </w:rPr>
      </w:pPr>
    </w:p>
    <w:p w14:paraId="5F9E1F1B" w14:textId="19F132D3" w:rsidR="003C79C3" w:rsidRDefault="003C79C3" w:rsidP="00585A9F">
      <w:pPr>
        <w:ind w:left="720"/>
        <w:rPr>
          <w:rFonts w:cs="Arial"/>
          <w:bCs/>
          <w:color w:val="000000" w:themeColor="text1"/>
        </w:rPr>
      </w:pPr>
      <w:r>
        <w:rPr>
          <w:rFonts w:cs="Arial"/>
          <w:bCs/>
          <w:color w:val="000000" w:themeColor="text1"/>
        </w:rPr>
        <w:t xml:space="preserve">To characterize the immunologic basis of disease we will evaluate 100 influenza positive subjects each </w:t>
      </w:r>
      <w:r w:rsidR="000B496F">
        <w:rPr>
          <w:rFonts w:cs="Arial"/>
          <w:bCs/>
          <w:color w:val="000000" w:themeColor="text1"/>
        </w:rPr>
        <w:t xml:space="preserve">year </w:t>
      </w:r>
      <w:r>
        <w:rPr>
          <w:rFonts w:cs="Arial"/>
          <w:bCs/>
          <w:color w:val="000000" w:themeColor="text1"/>
        </w:rPr>
        <w:t>with an estimate</w:t>
      </w:r>
      <w:r w:rsidR="0077379D">
        <w:rPr>
          <w:rFonts w:cs="Arial"/>
          <w:bCs/>
          <w:color w:val="000000" w:themeColor="text1"/>
        </w:rPr>
        <w:t>d</w:t>
      </w:r>
      <w:r>
        <w:rPr>
          <w:rFonts w:cs="Arial"/>
          <w:bCs/>
          <w:color w:val="000000" w:themeColor="text1"/>
        </w:rPr>
        <w:t xml:space="preserve"> breakdown of 5 cases of severe disease, 40 cases of moderate disease and 45 cases of mild disease</w:t>
      </w:r>
      <w:r w:rsidR="00747237">
        <w:rPr>
          <w:rFonts w:cs="Arial"/>
          <w:bCs/>
          <w:color w:val="000000" w:themeColor="text1"/>
        </w:rPr>
        <w:t>.</w:t>
      </w:r>
    </w:p>
    <w:p w14:paraId="2FDF3F65" w14:textId="2C39AB39" w:rsidR="0028214B" w:rsidRDefault="008C0CE2" w:rsidP="0028214B">
      <w:pPr>
        <w:pStyle w:val="Heading2"/>
        <w:tabs>
          <w:tab w:val="clear" w:pos="1350"/>
          <w:tab w:val="num" w:pos="1980"/>
        </w:tabs>
        <w:ind w:left="1440"/>
      </w:pPr>
      <w:bookmarkStart w:id="229" w:name="_Toc62541191"/>
      <w:bookmarkStart w:id="230" w:name="_Toc386548990"/>
      <w:bookmarkStart w:id="231" w:name="_Toc401941595"/>
      <w:r>
        <w:t>Subject</w:t>
      </w:r>
      <w:r w:rsidR="0028214B" w:rsidRPr="0078202A">
        <w:t xml:space="preserve"> Enrollment and Follow-Up</w:t>
      </w:r>
      <w:bookmarkEnd w:id="229"/>
      <w:bookmarkEnd w:id="230"/>
      <w:bookmarkEnd w:id="231"/>
    </w:p>
    <w:p w14:paraId="645AAFCA" w14:textId="305CC22D" w:rsidR="00585A9F" w:rsidRDefault="00585A9F" w:rsidP="00585A9F">
      <w:pPr>
        <w:ind w:left="720"/>
        <w:rPr>
          <w:rFonts w:cs="Arial"/>
          <w:bCs/>
          <w:color w:val="000000" w:themeColor="text1"/>
        </w:rPr>
      </w:pPr>
      <w:bookmarkStart w:id="232" w:name="_Toc62541192"/>
      <w:bookmarkStart w:id="233" w:name="_Toc386548991"/>
      <w:r>
        <w:rPr>
          <w:rFonts w:cs="Arial"/>
          <w:bCs/>
          <w:color w:val="000000" w:themeColor="text1"/>
        </w:rPr>
        <w:t>Given the short duration of this study (3</w:t>
      </w:r>
      <w:r w:rsidR="00BE7502">
        <w:rPr>
          <w:rFonts w:cs="Arial"/>
          <w:bCs/>
          <w:color w:val="000000" w:themeColor="text1"/>
        </w:rPr>
        <w:t>-4</w:t>
      </w:r>
      <w:r>
        <w:rPr>
          <w:rFonts w:cs="Arial"/>
          <w:bCs/>
          <w:color w:val="000000" w:themeColor="text1"/>
        </w:rPr>
        <w:t xml:space="preserve"> weeks) we anticipate 70% of subjects</w:t>
      </w:r>
      <w:r w:rsidR="00BE7502">
        <w:rPr>
          <w:rFonts w:cs="Arial"/>
          <w:bCs/>
          <w:color w:val="000000" w:themeColor="text1"/>
        </w:rPr>
        <w:t xml:space="preserve"> will complete </w:t>
      </w:r>
      <w:r>
        <w:rPr>
          <w:rFonts w:cs="Arial"/>
          <w:bCs/>
          <w:color w:val="000000" w:themeColor="text1"/>
        </w:rPr>
        <w:t xml:space="preserve">follow up.  For subjects not completing follow-up, we can still use the initial </w:t>
      </w:r>
      <w:r w:rsidR="000A346B">
        <w:rPr>
          <w:rFonts w:cs="Arial"/>
          <w:bCs/>
          <w:color w:val="000000" w:themeColor="text1"/>
        </w:rPr>
        <w:t xml:space="preserve">nasopharyngeal and serum </w:t>
      </w:r>
      <w:r>
        <w:rPr>
          <w:rFonts w:cs="Arial"/>
          <w:bCs/>
          <w:color w:val="000000" w:themeColor="text1"/>
        </w:rPr>
        <w:t>sample</w:t>
      </w:r>
      <w:r w:rsidR="000A346B">
        <w:rPr>
          <w:rFonts w:cs="Arial"/>
          <w:bCs/>
          <w:color w:val="000000" w:themeColor="text1"/>
        </w:rPr>
        <w:t>s</w:t>
      </w:r>
      <w:r>
        <w:rPr>
          <w:rFonts w:cs="Arial"/>
          <w:bCs/>
          <w:color w:val="000000" w:themeColor="text1"/>
        </w:rPr>
        <w:t xml:space="preserve"> and information to ascertain the </w:t>
      </w:r>
      <w:r w:rsidR="005C2ED9">
        <w:rPr>
          <w:rFonts w:cs="Arial"/>
          <w:bCs/>
          <w:color w:val="000000" w:themeColor="text1"/>
        </w:rPr>
        <w:t>subject’s</w:t>
      </w:r>
      <w:r>
        <w:rPr>
          <w:rFonts w:cs="Arial"/>
          <w:bCs/>
          <w:color w:val="000000" w:themeColor="text1"/>
        </w:rPr>
        <w:t xml:space="preserve"> influenza status and initial clinical information.  The medical record review will add additional information regarding clinical course.</w:t>
      </w:r>
    </w:p>
    <w:p w14:paraId="228FD185" w14:textId="77777777" w:rsidR="0028214B" w:rsidRDefault="0028214B" w:rsidP="0028214B">
      <w:pPr>
        <w:pStyle w:val="Heading2"/>
        <w:tabs>
          <w:tab w:val="clear" w:pos="1350"/>
          <w:tab w:val="num" w:pos="1980"/>
        </w:tabs>
        <w:ind w:left="1440"/>
      </w:pPr>
      <w:bookmarkStart w:id="234" w:name="_Toc401941596"/>
      <w:r>
        <w:t xml:space="preserve">Final </w:t>
      </w:r>
      <w:r w:rsidRPr="0078202A">
        <w:t>Analysis Plan</w:t>
      </w:r>
      <w:bookmarkEnd w:id="232"/>
      <w:bookmarkEnd w:id="233"/>
      <w:bookmarkEnd w:id="234"/>
    </w:p>
    <w:p w14:paraId="088C9E63" w14:textId="3678E2DF" w:rsidR="00585A9F" w:rsidRPr="00585A9F" w:rsidRDefault="00585A9F" w:rsidP="00585A9F">
      <w:pPr>
        <w:ind w:left="720"/>
        <w:rPr>
          <w:rFonts w:cs="Arial"/>
          <w:bCs/>
          <w:color w:val="000000" w:themeColor="text1"/>
        </w:rPr>
      </w:pPr>
      <w:r w:rsidRPr="00585A9F">
        <w:rPr>
          <w:rFonts w:cs="Arial"/>
          <w:bCs/>
          <w:color w:val="000000" w:themeColor="text1"/>
        </w:rPr>
        <w:t>Analysis of most data obtained in this study will be descriptive.  Rates of discreet events, as well as mean values for numerical data will be calculat</w:t>
      </w:r>
      <w:r w:rsidR="008C0CE2">
        <w:rPr>
          <w:rFonts w:cs="Arial"/>
          <w:bCs/>
          <w:color w:val="000000" w:themeColor="text1"/>
        </w:rPr>
        <w:t>ed.</w:t>
      </w:r>
    </w:p>
    <w:p w14:paraId="77E74001" w14:textId="2E32D4EC" w:rsidR="00105000" w:rsidRDefault="00105000" w:rsidP="0028214B">
      <w:pPr>
        <w:pStyle w:val="Heading1"/>
        <w:tabs>
          <w:tab w:val="clear" w:pos="810"/>
          <w:tab w:val="num" w:pos="720"/>
        </w:tabs>
        <w:ind w:left="720"/>
      </w:pPr>
      <w:bookmarkStart w:id="235" w:name="_Toc42588996"/>
      <w:bookmarkStart w:id="236" w:name="_Toc53202855"/>
      <w:bookmarkStart w:id="237" w:name="_Toc356921784"/>
      <w:bookmarkStart w:id="238" w:name="_Toc401941597"/>
      <w:bookmarkStart w:id="239" w:name="_Toc375297518"/>
      <w:bookmarkStart w:id="240" w:name="_Toc382228441"/>
      <w:bookmarkStart w:id="241" w:name="_Toc386548992"/>
      <w:r w:rsidRPr="0087084A">
        <w:t>Clinical Monitoring</w:t>
      </w:r>
      <w:bookmarkEnd w:id="235"/>
      <w:bookmarkEnd w:id="236"/>
      <w:bookmarkEnd w:id="237"/>
      <w:bookmarkEnd w:id="238"/>
    </w:p>
    <w:p w14:paraId="04AC7787" w14:textId="77777777" w:rsidR="00105000" w:rsidRPr="0087084A" w:rsidRDefault="00105000" w:rsidP="00105000">
      <w:pPr>
        <w:pStyle w:val="Heading2"/>
        <w:tabs>
          <w:tab w:val="clear" w:pos="1350"/>
          <w:tab w:val="num" w:pos="1440"/>
        </w:tabs>
        <w:ind w:left="1440"/>
      </w:pPr>
      <w:bookmarkStart w:id="242" w:name="_Toc53202856"/>
      <w:bookmarkStart w:id="243" w:name="_Ref102891666"/>
      <w:bookmarkStart w:id="244" w:name="_Toc356921785"/>
      <w:bookmarkStart w:id="245" w:name="_Toc401941598"/>
      <w:r w:rsidRPr="0087084A">
        <w:t>Site Monitoring Plan</w:t>
      </w:r>
      <w:bookmarkEnd w:id="242"/>
      <w:bookmarkEnd w:id="243"/>
      <w:bookmarkEnd w:id="244"/>
      <w:bookmarkEnd w:id="245"/>
    </w:p>
    <w:p w14:paraId="5177F829" w14:textId="42B8D7E1" w:rsidR="00105000" w:rsidRPr="0087084A" w:rsidRDefault="00105000" w:rsidP="00105000">
      <w:pPr>
        <w:pStyle w:val="BodyText"/>
        <w:spacing w:before="0" w:after="240"/>
        <w:ind w:left="810"/>
        <w:rPr>
          <w:rFonts w:cs="Arial"/>
        </w:rPr>
      </w:pPr>
      <w:r w:rsidRPr="0087084A">
        <w:rPr>
          <w:rFonts w:cs="Arial"/>
        </w:rPr>
        <w:t xml:space="preserve">Site monitoring is conducted to ensure that the human subject protections, study and laboratory procedures, and data collection processes are of high quality and meet sponsor, </w:t>
      </w:r>
      <w:r w:rsidRPr="0087084A">
        <w:rPr>
          <w:color w:val="000000"/>
        </w:rPr>
        <w:t>ICH/GCP guidelines and applicable regulations</w:t>
      </w:r>
      <w:r w:rsidRPr="0087084A">
        <w:rPr>
          <w:rFonts w:cs="Arial"/>
        </w:rPr>
        <w:t xml:space="preserve">, and that the study is conducted in accordance with the protocol, protocol-specific MOP, applicable sponsor standard operating procedures and applicable </w:t>
      </w:r>
      <w:r>
        <w:rPr>
          <w:rFonts w:cs="Arial"/>
        </w:rPr>
        <w:t xml:space="preserve">in country </w:t>
      </w:r>
      <w:r w:rsidRPr="0087084A">
        <w:rPr>
          <w:rFonts w:cs="Arial"/>
        </w:rPr>
        <w:t>regulatory guidelines.</w:t>
      </w:r>
    </w:p>
    <w:p w14:paraId="02781504" w14:textId="1BD7F0F4" w:rsidR="00105000" w:rsidRPr="0087084A" w:rsidRDefault="00105000" w:rsidP="00105000">
      <w:pPr>
        <w:pStyle w:val="BodyText"/>
        <w:spacing w:after="240"/>
        <w:ind w:left="810"/>
        <w:rPr>
          <w:rFonts w:cs="Arial"/>
        </w:rPr>
      </w:pPr>
      <w:r w:rsidRPr="0087084A">
        <w:rPr>
          <w:color w:val="000000"/>
        </w:rPr>
        <w:t xml:space="preserve">DMID or its designee </w:t>
      </w:r>
      <w:r>
        <w:rPr>
          <w:color w:val="000000"/>
        </w:rPr>
        <w:t>may</w:t>
      </w:r>
      <w:r w:rsidRPr="0087084A">
        <w:rPr>
          <w:color w:val="000000"/>
        </w:rPr>
        <w:t xml:space="preserve"> conduct site-monitoring visits as applicable according to a site monitoring plan.</w:t>
      </w:r>
      <w:r w:rsidRPr="0087084A">
        <w:rPr>
          <w:rFonts w:cs="Arial"/>
        </w:rPr>
        <w:t xml:space="preserve">  </w:t>
      </w:r>
      <w:r w:rsidRPr="0087084A">
        <w:rPr>
          <w:color w:val="000000"/>
        </w:rPr>
        <w:t xml:space="preserve">The frequency of site visits will be determined by DMID.  Monitoring visits will include, but are not limited to, review of regulatory </w:t>
      </w:r>
      <w:r w:rsidR="003C6A47">
        <w:rPr>
          <w:color w:val="000000"/>
        </w:rPr>
        <w:t xml:space="preserve">files, accountability records, </w:t>
      </w:r>
      <w:r w:rsidR="00F4185E">
        <w:rPr>
          <w:color w:val="000000"/>
        </w:rPr>
        <w:t>data collection forms (DCFs),</w:t>
      </w:r>
      <w:r w:rsidRPr="0087084A">
        <w:rPr>
          <w:color w:val="000000"/>
        </w:rPr>
        <w:t xml:space="preserve"> informed consent forms, medical and laboratory reports, and protocol and GCP compliance.  </w:t>
      </w:r>
      <w:r w:rsidRPr="0087084A">
        <w:rPr>
          <w:lang w:eastAsia="en-ZA"/>
        </w:rPr>
        <w:t>Site monitors will have access to the study site, study personnel, and all study documentation</w:t>
      </w:r>
      <w:r w:rsidRPr="0087084A">
        <w:t xml:space="preserve"> </w:t>
      </w:r>
      <w:r w:rsidRPr="0087084A">
        <w:rPr>
          <w:lang w:eastAsia="en-ZA"/>
        </w:rPr>
        <w:t xml:space="preserve">according to the site monitoring plan.  </w:t>
      </w:r>
      <w:r w:rsidRPr="0087084A">
        <w:rPr>
          <w:color w:val="000000"/>
        </w:rPr>
        <w:t xml:space="preserve">Study monitors will meet with site principal investigators to discuss </w:t>
      </w:r>
      <w:r w:rsidRPr="004C1192">
        <w:rPr>
          <w:color w:val="000000"/>
        </w:rPr>
        <w:t>any problems and actions to be taken and document visit findings and discussions.</w:t>
      </w:r>
      <w:r w:rsidR="004C1192" w:rsidRPr="004C1192">
        <w:rPr>
          <w:color w:val="000000"/>
        </w:rPr>
        <w:t xml:space="preserve">  </w:t>
      </w:r>
      <w:r w:rsidR="004C1192" w:rsidRPr="004C1192">
        <w:t>Clinical monitoring reports will be submitted to DMID.</w:t>
      </w:r>
    </w:p>
    <w:p w14:paraId="49165F44" w14:textId="77777777" w:rsidR="00105000" w:rsidRPr="00105000" w:rsidRDefault="00105000" w:rsidP="00105000">
      <w:pPr>
        <w:pStyle w:val="BodyText"/>
        <w:ind w:left="810"/>
      </w:pPr>
    </w:p>
    <w:p w14:paraId="0265AE44" w14:textId="77777777" w:rsidR="0028214B" w:rsidRPr="000E3EA7" w:rsidRDefault="0028214B" w:rsidP="0028214B">
      <w:pPr>
        <w:pStyle w:val="Heading1"/>
        <w:tabs>
          <w:tab w:val="clear" w:pos="810"/>
          <w:tab w:val="num" w:pos="720"/>
        </w:tabs>
        <w:ind w:left="720"/>
        <w:rPr>
          <w:color w:val="000000"/>
        </w:rPr>
      </w:pPr>
      <w:bookmarkStart w:id="246" w:name="_Toc401941599"/>
      <w:r w:rsidRPr="000E3EA7">
        <w:rPr>
          <w:color w:val="000000"/>
        </w:rPr>
        <w:t>Quality Control and Quality Assurance</w:t>
      </w:r>
      <w:bookmarkEnd w:id="239"/>
      <w:bookmarkEnd w:id="240"/>
      <w:bookmarkEnd w:id="241"/>
      <w:bookmarkEnd w:id="246"/>
    </w:p>
    <w:p w14:paraId="11DB1D1B" w14:textId="6E0C23E4" w:rsidR="0028214B" w:rsidRPr="00767DEC" w:rsidRDefault="0028214B" w:rsidP="00767DEC">
      <w:pPr>
        <w:pStyle w:val="BodyText"/>
        <w:spacing w:before="0"/>
      </w:pPr>
      <w:r w:rsidRPr="00767DEC">
        <w:t xml:space="preserve">Following a written DMID-accepted </w:t>
      </w:r>
      <w:r w:rsidR="00EA3427">
        <w:t xml:space="preserve">protocol specific </w:t>
      </w:r>
      <w:r w:rsidRPr="00767DEC">
        <w:t>clinical quality management plan, the site</w:t>
      </w:r>
      <w:r w:rsidR="00587488">
        <w:t>s</w:t>
      </w:r>
      <w:r w:rsidRPr="00767DEC">
        <w:t xml:space="preserve"> </w:t>
      </w:r>
      <w:r w:rsidR="00587488">
        <w:t>are</w:t>
      </w:r>
      <w:r w:rsidRPr="00767DEC">
        <w:t xml:space="preserve"> responsible for conducting routine quality control (QC) and quality assurance (QA) activities to internally monitor study progress and protocol compliance.  The Principal Investigators will provide direct access to all study-related field sites,</w:t>
      </w:r>
      <w:r w:rsidR="00F4185E">
        <w:t xml:space="preserve"> DCFs,</w:t>
      </w:r>
      <w:r w:rsidRPr="00767DEC">
        <w:t xml:space="preserve"> source documents, and reports for the purpose of monitoring and auditing by the sponsor, and inspection by local and regulatory authorities.  The Principal Investigators will ensure all study staff are appropriately trained and applicable documentations are maintained on site.</w:t>
      </w:r>
    </w:p>
    <w:p w14:paraId="1DF84358" w14:textId="239871E0" w:rsidR="0028214B" w:rsidRPr="00767DEC" w:rsidDel="004F5550" w:rsidRDefault="0028214B" w:rsidP="00767DEC">
      <w:pPr>
        <w:pStyle w:val="BodyText"/>
        <w:spacing w:before="0"/>
      </w:pPr>
    </w:p>
    <w:p w14:paraId="496EFC14" w14:textId="62C9D943" w:rsidR="0028214B" w:rsidRPr="00767DEC" w:rsidRDefault="004F5550" w:rsidP="00767DEC">
      <w:pPr>
        <w:pStyle w:val="BodyText"/>
        <w:spacing w:before="0"/>
      </w:pPr>
      <w:r>
        <w:t>Each</w:t>
      </w:r>
      <w:r w:rsidR="0028214B" w:rsidRPr="00767DEC">
        <w:t xml:space="preserve"> site will implement QC procedures </w:t>
      </w:r>
      <w:r>
        <w:t xml:space="preserve">beginning </w:t>
      </w:r>
      <w:r w:rsidR="0028214B" w:rsidRPr="00767DEC">
        <w:t xml:space="preserve">with the data entry system and generate data QC checks that will be run on the database.  Any missing data or data anomalies will be clarified and resolved by going back to the </w:t>
      </w:r>
      <w:r w:rsidR="00F4185E">
        <w:t xml:space="preserve">DCFs and/or </w:t>
      </w:r>
      <w:r w:rsidR="0028214B" w:rsidRPr="00767DEC">
        <w:t>source documents and checking with the fiel</w:t>
      </w:r>
      <w:r w:rsidR="008C0CE2">
        <w:t>d team that collected the data.</w:t>
      </w:r>
    </w:p>
    <w:p w14:paraId="41C95931" w14:textId="77777777" w:rsidR="0028214B" w:rsidRPr="00767DEC" w:rsidRDefault="0028214B" w:rsidP="00767DEC">
      <w:pPr>
        <w:pStyle w:val="BodyText"/>
        <w:spacing w:before="0"/>
      </w:pPr>
    </w:p>
    <w:p w14:paraId="646F830B" w14:textId="7D887EC8" w:rsidR="0028214B" w:rsidRDefault="00587488" w:rsidP="00767DEC">
      <w:r>
        <w:t>Each</w:t>
      </w:r>
      <w:r w:rsidR="0028214B" w:rsidRPr="00767DEC">
        <w:t xml:space="preserve"> site will implement QC and QA procedures </w:t>
      </w:r>
      <w:r w:rsidR="00537F8F" w:rsidRPr="00767DEC">
        <w:t>to</w:t>
      </w:r>
      <w:r w:rsidR="00537F8F">
        <w:t xml:space="preserve"> ensure</w:t>
      </w:r>
      <w:r w:rsidR="0028214B" w:rsidRPr="00767DEC">
        <w:t xml:space="preserve"> that laboratory analysis will be performed per instructions in the MOP.  Problems with laboratory results will be resolved by repeating the analysis and re-training laboratory personnel.</w:t>
      </w:r>
    </w:p>
    <w:p w14:paraId="49E52A25" w14:textId="77777777" w:rsidR="002970F1" w:rsidRDefault="002970F1" w:rsidP="00767DEC"/>
    <w:p w14:paraId="25031976" w14:textId="77777777" w:rsidR="0028214B" w:rsidRPr="00AB57D6" w:rsidRDefault="0028214B" w:rsidP="0028214B">
      <w:pPr>
        <w:pStyle w:val="Heading1"/>
        <w:tabs>
          <w:tab w:val="clear" w:pos="810"/>
          <w:tab w:val="num" w:pos="720"/>
        </w:tabs>
        <w:ind w:left="720"/>
      </w:pPr>
      <w:bookmarkStart w:id="247" w:name="_Toc288805607"/>
      <w:bookmarkStart w:id="248" w:name="_Toc382222378"/>
      <w:bookmarkStart w:id="249" w:name="_Toc386548993"/>
      <w:bookmarkStart w:id="250" w:name="_Toc401941600"/>
      <w:r w:rsidRPr="00AB57D6">
        <w:t>Ethics/Protection of Human Subjects</w:t>
      </w:r>
      <w:bookmarkEnd w:id="247"/>
      <w:bookmarkEnd w:id="248"/>
      <w:bookmarkEnd w:id="249"/>
      <w:bookmarkEnd w:id="250"/>
    </w:p>
    <w:p w14:paraId="02F47CE4" w14:textId="77777777" w:rsidR="0028214B" w:rsidRDefault="0028214B" w:rsidP="0028214B">
      <w:pPr>
        <w:pStyle w:val="Heading2"/>
        <w:tabs>
          <w:tab w:val="clear" w:pos="1350"/>
          <w:tab w:val="num" w:pos="1530"/>
          <w:tab w:val="num" w:pos="1980"/>
        </w:tabs>
        <w:ind w:left="1440"/>
      </w:pPr>
      <w:bookmarkStart w:id="251" w:name="_Toc288805608"/>
      <w:bookmarkStart w:id="252" w:name="_Toc382222379"/>
      <w:bookmarkStart w:id="253" w:name="_Toc386548994"/>
      <w:bookmarkStart w:id="254" w:name="_Toc401941601"/>
      <w:bookmarkStart w:id="255" w:name="_Toc42589013"/>
      <w:r>
        <w:t>Ethical Standard</w:t>
      </w:r>
      <w:bookmarkEnd w:id="251"/>
      <w:bookmarkEnd w:id="252"/>
      <w:bookmarkEnd w:id="253"/>
      <w:bookmarkEnd w:id="254"/>
    </w:p>
    <w:p w14:paraId="7867F311" w14:textId="7F17B683" w:rsidR="0028214B" w:rsidRDefault="0028214B" w:rsidP="00767DEC">
      <w:pPr>
        <w:pStyle w:val="NormalWeb"/>
        <w:spacing w:before="0" w:beforeAutospacing="0" w:after="0" w:afterAutospacing="0" w:line="274" w:lineRule="auto"/>
        <w:ind w:left="720"/>
        <w:rPr>
          <w:rFonts w:ascii="Arial" w:hAnsi="Arial" w:cs="Arial"/>
          <w:sz w:val="22"/>
          <w:szCs w:val="22"/>
        </w:rPr>
      </w:pPr>
      <w:r w:rsidRPr="00767DEC">
        <w:rPr>
          <w:rFonts w:ascii="Arial" w:hAnsi="Arial" w:cs="Arial"/>
          <w:sz w:val="22"/>
          <w:szCs w:val="22"/>
        </w:rPr>
        <w:t>The investigator</w:t>
      </w:r>
      <w:r w:rsidR="00AB57D6">
        <w:rPr>
          <w:rFonts w:ascii="Arial" w:hAnsi="Arial" w:cs="Arial"/>
          <w:sz w:val="22"/>
          <w:szCs w:val="22"/>
        </w:rPr>
        <w:t>s</w:t>
      </w:r>
      <w:r w:rsidRPr="00767DEC">
        <w:rPr>
          <w:rFonts w:ascii="Arial" w:hAnsi="Arial" w:cs="Arial"/>
          <w:sz w:val="22"/>
          <w:szCs w:val="22"/>
        </w:rPr>
        <w:t xml:space="preserve"> will ensure that this study is conducted in full conformity with the principles set forth in The Belmont Report: Ethical Principles and Guidelines for the Protection of Human Subjects of Research of the US National Commission for the Protection of Human Subjects of Biomedical and Behavioral Research (April 18, 1979) and codified in 45 CFR Part 46</w:t>
      </w:r>
      <w:r w:rsidR="008A1CC0" w:rsidRPr="008A1CC0">
        <w:rPr>
          <w:rFonts w:ascii="Arial" w:hAnsi="Arial" w:cs="Arial"/>
          <w:sz w:val="22"/>
          <w:szCs w:val="22"/>
        </w:rPr>
        <w:t>, 21 CFR 50</w:t>
      </w:r>
      <w:r w:rsidR="00B47FE4">
        <w:rPr>
          <w:rFonts w:ascii="Arial" w:hAnsi="Arial" w:cs="Arial"/>
          <w:sz w:val="22"/>
          <w:szCs w:val="22"/>
        </w:rPr>
        <w:t>, 21 CFR 56</w:t>
      </w:r>
      <w:r w:rsidRPr="00767DEC">
        <w:rPr>
          <w:rFonts w:ascii="Arial" w:hAnsi="Arial" w:cs="Arial"/>
          <w:sz w:val="22"/>
          <w:szCs w:val="22"/>
        </w:rPr>
        <w:t xml:space="preserve"> and/or the ICH E6; 62 Federal Regulations 25691 (1997)</w:t>
      </w:r>
      <w:r w:rsidR="00B47FE4">
        <w:rPr>
          <w:rFonts w:ascii="Arial" w:hAnsi="Arial" w:cs="Arial"/>
          <w:sz w:val="22"/>
          <w:szCs w:val="22"/>
        </w:rPr>
        <w:t>, if applicable</w:t>
      </w:r>
      <w:r w:rsidRPr="00767DEC">
        <w:rPr>
          <w:rFonts w:ascii="Arial" w:hAnsi="Arial" w:cs="Arial"/>
          <w:sz w:val="22"/>
          <w:szCs w:val="22"/>
        </w:rPr>
        <w:t>.</w:t>
      </w:r>
      <w:r w:rsidR="00AB57D6">
        <w:rPr>
          <w:rFonts w:ascii="Arial" w:hAnsi="Arial" w:cs="Arial"/>
          <w:sz w:val="22"/>
          <w:szCs w:val="22"/>
        </w:rPr>
        <w:t xml:space="preserve">  </w:t>
      </w:r>
      <w:r w:rsidR="008A1CC0">
        <w:rPr>
          <w:rFonts w:ascii="Arial" w:hAnsi="Arial" w:cs="Arial"/>
          <w:sz w:val="22"/>
          <w:szCs w:val="22"/>
        </w:rPr>
        <w:t xml:space="preserve">The </w:t>
      </w:r>
      <w:r w:rsidR="00AB57D6" w:rsidRPr="00AB57D6">
        <w:rPr>
          <w:rFonts w:ascii="Arial" w:hAnsi="Arial" w:cs="Arial"/>
          <w:sz w:val="22"/>
          <w:szCs w:val="22"/>
        </w:rPr>
        <w:t>investigator’s Institution will hold a current Federal Wide Assurance (FWA) issued by the Office of Human Research Protection (OHRP) for federally funded research.</w:t>
      </w:r>
    </w:p>
    <w:p w14:paraId="46E4D4E1" w14:textId="2DD492E9" w:rsidR="0028214B" w:rsidRDefault="0028214B" w:rsidP="0028214B">
      <w:pPr>
        <w:pStyle w:val="Heading2"/>
        <w:tabs>
          <w:tab w:val="clear" w:pos="1350"/>
          <w:tab w:val="num" w:pos="1530"/>
          <w:tab w:val="num" w:pos="1980"/>
        </w:tabs>
        <w:ind w:left="1440"/>
      </w:pPr>
      <w:bookmarkStart w:id="256" w:name="_Toc42589014"/>
      <w:bookmarkStart w:id="257" w:name="_Toc53202875"/>
      <w:bookmarkStart w:id="258" w:name="_Toc288805609"/>
      <w:bookmarkStart w:id="259" w:name="_Toc382222380"/>
      <w:bookmarkStart w:id="260" w:name="_Toc386548995"/>
      <w:bookmarkStart w:id="261" w:name="_Toc401941602"/>
      <w:bookmarkEnd w:id="255"/>
      <w:r>
        <w:t>Institutional Review Board</w:t>
      </w:r>
      <w:bookmarkEnd w:id="256"/>
      <w:bookmarkEnd w:id="257"/>
      <w:bookmarkEnd w:id="258"/>
      <w:bookmarkEnd w:id="259"/>
      <w:bookmarkEnd w:id="260"/>
      <w:bookmarkEnd w:id="261"/>
    </w:p>
    <w:p w14:paraId="45ADBDC0" w14:textId="6762B4D8" w:rsidR="00AB57D6" w:rsidRDefault="00EA3427" w:rsidP="002E3D38">
      <w:pPr>
        <w:pStyle w:val="BodyText"/>
        <w:spacing w:before="0"/>
        <w:ind w:left="720"/>
      </w:pPr>
      <w:r>
        <w:t>Per regulations</w:t>
      </w:r>
      <w:r w:rsidR="002E3D38">
        <w:t xml:space="preserve"> and p</w:t>
      </w:r>
      <w:r w:rsidR="002E3D38" w:rsidRPr="003A7612">
        <w:t xml:space="preserve">rior to </w:t>
      </w:r>
      <w:r w:rsidR="002E3D38" w:rsidRPr="003A7612">
        <w:rPr>
          <w:rFonts w:cs="Arial"/>
          <w:szCs w:val="22"/>
        </w:rPr>
        <w:t>enroll</w:t>
      </w:r>
      <w:r w:rsidR="002E3D38">
        <w:rPr>
          <w:rFonts w:cs="Arial"/>
          <w:szCs w:val="22"/>
        </w:rPr>
        <w:t>ment of subjects into this study</w:t>
      </w:r>
      <w:r>
        <w:t xml:space="preserve">, the Johns Hopkins Medical and Chang Gung Medical </w:t>
      </w:r>
      <w:r w:rsidR="00CC3110">
        <w:t xml:space="preserve">Foundation </w:t>
      </w:r>
      <w:r>
        <w:t xml:space="preserve">Institutional Review Boards will provide initial and continuing reviews of this research study. </w:t>
      </w:r>
      <w:r w:rsidR="00825B2A">
        <w:t xml:space="preserve"> </w:t>
      </w:r>
      <w:r>
        <w:t xml:space="preserve">The study protocol, the associated informed consent documents, and any written information given to study </w:t>
      </w:r>
      <w:r w:rsidR="008C0CE2">
        <w:t>subject</w:t>
      </w:r>
      <w:r>
        <w:t xml:space="preserve">s, will be reviewed and approved by the </w:t>
      </w:r>
      <w:r w:rsidR="002E3D38" w:rsidRPr="003A7612">
        <w:rPr>
          <w:rFonts w:cs="Arial"/>
          <w:szCs w:val="22"/>
        </w:rPr>
        <w:t xml:space="preserve">appropriate </w:t>
      </w:r>
      <w:r>
        <w:t>IRBs</w:t>
      </w:r>
      <w:r w:rsidR="002E3D38">
        <w:t xml:space="preserve"> </w:t>
      </w:r>
      <w:r w:rsidR="002E3D38" w:rsidRPr="003A7612">
        <w:rPr>
          <w:rFonts w:cs="Arial"/>
          <w:szCs w:val="22"/>
        </w:rPr>
        <w:t xml:space="preserve">listed on </w:t>
      </w:r>
      <w:r w:rsidR="002E3D38">
        <w:rPr>
          <w:rFonts w:cs="Arial"/>
          <w:szCs w:val="22"/>
        </w:rPr>
        <w:t>their respective</w:t>
      </w:r>
      <w:r w:rsidR="002E3D38" w:rsidRPr="003A7612">
        <w:rPr>
          <w:rFonts w:cs="Arial"/>
          <w:szCs w:val="22"/>
        </w:rPr>
        <w:t xml:space="preserve"> FWA</w:t>
      </w:r>
      <w:r w:rsidR="002E3D38">
        <w:rPr>
          <w:rFonts w:cs="Arial"/>
          <w:szCs w:val="22"/>
        </w:rPr>
        <w:t>s</w:t>
      </w:r>
      <w:r>
        <w:t xml:space="preserve">.  Any amendments to the protocol, consent documents, or written information for </w:t>
      </w:r>
      <w:r w:rsidR="008C0CE2">
        <w:t>subject</w:t>
      </w:r>
      <w:r>
        <w:t xml:space="preserve">s will be reviewed and approved by the Johns Hopkins Medical and Chang Gung Medical </w:t>
      </w:r>
      <w:r w:rsidR="00CC3110">
        <w:t xml:space="preserve">Foundation </w:t>
      </w:r>
      <w:r>
        <w:t>Institutional Review Boards before they are placed into use.</w:t>
      </w:r>
      <w:r w:rsidR="00825B2A">
        <w:t xml:space="preserve">  </w:t>
      </w:r>
      <w:r w:rsidR="00825B2A">
        <w:rPr>
          <w:rFonts w:cs="Arial"/>
          <w:szCs w:val="22"/>
        </w:rPr>
        <w:t>The responsible official for each IRB will sign an</w:t>
      </w:r>
      <w:r w:rsidR="00825B2A" w:rsidRPr="003A7612">
        <w:rPr>
          <w:rFonts w:cs="Arial"/>
          <w:szCs w:val="22"/>
        </w:rPr>
        <w:t xml:space="preserve"> IRB letter of approval of the protocol </w:t>
      </w:r>
      <w:r w:rsidR="00825B2A">
        <w:rPr>
          <w:rFonts w:cs="Arial"/>
          <w:szCs w:val="22"/>
        </w:rPr>
        <w:t>prior to the start of this study</w:t>
      </w:r>
      <w:r w:rsidR="00825B2A" w:rsidRPr="003A7612">
        <w:rPr>
          <w:rFonts w:cs="Arial"/>
          <w:szCs w:val="22"/>
        </w:rPr>
        <w:t xml:space="preserve"> and a copy will be provided to DMID.</w:t>
      </w:r>
    </w:p>
    <w:p w14:paraId="2ADEDF25" w14:textId="77777777" w:rsidR="0028214B" w:rsidRDefault="0028214B" w:rsidP="0028214B">
      <w:pPr>
        <w:pStyle w:val="Heading2"/>
        <w:tabs>
          <w:tab w:val="clear" w:pos="1350"/>
          <w:tab w:val="num" w:pos="1980"/>
        </w:tabs>
        <w:ind w:left="1440"/>
      </w:pPr>
      <w:bookmarkStart w:id="262" w:name="_Toc386548996"/>
      <w:bookmarkStart w:id="263" w:name="_Toc401941603"/>
      <w:r w:rsidRPr="00B34DA4">
        <w:t>Informed Consent Process</w:t>
      </w:r>
      <w:bookmarkEnd w:id="262"/>
      <w:bookmarkEnd w:id="263"/>
    </w:p>
    <w:p w14:paraId="7DCB9C0C" w14:textId="77777777" w:rsidR="001A3155" w:rsidRDefault="0058686C" w:rsidP="001A3155">
      <w:pPr>
        <w:spacing w:after="240"/>
        <w:ind w:left="720"/>
      </w:pPr>
      <w:r>
        <w:t xml:space="preserve">The </w:t>
      </w:r>
      <w:r w:rsidR="00AB57D6" w:rsidRPr="003A7612">
        <w:t>investigator</w:t>
      </w:r>
      <w:r>
        <w:t>s</w:t>
      </w:r>
      <w:r w:rsidR="00AB57D6" w:rsidRPr="003A7612">
        <w:t xml:space="preserve"> will choose subjects in accordance with the eligibility criteria detailed in Section 5.  Before any study procedures are performed, subjects must sign an informed consent form that complies with the requirements of 21 CFR Part 50 and 45 CFR 46 and the local IRB.</w:t>
      </w:r>
    </w:p>
    <w:p w14:paraId="07556B42" w14:textId="77777777" w:rsidR="001A3155" w:rsidRDefault="0028214B" w:rsidP="001A3155">
      <w:pPr>
        <w:spacing w:after="240"/>
        <w:ind w:left="720"/>
        <w:rPr>
          <w:rFonts w:cs="Arial"/>
          <w:szCs w:val="22"/>
        </w:rPr>
      </w:pPr>
      <w:r w:rsidRPr="00767DEC">
        <w:rPr>
          <w:iCs/>
        </w:rPr>
        <w:t xml:space="preserve">Informed consent is a process that is initiated prior to the individual’s agreeing to participate in the study and continuing throughout the individual’s study participation.  </w:t>
      </w:r>
      <w:r w:rsidRPr="00767DEC">
        <w:rPr>
          <w:rFonts w:cs="Arial"/>
          <w:szCs w:val="22"/>
        </w:rPr>
        <w:t xml:space="preserve">At the time the study worker will seek informed consent, the study worker will ask the eligible </w:t>
      </w:r>
      <w:r w:rsidR="00EA3427">
        <w:rPr>
          <w:rFonts w:cs="Arial"/>
          <w:szCs w:val="22"/>
        </w:rPr>
        <w:t>candidate if he/she</w:t>
      </w:r>
      <w:r w:rsidRPr="00767DEC">
        <w:rPr>
          <w:rFonts w:cs="Arial"/>
          <w:szCs w:val="22"/>
        </w:rPr>
        <w:t xml:space="preserve"> is literate.  </w:t>
      </w:r>
      <w:r w:rsidR="0077379D">
        <w:rPr>
          <w:rFonts w:cs="Arial"/>
          <w:szCs w:val="22"/>
        </w:rPr>
        <w:t>Subjects who are not literate a</w:t>
      </w:r>
      <w:r w:rsidR="008C0CE2">
        <w:rPr>
          <w:rFonts w:cs="Arial"/>
          <w:szCs w:val="22"/>
        </w:rPr>
        <w:t>re not eligible for this study.</w:t>
      </w:r>
    </w:p>
    <w:p w14:paraId="0F1A3F46" w14:textId="68470790" w:rsidR="001A3155" w:rsidRDefault="0028214B" w:rsidP="001A3155">
      <w:pPr>
        <w:spacing w:after="240"/>
        <w:ind w:left="720"/>
        <w:rPr>
          <w:iCs/>
        </w:rPr>
      </w:pPr>
      <w:r w:rsidRPr="00767DEC">
        <w:rPr>
          <w:iCs/>
        </w:rPr>
        <w:t>Extensive discussion of risks and possible benefits of participation in this study</w:t>
      </w:r>
      <w:r w:rsidR="00FD3CE9">
        <w:rPr>
          <w:iCs/>
        </w:rPr>
        <w:t xml:space="preserve">, including </w:t>
      </w:r>
      <w:r w:rsidR="00FD3CE9" w:rsidRPr="003A7612">
        <w:t xml:space="preserve">a detailed explanation of the proposed use and disclosure of their protected health information, including specifically their </w:t>
      </w:r>
      <w:r w:rsidR="00FD3CE9">
        <w:t>specimens,</w:t>
      </w:r>
      <w:r w:rsidRPr="00767DEC">
        <w:rPr>
          <w:iCs/>
        </w:rPr>
        <w:t xml:space="preserve"> will be provided to the </w:t>
      </w:r>
      <w:r w:rsidR="008C0CE2">
        <w:rPr>
          <w:iCs/>
        </w:rPr>
        <w:t>subject</w:t>
      </w:r>
      <w:r w:rsidRPr="00767DEC">
        <w:rPr>
          <w:iCs/>
        </w:rPr>
        <w:t>s and their families</w:t>
      </w:r>
      <w:r w:rsidR="008A1CC0">
        <w:rPr>
          <w:iCs/>
        </w:rPr>
        <w:t xml:space="preserve"> </w:t>
      </w:r>
      <w:r w:rsidR="008A1CC0">
        <w:t>b</w:t>
      </w:r>
      <w:r w:rsidR="008A1CC0" w:rsidRPr="003A7612">
        <w:t>efore any study procedures are performed, including pre-screen</w:t>
      </w:r>
      <w:r w:rsidR="002F36A7">
        <w:t>ing of subjects for eligibility</w:t>
      </w:r>
      <w:r w:rsidRPr="00767DEC">
        <w:rPr>
          <w:iCs/>
        </w:rPr>
        <w:t xml:space="preserve">.  Consent forms describing in detail the study procedures and risks are given to the </w:t>
      </w:r>
      <w:r w:rsidR="008C0CE2">
        <w:rPr>
          <w:iCs/>
        </w:rPr>
        <w:t>subject</w:t>
      </w:r>
      <w:r w:rsidRPr="00767DEC">
        <w:rPr>
          <w:iCs/>
        </w:rPr>
        <w:t xml:space="preserve"> and written documentation of informed consent is required prior to enrolling in the study</w:t>
      </w:r>
      <w:r w:rsidR="00F4185E">
        <w:rPr>
          <w:iCs/>
        </w:rPr>
        <w:t xml:space="preserve"> and prior to performing any study procedures</w:t>
      </w:r>
      <w:r w:rsidRPr="00767DEC">
        <w:rPr>
          <w:iCs/>
        </w:rPr>
        <w:t xml:space="preserve">.  Consent forms will be IRB approved and the </w:t>
      </w:r>
      <w:r w:rsidR="008C0CE2">
        <w:rPr>
          <w:iCs/>
        </w:rPr>
        <w:t>subject</w:t>
      </w:r>
      <w:r w:rsidRPr="00767DEC">
        <w:rPr>
          <w:iCs/>
        </w:rPr>
        <w:t xml:space="preserve"> will be asked to read and review the document.  Upon reviewing the document, the investigator will explain the research study to the </w:t>
      </w:r>
      <w:r w:rsidR="008C0CE2">
        <w:rPr>
          <w:iCs/>
        </w:rPr>
        <w:t>subject</w:t>
      </w:r>
      <w:r w:rsidRPr="00767DEC">
        <w:rPr>
          <w:iCs/>
        </w:rPr>
        <w:t xml:space="preserve"> and answer any questions that may arise.  The </w:t>
      </w:r>
      <w:r w:rsidR="008C0CE2">
        <w:rPr>
          <w:iCs/>
        </w:rPr>
        <w:t>subject</w:t>
      </w:r>
      <w:r w:rsidRPr="00767DEC">
        <w:rPr>
          <w:iCs/>
        </w:rPr>
        <w:t>s will sign the informed consent document prior to being enrolled in the study</w:t>
      </w:r>
      <w:r w:rsidR="00F4185E">
        <w:rPr>
          <w:iCs/>
        </w:rPr>
        <w:t xml:space="preserve"> and prior to having any study procedures performed</w:t>
      </w:r>
      <w:r w:rsidRPr="00767DEC">
        <w:rPr>
          <w:iCs/>
        </w:rPr>
        <w:t xml:space="preserve">.  The </w:t>
      </w:r>
      <w:r w:rsidR="008C0CE2">
        <w:rPr>
          <w:iCs/>
        </w:rPr>
        <w:t>subject</w:t>
      </w:r>
      <w:r w:rsidRPr="00767DEC">
        <w:rPr>
          <w:iCs/>
        </w:rPr>
        <w:t xml:space="preserve">s should have the opportunity to discuss the study with their surrogates or think about it prior to agreeing to participate.  </w:t>
      </w:r>
      <w:r w:rsidR="00FF57FB" w:rsidRPr="003A7612">
        <w:t>By signing the informed consent form, subjects agree</w:t>
      </w:r>
      <w:r w:rsidR="00FF57FB">
        <w:t xml:space="preserve"> to complete all procedures</w:t>
      </w:r>
      <w:r w:rsidR="00FF57FB" w:rsidRPr="003A7612">
        <w:t xml:space="preserve"> required by this</w:t>
      </w:r>
      <w:r w:rsidR="00FF57FB">
        <w:t xml:space="preserve"> study</w:t>
      </w:r>
      <w:r w:rsidR="00FF57FB" w:rsidRPr="003A7612">
        <w:t>, unless the subject withdraws voluntarily, or is withdrawn or terminated from this</w:t>
      </w:r>
      <w:r w:rsidR="00FF57FB">
        <w:t xml:space="preserve"> study </w:t>
      </w:r>
      <w:r w:rsidR="00FF57FB" w:rsidRPr="003A7612">
        <w:t>for any reason.</w:t>
      </w:r>
      <w:r w:rsidR="00FF57FB">
        <w:t xml:space="preserve">  </w:t>
      </w:r>
      <w:r w:rsidRPr="00767DEC">
        <w:rPr>
          <w:iCs/>
        </w:rPr>
        <w:t xml:space="preserve">The </w:t>
      </w:r>
      <w:r w:rsidR="008C0CE2">
        <w:rPr>
          <w:iCs/>
        </w:rPr>
        <w:t>subject</w:t>
      </w:r>
      <w:r w:rsidRPr="00767DEC">
        <w:rPr>
          <w:iCs/>
        </w:rPr>
        <w:t xml:space="preserve">s may withdraw consent at any time throughout the course of the study.  A copy of the informed consent document will be given to the </w:t>
      </w:r>
      <w:r w:rsidR="008C0CE2">
        <w:rPr>
          <w:iCs/>
        </w:rPr>
        <w:t>subject</w:t>
      </w:r>
      <w:r w:rsidRPr="00767DEC">
        <w:rPr>
          <w:iCs/>
        </w:rPr>
        <w:t xml:space="preserve">s for </w:t>
      </w:r>
      <w:r w:rsidR="00EA3427">
        <w:rPr>
          <w:iCs/>
        </w:rPr>
        <w:t xml:space="preserve">their records and if they refuse to take it, the study staff should document it in the </w:t>
      </w:r>
      <w:r w:rsidR="008C0CE2">
        <w:rPr>
          <w:iCs/>
        </w:rPr>
        <w:t>subject</w:t>
      </w:r>
      <w:r w:rsidR="00EA3427">
        <w:rPr>
          <w:iCs/>
        </w:rPr>
        <w:t xml:space="preserve">’s records.  </w:t>
      </w:r>
      <w:r w:rsidRPr="00767DEC">
        <w:rPr>
          <w:iCs/>
        </w:rPr>
        <w:t xml:space="preserve">The rights and welfare of the </w:t>
      </w:r>
      <w:r w:rsidR="008C0CE2">
        <w:rPr>
          <w:iCs/>
        </w:rPr>
        <w:t>subject</w:t>
      </w:r>
      <w:r w:rsidRPr="00767DEC">
        <w:rPr>
          <w:iCs/>
        </w:rPr>
        <w:t>s will be protected by emphasizing to them that the quality of their medical care will not be adversely affected if they decline to participate in this study.</w:t>
      </w:r>
    </w:p>
    <w:p w14:paraId="0BECE992" w14:textId="7CFA2489" w:rsidR="00FD3CE9" w:rsidRDefault="00FD3CE9" w:rsidP="001A3155">
      <w:pPr>
        <w:spacing w:after="240"/>
        <w:ind w:left="720"/>
        <w:rPr>
          <w:iCs/>
        </w:rPr>
      </w:pPr>
      <w:r w:rsidRPr="003A7612">
        <w:t>Study personnel may employ IRB-approved recruitment efforts prior to obtaining the subjects consent; however, before any study procedures are performed to determine protocol eligibility an informe</w:t>
      </w:r>
      <w:r>
        <w:t>d consent form must be signed.</w:t>
      </w:r>
    </w:p>
    <w:p w14:paraId="006D7CFE" w14:textId="77777777" w:rsidR="007F75E9" w:rsidRDefault="007F75E9" w:rsidP="007F75E9">
      <w:pPr>
        <w:pStyle w:val="Heading2"/>
        <w:tabs>
          <w:tab w:val="clear" w:pos="1350"/>
          <w:tab w:val="num" w:pos="1440"/>
        </w:tabs>
        <w:ind w:left="1440"/>
        <w:rPr>
          <w:rFonts w:cs="Arial"/>
        </w:rPr>
      </w:pPr>
      <w:bookmarkStart w:id="264" w:name="_Ref102891443"/>
      <w:bookmarkStart w:id="265" w:name="_Toc346008411"/>
      <w:bookmarkStart w:id="266" w:name="_Toc393293417"/>
      <w:bookmarkStart w:id="267" w:name="_Toc401941604"/>
      <w:bookmarkStart w:id="268" w:name="_Toc386548999"/>
      <w:bookmarkStart w:id="269" w:name="_Toc42589021"/>
      <w:bookmarkStart w:id="270" w:name="_Toc53202878"/>
      <w:bookmarkStart w:id="271" w:name="_Toc288805614"/>
      <w:bookmarkStart w:id="272" w:name="_Toc382222385"/>
      <w:r w:rsidRPr="003A7612">
        <w:rPr>
          <w:rFonts w:cs="Arial"/>
        </w:rPr>
        <w:t>Exclusion of Women, Minorities, and Children (Special Populations)</w:t>
      </w:r>
      <w:bookmarkEnd w:id="264"/>
      <w:bookmarkEnd w:id="265"/>
      <w:bookmarkEnd w:id="266"/>
      <w:bookmarkEnd w:id="267"/>
    </w:p>
    <w:p w14:paraId="027C9504" w14:textId="01635507" w:rsidR="007F75E9" w:rsidRDefault="007F75E9" w:rsidP="00825B2A">
      <w:pPr>
        <w:pStyle w:val="BodyText"/>
        <w:spacing w:before="0"/>
        <w:ind w:left="720"/>
      </w:pPr>
      <w:r w:rsidRPr="003A7612">
        <w:t xml:space="preserve">This </w:t>
      </w:r>
      <w:r w:rsidR="00825B2A">
        <w:t xml:space="preserve">study </w:t>
      </w:r>
      <w:r w:rsidRPr="003A7612">
        <w:t xml:space="preserve">will be inclusive of all </w:t>
      </w:r>
      <w:r>
        <w:t>individuals</w:t>
      </w:r>
      <w:r w:rsidRPr="003A7612">
        <w:t xml:space="preserve"> who meet the Subject Inclusion/Exclusion Criteria, regardless of religion, sex, or ethnic background.</w:t>
      </w:r>
    </w:p>
    <w:p w14:paraId="3D14DFC7" w14:textId="634AC380" w:rsidR="0028214B" w:rsidRDefault="008C0CE2" w:rsidP="0028214B">
      <w:pPr>
        <w:pStyle w:val="Heading2"/>
        <w:tabs>
          <w:tab w:val="clear" w:pos="1350"/>
          <w:tab w:val="left" w:pos="1440"/>
          <w:tab w:val="num" w:pos="1530"/>
          <w:tab w:val="num" w:pos="1980"/>
        </w:tabs>
        <w:ind w:left="1440"/>
      </w:pPr>
      <w:bookmarkStart w:id="273" w:name="_Toc401941605"/>
      <w:r>
        <w:t>Subject</w:t>
      </w:r>
      <w:r w:rsidR="0028214B" w:rsidRPr="00B42BEE">
        <w:t xml:space="preserve"> Confidentiality</w:t>
      </w:r>
      <w:bookmarkEnd w:id="268"/>
      <w:bookmarkEnd w:id="273"/>
    </w:p>
    <w:p w14:paraId="64D9B07B" w14:textId="5770BF11" w:rsidR="0028214B" w:rsidRDefault="0028214B" w:rsidP="0028214B">
      <w:pPr>
        <w:spacing w:line="240" w:lineRule="auto"/>
        <w:ind w:left="720"/>
        <w:rPr>
          <w:rFonts w:cs="Arial"/>
          <w:color w:val="000000" w:themeColor="text1"/>
        </w:rPr>
      </w:pPr>
      <w:r w:rsidRPr="004976C9">
        <w:rPr>
          <w:rFonts w:cs="Arial"/>
          <w:color w:val="000000" w:themeColor="text1"/>
        </w:rPr>
        <w:t>In accordance with HIPAA regulations, no subject personal identifiers will be entered into the study database.  Personal identifiers such as name, contact phone number and medical record number will be collected and recorded on a separate study identification sheet.  This identifying information will be linked to the remainder of the subject information only through the study ID number, and will ultimately be stripped after all necessary data is collected.  The study database, which will be accessible to the research coordinators and PI as well as key study personnel at the central coordinating center, will only contain study identification number and will not contain any subject identifiers.  Personal identifiers will be destroyed upon final completion and verification of the study database.</w:t>
      </w:r>
    </w:p>
    <w:p w14:paraId="0E543AB3" w14:textId="77777777" w:rsidR="0028214B" w:rsidRDefault="0028214B" w:rsidP="0028214B">
      <w:pPr>
        <w:spacing w:line="240" w:lineRule="auto"/>
        <w:ind w:left="720"/>
        <w:rPr>
          <w:rFonts w:cs="Arial"/>
          <w:color w:val="000000" w:themeColor="text1"/>
        </w:rPr>
      </w:pPr>
    </w:p>
    <w:p w14:paraId="0BA3DAEB" w14:textId="3FE73CC7" w:rsidR="0028214B" w:rsidRDefault="008C0CE2" w:rsidP="00EA3427">
      <w:pPr>
        <w:spacing w:line="240" w:lineRule="auto"/>
        <w:ind w:left="720"/>
        <w:rPr>
          <w:rFonts w:cs="Arial"/>
          <w:color w:val="000000" w:themeColor="text1"/>
        </w:rPr>
      </w:pPr>
      <w:r>
        <w:rPr>
          <w:rFonts w:cs="Arial"/>
          <w:color w:val="000000" w:themeColor="text1"/>
        </w:rPr>
        <w:t>Subject</w:t>
      </w:r>
      <w:r w:rsidR="00EA3427" w:rsidRPr="00EA3427">
        <w:rPr>
          <w:rFonts w:cs="Arial"/>
          <w:color w:val="000000" w:themeColor="text1"/>
        </w:rPr>
        <w:t xml:space="preserve"> confidentiality will be held strictly in trust by the investigators and staff.  This confidentiality will be extended to cover testing of biological specimens and genetic tests in addition to the clinical information relating to </w:t>
      </w:r>
      <w:r>
        <w:rPr>
          <w:rFonts w:cs="Arial"/>
          <w:color w:val="000000" w:themeColor="text1"/>
        </w:rPr>
        <w:t>subjects</w:t>
      </w:r>
      <w:r w:rsidR="00EA3427" w:rsidRPr="00EA3427">
        <w:rPr>
          <w:rFonts w:cs="Arial"/>
          <w:color w:val="000000" w:themeColor="text1"/>
        </w:rPr>
        <w:t xml:space="preserve">.  No information concerning the study or the data will be released to any third party without prior written approval of DMID, the sponsor of the study.  The clinical study site will permit access to all documents and records that may require inspection by the sponsor or its authorized representatives, IRB, or Regulatory Agency representatives, including but not limited to, medical records (office, clinic or hospital) and pharmacy records for the </w:t>
      </w:r>
      <w:r>
        <w:rPr>
          <w:rFonts w:cs="Arial"/>
          <w:color w:val="000000" w:themeColor="text1"/>
        </w:rPr>
        <w:t>subjects</w:t>
      </w:r>
      <w:r w:rsidR="00EA3427" w:rsidRPr="00EA3427">
        <w:rPr>
          <w:rFonts w:cs="Arial"/>
          <w:color w:val="000000" w:themeColor="text1"/>
        </w:rPr>
        <w:t xml:space="preserve"> in this study.</w:t>
      </w:r>
    </w:p>
    <w:p w14:paraId="4FB19293" w14:textId="77777777" w:rsidR="00EA3427" w:rsidRPr="00EA3427" w:rsidRDefault="00EA3427" w:rsidP="00EA3427">
      <w:pPr>
        <w:spacing w:line="240" w:lineRule="auto"/>
        <w:ind w:left="720"/>
        <w:rPr>
          <w:rFonts w:cs="Arial"/>
          <w:color w:val="000000" w:themeColor="text1"/>
        </w:rPr>
      </w:pPr>
    </w:p>
    <w:p w14:paraId="28121C19" w14:textId="464379BC" w:rsidR="0028214B" w:rsidRPr="00116D58" w:rsidRDefault="0028214B" w:rsidP="0028214B">
      <w:pPr>
        <w:spacing w:line="240" w:lineRule="auto"/>
        <w:ind w:left="720"/>
      </w:pPr>
      <w:r w:rsidRPr="00767DEC">
        <w:t xml:space="preserve">Data obtained in this study will be maintained in a </w:t>
      </w:r>
      <w:r w:rsidR="00F4185E">
        <w:t xml:space="preserve">21CFR11 compliant, </w:t>
      </w:r>
      <w:r w:rsidRPr="00767DEC">
        <w:t>secure encrypted database</w:t>
      </w:r>
      <w:r w:rsidR="00767DEC" w:rsidRPr="00767DEC">
        <w:t xml:space="preserve">, </w:t>
      </w:r>
      <w:r w:rsidR="00F4185E">
        <w:t>Research Electronic Data Capture (</w:t>
      </w:r>
      <w:r w:rsidR="00767DEC" w:rsidRPr="00767DEC">
        <w:t>R</w:t>
      </w:r>
      <w:r w:rsidR="00F4185E">
        <w:t>ED</w:t>
      </w:r>
      <w:r w:rsidR="00767DEC" w:rsidRPr="00767DEC">
        <w:t>Cap</w:t>
      </w:r>
      <w:r w:rsidR="00F4185E">
        <w:t>)</w:t>
      </w:r>
      <w:r w:rsidRPr="00767DEC">
        <w:t xml:space="preserve"> system.  Access to </w:t>
      </w:r>
      <w:r w:rsidR="00767DEC" w:rsidRPr="00767DEC">
        <w:t>RedCap</w:t>
      </w:r>
      <w:r w:rsidRPr="00767DEC">
        <w:rPr>
          <w:i/>
        </w:rPr>
        <w:t xml:space="preserve"> </w:t>
      </w:r>
      <w:r w:rsidRPr="00767DEC">
        <w:t xml:space="preserve">is limited to approved individuals; the </w:t>
      </w:r>
      <w:r w:rsidR="007061F8">
        <w:t>P</w:t>
      </w:r>
      <w:r w:rsidRPr="00767DEC">
        <w:t xml:space="preserve">rincipal </w:t>
      </w:r>
      <w:r w:rsidR="007061F8">
        <w:t>I</w:t>
      </w:r>
      <w:r w:rsidRPr="00767DEC">
        <w:t xml:space="preserve">nvestigator </w:t>
      </w:r>
      <w:r w:rsidR="007061F8">
        <w:t xml:space="preserve">will </w:t>
      </w:r>
      <w:r w:rsidRPr="00767DEC">
        <w:t xml:space="preserve">set the level of access for individuals to the database.  Information that can be used to identify specific </w:t>
      </w:r>
      <w:r w:rsidR="008C0CE2">
        <w:t>subjects</w:t>
      </w:r>
      <w:r w:rsidRPr="00767DEC">
        <w:t xml:space="preserve"> will only be available to the </w:t>
      </w:r>
      <w:r w:rsidR="007061F8">
        <w:t>P</w:t>
      </w:r>
      <w:r w:rsidRPr="00767DEC">
        <w:t xml:space="preserve">rincipal </w:t>
      </w:r>
      <w:r w:rsidR="007061F8">
        <w:t>I</w:t>
      </w:r>
      <w:r w:rsidRPr="00767DEC">
        <w:t xml:space="preserve">nvestigator and other clinical staff directly involved in the study and that interact with the </w:t>
      </w:r>
      <w:r w:rsidR="008C0CE2">
        <w:t>subjects.</w:t>
      </w:r>
    </w:p>
    <w:p w14:paraId="1F804559" w14:textId="77777777" w:rsidR="0028214B" w:rsidRPr="00004C52" w:rsidRDefault="0028214B" w:rsidP="0028214B">
      <w:pPr>
        <w:pStyle w:val="Heading2"/>
        <w:tabs>
          <w:tab w:val="clear" w:pos="1350"/>
          <w:tab w:val="left" w:pos="1440"/>
          <w:tab w:val="num" w:pos="1530"/>
          <w:tab w:val="num" w:pos="1980"/>
        </w:tabs>
        <w:ind w:left="1440"/>
      </w:pPr>
      <w:bookmarkStart w:id="274" w:name="_Toc386549000"/>
      <w:bookmarkStart w:id="275" w:name="_Toc401941606"/>
      <w:r w:rsidRPr="00004C52">
        <w:t>Study Discontinuation</w:t>
      </w:r>
      <w:bookmarkEnd w:id="269"/>
      <w:bookmarkEnd w:id="270"/>
      <w:bookmarkEnd w:id="271"/>
      <w:bookmarkEnd w:id="272"/>
      <w:bookmarkEnd w:id="274"/>
      <w:bookmarkEnd w:id="275"/>
    </w:p>
    <w:p w14:paraId="4315C5D9" w14:textId="63B6BB67" w:rsidR="00D80DC7" w:rsidRPr="00116D58" w:rsidRDefault="00D80DC7" w:rsidP="00D80DC7">
      <w:pPr>
        <w:spacing w:line="240" w:lineRule="auto"/>
        <w:ind w:left="720"/>
      </w:pPr>
      <w:bookmarkStart w:id="276" w:name="_Toc84137693"/>
      <w:bookmarkStart w:id="277" w:name="_Ref112741989"/>
      <w:bookmarkStart w:id="278" w:name="_Toc288805615"/>
      <w:bookmarkStart w:id="279" w:name="_Toc382222386"/>
      <w:bookmarkStart w:id="280" w:name="_Toc386549001"/>
      <w:r>
        <w:t>In the event that the study is discontinued, enrolled subjects will continue through the final follow up period.  Given the short duration of enrollment no additional steps for study discontinuation are needed.</w:t>
      </w:r>
    </w:p>
    <w:p w14:paraId="31079265" w14:textId="329D7C17" w:rsidR="00EC47A7" w:rsidRDefault="00EC47A7" w:rsidP="00D07B7B">
      <w:pPr>
        <w:pStyle w:val="Heading2"/>
        <w:tabs>
          <w:tab w:val="clear" w:pos="1350"/>
          <w:tab w:val="num" w:pos="1530"/>
          <w:tab w:val="num" w:pos="1980"/>
        </w:tabs>
        <w:ind w:left="1440"/>
        <w:rPr>
          <w:rFonts w:cs="Arial"/>
        </w:rPr>
      </w:pPr>
      <w:bookmarkStart w:id="281" w:name="_Toc286921743"/>
      <w:bookmarkStart w:id="282" w:name="_Toc323657869"/>
      <w:bookmarkStart w:id="283" w:name="_Toc346008414"/>
      <w:bookmarkStart w:id="284" w:name="_Toc393293420"/>
      <w:bookmarkStart w:id="285" w:name="_Toc401941607"/>
      <w:r w:rsidRPr="003A7612">
        <w:rPr>
          <w:rFonts w:cs="Arial"/>
        </w:rPr>
        <w:t>Costs, Subject Compensation, and Research Related Injuries</w:t>
      </w:r>
      <w:bookmarkEnd w:id="281"/>
      <w:bookmarkEnd w:id="282"/>
      <w:bookmarkEnd w:id="283"/>
      <w:bookmarkEnd w:id="284"/>
      <w:bookmarkEnd w:id="285"/>
    </w:p>
    <w:p w14:paraId="0EECD655" w14:textId="34B85800" w:rsidR="00EC47A7" w:rsidRDefault="00EC47A7" w:rsidP="005D783E">
      <w:pPr>
        <w:spacing w:line="240" w:lineRule="auto"/>
        <w:ind w:left="720"/>
        <w:rPr>
          <w:rFonts w:cs="Arial"/>
          <w:color w:val="000000" w:themeColor="text1"/>
        </w:rPr>
      </w:pPr>
      <w:r w:rsidRPr="005D783E">
        <w:rPr>
          <w:rFonts w:cs="Arial"/>
          <w:color w:val="000000" w:themeColor="text1"/>
        </w:rPr>
        <w:t xml:space="preserve">There is no cost to subjects for taking part in this </w:t>
      </w:r>
      <w:r w:rsidR="00A510B9" w:rsidRPr="005D783E">
        <w:rPr>
          <w:rFonts w:cs="Arial"/>
          <w:color w:val="000000" w:themeColor="text1"/>
        </w:rPr>
        <w:t>study</w:t>
      </w:r>
      <w:r w:rsidRPr="005D783E">
        <w:rPr>
          <w:rFonts w:cs="Arial"/>
          <w:color w:val="000000" w:themeColor="text1"/>
        </w:rPr>
        <w:t>.</w:t>
      </w:r>
      <w:r w:rsidR="005D783E">
        <w:rPr>
          <w:rFonts w:cs="Arial"/>
          <w:color w:val="000000" w:themeColor="text1"/>
        </w:rPr>
        <w:t xml:space="preserve">  </w:t>
      </w:r>
      <w:r w:rsidRPr="005D783E">
        <w:rPr>
          <w:rFonts w:cs="Arial"/>
          <w:color w:val="000000" w:themeColor="text1"/>
        </w:rPr>
        <w:t xml:space="preserve">Subjects may be compensated for their participation in this </w:t>
      </w:r>
      <w:r w:rsidR="00C67F5A" w:rsidRPr="005D783E">
        <w:rPr>
          <w:rFonts w:cs="Arial"/>
          <w:color w:val="000000" w:themeColor="text1"/>
        </w:rPr>
        <w:t>study</w:t>
      </w:r>
      <w:r w:rsidRPr="005D783E">
        <w:rPr>
          <w:rFonts w:cs="Arial"/>
          <w:color w:val="000000" w:themeColor="text1"/>
        </w:rPr>
        <w:t>.  Compensation will be in accordance with the local IRB’s policies and procedures, and subject to IRB approval.</w:t>
      </w:r>
    </w:p>
    <w:p w14:paraId="1F14D151" w14:textId="77777777" w:rsidR="005D783E" w:rsidRPr="005D783E" w:rsidRDefault="005D783E" w:rsidP="005D783E">
      <w:pPr>
        <w:spacing w:line="240" w:lineRule="auto"/>
        <w:ind w:left="720"/>
        <w:rPr>
          <w:rFonts w:cs="Arial"/>
          <w:color w:val="000000" w:themeColor="text1"/>
        </w:rPr>
      </w:pPr>
    </w:p>
    <w:p w14:paraId="090784B7" w14:textId="79F6A114" w:rsidR="00EC47A7" w:rsidRPr="005D783E" w:rsidRDefault="00EC47A7" w:rsidP="005D783E">
      <w:pPr>
        <w:spacing w:line="240" w:lineRule="auto"/>
        <w:ind w:left="720"/>
        <w:rPr>
          <w:rFonts w:cs="Arial"/>
          <w:color w:val="000000" w:themeColor="text1"/>
        </w:rPr>
      </w:pPr>
      <w:r w:rsidRPr="005D783E">
        <w:rPr>
          <w:rFonts w:cs="Arial"/>
          <w:color w:val="000000" w:themeColor="text1"/>
        </w:rPr>
        <w:t xml:space="preserve">If it is determined that an injury occurred to a subject as a direct result of the </w:t>
      </w:r>
      <w:r w:rsidR="00A510B9" w:rsidRPr="005D783E">
        <w:rPr>
          <w:rFonts w:cs="Arial"/>
          <w:color w:val="000000" w:themeColor="text1"/>
        </w:rPr>
        <w:t>study procedures</w:t>
      </w:r>
      <w:r w:rsidRPr="005D783E">
        <w:rPr>
          <w:rFonts w:cs="Arial"/>
          <w:color w:val="000000" w:themeColor="text1"/>
        </w:rPr>
        <w:t xml:space="preserve"> that are done for this </w:t>
      </w:r>
      <w:r w:rsidR="00A510B9" w:rsidRPr="005D783E">
        <w:rPr>
          <w:rFonts w:cs="Arial"/>
          <w:color w:val="000000" w:themeColor="text1"/>
        </w:rPr>
        <w:t>study,</w:t>
      </w:r>
      <w:r w:rsidRPr="005D783E">
        <w:rPr>
          <w:rFonts w:cs="Arial"/>
          <w:color w:val="000000" w:themeColor="text1"/>
        </w:rPr>
        <w:t xml:space="preserve"> then referrals to appropriate health care facilities will be provided to the subject.  Study personnel will try to reduce, control, and treat any complications from this </w:t>
      </w:r>
      <w:r w:rsidR="00C43BCA" w:rsidRPr="005D783E">
        <w:rPr>
          <w:rFonts w:cs="Arial"/>
          <w:color w:val="000000" w:themeColor="text1"/>
        </w:rPr>
        <w:t>study</w:t>
      </w:r>
      <w:r w:rsidRPr="005D783E">
        <w:rPr>
          <w:rFonts w:cs="Arial"/>
          <w:color w:val="000000" w:themeColor="text1"/>
        </w:rPr>
        <w:t>.  Immediate medical treatment may be pro</w:t>
      </w:r>
      <w:r w:rsidR="00A510B9" w:rsidRPr="005D783E">
        <w:rPr>
          <w:rFonts w:cs="Arial"/>
          <w:color w:val="000000" w:themeColor="text1"/>
        </w:rPr>
        <w:t xml:space="preserve">vided by the clinical study </w:t>
      </w:r>
      <w:r w:rsidRPr="005D783E">
        <w:rPr>
          <w:rFonts w:cs="Arial"/>
          <w:color w:val="000000" w:themeColor="text1"/>
        </w:rPr>
        <w:t xml:space="preserve">site.  No financial compensation will be provided to the subject by the </w:t>
      </w:r>
      <w:r w:rsidR="00A510B9" w:rsidRPr="005D783E">
        <w:rPr>
          <w:rFonts w:cs="Arial"/>
          <w:color w:val="000000" w:themeColor="text1"/>
        </w:rPr>
        <w:t>clinical study</w:t>
      </w:r>
      <w:r w:rsidRPr="005D783E">
        <w:rPr>
          <w:rFonts w:cs="Arial"/>
          <w:color w:val="000000" w:themeColor="text1"/>
        </w:rPr>
        <w:t xml:space="preserve"> site for any injury suffered due to participation in this</w:t>
      </w:r>
      <w:r w:rsidR="0074500A" w:rsidRPr="005D783E">
        <w:rPr>
          <w:rFonts w:cs="Arial"/>
          <w:color w:val="000000" w:themeColor="text1"/>
        </w:rPr>
        <w:t xml:space="preserve"> study</w:t>
      </w:r>
      <w:r w:rsidRPr="005D783E">
        <w:rPr>
          <w:rFonts w:cs="Arial"/>
          <w:color w:val="000000" w:themeColor="text1"/>
        </w:rPr>
        <w:t>.</w:t>
      </w:r>
    </w:p>
    <w:p w14:paraId="16F131D0" w14:textId="77777777" w:rsidR="0028214B" w:rsidRDefault="0028214B" w:rsidP="00D07B7B">
      <w:pPr>
        <w:pStyle w:val="Heading2"/>
        <w:tabs>
          <w:tab w:val="clear" w:pos="1350"/>
          <w:tab w:val="num" w:pos="1530"/>
          <w:tab w:val="num" w:pos="1980"/>
        </w:tabs>
        <w:ind w:left="1440"/>
      </w:pPr>
      <w:bookmarkStart w:id="286" w:name="_Toc401941608"/>
      <w:r>
        <w:t>Future Use of Stored Specimens</w:t>
      </w:r>
      <w:bookmarkEnd w:id="276"/>
      <w:bookmarkEnd w:id="277"/>
      <w:bookmarkEnd w:id="278"/>
      <w:bookmarkEnd w:id="279"/>
      <w:bookmarkEnd w:id="280"/>
      <w:bookmarkEnd w:id="286"/>
    </w:p>
    <w:p w14:paraId="3E10C12B" w14:textId="6DFE179B" w:rsidR="0028214B" w:rsidRPr="0026609F" w:rsidRDefault="00002B0A" w:rsidP="001A3155">
      <w:pPr>
        <w:spacing w:after="240"/>
        <w:ind w:left="810"/>
        <w:rPr>
          <w:i/>
          <w:iCs/>
        </w:rPr>
      </w:pPr>
      <w:r>
        <w:t>Subject</w:t>
      </w:r>
      <w:r w:rsidR="0028214B" w:rsidRPr="00D80DC7">
        <w:t xml:space="preserve">s who agree to take part in this study will have specimens collected for </w:t>
      </w:r>
      <w:r w:rsidR="00D80DC7">
        <w:t>influenza testing</w:t>
      </w:r>
      <w:r w:rsidR="0028214B" w:rsidRPr="00D80DC7">
        <w:t xml:space="preserve">. </w:t>
      </w:r>
      <w:r>
        <w:t xml:space="preserve"> </w:t>
      </w:r>
      <w:r w:rsidR="00E351D0" w:rsidRPr="003A7612">
        <w:rPr>
          <w:rFonts w:cs="Arial"/>
          <w:szCs w:val="22"/>
        </w:rPr>
        <w:t>Subjects will be asked for permissi</w:t>
      </w:r>
      <w:r w:rsidR="004857DD">
        <w:rPr>
          <w:rFonts w:cs="Arial"/>
          <w:szCs w:val="22"/>
        </w:rPr>
        <w:t>on to keep any remaining specimens</w:t>
      </w:r>
      <w:r w:rsidR="00E351D0" w:rsidRPr="003A7612">
        <w:rPr>
          <w:rFonts w:cs="Arial"/>
          <w:szCs w:val="22"/>
        </w:rPr>
        <w:t xml:space="preserve"> for possible</w:t>
      </w:r>
      <w:r w:rsidR="00E351D0">
        <w:rPr>
          <w:rFonts w:cs="Arial"/>
          <w:szCs w:val="22"/>
        </w:rPr>
        <w:t xml:space="preserve"> use in future research studies such as </w:t>
      </w:r>
      <w:r w:rsidR="00E351D0">
        <w:t xml:space="preserve">future </w:t>
      </w:r>
      <w:r w:rsidR="00E351D0" w:rsidRPr="00D80DC7">
        <w:t>antibody determination and viral typing</w:t>
      </w:r>
      <w:r w:rsidR="00E351D0">
        <w:rPr>
          <w:rFonts w:cs="Arial"/>
          <w:szCs w:val="22"/>
        </w:rPr>
        <w:t xml:space="preserve">.  </w:t>
      </w:r>
      <w:r w:rsidR="0028214B" w:rsidRPr="00D80DC7">
        <w:t xml:space="preserve">Some specimens will be stored indefinitely at the </w:t>
      </w:r>
      <w:r w:rsidR="005D783E">
        <w:t xml:space="preserve">JH CEIRS </w:t>
      </w:r>
      <w:r w:rsidR="00AD2F52">
        <w:t>central laboratory</w:t>
      </w:r>
      <w:r w:rsidR="004E2896">
        <w:t xml:space="preserve"> and </w:t>
      </w:r>
      <w:r w:rsidR="00F25B83">
        <w:t>the Linkou laboratory (negative nasal wash)</w:t>
      </w:r>
      <w:r w:rsidR="0028214B" w:rsidRPr="00D80DC7">
        <w:t xml:space="preserve">. </w:t>
      </w:r>
      <w:r>
        <w:t xml:space="preserve"> </w:t>
      </w:r>
      <w:r w:rsidR="0028214B" w:rsidRPr="00D80DC7">
        <w:t>The specimens will not be sold or</w:t>
      </w:r>
      <w:r w:rsidR="0028214B" w:rsidRPr="00D80DC7">
        <w:rPr>
          <w:rFonts w:cs="Arial"/>
        </w:rPr>
        <w:t xml:space="preserve"> used directly for production of any commercial product. </w:t>
      </w:r>
      <w:r>
        <w:rPr>
          <w:rFonts w:cs="Arial"/>
        </w:rPr>
        <w:t xml:space="preserve"> </w:t>
      </w:r>
      <w:r w:rsidR="00E351D0" w:rsidRPr="003A7612">
        <w:rPr>
          <w:rFonts w:cs="Arial"/>
          <w:szCs w:val="22"/>
        </w:rPr>
        <w:t>No human genetic te</w:t>
      </w:r>
      <w:r w:rsidR="004857DD">
        <w:rPr>
          <w:rFonts w:cs="Arial"/>
          <w:szCs w:val="22"/>
        </w:rPr>
        <w:t>sts will be performed on specimens</w:t>
      </w:r>
      <w:r w:rsidR="00E351D0" w:rsidRPr="003A7612">
        <w:rPr>
          <w:rFonts w:cs="Arial"/>
          <w:szCs w:val="22"/>
        </w:rPr>
        <w:t xml:space="preserve">.  </w:t>
      </w:r>
      <w:r w:rsidR="0028214B" w:rsidRPr="00D80DC7">
        <w:rPr>
          <w:rFonts w:cs="Arial"/>
        </w:rPr>
        <w:t xml:space="preserve">Each specimen will be labeled only with a unique tracking number to protect </w:t>
      </w:r>
      <w:r>
        <w:rPr>
          <w:rFonts w:cs="Arial"/>
        </w:rPr>
        <w:t>subject</w:t>
      </w:r>
      <w:r w:rsidR="0028214B" w:rsidRPr="00D80DC7">
        <w:rPr>
          <w:rFonts w:cs="Arial"/>
        </w:rPr>
        <w:t xml:space="preserve">’s confidentiality. </w:t>
      </w:r>
      <w:r>
        <w:rPr>
          <w:rFonts w:cs="Arial"/>
        </w:rPr>
        <w:t xml:space="preserve"> </w:t>
      </w:r>
      <w:r w:rsidR="0028214B" w:rsidRPr="00D80DC7">
        <w:rPr>
          <w:rFonts w:cs="Arial"/>
        </w:rPr>
        <w:t xml:space="preserve">Each </w:t>
      </w:r>
      <w:r>
        <w:rPr>
          <w:rFonts w:cs="Arial"/>
        </w:rPr>
        <w:t>subject</w:t>
      </w:r>
      <w:r w:rsidR="0028214B" w:rsidRPr="00D80DC7">
        <w:rPr>
          <w:rFonts w:cs="Arial"/>
        </w:rPr>
        <w:t xml:space="preserve"> will be asked, as part of the informed consent process, to agree to </w:t>
      </w:r>
      <w:r w:rsidR="00E351D0">
        <w:rPr>
          <w:rFonts w:cs="Arial"/>
        </w:rPr>
        <w:t>have</w:t>
      </w:r>
      <w:r w:rsidR="0028214B" w:rsidRPr="00D80DC7">
        <w:rPr>
          <w:rFonts w:cs="Arial"/>
        </w:rPr>
        <w:t xml:space="preserve"> his/her specimen</w:t>
      </w:r>
      <w:r w:rsidR="00E351D0">
        <w:rPr>
          <w:rFonts w:cs="Arial"/>
        </w:rPr>
        <w:t>s</w:t>
      </w:r>
      <w:r w:rsidR="0028214B" w:rsidRPr="00D80DC7">
        <w:rPr>
          <w:rFonts w:cs="Arial"/>
        </w:rPr>
        <w:t xml:space="preserve"> used for future research as noted in the protocol and consent form</w:t>
      </w:r>
      <w:r w:rsidR="00E351D0">
        <w:rPr>
          <w:rFonts w:cs="Arial"/>
        </w:rPr>
        <w:t xml:space="preserve"> or </w:t>
      </w:r>
      <w:r w:rsidR="00E351D0">
        <w:rPr>
          <w:rFonts w:cs="Arial"/>
          <w:szCs w:val="22"/>
        </w:rPr>
        <w:t>have their specimens</w:t>
      </w:r>
      <w:r w:rsidR="00E351D0" w:rsidRPr="003A7612">
        <w:rPr>
          <w:rFonts w:cs="Arial"/>
          <w:szCs w:val="22"/>
        </w:rPr>
        <w:t xml:space="preserve"> destroyed at the end of this </w:t>
      </w:r>
      <w:r w:rsidR="00E351D0">
        <w:rPr>
          <w:rFonts w:cs="Arial"/>
          <w:szCs w:val="22"/>
        </w:rPr>
        <w:t>study</w:t>
      </w:r>
      <w:r w:rsidR="0028214B" w:rsidRPr="00D80DC7">
        <w:rPr>
          <w:rFonts w:cs="Arial"/>
        </w:rPr>
        <w:t xml:space="preserve">. </w:t>
      </w:r>
      <w:r w:rsidR="00747237">
        <w:rPr>
          <w:rFonts w:cs="Arial"/>
        </w:rPr>
        <w:t xml:space="preserve"> </w:t>
      </w:r>
      <w:r w:rsidR="0028214B" w:rsidRPr="00D80DC7">
        <w:rPr>
          <w:rFonts w:cs="Arial"/>
        </w:rPr>
        <w:t xml:space="preserve">This decision can be changed at any time by the </w:t>
      </w:r>
      <w:r>
        <w:rPr>
          <w:rFonts w:cs="Arial"/>
        </w:rPr>
        <w:t>subject</w:t>
      </w:r>
      <w:r w:rsidR="0028214B" w:rsidRPr="00D80DC7">
        <w:rPr>
          <w:rFonts w:cs="Arial"/>
        </w:rPr>
        <w:t xml:space="preserve"> without penalty</w:t>
      </w:r>
      <w:r w:rsidR="00210AE1">
        <w:rPr>
          <w:rFonts w:cs="Arial"/>
        </w:rPr>
        <w:t xml:space="preserve"> </w:t>
      </w:r>
      <w:r w:rsidR="00210AE1" w:rsidRPr="003A7612">
        <w:rPr>
          <w:rFonts w:cs="Arial"/>
          <w:szCs w:val="22"/>
        </w:rPr>
        <w:t xml:space="preserve">by notifying the study </w:t>
      </w:r>
      <w:r w:rsidR="00210AE1">
        <w:rPr>
          <w:rFonts w:cs="Arial"/>
          <w:szCs w:val="22"/>
        </w:rPr>
        <w:t>staff</w:t>
      </w:r>
      <w:r w:rsidR="00210AE1" w:rsidRPr="003A7612">
        <w:rPr>
          <w:rFonts w:cs="Arial"/>
          <w:szCs w:val="22"/>
        </w:rPr>
        <w:t xml:space="preserve"> in </w:t>
      </w:r>
      <w:r w:rsidR="00C43BCA" w:rsidRPr="003A7612">
        <w:rPr>
          <w:rFonts w:cs="Arial"/>
          <w:szCs w:val="22"/>
        </w:rPr>
        <w:t>writing.</w:t>
      </w:r>
      <w:r w:rsidR="00C43BCA" w:rsidRPr="003A7612">
        <w:t xml:space="preserve"> </w:t>
      </w:r>
      <w:r w:rsidR="006E3B1E">
        <w:t xml:space="preserve"> </w:t>
      </w:r>
      <w:r w:rsidR="00C43BCA" w:rsidRPr="003A7612">
        <w:t>However</w:t>
      </w:r>
      <w:r w:rsidR="00EA3FB4" w:rsidRPr="003A7612">
        <w:t xml:space="preserve">, if the </w:t>
      </w:r>
      <w:r w:rsidR="00EA3FB4" w:rsidRPr="003A7612">
        <w:rPr>
          <w:rFonts w:cs="Arial"/>
          <w:szCs w:val="22"/>
        </w:rPr>
        <w:t xml:space="preserve">subject </w:t>
      </w:r>
      <w:r w:rsidR="00EA3FB4" w:rsidRPr="003A7612">
        <w:t xml:space="preserve">originally consents to future use and subsequently changes his/her decision, any data from a previously collected </w:t>
      </w:r>
      <w:r w:rsidR="006E3B1E">
        <w:t>specimen</w:t>
      </w:r>
      <w:r w:rsidR="00EA3FB4" w:rsidRPr="003A7612">
        <w:t xml:space="preserve"> may still be used for this research.</w:t>
      </w:r>
      <w:r w:rsidR="00EA3FB4">
        <w:t xml:space="preserve">  </w:t>
      </w:r>
      <w:r w:rsidR="0028214B" w:rsidRPr="00D80DC7">
        <w:rPr>
          <w:rFonts w:cs="Arial"/>
        </w:rPr>
        <w:t>Stored unlinked/unidentified specimens may be shared with other researchers if authorized by DMID.</w:t>
      </w:r>
      <w:r w:rsidR="00EC47A7">
        <w:rPr>
          <w:rFonts w:cs="Arial"/>
        </w:rPr>
        <w:t xml:space="preserve">  </w:t>
      </w:r>
      <w:r w:rsidR="00EC47A7" w:rsidRPr="003A7612">
        <w:rPr>
          <w:rFonts w:cs="Arial"/>
          <w:szCs w:val="22"/>
        </w:rPr>
        <w:t xml:space="preserve">There are no benefits to subjects in the collection, storage and subsequent </w:t>
      </w:r>
      <w:r w:rsidR="006E3B1E">
        <w:rPr>
          <w:rFonts w:cs="Arial"/>
          <w:szCs w:val="22"/>
        </w:rPr>
        <w:t xml:space="preserve">future </w:t>
      </w:r>
      <w:r w:rsidR="00EC47A7" w:rsidRPr="003A7612">
        <w:rPr>
          <w:rFonts w:cs="Arial"/>
          <w:szCs w:val="22"/>
        </w:rPr>
        <w:t>research use of specimens.  Reports about future research done with subject’s samples will NOT be kept in their health records.</w:t>
      </w:r>
    </w:p>
    <w:p w14:paraId="23CF68D6" w14:textId="77777777" w:rsidR="0028214B" w:rsidRPr="00E400B8" w:rsidRDefault="0028214B" w:rsidP="0028214B">
      <w:pPr>
        <w:pStyle w:val="BodyText"/>
      </w:pPr>
    </w:p>
    <w:p w14:paraId="439A1E41" w14:textId="10537170" w:rsidR="00246689" w:rsidRPr="0074500A" w:rsidRDefault="00246689" w:rsidP="0028214B">
      <w:pPr>
        <w:pStyle w:val="Heading1"/>
        <w:rPr>
          <w:rFonts w:cs="Arial"/>
        </w:rPr>
      </w:pPr>
      <w:bookmarkStart w:id="287" w:name="_Toc386202972"/>
      <w:bookmarkStart w:id="288" w:name="_Toc386198292"/>
      <w:bookmarkStart w:id="289" w:name="_Toc386202973"/>
      <w:bookmarkStart w:id="290" w:name="_Toc386198293"/>
      <w:bookmarkStart w:id="291" w:name="_Toc386202974"/>
      <w:bookmarkStart w:id="292" w:name="_Toc53202879"/>
      <w:bookmarkStart w:id="293" w:name="_Toc346008416"/>
      <w:bookmarkStart w:id="294" w:name="_Toc393293422"/>
      <w:bookmarkStart w:id="295" w:name="_Toc401941609"/>
      <w:bookmarkStart w:id="296" w:name="_Toc42589023"/>
      <w:bookmarkStart w:id="297" w:name="_Toc53202890"/>
      <w:bookmarkStart w:id="298" w:name="_Toc62541212"/>
      <w:bookmarkStart w:id="299" w:name="_Toc386549002"/>
      <w:bookmarkEnd w:id="206"/>
      <w:bookmarkEnd w:id="287"/>
      <w:bookmarkEnd w:id="288"/>
      <w:bookmarkEnd w:id="289"/>
      <w:bookmarkEnd w:id="290"/>
      <w:bookmarkEnd w:id="291"/>
      <w:r w:rsidRPr="0074500A">
        <w:rPr>
          <w:rFonts w:cs="Arial"/>
        </w:rPr>
        <w:t>Data Handling and Record Keeping</w:t>
      </w:r>
      <w:bookmarkEnd w:id="292"/>
      <w:bookmarkEnd w:id="293"/>
      <w:bookmarkEnd w:id="294"/>
      <w:bookmarkEnd w:id="295"/>
    </w:p>
    <w:p w14:paraId="1F337F3F" w14:textId="77777777" w:rsidR="00246689" w:rsidRDefault="00246689" w:rsidP="00FD7E4A">
      <w:pPr>
        <w:pStyle w:val="Heading2"/>
        <w:tabs>
          <w:tab w:val="clear" w:pos="1350"/>
          <w:tab w:val="num" w:pos="1440"/>
        </w:tabs>
        <w:ind w:left="1440"/>
        <w:rPr>
          <w:rFonts w:cs="Arial"/>
        </w:rPr>
      </w:pPr>
      <w:bookmarkStart w:id="300" w:name="_Toc346008417"/>
      <w:bookmarkStart w:id="301" w:name="_Toc393293423"/>
      <w:bookmarkStart w:id="302" w:name="_Toc401941610"/>
      <w:r w:rsidRPr="003A7612">
        <w:rPr>
          <w:rFonts w:cs="Arial"/>
        </w:rPr>
        <w:t>Data Management Responsibilities</w:t>
      </w:r>
      <w:bookmarkEnd w:id="300"/>
      <w:bookmarkEnd w:id="301"/>
      <w:bookmarkEnd w:id="302"/>
    </w:p>
    <w:p w14:paraId="4ED8C7D5" w14:textId="342F8A6D" w:rsidR="00464A6F" w:rsidRPr="0087084A" w:rsidRDefault="00C67F5A" w:rsidP="00FD7E4A">
      <w:pPr>
        <w:pStyle w:val="BodyText"/>
        <w:spacing w:before="0" w:line="276" w:lineRule="auto"/>
        <w:ind w:left="720"/>
      </w:pPr>
      <w:r>
        <w:t>The investigators are</w:t>
      </w:r>
      <w:r w:rsidR="00464A6F" w:rsidRPr="0087084A">
        <w:t xml:space="preserve"> responsible to ensure the accuracy, completeness, legibility, and timeliness of the data reported.  All </w:t>
      </w:r>
      <w:r w:rsidR="00F4185E">
        <w:t xml:space="preserve">DCFs and/or </w:t>
      </w:r>
      <w:r w:rsidR="00464A6F" w:rsidRPr="0087084A">
        <w:t xml:space="preserve">source documents should be completed in a neat, legible manner to ensure accurate interpretation of data.  </w:t>
      </w:r>
      <w:r w:rsidR="00015B54">
        <w:t>Blue or b</w:t>
      </w:r>
      <w:r w:rsidR="00464A6F" w:rsidRPr="0087084A">
        <w:t>lack ink is required to ensure clarity of reproduced copies.  When making changes or corrections, cross out the original entry with a single line, and initial and date the change.  DO NOT ERASE, OVERWRITE, OR USE CORRECTION FLUID OR TAPE ON THE ORIGINAL.</w:t>
      </w:r>
    </w:p>
    <w:p w14:paraId="6D7715E9" w14:textId="336E16C3" w:rsidR="00464A6F" w:rsidRPr="0087084A" w:rsidRDefault="00921D1A" w:rsidP="00921D1A">
      <w:pPr>
        <w:pStyle w:val="BodyText"/>
        <w:spacing w:line="276" w:lineRule="auto"/>
        <w:ind w:left="720"/>
      </w:pPr>
      <w:r>
        <w:t xml:space="preserve">Data reported in the </w:t>
      </w:r>
      <w:r w:rsidR="00F4185E">
        <w:t>data collection form (DCF)</w:t>
      </w:r>
      <w:r w:rsidR="00464A6F" w:rsidRPr="0087084A">
        <w:t>derived from source documents should be consistent with the source documents or the discrepancies should be explained.</w:t>
      </w:r>
    </w:p>
    <w:p w14:paraId="181E986B" w14:textId="6261E950" w:rsidR="00464A6F" w:rsidRDefault="00464A6F" w:rsidP="00921D1A">
      <w:pPr>
        <w:pStyle w:val="BodyText"/>
        <w:spacing w:line="276" w:lineRule="auto"/>
        <w:ind w:left="720"/>
      </w:pPr>
      <w:r w:rsidRPr="0087084A">
        <w:t>DMID and/or its designee will provide guidance to investigators on making correctio</w:t>
      </w:r>
      <w:r w:rsidR="00921D1A">
        <w:t>ns to the source documents and</w:t>
      </w:r>
      <w:r w:rsidR="00F54DF4">
        <w:t xml:space="preserve"> </w:t>
      </w:r>
      <w:r w:rsidR="00F4185E">
        <w:t>DCF</w:t>
      </w:r>
      <w:r w:rsidRPr="0087084A">
        <w:t>.</w:t>
      </w:r>
    </w:p>
    <w:p w14:paraId="5942873B" w14:textId="77777777" w:rsidR="00921D1A" w:rsidRDefault="00921D1A" w:rsidP="00FD7E4A">
      <w:pPr>
        <w:pStyle w:val="BodyText"/>
        <w:spacing w:before="0" w:line="276" w:lineRule="auto"/>
        <w:ind w:left="720"/>
      </w:pPr>
    </w:p>
    <w:p w14:paraId="31726E6F" w14:textId="6ADF3297" w:rsidR="00921D1A" w:rsidRPr="0087084A" w:rsidRDefault="00921D1A" w:rsidP="00921D1A">
      <w:pPr>
        <w:pStyle w:val="BodyText"/>
        <w:spacing w:before="0" w:line="276" w:lineRule="auto"/>
        <w:ind w:left="720"/>
      </w:pPr>
      <w:r w:rsidRPr="0087084A">
        <w:t>Study personnel are given in-service training by investigators about forms and study procedures before the start of the study and given in-service training periodically throughout the study.  Data collection is the responsibility of the research staff at the site under the supervision of the site PI.  During the study, the investigator</w:t>
      </w:r>
      <w:r w:rsidR="00587488">
        <w:t>s</w:t>
      </w:r>
      <w:r w:rsidRPr="0087084A">
        <w:t xml:space="preserve"> must maintain complete and accurate documentation for the study. </w:t>
      </w:r>
      <w:r w:rsidR="00587488">
        <w:t xml:space="preserve"> </w:t>
      </w:r>
      <w:r w:rsidRPr="0087084A">
        <w:t>Data analysis will be the responsibility of the PI</w:t>
      </w:r>
      <w:r w:rsidR="00587488">
        <w:t>s</w:t>
      </w:r>
      <w:r w:rsidRPr="0087084A">
        <w:t xml:space="preserve">, under the </w:t>
      </w:r>
      <w:r>
        <w:t>direction of a biostatistician.</w:t>
      </w:r>
    </w:p>
    <w:p w14:paraId="0E035372" w14:textId="77777777" w:rsidR="00921D1A" w:rsidRPr="0087084A" w:rsidRDefault="00921D1A" w:rsidP="000E352E">
      <w:pPr>
        <w:pStyle w:val="BodyText"/>
        <w:spacing w:before="0" w:line="276" w:lineRule="auto"/>
        <w:ind w:left="720"/>
      </w:pPr>
    </w:p>
    <w:p w14:paraId="30A4FBF4" w14:textId="1A5BD806" w:rsidR="00921D1A" w:rsidRPr="0087084A" w:rsidRDefault="00921D1A" w:rsidP="000E352E">
      <w:pPr>
        <w:pStyle w:val="BodyText"/>
        <w:spacing w:before="0" w:line="276" w:lineRule="auto"/>
        <w:ind w:left="720"/>
      </w:pPr>
      <w:r w:rsidRPr="0087084A">
        <w:t xml:space="preserve">Each subject will be assigned a unique identifying number for use on </w:t>
      </w:r>
      <w:r w:rsidR="00F4185E">
        <w:t xml:space="preserve">DCFs </w:t>
      </w:r>
      <w:r w:rsidR="00F4185E" w:rsidRPr="0087084A">
        <w:t xml:space="preserve"> </w:t>
      </w:r>
      <w:r w:rsidRPr="0087084A">
        <w:t xml:space="preserve">and in the database.  The forms that contain the subjects’ </w:t>
      </w:r>
      <w:r w:rsidR="00C43BCA" w:rsidRPr="0087084A">
        <w:t>name</w:t>
      </w:r>
      <w:r w:rsidRPr="0087084A">
        <w:t xml:space="preserve"> date of birth, and contact information will be kept on-site and filed in a secured cabinet.  </w:t>
      </w:r>
      <w:r>
        <w:t>A</w:t>
      </w:r>
      <w:r w:rsidRPr="0087084A">
        <w:t xml:space="preserve"> key linking each </w:t>
      </w:r>
      <w:r w:rsidR="00E118B3">
        <w:t>subject</w:t>
      </w:r>
      <w:r w:rsidRPr="0087084A">
        <w:t xml:space="preserve"> to their unique identifying number will be created and kept secured</w:t>
      </w:r>
      <w:r>
        <w:t xml:space="preserve"> by the on-site investigators.</w:t>
      </w:r>
    </w:p>
    <w:p w14:paraId="44629AAE" w14:textId="77777777" w:rsidR="00921D1A" w:rsidRPr="0087084A" w:rsidRDefault="00921D1A" w:rsidP="000E352E">
      <w:pPr>
        <w:pStyle w:val="BodyText"/>
        <w:spacing w:before="0" w:line="276" w:lineRule="auto"/>
        <w:ind w:left="720"/>
      </w:pPr>
    </w:p>
    <w:p w14:paraId="15D4D34A" w14:textId="7D762DB9" w:rsidR="00921D1A" w:rsidRPr="0087084A" w:rsidRDefault="00921D1A" w:rsidP="000E352E">
      <w:pPr>
        <w:pStyle w:val="BodyText"/>
        <w:spacing w:before="0" w:line="276" w:lineRule="auto"/>
        <w:ind w:left="720"/>
      </w:pPr>
      <w:r w:rsidRPr="0087084A">
        <w:t xml:space="preserve">All </w:t>
      </w:r>
      <w:r w:rsidR="00F4185E">
        <w:t>DCFs</w:t>
      </w:r>
      <w:r w:rsidR="00F4185E" w:rsidRPr="0087084A">
        <w:t xml:space="preserve"> </w:t>
      </w:r>
      <w:r w:rsidRPr="0087084A">
        <w:t xml:space="preserve">must be reviewed by the research staff for accuracy, clarity and completion, and by the data entry staff for completion.  Study related laboratory reports will be reviewed and signed off by a study investigator. </w:t>
      </w:r>
      <w:r w:rsidR="00587488">
        <w:t xml:space="preserve"> Adverse events must be </w:t>
      </w:r>
      <w:r w:rsidRPr="0087084A">
        <w:t>ass</w:t>
      </w:r>
      <w:r w:rsidR="00587488">
        <w:t>essed for severity and relationship</w:t>
      </w:r>
      <w:r w:rsidRPr="0087084A">
        <w:t>, and reviewed by the site PI or designee.</w:t>
      </w:r>
      <w:r w:rsidR="00587488">
        <w:t xml:space="preserve"> </w:t>
      </w:r>
      <w:r w:rsidRPr="000E352E">
        <w:t xml:space="preserve"> Data reported on the </w:t>
      </w:r>
      <w:r w:rsidR="00F4185E">
        <w:t>DCF</w:t>
      </w:r>
      <w:r w:rsidR="00F4185E" w:rsidRPr="000E352E">
        <w:t xml:space="preserve"> </w:t>
      </w:r>
      <w:r w:rsidRPr="000E352E">
        <w:t xml:space="preserve">that are derived from source documents or chart review should be consistent with the source documents or the discrepancies should be </w:t>
      </w:r>
      <w:r w:rsidR="00587488" w:rsidRPr="000E352E">
        <w:t xml:space="preserve">explained. </w:t>
      </w:r>
      <w:r w:rsidR="00C15517">
        <w:t xml:space="preserve"> </w:t>
      </w:r>
      <w:r w:rsidR="00587488" w:rsidRPr="000E352E">
        <w:t>The subject</w:t>
      </w:r>
      <w:r w:rsidRPr="000E352E">
        <w:t xml:space="preserve"> will not be contacted for </w:t>
      </w:r>
      <w:r w:rsidR="00F4185E">
        <w:t>DCF</w:t>
      </w:r>
      <w:r w:rsidR="00F4185E" w:rsidRPr="000E352E">
        <w:t xml:space="preserve"> </w:t>
      </w:r>
      <w:r w:rsidRPr="000E352E">
        <w:t xml:space="preserve">data </w:t>
      </w:r>
      <w:r w:rsidRPr="0087084A">
        <w:rPr>
          <w:rFonts w:cs="Arial"/>
          <w:szCs w:val="22"/>
          <w:lang w:val="en-ZA" w:eastAsia="en-ZA"/>
        </w:rPr>
        <w:t>vali</w:t>
      </w:r>
      <w:r>
        <w:rPr>
          <w:rFonts w:cs="Arial"/>
          <w:szCs w:val="22"/>
          <w:lang w:val="en-ZA" w:eastAsia="en-ZA"/>
        </w:rPr>
        <w:t>dation.</w:t>
      </w:r>
    </w:p>
    <w:p w14:paraId="02A766A2" w14:textId="77777777" w:rsidR="00246689" w:rsidRDefault="00246689" w:rsidP="00FD7E4A">
      <w:pPr>
        <w:pStyle w:val="Heading2"/>
        <w:tabs>
          <w:tab w:val="clear" w:pos="1350"/>
          <w:tab w:val="num" w:pos="1440"/>
        </w:tabs>
        <w:ind w:left="1440"/>
        <w:rPr>
          <w:rFonts w:cs="Arial"/>
        </w:rPr>
      </w:pPr>
      <w:bookmarkStart w:id="303" w:name="_Toc53202881"/>
      <w:bookmarkStart w:id="304" w:name="_Toc346008418"/>
      <w:bookmarkStart w:id="305" w:name="_Toc393293424"/>
      <w:bookmarkStart w:id="306" w:name="_Toc401941611"/>
      <w:r w:rsidRPr="003A7612">
        <w:rPr>
          <w:rFonts w:cs="Arial"/>
        </w:rPr>
        <w:t>Data Capture Methods</w:t>
      </w:r>
      <w:bookmarkEnd w:id="303"/>
      <w:bookmarkEnd w:id="304"/>
      <w:bookmarkEnd w:id="305"/>
      <w:bookmarkEnd w:id="306"/>
    </w:p>
    <w:p w14:paraId="2B1FDEE1" w14:textId="50B99D29" w:rsidR="00FD7E4A" w:rsidRPr="0087084A" w:rsidRDefault="00FD7E4A" w:rsidP="00FD7E4A">
      <w:pPr>
        <w:spacing w:line="276" w:lineRule="auto"/>
        <w:ind w:left="720"/>
      </w:pPr>
      <w:r w:rsidRPr="0087084A">
        <w:t xml:space="preserve">Data will be captured using paper </w:t>
      </w:r>
      <w:r w:rsidR="00F4185E">
        <w:t>DCFs</w:t>
      </w:r>
      <w:r w:rsidR="00F4185E" w:rsidRPr="0087084A">
        <w:t xml:space="preserve"> </w:t>
      </w:r>
      <w:r w:rsidRPr="0087084A">
        <w:t>and transcribed into a 21C</w:t>
      </w:r>
      <w:r w:rsidR="00F4185E">
        <w:t>FR</w:t>
      </w:r>
      <w:r w:rsidRPr="0087084A">
        <w:t xml:space="preserve">11 compliant, secure, password-protected electronic database with double data entry by trained study personnel. </w:t>
      </w:r>
      <w:r w:rsidR="00587488">
        <w:t xml:space="preserve"> </w:t>
      </w:r>
      <w:r w:rsidRPr="0087084A">
        <w:t xml:space="preserve">Data capture will be ongoing throughout the period of the study. </w:t>
      </w:r>
      <w:r w:rsidR="00587488">
        <w:t xml:space="preserve"> </w:t>
      </w:r>
      <w:r w:rsidRPr="0087084A">
        <w:t xml:space="preserve">It is expected that </w:t>
      </w:r>
      <w:r w:rsidR="00E118B3">
        <w:t>subject</w:t>
      </w:r>
      <w:r w:rsidRPr="0087084A">
        <w:t xml:space="preserve"> </w:t>
      </w:r>
      <w:r w:rsidR="00F4185E">
        <w:t>DCFs</w:t>
      </w:r>
      <w:r w:rsidR="00F4185E" w:rsidRPr="0087084A">
        <w:t xml:space="preserve"> </w:t>
      </w:r>
      <w:r w:rsidRPr="0087084A">
        <w:t xml:space="preserve">would be reviewed and entered </w:t>
      </w:r>
      <w:r w:rsidR="00D77042">
        <w:t>before the end of the night shift</w:t>
      </w:r>
      <w:r w:rsidRPr="0087084A">
        <w:t xml:space="preserve">. </w:t>
      </w:r>
      <w:r w:rsidR="00587488">
        <w:t xml:space="preserve"> </w:t>
      </w:r>
      <w:r w:rsidRPr="0087084A">
        <w:t xml:space="preserve">Additional laboratory updates will be entered within 30 days of the date of final laboratory result reporting. </w:t>
      </w:r>
      <w:r w:rsidR="00587488">
        <w:t xml:space="preserve"> </w:t>
      </w:r>
      <w:r>
        <w:t>A protocol deviation must be completed if these dea</w:t>
      </w:r>
      <w:r w:rsidR="00587488">
        <w:t>dlines are exceeded by 2 weeks.</w:t>
      </w:r>
    </w:p>
    <w:p w14:paraId="39A37E82" w14:textId="1A8A855E" w:rsidR="00DD6959" w:rsidRDefault="00464A6F" w:rsidP="009322B1">
      <w:pPr>
        <w:pStyle w:val="Heading3"/>
        <w:tabs>
          <w:tab w:val="clear" w:pos="1890"/>
          <w:tab w:val="num" w:pos="2160"/>
        </w:tabs>
        <w:ind w:left="2160"/>
      </w:pPr>
      <w:bookmarkStart w:id="307" w:name="_Toc401941612"/>
      <w:r>
        <w:t>Source Documents</w:t>
      </w:r>
      <w:r w:rsidR="00DD6959" w:rsidRPr="00DD6959">
        <w:t xml:space="preserve"> and Access to Source Data/Documents</w:t>
      </w:r>
      <w:bookmarkEnd w:id="307"/>
    </w:p>
    <w:p w14:paraId="7EC9E42B" w14:textId="7999BCC6" w:rsidR="00105000" w:rsidRPr="0087084A" w:rsidRDefault="00105000" w:rsidP="00D02637">
      <w:pPr>
        <w:pStyle w:val="BodyText"/>
        <w:spacing w:before="0" w:line="240" w:lineRule="auto"/>
        <w:ind w:left="1440"/>
      </w:pPr>
      <w:r w:rsidRPr="0087084A">
        <w:t xml:space="preserve">The investigators will maintain appropriate medical records and documentation related to the conduct of the research, in compliance with </w:t>
      </w:r>
      <w:r w:rsidR="00C43BCA">
        <w:t>institutional</w:t>
      </w:r>
      <w:r w:rsidRPr="0087084A">
        <w:t xml:space="preserve"> requirements for confidentiality of </w:t>
      </w:r>
      <w:r>
        <w:t>subject</w:t>
      </w:r>
      <w:r w:rsidRPr="0087084A">
        <w:t xml:space="preserve"> information. </w:t>
      </w:r>
      <w:r>
        <w:t xml:space="preserve"> </w:t>
      </w:r>
      <w:r w:rsidRPr="0087084A">
        <w:t xml:space="preserve">These documents will be held at the study site in lockable fire-proof cabinets under the control of the study staff and entered as </w:t>
      </w:r>
      <w:r>
        <w:t xml:space="preserve">coded </w:t>
      </w:r>
      <w:r w:rsidRPr="0087084A">
        <w:t>data into a 21CRF11 compliant, secure, password-protected electronic database</w:t>
      </w:r>
      <w:r w:rsidR="008A5BFB">
        <w:t xml:space="preserve"> REDCap system</w:t>
      </w:r>
      <w:r w:rsidRPr="0087084A">
        <w:t>.</w:t>
      </w:r>
    </w:p>
    <w:p w14:paraId="224331BF" w14:textId="77777777" w:rsidR="00105000" w:rsidRPr="0087084A" w:rsidRDefault="00105000" w:rsidP="00D02637">
      <w:pPr>
        <w:pStyle w:val="BodyText"/>
        <w:spacing w:before="0" w:line="240" w:lineRule="auto"/>
        <w:ind w:left="1440"/>
      </w:pPr>
    </w:p>
    <w:p w14:paraId="06D82410" w14:textId="533A0882" w:rsidR="00105000" w:rsidRPr="0087084A" w:rsidRDefault="00105000" w:rsidP="00D02637">
      <w:pPr>
        <w:pStyle w:val="BodyText"/>
        <w:spacing w:before="0" w:line="240" w:lineRule="auto"/>
        <w:ind w:left="1440"/>
      </w:pPr>
      <w:r w:rsidRPr="0087084A">
        <w:t xml:space="preserve">The CRF will be the primary record of the subject’s participation in the study. </w:t>
      </w:r>
      <w:r>
        <w:t xml:space="preserve"> </w:t>
      </w:r>
      <w:r w:rsidRPr="0087084A">
        <w:t xml:space="preserve">Additional source documents may include laboratory reports, hospital records, and clinical memoranda. </w:t>
      </w:r>
      <w:r>
        <w:t xml:space="preserve"> </w:t>
      </w:r>
      <w:r w:rsidRPr="0087084A">
        <w:t xml:space="preserve">Informed consent will be obtained for access to </w:t>
      </w:r>
      <w:r w:rsidR="00E118B3">
        <w:t>subject</w:t>
      </w:r>
      <w:r w:rsidRPr="0087084A">
        <w:t xml:space="preserve">’s health information. </w:t>
      </w:r>
      <w:r>
        <w:t xml:space="preserve"> </w:t>
      </w:r>
      <w:r w:rsidRPr="0087084A">
        <w:t>Where additional source documents are not utilized, entries will be made directly in the</w:t>
      </w:r>
      <w:r w:rsidR="008A5BFB">
        <w:t>DCF</w:t>
      </w:r>
      <w:r w:rsidRPr="0087084A">
        <w:t xml:space="preserve">, which will be regarded as the source document for the purposes of the study. </w:t>
      </w:r>
      <w:r>
        <w:t xml:space="preserve"> </w:t>
      </w:r>
      <w:r w:rsidRPr="0087084A">
        <w:rPr>
          <w:rFonts w:cs="Arial"/>
          <w:szCs w:val="22"/>
        </w:rPr>
        <w:t>Source data are all information, original records of clinical findings, observations, or other activities in a clinical study necessary for the reconstruction and evaluation of the study.</w:t>
      </w:r>
    </w:p>
    <w:p w14:paraId="2CEC2BB7" w14:textId="77777777" w:rsidR="00105000" w:rsidRPr="0087084A" w:rsidRDefault="00105000" w:rsidP="00D02637">
      <w:pPr>
        <w:pStyle w:val="BodyText"/>
        <w:spacing w:before="0" w:line="240" w:lineRule="auto"/>
        <w:ind w:left="1440"/>
      </w:pPr>
    </w:p>
    <w:p w14:paraId="7B55E444" w14:textId="13B06403" w:rsidR="00105000" w:rsidRPr="0087084A" w:rsidRDefault="00105000" w:rsidP="00D02637">
      <w:pPr>
        <w:pStyle w:val="BodyText"/>
        <w:spacing w:before="0" w:line="240" w:lineRule="auto"/>
        <w:ind w:left="1440"/>
      </w:pPr>
      <w:r w:rsidRPr="0087084A">
        <w:t>The DMID monitor will have access to all source documents held at the study site during monitoring visits.</w:t>
      </w:r>
      <w:r>
        <w:t xml:space="preserve"> </w:t>
      </w:r>
      <w:r w:rsidRPr="0087084A">
        <w:t xml:space="preserve"> </w:t>
      </w:r>
      <w:r w:rsidRPr="0087084A">
        <w:rPr>
          <w:rFonts w:cs="Arial"/>
          <w:color w:val="000000"/>
        </w:rPr>
        <w:t>DMID and/or DMID’s authorized representatives, and applicable regulatory agencies may have access to clinical records for the purpose of monitoring, auditing, quality assurance reviews and overall evaluation of the study safety and progress.</w:t>
      </w:r>
    </w:p>
    <w:p w14:paraId="2716D0AB" w14:textId="77777777" w:rsidR="00246689" w:rsidRDefault="00246689" w:rsidP="00FD7E4A">
      <w:pPr>
        <w:pStyle w:val="Heading2"/>
        <w:tabs>
          <w:tab w:val="clear" w:pos="1350"/>
          <w:tab w:val="num" w:pos="1440"/>
        </w:tabs>
        <w:ind w:left="1440"/>
        <w:rPr>
          <w:rFonts w:cs="Arial"/>
        </w:rPr>
      </w:pPr>
      <w:bookmarkStart w:id="308" w:name="_Toc53202884"/>
      <w:bookmarkStart w:id="309" w:name="_Toc346008419"/>
      <w:bookmarkStart w:id="310" w:name="_Toc393293425"/>
      <w:bookmarkStart w:id="311" w:name="_Toc401941613"/>
      <w:r w:rsidRPr="003A7612">
        <w:rPr>
          <w:rFonts w:cs="Arial"/>
        </w:rPr>
        <w:t>Types of Data</w:t>
      </w:r>
      <w:bookmarkEnd w:id="308"/>
      <w:bookmarkEnd w:id="309"/>
      <w:bookmarkEnd w:id="310"/>
      <w:bookmarkEnd w:id="311"/>
    </w:p>
    <w:p w14:paraId="71ABB9F0" w14:textId="0B6B401A" w:rsidR="00FD7E4A" w:rsidRPr="00FD7E4A" w:rsidRDefault="00A70CC9" w:rsidP="00FD7E4A">
      <w:pPr>
        <w:pStyle w:val="BodyText"/>
        <w:spacing w:before="0"/>
        <w:ind w:left="720"/>
      </w:pPr>
      <w:r>
        <w:t>Data for this study will include</w:t>
      </w:r>
      <w:r w:rsidR="00FD7E4A" w:rsidRPr="0087084A">
        <w:t xml:space="preserve"> demographic data, clinical data (including current and past medical history as well as safety data) and laboratory outcome measures (including results of study-related tests/procedures).</w:t>
      </w:r>
    </w:p>
    <w:p w14:paraId="49F1D5D4" w14:textId="77777777" w:rsidR="00246689" w:rsidRDefault="00246689" w:rsidP="00FD7E4A">
      <w:pPr>
        <w:pStyle w:val="Heading2"/>
        <w:tabs>
          <w:tab w:val="clear" w:pos="1350"/>
          <w:tab w:val="num" w:pos="1440"/>
        </w:tabs>
        <w:ind w:left="1440"/>
        <w:rPr>
          <w:rFonts w:cs="Arial"/>
        </w:rPr>
      </w:pPr>
      <w:bookmarkStart w:id="312" w:name="_Toc53202886"/>
      <w:bookmarkStart w:id="313" w:name="_Toc346008420"/>
      <w:bookmarkStart w:id="314" w:name="_Toc393293426"/>
      <w:bookmarkStart w:id="315" w:name="_Toc401941614"/>
      <w:r w:rsidRPr="003A7612">
        <w:rPr>
          <w:rFonts w:cs="Arial"/>
        </w:rPr>
        <w:t>Timing/Reports</w:t>
      </w:r>
      <w:bookmarkEnd w:id="312"/>
      <w:bookmarkEnd w:id="313"/>
      <w:bookmarkEnd w:id="314"/>
      <w:bookmarkEnd w:id="315"/>
    </w:p>
    <w:p w14:paraId="56193A54" w14:textId="7EDFE66E" w:rsidR="00FD7E4A" w:rsidRPr="00FD7E4A" w:rsidRDefault="00A70CC9" w:rsidP="00FF2AE1">
      <w:pPr>
        <w:pStyle w:val="BodyText"/>
        <w:spacing w:before="0"/>
        <w:ind w:left="720"/>
      </w:pPr>
      <w:r w:rsidRPr="003A7612">
        <w:rPr>
          <w:rFonts w:cs="Arial"/>
        </w:rPr>
        <w:t>A final report will be prepared following the availability of</w:t>
      </w:r>
      <w:r>
        <w:rPr>
          <w:rFonts w:cs="Arial"/>
        </w:rPr>
        <w:t xml:space="preserve"> the analyses of all data.</w:t>
      </w:r>
    </w:p>
    <w:p w14:paraId="31FC9F54" w14:textId="77777777" w:rsidR="00246689" w:rsidRDefault="00246689" w:rsidP="00FD7E4A">
      <w:pPr>
        <w:pStyle w:val="Heading2"/>
        <w:tabs>
          <w:tab w:val="clear" w:pos="1350"/>
          <w:tab w:val="num" w:pos="1440"/>
        </w:tabs>
        <w:ind w:left="1440"/>
        <w:rPr>
          <w:rFonts w:cs="Arial"/>
        </w:rPr>
      </w:pPr>
      <w:bookmarkStart w:id="316" w:name="_Toc53202887"/>
      <w:bookmarkStart w:id="317" w:name="_Toc346008421"/>
      <w:bookmarkStart w:id="318" w:name="_Toc393293427"/>
      <w:bookmarkStart w:id="319" w:name="_Toc401941615"/>
      <w:r w:rsidRPr="003A7612">
        <w:rPr>
          <w:rFonts w:cs="Arial"/>
        </w:rPr>
        <w:t>Study Records Retention</w:t>
      </w:r>
      <w:bookmarkEnd w:id="316"/>
      <w:bookmarkEnd w:id="317"/>
      <w:bookmarkEnd w:id="318"/>
      <w:bookmarkEnd w:id="319"/>
    </w:p>
    <w:p w14:paraId="7C9B8249" w14:textId="70FAE39C" w:rsidR="00FD7E4A" w:rsidRPr="00FD7E4A" w:rsidRDefault="00E50A0A" w:rsidP="00FD7E4A">
      <w:pPr>
        <w:pStyle w:val="BodyText"/>
        <w:spacing w:before="0"/>
        <w:ind w:left="720"/>
      </w:pPr>
      <w:r>
        <w:rPr>
          <w:rFonts w:cs="Arial"/>
        </w:rPr>
        <w:t xml:space="preserve">Study records, </w:t>
      </w:r>
      <w:r w:rsidR="00C466A9" w:rsidRPr="003A7612">
        <w:rPr>
          <w:rFonts w:cs="Arial"/>
        </w:rPr>
        <w:t>reports</w:t>
      </w:r>
      <w:r>
        <w:rPr>
          <w:rFonts w:cs="Arial"/>
        </w:rPr>
        <w:t xml:space="preserve">, and any other </w:t>
      </w:r>
      <w:r w:rsidRPr="0087084A">
        <w:t>documentation related to the study</w:t>
      </w:r>
      <w:r w:rsidR="00C466A9" w:rsidRPr="003A7612">
        <w:rPr>
          <w:rFonts w:cs="Arial"/>
        </w:rPr>
        <w:t xml:space="preserve">, including, but not limited to, </w:t>
      </w:r>
      <w:r w:rsidR="008A5BFB">
        <w:rPr>
          <w:rFonts w:cs="Arial"/>
        </w:rPr>
        <w:t>DCFs</w:t>
      </w:r>
      <w:r w:rsidR="00C466A9" w:rsidRPr="003A7612">
        <w:rPr>
          <w:rFonts w:cs="Arial"/>
        </w:rPr>
        <w:t xml:space="preserve">, source documents, informed consent forms (except for future use informed consent forms), </w:t>
      </w:r>
      <w:r>
        <w:rPr>
          <w:rFonts w:cs="Arial"/>
        </w:rPr>
        <w:t xml:space="preserve">and laboratory test results, </w:t>
      </w:r>
      <w:r w:rsidR="00FD7E4A" w:rsidRPr="0087084A">
        <w:t>will be ret</w:t>
      </w:r>
      <w:r w:rsidR="00A70CC9">
        <w:t xml:space="preserve">ained by study personnel at each clinical study site </w:t>
      </w:r>
      <w:r w:rsidR="00FD7E4A" w:rsidRPr="0087084A">
        <w:t xml:space="preserve">and archived in a secure document storage facility.  </w:t>
      </w:r>
      <w:r w:rsidR="00C466A9" w:rsidRPr="003A7612">
        <w:rPr>
          <w:rFonts w:cs="Arial"/>
        </w:rPr>
        <w:t>The site must contact DMID for authorization prior to the destruction of any study records.</w:t>
      </w:r>
      <w:r w:rsidR="00C466A9">
        <w:rPr>
          <w:rFonts w:cs="Arial"/>
        </w:rPr>
        <w:t xml:space="preserve">  </w:t>
      </w:r>
      <w:r w:rsidR="00FD7E4A" w:rsidRPr="0087084A">
        <w:t>No records will be destroyed without the written</w:t>
      </w:r>
      <w:r w:rsidR="00C466A9">
        <w:t xml:space="preserve"> consent of DMID.</w:t>
      </w:r>
      <w:r w:rsidR="00C466A9" w:rsidRPr="003A7612">
        <w:rPr>
          <w:rFonts w:cs="Arial"/>
        </w:rPr>
        <w:t xml:space="preserve"> </w:t>
      </w:r>
      <w:r w:rsidR="00C466A9">
        <w:rPr>
          <w:rFonts w:cs="Arial"/>
        </w:rPr>
        <w:t xml:space="preserve"> </w:t>
      </w:r>
      <w:r w:rsidR="00C466A9" w:rsidRPr="003A7612">
        <w:rPr>
          <w:rFonts w:cs="Arial"/>
        </w:rPr>
        <w:t xml:space="preserve">Informed consent forms for future use will be </w:t>
      </w:r>
      <w:r w:rsidR="00C466A9">
        <w:rPr>
          <w:rFonts w:cs="Arial"/>
        </w:rPr>
        <w:t>maintained a</w:t>
      </w:r>
      <w:r>
        <w:rPr>
          <w:rFonts w:cs="Arial"/>
        </w:rPr>
        <w:t xml:space="preserve">s long as the </w:t>
      </w:r>
      <w:r w:rsidR="00C466A9">
        <w:rPr>
          <w:rFonts w:cs="Arial"/>
        </w:rPr>
        <w:t>specimen</w:t>
      </w:r>
      <w:r>
        <w:rPr>
          <w:rFonts w:cs="Arial"/>
        </w:rPr>
        <w:t>s</w:t>
      </w:r>
      <w:r w:rsidR="00203B5C">
        <w:rPr>
          <w:rFonts w:cs="Arial"/>
        </w:rPr>
        <w:t xml:space="preserve"> exist</w:t>
      </w:r>
      <w:r w:rsidR="00C466A9" w:rsidRPr="003A7612">
        <w:rPr>
          <w:rFonts w:cs="Arial"/>
        </w:rPr>
        <w:t>.</w:t>
      </w:r>
    </w:p>
    <w:p w14:paraId="22D49D3E" w14:textId="77777777" w:rsidR="00246689" w:rsidRPr="003A7612" w:rsidRDefault="00246689" w:rsidP="00D02637">
      <w:pPr>
        <w:pStyle w:val="Heading2"/>
        <w:tabs>
          <w:tab w:val="clear" w:pos="1350"/>
          <w:tab w:val="num" w:pos="1440"/>
        </w:tabs>
        <w:ind w:left="1440"/>
        <w:rPr>
          <w:rFonts w:cs="Arial"/>
        </w:rPr>
      </w:pPr>
      <w:bookmarkStart w:id="320" w:name="_Toc53202888"/>
      <w:bookmarkStart w:id="321" w:name="_Toc346008422"/>
      <w:bookmarkStart w:id="322" w:name="_Toc393293428"/>
      <w:bookmarkStart w:id="323" w:name="_Toc401941616"/>
      <w:r w:rsidRPr="003A7612">
        <w:rPr>
          <w:rFonts w:cs="Arial"/>
        </w:rPr>
        <w:t>Protocol Deviations</w:t>
      </w:r>
      <w:bookmarkEnd w:id="320"/>
      <w:bookmarkEnd w:id="321"/>
      <w:bookmarkEnd w:id="322"/>
      <w:bookmarkEnd w:id="323"/>
    </w:p>
    <w:p w14:paraId="4FB1EF2A" w14:textId="77777777" w:rsidR="00DD6959" w:rsidRPr="003A7612" w:rsidRDefault="00DD6959" w:rsidP="00FD7E4A">
      <w:pPr>
        <w:spacing w:after="240"/>
        <w:ind w:left="720"/>
        <w:rPr>
          <w:rFonts w:cs="Arial"/>
          <w:szCs w:val="22"/>
        </w:rPr>
      </w:pPr>
      <w:r w:rsidRPr="003A7612">
        <w:rPr>
          <w:rFonts w:cs="Arial"/>
          <w:szCs w:val="22"/>
        </w:rPr>
        <w:t xml:space="preserve">A protocol deviation is any noncompliance with the study protocol, GCP, or protocol-specific MOP </w:t>
      </w:r>
      <w:r w:rsidRPr="003A7612">
        <w:rPr>
          <w:rFonts w:cs="Arial"/>
        </w:rPr>
        <w:t>requirements</w:t>
      </w:r>
      <w:r w:rsidRPr="003A7612">
        <w:rPr>
          <w:rFonts w:cs="Arial"/>
          <w:szCs w:val="22"/>
        </w:rPr>
        <w:t>.  The noncompliance may be either on the part of the subject, the site principal investigator, or other study personnel.  As a result of deviations, corrective actions are to be developed by the site and implemented promptly.</w:t>
      </w:r>
    </w:p>
    <w:p w14:paraId="7830F04D" w14:textId="77777777" w:rsidR="00DD6959" w:rsidRPr="003A7612" w:rsidRDefault="00DD6959" w:rsidP="00FD7E4A">
      <w:pPr>
        <w:pStyle w:val="BodyText"/>
        <w:spacing w:after="240"/>
        <w:ind w:left="720"/>
        <w:rPr>
          <w:rFonts w:cs="Arial"/>
          <w:szCs w:val="22"/>
        </w:rPr>
      </w:pPr>
      <w:r w:rsidRPr="003A7612">
        <w:rPr>
          <w:rFonts w:cs="Arial"/>
          <w:szCs w:val="22"/>
        </w:rPr>
        <w:t>These practices are consistent with ICH E6:</w:t>
      </w:r>
    </w:p>
    <w:p w14:paraId="087FB635" w14:textId="77777777" w:rsidR="00DD6959" w:rsidRPr="003A7612" w:rsidRDefault="00DD6959" w:rsidP="00FD7E4A">
      <w:pPr>
        <w:pStyle w:val="BodyText"/>
        <w:spacing w:after="240"/>
        <w:ind w:left="720"/>
        <w:rPr>
          <w:rFonts w:cs="Arial"/>
          <w:szCs w:val="22"/>
        </w:rPr>
      </w:pPr>
      <w:r w:rsidRPr="003A7612">
        <w:rPr>
          <w:rFonts w:cs="Arial"/>
          <w:szCs w:val="22"/>
        </w:rPr>
        <w:t>4.5</w:t>
      </w:r>
      <w:r w:rsidRPr="003A7612">
        <w:rPr>
          <w:rFonts w:cs="Arial"/>
          <w:szCs w:val="22"/>
        </w:rPr>
        <w:tab/>
        <w:t>Compliance with Protocol, Sections 4.5.1, 4.5.2, and 4.5.3</w:t>
      </w:r>
    </w:p>
    <w:p w14:paraId="267DC907" w14:textId="77777777" w:rsidR="00DD6959" w:rsidRPr="003A7612" w:rsidRDefault="00DD6959" w:rsidP="00FD7E4A">
      <w:pPr>
        <w:pStyle w:val="BodyText"/>
        <w:spacing w:after="240"/>
        <w:ind w:left="720"/>
        <w:rPr>
          <w:rFonts w:cs="Arial"/>
          <w:szCs w:val="22"/>
        </w:rPr>
      </w:pPr>
      <w:r w:rsidRPr="003A7612">
        <w:rPr>
          <w:rFonts w:cs="Arial"/>
          <w:szCs w:val="22"/>
        </w:rPr>
        <w:t>5.1</w:t>
      </w:r>
      <w:r w:rsidRPr="003A7612">
        <w:rPr>
          <w:rFonts w:cs="Arial"/>
          <w:szCs w:val="22"/>
        </w:rPr>
        <w:tab/>
        <w:t>Quality Assurance and Quality Control, Section 5.1.1</w:t>
      </w:r>
    </w:p>
    <w:p w14:paraId="4295C6BE" w14:textId="77777777" w:rsidR="00DD6959" w:rsidRPr="003A7612" w:rsidRDefault="00DD6959" w:rsidP="00FD7E4A">
      <w:pPr>
        <w:pStyle w:val="BodyText"/>
        <w:spacing w:after="240"/>
        <w:ind w:left="720"/>
        <w:rPr>
          <w:rFonts w:cs="Arial"/>
          <w:szCs w:val="22"/>
        </w:rPr>
      </w:pPr>
      <w:r w:rsidRPr="003A7612">
        <w:rPr>
          <w:rFonts w:cs="Arial"/>
          <w:szCs w:val="22"/>
        </w:rPr>
        <w:t>5.20</w:t>
      </w:r>
      <w:r w:rsidRPr="003A7612">
        <w:rPr>
          <w:rFonts w:cs="Arial"/>
          <w:szCs w:val="22"/>
        </w:rPr>
        <w:tab/>
        <w:t>Noncompliance, Sections 5.20.1, and 5.20.2</w:t>
      </w:r>
    </w:p>
    <w:p w14:paraId="4E63A24E" w14:textId="73B94A29" w:rsidR="00DD6959" w:rsidRDefault="00DD6959" w:rsidP="00F60336">
      <w:pPr>
        <w:spacing w:before="240" w:after="240"/>
        <w:ind w:left="720"/>
        <w:rPr>
          <w:rFonts w:cs="Arial"/>
          <w:szCs w:val="22"/>
        </w:rPr>
      </w:pPr>
      <w:r w:rsidRPr="003A7612">
        <w:rPr>
          <w:rFonts w:cs="Arial"/>
          <w:szCs w:val="22"/>
        </w:rPr>
        <w:t xml:space="preserve">All protocol deviations, as defined above, must be addressed in study subject </w:t>
      </w:r>
      <w:r w:rsidR="00464A6F">
        <w:rPr>
          <w:rFonts w:cs="Arial"/>
          <w:szCs w:val="22"/>
        </w:rPr>
        <w:t>source documents</w:t>
      </w:r>
      <w:r w:rsidR="00F60336">
        <w:rPr>
          <w:rFonts w:cs="Arial"/>
          <w:szCs w:val="22"/>
        </w:rPr>
        <w:t xml:space="preserve"> under ‘subject notes.’</w:t>
      </w:r>
      <w:r w:rsidRPr="003A7612">
        <w:rPr>
          <w:rFonts w:cs="Arial"/>
          <w:szCs w:val="22"/>
        </w:rPr>
        <w:t xml:space="preserve">  A completed copy of the Protocol Deviation Form must be maintained in the Regulatory File as w</w:t>
      </w:r>
      <w:r>
        <w:rPr>
          <w:rFonts w:cs="Arial"/>
          <w:szCs w:val="22"/>
        </w:rPr>
        <w:t>ell as in the subject's chart.</w:t>
      </w:r>
    </w:p>
    <w:p w14:paraId="2FEF7249" w14:textId="7F6A6EA8" w:rsidR="00DD6959" w:rsidRDefault="00DD6959" w:rsidP="00FD7E4A">
      <w:pPr>
        <w:spacing w:before="240" w:after="240"/>
        <w:ind w:left="720"/>
        <w:rPr>
          <w:rFonts w:cs="Arial"/>
          <w:szCs w:val="22"/>
        </w:rPr>
      </w:pPr>
      <w:r w:rsidRPr="003A7612">
        <w:rPr>
          <w:rFonts w:cs="Arial"/>
          <w:szCs w:val="22"/>
        </w:rPr>
        <w:t xml:space="preserve">It is the responsibility of the site principal investigator and other study personnel to use continuous vigilance to identify and report </w:t>
      </w:r>
      <w:r w:rsidR="001A513F">
        <w:rPr>
          <w:rFonts w:cs="Arial"/>
          <w:szCs w:val="22"/>
        </w:rPr>
        <w:t xml:space="preserve">protocol </w:t>
      </w:r>
      <w:r w:rsidRPr="003A7612">
        <w:rPr>
          <w:rFonts w:cs="Arial"/>
          <w:szCs w:val="22"/>
        </w:rPr>
        <w:t>deviations</w:t>
      </w:r>
      <w:r>
        <w:rPr>
          <w:rFonts w:cs="Arial"/>
          <w:szCs w:val="22"/>
        </w:rPr>
        <w:t>.</w:t>
      </w:r>
      <w:r w:rsidRPr="003A7612">
        <w:rPr>
          <w:rFonts w:cs="Arial"/>
          <w:szCs w:val="22"/>
        </w:rPr>
        <w:t xml:space="preserve">  The site principal investigator</w:t>
      </w:r>
      <w:r w:rsidR="001B717C">
        <w:rPr>
          <w:rFonts w:cs="Arial"/>
          <w:szCs w:val="22"/>
        </w:rPr>
        <w:t>s</w:t>
      </w:r>
      <w:r w:rsidRPr="003A7612">
        <w:rPr>
          <w:rFonts w:cs="Arial"/>
          <w:szCs w:val="22"/>
        </w:rPr>
        <w:t xml:space="preserve"> and other study personnel are responsible for knowing and adhering to their IRB requirements.  </w:t>
      </w:r>
      <w:r w:rsidR="00C15517">
        <w:rPr>
          <w:rFonts w:cs="Arial"/>
          <w:szCs w:val="22"/>
        </w:rPr>
        <w:t xml:space="preserve">Only protocol deviations that are related to subject safety and/or eligibility will be reported to the local IRB.IEC per its guidelines.  </w:t>
      </w:r>
      <w:r w:rsidR="005A0770">
        <w:rPr>
          <w:rFonts w:cs="Arial"/>
          <w:szCs w:val="22"/>
        </w:rPr>
        <w:t xml:space="preserve">Line </w:t>
      </w:r>
      <w:r w:rsidR="00C43BCA">
        <w:rPr>
          <w:rFonts w:cs="Arial"/>
          <w:szCs w:val="22"/>
        </w:rPr>
        <w:t>listings</w:t>
      </w:r>
      <w:r w:rsidR="005A0770">
        <w:rPr>
          <w:rFonts w:cs="Arial"/>
          <w:szCs w:val="22"/>
        </w:rPr>
        <w:t xml:space="preserve"> of protocol deviations</w:t>
      </w:r>
      <w:r w:rsidRPr="003A7612">
        <w:rPr>
          <w:rFonts w:cs="Arial"/>
          <w:szCs w:val="22"/>
        </w:rPr>
        <w:t xml:space="preserve"> </w:t>
      </w:r>
      <w:r w:rsidR="005A0770">
        <w:rPr>
          <w:rFonts w:cs="Arial"/>
          <w:szCs w:val="22"/>
        </w:rPr>
        <w:t xml:space="preserve">that are </w:t>
      </w:r>
      <w:r>
        <w:rPr>
          <w:rFonts w:cs="Arial"/>
          <w:szCs w:val="22"/>
        </w:rPr>
        <w:t xml:space="preserve">reported to the IRB </w:t>
      </w:r>
      <w:r w:rsidR="001B717C">
        <w:rPr>
          <w:rFonts w:cs="Arial"/>
          <w:szCs w:val="22"/>
        </w:rPr>
        <w:t>will</w:t>
      </w:r>
      <w:r w:rsidR="005A0770">
        <w:rPr>
          <w:rFonts w:cs="Arial"/>
          <w:szCs w:val="22"/>
        </w:rPr>
        <w:t xml:space="preserve"> be submitted</w:t>
      </w:r>
      <w:r w:rsidRPr="003A7612">
        <w:rPr>
          <w:rFonts w:cs="Arial"/>
          <w:szCs w:val="22"/>
        </w:rPr>
        <w:t xml:space="preserve"> to DMID</w:t>
      </w:r>
      <w:r>
        <w:rPr>
          <w:rFonts w:cs="Arial"/>
          <w:szCs w:val="22"/>
        </w:rPr>
        <w:t xml:space="preserve"> on </w:t>
      </w:r>
      <w:r w:rsidR="005A0770">
        <w:rPr>
          <w:rFonts w:cs="Arial"/>
          <w:szCs w:val="22"/>
        </w:rPr>
        <w:t xml:space="preserve">a </w:t>
      </w:r>
      <w:r w:rsidR="00D02637">
        <w:rPr>
          <w:rFonts w:cs="Arial"/>
          <w:szCs w:val="22"/>
        </w:rPr>
        <w:t xml:space="preserve">quarterly </w:t>
      </w:r>
      <w:r>
        <w:rPr>
          <w:rFonts w:cs="Arial"/>
          <w:szCs w:val="22"/>
        </w:rPr>
        <w:t>basis</w:t>
      </w:r>
      <w:r w:rsidRPr="003A7612">
        <w:rPr>
          <w:rFonts w:cs="Arial"/>
          <w:szCs w:val="22"/>
        </w:rPr>
        <w:t>.</w:t>
      </w:r>
    </w:p>
    <w:p w14:paraId="483BB692" w14:textId="77777777" w:rsidR="008A0136" w:rsidRDefault="008A0136" w:rsidP="00840263">
      <w:pPr>
        <w:pStyle w:val="Heading1"/>
        <w:tabs>
          <w:tab w:val="clear" w:pos="810"/>
          <w:tab w:val="num" w:pos="720"/>
        </w:tabs>
        <w:spacing w:after="0"/>
        <w:ind w:left="720"/>
        <w:rPr>
          <w:rFonts w:cs="Arial"/>
        </w:rPr>
      </w:pPr>
      <w:bookmarkStart w:id="324" w:name="_Toc42589022"/>
      <w:bookmarkStart w:id="325" w:name="_Toc53202889"/>
      <w:bookmarkStart w:id="326" w:name="_Toc346008423"/>
      <w:bookmarkStart w:id="327" w:name="_Toc393293429"/>
      <w:bookmarkStart w:id="328" w:name="_Toc401941617"/>
      <w:r w:rsidRPr="003A7612">
        <w:rPr>
          <w:rFonts w:cs="Arial"/>
        </w:rPr>
        <w:t>Publication Policy</w:t>
      </w:r>
      <w:bookmarkEnd w:id="324"/>
      <w:bookmarkEnd w:id="325"/>
      <w:bookmarkEnd w:id="326"/>
      <w:bookmarkEnd w:id="327"/>
      <w:bookmarkEnd w:id="328"/>
    </w:p>
    <w:p w14:paraId="7DEA456B" w14:textId="7B327639" w:rsidR="00840263" w:rsidRPr="0087084A" w:rsidRDefault="00840263" w:rsidP="00840263">
      <w:pPr>
        <w:rPr>
          <w:rFonts w:cs="Arial"/>
          <w:szCs w:val="22"/>
        </w:rPr>
      </w:pPr>
      <w:r w:rsidRPr="0087084A">
        <w:rPr>
          <w:rFonts w:cs="Arial"/>
          <w:szCs w:val="22"/>
        </w:rPr>
        <w:t xml:space="preserve">All investigators funded by the NIH must submit or have submitted for them to the National Library of Medicine’s PubMed Central </w:t>
      </w:r>
      <w:r w:rsidRPr="003A7612">
        <w:rPr>
          <w:rFonts w:cs="Arial"/>
          <w:szCs w:val="22"/>
        </w:rPr>
        <w:t>(</w:t>
      </w:r>
      <w:r w:rsidRPr="00F60336">
        <w:rPr>
          <w:rFonts w:cs="Arial"/>
          <w:szCs w:val="22"/>
        </w:rPr>
        <w:t>http://www.ncbi.nlm.nih.gov/pmc/</w:t>
      </w:r>
      <w:r w:rsidRPr="003A7612">
        <w:rPr>
          <w:rFonts w:cs="Arial"/>
          <w:szCs w:val="22"/>
        </w:rPr>
        <w:t>)</w:t>
      </w:r>
      <w:r>
        <w:rPr>
          <w:rFonts w:cs="Arial"/>
          <w:szCs w:val="22"/>
        </w:rPr>
        <w:t xml:space="preserve"> </w:t>
      </w:r>
      <w:r w:rsidRPr="0087084A">
        <w:rPr>
          <w:rFonts w:cs="Arial"/>
          <w:szCs w:val="22"/>
        </w:rPr>
        <w:t xml:space="preserve">an electronic version of their final, peer-reviewed manuscripts upon acceptance for publication, to be made publicly available no later than 12 months after the official date of publication.  The </w:t>
      </w:r>
      <w:r w:rsidRPr="00784C42">
        <w:rPr>
          <w:rFonts w:cs="Arial"/>
          <w:szCs w:val="22"/>
        </w:rPr>
        <w:t>NIH Public Access Policy</w:t>
      </w:r>
      <w:r w:rsidRPr="0087084A">
        <w:rPr>
          <w:rFonts w:cs="Arial"/>
          <w:szCs w:val="22"/>
        </w:rPr>
        <w:t xml:space="preserve"> ensures the public has access to the published results of NIH funded research.  It requires investigators to submit final peer-reviewed journal manuscripts that arise from NIH funds to the digital archive </w:t>
      </w:r>
      <w:r w:rsidRPr="00784C42">
        <w:rPr>
          <w:rFonts w:cs="Arial"/>
          <w:szCs w:val="22"/>
        </w:rPr>
        <w:t>PubMed Central</w:t>
      </w:r>
      <w:r w:rsidRPr="0087084A">
        <w:rPr>
          <w:rFonts w:cs="Arial"/>
          <w:szCs w:val="22"/>
        </w:rPr>
        <w:t xml:space="preserve"> upon acceptance for publication.  Further, the policy stipulates that these </w:t>
      </w:r>
      <w:r w:rsidRPr="00784C42">
        <w:rPr>
          <w:rFonts w:cs="Arial"/>
          <w:szCs w:val="22"/>
        </w:rPr>
        <w:t>papers</w:t>
      </w:r>
      <w:r w:rsidRPr="0087084A">
        <w:rPr>
          <w:rFonts w:cs="Arial"/>
          <w:szCs w:val="22"/>
        </w:rPr>
        <w:t xml:space="preserve"> must be accessible to the public on PubMed Central no later than 12 months after publication.</w:t>
      </w:r>
    </w:p>
    <w:p w14:paraId="1F760B17" w14:textId="77777777" w:rsidR="00840263" w:rsidRPr="0087084A" w:rsidRDefault="00840263" w:rsidP="00840263">
      <w:pPr>
        <w:spacing w:before="240"/>
        <w:rPr>
          <w:rFonts w:cs="Arial"/>
          <w:szCs w:val="22"/>
        </w:rPr>
      </w:pPr>
      <w:r w:rsidRPr="0087084A">
        <w:rPr>
          <w:rFonts w:cs="Arial"/>
          <w:szCs w:val="22"/>
        </w:rPr>
        <w:t>Refer to:</w:t>
      </w:r>
      <w:bookmarkStart w:id="329" w:name="_Toc232345186"/>
      <w:bookmarkEnd w:id="329"/>
    </w:p>
    <w:p w14:paraId="0E943685" w14:textId="186C9EDB" w:rsidR="00840263" w:rsidRPr="0087084A" w:rsidRDefault="00840263" w:rsidP="00840263">
      <w:pPr>
        <w:numPr>
          <w:ilvl w:val="0"/>
          <w:numId w:val="40"/>
        </w:numPr>
        <w:spacing w:after="100" w:afterAutospacing="1" w:line="240" w:lineRule="auto"/>
        <w:rPr>
          <w:rFonts w:cs="Arial"/>
          <w:szCs w:val="22"/>
        </w:rPr>
      </w:pPr>
      <w:bookmarkStart w:id="330" w:name="_Toc232345187"/>
      <w:bookmarkEnd w:id="330"/>
      <w:r w:rsidRPr="003A7612">
        <w:t xml:space="preserve">NIH Public Access Policy, </w:t>
      </w:r>
      <w:r w:rsidRPr="00F60336">
        <w:t>http://publicaccess.nih.gov/</w:t>
      </w:r>
    </w:p>
    <w:p w14:paraId="66FC3287" w14:textId="0B2C1EE1" w:rsidR="00840263" w:rsidRPr="0087084A" w:rsidRDefault="00B44F58" w:rsidP="00840263">
      <w:pPr>
        <w:numPr>
          <w:ilvl w:val="0"/>
          <w:numId w:val="40"/>
        </w:numPr>
        <w:spacing w:after="100" w:afterAutospacing="1" w:line="240" w:lineRule="auto"/>
        <w:rPr>
          <w:rFonts w:cs="Arial"/>
          <w:szCs w:val="22"/>
        </w:rPr>
      </w:pPr>
      <w:hyperlink r:id="rId17" w:tgtFrame="_blank" w:history="1">
        <w:r w:rsidR="00840263" w:rsidRPr="00840263">
          <w:t xml:space="preserve"> </w:t>
        </w:r>
        <w:r w:rsidR="00840263" w:rsidRPr="003A7612">
          <w:t xml:space="preserve">NIH OER Grants and Funding, </w:t>
        </w:r>
        <w:r w:rsidR="00840263" w:rsidRPr="00F60336">
          <w:t>http://grants.nih.gov/grants/oer.htm</w:t>
        </w:r>
      </w:hyperlink>
      <w:bookmarkStart w:id="331" w:name="_Toc232345188"/>
      <w:bookmarkEnd w:id="331"/>
    </w:p>
    <w:p w14:paraId="742B574E" w14:textId="4393ABDE" w:rsidR="00840263" w:rsidRPr="0087084A" w:rsidRDefault="00840263" w:rsidP="00840263">
      <w:pPr>
        <w:spacing w:before="120" w:after="120"/>
        <w:rPr>
          <w:rFonts w:cs="Arial"/>
          <w:szCs w:val="22"/>
        </w:rPr>
      </w:pPr>
      <w:r w:rsidRPr="0087084A">
        <w:rPr>
          <w:rFonts w:cs="Arial"/>
          <w:szCs w:val="22"/>
        </w:rPr>
        <w:t xml:space="preserve">Following completion of the study, the lead principal investigator is expected to publish the results of this research in a scientific journal.  The International Committee of Medical Journal Editors (ICMJE) member journals have adopted a trials-registration policy as a condition for publication.  This policy requires that all clinical trials be registered in a public trials registry such as </w:t>
      </w:r>
      <w:r w:rsidRPr="003A7612">
        <w:rPr>
          <w:rFonts w:cs="Arial"/>
          <w:szCs w:val="22"/>
        </w:rPr>
        <w:t>ClinicalTrials.gov*</w:t>
      </w:r>
      <w:r w:rsidRPr="003A7612">
        <w:t xml:space="preserve"> (</w:t>
      </w:r>
      <w:r w:rsidRPr="00F60336">
        <w:rPr>
          <w:rFonts w:cs="Arial"/>
          <w:szCs w:val="22"/>
        </w:rPr>
        <w:t>http://clinicaltrials.gov/</w:t>
      </w:r>
      <w:r w:rsidRPr="003A7612">
        <w:rPr>
          <w:rFonts w:cs="Arial"/>
          <w:szCs w:val="22"/>
        </w:rPr>
        <w:t>)</w:t>
      </w:r>
      <w:r>
        <w:rPr>
          <w:rFonts w:cs="Arial"/>
          <w:szCs w:val="22"/>
        </w:rPr>
        <w:t>,</w:t>
      </w:r>
      <w:r w:rsidRPr="0087084A">
        <w:rPr>
          <w:rFonts w:cs="Arial"/>
          <w:szCs w:val="22"/>
        </w:rPr>
        <w:t xml:space="preserve"> which is sponsored by the National Library of Medicine.  Other biomedical journals are considering adopting similar policies.</w:t>
      </w:r>
      <w:bookmarkStart w:id="332" w:name="_Toc232345189"/>
      <w:bookmarkEnd w:id="332"/>
    </w:p>
    <w:p w14:paraId="3B7E9EAD" w14:textId="77777777" w:rsidR="00840263" w:rsidRPr="0087084A" w:rsidRDefault="00840263" w:rsidP="00840263">
      <w:pPr>
        <w:rPr>
          <w:rFonts w:cs="Arial"/>
          <w:szCs w:val="22"/>
        </w:rPr>
      </w:pPr>
      <w:r w:rsidRPr="0087084A">
        <w:rPr>
          <w:rFonts w:cs="Arial"/>
          <w:szCs w:val="22"/>
        </w:rPr>
        <w:t>The ICMJE defines a clinical trial as any research project that prospectively assigns human subjects to intervention or comparison groups to study the cause-and-effect relationship between a medical intervention and a health outcome.  Studies designed for other purposes, such as to study pharmacokinetics or major toxicity (e.g., Phase I trials), would be exempt from this policy.</w:t>
      </w:r>
    </w:p>
    <w:p w14:paraId="2A619918" w14:textId="616D0A61" w:rsidR="00840263" w:rsidRPr="0087084A" w:rsidRDefault="00840263" w:rsidP="00840263">
      <w:pPr>
        <w:spacing w:before="120" w:after="120"/>
        <w:rPr>
          <w:rFonts w:cs="Arial"/>
          <w:szCs w:val="22"/>
        </w:rPr>
      </w:pPr>
      <w:r w:rsidRPr="0087084A">
        <w:rPr>
          <w:rFonts w:cs="Arial"/>
          <w:szCs w:val="22"/>
        </w:rPr>
        <w:t>It is the responsibility of the investigator to register this trial in an acceptable registry.  Any clinical trial starting enrollment after 01 July 2005 must be registered</w:t>
      </w:r>
      <w:r w:rsidR="00BB07D5">
        <w:rPr>
          <w:rFonts w:cs="Arial"/>
          <w:szCs w:val="22"/>
        </w:rPr>
        <w:t xml:space="preserve"> on or before subject</w:t>
      </w:r>
      <w:r w:rsidRPr="0087084A">
        <w:rPr>
          <w:rFonts w:cs="Arial"/>
          <w:szCs w:val="22"/>
        </w:rPr>
        <w:t xml:space="preserve"> enrollment.  For trials that began enrollment prior to this date, the ICMJE member journals will require registration by 13 September 2005, before considering the results of the trial for publication.</w:t>
      </w:r>
    </w:p>
    <w:p w14:paraId="039A281F" w14:textId="77777777" w:rsidR="00840263" w:rsidRPr="0087084A" w:rsidRDefault="00840263" w:rsidP="00840263">
      <w:pPr>
        <w:spacing w:before="120" w:after="120"/>
        <w:rPr>
          <w:rFonts w:cs="Arial"/>
          <w:szCs w:val="22"/>
        </w:rPr>
      </w:pPr>
      <w:r w:rsidRPr="0087084A">
        <w:rPr>
          <w:rFonts w:cs="Arial"/>
          <w:szCs w:val="22"/>
        </w:rPr>
        <w:t>For trials in which DMID is not the IND/IDE sponsor, or there is no IND/IDE, and DMID does not provide data management services, it is the responsibility of the investigator to register the trial and post results in compliance with Public Law 110-85, the Food and Drug Administration Amendments Act of 2007 (FDAAA).</w:t>
      </w:r>
    </w:p>
    <w:p w14:paraId="4C01D57F" w14:textId="77777777" w:rsidR="00840263" w:rsidRPr="0087084A" w:rsidRDefault="00840263" w:rsidP="00840263">
      <w:pPr>
        <w:rPr>
          <w:rFonts w:cs="Arial"/>
          <w:szCs w:val="22"/>
        </w:rPr>
      </w:pPr>
      <w:r w:rsidRPr="0087084A">
        <w:rPr>
          <w:rFonts w:cs="Arial"/>
          <w:szCs w:val="22"/>
        </w:rPr>
        <w:t>Refer to:</w:t>
      </w:r>
      <w:bookmarkStart w:id="333" w:name="_Toc232345190"/>
      <w:bookmarkEnd w:id="333"/>
    </w:p>
    <w:p w14:paraId="7D6857BA" w14:textId="77777777" w:rsidR="00840263" w:rsidRDefault="00840263" w:rsidP="00840263">
      <w:pPr>
        <w:numPr>
          <w:ilvl w:val="0"/>
          <w:numId w:val="41"/>
        </w:numPr>
        <w:spacing w:after="100" w:afterAutospacing="1" w:line="240" w:lineRule="auto"/>
        <w:rPr>
          <w:rFonts w:cs="Arial"/>
          <w:szCs w:val="22"/>
        </w:rPr>
      </w:pPr>
      <w:r w:rsidRPr="0087084A">
        <w:rPr>
          <w:rFonts w:cs="Arial"/>
          <w:szCs w:val="22"/>
        </w:rPr>
        <w:t>Public Law 110-85, Section 801, Clinical Trial Databases</w:t>
      </w:r>
      <w:bookmarkStart w:id="334" w:name="_Toc232345191"/>
      <w:bookmarkEnd w:id="334"/>
    </w:p>
    <w:p w14:paraId="54B73F89" w14:textId="6AA643BC" w:rsidR="008A0136" w:rsidRPr="008A0136" w:rsidRDefault="00840263" w:rsidP="00947B95">
      <w:r w:rsidRPr="00947B95">
        <w:rPr>
          <w:rFonts w:cs="Arial"/>
          <w:sz w:val="18"/>
          <w:szCs w:val="18"/>
        </w:rPr>
        <w:t xml:space="preserve">*Journal Citation:  </w:t>
      </w:r>
      <w:r w:rsidRPr="00F60336">
        <w:rPr>
          <w:rFonts w:cs="Arial"/>
          <w:sz w:val="18"/>
          <w:szCs w:val="18"/>
        </w:rPr>
        <w:t>De Angelis C</w:t>
      </w:r>
      <w:r w:rsidRPr="00947B95">
        <w:rPr>
          <w:rFonts w:cs="Arial"/>
          <w:sz w:val="18"/>
          <w:szCs w:val="18"/>
        </w:rPr>
        <w:t xml:space="preserve">, </w:t>
      </w:r>
      <w:r w:rsidRPr="00F60336">
        <w:rPr>
          <w:rFonts w:cs="Arial"/>
          <w:sz w:val="18"/>
          <w:szCs w:val="18"/>
        </w:rPr>
        <w:t>Drazen JM</w:t>
      </w:r>
      <w:r w:rsidRPr="00947B95">
        <w:rPr>
          <w:rFonts w:cs="Arial"/>
          <w:sz w:val="18"/>
          <w:szCs w:val="18"/>
        </w:rPr>
        <w:t xml:space="preserve">, </w:t>
      </w:r>
      <w:r w:rsidRPr="00F60336">
        <w:rPr>
          <w:rFonts w:cs="Arial"/>
          <w:sz w:val="18"/>
          <w:szCs w:val="18"/>
        </w:rPr>
        <w:t>Frizelle FA</w:t>
      </w:r>
      <w:r w:rsidRPr="00947B95">
        <w:rPr>
          <w:rFonts w:cs="Arial"/>
          <w:sz w:val="18"/>
          <w:szCs w:val="18"/>
        </w:rPr>
        <w:t xml:space="preserve">, </w:t>
      </w:r>
      <w:r w:rsidRPr="00F60336">
        <w:rPr>
          <w:rFonts w:cs="Arial"/>
          <w:sz w:val="18"/>
          <w:szCs w:val="18"/>
        </w:rPr>
        <w:t>Haug C</w:t>
      </w:r>
      <w:r w:rsidRPr="00947B95">
        <w:rPr>
          <w:rFonts w:cs="Arial"/>
          <w:sz w:val="18"/>
          <w:szCs w:val="18"/>
        </w:rPr>
        <w:t xml:space="preserve">, </w:t>
      </w:r>
      <w:r w:rsidRPr="00F60336">
        <w:rPr>
          <w:rFonts w:cs="Arial"/>
          <w:sz w:val="18"/>
          <w:szCs w:val="18"/>
        </w:rPr>
        <w:t>Hoey J</w:t>
      </w:r>
      <w:r w:rsidRPr="00947B95">
        <w:rPr>
          <w:rFonts w:cs="Arial"/>
          <w:sz w:val="18"/>
          <w:szCs w:val="18"/>
        </w:rPr>
        <w:t xml:space="preserve">, </w:t>
      </w:r>
      <w:r w:rsidRPr="00F60336">
        <w:rPr>
          <w:rFonts w:cs="Arial"/>
          <w:sz w:val="18"/>
          <w:szCs w:val="18"/>
        </w:rPr>
        <w:t>Horton R</w:t>
      </w:r>
      <w:r w:rsidRPr="00947B95">
        <w:rPr>
          <w:rFonts w:cs="Arial"/>
          <w:sz w:val="18"/>
          <w:szCs w:val="18"/>
        </w:rPr>
        <w:t>, et al. Clinical trial registration: a statement from the International Committee of Medical Journal Editors. N Engl J Med. 2004; 351:1250-1.</w:t>
      </w:r>
    </w:p>
    <w:p w14:paraId="66F5A7E4" w14:textId="77777777" w:rsidR="0028214B" w:rsidRDefault="0028214B" w:rsidP="0028214B">
      <w:pPr>
        <w:pStyle w:val="Heading1"/>
      </w:pPr>
      <w:bookmarkStart w:id="335" w:name="_Toc401941618"/>
      <w:r w:rsidRPr="00EB3A05">
        <w:t>Literature References</w:t>
      </w:r>
      <w:bookmarkEnd w:id="296"/>
      <w:bookmarkEnd w:id="297"/>
      <w:bookmarkEnd w:id="298"/>
      <w:bookmarkEnd w:id="299"/>
      <w:bookmarkEnd w:id="335"/>
    </w:p>
    <w:p w14:paraId="2DC544BD" w14:textId="5290C4BB" w:rsidR="00B81A62" w:rsidRPr="00B81A62" w:rsidRDefault="000D11F8" w:rsidP="00B81A62">
      <w:pPr>
        <w:spacing w:line="240" w:lineRule="auto"/>
        <w:ind w:left="720" w:hanging="720"/>
        <w:rPr>
          <w:rFonts w:cs="Arial"/>
          <w:noProof/>
        </w:rPr>
      </w:pPr>
      <w:r>
        <w:fldChar w:fldCharType="begin"/>
      </w:r>
      <w:r>
        <w:instrText xml:space="preserve"> ADDIN EN.REFLIST </w:instrText>
      </w:r>
      <w:r>
        <w:fldChar w:fldCharType="separate"/>
      </w:r>
      <w:bookmarkStart w:id="336" w:name="_ENREF_1"/>
      <w:r w:rsidR="00B81A62" w:rsidRPr="00B81A62">
        <w:rPr>
          <w:rFonts w:cs="Arial"/>
          <w:b/>
          <w:noProof/>
        </w:rPr>
        <w:t>1.</w:t>
      </w:r>
      <w:r w:rsidR="00B81A62" w:rsidRPr="00B81A62">
        <w:rPr>
          <w:rFonts w:cs="Arial"/>
          <w:noProof/>
        </w:rPr>
        <w:tab/>
        <w:t xml:space="preserve">World Health Organization. Influenza (Seasonal). 2009; </w:t>
      </w:r>
      <w:r w:rsidR="00B81A62" w:rsidRPr="00430FF6">
        <w:rPr>
          <w:rFonts w:cs="Arial"/>
          <w:noProof/>
        </w:rPr>
        <w:t>http://www.who.int/mediacentre/factsheets/fs211/en/</w:t>
      </w:r>
      <w:r w:rsidR="00B81A62" w:rsidRPr="00B81A62">
        <w:rPr>
          <w:rFonts w:cs="Arial"/>
          <w:noProof/>
        </w:rPr>
        <w:t>. Accessed April 5th, 2012.</w:t>
      </w:r>
      <w:bookmarkEnd w:id="336"/>
    </w:p>
    <w:p w14:paraId="785CA025" w14:textId="77777777" w:rsidR="00B81A62" w:rsidRPr="00B81A62" w:rsidRDefault="00B81A62" w:rsidP="00B81A62">
      <w:pPr>
        <w:spacing w:line="240" w:lineRule="auto"/>
        <w:ind w:left="720" w:hanging="720"/>
        <w:rPr>
          <w:rFonts w:cs="Arial"/>
          <w:noProof/>
        </w:rPr>
      </w:pPr>
      <w:bookmarkStart w:id="337" w:name="_ENREF_2"/>
      <w:r w:rsidRPr="00B81A62">
        <w:rPr>
          <w:rFonts w:cs="Arial"/>
          <w:b/>
          <w:noProof/>
        </w:rPr>
        <w:t>2.</w:t>
      </w:r>
      <w:r w:rsidRPr="00B81A62">
        <w:rPr>
          <w:rFonts w:cs="Arial"/>
          <w:noProof/>
        </w:rPr>
        <w:tab/>
        <w:t xml:space="preserve">Jouvet P, Hutchinson J, Pinto R. Critical Illness in Children with Influenza A/pH1N1 2009 Infection in Canada. </w:t>
      </w:r>
      <w:r w:rsidRPr="00B81A62">
        <w:rPr>
          <w:rFonts w:cs="Arial"/>
          <w:i/>
          <w:noProof/>
        </w:rPr>
        <w:t xml:space="preserve">Pediatr Crit Care Med. </w:t>
      </w:r>
      <w:r w:rsidRPr="00B81A62">
        <w:rPr>
          <w:rFonts w:cs="Arial"/>
          <w:noProof/>
        </w:rPr>
        <w:t>2010;11(5):603-609.</w:t>
      </w:r>
      <w:bookmarkEnd w:id="337"/>
    </w:p>
    <w:p w14:paraId="717DCBCB" w14:textId="77777777" w:rsidR="00B81A62" w:rsidRPr="00B81A62" w:rsidRDefault="00B81A62" w:rsidP="00B81A62">
      <w:pPr>
        <w:spacing w:line="240" w:lineRule="auto"/>
        <w:ind w:left="720" w:hanging="720"/>
        <w:rPr>
          <w:rFonts w:cs="Arial"/>
          <w:noProof/>
        </w:rPr>
      </w:pPr>
      <w:bookmarkStart w:id="338" w:name="_ENREF_3"/>
      <w:r w:rsidRPr="00B81A62">
        <w:rPr>
          <w:rFonts w:cs="Arial"/>
          <w:b/>
          <w:noProof/>
        </w:rPr>
        <w:t>3.</w:t>
      </w:r>
      <w:r w:rsidRPr="00B81A62">
        <w:rPr>
          <w:rFonts w:cs="Arial"/>
          <w:noProof/>
        </w:rPr>
        <w:tab/>
        <w:t xml:space="preserve">Tuite AR, Fisman DN, Kwong JC, Greer AL. Optimal Pandemic Influenza Vaccine Allocation Strategies for the Canadian Population. </w:t>
      </w:r>
      <w:r w:rsidRPr="00B81A62">
        <w:rPr>
          <w:rFonts w:cs="Arial"/>
          <w:i/>
          <w:noProof/>
        </w:rPr>
        <w:t xml:space="preserve">PLoS One. </w:t>
      </w:r>
      <w:r w:rsidRPr="00B81A62">
        <w:rPr>
          <w:rFonts w:cs="Arial"/>
          <w:noProof/>
        </w:rPr>
        <w:t>2010;5(5):e10520.</w:t>
      </w:r>
      <w:bookmarkEnd w:id="338"/>
    </w:p>
    <w:p w14:paraId="057CC527" w14:textId="77777777" w:rsidR="00B81A62" w:rsidRPr="00B81A62" w:rsidRDefault="00B81A62" w:rsidP="00B81A62">
      <w:pPr>
        <w:spacing w:line="240" w:lineRule="auto"/>
        <w:ind w:left="720" w:hanging="720"/>
        <w:rPr>
          <w:rFonts w:cs="Arial"/>
          <w:noProof/>
        </w:rPr>
      </w:pPr>
      <w:bookmarkStart w:id="339" w:name="_ENREF_4"/>
      <w:r w:rsidRPr="00B81A62">
        <w:rPr>
          <w:rFonts w:cs="Arial"/>
          <w:b/>
          <w:noProof/>
        </w:rPr>
        <w:t>4.</w:t>
      </w:r>
      <w:r w:rsidRPr="00B81A62">
        <w:rPr>
          <w:rFonts w:cs="Arial"/>
          <w:noProof/>
        </w:rPr>
        <w:tab/>
        <w:t xml:space="preserve">Gaydos CA. What is the role of newer molecular tests in the management of CAP? </w:t>
      </w:r>
      <w:r w:rsidRPr="00B81A62">
        <w:rPr>
          <w:rFonts w:cs="Arial"/>
          <w:i/>
          <w:noProof/>
        </w:rPr>
        <w:t xml:space="preserve">Infect Dis Clin North Am. </w:t>
      </w:r>
      <w:r w:rsidRPr="00B81A62">
        <w:rPr>
          <w:rFonts w:cs="Arial"/>
          <w:noProof/>
        </w:rPr>
        <w:t>2013;27(1):49069.</w:t>
      </w:r>
      <w:bookmarkEnd w:id="339"/>
    </w:p>
    <w:p w14:paraId="2E26FD37" w14:textId="77777777" w:rsidR="00B81A62" w:rsidRPr="00B81A62" w:rsidRDefault="00B81A62" w:rsidP="00B81A62">
      <w:pPr>
        <w:spacing w:line="240" w:lineRule="auto"/>
        <w:ind w:left="720" w:hanging="720"/>
        <w:rPr>
          <w:rFonts w:cs="Arial"/>
          <w:noProof/>
        </w:rPr>
      </w:pPr>
      <w:bookmarkStart w:id="340" w:name="_ENREF_5"/>
      <w:r w:rsidRPr="00B81A62">
        <w:rPr>
          <w:rFonts w:cs="Arial"/>
          <w:b/>
          <w:noProof/>
        </w:rPr>
        <w:t>5.</w:t>
      </w:r>
      <w:r w:rsidRPr="00B81A62">
        <w:rPr>
          <w:rFonts w:cs="Arial"/>
          <w:noProof/>
        </w:rPr>
        <w:tab/>
        <w:t xml:space="preserve">Centers for Disease Control and Prevention (CDC). Evaluation of rapid influenza diagnostic tests for detection of novel influenza A (H1N1) Virus - United States, 2009. </w:t>
      </w:r>
      <w:r w:rsidRPr="00B81A62">
        <w:rPr>
          <w:rFonts w:cs="Arial"/>
          <w:i/>
          <w:noProof/>
        </w:rPr>
        <w:t xml:space="preserve">MMWR Morb Mortal Wkly Rep. </w:t>
      </w:r>
      <w:r w:rsidRPr="00B81A62">
        <w:rPr>
          <w:rFonts w:cs="Arial"/>
          <w:noProof/>
        </w:rPr>
        <w:t>2009;58(30):826-829.</w:t>
      </w:r>
      <w:bookmarkEnd w:id="340"/>
    </w:p>
    <w:p w14:paraId="5B3DCE9E" w14:textId="77777777" w:rsidR="00B81A62" w:rsidRPr="00B81A62" w:rsidRDefault="00B81A62" w:rsidP="00B81A62">
      <w:pPr>
        <w:spacing w:line="240" w:lineRule="auto"/>
        <w:ind w:left="720" w:hanging="720"/>
        <w:rPr>
          <w:rFonts w:cs="Arial"/>
          <w:noProof/>
        </w:rPr>
      </w:pPr>
      <w:bookmarkStart w:id="341" w:name="_ENREF_6"/>
      <w:r w:rsidRPr="00B81A62">
        <w:rPr>
          <w:rFonts w:cs="Arial"/>
          <w:b/>
          <w:noProof/>
        </w:rPr>
        <w:t>6.</w:t>
      </w:r>
      <w:r w:rsidRPr="00B81A62">
        <w:rPr>
          <w:rFonts w:cs="Arial"/>
          <w:noProof/>
        </w:rPr>
        <w:tab/>
        <w:t xml:space="preserve">Sambol AR, Iwena PC, Pieretti M, et al. Validation of the Cepheid Xpert Flu A Real Time RT-PCR detection panel for Emergency Use Authorization. </w:t>
      </w:r>
      <w:r w:rsidRPr="00B81A62">
        <w:rPr>
          <w:rFonts w:cs="Arial"/>
          <w:i/>
          <w:noProof/>
        </w:rPr>
        <w:t xml:space="preserve">Journal of Clinical Virology. </w:t>
      </w:r>
      <w:r w:rsidRPr="00B81A62">
        <w:rPr>
          <w:rFonts w:cs="Arial"/>
          <w:noProof/>
        </w:rPr>
        <w:t>2010;48:234-238.</w:t>
      </w:r>
      <w:bookmarkEnd w:id="341"/>
    </w:p>
    <w:p w14:paraId="2FA82EDC" w14:textId="77777777" w:rsidR="00B81A62" w:rsidRPr="00B81A62" w:rsidRDefault="00B81A62" w:rsidP="00B81A62">
      <w:pPr>
        <w:spacing w:line="240" w:lineRule="auto"/>
        <w:ind w:left="720" w:hanging="720"/>
        <w:rPr>
          <w:rFonts w:cs="Arial"/>
          <w:noProof/>
        </w:rPr>
      </w:pPr>
      <w:bookmarkStart w:id="342" w:name="_ENREF_7"/>
      <w:r w:rsidRPr="00B81A62">
        <w:rPr>
          <w:rFonts w:cs="Arial"/>
          <w:b/>
          <w:noProof/>
        </w:rPr>
        <w:t>7.</w:t>
      </w:r>
      <w:r w:rsidRPr="00B81A62">
        <w:rPr>
          <w:rFonts w:cs="Arial"/>
          <w:noProof/>
        </w:rPr>
        <w:tab/>
        <w:t xml:space="preserve">Jeong JH, Kim KH, Jeong SH, Park JW, Lee SM, Seo YH. Comparison of sputum and nasopharyngeal swabs for detection of respiratory viruses. </w:t>
      </w:r>
      <w:r w:rsidRPr="00B81A62">
        <w:rPr>
          <w:rFonts w:cs="Arial"/>
          <w:i/>
          <w:noProof/>
        </w:rPr>
        <w:t xml:space="preserve">J Med Virol. </w:t>
      </w:r>
      <w:r w:rsidRPr="00B81A62">
        <w:rPr>
          <w:rFonts w:cs="Arial"/>
          <w:noProof/>
        </w:rPr>
        <w:t>2014;[Epub ahead of print].</w:t>
      </w:r>
      <w:bookmarkEnd w:id="342"/>
    </w:p>
    <w:p w14:paraId="72CDBB66" w14:textId="77777777" w:rsidR="00B81A62" w:rsidRPr="00B81A62" w:rsidRDefault="00B81A62" w:rsidP="00B81A62">
      <w:pPr>
        <w:spacing w:line="240" w:lineRule="auto"/>
        <w:ind w:left="720" w:hanging="720"/>
        <w:rPr>
          <w:rFonts w:cs="Arial"/>
          <w:noProof/>
        </w:rPr>
      </w:pPr>
      <w:bookmarkStart w:id="343" w:name="_ENREF_8"/>
      <w:r w:rsidRPr="00B81A62">
        <w:rPr>
          <w:rFonts w:cs="Arial"/>
          <w:b/>
          <w:noProof/>
        </w:rPr>
        <w:t>8.</w:t>
      </w:r>
      <w:r w:rsidRPr="00B81A62">
        <w:rPr>
          <w:rFonts w:cs="Arial"/>
          <w:noProof/>
        </w:rPr>
        <w:tab/>
        <w:t xml:space="preserve">Fiore AE, Fry A, Shay D, Gubareva L, Bresee JS, Uyeki T. Centers for Disease Control and Prevention (CDC).  Antiviral agents for the treatment and chemoprophylaxis of influenza --- recommendations of the Advisory Committee on Immunization Practices (ACIP). </w:t>
      </w:r>
      <w:r w:rsidRPr="00B81A62">
        <w:rPr>
          <w:rFonts w:cs="Arial"/>
          <w:i/>
          <w:noProof/>
        </w:rPr>
        <w:t xml:space="preserve">MMWR Surveill Summ. </w:t>
      </w:r>
      <w:r w:rsidRPr="00B81A62">
        <w:rPr>
          <w:rFonts w:cs="Arial"/>
          <w:noProof/>
        </w:rPr>
        <w:t>2011;60(1):1-24.</w:t>
      </w:r>
      <w:bookmarkEnd w:id="343"/>
    </w:p>
    <w:p w14:paraId="47FA529E" w14:textId="77777777" w:rsidR="00B81A62" w:rsidRPr="00B81A62" w:rsidRDefault="00B81A62" w:rsidP="00B81A62">
      <w:pPr>
        <w:spacing w:line="240" w:lineRule="auto"/>
        <w:ind w:left="720" w:hanging="720"/>
        <w:rPr>
          <w:rFonts w:cs="Arial"/>
          <w:noProof/>
        </w:rPr>
      </w:pPr>
      <w:bookmarkStart w:id="344" w:name="_ENREF_9"/>
      <w:r w:rsidRPr="00B81A62">
        <w:rPr>
          <w:rFonts w:cs="Arial"/>
          <w:b/>
          <w:noProof/>
        </w:rPr>
        <w:t>9.</w:t>
      </w:r>
      <w:r w:rsidRPr="00B81A62">
        <w:rPr>
          <w:rFonts w:cs="Arial"/>
          <w:noProof/>
        </w:rPr>
        <w:tab/>
        <w:t xml:space="preserve">Glaser CA, Gilliam S, Thompson WW, et al. Medical care capacity for influenza outbreaks, Los Angeles. </w:t>
      </w:r>
      <w:r w:rsidRPr="00B81A62">
        <w:rPr>
          <w:rFonts w:cs="Arial"/>
          <w:i/>
          <w:noProof/>
        </w:rPr>
        <w:t xml:space="preserve">Emerg Infect Dis. </w:t>
      </w:r>
      <w:r w:rsidRPr="00B81A62">
        <w:rPr>
          <w:rFonts w:cs="Arial"/>
          <w:noProof/>
        </w:rPr>
        <w:t>2002;8:569-574.</w:t>
      </w:r>
      <w:bookmarkEnd w:id="344"/>
    </w:p>
    <w:p w14:paraId="6603059A" w14:textId="77777777" w:rsidR="00B81A62" w:rsidRPr="00B81A62" w:rsidRDefault="00B81A62" w:rsidP="00B81A62">
      <w:pPr>
        <w:spacing w:line="240" w:lineRule="auto"/>
        <w:ind w:left="720" w:hanging="720"/>
        <w:rPr>
          <w:rFonts w:cs="Arial"/>
          <w:noProof/>
        </w:rPr>
      </w:pPr>
      <w:bookmarkStart w:id="345" w:name="_ENREF_10"/>
      <w:r w:rsidRPr="00B81A62">
        <w:rPr>
          <w:rFonts w:cs="Arial"/>
          <w:b/>
          <w:noProof/>
        </w:rPr>
        <w:t>10.</w:t>
      </w:r>
      <w:r w:rsidRPr="00B81A62">
        <w:rPr>
          <w:rFonts w:cs="Arial"/>
          <w:noProof/>
        </w:rPr>
        <w:tab/>
        <w:t xml:space="preserve">Institute of Medicine. The future of emergency care in the United States health system. </w:t>
      </w:r>
      <w:r w:rsidRPr="00B81A62">
        <w:rPr>
          <w:rFonts w:cs="Arial"/>
          <w:i/>
          <w:noProof/>
        </w:rPr>
        <w:t xml:space="preserve">Ann Emerg Med </w:t>
      </w:r>
      <w:r w:rsidRPr="00B81A62">
        <w:rPr>
          <w:rFonts w:cs="Arial"/>
          <w:noProof/>
        </w:rPr>
        <w:t>2006;48:115-120.</w:t>
      </w:r>
      <w:bookmarkEnd w:id="345"/>
    </w:p>
    <w:p w14:paraId="46A44DE4" w14:textId="77777777" w:rsidR="00B81A62" w:rsidRPr="00B81A62" w:rsidRDefault="00B81A62" w:rsidP="00B81A62">
      <w:pPr>
        <w:spacing w:line="240" w:lineRule="auto"/>
        <w:ind w:left="720" w:hanging="720"/>
        <w:rPr>
          <w:rFonts w:cs="Arial"/>
          <w:noProof/>
        </w:rPr>
      </w:pPr>
      <w:bookmarkStart w:id="346" w:name="_ENREF_11"/>
      <w:r w:rsidRPr="00B81A62">
        <w:rPr>
          <w:rFonts w:cs="Arial"/>
          <w:b/>
          <w:noProof/>
        </w:rPr>
        <w:t>11.</w:t>
      </w:r>
      <w:r w:rsidRPr="00B81A62">
        <w:rPr>
          <w:rFonts w:cs="Arial"/>
          <w:noProof/>
        </w:rPr>
        <w:tab/>
        <w:t xml:space="preserve">Schull MJ, Mamdani MM, Fang J. Community influenza outbreaks and emergency department ambulance diversion. </w:t>
      </w:r>
      <w:r w:rsidRPr="00B81A62">
        <w:rPr>
          <w:rFonts w:cs="Arial"/>
          <w:i/>
          <w:noProof/>
        </w:rPr>
        <w:t xml:space="preserve">Ann Emerg Med. </w:t>
      </w:r>
      <w:r w:rsidRPr="00B81A62">
        <w:rPr>
          <w:rFonts w:cs="Arial"/>
          <w:noProof/>
        </w:rPr>
        <w:t>2004;44(1):61-67.</w:t>
      </w:r>
      <w:bookmarkEnd w:id="346"/>
    </w:p>
    <w:p w14:paraId="7C9F5307" w14:textId="77777777" w:rsidR="00B81A62" w:rsidRPr="00B81A62" w:rsidRDefault="00B81A62" w:rsidP="00B81A62">
      <w:pPr>
        <w:spacing w:line="240" w:lineRule="auto"/>
        <w:ind w:left="720" w:hanging="720"/>
        <w:rPr>
          <w:rFonts w:cs="Arial"/>
          <w:noProof/>
        </w:rPr>
      </w:pPr>
      <w:bookmarkStart w:id="347" w:name="_ENREF_12"/>
      <w:r w:rsidRPr="00B81A62">
        <w:rPr>
          <w:rFonts w:cs="Arial"/>
          <w:b/>
          <w:noProof/>
        </w:rPr>
        <w:t>12.</w:t>
      </w:r>
      <w:r w:rsidRPr="00B81A62">
        <w:rPr>
          <w:rFonts w:cs="Arial"/>
          <w:noProof/>
        </w:rPr>
        <w:tab/>
        <w:t xml:space="preserve">Novak-Weekley SM, Marlowe EM, Poulter M, et al. Evaluation of the Cepheid Xpert Flu Assay for rapid identification and differentiation of influenza A, influenza A 2009 H1N1, and influenza B viruses. </w:t>
      </w:r>
      <w:r w:rsidRPr="00B81A62">
        <w:rPr>
          <w:rFonts w:cs="Arial"/>
          <w:i/>
          <w:noProof/>
        </w:rPr>
        <w:t xml:space="preserve">J Clin Microbiol. </w:t>
      </w:r>
      <w:r w:rsidRPr="00B81A62">
        <w:rPr>
          <w:rFonts w:cs="Arial"/>
          <w:noProof/>
        </w:rPr>
        <w:t>2012;50(1704-1710).</w:t>
      </w:r>
      <w:bookmarkEnd w:id="347"/>
    </w:p>
    <w:p w14:paraId="6B2BBAFA" w14:textId="77777777" w:rsidR="00B81A62" w:rsidRDefault="00B81A62" w:rsidP="00B81A62">
      <w:pPr>
        <w:spacing w:line="240" w:lineRule="auto"/>
        <w:ind w:left="720" w:hanging="720"/>
        <w:rPr>
          <w:rFonts w:cs="Arial"/>
          <w:noProof/>
        </w:rPr>
      </w:pPr>
      <w:bookmarkStart w:id="348" w:name="_ENREF_13"/>
      <w:r w:rsidRPr="00B81A62">
        <w:rPr>
          <w:rFonts w:cs="Arial"/>
          <w:b/>
          <w:noProof/>
        </w:rPr>
        <w:t>13.</w:t>
      </w:r>
      <w:r w:rsidRPr="00B81A62">
        <w:rPr>
          <w:rFonts w:cs="Arial"/>
          <w:noProof/>
        </w:rPr>
        <w:tab/>
        <w:t xml:space="preserve">Popowitch EB, Rogers E, Miller MB. Retrospective and prospective verification of the Cepheid Xpert influenza virus assay. </w:t>
      </w:r>
      <w:r w:rsidRPr="00B81A62">
        <w:rPr>
          <w:rFonts w:cs="Arial"/>
          <w:i/>
          <w:noProof/>
        </w:rPr>
        <w:t xml:space="preserve">J Clin Microbiol. </w:t>
      </w:r>
      <w:r w:rsidRPr="00B81A62">
        <w:rPr>
          <w:rFonts w:cs="Arial"/>
          <w:noProof/>
        </w:rPr>
        <w:t>2011;49:3368=3369.</w:t>
      </w:r>
      <w:bookmarkEnd w:id="348"/>
    </w:p>
    <w:p w14:paraId="29BF6523" w14:textId="04564203" w:rsidR="001E77D0" w:rsidRPr="00430FF6" w:rsidRDefault="001E77D0" w:rsidP="00B81A62">
      <w:pPr>
        <w:spacing w:line="240" w:lineRule="auto"/>
        <w:ind w:left="720" w:hanging="720"/>
        <w:rPr>
          <w:rFonts w:cs="Arial"/>
          <w:noProof/>
        </w:rPr>
      </w:pPr>
      <w:r w:rsidRPr="00430FF6">
        <w:rPr>
          <w:rFonts w:cs="Arial"/>
          <w:b/>
          <w:noProof/>
        </w:rPr>
        <w:t>14</w:t>
      </w:r>
      <w:r w:rsidRPr="00430FF6">
        <w:rPr>
          <w:rFonts w:cs="Arial"/>
          <w:noProof/>
        </w:rPr>
        <w:t>.</w:t>
      </w:r>
      <w:r w:rsidRPr="00430FF6">
        <w:rPr>
          <w:rFonts w:cs="Arial"/>
          <w:noProof/>
        </w:rPr>
        <w:tab/>
        <w:t>Lewandrowski K, T</w:t>
      </w:r>
      <w:r w:rsidR="00367383" w:rsidRPr="00430FF6">
        <w:rPr>
          <w:rFonts w:cs="Arial"/>
          <w:noProof/>
        </w:rPr>
        <w:t>amerius J, Menegus M, et al. Detection of Influenza A and B Viruses With the Sofia Analyzer. American Journal of Clinical Pathology. 2013; 139:684-689</w:t>
      </w:r>
    </w:p>
    <w:p w14:paraId="5F6352AF" w14:textId="0741321A" w:rsidR="00B81A62" w:rsidRDefault="00B81A62" w:rsidP="00B81A62">
      <w:pPr>
        <w:spacing w:line="240" w:lineRule="auto"/>
        <w:rPr>
          <w:rFonts w:cs="Arial"/>
          <w:b/>
          <w:noProof/>
        </w:rPr>
      </w:pPr>
    </w:p>
    <w:p w14:paraId="06A2C134" w14:textId="0E7BF762" w:rsidR="00B44F58" w:rsidRDefault="000D11F8" w:rsidP="0028214B">
      <w:r>
        <w:fldChar w:fldCharType="end"/>
      </w:r>
    </w:p>
    <w:p w14:paraId="44CE201A" w14:textId="77777777" w:rsidR="00B44F58" w:rsidRDefault="00B44F58">
      <w:pPr>
        <w:spacing w:line="240" w:lineRule="auto"/>
      </w:pPr>
      <w:r>
        <w:br w:type="page"/>
      </w:r>
    </w:p>
    <w:p w14:paraId="48696607" w14:textId="34699723" w:rsidR="000D11F8" w:rsidRPr="0028214B" w:rsidRDefault="00B44F58" w:rsidP="0028214B">
      <w:bookmarkStart w:id="349" w:name="_GoBack"/>
      <w:r>
        <w:rPr>
          <w:noProof/>
        </w:rPr>
        <w:drawing>
          <wp:inline distT="0" distB="0" distL="0" distR="0" wp14:anchorId="5D8B39B6" wp14:editId="2017FF3F">
            <wp:extent cx="6010700" cy="7778591"/>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B Approval letter 12-22_Page_1.jpg"/>
                    <pic:cNvPicPr/>
                  </pic:nvPicPr>
                  <pic:blipFill>
                    <a:blip r:embed="rId18">
                      <a:extLst>
                        <a:ext uri="{28A0092B-C50C-407E-A947-70E740481C1C}">
                          <a14:useLocalDpi xmlns:a14="http://schemas.microsoft.com/office/drawing/2010/main" val="0"/>
                        </a:ext>
                      </a:extLst>
                    </a:blip>
                    <a:stretch>
                      <a:fillRect/>
                    </a:stretch>
                  </pic:blipFill>
                  <pic:spPr>
                    <a:xfrm>
                      <a:off x="0" y="0"/>
                      <a:ext cx="6024029" cy="7795840"/>
                    </a:xfrm>
                    <a:prstGeom prst="rect">
                      <a:avLst/>
                    </a:prstGeom>
                  </pic:spPr>
                </pic:pic>
              </a:graphicData>
            </a:graphic>
          </wp:inline>
        </w:drawing>
      </w:r>
      <w:bookmarkEnd w:id="349"/>
      <w:r>
        <w:rPr>
          <w:noProof/>
        </w:rPr>
        <w:drawing>
          <wp:inline distT="0" distB="0" distL="0" distR="0" wp14:anchorId="51D7E0F9" wp14:editId="6ABC7073">
            <wp:extent cx="6019137" cy="7789509"/>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RB Approval letter 12-22_Page_2.jpg"/>
                    <pic:cNvPicPr/>
                  </pic:nvPicPr>
                  <pic:blipFill>
                    <a:blip r:embed="rId19">
                      <a:extLst>
                        <a:ext uri="{28A0092B-C50C-407E-A947-70E740481C1C}">
                          <a14:useLocalDpi xmlns:a14="http://schemas.microsoft.com/office/drawing/2010/main" val="0"/>
                        </a:ext>
                      </a:extLst>
                    </a:blip>
                    <a:stretch>
                      <a:fillRect/>
                    </a:stretch>
                  </pic:blipFill>
                  <pic:spPr>
                    <a:xfrm>
                      <a:off x="0" y="0"/>
                      <a:ext cx="6028730" cy="7801923"/>
                    </a:xfrm>
                    <a:prstGeom prst="rect">
                      <a:avLst/>
                    </a:prstGeom>
                  </pic:spPr>
                </pic:pic>
              </a:graphicData>
            </a:graphic>
          </wp:inline>
        </w:drawing>
      </w:r>
    </w:p>
    <w:sectPr w:rsidR="000D11F8" w:rsidRPr="0028214B" w:rsidSect="007A2FF6">
      <w:endnotePr>
        <w:numFmt w:val="decimal"/>
      </w:endnotePr>
      <w:pgSz w:w="12240" w:h="15840" w:code="1"/>
      <w:pgMar w:top="1440" w:right="1440" w:bottom="1440" w:left="1440" w:header="1152"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8D518" w14:textId="77777777" w:rsidR="00DF0156" w:rsidRDefault="00DF0156">
      <w:pPr>
        <w:spacing w:line="240" w:lineRule="auto"/>
      </w:pPr>
      <w:r>
        <w:separator/>
      </w:r>
    </w:p>
  </w:endnote>
  <w:endnote w:type="continuationSeparator" w:id="0">
    <w:p w14:paraId="68FCA8A6" w14:textId="77777777" w:rsidR="00DF0156" w:rsidRDefault="00DF0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A1A33" w14:textId="77777777" w:rsidR="00DF0156" w:rsidRDefault="00DF0156">
    <w:pPr>
      <w:pStyle w:val="Footer"/>
      <w:tabs>
        <w:tab w:val="clear" w:pos="4320"/>
        <w:tab w:val="clear" w:pos="8640"/>
        <w:tab w:val="right" w:leader="underscore" w:pos="9360"/>
      </w:tabs>
      <w:rPr>
        <w:sz w:val="18"/>
      </w:rPr>
    </w:pPr>
    <w:r>
      <w:rPr>
        <w:sz w:val="18"/>
      </w:rPr>
      <w:tab/>
    </w:r>
  </w:p>
  <w:p w14:paraId="107C0B1F" w14:textId="60F04EE0" w:rsidR="00DF0156" w:rsidRDefault="00DF0156" w:rsidP="00C25561">
    <w:pPr>
      <w:pStyle w:val="Footer"/>
      <w:tabs>
        <w:tab w:val="clear" w:pos="4320"/>
        <w:tab w:val="clear" w:pos="8640"/>
      </w:tabs>
      <w:rPr>
        <w:sz w:val="20"/>
      </w:rPr>
    </w:pPr>
  </w:p>
  <w:p w14:paraId="01C3551E" w14:textId="77777777" w:rsidR="00DF0156" w:rsidRDefault="00DF0156">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B44F58">
      <w:rPr>
        <w:rStyle w:val="PageNumber"/>
        <w:noProof/>
        <w:sz w:val="20"/>
      </w:rPr>
      <w:t>8</w:t>
    </w:r>
    <w:r>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C40C" w14:textId="77777777" w:rsidR="00DF0156" w:rsidRDefault="00DF0156">
    <w:pPr>
      <w:pStyle w:val="Footer"/>
      <w:tabs>
        <w:tab w:val="clear" w:pos="4320"/>
        <w:tab w:val="clear" w:pos="8640"/>
        <w:tab w:val="right" w:leader="underscore" w:pos="9360"/>
      </w:tabs>
      <w:rPr>
        <w:sz w:val="18"/>
      </w:rPr>
    </w:pPr>
    <w:r>
      <w:rPr>
        <w:sz w:val="18"/>
      </w:rPr>
      <w:tab/>
    </w:r>
  </w:p>
  <w:p w14:paraId="725CEA3B" w14:textId="77777777" w:rsidR="00DF0156" w:rsidRDefault="00DF0156" w:rsidP="00C25561">
    <w:pPr>
      <w:pStyle w:val="Footer"/>
      <w:tabs>
        <w:tab w:val="clear" w:pos="4320"/>
        <w:tab w:val="clear" w:pos="8640"/>
      </w:tabs>
      <w:rPr>
        <w:sz w:val="20"/>
      </w:rPr>
    </w:pPr>
  </w:p>
  <w:p w14:paraId="7192CC85" w14:textId="77777777" w:rsidR="00DF0156" w:rsidRDefault="00DF0156">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B44F58">
      <w:rPr>
        <w:rStyle w:val="PageNumber"/>
        <w:noProof/>
        <w:sz w:val="20"/>
      </w:rPr>
      <w:t>51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F6331" w14:textId="77777777" w:rsidR="00DF0156" w:rsidRDefault="00DF0156">
      <w:pPr>
        <w:spacing w:line="240" w:lineRule="auto"/>
      </w:pPr>
      <w:r>
        <w:separator/>
      </w:r>
    </w:p>
  </w:footnote>
  <w:footnote w:type="continuationSeparator" w:id="0">
    <w:p w14:paraId="0305911E" w14:textId="77777777" w:rsidR="00DF0156" w:rsidRDefault="00DF01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DA406" w14:textId="5B30562F" w:rsidR="00DF0156" w:rsidRDefault="00DF0156" w:rsidP="0028214B">
    <w:pPr>
      <w:tabs>
        <w:tab w:val="center" w:pos="4680"/>
        <w:tab w:val="right" w:pos="9360"/>
      </w:tabs>
      <w:spacing w:line="240" w:lineRule="auto"/>
      <w:rPr>
        <w:sz w:val="18"/>
      </w:rPr>
    </w:pPr>
    <w:r>
      <w:rPr>
        <w:sz w:val="18"/>
      </w:rPr>
      <w:t>DMID CEIRS Protocol 14-0076:  Human Influenza Surveillance</w:t>
    </w:r>
    <w:r>
      <w:rPr>
        <w:sz w:val="18"/>
      </w:rPr>
      <w:tab/>
      <w:t xml:space="preserve">Version </w:t>
    </w:r>
    <w:r w:rsidR="009D2A62">
      <w:rPr>
        <w:sz w:val="18"/>
      </w:rPr>
      <w:t>2.0</w:t>
    </w:r>
  </w:p>
  <w:p w14:paraId="6F8A7C1A" w14:textId="686731AC" w:rsidR="00DF0156" w:rsidRPr="001E1C07" w:rsidRDefault="00DF0156" w:rsidP="0028214B">
    <w:pPr>
      <w:pStyle w:val="Header"/>
      <w:tabs>
        <w:tab w:val="clear" w:pos="8640"/>
        <w:tab w:val="right" w:pos="9990"/>
      </w:tabs>
      <w:jc w:val="right"/>
      <w:rPr>
        <w:rFonts w:cs="Arial"/>
      </w:rPr>
    </w:pPr>
    <w:r>
      <w:rPr>
        <w:sz w:val="18"/>
      </w:rPr>
      <w:tab/>
    </w:r>
    <w:r w:rsidR="009D2A62">
      <w:rPr>
        <w:sz w:val="18"/>
      </w:rPr>
      <w:t>11 D</w:t>
    </w:r>
    <w:r w:rsidR="00E71B77">
      <w:rPr>
        <w:sz w:val="18"/>
      </w:rPr>
      <w:t>ecember 2014</w:t>
    </w:r>
  </w:p>
  <w:p w14:paraId="2EC7F04D" w14:textId="77777777" w:rsidR="00DF0156" w:rsidRDefault="00DF0156" w:rsidP="0028214B">
    <w:pPr>
      <w:tabs>
        <w:tab w:val="right" w:leader="underscore" w:pos="9360"/>
      </w:tabs>
      <w:spacing w:line="240" w:lineRule="auto"/>
      <w:rPr>
        <w:sz w:val="18"/>
      </w:rPr>
    </w:pPr>
    <w:r>
      <w:rPr>
        <w:sz w:val="18"/>
      </w:rPr>
      <w:tab/>
    </w:r>
  </w:p>
  <w:p w14:paraId="28813CB4" w14:textId="77777777" w:rsidR="00DF0156" w:rsidRPr="0028214B" w:rsidRDefault="00DF0156" w:rsidP="002821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1">
    <w:nsid w:val="06C279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B80B58"/>
    <w:multiLevelType w:val="hybridMultilevel"/>
    <w:tmpl w:val="5BD8C7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DA70193"/>
    <w:multiLevelType w:val="multilevel"/>
    <w:tmpl w:val="0142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D1B73"/>
    <w:multiLevelType w:val="hybridMultilevel"/>
    <w:tmpl w:val="63620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74659B"/>
    <w:multiLevelType w:val="hybridMultilevel"/>
    <w:tmpl w:val="7E947C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11D3412"/>
    <w:multiLevelType w:val="hybridMultilevel"/>
    <w:tmpl w:val="C0DC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31E33"/>
    <w:multiLevelType w:val="hybridMultilevel"/>
    <w:tmpl w:val="91249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3408F1"/>
    <w:multiLevelType w:val="multilevel"/>
    <w:tmpl w:val="6E5A04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6602129"/>
    <w:multiLevelType w:val="hybridMultilevel"/>
    <w:tmpl w:val="900C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6C675A"/>
    <w:multiLevelType w:val="hybridMultilevel"/>
    <w:tmpl w:val="95E2A40C"/>
    <w:lvl w:ilvl="0" w:tplc="61764C7C">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935234"/>
    <w:multiLevelType w:val="hybridMultilevel"/>
    <w:tmpl w:val="48FAEC0C"/>
    <w:lvl w:ilvl="0" w:tplc="10C01402">
      <w:start w:val="1"/>
      <w:numFmt w:val="bullet"/>
      <w:pStyle w:val="Bulletlisting2"/>
      <w:lvlText w:val=""/>
      <w:lvlJc w:val="left"/>
      <w:pPr>
        <w:tabs>
          <w:tab w:val="num" w:pos="792"/>
        </w:tabs>
        <w:ind w:left="792" w:hanging="432"/>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F65291"/>
    <w:multiLevelType w:val="hybridMultilevel"/>
    <w:tmpl w:val="B632123A"/>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04090001">
      <w:start w:val="1"/>
      <w:numFmt w:val="bullet"/>
      <w:lvlText w:val=""/>
      <w:lvlJc w:val="left"/>
      <w:rPr>
        <w:rFonts w:ascii="Symbol" w:hAnsi="Symbol" w:hint="default"/>
      </w:rPr>
    </w:lvl>
    <w:lvl w:ilvl="5" w:tplc="04090001">
      <w:start w:val="1"/>
      <w:numFmt w:val="bullet"/>
      <w:lvlText w:val=""/>
      <w:lvlJc w:val="left"/>
      <w:rPr>
        <w:rFonts w:ascii="Symbol" w:hAnsi="Symbol" w:hint="default"/>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E0964C4"/>
    <w:multiLevelType w:val="hybridMultilevel"/>
    <w:tmpl w:val="EFEE0370"/>
    <w:lvl w:ilvl="0" w:tplc="9CD88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EA71AC0"/>
    <w:multiLevelType w:val="hybridMultilevel"/>
    <w:tmpl w:val="F402775E"/>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0F51B3C"/>
    <w:multiLevelType w:val="singleLevel"/>
    <w:tmpl w:val="716EE33C"/>
    <w:lvl w:ilvl="0">
      <w:start w:val="1"/>
      <w:numFmt w:val="decimal"/>
      <w:pStyle w:val="ListNumber1"/>
      <w:lvlText w:val="%1."/>
      <w:lvlJc w:val="left"/>
      <w:pPr>
        <w:tabs>
          <w:tab w:val="num" w:pos="360"/>
        </w:tabs>
        <w:ind w:left="360" w:hanging="360"/>
      </w:pPr>
      <w:rPr>
        <w:rFonts w:ascii="Arial" w:hAnsi="Arial" w:hint="default"/>
        <w:sz w:val="22"/>
      </w:rPr>
    </w:lvl>
  </w:abstractNum>
  <w:abstractNum w:abstractNumId="16">
    <w:nsid w:val="235939B1"/>
    <w:multiLevelType w:val="multilevel"/>
    <w:tmpl w:val="048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DA4404"/>
    <w:multiLevelType w:val="multilevel"/>
    <w:tmpl w:val="4412FC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8051023"/>
    <w:multiLevelType w:val="hybridMultilevel"/>
    <w:tmpl w:val="AEB29640"/>
    <w:lvl w:ilvl="0" w:tplc="0872444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1A6E98"/>
    <w:multiLevelType w:val="hybridMultilevel"/>
    <w:tmpl w:val="02B670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8AA17B5"/>
    <w:multiLevelType w:val="hybridMultilevel"/>
    <w:tmpl w:val="3C42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254828"/>
    <w:multiLevelType w:val="singleLevel"/>
    <w:tmpl w:val="AF1C5708"/>
    <w:lvl w:ilvl="0">
      <w:start w:val="1"/>
      <w:numFmt w:val="bullet"/>
      <w:pStyle w:val="ListBullet2a"/>
      <w:lvlText w:val=""/>
      <w:lvlJc w:val="left"/>
      <w:pPr>
        <w:tabs>
          <w:tab w:val="num" w:pos="720"/>
        </w:tabs>
        <w:ind w:left="720" w:hanging="360"/>
      </w:pPr>
      <w:rPr>
        <w:rFonts w:ascii="Symbol" w:hAnsi="Symbol" w:hint="default"/>
      </w:rPr>
    </w:lvl>
  </w:abstractNum>
  <w:abstractNum w:abstractNumId="22">
    <w:nsid w:val="3B712F58"/>
    <w:multiLevelType w:val="singleLevel"/>
    <w:tmpl w:val="E2D487A6"/>
    <w:lvl w:ilvl="0">
      <w:start w:val="1"/>
      <w:numFmt w:val="lowerLetter"/>
      <w:pStyle w:val="ListNumber2a"/>
      <w:lvlText w:val="%1."/>
      <w:lvlJc w:val="left"/>
      <w:pPr>
        <w:tabs>
          <w:tab w:val="num" w:pos="360"/>
        </w:tabs>
        <w:ind w:left="360" w:hanging="360"/>
      </w:pPr>
      <w:rPr>
        <w:rFonts w:ascii="Times New Roman" w:hAnsi="Times New Roman" w:hint="default"/>
        <w:b w:val="0"/>
        <w:i w:val="0"/>
        <w:sz w:val="24"/>
      </w:rPr>
    </w:lvl>
  </w:abstractNum>
  <w:abstractNum w:abstractNumId="23">
    <w:nsid w:val="400A09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4302C4E"/>
    <w:multiLevelType w:val="multilevel"/>
    <w:tmpl w:val="2BB62D00"/>
    <w:lvl w:ilvl="0">
      <w:start w:val="1"/>
      <w:numFmt w:val="decimal"/>
      <w:pStyle w:val="Section"/>
      <w:lvlText w:val="SECTION %1:"/>
      <w:lvlJc w:val="left"/>
      <w:pPr>
        <w:tabs>
          <w:tab w:val="num" w:pos="1800"/>
        </w:tabs>
        <w:ind w:left="0" w:firstLine="0"/>
      </w:pPr>
      <w:rPr>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nsid w:val="4BF6554A"/>
    <w:multiLevelType w:val="hybridMultilevel"/>
    <w:tmpl w:val="773230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4C1A5497"/>
    <w:multiLevelType w:val="hybridMultilevel"/>
    <w:tmpl w:val="DA50B954"/>
    <w:lvl w:ilvl="0" w:tplc="E8FE166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F204B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03A068A"/>
    <w:multiLevelType w:val="singleLevel"/>
    <w:tmpl w:val="739A5DDC"/>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29">
    <w:nsid w:val="535064E9"/>
    <w:multiLevelType w:val="hybridMultilevel"/>
    <w:tmpl w:val="2F960D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53D42278"/>
    <w:multiLevelType w:val="hybridMultilevel"/>
    <w:tmpl w:val="7AC4530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5A646487"/>
    <w:multiLevelType w:val="singleLevel"/>
    <w:tmpl w:val="842608DA"/>
    <w:lvl w:ilvl="0">
      <w:start w:val="1"/>
      <w:numFmt w:val="bullet"/>
      <w:pStyle w:val="ListBullet2"/>
      <w:lvlText w:val=""/>
      <w:lvlJc w:val="left"/>
      <w:pPr>
        <w:tabs>
          <w:tab w:val="num" w:pos="360"/>
        </w:tabs>
        <w:ind w:left="360" w:hanging="360"/>
      </w:pPr>
      <w:rPr>
        <w:rFonts w:ascii="Symbol" w:hAnsi="Symbol" w:hint="default"/>
      </w:rPr>
    </w:lvl>
  </w:abstractNum>
  <w:abstractNum w:abstractNumId="32">
    <w:nsid w:val="5D0E3E50"/>
    <w:multiLevelType w:val="hybridMultilevel"/>
    <w:tmpl w:val="8F8EB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47F8C"/>
    <w:multiLevelType w:val="multilevel"/>
    <w:tmpl w:val="444C7BD0"/>
    <w:lvl w:ilvl="0">
      <w:start w:val="1"/>
      <w:numFmt w:val="decimal"/>
      <w:pStyle w:val="Heading1"/>
      <w:lvlText w:val="%1"/>
      <w:lvlJc w:val="left"/>
      <w:pPr>
        <w:tabs>
          <w:tab w:val="num" w:pos="810"/>
        </w:tabs>
        <w:ind w:left="810" w:hanging="720"/>
      </w:pPr>
      <w:rPr>
        <w:rFonts w:ascii="Arial" w:hAnsi="Arial" w:hint="default"/>
        <w:b/>
        <w:i w:val="0"/>
        <w:sz w:val="28"/>
        <w:szCs w:val="28"/>
      </w:rPr>
    </w:lvl>
    <w:lvl w:ilvl="1">
      <w:start w:val="1"/>
      <w:numFmt w:val="decimal"/>
      <w:pStyle w:val="Heading2"/>
      <w:lvlText w:val="%1.%2"/>
      <w:lvlJc w:val="left"/>
      <w:pPr>
        <w:tabs>
          <w:tab w:val="num" w:pos="5220"/>
        </w:tabs>
        <w:ind w:left="5220" w:hanging="720"/>
      </w:pPr>
      <w:rPr>
        <w:rFonts w:hint="default"/>
        <w:b/>
        <w:sz w:val="28"/>
      </w:rPr>
    </w:lvl>
    <w:lvl w:ilvl="2">
      <w:start w:val="1"/>
      <w:numFmt w:val="decimal"/>
      <w:pStyle w:val="Heading3"/>
      <w:lvlText w:val="%1.%2.%3"/>
      <w:lvlJc w:val="left"/>
      <w:pPr>
        <w:tabs>
          <w:tab w:val="num" w:pos="2070"/>
        </w:tabs>
        <w:ind w:left="2070" w:hanging="720"/>
      </w:pPr>
      <w:rPr>
        <w:rFonts w:ascii="Arial" w:hAnsi="Arial" w:hint="default"/>
        <w:b/>
        <w:i w:val="0"/>
        <w:sz w:val="24"/>
      </w:rPr>
    </w:lvl>
    <w:lvl w:ilvl="3">
      <w:start w:val="1"/>
      <w:numFmt w:val="decimal"/>
      <w:pStyle w:val="Heading4"/>
      <w:lvlText w:val="%1.%2.%3.%4"/>
      <w:lvlJc w:val="left"/>
      <w:pPr>
        <w:tabs>
          <w:tab w:val="num" w:pos="216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63B57367"/>
    <w:multiLevelType w:val="hybridMultilevel"/>
    <w:tmpl w:val="FFA6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309AD"/>
    <w:multiLevelType w:val="singleLevel"/>
    <w:tmpl w:val="AD0AE710"/>
    <w:lvl w:ilvl="0">
      <w:start w:val="1"/>
      <w:numFmt w:val="decimal"/>
      <w:pStyle w:val="ListNumber2"/>
      <w:lvlText w:val="%1."/>
      <w:lvlJc w:val="left"/>
      <w:pPr>
        <w:tabs>
          <w:tab w:val="num" w:pos="907"/>
        </w:tabs>
        <w:ind w:left="907" w:hanging="360"/>
      </w:pPr>
      <w:rPr>
        <w:rFonts w:ascii="Arial" w:hAnsi="Arial" w:hint="default"/>
        <w:b w:val="0"/>
        <w:i w:val="0"/>
        <w:sz w:val="22"/>
      </w:rPr>
    </w:lvl>
  </w:abstractNum>
  <w:abstractNum w:abstractNumId="36">
    <w:nsid w:val="679B7DD2"/>
    <w:multiLevelType w:val="hybridMultilevel"/>
    <w:tmpl w:val="6D642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9274662"/>
    <w:multiLevelType w:val="hybridMultilevel"/>
    <w:tmpl w:val="CA32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811188"/>
    <w:multiLevelType w:val="hybridMultilevel"/>
    <w:tmpl w:val="913A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9F0B3F"/>
    <w:multiLevelType w:val="hybridMultilevel"/>
    <w:tmpl w:val="6952D570"/>
    <w:lvl w:ilvl="0" w:tplc="7B328D14">
      <w:start w:val="1"/>
      <w:numFmt w:val="bullet"/>
      <w:pStyle w:val="SchemaBullet1"/>
      <w:lvlText w:val=""/>
      <w:lvlJc w:val="left"/>
      <w:pPr>
        <w:tabs>
          <w:tab w:val="num" w:pos="432"/>
        </w:tabs>
        <w:ind w:left="432" w:hanging="432"/>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DD0155"/>
    <w:multiLevelType w:val="hybridMultilevel"/>
    <w:tmpl w:val="89D2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3572F6"/>
    <w:multiLevelType w:val="hybridMultilevel"/>
    <w:tmpl w:val="3CDE9F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E9434EC"/>
    <w:multiLevelType w:val="hybridMultilevel"/>
    <w:tmpl w:val="BE229C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9"/>
  </w:num>
  <w:num w:numId="3">
    <w:abstractNumId w:val="0"/>
  </w:num>
  <w:num w:numId="4">
    <w:abstractNumId w:val="31"/>
  </w:num>
  <w:num w:numId="5">
    <w:abstractNumId w:val="33"/>
  </w:num>
  <w:num w:numId="6">
    <w:abstractNumId w:val="21"/>
  </w:num>
  <w:num w:numId="7">
    <w:abstractNumId w:val="35"/>
  </w:num>
  <w:num w:numId="8">
    <w:abstractNumId w:val="22"/>
  </w:num>
  <w:num w:numId="9">
    <w:abstractNumId w:val="15"/>
  </w:num>
  <w:num w:numId="10">
    <w:abstractNumId w:val="24"/>
  </w:num>
  <w:num w:numId="11">
    <w:abstractNumId w:val="11"/>
  </w:num>
  <w:num w:numId="12">
    <w:abstractNumId w:val="38"/>
  </w:num>
  <w:num w:numId="13">
    <w:abstractNumId w:val="9"/>
  </w:num>
  <w:num w:numId="14">
    <w:abstractNumId w:val="42"/>
  </w:num>
  <w:num w:numId="15">
    <w:abstractNumId w:val="12"/>
  </w:num>
  <w:num w:numId="16">
    <w:abstractNumId w:val="14"/>
  </w:num>
  <w:num w:numId="17">
    <w:abstractNumId w:val="7"/>
  </w:num>
  <w:num w:numId="18">
    <w:abstractNumId w:val="30"/>
  </w:num>
  <w:num w:numId="19">
    <w:abstractNumId w:val="23"/>
  </w:num>
  <w:num w:numId="20">
    <w:abstractNumId w:val="36"/>
  </w:num>
  <w:num w:numId="21">
    <w:abstractNumId w:val="29"/>
  </w:num>
  <w:num w:numId="22">
    <w:abstractNumId w:val="2"/>
  </w:num>
  <w:num w:numId="23">
    <w:abstractNumId w:val="27"/>
  </w:num>
  <w:num w:numId="24">
    <w:abstractNumId w:val="1"/>
  </w:num>
  <w:num w:numId="25">
    <w:abstractNumId w:val="17"/>
  </w:num>
  <w:num w:numId="26">
    <w:abstractNumId w:val="33"/>
  </w:num>
  <w:num w:numId="27">
    <w:abstractNumId w:val="33"/>
  </w:num>
  <w:num w:numId="28">
    <w:abstractNumId w:val="10"/>
  </w:num>
  <w:num w:numId="29">
    <w:abstractNumId w:val="33"/>
  </w:num>
  <w:num w:numId="30">
    <w:abstractNumId w:val="33"/>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19"/>
  </w:num>
  <w:num w:numId="34">
    <w:abstractNumId w:val="8"/>
  </w:num>
  <w:num w:numId="35">
    <w:abstractNumId w:val="41"/>
  </w:num>
  <w:num w:numId="36">
    <w:abstractNumId w:val="25"/>
  </w:num>
  <w:num w:numId="37">
    <w:abstractNumId w:val="5"/>
  </w:num>
  <w:num w:numId="38">
    <w:abstractNumId w:val="13"/>
  </w:num>
  <w:num w:numId="39">
    <w:abstractNumId w:val="37"/>
  </w:num>
  <w:num w:numId="40">
    <w:abstractNumId w:val="3"/>
  </w:num>
  <w:num w:numId="41">
    <w:abstractNumId w:val="16"/>
  </w:num>
  <w:num w:numId="42">
    <w:abstractNumId w:val="4"/>
  </w:num>
  <w:num w:numId="43">
    <w:abstractNumId w:val="18"/>
  </w:num>
  <w:num w:numId="44">
    <w:abstractNumId w:val="34"/>
  </w:num>
  <w:num w:numId="45">
    <w:abstractNumId w:val="6"/>
  </w:num>
  <w:num w:numId="46">
    <w:abstractNumId w:val="32"/>
  </w:num>
  <w:num w:numId="4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EN.InstantFormat" w:val="&lt;ENInstantFormat&gt;&lt;Enabled&gt;1&lt;/Enabled&gt;&lt;ScanUnformatted&gt;1&lt;/ScanUnformatted&gt;&lt;ScanChanges&gt;1&lt;/ScanChanges&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sswp5ae4strfkea9ed5dv0qe9f2a0sar9f9&quot;&gt;Influenza&lt;record-ids&gt;&lt;item&gt;10&lt;/item&gt;&lt;item&gt;61&lt;/item&gt;&lt;item&gt;93&lt;/item&gt;&lt;item&gt;174&lt;/item&gt;&lt;item&gt;175&lt;/item&gt;&lt;item&gt;187&lt;/item&gt;&lt;item&gt;225&lt;/item&gt;&lt;item&gt;305&lt;/item&gt;&lt;item&gt;322&lt;/item&gt;&lt;item&gt;323&lt;/item&gt;&lt;item&gt;324&lt;/item&gt;&lt;/record-ids&gt;&lt;/item&gt;&lt;/Libraries&gt;"/>
  </w:docVars>
  <w:rsids>
    <w:rsidRoot w:val="00B338B1"/>
    <w:rsid w:val="000024E4"/>
    <w:rsid w:val="00002B0A"/>
    <w:rsid w:val="000035EA"/>
    <w:rsid w:val="0000365B"/>
    <w:rsid w:val="00006CCB"/>
    <w:rsid w:val="000118E8"/>
    <w:rsid w:val="00011BFD"/>
    <w:rsid w:val="000136FB"/>
    <w:rsid w:val="000150C2"/>
    <w:rsid w:val="00015B54"/>
    <w:rsid w:val="00017FFC"/>
    <w:rsid w:val="00021BAA"/>
    <w:rsid w:val="000247D6"/>
    <w:rsid w:val="000301CA"/>
    <w:rsid w:val="0003286C"/>
    <w:rsid w:val="00032CB3"/>
    <w:rsid w:val="000330F0"/>
    <w:rsid w:val="0003526E"/>
    <w:rsid w:val="0003677B"/>
    <w:rsid w:val="00037C40"/>
    <w:rsid w:val="000434FD"/>
    <w:rsid w:val="00043BBB"/>
    <w:rsid w:val="00044707"/>
    <w:rsid w:val="00044E67"/>
    <w:rsid w:val="00045F99"/>
    <w:rsid w:val="000462B7"/>
    <w:rsid w:val="00047565"/>
    <w:rsid w:val="00050307"/>
    <w:rsid w:val="00053AB5"/>
    <w:rsid w:val="000559F8"/>
    <w:rsid w:val="000609A9"/>
    <w:rsid w:val="00060EB5"/>
    <w:rsid w:val="00061D93"/>
    <w:rsid w:val="00062DC9"/>
    <w:rsid w:val="00066171"/>
    <w:rsid w:val="000676CF"/>
    <w:rsid w:val="00067B0D"/>
    <w:rsid w:val="00071F82"/>
    <w:rsid w:val="00072E22"/>
    <w:rsid w:val="00073042"/>
    <w:rsid w:val="00073123"/>
    <w:rsid w:val="0007427C"/>
    <w:rsid w:val="00075BB2"/>
    <w:rsid w:val="00083018"/>
    <w:rsid w:val="000831FE"/>
    <w:rsid w:val="00086242"/>
    <w:rsid w:val="0008698F"/>
    <w:rsid w:val="00090272"/>
    <w:rsid w:val="00090AA0"/>
    <w:rsid w:val="00091CD0"/>
    <w:rsid w:val="00092869"/>
    <w:rsid w:val="00092F58"/>
    <w:rsid w:val="00093B3E"/>
    <w:rsid w:val="00093B67"/>
    <w:rsid w:val="000A346B"/>
    <w:rsid w:val="000A604E"/>
    <w:rsid w:val="000A6C24"/>
    <w:rsid w:val="000A7CBE"/>
    <w:rsid w:val="000B23C7"/>
    <w:rsid w:val="000B496F"/>
    <w:rsid w:val="000B6600"/>
    <w:rsid w:val="000C0DFC"/>
    <w:rsid w:val="000C2665"/>
    <w:rsid w:val="000C27C4"/>
    <w:rsid w:val="000C3CF8"/>
    <w:rsid w:val="000C5D7B"/>
    <w:rsid w:val="000D0CE6"/>
    <w:rsid w:val="000D11F8"/>
    <w:rsid w:val="000D1711"/>
    <w:rsid w:val="000D3999"/>
    <w:rsid w:val="000D3FFA"/>
    <w:rsid w:val="000D42A4"/>
    <w:rsid w:val="000D582C"/>
    <w:rsid w:val="000E352E"/>
    <w:rsid w:val="000E3C12"/>
    <w:rsid w:val="000E4BA2"/>
    <w:rsid w:val="000E4D20"/>
    <w:rsid w:val="000E7481"/>
    <w:rsid w:val="000F2A5E"/>
    <w:rsid w:val="000F2DA7"/>
    <w:rsid w:val="000F328D"/>
    <w:rsid w:val="000F3E08"/>
    <w:rsid w:val="00100414"/>
    <w:rsid w:val="00100CDD"/>
    <w:rsid w:val="00101935"/>
    <w:rsid w:val="00102E12"/>
    <w:rsid w:val="001047C7"/>
    <w:rsid w:val="00105000"/>
    <w:rsid w:val="00105C32"/>
    <w:rsid w:val="00105D91"/>
    <w:rsid w:val="001108FF"/>
    <w:rsid w:val="0011227A"/>
    <w:rsid w:val="00114CCC"/>
    <w:rsid w:val="00115245"/>
    <w:rsid w:val="00115B71"/>
    <w:rsid w:val="00116D58"/>
    <w:rsid w:val="00121AB8"/>
    <w:rsid w:val="00124FB4"/>
    <w:rsid w:val="00126D5C"/>
    <w:rsid w:val="0012707F"/>
    <w:rsid w:val="001278BD"/>
    <w:rsid w:val="00131837"/>
    <w:rsid w:val="00134975"/>
    <w:rsid w:val="00134EFD"/>
    <w:rsid w:val="00135B7D"/>
    <w:rsid w:val="001374D1"/>
    <w:rsid w:val="00140444"/>
    <w:rsid w:val="001406EC"/>
    <w:rsid w:val="00141249"/>
    <w:rsid w:val="00141794"/>
    <w:rsid w:val="00144F7F"/>
    <w:rsid w:val="001501AB"/>
    <w:rsid w:val="00151A78"/>
    <w:rsid w:val="001545F4"/>
    <w:rsid w:val="001548F2"/>
    <w:rsid w:val="00156B9E"/>
    <w:rsid w:val="00162568"/>
    <w:rsid w:val="00163337"/>
    <w:rsid w:val="00165D3E"/>
    <w:rsid w:val="00167F57"/>
    <w:rsid w:val="0017004B"/>
    <w:rsid w:val="00170A8D"/>
    <w:rsid w:val="001716BC"/>
    <w:rsid w:val="00173AD2"/>
    <w:rsid w:val="0018053D"/>
    <w:rsid w:val="00180F47"/>
    <w:rsid w:val="00190918"/>
    <w:rsid w:val="00191E24"/>
    <w:rsid w:val="001927DC"/>
    <w:rsid w:val="001931BA"/>
    <w:rsid w:val="00193E61"/>
    <w:rsid w:val="00194496"/>
    <w:rsid w:val="00196FCD"/>
    <w:rsid w:val="001A3155"/>
    <w:rsid w:val="001A513F"/>
    <w:rsid w:val="001B080E"/>
    <w:rsid w:val="001B1F7B"/>
    <w:rsid w:val="001B4CF9"/>
    <w:rsid w:val="001B6224"/>
    <w:rsid w:val="001B717C"/>
    <w:rsid w:val="001B7193"/>
    <w:rsid w:val="001C0274"/>
    <w:rsid w:val="001C127A"/>
    <w:rsid w:val="001C214F"/>
    <w:rsid w:val="001C2F1C"/>
    <w:rsid w:val="001C5A35"/>
    <w:rsid w:val="001C6BF5"/>
    <w:rsid w:val="001C74DA"/>
    <w:rsid w:val="001D19D4"/>
    <w:rsid w:val="001D2A84"/>
    <w:rsid w:val="001D49DD"/>
    <w:rsid w:val="001D5E75"/>
    <w:rsid w:val="001D648C"/>
    <w:rsid w:val="001E1C07"/>
    <w:rsid w:val="001E311E"/>
    <w:rsid w:val="001E536A"/>
    <w:rsid w:val="001E6232"/>
    <w:rsid w:val="001E65A9"/>
    <w:rsid w:val="001E6C30"/>
    <w:rsid w:val="001E77D0"/>
    <w:rsid w:val="001F797B"/>
    <w:rsid w:val="0020052E"/>
    <w:rsid w:val="0020200D"/>
    <w:rsid w:val="002036D3"/>
    <w:rsid w:val="00203904"/>
    <w:rsid w:val="00203B5C"/>
    <w:rsid w:val="00207E9B"/>
    <w:rsid w:val="00210AE1"/>
    <w:rsid w:val="00215818"/>
    <w:rsid w:val="002158BA"/>
    <w:rsid w:val="00217784"/>
    <w:rsid w:val="00223CCF"/>
    <w:rsid w:val="00227C93"/>
    <w:rsid w:val="00231131"/>
    <w:rsid w:val="002313B7"/>
    <w:rsid w:val="0023161C"/>
    <w:rsid w:val="00235E0B"/>
    <w:rsid w:val="00246689"/>
    <w:rsid w:val="002467DF"/>
    <w:rsid w:val="00247F27"/>
    <w:rsid w:val="0025200C"/>
    <w:rsid w:val="00254260"/>
    <w:rsid w:val="002558A7"/>
    <w:rsid w:val="002563B3"/>
    <w:rsid w:val="00257E89"/>
    <w:rsid w:val="002606D1"/>
    <w:rsid w:val="00261897"/>
    <w:rsid w:val="0026361A"/>
    <w:rsid w:val="002640BF"/>
    <w:rsid w:val="002662D9"/>
    <w:rsid w:val="00267A12"/>
    <w:rsid w:val="00270357"/>
    <w:rsid w:val="0027050E"/>
    <w:rsid w:val="00270C46"/>
    <w:rsid w:val="002713C3"/>
    <w:rsid w:val="002713D8"/>
    <w:rsid w:val="0027172E"/>
    <w:rsid w:val="0027204B"/>
    <w:rsid w:val="00273DF7"/>
    <w:rsid w:val="00273E3B"/>
    <w:rsid w:val="00274748"/>
    <w:rsid w:val="00274A0A"/>
    <w:rsid w:val="00274D4A"/>
    <w:rsid w:val="00281D5A"/>
    <w:rsid w:val="0028214B"/>
    <w:rsid w:val="00291973"/>
    <w:rsid w:val="0029200F"/>
    <w:rsid w:val="0029276A"/>
    <w:rsid w:val="00293497"/>
    <w:rsid w:val="0029401D"/>
    <w:rsid w:val="002970F1"/>
    <w:rsid w:val="002A03AE"/>
    <w:rsid w:val="002A154D"/>
    <w:rsid w:val="002A1A0A"/>
    <w:rsid w:val="002A4C12"/>
    <w:rsid w:val="002B065F"/>
    <w:rsid w:val="002B0FAF"/>
    <w:rsid w:val="002B1E55"/>
    <w:rsid w:val="002B1E78"/>
    <w:rsid w:val="002B3DCF"/>
    <w:rsid w:val="002B5417"/>
    <w:rsid w:val="002C036F"/>
    <w:rsid w:val="002C3464"/>
    <w:rsid w:val="002C391D"/>
    <w:rsid w:val="002C4D78"/>
    <w:rsid w:val="002C4FDB"/>
    <w:rsid w:val="002D4D61"/>
    <w:rsid w:val="002D5427"/>
    <w:rsid w:val="002D6C20"/>
    <w:rsid w:val="002D72D7"/>
    <w:rsid w:val="002D7ECC"/>
    <w:rsid w:val="002E06F2"/>
    <w:rsid w:val="002E291D"/>
    <w:rsid w:val="002E2D22"/>
    <w:rsid w:val="002E3D38"/>
    <w:rsid w:val="002E4B11"/>
    <w:rsid w:val="002F2769"/>
    <w:rsid w:val="002F30A8"/>
    <w:rsid w:val="002F36A7"/>
    <w:rsid w:val="002F3778"/>
    <w:rsid w:val="00300976"/>
    <w:rsid w:val="0030126B"/>
    <w:rsid w:val="00302A96"/>
    <w:rsid w:val="00307895"/>
    <w:rsid w:val="00314E86"/>
    <w:rsid w:val="003153CD"/>
    <w:rsid w:val="00321DCE"/>
    <w:rsid w:val="0032207E"/>
    <w:rsid w:val="003245B8"/>
    <w:rsid w:val="00325B1F"/>
    <w:rsid w:val="0032636E"/>
    <w:rsid w:val="00331B62"/>
    <w:rsid w:val="00332A78"/>
    <w:rsid w:val="00333420"/>
    <w:rsid w:val="003342A9"/>
    <w:rsid w:val="0033494B"/>
    <w:rsid w:val="00335CAE"/>
    <w:rsid w:val="0034187A"/>
    <w:rsid w:val="0034200B"/>
    <w:rsid w:val="00343D12"/>
    <w:rsid w:val="00344583"/>
    <w:rsid w:val="0034556E"/>
    <w:rsid w:val="00347D23"/>
    <w:rsid w:val="003530C7"/>
    <w:rsid w:val="0035373C"/>
    <w:rsid w:val="00353F96"/>
    <w:rsid w:val="00355F48"/>
    <w:rsid w:val="0035641A"/>
    <w:rsid w:val="00360E5F"/>
    <w:rsid w:val="0036139D"/>
    <w:rsid w:val="003618DC"/>
    <w:rsid w:val="003654A2"/>
    <w:rsid w:val="00367383"/>
    <w:rsid w:val="00367957"/>
    <w:rsid w:val="0037030C"/>
    <w:rsid w:val="00370EC6"/>
    <w:rsid w:val="0037234A"/>
    <w:rsid w:val="0037262C"/>
    <w:rsid w:val="00376009"/>
    <w:rsid w:val="0037608A"/>
    <w:rsid w:val="00380EE3"/>
    <w:rsid w:val="003819BE"/>
    <w:rsid w:val="00381E42"/>
    <w:rsid w:val="0038477E"/>
    <w:rsid w:val="00384F57"/>
    <w:rsid w:val="0038526D"/>
    <w:rsid w:val="00387687"/>
    <w:rsid w:val="00390D6C"/>
    <w:rsid w:val="00394EBF"/>
    <w:rsid w:val="00394FE7"/>
    <w:rsid w:val="00395029"/>
    <w:rsid w:val="00396072"/>
    <w:rsid w:val="0039630D"/>
    <w:rsid w:val="003A1CCF"/>
    <w:rsid w:val="003A269F"/>
    <w:rsid w:val="003A2778"/>
    <w:rsid w:val="003A2AC2"/>
    <w:rsid w:val="003A39EF"/>
    <w:rsid w:val="003A45BA"/>
    <w:rsid w:val="003B0C98"/>
    <w:rsid w:val="003B1A4B"/>
    <w:rsid w:val="003C1595"/>
    <w:rsid w:val="003C5861"/>
    <w:rsid w:val="003C65A9"/>
    <w:rsid w:val="003C6A47"/>
    <w:rsid w:val="003C71E0"/>
    <w:rsid w:val="003C79C3"/>
    <w:rsid w:val="003D1F71"/>
    <w:rsid w:val="003D21A1"/>
    <w:rsid w:val="003D2B1F"/>
    <w:rsid w:val="003D3B3F"/>
    <w:rsid w:val="003D6276"/>
    <w:rsid w:val="003D6796"/>
    <w:rsid w:val="003D67F1"/>
    <w:rsid w:val="003D6998"/>
    <w:rsid w:val="003D7786"/>
    <w:rsid w:val="003E0082"/>
    <w:rsid w:val="003E5683"/>
    <w:rsid w:val="003F1B99"/>
    <w:rsid w:val="003F232C"/>
    <w:rsid w:val="003F3864"/>
    <w:rsid w:val="003F6F50"/>
    <w:rsid w:val="003F7E44"/>
    <w:rsid w:val="0040011E"/>
    <w:rsid w:val="0040097D"/>
    <w:rsid w:val="0040181F"/>
    <w:rsid w:val="00401A56"/>
    <w:rsid w:val="00401DE7"/>
    <w:rsid w:val="00404AA8"/>
    <w:rsid w:val="004100C4"/>
    <w:rsid w:val="00410D7D"/>
    <w:rsid w:val="00411423"/>
    <w:rsid w:val="004115D8"/>
    <w:rsid w:val="00411E6D"/>
    <w:rsid w:val="00413A05"/>
    <w:rsid w:val="004156CC"/>
    <w:rsid w:val="00416CE7"/>
    <w:rsid w:val="004170F1"/>
    <w:rsid w:val="004236BA"/>
    <w:rsid w:val="0042485C"/>
    <w:rsid w:val="00427882"/>
    <w:rsid w:val="00430FF6"/>
    <w:rsid w:val="004312C7"/>
    <w:rsid w:val="0043537F"/>
    <w:rsid w:val="0043616A"/>
    <w:rsid w:val="00436188"/>
    <w:rsid w:val="0043720C"/>
    <w:rsid w:val="00440D8F"/>
    <w:rsid w:val="004416B6"/>
    <w:rsid w:val="00441E30"/>
    <w:rsid w:val="00444C83"/>
    <w:rsid w:val="00445667"/>
    <w:rsid w:val="00446D0A"/>
    <w:rsid w:val="00447F9F"/>
    <w:rsid w:val="004502CF"/>
    <w:rsid w:val="004526EF"/>
    <w:rsid w:val="0045309B"/>
    <w:rsid w:val="00453904"/>
    <w:rsid w:val="00453F85"/>
    <w:rsid w:val="00454BD5"/>
    <w:rsid w:val="00455637"/>
    <w:rsid w:val="00460274"/>
    <w:rsid w:val="004612E9"/>
    <w:rsid w:val="00461D4E"/>
    <w:rsid w:val="00462044"/>
    <w:rsid w:val="00463452"/>
    <w:rsid w:val="00464A6F"/>
    <w:rsid w:val="00466678"/>
    <w:rsid w:val="00467BB2"/>
    <w:rsid w:val="0047167D"/>
    <w:rsid w:val="00471D5A"/>
    <w:rsid w:val="00472017"/>
    <w:rsid w:val="00474CBC"/>
    <w:rsid w:val="00481E6F"/>
    <w:rsid w:val="004857DD"/>
    <w:rsid w:val="0048722B"/>
    <w:rsid w:val="004909CE"/>
    <w:rsid w:val="00491856"/>
    <w:rsid w:val="00495273"/>
    <w:rsid w:val="00496831"/>
    <w:rsid w:val="004A111E"/>
    <w:rsid w:val="004A29C4"/>
    <w:rsid w:val="004A2C03"/>
    <w:rsid w:val="004A3741"/>
    <w:rsid w:val="004B0E14"/>
    <w:rsid w:val="004B2D43"/>
    <w:rsid w:val="004B37D8"/>
    <w:rsid w:val="004B3A0C"/>
    <w:rsid w:val="004B6FC4"/>
    <w:rsid w:val="004B7921"/>
    <w:rsid w:val="004C01EF"/>
    <w:rsid w:val="004C1192"/>
    <w:rsid w:val="004C2CA6"/>
    <w:rsid w:val="004C3C93"/>
    <w:rsid w:val="004C7846"/>
    <w:rsid w:val="004D483A"/>
    <w:rsid w:val="004D6A76"/>
    <w:rsid w:val="004D7C3D"/>
    <w:rsid w:val="004D7F2D"/>
    <w:rsid w:val="004E0681"/>
    <w:rsid w:val="004E2401"/>
    <w:rsid w:val="004E2896"/>
    <w:rsid w:val="004E2DAC"/>
    <w:rsid w:val="004E3E0A"/>
    <w:rsid w:val="004E539B"/>
    <w:rsid w:val="004E5FD3"/>
    <w:rsid w:val="004E7A55"/>
    <w:rsid w:val="004F0ABB"/>
    <w:rsid w:val="004F0E4B"/>
    <w:rsid w:val="004F1C94"/>
    <w:rsid w:val="004F31F8"/>
    <w:rsid w:val="004F4E0A"/>
    <w:rsid w:val="004F5550"/>
    <w:rsid w:val="004F6819"/>
    <w:rsid w:val="004F6918"/>
    <w:rsid w:val="004F746B"/>
    <w:rsid w:val="00500C9A"/>
    <w:rsid w:val="005070CA"/>
    <w:rsid w:val="00513FA1"/>
    <w:rsid w:val="00515C77"/>
    <w:rsid w:val="005168F3"/>
    <w:rsid w:val="005219B3"/>
    <w:rsid w:val="00523243"/>
    <w:rsid w:val="00523D07"/>
    <w:rsid w:val="005247F6"/>
    <w:rsid w:val="005255D3"/>
    <w:rsid w:val="00536017"/>
    <w:rsid w:val="00537F8F"/>
    <w:rsid w:val="005448EA"/>
    <w:rsid w:val="00546A71"/>
    <w:rsid w:val="00547772"/>
    <w:rsid w:val="00550B5F"/>
    <w:rsid w:val="005511CF"/>
    <w:rsid w:val="00554B5B"/>
    <w:rsid w:val="00556596"/>
    <w:rsid w:val="00560AEE"/>
    <w:rsid w:val="00561B75"/>
    <w:rsid w:val="0056239B"/>
    <w:rsid w:val="00563A48"/>
    <w:rsid w:val="00563DE1"/>
    <w:rsid w:val="0057199C"/>
    <w:rsid w:val="005748AD"/>
    <w:rsid w:val="00576A45"/>
    <w:rsid w:val="00576FA9"/>
    <w:rsid w:val="00577491"/>
    <w:rsid w:val="005802AD"/>
    <w:rsid w:val="00580436"/>
    <w:rsid w:val="005816BC"/>
    <w:rsid w:val="0058220D"/>
    <w:rsid w:val="00583A19"/>
    <w:rsid w:val="00585285"/>
    <w:rsid w:val="00585A9F"/>
    <w:rsid w:val="00585ECB"/>
    <w:rsid w:val="0058686C"/>
    <w:rsid w:val="005871DD"/>
    <w:rsid w:val="00587488"/>
    <w:rsid w:val="00587E77"/>
    <w:rsid w:val="005902D1"/>
    <w:rsid w:val="0059183F"/>
    <w:rsid w:val="00592D8B"/>
    <w:rsid w:val="00592FD3"/>
    <w:rsid w:val="005938DC"/>
    <w:rsid w:val="0059392A"/>
    <w:rsid w:val="00595765"/>
    <w:rsid w:val="00595793"/>
    <w:rsid w:val="00596D91"/>
    <w:rsid w:val="00596F67"/>
    <w:rsid w:val="00597A79"/>
    <w:rsid w:val="00597B96"/>
    <w:rsid w:val="005A0770"/>
    <w:rsid w:val="005A1C7A"/>
    <w:rsid w:val="005A345E"/>
    <w:rsid w:val="005A5FD8"/>
    <w:rsid w:val="005A6B7E"/>
    <w:rsid w:val="005A7E24"/>
    <w:rsid w:val="005B0250"/>
    <w:rsid w:val="005B10B5"/>
    <w:rsid w:val="005B2CE9"/>
    <w:rsid w:val="005B3232"/>
    <w:rsid w:val="005B42F0"/>
    <w:rsid w:val="005B45A4"/>
    <w:rsid w:val="005B56E1"/>
    <w:rsid w:val="005B6A53"/>
    <w:rsid w:val="005C2ED9"/>
    <w:rsid w:val="005C387C"/>
    <w:rsid w:val="005C3B26"/>
    <w:rsid w:val="005C3E5A"/>
    <w:rsid w:val="005C4263"/>
    <w:rsid w:val="005C4515"/>
    <w:rsid w:val="005C4E17"/>
    <w:rsid w:val="005C53CF"/>
    <w:rsid w:val="005D0EA7"/>
    <w:rsid w:val="005D54D7"/>
    <w:rsid w:val="005D713B"/>
    <w:rsid w:val="005D783E"/>
    <w:rsid w:val="005E1E52"/>
    <w:rsid w:val="005E249B"/>
    <w:rsid w:val="005E3B99"/>
    <w:rsid w:val="005F2319"/>
    <w:rsid w:val="005F3B54"/>
    <w:rsid w:val="005F5996"/>
    <w:rsid w:val="005F646C"/>
    <w:rsid w:val="006001D2"/>
    <w:rsid w:val="00600C7E"/>
    <w:rsid w:val="00603D85"/>
    <w:rsid w:val="006076D4"/>
    <w:rsid w:val="00607DA1"/>
    <w:rsid w:val="00616BB5"/>
    <w:rsid w:val="006170A8"/>
    <w:rsid w:val="006170F6"/>
    <w:rsid w:val="006172F8"/>
    <w:rsid w:val="00621272"/>
    <w:rsid w:val="00622583"/>
    <w:rsid w:val="00622C60"/>
    <w:rsid w:val="00624048"/>
    <w:rsid w:val="00626CFD"/>
    <w:rsid w:val="0062775A"/>
    <w:rsid w:val="00631C37"/>
    <w:rsid w:val="00632D4F"/>
    <w:rsid w:val="00634A42"/>
    <w:rsid w:val="00640421"/>
    <w:rsid w:val="00641A4C"/>
    <w:rsid w:val="00644169"/>
    <w:rsid w:val="00644F96"/>
    <w:rsid w:val="006455B8"/>
    <w:rsid w:val="00645B7E"/>
    <w:rsid w:val="00646651"/>
    <w:rsid w:val="00646C44"/>
    <w:rsid w:val="00647D97"/>
    <w:rsid w:val="00650635"/>
    <w:rsid w:val="00651BA3"/>
    <w:rsid w:val="006553D1"/>
    <w:rsid w:val="00660953"/>
    <w:rsid w:val="00661754"/>
    <w:rsid w:val="00665E6F"/>
    <w:rsid w:val="006661AB"/>
    <w:rsid w:val="00666A63"/>
    <w:rsid w:val="00666B02"/>
    <w:rsid w:val="006676EB"/>
    <w:rsid w:val="00670F4F"/>
    <w:rsid w:val="0067336F"/>
    <w:rsid w:val="0068112A"/>
    <w:rsid w:val="006813E1"/>
    <w:rsid w:val="006831ED"/>
    <w:rsid w:val="006869D3"/>
    <w:rsid w:val="00690AE0"/>
    <w:rsid w:val="00691EE8"/>
    <w:rsid w:val="0069614E"/>
    <w:rsid w:val="006969C0"/>
    <w:rsid w:val="006977EC"/>
    <w:rsid w:val="006A027E"/>
    <w:rsid w:val="006A4C93"/>
    <w:rsid w:val="006A7969"/>
    <w:rsid w:val="006B0D84"/>
    <w:rsid w:val="006B1A9F"/>
    <w:rsid w:val="006B2E7A"/>
    <w:rsid w:val="006B4345"/>
    <w:rsid w:val="006B5063"/>
    <w:rsid w:val="006B6D10"/>
    <w:rsid w:val="006C07E7"/>
    <w:rsid w:val="006C1022"/>
    <w:rsid w:val="006C1630"/>
    <w:rsid w:val="006C36A3"/>
    <w:rsid w:val="006C65FC"/>
    <w:rsid w:val="006C66B4"/>
    <w:rsid w:val="006C6725"/>
    <w:rsid w:val="006D3916"/>
    <w:rsid w:val="006D525B"/>
    <w:rsid w:val="006D5AE7"/>
    <w:rsid w:val="006D66C4"/>
    <w:rsid w:val="006E061E"/>
    <w:rsid w:val="006E2683"/>
    <w:rsid w:val="006E3B1E"/>
    <w:rsid w:val="006E4537"/>
    <w:rsid w:val="006E5250"/>
    <w:rsid w:val="006E68DC"/>
    <w:rsid w:val="006E70A2"/>
    <w:rsid w:val="006E765E"/>
    <w:rsid w:val="006E7789"/>
    <w:rsid w:val="006F0FF1"/>
    <w:rsid w:val="006F2148"/>
    <w:rsid w:val="006F2BE9"/>
    <w:rsid w:val="006F3A1B"/>
    <w:rsid w:val="006F7503"/>
    <w:rsid w:val="006F777F"/>
    <w:rsid w:val="007061F8"/>
    <w:rsid w:val="00706307"/>
    <w:rsid w:val="0070726F"/>
    <w:rsid w:val="00707C18"/>
    <w:rsid w:val="007136B3"/>
    <w:rsid w:val="0071420F"/>
    <w:rsid w:val="0071677D"/>
    <w:rsid w:val="007172AA"/>
    <w:rsid w:val="007176CD"/>
    <w:rsid w:val="00717F1E"/>
    <w:rsid w:val="007208B8"/>
    <w:rsid w:val="0072351B"/>
    <w:rsid w:val="0073029C"/>
    <w:rsid w:val="007321C3"/>
    <w:rsid w:val="0074191E"/>
    <w:rsid w:val="007424A8"/>
    <w:rsid w:val="00742FDB"/>
    <w:rsid w:val="0074500A"/>
    <w:rsid w:val="00747237"/>
    <w:rsid w:val="007502D7"/>
    <w:rsid w:val="007535BB"/>
    <w:rsid w:val="0075376F"/>
    <w:rsid w:val="007539BF"/>
    <w:rsid w:val="007553C7"/>
    <w:rsid w:val="00756B74"/>
    <w:rsid w:val="00762C41"/>
    <w:rsid w:val="0076433D"/>
    <w:rsid w:val="00764F2B"/>
    <w:rsid w:val="00767DEC"/>
    <w:rsid w:val="00770214"/>
    <w:rsid w:val="0077379D"/>
    <w:rsid w:val="00774817"/>
    <w:rsid w:val="00774BC3"/>
    <w:rsid w:val="0078202A"/>
    <w:rsid w:val="0078285A"/>
    <w:rsid w:val="00784C42"/>
    <w:rsid w:val="0078655C"/>
    <w:rsid w:val="007871BD"/>
    <w:rsid w:val="00787237"/>
    <w:rsid w:val="00790D42"/>
    <w:rsid w:val="00791635"/>
    <w:rsid w:val="007931B2"/>
    <w:rsid w:val="007967F6"/>
    <w:rsid w:val="00797683"/>
    <w:rsid w:val="007A0533"/>
    <w:rsid w:val="007A2EEB"/>
    <w:rsid w:val="007A2FF6"/>
    <w:rsid w:val="007A3A72"/>
    <w:rsid w:val="007A4BA5"/>
    <w:rsid w:val="007B01AD"/>
    <w:rsid w:val="007B1D4C"/>
    <w:rsid w:val="007B2625"/>
    <w:rsid w:val="007B4D9C"/>
    <w:rsid w:val="007B53D9"/>
    <w:rsid w:val="007B59D1"/>
    <w:rsid w:val="007B59E7"/>
    <w:rsid w:val="007B6D4C"/>
    <w:rsid w:val="007C0726"/>
    <w:rsid w:val="007C7074"/>
    <w:rsid w:val="007C7C0A"/>
    <w:rsid w:val="007D22D0"/>
    <w:rsid w:val="007D3411"/>
    <w:rsid w:val="007D4F30"/>
    <w:rsid w:val="007D5EBE"/>
    <w:rsid w:val="007D6C10"/>
    <w:rsid w:val="007E1226"/>
    <w:rsid w:val="007E1CD8"/>
    <w:rsid w:val="007E2596"/>
    <w:rsid w:val="007E4B76"/>
    <w:rsid w:val="007E50D0"/>
    <w:rsid w:val="007E7CD9"/>
    <w:rsid w:val="007F1596"/>
    <w:rsid w:val="007F2634"/>
    <w:rsid w:val="007F5A7E"/>
    <w:rsid w:val="007F75E9"/>
    <w:rsid w:val="00800DBF"/>
    <w:rsid w:val="008020C7"/>
    <w:rsid w:val="00802AE5"/>
    <w:rsid w:val="00803C26"/>
    <w:rsid w:val="00803D92"/>
    <w:rsid w:val="00805331"/>
    <w:rsid w:val="00807DAB"/>
    <w:rsid w:val="00814C1D"/>
    <w:rsid w:val="00815830"/>
    <w:rsid w:val="00817024"/>
    <w:rsid w:val="00817E9D"/>
    <w:rsid w:val="00820180"/>
    <w:rsid w:val="008206AB"/>
    <w:rsid w:val="008212B8"/>
    <w:rsid w:val="00823F28"/>
    <w:rsid w:val="00825AFA"/>
    <w:rsid w:val="00825B2A"/>
    <w:rsid w:val="008272CF"/>
    <w:rsid w:val="00827311"/>
    <w:rsid w:val="00827A34"/>
    <w:rsid w:val="00827BB8"/>
    <w:rsid w:val="00831E03"/>
    <w:rsid w:val="00831F0C"/>
    <w:rsid w:val="00833B09"/>
    <w:rsid w:val="00834618"/>
    <w:rsid w:val="00834CF3"/>
    <w:rsid w:val="00836FFD"/>
    <w:rsid w:val="00840263"/>
    <w:rsid w:val="0084028D"/>
    <w:rsid w:val="0084090F"/>
    <w:rsid w:val="00846E40"/>
    <w:rsid w:val="00850FD1"/>
    <w:rsid w:val="008512D6"/>
    <w:rsid w:val="0086582D"/>
    <w:rsid w:val="00865AC8"/>
    <w:rsid w:val="008666F2"/>
    <w:rsid w:val="00866B38"/>
    <w:rsid w:val="00867C47"/>
    <w:rsid w:val="00867E6D"/>
    <w:rsid w:val="00870D29"/>
    <w:rsid w:val="0087119E"/>
    <w:rsid w:val="008713BF"/>
    <w:rsid w:val="00871961"/>
    <w:rsid w:val="00880287"/>
    <w:rsid w:val="00881CC5"/>
    <w:rsid w:val="00882D78"/>
    <w:rsid w:val="00883F6E"/>
    <w:rsid w:val="00884BFE"/>
    <w:rsid w:val="00884DED"/>
    <w:rsid w:val="008873E7"/>
    <w:rsid w:val="00892906"/>
    <w:rsid w:val="00895154"/>
    <w:rsid w:val="0089576E"/>
    <w:rsid w:val="008958E9"/>
    <w:rsid w:val="008A0049"/>
    <w:rsid w:val="008A0136"/>
    <w:rsid w:val="008A027C"/>
    <w:rsid w:val="008A1CC0"/>
    <w:rsid w:val="008A1D9E"/>
    <w:rsid w:val="008A4603"/>
    <w:rsid w:val="008A5BFB"/>
    <w:rsid w:val="008A6078"/>
    <w:rsid w:val="008A74E0"/>
    <w:rsid w:val="008B05D6"/>
    <w:rsid w:val="008B2716"/>
    <w:rsid w:val="008B3C9C"/>
    <w:rsid w:val="008B3F47"/>
    <w:rsid w:val="008B470B"/>
    <w:rsid w:val="008B5C9A"/>
    <w:rsid w:val="008B67E8"/>
    <w:rsid w:val="008B75FD"/>
    <w:rsid w:val="008B7C3E"/>
    <w:rsid w:val="008C0CE2"/>
    <w:rsid w:val="008C1C87"/>
    <w:rsid w:val="008C264D"/>
    <w:rsid w:val="008C47FF"/>
    <w:rsid w:val="008C49B1"/>
    <w:rsid w:val="008C5CDD"/>
    <w:rsid w:val="008C76AF"/>
    <w:rsid w:val="008C7FEF"/>
    <w:rsid w:val="008D0837"/>
    <w:rsid w:val="008D4AF6"/>
    <w:rsid w:val="008D56A3"/>
    <w:rsid w:val="008D6EED"/>
    <w:rsid w:val="008E1770"/>
    <w:rsid w:val="008E220A"/>
    <w:rsid w:val="008F7163"/>
    <w:rsid w:val="00901094"/>
    <w:rsid w:val="00903305"/>
    <w:rsid w:val="00904A90"/>
    <w:rsid w:val="0090656F"/>
    <w:rsid w:val="009106A8"/>
    <w:rsid w:val="00913130"/>
    <w:rsid w:val="0091439B"/>
    <w:rsid w:val="009149D5"/>
    <w:rsid w:val="00921CEF"/>
    <w:rsid w:val="00921D1A"/>
    <w:rsid w:val="009312D0"/>
    <w:rsid w:val="009322B1"/>
    <w:rsid w:val="00932840"/>
    <w:rsid w:val="009334AE"/>
    <w:rsid w:val="0093457E"/>
    <w:rsid w:val="0093480E"/>
    <w:rsid w:val="00937D13"/>
    <w:rsid w:val="00940E5F"/>
    <w:rsid w:val="00941C2E"/>
    <w:rsid w:val="00942092"/>
    <w:rsid w:val="00943AA1"/>
    <w:rsid w:val="00943CD2"/>
    <w:rsid w:val="00943FF9"/>
    <w:rsid w:val="00944B3C"/>
    <w:rsid w:val="00944D6B"/>
    <w:rsid w:val="00947172"/>
    <w:rsid w:val="009471A0"/>
    <w:rsid w:val="00947B95"/>
    <w:rsid w:val="00947E56"/>
    <w:rsid w:val="009533EF"/>
    <w:rsid w:val="00954449"/>
    <w:rsid w:val="0095476E"/>
    <w:rsid w:val="00960738"/>
    <w:rsid w:val="00960CD0"/>
    <w:rsid w:val="00961815"/>
    <w:rsid w:val="009627BA"/>
    <w:rsid w:val="00962884"/>
    <w:rsid w:val="00970B94"/>
    <w:rsid w:val="0097754A"/>
    <w:rsid w:val="00977BA4"/>
    <w:rsid w:val="009804B5"/>
    <w:rsid w:val="009830E8"/>
    <w:rsid w:val="009859F8"/>
    <w:rsid w:val="00985A10"/>
    <w:rsid w:val="009910B1"/>
    <w:rsid w:val="009910B2"/>
    <w:rsid w:val="00991369"/>
    <w:rsid w:val="009A071B"/>
    <w:rsid w:val="009A17BB"/>
    <w:rsid w:val="009A3451"/>
    <w:rsid w:val="009A581E"/>
    <w:rsid w:val="009B04E3"/>
    <w:rsid w:val="009B076E"/>
    <w:rsid w:val="009B4546"/>
    <w:rsid w:val="009B6836"/>
    <w:rsid w:val="009B772B"/>
    <w:rsid w:val="009C224C"/>
    <w:rsid w:val="009C4C3D"/>
    <w:rsid w:val="009C57C4"/>
    <w:rsid w:val="009C69AF"/>
    <w:rsid w:val="009C69C1"/>
    <w:rsid w:val="009D0DB2"/>
    <w:rsid w:val="009D1508"/>
    <w:rsid w:val="009D238B"/>
    <w:rsid w:val="009D2A62"/>
    <w:rsid w:val="009D5FB0"/>
    <w:rsid w:val="009E031B"/>
    <w:rsid w:val="009E1C8B"/>
    <w:rsid w:val="009E2F1E"/>
    <w:rsid w:val="009E4B13"/>
    <w:rsid w:val="009F0CBE"/>
    <w:rsid w:val="009F0CFD"/>
    <w:rsid w:val="009F213A"/>
    <w:rsid w:val="009F7815"/>
    <w:rsid w:val="00A00568"/>
    <w:rsid w:val="00A01ECE"/>
    <w:rsid w:val="00A032A3"/>
    <w:rsid w:val="00A0345A"/>
    <w:rsid w:val="00A0409A"/>
    <w:rsid w:val="00A06466"/>
    <w:rsid w:val="00A06482"/>
    <w:rsid w:val="00A069BA"/>
    <w:rsid w:val="00A06CCD"/>
    <w:rsid w:val="00A1389D"/>
    <w:rsid w:val="00A145C7"/>
    <w:rsid w:val="00A14B86"/>
    <w:rsid w:val="00A15C08"/>
    <w:rsid w:val="00A16FE9"/>
    <w:rsid w:val="00A227BA"/>
    <w:rsid w:val="00A23AEE"/>
    <w:rsid w:val="00A24A23"/>
    <w:rsid w:val="00A266EA"/>
    <w:rsid w:val="00A33F4E"/>
    <w:rsid w:val="00A35043"/>
    <w:rsid w:val="00A35DCA"/>
    <w:rsid w:val="00A368AA"/>
    <w:rsid w:val="00A415C1"/>
    <w:rsid w:val="00A41837"/>
    <w:rsid w:val="00A42E24"/>
    <w:rsid w:val="00A433E2"/>
    <w:rsid w:val="00A44C15"/>
    <w:rsid w:val="00A4612C"/>
    <w:rsid w:val="00A467BF"/>
    <w:rsid w:val="00A510B9"/>
    <w:rsid w:val="00A510CE"/>
    <w:rsid w:val="00A51FC0"/>
    <w:rsid w:val="00A539F2"/>
    <w:rsid w:val="00A54A8E"/>
    <w:rsid w:val="00A6098A"/>
    <w:rsid w:val="00A62C57"/>
    <w:rsid w:val="00A64884"/>
    <w:rsid w:val="00A6526A"/>
    <w:rsid w:val="00A70445"/>
    <w:rsid w:val="00A70CC9"/>
    <w:rsid w:val="00A7176F"/>
    <w:rsid w:val="00A71B16"/>
    <w:rsid w:val="00A75693"/>
    <w:rsid w:val="00A8065E"/>
    <w:rsid w:val="00A808C3"/>
    <w:rsid w:val="00A8586F"/>
    <w:rsid w:val="00A86442"/>
    <w:rsid w:val="00A8719C"/>
    <w:rsid w:val="00A913D0"/>
    <w:rsid w:val="00A938E4"/>
    <w:rsid w:val="00A93F04"/>
    <w:rsid w:val="00A95E7D"/>
    <w:rsid w:val="00A96888"/>
    <w:rsid w:val="00AA0BFB"/>
    <w:rsid w:val="00AA4DD4"/>
    <w:rsid w:val="00AA6E65"/>
    <w:rsid w:val="00AA7143"/>
    <w:rsid w:val="00AA71BA"/>
    <w:rsid w:val="00AA7802"/>
    <w:rsid w:val="00AB12CE"/>
    <w:rsid w:val="00AB35DA"/>
    <w:rsid w:val="00AB414B"/>
    <w:rsid w:val="00AB4A32"/>
    <w:rsid w:val="00AB4B44"/>
    <w:rsid w:val="00AB4BFA"/>
    <w:rsid w:val="00AB4CFD"/>
    <w:rsid w:val="00AB57D6"/>
    <w:rsid w:val="00AB6650"/>
    <w:rsid w:val="00AB66F1"/>
    <w:rsid w:val="00AC034A"/>
    <w:rsid w:val="00AC2F6E"/>
    <w:rsid w:val="00AC4439"/>
    <w:rsid w:val="00AC457B"/>
    <w:rsid w:val="00AD01F4"/>
    <w:rsid w:val="00AD031D"/>
    <w:rsid w:val="00AD2543"/>
    <w:rsid w:val="00AD2F52"/>
    <w:rsid w:val="00AD3482"/>
    <w:rsid w:val="00AD360D"/>
    <w:rsid w:val="00AD3C91"/>
    <w:rsid w:val="00AD3F85"/>
    <w:rsid w:val="00AD4499"/>
    <w:rsid w:val="00AD49F7"/>
    <w:rsid w:val="00AD5713"/>
    <w:rsid w:val="00AD79E6"/>
    <w:rsid w:val="00AD7CF5"/>
    <w:rsid w:val="00AE09E8"/>
    <w:rsid w:val="00AE2144"/>
    <w:rsid w:val="00AE42D3"/>
    <w:rsid w:val="00AE4FB7"/>
    <w:rsid w:val="00AE777D"/>
    <w:rsid w:val="00AE7B54"/>
    <w:rsid w:val="00AF28E4"/>
    <w:rsid w:val="00AF2B03"/>
    <w:rsid w:val="00AF7F0A"/>
    <w:rsid w:val="00B06C58"/>
    <w:rsid w:val="00B07C2A"/>
    <w:rsid w:val="00B07F82"/>
    <w:rsid w:val="00B10885"/>
    <w:rsid w:val="00B14ADA"/>
    <w:rsid w:val="00B16913"/>
    <w:rsid w:val="00B1718F"/>
    <w:rsid w:val="00B177E9"/>
    <w:rsid w:val="00B17EBB"/>
    <w:rsid w:val="00B21726"/>
    <w:rsid w:val="00B2260A"/>
    <w:rsid w:val="00B2284F"/>
    <w:rsid w:val="00B241D7"/>
    <w:rsid w:val="00B24426"/>
    <w:rsid w:val="00B304F8"/>
    <w:rsid w:val="00B3171B"/>
    <w:rsid w:val="00B31D12"/>
    <w:rsid w:val="00B32CE3"/>
    <w:rsid w:val="00B338B1"/>
    <w:rsid w:val="00B34270"/>
    <w:rsid w:val="00B34312"/>
    <w:rsid w:val="00B3451D"/>
    <w:rsid w:val="00B34DA4"/>
    <w:rsid w:val="00B41546"/>
    <w:rsid w:val="00B415E2"/>
    <w:rsid w:val="00B42BEE"/>
    <w:rsid w:val="00B44F58"/>
    <w:rsid w:val="00B4631A"/>
    <w:rsid w:val="00B47A5A"/>
    <w:rsid w:val="00B47FE4"/>
    <w:rsid w:val="00B50012"/>
    <w:rsid w:val="00B5211D"/>
    <w:rsid w:val="00B526A5"/>
    <w:rsid w:val="00B54A05"/>
    <w:rsid w:val="00B5527D"/>
    <w:rsid w:val="00B55EEC"/>
    <w:rsid w:val="00B64C53"/>
    <w:rsid w:val="00B65EE3"/>
    <w:rsid w:val="00B70691"/>
    <w:rsid w:val="00B728D8"/>
    <w:rsid w:val="00B73DDA"/>
    <w:rsid w:val="00B745E8"/>
    <w:rsid w:val="00B76627"/>
    <w:rsid w:val="00B802D2"/>
    <w:rsid w:val="00B80ED2"/>
    <w:rsid w:val="00B81A62"/>
    <w:rsid w:val="00B82A30"/>
    <w:rsid w:val="00B854B5"/>
    <w:rsid w:val="00B85D29"/>
    <w:rsid w:val="00B8622B"/>
    <w:rsid w:val="00B8671B"/>
    <w:rsid w:val="00B86D9B"/>
    <w:rsid w:val="00B86FF7"/>
    <w:rsid w:val="00B90F4F"/>
    <w:rsid w:val="00B91C2D"/>
    <w:rsid w:val="00B92D74"/>
    <w:rsid w:val="00B94D81"/>
    <w:rsid w:val="00B9692D"/>
    <w:rsid w:val="00B96C0D"/>
    <w:rsid w:val="00BA0FF5"/>
    <w:rsid w:val="00BB07D5"/>
    <w:rsid w:val="00BB2046"/>
    <w:rsid w:val="00BB29CB"/>
    <w:rsid w:val="00BB6E80"/>
    <w:rsid w:val="00BC0DD5"/>
    <w:rsid w:val="00BC3F9F"/>
    <w:rsid w:val="00BC793D"/>
    <w:rsid w:val="00BD068E"/>
    <w:rsid w:val="00BD2037"/>
    <w:rsid w:val="00BD3B5E"/>
    <w:rsid w:val="00BD5C46"/>
    <w:rsid w:val="00BD7375"/>
    <w:rsid w:val="00BE7502"/>
    <w:rsid w:val="00BF599A"/>
    <w:rsid w:val="00BF759C"/>
    <w:rsid w:val="00BF79E4"/>
    <w:rsid w:val="00C026E4"/>
    <w:rsid w:val="00C0358D"/>
    <w:rsid w:val="00C04A0F"/>
    <w:rsid w:val="00C05AD5"/>
    <w:rsid w:val="00C101F6"/>
    <w:rsid w:val="00C15517"/>
    <w:rsid w:val="00C171C1"/>
    <w:rsid w:val="00C25561"/>
    <w:rsid w:val="00C3427A"/>
    <w:rsid w:val="00C35595"/>
    <w:rsid w:val="00C3701D"/>
    <w:rsid w:val="00C4187F"/>
    <w:rsid w:val="00C43615"/>
    <w:rsid w:val="00C43BCA"/>
    <w:rsid w:val="00C453BD"/>
    <w:rsid w:val="00C45493"/>
    <w:rsid w:val="00C466A9"/>
    <w:rsid w:val="00C50052"/>
    <w:rsid w:val="00C5099F"/>
    <w:rsid w:val="00C518ED"/>
    <w:rsid w:val="00C51D9C"/>
    <w:rsid w:val="00C54FFA"/>
    <w:rsid w:val="00C6377F"/>
    <w:rsid w:val="00C63D5C"/>
    <w:rsid w:val="00C6785C"/>
    <w:rsid w:val="00C67956"/>
    <w:rsid w:val="00C67E54"/>
    <w:rsid w:val="00C67F5A"/>
    <w:rsid w:val="00C70B5B"/>
    <w:rsid w:val="00C70CBE"/>
    <w:rsid w:val="00C71BEB"/>
    <w:rsid w:val="00C773A8"/>
    <w:rsid w:val="00C804E9"/>
    <w:rsid w:val="00C84F91"/>
    <w:rsid w:val="00C856A8"/>
    <w:rsid w:val="00C872F1"/>
    <w:rsid w:val="00C936F4"/>
    <w:rsid w:val="00C977E2"/>
    <w:rsid w:val="00CA26BE"/>
    <w:rsid w:val="00CA3660"/>
    <w:rsid w:val="00CA55FE"/>
    <w:rsid w:val="00CA57D2"/>
    <w:rsid w:val="00CB040A"/>
    <w:rsid w:val="00CB0C3B"/>
    <w:rsid w:val="00CB3009"/>
    <w:rsid w:val="00CB5834"/>
    <w:rsid w:val="00CB5FD3"/>
    <w:rsid w:val="00CC052B"/>
    <w:rsid w:val="00CC20FF"/>
    <w:rsid w:val="00CC26DF"/>
    <w:rsid w:val="00CC3110"/>
    <w:rsid w:val="00CC3257"/>
    <w:rsid w:val="00CC4C6B"/>
    <w:rsid w:val="00CC5B4D"/>
    <w:rsid w:val="00CC5C3D"/>
    <w:rsid w:val="00CC7324"/>
    <w:rsid w:val="00CD0A29"/>
    <w:rsid w:val="00CD225C"/>
    <w:rsid w:val="00CD2F82"/>
    <w:rsid w:val="00CD6860"/>
    <w:rsid w:val="00CD7171"/>
    <w:rsid w:val="00CD7CD9"/>
    <w:rsid w:val="00CE0F2C"/>
    <w:rsid w:val="00CE10F6"/>
    <w:rsid w:val="00CE3857"/>
    <w:rsid w:val="00CE5561"/>
    <w:rsid w:val="00CE7498"/>
    <w:rsid w:val="00CE7FB2"/>
    <w:rsid w:val="00CF3D3A"/>
    <w:rsid w:val="00CF7EA7"/>
    <w:rsid w:val="00D01468"/>
    <w:rsid w:val="00D02637"/>
    <w:rsid w:val="00D0476C"/>
    <w:rsid w:val="00D053EB"/>
    <w:rsid w:val="00D07B7B"/>
    <w:rsid w:val="00D127AB"/>
    <w:rsid w:val="00D135B6"/>
    <w:rsid w:val="00D14306"/>
    <w:rsid w:val="00D16D84"/>
    <w:rsid w:val="00D17132"/>
    <w:rsid w:val="00D176F2"/>
    <w:rsid w:val="00D200D3"/>
    <w:rsid w:val="00D20988"/>
    <w:rsid w:val="00D20ACC"/>
    <w:rsid w:val="00D2150A"/>
    <w:rsid w:val="00D21636"/>
    <w:rsid w:val="00D227C1"/>
    <w:rsid w:val="00D30602"/>
    <w:rsid w:val="00D32110"/>
    <w:rsid w:val="00D331FE"/>
    <w:rsid w:val="00D33B5C"/>
    <w:rsid w:val="00D34895"/>
    <w:rsid w:val="00D404C2"/>
    <w:rsid w:val="00D415E0"/>
    <w:rsid w:val="00D42455"/>
    <w:rsid w:val="00D42ADF"/>
    <w:rsid w:val="00D42CF8"/>
    <w:rsid w:val="00D43E87"/>
    <w:rsid w:val="00D4720D"/>
    <w:rsid w:val="00D5336D"/>
    <w:rsid w:val="00D5619A"/>
    <w:rsid w:val="00D571BC"/>
    <w:rsid w:val="00D609E2"/>
    <w:rsid w:val="00D62D32"/>
    <w:rsid w:val="00D64850"/>
    <w:rsid w:val="00D64D72"/>
    <w:rsid w:val="00D739A6"/>
    <w:rsid w:val="00D73D8C"/>
    <w:rsid w:val="00D75D67"/>
    <w:rsid w:val="00D763E8"/>
    <w:rsid w:val="00D77042"/>
    <w:rsid w:val="00D77AA7"/>
    <w:rsid w:val="00D80064"/>
    <w:rsid w:val="00D80DC7"/>
    <w:rsid w:val="00D82461"/>
    <w:rsid w:val="00D827A2"/>
    <w:rsid w:val="00D834B6"/>
    <w:rsid w:val="00D9269E"/>
    <w:rsid w:val="00D93AFB"/>
    <w:rsid w:val="00D94012"/>
    <w:rsid w:val="00D94A9A"/>
    <w:rsid w:val="00DA0BF7"/>
    <w:rsid w:val="00DA1C09"/>
    <w:rsid w:val="00DA2360"/>
    <w:rsid w:val="00DA5AB7"/>
    <w:rsid w:val="00DA6108"/>
    <w:rsid w:val="00DB1B01"/>
    <w:rsid w:val="00DB41BF"/>
    <w:rsid w:val="00DB455E"/>
    <w:rsid w:val="00DB4DB5"/>
    <w:rsid w:val="00DB5B3E"/>
    <w:rsid w:val="00DB5B4A"/>
    <w:rsid w:val="00DB7268"/>
    <w:rsid w:val="00DB7C5F"/>
    <w:rsid w:val="00DC2E27"/>
    <w:rsid w:val="00DC33C4"/>
    <w:rsid w:val="00DC4944"/>
    <w:rsid w:val="00DC4AA4"/>
    <w:rsid w:val="00DC4E83"/>
    <w:rsid w:val="00DD15C5"/>
    <w:rsid w:val="00DD1DE5"/>
    <w:rsid w:val="00DD6959"/>
    <w:rsid w:val="00DD719F"/>
    <w:rsid w:val="00DD7A83"/>
    <w:rsid w:val="00DE1BFB"/>
    <w:rsid w:val="00DE2E3B"/>
    <w:rsid w:val="00DE30D7"/>
    <w:rsid w:val="00DE37B1"/>
    <w:rsid w:val="00DE589F"/>
    <w:rsid w:val="00DF0156"/>
    <w:rsid w:val="00DF08FE"/>
    <w:rsid w:val="00DF11E9"/>
    <w:rsid w:val="00DF1826"/>
    <w:rsid w:val="00DF2E07"/>
    <w:rsid w:val="00E02C37"/>
    <w:rsid w:val="00E10065"/>
    <w:rsid w:val="00E11421"/>
    <w:rsid w:val="00E118B3"/>
    <w:rsid w:val="00E17240"/>
    <w:rsid w:val="00E17605"/>
    <w:rsid w:val="00E20EE3"/>
    <w:rsid w:val="00E26966"/>
    <w:rsid w:val="00E30F40"/>
    <w:rsid w:val="00E32AB4"/>
    <w:rsid w:val="00E351D0"/>
    <w:rsid w:val="00E400B8"/>
    <w:rsid w:val="00E44E4C"/>
    <w:rsid w:val="00E4530C"/>
    <w:rsid w:val="00E47B88"/>
    <w:rsid w:val="00E501BC"/>
    <w:rsid w:val="00E50A0A"/>
    <w:rsid w:val="00E50A17"/>
    <w:rsid w:val="00E544E0"/>
    <w:rsid w:val="00E57AE4"/>
    <w:rsid w:val="00E60A38"/>
    <w:rsid w:val="00E657D8"/>
    <w:rsid w:val="00E67278"/>
    <w:rsid w:val="00E67ABB"/>
    <w:rsid w:val="00E71A38"/>
    <w:rsid w:val="00E71B77"/>
    <w:rsid w:val="00E74E57"/>
    <w:rsid w:val="00E75A2F"/>
    <w:rsid w:val="00E7706D"/>
    <w:rsid w:val="00E835ED"/>
    <w:rsid w:val="00E86208"/>
    <w:rsid w:val="00E8676E"/>
    <w:rsid w:val="00E91599"/>
    <w:rsid w:val="00E91EE3"/>
    <w:rsid w:val="00E92E26"/>
    <w:rsid w:val="00E978DF"/>
    <w:rsid w:val="00E97ABC"/>
    <w:rsid w:val="00EA3427"/>
    <w:rsid w:val="00EA3FB4"/>
    <w:rsid w:val="00EA437B"/>
    <w:rsid w:val="00EA548B"/>
    <w:rsid w:val="00EA6185"/>
    <w:rsid w:val="00EA68B5"/>
    <w:rsid w:val="00EA6A45"/>
    <w:rsid w:val="00EA77D2"/>
    <w:rsid w:val="00EB0BEC"/>
    <w:rsid w:val="00EB0E92"/>
    <w:rsid w:val="00EB1A37"/>
    <w:rsid w:val="00EB2DB4"/>
    <w:rsid w:val="00EB397F"/>
    <w:rsid w:val="00EB3A05"/>
    <w:rsid w:val="00EB71A4"/>
    <w:rsid w:val="00EC2E02"/>
    <w:rsid w:val="00EC3C83"/>
    <w:rsid w:val="00EC47A7"/>
    <w:rsid w:val="00EC57F8"/>
    <w:rsid w:val="00EC66D9"/>
    <w:rsid w:val="00EC7B95"/>
    <w:rsid w:val="00ED02C7"/>
    <w:rsid w:val="00ED1C78"/>
    <w:rsid w:val="00ED277D"/>
    <w:rsid w:val="00ED4020"/>
    <w:rsid w:val="00ED68D5"/>
    <w:rsid w:val="00ED7202"/>
    <w:rsid w:val="00EE2DC3"/>
    <w:rsid w:val="00EE2E82"/>
    <w:rsid w:val="00EE3A14"/>
    <w:rsid w:val="00EE6ECF"/>
    <w:rsid w:val="00EE78B1"/>
    <w:rsid w:val="00EF13CC"/>
    <w:rsid w:val="00EF21B3"/>
    <w:rsid w:val="00EF5244"/>
    <w:rsid w:val="00EF62FF"/>
    <w:rsid w:val="00EF6A17"/>
    <w:rsid w:val="00F00381"/>
    <w:rsid w:val="00F014F4"/>
    <w:rsid w:val="00F05072"/>
    <w:rsid w:val="00F10184"/>
    <w:rsid w:val="00F121AB"/>
    <w:rsid w:val="00F13136"/>
    <w:rsid w:val="00F167DE"/>
    <w:rsid w:val="00F177FF"/>
    <w:rsid w:val="00F21634"/>
    <w:rsid w:val="00F25B83"/>
    <w:rsid w:val="00F33EF8"/>
    <w:rsid w:val="00F34B8A"/>
    <w:rsid w:val="00F3618C"/>
    <w:rsid w:val="00F4185E"/>
    <w:rsid w:val="00F42FC0"/>
    <w:rsid w:val="00F43D1D"/>
    <w:rsid w:val="00F451DF"/>
    <w:rsid w:val="00F46433"/>
    <w:rsid w:val="00F50274"/>
    <w:rsid w:val="00F51B2C"/>
    <w:rsid w:val="00F5352C"/>
    <w:rsid w:val="00F54DF4"/>
    <w:rsid w:val="00F57E88"/>
    <w:rsid w:val="00F60336"/>
    <w:rsid w:val="00F74966"/>
    <w:rsid w:val="00F74CFA"/>
    <w:rsid w:val="00F76A13"/>
    <w:rsid w:val="00F82B41"/>
    <w:rsid w:val="00F82CCB"/>
    <w:rsid w:val="00F83493"/>
    <w:rsid w:val="00F84696"/>
    <w:rsid w:val="00F86FED"/>
    <w:rsid w:val="00F9356B"/>
    <w:rsid w:val="00F935C7"/>
    <w:rsid w:val="00F943D4"/>
    <w:rsid w:val="00F9597E"/>
    <w:rsid w:val="00F97984"/>
    <w:rsid w:val="00FA0A92"/>
    <w:rsid w:val="00FA246C"/>
    <w:rsid w:val="00FA45AB"/>
    <w:rsid w:val="00FA5668"/>
    <w:rsid w:val="00FA5FDF"/>
    <w:rsid w:val="00FA6176"/>
    <w:rsid w:val="00FB1D3A"/>
    <w:rsid w:val="00FB6C90"/>
    <w:rsid w:val="00FB7956"/>
    <w:rsid w:val="00FC15B0"/>
    <w:rsid w:val="00FC3D8A"/>
    <w:rsid w:val="00FC6002"/>
    <w:rsid w:val="00FC727A"/>
    <w:rsid w:val="00FC7BCB"/>
    <w:rsid w:val="00FD3CE9"/>
    <w:rsid w:val="00FD7E4A"/>
    <w:rsid w:val="00FE1C7C"/>
    <w:rsid w:val="00FE28A5"/>
    <w:rsid w:val="00FE43E5"/>
    <w:rsid w:val="00FE4919"/>
    <w:rsid w:val="00FF0A16"/>
    <w:rsid w:val="00FF2369"/>
    <w:rsid w:val="00FF2AE1"/>
    <w:rsid w:val="00FF361B"/>
    <w:rsid w:val="00FF3AA4"/>
    <w:rsid w:val="00FF57FB"/>
    <w:rsid w:val="00FF7A18"/>
    <w:rsid w:val="00FF7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1"/>
    <o:shapelayout v:ext="edit">
      <o:idmap v:ext="edit" data="1"/>
    </o:shapelayout>
  </w:shapeDefaults>
  <w:decimalSymbol w:val="."/>
  <w:listSeparator w:val=","/>
  <w14:docId w14:val="2085045A"/>
  <w15:docId w15:val="{A3177275-5872-493E-9EC7-5F2DFD8D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4" w:lineRule="auto"/>
    </w:pPr>
    <w:rPr>
      <w:rFonts w:ascii="Arial" w:hAnsi="Arial"/>
      <w:sz w:val="22"/>
    </w:rPr>
  </w:style>
  <w:style w:type="paragraph" w:styleId="Heading1">
    <w:name w:val="heading 1"/>
    <w:basedOn w:val="Normal"/>
    <w:next w:val="BodyText"/>
    <w:link w:val="Heading1Char"/>
    <w:uiPriority w:val="99"/>
    <w:qFormat/>
    <w:rsid w:val="0020052E"/>
    <w:pPr>
      <w:keepNext/>
      <w:pageBreakBefore/>
      <w:numPr>
        <w:numId w:val="5"/>
      </w:numPr>
      <w:spacing w:before="360" w:after="360"/>
      <w:outlineLvl w:val="0"/>
    </w:pPr>
    <w:rPr>
      <w:b/>
      <w:caps/>
      <w:sz w:val="32"/>
    </w:rPr>
  </w:style>
  <w:style w:type="paragraph" w:styleId="Heading2">
    <w:name w:val="heading 2"/>
    <w:basedOn w:val="Normal"/>
    <w:next w:val="BodyText"/>
    <w:uiPriority w:val="99"/>
    <w:qFormat/>
    <w:rsid w:val="00791635"/>
    <w:pPr>
      <w:keepNext/>
      <w:numPr>
        <w:ilvl w:val="1"/>
        <w:numId w:val="5"/>
      </w:numPr>
      <w:tabs>
        <w:tab w:val="clear" w:pos="5220"/>
        <w:tab w:val="num" w:pos="1350"/>
      </w:tabs>
      <w:spacing w:before="360"/>
      <w:ind w:left="1350"/>
      <w:outlineLvl w:val="1"/>
    </w:pPr>
    <w:rPr>
      <w:b/>
      <w:sz w:val="28"/>
    </w:rPr>
  </w:style>
  <w:style w:type="paragraph" w:styleId="Heading3">
    <w:name w:val="heading 3"/>
    <w:basedOn w:val="Heading2"/>
    <w:next w:val="BodyText2"/>
    <w:uiPriority w:val="99"/>
    <w:qFormat/>
    <w:rsid w:val="00791635"/>
    <w:pPr>
      <w:numPr>
        <w:ilvl w:val="2"/>
      </w:numPr>
      <w:tabs>
        <w:tab w:val="clear" w:pos="2070"/>
        <w:tab w:val="num" w:pos="1890"/>
      </w:tabs>
      <w:ind w:left="1890"/>
      <w:outlineLvl w:val="2"/>
    </w:pPr>
    <w:rPr>
      <w:sz w:val="24"/>
    </w:rPr>
  </w:style>
  <w:style w:type="paragraph" w:styleId="Heading4">
    <w:name w:val="heading 4"/>
    <w:basedOn w:val="Heading3"/>
    <w:next w:val="BodyText2"/>
    <w:uiPriority w:val="99"/>
    <w:qFormat/>
    <w:rsid w:val="0020052E"/>
    <w:pPr>
      <w:numPr>
        <w:ilvl w:val="3"/>
      </w:numPr>
      <w:spacing w:before="240"/>
      <w:outlineLvl w:val="3"/>
    </w:pPr>
    <w:rPr>
      <w:rFonts w:cs="Arial"/>
    </w:rPr>
  </w:style>
  <w:style w:type="paragraph" w:styleId="Heading5">
    <w:name w:val="heading 5"/>
    <w:basedOn w:val="Heading4"/>
    <w:next w:val="Normal"/>
    <w:uiPriority w:val="99"/>
    <w:qFormat/>
    <w:rsid w:val="0020052E"/>
    <w:pPr>
      <w:numPr>
        <w:ilvl w:val="4"/>
      </w:numPr>
      <w:tabs>
        <w:tab w:val="left" w:pos="990"/>
      </w:tabs>
      <w:jc w:val="both"/>
      <w:outlineLvl w:val="4"/>
    </w:pPr>
  </w:style>
  <w:style w:type="paragraph" w:styleId="Heading6">
    <w:name w:val="heading 6"/>
    <w:basedOn w:val="Normal"/>
    <w:next w:val="Normal"/>
    <w:qFormat/>
    <w:pPr>
      <w:keepNext/>
      <w:jc w:val="right"/>
      <w:outlineLvl w:val="5"/>
    </w:pPr>
    <w:rPr>
      <w:b/>
      <w:i/>
      <w:sz w:val="18"/>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spacing w:before="120"/>
      <w:outlineLvl w:val="7"/>
    </w:pPr>
    <w:rPr>
      <w:b/>
      <w:sz w:val="28"/>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Char Char,Body text Char,Char Char Char Char,Char Char Char"/>
    <w:basedOn w:val="Normal"/>
    <w:link w:val="BodyTextChar"/>
    <w:uiPriority w:val="99"/>
    <w:pPr>
      <w:spacing w:before="240"/>
    </w:pPr>
  </w:style>
  <w:style w:type="paragraph" w:styleId="BodyText2">
    <w:name w:val="Body Text 2"/>
    <w:basedOn w:val="Normal"/>
    <w:link w:val="BodyText2Char"/>
    <w:uiPriority w:val="99"/>
    <w:pPr>
      <w:spacing w:before="240"/>
      <w:ind w:left="720"/>
    </w:pPr>
    <w:rPr>
      <w:color w:val="000000"/>
    </w:rPr>
  </w:style>
  <w:style w:type="paragraph" w:styleId="TOC1">
    <w:name w:val="toc 1"/>
    <w:basedOn w:val="Normal"/>
    <w:next w:val="Normal"/>
    <w:autoRedefine/>
    <w:uiPriority w:val="39"/>
    <w:rsid w:val="00787237"/>
    <w:pPr>
      <w:tabs>
        <w:tab w:val="left" w:pos="540"/>
        <w:tab w:val="right" w:leader="dot" w:pos="9360"/>
      </w:tabs>
      <w:ind w:left="540" w:hanging="540"/>
    </w:pPr>
    <w:rPr>
      <w:rFonts w:cs="Arial"/>
      <w:noProof/>
    </w:rPr>
  </w:style>
  <w:style w:type="paragraph" w:styleId="TOC2">
    <w:name w:val="toc 2"/>
    <w:basedOn w:val="Normal"/>
    <w:next w:val="Normal"/>
    <w:autoRedefine/>
    <w:uiPriority w:val="39"/>
    <w:pPr>
      <w:tabs>
        <w:tab w:val="left" w:pos="1260"/>
        <w:tab w:val="right" w:leader="dot" w:pos="9360"/>
      </w:tabs>
      <w:ind w:left="1260" w:hanging="720"/>
    </w:pPr>
    <w:rPr>
      <w:noProof/>
      <w:szCs w:val="28"/>
    </w:rPr>
  </w:style>
  <w:style w:type="paragraph" w:styleId="TOC3">
    <w:name w:val="toc 3"/>
    <w:basedOn w:val="Normal"/>
    <w:next w:val="Normal"/>
    <w:autoRedefine/>
    <w:uiPriority w:val="39"/>
    <w:rsid w:val="0025200C"/>
    <w:pPr>
      <w:tabs>
        <w:tab w:val="left" w:pos="1980"/>
        <w:tab w:val="right" w:leader="dot" w:pos="9360"/>
      </w:tabs>
      <w:ind w:left="1980" w:hanging="720"/>
    </w:pPr>
    <w:rPr>
      <w:noProof/>
    </w:rPr>
  </w:style>
  <w:style w:type="paragraph" w:styleId="TOC4">
    <w:name w:val="toc 4"/>
    <w:basedOn w:val="Normal"/>
    <w:next w:val="Normal"/>
    <w:autoRedefine/>
    <w:semiHidden/>
    <w:pPr>
      <w:tabs>
        <w:tab w:val="left" w:pos="2700"/>
        <w:tab w:val="right" w:leader="dot" w:pos="9360"/>
      </w:tabs>
      <w:ind w:left="2700" w:hanging="900"/>
    </w:pPr>
    <w:rPr>
      <w:noProof/>
    </w:rPr>
  </w:style>
  <w:style w:type="paragraph" w:styleId="BodyTextIndent">
    <w:name w:val="Body Text Indent"/>
    <w:basedOn w:val="Normal"/>
    <w:link w:val="BodyTextIndentChar"/>
    <w:pPr>
      <w:ind w:left="216"/>
    </w:pPr>
    <w:rPr>
      <w:rFonts w:ascii="Times New Roman" w:hAnsi="Times New Roman"/>
    </w:rPr>
  </w:style>
  <w:style w:type="paragraph" w:styleId="BodyTextIndent2">
    <w:name w:val="Body Text Indent 2"/>
    <w:basedOn w:val="Normal"/>
    <w:pPr>
      <w:keepLines/>
      <w:tabs>
        <w:tab w:val="left" w:pos="-1440"/>
        <w:tab w:val="left" w:pos="-720"/>
        <w:tab w:val="left" w:pos="0"/>
        <w:tab w:val="left" w:pos="450"/>
        <w:tab w:val="left" w:pos="1080"/>
        <w:tab w:val="left" w:pos="1890"/>
        <w:tab w:val="left" w:pos="2970"/>
      </w:tabs>
      <w:ind w:left="1890"/>
    </w:pPr>
    <w:rPr>
      <w:strike/>
    </w:rPr>
  </w:style>
  <w:style w:type="paragraph" w:styleId="Footer">
    <w:name w:val="footer"/>
    <w:basedOn w:val="Normal"/>
    <w:pPr>
      <w:tabs>
        <w:tab w:val="center" w:pos="4320"/>
        <w:tab w:val="right" w:pos="8640"/>
      </w:tabs>
    </w:pPr>
  </w:style>
  <w:style w:type="paragraph" w:styleId="BodyTextIndent3">
    <w:name w:val="Body Text Indent 3"/>
    <w:basedOn w:val="Normal"/>
    <w:pPr>
      <w:tabs>
        <w:tab w:val="left" w:pos="-1440"/>
        <w:tab w:val="left" w:pos="-720"/>
        <w:tab w:val="left" w:pos="0"/>
        <w:tab w:val="left" w:pos="450"/>
        <w:tab w:val="left" w:pos="1080"/>
        <w:tab w:val="left" w:pos="1890"/>
        <w:tab w:val="left" w:pos="2970"/>
      </w:tabs>
      <w:ind w:left="1080"/>
    </w:pPr>
    <w:rPr>
      <w:rFonts w:ascii="CG Times" w:hAnsi="CG Times"/>
    </w:rPr>
  </w:style>
  <w:style w:type="paragraph" w:styleId="TOC5">
    <w:name w:val="toc 5"/>
    <w:basedOn w:val="Normal"/>
    <w:next w:val="Normal"/>
    <w:autoRedefine/>
    <w:semiHidden/>
    <w:pPr>
      <w:tabs>
        <w:tab w:val="right" w:leader="dot" w:pos="9350"/>
      </w:tabs>
    </w:pPr>
    <w:rPr>
      <w:noProof/>
    </w:r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uiPriority w:val="99"/>
    <w:rPr>
      <w:rFonts w:ascii="Arial" w:hAnsi="Arial"/>
      <w:color w:val="0000FF"/>
      <w:sz w:val="22"/>
      <w:u w:val="single"/>
    </w:rPr>
  </w:style>
  <w:style w:type="paragraph" w:styleId="BodyText3">
    <w:name w:val="Body Text 3"/>
    <w:basedOn w:val="Normal"/>
    <w:link w:val="BodyText3Char"/>
    <w:pPr>
      <w:tabs>
        <w:tab w:val="left" w:pos="1440"/>
      </w:tabs>
      <w:spacing w:before="120"/>
      <w:ind w:left="720"/>
    </w:pPr>
    <w:rPr>
      <w:rFonts w:cs="Arial"/>
    </w:rPr>
  </w:style>
  <w:style w:type="character" w:styleId="PageNumber">
    <w:name w:val="page number"/>
    <w:basedOn w:val="DefaultParagraphFont"/>
  </w:style>
  <w:style w:type="paragraph" w:customStyle="1" w:styleId="SchemaBullet1">
    <w:name w:val="SchemaBullet1"/>
    <w:basedOn w:val="SchemaTxt"/>
    <w:pPr>
      <w:numPr>
        <w:numId w:val="2"/>
      </w:numPr>
      <w:spacing w:before="60"/>
    </w:pPr>
  </w:style>
  <w:style w:type="paragraph" w:customStyle="1" w:styleId="SchemaTxt">
    <w:name w:val="SchemaTxt"/>
    <w:basedOn w:val="Normal"/>
    <w:pPr>
      <w:tabs>
        <w:tab w:val="left" w:pos="2160"/>
      </w:tabs>
      <w:ind w:left="2160" w:hanging="2160"/>
    </w:pPr>
    <w:rPr>
      <w:bCs/>
    </w:rPr>
  </w:style>
  <w:style w:type="paragraph" w:customStyle="1" w:styleId="BodyText2title">
    <w:name w:val="Body Text 2title"/>
    <w:basedOn w:val="BodyText2"/>
    <w:pPr>
      <w:keepNext/>
      <w:spacing w:before="120"/>
    </w:pPr>
    <w:rPr>
      <w:b/>
    </w:rPr>
  </w:style>
  <w:style w:type="paragraph" w:customStyle="1" w:styleId="BodyText2txt">
    <w:name w:val="Body Text 2txt"/>
    <w:basedOn w:val="BodyText2"/>
    <w:pPr>
      <w:spacing w:before="60"/>
    </w:pPr>
  </w:style>
  <w:style w:type="paragraph" w:customStyle="1" w:styleId="Bulletlisting">
    <w:name w:val="Bullet (listing)"/>
    <w:basedOn w:val="Normal"/>
    <w:pPr>
      <w:numPr>
        <w:numId w:val="3"/>
      </w:numPr>
      <w:spacing w:before="120"/>
    </w:pPr>
  </w:style>
  <w:style w:type="paragraph" w:styleId="ListBullet2">
    <w:name w:val="List Bullet 2"/>
    <w:basedOn w:val="Normal"/>
    <w:autoRedefine/>
    <w:pPr>
      <w:numPr>
        <w:numId w:val="4"/>
      </w:numPr>
      <w:tabs>
        <w:tab w:val="clear" w:pos="360"/>
        <w:tab w:val="num" w:pos="1080"/>
      </w:tabs>
      <w:spacing w:before="120"/>
      <w:ind w:left="1080"/>
    </w:pPr>
  </w:style>
  <w:style w:type="paragraph" w:customStyle="1" w:styleId="Bulletlisting2">
    <w:name w:val="Bullet (listing)2"/>
    <w:basedOn w:val="ListBullet2"/>
    <w:pPr>
      <w:numPr>
        <w:numId w:val="11"/>
      </w:numPr>
      <w:tabs>
        <w:tab w:val="left" w:pos="1080"/>
      </w:tabs>
      <w:spacing w:before="60"/>
    </w:pPr>
  </w:style>
  <w:style w:type="paragraph" w:customStyle="1" w:styleId="Bulletlisting2txt">
    <w:name w:val="Bullet (listing)2txt"/>
    <w:basedOn w:val="Bulletlisting2"/>
    <w:pPr>
      <w:ind w:left="360" w:firstLine="0"/>
    </w:pPr>
  </w:style>
  <w:style w:type="paragraph" w:customStyle="1" w:styleId="ListBullet2a">
    <w:name w:val="List Bullet 2a"/>
    <w:basedOn w:val="ListBullet2"/>
    <w:pPr>
      <w:numPr>
        <w:numId w:val="6"/>
      </w:numPr>
      <w:tabs>
        <w:tab w:val="clear" w:pos="720"/>
        <w:tab w:val="left" w:pos="1260"/>
      </w:tabs>
      <w:ind w:left="1267"/>
    </w:pPr>
  </w:style>
  <w:style w:type="paragraph" w:customStyle="1" w:styleId="ListNumber2">
    <w:name w:val="List Number2"/>
    <w:basedOn w:val="ListBullet2"/>
    <w:pPr>
      <w:numPr>
        <w:numId w:val="7"/>
      </w:numPr>
      <w:tabs>
        <w:tab w:val="clear" w:pos="907"/>
        <w:tab w:val="num" w:pos="1080"/>
      </w:tabs>
      <w:ind w:left="1080"/>
    </w:pPr>
  </w:style>
  <w:style w:type="paragraph" w:customStyle="1" w:styleId="ListNumber2a">
    <w:name w:val="List Number2a"/>
    <w:basedOn w:val="ListBullet2a"/>
    <w:pPr>
      <w:numPr>
        <w:numId w:val="8"/>
      </w:numPr>
      <w:tabs>
        <w:tab w:val="clear" w:pos="360"/>
        <w:tab w:val="num" w:pos="1260"/>
      </w:tabs>
      <w:ind w:left="1267"/>
    </w:pPr>
  </w:style>
  <w:style w:type="paragraph" w:customStyle="1" w:styleId="ListNumber1">
    <w:name w:val="ListNumber1"/>
    <w:basedOn w:val="Normal"/>
    <w:uiPriority w:val="99"/>
    <w:pPr>
      <w:numPr>
        <w:numId w:val="9"/>
      </w:numPr>
      <w:spacing w:before="120"/>
    </w:pPr>
  </w:style>
  <w:style w:type="paragraph" w:customStyle="1" w:styleId="Section">
    <w:name w:val="Section"/>
    <w:basedOn w:val="Normal"/>
    <w:next w:val="BodyText"/>
    <w:autoRedefine/>
    <w:pPr>
      <w:numPr>
        <w:numId w:val="10"/>
      </w:numPr>
      <w:spacing w:before="360" w:after="360" w:line="280" w:lineRule="atLeast"/>
    </w:pPr>
    <w:rPr>
      <w:b/>
      <w:caps/>
      <w:sz w:val="32"/>
    </w:rPr>
  </w:style>
  <w:style w:type="paragraph" w:customStyle="1" w:styleId="SchemaTitle">
    <w:name w:val="SchemaTitle"/>
    <w:basedOn w:val="Normal"/>
    <w:uiPriority w:val="99"/>
    <w:pPr>
      <w:spacing w:before="240" w:after="240"/>
      <w:jc w:val="center"/>
    </w:pPr>
    <w:rPr>
      <w:b/>
      <w:sz w:val="24"/>
    </w:rPr>
  </w:style>
  <w:style w:type="paragraph" w:customStyle="1" w:styleId="Bulletlisting3">
    <w:name w:val="Bullet (listing)3"/>
    <w:basedOn w:val="Normal"/>
    <w:pPr>
      <w:numPr>
        <w:numId w:val="1"/>
      </w:numPr>
      <w:tabs>
        <w:tab w:val="clear" w:pos="1872"/>
        <w:tab w:val="num" w:pos="1080"/>
      </w:tabs>
      <w:spacing w:before="120"/>
      <w:ind w:left="1080" w:hanging="360"/>
    </w:pPr>
    <w:rPr>
      <w:rFonts w:cs="Arial"/>
    </w:rPr>
  </w:style>
  <w:style w:type="paragraph" w:customStyle="1" w:styleId="Appendix">
    <w:name w:val="Appendix"/>
    <w:basedOn w:val="Heading1"/>
    <w:next w:val="BodyText"/>
    <w:pPr>
      <w:numPr>
        <w:numId w:val="0"/>
      </w:numPr>
      <w:jc w:val="center"/>
    </w:pPr>
    <w:rPr>
      <w:rFonts w:cs="Arial"/>
      <w:sz w:val="28"/>
    </w:rPr>
  </w:style>
  <w:style w:type="paragraph" w:styleId="Header">
    <w:name w:val="header"/>
    <w:basedOn w:val="Normal"/>
    <w:link w:val="HeaderChar"/>
    <w:uiPriority w:val="99"/>
    <w:pPr>
      <w:tabs>
        <w:tab w:val="center" w:pos="4320"/>
        <w:tab w:val="right" w:pos="8640"/>
      </w:tabs>
    </w:pPr>
  </w:style>
  <w:style w:type="paragraph" w:styleId="CommentText">
    <w:name w:val="annotation text"/>
    <w:basedOn w:val="Normal"/>
    <w:link w:val="CommentTextChar"/>
    <w:uiPriority w:val="99"/>
    <w:pPr>
      <w:spacing w:line="240" w:lineRule="auto"/>
    </w:pPr>
    <w:rPr>
      <w:sz w:val="20"/>
    </w:rPr>
  </w:style>
  <w:style w:type="character" w:styleId="FollowedHyperlink">
    <w:name w:val="FollowedHyperlink"/>
    <w:rPr>
      <w:color w:val="800080"/>
      <w:u w:val="single"/>
    </w:rPr>
  </w:style>
  <w:style w:type="paragraph" w:customStyle="1" w:styleId="BodyText4">
    <w:name w:val="Body Text 4"/>
    <w:basedOn w:val="BodyText3"/>
    <w:pPr>
      <w:ind w:left="1440"/>
    </w:pPr>
  </w:style>
  <w:style w:type="paragraph" w:customStyle="1" w:styleId="Bulletlisting4">
    <w:name w:val="Bullet (listing)4"/>
    <w:basedOn w:val="Bulletlisting3"/>
  </w:style>
  <w:style w:type="paragraph" w:styleId="BalloonText">
    <w:name w:val="Balloon Text"/>
    <w:basedOn w:val="Normal"/>
    <w:semiHidden/>
    <w:rsid w:val="009F0CBE"/>
    <w:rPr>
      <w:rFonts w:ascii="Tahoma" w:hAnsi="Tahoma" w:cs="Tahoma"/>
      <w:sz w:val="16"/>
      <w:szCs w:val="16"/>
    </w:rPr>
  </w:style>
  <w:style w:type="character" w:styleId="CommentReference">
    <w:name w:val="annotation reference"/>
    <w:uiPriority w:val="99"/>
    <w:rsid w:val="00C70B5B"/>
    <w:rPr>
      <w:sz w:val="16"/>
      <w:szCs w:val="16"/>
    </w:rPr>
  </w:style>
  <w:style w:type="paragraph" w:styleId="CommentSubject">
    <w:name w:val="annotation subject"/>
    <w:basedOn w:val="CommentText"/>
    <w:next w:val="CommentText"/>
    <w:semiHidden/>
    <w:rsid w:val="00C70B5B"/>
    <w:pPr>
      <w:spacing w:line="274" w:lineRule="auto"/>
    </w:pPr>
    <w:rPr>
      <w:b/>
      <w:bCs/>
    </w:rPr>
  </w:style>
  <w:style w:type="paragraph" w:styleId="NormalWeb">
    <w:name w:val="Normal (Web)"/>
    <w:basedOn w:val="Normal"/>
    <w:uiPriority w:val="99"/>
    <w:rsid w:val="00827311"/>
    <w:pPr>
      <w:spacing w:before="100" w:beforeAutospacing="1" w:after="100" w:afterAutospacing="1" w:line="240" w:lineRule="auto"/>
    </w:pPr>
    <w:rPr>
      <w:rFonts w:ascii="Times New Roman" w:hAnsi="Times New Roman"/>
      <w:sz w:val="24"/>
      <w:szCs w:val="24"/>
    </w:rPr>
  </w:style>
  <w:style w:type="paragraph" w:customStyle="1" w:styleId="StyleHeading412ptLeft1Hanging075">
    <w:name w:val="Style Heading 4 + 12 pt Left:  1&quot; Hanging:  0.75&quot;"/>
    <w:basedOn w:val="Heading4"/>
    <w:rsid w:val="00B1718F"/>
    <w:pPr>
      <w:ind w:left="2520" w:hanging="1080"/>
    </w:pPr>
    <w:rPr>
      <w:rFonts w:cs="Times New Roman"/>
      <w:bCs/>
    </w:rPr>
  </w:style>
  <w:style w:type="paragraph" w:customStyle="1" w:styleId="BodyText2Italic">
    <w:name w:val="Body Text 2 + Italic"/>
    <w:aliases w:val="Black"/>
    <w:basedOn w:val="BodyText"/>
    <w:rsid w:val="008D56A3"/>
    <w:rPr>
      <w:i/>
      <w:iCs/>
      <w:color w:val="000000"/>
    </w:rPr>
  </w:style>
  <w:style w:type="character" w:customStyle="1" w:styleId="HeaderChar">
    <w:name w:val="Header Char"/>
    <w:link w:val="Header"/>
    <w:uiPriority w:val="99"/>
    <w:rsid w:val="001047C7"/>
    <w:rPr>
      <w:rFonts w:ascii="Arial" w:hAnsi="Arial"/>
      <w:sz w:val="22"/>
    </w:rPr>
  </w:style>
  <w:style w:type="character" w:customStyle="1" w:styleId="CommentTextChar">
    <w:name w:val="Comment Text Char"/>
    <w:basedOn w:val="DefaultParagraphFont"/>
    <w:link w:val="CommentText"/>
    <w:uiPriority w:val="99"/>
    <w:rsid w:val="00592D8B"/>
    <w:rPr>
      <w:rFonts w:ascii="Arial" w:hAnsi="Arial"/>
    </w:rPr>
  </w:style>
  <w:style w:type="character" w:customStyle="1" w:styleId="BodyTextChar">
    <w:name w:val="Body Text Char"/>
    <w:aliases w:val="b Char,Char Char Char1,Body text Char Char,Char Char Char Char Char,Char Char Char Char1"/>
    <w:link w:val="BodyText"/>
    <w:uiPriority w:val="99"/>
    <w:rsid w:val="00333420"/>
    <w:rPr>
      <w:rFonts w:ascii="Arial" w:hAnsi="Arial"/>
      <w:sz w:val="22"/>
    </w:rPr>
  </w:style>
  <w:style w:type="character" w:customStyle="1" w:styleId="BodyText3Char">
    <w:name w:val="Body Text 3 Char"/>
    <w:link w:val="BodyText3"/>
    <w:uiPriority w:val="99"/>
    <w:rsid w:val="00921CEF"/>
    <w:rPr>
      <w:rFonts w:ascii="Arial" w:hAnsi="Arial" w:cs="Arial"/>
      <w:sz w:val="22"/>
    </w:rPr>
  </w:style>
  <w:style w:type="paragraph" w:styleId="ListParagraph">
    <w:name w:val="List Paragraph"/>
    <w:basedOn w:val="Normal"/>
    <w:link w:val="ListParagraphChar"/>
    <w:uiPriority w:val="72"/>
    <w:qFormat/>
    <w:rsid w:val="00D42455"/>
    <w:pPr>
      <w:ind w:left="720"/>
      <w:contextualSpacing/>
    </w:pPr>
  </w:style>
  <w:style w:type="character" w:customStyle="1" w:styleId="Heading1Char">
    <w:name w:val="Heading 1 Char"/>
    <w:link w:val="Heading1"/>
    <w:uiPriority w:val="99"/>
    <w:rsid w:val="007F2634"/>
    <w:rPr>
      <w:rFonts w:ascii="Arial" w:hAnsi="Arial"/>
      <w:b/>
      <w:caps/>
      <w:sz w:val="32"/>
    </w:rPr>
  </w:style>
  <w:style w:type="paragraph" w:styleId="Revision">
    <w:name w:val="Revision"/>
    <w:hidden/>
    <w:uiPriority w:val="99"/>
    <w:semiHidden/>
    <w:rsid w:val="004F6819"/>
    <w:rPr>
      <w:rFonts w:ascii="Arial" w:hAnsi="Arial"/>
      <w:sz w:val="22"/>
    </w:rPr>
  </w:style>
  <w:style w:type="character" w:customStyle="1" w:styleId="apple-converted-space">
    <w:name w:val="apple-converted-space"/>
    <w:basedOn w:val="DefaultParagraphFont"/>
    <w:rsid w:val="00044E67"/>
  </w:style>
  <w:style w:type="paragraph" w:customStyle="1" w:styleId="Default">
    <w:name w:val="Default"/>
    <w:rsid w:val="00C05AD5"/>
    <w:pPr>
      <w:autoSpaceDE w:val="0"/>
      <w:autoSpaceDN w:val="0"/>
      <w:adjustRightInd w:val="0"/>
    </w:pPr>
    <w:rPr>
      <w:rFonts w:ascii="Calibri" w:eastAsia="Calibri" w:hAnsi="Calibri" w:cs="Calibri"/>
      <w:color w:val="000000"/>
      <w:sz w:val="24"/>
      <w:szCs w:val="24"/>
    </w:rPr>
  </w:style>
  <w:style w:type="paragraph" w:styleId="TOCHeading">
    <w:name w:val="TOC Heading"/>
    <w:basedOn w:val="Heading1"/>
    <w:next w:val="Normal"/>
    <w:uiPriority w:val="39"/>
    <w:unhideWhenUsed/>
    <w:qFormat/>
    <w:rsid w:val="0028214B"/>
    <w:pPr>
      <w:keepLines/>
      <w:pageBreakBefore w:val="0"/>
      <w:numPr>
        <w:numId w:val="0"/>
      </w:numPr>
      <w:spacing w:before="480" w:after="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character" w:customStyle="1" w:styleId="ListParagraphChar">
    <w:name w:val="List Paragraph Char"/>
    <w:link w:val="ListParagraph"/>
    <w:uiPriority w:val="72"/>
    <w:locked/>
    <w:rsid w:val="006C1630"/>
    <w:rPr>
      <w:rFonts w:ascii="Arial" w:hAnsi="Arial"/>
      <w:sz w:val="22"/>
    </w:rPr>
  </w:style>
  <w:style w:type="paragraph" w:styleId="FootnoteText">
    <w:name w:val="footnote text"/>
    <w:basedOn w:val="Normal"/>
    <w:link w:val="FootnoteTextChar"/>
    <w:uiPriority w:val="99"/>
    <w:semiHidden/>
    <w:unhideWhenUsed/>
    <w:rsid w:val="005B0250"/>
    <w:pPr>
      <w:spacing w:line="240" w:lineRule="auto"/>
    </w:pPr>
    <w:rPr>
      <w:rFonts w:ascii="Times New Roman" w:hAnsi="Times New Roman"/>
      <w:sz w:val="20"/>
    </w:rPr>
  </w:style>
  <w:style w:type="character" w:customStyle="1" w:styleId="FootnoteTextChar">
    <w:name w:val="Footnote Text Char"/>
    <w:basedOn w:val="DefaultParagraphFont"/>
    <w:link w:val="FootnoteText"/>
    <w:uiPriority w:val="99"/>
    <w:semiHidden/>
    <w:rsid w:val="005B0250"/>
  </w:style>
  <w:style w:type="character" w:styleId="FootnoteReference">
    <w:name w:val="footnote reference"/>
    <w:basedOn w:val="DefaultParagraphFont"/>
    <w:uiPriority w:val="99"/>
    <w:semiHidden/>
    <w:unhideWhenUsed/>
    <w:rsid w:val="005B0250"/>
    <w:rPr>
      <w:vertAlign w:val="superscript"/>
    </w:rPr>
  </w:style>
  <w:style w:type="character" w:customStyle="1" w:styleId="src">
    <w:name w:val="src"/>
    <w:basedOn w:val="DefaultParagraphFont"/>
    <w:rsid w:val="00866B38"/>
  </w:style>
  <w:style w:type="character" w:customStyle="1" w:styleId="BodyText2Char">
    <w:name w:val="Body Text 2 Char"/>
    <w:basedOn w:val="DefaultParagraphFont"/>
    <w:link w:val="BodyText2"/>
    <w:uiPriority w:val="99"/>
    <w:rsid w:val="00947B95"/>
    <w:rPr>
      <w:rFonts w:ascii="Arial" w:hAnsi="Arial"/>
      <w:color w:val="000000"/>
      <w:sz w:val="22"/>
    </w:rPr>
  </w:style>
  <w:style w:type="character" w:customStyle="1" w:styleId="BodyTextIndentChar">
    <w:name w:val="Body Text Indent Char"/>
    <w:basedOn w:val="DefaultParagraphFont"/>
    <w:link w:val="BodyTextIndent"/>
    <w:rsid w:val="007643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4098">
      <w:bodyDiv w:val="1"/>
      <w:marLeft w:val="0"/>
      <w:marRight w:val="0"/>
      <w:marTop w:val="0"/>
      <w:marBottom w:val="0"/>
      <w:divBdr>
        <w:top w:val="none" w:sz="0" w:space="0" w:color="auto"/>
        <w:left w:val="none" w:sz="0" w:space="0" w:color="auto"/>
        <w:bottom w:val="none" w:sz="0" w:space="0" w:color="auto"/>
        <w:right w:val="none" w:sz="0" w:space="0" w:color="auto"/>
      </w:divBdr>
    </w:div>
    <w:div w:id="21395295">
      <w:bodyDiv w:val="1"/>
      <w:marLeft w:val="0"/>
      <w:marRight w:val="0"/>
      <w:marTop w:val="0"/>
      <w:marBottom w:val="0"/>
      <w:divBdr>
        <w:top w:val="none" w:sz="0" w:space="0" w:color="auto"/>
        <w:left w:val="none" w:sz="0" w:space="0" w:color="auto"/>
        <w:bottom w:val="none" w:sz="0" w:space="0" w:color="auto"/>
        <w:right w:val="none" w:sz="0" w:space="0" w:color="auto"/>
      </w:divBdr>
    </w:div>
    <w:div w:id="84502813">
      <w:bodyDiv w:val="1"/>
      <w:marLeft w:val="0"/>
      <w:marRight w:val="0"/>
      <w:marTop w:val="0"/>
      <w:marBottom w:val="0"/>
      <w:divBdr>
        <w:top w:val="none" w:sz="0" w:space="0" w:color="auto"/>
        <w:left w:val="none" w:sz="0" w:space="0" w:color="auto"/>
        <w:bottom w:val="none" w:sz="0" w:space="0" w:color="auto"/>
        <w:right w:val="none" w:sz="0" w:space="0" w:color="auto"/>
      </w:divBdr>
    </w:div>
    <w:div w:id="108857175">
      <w:bodyDiv w:val="1"/>
      <w:marLeft w:val="0"/>
      <w:marRight w:val="0"/>
      <w:marTop w:val="0"/>
      <w:marBottom w:val="0"/>
      <w:divBdr>
        <w:top w:val="none" w:sz="0" w:space="0" w:color="auto"/>
        <w:left w:val="none" w:sz="0" w:space="0" w:color="auto"/>
        <w:bottom w:val="none" w:sz="0" w:space="0" w:color="auto"/>
        <w:right w:val="none" w:sz="0" w:space="0" w:color="auto"/>
      </w:divBdr>
    </w:div>
    <w:div w:id="178280995">
      <w:bodyDiv w:val="1"/>
      <w:marLeft w:val="0"/>
      <w:marRight w:val="0"/>
      <w:marTop w:val="0"/>
      <w:marBottom w:val="0"/>
      <w:divBdr>
        <w:top w:val="none" w:sz="0" w:space="0" w:color="auto"/>
        <w:left w:val="none" w:sz="0" w:space="0" w:color="auto"/>
        <w:bottom w:val="none" w:sz="0" w:space="0" w:color="auto"/>
        <w:right w:val="none" w:sz="0" w:space="0" w:color="auto"/>
      </w:divBdr>
      <w:divsChild>
        <w:div w:id="551893103">
          <w:marLeft w:val="0"/>
          <w:marRight w:val="0"/>
          <w:marTop w:val="0"/>
          <w:marBottom w:val="0"/>
          <w:divBdr>
            <w:top w:val="none" w:sz="0" w:space="0" w:color="auto"/>
            <w:left w:val="none" w:sz="0" w:space="0" w:color="auto"/>
            <w:bottom w:val="none" w:sz="0" w:space="0" w:color="auto"/>
            <w:right w:val="none" w:sz="0" w:space="0" w:color="auto"/>
          </w:divBdr>
          <w:divsChild>
            <w:div w:id="823738136">
              <w:marLeft w:val="0"/>
              <w:marRight w:val="0"/>
              <w:marTop w:val="0"/>
              <w:marBottom w:val="0"/>
              <w:divBdr>
                <w:top w:val="none" w:sz="0" w:space="0" w:color="auto"/>
                <w:left w:val="none" w:sz="0" w:space="0" w:color="auto"/>
                <w:bottom w:val="none" w:sz="0" w:space="0" w:color="auto"/>
                <w:right w:val="none" w:sz="0" w:space="0" w:color="auto"/>
              </w:divBdr>
              <w:divsChild>
                <w:div w:id="856626038">
                  <w:marLeft w:val="0"/>
                  <w:marRight w:val="0"/>
                  <w:marTop w:val="0"/>
                  <w:marBottom w:val="0"/>
                  <w:divBdr>
                    <w:top w:val="none" w:sz="0" w:space="0" w:color="auto"/>
                    <w:left w:val="none" w:sz="0" w:space="0" w:color="auto"/>
                    <w:bottom w:val="none" w:sz="0" w:space="0" w:color="auto"/>
                    <w:right w:val="none" w:sz="0" w:space="0" w:color="auto"/>
                  </w:divBdr>
                  <w:divsChild>
                    <w:div w:id="942372423">
                      <w:marLeft w:val="0"/>
                      <w:marRight w:val="0"/>
                      <w:marTop w:val="0"/>
                      <w:marBottom w:val="0"/>
                      <w:divBdr>
                        <w:top w:val="none" w:sz="0" w:space="0" w:color="auto"/>
                        <w:left w:val="none" w:sz="0" w:space="0" w:color="auto"/>
                        <w:bottom w:val="none" w:sz="0" w:space="0" w:color="auto"/>
                        <w:right w:val="none" w:sz="0" w:space="0" w:color="auto"/>
                      </w:divBdr>
                      <w:divsChild>
                        <w:div w:id="1188326396">
                          <w:marLeft w:val="0"/>
                          <w:marRight w:val="0"/>
                          <w:marTop w:val="0"/>
                          <w:marBottom w:val="0"/>
                          <w:divBdr>
                            <w:top w:val="none" w:sz="0" w:space="0" w:color="auto"/>
                            <w:left w:val="none" w:sz="0" w:space="0" w:color="auto"/>
                            <w:bottom w:val="none" w:sz="0" w:space="0" w:color="auto"/>
                            <w:right w:val="none" w:sz="0" w:space="0" w:color="auto"/>
                          </w:divBdr>
                          <w:divsChild>
                            <w:div w:id="788743421">
                              <w:marLeft w:val="0"/>
                              <w:marRight w:val="0"/>
                              <w:marTop w:val="0"/>
                              <w:marBottom w:val="0"/>
                              <w:divBdr>
                                <w:top w:val="none" w:sz="0" w:space="0" w:color="auto"/>
                                <w:left w:val="single" w:sz="6" w:space="0" w:color="E5E3E3"/>
                                <w:bottom w:val="none" w:sz="0" w:space="0" w:color="auto"/>
                                <w:right w:val="none" w:sz="0" w:space="0" w:color="auto"/>
                              </w:divBdr>
                              <w:divsChild>
                                <w:div w:id="1450855897">
                                  <w:marLeft w:val="0"/>
                                  <w:marRight w:val="0"/>
                                  <w:marTop w:val="0"/>
                                  <w:marBottom w:val="0"/>
                                  <w:divBdr>
                                    <w:top w:val="none" w:sz="0" w:space="0" w:color="auto"/>
                                    <w:left w:val="none" w:sz="0" w:space="0" w:color="auto"/>
                                    <w:bottom w:val="none" w:sz="0" w:space="0" w:color="auto"/>
                                    <w:right w:val="none" w:sz="0" w:space="0" w:color="auto"/>
                                  </w:divBdr>
                                  <w:divsChild>
                                    <w:div w:id="298926390">
                                      <w:marLeft w:val="0"/>
                                      <w:marRight w:val="0"/>
                                      <w:marTop w:val="0"/>
                                      <w:marBottom w:val="0"/>
                                      <w:divBdr>
                                        <w:top w:val="none" w:sz="0" w:space="0" w:color="auto"/>
                                        <w:left w:val="none" w:sz="0" w:space="0" w:color="auto"/>
                                        <w:bottom w:val="none" w:sz="0" w:space="0" w:color="auto"/>
                                        <w:right w:val="none" w:sz="0" w:space="0" w:color="auto"/>
                                      </w:divBdr>
                                      <w:divsChild>
                                        <w:div w:id="1456560061">
                                          <w:marLeft w:val="0"/>
                                          <w:marRight w:val="0"/>
                                          <w:marTop w:val="0"/>
                                          <w:marBottom w:val="0"/>
                                          <w:divBdr>
                                            <w:top w:val="none" w:sz="0" w:space="0" w:color="auto"/>
                                            <w:left w:val="none" w:sz="0" w:space="0" w:color="auto"/>
                                            <w:bottom w:val="none" w:sz="0" w:space="0" w:color="auto"/>
                                            <w:right w:val="none" w:sz="0" w:space="0" w:color="auto"/>
                                          </w:divBdr>
                                          <w:divsChild>
                                            <w:div w:id="713114431">
                                              <w:marLeft w:val="0"/>
                                              <w:marRight w:val="0"/>
                                              <w:marTop w:val="0"/>
                                              <w:marBottom w:val="0"/>
                                              <w:divBdr>
                                                <w:top w:val="none" w:sz="0" w:space="0" w:color="auto"/>
                                                <w:left w:val="none" w:sz="0" w:space="0" w:color="auto"/>
                                                <w:bottom w:val="none" w:sz="0" w:space="0" w:color="auto"/>
                                                <w:right w:val="none" w:sz="0" w:space="0" w:color="auto"/>
                                              </w:divBdr>
                                              <w:divsChild>
                                                <w:div w:id="127864514">
                                                  <w:marLeft w:val="0"/>
                                                  <w:marRight w:val="0"/>
                                                  <w:marTop w:val="0"/>
                                                  <w:marBottom w:val="0"/>
                                                  <w:divBdr>
                                                    <w:top w:val="none" w:sz="0" w:space="0" w:color="auto"/>
                                                    <w:left w:val="none" w:sz="0" w:space="0" w:color="auto"/>
                                                    <w:bottom w:val="none" w:sz="0" w:space="0" w:color="auto"/>
                                                    <w:right w:val="none" w:sz="0" w:space="0" w:color="auto"/>
                                                  </w:divBdr>
                                                  <w:divsChild>
                                                    <w:div w:id="48195101">
                                                      <w:marLeft w:val="480"/>
                                                      <w:marRight w:val="0"/>
                                                      <w:marTop w:val="0"/>
                                                      <w:marBottom w:val="0"/>
                                                      <w:divBdr>
                                                        <w:top w:val="none" w:sz="0" w:space="0" w:color="auto"/>
                                                        <w:left w:val="none" w:sz="0" w:space="0" w:color="auto"/>
                                                        <w:bottom w:val="none" w:sz="0" w:space="0" w:color="auto"/>
                                                        <w:right w:val="none" w:sz="0" w:space="0" w:color="auto"/>
                                                      </w:divBdr>
                                                      <w:divsChild>
                                                        <w:div w:id="975914856">
                                                          <w:marLeft w:val="0"/>
                                                          <w:marRight w:val="0"/>
                                                          <w:marTop w:val="0"/>
                                                          <w:marBottom w:val="0"/>
                                                          <w:divBdr>
                                                            <w:top w:val="none" w:sz="0" w:space="0" w:color="auto"/>
                                                            <w:left w:val="none" w:sz="0" w:space="0" w:color="auto"/>
                                                            <w:bottom w:val="none" w:sz="0" w:space="0" w:color="auto"/>
                                                            <w:right w:val="none" w:sz="0" w:space="0" w:color="auto"/>
                                                          </w:divBdr>
                                                          <w:divsChild>
                                                            <w:div w:id="1718164590">
                                                              <w:marLeft w:val="0"/>
                                                              <w:marRight w:val="0"/>
                                                              <w:marTop w:val="0"/>
                                                              <w:marBottom w:val="0"/>
                                                              <w:divBdr>
                                                                <w:top w:val="none" w:sz="0" w:space="0" w:color="auto"/>
                                                                <w:left w:val="none" w:sz="0" w:space="0" w:color="auto"/>
                                                                <w:bottom w:val="none" w:sz="0" w:space="0" w:color="auto"/>
                                                                <w:right w:val="none" w:sz="0" w:space="0" w:color="auto"/>
                                                              </w:divBdr>
                                                              <w:divsChild>
                                                                <w:div w:id="1659649534">
                                                                  <w:marLeft w:val="0"/>
                                                                  <w:marRight w:val="0"/>
                                                                  <w:marTop w:val="0"/>
                                                                  <w:marBottom w:val="0"/>
                                                                  <w:divBdr>
                                                                    <w:top w:val="none" w:sz="0" w:space="0" w:color="auto"/>
                                                                    <w:left w:val="none" w:sz="0" w:space="0" w:color="auto"/>
                                                                    <w:bottom w:val="none" w:sz="0" w:space="0" w:color="auto"/>
                                                                    <w:right w:val="none" w:sz="0" w:space="0" w:color="auto"/>
                                                                  </w:divBdr>
                                                                  <w:divsChild>
                                                                    <w:div w:id="2018455918">
                                                                      <w:marLeft w:val="0"/>
                                                                      <w:marRight w:val="0"/>
                                                                      <w:marTop w:val="0"/>
                                                                      <w:marBottom w:val="0"/>
                                                                      <w:divBdr>
                                                                        <w:top w:val="none" w:sz="0" w:space="0" w:color="auto"/>
                                                                        <w:left w:val="none" w:sz="0" w:space="0" w:color="auto"/>
                                                                        <w:bottom w:val="none" w:sz="0" w:space="0" w:color="auto"/>
                                                                        <w:right w:val="none" w:sz="0" w:space="0" w:color="auto"/>
                                                                      </w:divBdr>
                                                                      <w:divsChild>
                                                                        <w:div w:id="2140488612">
                                                                          <w:marLeft w:val="0"/>
                                                                          <w:marRight w:val="0"/>
                                                                          <w:marTop w:val="0"/>
                                                                          <w:marBottom w:val="0"/>
                                                                          <w:divBdr>
                                                                            <w:top w:val="none" w:sz="0" w:space="0" w:color="auto"/>
                                                                            <w:left w:val="none" w:sz="0" w:space="0" w:color="auto"/>
                                                                            <w:bottom w:val="none" w:sz="0" w:space="0" w:color="auto"/>
                                                                            <w:right w:val="none" w:sz="0" w:space="0" w:color="auto"/>
                                                                          </w:divBdr>
                                                                          <w:divsChild>
                                                                            <w:div w:id="1582325376">
                                                                              <w:marLeft w:val="0"/>
                                                                              <w:marRight w:val="0"/>
                                                                              <w:marTop w:val="0"/>
                                                                              <w:marBottom w:val="0"/>
                                                                              <w:divBdr>
                                                                                <w:top w:val="none" w:sz="0" w:space="0" w:color="auto"/>
                                                                                <w:left w:val="none" w:sz="0" w:space="0" w:color="auto"/>
                                                                                <w:bottom w:val="single" w:sz="6" w:space="23" w:color="EAECEE"/>
                                                                                <w:right w:val="none" w:sz="0" w:space="0" w:color="auto"/>
                                                                              </w:divBdr>
                                                                              <w:divsChild>
                                                                                <w:div w:id="2079088429">
                                                                                  <w:marLeft w:val="0"/>
                                                                                  <w:marRight w:val="0"/>
                                                                                  <w:marTop w:val="0"/>
                                                                                  <w:marBottom w:val="0"/>
                                                                                  <w:divBdr>
                                                                                    <w:top w:val="none" w:sz="0" w:space="0" w:color="auto"/>
                                                                                    <w:left w:val="none" w:sz="0" w:space="0" w:color="auto"/>
                                                                                    <w:bottom w:val="none" w:sz="0" w:space="0" w:color="auto"/>
                                                                                    <w:right w:val="none" w:sz="0" w:space="0" w:color="auto"/>
                                                                                  </w:divBdr>
                                                                                  <w:divsChild>
                                                                                    <w:div w:id="1877540950">
                                                                                      <w:marLeft w:val="0"/>
                                                                                      <w:marRight w:val="0"/>
                                                                                      <w:marTop w:val="0"/>
                                                                                      <w:marBottom w:val="0"/>
                                                                                      <w:divBdr>
                                                                                        <w:top w:val="none" w:sz="0" w:space="0" w:color="auto"/>
                                                                                        <w:left w:val="none" w:sz="0" w:space="0" w:color="auto"/>
                                                                                        <w:bottom w:val="none" w:sz="0" w:space="0" w:color="auto"/>
                                                                                        <w:right w:val="none" w:sz="0" w:space="0" w:color="auto"/>
                                                                                      </w:divBdr>
                                                                                      <w:divsChild>
                                                                                        <w:div w:id="749274072">
                                                                                          <w:marLeft w:val="0"/>
                                                                                          <w:marRight w:val="0"/>
                                                                                          <w:marTop w:val="0"/>
                                                                                          <w:marBottom w:val="0"/>
                                                                                          <w:divBdr>
                                                                                            <w:top w:val="none" w:sz="0" w:space="0" w:color="auto"/>
                                                                                            <w:left w:val="none" w:sz="0" w:space="0" w:color="auto"/>
                                                                                            <w:bottom w:val="none" w:sz="0" w:space="0" w:color="auto"/>
                                                                                            <w:right w:val="none" w:sz="0" w:space="0" w:color="auto"/>
                                                                                          </w:divBdr>
                                                                                          <w:divsChild>
                                                                                            <w:div w:id="1693922799">
                                                                                              <w:marLeft w:val="0"/>
                                                                                              <w:marRight w:val="0"/>
                                                                                              <w:marTop w:val="0"/>
                                                                                              <w:marBottom w:val="0"/>
                                                                                              <w:divBdr>
                                                                                                <w:top w:val="none" w:sz="0" w:space="0" w:color="auto"/>
                                                                                                <w:left w:val="none" w:sz="0" w:space="0" w:color="auto"/>
                                                                                                <w:bottom w:val="none" w:sz="0" w:space="0" w:color="auto"/>
                                                                                                <w:right w:val="none" w:sz="0" w:space="0" w:color="auto"/>
                                                                                              </w:divBdr>
                                                                                              <w:divsChild>
                                                                                                <w:div w:id="1915967140">
                                                                                                  <w:marLeft w:val="0"/>
                                                                                                  <w:marRight w:val="0"/>
                                                                                                  <w:marTop w:val="0"/>
                                                                                                  <w:marBottom w:val="0"/>
                                                                                                  <w:divBdr>
                                                                                                    <w:top w:val="none" w:sz="0" w:space="0" w:color="auto"/>
                                                                                                    <w:left w:val="none" w:sz="0" w:space="0" w:color="auto"/>
                                                                                                    <w:bottom w:val="none" w:sz="0" w:space="0" w:color="auto"/>
                                                                                                    <w:right w:val="none" w:sz="0" w:space="0" w:color="auto"/>
                                                                                                  </w:divBdr>
                                                                                                  <w:divsChild>
                                                                                                    <w:div w:id="1749617968">
                                                                                                      <w:marLeft w:val="0"/>
                                                                                                      <w:marRight w:val="0"/>
                                                                                                      <w:marTop w:val="0"/>
                                                                                                      <w:marBottom w:val="0"/>
                                                                                                      <w:divBdr>
                                                                                                        <w:top w:val="none" w:sz="0" w:space="0" w:color="auto"/>
                                                                                                        <w:left w:val="none" w:sz="0" w:space="0" w:color="auto"/>
                                                                                                        <w:bottom w:val="none" w:sz="0" w:space="0" w:color="auto"/>
                                                                                                        <w:right w:val="none" w:sz="0" w:space="0" w:color="auto"/>
                                                                                                      </w:divBdr>
                                                                                                      <w:divsChild>
                                                                                                        <w:div w:id="20655669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25428">
      <w:bodyDiv w:val="1"/>
      <w:marLeft w:val="0"/>
      <w:marRight w:val="0"/>
      <w:marTop w:val="0"/>
      <w:marBottom w:val="0"/>
      <w:divBdr>
        <w:top w:val="none" w:sz="0" w:space="0" w:color="auto"/>
        <w:left w:val="none" w:sz="0" w:space="0" w:color="auto"/>
        <w:bottom w:val="none" w:sz="0" w:space="0" w:color="auto"/>
        <w:right w:val="none" w:sz="0" w:space="0" w:color="auto"/>
      </w:divBdr>
    </w:div>
    <w:div w:id="261107549">
      <w:bodyDiv w:val="1"/>
      <w:marLeft w:val="0"/>
      <w:marRight w:val="0"/>
      <w:marTop w:val="0"/>
      <w:marBottom w:val="0"/>
      <w:divBdr>
        <w:top w:val="none" w:sz="0" w:space="0" w:color="auto"/>
        <w:left w:val="none" w:sz="0" w:space="0" w:color="auto"/>
        <w:bottom w:val="none" w:sz="0" w:space="0" w:color="auto"/>
        <w:right w:val="none" w:sz="0" w:space="0" w:color="auto"/>
      </w:divBdr>
    </w:div>
    <w:div w:id="358551408">
      <w:bodyDiv w:val="1"/>
      <w:marLeft w:val="0"/>
      <w:marRight w:val="0"/>
      <w:marTop w:val="0"/>
      <w:marBottom w:val="0"/>
      <w:divBdr>
        <w:top w:val="none" w:sz="0" w:space="0" w:color="auto"/>
        <w:left w:val="none" w:sz="0" w:space="0" w:color="auto"/>
        <w:bottom w:val="none" w:sz="0" w:space="0" w:color="auto"/>
        <w:right w:val="none" w:sz="0" w:space="0" w:color="auto"/>
      </w:divBdr>
    </w:div>
    <w:div w:id="401368540">
      <w:bodyDiv w:val="1"/>
      <w:marLeft w:val="0"/>
      <w:marRight w:val="0"/>
      <w:marTop w:val="0"/>
      <w:marBottom w:val="0"/>
      <w:divBdr>
        <w:top w:val="none" w:sz="0" w:space="0" w:color="auto"/>
        <w:left w:val="none" w:sz="0" w:space="0" w:color="auto"/>
        <w:bottom w:val="none" w:sz="0" w:space="0" w:color="auto"/>
        <w:right w:val="none" w:sz="0" w:space="0" w:color="auto"/>
      </w:divBdr>
    </w:div>
    <w:div w:id="442765816">
      <w:bodyDiv w:val="1"/>
      <w:marLeft w:val="0"/>
      <w:marRight w:val="0"/>
      <w:marTop w:val="0"/>
      <w:marBottom w:val="0"/>
      <w:divBdr>
        <w:top w:val="none" w:sz="0" w:space="0" w:color="auto"/>
        <w:left w:val="none" w:sz="0" w:space="0" w:color="auto"/>
        <w:bottom w:val="none" w:sz="0" w:space="0" w:color="auto"/>
        <w:right w:val="none" w:sz="0" w:space="0" w:color="auto"/>
      </w:divBdr>
    </w:div>
    <w:div w:id="526523385">
      <w:bodyDiv w:val="1"/>
      <w:marLeft w:val="0"/>
      <w:marRight w:val="0"/>
      <w:marTop w:val="0"/>
      <w:marBottom w:val="0"/>
      <w:divBdr>
        <w:top w:val="none" w:sz="0" w:space="0" w:color="auto"/>
        <w:left w:val="none" w:sz="0" w:space="0" w:color="auto"/>
        <w:bottom w:val="none" w:sz="0" w:space="0" w:color="auto"/>
        <w:right w:val="none" w:sz="0" w:space="0" w:color="auto"/>
      </w:divBdr>
    </w:div>
    <w:div w:id="543759032">
      <w:bodyDiv w:val="1"/>
      <w:marLeft w:val="0"/>
      <w:marRight w:val="0"/>
      <w:marTop w:val="0"/>
      <w:marBottom w:val="0"/>
      <w:divBdr>
        <w:top w:val="none" w:sz="0" w:space="0" w:color="auto"/>
        <w:left w:val="none" w:sz="0" w:space="0" w:color="auto"/>
        <w:bottom w:val="none" w:sz="0" w:space="0" w:color="auto"/>
        <w:right w:val="none" w:sz="0" w:space="0" w:color="auto"/>
      </w:divBdr>
    </w:div>
    <w:div w:id="551045553">
      <w:bodyDiv w:val="1"/>
      <w:marLeft w:val="0"/>
      <w:marRight w:val="0"/>
      <w:marTop w:val="0"/>
      <w:marBottom w:val="0"/>
      <w:divBdr>
        <w:top w:val="none" w:sz="0" w:space="0" w:color="auto"/>
        <w:left w:val="none" w:sz="0" w:space="0" w:color="auto"/>
        <w:bottom w:val="none" w:sz="0" w:space="0" w:color="auto"/>
        <w:right w:val="none" w:sz="0" w:space="0" w:color="auto"/>
      </w:divBdr>
    </w:div>
    <w:div w:id="597564532">
      <w:bodyDiv w:val="1"/>
      <w:marLeft w:val="0"/>
      <w:marRight w:val="0"/>
      <w:marTop w:val="0"/>
      <w:marBottom w:val="0"/>
      <w:divBdr>
        <w:top w:val="none" w:sz="0" w:space="0" w:color="auto"/>
        <w:left w:val="none" w:sz="0" w:space="0" w:color="auto"/>
        <w:bottom w:val="none" w:sz="0" w:space="0" w:color="auto"/>
        <w:right w:val="none" w:sz="0" w:space="0" w:color="auto"/>
      </w:divBdr>
    </w:div>
    <w:div w:id="713039008">
      <w:bodyDiv w:val="1"/>
      <w:marLeft w:val="0"/>
      <w:marRight w:val="0"/>
      <w:marTop w:val="0"/>
      <w:marBottom w:val="0"/>
      <w:divBdr>
        <w:top w:val="none" w:sz="0" w:space="0" w:color="auto"/>
        <w:left w:val="none" w:sz="0" w:space="0" w:color="auto"/>
        <w:bottom w:val="none" w:sz="0" w:space="0" w:color="auto"/>
        <w:right w:val="none" w:sz="0" w:space="0" w:color="auto"/>
      </w:divBdr>
    </w:div>
    <w:div w:id="780107430">
      <w:bodyDiv w:val="1"/>
      <w:marLeft w:val="0"/>
      <w:marRight w:val="0"/>
      <w:marTop w:val="0"/>
      <w:marBottom w:val="0"/>
      <w:divBdr>
        <w:top w:val="none" w:sz="0" w:space="0" w:color="auto"/>
        <w:left w:val="none" w:sz="0" w:space="0" w:color="auto"/>
        <w:bottom w:val="none" w:sz="0" w:space="0" w:color="auto"/>
        <w:right w:val="none" w:sz="0" w:space="0" w:color="auto"/>
      </w:divBdr>
    </w:div>
    <w:div w:id="823083223">
      <w:bodyDiv w:val="1"/>
      <w:marLeft w:val="0"/>
      <w:marRight w:val="0"/>
      <w:marTop w:val="0"/>
      <w:marBottom w:val="0"/>
      <w:divBdr>
        <w:top w:val="none" w:sz="0" w:space="0" w:color="auto"/>
        <w:left w:val="none" w:sz="0" w:space="0" w:color="auto"/>
        <w:bottom w:val="none" w:sz="0" w:space="0" w:color="auto"/>
        <w:right w:val="none" w:sz="0" w:space="0" w:color="auto"/>
      </w:divBdr>
    </w:div>
    <w:div w:id="902453072">
      <w:bodyDiv w:val="1"/>
      <w:marLeft w:val="0"/>
      <w:marRight w:val="0"/>
      <w:marTop w:val="0"/>
      <w:marBottom w:val="0"/>
      <w:divBdr>
        <w:top w:val="none" w:sz="0" w:space="0" w:color="auto"/>
        <w:left w:val="none" w:sz="0" w:space="0" w:color="auto"/>
        <w:bottom w:val="none" w:sz="0" w:space="0" w:color="auto"/>
        <w:right w:val="none" w:sz="0" w:space="0" w:color="auto"/>
      </w:divBdr>
    </w:div>
    <w:div w:id="949244160">
      <w:bodyDiv w:val="1"/>
      <w:marLeft w:val="0"/>
      <w:marRight w:val="0"/>
      <w:marTop w:val="0"/>
      <w:marBottom w:val="0"/>
      <w:divBdr>
        <w:top w:val="none" w:sz="0" w:space="0" w:color="auto"/>
        <w:left w:val="none" w:sz="0" w:space="0" w:color="auto"/>
        <w:bottom w:val="none" w:sz="0" w:space="0" w:color="auto"/>
        <w:right w:val="none" w:sz="0" w:space="0" w:color="auto"/>
      </w:divBdr>
    </w:div>
    <w:div w:id="1018388335">
      <w:bodyDiv w:val="1"/>
      <w:marLeft w:val="0"/>
      <w:marRight w:val="0"/>
      <w:marTop w:val="0"/>
      <w:marBottom w:val="0"/>
      <w:divBdr>
        <w:top w:val="none" w:sz="0" w:space="0" w:color="auto"/>
        <w:left w:val="none" w:sz="0" w:space="0" w:color="auto"/>
        <w:bottom w:val="none" w:sz="0" w:space="0" w:color="auto"/>
        <w:right w:val="none" w:sz="0" w:space="0" w:color="auto"/>
      </w:divBdr>
    </w:div>
    <w:div w:id="1018779018">
      <w:bodyDiv w:val="1"/>
      <w:marLeft w:val="0"/>
      <w:marRight w:val="0"/>
      <w:marTop w:val="0"/>
      <w:marBottom w:val="0"/>
      <w:divBdr>
        <w:top w:val="none" w:sz="0" w:space="0" w:color="auto"/>
        <w:left w:val="none" w:sz="0" w:space="0" w:color="auto"/>
        <w:bottom w:val="none" w:sz="0" w:space="0" w:color="auto"/>
        <w:right w:val="none" w:sz="0" w:space="0" w:color="auto"/>
      </w:divBdr>
    </w:div>
    <w:div w:id="1178079961">
      <w:bodyDiv w:val="1"/>
      <w:marLeft w:val="0"/>
      <w:marRight w:val="0"/>
      <w:marTop w:val="0"/>
      <w:marBottom w:val="0"/>
      <w:divBdr>
        <w:top w:val="none" w:sz="0" w:space="0" w:color="auto"/>
        <w:left w:val="none" w:sz="0" w:space="0" w:color="auto"/>
        <w:bottom w:val="none" w:sz="0" w:space="0" w:color="auto"/>
        <w:right w:val="none" w:sz="0" w:space="0" w:color="auto"/>
      </w:divBdr>
    </w:div>
    <w:div w:id="1187062357">
      <w:bodyDiv w:val="1"/>
      <w:marLeft w:val="0"/>
      <w:marRight w:val="0"/>
      <w:marTop w:val="0"/>
      <w:marBottom w:val="0"/>
      <w:divBdr>
        <w:top w:val="none" w:sz="0" w:space="0" w:color="auto"/>
        <w:left w:val="none" w:sz="0" w:space="0" w:color="auto"/>
        <w:bottom w:val="none" w:sz="0" w:space="0" w:color="auto"/>
        <w:right w:val="none" w:sz="0" w:space="0" w:color="auto"/>
      </w:divBdr>
    </w:div>
    <w:div w:id="1266302785">
      <w:bodyDiv w:val="1"/>
      <w:marLeft w:val="0"/>
      <w:marRight w:val="0"/>
      <w:marTop w:val="0"/>
      <w:marBottom w:val="0"/>
      <w:divBdr>
        <w:top w:val="none" w:sz="0" w:space="0" w:color="auto"/>
        <w:left w:val="none" w:sz="0" w:space="0" w:color="auto"/>
        <w:bottom w:val="none" w:sz="0" w:space="0" w:color="auto"/>
        <w:right w:val="none" w:sz="0" w:space="0" w:color="auto"/>
      </w:divBdr>
    </w:div>
    <w:div w:id="1329360419">
      <w:bodyDiv w:val="1"/>
      <w:marLeft w:val="0"/>
      <w:marRight w:val="0"/>
      <w:marTop w:val="0"/>
      <w:marBottom w:val="0"/>
      <w:divBdr>
        <w:top w:val="none" w:sz="0" w:space="0" w:color="auto"/>
        <w:left w:val="none" w:sz="0" w:space="0" w:color="auto"/>
        <w:bottom w:val="none" w:sz="0" w:space="0" w:color="auto"/>
        <w:right w:val="none" w:sz="0" w:space="0" w:color="auto"/>
      </w:divBdr>
    </w:div>
    <w:div w:id="1366324849">
      <w:bodyDiv w:val="1"/>
      <w:marLeft w:val="0"/>
      <w:marRight w:val="0"/>
      <w:marTop w:val="0"/>
      <w:marBottom w:val="0"/>
      <w:divBdr>
        <w:top w:val="none" w:sz="0" w:space="0" w:color="auto"/>
        <w:left w:val="none" w:sz="0" w:space="0" w:color="auto"/>
        <w:bottom w:val="none" w:sz="0" w:space="0" w:color="auto"/>
        <w:right w:val="none" w:sz="0" w:space="0" w:color="auto"/>
      </w:divBdr>
    </w:div>
    <w:div w:id="1546214289">
      <w:bodyDiv w:val="1"/>
      <w:marLeft w:val="0"/>
      <w:marRight w:val="0"/>
      <w:marTop w:val="0"/>
      <w:marBottom w:val="0"/>
      <w:divBdr>
        <w:top w:val="none" w:sz="0" w:space="0" w:color="auto"/>
        <w:left w:val="none" w:sz="0" w:space="0" w:color="auto"/>
        <w:bottom w:val="none" w:sz="0" w:space="0" w:color="auto"/>
        <w:right w:val="none" w:sz="0" w:space="0" w:color="auto"/>
      </w:divBdr>
    </w:div>
    <w:div w:id="1645771444">
      <w:bodyDiv w:val="1"/>
      <w:marLeft w:val="0"/>
      <w:marRight w:val="0"/>
      <w:marTop w:val="0"/>
      <w:marBottom w:val="0"/>
      <w:divBdr>
        <w:top w:val="none" w:sz="0" w:space="0" w:color="auto"/>
        <w:left w:val="none" w:sz="0" w:space="0" w:color="auto"/>
        <w:bottom w:val="none" w:sz="0" w:space="0" w:color="auto"/>
        <w:right w:val="none" w:sz="0" w:space="0" w:color="auto"/>
      </w:divBdr>
    </w:div>
    <w:div w:id="1790198687">
      <w:bodyDiv w:val="1"/>
      <w:marLeft w:val="0"/>
      <w:marRight w:val="0"/>
      <w:marTop w:val="0"/>
      <w:marBottom w:val="0"/>
      <w:divBdr>
        <w:top w:val="none" w:sz="0" w:space="0" w:color="auto"/>
        <w:left w:val="none" w:sz="0" w:space="0" w:color="auto"/>
        <w:bottom w:val="none" w:sz="0" w:space="0" w:color="auto"/>
        <w:right w:val="none" w:sz="0" w:space="0" w:color="auto"/>
      </w:divBdr>
    </w:div>
    <w:div w:id="1849640904">
      <w:bodyDiv w:val="1"/>
      <w:marLeft w:val="0"/>
      <w:marRight w:val="0"/>
      <w:marTop w:val="0"/>
      <w:marBottom w:val="0"/>
      <w:divBdr>
        <w:top w:val="none" w:sz="0" w:space="0" w:color="auto"/>
        <w:left w:val="none" w:sz="0" w:space="0" w:color="auto"/>
        <w:bottom w:val="none" w:sz="0" w:space="0" w:color="auto"/>
        <w:right w:val="none" w:sz="0" w:space="0" w:color="auto"/>
      </w:divBdr>
    </w:div>
    <w:div w:id="1996949840">
      <w:bodyDiv w:val="1"/>
      <w:marLeft w:val="0"/>
      <w:marRight w:val="0"/>
      <w:marTop w:val="0"/>
      <w:marBottom w:val="0"/>
      <w:divBdr>
        <w:top w:val="none" w:sz="0" w:space="0" w:color="auto"/>
        <w:left w:val="none" w:sz="0" w:space="0" w:color="auto"/>
        <w:bottom w:val="none" w:sz="0" w:space="0" w:color="auto"/>
        <w:right w:val="none" w:sz="0" w:space="0" w:color="auto"/>
      </w:divBdr>
    </w:div>
    <w:div w:id="2006206956">
      <w:bodyDiv w:val="1"/>
      <w:marLeft w:val="0"/>
      <w:marRight w:val="0"/>
      <w:marTop w:val="0"/>
      <w:marBottom w:val="0"/>
      <w:divBdr>
        <w:top w:val="none" w:sz="0" w:space="0" w:color="auto"/>
        <w:left w:val="none" w:sz="0" w:space="0" w:color="auto"/>
        <w:bottom w:val="none" w:sz="0" w:space="0" w:color="auto"/>
        <w:right w:val="none" w:sz="0" w:space="0" w:color="auto"/>
      </w:divBdr>
    </w:div>
    <w:div w:id="2049598127">
      <w:bodyDiv w:val="1"/>
      <w:marLeft w:val="0"/>
      <w:marRight w:val="0"/>
      <w:marTop w:val="0"/>
      <w:marBottom w:val="0"/>
      <w:divBdr>
        <w:top w:val="none" w:sz="0" w:space="0" w:color="auto"/>
        <w:left w:val="none" w:sz="0" w:space="0" w:color="auto"/>
        <w:bottom w:val="none" w:sz="0" w:space="0" w:color="auto"/>
        <w:right w:val="none" w:sz="0" w:space="0" w:color="auto"/>
      </w:divBdr>
    </w:div>
    <w:div w:id="2060662004">
      <w:bodyDiv w:val="1"/>
      <w:marLeft w:val="0"/>
      <w:marRight w:val="0"/>
      <w:marTop w:val="0"/>
      <w:marBottom w:val="0"/>
      <w:divBdr>
        <w:top w:val="none" w:sz="0" w:space="0" w:color="auto"/>
        <w:left w:val="none" w:sz="0" w:space="0" w:color="auto"/>
        <w:bottom w:val="none" w:sz="0" w:space="0" w:color="auto"/>
        <w:right w:val="none" w:sz="0" w:space="0" w:color="auto"/>
      </w:divBdr>
    </w:div>
    <w:div w:id="207323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mail.nih.gov/owa/redir.aspx?C=e100b7ce16f041de85d933f2c43b2293&amp;URL=http%3a%2f%2fgrants.nih.gov%2fgrants%2fguide%2fnotice-files%2fNOT-OD-08-033.html"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609ADEA45AD419BC84A0CD641396F" ma:contentTypeVersion="2" ma:contentTypeDescription="Create a new document." ma:contentTypeScope="" ma:versionID="9daa29cd465bf6d3f4fb6a331331e321">
  <xsd:schema xmlns:xsd="http://www.w3.org/2001/XMLSchema" xmlns:xs="http://www.w3.org/2001/XMLSchema" xmlns:p="http://schemas.microsoft.com/office/2006/metadata/properties" xmlns:ns2="c2914e18-f8c1-4067-a1ee-2ef6ffd81a82" targetNamespace="http://schemas.microsoft.com/office/2006/metadata/properties" ma:root="true" ma:fieldsID="f07b34fe5a7950df9e0058b08af83041" ns2:_="">
    <xsd:import namespace="c2914e18-f8c1-4067-a1ee-2ef6ffd81a82"/>
    <xsd:element name="properties">
      <xsd:complexType>
        <xsd:sequence>
          <xsd:element name="documentManagement">
            <xsd:complexType>
              <xsd:all>
                <xsd:element ref="ns2:Document_x0020_Nam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14e18-f8c1-4067-a1ee-2ef6ffd81a82" elementFormDefault="qualified">
    <xsd:import namespace="http://schemas.microsoft.com/office/2006/documentManagement/types"/>
    <xsd:import namespace="http://schemas.microsoft.com/office/infopath/2007/PartnerControls"/>
    <xsd:element name="Document_x0020_Name" ma:index="8" nillable="true" ma:displayName="Document Name" ma:format="Hyperlink" ma:internalName="Document_x0020_Name">
      <xsd:complexType>
        <xsd:complexContent>
          <xsd:extension base="dms:URL">
            <xsd:sequence>
              <xsd:element name="Url" type="dms:ValidUrl" minOccurs="0" nillable="true"/>
              <xsd:element name="Description" type="xsd:string" nillable="true"/>
            </xsd:sequence>
          </xsd:extension>
        </xsd:complexContent>
      </xsd:complexType>
    </xsd:element>
    <xsd:element name="Order0" ma:index="9"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_x0020_Name xmlns="c2914e18-f8c1-4067-a1ee-2ef6ffd81a82">
      <Url>https://www.dmidcroms.com/CRS/ProtocolDevelopment/ProtocolDevelopment/DMIDMinimalRiskprot_working%20shell_V.1.0.06.01.25.doc</Url>
      <Description>Minimal Risk Sample Collection Protocol Working Shell</Description>
    </Document_x0020_Name>
    <Order0 xmlns="c2914e18-f8c1-4067-a1ee-2ef6ffd81a82">6</Order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0DC1D-CD67-4794-B638-4F6017DD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14e18-f8c1-4067-a1ee-2ef6ffd81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C8BA1-D442-445B-9D59-799AE47AE070}">
  <ds:schemaRefs>
    <ds:schemaRef ds:uri="http://schemas.microsoft.com/sharepoint/v3/contenttype/forms"/>
  </ds:schemaRefs>
</ds:datastoreItem>
</file>

<file path=customXml/itemProps3.xml><?xml version="1.0" encoding="utf-8"?>
<ds:datastoreItem xmlns:ds="http://schemas.openxmlformats.org/officeDocument/2006/customXml" ds:itemID="{E0804DE3-E548-496D-8ADE-36EC2EAAED2C}">
  <ds:schemaRefs>
    <ds:schemaRef ds:uri="http://schemas.microsoft.com/office/2006/metadata/longProperties"/>
  </ds:schemaRefs>
</ds:datastoreItem>
</file>

<file path=customXml/itemProps4.xml><?xml version="1.0" encoding="utf-8"?>
<ds:datastoreItem xmlns:ds="http://schemas.openxmlformats.org/officeDocument/2006/customXml" ds:itemID="{68FA9737-8EB4-44C6-B3C8-FC012BF8A8D7}">
  <ds:schemaRefs>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2914e18-f8c1-4067-a1ee-2ef6ffd81a82"/>
  </ds:schemaRefs>
</ds:datastoreItem>
</file>

<file path=customXml/itemProps5.xml><?xml version="1.0" encoding="utf-8"?>
<ds:datastoreItem xmlns:ds="http://schemas.openxmlformats.org/officeDocument/2006/customXml" ds:itemID="{8EA45DEA-3F49-4D6E-A86A-30DB1923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14273</Words>
  <Characters>81358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DMID Protocol Template</vt:lpstr>
    </vt:vector>
  </TitlesOfParts>
  <Company>The EMMES Corporation</Company>
  <LinksUpToDate>false</LinksUpToDate>
  <CharactersWithSpaces>95441</CharactersWithSpaces>
  <SharedDoc>false</SharedDoc>
  <HLinks>
    <vt:vector size="162" baseType="variant">
      <vt:variant>
        <vt:i4>1966140</vt:i4>
      </vt:variant>
      <vt:variant>
        <vt:i4>158</vt:i4>
      </vt:variant>
      <vt:variant>
        <vt:i4>0</vt:i4>
      </vt:variant>
      <vt:variant>
        <vt:i4>5</vt:i4>
      </vt:variant>
      <vt:variant>
        <vt:lpwstr/>
      </vt:variant>
      <vt:variant>
        <vt:lpwstr>_Toc84137729</vt:lpwstr>
      </vt:variant>
      <vt:variant>
        <vt:i4>2031676</vt:i4>
      </vt:variant>
      <vt:variant>
        <vt:i4>152</vt:i4>
      </vt:variant>
      <vt:variant>
        <vt:i4>0</vt:i4>
      </vt:variant>
      <vt:variant>
        <vt:i4>5</vt:i4>
      </vt:variant>
      <vt:variant>
        <vt:lpwstr/>
      </vt:variant>
      <vt:variant>
        <vt:lpwstr>_Toc84137728</vt:lpwstr>
      </vt:variant>
      <vt:variant>
        <vt:i4>1048636</vt:i4>
      </vt:variant>
      <vt:variant>
        <vt:i4>146</vt:i4>
      </vt:variant>
      <vt:variant>
        <vt:i4>0</vt:i4>
      </vt:variant>
      <vt:variant>
        <vt:i4>5</vt:i4>
      </vt:variant>
      <vt:variant>
        <vt:lpwstr/>
      </vt:variant>
      <vt:variant>
        <vt:lpwstr>_Toc84137727</vt:lpwstr>
      </vt:variant>
      <vt:variant>
        <vt:i4>1114172</vt:i4>
      </vt:variant>
      <vt:variant>
        <vt:i4>140</vt:i4>
      </vt:variant>
      <vt:variant>
        <vt:i4>0</vt:i4>
      </vt:variant>
      <vt:variant>
        <vt:i4>5</vt:i4>
      </vt:variant>
      <vt:variant>
        <vt:lpwstr/>
      </vt:variant>
      <vt:variant>
        <vt:lpwstr>_Toc84137726</vt:lpwstr>
      </vt:variant>
      <vt:variant>
        <vt:i4>1179708</vt:i4>
      </vt:variant>
      <vt:variant>
        <vt:i4>134</vt:i4>
      </vt:variant>
      <vt:variant>
        <vt:i4>0</vt:i4>
      </vt:variant>
      <vt:variant>
        <vt:i4>5</vt:i4>
      </vt:variant>
      <vt:variant>
        <vt:lpwstr/>
      </vt:variant>
      <vt:variant>
        <vt:lpwstr>_Toc84137725</vt:lpwstr>
      </vt:variant>
      <vt:variant>
        <vt:i4>1245244</vt:i4>
      </vt:variant>
      <vt:variant>
        <vt:i4>128</vt:i4>
      </vt:variant>
      <vt:variant>
        <vt:i4>0</vt:i4>
      </vt:variant>
      <vt:variant>
        <vt:i4>5</vt:i4>
      </vt:variant>
      <vt:variant>
        <vt:lpwstr/>
      </vt:variant>
      <vt:variant>
        <vt:lpwstr>_Toc84137724</vt:lpwstr>
      </vt:variant>
      <vt:variant>
        <vt:i4>1310780</vt:i4>
      </vt:variant>
      <vt:variant>
        <vt:i4>122</vt:i4>
      </vt:variant>
      <vt:variant>
        <vt:i4>0</vt:i4>
      </vt:variant>
      <vt:variant>
        <vt:i4>5</vt:i4>
      </vt:variant>
      <vt:variant>
        <vt:lpwstr/>
      </vt:variant>
      <vt:variant>
        <vt:lpwstr>_Toc84137723</vt:lpwstr>
      </vt:variant>
      <vt:variant>
        <vt:i4>1376316</vt:i4>
      </vt:variant>
      <vt:variant>
        <vt:i4>116</vt:i4>
      </vt:variant>
      <vt:variant>
        <vt:i4>0</vt:i4>
      </vt:variant>
      <vt:variant>
        <vt:i4>5</vt:i4>
      </vt:variant>
      <vt:variant>
        <vt:lpwstr/>
      </vt:variant>
      <vt:variant>
        <vt:lpwstr>_Toc84137722</vt:lpwstr>
      </vt:variant>
      <vt:variant>
        <vt:i4>1441852</vt:i4>
      </vt:variant>
      <vt:variant>
        <vt:i4>110</vt:i4>
      </vt:variant>
      <vt:variant>
        <vt:i4>0</vt:i4>
      </vt:variant>
      <vt:variant>
        <vt:i4>5</vt:i4>
      </vt:variant>
      <vt:variant>
        <vt:lpwstr/>
      </vt:variant>
      <vt:variant>
        <vt:lpwstr>_Toc84137721</vt:lpwstr>
      </vt:variant>
      <vt:variant>
        <vt:i4>1507388</vt:i4>
      </vt:variant>
      <vt:variant>
        <vt:i4>104</vt:i4>
      </vt:variant>
      <vt:variant>
        <vt:i4>0</vt:i4>
      </vt:variant>
      <vt:variant>
        <vt:i4>5</vt:i4>
      </vt:variant>
      <vt:variant>
        <vt:lpwstr/>
      </vt:variant>
      <vt:variant>
        <vt:lpwstr>_Toc84137720</vt:lpwstr>
      </vt:variant>
      <vt:variant>
        <vt:i4>1966143</vt:i4>
      </vt:variant>
      <vt:variant>
        <vt:i4>98</vt:i4>
      </vt:variant>
      <vt:variant>
        <vt:i4>0</vt:i4>
      </vt:variant>
      <vt:variant>
        <vt:i4>5</vt:i4>
      </vt:variant>
      <vt:variant>
        <vt:lpwstr/>
      </vt:variant>
      <vt:variant>
        <vt:lpwstr>_Toc84137719</vt:lpwstr>
      </vt:variant>
      <vt:variant>
        <vt:i4>2031679</vt:i4>
      </vt:variant>
      <vt:variant>
        <vt:i4>92</vt:i4>
      </vt:variant>
      <vt:variant>
        <vt:i4>0</vt:i4>
      </vt:variant>
      <vt:variant>
        <vt:i4>5</vt:i4>
      </vt:variant>
      <vt:variant>
        <vt:lpwstr/>
      </vt:variant>
      <vt:variant>
        <vt:lpwstr>_Toc84137718</vt:lpwstr>
      </vt:variant>
      <vt:variant>
        <vt:i4>1048639</vt:i4>
      </vt:variant>
      <vt:variant>
        <vt:i4>86</vt:i4>
      </vt:variant>
      <vt:variant>
        <vt:i4>0</vt:i4>
      </vt:variant>
      <vt:variant>
        <vt:i4>5</vt:i4>
      </vt:variant>
      <vt:variant>
        <vt:lpwstr/>
      </vt:variant>
      <vt:variant>
        <vt:lpwstr>_Toc84137717</vt:lpwstr>
      </vt:variant>
      <vt:variant>
        <vt:i4>1114175</vt:i4>
      </vt:variant>
      <vt:variant>
        <vt:i4>80</vt:i4>
      </vt:variant>
      <vt:variant>
        <vt:i4>0</vt:i4>
      </vt:variant>
      <vt:variant>
        <vt:i4>5</vt:i4>
      </vt:variant>
      <vt:variant>
        <vt:lpwstr/>
      </vt:variant>
      <vt:variant>
        <vt:lpwstr>_Toc84137716</vt:lpwstr>
      </vt:variant>
      <vt:variant>
        <vt:i4>1179711</vt:i4>
      </vt:variant>
      <vt:variant>
        <vt:i4>74</vt:i4>
      </vt:variant>
      <vt:variant>
        <vt:i4>0</vt:i4>
      </vt:variant>
      <vt:variant>
        <vt:i4>5</vt:i4>
      </vt:variant>
      <vt:variant>
        <vt:lpwstr/>
      </vt:variant>
      <vt:variant>
        <vt:lpwstr>_Toc84137715</vt:lpwstr>
      </vt:variant>
      <vt:variant>
        <vt:i4>1245247</vt:i4>
      </vt:variant>
      <vt:variant>
        <vt:i4>68</vt:i4>
      </vt:variant>
      <vt:variant>
        <vt:i4>0</vt:i4>
      </vt:variant>
      <vt:variant>
        <vt:i4>5</vt:i4>
      </vt:variant>
      <vt:variant>
        <vt:lpwstr/>
      </vt:variant>
      <vt:variant>
        <vt:lpwstr>_Toc84137714</vt:lpwstr>
      </vt:variant>
      <vt:variant>
        <vt:i4>1310783</vt:i4>
      </vt:variant>
      <vt:variant>
        <vt:i4>62</vt:i4>
      </vt:variant>
      <vt:variant>
        <vt:i4>0</vt:i4>
      </vt:variant>
      <vt:variant>
        <vt:i4>5</vt:i4>
      </vt:variant>
      <vt:variant>
        <vt:lpwstr/>
      </vt:variant>
      <vt:variant>
        <vt:lpwstr>_Toc84137713</vt:lpwstr>
      </vt:variant>
      <vt:variant>
        <vt:i4>1376319</vt:i4>
      </vt:variant>
      <vt:variant>
        <vt:i4>56</vt:i4>
      </vt:variant>
      <vt:variant>
        <vt:i4>0</vt:i4>
      </vt:variant>
      <vt:variant>
        <vt:i4>5</vt:i4>
      </vt:variant>
      <vt:variant>
        <vt:lpwstr/>
      </vt:variant>
      <vt:variant>
        <vt:lpwstr>_Toc84137712</vt:lpwstr>
      </vt:variant>
      <vt:variant>
        <vt:i4>1441855</vt:i4>
      </vt:variant>
      <vt:variant>
        <vt:i4>50</vt:i4>
      </vt:variant>
      <vt:variant>
        <vt:i4>0</vt:i4>
      </vt:variant>
      <vt:variant>
        <vt:i4>5</vt:i4>
      </vt:variant>
      <vt:variant>
        <vt:lpwstr/>
      </vt:variant>
      <vt:variant>
        <vt:lpwstr>_Toc84137711</vt:lpwstr>
      </vt:variant>
      <vt:variant>
        <vt:i4>1507391</vt:i4>
      </vt:variant>
      <vt:variant>
        <vt:i4>44</vt:i4>
      </vt:variant>
      <vt:variant>
        <vt:i4>0</vt:i4>
      </vt:variant>
      <vt:variant>
        <vt:i4>5</vt:i4>
      </vt:variant>
      <vt:variant>
        <vt:lpwstr/>
      </vt:variant>
      <vt:variant>
        <vt:lpwstr>_Toc84137710</vt:lpwstr>
      </vt:variant>
      <vt:variant>
        <vt:i4>1966142</vt:i4>
      </vt:variant>
      <vt:variant>
        <vt:i4>38</vt:i4>
      </vt:variant>
      <vt:variant>
        <vt:i4>0</vt:i4>
      </vt:variant>
      <vt:variant>
        <vt:i4>5</vt:i4>
      </vt:variant>
      <vt:variant>
        <vt:lpwstr/>
      </vt:variant>
      <vt:variant>
        <vt:lpwstr>_Toc84137709</vt:lpwstr>
      </vt:variant>
      <vt:variant>
        <vt:i4>2031678</vt:i4>
      </vt:variant>
      <vt:variant>
        <vt:i4>32</vt:i4>
      </vt:variant>
      <vt:variant>
        <vt:i4>0</vt:i4>
      </vt:variant>
      <vt:variant>
        <vt:i4>5</vt:i4>
      </vt:variant>
      <vt:variant>
        <vt:lpwstr/>
      </vt:variant>
      <vt:variant>
        <vt:lpwstr>_Toc84137708</vt:lpwstr>
      </vt:variant>
      <vt:variant>
        <vt:i4>1048638</vt:i4>
      </vt:variant>
      <vt:variant>
        <vt:i4>26</vt:i4>
      </vt:variant>
      <vt:variant>
        <vt:i4>0</vt:i4>
      </vt:variant>
      <vt:variant>
        <vt:i4>5</vt:i4>
      </vt:variant>
      <vt:variant>
        <vt:lpwstr/>
      </vt:variant>
      <vt:variant>
        <vt:lpwstr>_Toc84137707</vt:lpwstr>
      </vt:variant>
      <vt:variant>
        <vt:i4>1114174</vt:i4>
      </vt:variant>
      <vt:variant>
        <vt:i4>20</vt:i4>
      </vt:variant>
      <vt:variant>
        <vt:i4>0</vt:i4>
      </vt:variant>
      <vt:variant>
        <vt:i4>5</vt:i4>
      </vt:variant>
      <vt:variant>
        <vt:lpwstr/>
      </vt:variant>
      <vt:variant>
        <vt:lpwstr>_Toc84137706</vt:lpwstr>
      </vt:variant>
      <vt:variant>
        <vt:i4>1179710</vt:i4>
      </vt:variant>
      <vt:variant>
        <vt:i4>14</vt:i4>
      </vt:variant>
      <vt:variant>
        <vt:i4>0</vt:i4>
      </vt:variant>
      <vt:variant>
        <vt:i4>5</vt:i4>
      </vt:variant>
      <vt:variant>
        <vt:lpwstr/>
      </vt:variant>
      <vt:variant>
        <vt:lpwstr>_Toc84137705</vt:lpwstr>
      </vt:variant>
      <vt:variant>
        <vt:i4>1245246</vt:i4>
      </vt:variant>
      <vt:variant>
        <vt:i4>8</vt:i4>
      </vt:variant>
      <vt:variant>
        <vt:i4>0</vt:i4>
      </vt:variant>
      <vt:variant>
        <vt:i4>5</vt:i4>
      </vt:variant>
      <vt:variant>
        <vt:lpwstr/>
      </vt:variant>
      <vt:variant>
        <vt:lpwstr>_Toc84137704</vt:lpwstr>
      </vt:variant>
      <vt:variant>
        <vt:i4>1310782</vt:i4>
      </vt:variant>
      <vt:variant>
        <vt:i4>2</vt:i4>
      </vt:variant>
      <vt:variant>
        <vt:i4>0</vt:i4>
      </vt:variant>
      <vt:variant>
        <vt:i4>5</vt:i4>
      </vt:variant>
      <vt:variant>
        <vt:lpwstr/>
      </vt:variant>
      <vt:variant>
        <vt:lpwstr>_Toc84137703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DMID Protocol Template</dc:title>
  <dc:creator>DCC</dc:creator>
  <cp:lastModifiedBy>Editor</cp:lastModifiedBy>
  <cp:revision>6</cp:revision>
  <cp:lastPrinted>2004-09-28T17:24:00Z</cp:lastPrinted>
  <dcterms:created xsi:type="dcterms:W3CDTF">2014-12-22T20:20:00Z</dcterms:created>
  <dcterms:modified xsi:type="dcterms:W3CDTF">2015-04-21T17:08:00Z</dcterms:modified>
</cp:coreProperties>
</file>