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814B" w14:textId="77777777" w:rsidR="002951FE" w:rsidRPr="00154254" w:rsidRDefault="002951FE" w:rsidP="002951FE">
      <w:pPr>
        <w:spacing w:line="240" w:lineRule="auto"/>
        <w:jc w:val="center"/>
      </w:pPr>
      <w:bookmarkStart w:id="0" w:name="_GoBack"/>
      <w:bookmarkEnd w:id="0"/>
      <w:r w:rsidRPr="00154254">
        <w:rPr>
          <w:bCs/>
          <w:iCs/>
        </w:rPr>
        <w:t>“Assessing Community-Based Organizations’ Partnerships with Schools for the Prevention of HIV/STDs”</w:t>
      </w:r>
    </w:p>
    <w:p w14:paraId="3782D97D" w14:textId="77777777" w:rsidR="008D14A8" w:rsidRPr="00154254" w:rsidRDefault="008D14A8" w:rsidP="008D14A8">
      <w:pPr>
        <w:spacing w:line="240" w:lineRule="auto"/>
      </w:pPr>
    </w:p>
    <w:p w14:paraId="31DE4F93" w14:textId="77777777" w:rsidR="000E4EE5" w:rsidRPr="00EA71E1" w:rsidRDefault="000E4EE5" w:rsidP="000E4EE5">
      <w:pPr>
        <w:jc w:val="center"/>
        <w:rPr>
          <w:color w:val="000000" w:themeColor="text1"/>
        </w:rPr>
      </w:pPr>
    </w:p>
    <w:p w14:paraId="389F98F6" w14:textId="77777777" w:rsidR="000E4EE5" w:rsidRPr="00EA71E1" w:rsidRDefault="000E4EE5" w:rsidP="000E4EE5">
      <w:pPr>
        <w:jc w:val="center"/>
        <w:rPr>
          <w:bCs/>
          <w:iCs/>
          <w:color w:val="000000" w:themeColor="text1"/>
        </w:rPr>
      </w:pPr>
    </w:p>
    <w:p w14:paraId="5DBBF80C" w14:textId="77777777" w:rsidR="000E4EE5" w:rsidRPr="00EA71E1" w:rsidRDefault="000E4EE5" w:rsidP="000E4EE5">
      <w:pPr>
        <w:jc w:val="center"/>
        <w:rPr>
          <w:bCs/>
          <w:iCs/>
          <w:color w:val="000000" w:themeColor="text1"/>
        </w:rPr>
      </w:pPr>
    </w:p>
    <w:p w14:paraId="0F27C6AB" w14:textId="782CDCB8" w:rsidR="006F5CDB" w:rsidRPr="00EA71E1" w:rsidRDefault="000E4EE5" w:rsidP="000E4EE5">
      <w:pPr>
        <w:jc w:val="center"/>
        <w:rPr>
          <w:bCs/>
          <w:iCs/>
          <w:color w:val="000000" w:themeColor="text1"/>
        </w:rPr>
      </w:pPr>
      <w:r w:rsidRPr="001B2594">
        <w:rPr>
          <w:bCs/>
          <w:iCs/>
          <w:color w:val="000000" w:themeColor="text1"/>
        </w:rPr>
        <w:t>OMB #</w:t>
      </w:r>
      <w:r w:rsidR="00CB73CF" w:rsidRPr="001B2594">
        <w:rPr>
          <w:bCs/>
          <w:iCs/>
          <w:color w:val="000000" w:themeColor="text1"/>
        </w:rPr>
        <w:t>0920</w:t>
      </w:r>
      <w:r w:rsidR="00330E3E" w:rsidRPr="001B2594">
        <w:rPr>
          <w:bCs/>
          <w:iCs/>
          <w:color w:val="000000" w:themeColor="text1"/>
        </w:rPr>
        <w:t>-new</w:t>
      </w:r>
    </w:p>
    <w:p w14:paraId="03FD4D97" w14:textId="77777777" w:rsidR="000E4EE5" w:rsidRPr="00EA71E1" w:rsidRDefault="000E4EE5" w:rsidP="000E4EE5">
      <w:pPr>
        <w:jc w:val="center"/>
        <w:rPr>
          <w:bCs/>
          <w:iCs/>
          <w:color w:val="000000" w:themeColor="text1"/>
        </w:rPr>
      </w:pPr>
    </w:p>
    <w:p w14:paraId="27964790" w14:textId="77777777" w:rsidR="00083F51" w:rsidRPr="00EA71E1" w:rsidRDefault="000E4EE5" w:rsidP="000E4EE5">
      <w:pPr>
        <w:jc w:val="center"/>
        <w:rPr>
          <w:bCs/>
          <w:iCs/>
          <w:color w:val="000000" w:themeColor="text1"/>
        </w:rPr>
      </w:pPr>
      <w:r w:rsidRPr="00EA71E1">
        <w:rPr>
          <w:bCs/>
          <w:iCs/>
          <w:color w:val="000000" w:themeColor="text1"/>
        </w:rPr>
        <w:t xml:space="preserve">Supporting </w:t>
      </w:r>
      <w:r w:rsidR="00082D49" w:rsidRPr="00EA71E1">
        <w:rPr>
          <w:bCs/>
          <w:iCs/>
          <w:color w:val="000000" w:themeColor="text1"/>
        </w:rPr>
        <w:t xml:space="preserve">Statement </w:t>
      </w:r>
      <w:r w:rsidRPr="00EA71E1">
        <w:rPr>
          <w:bCs/>
          <w:iCs/>
          <w:color w:val="000000" w:themeColor="text1"/>
        </w:rPr>
        <w:t xml:space="preserve">Part </w:t>
      </w:r>
      <w:r w:rsidR="00AF70DD" w:rsidRPr="00EA71E1">
        <w:rPr>
          <w:bCs/>
          <w:iCs/>
          <w:color w:val="000000" w:themeColor="text1"/>
        </w:rPr>
        <w:t>B</w:t>
      </w:r>
    </w:p>
    <w:p w14:paraId="4B443182" w14:textId="77777777" w:rsidR="00082D49" w:rsidRPr="00EA71E1" w:rsidRDefault="00082D49" w:rsidP="000E4EE5">
      <w:pPr>
        <w:jc w:val="center"/>
        <w:rPr>
          <w:bCs/>
          <w:iCs/>
          <w:color w:val="000000" w:themeColor="text1"/>
        </w:rPr>
      </w:pPr>
    </w:p>
    <w:p w14:paraId="122C2C09" w14:textId="77777777" w:rsidR="00082D49" w:rsidRPr="00EA71E1" w:rsidRDefault="00082D49" w:rsidP="00036B1E">
      <w:pPr>
        <w:rPr>
          <w:color w:val="000000" w:themeColor="text1"/>
        </w:rPr>
      </w:pPr>
    </w:p>
    <w:p w14:paraId="43A206A6" w14:textId="77777777" w:rsidR="00082D49" w:rsidRPr="00EA71E1" w:rsidRDefault="00082D49" w:rsidP="00036B1E">
      <w:pPr>
        <w:rPr>
          <w:color w:val="000000" w:themeColor="text1"/>
        </w:rPr>
      </w:pPr>
    </w:p>
    <w:p w14:paraId="39E5DCAE" w14:textId="77777777" w:rsidR="00330E3E" w:rsidRPr="00EA71E1" w:rsidRDefault="00330E3E" w:rsidP="00036B1E">
      <w:pPr>
        <w:rPr>
          <w:color w:val="000000" w:themeColor="text1"/>
        </w:rPr>
      </w:pPr>
    </w:p>
    <w:p w14:paraId="424FD8E6" w14:textId="1A81E32F" w:rsidR="00330E3E" w:rsidRPr="00EA71E1" w:rsidRDefault="008C00E5" w:rsidP="008D3CD4">
      <w:pPr>
        <w:jc w:val="center"/>
        <w:rPr>
          <w:color w:val="000000" w:themeColor="text1"/>
        </w:rPr>
      </w:pPr>
      <w:r>
        <w:rPr>
          <w:color w:val="000000" w:themeColor="text1"/>
        </w:rPr>
        <w:t>March 23</w:t>
      </w:r>
      <w:r w:rsidR="002951FE">
        <w:rPr>
          <w:color w:val="000000" w:themeColor="text1"/>
        </w:rPr>
        <w:t xml:space="preserve">, </w:t>
      </w:r>
      <w:r w:rsidR="008D14A8">
        <w:rPr>
          <w:color w:val="000000" w:themeColor="text1"/>
        </w:rPr>
        <w:t>2015</w:t>
      </w:r>
    </w:p>
    <w:p w14:paraId="0C40D9A8" w14:textId="77777777" w:rsidR="002951FE" w:rsidRPr="00154254" w:rsidRDefault="002951FE" w:rsidP="002951FE">
      <w:pPr>
        <w:spacing w:line="240" w:lineRule="auto"/>
      </w:pPr>
    </w:p>
    <w:p w14:paraId="2EEABD4D" w14:textId="77777777" w:rsidR="002951FE" w:rsidRPr="00154254" w:rsidRDefault="002951FE" w:rsidP="002951FE">
      <w:pPr>
        <w:spacing w:line="240" w:lineRule="auto"/>
        <w:jc w:val="center"/>
      </w:pPr>
      <w:r w:rsidRPr="00154254">
        <w:t>Supported by:</w:t>
      </w:r>
    </w:p>
    <w:p w14:paraId="7E6D0072" w14:textId="77777777" w:rsidR="002951FE" w:rsidRPr="00154254" w:rsidRDefault="002951FE" w:rsidP="002951FE">
      <w:pPr>
        <w:spacing w:line="240" w:lineRule="auto"/>
        <w:jc w:val="center"/>
      </w:pPr>
    </w:p>
    <w:p w14:paraId="36B70E93" w14:textId="77777777" w:rsidR="002951FE" w:rsidRPr="00154254" w:rsidRDefault="002951FE" w:rsidP="002951FE">
      <w:pPr>
        <w:spacing w:line="240" w:lineRule="auto"/>
        <w:jc w:val="center"/>
      </w:pPr>
      <w:r w:rsidRPr="00154254">
        <w:t>Division of Adolescent and School Health</w:t>
      </w:r>
    </w:p>
    <w:p w14:paraId="27B6EC4E" w14:textId="77777777" w:rsidR="002951FE" w:rsidRPr="00154254" w:rsidRDefault="002951FE" w:rsidP="002951FE">
      <w:pPr>
        <w:spacing w:line="240" w:lineRule="auto"/>
        <w:jc w:val="center"/>
      </w:pPr>
      <w:r w:rsidRPr="00154254">
        <w:t>Centers for Disease Control and Prevention</w:t>
      </w:r>
    </w:p>
    <w:p w14:paraId="2F942A14" w14:textId="77777777" w:rsidR="002951FE" w:rsidRPr="00154254" w:rsidRDefault="002951FE" w:rsidP="002951FE">
      <w:pPr>
        <w:spacing w:line="240" w:lineRule="auto"/>
        <w:jc w:val="center"/>
      </w:pPr>
    </w:p>
    <w:p w14:paraId="621F0E84" w14:textId="77777777" w:rsidR="002951FE" w:rsidRPr="00154254" w:rsidRDefault="002951FE" w:rsidP="002951FE">
      <w:pPr>
        <w:tabs>
          <w:tab w:val="left" w:leader="dot" w:pos="7200"/>
        </w:tabs>
        <w:spacing w:line="240" w:lineRule="auto"/>
        <w:jc w:val="center"/>
      </w:pPr>
      <w:r w:rsidRPr="00154254">
        <w:t>Catherine Rasberry, PhD</w:t>
      </w:r>
    </w:p>
    <w:p w14:paraId="5C7CC235" w14:textId="77777777" w:rsidR="002951FE" w:rsidRPr="00154254" w:rsidRDefault="002951FE" w:rsidP="002951FE">
      <w:pPr>
        <w:tabs>
          <w:tab w:val="left" w:leader="dot" w:pos="7200"/>
        </w:tabs>
        <w:spacing w:line="240" w:lineRule="auto"/>
        <w:jc w:val="center"/>
      </w:pPr>
      <w:r w:rsidRPr="00154254">
        <w:t>CDC/OID/NCHHSTP, Health Scientist</w:t>
      </w:r>
    </w:p>
    <w:p w14:paraId="39334671" w14:textId="77777777" w:rsidR="002951FE" w:rsidRPr="00154254" w:rsidRDefault="002951FE" w:rsidP="002951FE">
      <w:pPr>
        <w:tabs>
          <w:tab w:val="left" w:leader="dot" w:pos="7200"/>
        </w:tabs>
        <w:spacing w:line="240" w:lineRule="auto"/>
        <w:jc w:val="center"/>
      </w:pPr>
      <w:r w:rsidRPr="00154254">
        <w:t>(404) 718-8170</w:t>
      </w:r>
    </w:p>
    <w:p w14:paraId="7F22390F" w14:textId="77777777" w:rsidR="002951FE" w:rsidRPr="00154254" w:rsidRDefault="000E1887" w:rsidP="002951FE">
      <w:pPr>
        <w:tabs>
          <w:tab w:val="left" w:leader="dot" w:pos="7200"/>
        </w:tabs>
        <w:spacing w:line="240" w:lineRule="auto"/>
        <w:jc w:val="center"/>
      </w:pPr>
      <w:hyperlink r:id="rId11" w:history="1">
        <w:r w:rsidR="002951FE" w:rsidRPr="00154254">
          <w:rPr>
            <w:rStyle w:val="Hyperlink"/>
          </w:rPr>
          <w:t>fhh6@cdc.gov</w:t>
        </w:r>
      </w:hyperlink>
    </w:p>
    <w:p w14:paraId="5EF3F6BF" w14:textId="77777777" w:rsidR="002951FE" w:rsidRPr="00154254" w:rsidRDefault="002951FE" w:rsidP="002951FE">
      <w:pPr>
        <w:tabs>
          <w:tab w:val="left" w:leader="dot" w:pos="7200"/>
        </w:tabs>
        <w:spacing w:line="240" w:lineRule="auto"/>
        <w:jc w:val="center"/>
      </w:pPr>
    </w:p>
    <w:p w14:paraId="504DF8CB" w14:textId="77777777" w:rsidR="002951FE" w:rsidRPr="00154254" w:rsidRDefault="002951FE" w:rsidP="002951FE">
      <w:pPr>
        <w:tabs>
          <w:tab w:val="left" w:leader="dot" w:pos="7200"/>
        </w:tabs>
        <w:spacing w:line="240" w:lineRule="auto"/>
        <w:jc w:val="center"/>
      </w:pPr>
      <w:r w:rsidRPr="00154254">
        <w:t>Elana Morris, MPH</w:t>
      </w:r>
    </w:p>
    <w:p w14:paraId="5A4E63CE" w14:textId="77777777" w:rsidR="002951FE" w:rsidRPr="00154254" w:rsidRDefault="002951FE" w:rsidP="002951FE">
      <w:pPr>
        <w:tabs>
          <w:tab w:val="left" w:leader="dot" w:pos="7200"/>
        </w:tabs>
        <w:spacing w:line="240" w:lineRule="auto"/>
        <w:jc w:val="center"/>
      </w:pPr>
      <w:r w:rsidRPr="00154254">
        <w:t>CDC/OID/NCHHSTP, Health Scientist</w:t>
      </w:r>
    </w:p>
    <w:p w14:paraId="0C57AA6F" w14:textId="77777777" w:rsidR="002951FE" w:rsidRPr="00154254" w:rsidRDefault="002951FE" w:rsidP="002951FE">
      <w:pPr>
        <w:tabs>
          <w:tab w:val="left" w:leader="dot" w:pos="7200"/>
        </w:tabs>
        <w:spacing w:line="240" w:lineRule="auto"/>
        <w:jc w:val="center"/>
      </w:pPr>
      <w:r w:rsidRPr="00154254">
        <w:t>(404) 718-8193</w:t>
      </w:r>
    </w:p>
    <w:p w14:paraId="1A321A93" w14:textId="77777777" w:rsidR="002951FE" w:rsidRPr="00154254" w:rsidRDefault="000E1887" w:rsidP="002951F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2951FE" w:rsidRPr="00154254">
          <w:rPr>
            <w:rStyle w:val="Hyperlink"/>
          </w:rPr>
          <w:t>efm9@cdc.gov</w:t>
        </w:r>
      </w:hyperlink>
    </w:p>
    <w:p w14:paraId="0F32405D" w14:textId="77777777" w:rsidR="00CC43F0" w:rsidRPr="00EA71E1"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14:paraId="15DBE3CA"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2FBE721C"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382C58B7" w14:textId="77777777" w:rsidR="00FB76A1" w:rsidRPr="00EA71E1" w:rsidRDefault="006F5CDB" w:rsidP="00036B1E">
      <w:pPr>
        <w:rPr>
          <w:color w:val="000000" w:themeColor="text1"/>
        </w:rPr>
      </w:pPr>
      <w:r w:rsidRPr="00EA71E1">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18543555" w14:textId="77777777" w:rsidR="000E4EE5" w:rsidRDefault="000E4EE5" w:rsidP="000E4EE5">
          <w:pPr>
            <w:jc w:val="center"/>
            <w:rPr>
              <w:b/>
              <w:color w:val="000000" w:themeColor="text1"/>
            </w:rPr>
          </w:pPr>
          <w:r w:rsidRPr="00EA71E1">
            <w:rPr>
              <w:b/>
              <w:bCs/>
              <w:color w:val="000000" w:themeColor="text1"/>
            </w:rPr>
            <w:t xml:space="preserve">Table of </w:t>
          </w:r>
          <w:r w:rsidR="00FB76A1" w:rsidRPr="00EA71E1">
            <w:rPr>
              <w:b/>
              <w:color w:val="000000" w:themeColor="text1"/>
            </w:rPr>
            <w:t>Contents</w:t>
          </w:r>
        </w:p>
        <w:p w14:paraId="718EB0FA" w14:textId="77777777" w:rsidR="00D417A4" w:rsidRPr="008A1964" w:rsidRDefault="00D417A4" w:rsidP="00D417A4">
          <w:pPr>
            <w:pStyle w:val="TOC1"/>
            <w:spacing w:before="120" w:line="240" w:lineRule="auto"/>
            <w:rPr>
              <w:rFonts w:eastAsiaTheme="minorEastAsia"/>
              <w:b w:val="0"/>
              <w:color w:val="000000" w:themeColor="text1"/>
            </w:rPr>
          </w:pPr>
          <w:r w:rsidRPr="008A1964">
            <w:rPr>
              <w:rFonts w:eastAsiaTheme="majorEastAsia"/>
              <w:b w:val="0"/>
              <w:bCs/>
              <w:color w:val="000000" w:themeColor="text1"/>
            </w:rPr>
            <w:fldChar w:fldCharType="begin"/>
          </w:r>
          <w:r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386703696" w:history="1">
            <w:r w:rsidRPr="008A1964">
              <w:rPr>
                <w:rStyle w:val="Hyperlink"/>
                <w:color w:val="000000" w:themeColor="text1"/>
              </w:rPr>
              <w:t>A. 1</w:t>
            </w:r>
            <w:r w:rsidRPr="008A1964">
              <w:rPr>
                <w:rFonts w:eastAsiaTheme="minorEastAsia"/>
                <w:b w:val="0"/>
                <w:color w:val="000000" w:themeColor="text1"/>
              </w:rPr>
              <w:tab/>
            </w:r>
            <w:r w:rsidRPr="008A1964">
              <w:rPr>
                <w:rStyle w:val="Hyperlink"/>
                <w:color w:val="000000" w:themeColor="text1"/>
              </w:rPr>
              <w:t>Circumstances Making the Collection of Information Necessary</w:t>
            </w:r>
            <w:r w:rsidRPr="008A1964">
              <w:rPr>
                <w:webHidden/>
                <w:color w:val="000000" w:themeColor="text1"/>
              </w:rPr>
              <w:tab/>
            </w:r>
          </w:hyperlink>
        </w:p>
        <w:p w14:paraId="0A286261" w14:textId="77777777" w:rsidR="00D417A4" w:rsidRPr="008A1964" w:rsidRDefault="000E1887" w:rsidP="00D417A4">
          <w:pPr>
            <w:pStyle w:val="TOC1"/>
            <w:spacing w:before="120" w:line="240" w:lineRule="auto"/>
            <w:rPr>
              <w:rFonts w:eastAsiaTheme="minorEastAsia"/>
              <w:b w:val="0"/>
              <w:color w:val="000000" w:themeColor="text1"/>
            </w:rPr>
          </w:pPr>
          <w:hyperlink w:anchor="_Toc386703697" w:history="1">
            <w:r w:rsidR="00D417A4" w:rsidRPr="008A1964">
              <w:rPr>
                <w:rStyle w:val="Hyperlink"/>
                <w:color w:val="000000" w:themeColor="text1"/>
              </w:rPr>
              <w:t>A. 2</w:t>
            </w:r>
            <w:r w:rsidR="00D417A4" w:rsidRPr="008A1964">
              <w:rPr>
                <w:rFonts w:eastAsiaTheme="minorEastAsia"/>
                <w:b w:val="0"/>
                <w:color w:val="000000" w:themeColor="text1"/>
              </w:rPr>
              <w:tab/>
            </w:r>
            <w:r w:rsidR="00D417A4" w:rsidRPr="008A1964">
              <w:rPr>
                <w:rStyle w:val="Hyperlink"/>
                <w:color w:val="000000" w:themeColor="text1"/>
              </w:rPr>
              <w:t>Purpose and Use of Information Collection</w:t>
            </w:r>
            <w:r w:rsidR="00D417A4" w:rsidRPr="008A1964">
              <w:rPr>
                <w:webHidden/>
                <w:color w:val="000000" w:themeColor="text1"/>
              </w:rPr>
              <w:tab/>
            </w:r>
          </w:hyperlink>
        </w:p>
        <w:p w14:paraId="4A52EAF2" w14:textId="77777777" w:rsidR="00D417A4" w:rsidRPr="008A1964" w:rsidRDefault="000E1887" w:rsidP="00D417A4">
          <w:pPr>
            <w:pStyle w:val="TOC1"/>
            <w:spacing w:before="120" w:line="240" w:lineRule="auto"/>
            <w:rPr>
              <w:rFonts w:eastAsiaTheme="minorEastAsia"/>
              <w:b w:val="0"/>
              <w:color w:val="000000" w:themeColor="text1"/>
            </w:rPr>
          </w:pPr>
          <w:hyperlink w:anchor="_Toc386703698" w:history="1">
            <w:r w:rsidR="00D417A4" w:rsidRPr="008A1964">
              <w:rPr>
                <w:rStyle w:val="Hyperlink"/>
                <w:color w:val="000000" w:themeColor="text1"/>
              </w:rPr>
              <w:t>A. 3</w:t>
            </w:r>
            <w:r w:rsidR="00D417A4" w:rsidRPr="008A1964">
              <w:rPr>
                <w:rFonts w:eastAsiaTheme="minorEastAsia"/>
                <w:b w:val="0"/>
                <w:color w:val="000000" w:themeColor="text1"/>
              </w:rPr>
              <w:tab/>
            </w:r>
            <w:r w:rsidR="00D417A4" w:rsidRPr="008A1964">
              <w:rPr>
                <w:rStyle w:val="Hyperlink"/>
                <w:color w:val="000000" w:themeColor="text1"/>
              </w:rPr>
              <w:t>Use of Improved Information Technology and Burden Reduction</w:t>
            </w:r>
            <w:r w:rsidR="00D417A4" w:rsidRPr="008A1964">
              <w:rPr>
                <w:webHidden/>
                <w:color w:val="000000" w:themeColor="text1"/>
              </w:rPr>
              <w:tab/>
            </w:r>
            <w:r w:rsidR="00D417A4" w:rsidRPr="008A1964">
              <w:rPr>
                <w:webHidden/>
                <w:color w:val="000000" w:themeColor="text1"/>
              </w:rPr>
              <w:fldChar w:fldCharType="begin"/>
            </w:r>
            <w:r w:rsidR="00D417A4" w:rsidRPr="008A1964">
              <w:rPr>
                <w:webHidden/>
                <w:color w:val="000000" w:themeColor="text1"/>
              </w:rPr>
              <w:instrText xml:space="preserve"> PAGEREF _Toc386703698 \h </w:instrText>
            </w:r>
            <w:r w:rsidR="00D417A4" w:rsidRPr="008A1964">
              <w:rPr>
                <w:webHidden/>
                <w:color w:val="000000" w:themeColor="text1"/>
              </w:rPr>
            </w:r>
            <w:r w:rsidR="00D417A4" w:rsidRPr="008A1964">
              <w:rPr>
                <w:webHidden/>
                <w:color w:val="000000" w:themeColor="text1"/>
              </w:rPr>
              <w:fldChar w:fldCharType="end"/>
            </w:r>
          </w:hyperlink>
        </w:p>
        <w:p w14:paraId="6A0C193B" w14:textId="77777777" w:rsidR="00D417A4" w:rsidRPr="008A1964" w:rsidRDefault="000E1887" w:rsidP="00D417A4">
          <w:pPr>
            <w:pStyle w:val="TOC1"/>
            <w:spacing w:before="120" w:line="240" w:lineRule="auto"/>
            <w:rPr>
              <w:rFonts w:eastAsiaTheme="minorEastAsia"/>
              <w:b w:val="0"/>
              <w:color w:val="000000" w:themeColor="text1"/>
            </w:rPr>
          </w:pPr>
          <w:hyperlink w:anchor="_Toc386703699" w:history="1">
            <w:r w:rsidR="00D417A4" w:rsidRPr="008A1964">
              <w:rPr>
                <w:rStyle w:val="Hyperlink"/>
                <w:color w:val="000000" w:themeColor="text1"/>
              </w:rPr>
              <w:t>A. 4</w:t>
            </w:r>
            <w:r w:rsidR="00D417A4" w:rsidRPr="008A1964">
              <w:rPr>
                <w:rFonts w:eastAsiaTheme="minorEastAsia"/>
                <w:b w:val="0"/>
                <w:color w:val="000000" w:themeColor="text1"/>
              </w:rPr>
              <w:tab/>
            </w:r>
            <w:r w:rsidR="00D417A4" w:rsidRPr="008A1964">
              <w:rPr>
                <w:rStyle w:val="Hyperlink"/>
                <w:color w:val="000000" w:themeColor="text1"/>
              </w:rPr>
              <w:t>Efforts to Identify and Use of Similar Information</w:t>
            </w:r>
            <w:r w:rsidR="00D417A4" w:rsidRPr="008A1964">
              <w:rPr>
                <w:webHidden/>
                <w:color w:val="000000" w:themeColor="text1"/>
              </w:rPr>
              <w:tab/>
            </w:r>
          </w:hyperlink>
        </w:p>
        <w:p w14:paraId="6D30EC09" w14:textId="77777777" w:rsidR="00D417A4" w:rsidRPr="008A1964" w:rsidRDefault="000E1887" w:rsidP="00D417A4">
          <w:pPr>
            <w:pStyle w:val="TOC1"/>
            <w:spacing w:before="120" w:line="240" w:lineRule="auto"/>
            <w:rPr>
              <w:rFonts w:eastAsiaTheme="minorEastAsia"/>
              <w:b w:val="0"/>
              <w:color w:val="000000" w:themeColor="text1"/>
            </w:rPr>
          </w:pPr>
          <w:hyperlink w:anchor="_Toc386703700" w:history="1">
            <w:r w:rsidR="00D417A4" w:rsidRPr="008A1964">
              <w:rPr>
                <w:rStyle w:val="Hyperlink"/>
                <w:color w:val="000000" w:themeColor="text1"/>
              </w:rPr>
              <w:t>A. 5</w:t>
            </w:r>
            <w:r w:rsidR="00D417A4" w:rsidRPr="008A1964">
              <w:rPr>
                <w:rFonts w:eastAsiaTheme="minorEastAsia"/>
                <w:b w:val="0"/>
                <w:color w:val="000000" w:themeColor="text1"/>
              </w:rPr>
              <w:tab/>
            </w:r>
            <w:r w:rsidR="00D417A4" w:rsidRPr="008A1964">
              <w:rPr>
                <w:rStyle w:val="Hyperlink"/>
                <w:color w:val="000000" w:themeColor="text1"/>
              </w:rPr>
              <w:t>Impact of Small Businesses or Other Small Entities</w:t>
            </w:r>
            <w:r w:rsidR="00D417A4" w:rsidRPr="008A1964">
              <w:rPr>
                <w:webHidden/>
                <w:color w:val="000000" w:themeColor="text1"/>
              </w:rPr>
              <w:tab/>
            </w:r>
          </w:hyperlink>
        </w:p>
        <w:p w14:paraId="08DBFBED" w14:textId="77777777" w:rsidR="00D417A4" w:rsidRPr="008A1964" w:rsidRDefault="000E1887" w:rsidP="00D417A4">
          <w:pPr>
            <w:pStyle w:val="TOC1"/>
            <w:spacing w:before="120" w:line="240" w:lineRule="auto"/>
            <w:rPr>
              <w:rFonts w:eastAsiaTheme="minorEastAsia"/>
              <w:b w:val="0"/>
              <w:color w:val="000000" w:themeColor="text1"/>
            </w:rPr>
          </w:pPr>
          <w:hyperlink w:anchor="_Toc386703701" w:history="1">
            <w:r w:rsidR="00D417A4" w:rsidRPr="008A1964">
              <w:rPr>
                <w:rStyle w:val="Hyperlink"/>
                <w:color w:val="000000" w:themeColor="text1"/>
              </w:rPr>
              <w:t>A. 6</w:t>
            </w:r>
            <w:r w:rsidR="00D417A4" w:rsidRPr="008A1964">
              <w:rPr>
                <w:rFonts w:eastAsiaTheme="minorEastAsia"/>
                <w:b w:val="0"/>
                <w:color w:val="000000" w:themeColor="text1"/>
              </w:rPr>
              <w:tab/>
            </w:r>
            <w:r w:rsidR="00D417A4" w:rsidRPr="008A1964">
              <w:rPr>
                <w:rStyle w:val="Hyperlink"/>
                <w:color w:val="000000" w:themeColor="text1"/>
              </w:rPr>
              <w:t>Consequences of Collecting the Information Less Frequently</w:t>
            </w:r>
            <w:r w:rsidR="00D417A4" w:rsidRPr="008A1964">
              <w:rPr>
                <w:webHidden/>
                <w:color w:val="000000" w:themeColor="text1"/>
              </w:rPr>
              <w:tab/>
            </w:r>
          </w:hyperlink>
        </w:p>
        <w:p w14:paraId="7A5C60E0" w14:textId="77777777" w:rsidR="00D417A4" w:rsidRPr="008A1964" w:rsidRDefault="000E1887" w:rsidP="00D417A4">
          <w:pPr>
            <w:pStyle w:val="TOC1"/>
            <w:spacing w:before="120" w:line="240" w:lineRule="auto"/>
            <w:rPr>
              <w:rFonts w:eastAsiaTheme="minorEastAsia"/>
              <w:b w:val="0"/>
              <w:color w:val="000000" w:themeColor="text1"/>
            </w:rPr>
          </w:pPr>
          <w:hyperlink w:anchor="_Toc386703702" w:history="1">
            <w:r w:rsidR="00D417A4" w:rsidRPr="008A1964">
              <w:rPr>
                <w:rStyle w:val="Hyperlink"/>
                <w:color w:val="000000" w:themeColor="text1"/>
              </w:rPr>
              <w:t>A. 7</w:t>
            </w:r>
            <w:r w:rsidR="00D417A4" w:rsidRPr="008A1964">
              <w:rPr>
                <w:rFonts w:eastAsiaTheme="minorEastAsia"/>
                <w:b w:val="0"/>
                <w:color w:val="000000" w:themeColor="text1"/>
              </w:rPr>
              <w:tab/>
            </w:r>
            <w:r w:rsidR="00D417A4" w:rsidRPr="008A1964">
              <w:rPr>
                <w:rStyle w:val="Hyperlink"/>
                <w:color w:val="000000" w:themeColor="text1"/>
              </w:rPr>
              <w:t>Special Circumstances Relating to the Guidelines of 5 CFR 1320.5</w:t>
            </w:r>
            <w:r w:rsidR="00D417A4" w:rsidRPr="008A1964">
              <w:rPr>
                <w:webHidden/>
                <w:color w:val="000000" w:themeColor="text1"/>
              </w:rPr>
              <w:tab/>
            </w:r>
          </w:hyperlink>
        </w:p>
        <w:p w14:paraId="44FD70E7" w14:textId="77777777" w:rsidR="00D417A4" w:rsidRPr="008A1964" w:rsidRDefault="000E1887" w:rsidP="00D417A4">
          <w:pPr>
            <w:pStyle w:val="TOC1"/>
            <w:spacing w:before="120" w:line="240" w:lineRule="auto"/>
            <w:rPr>
              <w:rFonts w:eastAsiaTheme="minorEastAsia"/>
              <w:b w:val="0"/>
              <w:color w:val="000000" w:themeColor="text1"/>
            </w:rPr>
          </w:pPr>
          <w:hyperlink w:anchor="_Toc386703703" w:history="1">
            <w:r w:rsidR="00D417A4" w:rsidRPr="008A1964">
              <w:rPr>
                <w:rStyle w:val="Hyperlink"/>
                <w:color w:val="000000" w:themeColor="text1"/>
              </w:rPr>
              <w:t>A. 8</w:t>
            </w:r>
            <w:r w:rsidR="00D417A4" w:rsidRPr="008A1964">
              <w:rPr>
                <w:rFonts w:eastAsiaTheme="minorEastAsia"/>
                <w:b w:val="0"/>
                <w:color w:val="000000" w:themeColor="text1"/>
              </w:rPr>
              <w:tab/>
            </w:r>
            <w:r w:rsidR="00D417A4" w:rsidRPr="008A1964">
              <w:rPr>
                <w:rStyle w:val="Hyperlink"/>
                <w:color w:val="000000" w:themeColor="text1"/>
              </w:rPr>
              <w:t>Comments in Response to the Federal Register Notice and Efforts to Consult Outside the Agency</w:t>
            </w:r>
            <w:r w:rsidR="00D417A4" w:rsidRPr="008A1964">
              <w:rPr>
                <w:webHidden/>
                <w:color w:val="000000" w:themeColor="text1"/>
              </w:rPr>
              <w:tab/>
            </w:r>
          </w:hyperlink>
        </w:p>
        <w:p w14:paraId="49E12DC0" w14:textId="77777777" w:rsidR="00D417A4" w:rsidRPr="008A1964" w:rsidRDefault="000E1887" w:rsidP="00D417A4">
          <w:pPr>
            <w:pStyle w:val="TOC1"/>
            <w:spacing w:before="120" w:line="240" w:lineRule="auto"/>
            <w:rPr>
              <w:rFonts w:eastAsiaTheme="minorEastAsia"/>
              <w:b w:val="0"/>
              <w:color w:val="000000" w:themeColor="text1"/>
            </w:rPr>
          </w:pPr>
          <w:hyperlink w:anchor="_Toc386703704" w:history="1">
            <w:r w:rsidR="00D417A4" w:rsidRPr="008A1964">
              <w:rPr>
                <w:rStyle w:val="Hyperlink"/>
                <w:color w:val="000000" w:themeColor="text1"/>
              </w:rPr>
              <w:t>A. 9</w:t>
            </w:r>
            <w:r w:rsidR="00D417A4" w:rsidRPr="008A1964">
              <w:rPr>
                <w:rFonts w:eastAsiaTheme="minorEastAsia"/>
                <w:b w:val="0"/>
                <w:color w:val="000000" w:themeColor="text1"/>
              </w:rPr>
              <w:tab/>
            </w:r>
            <w:r w:rsidR="00D417A4" w:rsidRPr="008A1964">
              <w:rPr>
                <w:rStyle w:val="Hyperlink"/>
                <w:color w:val="000000" w:themeColor="text1"/>
              </w:rPr>
              <w:t>Explanation of Any Payment or Gift to Respondents</w:t>
            </w:r>
            <w:r w:rsidR="00D417A4" w:rsidRPr="008A1964">
              <w:rPr>
                <w:webHidden/>
                <w:color w:val="000000" w:themeColor="text1"/>
              </w:rPr>
              <w:tab/>
            </w:r>
          </w:hyperlink>
        </w:p>
        <w:p w14:paraId="5EA504CD" w14:textId="77777777" w:rsidR="00D417A4" w:rsidRPr="008A1964" w:rsidRDefault="000E1887" w:rsidP="00D417A4">
          <w:pPr>
            <w:pStyle w:val="TOC1"/>
            <w:spacing w:before="120" w:line="240" w:lineRule="auto"/>
            <w:rPr>
              <w:rFonts w:eastAsiaTheme="minorEastAsia"/>
              <w:b w:val="0"/>
              <w:color w:val="000000" w:themeColor="text1"/>
            </w:rPr>
          </w:pPr>
          <w:hyperlink w:anchor="_Toc386703705" w:history="1">
            <w:r w:rsidR="00D417A4" w:rsidRPr="008A1964">
              <w:rPr>
                <w:rStyle w:val="Hyperlink"/>
                <w:color w:val="000000" w:themeColor="text1"/>
              </w:rPr>
              <w:t>A. 10</w:t>
            </w:r>
            <w:r w:rsidR="00D417A4" w:rsidRPr="008A1964">
              <w:rPr>
                <w:rFonts w:eastAsiaTheme="minorEastAsia"/>
                <w:b w:val="0"/>
                <w:color w:val="000000" w:themeColor="text1"/>
              </w:rPr>
              <w:tab/>
            </w:r>
            <w:r w:rsidR="00D417A4" w:rsidRPr="008A1964">
              <w:rPr>
                <w:rStyle w:val="Hyperlink"/>
                <w:color w:val="000000" w:themeColor="text1"/>
              </w:rPr>
              <w:t>Assurance of Confidentiality Provided to Respondents</w:t>
            </w:r>
            <w:r w:rsidR="00D417A4" w:rsidRPr="008A1964">
              <w:rPr>
                <w:webHidden/>
                <w:color w:val="000000" w:themeColor="text1"/>
              </w:rPr>
              <w:tab/>
            </w:r>
          </w:hyperlink>
        </w:p>
        <w:p w14:paraId="7BB61572" w14:textId="77777777" w:rsidR="00D417A4" w:rsidRPr="008A1964" w:rsidRDefault="000E1887" w:rsidP="00D417A4">
          <w:pPr>
            <w:pStyle w:val="TOC1"/>
            <w:spacing w:before="120" w:line="240" w:lineRule="auto"/>
            <w:rPr>
              <w:rFonts w:eastAsiaTheme="minorEastAsia"/>
              <w:b w:val="0"/>
              <w:color w:val="000000" w:themeColor="text1"/>
            </w:rPr>
          </w:pPr>
          <w:hyperlink w:anchor="_Toc386703706" w:history="1">
            <w:r w:rsidR="00D417A4" w:rsidRPr="008A1964">
              <w:rPr>
                <w:rStyle w:val="Hyperlink"/>
                <w:color w:val="000000" w:themeColor="text1"/>
              </w:rPr>
              <w:t>A. 11</w:t>
            </w:r>
            <w:r w:rsidR="00D417A4" w:rsidRPr="008A1964">
              <w:rPr>
                <w:rFonts w:eastAsiaTheme="minorEastAsia"/>
                <w:b w:val="0"/>
                <w:color w:val="000000" w:themeColor="text1"/>
              </w:rPr>
              <w:tab/>
            </w:r>
            <w:r w:rsidR="00D417A4" w:rsidRPr="008A1964">
              <w:rPr>
                <w:rStyle w:val="Hyperlink"/>
                <w:color w:val="000000" w:themeColor="text1"/>
              </w:rPr>
              <w:t>Justification for Sensitive Questions</w:t>
            </w:r>
            <w:r w:rsidR="00D417A4" w:rsidRPr="008A1964">
              <w:rPr>
                <w:webHidden/>
                <w:color w:val="000000" w:themeColor="text1"/>
              </w:rPr>
              <w:tab/>
            </w:r>
          </w:hyperlink>
        </w:p>
        <w:p w14:paraId="1361A29D" w14:textId="77777777" w:rsidR="00D417A4" w:rsidRPr="008A1964" w:rsidRDefault="000E1887" w:rsidP="00D417A4">
          <w:pPr>
            <w:pStyle w:val="TOC1"/>
            <w:spacing w:before="120" w:line="240" w:lineRule="auto"/>
            <w:rPr>
              <w:rFonts w:eastAsiaTheme="minorEastAsia"/>
              <w:b w:val="0"/>
              <w:color w:val="000000" w:themeColor="text1"/>
            </w:rPr>
          </w:pPr>
          <w:hyperlink w:anchor="_Toc386703707" w:history="1">
            <w:r w:rsidR="00D417A4" w:rsidRPr="008A1964">
              <w:rPr>
                <w:rStyle w:val="Hyperlink"/>
                <w:color w:val="000000" w:themeColor="text1"/>
              </w:rPr>
              <w:t>A. 12</w:t>
            </w:r>
            <w:r w:rsidR="00D417A4" w:rsidRPr="008A1964">
              <w:rPr>
                <w:rFonts w:eastAsiaTheme="minorEastAsia"/>
                <w:b w:val="0"/>
                <w:color w:val="000000" w:themeColor="text1"/>
              </w:rPr>
              <w:tab/>
            </w:r>
            <w:r w:rsidR="00D417A4" w:rsidRPr="008A1964">
              <w:rPr>
                <w:rStyle w:val="Hyperlink"/>
                <w:color w:val="000000" w:themeColor="text1"/>
              </w:rPr>
              <w:t>Estimates of Annualized Burden Hours and Costs</w:t>
            </w:r>
            <w:r w:rsidR="00D417A4" w:rsidRPr="008A1964">
              <w:rPr>
                <w:webHidden/>
                <w:color w:val="000000" w:themeColor="text1"/>
              </w:rPr>
              <w:tab/>
            </w:r>
          </w:hyperlink>
        </w:p>
        <w:p w14:paraId="23A81F9A" w14:textId="77777777" w:rsidR="00D417A4" w:rsidRPr="008A1964" w:rsidRDefault="000E1887" w:rsidP="00D417A4">
          <w:pPr>
            <w:pStyle w:val="TOC1"/>
            <w:spacing w:before="120" w:line="240" w:lineRule="auto"/>
            <w:rPr>
              <w:rFonts w:eastAsiaTheme="minorEastAsia"/>
              <w:b w:val="0"/>
              <w:color w:val="000000" w:themeColor="text1"/>
            </w:rPr>
          </w:pPr>
          <w:hyperlink w:anchor="_Toc386703708" w:history="1">
            <w:r w:rsidR="00D417A4" w:rsidRPr="008A1964">
              <w:rPr>
                <w:rStyle w:val="Hyperlink"/>
                <w:color w:val="000000" w:themeColor="text1"/>
              </w:rPr>
              <w:t>A. 13</w:t>
            </w:r>
            <w:r w:rsidR="00D417A4" w:rsidRPr="008A1964">
              <w:rPr>
                <w:rFonts w:eastAsiaTheme="minorEastAsia"/>
                <w:b w:val="0"/>
                <w:color w:val="000000" w:themeColor="text1"/>
              </w:rPr>
              <w:tab/>
            </w:r>
            <w:r w:rsidR="00D417A4" w:rsidRPr="008A1964">
              <w:rPr>
                <w:rStyle w:val="Hyperlink"/>
                <w:color w:val="000000" w:themeColor="text1"/>
              </w:rPr>
              <w:t>Estimates of Other Annual Cost Burden to Respondents or Record Keepers</w:t>
            </w:r>
            <w:r w:rsidR="00D417A4" w:rsidRPr="008A1964">
              <w:rPr>
                <w:webHidden/>
                <w:color w:val="000000" w:themeColor="text1"/>
              </w:rPr>
              <w:tab/>
            </w:r>
          </w:hyperlink>
        </w:p>
        <w:p w14:paraId="03D12420" w14:textId="77777777" w:rsidR="00D417A4" w:rsidRPr="008A1964" w:rsidRDefault="000E1887" w:rsidP="00D417A4">
          <w:pPr>
            <w:pStyle w:val="TOC1"/>
            <w:spacing w:before="120" w:line="240" w:lineRule="auto"/>
            <w:rPr>
              <w:rFonts w:eastAsiaTheme="minorEastAsia"/>
              <w:b w:val="0"/>
              <w:color w:val="000000" w:themeColor="text1"/>
            </w:rPr>
          </w:pPr>
          <w:hyperlink w:anchor="_Toc386703709" w:history="1">
            <w:r w:rsidR="00D417A4" w:rsidRPr="008A1964">
              <w:rPr>
                <w:rStyle w:val="Hyperlink"/>
                <w:color w:val="000000" w:themeColor="text1"/>
              </w:rPr>
              <w:t>A. 14</w:t>
            </w:r>
            <w:r w:rsidR="00D417A4" w:rsidRPr="008A1964">
              <w:rPr>
                <w:rFonts w:eastAsiaTheme="minorEastAsia"/>
                <w:b w:val="0"/>
                <w:color w:val="000000" w:themeColor="text1"/>
              </w:rPr>
              <w:tab/>
            </w:r>
            <w:r w:rsidR="00D417A4" w:rsidRPr="008A1964">
              <w:rPr>
                <w:rStyle w:val="Hyperlink"/>
                <w:color w:val="000000" w:themeColor="text1"/>
              </w:rPr>
              <w:t>Annualized Cost to Federal Government</w:t>
            </w:r>
            <w:r w:rsidR="00D417A4" w:rsidRPr="008A1964">
              <w:rPr>
                <w:webHidden/>
                <w:color w:val="000000" w:themeColor="text1"/>
              </w:rPr>
              <w:tab/>
            </w:r>
          </w:hyperlink>
        </w:p>
        <w:p w14:paraId="0963968D" w14:textId="77777777" w:rsidR="00D417A4" w:rsidRPr="008A1964" w:rsidRDefault="000E1887" w:rsidP="00D417A4">
          <w:pPr>
            <w:pStyle w:val="TOC1"/>
            <w:spacing w:before="120" w:line="240" w:lineRule="auto"/>
            <w:rPr>
              <w:rFonts w:eastAsiaTheme="minorEastAsia"/>
              <w:b w:val="0"/>
              <w:color w:val="000000" w:themeColor="text1"/>
            </w:rPr>
          </w:pPr>
          <w:hyperlink w:anchor="_Toc386703710" w:history="1">
            <w:r w:rsidR="00D417A4" w:rsidRPr="008A1964">
              <w:rPr>
                <w:rStyle w:val="Hyperlink"/>
                <w:color w:val="000000" w:themeColor="text1"/>
              </w:rPr>
              <w:t>A. 15</w:t>
            </w:r>
            <w:r w:rsidR="00D417A4" w:rsidRPr="008A1964">
              <w:rPr>
                <w:rFonts w:eastAsiaTheme="minorEastAsia"/>
                <w:b w:val="0"/>
                <w:color w:val="000000" w:themeColor="text1"/>
              </w:rPr>
              <w:tab/>
            </w:r>
            <w:r w:rsidR="00D417A4" w:rsidRPr="008A1964">
              <w:rPr>
                <w:rStyle w:val="Hyperlink"/>
                <w:color w:val="000000" w:themeColor="text1"/>
              </w:rPr>
              <w:t>Explanation for Program Changes or Adjustments</w:t>
            </w:r>
            <w:r w:rsidR="00D417A4" w:rsidRPr="008A1964">
              <w:rPr>
                <w:webHidden/>
                <w:color w:val="000000" w:themeColor="text1"/>
              </w:rPr>
              <w:tab/>
            </w:r>
          </w:hyperlink>
        </w:p>
        <w:p w14:paraId="4C93582B" w14:textId="77777777" w:rsidR="00D417A4" w:rsidRPr="008A1964" w:rsidRDefault="000E1887" w:rsidP="00D417A4">
          <w:pPr>
            <w:pStyle w:val="TOC1"/>
            <w:spacing w:before="120" w:line="240" w:lineRule="auto"/>
            <w:rPr>
              <w:rFonts w:eastAsiaTheme="minorEastAsia"/>
              <w:b w:val="0"/>
              <w:color w:val="000000" w:themeColor="text1"/>
            </w:rPr>
          </w:pPr>
          <w:hyperlink w:anchor="_Toc386703711" w:history="1">
            <w:r w:rsidR="00D417A4" w:rsidRPr="008A1964">
              <w:rPr>
                <w:rStyle w:val="Hyperlink"/>
                <w:color w:val="000000" w:themeColor="text1"/>
              </w:rPr>
              <w:t>A. 16</w:t>
            </w:r>
            <w:r w:rsidR="00D417A4" w:rsidRPr="008A1964">
              <w:rPr>
                <w:rFonts w:eastAsiaTheme="minorEastAsia"/>
                <w:b w:val="0"/>
                <w:color w:val="000000" w:themeColor="text1"/>
              </w:rPr>
              <w:tab/>
            </w:r>
            <w:r w:rsidR="00D417A4" w:rsidRPr="008A1964">
              <w:rPr>
                <w:rStyle w:val="Hyperlink"/>
                <w:color w:val="000000" w:themeColor="text1"/>
              </w:rPr>
              <w:t>Plans for Tabulation and Publication and Project Time Schedule</w:t>
            </w:r>
            <w:r w:rsidR="00D417A4" w:rsidRPr="008A1964">
              <w:rPr>
                <w:webHidden/>
                <w:color w:val="000000" w:themeColor="text1"/>
              </w:rPr>
              <w:tab/>
            </w:r>
          </w:hyperlink>
        </w:p>
        <w:p w14:paraId="4BAA4542" w14:textId="77777777" w:rsidR="00D417A4" w:rsidRPr="008A1964" w:rsidRDefault="000E1887" w:rsidP="00D417A4">
          <w:pPr>
            <w:pStyle w:val="TOC1"/>
            <w:spacing w:before="120" w:line="240" w:lineRule="auto"/>
            <w:rPr>
              <w:rFonts w:eastAsiaTheme="minorEastAsia"/>
              <w:b w:val="0"/>
              <w:color w:val="000000" w:themeColor="text1"/>
            </w:rPr>
          </w:pPr>
          <w:hyperlink w:anchor="_Toc386703712" w:history="1">
            <w:r w:rsidR="00D417A4" w:rsidRPr="008A1964">
              <w:rPr>
                <w:rStyle w:val="Hyperlink"/>
                <w:color w:val="000000" w:themeColor="text1"/>
              </w:rPr>
              <w:t>A. 17</w:t>
            </w:r>
            <w:r w:rsidR="00D417A4" w:rsidRPr="008A1964">
              <w:rPr>
                <w:rFonts w:eastAsiaTheme="minorEastAsia"/>
                <w:b w:val="0"/>
                <w:color w:val="000000" w:themeColor="text1"/>
              </w:rPr>
              <w:tab/>
            </w:r>
            <w:r w:rsidR="00D417A4" w:rsidRPr="008A1964">
              <w:rPr>
                <w:rStyle w:val="Hyperlink"/>
                <w:color w:val="000000" w:themeColor="text1"/>
              </w:rPr>
              <w:t>Reason(s) Display of OMB Expiration Date is Inappropriate</w:t>
            </w:r>
            <w:r w:rsidR="00D417A4" w:rsidRPr="008A1964">
              <w:rPr>
                <w:webHidden/>
                <w:color w:val="000000" w:themeColor="text1"/>
              </w:rPr>
              <w:tab/>
            </w:r>
          </w:hyperlink>
        </w:p>
        <w:p w14:paraId="5E2FD46F" w14:textId="77777777" w:rsidR="00D417A4" w:rsidRPr="008A1964" w:rsidRDefault="000E1887" w:rsidP="00D417A4">
          <w:pPr>
            <w:pStyle w:val="TOC1"/>
            <w:spacing w:before="120" w:line="240" w:lineRule="auto"/>
            <w:rPr>
              <w:rFonts w:eastAsiaTheme="minorEastAsia"/>
              <w:b w:val="0"/>
              <w:color w:val="000000" w:themeColor="text1"/>
            </w:rPr>
          </w:pPr>
          <w:hyperlink w:anchor="_Toc386703713" w:history="1">
            <w:r w:rsidR="00D417A4" w:rsidRPr="008A1964">
              <w:rPr>
                <w:rStyle w:val="Hyperlink"/>
                <w:color w:val="000000" w:themeColor="text1"/>
              </w:rPr>
              <w:t>A. 18</w:t>
            </w:r>
            <w:r w:rsidR="00D417A4" w:rsidRPr="008A1964">
              <w:rPr>
                <w:rFonts w:eastAsiaTheme="minorEastAsia"/>
                <w:b w:val="0"/>
                <w:color w:val="000000" w:themeColor="text1"/>
              </w:rPr>
              <w:tab/>
            </w:r>
            <w:r w:rsidR="00D417A4" w:rsidRPr="008A1964">
              <w:rPr>
                <w:rStyle w:val="Hyperlink"/>
                <w:color w:val="000000" w:themeColor="text1"/>
              </w:rPr>
              <w:t>Exceptions to Certification for Paperwork Reduction Act Submissions</w:t>
            </w:r>
            <w:r w:rsidR="00D417A4" w:rsidRPr="008A1964">
              <w:rPr>
                <w:webHidden/>
                <w:color w:val="000000" w:themeColor="text1"/>
              </w:rPr>
              <w:tab/>
            </w:r>
          </w:hyperlink>
        </w:p>
        <w:p w14:paraId="6BF58FE5" w14:textId="77777777" w:rsidR="00D417A4" w:rsidRPr="008A1964" w:rsidRDefault="00D417A4" w:rsidP="00D417A4">
          <w:pPr>
            <w:spacing w:before="120" w:line="240" w:lineRule="auto"/>
            <w:rPr>
              <w:color w:val="000000" w:themeColor="text1"/>
            </w:rPr>
          </w:pPr>
          <w:r w:rsidRPr="008A1964">
            <w:rPr>
              <w:color w:val="000000" w:themeColor="text1"/>
            </w:rPr>
            <w:fldChar w:fldCharType="end"/>
          </w:r>
        </w:p>
        <w:p w14:paraId="469E41C5" w14:textId="77777777" w:rsidR="007369F3" w:rsidRPr="00EA71E1" w:rsidRDefault="008E086C">
          <w:pPr>
            <w:pStyle w:val="TOC1"/>
            <w:rPr>
              <w:rFonts w:eastAsiaTheme="minorEastAsia"/>
              <w:b w:val="0"/>
              <w:color w:val="000000" w:themeColor="text1"/>
            </w:rPr>
          </w:pPr>
          <w:r w:rsidRPr="00EA71E1">
            <w:rPr>
              <w:rFonts w:eastAsiaTheme="majorEastAsia"/>
              <w:b w:val="0"/>
              <w:bCs/>
              <w:color w:val="000000" w:themeColor="text1"/>
            </w:rPr>
            <w:fldChar w:fldCharType="begin"/>
          </w:r>
          <w:r w:rsidR="00FB76A1"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007369F3" w:rsidRPr="00EA71E1">
              <w:rPr>
                <w:rStyle w:val="Hyperlink"/>
                <w:color w:val="000000" w:themeColor="text1"/>
              </w:rPr>
              <w:t>B.1</w:t>
            </w:r>
            <w:r w:rsidR="007369F3" w:rsidRPr="00EA71E1">
              <w:rPr>
                <w:rFonts w:eastAsiaTheme="minorEastAsia"/>
                <w:b w:val="0"/>
                <w:color w:val="000000" w:themeColor="text1"/>
              </w:rPr>
              <w:tab/>
            </w:r>
            <w:r w:rsidR="007369F3" w:rsidRPr="00EA71E1">
              <w:rPr>
                <w:rStyle w:val="Hyperlink"/>
                <w:color w:val="000000" w:themeColor="text1"/>
              </w:rPr>
              <w:t>Respondent Universe and Sampling Methods</w:t>
            </w:r>
            <w:r w:rsidR="007369F3" w:rsidRPr="00EA71E1">
              <w:rPr>
                <w:webHidden/>
                <w:color w:val="000000" w:themeColor="text1"/>
              </w:rPr>
              <w:tab/>
            </w:r>
          </w:hyperlink>
        </w:p>
        <w:p w14:paraId="404E0CE4" w14:textId="77777777" w:rsidR="007369F3" w:rsidRPr="00EA71E1" w:rsidRDefault="000E1887">
          <w:pPr>
            <w:pStyle w:val="TOC1"/>
            <w:rPr>
              <w:rFonts w:eastAsiaTheme="minorEastAsia"/>
              <w:b w:val="0"/>
              <w:color w:val="000000" w:themeColor="text1"/>
            </w:rPr>
          </w:pPr>
          <w:hyperlink w:anchor="_Toc387668759" w:history="1">
            <w:r w:rsidR="007369F3" w:rsidRPr="00EA71E1">
              <w:rPr>
                <w:rStyle w:val="Hyperlink"/>
                <w:color w:val="000000" w:themeColor="text1"/>
              </w:rPr>
              <w:t>B.2</w:t>
            </w:r>
            <w:r w:rsidR="007369F3" w:rsidRPr="00EA71E1">
              <w:rPr>
                <w:rFonts w:eastAsiaTheme="minorEastAsia"/>
                <w:b w:val="0"/>
                <w:color w:val="000000" w:themeColor="text1"/>
              </w:rPr>
              <w:tab/>
            </w:r>
            <w:r w:rsidR="007369F3" w:rsidRPr="00EA71E1">
              <w:rPr>
                <w:rStyle w:val="Hyperlink"/>
                <w:color w:val="000000" w:themeColor="text1"/>
              </w:rPr>
              <w:t>Procedures for the Collection of Information</w:t>
            </w:r>
            <w:r w:rsidR="007369F3" w:rsidRPr="00EA71E1">
              <w:rPr>
                <w:webHidden/>
                <w:color w:val="000000" w:themeColor="text1"/>
              </w:rPr>
              <w:tab/>
            </w:r>
          </w:hyperlink>
        </w:p>
        <w:p w14:paraId="0D515701" w14:textId="77777777" w:rsidR="007369F3" w:rsidRPr="00EA71E1" w:rsidRDefault="000E1887">
          <w:pPr>
            <w:pStyle w:val="TOC1"/>
            <w:rPr>
              <w:rFonts w:eastAsiaTheme="minorEastAsia"/>
              <w:b w:val="0"/>
              <w:color w:val="000000" w:themeColor="text1"/>
            </w:rPr>
          </w:pPr>
          <w:hyperlink w:anchor="_Toc387668760" w:history="1">
            <w:r w:rsidR="007369F3" w:rsidRPr="00EA71E1">
              <w:rPr>
                <w:rStyle w:val="Hyperlink"/>
                <w:color w:val="000000" w:themeColor="text1"/>
              </w:rPr>
              <w:t>B.3</w:t>
            </w:r>
            <w:r w:rsidR="007369F3" w:rsidRPr="00EA71E1">
              <w:rPr>
                <w:rFonts w:eastAsiaTheme="minorEastAsia"/>
                <w:b w:val="0"/>
                <w:color w:val="000000" w:themeColor="text1"/>
              </w:rPr>
              <w:tab/>
            </w:r>
            <w:r w:rsidR="007369F3" w:rsidRPr="00EA71E1">
              <w:rPr>
                <w:rStyle w:val="Hyperlink"/>
                <w:color w:val="000000" w:themeColor="text1"/>
              </w:rPr>
              <w:t>Methods to Maximize Response Rates and Deal with No Response</w:t>
            </w:r>
            <w:r w:rsidR="007369F3" w:rsidRPr="00EA71E1">
              <w:rPr>
                <w:webHidden/>
                <w:color w:val="000000" w:themeColor="text1"/>
              </w:rPr>
              <w:tab/>
            </w:r>
          </w:hyperlink>
        </w:p>
        <w:p w14:paraId="0483827B" w14:textId="77777777" w:rsidR="007369F3" w:rsidRPr="00EA71E1" w:rsidRDefault="000E1887">
          <w:pPr>
            <w:pStyle w:val="TOC1"/>
            <w:rPr>
              <w:rFonts w:eastAsiaTheme="minorEastAsia"/>
              <w:b w:val="0"/>
              <w:color w:val="000000" w:themeColor="text1"/>
            </w:rPr>
          </w:pPr>
          <w:hyperlink w:anchor="_Toc387668761" w:history="1">
            <w:r w:rsidR="007369F3" w:rsidRPr="00EA71E1">
              <w:rPr>
                <w:rStyle w:val="Hyperlink"/>
                <w:color w:val="000000" w:themeColor="text1"/>
              </w:rPr>
              <w:t>B.4</w:t>
            </w:r>
            <w:r w:rsidR="007369F3" w:rsidRPr="00EA71E1">
              <w:rPr>
                <w:rFonts w:eastAsiaTheme="minorEastAsia"/>
                <w:b w:val="0"/>
                <w:color w:val="000000" w:themeColor="text1"/>
              </w:rPr>
              <w:tab/>
            </w:r>
            <w:r w:rsidR="007369F3" w:rsidRPr="00EA71E1">
              <w:rPr>
                <w:rStyle w:val="Hyperlink"/>
                <w:color w:val="000000" w:themeColor="text1"/>
              </w:rPr>
              <w:t>Tests of Procedures or Methods to be Undertaken</w:t>
            </w:r>
            <w:r w:rsidR="007369F3" w:rsidRPr="00EA71E1">
              <w:rPr>
                <w:webHidden/>
                <w:color w:val="000000" w:themeColor="text1"/>
              </w:rPr>
              <w:tab/>
            </w:r>
          </w:hyperlink>
        </w:p>
        <w:p w14:paraId="4431563D" w14:textId="77777777" w:rsidR="007369F3" w:rsidRPr="00EA71E1" w:rsidRDefault="000E1887">
          <w:pPr>
            <w:pStyle w:val="TOC1"/>
            <w:rPr>
              <w:rFonts w:eastAsiaTheme="minorEastAsia"/>
              <w:b w:val="0"/>
              <w:color w:val="000000" w:themeColor="text1"/>
            </w:rPr>
          </w:pPr>
          <w:hyperlink w:anchor="_Toc387668762" w:history="1">
            <w:r w:rsidR="007369F3" w:rsidRPr="00EA71E1">
              <w:rPr>
                <w:rStyle w:val="Hyperlink"/>
                <w:color w:val="000000" w:themeColor="text1"/>
              </w:rPr>
              <w:t>B.5</w:t>
            </w:r>
            <w:r w:rsidR="007369F3" w:rsidRPr="00EA71E1">
              <w:rPr>
                <w:rFonts w:eastAsiaTheme="minorEastAsia"/>
                <w:b w:val="0"/>
                <w:color w:val="000000" w:themeColor="text1"/>
              </w:rPr>
              <w:tab/>
            </w:r>
            <w:r w:rsidR="007369F3" w:rsidRPr="00EA71E1">
              <w:rPr>
                <w:rStyle w:val="Hyperlink"/>
                <w:color w:val="000000" w:themeColor="text1"/>
              </w:rPr>
              <w:t>Individuals Consulted on Statistical Aspects and Individuals Collecting and/or Analyzing Data</w:t>
            </w:r>
            <w:r w:rsidR="007369F3" w:rsidRPr="00EA71E1">
              <w:rPr>
                <w:webHidden/>
                <w:color w:val="000000" w:themeColor="text1"/>
              </w:rPr>
              <w:tab/>
            </w:r>
          </w:hyperlink>
        </w:p>
        <w:p w14:paraId="33C64CC9" w14:textId="77777777" w:rsidR="00FB76A1" w:rsidRPr="00EA71E1" w:rsidRDefault="008E086C" w:rsidP="00036B1E">
          <w:pPr>
            <w:rPr>
              <w:color w:val="000000" w:themeColor="text1"/>
            </w:rPr>
          </w:pPr>
          <w:r w:rsidRPr="00EA71E1">
            <w:rPr>
              <w:color w:val="000000" w:themeColor="text1"/>
            </w:rPr>
            <w:fldChar w:fldCharType="end"/>
          </w:r>
        </w:p>
      </w:sdtContent>
    </w:sdt>
    <w:p w14:paraId="597C80B4" w14:textId="77777777" w:rsidR="002C0447" w:rsidRDefault="002C0447" w:rsidP="00D03717">
      <w:pPr>
        <w:jc w:val="center"/>
        <w:rPr>
          <w:b/>
          <w:color w:val="000000" w:themeColor="text1"/>
        </w:rPr>
      </w:pPr>
      <w:bookmarkStart w:id="3" w:name="_Toc352670664"/>
    </w:p>
    <w:p w14:paraId="18625063" w14:textId="77777777" w:rsidR="002C0447" w:rsidRDefault="002C0447" w:rsidP="00D03717">
      <w:pPr>
        <w:jc w:val="center"/>
        <w:rPr>
          <w:b/>
          <w:color w:val="000000" w:themeColor="text1"/>
        </w:rPr>
      </w:pPr>
    </w:p>
    <w:p w14:paraId="0EB29506" w14:textId="77777777" w:rsidR="002C0447" w:rsidRDefault="002C0447" w:rsidP="00D03717">
      <w:pPr>
        <w:jc w:val="center"/>
        <w:rPr>
          <w:b/>
          <w:color w:val="000000" w:themeColor="text1"/>
        </w:rPr>
      </w:pPr>
    </w:p>
    <w:p w14:paraId="740BBD5A" w14:textId="77777777" w:rsidR="002C0447" w:rsidRDefault="002C0447" w:rsidP="00D03717">
      <w:pPr>
        <w:jc w:val="center"/>
        <w:rPr>
          <w:b/>
          <w:color w:val="000000" w:themeColor="text1"/>
        </w:rPr>
      </w:pPr>
    </w:p>
    <w:p w14:paraId="016C0C0D" w14:textId="77777777" w:rsidR="002C0447" w:rsidRDefault="002C0447" w:rsidP="00D03717">
      <w:pPr>
        <w:jc w:val="center"/>
        <w:rPr>
          <w:b/>
          <w:color w:val="000000" w:themeColor="text1"/>
        </w:rPr>
      </w:pPr>
    </w:p>
    <w:p w14:paraId="291706FF" w14:textId="77777777" w:rsidR="002C0447" w:rsidRDefault="002C0447" w:rsidP="00D03717">
      <w:pPr>
        <w:jc w:val="center"/>
        <w:rPr>
          <w:b/>
          <w:color w:val="000000" w:themeColor="text1"/>
        </w:rPr>
      </w:pPr>
    </w:p>
    <w:p w14:paraId="7637BA48" w14:textId="77777777" w:rsidR="00394BCE" w:rsidRPr="00154254" w:rsidRDefault="00394BCE" w:rsidP="00394BCE">
      <w:pPr>
        <w:spacing w:line="240" w:lineRule="auto"/>
        <w:jc w:val="center"/>
        <w:rPr>
          <w:b/>
        </w:rPr>
      </w:pPr>
      <w:r w:rsidRPr="00154254">
        <w:rPr>
          <w:b/>
        </w:rPr>
        <w:lastRenderedPageBreak/>
        <w:t>List of Attachments</w:t>
      </w:r>
    </w:p>
    <w:tbl>
      <w:tblPr>
        <w:tblW w:w="9630" w:type="dxa"/>
        <w:tblInd w:w="198" w:type="dxa"/>
        <w:tblLook w:val="0000" w:firstRow="0" w:lastRow="0" w:firstColumn="0" w:lastColumn="0" w:noHBand="0" w:noVBand="0"/>
      </w:tblPr>
      <w:tblGrid>
        <w:gridCol w:w="1440"/>
        <w:gridCol w:w="8190"/>
      </w:tblGrid>
      <w:tr w:rsidR="00394BCE" w:rsidRPr="00BC6542" w14:paraId="22D2C8C0" w14:textId="77777777" w:rsidTr="00FE7BA5">
        <w:trPr>
          <w:trHeight w:val="255"/>
        </w:trPr>
        <w:tc>
          <w:tcPr>
            <w:tcW w:w="1440" w:type="dxa"/>
            <w:tcBorders>
              <w:top w:val="nil"/>
              <w:left w:val="nil"/>
              <w:bottom w:val="nil"/>
              <w:right w:val="nil"/>
            </w:tcBorders>
            <w:noWrap/>
            <w:vAlign w:val="bottom"/>
          </w:tcPr>
          <w:p w14:paraId="52F25B3C" w14:textId="77777777" w:rsidR="00394BCE" w:rsidRPr="00154254" w:rsidRDefault="00394BCE" w:rsidP="00FE7BA5">
            <w:pPr>
              <w:spacing w:before="120" w:line="240" w:lineRule="auto"/>
              <w:jc w:val="center"/>
              <w:rPr>
                <w:rFonts w:eastAsia="SimSun"/>
                <w:bCs/>
                <w:lang w:eastAsia="zh-CN"/>
              </w:rPr>
            </w:pPr>
            <w:r w:rsidRPr="00154254">
              <w:rPr>
                <w:rFonts w:eastAsia="SimSun"/>
                <w:bCs/>
                <w:lang w:eastAsia="zh-CN"/>
              </w:rPr>
              <w:t>Attachment Number</w:t>
            </w:r>
          </w:p>
        </w:tc>
        <w:tc>
          <w:tcPr>
            <w:tcW w:w="8190" w:type="dxa"/>
            <w:tcBorders>
              <w:top w:val="nil"/>
              <w:left w:val="nil"/>
              <w:bottom w:val="nil"/>
              <w:right w:val="nil"/>
            </w:tcBorders>
            <w:noWrap/>
            <w:vAlign w:val="bottom"/>
          </w:tcPr>
          <w:p w14:paraId="36A2E909" w14:textId="77777777" w:rsidR="00394BCE" w:rsidRPr="00154254" w:rsidRDefault="00394BCE" w:rsidP="00FE7BA5">
            <w:pPr>
              <w:spacing w:before="120" w:line="240" w:lineRule="auto"/>
              <w:rPr>
                <w:rFonts w:eastAsia="SimSun"/>
                <w:bCs/>
                <w:lang w:eastAsia="zh-CN"/>
              </w:rPr>
            </w:pPr>
            <w:r w:rsidRPr="00154254">
              <w:rPr>
                <w:rFonts w:eastAsia="SimSun"/>
                <w:bCs/>
                <w:lang w:eastAsia="zh-CN"/>
              </w:rPr>
              <w:t>Document Description</w:t>
            </w:r>
          </w:p>
        </w:tc>
      </w:tr>
      <w:tr w:rsidR="00394BCE" w:rsidRPr="00BC6542" w14:paraId="08191A95"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B6C365C" w14:textId="77777777" w:rsidR="00394BCE" w:rsidRPr="00154254" w:rsidRDefault="00394BCE" w:rsidP="00FE7BA5">
            <w:pPr>
              <w:spacing w:before="120" w:line="240" w:lineRule="auto"/>
              <w:jc w:val="center"/>
              <w:rPr>
                <w:rFonts w:eastAsia="SimSun"/>
                <w:lang w:eastAsia="zh-CN"/>
              </w:rPr>
            </w:pPr>
            <w:r w:rsidRPr="00154254">
              <w:rPr>
                <w:rFonts w:eastAsia="SimSun"/>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516E1B46" w14:textId="77777777" w:rsidR="00394BCE" w:rsidRPr="00154254" w:rsidRDefault="00394BCE" w:rsidP="00FE7BA5">
            <w:pPr>
              <w:spacing w:before="120" w:line="240" w:lineRule="auto"/>
            </w:pPr>
            <w:r w:rsidRPr="00154254">
              <w:rPr>
                <w:rFonts w:eastAsia="SimSun"/>
                <w:lang w:eastAsia="zh-CN"/>
              </w:rPr>
              <w:t>Public Health Service Act</w:t>
            </w:r>
            <w:r w:rsidRPr="00154254">
              <w:t xml:space="preserve"> Legislation</w:t>
            </w:r>
          </w:p>
        </w:tc>
      </w:tr>
      <w:tr w:rsidR="00394BCE" w:rsidRPr="00BC6542" w14:paraId="68EF0350"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61D8AEA" w14:textId="77777777" w:rsidR="00394BCE" w:rsidRPr="004823F3" w:rsidRDefault="00394BCE" w:rsidP="00FE7BA5">
            <w:pPr>
              <w:spacing w:before="120" w:line="240" w:lineRule="auto"/>
              <w:jc w:val="center"/>
              <w:rPr>
                <w:rFonts w:eastAsia="SimSun"/>
                <w:lang w:eastAsia="zh-CN"/>
              </w:rPr>
            </w:pPr>
            <w:r>
              <w:rPr>
                <w:rFonts w:eastAsia="SimSun"/>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7667031A" w14:textId="77777777" w:rsidR="00394BCE" w:rsidRPr="004823F3" w:rsidRDefault="00394BCE" w:rsidP="00FE7BA5">
            <w:pPr>
              <w:spacing w:before="120" w:line="240" w:lineRule="auto"/>
            </w:pPr>
            <w:r>
              <w:t>60 Day FRN</w:t>
            </w:r>
          </w:p>
        </w:tc>
      </w:tr>
      <w:tr w:rsidR="00394BCE" w:rsidRPr="00BC6542" w14:paraId="4293BCE4"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45F1278" w14:textId="77777777" w:rsidR="00394BCE" w:rsidRPr="00154254" w:rsidRDefault="00394BCE" w:rsidP="00FE7BA5">
            <w:pPr>
              <w:spacing w:before="120" w:line="240" w:lineRule="auto"/>
              <w:jc w:val="center"/>
              <w:rPr>
                <w:rFonts w:eastAsia="SimSun"/>
                <w:lang w:eastAsia="zh-CN"/>
              </w:rPr>
            </w:pPr>
            <w:r>
              <w:rPr>
                <w:rFonts w:eastAsia="SimSun"/>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3E54497B" w14:textId="77777777" w:rsidR="00394BCE" w:rsidRPr="00154254" w:rsidRDefault="00394BCE" w:rsidP="00FE7BA5">
            <w:pPr>
              <w:spacing w:before="120" w:line="240" w:lineRule="auto"/>
            </w:pPr>
            <w:r w:rsidRPr="00154254">
              <w:t xml:space="preserve">CBO Assessment Questionnaire </w:t>
            </w:r>
          </w:p>
        </w:tc>
      </w:tr>
      <w:tr w:rsidR="00394BCE" w:rsidRPr="00BC6542" w14:paraId="6CE56233"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8C23C10" w14:textId="77777777" w:rsidR="00394BCE" w:rsidRPr="004823F3" w:rsidDel="004823F3" w:rsidRDefault="00394BCE" w:rsidP="00FE7BA5">
            <w:pPr>
              <w:spacing w:before="120" w:line="240" w:lineRule="auto"/>
              <w:jc w:val="center"/>
              <w:rPr>
                <w:rFonts w:eastAsia="SimSun"/>
                <w:lang w:eastAsia="zh-CN"/>
              </w:rPr>
            </w:pPr>
            <w:r>
              <w:rPr>
                <w:rFonts w:eastAsia="SimSun"/>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0E87055C" w14:textId="77777777" w:rsidR="00394BCE" w:rsidRPr="004823F3" w:rsidRDefault="00394BCE" w:rsidP="00FE7BA5">
            <w:pPr>
              <w:spacing w:before="120" w:line="240" w:lineRule="auto"/>
            </w:pPr>
            <w:r>
              <w:t>HWC Assessment Questionnaire</w:t>
            </w:r>
          </w:p>
        </w:tc>
      </w:tr>
      <w:tr w:rsidR="00394BCE" w:rsidRPr="00BC6542" w14:paraId="15E137EA"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6F53F2E" w14:textId="77777777" w:rsidR="00394BCE" w:rsidRDefault="00394BCE" w:rsidP="00FE7BA5">
            <w:pPr>
              <w:spacing w:before="120" w:line="240" w:lineRule="auto"/>
              <w:jc w:val="center"/>
              <w:rPr>
                <w:rFonts w:eastAsia="SimSun"/>
                <w:lang w:eastAsia="zh-CN"/>
              </w:rPr>
            </w:pPr>
            <w:r>
              <w:rPr>
                <w:rFonts w:eastAsia="SimSun"/>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79859CE7" w14:textId="77777777" w:rsidR="00394BCE" w:rsidRPr="00154254" w:rsidRDefault="00394BCE" w:rsidP="00FE7BA5">
            <w:pPr>
              <w:spacing w:before="120" w:line="240" w:lineRule="auto"/>
            </w:pPr>
            <w:r>
              <w:t>Web-based CBO Assessment Questionnaire</w:t>
            </w:r>
          </w:p>
        </w:tc>
      </w:tr>
      <w:tr w:rsidR="00394BCE" w:rsidRPr="00BC6542" w14:paraId="2F98C4EF"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C2AD85B" w14:textId="77777777" w:rsidR="00394BCE" w:rsidRDefault="00394BCE" w:rsidP="00FE7BA5">
            <w:pPr>
              <w:spacing w:before="120" w:line="240" w:lineRule="auto"/>
              <w:jc w:val="center"/>
              <w:rPr>
                <w:rFonts w:eastAsia="SimSun"/>
                <w:lang w:eastAsia="zh-CN"/>
              </w:rPr>
            </w:pPr>
            <w:r>
              <w:rPr>
                <w:rFonts w:eastAsia="SimSun"/>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12BB1EC9" w14:textId="77777777" w:rsidR="00394BCE" w:rsidRPr="00154254" w:rsidRDefault="00394BCE" w:rsidP="00FE7BA5">
            <w:pPr>
              <w:spacing w:before="120" w:line="240" w:lineRule="auto"/>
            </w:pPr>
            <w:r>
              <w:t>Web-based HWC Assessment Questionnaire</w:t>
            </w:r>
          </w:p>
        </w:tc>
      </w:tr>
      <w:tr w:rsidR="00394BCE" w:rsidRPr="00BC6542" w14:paraId="3C750FBE"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2C7DC58" w14:textId="77777777" w:rsidR="00394BCE" w:rsidRPr="00154254" w:rsidRDefault="00394BCE" w:rsidP="00FE7BA5">
            <w:pPr>
              <w:spacing w:before="120" w:line="240" w:lineRule="auto"/>
              <w:jc w:val="center"/>
              <w:rPr>
                <w:rFonts w:eastAsia="SimSun"/>
                <w:lang w:eastAsia="zh-CN"/>
              </w:rPr>
            </w:pPr>
            <w:r>
              <w:rPr>
                <w:rFonts w:eastAsia="SimSun"/>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185CD571" w14:textId="77777777" w:rsidR="00394BCE" w:rsidRPr="00154254" w:rsidRDefault="00394BCE" w:rsidP="00FE7BA5">
            <w:pPr>
              <w:spacing w:before="120" w:line="240" w:lineRule="auto"/>
            </w:pPr>
            <w:r w:rsidRPr="00154254">
              <w:t xml:space="preserve">Introductory Email / Study Information Sheet </w:t>
            </w:r>
          </w:p>
        </w:tc>
      </w:tr>
      <w:tr w:rsidR="00394BCE" w:rsidRPr="00BC6542" w14:paraId="4513D64A"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1E9AEA2" w14:textId="77777777" w:rsidR="00394BCE" w:rsidRPr="00154254" w:rsidRDefault="00394BCE" w:rsidP="00FE7BA5">
            <w:pPr>
              <w:spacing w:before="120" w:line="240" w:lineRule="auto"/>
              <w:jc w:val="center"/>
              <w:rPr>
                <w:rFonts w:eastAsia="SimSun"/>
                <w:lang w:eastAsia="zh-CN"/>
              </w:rPr>
            </w:pPr>
            <w:r>
              <w:rPr>
                <w:rFonts w:eastAsia="SimSun"/>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2CDD690D" w14:textId="77777777" w:rsidR="00394BCE" w:rsidRPr="00154254" w:rsidRDefault="00394BCE" w:rsidP="00FE7BA5">
            <w:pPr>
              <w:spacing w:before="120" w:line="240" w:lineRule="auto"/>
            </w:pPr>
            <w:r w:rsidRPr="00154254">
              <w:t>Web-based Informed Consent Form</w:t>
            </w:r>
            <w:r>
              <w:t xml:space="preserve"> for the CBO Questionnaire</w:t>
            </w:r>
          </w:p>
        </w:tc>
      </w:tr>
      <w:tr w:rsidR="00394BCE" w:rsidRPr="00BC6542" w14:paraId="6D77699A"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510A210" w14:textId="77777777" w:rsidR="00394BCE" w:rsidRPr="00154254" w:rsidRDefault="00394BCE" w:rsidP="00FE7BA5">
            <w:pPr>
              <w:spacing w:before="120" w:line="240" w:lineRule="auto"/>
              <w:jc w:val="center"/>
              <w:rPr>
                <w:rFonts w:eastAsia="SimSun"/>
                <w:lang w:eastAsia="zh-CN"/>
              </w:rPr>
            </w:pPr>
            <w:r>
              <w:rPr>
                <w:rFonts w:eastAsia="SimSun"/>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0A25F6BD" w14:textId="77777777" w:rsidR="00394BCE" w:rsidRPr="00154254" w:rsidRDefault="00394BCE" w:rsidP="00FE7BA5">
            <w:pPr>
              <w:spacing w:before="120" w:line="240" w:lineRule="auto"/>
            </w:pPr>
            <w:r w:rsidRPr="00154254">
              <w:t>Web-based Informed Consent Form</w:t>
            </w:r>
            <w:r>
              <w:t xml:space="preserve"> for the HWC Questionnaire</w:t>
            </w:r>
          </w:p>
        </w:tc>
      </w:tr>
      <w:tr w:rsidR="00394BCE" w:rsidRPr="00BC6542" w14:paraId="5D5C46F4"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91B3AF3" w14:textId="77777777" w:rsidR="00394BCE" w:rsidRDefault="00394BCE" w:rsidP="00FE7BA5">
            <w:pPr>
              <w:spacing w:before="120" w:line="240" w:lineRule="auto"/>
              <w:jc w:val="center"/>
              <w:rPr>
                <w:rFonts w:eastAsia="SimSun"/>
                <w:lang w:eastAsia="zh-CN"/>
              </w:rPr>
            </w:pPr>
            <w:r>
              <w:rPr>
                <w:rFonts w:eastAsia="SimSun"/>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44B13573" w14:textId="77777777" w:rsidR="00394BCE" w:rsidRPr="00154254" w:rsidRDefault="00394BCE" w:rsidP="00FE7BA5">
            <w:pPr>
              <w:spacing w:before="120" w:line="240" w:lineRule="auto"/>
            </w:pPr>
            <w:r w:rsidRPr="00154254">
              <w:t>Organizations and Individuals Providing Consultation on the Information Collection</w:t>
            </w:r>
          </w:p>
        </w:tc>
      </w:tr>
      <w:tr w:rsidR="00394BCE" w:rsidRPr="00BC6542" w14:paraId="6792E24E"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81AF81A" w14:textId="77777777" w:rsidR="00394BCE" w:rsidRDefault="00394BCE" w:rsidP="00FE7BA5">
            <w:pPr>
              <w:spacing w:before="120" w:line="240" w:lineRule="auto"/>
              <w:jc w:val="center"/>
              <w:rPr>
                <w:rFonts w:eastAsia="SimSun"/>
                <w:lang w:eastAsia="zh-CN"/>
              </w:rPr>
            </w:pPr>
            <w:r>
              <w:rPr>
                <w:rFonts w:eastAsia="SimSun"/>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7DACC1C7" w14:textId="77777777" w:rsidR="00394BCE" w:rsidRPr="00154254" w:rsidRDefault="00394BCE" w:rsidP="00FE7BA5">
            <w:pPr>
              <w:spacing w:before="120" w:line="240" w:lineRule="auto"/>
            </w:pPr>
            <w:r>
              <w:t>Public Comment</w:t>
            </w:r>
          </w:p>
        </w:tc>
      </w:tr>
      <w:tr w:rsidR="00394BCE" w:rsidRPr="00BC6542" w14:paraId="2AA36749"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900C3A6" w14:textId="77777777" w:rsidR="00394BCE" w:rsidRPr="00154254" w:rsidRDefault="00394BCE" w:rsidP="00FE7BA5">
            <w:pPr>
              <w:spacing w:before="120" w:line="240" w:lineRule="auto"/>
              <w:jc w:val="center"/>
              <w:rPr>
                <w:rFonts w:eastAsia="SimSun"/>
                <w:lang w:eastAsia="zh-CN"/>
              </w:rPr>
            </w:pPr>
            <w:r>
              <w:rPr>
                <w:rFonts w:eastAsia="SimSun"/>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14:paraId="7D5E6DB3" w14:textId="77777777" w:rsidR="00394BCE" w:rsidRPr="00154254" w:rsidRDefault="00394BCE" w:rsidP="00FE7BA5">
            <w:pPr>
              <w:spacing w:before="120" w:line="240" w:lineRule="auto"/>
            </w:pPr>
            <w:r>
              <w:t>Contractor’s IRB Approval</w:t>
            </w:r>
          </w:p>
        </w:tc>
      </w:tr>
      <w:tr w:rsidR="00394BCE" w:rsidRPr="00BC6542" w14:paraId="65272D42" w14:textId="77777777" w:rsidTr="00FE7BA5">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9BE2DB7" w14:textId="77777777" w:rsidR="00394BCE" w:rsidRPr="00154254" w:rsidRDefault="00394BCE" w:rsidP="00FE7BA5">
            <w:pPr>
              <w:spacing w:before="120" w:line="240" w:lineRule="auto"/>
              <w:jc w:val="center"/>
              <w:rPr>
                <w:rFonts w:eastAsia="SimSun"/>
                <w:lang w:eastAsia="zh-CN"/>
              </w:rPr>
            </w:pPr>
            <w:r>
              <w:rPr>
                <w:rFonts w:eastAsia="SimSun"/>
                <w:lang w:eastAsia="zh-CN"/>
              </w:rPr>
              <w:t>13</w:t>
            </w:r>
          </w:p>
        </w:tc>
        <w:tc>
          <w:tcPr>
            <w:tcW w:w="8190" w:type="dxa"/>
            <w:tcBorders>
              <w:top w:val="single" w:sz="4" w:space="0" w:color="auto"/>
              <w:left w:val="single" w:sz="4" w:space="0" w:color="auto"/>
              <w:bottom w:val="single" w:sz="4" w:space="0" w:color="auto"/>
              <w:right w:val="single" w:sz="4" w:space="0" w:color="auto"/>
            </w:tcBorders>
            <w:noWrap/>
            <w:vAlign w:val="bottom"/>
          </w:tcPr>
          <w:p w14:paraId="6FECA948" w14:textId="77777777" w:rsidR="00394BCE" w:rsidRPr="00154254" w:rsidRDefault="00394BCE" w:rsidP="00FE7BA5">
            <w:pPr>
              <w:spacing w:before="120" w:line="240" w:lineRule="auto"/>
            </w:pPr>
            <w:r w:rsidRPr="00154254">
              <w:t>Example Data Analysis Table Shells</w:t>
            </w:r>
          </w:p>
        </w:tc>
      </w:tr>
    </w:tbl>
    <w:p w14:paraId="2B0031CB" w14:textId="77777777" w:rsidR="00394BCE" w:rsidRDefault="00394BCE" w:rsidP="00394BCE">
      <w:pPr>
        <w:spacing w:line="240" w:lineRule="auto"/>
        <w:rPr>
          <w:b/>
        </w:rPr>
      </w:pPr>
    </w:p>
    <w:p w14:paraId="4182F30A" w14:textId="77777777" w:rsidR="00394BCE" w:rsidRDefault="00394BCE" w:rsidP="00394BCE">
      <w:pPr>
        <w:widowControl/>
        <w:autoSpaceDE/>
        <w:autoSpaceDN/>
        <w:adjustRightInd/>
        <w:spacing w:line="240" w:lineRule="auto"/>
        <w:rPr>
          <w:b/>
        </w:rPr>
      </w:pPr>
      <w:r>
        <w:rPr>
          <w:b/>
        </w:rPr>
        <w:br w:type="page"/>
      </w:r>
    </w:p>
    <w:p w14:paraId="64120AF1" w14:textId="77777777" w:rsidR="002A4B64" w:rsidRPr="00EA71E1" w:rsidRDefault="002A4B64" w:rsidP="001B2594">
      <w:pPr>
        <w:widowControl/>
        <w:autoSpaceDE/>
        <w:autoSpaceDN/>
        <w:adjustRightInd/>
        <w:spacing w:line="240" w:lineRule="auto"/>
        <w:rPr>
          <w:b/>
          <w:color w:val="000000" w:themeColor="text1"/>
        </w:rPr>
      </w:pPr>
      <w:r w:rsidRPr="00EA71E1">
        <w:rPr>
          <w:b/>
          <w:color w:val="000000" w:themeColor="text1"/>
        </w:rPr>
        <w:lastRenderedPageBreak/>
        <w:t xml:space="preserve">Section </w:t>
      </w:r>
      <w:r w:rsidR="008C6F72" w:rsidRPr="00EA71E1">
        <w:rPr>
          <w:b/>
          <w:color w:val="000000" w:themeColor="text1"/>
        </w:rPr>
        <w:t>B</w:t>
      </w:r>
      <w:r w:rsidRPr="00EA71E1">
        <w:rPr>
          <w:b/>
          <w:color w:val="000000" w:themeColor="text1"/>
        </w:rPr>
        <w:t xml:space="preserve">: </w:t>
      </w:r>
      <w:r w:rsidR="008C6F72" w:rsidRPr="00EA71E1">
        <w:rPr>
          <w:b/>
          <w:color w:val="000000" w:themeColor="text1"/>
        </w:rPr>
        <w:t>Collections of Information Employing Statistical Methods</w:t>
      </w:r>
    </w:p>
    <w:p w14:paraId="233AA8AD" w14:textId="77777777" w:rsidR="00B6728A" w:rsidRPr="00EA71E1" w:rsidRDefault="008C6F72" w:rsidP="00EA71E1">
      <w:pPr>
        <w:pStyle w:val="Heading1"/>
        <w:numPr>
          <w:ilvl w:val="0"/>
          <w:numId w:val="0"/>
        </w:numPr>
        <w:spacing w:before="120" w:line="240" w:lineRule="auto"/>
        <w:rPr>
          <w:rFonts w:cs="Times New Roman"/>
          <w:color w:val="000000" w:themeColor="text1"/>
          <w:szCs w:val="24"/>
        </w:rPr>
      </w:pPr>
      <w:bookmarkStart w:id="4" w:name="_Toc387668758"/>
      <w:bookmarkEnd w:id="1"/>
      <w:bookmarkEnd w:id="3"/>
      <w:bookmarkEnd w:id="2"/>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4"/>
    </w:p>
    <w:p w14:paraId="1C65C89F" w14:textId="77777777" w:rsidR="00176ECC" w:rsidRPr="00EA71E1" w:rsidRDefault="00176ECC" w:rsidP="00EA71E1">
      <w:pPr>
        <w:spacing w:before="120" w:line="240" w:lineRule="auto"/>
        <w:rPr>
          <w:color w:val="000000" w:themeColor="text1"/>
        </w:rPr>
      </w:pPr>
    </w:p>
    <w:p w14:paraId="07CE3217" w14:textId="77777777" w:rsidR="0016641D" w:rsidRPr="00EA71E1" w:rsidRDefault="00824E4D" w:rsidP="00EA71E1">
      <w:pPr>
        <w:spacing w:before="120" w:line="240" w:lineRule="auto"/>
        <w:rPr>
          <w:i/>
          <w:color w:val="000000" w:themeColor="text1"/>
        </w:rPr>
      </w:pPr>
      <w:r w:rsidRPr="00EA71E1">
        <w:rPr>
          <w:i/>
          <w:color w:val="000000" w:themeColor="text1"/>
        </w:rPr>
        <w:t>Web-</w:t>
      </w:r>
      <w:r w:rsidR="00B51431" w:rsidRPr="00EA71E1">
        <w:rPr>
          <w:i/>
          <w:color w:val="000000" w:themeColor="text1"/>
        </w:rPr>
        <w:t>b</w:t>
      </w:r>
      <w:r w:rsidRPr="00EA71E1">
        <w:rPr>
          <w:i/>
          <w:color w:val="000000" w:themeColor="text1"/>
        </w:rPr>
        <w:t>ased Instrument</w:t>
      </w:r>
    </w:p>
    <w:p w14:paraId="0C6443EC" w14:textId="4B8D3AC5" w:rsidR="00845C67" w:rsidRDefault="007218F2" w:rsidP="00E4372C">
      <w:pPr>
        <w:spacing w:before="120" w:line="240" w:lineRule="auto"/>
        <w:ind w:firstLine="720"/>
      </w:pPr>
      <w:r w:rsidRPr="00EA71E1">
        <w:rPr>
          <w:color w:val="000000" w:themeColor="text1"/>
        </w:rPr>
        <w:t xml:space="preserve">The respondent universe for the </w:t>
      </w:r>
      <w:r w:rsidR="00394BCE">
        <w:rPr>
          <w:color w:val="000000" w:themeColor="text1"/>
        </w:rPr>
        <w:t>two</w:t>
      </w:r>
      <w:r w:rsidR="00C1749A">
        <w:rPr>
          <w:color w:val="000000" w:themeColor="text1"/>
        </w:rPr>
        <w:t xml:space="preserve"> </w:t>
      </w:r>
      <w:r w:rsidRPr="00EA71E1">
        <w:rPr>
          <w:color w:val="000000" w:themeColor="text1"/>
        </w:rPr>
        <w:t>Web-based instrument</w:t>
      </w:r>
      <w:r w:rsidR="00C1749A">
        <w:rPr>
          <w:color w:val="000000" w:themeColor="text1"/>
        </w:rPr>
        <w:t>s</w:t>
      </w:r>
      <w:r w:rsidRPr="00EA71E1">
        <w:rPr>
          <w:color w:val="000000" w:themeColor="text1"/>
        </w:rPr>
        <w:t xml:space="preserve"> </w:t>
      </w:r>
      <w:r w:rsidR="00EE6D74" w:rsidRPr="00EA71E1">
        <w:t>will consist of</w:t>
      </w:r>
      <w:r w:rsidRPr="00EA71E1">
        <w:t xml:space="preserve"> selected staff </w:t>
      </w:r>
      <w:r w:rsidR="00FE5DD0">
        <w:t xml:space="preserve">from Community-Based Organizations (CBOs) and </w:t>
      </w:r>
      <w:r w:rsidR="007C5F7C">
        <w:t>Health and/or Wellness Center</w:t>
      </w:r>
      <w:r w:rsidR="00AF6F33">
        <w:t>s</w:t>
      </w:r>
      <w:r w:rsidR="007C5F7C">
        <w:t xml:space="preserve"> (HWC</w:t>
      </w:r>
      <w:r w:rsidR="00AF6F33">
        <w:t>s</w:t>
      </w:r>
      <w:r w:rsidR="007C5F7C">
        <w:t>)</w:t>
      </w:r>
      <w:r w:rsidR="00394BCE">
        <w:t xml:space="preserve"> (HWCs include</w:t>
      </w:r>
      <w:r w:rsidR="007C5F7C">
        <w:t xml:space="preserve"> school wellness centers and school-based health centers</w:t>
      </w:r>
      <w:r w:rsidR="00394BCE">
        <w:t>)</w:t>
      </w:r>
      <w:r w:rsidR="00394BCE" w:rsidRPr="0069778E">
        <w:t xml:space="preserve"> </w:t>
      </w:r>
      <w:r w:rsidR="00FE5DD0">
        <w:t>that are partnered with the</w:t>
      </w:r>
      <w:r w:rsidRPr="00EA71E1">
        <w:t xml:space="preserve"> </w:t>
      </w:r>
      <w:r w:rsidR="00394BCE">
        <w:t>three</w:t>
      </w:r>
      <w:r w:rsidRPr="00EA71E1">
        <w:t xml:space="preserve"> local education a</w:t>
      </w:r>
      <w:r w:rsidR="00394BCE">
        <w:t>gencies</w:t>
      </w:r>
      <w:r w:rsidRPr="00EA71E1">
        <w:t xml:space="preserve"> (LEAs)</w:t>
      </w:r>
      <w:r w:rsidR="00751A50" w:rsidRPr="00EA71E1">
        <w:t xml:space="preserve"> </w:t>
      </w:r>
      <w:r w:rsidRPr="00EA71E1">
        <w:t xml:space="preserve">that are participating in strategy 4 of </w:t>
      </w:r>
      <w:r w:rsidR="00394BCE">
        <w:t xml:space="preserve">cooperative agreement </w:t>
      </w:r>
      <w:r w:rsidRPr="00EA71E1">
        <w:t>PS13-1308</w:t>
      </w:r>
      <w:r w:rsidR="00706FAC" w:rsidRPr="00EA71E1">
        <w:t>: Broward County Public Schools (BCPS) in Broward County, Florida</w:t>
      </w:r>
      <w:r w:rsidR="00C26901" w:rsidRPr="00EA71E1">
        <w:t>;</w:t>
      </w:r>
      <w:r w:rsidR="00706FAC" w:rsidRPr="00EA71E1">
        <w:t xml:space="preserve"> Los Angeles Unified School District (LAUSD) in Los Angeles, California</w:t>
      </w:r>
      <w:r w:rsidR="00C26901" w:rsidRPr="00EA71E1">
        <w:t>;</w:t>
      </w:r>
      <w:r w:rsidR="00706FAC" w:rsidRPr="00EA71E1">
        <w:t xml:space="preserve"> and San Francisco Unified School District (SFUSD)</w:t>
      </w:r>
      <w:r w:rsidR="00793F7E" w:rsidRPr="00EA71E1">
        <w:t xml:space="preserve"> in San Francisco, California</w:t>
      </w:r>
      <w:r w:rsidRPr="00EA71E1">
        <w:t>.</w:t>
      </w:r>
      <w:r w:rsidR="00751A50" w:rsidRPr="00EA71E1">
        <w:t xml:space="preserve"> </w:t>
      </w:r>
    </w:p>
    <w:p w14:paraId="7D8E649C" w14:textId="764BE00F" w:rsidR="00E4372C" w:rsidRDefault="00AF6F33" w:rsidP="00E4372C">
      <w:pPr>
        <w:spacing w:before="120" w:line="240" w:lineRule="auto"/>
        <w:ind w:firstLine="720"/>
        <w:rPr>
          <w:color w:val="000000" w:themeColor="text1"/>
        </w:rPr>
      </w:pPr>
      <w:r>
        <w:t>Representatives from up to</w:t>
      </w:r>
      <w:r w:rsidR="00FE5DD0">
        <w:t xml:space="preserve"> </w:t>
      </w:r>
      <w:r>
        <w:t xml:space="preserve">60 </w:t>
      </w:r>
      <w:r>
        <w:rPr>
          <w:rFonts w:eastAsia="Calibri"/>
        </w:rPr>
        <w:t>organizations (30</w:t>
      </w:r>
      <w:r w:rsidRPr="0069778E">
        <w:rPr>
          <w:rFonts w:eastAsia="Calibri"/>
        </w:rPr>
        <w:t xml:space="preserve"> CBOs and </w:t>
      </w:r>
      <w:r>
        <w:rPr>
          <w:rFonts w:eastAsia="Calibri"/>
        </w:rPr>
        <w:t>30 HWCs)</w:t>
      </w:r>
      <w:r w:rsidRPr="0069778E">
        <w:rPr>
          <w:rFonts w:eastAsia="Calibri"/>
        </w:rPr>
        <w:t xml:space="preserve"> (</w:t>
      </w:r>
      <w:r>
        <w:rPr>
          <w:rFonts w:eastAsia="Calibri"/>
        </w:rPr>
        <w:t>20</w:t>
      </w:r>
      <w:r w:rsidRPr="0069778E">
        <w:rPr>
          <w:rFonts w:eastAsia="Calibri"/>
        </w:rPr>
        <w:t xml:space="preserve"> </w:t>
      </w:r>
      <w:r>
        <w:rPr>
          <w:rFonts w:eastAsia="Calibri"/>
        </w:rPr>
        <w:t xml:space="preserve">organizations </w:t>
      </w:r>
      <w:r w:rsidRPr="0069778E">
        <w:rPr>
          <w:rFonts w:eastAsia="Calibri"/>
        </w:rPr>
        <w:t xml:space="preserve">per LEA) </w:t>
      </w:r>
      <w:r>
        <w:rPr>
          <w:rFonts w:eastAsia="Calibri"/>
        </w:rPr>
        <w:t>will b</w:t>
      </w:r>
      <w:r w:rsidR="00DC63F8" w:rsidRPr="00EA71E1">
        <w:rPr>
          <w:color w:val="000000" w:themeColor="text1"/>
        </w:rPr>
        <w:t xml:space="preserve">e asked to </w:t>
      </w:r>
      <w:r w:rsidR="0016641D" w:rsidRPr="00EA71E1">
        <w:rPr>
          <w:color w:val="000000" w:themeColor="text1"/>
        </w:rPr>
        <w:t>participate</w:t>
      </w:r>
      <w:r>
        <w:rPr>
          <w:color w:val="000000" w:themeColor="text1"/>
        </w:rPr>
        <w:t>.</w:t>
      </w:r>
      <w:r w:rsidR="0016641D" w:rsidRPr="00EA71E1">
        <w:rPr>
          <w:color w:val="000000" w:themeColor="text1"/>
        </w:rPr>
        <w:t xml:space="preserve"> The assessment will be administered in 201</w:t>
      </w:r>
      <w:r w:rsidR="00C02CD7">
        <w:rPr>
          <w:color w:val="000000" w:themeColor="text1"/>
        </w:rPr>
        <w:t>5</w:t>
      </w:r>
      <w:r w:rsidR="0016641D" w:rsidRPr="00EA71E1">
        <w:rPr>
          <w:color w:val="000000" w:themeColor="text1"/>
        </w:rPr>
        <w:t xml:space="preserve"> and</w:t>
      </w:r>
      <w:r w:rsidR="00C02CD7">
        <w:rPr>
          <w:color w:val="000000" w:themeColor="text1"/>
        </w:rPr>
        <w:t xml:space="preserve"> up to 2 more times in</w:t>
      </w:r>
      <w:r w:rsidR="0016641D" w:rsidRPr="00EA71E1">
        <w:rPr>
          <w:color w:val="000000" w:themeColor="text1"/>
        </w:rPr>
        <w:t xml:space="preserve"> 2016</w:t>
      </w:r>
      <w:r w:rsidR="00C02CD7">
        <w:rPr>
          <w:color w:val="000000" w:themeColor="text1"/>
        </w:rPr>
        <w:t xml:space="preserve"> and 2018</w:t>
      </w:r>
      <w:r w:rsidR="0016641D" w:rsidRPr="00EA71E1">
        <w:rPr>
          <w:color w:val="000000" w:themeColor="text1"/>
        </w:rPr>
        <w:t xml:space="preserve">. </w:t>
      </w:r>
      <w:r w:rsidR="00C1749A" w:rsidRPr="0069778E">
        <w:rPr>
          <w:rFonts w:eastAsia="Calibri"/>
        </w:rPr>
        <w:t xml:space="preserve">These data collection points coincide with the initiation of project activities and the mid-way and end points of the PS13-1308 cooperative agreement.  </w:t>
      </w:r>
      <w:r w:rsidRPr="005B4E8C">
        <w:rPr>
          <w:color w:val="000000" w:themeColor="text1"/>
        </w:rPr>
        <w:t>The LEAs have not confirmed the number of CBOs</w:t>
      </w:r>
      <w:r w:rsidR="00216E87">
        <w:rPr>
          <w:color w:val="000000" w:themeColor="text1"/>
        </w:rPr>
        <w:t xml:space="preserve"> and HWCs</w:t>
      </w:r>
      <w:r w:rsidRPr="005B4E8C">
        <w:rPr>
          <w:color w:val="000000" w:themeColor="text1"/>
        </w:rPr>
        <w:t xml:space="preserve"> they are working with; h</w:t>
      </w:r>
      <w:r>
        <w:rPr>
          <w:color w:val="000000" w:themeColor="text1"/>
        </w:rPr>
        <w:t xml:space="preserve">owever, </w:t>
      </w:r>
      <w:r w:rsidR="00783C6C">
        <w:rPr>
          <w:color w:val="000000" w:themeColor="text1"/>
        </w:rPr>
        <w:t xml:space="preserve">based on current and proposed partnerships in the participating LEAs and conversations we have with LEA staff to plan for this information collection, </w:t>
      </w:r>
      <w:r>
        <w:rPr>
          <w:color w:val="000000" w:themeColor="text1"/>
        </w:rPr>
        <w:t>we estimate that up to 20</w:t>
      </w:r>
      <w:r w:rsidRPr="005B4E8C">
        <w:rPr>
          <w:color w:val="000000" w:themeColor="text1"/>
        </w:rPr>
        <w:t xml:space="preserve"> organizations will participate per LEA, for a total of up to </w:t>
      </w:r>
      <w:r>
        <w:rPr>
          <w:color w:val="000000" w:themeColor="text1"/>
        </w:rPr>
        <w:t>60</w:t>
      </w:r>
      <w:r w:rsidRPr="005B4E8C">
        <w:rPr>
          <w:color w:val="000000" w:themeColor="text1"/>
        </w:rPr>
        <w:t xml:space="preserve"> respondents across the 3 LEAs </w:t>
      </w:r>
      <w:r>
        <w:rPr>
          <w:color w:val="000000" w:themeColor="text1"/>
        </w:rPr>
        <w:t>each year</w:t>
      </w:r>
      <w:r w:rsidRPr="005B4E8C">
        <w:rPr>
          <w:color w:val="000000" w:themeColor="text1"/>
        </w:rPr>
        <w:t>.</w:t>
      </w:r>
      <w:r w:rsidR="00C1749A" w:rsidRPr="0069778E">
        <w:rPr>
          <w:rFonts w:eastAsia="Calibri"/>
        </w:rPr>
        <w:t xml:space="preserve"> </w:t>
      </w:r>
      <w:r w:rsidR="00783C6C">
        <w:rPr>
          <w:rFonts w:eastAsia="Calibri"/>
        </w:rPr>
        <w:t xml:space="preserve">This number may be lower in the first year, but </w:t>
      </w:r>
      <w:r w:rsidR="00C1749A" w:rsidRPr="0069778E">
        <w:rPr>
          <w:rFonts w:eastAsia="Calibri"/>
        </w:rPr>
        <w:t xml:space="preserve">may grow closer to </w:t>
      </w:r>
      <w:r>
        <w:rPr>
          <w:rFonts w:eastAsia="Calibri"/>
        </w:rPr>
        <w:t>20</w:t>
      </w:r>
      <w:r w:rsidR="00C1749A" w:rsidRPr="0069778E">
        <w:rPr>
          <w:rFonts w:eastAsia="Calibri"/>
        </w:rPr>
        <w:t xml:space="preserve"> organizations per LEA as they develop partnerships with more organizations. </w:t>
      </w:r>
      <w:r w:rsidR="00216E87">
        <w:rPr>
          <w:rFonts w:eastAsia="Calibri"/>
        </w:rPr>
        <w:t>All current key partners of the LEAs will be included in the initial round of data collection; w</w:t>
      </w:r>
      <w:r w:rsidR="00216E87" w:rsidRPr="0069778E">
        <w:rPr>
          <w:rFonts w:eastAsia="Calibri"/>
        </w:rPr>
        <w:t>e</w:t>
      </w:r>
      <w:r w:rsidR="00216E87">
        <w:rPr>
          <w:rFonts w:eastAsia="Calibri"/>
        </w:rPr>
        <w:t xml:space="preserve"> expect there to be fewer than 20</w:t>
      </w:r>
      <w:r w:rsidR="00216E87" w:rsidRPr="0069778E">
        <w:rPr>
          <w:rFonts w:eastAsia="Calibri"/>
        </w:rPr>
        <w:t xml:space="preserve"> organizations per LEA in the baseline year</w:t>
      </w:r>
      <w:r w:rsidR="00216E87">
        <w:rPr>
          <w:rFonts w:eastAsia="Calibri"/>
        </w:rPr>
        <w:t xml:space="preserve"> (LEAs will be building additional partnerships as part of their program work).  </w:t>
      </w:r>
      <w:r w:rsidR="00216E87">
        <w:t>It is expected that any organization participating in the initial round of data collection will be asked to participate in subsequent data collection rounds.</w:t>
      </w:r>
      <w:r w:rsidR="00783C6C">
        <w:t xml:space="preserve"> It is expected that most, if not all, participant organizations will retain some level of association/partnership with the LEA for the course of the of program and assessment period.  We hope to avoid non-response in follow-up years, but we expect that if it does occur, it should be minimal (</w:t>
      </w:r>
      <w:r w:rsidR="00370B47">
        <w:t>10</w:t>
      </w:r>
      <w:r w:rsidR="00783C6C">
        <w:t xml:space="preserve">% or less). </w:t>
      </w:r>
      <w:r w:rsidR="00216E87">
        <w:t xml:space="preserve"> </w:t>
      </w:r>
      <w:r w:rsidR="00783C6C">
        <w:t xml:space="preserve">Because all current key partners of LEAs will be invited to participate beginning with the first round of data collection, we are capturing a census of the key partners.  Furthermore, because responses represent an organization and not an individual (though individual staff members will complete the questionnaires), we improve our chances of avoiding non-response because </w:t>
      </w:r>
      <w:r w:rsidR="00370B47">
        <w:t xml:space="preserve">individual staff changes will not impact the ability of an organization to provide a response to the questionnaire.  </w:t>
      </w:r>
      <w:r w:rsidR="00216E87">
        <w:t xml:space="preserve">In addition, if LEAs add new organizations to their current group of partners (which is expected), representatives from those new organizations will be asked to complete questionnaires in the 2016 or 2018 round of data collection, providing that the maximum number of respondents had not already been reached. </w:t>
      </w:r>
      <w:r w:rsidR="00370B47">
        <w:t>Because new organizations may be added to the sample in follow-up data collections</w:t>
      </w:r>
      <w:r w:rsidR="00FE7BA5">
        <w:t xml:space="preserve"> (and therefore, our samples will likely differ from baseline to follow-up)</w:t>
      </w:r>
      <w:r w:rsidR="00370B47">
        <w:t>, t</w:t>
      </w:r>
      <w:r w:rsidR="0016641D" w:rsidRPr="00EA71E1">
        <w:rPr>
          <w:color w:val="000000" w:themeColor="text1"/>
        </w:rPr>
        <w:t xml:space="preserve">he samples will be treated </w:t>
      </w:r>
      <w:r w:rsidR="00370B47">
        <w:rPr>
          <w:color w:val="000000" w:themeColor="text1"/>
        </w:rPr>
        <w:t xml:space="preserve">as </w:t>
      </w:r>
      <w:r w:rsidR="0016641D" w:rsidRPr="00EA71E1">
        <w:rPr>
          <w:color w:val="000000" w:themeColor="text1"/>
        </w:rPr>
        <w:t>independent</w:t>
      </w:r>
      <w:r w:rsidR="00370B47">
        <w:rPr>
          <w:color w:val="000000" w:themeColor="text1"/>
        </w:rPr>
        <w:t xml:space="preserve"> cross-sectional samples that will be analyzed for differences between the samples. This will allow us to see if the services being offered by partner organizations (an indicator of youth acces</w:t>
      </w:r>
      <w:r w:rsidR="00FE7BA5">
        <w:rPr>
          <w:color w:val="000000" w:themeColor="text1"/>
        </w:rPr>
        <w:t>s</w:t>
      </w:r>
      <w:r w:rsidR="00370B47">
        <w:rPr>
          <w:color w:val="000000" w:themeColor="text1"/>
        </w:rPr>
        <w:t xml:space="preserve"> to services) and the quality of the LEAs’ relationships with their partners) are significant</w:t>
      </w:r>
      <w:r w:rsidR="00FE7BA5">
        <w:rPr>
          <w:color w:val="000000" w:themeColor="text1"/>
        </w:rPr>
        <w:t>ly</w:t>
      </w:r>
      <w:r w:rsidR="00370B47">
        <w:rPr>
          <w:color w:val="000000" w:themeColor="text1"/>
        </w:rPr>
        <w:t xml:space="preserve"> different between the first and follow-up data collections.</w:t>
      </w:r>
      <w:r w:rsidR="00FE7BA5" w:rsidDel="00FE7BA5">
        <w:rPr>
          <w:color w:val="000000" w:themeColor="text1"/>
        </w:rPr>
        <w:t xml:space="preserve"> </w:t>
      </w:r>
    </w:p>
    <w:p w14:paraId="5AB6B77F" w14:textId="69BC4FD9" w:rsidR="00E4372C" w:rsidRDefault="00E4372C" w:rsidP="00E4372C">
      <w:pPr>
        <w:spacing w:before="120" w:line="240" w:lineRule="auto"/>
        <w:ind w:firstLine="720"/>
      </w:pPr>
      <w:r w:rsidRPr="00A7167E">
        <w:lastRenderedPageBreak/>
        <w:t xml:space="preserve">Evaluators will work with each LEA to identify their relevant CBO and </w:t>
      </w:r>
      <w:r w:rsidR="00AF6F33">
        <w:t>HWC</w:t>
      </w:r>
      <w:r w:rsidRPr="00A7167E">
        <w:t xml:space="preserve"> partners. Evaluators will ask each school to provide a list of CBOs and </w:t>
      </w:r>
      <w:r w:rsidR="00AF6F33">
        <w:t>HWC</w:t>
      </w:r>
      <w:r w:rsidRPr="00A7167E">
        <w:t>s and contact</w:t>
      </w:r>
      <w:r w:rsidRPr="0069778E">
        <w:t xml:space="preserve"> information (</w:t>
      </w:r>
      <w:r w:rsidR="00AF6F33">
        <w:t>business email</w:t>
      </w:r>
      <w:r w:rsidRPr="0069778E">
        <w:t xml:space="preserve">) for a contact at each location.  The instrument will be sent to one representative from each of those CBOs or </w:t>
      </w:r>
      <w:r w:rsidR="00AF6F33">
        <w:t>HWC</w:t>
      </w:r>
      <w:r w:rsidRPr="0069778E">
        <w:t xml:space="preserve">s. </w:t>
      </w:r>
      <w:r w:rsidR="008C00E5">
        <w:t xml:space="preserve">This person </w:t>
      </w:r>
      <w:r w:rsidR="008C00E5" w:rsidRPr="008C00E5">
        <w:t>will</w:t>
      </w:r>
      <w:r w:rsidR="008C00E5">
        <w:t xml:space="preserve"> be</w:t>
      </w:r>
      <w:r w:rsidR="008C00E5" w:rsidRPr="008C00E5">
        <w:t xml:space="preserve"> select</w:t>
      </w:r>
      <w:r w:rsidR="008C00E5">
        <w:t>ed</w:t>
      </w:r>
      <w:r w:rsidR="008C00E5" w:rsidRPr="008C00E5">
        <w:t xml:space="preserve"> to respond on</w:t>
      </w:r>
      <w:r w:rsidR="008C00E5">
        <w:t xml:space="preserve"> behalf of the organization due to his/her</w:t>
      </w:r>
      <w:r w:rsidR="008C00E5" w:rsidRPr="008C00E5">
        <w:t xml:space="preserve"> broad knowledge of the activities conducted in partnership with schools.</w:t>
      </w:r>
      <w:r w:rsidR="008C00E5">
        <w:t xml:space="preserve"> CBO or HWC</w:t>
      </w:r>
      <w:r w:rsidR="008C00E5" w:rsidRPr="008C00E5">
        <w:t xml:space="preserve"> representatives will be encouraged to consult with other staff, a</w:t>
      </w:r>
      <w:r w:rsidR="008C00E5">
        <w:t>s needed, to complete the questionnaire.</w:t>
      </w:r>
      <w:r w:rsidRPr="0069778E">
        <w:t xml:space="preserve"> </w:t>
      </w:r>
    </w:p>
    <w:p w14:paraId="0137F9DA" w14:textId="5B78D5C5" w:rsidR="008C00E5" w:rsidRPr="0069778E" w:rsidRDefault="008C00E5" w:rsidP="00E4372C">
      <w:pPr>
        <w:spacing w:before="120" w:line="240" w:lineRule="auto"/>
        <w:ind w:firstLine="720"/>
      </w:pPr>
      <w:r>
        <w:t>The estimated burden time includes the time for reading the information sheet, instructions, reviewing the consent form online, gathering information from up to two colleagues, and completing the questionnaire. It is estimated that respondents will take 20 minutes to collect information from their colleagues and 40 minutes to complete the questionnaire for a total of 60 minutes (1 hour).</w:t>
      </w:r>
    </w:p>
    <w:p w14:paraId="2EAA62AC" w14:textId="77777777" w:rsidR="00E4372C" w:rsidRDefault="00E4372C" w:rsidP="00E4372C">
      <w:pPr>
        <w:spacing w:before="120" w:line="240" w:lineRule="auto"/>
        <w:ind w:firstLine="720"/>
        <w:rPr>
          <w:color w:val="000000" w:themeColor="text1"/>
        </w:rPr>
      </w:pPr>
    </w:p>
    <w:p w14:paraId="3F59FE54" w14:textId="77777777" w:rsidR="00216E87" w:rsidRPr="00EA71E1" w:rsidRDefault="00216E87" w:rsidP="00E4372C">
      <w:pPr>
        <w:spacing w:before="120" w:line="240" w:lineRule="auto"/>
        <w:ind w:firstLine="720"/>
        <w:rPr>
          <w:color w:val="000000" w:themeColor="text1"/>
        </w:rPr>
      </w:pPr>
    </w:p>
    <w:tbl>
      <w:tblPr>
        <w:tblW w:w="8360" w:type="dxa"/>
        <w:jc w:val="center"/>
        <w:tblLook w:val="04A0" w:firstRow="1" w:lastRow="0" w:firstColumn="1" w:lastColumn="0" w:noHBand="0" w:noVBand="1"/>
      </w:tblPr>
      <w:tblGrid>
        <w:gridCol w:w="4990"/>
        <w:gridCol w:w="3370"/>
      </w:tblGrid>
      <w:tr w:rsidR="00E4372C" w:rsidRPr="00EA71E1" w14:paraId="2CDA2BE5" w14:textId="77777777" w:rsidTr="001B2594">
        <w:trPr>
          <w:trHeight w:val="143"/>
          <w:jc w:val="center"/>
        </w:trPr>
        <w:tc>
          <w:tcPr>
            <w:tcW w:w="4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982AAA" w14:textId="77777777" w:rsidR="00E4372C" w:rsidRPr="00EA71E1" w:rsidRDefault="00E4372C" w:rsidP="00FE7BA5">
            <w:pPr>
              <w:spacing w:before="120" w:line="240" w:lineRule="auto"/>
              <w:rPr>
                <w:b/>
                <w:color w:val="000000" w:themeColor="text1"/>
              </w:rPr>
            </w:pPr>
            <w:r w:rsidRPr="00EA71E1">
              <w:rPr>
                <w:b/>
                <w:color w:val="000000" w:themeColor="text1"/>
              </w:rPr>
              <w:t>Respondents</w:t>
            </w:r>
          </w:p>
        </w:tc>
        <w:tc>
          <w:tcPr>
            <w:tcW w:w="3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A98EDB" w14:textId="77777777" w:rsidR="00E4372C" w:rsidRPr="00EA71E1" w:rsidRDefault="00E4372C" w:rsidP="00FE7BA5">
            <w:pPr>
              <w:spacing w:before="120" w:line="240" w:lineRule="auto"/>
              <w:rPr>
                <w:b/>
                <w:color w:val="000000" w:themeColor="text1"/>
              </w:rPr>
            </w:pPr>
            <w:r w:rsidRPr="00EA71E1">
              <w:rPr>
                <w:b/>
                <w:color w:val="000000" w:themeColor="text1"/>
              </w:rPr>
              <w:t>Number</w:t>
            </w:r>
          </w:p>
        </w:tc>
      </w:tr>
      <w:tr w:rsidR="00DD50A7" w:rsidRPr="00EA71E1" w14:paraId="360C4866" w14:textId="77777777" w:rsidTr="001B2594">
        <w:trPr>
          <w:trHeight w:val="289"/>
          <w:jc w:val="center"/>
        </w:trPr>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48D2BCD8" w14:textId="77777777" w:rsidR="00DD50A7" w:rsidRDefault="00DD50A7" w:rsidP="00FE7BA5">
            <w:pPr>
              <w:spacing w:before="120" w:line="240" w:lineRule="auto"/>
              <w:rPr>
                <w:color w:val="000000" w:themeColor="text1"/>
              </w:rPr>
            </w:pPr>
            <w:r>
              <w:rPr>
                <w:color w:val="000000" w:themeColor="text1"/>
              </w:rPr>
              <w:t>HWC staff</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57A37D57" w14:textId="21879C0E" w:rsidR="00DD50A7" w:rsidRDefault="00DD50A7" w:rsidP="00FE7BA5">
            <w:pPr>
              <w:spacing w:before="120" w:line="240" w:lineRule="auto"/>
              <w:rPr>
                <w:color w:val="000000" w:themeColor="text1"/>
              </w:rPr>
            </w:pPr>
            <w:r>
              <w:rPr>
                <w:color w:val="000000" w:themeColor="text1"/>
              </w:rPr>
              <w:t>30</w:t>
            </w:r>
            <w:r w:rsidR="00394BCE">
              <w:rPr>
                <w:color w:val="000000" w:themeColor="text1"/>
              </w:rPr>
              <w:t xml:space="preserve"> (up to 10 in each of 3 LEAs)</w:t>
            </w:r>
          </w:p>
        </w:tc>
      </w:tr>
      <w:tr w:rsidR="00394BCE" w:rsidRPr="00EA71E1" w14:paraId="2800DEE1" w14:textId="77777777" w:rsidTr="001B2594">
        <w:trPr>
          <w:trHeight w:val="289"/>
          <w:jc w:val="center"/>
        </w:trPr>
        <w:tc>
          <w:tcPr>
            <w:tcW w:w="4990" w:type="dxa"/>
            <w:tcBorders>
              <w:top w:val="single" w:sz="4" w:space="0" w:color="000000"/>
              <w:left w:val="single" w:sz="4" w:space="0" w:color="000000"/>
              <w:bottom w:val="single" w:sz="4" w:space="0" w:color="000000"/>
              <w:right w:val="single" w:sz="4" w:space="0" w:color="000000"/>
            </w:tcBorders>
            <w:shd w:val="clear" w:color="auto" w:fill="auto"/>
            <w:hideMark/>
          </w:tcPr>
          <w:p w14:paraId="10424A13" w14:textId="77777777" w:rsidR="00394BCE" w:rsidRPr="00EA71E1" w:rsidRDefault="00394BCE" w:rsidP="00DD50A7">
            <w:pPr>
              <w:spacing w:before="120" w:line="240" w:lineRule="auto"/>
              <w:rPr>
                <w:color w:val="000000" w:themeColor="text1"/>
              </w:rPr>
            </w:pPr>
            <w:r>
              <w:rPr>
                <w:color w:val="000000" w:themeColor="text1"/>
              </w:rPr>
              <w:t>CBO staff</w:t>
            </w:r>
          </w:p>
        </w:tc>
        <w:tc>
          <w:tcPr>
            <w:tcW w:w="3370" w:type="dxa"/>
            <w:tcBorders>
              <w:top w:val="single" w:sz="4" w:space="0" w:color="000000"/>
              <w:left w:val="single" w:sz="4" w:space="0" w:color="000000"/>
              <w:bottom w:val="single" w:sz="4" w:space="0" w:color="000000"/>
              <w:right w:val="single" w:sz="4" w:space="0" w:color="000000"/>
            </w:tcBorders>
            <w:shd w:val="clear" w:color="auto" w:fill="auto"/>
            <w:hideMark/>
          </w:tcPr>
          <w:p w14:paraId="5A206649" w14:textId="041469EB" w:rsidR="00394BCE" w:rsidRPr="00EA71E1" w:rsidRDefault="00394BCE" w:rsidP="00FE7BA5">
            <w:pPr>
              <w:spacing w:before="120" w:line="240" w:lineRule="auto"/>
              <w:rPr>
                <w:color w:val="000000" w:themeColor="text1"/>
              </w:rPr>
            </w:pPr>
            <w:r>
              <w:rPr>
                <w:color w:val="000000" w:themeColor="text1"/>
              </w:rPr>
              <w:t>30 (up to 10 in each of 3 LEAs)</w:t>
            </w:r>
          </w:p>
        </w:tc>
      </w:tr>
      <w:tr w:rsidR="00394BCE" w:rsidRPr="00EA71E1" w14:paraId="511A1543" w14:textId="77777777" w:rsidTr="001B2594">
        <w:trPr>
          <w:trHeight w:val="300"/>
          <w:jc w:val="center"/>
        </w:trPr>
        <w:tc>
          <w:tcPr>
            <w:tcW w:w="4990" w:type="dxa"/>
            <w:tcBorders>
              <w:top w:val="single" w:sz="4" w:space="0" w:color="000000"/>
              <w:left w:val="single" w:sz="4" w:space="0" w:color="000000"/>
              <w:bottom w:val="single" w:sz="4" w:space="0" w:color="000000"/>
              <w:right w:val="single" w:sz="4" w:space="0" w:color="000000"/>
            </w:tcBorders>
            <w:shd w:val="clear" w:color="D9D9D9" w:fill="D9D9D9"/>
            <w:hideMark/>
          </w:tcPr>
          <w:p w14:paraId="3A3B26E9" w14:textId="5A56EAD2" w:rsidR="00394BCE" w:rsidRPr="00EA71E1" w:rsidRDefault="00394BCE" w:rsidP="00E4372C">
            <w:pPr>
              <w:spacing w:before="120" w:line="240" w:lineRule="auto"/>
              <w:rPr>
                <w:b/>
                <w:color w:val="000000" w:themeColor="text1"/>
              </w:rPr>
            </w:pPr>
            <w:r w:rsidRPr="00EA71E1">
              <w:rPr>
                <w:b/>
                <w:color w:val="000000" w:themeColor="text1"/>
              </w:rPr>
              <w:t>TOTAL RESPONDENT UNIVERSE AT EACH ADMINISTRATION (</w:t>
            </w:r>
            <w:r>
              <w:rPr>
                <w:b/>
                <w:color w:val="000000" w:themeColor="text1"/>
              </w:rPr>
              <w:t>ACROSS ALL 3 LEAs</w:t>
            </w:r>
            <w:r w:rsidRPr="00EA71E1">
              <w:rPr>
                <w:b/>
                <w:color w:val="000000" w:themeColor="text1"/>
              </w:rPr>
              <w:t>)</w:t>
            </w:r>
          </w:p>
        </w:tc>
        <w:tc>
          <w:tcPr>
            <w:tcW w:w="3370" w:type="dxa"/>
            <w:tcBorders>
              <w:top w:val="single" w:sz="4" w:space="0" w:color="000000"/>
              <w:left w:val="single" w:sz="4" w:space="0" w:color="000000"/>
              <w:bottom w:val="single" w:sz="4" w:space="0" w:color="000000"/>
              <w:right w:val="single" w:sz="4" w:space="0" w:color="000000"/>
            </w:tcBorders>
            <w:shd w:val="clear" w:color="D9D9D9" w:fill="D9D9D9"/>
            <w:hideMark/>
          </w:tcPr>
          <w:p w14:paraId="0A508F0A" w14:textId="77777777" w:rsidR="00394BCE" w:rsidRPr="00EA71E1" w:rsidRDefault="00394BCE" w:rsidP="00FE7BA5">
            <w:pPr>
              <w:spacing w:before="120" w:line="240" w:lineRule="auto"/>
              <w:rPr>
                <w:b/>
                <w:color w:val="000000" w:themeColor="text1"/>
              </w:rPr>
            </w:pPr>
            <w:r>
              <w:rPr>
                <w:b/>
                <w:color w:val="000000" w:themeColor="text1"/>
              </w:rPr>
              <w:t>60</w:t>
            </w:r>
            <w:r w:rsidRPr="00EA71E1">
              <w:rPr>
                <w:b/>
                <w:color w:val="000000" w:themeColor="text1"/>
              </w:rPr>
              <w:t xml:space="preserve"> Respondents </w:t>
            </w:r>
            <w:r>
              <w:rPr>
                <w:b/>
                <w:color w:val="000000" w:themeColor="text1"/>
              </w:rPr>
              <w:t>Total</w:t>
            </w:r>
          </w:p>
          <w:p w14:paraId="4F8C36AB" w14:textId="77777777" w:rsidR="00394BCE" w:rsidRPr="00EA71E1" w:rsidRDefault="00394BCE" w:rsidP="00FE7BA5">
            <w:pPr>
              <w:spacing w:before="120" w:line="240" w:lineRule="auto"/>
              <w:rPr>
                <w:b/>
                <w:color w:val="000000" w:themeColor="text1"/>
              </w:rPr>
            </w:pPr>
          </w:p>
        </w:tc>
      </w:tr>
    </w:tbl>
    <w:p w14:paraId="70AE8EB1" w14:textId="77777777" w:rsidR="0016641D" w:rsidRPr="00EA71E1" w:rsidRDefault="0016641D" w:rsidP="00EA71E1">
      <w:pPr>
        <w:spacing w:before="120" w:line="240" w:lineRule="auto"/>
        <w:rPr>
          <w:color w:val="000000" w:themeColor="text1"/>
        </w:rPr>
      </w:pPr>
    </w:p>
    <w:p w14:paraId="73A516F5"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5" w:name="_Toc387668759"/>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5"/>
    </w:p>
    <w:p w14:paraId="1F6E9C2F" w14:textId="77777777" w:rsidR="00EA71E1" w:rsidRDefault="00EA71E1" w:rsidP="00EA71E1">
      <w:pPr>
        <w:pStyle w:val="Heading5"/>
        <w:spacing w:before="120" w:line="240" w:lineRule="auto"/>
        <w:ind w:left="0"/>
        <w:rPr>
          <w:rFonts w:ascii="Times New Roman" w:hAnsi="Times New Roman" w:cs="Times New Roman"/>
          <w:i/>
          <w:color w:val="000000" w:themeColor="text1"/>
          <w:sz w:val="24"/>
          <w:szCs w:val="24"/>
        </w:rPr>
      </w:pPr>
    </w:p>
    <w:p w14:paraId="716A6F31" w14:textId="77777777" w:rsidR="00E5755F" w:rsidRPr="00EA71E1" w:rsidRDefault="00824E4D" w:rsidP="00EA71E1">
      <w:pPr>
        <w:pStyle w:val="Heading5"/>
        <w:spacing w:before="120" w:line="240" w:lineRule="auto"/>
        <w:ind w:left="0"/>
        <w:rPr>
          <w:rFonts w:ascii="Times New Roman" w:hAnsi="Times New Roman" w:cs="Times New Roman"/>
          <w:i/>
          <w:color w:val="000000" w:themeColor="text1"/>
          <w:sz w:val="24"/>
          <w:szCs w:val="24"/>
        </w:rPr>
      </w:pPr>
      <w:r w:rsidRPr="00EA71E1">
        <w:rPr>
          <w:rFonts w:ascii="Times New Roman" w:hAnsi="Times New Roman" w:cs="Times New Roman"/>
          <w:i/>
          <w:color w:val="000000" w:themeColor="text1"/>
          <w:sz w:val="24"/>
          <w:szCs w:val="24"/>
        </w:rPr>
        <w:t>Web-</w:t>
      </w:r>
      <w:r w:rsidR="00363EA4" w:rsidRPr="00EA71E1">
        <w:rPr>
          <w:rFonts w:ascii="Times New Roman" w:hAnsi="Times New Roman" w:cs="Times New Roman"/>
          <w:i/>
          <w:color w:val="000000" w:themeColor="text1"/>
          <w:sz w:val="24"/>
          <w:szCs w:val="24"/>
        </w:rPr>
        <w:t>b</w:t>
      </w:r>
      <w:r w:rsidRPr="00EA71E1">
        <w:rPr>
          <w:rFonts w:ascii="Times New Roman" w:hAnsi="Times New Roman" w:cs="Times New Roman"/>
          <w:i/>
          <w:color w:val="000000" w:themeColor="text1"/>
          <w:sz w:val="24"/>
          <w:szCs w:val="24"/>
        </w:rPr>
        <w:t>ased Instrument</w:t>
      </w:r>
    </w:p>
    <w:p w14:paraId="1B38ACE1" w14:textId="5C4F2FB7" w:rsidR="00AB449B" w:rsidRPr="00EA71E1" w:rsidRDefault="00DD50A7" w:rsidP="00EA71E1">
      <w:pPr>
        <w:spacing w:before="120" w:line="240" w:lineRule="auto"/>
        <w:ind w:firstLine="720"/>
      </w:pPr>
      <w:r w:rsidRPr="0069778E">
        <w:rPr>
          <w:rFonts w:eastAsia="Calibri"/>
        </w:rPr>
        <w:t>The Web-based questionnaire</w:t>
      </w:r>
      <w:r>
        <w:rPr>
          <w:rFonts w:eastAsia="Calibri"/>
        </w:rPr>
        <w:t>s</w:t>
      </w:r>
      <w:r w:rsidR="00860067">
        <w:rPr>
          <w:rFonts w:eastAsia="Calibri"/>
        </w:rPr>
        <w:t xml:space="preserve"> (</w:t>
      </w:r>
      <w:r w:rsidRPr="0069778E">
        <w:rPr>
          <w:rFonts w:eastAsia="Calibri"/>
          <w:b/>
        </w:rPr>
        <w:t xml:space="preserve">Attachments </w:t>
      </w:r>
      <w:r w:rsidR="00394BCE">
        <w:rPr>
          <w:rFonts w:eastAsia="Calibri"/>
          <w:b/>
        </w:rPr>
        <w:t>5</w:t>
      </w:r>
      <w:r w:rsidR="00394BCE" w:rsidRPr="0069778E">
        <w:rPr>
          <w:rFonts w:eastAsia="Calibri"/>
          <w:b/>
        </w:rPr>
        <w:t xml:space="preserve"> </w:t>
      </w:r>
      <w:r w:rsidRPr="0069778E">
        <w:rPr>
          <w:rFonts w:eastAsia="Calibri"/>
          <w:b/>
        </w:rPr>
        <w:t xml:space="preserve">and </w:t>
      </w:r>
      <w:r w:rsidR="00394BCE">
        <w:rPr>
          <w:rFonts w:eastAsia="Calibri"/>
          <w:b/>
        </w:rPr>
        <w:t>6</w:t>
      </w:r>
      <w:r w:rsidRPr="0069778E">
        <w:rPr>
          <w:rFonts w:eastAsia="Calibri"/>
        </w:rPr>
        <w:t>) will be administered</w:t>
      </w:r>
      <w:r>
        <w:rPr>
          <w:rFonts w:eastAsia="Calibri"/>
        </w:rPr>
        <w:t xml:space="preserve"> </w:t>
      </w:r>
      <w:r>
        <w:t>in 2015,</w:t>
      </w:r>
      <w:r w:rsidRPr="00EA71E1">
        <w:t xml:space="preserve"> 2016</w:t>
      </w:r>
      <w:r>
        <w:t>, and 2018</w:t>
      </w:r>
      <w:r>
        <w:rPr>
          <w:rFonts w:eastAsia="Calibri"/>
        </w:rPr>
        <w:t xml:space="preserve">. </w:t>
      </w:r>
      <w:r w:rsidRPr="0069778E">
        <w:rPr>
          <w:rFonts w:eastAsia="Calibri"/>
        </w:rPr>
        <w:t xml:space="preserve">Each CBO or </w:t>
      </w:r>
      <w:r>
        <w:rPr>
          <w:rFonts w:eastAsia="Calibri"/>
        </w:rPr>
        <w:t>HWC</w:t>
      </w:r>
      <w:r w:rsidRPr="0069778E">
        <w:rPr>
          <w:rFonts w:eastAsia="Calibri"/>
        </w:rPr>
        <w:t xml:space="preserve"> representative will receive</w:t>
      </w:r>
      <w:r>
        <w:rPr>
          <w:rFonts w:eastAsia="Calibri"/>
        </w:rPr>
        <w:t xml:space="preserve"> either</w:t>
      </w:r>
      <w:r w:rsidRPr="0069778E">
        <w:rPr>
          <w:rFonts w:eastAsia="Calibri"/>
        </w:rPr>
        <w:t xml:space="preserve"> the CBO Assessment Questionnaire (see </w:t>
      </w:r>
      <w:r w:rsidRPr="0069778E">
        <w:rPr>
          <w:rFonts w:eastAsia="Calibri"/>
          <w:b/>
        </w:rPr>
        <w:t xml:space="preserve">Attachment </w:t>
      </w:r>
      <w:r w:rsidR="00394BCE">
        <w:rPr>
          <w:rFonts w:eastAsia="Calibri"/>
          <w:b/>
        </w:rPr>
        <w:t>5</w:t>
      </w:r>
      <w:r w:rsidRPr="0069778E">
        <w:rPr>
          <w:rFonts w:eastAsia="Calibri"/>
        </w:rPr>
        <w:t xml:space="preserve">) or the </w:t>
      </w:r>
      <w:r>
        <w:rPr>
          <w:rFonts w:eastAsia="Calibri"/>
        </w:rPr>
        <w:t>HWC</w:t>
      </w:r>
      <w:r w:rsidRPr="0069778E">
        <w:rPr>
          <w:rFonts w:eastAsia="Calibri"/>
        </w:rPr>
        <w:t xml:space="preserve"> Assessment Questionnaire (see </w:t>
      </w:r>
      <w:r w:rsidRPr="0069778E">
        <w:rPr>
          <w:rFonts w:eastAsia="Calibri"/>
          <w:b/>
        </w:rPr>
        <w:t xml:space="preserve">Attachment </w:t>
      </w:r>
      <w:r w:rsidR="00394BCE">
        <w:rPr>
          <w:rFonts w:eastAsia="Calibri"/>
          <w:b/>
        </w:rPr>
        <w:t>6</w:t>
      </w:r>
      <w:r w:rsidRPr="0069778E">
        <w:rPr>
          <w:rFonts w:eastAsia="Calibri"/>
        </w:rPr>
        <w:t xml:space="preserve">), depending whether he/she works for a CBO or a </w:t>
      </w:r>
      <w:r>
        <w:rPr>
          <w:rFonts w:eastAsia="Calibri"/>
        </w:rPr>
        <w:t>HWC</w:t>
      </w:r>
      <w:r w:rsidRPr="0069778E">
        <w:rPr>
          <w:rFonts w:eastAsia="Calibri"/>
        </w:rPr>
        <w:t xml:space="preserve">.  </w:t>
      </w:r>
      <w:r w:rsidR="008B5C72" w:rsidRPr="00EA71E1">
        <w:rPr>
          <w:color w:val="000000" w:themeColor="text1"/>
        </w:rPr>
        <w:t>The Web-based instruments will be distributed</w:t>
      </w:r>
      <w:r w:rsidR="00626436" w:rsidRPr="00EA71E1">
        <w:rPr>
          <w:color w:val="000000" w:themeColor="text1"/>
        </w:rPr>
        <w:t>,</w:t>
      </w:r>
      <w:r w:rsidR="008B5C72" w:rsidRPr="00EA71E1">
        <w:rPr>
          <w:color w:val="000000" w:themeColor="text1"/>
        </w:rPr>
        <w:t xml:space="preserve"> and data will be collected</w:t>
      </w:r>
      <w:r w:rsidR="00626436" w:rsidRPr="00EA71E1">
        <w:rPr>
          <w:color w:val="000000" w:themeColor="text1"/>
        </w:rPr>
        <w:t>,</w:t>
      </w:r>
      <w:r w:rsidR="008B5C72" w:rsidRPr="00EA71E1">
        <w:rPr>
          <w:color w:val="000000" w:themeColor="text1"/>
        </w:rPr>
        <w:t xml:space="preserve"> using the Web-based data collection tool, SurveyMonkey®.</w:t>
      </w:r>
      <w:r w:rsidR="00E5755F" w:rsidRPr="00EA71E1">
        <w:t xml:space="preserve"> Staff will access the instrument </w:t>
      </w:r>
      <w:r w:rsidR="00CB4FD5" w:rsidRPr="00EA71E1">
        <w:t>using</w:t>
      </w:r>
      <w:r w:rsidR="00E5755F" w:rsidRPr="00EA71E1">
        <w:t xml:space="preserve"> a link sent via email. </w:t>
      </w:r>
      <w:r w:rsidR="00DD5905" w:rsidRPr="00EA71E1">
        <w:t xml:space="preserve">The assessment will take </w:t>
      </w:r>
      <w:r w:rsidR="00E4372C">
        <w:t>40-60</w:t>
      </w:r>
      <w:r w:rsidR="00DD5905" w:rsidRPr="00EA71E1">
        <w:t xml:space="preserve"> minutes to complete</w:t>
      </w:r>
      <w:r w:rsidR="00264CCA" w:rsidRPr="00EA71E1">
        <w:t xml:space="preserve">, and staff will be permitted to take it on their own computer or a </w:t>
      </w:r>
      <w:r w:rsidR="00C95417">
        <w:t>work</w:t>
      </w:r>
      <w:r w:rsidR="00264CCA" w:rsidRPr="00EA71E1">
        <w:t xml:space="preserve"> computer at a convenient time (during the </w:t>
      </w:r>
      <w:r w:rsidR="00C95417">
        <w:t>work</w:t>
      </w:r>
      <w:r w:rsidR="00264CCA" w:rsidRPr="00EA71E1">
        <w:t xml:space="preserve"> day or outside of </w:t>
      </w:r>
      <w:r w:rsidR="00C95417">
        <w:t>work</w:t>
      </w:r>
      <w:r w:rsidR="00264CCA" w:rsidRPr="00EA71E1">
        <w:t xml:space="preserve"> hours), as determined in conjunction with the </w:t>
      </w:r>
      <w:r w:rsidR="00C95417">
        <w:t xml:space="preserve">CBO or </w:t>
      </w:r>
      <w:r>
        <w:rPr>
          <w:rFonts w:eastAsia="Calibri"/>
        </w:rPr>
        <w:t>HWC</w:t>
      </w:r>
      <w:r w:rsidR="00264CCA" w:rsidRPr="00EA71E1">
        <w:t xml:space="preserve">. </w:t>
      </w:r>
      <w:r w:rsidR="00C95417">
        <w:t xml:space="preserve">Staff will have a 2-week window during which to complete the survey. </w:t>
      </w:r>
      <w:r w:rsidR="003B4BD5" w:rsidRPr="00EA71E1">
        <w:t>Once data collection is complete, all MS Excel files downloaded from SurveyMonkey</w:t>
      </w:r>
      <w:r w:rsidR="00AA1E77" w:rsidRPr="00EA71E1">
        <w:rPr>
          <w:color w:val="000000" w:themeColor="text1"/>
        </w:rPr>
        <w:t>®</w:t>
      </w:r>
      <w:r w:rsidR="003B4BD5" w:rsidRPr="00EA71E1">
        <w:t xml:space="preserve"> will be converted to an SAS or SPSS file format for analysis. </w:t>
      </w:r>
    </w:p>
    <w:p w14:paraId="684CF3CD" w14:textId="77777777" w:rsidR="00AB449B" w:rsidRPr="00EA71E1" w:rsidRDefault="00AB449B" w:rsidP="00EA71E1">
      <w:pPr>
        <w:spacing w:before="120" w:line="240" w:lineRule="auto"/>
      </w:pPr>
    </w:p>
    <w:p w14:paraId="6B31E4EC" w14:textId="77777777" w:rsidR="00A30D2A" w:rsidRDefault="00A30D2A" w:rsidP="00EA71E1">
      <w:pPr>
        <w:widowControl/>
        <w:autoSpaceDE/>
        <w:autoSpaceDN/>
        <w:adjustRightInd/>
        <w:spacing w:before="120" w:after="200" w:line="240" w:lineRule="auto"/>
        <w:rPr>
          <w:color w:val="000000" w:themeColor="text1"/>
          <w:u w:val="single"/>
        </w:rPr>
      </w:pPr>
      <w:r w:rsidRPr="00EA71E1">
        <w:rPr>
          <w:color w:val="000000" w:themeColor="text1"/>
          <w:u w:val="single"/>
        </w:rPr>
        <w:t>Power Analysis</w:t>
      </w:r>
    </w:p>
    <w:p w14:paraId="74282FB0" w14:textId="18FE47BB" w:rsidR="00EB4820" w:rsidRPr="00EB4820" w:rsidRDefault="00EB4820" w:rsidP="006A38D9">
      <w:pPr>
        <w:widowControl/>
        <w:autoSpaceDE/>
        <w:autoSpaceDN/>
        <w:adjustRightInd/>
        <w:spacing w:before="120" w:after="200" w:line="240" w:lineRule="auto"/>
        <w:ind w:firstLine="720"/>
        <w:rPr>
          <w:color w:val="000000" w:themeColor="text1"/>
        </w:rPr>
      </w:pPr>
      <w:r>
        <w:rPr>
          <w:color w:val="000000" w:themeColor="text1"/>
        </w:rPr>
        <w:t xml:space="preserve">This activity did not include a power analysis as we are conducting a census of relevant partners of each LEA. The goal of </w:t>
      </w:r>
      <w:r w:rsidRPr="00EB4820">
        <w:rPr>
          <w:color w:val="000000" w:themeColor="text1"/>
        </w:rPr>
        <w:t xml:space="preserve">the survey is to gather information from all of the CBOs and </w:t>
      </w:r>
      <w:r w:rsidR="00860067">
        <w:rPr>
          <w:color w:val="000000" w:themeColor="text1"/>
        </w:rPr>
        <w:lastRenderedPageBreak/>
        <w:t>HWC</w:t>
      </w:r>
      <w:r w:rsidRPr="00EB4820">
        <w:rPr>
          <w:color w:val="000000" w:themeColor="text1"/>
        </w:rPr>
        <w:t xml:space="preserve">s that </w:t>
      </w:r>
      <w:r>
        <w:rPr>
          <w:color w:val="000000" w:themeColor="text1"/>
        </w:rPr>
        <w:t>each</w:t>
      </w:r>
      <w:r w:rsidRPr="00EB4820">
        <w:rPr>
          <w:color w:val="000000" w:themeColor="text1"/>
        </w:rPr>
        <w:t xml:space="preserve"> district is working with</w:t>
      </w:r>
      <w:r>
        <w:rPr>
          <w:color w:val="000000" w:themeColor="text1"/>
        </w:rPr>
        <w:t xml:space="preserve"> that are related to the activities that are part of this </w:t>
      </w:r>
      <w:r w:rsidR="004E0F2D">
        <w:rPr>
          <w:color w:val="000000" w:themeColor="text1"/>
        </w:rPr>
        <w:t>grant program</w:t>
      </w:r>
      <w:r>
        <w:rPr>
          <w:color w:val="000000" w:themeColor="text1"/>
        </w:rPr>
        <w:t>. This</w:t>
      </w:r>
      <w:r w:rsidRPr="00EB4820">
        <w:rPr>
          <w:color w:val="000000" w:themeColor="text1"/>
        </w:rPr>
        <w:t xml:space="preserve"> information is not intended to be generalizable. </w:t>
      </w:r>
      <w:r w:rsidR="00282A5E">
        <w:rPr>
          <w:color w:val="000000" w:themeColor="text1"/>
        </w:rPr>
        <w:t xml:space="preserve">We aim to assess </w:t>
      </w:r>
      <w:r w:rsidR="00370B47">
        <w:rPr>
          <w:color w:val="000000" w:themeColor="text1"/>
        </w:rPr>
        <w:t xml:space="preserve">differences </w:t>
      </w:r>
      <w:r w:rsidR="00020E73">
        <w:rPr>
          <w:color w:val="000000" w:themeColor="text1"/>
        </w:rPr>
        <w:t xml:space="preserve">between the samples collected at baseline and follow-up data collections in terms of both </w:t>
      </w:r>
      <w:r w:rsidR="00370B47">
        <w:rPr>
          <w:color w:val="000000" w:themeColor="text1"/>
        </w:rPr>
        <w:t>services offered by CBOs/HWCs and the quality of the</w:t>
      </w:r>
      <w:r w:rsidR="00020E73">
        <w:rPr>
          <w:color w:val="000000" w:themeColor="text1"/>
        </w:rPr>
        <w:t xml:space="preserve"> CBO/HWC’s </w:t>
      </w:r>
      <w:r w:rsidR="00370B47">
        <w:rPr>
          <w:color w:val="000000" w:themeColor="text1"/>
        </w:rPr>
        <w:t xml:space="preserve">partnerships with </w:t>
      </w:r>
      <w:r w:rsidR="00020E73">
        <w:rPr>
          <w:color w:val="000000" w:themeColor="text1"/>
        </w:rPr>
        <w:t xml:space="preserve">the </w:t>
      </w:r>
      <w:r w:rsidR="00370B47">
        <w:rPr>
          <w:color w:val="000000" w:themeColor="text1"/>
        </w:rPr>
        <w:t>LEAs</w:t>
      </w:r>
      <w:r w:rsidR="00020E73">
        <w:rPr>
          <w:color w:val="000000" w:themeColor="text1"/>
        </w:rPr>
        <w:t>.</w:t>
      </w:r>
      <w:r w:rsidRPr="00EB4820">
        <w:rPr>
          <w:color w:val="000000" w:themeColor="text1"/>
        </w:rPr>
        <w:t> </w:t>
      </w:r>
      <w:r>
        <w:rPr>
          <w:color w:val="000000" w:themeColor="text1"/>
        </w:rPr>
        <w:t xml:space="preserve">This information will be used to inform the development of these partnerships during the funded period. </w:t>
      </w:r>
    </w:p>
    <w:p w14:paraId="44BA59D0" w14:textId="77777777" w:rsidR="00EA71E1" w:rsidRDefault="00EA71E1" w:rsidP="00EA71E1">
      <w:pPr>
        <w:spacing w:before="120" w:line="240" w:lineRule="auto"/>
        <w:rPr>
          <w:i/>
          <w:iCs/>
          <w:color w:val="000000" w:themeColor="text1"/>
        </w:rPr>
      </w:pPr>
    </w:p>
    <w:p w14:paraId="3C14698A"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6"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6"/>
    </w:p>
    <w:p w14:paraId="762198F7" w14:textId="77777777" w:rsidR="00A56C10" w:rsidRPr="00EA71E1" w:rsidRDefault="00A56C10" w:rsidP="00EA71E1">
      <w:pPr>
        <w:spacing w:before="120" w:line="240" w:lineRule="auto"/>
        <w:rPr>
          <w:color w:val="000000" w:themeColor="text1"/>
        </w:rPr>
      </w:pPr>
    </w:p>
    <w:p w14:paraId="01F620AA" w14:textId="77777777" w:rsidR="003D4520" w:rsidRPr="00EA71E1" w:rsidRDefault="003D4520" w:rsidP="00EA71E1">
      <w:pPr>
        <w:spacing w:before="120" w:line="240" w:lineRule="auto"/>
        <w:ind w:firstLine="720"/>
        <w:rPr>
          <w:color w:val="000000" w:themeColor="text1"/>
        </w:rPr>
      </w:pPr>
      <w:r w:rsidRPr="00EA71E1">
        <w:rPr>
          <w:color w:val="000000" w:themeColor="text1"/>
        </w:rPr>
        <w:t xml:space="preserve">Participating schools have signed letters of agreement to participate in the HIV/STD prevention project and related evaluation activities, including facilitating recruitment for the </w:t>
      </w:r>
      <w:r w:rsidR="001F0534">
        <w:rPr>
          <w:color w:val="000000" w:themeColor="text1"/>
        </w:rPr>
        <w:t>CBO/</w:t>
      </w:r>
      <w:r w:rsidR="00282A5E">
        <w:rPr>
          <w:rFonts w:eastAsia="Calibri"/>
        </w:rPr>
        <w:t>HWC</w:t>
      </w:r>
      <w:r w:rsidR="001F0534">
        <w:rPr>
          <w:color w:val="000000" w:themeColor="text1"/>
        </w:rPr>
        <w:t xml:space="preserve"> </w:t>
      </w:r>
      <w:r w:rsidRPr="00EA71E1">
        <w:rPr>
          <w:color w:val="000000" w:themeColor="text1"/>
        </w:rPr>
        <w:t xml:space="preserve">Web-based survey. Specific efforts to promote participation in the data collection </w:t>
      </w:r>
      <w:r w:rsidR="001F0534" w:rsidRPr="00EA71E1">
        <w:rPr>
          <w:color w:val="000000" w:themeColor="text1"/>
        </w:rPr>
        <w:t>activity</w:t>
      </w:r>
      <w:r w:rsidR="001F0534">
        <w:rPr>
          <w:color w:val="000000" w:themeColor="text1"/>
        </w:rPr>
        <w:t xml:space="preserve"> is</w:t>
      </w:r>
      <w:r w:rsidRPr="00EA71E1">
        <w:rPr>
          <w:color w:val="000000" w:themeColor="text1"/>
        </w:rPr>
        <w:t xml:space="preserve"> described below.</w:t>
      </w:r>
    </w:p>
    <w:p w14:paraId="5A4FC0A5" w14:textId="77777777" w:rsidR="00783D68" w:rsidRPr="00EA71E1" w:rsidRDefault="00783D68" w:rsidP="00EA71E1">
      <w:pPr>
        <w:spacing w:before="120" w:line="240" w:lineRule="auto"/>
        <w:rPr>
          <w:color w:val="000000" w:themeColor="text1"/>
        </w:rPr>
      </w:pPr>
    </w:p>
    <w:p w14:paraId="409E5E33" w14:textId="77777777" w:rsidR="00C34059" w:rsidRPr="00EA71E1" w:rsidRDefault="00B51431" w:rsidP="00EA71E1">
      <w:pPr>
        <w:spacing w:before="120" w:line="240" w:lineRule="auto"/>
        <w:rPr>
          <w:i/>
          <w:color w:val="000000" w:themeColor="text1"/>
        </w:rPr>
      </w:pPr>
      <w:r w:rsidRPr="00EA71E1">
        <w:rPr>
          <w:i/>
          <w:color w:val="000000" w:themeColor="text1"/>
        </w:rPr>
        <w:t>Web-</w:t>
      </w:r>
      <w:r w:rsidR="00F85072" w:rsidRPr="00EA71E1">
        <w:rPr>
          <w:i/>
          <w:color w:val="000000" w:themeColor="text1"/>
        </w:rPr>
        <w:t>b</w:t>
      </w:r>
      <w:r w:rsidRPr="00EA71E1">
        <w:rPr>
          <w:i/>
          <w:color w:val="000000" w:themeColor="text1"/>
        </w:rPr>
        <w:t>ased Instrument</w:t>
      </w:r>
    </w:p>
    <w:p w14:paraId="1690965C" w14:textId="266C8A88" w:rsidR="00C34059" w:rsidRDefault="00BD3991" w:rsidP="00EA71E1">
      <w:pPr>
        <w:spacing w:before="120" w:line="240" w:lineRule="auto"/>
        <w:ind w:firstLine="720"/>
        <w:rPr>
          <w:color w:val="000000" w:themeColor="text1"/>
        </w:rPr>
      </w:pPr>
      <w:r>
        <w:rPr>
          <w:color w:val="000000" w:themeColor="text1"/>
        </w:rPr>
        <w:t>CBO/</w:t>
      </w:r>
      <w:r w:rsidR="00282A5E">
        <w:rPr>
          <w:rFonts w:eastAsia="Calibri"/>
        </w:rPr>
        <w:t>HWC</w:t>
      </w:r>
      <w:r w:rsidR="00282A5E" w:rsidRPr="00EA71E1">
        <w:rPr>
          <w:color w:val="000000" w:themeColor="text1"/>
        </w:rPr>
        <w:t xml:space="preserve"> </w:t>
      </w:r>
      <w:r w:rsidR="00FE0874" w:rsidRPr="00EA71E1">
        <w:rPr>
          <w:color w:val="000000" w:themeColor="text1"/>
        </w:rPr>
        <w:t>s</w:t>
      </w:r>
      <w:r w:rsidR="00C34059" w:rsidRPr="00EA71E1">
        <w:rPr>
          <w:color w:val="000000" w:themeColor="text1"/>
        </w:rPr>
        <w:t xml:space="preserve">taff will have a 2-week window during which to complete the assessment. Staff will be permitted to take it on a </w:t>
      </w:r>
      <w:r>
        <w:rPr>
          <w:color w:val="000000" w:themeColor="text1"/>
        </w:rPr>
        <w:t xml:space="preserve">work or personal </w:t>
      </w:r>
      <w:r w:rsidR="00C34059" w:rsidRPr="00EA71E1">
        <w:rPr>
          <w:color w:val="000000" w:themeColor="text1"/>
        </w:rPr>
        <w:t xml:space="preserve">computer at a convenient time (during the </w:t>
      </w:r>
      <w:r>
        <w:rPr>
          <w:color w:val="000000" w:themeColor="text1"/>
        </w:rPr>
        <w:t>work</w:t>
      </w:r>
      <w:r w:rsidR="00C34059" w:rsidRPr="00EA71E1">
        <w:rPr>
          <w:color w:val="000000" w:themeColor="text1"/>
        </w:rPr>
        <w:t xml:space="preserve"> day or outside of </w:t>
      </w:r>
      <w:r>
        <w:rPr>
          <w:color w:val="000000" w:themeColor="text1"/>
        </w:rPr>
        <w:t>work</w:t>
      </w:r>
      <w:r w:rsidR="00C34059" w:rsidRPr="00EA71E1">
        <w:rPr>
          <w:color w:val="000000" w:themeColor="text1"/>
        </w:rPr>
        <w:t xml:space="preserve"> hours), as </w:t>
      </w:r>
      <w:r w:rsidR="00394BCE">
        <w:rPr>
          <w:color w:val="000000" w:themeColor="text1"/>
        </w:rPr>
        <w:t>determined by their organizations’ policies</w:t>
      </w:r>
      <w:r w:rsidR="00C34059" w:rsidRPr="00EA71E1">
        <w:rPr>
          <w:color w:val="000000" w:themeColor="text1"/>
        </w:rPr>
        <w:t xml:space="preserve">. </w:t>
      </w:r>
      <w:r w:rsidR="00282A5E" w:rsidRPr="00EA71E1">
        <w:t xml:space="preserve">The decision about specific administration dates is made in coordination with each </w:t>
      </w:r>
      <w:r w:rsidR="00282A5E">
        <w:t>CBO/</w:t>
      </w:r>
      <w:r w:rsidR="00282A5E">
        <w:rPr>
          <w:rFonts w:eastAsia="Calibri"/>
        </w:rPr>
        <w:t>HWC</w:t>
      </w:r>
      <w:r w:rsidR="00282A5E" w:rsidRPr="00EA71E1">
        <w:t xml:space="preserve"> to ensure that the time of administration selected results in the least burden/highest possible acceptability for the </w:t>
      </w:r>
      <w:r w:rsidR="00282A5E">
        <w:t>organization</w:t>
      </w:r>
      <w:r w:rsidR="00282A5E" w:rsidRPr="00EA71E1">
        <w:t>.</w:t>
      </w:r>
    </w:p>
    <w:p w14:paraId="43E4F401" w14:textId="2D0B499E" w:rsidR="00061DEB" w:rsidRPr="0069778E" w:rsidRDefault="00061DEB" w:rsidP="00061DEB">
      <w:pPr>
        <w:spacing w:before="120" w:line="240" w:lineRule="auto"/>
        <w:ind w:firstLine="720"/>
      </w:pPr>
      <w:r w:rsidRPr="0069778E">
        <w:t>When respondents access the link, they will view a consent statement</w:t>
      </w:r>
      <w:r w:rsidR="00860067">
        <w:t xml:space="preserve"> </w:t>
      </w:r>
      <w:r w:rsidR="00860067" w:rsidRPr="0069778E">
        <w:t>(</w:t>
      </w:r>
      <w:r w:rsidR="00860067">
        <w:rPr>
          <w:b/>
        </w:rPr>
        <w:t>Attachment</w:t>
      </w:r>
      <w:r w:rsidR="00394BCE">
        <w:rPr>
          <w:b/>
        </w:rPr>
        <w:t xml:space="preserve">s 8 and </w:t>
      </w:r>
      <w:r w:rsidR="00860067">
        <w:rPr>
          <w:b/>
        </w:rPr>
        <w:t>9</w:t>
      </w:r>
      <w:r w:rsidR="00860067" w:rsidRPr="0069778E">
        <w:t>)</w:t>
      </w:r>
      <w:r w:rsidRPr="0069778E">
        <w:t xml:space="preserve"> before entering the Web-based survey. The consent statement emphasizes the voluntary nature of participation and lack of any consequences to them for choosing not to complete any or all of the survey. The consent statement will also state that responses will not be attributable to them or linked with any personally identifying information. Participants will see a prompt to click on the button to proceed with the questionnaire, which will indicate that they have read the information in the consent statement and agree to participate. This process will be the same for each year of the data collection.</w:t>
      </w:r>
    </w:p>
    <w:p w14:paraId="4171A720" w14:textId="7C30AAED" w:rsidR="00C34059" w:rsidRDefault="00C34059" w:rsidP="00EA71E1">
      <w:pPr>
        <w:spacing w:before="120" w:line="240" w:lineRule="auto"/>
        <w:ind w:firstLine="720"/>
        <w:rPr>
          <w:color w:val="000000" w:themeColor="text1"/>
        </w:rPr>
      </w:pPr>
      <w:r w:rsidRPr="00EA71E1">
        <w:rPr>
          <w:color w:val="000000" w:themeColor="text1"/>
        </w:rPr>
        <w:t>To encourage participation</w:t>
      </w:r>
      <w:r w:rsidR="0088347F" w:rsidRPr="00EA71E1">
        <w:rPr>
          <w:color w:val="000000" w:themeColor="text1"/>
        </w:rPr>
        <w:t>,</w:t>
      </w:r>
      <w:r w:rsidRPr="00EA71E1">
        <w:rPr>
          <w:color w:val="000000" w:themeColor="text1"/>
        </w:rPr>
        <w:t xml:space="preserve"> contractor data collectors will work with </w:t>
      </w:r>
      <w:r w:rsidR="00AF6B7A">
        <w:rPr>
          <w:color w:val="000000" w:themeColor="text1"/>
        </w:rPr>
        <w:t>the CBOs/</w:t>
      </w:r>
      <w:r w:rsidR="00282A5E">
        <w:rPr>
          <w:color w:val="000000" w:themeColor="text1"/>
        </w:rPr>
        <w:t>HWC</w:t>
      </w:r>
      <w:r w:rsidR="00AF6B7A">
        <w:rPr>
          <w:color w:val="000000" w:themeColor="text1"/>
        </w:rPr>
        <w:t>s</w:t>
      </w:r>
      <w:r w:rsidRPr="00EA71E1">
        <w:rPr>
          <w:color w:val="000000" w:themeColor="text1"/>
        </w:rPr>
        <w:t xml:space="preserve"> throughout the process to ensure recruitment of the correct staff, and send up to</w:t>
      </w:r>
      <w:r w:rsidR="00394BCE">
        <w:rPr>
          <w:color w:val="000000" w:themeColor="text1"/>
        </w:rPr>
        <w:t xml:space="preserve"> three</w:t>
      </w:r>
      <w:r w:rsidRPr="00EA71E1">
        <w:rPr>
          <w:color w:val="000000" w:themeColor="text1"/>
        </w:rPr>
        <w:t xml:space="preserve"> reminders</w:t>
      </w:r>
      <w:r w:rsidR="00D52FF6" w:rsidRPr="00EA71E1">
        <w:rPr>
          <w:color w:val="000000" w:themeColor="text1"/>
        </w:rPr>
        <w:t xml:space="preserve"> to ensure completion of the web-based assessment</w:t>
      </w:r>
      <w:r w:rsidRPr="00EA71E1">
        <w:rPr>
          <w:color w:val="000000" w:themeColor="text1"/>
        </w:rPr>
        <w:t xml:space="preserve">. School administrators may also inform </w:t>
      </w:r>
      <w:r w:rsidR="00AF6B7A">
        <w:rPr>
          <w:color w:val="000000" w:themeColor="text1"/>
        </w:rPr>
        <w:t>the CBOs/</w:t>
      </w:r>
      <w:r w:rsidR="00282A5E">
        <w:rPr>
          <w:color w:val="000000" w:themeColor="text1"/>
        </w:rPr>
        <w:t>HWC</w:t>
      </w:r>
      <w:r w:rsidR="00AF6B7A">
        <w:rPr>
          <w:color w:val="000000" w:themeColor="text1"/>
        </w:rPr>
        <w:t xml:space="preserve">s </w:t>
      </w:r>
      <w:r w:rsidRPr="00EA71E1">
        <w:rPr>
          <w:color w:val="000000" w:themeColor="text1"/>
        </w:rPr>
        <w:t>to expect being contacted about the assessment. This recruitment process will be the same for each year of the as</w:t>
      </w:r>
      <w:r w:rsidR="00AF6B7A">
        <w:rPr>
          <w:color w:val="000000" w:themeColor="text1"/>
        </w:rPr>
        <w:t>sessment (2015</w:t>
      </w:r>
      <w:r w:rsidRPr="00EA71E1">
        <w:rPr>
          <w:color w:val="000000" w:themeColor="text1"/>
        </w:rPr>
        <w:t>, 2016, and 2018).</w:t>
      </w:r>
    </w:p>
    <w:p w14:paraId="40254B85" w14:textId="2AA8E26E" w:rsidR="00061DEB" w:rsidRDefault="00061DEB" w:rsidP="00061DEB">
      <w:pPr>
        <w:spacing w:before="120" w:line="240" w:lineRule="auto"/>
        <w:ind w:firstLine="720"/>
      </w:pPr>
      <w:r w:rsidRPr="0069778E">
        <w:t>Upon completion of the questionnaire, the Web-based</w:t>
      </w:r>
      <w:r w:rsidR="00394BCE">
        <w:t xml:space="preserve"> administration</w:t>
      </w:r>
      <w:r w:rsidRPr="0069778E">
        <w:t xml:space="preserve"> program will indicate the survey is over and will thank the partici</w:t>
      </w:r>
      <w:r w:rsidR="003077F1">
        <w:t>pant for his/her participation.</w:t>
      </w:r>
    </w:p>
    <w:p w14:paraId="5EE2EFA4" w14:textId="5B12E842" w:rsidR="00020E73" w:rsidRPr="00061DEB" w:rsidRDefault="00020E73" w:rsidP="00061DEB">
      <w:pPr>
        <w:spacing w:before="120" w:line="240" w:lineRule="auto"/>
        <w:ind w:firstLine="720"/>
      </w:pPr>
      <w:r>
        <w:t xml:space="preserve">To minimize non-response, we have designed this data collection to be representative of the participating CBOs and HWCs rather than the individuals completing the questionnaire.  As a result, we expect there to be little, if any, non-response in follow up rounds of data collections.  Because getting response from a representative of the organization does not require the same staff member to complete the questionnaire in each data collection round, we do not lose the </w:t>
      </w:r>
      <w:r>
        <w:lastRenderedPageBreak/>
        <w:t xml:space="preserve">ability to get a response </w:t>
      </w:r>
      <w:r w:rsidR="00B822E3">
        <w:t>when there is</w:t>
      </w:r>
      <w:r>
        <w:t xml:space="preserve"> staff turnover or changed contact information.  Many of the CBOs/HWCs have long-standing relationship</w:t>
      </w:r>
      <w:r w:rsidR="00B822E3">
        <w:t>s</w:t>
      </w:r>
      <w:r>
        <w:t xml:space="preserve"> with the LEAs and most are likely to remain in the community for the length of this data collection.  Non-response is most likely in the event tha</w:t>
      </w:r>
      <w:r w:rsidR="00E266CF">
        <w:t>t a CBO/HWC closes its doors.  We will record any instances of non-response, but w</w:t>
      </w:r>
      <w:r>
        <w:t>e expect non-response to be mi</w:t>
      </w:r>
      <w:r w:rsidR="00E266CF">
        <w:t>nimal, if it happens at all</w:t>
      </w:r>
      <w:r>
        <w:t xml:space="preserve">.  </w:t>
      </w:r>
      <w:r w:rsidR="00E266CF">
        <w:t>As a result, we do not expect non-response</w:t>
      </w:r>
      <w:r>
        <w:t xml:space="preserve"> to have a substantial impa</w:t>
      </w:r>
      <w:r w:rsidR="00E266CF">
        <w:t>ct on this</w:t>
      </w:r>
      <w:r>
        <w:t xml:space="preserve"> data collection or ability to use the data.</w:t>
      </w:r>
    </w:p>
    <w:p w14:paraId="71CEFF6F" w14:textId="77777777" w:rsidR="00C34059" w:rsidRPr="00EA71E1" w:rsidRDefault="00C34059" w:rsidP="00EA71E1">
      <w:pPr>
        <w:spacing w:before="120" w:line="240" w:lineRule="auto"/>
        <w:rPr>
          <w:color w:val="000000" w:themeColor="text1"/>
        </w:rPr>
      </w:pPr>
    </w:p>
    <w:p w14:paraId="2D2A4886"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7" w:name="_Toc387668761"/>
      <w:r w:rsidRPr="00EA71E1">
        <w:rPr>
          <w:rFonts w:cs="Times New Roman"/>
          <w:color w:val="000000" w:themeColor="text1"/>
          <w:szCs w:val="24"/>
        </w:rPr>
        <w:t>B.4</w:t>
      </w:r>
      <w:r w:rsidRPr="00EA71E1">
        <w:rPr>
          <w:rFonts w:cs="Times New Roman"/>
          <w:color w:val="000000" w:themeColor="text1"/>
          <w:szCs w:val="24"/>
        </w:rPr>
        <w:tab/>
        <w:t>Tests of Procedures or Methods to be Undertaken</w:t>
      </w:r>
      <w:bookmarkEnd w:id="7"/>
    </w:p>
    <w:p w14:paraId="4A2D189E" w14:textId="77777777" w:rsidR="002C2A6B" w:rsidRPr="00EA71E1" w:rsidRDefault="002C2A6B" w:rsidP="00EA71E1">
      <w:pPr>
        <w:spacing w:before="120" w:line="240" w:lineRule="auto"/>
        <w:rPr>
          <w:color w:val="000000" w:themeColor="text1"/>
        </w:rPr>
      </w:pPr>
    </w:p>
    <w:p w14:paraId="3F163A5E" w14:textId="77777777" w:rsidR="00BE2E8C" w:rsidRPr="00EA71E1" w:rsidRDefault="007A30E8" w:rsidP="00EA71E1">
      <w:pPr>
        <w:spacing w:before="120" w:line="240" w:lineRule="auto"/>
        <w:rPr>
          <w:i/>
          <w:color w:val="000000" w:themeColor="text1"/>
        </w:rPr>
      </w:pPr>
      <w:r w:rsidRPr="00EA71E1">
        <w:rPr>
          <w:i/>
          <w:color w:val="000000" w:themeColor="text1"/>
        </w:rPr>
        <w:t>Web-based Instrument</w:t>
      </w:r>
    </w:p>
    <w:p w14:paraId="52CA013D" w14:textId="75B16203" w:rsidR="00ED2C03" w:rsidRPr="0069778E" w:rsidRDefault="005E370D" w:rsidP="00ED2C03">
      <w:pPr>
        <w:spacing w:before="120" w:line="240" w:lineRule="auto"/>
        <w:ind w:firstLine="720"/>
        <w:rPr>
          <w:rFonts w:eastAsia="Calibri"/>
        </w:rPr>
      </w:pPr>
      <w:r w:rsidRPr="00EA71E1">
        <w:rPr>
          <w:color w:val="000000" w:themeColor="text1"/>
        </w:rPr>
        <w:t>The</w:t>
      </w:r>
      <w:r w:rsidR="00CB00C1" w:rsidRPr="00EA71E1">
        <w:rPr>
          <w:color w:val="000000" w:themeColor="text1"/>
        </w:rPr>
        <w:t xml:space="preserve"> Web-based</w:t>
      </w:r>
      <w:r w:rsidRPr="00EA71E1">
        <w:rPr>
          <w:color w:val="000000" w:themeColor="text1"/>
        </w:rPr>
        <w:t xml:space="preserve"> instrument was developed for this study through an iterative process of reviewing existing instruments </w:t>
      </w:r>
      <w:r w:rsidR="00CE06CA">
        <w:rPr>
          <w:color w:val="000000" w:themeColor="text1"/>
        </w:rPr>
        <w:t xml:space="preserve">for </w:t>
      </w:r>
      <w:r w:rsidR="00394BCE">
        <w:rPr>
          <w:color w:val="000000" w:themeColor="text1"/>
        </w:rPr>
        <w:t>relevant</w:t>
      </w:r>
      <w:r w:rsidR="00CE06CA">
        <w:rPr>
          <w:color w:val="000000" w:themeColor="text1"/>
        </w:rPr>
        <w:t xml:space="preserve"> survey items </w:t>
      </w:r>
      <w:r w:rsidRPr="00EA71E1">
        <w:rPr>
          <w:color w:val="000000" w:themeColor="text1"/>
        </w:rPr>
        <w:t xml:space="preserve">and identifying gaps </w:t>
      </w:r>
      <w:r w:rsidR="00CE06CA">
        <w:rPr>
          <w:color w:val="000000" w:themeColor="text1"/>
        </w:rPr>
        <w:t>where</w:t>
      </w:r>
      <w:r w:rsidRPr="00EA71E1">
        <w:rPr>
          <w:color w:val="000000" w:themeColor="text1"/>
        </w:rPr>
        <w:t xml:space="preserve"> study-created questions</w:t>
      </w:r>
      <w:r w:rsidR="00CE06CA">
        <w:rPr>
          <w:color w:val="000000" w:themeColor="text1"/>
        </w:rPr>
        <w:t xml:space="preserve"> were needed</w:t>
      </w:r>
      <w:r w:rsidRPr="00EA71E1">
        <w:rPr>
          <w:color w:val="000000" w:themeColor="text1"/>
        </w:rPr>
        <w:t xml:space="preserve">. Whenever possible, items were selected from valid and reliable data collection instruments. </w:t>
      </w:r>
      <w:r w:rsidR="002951FE" w:rsidRPr="0069778E">
        <w:t>The questionnaire</w:t>
      </w:r>
      <w:r w:rsidR="002951FE">
        <w:t>s</w:t>
      </w:r>
      <w:r w:rsidR="002951FE" w:rsidRPr="0069778E">
        <w:t xml:space="preserve"> will include questions on the following topics: services offered by the organization; the respondent’s role within the organization; and the organization’s relationships with the school district and participating schools in the LEA.</w:t>
      </w:r>
      <w:r w:rsidR="002951FE">
        <w:t xml:space="preserve"> </w:t>
      </w:r>
      <w:r w:rsidR="00ED2C03" w:rsidRPr="00BC6542">
        <w:rPr>
          <w:color w:val="000000" w:themeColor="text1"/>
        </w:rPr>
        <w:t xml:space="preserve">The information collection instrument was pilot tested by </w:t>
      </w:r>
      <w:r w:rsidR="00ED2C03">
        <w:rPr>
          <w:color w:val="000000" w:themeColor="text1"/>
        </w:rPr>
        <w:t>4</w:t>
      </w:r>
      <w:r w:rsidR="00ED2C03" w:rsidRPr="00BC6542">
        <w:rPr>
          <w:color w:val="000000" w:themeColor="text1"/>
        </w:rPr>
        <w:t xml:space="preserve"> individuals</w:t>
      </w:r>
      <w:r w:rsidR="00ED2C03">
        <w:rPr>
          <w:color w:val="000000" w:themeColor="text1"/>
        </w:rPr>
        <w:t xml:space="preserve"> who have experience working in a CBO or </w:t>
      </w:r>
      <w:r w:rsidR="00ED2C03">
        <w:rPr>
          <w:rFonts w:eastAsia="Calibri"/>
        </w:rPr>
        <w:t>HWC</w:t>
      </w:r>
      <w:r w:rsidR="00ED2C03" w:rsidDel="00ED021D">
        <w:rPr>
          <w:color w:val="000000" w:themeColor="text1"/>
        </w:rPr>
        <w:t xml:space="preserve"> </w:t>
      </w:r>
      <w:r w:rsidR="00ED2C03">
        <w:rPr>
          <w:color w:val="000000" w:themeColor="text1"/>
        </w:rPr>
        <w:t xml:space="preserve">serving youth populations.  </w:t>
      </w:r>
      <w:r w:rsidR="00ED2C03" w:rsidRPr="00BC6542">
        <w:rPr>
          <w:color w:val="000000" w:themeColor="text1"/>
        </w:rPr>
        <w:t>Feedback from this group was used to refine questions as needed, ensure accurate programming and skip patterns and establish the estimated time required to complete the information collection instrument.</w:t>
      </w:r>
    </w:p>
    <w:p w14:paraId="2A9E59E0" w14:textId="77777777" w:rsidR="005E370D" w:rsidRPr="00EA71E1" w:rsidRDefault="005E370D" w:rsidP="00ED2C03">
      <w:pPr>
        <w:spacing w:before="120" w:line="240" w:lineRule="auto"/>
        <w:ind w:firstLine="720"/>
        <w:rPr>
          <w:color w:val="000000" w:themeColor="text1"/>
        </w:rPr>
      </w:pPr>
    </w:p>
    <w:p w14:paraId="17EAC29D"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8" w:name="_Toc387668762"/>
      <w:r w:rsidRPr="00EA71E1">
        <w:rPr>
          <w:rFonts w:cs="Times New Roman"/>
          <w:color w:val="000000" w:themeColor="text1"/>
          <w:szCs w:val="24"/>
        </w:rPr>
        <w:t>B.5</w:t>
      </w:r>
      <w:r w:rsidRPr="00EA71E1">
        <w:rPr>
          <w:rFonts w:cs="Times New Roman"/>
          <w:color w:val="000000" w:themeColor="text1"/>
          <w:szCs w:val="24"/>
        </w:rPr>
        <w:tab/>
      </w:r>
      <w:r w:rsidR="008B115C" w:rsidRPr="00EA71E1">
        <w:rPr>
          <w:rFonts w:cs="Times New Roman"/>
          <w:color w:val="000000" w:themeColor="text1"/>
          <w:szCs w:val="24"/>
        </w:rPr>
        <w:t>Individuals Consulted on Statistical Aspects and Individuals Collecting and/or Analyzing Data</w:t>
      </w:r>
      <w:bookmarkEnd w:id="8"/>
    </w:p>
    <w:p w14:paraId="2438CB84" w14:textId="77777777" w:rsidR="003C5811" w:rsidRPr="00EA71E1" w:rsidRDefault="003C5811" w:rsidP="00EA71E1">
      <w:pPr>
        <w:spacing w:before="120" w:line="240" w:lineRule="auto"/>
        <w:rPr>
          <w:color w:val="000000" w:themeColor="text1"/>
        </w:rPr>
      </w:pPr>
    </w:p>
    <w:p w14:paraId="31E44F8F" w14:textId="77777777" w:rsidR="00C148D8" w:rsidRPr="00EA71E1" w:rsidRDefault="00C148D8" w:rsidP="00EA71E1">
      <w:pPr>
        <w:spacing w:before="120" w:line="240" w:lineRule="auto"/>
        <w:rPr>
          <w:color w:val="000000" w:themeColor="text1"/>
        </w:rPr>
      </w:pPr>
      <w:r w:rsidRPr="00EA71E1">
        <w:rPr>
          <w:color w:val="000000" w:themeColor="text1"/>
        </w:rPr>
        <w:t>Individuals consulted on statistical aspect</w:t>
      </w:r>
      <w:r w:rsidR="00C251AE" w:rsidRPr="00EA71E1">
        <w:rPr>
          <w:color w:val="000000" w:themeColor="text1"/>
        </w:rPr>
        <w:t>s and study design</w:t>
      </w:r>
      <w:r w:rsidRPr="00EA71E1">
        <w:rPr>
          <w:color w:val="000000" w:themeColor="text1"/>
        </w:rPr>
        <w:t>:</w:t>
      </w:r>
    </w:p>
    <w:p w14:paraId="1ECCFB2A" w14:textId="77777777" w:rsidR="00C148D8" w:rsidRPr="00EA71E1" w:rsidRDefault="00C148D8" w:rsidP="00EA71E1">
      <w:pPr>
        <w:spacing w:before="120" w:line="240" w:lineRule="auto"/>
        <w:rPr>
          <w:color w:val="000000" w:themeColor="text1"/>
        </w:rPr>
      </w:pPr>
    </w:p>
    <w:p w14:paraId="38CC4869" w14:textId="77777777" w:rsidR="00C148D8" w:rsidRPr="00EA71E1" w:rsidRDefault="00C148D8" w:rsidP="00EA71E1">
      <w:pPr>
        <w:spacing w:line="240" w:lineRule="auto"/>
        <w:rPr>
          <w:color w:val="000000" w:themeColor="text1"/>
        </w:rPr>
      </w:pPr>
      <w:r w:rsidRPr="00EA71E1">
        <w:rPr>
          <w:color w:val="000000" w:themeColor="text1"/>
        </w:rPr>
        <w:t>Catherine Lesesne, PhD</w:t>
      </w:r>
    </w:p>
    <w:p w14:paraId="1002A8EF" w14:textId="77777777" w:rsidR="00C148D8" w:rsidRPr="00EA71E1" w:rsidRDefault="00C148D8" w:rsidP="00EA71E1">
      <w:pPr>
        <w:spacing w:line="240" w:lineRule="auto"/>
        <w:rPr>
          <w:color w:val="000000" w:themeColor="text1"/>
        </w:rPr>
      </w:pPr>
      <w:r w:rsidRPr="00EA71E1">
        <w:rPr>
          <w:color w:val="000000" w:themeColor="text1"/>
        </w:rPr>
        <w:t>Technical Director</w:t>
      </w:r>
    </w:p>
    <w:p w14:paraId="5117828F" w14:textId="77777777" w:rsidR="00C148D8" w:rsidRPr="00EA71E1" w:rsidRDefault="00C148D8" w:rsidP="00EA71E1">
      <w:pPr>
        <w:spacing w:line="240" w:lineRule="auto"/>
        <w:rPr>
          <w:color w:val="000000" w:themeColor="text1"/>
        </w:rPr>
      </w:pPr>
      <w:r w:rsidRPr="00EA71E1">
        <w:rPr>
          <w:color w:val="000000" w:themeColor="text1"/>
        </w:rPr>
        <w:t>ICF International</w:t>
      </w:r>
    </w:p>
    <w:p w14:paraId="0DF88876" w14:textId="77777777" w:rsidR="00C148D8" w:rsidRPr="00EA71E1" w:rsidRDefault="00C148D8" w:rsidP="00EA71E1">
      <w:pPr>
        <w:spacing w:line="240" w:lineRule="auto"/>
        <w:rPr>
          <w:color w:val="000000" w:themeColor="text1"/>
        </w:rPr>
      </w:pPr>
      <w:r w:rsidRPr="00EA71E1">
        <w:rPr>
          <w:color w:val="000000" w:themeColor="text1"/>
        </w:rPr>
        <w:t>3 Corporate Square, Suite 370</w:t>
      </w:r>
    </w:p>
    <w:p w14:paraId="1297C88C" w14:textId="77777777" w:rsidR="00C148D8" w:rsidRPr="00EA71E1" w:rsidRDefault="00C148D8" w:rsidP="00EA71E1">
      <w:pPr>
        <w:spacing w:line="240" w:lineRule="auto"/>
        <w:rPr>
          <w:color w:val="000000" w:themeColor="text1"/>
        </w:rPr>
      </w:pPr>
      <w:r w:rsidRPr="00EA71E1">
        <w:rPr>
          <w:color w:val="000000" w:themeColor="text1"/>
        </w:rPr>
        <w:t>Atlanta, GA 30329</w:t>
      </w:r>
    </w:p>
    <w:p w14:paraId="63F566BE" w14:textId="77777777" w:rsidR="00C148D8" w:rsidRPr="00EA71E1" w:rsidRDefault="000E1887" w:rsidP="00EA71E1">
      <w:pPr>
        <w:spacing w:line="240" w:lineRule="auto"/>
        <w:rPr>
          <w:color w:val="000000" w:themeColor="text1"/>
        </w:rPr>
      </w:pPr>
      <w:hyperlink r:id="rId13" w:history="1">
        <w:r w:rsidR="00C148D8" w:rsidRPr="00EA71E1">
          <w:rPr>
            <w:rStyle w:val="Hyperlink"/>
            <w:color w:val="000000" w:themeColor="text1"/>
          </w:rPr>
          <w:t>Catherine.Lesesne@icfi.com</w:t>
        </w:r>
      </w:hyperlink>
    </w:p>
    <w:p w14:paraId="58737697" w14:textId="77777777" w:rsidR="00C148D8" w:rsidRPr="00EA71E1" w:rsidRDefault="00C148D8" w:rsidP="00EA71E1">
      <w:pPr>
        <w:spacing w:line="240" w:lineRule="auto"/>
        <w:rPr>
          <w:color w:val="000000" w:themeColor="text1"/>
        </w:rPr>
      </w:pPr>
      <w:r w:rsidRPr="00EA71E1">
        <w:rPr>
          <w:color w:val="000000" w:themeColor="text1"/>
        </w:rPr>
        <w:t>404-321-3211 (phone)</w:t>
      </w:r>
    </w:p>
    <w:p w14:paraId="60996A73" w14:textId="77777777" w:rsidR="00C148D8" w:rsidRPr="00EA71E1" w:rsidRDefault="00C148D8" w:rsidP="00EA71E1">
      <w:pPr>
        <w:spacing w:before="120" w:line="240" w:lineRule="auto"/>
        <w:rPr>
          <w:color w:val="000000" w:themeColor="text1"/>
        </w:rPr>
      </w:pPr>
    </w:p>
    <w:p w14:paraId="7895B7AF" w14:textId="77777777" w:rsidR="00BD3A89" w:rsidRPr="00EA71E1" w:rsidRDefault="00BD3A89" w:rsidP="00EA71E1">
      <w:pPr>
        <w:spacing w:line="240" w:lineRule="auto"/>
        <w:rPr>
          <w:color w:val="000000" w:themeColor="text1"/>
        </w:rPr>
      </w:pPr>
      <w:r w:rsidRPr="00EA71E1">
        <w:rPr>
          <w:color w:val="000000" w:themeColor="text1"/>
        </w:rPr>
        <w:t>Andrew Hebert, MPH</w:t>
      </w:r>
    </w:p>
    <w:p w14:paraId="22B4A2B9" w14:textId="77777777" w:rsidR="00BD3A89" w:rsidRPr="00EA71E1" w:rsidRDefault="00BD3A89" w:rsidP="00EA71E1">
      <w:pPr>
        <w:spacing w:line="240" w:lineRule="auto"/>
        <w:rPr>
          <w:color w:val="000000" w:themeColor="text1"/>
        </w:rPr>
      </w:pPr>
      <w:r w:rsidRPr="00EA71E1">
        <w:rPr>
          <w:color w:val="000000" w:themeColor="text1"/>
        </w:rPr>
        <w:t>Data Manager Associate</w:t>
      </w:r>
    </w:p>
    <w:p w14:paraId="06D34749" w14:textId="77777777" w:rsidR="00BD3A89" w:rsidRPr="00EA71E1" w:rsidRDefault="00BD3A89" w:rsidP="00EA71E1">
      <w:pPr>
        <w:spacing w:line="240" w:lineRule="auto"/>
        <w:rPr>
          <w:color w:val="000000" w:themeColor="text1"/>
        </w:rPr>
      </w:pPr>
      <w:r w:rsidRPr="00EA71E1">
        <w:rPr>
          <w:color w:val="000000" w:themeColor="text1"/>
        </w:rPr>
        <w:t>ICF International</w:t>
      </w:r>
    </w:p>
    <w:p w14:paraId="72627835" w14:textId="77777777" w:rsidR="00BD3A89" w:rsidRPr="00EA71E1" w:rsidRDefault="00BD3A89" w:rsidP="00EA71E1">
      <w:pPr>
        <w:spacing w:line="240" w:lineRule="auto"/>
        <w:rPr>
          <w:color w:val="000000" w:themeColor="text1"/>
        </w:rPr>
      </w:pPr>
      <w:r w:rsidRPr="00EA71E1">
        <w:rPr>
          <w:color w:val="000000" w:themeColor="text1"/>
        </w:rPr>
        <w:t>3 Corporate Square, Suite 370</w:t>
      </w:r>
    </w:p>
    <w:p w14:paraId="46AA8E67" w14:textId="77777777" w:rsidR="00BD3A89" w:rsidRPr="00EA71E1" w:rsidRDefault="00BD3A89" w:rsidP="00EA71E1">
      <w:pPr>
        <w:spacing w:line="240" w:lineRule="auto"/>
        <w:rPr>
          <w:color w:val="000000" w:themeColor="text1"/>
        </w:rPr>
      </w:pPr>
      <w:r w:rsidRPr="00EA71E1">
        <w:rPr>
          <w:color w:val="000000" w:themeColor="text1"/>
        </w:rPr>
        <w:t>Atlanta, GA 30329</w:t>
      </w:r>
    </w:p>
    <w:p w14:paraId="1825D6B8" w14:textId="77777777" w:rsidR="009F3114" w:rsidRPr="00EA71E1" w:rsidRDefault="00BD3A89" w:rsidP="00EA71E1">
      <w:pPr>
        <w:spacing w:line="240" w:lineRule="auto"/>
        <w:rPr>
          <w:color w:val="000000" w:themeColor="text1"/>
        </w:rPr>
      </w:pPr>
      <w:r w:rsidRPr="00EA71E1">
        <w:rPr>
          <w:color w:val="000000" w:themeColor="text1"/>
        </w:rPr>
        <w:t>404-321-3211 (phone)</w:t>
      </w:r>
    </w:p>
    <w:p w14:paraId="7EAB0763" w14:textId="77777777" w:rsidR="00BD3A89" w:rsidRPr="00EA71E1" w:rsidRDefault="00BD3A89" w:rsidP="00EA71E1">
      <w:pPr>
        <w:spacing w:before="120" w:line="240" w:lineRule="auto"/>
        <w:rPr>
          <w:color w:val="000000" w:themeColor="text1"/>
        </w:rPr>
      </w:pPr>
    </w:p>
    <w:p w14:paraId="02476A2A" w14:textId="77777777" w:rsidR="001C1617" w:rsidRPr="00EA71E1" w:rsidRDefault="001C1617" w:rsidP="00EA71E1">
      <w:pPr>
        <w:spacing w:before="120" w:line="240" w:lineRule="auto"/>
        <w:rPr>
          <w:color w:val="000000" w:themeColor="text1"/>
        </w:rPr>
      </w:pPr>
      <w:r w:rsidRPr="00EA71E1">
        <w:rPr>
          <w:color w:val="000000" w:themeColor="text1"/>
        </w:rPr>
        <w:t>The individuals oversee</w:t>
      </w:r>
      <w:r w:rsidR="00AF60EC" w:rsidRPr="00EA71E1">
        <w:rPr>
          <w:color w:val="000000" w:themeColor="text1"/>
        </w:rPr>
        <w:t>ing</w:t>
      </w:r>
      <w:r w:rsidRPr="00EA71E1">
        <w:rPr>
          <w:color w:val="000000" w:themeColor="text1"/>
        </w:rPr>
        <w:t xml:space="preserve"> data collection</w:t>
      </w:r>
      <w:r w:rsidR="00AF60EC" w:rsidRPr="00EA71E1">
        <w:rPr>
          <w:color w:val="000000" w:themeColor="text1"/>
        </w:rPr>
        <w:t xml:space="preserve"> are</w:t>
      </w:r>
      <w:r w:rsidRPr="00EA71E1">
        <w:rPr>
          <w:color w:val="000000" w:themeColor="text1"/>
        </w:rPr>
        <w:t>:</w:t>
      </w:r>
    </w:p>
    <w:p w14:paraId="08C070DA" w14:textId="77777777" w:rsidR="001C1617" w:rsidRPr="00EA71E1" w:rsidRDefault="001C1617" w:rsidP="00EA71E1">
      <w:pPr>
        <w:spacing w:before="120" w:line="240" w:lineRule="auto"/>
        <w:rPr>
          <w:color w:val="000000" w:themeColor="text1"/>
        </w:rPr>
      </w:pPr>
    </w:p>
    <w:p w14:paraId="59B61963" w14:textId="77777777" w:rsidR="001C1617" w:rsidRPr="00EA71E1" w:rsidRDefault="001C1617" w:rsidP="00EA71E1">
      <w:pPr>
        <w:spacing w:line="240" w:lineRule="auto"/>
        <w:rPr>
          <w:color w:val="000000" w:themeColor="text1"/>
        </w:rPr>
      </w:pPr>
      <w:r w:rsidRPr="00EA71E1">
        <w:rPr>
          <w:color w:val="000000" w:themeColor="text1"/>
        </w:rPr>
        <w:t>Catherine Lesesne, PhD</w:t>
      </w:r>
    </w:p>
    <w:p w14:paraId="39F8D2A8" w14:textId="77777777" w:rsidR="001C1617" w:rsidRPr="00EA71E1" w:rsidRDefault="001C1617" w:rsidP="00EA71E1">
      <w:pPr>
        <w:spacing w:line="240" w:lineRule="auto"/>
        <w:rPr>
          <w:color w:val="000000" w:themeColor="text1"/>
        </w:rPr>
      </w:pPr>
      <w:r w:rsidRPr="00EA71E1">
        <w:rPr>
          <w:color w:val="000000" w:themeColor="text1"/>
        </w:rPr>
        <w:t>Technical Director</w:t>
      </w:r>
    </w:p>
    <w:p w14:paraId="19B65093" w14:textId="77777777" w:rsidR="001C1617" w:rsidRPr="00EA71E1" w:rsidRDefault="001C1617" w:rsidP="00EA71E1">
      <w:pPr>
        <w:spacing w:line="240" w:lineRule="auto"/>
        <w:rPr>
          <w:color w:val="000000" w:themeColor="text1"/>
        </w:rPr>
      </w:pPr>
      <w:r w:rsidRPr="00EA71E1">
        <w:rPr>
          <w:color w:val="000000" w:themeColor="text1"/>
        </w:rPr>
        <w:t>ICF International</w:t>
      </w:r>
    </w:p>
    <w:p w14:paraId="023DCD34" w14:textId="77777777" w:rsidR="001C1617" w:rsidRPr="00EA71E1" w:rsidRDefault="001C1617" w:rsidP="00EA71E1">
      <w:pPr>
        <w:spacing w:line="240" w:lineRule="auto"/>
        <w:rPr>
          <w:color w:val="000000" w:themeColor="text1"/>
        </w:rPr>
      </w:pPr>
      <w:r w:rsidRPr="00EA71E1">
        <w:rPr>
          <w:color w:val="000000" w:themeColor="text1"/>
        </w:rPr>
        <w:t>3 Corporate Square, Suite 370</w:t>
      </w:r>
    </w:p>
    <w:p w14:paraId="17F60767" w14:textId="77777777" w:rsidR="001C1617" w:rsidRPr="00EA71E1" w:rsidRDefault="001C1617" w:rsidP="00EA71E1">
      <w:pPr>
        <w:spacing w:line="240" w:lineRule="auto"/>
        <w:rPr>
          <w:color w:val="000000" w:themeColor="text1"/>
        </w:rPr>
      </w:pPr>
      <w:r w:rsidRPr="00EA71E1">
        <w:rPr>
          <w:color w:val="000000" w:themeColor="text1"/>
        </w:rPr>
        <w:t>Atlanta, GA 30329</w:t>
      </w:r>
    </w:p>
    <w:p w14:paraId="5486C725" w14:textId="77777777" w:rsidR="001C1617" w:rsidRPr="00EA71E1" w:rsidRDefault="000E1887" w:rsidP="00EA71E1">
      <w:pPr>
        <w:spacing w:line="240" w:lineRule="auto"/>
        <w:rPr>
          <w:color w:val="000000" w:themeColor="text1"/>
        </w:rPr>
      </w:pPr>
      <w:hyperlink r:id="rId14" w:history="1">
        <w:r w:rsidR="001C1617" w:rsidRPr="00EA71E1">
          <w:rPr>
            <w:rStyle w:val="Hyperlink"/>
            <w:color w:val="000000" w:themeColor="text1"/>
          </w:rPr>
          <w:t>Catherine.Lesesne@icfi.com</w:t>
        </w:r>
      </w:hyperlink>
    </w:p>
    <w:p w14:paraId="5192C748" w14:textId="77777777" w:rsidR="001C1617" w:rsidRPr="00EA71E1" w:rsidRDefault="001C1617" w:rsidP="00EA71E1">
      <w:pPr>
        <w:spacing w:line="240" w:lineRule="auto"/>
        <w:rPr>
          <w:color w:val="000000" w:themeColor="text1"/>
        </w:rPr>
      </w:pPr>
      <w:r w:rsidRPr="00EA71E1">
        <w:rPr>
          <w:color w:val="000000" w:themeColor="text1"/>
        </w:rPr>
        <w:t>404-321-3211 (phone)</w:t>
      </w:r>
    </w:p>
    <w:p w14:paraId="06F40421" w14:textId="77777777" w:rsidR="001C1617" w:rsidRPr="00EA71E1" w:rsidRDefault="001C1617" w:rsidP="00EA71E1">
      <w:pPr>
        <w:spacing w:before="120" w:line="240" w:lineRule="auto"/>
        <w:rPr>
          <w:color w:val="000000" w:themeColor="text1"/>
        </w:rPr>
      </w:pPr>
    </w:p>
    <w:p w14:paraId="5A4F19D6" w14:textId="77777777" w:rsidR="001C1617" w:rsidRPr="00EA71E1" w:rsidRDefault="001C1617" w:rsidP="00EA71E1">
      <w:pPr>
        <w:spacing w:line="240" w:lineRule="auto"/>
        <w:rPr>
          <w:color w:val="000000" w:themeColor="text1"/>
        </w:rPr>
      </w:pPr>
      <w:r w:rsidRPr="00EA71E1">
        <w:rPr>
          <w:color w:val="000000" w:themeColor="text1"/>
        </w:rPr>
        <w:t>Elizabeth Kroupa, MPH</w:t>
      </w:r>
    </w:p>
    <w:p w14:paraId="279F1B42" w14:textId="77777777" w:rsidR="001C1617" w:rsidRPr="00EA71E1" w:rsidRDefault="001C1617" w:rsidP="00EA71E1">
      <w:pPr>
        <w:spacing w:line="240" w:lineRule="auto"/>
        <w:rPr>
          <w:color w:val="000000" w:themeColor="text1"/>
        </w:rPr>
      </w:pPr>
      <w:r w:rsidRPr="00EA71E1">
        <w:rPr>
          <w:color w:val="000000" w:themeColor="text1"/>
        </w:rPr>
        <w:t>Manager</w:t>
      </w:r>
    </w:p>
    <w:p w14:paraId="1DE577C3" w14:textId="77777777" w:rsidR="001C1617" w:rsidRPr="00EA71E1" w:rsidRDefault="001C1617" w:rsidP="00EA71E1">
      <w:pPr>
        <w:spacing w:line="240" w:lineRule="auto"/>
        <w:rPr>
          <w:color w:val="000000" w:themeColor="text1"/>
        </w:rPr>
      </w:pPr>
      <w:r w:rsidRPr="00EA71E1">
        <w:rPr>
          <w:color w:val="000000" w:themeColor="text1"/>
        </w:rPr>
        <w:t>ICF International</w:t>
      </w:r>
    </w:p>
    <w:p w14:paraId="073043F1" w14:textId="77777777" w:rsidR="001C1617" w:rsidRPr="00EA71E1" w:rsidRDefault="001C1617"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14:paraId="61AB2EB2" w14:textId="77777777" w:rsidR="001C1617" w:rsidRPr="00EA71E1" w:rsidRDefault="001C1617" w:rsidP="00EA71E1">
      <w:pPr>
        <w:spacing w:line="240" w:lineRule="auto"/>
        <w:rPr>
          <w:color w:val="000000" w:themeColor="text1"/>
        </w:rPr>
      </w:pPr>
      <w:r w:rsidRPr="00EA71E1">
        <w:rPr>
          <w:color w:val="000000" w:themeColor="text1"/>
        </w:rPr>
        <w:t>Seattle, WA 98104</w:t>
      </w:r>
    </w:p>
    <w:p w14:paraId="7F2B3AB4" w14:textId="77777777" w:rsidR="001C1617" w:rsidRPr="00EA71E1" w:rsidRDefault="000E1887" w:rsidP="00EA71E1">
      <w:pPr>
        <w:spacing w:line="240" w:lineRule="auto"/>
        <w:rPr>
          <w:color w:val="000000" w:themeColor="text1"/>
        </w:rPr>
      </w:pPr>
      <w:hyperlink r:id="rId15" w:history="1">
        <w:r w:rsidR="001C1617" w:rsidRPr="00EA71E1">
          <w:rPr>
            <w:rStyle w:val="Hyperlink"/>
            <w:color w:val="000000" w:themeColor="text1"/>
          </w:rPr>
          <w:t>Elizabeth.Kroupa@icfi.com</w:t>
        </w:r>
      </w:hyperlink>
    </w:p>
    <w:p w14:paraId="3877F5A4" w14:textId="77777777" w:rsidR="001C1617" w:rsidRPr="00EA71E1" w:rsidRDefault="001C1617" w:rsidP="00EA71E1">
      <w:pPr>
        <w:spacing w:line="240" w:lineRule="auto"/>
        <w:rPr>
          <w:color w:val="000000" w:themeColor="text1"/>
        </w:rPr>
      </w:pPr>
      <w:r w:rsidRPr="00EA71E1">
        <w:rPr>
          <w:color w:val="000000" w:themeColor="text1"/>
        </w:rPr>
        <w:t>206-801-2800 (phone)</w:t>
      </w:r>
    </w:p>
    <w:p w14:paraId="6D175DEE" w14:textId="77777777" w:rsidR="00AF60EC" w:rsidRPr="00EA71E1" w:rsidRDefault="00AF60EC" w:rsidP="00EA71E1">
      <w:pPr>
        <w:spacing w:before="120" w:line="240" w:lineRule="auto"/>
        <w:rPr>
          <w:color w:val="000000" w:themeColor="text1"/>
        </w:rPr>
      </w:pPr>
    </w:p>
    <w:p w14:paraId="347B6CFF"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Catherine Rasberry, PhD</w:t>
      </w:r>
    </w:p>
    <w:p w14:paraId="7E113E16"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7687CED2"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(404) 718-8170</w:t>
      </w:r>
    </w:p>
    <w:p w14:paraId="53163FCE" w14:textId="77777777" w:rsidR="00AF60EC" w:rsidRPr="00EA71E1" w:rsidRDefault="000E1887" w:rsidP="00EA71E1">
      <w:pPr>
        <w:tabs>
          <w:tab w:val="left" w:leader="dot" w:pos="7200"/>
        </w:tabs>
        <w:spacing w:line="240" w:lineRule="auto"/>
        <w:rPr>
          <w:color w:val="000000" w:themeColor="text1"/>
        </w:rPr>
      </w:pPr>
      <w:hyperlink r:id="rId16" w:history="1">
        <w:r w:rsidR="00AF60EC" w:rsidRPr="00EA71E1">
          <w:rPr>
            <w:rStyle w:val="Hyperlink"/>
            <w:color w:val="000000" w:themeColor="text1"/>
          </w:rPr>
          <w:t>fhh6@cdc.gov</w:t>
        </w:r>
      </w:hyperlink>
    </w:p>
    <w:p w14:paraId="179AA2DF" w14:textId="77777777" w:rsidR="00AF60EC" w:rsidRPr="00EA71E1" w:rsidRDefault="00AF60EC" w:rsidP="00EA71E1">
      <w:pPr>
        <w:spacing w:before="120" w:line="240" w:lineRule="auto"/>
        <w:rPr>
          <w:color w:val="000000" w:themeColor="text1"/>
        </w:rPr>
      </w:pPr>
    </w:p>
    <w:p w14:paraId="2267011B" w14:textId="77777777" w:rsidR="00AF60EC" w:rsidRPr="00EA71E1" w:rsidRDefault="00AF60EC" w:rsidP="00EA71E1">
      <w:pPr>
        <w:spacing w:before="120" w:line="240" w:lineRule="auto"/>
        <w:rPr>
          <w:color w:val="000000" w:themeColor="text1"/>
        </w:rPr>
      </w:pPr>
      <w:r w:rsidRPr="00EA71E1">
        <w:rPr>
          <w:color w:val="000000" w:themeColor="text1"/>
        </w:rPr>
        <w:t>The individuals directing data analysis are:</w:t>
      </w:r>
    </w:p>
    <w:p w14:paraId="64A23635" w14:textId="77777777" w:rsidR="00AF60EC" w:rsidRPr="00EA71E1" w:rsidRDefault="00AF60EC" w:rsidP="00EA71E1">
      <w:pPr>
        <w:spacing w:before="120" w:line="240" w:lineRule="auto"/>
        <w:rPr>
          <w:color w:val="000000" w:themeColor="text1"/>
        </w:rPr>
      </w:pPr>
    </w:p>
    <w:p w14:paraId="3E068172" w14:textId="77777777" w:rsidR="00AF60EC" w:rsidRPr="00EA71E1" w:rsidRDefault="00AF60EC" w:rsidP="00EA71E1">
      <w:pPr>
        <w:spacing w:line="240" w:lineRule="auto"/>
        <w:rPr>
          <w:color w:val="000000" w:themeColor="text1"/>
        </w:rPr>
      </w:pPr>
      <w:r w:rsidRPr="00EA71E1">
        <w:rPr>
          <w:color w:val="000000" w:themeColor="text1"/>
        </w:rPr>
        <w:t>Catherine Lesesne, PhD</w:t>
      </w:r>
    </w:p>
    <w:p w14:paraId="1AA0C55D" w14:textId="77777777" w:rsidR="00AF60EC" w:rsidRPr="00EA71E1" w:rsidRDefault="00AF60EC" w:rsidP="00EA71E1">
      <w:pPr>
        <w:spacing w:line="240" w:lineRule="auto"/>
        <w:rPr>
          <w:color w:val="000000" w:themeColor="text1"/>
        </w:rPr>
      </w:pPr>
      <w:r w:rsidRPr="00EA71E1">
        <w:rPr>
          <w:color w:val="000000" w:themeColor="text1"/>
        </w:rPr>
        <w:t>Technical Director</w:t>
      </w:r>
    </w:p>
    <w:p w14:paraId="24C0372F" w14:textId="77777777" w:rsidR="00AF60EC" w:rsidRPr="00EA71E1" w:rsidRDefault="00AF60EC" w:rsidP="00EA71E1">
      <w:pPr>
        <w:spacing w:line="240" w:lineRule="auto"/>
        <w:rPr>
          <w:color w:val="000000" w:themeColor="text1"/>
        </w:rPr>
      </w:pPr>
      <w:r w:rsidRPr="00EA71E1">
        <w:rPr>
          <w:color w:val="000000" w:themeColor="text1"/>
        </w:rPr>
        <w:t>ICF International</w:t>
      </w:r>
    </w:p>
    <w:p w14:paraId="7D11DAF7" w14:textId="77777777" w:rsidR="00AF60EC" w:rsidRPr="00EA71E1" w:rsidRDefault="00AF60EC" w:rsidP="00EA71E1">
      <w:pPr>
        <w:spacing w:line="240" w:lineRule="auto"/>
        <w:rPr>
          <w:color w:val="000000" w:themeColor="text1"/>
        </w:rPr>
      </w:pPr>
      <w:r w:rsidRPr="00EA71E1">
        <w:rPr>
          <w:color w:val="000000" w:themeColor="text1"/>
        </w:rPr>
        <w:t>3 Corporate Square, Suite 370</w:t>
      </w:r>
    </w:p>
    <w:p w14:paraId="310A2E37" w14:textId="77777777" w:rsidR="00AF60EC" w:rsidRPr="00EA71E1" w:rsidRDefault="00AF60EC" w:rsidP="00EA71E1">
      <w:pPr>
        <w:spacing w:line="240" w:lineRule="auto"/>
        <w:rPr>
          <w:color w:val="000000" w:themeColor="text1"/>
        </w:rPr>
      </w:pPr>
      <w:r w:rsidRPr="00EA71E1">
        <w:rPr>
          <w:color w:val="000000" w:themeColor="text1"/>
        </w:rPr>
        <w:t>Atlanta, GA 30329</w:t>
      </w:r>
    </w:p>
    <w:p w14:paraId="6E9BD0D0" w14:textId="77777777" w:rsidR="00AF60EC" w:rsidRPr="00EA71E1" w:rsidRDefault="000E1887" w:rsidP="00EA71E1">
      <w:pPr>
        <w:spacing w:line="240" w:lineRule="auto"/>
        <w:rPr>
          <w:color w:val="000000" w:themeColor="text1"/>
        </w:rPr>
      </w:pPr>
      <w:hyperlink r:id="rId17" w:history="1">
        <w:r w:rsidR="00AF60EC" w:rsidRPr="00EA71E1">
          <w:rPr>
            <w:rStyle w:val="Hyperlink"/>
            <w:color w:val="000000" w:themeColor="text1"/>
          </w:rPr>
          <w:t>Catherine.Lesesne@icfi.com</w:t>
        </w:r>
      </w:hyperlink>
    </w:p>
    <w:p w14:paraId="6AA6BDC9" w14:textId="77777777" w:rsidR="00AF60EC" w:rsidRPr="00EA71E1" w:rsidRDefault="00AF60EC" w:rsidP="00EA71E1">
      <w:pPr>
        <w:spacing w:line="240" w:lineRule="auto"/>
        <w:rPr>
          <w:color w:val="000000" w:themeColor="text1"/>
        </w:rPr>
      </w:pPr>
      <w:r w:rsidRPr="00EA71E1">
        <w:rPr>
          <w:color w:val="000000" w:themeColor="text1"/>
        </w:rPr>
        <w:t>404-321-3211 (phone)</w:t>
      </w:r>
    </w:p>
    <w:p w14:paraId="19CBBC89" w14:textId="77777777" w:rsidR="00AF60EC" w:rsidRPr="00EA71E1" w:rsidRDefault="00AF60EC" w:rsidP="00EA71E1">
      <w:pPr>
        <w:spacing w:before="120" w:line="240" w:lineRule="auto"/>
        <w:rPr>
          <w:color w:val="000000" w:themeColor="text1"/>
        </w:rPr>
      </w:pPr>
    </w:p>
    <w:p w14:paraId="380C988E" w14:textId="77777777" w:rsidR="00AF60EC" w:rsidRPr="00EA71E1" w:rsidRDefault="00AF60EC" w:rsidP="00EA71E1">
      <w:pPr>
        <w:spacing w:line="240" w:lineRule="auto"/>
        <w:rPr>
          <w:color w:val="000000" w:themeColor="text1"/>
        </w:rPr>
      </w:pPr>
      <w:r w:rsidRPr="00EA71E1">
        <w:rPr>
          <w:color w:val="000000" w:themeColor="text1"/>
        </w:rPr>
        <w:t>Elizabeth Kroupa, MPH</w:t>
      </w:r>
    </w:p>
    <w:p w14:paraId="56454FAF" w14:textId="77777777" w:rsidR="00AF60EC" w:rsidRPr="00EA71E1" w:rsidRDefault="00AF60EC" w:rsidP="00EA71E1">
      <w:pPr>
        <w:spacing w:line="240" w:lineRule="auto"/>
        <w:rPr>
          <w:color w:val="000000" w:themeColor="text1"/>
        </w:rPr>
      </w:pPr>
      <w:r w:rsidRPr="00EA71E1">
        <w:rPr>
          <w:color w:val="000000" w:themeColor="text1"/>
        </w:rPr>
        <w:t>Manager</w:t>
      </w:r>
    </w:p>
    <w:p w14:paraId="3C0ECD15" w14:textId="77777777" w:rsidR="00AF60EC" w:rsidRPr="00EA71E1" w:rsidRDefault="00AF60EC" w:rsidP="00EA71E1">
      <w:pPr>
        <w:spacing w:line="240" w:lineRule="auto"/>
        <w:rPr>
          <w:color w:val="000000" w:themeColor="text1"/>
        </w:rPr>
      </w:pPr>
      <w:r w:rsidRPr="00EA71E1">
        <w:rPr>
          <w:color w:val="000000" w:themeColor="text1"/>
        </w:rPr>
        <w:t>ICF International</w:t>
      </w:r>
    </w:p>
    <w:p w14:paraId="1EDE76AC" w14:textId="77777777" w:rsidR="00AF60EC" w:rsidRPr="00EA71E1" w:rsidRDefault="00AF60EC"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14:paraId="577B685E" w14:textId="77777777" w:rsidR="00AF60EC" w:rsidRPr="00EA71E1" w:rsidRDefault="00AF60EC" w:rsidP="00EA71E1">
      <w:pPr>
        <w:spacing w:line="240" w:lineRule="auto"/>
        <w:rPr>
          <w:color w:val="000000" w:themeColor="text1"/>
        </w:rPr>
      </w:pPr>
      <w:r w:rsidRPr="00EA71E1">
        <w:rPr>
          <w:color w:val="000000" w:themeColor="text1"/>
        </w:rPr>
        <w:t>Seattle, WA 98104</w:t>
      </w:r>
    </w:p>
    <w:p w14:paraId="345FCDB8" w14:textId="77777777" w:rsidR="00AF60EC" w:rsidRPr="00EA71E1" w:rsidRDefault="000E1887" w:rsidP="00EA71E1">
      <w:pPr>
        <w:spacing w:line="240" w:lineRule="auto"/>
        <w:rPr>
          <w:color w:val="000000" w:themeColor="text1"/>
        </w:rPr>
      </w:pPr>
      <w:hyperlink r:id="rId18" w:history="1">
        <w:r w:rsidR="00AF60EC" w:rsidRPr="00EA71E1">
          <w:rPr>
            <w:rStyle w:val="Hyperlink"/>
            <w:color w:val="000000" w:themeColor="text1"/>
          </w:rPr>
          <w:t>Elizabeth.Kroupa@icfi.com</w:t>
        </w:r>
      </w:hyperlink>
    </w:p>
    <w:p w14:paraId="5A63D114" w14:textId="77777777" w:rsidR="00AF60EC" w:rsidRPr="00EA71E1" w:rsidRDefault="00AF60EC" w:rsidP="00EA71E1">
      <w:pPr>
        <w:spacing w:line="240" w:lineRule="auto"/>
        <w:rPr>
          <w:color w:val="000000" w:themeColor="text1"/>
        </w:rPr>
      </w:pPr>
      <w:r w:rsidRPr="00EA71E1">
        <w:rPr>
          <w:color w:val="000000" w:themeColor="text1"/>
        </w:rPr>
        <w:t>206-801-2800 (phone)</w:t>
      </w:r>
    </w:p>
    <w:p w14:paraId="4258BFD0" w14:textId="77777777" w:rsidR="00C251AE" w:rsidRPr="00EA71E1" w:rsidRDefault="00C251AE" w:rsidP="00EA71E1">
      <w:pPr>
        <w:spacing w:before="120" w:line="240" w:lineRule="auto"/>
        <w:rPr>
          <w:color w:val="000000" w:themeColor="text1"/>
        </w:rPr>
      </w:pPr>
    </w:p>
    <w:p w14:paraId="61C35658"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Catherine Rasberry, PhD</w:t>
      </w:r>
    </w:p>
    <w:p w14:paraId="1DD44842"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73E4E118"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(404) 718-8170</w:t>
      </w:r>
    </w:p>
    <w:p w14:paraId="2E9C3CBF" w14:textId="77777777" w:rsidR="00C251AE" w:rsidRDefault="000E1887" w:rsidP="00EA71E1">
      <w:pPr>
        <w:tabs>
          <w:tab w:val="left" w:leader="dot" w:pos="7200"/>
        </w:tabs>
        <w:spacing w:line="240" w:lineRule="auto"/>
        <w:rPr>
          <w:rStyle w:val="Hyperlink"/>
          <w:color w:val="000000" w:themeColor="text1"/>
        </w:rPr>
      </w:pPr>
      <w:hyperlink r:id="rId19" w:history="1">
        <w:r w:rsidR="00C251AE" w:rsidRPr="00EA71E1">
          <w:rPr>
            <w:rStyle w:val="Hyperlink"/>
            <w:color w:val="000000" w:themeColor="text1"/>
          </w:rPr>
          <w:t>fhh6@cdc.gov</w:t>
        </w:r>
      </w:hyperlink>
    </w:p>
    <w:p w14:paraId="1E0BB2B3" w14:textId="77777777" w:rsidR="00831DFF" w:rsidRDefault="00831DFF" w:rsidP="00EA71E1">
      <w:pPr>
        <w:tabs>
          <w:tab w:val="left" w:leader="dot" w:pos="7200"/>
        </w:tabs>
        <w:spacing w:line="240" w:lineRule="auto"/>
        <w:rPr>
          <w:rStyle w:val="Hyperlink"/>
          <w:color w:val="000000" w:themeColor="text1"/>
        </w:rPr>
      </w:pPr>
    </w:p>
    <w:p w14:paraId="01BD7BDE" w14:textId="77777777" w:rsidR="00831DFF" w:rsidRPr="008C00E5" w:rsidRDefault="00831DFF" w:rsidP="00831DFF">
      <w:pPr>
        <w:tabs>
          <w:tab w:val="left" w:leader="dot" w:pos="7200"/>
        </w:tabs>
        <w:spacing w:line="240" w:lineRule="auto"/>
        <w:rPr>
          <w:color w:val="000000" w:themeColor="text1"/>
        </w:rPr>
      </w:pPr>
      <w:r w:rsidRPr="008C00E5">
        <w:rPr>
          <w:color w:val="000000" w:themeColor="text1"/>
        </w:rPr>
        <w:t>Elana Morris, MPH</w:t>
      </w:r>
    </w:p>
    <w:p w14:paraId="5D4595BD" w14:textId="77777777" w:rsidR="00831DFF" w:rsidRPr="008C00E5" w:rsidRDefault="00831DFF" w:rsidP="00831DFF">
      <w:pPr>
        <w:tabs>
          <w:tab w:val="left" w:leader="dot" w:pos="7200"/>
        </w:tabs>
        <w:spacing w:line="240" w:lineRule="auto"/>
        <w:rPr>
          <w:color w:val="000000" w:themeColor="text1"/>
        </w:rPr>
      </w:pPr>
      <w:r w:rsidRPr="008C00E5">
        <w:rPr>
          <w:color w:val="000000" w:themeColor="text1"/>
        </w:rPr>
        <w:t>CDC/OID/NCHHSTP, Health Scientist</w:t>
      </w:r>
    </w:p>
    <w:p w14:paraId="518E664D" w14:textId="77777777" w:rsidR="00831DFF" w:rsidRPr="008C00E5" w:rsidRDefault="00831DFF" w:rsidP="00831DFF">
      <w:pPr>
        <w:tabs>
          <w:tab w:val="left" w:leader="dot" w:pos="7200"/>
        </w:tabs>
        <w:spacing w:line="240" w:lineRule="auto"/>
        <w:rPr>
          <w:color w:val="000000" w:themeColor="text1"/>
        </w:rPr>
      </w:pPr>
      <w:r w:rsidRPr="008C00E5">
        <w:rPr>
          <w:color w:val="000000" w:themeColor="text1"/>
        </w:rPr>
        <w:t>(404) 718-8193</w:t>
      </w:r>
    </w:p>
    <w:p w14:paraId="5EF7855E" w14:textId="77777777" w:rsidR="00831DFF" w:rsidRPr="00905917" w:rsidRDefault="000E1887" w:rsidP="00831DFF">
      <w:pPr>
        <w:tabs>
          <w:tab w:val="left" w:leader="dot" w:pos="7200"/>
        </w:tabs>
        <w:spacing w:line="240" w:lineRule="auto"/>
        <w:rPr>
          <w:u w:val="single"/>
        </w:rPr>
      </w:pPr>
      <w:hyperlink r:id="rId20" w:history="1">
        <w:r w:rsidR="00831DFF" w:rsidRPr="001B2594">
          <w:rPr>
            <w:rStyle w:val="Hyperlink"/>
            <w:color w:val="auto"/>
          </w:rPr>
          <w:t>efm9@cdc.gov</w:t>
        </w:r>
      </w:hyperlink>
    </w:p>
    <w:p w14:paraId="41D3501F" w14:textId="77777777" w:rsidR="00831DFF" w:rsidRPr="00EA71E1" w:rsidRDefault="00831DFF" w:rsidP="00EA71E1">
      <w:pPr>
        <w:tabs>
          <w:tab w:val="left" w:leader="dot" w:pos="7200"/>
        </w:tabs>
        <w:spacing w:line="240" w:lineRule="auto"/>
        <w:rPr>
          <w:color w:val="000000" w:themeColor="text1"/>
        </w:rPr>
      </w:pPr>
    </w:p>
    <w:sectPr w:rsidR="00831DFF" w:rsidRPr="00EA71E1" w:rsidSect="006C753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A4B6" w14:textId="77777777" w:rsidR="00FE7BA5" w:rsidRDefault="00FE7BA5" w:rsidP="00036B1E">
      <w:r>
        <w:separator/>
      </w:r>
    </w:p>
    <w:p w14:paraId="57609D2D" w14:textId="77777777" w:rsidR="00FE7BA5" w:rsidRDefault="00FE7BA5" w:rsidP="00036B1E"/>
    <w:p w14:paraId="307AB6FE" w14:textId="77777777" w:rsidR="00FE7BA5" w:rsidRDefault="00FE7BA5" w:rsidP="00036B1E"/>
    <w:p w14:paraId="6ECAFA79" w14:textId="77777777" w:rsidR="00FE7BA5" w:rsidRDefault="00FE7BA5" w:rsidP="00036B1E"/>
    <w:p w14:paraId="7BF7E9BE" w14:textId="77777777" w:rsidR="00FE7BA5" w:rsidRDefault="00FE7BA5" w:rsidP="00036B1E"/>
  </w:endnote>
  <w:endnote w:type="continuationSeparator" w:id="0">
    <w:p w14:paraId="52210756" w14:textId="77777777" w:rsidR="00FE7BA5" w:rsidRDefault="00FE7BA5" w:rsidP="00036B1E">
      <w:r>
        <w:continuationSeparator/>
      </w:r>
    </w:p>
    <w:p w14:paraId="58235C29" w14:textId="77777777" w:rsidR="00FE7BA5" w:rsidRDefault="00FE7BA5" w:rsidP="00036B1E"/>
    <w:p w14:paraId="5F937CA4" w14:textId="77777777" w:rsidR="00FE7BA5" w:rsidRDefault="00FE7BA5" w:rsidP="00036B1E"/>
    <w:p w14:paraId="38218110" w14:textId="77777777" w:rsidR="00FE7BA5" w:rsidRDefault="00FE7BA5" w:rsidP="00036B1E"/>
    <w:p w14:paraId="78610259" w14:textId="77777777" w:rsidR="00FE7BA5" w:rsidRDefault="00FE7BA5"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1815" w14:textId="77777777" w:rsidR="00FE7BA5" w:rsidRDefault="00FE7BA5" w:rsidP="003B05D2">
    <w:pPr>
      <w:pStyle w:val="Footer"/>
      <w:jc w:val="center"/>
    </w:pPr>
    <w:r>
      <w:fldChar w:fldCharType="begin"/>
    </w:r>
    <w:r>
      <w:instrText xml:space="preserve"> PAGE   \* MERGEFORMAT </w:instrText>
    </w:r>
    <w:r>
      <w:fldChar w:fldCharType="separate"/>
    </w:r>
    <w:r w:rsidR="000E1887">
      <w:rPr>
        <w:noProof/>
      </w:rPr>
      <w:t>1</w:t>
    </w:r>
    <w:r>
      <w:rPr>
        <w:noProof/>
      </w:rPr>
      <w:fldChar w:fldCharType="end"/>
    </w:r>
  </w:p>
  <w:p w14:paraId="474F8604" w14:textId="77777777" w:rsidR="00FE7BA5" w:rsidRDefault="00FE7BA5" w:rsidP="00036B1E"/>
  <w:p w14:paraId="50D51D9F" w14:textId="77777777" w:rsidR="00FE7BA5" w:rsidRDefault="00FE7BA5"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AAA9" w14:textId="77777777" w:rsidR="00FE7BA5" w:rsidRDefault="00FE7BA5" w:rsidP="00036B1E">
      <w:r>
        <w:separator/>
      </w:r>
    </w:p>
  </w:footnote>
  <w:footnote w:type="continuationSeparator" w:id="0">
    <w:p w14:paraId="77D86EAE" w14:textId="77777777" w:rsidR="00FE7BA5" w:rsidRDefault="00FE7BA5" w:rsidP="00036B1E">
      <w:r>
        <w:continuationSeparator/>
      </w:r>
    </w:p>
    <w:p w14:paraId="451AF854" w14:textId="77777777" w:rsidR="00FE7BA5" w:rsidRDefault="00FE7BA5" w:rsidP="00036B1E"/>
    <w:p w14:paraId="36B596BE" w14:textId="77777777" w:rsidR="00FE7BA5" w:rsidRDefault="00FE7BA5" w:rsidP="00036B1E"/>
    <w:p w14:paraId="6F64C3E6" w14:textId="77777777" w:rsidR="00FE7BA5" w:rsidRDefault="00FE7BA5" w:rsidP="00036B1E"/>
    <w:p w14:paraId="07BC3656" w14:textId="77777777" w:rsidR="00FE7BA5" w:rsidRDefault="00FE7BA5"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15:restartNumberingAfterBreak="0">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8B8"/>
    <w:rsid w:val="00011E90"/>
    <w:rsid w:val="00013E25"/>
    <w:rsid w:val="00015735"/>
    <w:rsid w:val="00016FAA"/>
    <w:rsid w:val="00017113"/>
    <w:rsid w:val="0001715C"/>
    <w:rsid w:val="00020E73"/>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1DEB"/>
    <w:rsid w:val="000635F4"/>
    <w:rsid w:val="000639DE"/>
    <w:rsid w:val="00065F76"/>
    <w:rsid w:val="00066265"/>
    <w:rsid w:val="0007277D"/>
    <w:rsid w:val="00074812"/>
    <w:rsid w:val="00074864"/>
    <w:rsid w:val="000761A1"/>
    <w:rsid w:val="0007705A"/>
    <w:rsid w:val="0008013B"/>
    <w:rsid w:val="00081EDA"/>
    <w:rsid w:val="00082C63"/>
    <w:rsid w:val="00082D49"/>
    <w:rsid w:val="00083F51"/>
    <w:rsid w:val="00084BB8"/>
    <w:rsid w:val="00085818"/>
    <w:rsid w:val="00085D4F"/>
    <w:rsid w:val="00086092"/>
    <w:rsid w:val="00086DBC"/>
    <w:rsid w:val="00086EB5"/>
    <w:rsid w:val="00090B61"/>
    <w:rsid w:val="00090CC5"/>
    <w:rsid w:val="00091B5B"/>
    <w:rsid w:val="00092F44"/>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31E1"/>
    <w:rsid w:val="000C474E"/>
    <w:rsid w:val="000C4950"/>
    <w:rsid w:val="000C5FF6"/>
    <w:rsid w:val="000D37F0"/>
    <w:rsid w:val="000D5175"/>
    <w:rsid w:val="000D54E0"/>
    <w:rsid w:val="000D5CD9"/>
    <w:rsid w:val="000D6132"/>
    <w:rsid w:val="000D67A3"/>
    <w:rsid w:val="000D7B54"/>
    <w:rsid w:val="000E0044"/>
    <w:rsid w:val="000E00AE"/>
    <w:rsid w:val="000E1887"/>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4DE"/>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6C7C"/>
    <w:rsid w:val="0019727A"/>
    <w:rsid w:val="001A1101"/>
    <w:rsid w:val="001A18B3"/>
    <w:rsid w:val="001A341B"/>
    <w:rsid w:val="001A4996"/>
    <w:rsid w:val="001A5D32"/>
    <w:rsid w:val="001A5F48"/>
    <w:rsid w:val="001A6501"/>
    <w:rsid w:val="001A6558"/>
    <w:rsid w:val="001A7A5C"/>
    <w:rsid w:val="001B19A9"/>
    <w:rsid w:val="001B1D6B"/>
    <w:rsid w:val="001B2594"/>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0534"/>
    <w:rsid w:val="001F1E5B"/>
    <w:rsid w:val="001F1E87"/>
    <w:rsid w:val="001F40B3"/>
    <w:rsid w:val="001F4ED9"/>
    <w:rsid w:val="001F6554"/>
    <w:rsid w:val="00201205"/>
    <w:rsid w:val="00201904"/>
    <w:rsid w:val="00201A21"/>
    <w:rsid w:val="00201BE1"/>
    <w:rsid w:val="00203774"/>
    <w:rsid w:val="00203BD6"/>
    <w:rsid w:val="002046ED"/>
    <w:rsid w:val="00205271"/>
    <w:rsid w:val="00205A50"/>
    <w:rsid w:val="002104F7"/>
    <w:rsid w:val="00210CE7"/>
    <w:rsid w:val="00211809"/>
    <w:rsid w:val="002142AC"/>
    <w:rsid w:val="0021449D"/>
    <w:rsid w:val="00215C79"/>
    <w:rsid w:val="00216E87"/>
    <w:rsid w:val="002170C2"/>
    <w:rsid w:val="00217684"/>
    <w:rsid w:val="00224A28"/>
    <w:rsid w:val="00225734"/>
    <w:rsid w:val="0022772E"/>
    <w:rsid w:val="002301D7"/>
    <w:rsid w:val="002303DE"/>
    <w:rsid w:val="0023047A"/>
    <w:rsid w:val="00231F71"/>
    <w:rsid w:val="00232447"/>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2A5E"/>
    <w:rsid w:val="00283D05"/>
    <w:rsid w:val="00285E6A"/>
    <w:rsid w:val="002866EE"/>
    <w:rsid w:val="00286BDB"/>
    <w:rsid w:val="0028727A"/>
    <w:rsid w:val="0029051D"/>
    <w:rsid w:val="002921E2"/>
    <w:rsid w:val="002948AC"/>
    <w:rsid w:val="002951FE"/>
    <w:rsid w:val="00296919"/>
    <w:rsid w:val="00296ADC"/>
    <w:rsid w:val="002A0619"/>
    <w:rsid w:val="002A21EE"/>
    <w:rsid w:val="002A245D"/>
    <w:rsid w:val="002A282A"/>
    <w:rsid w:val="002A2A74"/>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0447"/>
    <w:rsid w:val="002C113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30122D"/>
    <w:rsid w:val="003014D7"/>
    <w:rsid w:val="00301628"/>
    <w:rsid w:val="00301940"/>
    <w:rsid w:val="00301A5F"/>
    <w:rsid w:val="0030209F"/>
    <w:rsid w:val="00302EB2"/>
    <w:rsid w:val="00305C6C"/>
    <w:rsid w:val="003077F1"/>
    <w:rsid w:val="0031105E"/>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70B47"/>
    <w:rsid w:val="00382F45"/>
    <w:rsid w:val="00384DB1"/>
    <w:rsid w:val="0038521D"/>
    <w:rsid w:val="003863D7"/>
    <w:rsid w:val="00386789"/>
    <w:rsid w:val="00387D79"/>
    <w:rsid w:val="00387F7E"/>
    <w:rsid w:val="003920C9"/>
    <w:rsid w:val="0039254E"/>
    <w:rsid w:val="00392759"/>
    <w:rsid w:val="00392EEE"/>
    <w:rsid w:val="003931DA"/>
    <w:rsid w:val="00394692"/>
    <w:rsid w:val="00394BCE"/>
    <w:rsid w:val="00395D22"/>
    <w:rsid w:val="003961A8"/>
    <w:rsid w:val="00396976"/>
    <w:rsid w:val="00396D2B"/>
    <w:rsid w:val="003972C2"/>
    <w:rsid w:val="003979EA"/>
    <w:rsid w:val="003A12F1"/>
    <w:rsid w:val="003A1AE5"/>
    <w:rsid w:val="003A5C59"/>
    <w:rsid w:val="003A5DFD"/>
    <w:rsid w:val="003A668E"/>
    <w:rsid w:val="003B04FB"/>
    <w:rsid w:val="003B05D2"/>
    <w:rsid w:val="003B26E1"/>
    <w:rsid w:val="003B2CC0"/>
    <w:rsid w:val="003B4BD5"/>
    <w:rsid w:val="003B59AF"/>
    <w:rsid w:val="003B5B28"/>
    <w:rsid w:val="003B6EF1"/>
    <w:rsid w:val="003C0295"/>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64F"/>
    <w:rsid w:val="003D5827"/>
    <w:rsid w:val="003D5EAD"/>
    <w:rsid w:val="003D6C5A"/>
    <w:rsid w:val="003E1A22"/>
    <w:rsid w:val="003E1D6A"/>
    <w:rsid w:val="003E3066"/>
    <w:rsid w:val="003E3733"/>
    <w:rsid w:val="003E436C"/>
    <w:rsid w:val="003E4BE6"/>
    <w:rsid w:val="003E73B0"/>
    <w:rsid w:val="003F1565"/>
    <w:rsid w:val="003F4216"/>
    <w:rsid w:val="003F6CD5"/>
    <w:rsid w:val="004009CC"/>
    <w:rsid w:val="00401AB4"/>
    <w:rsid w:val="00403C53"/>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6264"/>
    <w:rsid w:val="0046732A"/>
    <w:rsid w:val="00470C36"/>
    <w:rsid w:val="00470FEF"/>
    <w:rsid w:val="00472460"/>
    <w:rsid w:val="004731E8"/>
    <w:rsid w:val="00473A7A"/>
    <w:rsid w:val="00475241"/>
    <w:rsid w:val="004761B6"/>
    <w:rsid w:val="00476C4D"/>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253A"/>
    <w:rsid w:val="004C2D69"/>
    <w:rsid w:val="004C3C1E"/>
    <w:rsid w:val="004C3E01"/>
    <w:rsid w:val="004C411E"/>
    <w:rsid w:val="004C56EB"/>
    <w:rsid w:val="004C679B"/>
    <w:rsid w:val="004D0171"/>
    <w:rsid w:val="004D1CCB"/>
    <w:rsid w:val="004D4E8E"/>
    <w:rsid w:val="004D5396"/>
    <w:rsid w:val="004D6C32"/>
    <w:rsid w:val="004E073D"/>
    <w:rsid w:val="004E0C88"/>
    <w:rsid w:val="004E0F2D"/>
    <w:rsid w:val="004E157B"/>
    <w:rsid w:val="004E1920"/>
    <w:rsid w:val="004E1BDC"/>
    <w:rsid w:val="004E2868"/>
    <w:rsid w:val="004E6018"/>
    <w:rsid w:val="004E77CD"/>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8750F"/>
    <w:rsid w:val="0059289C"/>
    <w:rsid w:val="0059386F"/>
    <w:rsid w:val="005A0BAA"/>
    <w:rsid w:val="005A117F"/>
    <w:rsid w:val="005A1199"/>
    <w:rsid w:val="005A36B9"/>
    <w:rsid w:val="005A5C90"/>
    <w:rsid w:val="005A5E4D"/>
    <w:rsid w:val="005B30C3"/>
    <w:rsid w:val="005B3430"/>
    <w:rsid w:val="005B4CBF"/>
    <w:rsid w:val="005B4E8C"/>
    <w:rsid w:val="005B5666"/>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24EF"/>
    <w:rsid w:val="005E3142"/>
    <w:rsid w:val="005E330C"/>
    <w:rsid w:val="005E3472"/>
    <w:rsid w:val="005E370D"/>
    <w:rsid w:val="005E4D34"/>
    <w:rsid w:val="005E5A1A"/>
    <w:rsid w:val="005E6252"/>
    <w:rsid w:val="005E66FB"/>
    <w:rsid w:val="005E6DD1"/>
    <w:rsid w:val="005E7F42"/>
    <w:rsid w:val="005E7FA5"/>
    <w:rsid w:val="005F2FA8"/>
    <w:rsid w:val="005F3A68"/>
    <w:rsid w:val="005F483C"/>
    <w:rsid w:val="00601786"/>
    <w:rsid w:val="00602096"/>
    <w:rsid w:val="00604B70"/>
    <w:rsid w:val="006055D0"/>
    <w:rsid w:val="00607539"/>
    <w:rsid w:val="00611395"/>
    <w:rsid w:val="006134DC"/>
    <w:rsid w:val="00614B05"/>
    <w:rsid w:val="00614FB8"/>
    <w:rsid w:val="00621242"/>
    <w:rsid w:val="006217A8"/>
    <w:rsid w:val="0062269B"/>
    <w:rsid w:val="0062483E"/>
    <w:rsid w:val="00626436"/>
    <w:rsid w:val="00631DA6"/>
    <w:rsid w:val="0063226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77D37"/>
    <w:rsid w:val="006812AE"/>
    <w:rsid w:val="00681EEF"/>
    <w:rsid w:val="00683151"/>
    <w:rsid w:val="006849A5"/>
    <w:rsid w:val="00684DA8"/>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8D9"/>
    <w:rsid w:val="006A3ACF"/>
    <w:rsid w:val="006A4740"/>
    <w:rsid w:val="006A4E7A"/>
    <w:rsid w:val="006A56B2"/>
    <w:rsid w:val="006A6E14"/>
    <w:rsid w:val="006A79AB"/>
    <w:rsid w:val="006B2A81"/>
    <w:rsid w:val="006B2F72"/>
    <w:rsid w:val="006B5DC8"/>
    <w:rsid w:val="006B637C"/>
    <w:rsid w:val="006B7C2C"/>
    <w:rsid w:val="006C08C9"/>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459"/>
    <w:rsid w:val="007320E9"/>
    <w:rsid w:val="00733C85"/>
    <w:rsid w:val="00735814"/>
    <w:rsid w:val="007369F3"/>
    <w:rsid w:val="007503F4"/>
    <w:rsid w:val="007505B0"/>
    <w:rsid w:val="00751884"/>
    <w:rsid w:val="00751A50"/>
    <w:rsid w:val="0075568C"/>
    <w:rsid w:val="007557B6"/>
    <w:rsid w:val="00755B8D"/>
    <w:rsid w:val="00756996"/>
    <w:rsid w:val="00757ABF"/>
    <w:rsid w:val="00760E9C"/>
    <w:rsid w:val="00762D51"/>
    <w:rsid w:val="007630C5"/>
    <w:rsid w:val="0076610B"/>
    <w:rsid w:val="00767CC1"/>
    <w:rsid w:val="007707D0"/>
    <w:rsid w:val="0077164D"/>
    <w:rsid w:val="00771EDB"/>
    <w:rsid w:val="007721D2"/>
    <w:rsid w:val="00772DB9"/>
    <w:rsid w:val="0077339B"/>
    <w:rsid w:val="007747FB"/>
    <w:rsid w:val="00775EBB"/>
    <w:rsid w:val="00777A4C"/>
    <w:rsid w:val="007811F1"/>
    <w:rsid w:val="00781CF8"/>
    <w:rsid w:val="007830DA"/>
    <w:rsid w:val="00783C6C"/>
    <w:rsid w:val="00783D68"/>
    <w:rsid w:val="00785870"/>
    <w:rsid w:val="00786106"/>
    <w:rsid w:val="00787AF2"/>
    <w:rsid w:val="00790D31"/>
    <w:rsid w:val="007911A1"/>
    <w:rsid w:val="00793F7E"/>
    <w:rsid w:val="0079440F"/>
    <w:rsid w:val="00795154"/>
    <w:rsid w:val="0079620D"/>
    <w:rsid w:val="007A1938"/>
    <w:rsid w:val="007A1CCA"/>
    <w:rsid w:val="007A1CCD"/>
    <w:rsid w:val="007A30E8"/>
    <w:rsid w:val="007A5C83"/>
    <w:rsid w:val="007B0493"/>
    <w:rsid w:val="007B04AC"/>
    <w:rsid w:val="007B0FC0"/>
    <w:rsid w:val="007B47DB"/>
    <w:rsid w:val="007B72CA"/>
    <w:rsid w:val="007C2F91"/>
    <w:rsid w:val="007C53FF"/>
    <w:rsid w:val="007C5610"/>
    <w:rsid w:val="007C5DC4"/>
    <w:rsid w:val="007C5F7C"/>
    <w:rsid w:val="007C612E"/>
    <w:rsid w:val="007C7139"/>
    <w:rsid w:val="007C74D0"/>
    <w:rsid w:val="007D2A22"/>
    <w:rsid w:val="007D51F9"/>
    <w:rsid w:val="007D7CD3"/>
    <w:rsid w:val="007D7E8B"/>
    <w:rsid w:val="007E1FFE"/>
    <w:rsid w:val="007E3B66"/>
    <w:rsid w:val="007E4D54"/>
    <w:rsid w:val="007E5554"/>
    <w:rsid w:val="007E59D5"/>
    <w:rsid w:val="007E5FD4"/>
    <w:rsid w:val="007E62C1"/>
    <w:rsid w:val="007F0C50"/>
    <w:rsid w:val="007F1CD6"/>
    <w:rsid w:val="00800148"/>
    <w:rsid w:val="008005AD"/>
    <w:rsid w:val="0080069A"/>
    <w:rsid w:val="008031F3"/>
    <w:rsid w:val="0080354F"/>
    <w:rsid w:val="0080532B"/>
    <w:rsid w:val="00810F09"/>
    <w:rsid w:val="00812254"/>
    <w:rsid w:val="00813A66"/>
    <w:rsid w:val="008148A7"/>
    <w:rsid w:val="00820519"/>
    <w:rsid w:val="008215E5"/>
    <w:rsid w:val="00823980"/>
    <w:rsid w:val="008239F9"/>
    <w:rsid w:val="0082409E"/>
    <w:rsid w:val="0082445A"/>
    <w:rsid w:val="00824E4D"/>
    <w:rsid w:val="0082572D"/>
    <w:rsid w:val="00825F81"/>
    <w:rsid w:val="00826C46"/>
    <w:rsid w:val="008307E0"/>
    <w:rsid w:val="008313AA"/>
    <w:rsid w:val="00831443"/>
    <w:rsid w:val="00831DFF"/>
    <w:rsid w:val="0083316A"/>
    <w:rsid w:val="00833409"/>
    <w:rsid w:val="00835A92"/>
    <w:rsid w:val="00837AE1"/>
    <w:rsid w:val="00841A2B"/>
    <w:rsid w:val="008435B7"/>
    <w:rsid w:val="00843B59"/>
    <w:rsid w:val="00845258"/>
    <w:rsid w:val="008452A0"/>
    <w:rsid w:val="008454D9"/>
    <w:rsid w:val="00845C67"/>
    <w:rsid w:val="00845C97"/>
    <w:rsid w:val="0084765B"/>
    <w:rsid w:val="008534C7"/>
    <w:rsid w:val="008557FD"/>
    <w:rsid w:val="008564BF"/>
    <w:rsid w:val="00856538"/>
    <w:rsid w:val="00856F48"/>
    <w:rsid w:val="0085723B"/>
    <w:rsid w:val="00857EC0"/>
    <w:rsid w:val="00860067"/>
    <w:rsid w:val="008637F1"/>
    <w:rsid w:val="008638F5"/>
    <w:rsid w:val="00863B06"/>
    <w:rsid w:val="00864323"/>
    <w:rsid w:val="00864D92"/>
    <w:rsid w:val="0086647F"/>
    <w:rsid w:val="00866672"/>
    <w:rsid w:val="00873BC0"/>
    <w:rsid w:val="00874623"/>
    <w:rsid w:val="00874BD0"/>
    <w:rsid w:val="00875AA9"/>
    <w:rsid w:val="00877216"/>
    <w:rsid w:val="00877265"/>
    <w:rsid w:val="008806B8"/>
    <w:rsid w:val="00880E26"/>
    <w:rsid w:val="0088117D"/>
    <w:rsid w:val="00882AD4"/>
    <w:rsid w:val="0088347F"/>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115C"/>
    <w:rsid w:val="008B1286"/>
    <w:rsid w:val="008B375D"/>
    <w:rsid w:val="008B4ED3"/>
    <w:rsid w:val="008B5806"/>
    <w:rsid w:val="008B5C72"/>
    <w:rsid w:val="008B7306"/>
    <w:rsid w:val="008C00E5"/>
    <w:rsid w:val="008C068F"/>
    <w:rsid w:val="008C1012"/>
    <w:rsid w:val="008C1F4E"/>
    <w:rsid w:val="008C2357"/>
    <w:rsid w:val="008C396D"/>
    <w:rsid w:val="008C4C94"/>
    <w:rsid w:val="008C5653"/>
    <w:rsid w:val="008C6F72"/>
    <w:rsid w:val="008D0B66"/>
    <w:rsid w:val="008D0DFD"/>
    <w:rsid w:val="008D14A8"/>
    <w:rsid w:val="008D1B40"/>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13A4"/>
    <w:rsid w:val="008F1662"/>
    <w:rsid w:val="008F1F88"/>
    <w:rsid w:val="008F2E31"/>
    <w:rsid w:val="008F33C4"/>
    <w:rsid w:val="008F37F4"/>
    <w:rsid w:val="008F5148"/>
    <w:rsid w:val="008F5347"/>
    <w:rsid w:val="009019B2"/>
    <w:rsid w:val="00901C3F"/>
    <w:rsid w:val="009021C6"/>
    <w:rsid w:val="00903E1D"/>
    <w:rsid w:val="00904B01"/>
    <w:rsid w:val="00905917"/>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0183"/>
    <w:rsid w:val="00A30D2A"/>
    <w:rsid w:val="00A32D00"/>
    <w:rsid w:val="00A33404"/>
    <w:rsid w:val="00A344C7"/>
    <w:rsid w:val="00A3524F"/>
    <w:rsid w:val="00A354C1"/>
    <w:rsid w:val="00A379DD"/>
    <w:rsid w:val="00A37F0A"/>
    <w:rsid w:val="00A44113"/>
    <w:rsid w:val="00A451CB"/>
    <w:rsid w:val="00A50230"/>
    <w:rsid w:val="00A510BA"/>
    <w:rsid w:val="00A547EA"/>
    <w:rsid w:val="00A54B65"/>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97C"/>
    <w:rsid w:val="00A75D6A"/>
    <w:rsid w:val="00A80129"/>
    <w:rsid w:val="00A81D10"/>
    <w:rsid w:val="00A81E7C"/>
    <w:rsid w:val="00A824EB"/>
    <w:rsid w:val="00A829C3"/>
    <w:rsid w:val="00A82D9A"/>
    <w:rsid w:val="00A84CC0"/>
    <w:rsid w:val="00A85E11"/>
    <w:rsid w:val="00A865A2"/>
    <w:rsid w:val="00A871A7"/>
    <w:rsid w:val="00A87BC0"/>
    <w:rsid w:val="00A936DB"/>
    <w:rsid w:val="00A972D8"/>
    <w:rsid w:val="00A974CE"/>
    <w:rsid w:val="00AA1BDA"/>
    <w:rsid w:val="00AA1E77"/>
    <w:rsid w:val="00AA4DAE"/>
    <w:rsid w:val="00AA6392"/>
    <w:rsid w:val="00AB1F8D"/>
    <w:rsid w:val="00AB449B"/>
    <w:rsid w:val="00AB71BC"/>
    <w:rsid w:val="00AC0A33"/>
    <w:rsid w:val="00AC0F16"/>
    <w:rsid w:val="00AC1EA9"/>
    <w:rsid w:val="00AC2F05"/>
    <w:rsid w:val="00AC35EE"/>
    <w:rsid w:val="00AC3619"/>
    <w:rsid w:val="00AC4036"/>
    <w:rsid w:val="00AC4DC8"/>
    <w:rsid w:val="00AD3135"/>
    <w:rsid w:val="00AD34E9"/>
    <w:rsid w:val="00AD4B18"/>
    <w:rsid w:val="00AD512F"/>
    <w:rsid w:val="00AD5E05"/>
    <w:rsid w:val="00AE0071"/>
    <w:rsid w:val="00AE206C"/>
    <w:rsid w:val="00AE2A7D"/>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B7A"/>
    <w:rsid w:val="00AF6CC6"/>
    <w:rsid w:val="00AF6F33"/>
    <w:rsid w:val="00AF707B"/>
    <w:rsid w:val="00AF70DD"/>
    <w:rsid w:val="00B00D37"/>
    <w:rsid w:val="00B010A5"/>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55E7"/>
    <w:rsid w:val="00B2792E"/>
    <w:rsid w:val="00B27C65"/>
    <w:rsid w:val="00B30903"/>
    <w:rsid w:val="00B321C4"/>
    <w:rsid w:val="00B34245"/>
    <w:rsid w:val="00B34516"/>
    <w:rsid w:val="00B34E13"/>
    <w:rsid w:val="00B35669"/>
    <w:rsid w:val="00B357DA"/>
    <w:rsid w:val="00B375CB"/>
    <w:rsid w:val="00B37E21"/>
    <w:rsid w:val="00B4011D"/>
    <w:rsid w:val="00B44F8B"/>
    <w:rsid w:val="00B451A8"/>
    <w:rsid w:val="00B452A7"/>
    <w:rsid w:val="00B4781C"/>
    <w:rsid w:val="00B51431"/>
    <w:rsid w:val="00B51DB4"/>
    <w:rsid w:val="00B52424"/>
    <w:rsid w:val="00B5290B"/>
    <w:rsid w:val="00B53A4D"/>
    <w:rsid w:val="00B553EC"/>
    <w:rsid w:val="00B565A3"/>
    <w:rsid w:val="00B56646"/>
    <w:rsid w:val="00B572D5"/>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2E3"/>
    <w:rsid w:val="00B82CFB"/>
    <w:rsid w:val="00B83DC4"/>
    <w:rsid w:val="00B85225"/>
    <w:rsid w:val="00B91287"/>
    <w:rsid w:val="00B92A41"/>
    <w:rsid w:val="00B95461"/>
    <w:rsid w:val="00B95A6D"/>
    <w:rsid w:val="00B97639"/>
    <w:rsid w:val="00B97A61"/>
    <w:rsid w:val="00BA1114"/>
    <w:rsid w:val="00BA1EB0"/>
    <w:rsid w:val="00BA1F65"/>
    <w:rsid w:val="00BA28AF"/>
    <w:rsid w:val="00BA43CE"/>
    <w:rsid w:val="00BA51A6"/>
    <w:rsid w:val="00BA548C"/>
    <w:rsid w:val="00BA7653"/>
    <w:rsid w:val="00BB15CC"/>
    <w:rsid w:val="00BB254C"/>
    <w:rsid w:val="00BB282B"/>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991"/>
    <w:rsid w:val="00BD3A89"/>
    <w:rsid w:val="00BD5A8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CD7"/>
    <w:rsid w:val="00C02DFE"/>
    <w:rsid w:val="00C03CEB"/>
    <w:rsid w:val="00C05BEF"/>
    <w:rsid w:val="00C05F1A"/>
    <w:rsid w:val="00C06439"/>
    <w:rsid w:val="00C06B79"/>
    <w:rsid w:val="00C10310"/>
    <w:rsid w:val="00C138A9"/>
    <w:rsid w:val="00C148D8"/>
    <w:rsid w:val="00C16878"/>
    <w:rsid w:val="00C1749A"/>
    <w:rsid w:val="00C217C3"/>
    <w:rsid w:val="00C219B4"/>
    <w:rsid w:val="00C23F8B"/>
    <w:rsid w:val="00C251AE"/>
    <w:rsid w:val="00C2564B"/>
    <w:rsid w:val="00C26901"/>
    <w:rsid w:val="00C26C18"/>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1E07"/>
    <w:rsid w:val="00C73DED"/>
    <w:rsid w:val="00C75DC8"/>
    <w:rsid w:val="00C84DC6"/>
    <w:rsid w:val="00C87BA3"/>
    <w:rsid w:val="00C90537"/>
    <w:rsid w:val="00C91B33"/>
    <w:rsid w:val="00C92326"/>
    <w:rsid w:val="00C94DE3"/>
    <w:rsid w:val="00C95417"/>
    <w:rsid w:val="00C95478"/>
    <w:rsid w:val="00C967CC"/>
    <w:rsid w:val="00CA0C93"/>
    <w:rsid w:val="00CA0CF8"/>
    <w:rsid w:val="00CA10AF"/>
    <w:rsid w:val="00CA25DF"/>
    <w:rsid w:val="00CA42F5"/>
    <w:rsid w:val="00CA6281"/>
    <w:rsid w:val="00CA6A49"/>
    <w:rsid w:val="00CB00C1"/>
    <w:rsid w:val="00CB068D"/>
    <w:rsid w:val="00CB2691"/>
    <w:rsid w:val="00CB3800"/>
    <w:rsid w:val="00CB4FD5"/>
    <w:rsid w:val="00CB64AC"/>
    <w:rsid w:val="00CB6D69"/>
    <w:rsid w:val="00CB73CF"/>
    <w:rsid w:val="00CB75AB"/>
    <w:rsid w:val="00CB79DE"/>
    <w:rsid w:val="00CB7FE5"/>
    <w:rsid w:val="00CC005A"/>
    <w:rsid w:val="00CC0362"/>
    <w:rsid w:val="00CC0B17"/>
    <w:rsid w:val="00CC27A4"/>
    <w:rsid w:val="00CC28FC"/>
    <w:rsid w:val="00CC359B"/>
    <w:rsid w:val="00CC43F0"/>
    <w:rsid w:val="00CC4988"/>
    <w:rsid w:val="00CC532F"/>
    <w:rsid w:val="00CC728E"/>
    <w:rsid w:val="00CC73B5"/>
    <w:rsid w:val="00CC7592"/>
    <w:rsid w:val="00CD1EF3"/>
    <w:rsid w:val="00CD21DA"/>
    <w:rsid w:val="00CD2EF3"/>
    <w:rsid w:val="00CD4354"/>
    <w:rsid w:val="00CD47E4"/>
    <w:rsid w:val="00CD4C19"/>
    <w:rsid w:val="00CD57B4"/>
    <w:rsid w:val="00CD5BD6"/>
    <w:rsid w:val="00CD5E67"/>
    <w:rsid w:val="00CD6AC4"/>
    <w:rsid w:val="00CD6C40"/>
    <w:rsid w:val="00CD6E5D"/>
    <w:rsid w:val="00CD743D"/>
    <w:rsid w:val="00CE00E1"/>
    <w:rsid w:val="00CE06CA"/>
    <w:rsid w:val="00CE0DB0"/>
    <w:rsid w:val="00CE66EB"/>
    <w:rsid w:val="00CF0381"/>
    <w:rsid w:val="00CF20B9"/>
    <w:rsid w:val="00CF3A61"/>
    <w:rsid w:val="00CF4CF4"/>
    <w:rsid w:val="00D00B0E"/>
    <w:rsid w:val="00D022F6"/>
    <w:rsid w:val="00D03717"/>
    <w:rsid w:val="00D04F78"/>
    <w:rsid w:val="00D066C4"/>
    <w:rsid w:val="00D137EE"/>
    <w:rsid w:val="00D224B2"/>
    <w:rsid w:val="00D224EC"/>
    <w:rsid w:val="00D31B77"/>
    <w:rsid w:val="00D31E9C"/>
    <w:rsid w:val="00D32082"/>
    <w:rsid w:val="00D3799E"/>
    <w:rsid w:val="00D379B9"/>
    <w:rsid w:val="00D40FB4"/>
    <w:rsid w:val="00D4118A"/>
    <w:rsid w:val="00D41277"/>
    <w:rsid w:val="00D412C0"/>
    <w:rsid w:val="00D417A4"/>
    <w:rsid w:val="00D464B3"/>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66A0"/>
    <w:rsid w:val="00D669ED"/>
    <w:rsid w:val="00D747FB"/>
    <w:rsid w:val="00D76FC0"/>
    <w:rsid w:val="00D77513"/>
    <w:rsid w:val="00D77FA0"/>
    <w:rsid w:val="00D800D8"/>
    <w:rsid w:val="00D80AB5"/>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0A7"/>
    <w:rsid w:val="00DD53BA"/>
    <w:rsid w:val="00DD5905"/>
    <w:rsid w:val="00DD6805"/>
    <w:rsid w:val="00DD71A3"/>
    <w:rsid w:val="00DE0801"/>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266CF"/>
    <w:rsid w:val="00E305B7"/>
    <w:rsid w:val="00E35112"/>
    <w:rsid w:val="00E36F9F"/>
    <w:rsid w:val="00E3739B"/>
    <w:rsid w:val="00E376A2"/>
    <w:rsid w:val="00E3783B"/>
    <w:rsid w:val="00E37D9F"/>
    <w:rsid w:val="00E4005C"/>
    <w:rsid w:val="00E40CFC"/>
    <w:rsid w:val="00E41B3E"/>
    <w:rsid w:val="00E42B88"/>
    <w:rsid w:val="00E4372C"/>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97E99"/>
    <w:rsid w:val="00EA05A7"/>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47F3"/>
    <w:rsid w:val="00EB4820"/>
    <w:rsid w:val="00EB5A1D"/>
    <w:rsid w:val="00EC0EDD"/>
    <w:rsid w:val="00EC3131"/>
    <w:rsid w:val="00EC4201"/>
    <w:rsid w:val="00EC422F"/>
    <w:rsid w:val="00EC4AC9"/>
    <w:rsid w:val="00EC5E17"/>
    <w:rsid w:val="00EC6179"/>
    <w:rsid w:val="00EC6299"/>
    <w:rsid w:val="00EC78CE"/>
    <w:rsid w:val="00ED0484"/>
    <w:rsid w:val="00ED06C3"/>
    <w:rsid w:val="00ED215A"/>
    <w:rsid w:val="00ED2C03"/>
    <w:rsid w:val="00ED41AD"/>
    <w:rsid w:val="00ED558A"/>
    <w:rsid w:val="00EE0536"/>
    <w:rsid w:val="00EE0D0A"/>
    <w:rsid w:val="00EE4E56"/>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551D"/>
    <w:rsid w:val="00F05ACB"/>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6EEC"/>
    <w:rsid w:val="00F27E5E"/>
    <w:rsid w:val="00F30178"/>
    <w:rsid w:val="00F327B3"/>
    <w:rsid w:val="00F32A54"/>
    <w:rsid w:val="00F332AF"/>
    <w:rsid w:val="00F33309"/>
    <w:rsid w:val="00F34EB0"/>
    <w:rsid w:val="00F373C6"/>
    <w:rsid w:val="00F41DD3"/>
    <w:rsid w:val="00F42907"/>
    <w:rsid w:val="00F43314"/>
    <w:rsid w:val="00F46E77"/>
    <w:rsid w:val="00F47041"/>
    <w:rsid w:val="00F47462"/>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346D"/>
    <w:rsid w:val="00F64E3A"/>
    <w:rsid w:val="00F65A97"/>
    <w:rsid w:val="00F6623A"/>
    <w:rsid w:val="00F66707"/>
    <w:rsid w:val="00F6797F"/>
    <w:rsid w:val="00F67C01"/>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0874"/>
    <w:rsid w:val="00FE262F"/>
    <w:rsid w:val="00FE2B56"/>
    <w:rsid w:val="00FE2F2B"/>
    <w:rsid w:val="00FE5435"/>
    <w:rsid w:val="00FE5947"/>
    <w:rsid w:val="00FE5DD0"/>
    <w:rsid w:val="00FE5FCB"/>
    <w:rsid w:val="00FE78CA"/>
    <w:rsid w:val="00FE7BA5"/>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EDF498"/>
  <w15:docId w15:val="{4484CEFF-677F-4BD5-93EC-42140DC9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48649982">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Lesesne@icfi.com" TargetMode="External"/><Relationship Id="rId18" Type="http://schemas.openxmlformats.org/officeDocument/2006/relationships/hyperlink" Target="mailto:Elizabeth.Kroupa@icfi.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fm9@cdc.gov" TargetMode="External"/><Relationship Id="rId17" Type="http://schemas.openxmlformats.org/officeDocument/2006/relationships/hyperlink" Target="mailto:Catherine.Lesesne@icfi.com" TargetMode="External"/><Relationship Id="rId2" Type="http://schemas.openxmlformats.org/officeDocument/2006/relationships/customXml" Target="../customXml/item2.xml"/><Relationship Id="rId16" Type="http://schemas.openxmlformats.org/officeDocument/2006/relationships/hyperlink" Target="mailto:fhh6@cdc.gov" TargetMode="External"/><Relationship Id="rId20" Type="http://schemas.openxmlformats.org/officeDocument/2006/relationships/hyperlink" Target="mailto:efm9@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hyperlink" Target="mailto:Elizabeth.Kroupa@icfi.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hh6@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herine.Lesesne@icf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0900-4700-4A34-B941-EDCB25DD673C}">
  <ds:schemaRefs>
    <ds:schemaRef ds:uri="http://schemas.openxmlformats.org/officeDocument/2006/bibliography"/>
  </ds:schemaRefs>
</ds:datastoreItem>
</file>

<file path=customXml/itemProps2.xml><?xml version="1.0" encoding="utf-8"?>
<ds:datastoreItem xmlns:ds="http://schemas.openxmlformats.org/officeDocument/2006/customXml" ds:itemID="{4B006611-488A-4E06-9220-78AF1754FFBE}">
  <ds:schemaRefs>
    <ds:schemaRef ds:uri="http://schemas.openxmlformats.org/officeDocument/2006/bibliography"/>
  </ds:schemaRefs>
</ds:datastoreItem>
</file>

<file path=customXml/itemProps3.xml><?xml version="1.0" encoding="utf-8"?>
<ds:datastoreItem xmlns:ds="http://schemas.openxmlformats.org/officeDocument/2006/customXml" ds:itemID="{84BEAE02-3CF7-4E3A-958D-3380A704CAAE}">
  <ds:schemaRefs>
    <ds:schemaRef ds:uri="http://schemas.openxmlformats.org/officeDocument/2006/bibliography"/>
  </ds:schemaRefs>
</ds:datastoreItem>
</file>

<file path=customXml/itemProps4.xml><?xml version="1.0" encoding="utf-8"?>
<ds:datastoreItem xmlns:ds="http://schemas.openxmlformats.org/officeDocument/2006/customXml" ds:itemID="{083977CE-226D-45FF-9D7D-8D971234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16028</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Zirger, Jeffrey (CDC/OD/OADS)</cp:lastModifiedBy>
  <cp:revision>4</cp:revision>
  <cp:lastPrinted>2014-06-16T14:22:00Z</cp:lastPrinted>
  <dcterms:created xsi:type="dcterms:W3CDTF">2015-08-31T19:44:00Z</dcterms:created>
  <dcterms:modified xsi:type="dcterms:W3CDTF">2015-09-08T19:21:00Z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