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F3EC6" w14:textId="7F8977F7" w:rsidR="00C0525B" w:rsidRPr="00C0525B" w:rsidRDefault="00D37CC0" w:rsidP="00C0525B">
      <w:pPr>
        <w:jc w:val="center"/>
        <w:rPr>
          <w:b/>
          <w:smallCaps/>
        </w:rPr>
      </w:pPr>
      <w:bookmarkStart w:id="0" w:name="_Toc395102849"/>
      <w:r>
        <w:rPr>
          <w:b/>
          <w:smallCaps/>
        </w:rPr>
        <w:t>N</w:t>
      </w:r>
      <w:r w:rsidR="00A37B91">
        <w:rPr>
          <w:b/>
          <w:smallCaps/>
        </w:rPr>
        <w:t>ATIONAL WEATHER SERVICE (N</w:t>
      </w:r>
      <w:r>
        <w:rPr>
          <w:b/>
          <w:smallCaps/>
        </w:rPr>
        <w:t>WS</w:t>
      </w:r>
      <w:r w:rsidR="00295FCA">
        <w:rPr>
          <w:b/>
          <w:smallCaps/>
        </w:rPr>
        <w:t>) 2016</w:t>
      </w:r>
      <w:r w:rsidR="00C0525B">
        <w:rPr>
          <w:b/>
          <w:smallCaps/>
        </w:rPr>
        <w:t>:</w:t>
      </w:r>
      <w:r w:rsidR="00295FCA">
        <w:rPr>
          <w:b/>
          <w:smallCaps/>
        </w:rPr>
        <w:t xml:space="preserve"> </w:t>
      </w:r>
      <w:r w:rsidR="00C0525B" w:rsidRPr="00C0525B">
        <w:rPr>
          <w:b/>
          <w:smallCaps/>
        </w:rPr>
        <w:t>Identifying Key Partners/Users of Weather Prediction Center Products and Mapping Related User Decision-Making</w:t>
      </w:r>
    </w:p>
    <w:p w14:paraId="1227E735" w14:textId="318129F9" w:rsidR="00C0525B" w:rsidRPr="00C0525B" w:rsidRDefault="00C0525B" w:rsidP="00C0525B">
      <w:pPr>
        <w:jc w:val="center"/>
        <w:rPr>
          <w:b/>
          <w:smallCaps/>
        </w:rPr>
      </w:pPr>
      <w:r w:rsidRPr="00C0525B">
        <w:rPr>
          <w:b/>
          <w:smallCaps/>
        </w:rPr>
        <w:t xml:space="preserve"> </w:t>
      </w:r>
    </w:p>
    <w:p w14:paraId="02C72F5E" w14:textId="3CA439EE" w:rsidR="003B7A0E" w:rsidRDefault="003B7A0E" w:rsidP="003B7A0E">
      <w:pPr>
        <w:jc w:val="center"/>
        <w:rPr>
          <w:b/>
          <w:smallCaps/>
        </w:rPr>
      </w:pPr>
    </w:p>
    <w:bookmarkEnd w:id="0"/>
    <w:p w14:paraId="2E70D38F" w14:textId="77777777" w:rsidR="003B7A0E" w:rsidRDefault="003B7A0E" w:rsidP="003B7A0E">
      <w:pPr>
        <w:autoSpaceDE w:val="0"/>
        <w:autoSpaceDN w:val="0"/>
        <w:adjustRightInd w:val="0"/>
        <w:rPr>
          <w:b/>
          <w:bCs/>
        </w:rPr>
      </w:pPr>
    </w:p>
    <w:p w14:paraId="3970E773" w14:textId="77777777" w:rsidR="004B2986" w:rsidRPr="00DC456B" w:rsidRDefault="004B2986" w:rsidP="003B7A0E">
      <w:pPr>
        <w:pStyle w:val="ListParagraph"/>
        <w:numPr>
          <w:ilvl w:val="0"/>
          <w:numId w:val="21"/>
        </w:numPr>
        <w:autoSpaceDE w:val="0"/>
        <w:autoSpaceDN w:val="0"/>
        <w:adjustRightInd w:val="0"/>
        <w:rPr>
          <w:b/>
          <w:bCs/>
          <w:sz w:val="24"/>
          <w:szCs w:val="24"/>
        </w:rPr>
      </w:pPr>
      <w:r w:rsidRPr="00DC456B">
        <w:rPr>
          <w:b/>
          <w:bCs/>
          <w:sz w:val="24"/>
          <w:szCs w:val="24"/>
        </w:rPr>
        <w:t>Supplemental Questions for DOC/NOAA Customer Survey Clearance</w:t>
      </w:r>
      <w:r w:rsidRPr="00DC456B">
        <w:rPr>
          <w:b/>
          <w:bCs/>
          <w:sz w:val="24"/>
          <w:szCs w:val="24"/>
        </w:rPr>
        <w:br/>
        <w:t>(OMB Control Number 0648-0342)</w:t>
      </w:r>
    </w:p>
    <w:p w14:paraId="3B6BF0BB" w14:textId="77777777" w:rsidR="004B2986" w:rsidRDefault="004B2986">
      <w:pPr>
        <w:autoSpaceDE w:val="0"/>
        <w:autoSpaceDN w:val="0"/>
        <w:adjustRightInd w:val="0"/>
        <w:rPr>
          <w:b/>
          <w:bCs/>
        </w:rPr>
      </w:pPr>
    </w:p>
    <w:p w14:paraId="36FF1A7D" w14:textId="77777777" w:rsidR="004B2986" w:rsidRPr="00613EA6" w:rsidRDefault="004B2986" w:rsidP="00613EA6">
      <w:pPr>
        <w:pStyle w:val="ListParagraph"/>
        <w:numPr>
          <w:ilvl w:val="0"/>
          <w:numId w:val="25"/>
        </w:numPr>
        <w:tabs>
          <w:tab w:val="left" w:pos="450"/>
        </w:tabs>
        <w:autoSpaceDE w:val="0"/>
        <w:autoSpaceDN w:val="0"/>
        <w:adjustRightInd w:val="0"/>
        <w:rPr>
          <w:b/>
        </w:rPr>
      </w:pPr>
      <w:r w:rsidRPr="00613EA6">
        <w:rPr>
          <w:b/>
        </w:rPr>
        <w:t xml:space="preserve">Explain who will be conducting this survey. What program office will be </w:t>
      </w:r>
      <w:r w:rsidRPr="00613EA6">
        <w:rPr>
          <w:b/>
        </w:rPr>
        <w:br/>
        <w:t>conducting the survey? What services does this program provide? Who are the customers? How are these services provided to the customer?</w:t>
      </w:r>
    </w:p>
    <w:p w14:paraId="5C9BDCD1" w14:textId="427E4AC9" w:rsidR="000305F4" w:rsidRPr="000305F4" w:rsidRDefault="008C34DE" w:rsidP="000305F4">
      <w:pPr>
        <w:pStyle w:val="NormalWeb"/>
        <w:shd w:val="clear" w:color="auto" w:fill="FFFFFF"/>
        <w:ind w:left="450"/>
        <w:rPr>
          <w:color w:val="000000"/>
          <w:sz w:val="22"/>
          <w:szCs w:val="22"/>
        </w:rPr>
      </w:pPr>
      <w:r w:rsidRPr="000305F4">
        <w:rPr>
          <w:sz w:val="22"/>
          <w:szCs w:val="22"/>
        </w:rPr>
        <w:t xml:space="preserve">NOAA’s </w:t>
      </w:r>
      <w:r w:rsidR="00295FCA" w:rsidRPr="000305F4">
        <w:rPr>
          <w:sz w:val="22"/>
          <w:szCs w:val="22"/>
        </w:rPr>
        <w:t>National Weather Service (N</w:t>
      </w:r>
      <w:r w:rsidR="009C7EEA" w:rsidRPr="000305F4">
        <w:rPr>
          <w:rFonts w:eastAsia="Calibri"/>
          <w:sz w:val="22"/>
          <w:szCs w:val="22"/>
        </w:rPr>
        <w:t>WS</w:t>
      </w:r>
      <w:r w:rsidR="00295FCA" w:rsidRPr="000305F4">
        <w:rPr>
          <w:rFonts w:eastAsia="Calibri"/>
          <w:sz w:val="22"/>
          <w:szCs w:val="22"/>
        </w:rPr>
        <w:t>)</w:t>
      </w:r>
      <w:r w:rsidR="00D37CC0" w:rsidRPr="000305F4">
        <w:rPr>
          <w:rFonts w:eastAsia="Calibri"/>
          <w:sz w:val="22"/>
          <w:szCs w:val="22"/>
        </w:rPr>
        <w:t xml:space="preserve"> </w:t>
      </w:r>
      <w:r w:rsidR="00B945C1" w:rsidRPr="000305F4">
        <w:rPr>
          <w:rFonts w:eastAsia="Calibri"/>
          <w:sz w:val="22"/>
          <w:szCs w:val="22"/>
        </w:rPr>
        <w:t xml:space="preserve">Weather Prediction Center (WPC) </w:t>
      </w:r>
      <w:r w:rsidR="00D37CC0" w:rsidRPr="000305F4">
        <w:rPr>
          <w:rFonts w:eastAsia="Calibri"/>
          <w:sz w:val="22"/>
          <w:szCs w:val="22"/>
        </w:rPr>
        <w:t xml:space="preserve">seeks to </w:t>
      </w:r>
      <w:r w:rsidR="009C7EEA" w:rsidRPr="000305F4">
        <w:rPr>
          <w:rFonts w:eastAsia="Calibri"/>
          <w:sz w:val="22"/>
          <w:szCs w:val="22"/>
        </w:rPr>
        <w:t xml:space="preserve">gather feedback </w:t>
      </w:r>
      <w:r w:rsidR="00B945C1" w:rsidRPr="000305F4">
        <w:rPr>
          <w:rFonts w:eastAsia="Calibri"/>
          <w:sz w:val="22"/>
          <w:szCs w:val="22"/>
        </w:rPr>
        <w:t xml:space="preserve">via a web-based survey to better understand </w:t>
      </w:r>
      <w:r w:rsidR="000305F4" w:rsidRPr="000305F4">
        <w:rPr>
          <w:rFonts w:eastAsia="Calibri"/>
          <w:sz w:val="22"/>
          <w:szCs w:val="22"/>
        </w:rPr>
        <w:t xml:space="preserve">its customers and how to meet their needs. </w:t>
      </w:r>
      <w:r w:rsidR="00B945C1" w:rsidRPr="000305F4">
        <w:rPr>
          <w:rFonts w:eastAsia="Calibri"/>
          <w:sz w:val="22"/>
          <w:szCs w:val="22"/>
        </w:rPr>
        <w:t xml:space="preserve">The WPC </w:t>
      </w:r>
      <w:r w:rsidR="000305F4" w:rsidRPr="000305F4">
        <w:rPr>
          <w:rFonts w:eastAsia="Calibri"/>
          <w:sz w:val="22"/>
          <w:szCs w:val="22"/>
        </w:rPr>
        <w:t>i</w:t>
      </w:r>
      <w:r w:rsidR="00EA4102">
        <w:rPr>
          <w:rFonts w:eastAsia="Calibri"/>
          <w:sz w:val="22"/>
          <w:szCs w:val="22"/>
        </w:rPr>
        <w:t>s one of the NWS</w:t>
      </w:r>
      <w:r w:rsidR="002A38D0">
        <w:rPr>
          <w:rFonts w:eastAsia="Calibri"/>
          <w:sz w:val="22"/>
          <w:szCs w:val="22"/>
        </w:rPr>
        <w:t>’s</w:t>
      </w:r>
      <w:r w:rsidR="00EA4102">
        <w:rPr>
          <w:rFonts w:eastAsia="Calibri"/>
          <w:sz w:val="22"/>
          <w:szCs w:val="22"/>
        </w:rPr>
        <w:t xml:space="preserve"> National Centers for Environmental Prediction (NCEP). Located in </w:t>
      </w:r>
      <w:r w:rsidR="000305F4" w:rsidRPr="000305F4">
        <w:rPr>
          <w:rFonts w:eastAsia="Calibri"/>
          <w:sz w:val="22"/>
          <w:szCs w:val="22"/>
        </w:rPr>
        <w:t xml:space="preserve">College Park, Maryland, </w:t>
      </w:r>
      <w:r w:rsidR="00EA4102">
        <w:rPr>
          <w:rFonts w:eastAsia="Calibri"/>
          <w:sz w:val="22"/>
          <w:szCs w:val="22"/>
        </w:rPr>
        <w:t xml:space="preserve">the WPC </w:t>
      </w:r>
      <w:r w:rsidR="00C14704" w:rsidRPr="000305F4">
        <w:rPr>
          <w:sz w:val="22"/>
          <w:szCs w:val="22"/>
        </w:rPr>
        <w:t xml:space="preserve">provides </w:t>
      </w:r>
      <w:r w:rsidR="000305F4" w:rsidRPr="000305F4">
        <w:rPr>
          <w:color w:val="000000"/>
          <w:sz w:val="22"/>
          <w:szCs w:val="22"/>
        </w:rPr>
        <w:t>forecast, guidance, and analysis products and services to support the daily public forecasting activities of the NWS</w:t>
      </w:r>
      <w:r w:rsidR="000305F4">
        <w:rPr>
          <w:color w:val="000000"/>
          <w:sz w:val="22"/>
          <w:szCs w:val="22"/>
        </w:rPr>
        <w:t xml:space="preserve">. It also provides </w:t>
      </w:r>
      <w:r w:rsidR="000305F4" w:rsidRPr="000305F4">
        <w:rPr>
          <w:color w:val="000000"/>
          <w:sz w:val="22"/>
          <w:szCs w:val="22"/>
        </w:rPr>
        <w:t xml:space="preserve">tailored support </w:t>
      </w:r>
      <w:r w:rsidR="000305F4">
        <w:rPr>
          <w:color w:val="000000"/>
          <w:sz w:val="22"/>
          <w:szCs w:val="22"/>
        </w:rPr>
        <w:t>for</w:t>
      </w:r>
      <w:r w:rsidR="000305F4" w:rsidRPr="000305F4">
        <w:rPr>
          <w:color w:val="000000"/>
          <w:sz w:val="22"/>
          <w:szCs w:val="22"/>
        </w:rPr>
        <w:t xml:space="preserve"> other government agencies</w:t>
      </w:r>
      <w:r w:rsidR="00EA4102">
        <w:rPr>
          <w:color w:val="000000"/>
          <w:sz w:val="22"/>
          <w:szCs w:val="22"/>
        </w:rPr>
        <w:t>, such as the Federal Emergency Management Agency (FEMA),</w:t>
      </w:r>
      <w:r w:rsidR="000305F4" w:rsidRPr="000305F4">
        <w:rPr>
          <w:color w:val="000000"/>
          <w:sz w:val="22"/>
          <w:szCs w:val="22"/>
        </w:rPr>
        <w:t xml:space="preserve"> in emergency and special situations</w:t>
      </w:r>
      <w:r w:rsidR="00EA4102">
        <w:rPr>
          <w:color w:val="000000"/>
          <w:sz w:val="22"/>
          <w:szCs w:val="22"/>
        </w:rPr>
        <w:t xml:space="preserve"> and serves as a backup to the National Hurricane Center</w:t>
      </w:r>
      <w:r w:rsidR="000305F4" w:rsidRPr="000305F4">
        <w:rPr>
          <w:color w:val="000000"/>
          <w:sz w:val="22"/>
          <w:szCs w:val="22"/>
        </w:rPr>
        <w:t>.</w:t>
      </w:r>
      <w:r w:rsidR="000305F4">
        <w:rPr>
          <w:color w:val="000000"/>
          <w:sz w:val="22"/>
          <w:szCs w:val="22"/>
        </w:rPr>
        <w:t xml:space="preserve"> </w:t>
      </w:r>
      <w:r w:rsidR="00EA4102">
        <w:rPr>
          <w:color w:val="000000"/>
          <w:sz w:val="22"/>
          <w:szCs w:val="22"/>
        </w:rPr>
        <w:t>WPC products cover</w:t>
      </w:r>
      <w:r w:rsidR="00C14704" w:rsidRPr="000305F4">
        <w:rPr>
          <w:sz w:val="22"/>
          <w:szCs w:val="22"/>
        </w:rPr>
        <w:t xml:space="preserve"> </w:t>
      </w:r>
      <w:proofErr w:type="spellStart"/>
      <w:proofErr w:type="gramStart"/>
      <w:r w:rsidR="00C14704" w:rsidRPr="000305F4">
        <w:rPr>
          <w:sz w:val="22"/>
          <w:szCs w:val="22"/>
        </w:rPr>
        <w:t>hydrometeorological</w:t>
      </w:r>
      <w:proofErr w:type="spellEnd"/>
      <w:proofErr w:type="gramEnd"/>
      <w:r w:rsidR="00C14704" w:rsidRPr="000305F4">
        <w:rPr>
          <w:sz w:val="22"/>
          <w:szCs w:val="22"/>
        </w:rPr>
        <w:t xml:space="preserve"> conditions </w:t>
      </w:r>
      <w:r w:rsidR="00B945C1" w:rsidRPr="000305F4">
        <w:rPr>
          <w:sz w:val="22"/>
          <w:szCs w:val="22"/>
        </w:rPr>
        <w:t xml:space="preserve">(from intense rain to locally or regionally heavy snowfall) </w:t>
      </w:r>
      <w:r w:rsidR="00C14704" w:rsidRPr="000305F4">
        <w:rPr>
          <w:sz w:val="22"/>
          <w:szCs w:val="22"/>
        </w:rPr>
        <w:t xml:space="preserve">in </w:t>
      </w:r>
      <w:r w:rsidR="00B945C1" w:rsidRPr="000305F4">
        <w:rPr>
          <w:sz w:val="22"/>
          <w:szCs w:val="22"/>
        </w:rPr>
        <w:t xml:space="preserve">a </w:t>
      </w:r>
      <w:r w:rsidR="00C14704" w:rsidRPr="000305F4">
        <w:rPr>
          <w:sz w:val="22"/>
          <w:szCs w:val="22"/>
        </w:rPr>
        <w:t>one</w:t>
      </w:r>
      <w:r w:rsidR="00B945C1" w:rsidRPr="000305F4">
        <w:rPr>
          <w:sz w:val="22"/>
          <w:szCs w:val="22"/>
        </w:rPr>
        <w:t>- to seven-day range</w:t>
      </w:r>
      <w:r w:rsidR="00EA4102">
        <w:rPr>
          <w:sz w:val="22"/>
          <w:szCs w:val="22"/>
        </w:rPr>
        <w:t xml:space="preserve">.  </w:t>
      </w:r>
    </w:p>
    <w:p w14:paraId="16D9CFA1" w14:textId="66084CF7" w:rsidR="000305F4" w:rsidRDefault="000305F4" w:rsidP="000305F4">
      <w:pPr>
        <w:shd w:val="clear" w:color="auto" w:fill="FFFFFF"/>
        <w:ind w:left="450"/>
        <w:rPr>
          <w:szCs w:val="24"/>
        </w:rPr>
      </w:pPr>
      <w:r>
        <w:t>While t</w:t>
      </w:r>
      <w:r w:rsidR="00B945C1">
        <w:t>he WPC knows that its information serves both internal NWS audiences and external stakeholders</w:t>
      </w:r>
      <w:r>
        <w:t>, it seeks a deeper un</w:t>
      </w:r>
      <w:r w:rsidR="00B945C1">
        <w:t>derstanding of wh</w:t>
      </w:r>
      <w:r>
        <w:t>ich</w:t>
      </w:r>
      <w:r w:rsidR="00B945C1">
        <w:t xml:space="preserve"> </w:t>
      </w:r>
      <w:r>
        <w:t>specific entities</w:t>
      </w:r>
      <w:r w:rsidR="00B945C1">
        <w:t xml:space="preserve"> and individuals come to its website for information, </w:t>
      </w:r>
      <w:r w:rsidR="00526203" w:rsidRPr="00526203">
        <w:rPr>
          <w:szCs w:val="24"/>
        </w:rPr>
        <w:t>what WPC products/services they use, when they use the</w:t>
      </w:r>
      <w:r>
        <w:rPr>
          <w:szCs w:val="24"/>
        </w:rPr>
        <w:t>se products</w:t>
      </w:r>
      <w:r w:rsidR="00526203" w:rsidRPr="00526203">
        <w:rPr>
          <w:szCs w:val="24"/>
        </w:rPr>
        <w:t>, and how they use the</w:t>
      </w:r>
      <w:r>
        <w:rPr>
          <w:szCs w:val="24"/>
        </w:rPr>
        <w:t xml:space="preserve"> products</w:t>
      </w:r>
      <w:r w:rsidR="00526203" w:rsidRPr="00526203">
        <w:rPr>
          <w:szCs w:val="24"/>
        </w:rPr>
        <w:t xml:space="preserve"> in their decision-making and communication</w:t>
      </w:r>
      <w:r>
        <w:rPr>
          <w:szCs w:val="24"/>
        </w:rPr>
        <w:t>.</w:t>
      </w:r>
      <w:r w:rsidR="00EA4102">
        <w:rPr>
          <w:szCs w:val="24"/>
        </w:rPr>
        <w:t xml:space="preserve"> The WPC intends to use this information to better focus its services and product suite to meet the needs of its users.</w:t>
      </w:r>
    </w:p>
    <w:p w14:paraId="3FBA8EC8" w14:textId="77777777" w:rsidR="00D7042A" w:rsidRDefault="00D7042A" w:rsidP="00295FCA">
      <w:pPr>
        <w:ind w:left="450"/>
      </w:pPr>
    </w:p>
    <w:p w14:paraId="19CFE758" w14:textId="77777777" w:rsidR="00D37CC0" w:rsidRPr="00D37CC0" w:rsidRDefault="00D37CC0" w:rsidP="00D37CC0">
      <w:pPr>
        <w:ind w:left="450"/>
      </w:pPr>
    </w:p>
    <w:p w14:paraId="57EAE539" w14:textId="77777777" w:rsidR="004B2986" w:rsidRPr="00613EA6" w:rsidRDefault="004B2986" w:rsidP="00613EA6">
      <w:pPr>
        <w:pStyle w:val="ListParagraph"/>
        <w:numPr>
          <w:ilvl w:val="0"/>
          <w:numId w:val="25"/>
        </w:numPr>
        <w:autoSpaceDE w:val="0"/>
        <w:autoSpaceDN w:val="0"/>
        <w:adjustRightInd w:val="0"/>
        <w:rPr>
          <w:b/>
        </w:rPr>
      </w:pPr>
      <w:r w:rsidRPr="00613EA6">
        <w:rPr>
          <w:b/>
        </w:rPr>
        <w:t xml:space="preserve">Explain how this survey was developed. With whom did you consult </w:t>
      </w:r>
      <w:r w:rsidR="009C4A4A" w:rsidRPr="00613EA6">
        <w:rPr>
          <w:b/>
        </w:rPr>
        <w:t xml:space="preserve">regarding content </w:t>
      </w:r>
      <w:r w:rsidRPr="00613EA6">
        <w:rPr>
          <w:b/>
        </w:rPr>
        <w:t>during the development of this survey? Statistics? What suggestions did you get about improving the survey?</w:t>
      </w:r>
    </w:p>
    <w:p w14:paraId="696895C5" w14:textId="77777777" w:rsidR="004B2986" w:rsidRDefault="004B2986" w:rsidP="00676FF8">
      <w:pPr>
        <w:ind w:left="450" w:hanging="360"/>
        <w:rPr>
          <w:b/>
        </w:rPr>
      </w:pPr>
    </w:p>
    <w:p w14:paraId="6A20D688" w14:textId="77777777" w:rsidR="009064E1" w:rsidRDefault="006420AB" w:rsidP="007A6FB0">
      <w:pPr>
        <w:autoSpaceDE w:val="0"/>
        <w:autoSpaceDN w:val="0"/>
        <w:adjustRightInd w:val="0"/>
        <w:ind w:left="450"/>
      </w:pPr>
      <w:r>
        <w:t xml:space="preserve">The </w:t>
      </w:r>
      <w:r w:rsidR="00651243">
        <w:t>NWS</w:t>
      </w:r>
      <w:r w:rsidR="004B2986" w:rsidRPr="004B2986">
        <w:t xml:space="preserve"> con</w:t>
      </w:r>
      <w:r w:rsidR="00651243">
        <w:t xml:space="preserve">tracted with </w:t>
      </w:r>
      <w:r w:rsidR="004B2986" w:rsidRPr="004B2986">
        <w:t>Eastern R</w:t>
      </w:r>
      <w:r w:rsidR="00A61C62">
        <w:t xml:space="preserve">esearch Group, Inc. (ERG) on the </w:t>
      </w:r>
      <w:r w:rsidR="004B2986" w:rsidRPr="004B2986">
        <w:t xml:space="preserve">development of </w:t>
      </w:r>
      <w:r w:rsidR="0070684D">
        <w:t xml:space="preserve">the </w:t>
      </w:r>
      <w:r w:rsidR="00161A9C">
        <w:t>survey. ER</w:t>
      </w:r>
      <w:r w:rsidR="004B2986" w:rsidRPr="004B2986">
        <w:t>G has significant experience</w:t>
      </w:r>
      <w:r w:rsidR="003E1FDB">
        <w:t xml:space="preserve"> in conducting</w:t>
      </w:r>
      <w:r w:rsidR="004B2986" w:rsidRPr="004B2986">
        <w:t xml:space="preserve"> detailed interviews, focus groups, and surveys </w:t>
      </w:r>
      <w:r w:rsidR="003E1FDB">
        <w:t xml:space="preserve">for federal agencies </w:t>
      </w:r>
      <w:r w:rsidR="004B2986" w:rsidRPr="004B2986">
        <w:t xml:space="preserve">that focus on customer satisfaction and outcome attainment. </w:t>
      </w:r>
      <w:r w:rsidR="00651243">
        <w:t xml:space="preserve">To develop the </w:t>
      </w:r>
      <w:r>
        <w:t>survey</w:t>
      </w:r>
      <w:r w:rsidR="00651243">
        <w:t xml:space="preserve">, ERG worked with Dr. </w:t>
      </w:r>
      <w:r w:rsidR="004E391B">
        <w:t xml:space="preserve">David Novak, the director of the WPC, as well as various WPC forecasters. </w:t>
      </w:r>
    </w:p>
    <w:p w14:paraId="69EAD256" w14:textId="77777777" w:rsidR="009064E1" w:rsidRDefault="009064E1" w:rsidP="007A6FB0">
      <w:pPr>
        <w:autoSpaceDE w:val="0"/>
        <w:autoSpaceDN w:val="0"/>
        <w:adjustRightInd w:val="0"/>
        <w:ind w:left="450"/>
      </w:pPr>
    </w:p>
    <w:p w14:paraId="2FE82B77" w14:textId="0A908B21" w:rsidR="003553C0" w:rsidRDefault="009064E1" w:rsidP="007A6FB0">
      <w:pPr>
        <w:autoSpaceDE w:val="0"/>
        <w:autoSpaceDN w:val="0"/>
        <w:adjustRightInd w:val="0"/>
        <w:ind w:left="450"/>
      </w:pPr>
      <w:r>
        <w:t>In addition, prior to conducting the survey, ERG conducted a series of interviews with known users of WPC information, including forecasters from NWS Weather Forecast Offices (WFOs) and River Forecast Centers (RFCs), as well as</w:t>
      </w:r>
      <w:r w:rsidR="0065368C">
        <w:t xml:space="preserve"> FEMA and DHS.</w:t>
      </w:r>
      <w:r>
        <w:t xml:space="preserve"> These interviews revealed</w:t>
      </w:r>
      <w:r w:rsidR="0065368C">
        <w:t xml:space="preserve"> clear patterns of how partners use and receive products that nicely translate into a survey</w:t>
      </w:r>
      <w:r>
        <w:t>.</w:t>
      </w:r>
      <w:r w:rsidR="00991A22">
        <w:t xml:space="preserve"> For example, using products for general situational awareness versus incorporating into a forecast model was a key theme.</w:t>
      </w:r>
      <w:r>
        <w:t xml:space="preserve"> </w:t>
      </w:r>
      <w:r w:rsidR="003553C0">
        <w:t xml:space="preserve">Suggestions for </w:t>
      </w:r>
      <w:r w:rsidR="00991A22">
        <w:t xml:space="preserve">improving the survey focused on showing product names and linking to the product on the web. The interviewees said that remembering names of products was a challenge leading them to suggest </w:t>
      </w:r>
      <w:proofErr w:type="spellStart"/>
      <w:r w:rsidR="00991A22">
        <w:t>weblinks</w:t>
      </w:r>
      <w:proofErr w:type="spellEnd"/>
      <w:r w:rsidR="00991A22">
        <w:t xml:space="preserve">.  </w:t>
      </w:r>
    </w:p>
    <w:p w14:paraId="29281FF8" w14:textId="77777777" w:rsidR="003553C0" w:rsidRPr="00A569DD" w:rsidRDefault="003553C0" w:rsidP="007A6FB0">
      <w:pPr>
        <w:autoSpaceDE w:val="0"/>
        <w:autoSpaceDN w:val="0"/>
        <w:adjustRightInd w:val="0"/>
        <w:ind w:left="450"/>
      </w:pPr>
    </w:p>
    <w:p w14:paraId="4B5C007C" w14:textId="77777777" w:rsidR="004B2986" w:rsidRPr="00613EA6" w:rsidRDefault="004B2986" w:rsidP="00613EA6">
      <w:pPr>
        <w:pStyle w:val="ListParagraph"/>
        <w:numPr>
          <w:ilvl w:val="0"/>
          <w:numId w:val="25"/>
        </w:numPr>
        <w:autoSpaceDE w:val="0"/>
        <w:autoSpaceDN w:val="0"/>
        <w:adjustRightInd w:val="0"/>
        <w:rPr>
          <w:b/>
        </w:rPr>
      </w:pPr>
      <w:r w:rsidRPr="00613EA6">
        <w:rPr>
          <w:b/>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14:paraId="238B6333" w14:textId="77777777" w:rsidR="004B2986" w:rsidRDefault="004B2986" w:rsidP="00676FF8">
      <w:pPr>
        <w:autoSpaceDE w:val="0"/>
        <w:autoSpaceDN w:val="0"/>
        <w:adjustRightInd w:val="0"/>
        <w:ind w:left="450" w:hanging="360"/>
        <w:rPr>
          <w:b/>
        </w:rPr>
      </w:pPr>
    </w:p>
    <w:p w14:paraId="08C390EC" w14:textId="77777777" w:rsidR="009064E1" w:rsidRDefault="000F5B6B" w:rsidP="007E03E7">
      <w:pPr>
        <w:ind w:left="450"/>
      </w:pPr>
      <w:r w:rsidRPr="007A348D">
        <w:t>The</w:t>
      </w:r>
      <w:r w:rsidR="004E391B">
        <w:t xml:space="preserve"> link to the web-based</w:t>
      </w:r>
      <w:r w:rsidRPr="007A348D">
        <w:t xml:space="preserve"> </w:t>
      </w:r>
      <w:r>
        <w:t xml:space="preserve">survey will be disseminated </w:t>
      </w:r>
      <w:r w:rsidR="004E391B">
        <w:t xml:space="preserve">via the WPC website and its social media channels. Any user that comes to these platforms will have an opportunity to take the survey. </w:t>
      </w:r>
    </w:p>
    <w:p w14:paraId="48D0AE05" w14:textId="77777777" w:rsidR="009064E1" w:rsidRDefault="009064E1" w:rsidP="007E03E7">
      <w:pPr>
        <w:ind w:left="450"/>
      </w:pPr>
    </w:p>
    <w:p w14:paraId="4879E800" w14:textId="405891D2" w:rsidR="007E03E7" w:rsidRDefault="004E391B" w:rsidP="007E03E7">
      <w:pPr>
        <w:ind w:left="450"/>
      </w:pPr>
      <w:r>
        <w:t>T</w:t>
      </w:r>
      <w:r w:rsidR="009064E1">
        <w:t>o date, t</w:t>
      </w:r>
      <w:r>
        <w:t xml:space="preserve">he WPC </w:t>
      </w:r>
      <w:r w:rsidR="009064E1">
        <w:t>has not analyzed traffic to its</w:t>
      </w:r>
      <w:r w:rsidR="00A83ADC">
        <w:t xml:space="preserve"> web</w:t>
      </w:r>
      <w:r w:rsidR="009064E1">
        <w:t>site</w:t>
      </w:r>
      <w:r w:rsidR="00A83ADC">
        <w:t xml:space="preserve"> via </w:t>
      </w:r>
      <w:r>
        <w:t>Google Analytics</w:t>
      </w:r>
      <w:r w:rsidR="00A83ADC">
        <w:t xml:space="preserve"> or other statistical means</w:t>
      </w:r>
      <w:r w:rsidR="009064E1">
        <w:t>,</w:t>
      </w:r>
      <w:r>
        <w:t xml:space="preserve"> </w:t>
      </w:r>
      <w:r w:rsidR="009064E1">
        <w:t>so it</w:t>
      </w:r>
      <w:r w:rsidR="00694974">
        <w:t xml:space="preserve"> is</w:t>
      </w:r>
      <w:r w:rsidR="009064E1">
        <w:t xml:space="preserve"> not known how </w:t>
      </w:r>
      <w:r>
        <w:t xml:space="preserve">many people visit </w:t>
      </w:r>
      <w:r w:rsidR="009064E1">
        <w:t>the WPC</w:t>
      </w:r>
      <w:r>
        <w:t xml:space="preserve"> site each day</w:t>
      </w:r>
      <w:r w:rsidR="009064E1">
        <w:t>.</w:t>
      </w:r>
      <w:r w:rsidR="006A6F2A">
        <w:t xml:space="preserve"> </w:t>
      </w:r>
      <w:r w:rsidR="00A83ADC">
        <w:t>The WPC does ha</w:t>
      </w:r>
      <w:r w:rsidR="00694974">
        <w:t>ve</w:t>
      </w:r>
      <w:r w:rsidR="00A83ADC">
        <w:t xml:space="preserve"> a </w:t>
      </w:r>
      <w:hyperlink r:id="rId9" w:history="1">
        <w:r w:rsidR="00A83ADC" w:rsidRPr="00A83ADC">
          <w:rPr>
            <w:rStyle w:val="Hyperlink"/>
          </w:rPr>
          <w:t>Twitter account</w:t>
        </w:r>
      </w:hyperlink>
      <w:r w:rsidR="00A83ADC">
        <w:t xml:space="preserve"> with 32,400 followers. T</w:t>
      </w:r>
      <w:r w:rsidR="000B2ECC">
        <w:t>he WPC recently conducted a voluntary survey asking website users for their input on a</w:t>
      </w:r>
      <w:r w:rsidR="00A83ADC">
        <w:t xml:space="preserve"> new,</w:t>
      </w:r>
      <w:r w:rsidR="000B2ECC">
        <w:t xml:space="preserve"> experimental WPC homepage. From April </w:t>
      </w:r>
      <w:r w:rsidR="00912212">
        <w:t xml:space="preserve">4, 2016, </w:t>
      </w:r>
      <w:r w:rsidR="000B2ECC">
        <w:t xml:space="preserve">to August </w:t>
      </w:r>
      <w:r w:rsidR="00912212">
        <w:t xml:space="preserve">26, </w:t>
      </w:r>
      <w:r w:rsidR="000B2ECC">
        <w:t>2016, the WPC collected 151 survey responses.</w:t>
      </w:r>
      <w:r w:rsidR="00FE2FDB">
        <w:t xml:space="preserve"> </w:t>
      </w:r>
    </w:p>
    <w:p w14:paraId="2E368C77" w14:textId="0A3B7075" w:rsidR="000B2ECC" w:rsidRDefault="000B2ECC" w:rsidP="000B2ECC">
      <w:pPr>
        <w:pStyle w:val="Caption"/>
        <w:keepNext/>
      </w:pPr>
    </w:p>
    <w:p w14:paraId="7F6E448E" w14:textId="1BA86271" w:rsidR="000B2ECC" w:rsidRDefault="000B2ECC" w:rsidP="007E03E7">
      <w:pPr>
        <w:ind w:left="450"/>
      </w:pPr>
      <w:r>
        <w:t xml:space="preserve">Based on these data, it is possible that as many as 10 percent of </w:t>
      </w:r>
      <w:r w:rsidR="00A83ADC">
        <w:t xml:space="preserve">all </w:t>
      </w:r>
      <w:r>
        <w:t xml:space="preserve">WPC Twitter followers </w:t>
      </w:r>
      <w:r w:rsidR="00912212">
        <w:t>(</w:t>
      </w:r>
      <w:r w:rsidR="00A83ADC">
        <w:t>3,24</w:t>
      </w:r>
      <w:r w:rsidR="00912212">
        <w:t xml:space="preserve">0) </w:t>
      </w:r>
      <w:r>
        <w:t>will take the survey</w:t>
      </w:r>
      <w:r w:rsidR="00A83ADC">
        <w:t xml:space="preserve">; however, given the </w:t>
      </w:r>
      <w:r>
        <w:t xml:space="preserve">response </w:t>
      </w:r>
      <w:r w:rsidR="00912212">
        <w:t xml:space="preserve">rate </w:t>
      </w:r>
      <w:r>
        <w:t xml:space="preserve">of 151 individuals </w:t>
      </w:r>
      <w:r w:rsidR="00912212">
        <w:t>(over the course of fourth months) for the prior survey</w:t>
      </w:r>
      <w:r>
        <w:t>, the number of respondents is more likely to be much lower.</w:t>
      </w:r>
      <w:r w:rsidR="00871680" w:rsidRPr="00871680">
        <w:rPr>
          <w:sz w:val="24"/>
          <w:szCs w:val="24"/>
        </w:rPr>
        <w:t xml:space="preserve"> </w:t>
      </w:r>
      <w:r w:rsidR="00871680" w:rsidRPr="00871680">
        <w:rPr>
          <w:bCs/>
          <w:color w:val="222222"/>
          <w:sz w:val="24"/>
          <w:szCs w:val="24"/>
          <w:shd w:val="clear" w:color="auto" w:fill="FFFFFF"/>
        </w:rPr>
        <w:t>Given all of this information, we estimate the sample size at around 2,000.</w:t>
      </w:r>
      <w:r w:rsidRPr="00871680">
        <w:rPr>
          <w:sz w:val="24"/>
          <w:szCs w:val="24"/>
        </w:rPr>
        <w:t xml:space="preserve"> The WPC will </w:t>
      </w:r>
      <w:r w:rsidR="00912212" w:rsidRPr="00871680">
        <w:rPr>
          <w:sz w:val="24"/>
          <w:szCs w:val="24"/>
        </w:rPr>
        <w:t xml:space="preserve">actively </w:t>
      </w:r>
      <w:r w:rsidRPr="00871680">
        <w:rPr>
          <w:sz w:val="24"/>
          <w:szCs w:val="24"/>
        </w:rPr>
        <w:t>promote the survey on its website and social media chan</w:t>
      </w:r>
      <w:r>
        <w:t xml:space="preserve">nels to increase the rate of response. </w:t>
      </w:r>
    </w:p>
    <w:p w14:paraId="1962A2C6" w14:textId="1C5E2625" w:rsidR="000B2ECC" w:rsidRDefault="000B2ECC" w:rsidP="007E03E7">
      <w:pPr>
        <w:ind w:left="450"/>
      </w:pPr>
    </w:p>
    <w:p w14:paraId="38210619" w14:textId="379A5B4E" w:rsidR="004B2986" w:rsidRPr="00613EA6" w:rsidRDefault="004B2986" w:rsidP="00613EA6">
      <w:pPr>
        <w:pStyle w:val="ListParagraph"/>
        <w:numPr>
          <w:ilvl w:val="0"/>
          <w:numId w:val="25"/>
        </w:numPr>
        <w:autoSpaceDE w:val="0"/>
        <w:autoSpaceDN w:val="0"/>
        <w:adjustRightInd w:val="0"/>
        <w:rPr>
          <w:b/>
        </w:rPr>
      </w:pPr>
      <w:r w:rsidRPr="00613EA6">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14:paraId="65F3C5F2" w14:textId="7B35A097" w:rsidR="00CC70AC" w:rsidRDefault="00CC70AC" w:rsidP="0009474E">
      <w:pPr>
        <w:pStyle w:val="Heading2"/>
        <w:ind w:left="450"/>
        <w:rPr>
          <w:b w:val="0"/>
          <w:bCs w:val="0"/>
          <w:sz w:val="22"/>
          <w:szCs w:val="22"/>
        </w:rPr>
      </w:pPr>
    </w:p>
    <w:p w14:paraId="10B57FB4" w14:textId="77777777" w:rsidR="00A83ADC" w:rsidRDefault="004E61A0" w:rsidP="00743AD8">
      <w:pPr>
        <w:pStyle w:val="Heading2"/>
        <w:ind w:left="450"/>
        <w:rPr>
          <w:b w:val="0"/>
          <w:sz w:val="22"/>
          <w:szCs w:val="22"/>
        </w:rPr>
      </w:pPr>
      <w:r>
        <w:rPr>
          <w:b w:val="0"/>
          <w:bCs w:val="0"/>
          <w:sz w:val="22"/>
          <w:szCs w:val="22"/>
        </w:rPr>
        <w:t>NOAA/</w:t>
      </w:r>
      <w:r w:rsidR="00D92DD1" w:rsidRPr="007258C8">
        <w:rPr>
          <w:b w:val="0"/>
          <w:bCs w:val="0"/>
          <w:sz w:val="22"/>
          <w:szCs w:val="22"/>
        </w:rPr>
        <w:t>NWS</w:t>
      </w:r>
      <w:r w:rsidR="006A6F2A">
        <w:rPr>
          <w:b w:val="0"/>
          <w:bCs w:val="0"/>
          <w:sz w:val="22"/>
          <w:szCs w:val="22"/>
        </w:rPr>
        <w:t>/WPC</w:t>
      </w:r>
      <w:r>
        <w:rPr>
          <w:b w:val="0"/>
          <w:bCs w:val="0"/>
          <w:sz w:val="22"/>
          <w:szCs w:val="22"/>
        </w:rPr>
        <w:t xml:space="preserve"> </w:t>
      </w:r>
      <w:r w:rsidR="004B2986" w:rsidRPr="007258C8">
        <w:rPr>
          <w:b w:val="0"/>
          <w:sz w:val="22"/>
          <w:szCs w:val="22"/>
        </w:rPr>
        <w:t xml:space="preserve">will use the </w:t>
      </w:r>
      <w:r w:rsidR="00EF5392">
        <w:rPr>
          <w:b w:val="0"/>
          <w:sz w:val="22"/>
          <w:szCs w:val="22"/>
        </w:rPr>
        <w:t xml:space="preserve">information </w:t>
      </w:r>
      <w:r w:rsidR="005F41B1" w:rsidRPr="007258C8">
        <w:rPr>
          <w:b w:val="0"/>
          <w:sz w:val="22"/>
          <w:szCs w:val="22"/>
        </w:rPr>
        <w:t>resulting from</w:t>
      </w:r>
      <w:r w:rsidR="004B2986" w:rsidRPr="007258C8">
        <w:rPr>
          <w:b w:val="0"/>
          <w:sz w:val="22"/>
          <w:szCs w:val="22"/>
        </w:rPr>
        <w:t xml:space="preserve"> this </w:t>
      </w:r>
      <w:r>
        <w:rPr>
          <w:b w:val="0"/>
          <w:sz w:val="22"/>
          <w:szCs w:val="22"/>
        </w:rPr>
        <w:t xml:space="preserve">testing </w:t>
      </w:r>
      <w:r w:rsidR="004B2986" w:rsidRPr="007258C8">
        <w:rPr>
          <w:b w:val="0"/>
          <w:sz w:val="22"/>
          <w:szCs w:val="22"/>
        </w:rPr>
        <w:t xml:space="preserve">to </w:t>
      </w:r>
      <w:r w:rsidR="00EF5392">
        <w:rPr>
          <w:b w:val="0"/>
          <w:sz w:val="22"/>
          <w:szCs w:val="22"/>
        </w:rPr>
        <w:t xml:space="preserve">help </w:t>
      </w:r>
      <w:r w:rsidR="006A6F2A">
        <w:rPr>
          <w:b w:val="0"/>
          <w:sz w:val="22"/>
          <w:szCs w:val="22"/>
        </w:rPr>
        <w:t xml:space="preserve">determine </w:t>
      </w:r>
      <w:r w:rsidR="009064E1">
        <w:rPr>
          <w:b w:val="0"/>
          <w:sz w:val="22"/>
          <w:szCs w:val="22"/>
        </w:rPr>
        <w:t>who is using WPC products, whether the WPC is meeting their needs, and if there are any suggestions for improving WPC services or products that should be taken under consideration. The survey will also help determine which WPC products are accessed the most frequently</w:t>
      </w:r>
      <w:r w:rsidR="00945342">
        <w:rPr>
          <w:b w:val="0"/>
          <w:sz w:val="22"/>
          <w:szCs w:val="22"/>
        </w:rPr>
        <w:t>,</w:t>
      </w:r>
      <w:r w:rsidR="009064E1">
        <w:rPr>
          <w:b w:val="0"/>
          <w:sz w:val="22"/>
          <w:szCs w:val="22"/>
        </w:rPr>
        <w:t xml:space="preserve"> as well as </w:t>
      </w:r>
      <w:r w:rsidR="00945342">
        <w:rPr>
          <w:b w:val="0"/>
          <w:sz w:val="22"/>
          <w:szCs w:val="22"/>
        </w:rPr>
        <w:t>which</w:t>
      </w:r>
      <w:r w:rsidR="009064E1">
        <w:rPr>
          <w:b w:val="0"/>
          <w:sz w:val="22"/>
          <w:szCs w:val="22"/>
        </w:rPr>
        <w:t xml:space="preserve"> products are accessed infrequently or not at all</w:t>
      </w:r>
      <w:r w:rsidR="00A83ADC">
        <w:rPr>
          <w:b w:val="0"/>
          <w:sz w:val="22"/>
          <w:szCs w:val="22"/>
        </w:rPr>
        <w:t>.</w:t>
      </w:r>
    </w:p>
    <w:p w14:paraId="7B778D19" w14:textId="77777777" w:rsidR="00A83ADC" w:rsidRDefault="00A83ADC" w:rsidP="00743AD8">
      <w:pPr>
        <w:pStyle w:val="Heading2"/>
        <w:ind w:left="450"/>
        <w:rPr>
          <w:b w:val="0"/>
          <w:sz w:val="22"/>
          <w:szCs w:val="22"/>
        </w:rPr>
      </w:pPr>
    </w:p>
    <w:p w14:paraId="5FB05716" w14:textId="23F7FB7C" w:rsidR="00D95DE1" w:rsidRPr="00743AD8" w:rsidRDefault="00D95DE1" w:rsidP="00743AD8">
      <w:pPr>
        <w:pStyle w:val="Heading2"/>
        <w:ind w:left="450"/>
        <w:rPr>
          <w:b w:val="0"/>
          <w:bCs w:val="0"/>
          <w:sz w:val="22"/>
          <w:szCs w:val="22"/>
        </w:rPr>
      </w:pPr>
      <w:r w:rsidRPr="00743AD8">
        <w:rPr>
          <w:b w:val="0"/>
          <w:sz w:val="22"/>
          <w:szCs w:val="22"/>
        </w:rPr>
        <w:t xml:space="preserve">The </w:t>
      </w:r>
      <w:r w:rsidR="007258C8" w:rsidRPr="00743AD8">
        <w:rPr>
          <w:b w:val="0"/>
          <w:sz w:val="22"/>
          <w:szCs w:val="22"/>
        </w:rPr>
        <w:t>NW</w:t>
      </w:r>
      <w:r w:rsidRPr="00743AD8">
        <w:rPr>
          <w:b w:val="0"/>
          <w:sz w:val="22"/>
          <w:szCs w:val="22"/>
        </w:rPr>
        <w:t>S</w:t>
      </w:r>
      <w:r w:rsidR="00B44B7B" w:rsidRPr="00743AD8">
        <w:rPr>
          <w:b w:val="0"/>
          <w:sz w:val="22"/>
          <w:szCs w:val="22"/>
        </w:rPr>
        <w:t xml:space="preserve"> is not using any statistical methods to select </w:t>
      </w:r>
      <w:r w:rsidR="00FF3B2E" w:rsidRPr="00743AD8">
        <w:rPr>
          <w:b w:val="0"/>
          <w:sz w:val="22"/>
          <w:szCs w:val="22"/>
        </w:rPr>
        <w:t xml:space="preserve">participants </w:t>
      </w:r>
      <w:r w:rsidR="00B44B7B" w:rsidRPr="00743AD8">
        <w:rPr>
          <w:b w:val="0"/>
          <w:sz w:val="22"/>
          <w:szCs w:val="22"/>
        </w:rPr>
        <w:t>from the population</w:t>
      </w:r>
      <w:r w:rsidRPr="00743AD8">
        <w:rPr>
          <w:b w:val="0"/>
          <w:sz w:val="22"/>
          <w:szCs w:val="22"/>
        </w:rPr>
        <w:t>,</w:t>
      </w:r>
      <w:r w:rsidR="00B44B7B" w:rsidRPr="00743AD8">
        <w:rPr>
          <w:b w:val="0"/>
          <w:sz w:val="22"/>
          <w:szCs w:val="22"/>
        </w:rPr>
        <w:t xml:space="preserve"> and </w:t>
      </w:r>
      <w:r w:rsidRPr="00743AD8">
        <w:rPr>
          <w:b w:val="0"/>
          <w:sz w:val="22"/>
          <w:szCs w:val="22"/>
        </w:rPr>
        <w:t>the data do not directly contribute to a GPRA measure.</w:t>
      </w:r>
      <w:r w:rsidRPr="00743AD8" w:rsidDel="00E12B6F">
        <w:rPr>
          <w:b w:val="0"/>
          <w:sz w:val="22"/>
          <w:szCs w:val="22"/>
        </w:rPr>
        <w:t xml:space="preserve"> </w:t>
      </w:r>
    </w:p>
    <w:p w14:paraId="65F6608D" w14:textId="77777777" w:rsidR="00BA7109" w:rsidRDefault="00BA7109" w:rsidP="00676FF8">
      <w:pPr>
        <w:autoSpaceDE w:val="0"/>
        <w:autoSpaceDN w:val="0"/>
        <w:adjustRightInd w:val="0"/>
        <w:ind w:left="450" w:hanging="360"/>
        <w:rPr>
          <w:bCs/>
        </w:rPr>
      </w:pPr>
    </w:p>
    <w:p w14:paraId="2A3667AD" w14:textId="77777777" w:rsidR="00871680" w:rsidRDefault="00871680" w:rsidP="00676FF8">
      <w:pPr>
        <w:autoSpaceDE w:val="0"/>
        <w:autoSpaceDN w:val="0"/>
        <w:adjustRightInd w:val="0"/>
        <w:ind w:left="450" w:hanging="360"/>
        <w:rPr>
          <w:bCs/>
        </w:rPr>
      </w:pPr>
    </w:p>
    <w:p w14:paraId="0434167E" w14:textId="77777777" w:rsidR="00871680" w:rsidRDefault="00871680" w:rsidP="00676FF8">
      <w:pPr>
        <w:autoSpaceDE w:val="0"/>
        <w:autoSpaceDN w:val="0"/>
        <w:adjustRightInd w:val="0"/>
        <w:ind w:left="450" w:hanging="360"/>
        <w:rPr>
          <w:bCs/>
        </w:rPr>
      </w:pPr>
    </w:p>
    <w:p w14:paraId="5D4F8D8E" w14:textId="77777777" w:rsidR="00871680" w:rsidRDefault="00871680" w:rsidP="00676FF8">
      <w:pPr>
        <w:autoSpaceDE w:val="0"/>
        <w:autoSpaceDN w:val="0"/>
        <w:adjustRightInd w:val="0"/>
        <w:ind w:left="450" w:hanging="360"/>
        <w:rPr>
          <w:bCs/>
        </w:rPr>
      </w:pPr>
    </w:p>
    <w:p w14:paraId="4FF659C0" w14:textId="77777777" w:rsidR="00871680" w:rsidRDefault="00871680" w:rsidP="00676FF8">
      <w:pPr>
        <w:autoSpaceDE w:val="0"/>
        <w:autoSpaceDN w:val="0"/>
        <w:adjustRightInd w:val="0"/>
        <w:ind w:left="450" w:hanging="360"/>
        <w:rPr>
          <w:bCs/>
        </w:rPr>
      </w:pPr>
    </w:p>
    <w:p w14:paraId="38DDFA6F" w14:textId="77777777" w:rsidR="00871680" w:rsidRDefault="00871680" w:rsidP="00676FF8">
      <w:pPr>
        <w:autoSpaceDE w:val="0"/>
        <w:autoSpaceDN w:val="0"/>
        <w:adjustRightInd w:val="0"/>
        <w:ind w:left="450" w:hanging="360"/>
        <w:rPr>
          <w:bCs/>
        </w:rPr>
      </w:pPr>
    </w:p>
    <w:p w14:paraId="36DD4C71" w14:textId="77777777" w:rsidR="00871680" w:rsidRDefault="00871680" w:rsidP="00676FF8">
      <w:pPr>
        <w:autoSpaceDE w:val="0"/>
        <w:autoSpaceDN w:val="0"/>
        <w:adjustRightInd w:val="0"/>
        <w:ind w:left="450" w:hanging="360"/>
        <w:rPr>
          <w:bCs/>
        </w:rPr>
      </w:pPr>
    </w:p>
    <w:p w14:paraId="62CA55E7" w14:textId="77777777" w:rsidR="00871680" w:rsidRDefault="00871680" w:rsidP="00676FF8">
      <w:pPr>
        <w:autoSpaceDE w:val="0"/>
        <w:autoSpaceDN w:val="0"/>
        <w:adjustRightInd w:val="0"/>
        <w:ind w:left="450" w:hanging="360"/>
        <w:rPr>
          <w:bCs/>
        </w:rPr>
      </w:pPr>
    </w:p>
    <w:p w14:paraId="074E6A5E" w14:textId="77777777" w:rsidR="00871680" w:rsidRDefault="00871680" w:rsidP="00676FF8">
      <w:pPr>
        <w:autoSpaceDE w:val="0"/>
        <w:autoSpaceDN w:val="0"/>
        <w:adjustRightInd w:val="0"/>
        <w:ind w:left="450" w:hanging="360"/>
        <w:rPr>
          <w:bCs/>
        </w:rPr>
      </w:pPr>
    </w:p>
    <w:p w14:paraId="66535DC1" w14:textId="2740AB80" w:rsidR="00871680" w:rsidRDefault="00871680">
      <w:pPr>
        <w:rPr>
          <w:bCs/>
        </w:rPr>
      </w:pPr>
      <w:r>
        <w:rPr>
          <w:bCs/>
        </w:rPr>
        <w:br w:type="page"/>
      </w:r>
    </w:p>
    <w:p w14:paraId="1911176A" w14:textId="01149596" w:rsidR="00BA7109" w:rsidRPr="00DC456B" w:rsidRDefault="00BA7109" w:rsidP="00DC456B">
      <w:pPr>
        <w:pStyle w:val="ListParagraph"/>
        <w:numPr>
          <w:ilvl w:val="0"/>
          <w:numId w:val="21"/>
        </w:numPr>
        <w:autoSpaceDE w:val="0"/>
        <w:autoSpaceDN w:val="0"/>
        <w:adjustRightInd w:val="0"/>
        <w:rPr>
          <w:b/>
          <w:bCs/>
          <w:sz w:val="24"/>
          <w:szCs w:val="24"/>
        </w:rPr>
      </w:pPr>
      <w:r w:rsidRPr="00DC456B">
        <w:rPr>
          <w:b/>
          <w:bCs/>
          <w:sz w:val="24"/>
          <w:szCs w:val="24"/>
        </w:rPr>
        <w:lastRenderedPageBreak/>
        <w:t>C</w:t>
      </w:r>
      <w:r w:rsidR="00DC456B">
        <w:rPr>
          <w:b/>
          <w:bCs/>
          <w:sz w:val="24"/>
          <w:szCs w:val="24"/>
        </w:rPr>
        <w:t>ollections of Information Employing Statistical Methods</w:t>
      </w:r>
    </w:p>
    <w:p w14:paraId="3FBBECA3" w14:textId="77777777" w:rsidR="00BA7109" w:rsidRPr="00BA7109" w:rsidRDefault="00BA7109" w:rsidP="00BA7109">
      <w:pPr>
        <w:autoSpaceDE w:val="0"/>
        <w:autoSpaceDN w:val="0"/>
        <w:adjustRightInd w:val="0"/>
        <w:ind w:left="360"/>
        <w:rPr>
          <w:bCs/>
          <w:color w:val="000000"/>
          <w:lang w:val="en-GB" w:eastAsia="en-GB"/>
        </w:rPr>
      </w:pPr>
    </w:p>
    <w:p w14:paraId="27720CB9"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5D5ED113" w14:textId="77777777" w:rsidR="00BA7109" w:rsidRDefault="00BA7109" w:rsidP="00BA7109">
      <w:pPr>
        <w:rPr>
          <w:lang w:val="en-GB" w:eastAsia="en-GB"/>
        </w:rPr>
      </w:pPr>
    </w:p>
    <w:p w14:paraId="5AC50D5A" w14:textId="563E1CAD" w:rsidR="002F7E53" w:rsidRDefault="00D7042A" w:rsidP="002F7E53">
      <w:pPr>
        <w:ind w:left="450"/>
      </w:pPr>
      <w:r>
        <w:t xml:space="preserve">Potential respondents will be asked to participate </w:t>
      </w:r>
      <w:r w:rsidR="00386514">
        <w:t>in the survey via a</w:t>
      </w:r>
      <w:r w:rsidR="00945342">
        <w:t xml:space="preserve"> </w:t>
      </w:r>
      <w:r w:rsidR="00386514">
        <w:t>web</w:t>
      </w:r>
      <w:r w:rsidR="00945342">
        <w:t xml:space="preserve"> link featured on the WPC website and promoted on the WPC’s social media platforms. </w:t>
      </w:r>
      <w:r w:rsidR="002F7E53">
        <w:t xml:space="preserve">The survey will include a few demographic and job/experience questions to </w:t>
      </w:r>
      <w:r w:rsidR="00943F0E">
        <w:t>discern how the survey respondents are using WPC data. The projected response rate and breakdown of entities responding are expected to be similar to that of a prior survey that the WPC conducted in 2016 from Ap</w:t>
      </w:r>
      <w:r w:rsidR="00694974">
        <w:t>ril 4 to August 26 (see Figure 1)</w:t>
      </w:r>
      <w:r w:rsidR="00943F0E">
        <w:t xml:space="preserve">. That survey was also a web-based one, distributed via WPC’s website and social media channels and was designed to gather feedback on a new, experimental website design.  </w:t>
      </w:r>
      <w:r w:rsidR="002F7E53">
        <w:t xml:space="preserve"> </w:t>
      </w:r>
    </w:p>
    <w:p w14:paraId="55795C89" w14:textId="7133569E" w:rsidR="00943F0E" w:rsidRDefault="00943F0E" w:rsidP="002F7E53">
      <w:pPr>
        <w:ind w:left="450"/>
      </w:pPr>
    </w:p>
    <w:p w14:paraId="34A4AAA2" w14:textId="598EE322" w:rsidR="002F7E53" w:rsidRDefault="002A38D0" w:rsidP="002F7E53">
      <w:pPr>
        <w:ind w:left="450"/>
        <w:rPr>
          <w:rFonts w:ascii="Helvetica Neue" w:hAnsi="Helvetica Neue"/>
          <w:color w:val="525A5E"/>
          <w:sz w:val="27"/>
          <w:szCs w:val="27"/>
        </w:rPr>
      </w:pPr>
      <w:r>
        <w:rPr>
          <w:noProof/>
        </w:rPr>
        <mc:AlternateContent>
          <mc:Choice Requires="wps">
            <w:drawing>
              <wp:anchor distT="0" distB="0" distL="114300" distR="114300" simplePos="0" relativeHeight="251664384" behindDoc="1" locked="0" layoutInCell="1" allowOverlap="1" wp14:anchorId="2FCBF18F" wp14:editId="2FA6C626">
                <wp:simplePos x="0" y="0"/>
                <wp:positionH relativeFrom="column">
                  <wp:posOffset>286385</wp:posOffset>
                </wp:positionH>
                <wp:positionV relativeFrom="paragraph">
                  <wp:posOffset>45085</wp:posOffset>
                </wp:positionV>
                <wp:extent cx="3675380" cy="340995"/>
                <wp:effectExtent l="0" t="0" r="1270" b="1905"/>
                <wp:wrapTight wrapText="bothSides">
                  <wp:wrapPolygon edited="0">
                    <wp:start x="0" y="0"/>
                    <wp:lineTo x="0" y="20514"/>
                    <wp:lineTo x="21496" y="20514"/>
                    <wp:lineTo x="21496"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3675380" cy="340995"/>
                        </a:xfrm>
                        <a:prstGeom prst="rect">
                          <a:avLst/>
                        </a:prstGeom>
                        <a:solidFill>
                          <a:prstClr val="white"/>
                        </a:solidFill>
                        <a:ln>
                          <a:noFill/>
                        </a:ln>
                      </wps:spPr>
                      <wps:txbx>
                        <w:txbxContent>
                          <w:p w14:paraId="2285F867" w14:textId="19C1B8DA" w:rsidR="00912212" w:rsidRPr="00A83ADC" w:rsidRDefault="00912212" w:rsidP="00912212">
                            <w:pPr>
                              <w:pStyle w:val="Caption"/>
                              <w:rPr>
                                <w:rFonts w:ascii="Times New Roman" w:hAnsi="Times New Roman" w:cs="Times New Roman"/>
                                <w:noProof/>
                                <w:sz w:val="22"/>
                                <w:szCs w:val="22"/>
                              </w:rPr>
                            </w:pPr>
                            <w:proofErr w:type="gramStart"/>
                            <w:r w:rsidRPr="00A83ADC">
                              <w:rPr>
                                <w:rFonts w:ascii="Times New Roman" w:hAnsi="Times New Roman" w:cs="Times New Roman"/>
                                <w:sz w:val="22"/>
                                <w:szCs w:val="22"/>
                              </w:rPr>
                              <w:t xml:space="preserve">Figure </w:t>
                            </w:r>
                            <w:r w:rsidRPr="00A83ADC">
                              <w:rPr>
                                <w:rFonts w:ascii="Times New Roman" w:hAnsi="Times New Roman" w:cs="Times New Roman"/>
                                <w:sz w:val="22"/>
                                <w:szCs w:val="22"/>
                              </w:rPr>
                              <w:fldChar w:fldCharType="begin"/>
                            </w:r>
                            <w:r w:rsidRPr="00A83ADC">
                              <w:rPr>
                                <w:rFonts w:ascii="Times New Roman" w:hAnsi="Times New Roman" w:cs="Times New Roman"/>
                                <w:sz w:val="22"/>
                                <w:szCs w:val="22"/>
                              </w:rPr>
                              <w:instrText xml:space="preserve"> SEQ Figure \* ARABIC </w:instrText>
                            </w:r>
                            <w:r w:rsidRPr="00A83ADC">
                              <w:rPr>
                                <w:rFonts w:ascii="Times New Roman" w:hAnsi="Times New Roman" w:cs="Times New Roman"/>
                                <w:sz w:val="22"/>
                                <w:szCs w:val="22"/>
                              </w:rPr>
                              <w:fldChar w:fldCharType="separate"/>
                            </w:r>
                            <w:r w:rsidRPr="00A83ADC">
                              <w:rPr>
                                <w:rFonts w:ascii="Times New Roman" w:hAnsi="Times New Roman" w:cs="Times New Roman"/>
                                <w:noProof/>
                                <w:sz w:val="22"/>
                                <w:szCs w:val="22"/>
                              </w:rPr>
                              <w:t>1</w:t>
                            </w:r>
                            <w:r w:rsidRPr="00A83ADC">
                              <w:rPr>
                                <w:rFonts w:ascii="Times New Roman" w:hAnsi="Times New Roman" w:cs="Times New Roman"/>
                                <w:sz w:val="22"/>
                                <w:szCs w:val="22"/>
                              </w:rPr>
                              <w:fldChar w:fldCharType="end"/>
                            </w:r>
                            <w:r w:rsidRPr="00A83ADC">
                              <w:rPr>
                                <w:rFonts w:ascii="Times New Roman" w:hAnsi="Times New Roman" w:cs="Times New Roman"/>
                                <w:sz w:val="22"/>
                                <w:szCs w:val="22"/>
                              </w:rPr>
                              <w:t>.</w:t>
                            </w:r>
                            <w:proofErr w:type="gramEnd"/>
                            <w:r w:rsidRPr="00A83ADC">
                              <w:rPr>
                                <w:rFonts w:ascii="Times New Roman" w:hAnsi="Times New Roman" w:cs="Times New Roman"/>
                                <w:sz w:val="22"/>
                                <w:szCs w:val="22"/>
                              </w:rPr>
                              <w:t xml:space="preserve"> Breakdown of Survey Respondents</w:t>
                            </w:r>
                            <w:r w:rsidR="00943F0E" w:rsidRPr="00A83ADC">
                              <w:rPr>
                                <w:rFonts w:ascii="Times New Roman" w:hAnsi="Times New Roman" w:cs="Times New Roman"/>
                                <w:noProof/>
                                <w:sz w:val="22"/>
                                <w:szCs w:val="22"/>
                              </w:rPr>
                              <w:t xml:space="preserve"> on WPC Exp</w:t>
                            </w:r>
                            <w:r w:rsidR="002A38D0" w:rsidRPr="00A83ADC">
                              <w:rPr>
                                <w:rFonts w:ascii="Times New Roman" w:hAnsi="Times New Roman" w:cs="Times New Roman"/>
                                <w:noProof/>
                                <w:sz w:val="22"/>
                                <w:szCs w:val="22"/>
                              </w:rPr>
                              <w:t>erimental Homepage Redesign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CBF18F" id="_x0000_t202" coordsize="21600,21600" o:spt="202" path="m,l,21600r21600,l21600,xe">
                <v:stroke joinstyle="miter"/>
                <v:path gradientshapeok="t" o:connecttype="rect"/>
              </v:shapetype>
              <v:shape id="Text Box 3" o:spid="_x0000_s1026" type="#_x0000_t202" style="position:absolute;left:0;text-align:left;margin-left:22.55pt;margin-top:3.55pt;width:289.4pt;height:2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9OdLQIAAGAEAAAOAAAAZHJzL2Uyb0RvYy54bWysVE1vGjEQvVfqf7B8LwuhSRPEElEiqkoo&#10;iQRVzsbrZS3ZHnds2KW/vuP9IG3aU9WLGc+Mn/e9N2Z+31jDTgqDBpfzyWjMmXISCu0OOf+2W3+4&#10;5SxE4QphwKmcn1Xg94v37+a1n6krqMAUChmBuDCrfc6rGP0sy4KslBVhBF45KpaAVkTa4iErUNSE&#10;bk12NR7fZDVg4RGkCoGyD12RL1r8slQyPpVlUJGZnNO3xXbFdt2nNVvMxeyAwlda9p8h/uErrNCO&#10;Lr1APYgo2BH1H1BWS4QAZRxJsBmUpZaq5UBsJuM3bLaV8KrlQuIEf5Ep/D9Y+Xh6RqaLnE85c8KS&#10;RTvVRPYZGjZN6tQ+zKhp66ktNpQml4d8oGQi3ZRo0y/RYVQnnc8XbROYpOT05tP19JZKkmrTj+O7&#10;u+sEk72e9hjiFwWWpSDnSN61korTJsSudWhJlwUwulhrY9ImFVYG2UmQz3Wlo+rBf+syLvU6SKc6&#10;wJTJEsWOSopis2963nsozkQboRub4OVa00UbEeKzQJoTokOzH59oKQ3UOYc+4qwC/PG3fOon+6jK&#10;WU1zl/Pw/ShQcWa+OjI2DekQ4BDsh8Ad7QqI4oRelZdtSAcwmiEsEewLPYlluoVKwkm6K+dxCFex&#10;m356UlItl20TjaIXceO2XiboQdBd8yLQ93ZEMvIRhokUszeudL2dvMtjhFK3liVBOxV7nWmMW9P7&#10;J5feya/7tuv1j2HxEwAA//8DAFBLAwQUAAYACAAAACEAC+ThP90AAAAHAQAADwAAAGRycy9kb3du&#10;cmV2LnhtbEyOwU7DMBBE70j8g7VIXBB1GiCUEKeClt7g0FL17MZLEhGvI9tp0r9nOcFpdjSj2Vcs&#10;J9uJE/rQOlIwnyUgkCpnWqoV7D83twsQIWoyunOECs4YYFleXhQ6N26kLZ52sRY8QiHXCpoY+1zK&#10;UDVodZi5HomzL+etjmx9LY3XI4/bTqZJkkmrW+IPje5x1WD1vRusgmzth3FLq5v1/u1df/R1eng9&#10;H5S6vppenkFEnOJfGX7xGR1KZjq6gUwQnYL7hzk3FTyycJyld08gjnwkC5BlIf/zlz8AAAD//wMA&#10;UEsBAi0AFAAGAAgAAAAhALaDOJL+AAAA4QEAABMAAAAAAAAAAAAAAAAAAAAAAFtDb250ZW50X1R5&#10;cGVzXS54bWxQSwECLQAUAAYACAAAACEAOP0h/9YAAACUAQAACwAAAAAAAAAAAAAAAAAvAQAAX3Jl&#10;bHMvLnJlbHNQSwECLQAUAAYACAAAACEAsKfTnS0CAABgBAAADgAAAAAAAAAAAAAAAAAuAgAAZHJz&#10;L2Uyb0RvYy54bWxQSwECLQAUAAYACAAAACEAC+ThP90AAAAHAQAADwAAAAAAAAAAAAAAAACHBAAA&#10;ZHJzL2Rvd25yZXYueG1sUEsFBgAAAAAEAAQA8wAAAJEFAAAAAA==&#10;" stroked="f">
                <v:textbox inset="0,0,0,0">
                  <w:txbxContent>
                    <w:p w14:paraId="2285F867" w14:textId="19C1B8DA" w:rsidR="00912212" w:rsidRPr="00A83ADC" w:rsidRDefault="00912212" w:rsidP="00912212">
                      <w:pPr>
                        <w:pStyle w:val="Caption"/>
                        <w:rPr>
                          <w:rFonts w:ascii="Times New Roman" w:hAnsi="Times New Roman" w:cs="Times New Roman"/>
                          <w:noProof/>
                          <w:sz w:val="22"/>
                          <w:szCs w:val="22"/>
                        </w:rPr>
                      </w:pPr>
                      <w:r w:rsidRPr="00A83ADC">
                        <w:rPr>
                          <w:rFonts w:ascii="Times New Roman" w:hAnsi="Times New Roman" w:cs="Times New Roman"/>
                          <w:sz w:val="22"/>
                          <w:szCs w:val="22"/>
                        </w:rPr>
                        <w:t xml:space="preserve">Figure </w:t>
                      </w:r>
                      <w:r w:rsidRPr="00A83ADC">
                        <w:rPr>
                          <w:rFonts w:ascii="Times New Roman" w:hAnsi="Times New Roman" w:cs="Times New Roman"/>
                          <w:sz w:val="22"/>
                          <w:szCs w:val="22"/>
                        </w:rPr>
                        <w:fldChar w:fldCharType="begin"/>
                      </w:r>
                      <w:r w:rsidRPr="00A83ADC">
                        <w:rPr>
                          <w:rFonts w:ascii="Times New Roman" w:hAnsi="Times New Roman" w:cs="Times New Roman"/>
                          <w:sz w:val="22"/>
                          <w:szCs w:val="22"/>
                        </w:rPr>
                        <w:instrText xml:space="preserve"> SEQ Figure \* ARABIC </w:instrText>
                      </w:r>
                      <w:r w:rsidRPr="00A83ADC">
                        <w:rPr>
                          <w:rFonts w:ascii="Times New Roman" w:hAnsi="Times New Roman" w:cs="Times New Roman"/>
                          <w:sz w:val="22"/>
                          <w:szCs w:val="22"/>
                        </w:rPr>
                        <w:fldChar w:fldCharType="separate"/>
                      </w:r>
                      <w:r w:rsidRPr="00A83ADC">
                        <w:rPr>
                          <w:rFonts w:ascii="Times New Roman" w:hAnsi="Times New Roman" w:cs="Times New Roman"/>
                          <w:noProof/>
                          <w:sz w:val="22"/>
                          <w:szCs w:val="22"/>
                        </w:rPr>
                        <w:t>1</w:t>
                      </w:r>
                      <w:r w:rsidRPr="00A83ADC">
                        <w:rPr>
                          <w:rFonts w:ascii="Times New Roman" w:hAnsi="Times New Roman" w:cs="Times New Roman"/>
                          <w:sz w:val="22"/>
                          <w:szCs w:val="22"/>
                        </w:rPr>
                        <w:fldChar w:fldCharType="end"/>
                      </w:r>
                      <w:r w:rsidRPr="00A83ADC">
                        <w:rPr>
                          <w:rFonts w:ascii="Times New Roman" w:hAnsi="Times New Roman" w:cs="Times New Roman"/>
                          <w:sz w:val="22"/>
                          <w:szCs w:val="22"/>
                        </w:rPr>
                        <w:t>. Breakdown of Survey Respondents</w:t>
                      </w:r>
                      <w:r w:rsidR="00943F0E" w:rsidRPr="00A83ADC">
                        <w:rPr>
                          <w:rFonts w:ascii="Times New Roman" w:hAnsi="Times New Roman" w:cs="Times New Roman"/>
                          <w:noProof/>
                          <w:sz w:val="22"/>
                          <w:szCs w:val="22"/>
                        </w:rPr>
                        <w:t xml:space="preserve"> on WPC Exp</w:t>
                      </w:r>
                      <w:r w:rsidR="002A38D0" w:rsidRPr="00A83ADC">
                        <w:rPr>
                          <w:rFonts w:ascii="Times New Roman" w:hAnsi="Times New Roman" w:cs="Times New Roman"/>
                          <w:noProof/>
                          <w:sz w:val="22"/>
                          <w:szCs w:val="22"/>
                        </w:rPr>
                        <w:t>erimental Homepage Redesign</w:t>
                      </w:r>
                    </w:p>
                  </w:txbxContent>
                </v:textbox>
                <w10:wrap type="tight"/>
              </v:shape>
            </w:pict>
          </mc:Fallback>
        </mc:AlternateContent>
      </w:r>
    </w:p>
    <w:p w14:paraId="1A615C5B" w14:textId="77777777" w:rsidR="00943F0E" w:rsidRDefault="00943F0E" w:rsidP="002F7E53">
      <w:pPr>
        <w:ind w:left="450"/>
        <w:rPr>
          <w:rFonts w:ascii="Helvetica Neue" w:hAnsi="Helvetica Neue"/>
          <w:color w:val="525A5E"/>
          <w:sz w:val="27"/>
          <w:szCs w:val="27"/>
        </w:rPr>
      </w:pPr>
    </w:p>
    <w:tbl>
      <w:tblPr>
        <w:tblStyle w:val="TableGrid"/>
        <w:tblW w:w="0" w:type="auto"/>
        <w:tblInd w:w="450" w:type="dxa"/>
        <w:tblLook w:val="04A0" w:firstRow="1" w:lastRow="0" w:firstColumn="1" w:lastColumn="0" w:noHBand="0" w:noVBand="1"/>
      </w:tblPr>
      <w:tblGrid>
        <w:gridCol w:w="2911"/>
        <w:gridCol w:w="2993"/>
      </w:tblGrid>
      <w:tr w:rsidR="00943F0E" w14:paraId="5EDA4D43" w14:textId="4C532DE8" w:rsidTr="00F210D7">
        <w:tc>
          <w:tcPr>
            <w:tcW w:w="2911" w:type="dxa"/>
          </w:tcPr>
          <w:p w14:paraId="1A266ABC" w14:textId="3F517C2B" w:rsidR="00943F0E" w:rsidRPr="00A83ADC" w:rsidRDefault="00943F0E" w:rsidP="002F7E53">
            <w:pPr>
              <w:rPr>
                <w:color w:val="525A5E"/>
              </w:rPr>
            </w:pPr>
            <w:r w:rsidRPr="00A83ADC">
              <w:rPr>
                <w:color w:val="525A5E"/>
              </w:rPr>
              <w:t>Entity</w:t>
            </w:r>
          </w:p>
        </w:tc>
        <w:tc>
          <w:tcPr>
            <w:tcW w:w="2993" w:type="dxa"/>
          </w:tcPr>
          <w:p w14:paraId="062F4798" w14:textId="1D48659F" w:rsidR="00943F0E" w:rsidRPr="00A83ADC" w:rsidRDefault="00943F0E" w:rsidP="002F7E53">
            <w:pPr>
              <w:rPr>
                <w:color w:val="525A5E"/>
              </w:rPr>
            </w:pPr>
            <w:r w:rsidRPr="00A83ADC">
              <w:rPr>
                <w:color w:val="525A5E"/>
              </w:rPr>
              <w:t>Number of respondents</w:t>
            </w:r>
          </w:p>
        </w:tc>
      </w:tr>
      <w:tr w:rsidR="00943F0E" w14:paraId="5A5BA1C3" w14:textId="735F48B1" w:rsidTr="00F210D7">
        <w:tc>
          <w:tcPr>
            <w:tcW w:w="2911" w:type="dxa"/>
          </w:tcPr>
          <w:p w14:paraId="42FC095F" w14:textId="71C39B45" w:rsidR="00943F0E" w:rsidRPr="00A83ADC" w:rsidRDefault="00943F0E" w:rsidP="002F7E53">
            <w:pPr>
              <w:rPr>
                <w:color w:val="525A5E"/>
              </w:rPr>
            </w:pPr>
            <w:r w:rsidRPr="00A83ADC">
              <w:rPr>
                <w:color w:val="525A5E"/>
              </w:rPr>
              <w:t>Business/Industry</w:t>
            </w:r>
          </w:p>
        </w:tc>
        <w:tc>
          <w:tcPr>
            <w:tcW w:w="2993" w:type="dxa"/>
          </w:tcPr>
          <w:p w14:paraId="5A0058CD" w14:textId="3663B1E4" w:rsidR="00943F0E" w:rsidRPr="00A83ADC" w:rsidRDefault="00943F0E" w:rsidP="002F7E53">
            <w:pPr>
              <w:rPr>
                <w:color w:val="525A5E"/>
              </w:rPr>
            </w:pPr>
            <w:r w:rsidRPr="00A83ADC">
              <w:rPr>
                <w:color w:val="525A5E"/>
              </w:rPr>
              <w:t>7</w:t>
            </w:r>
          </w:p>
        </w:tc>
      </w:tr>
      <w:tr w:rsidR="00943F0E" w14:paraId="73F9C7DE" w14:textId="77777777" w:rsidTr="00F210D7">
        <w:tc>
          <w:tcPr>
            <w:tcW w:w="2911" w:type="dxa"/>
          </w:tcPr>
          <w:p w14:paraId="3239FA5A" w14:textId="21DCBC8D" w:rsidR="00943F0E" w:rsidRPr="00A83ADC" w:rsidRDefault="00943F0E" w:rsidP="002F7E53">
            <w:pPr>
              <w:rPr>
                <w:color w:val="525A5E"/>
              </w:rPr>
            </w:pPr>
            <w:r w:rsidRPr="00A83ADC">
              <w:rPr>
                <w:color w:val="525A5E"/>
              </w:rPr>
              <w:t>Individual</w:t>
            </w:r>
          </w:p>
        </w:tc>
        <w:tc>
          <w:tcPr>
            <w:tcW w:w="2993" w:type="dxa"/>
          </w:tcPr>
          <w:p w14:paraId="75462011" w14:textId="00667426" w:rsidR="00943F0E" w:rsidRPr="00A83ADC" w:rsidRDefault="00943F0E" w:rsidP="002F7E53">
            <w:pPr>
              <w:rPr>
                <w:color w:val="525A5E"/>
              </w:rPr>
            </w:pPr>
            <w:r w:rsidRPr="00A83ADC">
              <w:rPr>
                <w:color w:val="525A5E"/>
              </w:rPr>
              <w:t>80</w:t>
            </w:r>
          </w:p>
        </w:tc>
      </w:tr>
      <w:tr w:rsidR="00943F0E" w14:paraId="2E105155" w14:textId="77777777" w:rsidTr="00F210D7">
        <w:tc>
          <w:tcPr>
            <w:tcW w:w="2911" w:type="dxa"/>
          </w:tcPr>
          <w:p w14:paraId="197A6CE2" w14:textId="18B04B19" w:rsidR="00943F0E" w:rsidRPr="00A83ADC" w:rsidRDefault="00943F0E" w:rsidP="002F7E53">
            <w:pPr>
              <w:rPr>
                <w:color w:val="525A5E"/>
              </w:rPr>
            </w:pPr>
            <w:r w:rsidRPr="00A83ADC">
              <w:rPr>
                <w:color w:val="525A5E"/>
              </w:rPr>
              <w:t>Media</w:t>
            </w:r>
          </w:p>
        </w:tc>
        <w:tc>
          <w:tcPr>
            <w:tcW w:w="2993" w:type="dxa"/>
          </w:tcPr>
          <w:p w14:paraId="08AFD393" w14:textId="6B31CDE7" w:rsidR="00943F0E" w:rsidRPr="00A83ADC" w:rsidRDefault="00943F0E" w:rsidP="002F7E53">
            <w:pPr>
              <w:rPr>
                <w:color w:val="525A5E"/>
              </w:rPr>
            </w:pPr>
            <w:r w:rsidRPr="00A83ADC">
              <w:rPr>
                <w:color w:val="525A5E"/>
              </w:rPr>
              <w:t>7</w:t>
            </w:r>
          </w:p>
        </w:tc>
      </w:tr>
      <w:tr w:rsidR="00943F0E" w14:paraId="5A8EF056" w14:textId="77777777" w:rsidTr="00F210D7">
        <w:tc>
          <w:tcPr>
            <w:tcW w:w="2911" w:type="dxa"/>
          </w:tcPr>
          <w:p w14:paraId="6CE2857C" w14:textId="293AF7E8" w:rsidR="00943F0E" w:rsidRPr="00A83ADC" w:rsidRDefault="00943F0E" w:rsidP="002F7E53">
            <w:pPr>
              <w:rPr>
                <w:color w:val="525A5E"/>
              </w:rPr>
            </w:pPr>
            <w:r w:rsidRPr="00A83ADC">
              <w:rPr>
                <w:color w:val="525A5E"/>
              </w:rPr>
              <w:t>NOAA</w:t>
            </w:r>
          </w:p>
        </w:tc>
        <w:tc>
          <w:tcPr>
            <w:tcW w:w="2993" w:type="dxa"/>
          </w:tcPr>
          <w:p w14:paraId="4927E6B3" w14:textId="7091FA63" w:rsidR="00943F0E" w:rsidRPr="00A83ADC" w:rsidRDefault="00943F0E" w:rsidP="002F7E53">
            <w:pPr>
              <w:rPr>
                <w:color w:val="525A5E"/>
              </w:rPr>
            </w:pPr>
            <w:r w:rsidRPr="00A83ADC">
              <w:rPr>
                <w:color w:val="525A5E"/>
              </w:rPr>
              <w:t>14</w:t>
            </w:r>
          </w:p>
        </w:tc>
      </w:tr>
      <w:tr w:rsidR="00943F0E" w14:paraId="3F4C8B1A" w14:textId="7BBC2397" w:rsidTr="00F210D7">
        <w:tc>
          <w:tcPr>
            <w:tcW w:w="2911" w:type="dxa"/>
          </w:tcPr>
          <w:p w14:paraId="77D2E245" w14:textId="048F453D" w:rsidR="00943F0E" w:rsidRPr="00A83ADC" w:rsidRDefault="00943F0E" w:rsidP="002F7E53">
            <w:pPr>
              <w:rPr>
                <w:color w:val="525A5E"/>
              </w:rPr>
            </w:pPr>
            <w:r w:rsidRPr="00A83ADC">
              <w:rPr>
                <w:color w:val="525A5E"/>
              </w:rPr>
              <w:t>Research Institute</w:t>
            </w:r>
          </w:p>
        </w:tc>
        <w:tc>
          <w:tcPr>
            <w:tcW w:w="2993" w:type="dxa"/>
          </w:tcPr>
          <w:p w14:paraId="4DB54CB5" w14:textId="64FCA532" w:rsidR="00943F0E" w:rsidRPr="00A83ADC" w:rsidRDefault="00943F0E" w:rsidP="002F7E53">
            <w:pPr>
              <w:rPr>
                <w:color w:val="525A5E"/>
              </w:rPr>
            </w:pPr>
            <w:r w:rsidRPr="00A83ADC">
              <w:rPr>
                <w:color w:val="525A5E"/>
              </w:rPr>
              <w:t>1</w:t>
            </w:r>
          </w:p>
        </w:tc>
      </w:tr>
      <w:tr w:rsidR="00943F0E" w14:paraId="36443AE1" w14:textId="77777777" w:rsidTr="00F210D7">
        <w:tc>
          <w:tcPr>
            <w:tcW w:w="2911" w:type="dxa"/>
          </w:tcPr>
          <w:p w14:paraId="71377750" w14:textId="0EEB82F9" w:rsidR="00943F0E" w:rsidRPr="00A83ADC" w:rsidRDefault="00943F0E" w:rsidP="002F7E53">
            <w:pPr>
              <w:rPr>
                <w:color w:val="525A5E"/>
              </w:rPr>
            </w:pPr>
            <w:r w:rsidRPr="00A83ADC">
              <w:rPr>
                <w:color w:val="525A5E"/>
              </w:rPr>
              <w:t>State/Local Government</w:t>
            </w:r>
          </w:p>
        </w:tc>
        <w:tc>
          <w:tcPr>
            <w:tcW w:w="2993" w:type="dxa"/>
          </w:tcPr>
          <w:p w14:paraId="77E93916" w14:textId="565635D6" w:rsidR="00943F0E" w:rsidRPr="00A83ADC" w:rsidRDefault="00943F0E" w:rsidP="002F7E53">
            <w:pPr>
              <w:rPr>
                <w:color w:val="525A5E"/>
              </w:rPr>
            </w:pPr>
            <w:r w:rsidRPr="00A83ADC">
              <w:rPr>
                <w:color w:val="525A5E"/>
              </w:rPr>
              <w:t>8</w:t>
            </w:r>
          </w:p>
        </w:tc>
      </w:tr>
      <w:tr w:rsidR="00943F0E" w14:paraId="1C612E2B" w14:textId="77777777" w:rsidTr="00F210D7">
        <w:tc>
          <w:tcPr>
            <w:tcW w:w="2911" w:type="dxa"/>
          </w:tcPr>
          <w:p w14:paraId="4E854282" w14:textId="77A13193" w:rsidR="00943F0E" w:rsidRPr="00A83ADC" w:rsidRDefault="00943F0E" w:rsidP="002F7E53">
            <w:pPr>
              <w:rPr>
                <w:color w:val="525A5E"/>
              </w:rPr>
            </w:pPr>
            <w:r w:rsidRPr="00A83ADC">
              <w:rPr>
                <w:color w:val="525A5E"/>
              </w:rPr>
              <w:t>Student/Teacher</w:t>
            </w:r>
          </w:p>
        </w:tc>
        <w:tc>
          <w:tcPr>
            <w:tcW w:w="2993" w:type="dxa"/>
          </w:tcPr>
          <w:p w14:paraId="69555F8C" w14:textId="75BDFAD5" w:rsidR="00943F0E" w:rsidRPr="00A83ADC" w:rsidRDefault="00943F0E" w:rsidP="002F7E53">
            <w:pPr>
              <w:rPr>
                <w:color w:val="525A5E"/>
              </w:rPr>
            </w:pPr>
            <w:r w:rsidRPr="00A83ADC">
              <w:rPr>
                <w:color w:val="525A5E"/>
              </w:rPr>
              <w:t>11</w:t>
            </w:r>
          </w:p>
        </w:tc>
      </w:tr>
      <w:tr w:rsidR="00943F0E" w14:paraId="6EB7A94E" w14:textId="77777777" w:rsidTr="00F210D7">
        <w:tc>
          <w:tcPr>
            <w:tcW w:w="2911" w:type="dxa"/>
          </w:tcPr>
          <w:p w14:paraId="48A74DDA" w14:textId="10C0FCDB" w:rsidR="00943F0E" w:rsidRPr="00A83ADC" w:rsidRDefault="00943F0E" w:rsidP="002F7E53">
            <w:pPr>
              <w:rPr>
                <w:color w:val="525A5E"/>
              </w:rPr>
            </w:pPr>
            <w:r w:rsidRPr="00A83ADC">
              <w:rPr>
                <w:color w:val="525A5E"/>
              </w:rPr>
              <w:t>University Faculty</w:t>
            </w:r>
          </w:p>
        </w:tc>
        <w:tc>
          <w:tcPr>
            <w:tcW w:w="2993" w:type="dxa"/>
          </w:tcPr>
          <w:p w14:paraId="55627172" w14:textId="5553ECF0" w:rsidR="00943F0E" w:rsidRPr="00A83ADC" w:rsidRDefault="00943F0E" w:rsidP="002F7E53">
            <w:pPr>
              <w:rPr>
                <w:color w:val="525A5E"/>
              </w:rPr>
            </w:pPr>
            <w:r w:rsidRPr="00A83ADC">
              <w:rPr>
                <w:color w:val="525A5E"/>
              </w:rPr>
              <w:t>3</w:t>
            </w:r>
          </w:p>
        </w:tc>
      </w:tr>
      <w:tr w:rsidR="00943F0E" w14:paraId="7FF5B628" w14:textId="77777777" w:rsidTr="00F210D7">
        <w:tc>
          <w:tcPr>
            <w:tcW w:w="2911" w:type="dxa"/>
          </w:tcPr>
          <w:p w14:paraId="7FD95B16" w14:textId="254B6305" w:rsidR="00943F0E" w:rsidRPr="00A83ADC" w:rsidRDefault="00943F0E" w:rsidP="002F7E53">
            <w:pPr>
              <w:rPr>
                <w:color w:val="525A5E"/>
              </w:rPr>
            </w:pPr>
            <w:r w:rsidRPr="00A83ADC">
              <w:rPr>
                <w:color w:val="525A5E"/>
              </w:rPr>
              <w:t>University Student</w:t>
            </w:r>
          </w:p>
        </w:tc>
        <w:tc>
          <w:tcPr>
            <w:tcW w:w="2993" w:type="dxa"/>
          </w:tcPr>
          <w:p w14:paraId="50884B3C" w14:textId="3A46B95C" w:rsidR="00943F0E" w:rsidRPr="00A83ADC" w:rsidRDefault="00943F0E" w:rsidP="002F7E53">
            <w:pPr>
              <w:rPr>
                <w:color w:val="525A5E"/>
              </w:rPr>
            </w:pPr>
            <w:r w:rsidRPr="00A83ADC">
              <w:rPr>
                <w:color w:val="525A5E"/>
              </w:rPr>
              <w:t>2</w:t>
            </w:r>
          </w:p>
        </w:tc>
      </w:tr>
      <w:tr w:rsidR="00943F0E" w14:paraId="16A056D6" w14:textId="77777777" w:rsidTr="00F210D7">
        <w:tc>
          <w:tcPr>
            <w:tcW w:w="2911" w:type="dxa"/>
          </w:tcPr>
          <w:p w14:paraId="537B3839" w14:textId="56892A6E" w:rsidR="00943F0E" w:rsidRPr="00A83ADC" w:rsidRDefault="00943F0E" w:rsidP="002F7E53">
            <w:pPr>
              <w:rPr>
                <w:color w:val="525A5E"/>
              </w:rPr>
            </w:pPr>
            <w:r w:rsidRPr="00A83ADC">
              <w:rPr>
                <w:color w:val="525A5E"/>
              </w:rPr>
              <w:t>Other</w:t>
            </w:r>
          </w:p>
        </w:tc>
        <w:tc>
          <w:tcPr>
            <w:tcW w:w="2993" w:type="dxa"/>
          </w:tcPr>
          <w:p w14:paraId="3928C77C" w14:textId="58ADFC66" w:rsidR="00943F0E" w:rsidRPr="00A83ADC" w:rsidRDefault="00943F0E" w:rsidP="002F7E53">
            <w:pPr>
              <w:rPr>
                <w:color w:val="525A5E"/>
              </w:rPr>
            </w:pPr>
            <w:r w:rsidRPr="00A83ADC">
              <w:rPr>
                <w:color w:val="525A5E"/>
              </w:rPr>
              <w:t>13</w:t>
            </w:r>
          </w:p>
        </w:tc>
      </w:tr>
      <w:tr w:rsidR="00943F0E" w14:paraId="3BCE0B28" w14:textId="77777777" w:rsidTr="00F210D7">
        <w:tc>
          <w:tcPr>
            <w:tcW w:w="2911" w:type="dxa"/>
          </w:tcPr>
          <w:p w14:paraId="12A66BCC" w14:textId="02FD3C2E" w:rsidR="00943F0E" w:rsidRPr="00A83ADC" w:rsidRDefault="00943F0E" w:rsidP="002F7E53">
            <w:pPr>
              <w:rPr>
                <w:color w:val="525A5E"/>
              </w:rPr>
            </w:pPr>
            <w:r w:rsidRPr="00A83ADC">
              <w:rPr>
                <w:color w:val="525A5E"/>
              </w:rPr>
              <w:t>Not Provided</w:t>
            </w:r>
          </w:p>
        </w:tc>
        <w:tc>
          <w:tcPr>
            <w:tcW w:w="2993" w:type="dxa"/>
          </w:tcPr>
          <w:p w14:paraId="15821E38" w14:textId="0DA28017" w:rsidR="00943F0E" w:rsidRPr="00A83ADC" w:rsidRDefault="00943F0E" w:rsidP="002F7E53">
            <w:pPr>
              <w:rPr>
                <w:color w:val="525A5E"/>
              </w:rPr>
            </w:pPr>
            <w:r w:rsidRPr="00A83ADC">
              <w:rPr>
                <w:color w:val="525A5E"/>
              </w:rPr>
              <w:t>5</w:t>
            </w:r>
          </w:p>
        </w:tc>
      </w:tr>
      <w:tr w:rsidR="00943F0E" w14:paraId="047E1E5F" w14:textId="77777777" w:rsidTr="00F210D7">
        <w:tc>
          <w:tcPr>
            <w:tcW w:w="2911" w:type="dxa"/>
          </w:tcPr>
          <w:p w14:paraId="5AF28393" w14:textId="71237E38" w:rsidR="00943F0E" w:rsidRPr="00A83ADC" w:rsidRDefault="00943F0E" w:rsidP="002F7E53">
            <w:pPr>
              <w:rPr>
                <w:b/>
                <w:color w:val="525A5E"/>
              </w:rPr>
            </w:pPr>
            <w:r w:rsidRPr="00A83ADC">
              <w:rPr>
                <w:b/>
                <w:color w:val="525A5E"/>
              </w:rPr>
              <w:t>Total</w:t>
            </w:r>
          </w:p>
        </w:tc>
        <w:tc>
          <w:tcPr>
            <w:tcW w:w="2993" w:type="dxa"/>
          </w:tcPr>
          <w:p w14:paraId="24AE95D7" w14:textId="78AF75A3" w:rsidR="00943F0E" w:rsidRPr="00A83ADC" w:rsidRDefault="00943F0E" w:rsidP="002F7E53">
            <w:pPr>
              <w:rPr>
                <w:b/>
                <w:color w:val="525A5E"/>
              </w:rPr>
            </w:pPr>
            <w:r w:rsidRPr="00A83ADC">
              <w:rPr>
                <w:b/>
                <w:color w:val="525A5E"/>
              </w:rPr>
              <w:t>151</w:t>
            </w:r>
          </w:p>
        </w:tc>
      </w:tr>
    </w:tbl>
    <w:p w14:paraId="6C051DEF" w14:textId="00F89050" w:rsidR="00945342" w:rsidRDefault="00945342" w:rsidP="002F7E53">
      <w:pPr>
        <w:ind w:left="450"/>
        <w:rPr>
          <w:rFonts w:ascii="Helvetica Neue" w:hAnsi="Helvetica Neue"/>
          <w:color w:val="525A5E"/>
          <w:sz w:val="27"/>
          <w:szCs w:val="27"/>
        </w:rPr>
      </w:pPr>
    </w:p>
    <w:p w14:paraId="129CAED1" w14:textId="77777777" w:rsidR="00D7042A" w:rsidRDefault="00D7042A" w:rsidP="00D7042A">
      <w:pPr>
        <w:autoSpaceDE w:val="0"/>
        <w:autoSpaceDN w:val="0"/>
        <w:adjustRightInd w:val="0"/>
        <w:ind w:left="360"/>
        <w:rPr>
          <w:b/>
          <w:bCs/>
          <w:color w:val="000000"/>
          <w:lang w:val="en-GB" w:eastAsia="en-GB"/>
        </w:rPr>
      </w:pPr>
    </w:p>
    <w:p w14:paraId="78004C39" w14:textId="77777777" w:rsid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77B6700E" w14:textId="77777777" w:rsidR="006E64E7" w:rsidRDefault="006E64E7" w:rsidP="006E64E7">
      <w:pPr>
        <w:ind w:left="360"/>
      </w:pPr>
    </w:p>
    <w:p w14:paraId="44C31943" w14:textId="77777777" w:rsidR="00835E16" w:rsidRPr="00E12B6F" w:rsidRDefault="00106600" w:rsidP="00606AE9">
      <w:pPr>
        <w:ind w:left="360"/>
        <w:rPr>
          <w:i/>
          <w:u w:val="single"/>
          <w:lang w:val="en-GB" w:eastAsia="en-GB"/>
        </w:rPr>
      </w:pPr>
      <w:r w:rsidRPr="00106600">
        <w:rPr>
          <w:i/>
          <w:u w:val="single"/>
          <w:lang w:val="en-GB" w:eastAsia="en-GB"/>
        </w:rPr>
        <w:t>Statistical Method for Stratification and Sample Selection</w:t>
      </w:r>
    </w:p>
    <w:p w14:paraId="0BACF882" w14:textId="77777777" w:rsidR="00835E16" w:rsidRDefault="006D7D25" w:rsidP="00606AE9">
      <w:pPr>
        <w:ind w:left="720"/>
        <w:rPr>
          <w:lang w:val="en-GB" w:eastAsia="en-GB"/>
        </w:rPr>
      </w:pPr>
      <w:r>
        <w:rPr>
          <w:lang w:val="en-GB" w:eastAsia="en-GB"/>
        </w:rPr>
        <w:t xml:space="preserve">The </w:t>
      </w:r>
      <w:r w:rsidR="00E12B6F">
        <w:rPr>
          <w:lang w:val="en-GB" w:eastAsia="en-GB"/>
        </w:rPr>
        <w:t>NWS is not using statistical methods for collecting these data.</w:t>
      </w:r>
    </w:p>
    <w:p w14:paraId="26795219" w14:textId="77777777" w:rsidR="00A37B91" w:rsidRDefault="00A37B91" w:rsidP="00606AE9">
      <w:pPr>
        <w:ind w:left="360"/>
        <w:rPr>
          <w:i/>
          <w:u w:val="single"/>
          <w:lang w:val="en-GB" w:eastAsia="en-GB"/>
        </w:rPr>
      </w:pPr>
    </w:p>
    <w:p w14:paraId="5BE686CB" w14:textId="77777777" w:rsidR="00871680" w:rsidRDefault="00871680" w:rsidP="00606AE9">
      <w:pPr>
        <w:ind w:left="360"/>
        <w:rPr>
          <w:i/>
          <w:u w:val="single"/>
          <w:lang w:val="en-GB" w:eastAsia="en-GB"/>
        </w:rPr>
      </w:pPr>
    </w:p>
    <w:p w14:paraId="35CE03C5" w14:textId="3B73773B" w:rsidR="00871680" w:rsidRDefault="00871680">
      <w:pPr>
        <w:rPr>
          <w:i/>
          <w:u w:val="single"/>
          <w:lang w:val="en-GB" w:eastAsia="en-GB"/>
        </w:rPr>
      </w:pPr>
      <w:r>
        <w:rPr>
          <w:i/>
          <w:u w:val="single"/>
          <w:lang w:val="en-GB" w:eastAsia="en-GB"/>
        </w:rPr>
        <w:br w:type="page"/>
      </w:r>
    </w:p>
    <w:p w14:paraId="23736EFA" w14:textId="77777777" w:rsidR="00835E16" w:rsidRPr="00835E16" w:rsidRDefault="00835E16" w:rsidP="00606AE9">
      <w:pPr>
        <w:ind w:left="360"/>
        <w:rPr>
          <w:i/>
          <w:u w:val="single"/>
          <w:lang w:val="en-GB" w:eastAsia="en-GB"/>
        </w:rPr>
      </w:pPr>
      <w:r w:rsidRPr="00835E16">
        <w:rPr>
          <w:i/>
          <w:u w:val="single"/>
          <w:lang w:val="en-GB" w:eastAsia="en-GB"/>
        </w:rPr>
        <w:lastRenderedPageBreak/>
        <w:t>Estimation Procedure and Accuracy</w:t>
      </w:r>
    </w:p>
    <w:p w14:paraId="1E7537AD" w14:textId="174F47BA" w:rsidR="002327CE" w:rsidRDefault="006D7D25" w:rsidP="00606AE9">
      <w:pPr>
        <w:ind w:left="720"/>
        <w:rPr>
          <w:lang w:val="en-GB" w:eastAsia="en-GB"/>
        </w:rPr>
      </w:pPr>
      <w:r>
        <w:rPr>
          <w:lang w:val="en-GB" w:eastAsia="en-GB"/>
        </w:rPr>
        <w:t xml:space="preserve">The </w:t>
      </w:r>
      <w:r w:rsidR="00606AE9">
        <w:rPr>
          <w:lang w:val="en-GB" w:eastAsia="en-GB"/>
        </w:rPr>
        <w:t xml:space="preserve">NWS </w:t>
      </w:r>
      <w:r w:rsidR="002327CE">
        <w:rPr>
          <w:lang w:val="en-GB" w:eastAsia="en-GB"/>
        </w:rPr>
        <w:t>does not need to extrapolate the results to the population and will therefore not need to estimate population parameters from the collected data. This also means that the accuracy of the estimates in not meaningful to calculate</w:t>
      </w:r>
      <w:r w:rsidR="00A37B91">
        <w:rPr>
          <w:lang w:val="en-GB" w:eastAsia="en-GB"/>
        </w:rPr>
        <w:t>.</w:t>
      </w:r>
    </w:p>
    <w:p w14:paraId="11E5ACEF" w14:textId="77777777" w:rsidR="00835E16" w:rsidRDefault="00835E16" w:rsidP="00606AE9">
      <w:pPr>
        <w:ind w:left="360"/>
        <w:rPr>
          <w:lang w:val="en-GB" w:eastAsia="en-GB"/>
        </w:rPr>
      </w:pPr>
    </w:p>
    <w:p w14:paraId="3328126F" w14:textId="77777777" w:rsidR="00835E16" w:rsidRPr="00835E16" w:rsidRDefault="00835E16" w:rsidP="00606AE9">
      <w:pPr>
        <w:ind w:left="360"/>
        <w:rPr>
          <w:i/>
          <w:u w:val="single"/>
          <w:lang w:val="en-GB" w:eastAsia="en-GB"/>
        </w:rPr>
      </w:pPr>
      <w:r w:rsidRPr="00835E16">
        <w:rPr>
          <w:i/>
          <w:u w:val="single"/>
          <w:lang w:val="en-GB" w:eastAsia="en-GB"/>
        </w:rPr>
        <w:t>Unusual Problems Requiring Specialized Sampling Procedures</w:t>
      </w:r>
    </w:p>
    <w:p w14:paraId="2357FC5A" w14:textId="77777777" w:rsidR="002327CE" w:rsidRDefault="002327CE" w:rsidP="00606AE9">
      <w:pPr>
        <w:ind w:left="720"/>
        <w:rPr>
          <w:lang w:val="en-GB" w:eastAsia="en-GB"/>
        </w:rPr>
      </w:pPr>
      <w:r>
        <w:rPr>
          <w:lang w:val="en-GB" w:eastAsia="en-GB"/>
        </w:rPr>
        <w:t>None are required.</w:t>
      </w:r>
    </w:p>
    <w:p w14:paraId="0178BBE0" w14:textId="77777777" w:rsidR="002327CE" w:rsidRDefault="002327CE" w:rsidP="00606AE9">
      <w:pPr>
        <w:ind w:left="360"/>
        <w:rPr>
          <w:lang w:val="en-GB" w:eastAsia="en-GB"/>
        </w:rPr>
      </w:pPr>
    </w:p>
    <w:p w14:paraId="0FCC362D" w14:textId="77777777" w:rsidR="002327CE" w:rsidRDefault="002327CE" w:rsidP="00606AE9">
      <w:pPr>
        <w:ind w:left="360"/>
        <w:rPr>
          <w:i/>
          <w:u w:val="single"/>
          <w:lang w:val="en-GB" w:eastAsia="en-GB"/>
        </w:rPr>
      </w:pPr>
      <w:r w:rsidRPr="002327CE">
        <w:rPr>
          <w:i/>
          <w:u w:val="single"/>
          <w:lang w:val="en-GB" w:eastAsia="en-GB"/>
        </w:rPr>
        <w:t>Periodic Data Collection Cycles</w:t>
      </w:r>
    </w:p>
    <w:p w14:paraId="28471FDC" w14:textId="48C31F78" w:rsidR="002327CE" w:rsidRDefault="002327CE" w:rsidP="00606AE9">
      <w:pPr>
        <w:ind w:left="720"/>
        <w:rPr>
          <w:lang w:val="en-GB" w:eastAsia="en-GB"/>
        </w:rPr>
      </w:pPr>
      <w:r>
        <w:rPr>
          <w:lang w:val="en-GB" w:eastAsia="en-GB"/>
        </w:rPr>
        <w:t>This request is for a one-time data collection.</w:t>
      </w:r>
    </w:p>
    <w:p w14:paraId="4B9E1326" w14:textId="77777777" w:rsidR="00835E16" w:rsidRDefault="00835E16" w:rsidP="00606AE9">
      <w:pPr>
        <w:ind w:left="360"/>
        <w:rPr>
          <w:lang w:val="en-GB" w:eastAsia="en-GB"/>
        </w:rPr>
      </w:pPr>
    </w:p>
    <w:p w14:paraId="0A51814C" w14:textId="676F73CC" w:rsidR="00BA7109" w:rsidRDefault="00BA7109" w:rsidP="006E64E7">
      <w:pPr>
        <w:pStyle w:val="ListParagraph"/>
        <w:numPr>
          <w:ilvl w:val="0"/>
          <w:numId w:val="9"/>
        </w:numPr>
        <w:autoSpaceDE w:val="0"/>
        <w:autoSpaceDN w:val="0"/>
        <w:adjustRightInd w:val="0"/>
        <w:rPr>
          <w:b/>
          <w:bCs/>
          <w:color w:val="000000"/>
          <w:lang w:val="en-GB" w:eastAsia="en-GB"/>
        </w:rPr>
      </w:pPr>
      <w:r w:rsidRPr="00A37B91">
        <w:rPr>
          <w:b/>
          <w:bCs/>
          <w:color w:val="000000"/>
          <w:lang w:val="en-GB" w:eastAsia="en-G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39BA3CD7" w14:textId="77777777" w:rsidR="003553C0" w:rsidRPr="003553C0" w:rsidRDefault="003553C0" w:rsidP="003553C0">
      <w:pPr>
        <w:autoSpaceDE w:val="0"/>
        <w:autoSpaceDN w:val="0"/>
        <w:adjustRightInd w:val="0"/>
        <w:rPr>
          <w:b/>
          <w:bCs/>
          <w:color w:val="000000"/>
          <w:lang w:val="en-GB" w:eastAsia="en-GB"/>
        </w:rPr>
      </w:pPr>
    </w:p>
    <w:p w14:paraId="398594E1" w14:textId="483BB440" w:rsidR="003553C0" w:rsidRPr="007B65FC" w:rsidRDefault="003553C0" w:rsidP="003553C0">
      <w:pPr>
        <w:ind w:left="360"/>
      </w:pPr>
      <w:r>
        <w:t xml:space="preserve">The </w:t>
      </w:r>
      <w:r w:rsidR="002A38D0">
        <w:t xml:space="preserve">WPC </w:t>
      </w:r>
      <w:r w:rsidRPr="007B65FC">
        <w:t xml:space="preserve">plans to increase the </w:t>
      </w:r>
      <w:r>
        <w:t>response rate</w:t>
      </w:r>
      <w:r w:rsidRPr="007B65FC">
        <w:t xml:space="preserve"> by </w:t>
      </w:r>
      <w:r w:rsidR="002A38D0">
        <w:t xml:space="preserve">actively promoting the survey on its website and social media platforms. </w:t>
      </w:r>
    </w:p>
    <w:p w14:paraId="73D9EC5D" w14:textId="77777777" w:rsidR="003C4320" w:rsidRDefault="003C4320" w:rsidP="003C4320">
      <w:pPr>
        <w:ind w:left="360"/>
        <w:rPr>
          <w:lang w:val="en-GB" w:eastAsia="en-GB"/>
        </w:rPr>
      </w:pPr>
    </w:p>
    <w:p w14:paraId="4290CB04" w14:textId="77777777" w:rsidR="00BA7109" w:rsidRPr="00BA7109" w:rsidRDefault="00BA7109" w:rsidP="006E64E7">
      <w:pPr>
        <w:numPr>
          <w:ilvl w:val="0"/>
          <w:numId w:val="9"/>
        </w:numPr>
        <w:autoSpaceDE w:val="0"/>
        <w:autoSpaceDN w:val="0"/>
        <w:adjustRightInd w:val="0"/>
        <w:rPr>
          <w:b/>
          <w:bCs/>
          <w:color w:val="000000"/>
          <w:lang w:val="en-GB" w:eastAsia="en-GB"/>
        </w:rPr>
      </w:pPr>
      <w:r w:rsidRPr="00BA7109">
        <w:rPr>
          <w:b/>
          <w:bCs/>
          <w:color w:val="000000"/>
          <w:lang w:val="en-GB" w:eastAsia="en-GB"/>
        </w:rPr>
        <w:t>Describe any tests of procedures or methods to be undertaken. Tests are encouraged as effective means to refine collections, but if ten or more test respondents are involved OMB must give prior approval.</w:t>
      </w:r>
    </w:p>
    <w:p w14:paraId="47C9318B" w14:textId="77777777" w:rsidR="00BA7109" w:rsidRPr="00BA7109" w:rsidRDefault="00BA7109" w:rsidP="00BA7109">
      <w:pPr>
        <w:rPr>
          <w:lang w:val="en-GB" w:eastAsia="en-GB"/>
        </w:rPr>
      </w:pPr>
    </w:p>
    <w:p w14:paraId="54F8D581" w14:textId="3CB675C9" w:rsidR="003553C0" w:rsidRDefault="003553C0" w:rsidP="003553C0">
      <w:pPr>
        <w:widowControl w:val="0"/>
        <w:autoSpaceDE w:val="0"/>
        <w:autoSpaceDN w:val="0"/>
        <w:adjustRightInd w:val="0"/>
        <w:ind w:left="450"/>
        <w:rPr>
          <w:rFonts w:eastAsia="Calibri"/>
        </w:rPr>
      </w:pPr>
      <w:r>
        <w:rPr>
          <w:rFonts w:eastAsia="Calibri"/>
        </w:rPr>
        <w:t>The survey</w:t>
      </w:r>
      <w:r w:rsidRPr="0048777F">
        <w:rPr>
          <w:rFonts w:eastAsia="Calibri"/>
        </w:rPr>
        <w:t xml:space="preserve"> </w:t>
      </w:r>
      <w:r w:rsidR="00AF5148">
        <w:rPr>
          <w:rFonts w:eastAsia="Calibri"/>
        </w:rPr>
        <w:t>was</w:t>
      </w:r>
      <w:r w:rsidR="002A38D0">
        <w:rPr>
          <w:rFonts w:eastAsia="Calibri"/>
        </w:rPr>
        <w:t xml:space="preserve"> reviewed by WPC leadership and forecasters prior </w:t>
      </w:r>
      <w:r w:rsidR="00386514">
        <w:rPr>
          <w:rFonts w:eastAsia="Calibri"/>
        </w:rPr>
        <w:t xml:space="preserve">to </w:t>
      </w:r>
      <w:r w:rsidR="002A38D0">
        <w:rPr>
          <w:rFonts w:eastAsia="Calibri"/>
        </w:rPr>
        <w:t xml:space="preserve">its launch. It </w:t>
      </w:r>
      <w:r w:rsidR="00AF5148">
        <w:rPr>
          <w:rFonts w:eastAsia="Calibri"/>
        </w:rPr>
        <w:t>was also</w:t>
      </w:r>
      <w:r w:rsidR="002A38D0">
        <w:rPr>
          <w:rFonts w:eastAsia="Calibri"/>
        </w:rPr>
        <w:t xml:space="preserve"> pre-tested with several NWS/WFO/RFO staff </w:t>
      </w:r>
      <w:proofErr w:type="gramStart"/>
      <w:r w:rsidR="002A38D0">
        <w:rPr>
          <w:rFonts w:eastAsia="Calibri"/>
        </w:rPr>
        <w:t>who</w:t>
      </w:r>
      <w:proofErr w:type="gramEnd"/>
      <w:r w:rsidR="002A38D0">
        <w:rPr>
          <w:rFonts w:eastAsia="Calibri"/>
        </w:rPr>
        <w:t xml:space="preserve"> use WPC data to ensure the questions are clear and comprehensive. </w:t>
      </w:r>
    </w:p>
    <w:p w14:paraId="6B2345DA" w14:textId="77777777" w:rsidR="00BA7109" w:rsidRPr="00BA7109" w:rsidRDefault="00BA7109" w:rsidP="00BA7109">
      <w:pPr>
        <w:rPr>
          <w:lang w:val="en-GB" w:eastAsia="en-GB"/>
        </w:rPr>
      </w:pPr>
    </w:p>
    <w:p w14:paraId="433BAD0A" w14:textId="77777777" w:rsidR="00BA7109" w:rsidRPr="00BA7109" w:rsidRDefault="00BA7109" w:rsidP="006E64E7">
      <w:pPr>
        <w:numPr>
          <w:ilvl w:val="0"/>
          <w:numId w:val="9"/>
        </w:numPr>
        <w:autoSpaceDE w:val="0"/>
        <w:autoSpaceDN w:val="0"/>
        <w:adjustRightInd w:val="0"/>
        <w:rPr>
          <w:b/>
          <w:bCs/>
          <w:color w:val="000000"/>
          <w:lang w:val="en-GB" w:eastAsia="en-GB"/>
        </w:rPr>
      </w:pPr>
      <w:r w:rsidRPr="00BA7109">
        <w:rPr>
          <w:b/>
          <w:bCs/>
          <w:color w:val="000000"/>
          <w:lang w:val="en-GB" w:eastAsia="en-GB"/>
        </w:rPr>
        <w:t xml:space="preserve">Provide the name and telephone number of individuals consulted on the statistical aspects of the design, and the name of the agency unit, contractor(s), grantee(s), or other person(s) who will actually collect and/or </w:t>
      </w:r>
      <w:proofErr w:type="spellStart"/>
      <w:r w:rsidRPr="00BA7109">
        <w:rPr>
          <w:b/>
          <w:bCs/>
          <w:color w:val="000000"/>
          <w:lang w:val="en-GB" w:eastAsia="en-GB"/>
        </w:rPr>
        <w:t>analyze</w:t>
      </w:r>
      <w:proofErr w:type="spellEnd"/>
      <w:r w:rsidRPr="00BA7109">
        <w:rPr>
          <w:b/>
          <w:bCs/>
          <w:color w:val="000000"/>
          <w:lang w:val="en-GB" w:eastAsia="en-GB"/>
        </w:rPr>
        <w:t xml:space="preserve"> the information for the agency.</w:t>
      </w:r>
    </w:p>
    <w:p w14:paraId="636A2163" w14:textId="77777777" w:rsidR="00BA7109" w:rsidRPr="00BA7109" w:rsidRDefault="00BA7109" w:rsidP="00BA7109">
      <w:pPr>
        <w:rPr>
          <w:b/>
          <w:color w:val="000000"/>
          <w:lang w:val="en-GB" w:eastAsia="en-GB"/>
        </w:rPr>
      </w:pPr>
    </w:p>
    <w:p w14:paraId="798FBB1D" w14:textId="302BCEC0" w:rsidR="00CF2605" w:rsidRDefault="006D7D25" w:rsidP="00F0690A">
      <w:pPr>
        <w:ind w:left="360"/>
        <w:rPr>
          <w:b/>
        </w:rPr>
      </w:pPr>
      <w:r>
        <w:rPr>
          <w:color w:val="000000"/>
          <w:lang w:val="en-GB" w:eastAsia="en-GB"/>
        </w:rPr>
        <w:t xml:space="preserve">The </w:t>
      </w:r>
      <w:r w:rsidR="00606AE9">
        <w:rPr>
          <w:color w:val="000000"/>
          <w:lang w:val="en-GB" w:eastAsia="en-GB"/>
        </w:rPr>
        <w:t>NWS</w:t>
      </w:r>
      <w:r w:rsidR="00C1145F" w:rsidRPr="00C1145F">
        <w:rPr>
          <w:color w:val="000000"/>
          <w:lang w:val="en-GB" w:eastAsia="en-GB"/>
        </w:rPr>
        <w:t xml:space="preserve"> has contracted with Eastern Research Group, Inc</w:t>
      </w:r>
      <w:r w:rsidR="00614A9B">
        <w:rPr>
          <w:color w:val="000000"/>
          <w:lang w:val="en-GB" w:eastAsia="en-GB"/>
        </w:rPr>
        <w:t>.</w:t>
      </w:r>
      <w:r w:rsidR="00C1145F" w:rsidRPr="00C1145F">
        <w:rPr>
          <w:color w:val="000000"/>
          <w:lang w:val="en-GB" w:eastAsia="en-GB"/>
        </w:rPr>
        <w:t xml:space="preserve"> (ERG) of Lexington, MA to design the </w:t>
      </w:r>
      <w:r w:rsidR="00606AE9">
        <w:rPr>
          <w:color w:val="000000"/>
          <w:lang w:val="en-GB" w:eastAsia="en-GB"/>
        </w:rPr>
        <w:t>interview guide and discussion questions</w:t>
      </w:r>
      <w:r w:rsidR="00C1145F" w:rsidRPr="00C1145F">
        <w:rPr>
          <w:color w:val="000000"/>
          <w:lang w:val="en-GB" w:eastAsia="en-GB"/>
        </w:rPr>
        <w:t xml:space="preserve"> and implement the data collections. ERG’s project manager </w:t>
      </w:r>
      <w:bookmarkStart w:id="1" w:name="_GoBack"/>
      <w:bookmarkEnd w:id="1"/>
      <w:r w:rsidR="00C1145F" w:rsidRPr="00C1145F">
        <w:rPr>
          <w:color w:val="000000"/>
          <w:lang w:val="en-GB" w:eastAsia="en-GB"/>
        </w:rPr>
        <w:t xml:space="preserve">for this work is </w:t>
      </w:r>
      <w:r w:rsidR="002A38D0">
        <w:rPr>
          <w:color w:val="000000"/>
          <w:lang w:val="en-GB" w:eastAsia="en-GB"/>
        </w:rPr>
        <w:t xml:space="preserve">Gina </w:t>
      </w:r>
      <w:proofErr w:type="spellStart"/>
      <w:r w:rsidR="002A38D0">
        <w:rPr>
          <w:color w:val="000000"/>
          <w:lang w:val="en-GB" w:eastAsia="en-GB"/>
        </w:rPr>
        <w:t>Eosco</w:t>
      </w:r>
      <w:proofErr w:type="spellEnd"/>
      <w:r w:rsidR="00C1145F" w:rsidRPr="00C1145F">
        <w:rPr>
          <w:color w:val="000000"/>
          <w:lang w:val="en-GB" w:eastAsia="en-GB"/>
        </w:rPr>
        <w:t xml:space="preserve"> (</w:t>
      </w:r>
      <w:r w:rsidR="00606AE9">
        <w:rPr>
          <w:color w:val="000000"/>
          <w:lang w:val="en-GB" w:eastAsia="en-GB"/>
        </w:rPr>
        <w:t>7</w:t>
      </w:r>
      <w:r w:rsidR="002A38D0">
        <w:rPr>
          <w:color w:val="000000"/>
          <w:lang w:val="en-GB" w:eastAsia="en-GB"/>
        </w:rPr>
        <w:t>81-704-4458</w:t>
      </w:r>
      <w:r w:rsidR="00C1145F" w:rsidRPr="00C1145F">
        <w:rPr>
          <w:color w:val="000000"/>
          <w:lang w:val="en-GB" w:eastAsia="en-GB"/>
        </w:rPr>
        <w:t xml:space="preserve">; </w:t>
      </w:r>
      <w:hyperlink r:id="rId10" w:history="1">
        <w:r w:rsidR="002A38D0" w:rsidRPr="00966AD1">
          <w:rPr>
            <w:rStyle w:val="Hyperlink"/>
            <w:lang w:val="en-GB" w:eastAsia="en-GB"/>
          </w:rPr>
          <w:t>Gina.Eosco@erg.com</w:t>
        </w:r>
      </w:hyperlink>
      <w:r w:rsidR="00C1145F" w:rsidRPr="00C1145F">
        <w:rPr>
          <w:color w:val="000000"/>
          <w:lang w:val="en-GB" w:eastAsia="en-GB"/>
        </w:rPr>
        <w:t xml:space="preserve">). </w:t>
      </w:r>
      <w:r w:rsidR="00F0690A">
        <w:rPr>
          <w:color w:val="000000"/>
          <w:lang w:val="en-GB" w:eastAsia="en-GB"/>
        </w:rPr>
        <w:t xml:space="preserve"> </w:t>
      </w:r>
    </w:p>
    <w:sectPr w:rsidR="00CF2605" w:rsidSect="00F316D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B8225" w14:textId="77777777" w:rsidR="0039719E" w:rsidRDefault="0039719E" w:rsidP="004B2986">
      <w:r>
        <w:separator/>
      </w:r>
    </w:p>
  </w:endnote>
  <w:endnote w:type="continuationSeparator" w:id="0">
    <w:p w14:paraId="531429D6" w14:textId="77777777" w:rsidR="0039719E" w:rsidRDefault="0039719E"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3A401" w14:textId="2214D6E4" w:rsidR="00C81A31" w:rsidRPr="00577B77" w:rsidRDefault="00C81A31">
    <w:pPr>
      <w:pStyle w:val="Footer"/>
      <w:jc w:val="right"/>
      <w:rPr>
        <w:rFonts w:ascii="Times New Roman" w:hAnsi="Times New Roman"/>
        <w:b w:val="0"/>
      </w:rPr>
    </w:pPr>
    <w:r>
      <w:rPr>
        <w:sz w:val="22"/>
        <w:szCs w:val="22"/>
      </w:rPr>
      <w:tab/>
    </w:r>
    <w:r w:rsidR="007E4E78" w:rsidRPr="00577B77">
      <w:rPr>
        <w:rFonts w:ascii="Times New Roman" w:hAnsi="Times New Roman"/>
        <w:b w:val="0"/>
      </w:rPr>
      <w:fldChar w:fldCharType="begin"/>
    </w:r>
    <w:r w:rsidRPr="00577B77">
      <w:rPr>
        <w:rFonts w:ascii="Times New Roman" w:hAnsi="Times New Roman"/>
        <w:b w:val="0"/>
      </w:rPr>
      <w:instrText xml:space="preserve"> PAGE   \* MERGEFORMAT </w:instrText>
    </w:r>
    <w:r w:rsidR="007E4E78" w:rsidRPr="00577B77">
      <w:rPr>
        <w:rFonts w:ascii="Times New Roman" w:hAnsi="Times New Roman"/>
        <w:b w:val="0"/>
      </w:rPr>
      <w:fldChar w:fldCharType="separate"/>
    </w:r>
    <w:r w:rsidR="00871680">
      <w:rPr>
        <w:rFonts w:ascii="Times New Roman" w:hAnsi="Times New Roman"/>
        <w:b w:val="0"/>
        <w:noProof/>
      </w:rPr>
      <w:t>4</w:t>
    </w:r>
    <w:r w:rsidR="007E4E78" w:rsidRPr="00577B77">
      <w:rPr>
        <w:rFonts w:ascii="Times New Roman" w:hAnsi="Times New Roman"/>
        <w:b w:val="0"/>
      </w:rPr>
      <w:fldChar w:fldCharType="end"/>
    </w:r>
  </w:p>
  <w:p w14:paraId="121776D5" w14:textId="77777777" w:rsidR="00C81A31" w:rsidRDefault="00C8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5DBAF" w14:textId="77777777" w:rsidR="0039719E" w:rsidRDefault="0039719E" w:rsidP="004B2986">
      <w:r>
        <w:separator/>
      </w:r>
    </w:p>
  </w:footnote>
  <w:footnote w:type="continuationSeparator" w:id="0">
    <w:p w14:paraId="1BA1B053" w14:textId="77777777" w:rsidR="0039719E" w:rsidRDefault="0039719E" w:rsidP="004B2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AEB4A" w14:textId="201C29B9" w:rsidR="008C34DE" w:rsidRDefault="008C34DE" w:rsidP="008C34DE">
    <w:pPr>
      <w:jc w:val="right"/>
    </w:pPr>
    <w:r>
      <w:t>NOAA National Weather Service</w:t>
    </w:r>
  </w:p>
  <w:p w14:paraId="0DC161DC" w14:textId="61413104" w:rsidR="008C34DE" w:rsidRDefault="0048674F" w:rsidP="008C34DE">
    <w:pPr>
      <w:jc w:val="right"/>
    </w:pPr>
    <w:r>
      <w:t>Weather Prediction Center (WPC) Survey</w:t>
    </w:r>
  </w:p>
  <w:p w14:paraId="4ED3DEA8" w14:textId="77777777" w:rsidR="008C34DE" w:rsidRDefault="008C34DE" w:rsidP="008C34DE">
    <w:pPr>
      <w:jc w:val="right"/>
    </w:pPr>
    <w:r>
      <w:t>Part A and B DOC/NOAA Customer Survey Clearance</w:t>
    </w:r>
  </w:p>
  <w:p w14:paraId="3111B38A" w14:textId="77777777" w:rsidR="008C34DE" w:rsidRDefault="008C34DE" w:rsidP="008C34DE">
    <w:pPr>
      <w:jc w:val="right"/>
    </w:pPr>
    <w:r w:rsidRPr="006C2D92">
      <w:t>OMB Control No. 0648-0342</w:t>
    </w:r>
    <w:r>
      <w:t xml:space="preserve">                                                                                                            </w:t>
    </w:r>
  </w:p>
  <w:p w14:paraId="0F218D2D" w14:textId="4C310E79" w:rsidR="008C34DE" w:rsidRPr="006C2D92" w:rsidRDefault="008C34DE" w:rsidP="008C34DE">
    <w:pPr>
      <w:jc w:val="right"/>
    </w:pPr>
    <w:r>
      <w:t xml:space="preserve"> E</w:t>
    </w:r>
    <w:r w:rsidRPr="006C2D92">
      <w:t>xpiration Date: 0</w:t>
    </w:r>
    <w:r w:rsidR="00694974">
      <w:t>5</w:t>
    </w:r>
    <w:r w:rsidRPr="006C2D92">
      <w:t>/3</w:t>
    </w:r>
    <w:r w:rsidR="00694974">
      <w:t>1</w:t>
    </w:r>
    <w:r w:rsidRPr="006C2D92">
      <w:t>/201</w:t>
    </w:r>
    <w:r w:rsidR="00694974">
      <w:t>8</w:t>
    </w:r>
  </w:p>
  <w:p w14:paraId="463264F2" w14:textId="157762F6" w:rsidR="008C34DE" w:rsidRDefault="008C34DE">
    <w:pPr>
      <w:pStyle w:val="Header"/>
    </w:pPr>
  </w:p>
  <w:p w14:paraId="1658758D" w14:textId="77777777" w:rsidR="0049136F" w:rsidRDefault="00491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F4DA13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F06B4"/>
    <w:multiLevelType w:val="hybridMultilevel"/>
    <w:tmpl w:val="CAFCA9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7">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nsid w:val="357338F7"/>
    <w:multiLevelType w:val="hybridMultilevel"/>
    <w:tmpl w:val="5B202F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3B7888"/>
    <w:multiLevelType w:val="hybridMultilevel"/>
    <w:tmpl w:val="D04CAE1C"/>
    <w:lvl w:ilvl="0" w:tplc="BF4A12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51AC7A03"/>
    <w:multiLevelType w:val="hybridMultilevel"/>
    <w:tmpl w:val="2B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2">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7D34947"/>
    <w:multiLevelType w:val="hybridMultilevel"/>
    <w:tmpl w:val="F60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8C6007"/>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C871BC"/>
    <w:multiLevelType w:val="hybridMultilevel"/>
    <w:tmpl w:val="F90A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DE57EC"/>
    <w:multiLevelType w:val="hybridMultilevel"/>
    <w:tmpl w:val="5E56A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0"/>
  </w:num>
  <w:num w:numId="4">
    <w:abstractNumId w:val="3"/>
  </w:num>
  <w:num w:numId="5">
    <w:abstractNumId w:val="9"/>
  </w:num>
  <w:num w:numId="6">
    <w:abstractNumId w:val="22"/>
  </w:num>
  <w:num w:numId="7">
    <w:abstractNumId w:val="13"/>
  </w:num>
  <w:num w:numId="8">
    <w:abstractNumId w:val="6"/>
  </w:num>
  <w:num w:numId="9">
    <w:abstractNumId w:val="26"/>
  </w:num>
  <w:num w:numId="10">
    <w:abstractNumId w:val="8"/>
  </w:num>
  <w:num w:numId="11">
    <w:abstractNumId w:val="7"/>
  </w:num>
  <w:num w:numId="12">
    <w:abstractNumId w:val="15"/>
  </w:num>
  <w:num w:numId="13">
    <w:abstractNumId w:val="12"/>
  </w:num>
  <w:num w:numId="14">
    <w:abstractNumId w:val="21"/>
  </w:num>
  <w:num w:numId="15">
    <w:abstractNumId w:val="10"/>
  </w:num>
  <w:num w:numId="16">
    <w:abstractNumId w:val="4"/>
  </w:num>
  <w:num w:numId="17">
    <w:abstractNumId w:val="2"/>
  </w:num>
  <w:num w:numId="18">
    <w:abstractNumId w:val="27"/>
  </w:num>
  <w:num w:numId="19">
    <w:abstractNumId w:val="14"/>
  </w:num>
  <w:num w:numId="20">
    <w:abstractNumId w:val="1"/>
  </w:num>
  <w:num w:numId="21">
    <w:abstractNumId w:val="19"/>
  </w:num>
  <w:num w:numId="22">
    <w:abstractNumId w:val="23"/>
  </w:num>
  <w:num w:numId="23">
    <w:abstractNumId w:val="25"/>
  </w:num>
  <w:num w:numId="24">
    <w:abstractNumId w:val="18"/>
  </w:num>
  <w:num w:numId="25">
    <w:abstractNumId w:val="11"/>
  </w:num>
  <w:num w:numId="26">
    <w:abstractNumId w:val="5"/>
  </w:num>
  <w:num w:numId="27">
    <w:abstractNumId w:val="1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986"/>
    <w:rsid w:val="00012BA6"/>
    <w:rsid w:val="00022FAA"/>
    <w:rsid w:val="000305F4"/>
    <w:rsid w:val="000657D5"/>
    <w:rsid w:val="00075366"/>
    <w:rsid w:val="00076244"/>
    <w:rsid w:val="00084853"/>
    <w:rsid w:val="00091271"/>
    <w:rsid w:val="00091F7C"/>
    <w:rsid w:val="00092167"/>
    <w:rsid w:val="0009474E"/>
    <w:rsid w:val="000B2ECC"/>
    <w:rsid w:val="000D16F2"/>
    <w:rsid w:val="000D377B"/>
    <w:rsid w:val="000F5B6B"/>
    <w:rsid w:val="00100B9A"/>
    <w:rsid w:val="00105082"/>
    <w:rsid w:val="00106600"/>
    <w:rsid w:val="00112B97"/>
    <w:rsid w:val="001563C1"/>
    <w:rsid w:val="00157063"/>
    <w:rsid w:val="0015718F"/>
    <w:rsid w:val="00161A9C"/>
    <w:rsid w:val="001626E4"/>
    <w:rsid w:val="00182573"/>
    <w:rsid w:val="00190158"/>
    <w:rsid w:val="001A5EF5"/>
    <w:rsid w:val="001B05E6"/>
    <w:rsid w:val="001B2033"/>
    <w:rsid w:val="001C496B"/>
    <w:rsid w:val="001E44B1"/>
    <w:rsid w:val="001E62DA"/>
    <w:rsid w:val="001F5E03"/>
    <w:rsid w:val="002119A0"/>
    <w:rsid w:val="00214AD0"/>
    <w:rsid w:val="0021645F"/>
    <w:rsid w:val="0022410D"/>
    <w:rsid w:val="00224E30"/>
    <w:rsid w:val="002327CE"/>
    <w:rsid w:val="00237A89"/>
    <w:rsid w:val="00240CDF"/>
    <w:rsid w:val="00244AD4"/>
    <w:rsid w:val="00271515"/>
    <w:rsid w:val="002741F3"/>
    <w:rsid w:val="00274C1F"/>
    <w:rsid w:val="00277FCB"/>
    <w:rsid w:val="00283015"/>
    <w:rsid w:val="00285474"/>
    <w:rsid w:val="00285B1D"/>
    <w:rsid w:val="002956DD"/>
    <w:rsid w:val="00295FCA"/>
    <w:rsid w:val="00296C3B"/>
    <w:rsid w:val="002A38D0"/>
    <w:rsid w:val="002B7041"/>
    <w:rsid w:val="002C7E1F"/>
    <w:rsid w:val="002F5582"/>
    <w:rsid w:val="002F6A47"/>
    <w:rsid w:val="002F7E53"/>
    <w:rsid w:val="0030112B"/>
    <w:rsid w:val="00301882"/>
    <w:rsid w:val="00314480"/>
    <w:rsid w:val="003157A5"/>
    <w:rsid w:val="00321E82"/>
    <w:rsid w:val="003355B9"/>
    <w:rsid w:val="00337E5C"/>
    <w:rsid w:val="003404E6"/>
    <w:rsid w:val="0034697E"/>
    <w:rsid w:val="003517F4"/>
    <w:rsid w:val="003553C0"/>
    <w:rsid w:val="00372651"/>
    <w:rsid w:val="0038262B"/>
    <w:rsid w:val="00384B90"/>
    <w:rsid w:val="00386514"/>
    <w:rsid w:val="00390A38"/>
    <w:rsid w:val="00390CC9"/>
    <w:rsid w:val="00392DA5"/>
    <w:rsid w:val="00395BBA"/>
    <w:rsid w:val="0039719E"/>
    <w:rsid w:val="003A35EB"/>
    <w:rsid w:val="003A6DE6"/>
    <w:rsid w:val="003A7DC6"/>
    <w:rsid w:val="003B5739"/>
    <w:rsid w:val="003B7A0E"/>
    <w:rsid w:val="003C0FC4"/>
    <w:rsid w:val="003C4320"/>
    <w:rsid w:val="003E1FDB"/>
    <w:rsid w:val="003E5A6F"/>
    <w:rsid w:val="004059B9"/>
    <w:rsid w:val="00412A19"/>
    <w:rsid w:val="00431A97"/>
    <w:rsid w:val="00432DC2"/>
    <w:rsid w:val="004346C8"/>
    <w:rsid w:val="00456F29"/>
    <w:rsid w:val="00472777"/>
    <w:rsid w:val="00472BFA"/>
    <w:rsid w:val="00475267"/>
    <w:rsid w:val="0048674F"/>
    <w:rsid w:val="0048777F"/>
    <w:rsid w:val="00490B26"/>
    <w:rsid w:val="0049136F"/>
    <w:rsid w:val="00494093"/>
    <w:rsid w:val="004A4419"/>
    <w:rsid w:val="004B2986"/>
    <w:rsid w:val="004E391B"/>
    <w:rsid w:val="004E61A0"/>
    <w:rsid w:val="004F0F25"/>
    <w:rsid w:val="004F10F6"/>
    <w:rsid w:val="00500A43"/>
    <w:rsid w:val="00516E97"/>
    <w:rsid w:val="00520701"/>
    <w:rsid w:val="00526203"/>
    <w:rsid w:val="005342B1"/>
    <w:rsid w:val="005407E0"/>
    <w:rsid w:val="005523FB"/>
    <w:rsid w:val="00553913"/>
    <w:rsid w:val="0055485C"/>
    <w:rsid w:val="00555071"/>
    <w:rsid w:val="00566DC6"/>
    <w:rsid w:val="00573F8F"/>
    <w:rsid w:val="00574291"/>
    <w:rsid w:val="005767CD"/>
    <w:rsid w:val="00577CF5"/>
    <w:rsid w:val="0058389D"/>
    <w:rsid w:val="00596379"/>
    <w:rsid w:val="005A30B5"/>
    <w:rsid w:val="005A31DF"/>
    <w:rsid w:val="005A485D"/>
    <w:rsid w:val="005A4CFB"/>
    <w:rsid w:val="005C0203"/>
    <w:rsid w:val="005E70DF"/>
    <w:rsid w:val="005F2CEB"/>
    <w:rsid w:val="005F41B1"/>
    <w:rsid w:val="005F6F24"/>
    <w:rsid w:val="005F6F57"/>
    <w:rsid w:val="0060323D"/>
    <w:rsid w:val="00606AE9"/>
    <w:rsid w:val="006124F9"/>
    <w:rsid w:val="00613EA6"/>
    <w:rsid w:val="00614A9B"/>
    <w:rsid w:val="00625F8D"/>
    <w:rsid w:val="0062791F"/>
    <w:rsid w:val="00631A2D"/>
    <w:rsid w:val="0063544A"/>
    <w:rsid w:val="006420AB"/>
    <w:rsid w:val="00651243"/>
    <w:rsid w:val="006529D5"/>
    <w:rsid w:val="0065368C"/>
    <w:rsid w:val="00666720"/>
    <w:rsid w:val="00676FF8"/>
    <w:rsid w:val="006833BA"/>
    <w:rsid w:val="00694822"/>
    <w:rsid w:val="00694974"/>
    <w:rsid w:val="006A3CE3"/>
    <w:rsid w:val="006A3EC7"/>
    <w:rsid w:val="006A6F2A"/>
    <w:rsid w:val="006B4494"/>
    <w:rsid w:val="006C08D0"/>
    <w:rsid w:val="006C679D"/>
    <w:rsid w:val="006D0E6C"/>
    <w:rsid w:val="006D4CC6"/>
    <w:rsid w:val="006D6532"/>
    <w:rsid w:val="006D686A"/>
    <w:rsid w:val="006D7D25"/>
    <w:rsid w:val="006E64E7"/>
    <w:rsid w:val="00700E3D"/>
    <w:rsid w:val="007060C0"/>
    <w:rsid w:val="0070684D"/>
    <w:rsid w:val="00711095"/>
    <w:rsid w:val="00711C59"/>
    <w:rsid w:val="00712CC7"/>
    <w:rsid w:val="00715973"/>
    <w:rsid w:val="007258C8"/>
    <w:rsid w:val="00732867"/>
    <w:rsid w:val="00743AD8"/>
    <w:rsid w:val="007515A6"/>
    <w:rsid w:val="00760AA2"/>
    <w:rsid w:val="00765509"/>
    <w:rsid w:val="00770BC0"/>
    <w:rsid w:val="007A348D"/>
    <w:rsid w:val="007A6FB0"/>
    <w:rsid w:val="007E03E7"/>
    <w:rsid w:val="007E4E78"/>
    <w:rsid w:val="007F6887"/>
    <w:rsid w:val="00800CBD"/>
    <w:rsid w:val="00827BE1"/>
    <w:rsid w:val="00835E16"/>
    <w:rsid w:val="00854DD9"/>
    <w:rsid w:val="0085715A"/>
    <w:rsid w:val="0086344B"/>
    <w:rsid w:val="00871680"/>
    <w:rsid w:val="008823DB"/>
    <w:rsid w:val="008939DE"/>
    <w:rsid w:val="008941E4"/>
    <w:rsid w:val="008A1382"/>
    <w:rsid w:val="008C0200"/>
    <w:rsid w:val="008C1A72"/>
    <w:rsid w:val="008C34DE"/>
    <w:rsid w:val="008F0D87"/>
    <w:rsid w:val="00900D67"/>
    <w:rsid w:val="009064E1"/>
    <w:rsid w:val="00906A8D"/>
    <w:rsid w:val="00906FA7"/>
    <w:rsid w:val="00912212"/>
    <w:rsid w:val="00912E8C"/>
    <w:rsid w:val="00926036"/>
    <w:rsid w:val="00932EC0"/>
    <w:rsid w:val="009344F1"/>
    <w:rsid w:val="00943486"/>
    <w:rsid w:val="00943F0E"/>
    <w:rsid w:val="00945342"/>
    <w:rsid w:val="0095539D"/>
    <w:rsid w:val="00963722"/>
    <w:rsid w:val="00991A22"/>
    <w:rsid w:val="0099307E"/>
    <w:rsid w:val="009B7E2D"/>
    <w:rsid w:val="009C0467"/>
    <w:rsid w:val="009C4A4A"/>
    <w:rsid w:val="009C5A07"/>
    <w:rsid w:val="009C7A95"/>
    <w:rsid w:val="009C7EEA"/>
    <w:rsid w:val="009D36E7"/>
    <w:rsid w:val="009D499F"/>
    <w:rsid w:val="009E5CCE"/>
    <w:rsid w:val="009F41AC"/>
    <w:rsid w:val="00A102EC"/>
    <w:rsid w:val="00A13374"/>
    <w:rsid w:val="00A27978"/>
    <w:rsid w:val="00A338EA"/>
    <w:rsid w:val="00A37B91"/>
    <w:rsid w:val="00A401A0"/>
    <w:rsid w:val="00A436AA"/>
    <w:rsid w:val="00A537A4"/>
    <w:rsid w:val="00A56920"/>
    <w:rsid w:val="00A569DD"/>
    <w:rsid w:val="00A57125"/>
    <w:rsid w:val="00A61C55"/>
    <w:rsid w:val="00A61C62"/>
    <w:rsid w:val="00A652B3"/>
    <w:rsid w:val="00A76C36"/>
    <w:rsid w:val="00A825A8"/>
    <w:rsid w:val="00A83ADC"/>
    <w:rsid w:val="00A9138A"/>
    <w:rsid w:val="00AA3FE0"/>
    <w:rsid w:val="00AC5C63"/>
    <w:rsid w:val="00AC7C6E"/>
    <w:rsid w:val="00AE5850"/>
    <w:rsid w:val="00AF5148"/>
    <w:rsid w:val="00B0555D"/>
    <w:rsid w:val="00B062C9"/>
    <w:rsid w:val="00B2696F"/>
    <w:rsid w:val="00B417DA"/>
    <w:rsid w:val="00B43E38"/>
    <w:rsid w:val="00B44B7B"/>
    <w:rsid w:val="00B507B2"/>
    <w:rsid w:val="00B514E6"/>
    <w:rsid w:val="00B52E3C"/>
    <w:rsid w:val="00B6499F"/>
    <w:rsid w:val="00B76277"/>
    <w:rsid w:val="00B8542A"/>
    <w:rsid w:val="00B91E4E"/>
    <w:rsid w:val="00B945C1"/>
    <w:rsid w:val="00BA7109"/>
    <w:rsid w:val="00BB27E8"/>
    <w:rsid w:val="00BB4025"/>
    <w:rsid w:val="00BB63AD"/>
    <w:rsid w:val="00BC4B8F"/>
    <w:rsid w:val="00BC697B"/>
    <w:rsid w:val="00BD2CB0"/>
    <w:rsid w:val="00BD4D08"/>
    <w:rsid w:val="00BD6430"/>
    <w:rsid w:val="00BE5DCE"/>
    <w:rsid w:val="00BF00FB"/>
    <w:rsid w:val="00C00A3B"/>
    <w:rsid w:val="00C0525B"/>
    <w:rsid w:val="00C1145F"/>
    <w:rsid w:val="00C14704"/>
    <w:rsid w:val="00C26021"/>
    <w:rsid w:val="00C26420"/>
    <w:rsid w:val="00C356ED"/>
    <w:rsid w:val="00C4546E"/>
    <w:rsid w:val="00C610E0"/>
    <w:rsid w:val="00C64418"/>
    <w:rsid w:val="00C67682"/>
    <w:rsid w:val="00C809AF"/>
    <w:rsid w:val="00C80BDB"/>
    <w:rsid w:val="00C812AB"/>
    <w:rsid w:val="00C81A31"/>
    <w:rsid w:val="00C90855"/>
    <w:rsid w:val="00C93D5D"/>
    <w:rsid w:val="00CA410A"/>
    <w:rsid w:val="00CB47A0"/>
    <w:rsid w:val="00CB6B67"/>
    <w:rsid w:val="00CC4BFA"/>
    <w:rsid w:val="00CC5256"/>
    <w:rsid w:val="00CC70AC"/>
    <w:rsid w:val="00CE1B08"/>
    <w:rsid w:val="00CE51ED"/>
    <w:rsid w:val="00CE7FE3"/>
    <w:rsid w:val="00CF2605"/>
    <w:rsid w:val="00D306F8"/>
    <w:rsid w:val="00D37CC0"/>
    <w:rsid w:val="00D42592"/>
    <w:rsid w:val="00D61233"/>
    <w:rsid w:val="00D64015"/>
    <w:rsid w:val="00D7042A"/>
    <w:rsid w:val="00D709BB"/>
    <w:rsid w:val="00D73CF5"/>
    <w:rsid w:val="00D77C77"/>
    <w:rsid w:val="00D92DD1"/>
    <w:rsid w:val="00D94C28"/>
    <w:rsid w:val="00D95DE1"/>
    <w:rsid w:val="00DB15B4"/>
    <w:rsid w:val="00DB6A23"/>
    <w:rsid w:val="00DB74A5"/>
    <w:rsid w:val="00DC456B"/>
    <w:rsid w:val="00DC6CDA"/>
    <w:rsid w:val="00DD2C96"/>
    <w:rsid w:val="00DD3B1F"/>
    <w:rsid w:val="00DD4303"/>
    <w:rsid w:val="00DD4F5F"/>
    <w:rsid w:val="00DE58D7"/>
    <w:rsid w:val="00DF4388"/>
    <w:rsid w:val="00DF4752"/>
    <w:rsid w:val="00E04E1C"/>
    <w:rsid w:val="00E12B6F"/>
    <w:rsid w:val="00E142D0"/>
    <w:rsid w:val="00E173AE"/>
    <w:rsid w:val="00E41CBC"/>
    <w:rsid w:val="00E45F3B"/>
    <w:rsid w:val="00E827DF"/>
    <w:rsid w:val="00E93ED7"/>
    <w:rsid w:val="00EA230F"/>
    <w:rsid w:val="00EA4102"/>
    <w:rsid w:val="00EA6C21"/>
    <w:rsid w:val="00EB1749"/>
    <w:rsid w:val="00ED02B5"/>
    <w:rsid w:val="00ED59A8"/>
    <w:rsid w:val="00ED63F4"/>
    <w:rsid w:val="00EE112F"/>
    <w:rsid w:val="00EF3436"/>
    <w:rsid w:val="00EF47F9"/>
    <w:rsid w:val="00EF5392"/>
    <w:rsid w:val="00EF6CCC"/>
    <w:rsid w:val="00F037E3"/>
    <w:rsid w:val="00F0690A"/>
    <w:rsid w:val="00F13B4E"/>
    <w:rsid w:val="00F15116"/>
    <w:rsid w:val="00F20B96"/>
    <w:rsid w:val="00F20D52"/>
    <w:rsid w:val="00F23D88"/>
    <w:rsid w:val="00F316DF"/>
    <w:rsid w:val="00F32CDE"/>
    <w:rsid w:val="00F37F41"/>
    <w:rsid w:val="00F41E65"/>
    <w:rsid w:val="00F443EB"/>
    <w:rsid w:val="00F46CF4"/>
    <w:rsid w:val="00F541F6"/>
    <w:rsid w:val="00F54D0D"/>
    <w:rsid w:val="00F76940"/>
    <w:rsid w:val="00F92FF8"/>
    <w:rsid w:val="00FA0234"/>
    <w:rsid w:val="00FC0EE2"/>
    <w:rsid w:val="00FC744F"/>
    <w:rsid w:val="00FE2FDB"/>
    <w:rsid w:val="00FE7623"/>
    <w:rsid w:val="00FF3B2E"/>
    <w:rsid w:val="00FF4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A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uiPriority w:val="99"/>
    <w:rsid w:val="004B2986"/>
    <w:rPr>
      <w:sz w:val="16"/>
      <w:szCs w:val="16"/>
    </w:rPr>
  </w:style>
  <w:style w:type="paragraph" w:styleId="CommentText">
    <w:name w:val="annotation text"/>
    <w:basedOn w:val="Normal"/>
    <w:link w:val="CommentTextChar"/>
    <w:uiPriority w:val="99"/>
    <w:rsid w:val="004B2986"/>
    <w:rPr>
      <w:rFonts w:ascii="Arial" w:hAnsi="Arial"/>
      <w:b/>
      <w:color w:val="000000"/>
      <w:sz w:val="20"/>
      <w:szCs w:val="20"/>
      <w:lang w:val="en-GB" w:eastAsia="en-GB"/>
    </w:rPr>
  </w:style>
  <w:style w:type="character" w:customStyle="1" w:styleId="CommentTextChar">
    <w:name w:val="Comment Text Char"/>
    <w:link w:val="CommentText"/>
    <w:uiPriority w:val="99"/>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uiPriority w:val="99"/>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306F8"/>
    <w:pPr>
      <w:tabs>
        <w:tab w:val="center" w:pos="4680"/>
        <w:tab w:val="right" w:pos="9360"/>
      </w:tabs>
    </w:pPr>
  </w:style>
  <w:style w:type="character" w:customStyle="1" w:styleId="HeaderChar">
    <w:name w:val="Header Char"/>
    <w:link w:val="Header"/>
    <w:uiPriority w:val="99"/>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character" w:customStyle="1" w:styleId="caption2">
    <w:name w:val="caption2"/>
    <w:basedOn w:val="DefaultParagraphFont"/>
    <w:rsid w:val="0038262B"/>
    <w:rPr>
      <w:rFonts w:ascii="Helvetica" w:hAnsi="Helvetica" w:cs="Helvetica" w:hint="default"/>
      <w:vanish w:val="0"/>
      <w:webHidden w:val="0"/>
      <w:color w:val="666666"/>
      <w:sz w:val="18"/>
      <w:szCs w:val="18"/>
      <w:specVanish w:val="0"/>
    </w:rPr>
  </w:style>
  <w:style w:type="character" w:customStyle="1" w:styleId="byline4">
    <w:name w:val="byline4"/>
    <w:basedOn w:val="DefaultParagraphFont"/>
    <w:rsid w:val="0038262B"/>
    <w:rPr>
      <w:rFonts w:ascii="Helvetica" w:hAnsi="Helvetica" w:cs="Helvetica" w:hint="default"/>
      <w:i/>
      <w:iCs/>
      <w:vanish w:val="0"/>
      <w:webHidden w:val="0"/>
      <w:color w:val="666666"/>
      <w:sz w:val="15"/>
      <w:szCs w:val="15"/>
      <w:specVanish w:val="0"/>
    </w:rPr>
  </w:style>
  <w:style w:type="character" w:styleId="FollowedHyperlink">
    <w:name w:val="FollowedHyperlink"/>
    <w:basedOn w:val="DefaultParagraphFont"/>
    <w:semiHidden/>
    <w:unhideWhenUsed/>
    <w:rsid w:val="00295FCA"/>
    <w:rPr>
      <w:color w:val="800080" w:themeColor="followedHyperlink"/>
      <w:u w:val="single"/>
    </w:rPr>
  </w:style>
  <w:style w:type="character" w:customStyle="1" w:styleId="Hyperlink0">
    <w:name w:val="Hyperlink.0"/>
    <w:basedOn w:val="DefaultParagraphFont"/>
    <w:rsid w:val="00B43E38"/>
    <w:rPr>
      <w:rFonts w:ascii="Calibri" w:eastAsia="Calibri" w:hAnsi="Calibri" w:cs="Calibri"/>
      <w:color w:val="0000FF"/>
      <w:sz w:val="22"/>
      <w:szCs w:val="22"/>
      <w:u w:val="single" w:color="0000FF"/>
    </w:rPr>
  </w:style>
  <w:style w:type="paragraph" w:customStyle="1" w:styleId="Body">
    <w:name w:val="Body"/>
    <w:rsid w:val="00AC5C63"/>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character" w:styleId="Emphasis">
    <w:name w:val="Emphasis"/>
    <w:basedOn w:val="DefaultParagraphFont"/>
    <w:uiPriority w:val="20"/>
    <w:qFormat/>
    <w:rsid w:val="008C34DE"/>
    <w:rPr>
      <w:i/>
      <w:iCs/>
    </w:rPr>
  </w:style>
  <w:style w:type="character" w:customStyle="1" w:styleId="apple-converted-space">
    <w:name w:val="apple-converted-space"/>
    <w:basedOn w:val="DefaultParagraphFont"/>
    <w:rsid w:val="008C34DE"/>
  </w:style>
  <w:style w:type="table" w:customStyle="1" w:styleId="ListTable2Accent5">
    <w:name w:val="List Table 2 Accent 5"/>
    <w:basedOn w:val="TableNormal"/>
    <w:uiPriority w:val="47"/>
    <w:rsid w:val="00022FA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
    <w:name w:val="List Table 4 Accent 1"/>
    <w:basedOn w:val="TableNormal"/>
    <w:uiPriority w:val="49"/>
    <w:rsid w:val="00F41E6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
    <w:name w:val="List Table 3 Accent 1"/>
    <w:basedOn w:val="TableNormal"/>
    <w:uiPriority w:val="48"/>
    <w:rsid w:val="00F41E6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
    <w:name w:val="List Table 3"/>
    <w:basedOn w:val="TableNormal"/>
    <w:uiPriority w:val="48"/>
    <w:rsid w:val="00F41E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uiPriority w:val="99"/>
    <w:rsid w:val="004B2986"/>
    <w:rPr>
      <w:sz w:val="16"/>
      <w:szCs w:val="16"/>
    </w:rPr>
  </w:style>
  <w:style w:type="paragraph" w:styleId="CommentText">
    <w:name w:val="annotation text"/>
    <w:basedOn w:val="Normal"/>
    <w:link w:val="CommentTextChar"/>
    <w:uiPriority w:val="99"/>
    <w:rsid w:val="004B2986"/>
    <w:rPr>
      <w:rFonts w:ascii="Arial" w:hAnsi="Arial"/>
      <w:b/>
      <w:color w:val="000000"/>
      <w:sz w:val="20"/>
      <w:szCs w:val="20"/>
      <w:lang w:val="en-GB" w:eastAsia="en-GB"/>
    </w:rPr>
  </w:style>
  <w:style w:type="character" w:customStyle="1" w:styleId="CommentTextChar">
    <w:name w:val="Comment Text Char"/>
    <w:link w:val="CommentText"/>
    <w:uiPriority w:val="99"/>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uiPriority w:val="99"/>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306F8"/>
    <w:pPr>
      <w:tabs>
        <w:tab w:val="center" w:pos="4680"/>
        <w:tab w:val="right" w:pos="9360"/>
      </w:tabs>
    </w:pPr>
  </w:style>
  <w:style w:type="character" w:customStyle="1" w:styleId="HeaderChar">
    <w:name w:val="Header Char"/>
    <w:link w:val="Header"/>
    <w:uiPriority w:val="99"/>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character" w:customStyle="1" w:styleId="caption2">
    <w:name w:val="caption2"/>
    <w:basedOn w:val="DefaultParagraphFont"/>
    <w:rsid w:val="0038262B"/>
    <w:rPr>
      <w:rFonts w:ascii="Helvetica" w:hAnsi="Helvetica" w:cs="Helvetica" w:hint="default"/>
      <w:vanish w:val="0"/>
      <w:webHidden w:val="0"/>
      <w:color w:val="666666"/>
      <w:sz w:val="18"/>
      <w:szCs w:val="18"/>
      <w:specVanish w:val="0"/>
    </w:rPr>
  </w:style>
  <w:style w:type="character" w:customStyle="1" w:styleId="byline4">
    <w:name w:val="byline4"/>
    <w:basedOn w:val="DefaultParagraphFont"/>
    <w:rsid w:val="0038262B"/>
    <w:rPr>
      <w:rFonts w:ascii="Helvetica" w:hAnsi="Helvetica" w:cs="Helvetica" w:hint="default"/>
      <w:i/>
      <w:iCs/>
      <w:vanish w:val="0"/>
      <w:webHidden w:val="0"/>
      <w:color w:val="666666"/>
      <w:sz w:val="15"/>
      <w:szCs w:val="15"/>
      <w:specVanish w:val="0"/>
    </w:rPr>
  </w:style>
  <w:style w:type="character" w:styleId="FollowedHyperlink">
    <w:name w:val="FollowedHyperlink"/>
    <w:basedOn w:val="DefaultParagraphFont"/>
    <w:semiHidden/>
    <w:unhideWhenUsed/>
    <w:rsid w:val="00295FCA"/>
    <w:rPr>
      <w:color w:val="800080" w:themeColor="followedHyperlink"/>
      <w:u w:val="single"/>
    </w:rPr>
  </w:style>
  <w:style w:type="character" w:customStyle="1" w:styleId="Hyperlink0">
    <w:name w:val="Hyperlink.0"/>
    <w:basedOn w:val="DefaultParagraphFont"/>
    <w:rsid w:val="00B43E38"/>
    <w:rPr>
      <w:rFonts w:ascii="Calibri" w:eastAsia="Calibri" w:hAnsi="Calibri" w:cs="Calibri"/>
      <w:color w:val="0000FF"/>
      <w:sz w:val="22"/>
      <w:szCs w:val="22"/>
      <w:u w:val="single" w:color="0000FF"/>
    </w:rPr>
  </w:style>
  <w:style w:type="paragraph" w:customStyle="1" w:styleId="Body">
    <w:name w:val="Body"/>
    <w:rsid w:val="00AC5C63"/>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character" w:styleId="Emphasis">
    <w:name w:val="Emphasis"/>
    <w:basedOn w:val="DefaultParagraphFont"/>
    <w:uiPriority w:val="20"/>
    <w:qFormat/>
    <w:rsid w:val="008C34DE"/>
    <w:rPr>
      <w:i/>
      <w:iCs/>
    </w:rPr>
  </w:style>
  <w:style w:type="character" w:customStyle="1" w:styleId="apple-converted-space">
    <w:name w:val="apple-converted-space"/>
    <w:basedOn w:val="DefaultParagraphFont"/>
    <w:rsid w:val="008C34DE"/>
  </w:style>
  <w:style w:type="table" w:customStyle="1" w:styleId="ListTable2Accent5">
    <w:name w:val="List Table 2 Accent 5"/>
    <w:basedOn w:val="TableNormal"/>
    <w:uiPriority w:val="47"/>
    <w:rsid w:val="00022FA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
    <w:name w:val="List Table 4 Accent 1"/>
    <w:basedOn w:val="TableNormal"/>
    <w:uiPriority w:val="49"/>
    <w:rsid w:val="00F41E6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
    <w:name w:val="List Table 3 Accent 1"/>
    <w:basedOn w:val="TableNormal"/>
    <w:uiPriority w:val="48"/>
    <w:rsid w:val="00F41E6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
    <w:name w:val="List Table 3"/>
    <w:basedOn w:val="TableNormal"/>
    <w:uiPriority w:val="48"/>
    <w:rsid w:val="00F41E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04345922">
      <w:bodyDiv w:val="1"/>
      <w:marLeft w:val="0"/>
      <w:marRight w:val="0"/>
      <w:marTop w:val="0"/>
      <w:marBottom w:val="0"/>
      <w:divBdr>
        <w:top w:val="none" w:sz="0" w:space="0" w:color="auto"/>
        <w:left w:val="none" w:sz="0" w:space="0" w:color="auto"/>
        <w:bottom w:val="none" w:sz="0" w:space="0" w:color="auto"/>
        <w:right w:val="none" w:sz="0" w:space="0" w:color="auto"/>
      </w:divBdr>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2454">
      <w:bodyDiv w:val="1"/>
      <w:marLeft w:val="0"/>
      <w:marRight w:val="0"/>
      <w:marTop w:val="0"/>
      <w:marBottom w:val="0"/>
      <w:divBdr>
        <w:top w:val="none" w:sz="0" w:space="0" w:color="auto"/>
        <w:left w:val="none" w:sz="0" w:space="0" w:color="auto"/>
        <w:bottom w:val="none" w:sz="0" w:space="0" w:color="auto"/>
        <w:right w:val="none" w:sz="0" w:space="0" w:color="auto"/>
      </w:divBdr>
      <w:divsChild>
        <w:div w:id="110444619">
          <w:marLeft w:val="0"/>
          <w:marRight w:val="0"/>
          <w:marTop w:val="0"/>
          <w:marBottom w:val="0"/>
          <w:divBdr>
            <w:top w:val="none" w:sz="0" w:space="0" w:color="auto"/>
            <w:left w:val="none" w:sz="0" w:space="0" w:color="auto"/>
            <w:bottom w:val="none" w:sz="0" w:space="0" w:color="auto"/>
            <w:right w:val="none" w:sz="0" w:space="0" w:color="auto"/>
          </w:divBdr>
          <w:divsChild>
            <w:div w:id="1416827859">
              <w:marLeft w:val="0"/>
              <w:marRight w:val="0"/>
              <w:marTop w:val="0"/>
              <w:marBottom w:val="0"/>
              <w:divBdr>
                <w:top w:val="none" w:sz="0" w:space="0" w:color="auto"/>
                <w:left w:val="none" w:sz="0" w:space="0" w:color="auto"/>
                <w:bottom w:val="none" w:sz="0" w:space="0" w:color="auto"/>
                <w:right w:val="none" w:sz="0" w:space="0" w:color="auto"/>
              </w:divBdr>
              <w:divsChild>
                <w:div w:id="1461653237">
                  <w:marLeft w:val="0"/>
                  <w:marRight w:val="0"/>
                  <w:marTop w:val="225"/>
                  <w:marBottom w:val="0"/>
                  <w:divBdr>
                    <w:top w:val="none" w:sz="0" w:space="0" w:color="auto"/>
                    <w:left w:val="none" w:sz="0" w:space="0" w:color="auto"/>
                    <w:bottom w:val="none" w:sz="0" w:space="0" w:color="auto"/>
                    <w:right w:val="none" w:sz="0" w:space="0" w:color="auto"/>
                  </w:divBdr>
                  <w:divsChild>
                    <w:div w:id="1854802033">
                      <w:marLeft w:val="0"/>
                      <w:marRight w:val="0"/>
                      <w:marTop w:val="0"/>
                      <w:marBottom w:val="0"/>
                      <w:divBdr>
                        <w:top w:val="none" w:sz="0" w:space="0" w:color="auto"/>
                        <w:left w:val="none" w:sz="0" w:space="0" w:color="auto"/>
                        <w:bottom w:val="none" w:sz="0" w:space="0" w:color="auto"/>
                        <w:right w:val="none" w:sz="0" w:space="0" w:color="auto"/>
                      </w:divBdr>
                      <w:divsChild>
                        <w:div w:id="240405832">
                          <w:marLeft w:val="0"/>
                          <w:marRight w:val="0"/>
                          <w:marTop w:val="0"/>
                          <w:marBottom w:val="0"/>
                          <w:divBdr>
                            <w:top w:val="none" w:sz="0" w:space="0" w:color="auto"/>
                            <w:left w:val="none" w:sz="0" w:space="0" w:color="auto"/>
                            <w:bottom w:val="none" w:sz="0" w:space="0" w:color="auto"/>
                            <w:right w:val="none" w:sz="0" w:space="0" w:color="auto"/>
                          </w:divBdr>
                          <w:divsChild>
                            <w:div w:id="693270443">
                              <w:marLeft w:val="0"/>
                              <w:marRight w:val="0"/>
                              <w:marTop w:val="0"/>
                              <w:marBottom w:val="0"/>
                              <w:divBdr>
                                <w:top w:val="none" w:sz="0" w:space="0" w:color="auto"/>
                                <w:left w:val="none" w:sz="0" w:space="0" w:color="auto"/>
                                <w:bottom w:val="none" w:sz="0" w:space="0" w:color="auto"/>
                                <w:right w:val="none" w:sz="0" w:space="0" w:color="auto"/>
                              </w:divBdr>
                              <w:divsChild>
                                <w:div w:id="1021052199">
                                  <w:marLeft w:val="0"/>
                                  <w:marRight w:val="0"/>
                                  <w:marTop w:val="0"/>
                                  <w:marBottom w:val="0"/>
                                  <w:divBdr>
                                    <w:top w:val="none" w:sz="0" w:space="0" w:color="auto"/>
                                    <w:left w:val="none" w:sz="0" w:space="0" w:color="auto"/>
                                    <w:bottom w:val="none" w:sz="0" w:space="0" w:color="auto"/>
                                    <w:right w:val="none" w:sz="0" w:space="0" w:color="auto"/>
                                  </w:divBdr>
                                  <w:divsChild>
                                    <w:div w:id="1464810448">
                                      <w:marLeft w:val="0"/>
                                      <w:marRight w:val="0"/>
                                      <w:marTop w:val="0"/>
                                      <w:marBottom w:val="0"/>
                                      <w:divBdr>
                                        <w:top w:val="none" w:sz="0" w:space="0" w:color="auto"/>
                                        <w:left w:val="none" w:sz="0" w:space="0" w:color="auto"/>
                                        <w:bottom w:val="none" w:sz="0" w:space="0" w:color="auto"/>
                                        <w:right w:val="none" w:sz="0" w:space="0" w:color="auto"/>
                                      </w:divBdr>
                                      <w:divsChild>
                                        <w:div w:id="3624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205048">
      <w:bodyDiv w:val="1"/>
      <w:marLeft w:val="0"/>
      <w:marRight w:val="0"/>
      <w:marTop w:val="0"/>
      <w:marBottom w:val="0"/>
      <w:divBdr>
        <w:top w:val="none" w:sz="0" w:space="0" w:color="auto"/>
        <w:left w:val="none" w:sz="0" w:space="0" w:color="auto"/>
        <w:bottom w:val="none" w:sz="0" w:space="0" w:color="auto"/>
        <w:right w:val="none" w:sz="0" w:space="0" w:color="auto"/>
      </w:divBdr>
      <w:divsChild>
        <w:div w:id="218369169">
          <w:marLeft w:val="0"/>
          <w:marRight w:val="0"/>
          <w:marTop w:val="0"/>
          <w:marBottom w:val="0"/>
          <w:divBdr>
            <w:top w:val="none" w:sz="0" w:space="0" w:color="auto"/>
            <w:left w:val="none" w:sz="0" w:space="0" w:color="auto"/>
            <w:bottom w:val="none" w:sz="0" w:space="0" w:color="auto"/>
            <w:right w:val="none" w:sz="0" w:space="0" w:color="auto"/>
          </w:divBdr>
          <w:divsChild>
            <w:div w:id="659702048">
              <w:marLeft w:val="0"/>
              <w:marRight w:val="0"/>
              <w:marTop w:val="0"/>
              <w:marBottom w:val="0"/>
              <w:divBdr>
                <w:top w:val="none" w:sz="0" w:space="0" w:color="auto"/>
                <w:left w:val="none" w:sz="0" w:space="0" w:color="auto"/>
                <w:bottom w:val="none" w:sz="0" w:space="0" w:color="auto"/>
                <w:right w:val="none" w:sz="0" w:space="0" w:color="auto"/>
              </w:divBdr>
              <w:divsChild>
                <w:div w:id="13201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1301">
      <w:bodyDiv w:val="1"/>
      <w:marLeft w:val="0"/>
      <w:marRight w:val="0"/>
      <w:marTop w:val="0"/>
      <w:marBottom w:val="0"/>
      <w:divBdr>
        <w:top w:val="none" w:sz="0" w:space="0" w:color="auto"/>
        <w:left w:val="none" w:sz="0" w:space="0" w:color="auto"/>
        <w:bottom w:val="none" w:sz="0" w:space="0" w:color="auto"/>
        <w:right w:val="none" w:sz="0" w:space="0" w:color="auto"/>
      </w:divBdr>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 w:id="1583367288">
      <w:bodyDiv w:val="1"/>
      <w:marLeft w:val="0"/>
      <w:marRight w:val="0"/>
      <w:marTop w:val="0"/>
      <w:marBottom w:val="0"/>
      <w:divBdr>
        <w:top w:val="none" w:sz="0" w:space="0" w:color="auto"/>
        <w:left w:val="none" w:sz="0" w:space="0" w:color="auto"/>
        <w:bottom w:val="none" w:sz="0" w:space="0" w:color="auto"/>
        <w:right w:val="none" w:sz="0" w:space="0" w:color="auto"/>
      </w:divBdr>
    </w:div>
    <w:div w:id="1967538436">
      <w:bodyDiv w:val="1"/>
      <w:marLeft w:val="0"/>
      <w:marRight w:val="0"/>
      <w:marTop w:val="0"/>
      <w:marBottom w:val="0"/>
      <w:divBdr>
        <w:top w:val="none" w:sz="0" w:space="0" w:color="auto"/>
        <w:left w:val="none" w:sz="0" w:space="0" w:color="auto"/>
        <w:bottom w:val="none" w:sz="0" w:space="0" w:color="auto"/>
        <w:right w:val="none" w:sz="0" w:space="0" w:color="auto"/>
      </w:divBdr>
    </w:div>
    <w:div w:id="2096509479">
      <w:bodyDiv w:val="1"/>
      <w:marLeft w:val="0"/>
      <w:marRight w:val="0"/>
      <w:marTop w:val="0"/>
      <w:marBottom w:val="0"/>
      <w:divBdr>
        <w:top w:val="none" w:sz="0" w:space="0" w:color="auto"/>
        <w:left w:val="none" w:sz="0" w:space="0" w:color="auto"/>
        <w:bottom w:val="none" w:sz="0" w:space="0" w:color="auto"/>
        <w:right w:val="none" w:sz="0" w:space="0" w:color="auto"/>
      </w:divBdr>
    </w:div>
    <w:div w:id="210017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ina.Eosco@erg.com" TargetMode="External"/><Relationship Id="rId4" Type="http://schemas.microsoft.com/office/2007/relationships/stylesWithEffects" Target="stylesWithEffects.xml"/><Relationship Id="rId9" Type="http://schemas.openxmlformats.org/officeDocument/2006/relationships/hyperlink" Target="https://twitter.com/NWSWPC?ref_src=twsrc%5Egoogle%7Ctwcamp%5Eserp%7Ctwgr%5Eauth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0666E-9F4C-4175-8B70-A0B91792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dc:creator>
  <cp:lastModifiedBy>Sarah Brabson</cp:lastModifiedBy>
  <cp:revision>9</cp:revision>
  <cp:lastPrinted>2011-03-07T19:51:00Z</cp:lastPrinted>
  <dcterms:created xsi:type="dcterms:W3CDTF">2017-02-01T17:24:00Z</dcterms:created>
  <dcterms:modified xsi:type="dcterms:W3CDTF">2017-02-02T15:48:00Z</dcterms:modified>
</cp:coreProperties>
</file>