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72F5E" w14:textId="2A3B433B" w:rsidR="003B7A0E" w:rsidRDefault="00D37CC0" w:rsidP="003B7A0E">
      <w:pPr>
        <w:jc w:val="center"/>
        <w:rPr>
          <w:b/>
          <w:smallCaps/>
        </w:rPr>
      </w:pPr>
      <w:bookmarkStart w:id="0" w:name="_Toc395102849"/>
      <w:r>
        <w:rPr>
          <w:b/>
          <w:smallCaps/>
        </w:rPr>
        <w:t>N</w:t>
      </w:r>
      <w:r w:rsidR="00A37B91">
        <w:rPr>
          <w:b/>
          <w:smallCaps/>
        </w:rPr>
        <w:t>ATIONAL WEATHER SERVICE (N</w:t>
      </w:r>
      <w:r>
        <w:rPr>
          <w:b/>
          <w:smallCaps/>
        </w:rPr>
        <w:t>WS</w:t>
      </w:r>
      <w:r w:rsidR="00295FCA">
        <w:rPr>
          <w:b/>
          <w:smallCaps/>
        </w:rPr>
        <w:t xml:space="preserve">) 2016 </w:t>
      </w:r>
      <w:r w:rsidR="008C34DE">
        <w:rPr>
          <w:b/>
          <w:smallCaps/>
        </w:rPr>
        <w:t>TROPICAL CYCLONE PRODUCTS TESTING</w:t>
      </w:r>
    </w:p>
    <w:bookmarkEnd w:id="0"/>
    <w:p w14:paraId="2E70D38F" w14:textId="77777777" w:rsidR="003B7A0E" w:rsidRDefault="003B7A0E" w:rsidP="003B7A0E">
      <w:pPr>
        <w:autoSpaceDE w:val="0"/>
        <w:autoSpaceDN w:val="0"/>
        <w:adjustRightInd w:val="0"/>
        <w:rPr>
          <w:b/>
          <w:bCs/>
        </w:rPr>
      </w:pPr>
    </w:p>
    <w:p w14:paraId="3970E773" w14:textId="77777777"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14:paraId="3B6BF0BB" w14:textId="77777777" w:rsidR="004B2986" w:rsidRDefault="004B2986">
      <w:pPr>
        <w:autoSpaceDE w:val="0"/>
        <w:autoSpaceDN w:val="0"/>
        <w:adjustRightInd w:val="0"/>
        <w:rPr>
          <w:b/>
          <w:bCs/>
        </w:rPr>
      </w:pPr>
    </w:p>
    <w:p w14:paraId="36FF1A7D" w14:textId="77777777" w:rsidR="004B2986" w:rsidRPr="00613EA6" w:rsidRDefault="004B2986" w:rsidP="00613EA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conducting the survey? What services does this program provide? Who are the customers? How are these services provided to the customer?</w:t>
      </w:r>
    </w:p>
    <w:p w14:paraId="06C656EF" w14:textId="77777777" w:rsidR="009B7E2D" w:rsidRDefault="009B7E2D" w:rsidP="00D37CC0">
      <w:pPr>
        <w:shd w:val="clear" w:color="auto" w:fill="FFFFFF"/>
        <w:ind w:left="450"/>
      </w:pPr>
    </w:p>
    <w:p w14:paraId="58D8D795" w14:textId="03521EB7" w:rsidR="004F10F6" w:rsidRDefault="008C34DE" w:rsidP="00295FCA">
      <w:pPr>
        <w:shd w:val="clear" w:color="auto" w:fill="FFFFFF"/>
        <w:ind w:left="450"/>
        <w:rPr>
          <w:rFonts w:eastAsia="Calibri"/>
        </w:rPr>
      </w:pPr>
      <w:r>
        <w:t xml:space="preserve">NOAA’s </w:t>
      </w:r>
      <w:r w:rsidR="00295FCA" w:rsidRPr="00295FCA">
        <w:t>National Weather Service (N</w:t>
      </w:r>
      <w:r w:rsidR="009C7EEA" w:rsidRPr="00295FCA">
        <w:rPr>
          <w:rFonts w:eastAsia="Calibri"/>
        </w:rPr>
        <w:t>WS</w:t>
      </w:r>
      <w:r w:rsidR="00295FCA" w:rsidRPr="00295FCA">
        <w:rPr>
          <w:rFonts w:eastAsia="Calibri"/>
        </w:rPr>
        <w:t>)</w:t>
      </w:r>
      <w:r w:rsidR="00D37CC0" w:rsidRPr="00295FCA">
        <w:rPr>
          <w:rFonts w:eastAsia="Calibri"/>
        </w:rPr>
        <w:t xml:space="preserve"> seeks to </w:t>
      </w:r>
      <w:r w:rsidR="009C7EEA" w:rsidRPr="00295FCA">
        <w:rPr>
          <w:rFonts w:eastAsia="Calibri"/>
        </w:rPr>
        <w:t xml:space="preserve">gather feedback </w:t>
      </w:r>
      <w:r w:rsidR="00161A9C">
        <w:rPr>
          <w:rFonts w:eastAsia="Calibri"/>
        </w:rPr>
        <w:t xml:space="preserve">via a Web-based survey </w:t>
      </w:r>
      <w:r w:rsidR="00295FCA" w:rsidRPr="00295FCA">
        <w:rPr>
          <w:rFonts w:eastAsia="Calibri"/>
        </w:rPr>
        <w:t xml:space="preserve">from its </w:t>
      </w:r>
      <w:r w:rsidR="00100B9A">
        <w:rPr>
          <w:rFonts w:eastAsia="Calibri"/>
        </w:rPr>
        <w:t xml:space="preserve">core </w:t>
      </w:r>
      <w:r w:rsidR="00295FCA" w:rsidRPr="00295FCA">
        <w:rPr>
          <w:rFonts w:eastAsia="Calibri"/>
        </w:rPr>
        <w:t xml:space="preserve">partners on </w:t>
      </w:r>
      <w:r w:rsidR="004F10F6">
        <w:rPr>
          <w:rFonts w:eastAsia="Calibri"/>
        </w:rPr>
        <w:t xml:space="preserve">two NWS </w:t>
      </w:r>
      <w:r w:rsidRPr="004F10F6">
        <w:rPr>
          <w:rFonts w:eastAsia="Calibri"/>
        </w:rPr>
        <w:t>forecast products associated with tropical cyclones</w:t>
      </w:r>
      <w:r w:rsidR="004F10F6">
        <w:rPr>
          <w:rFonts w:eastAsia="Calibri"/>
        </w:rPr>
        <w:t xml:space="preserve">: </w:t>
      </w:r>
    </w:p>
    <w:p w14:paraId="0438629E" w14:textId="77777777" w:rsidR="00494093" w:rsidRDefault="00494093" w:rsidP="00295FCA">
      <w:pPr>
        <w:shd w:val="clear" w:color="auto" w:fill="FFFFFF"/>
        <w:ind w:left="450"/>
        <w:rPr>
          <w:rFonts w:eastAsia="Calibri"/>
        </w:rPr>
      </w:pPr>
    </w:p>
    <w:p w14:paraId="5BE5AC5D" w14:textId="3CA30B22" w:rsidR="004F10F6" w:rsidRPr="004F10F6" w:rsidRDefault="004F10F6" w:rsidP="004F10F6">
      <w:pPr>
        <w:pStyle w:val="ListParagraph"/>
        <w:numPr>
          <w:ilvl w:val="0"/>
          <w:numId w:val="27"/>
        </w:numPr>
        <w:shd w:val="clear" w:color="auto" w:fill="FFFFFF"/>
        <w:rPr>
          <w:rFonts w:eastAsia="Calibri"/>
        </w:rPr>
      </w:pPr>
      <w:r w:rsidRPr="004F10F6">
        <w:rPr>
          <w:rFonts w:eastAsia="Calibri"/>
        </w:rPr>
        <w:t xml:space="preserve">The </w:t>
      </w:r>
      <w:r w:rsidRPr="00494093">
        <w:rPr>
          <w:rFonts w:eastAsia="Calibri"/>
          <w:b/>
          <w:i/>
        </w:rPr>
        <w:t>Hurricane Local Statement (HLS)/</w:t>
      </w:r>
      <w:r w:rsidRPr="00494093">
        <w:rPr>
          <w:b/>
          <w:i/>
          <w:shd w:val="clear" w:color="auto" w:fill="FFFFFF"/>
        </w:rPr>
        <w:t>Tropical Cyclone Valid Time Event Code (</w:t>
      </w:r>
      <w:r w:rsidRPr="00494093">
        <w:rPr>
          <w:rStyle w:val="Emphasis"/>
          <w:b/>
          <w:bCs/>
          <w:i w:val="0"/>
          <w:iCs w:val="0"/>
          <w:shd w:val="clear" w:color="auto" w:fill="FFFFFF"/>
        </w:rPr>
        <w:t>TCV</w:t>
      </w:r>
      <w:r w:rsidRPr="004F10F6">
        <w:rPr>
          <w:shd w:val="clear" w:color="auto" w:fill="FFFFFF"/>
        </w:rPr>
        <w:t xml:space="preserve">), </w:t>
      </w:r>
      <w:r w:rsidRPr="004F10F6">
        <w:rPr>
          <w:rFonts w:eastAsia="Calibri"/>
        </w:rPr>
        <w:t xml:space="preserve">an existing text product developed </w:t>
      </w:r>
      <w:r w:rsidR="008C34DE" w:rsidRPr="004F10F6">
        <w:rPr>
          <w:rFonts w:eastAsia="Calibri"/>
        </w:rPr>
        <w:t xml:space="preserve">by local </w:t>
      </w:r>
      <w:r w:rsidRPr="004F10F6">
        <w:rPr>
          <w:rFonts w:eastAsia="Calibri"/>
        </w:rPr>
        <w:t xml:space="preserve">NWS </w:t>
      </w:r>
      <w:r w:rsidR="008C34DE" w:rsidRPr="004F10F6">
        <w:rPr>
          <w:rFonts w:eastAsia="Calibri"/>
        </w:rPr>
        <w:t>Weather Forecast Offices (WFOs)</w:t>
      </w:r>
      <w:r w:rsidR="00D7042A">
        <w:rPr>
          <w:rFonts w:eastAsia="Calibri"/>
        </w:rPr>
        <w:t>. The HLS/TCV is issued</w:t>
      </w:r>
      <w:r w:rsidR="008C34DE" w:rsidRPr="004F10F6">
        <w:rPr>
          <w:rFonts w:eastAsia="Calibri"/>
        </w:rPr>
        <w:t xml:space="preserve"> when</w:t>
      </w:r>
      <w:r w:rsidR="00D7042A">
        <w:rPr>
          <w:rFonts w:eastAsia="Calibri"/>
        </w:rPr>
        <w:t>ever</w:t>
      </w:r>
      <w:r w:rsidR="008C34DE" w:rsidRPr="004F10F6">
        <w:rPr>
          <w:rFonts w:eastAsia="Calibri"/>
        </w:rPr>
        <w:t xml:space="preserve"> a tropical cyclone is </w:t>
      </w:r>
      <w:r w:rsidR="00494093">
        <w:rPr>
          <w:rFonts w:eastAsia="Calibri"/>
        </w:rPr>
        <w:t>threatening the coast</w:t>
      </w:r>
      <w:r w:rsidR="00D7042A">
        <w:rPr>
          <w:rFonts w:eastAsia="Calibri"/>
        </w:rPr>
        <w:t>.</w:t>
      </w:r>
      <w:r w:rsidR="00494093">
        <w:rPr>
          <w:rFonts w:eastAsia="Calibri"/>
        </w:rPr>
        <w:t xml:space="preserve"> </w:t>
      </w:r>
    </w:p>
    <w:p w14:paraId="41C39221" w14:textId="7930CA22" w:rsidR="004F10F6" w:rsidRPr="004F10F6" w:rsidRDefault="004F10F6" w:rsidP="004F10F6">
      <w:pPr>
        <w:pStyle w:val="ListParagraph"/>
        <w:numPr>
          <w:ilvl w:val="0"/>
          <w:numId w:val="27"/>
        </w:numPr>
        <w:shd w:val="clear" w:color="auto" w:fill="FFFFFF"/>
        <w:rPr>
          <w:shd w:val="clear" w:color="auto" w:fill="FFFFFF"/>
        </w:rPr>
      </w:pPr>
      <w:r>
        <w:rPr>
          <w:shd w:val="clear" w:color="auto" w:fill="FFFFFF"/>
        </w:rPr>
        <w:t xml:space="preserve">The </w:t>
      </w:r>
      <w:r w:rsidRPr="00494093">
        <w:rPr>
          <w:b/>
          <w:i/>
          <w:shd w:val="clear" w:color="auto" w:fill="FFFFFF"/>
        </w:rPr>
        <w:t>Arrival of Tropical Storm Force Winds (ATSFW) graphic</w:t>
      </w:r>
      <w:r>
        <w:rPr>
          <w:shd w:val="clear" w:color="auto" w:fill="FFFFFF"/>
        </w:rPr>
        <w:t xml:space="preserve">, a </w:t>
      </w:r>
      <w:r w:rsidRPr="004F10F6">
        <w:rPr>
          <w:shd w:val="clear" w:color="auto" w:fill="FFFFFF"/>
        </w:rPr>
        <w:t xml:space="preserve">new map </w:t>
      </w:r>
      <w:r w:rsidR="00494093">
        <w:rPr>
          <w:shd w:val="clear" w:color="auto" w:fill="FFFFFF"/>
        </w:rPr>
        <w:t xml:space="preserve">being created </w:t>
      </w:r>
      <w:r w:rsidRPr="004F10F6">
        <w:rPr>
          <w:shd w:val="clear" w:color="auto" w:fill="FFFFFF"/>
        </w:rPr>
        <w:t xml:space="preserve">by the National Hurricane Center </w:t>
      </w:r>
      <w:r w:rsidR="00494093">
        <w:rPr>
          <w:shd w:val="clear" w:color="auto" w:fill="FFFFFF"/>
        </w:rPr>
        <w:t xml:space="preserve">(NHC) </w:t>
      </w:r>
      <w:r w:rsidRPr="004F10F6">
        <w:rPr>
          <w:shd w:val="clear" w:color="auto" w:fill="FFFFFF"/>
        </w:rPr>
        <w:t>that will depict the arrival of tropical storm force winds.</w:t>
      </w:r>
      <w:r w:rsidR="00D7042A">
        <w:rPr>
          <w:shd w:val="clear" w:color="auto" w:fill="FFFFFF"/>
        </w:rPr>
        <w:t xml:space="preserve"> By the time these winds arrive in an area, people should have finished their preparations and either </w:t>
      </w:r>
      <w:proofErr w:type="gramStart"/>
      <w:r w:rsidR="00D7042A">
        <w:rPr>
          <w:shd w:val="clear" w:color="auto" w:fill="FFFFFF"/>
        </w:rPr>
        <w:t>be</w:t>
      </w:r>
      <w:proofErr w:type="gramEnd"/>
      <w:r w:rsidR="00D7042A">
        <w:rPr>
          <w:shd w:val="clear" w:color="auto" w:fill="FFFFFF"/>
        </w:rPr>
        <w:t xml:space="preserve"> inside a safe shelter or left an area.</w:t>
      </w:r>
    </w:p>
    <w:p w14:paraId="0F5A9252" w14:textId="1BE55B42" w:rsidR="00295FCA" w:rsidRDefault="00295FCA" w:rsidP="00295FCA">
      <w:pPr>
        <w:pStyle w:val="Default"/>
        <w:ind w:left="450"/>
        <w:rPr>
          <w:rFonts w:ascii="Times New Roman" w:hAnsi="Times New Roman" w:cs="Times New Roman"/>
          <w:sz w:val="22"/>
          <w:szCs w:val="22"/>
        </w:rPr>
      </w:pPr>
    </w:p>
    <w:p w14:paraId="079AB607" w14:textId="3084DA27" w:rsidR="006420AB" w:rsidRDefault="00D7042A" w:rsidP="00295FCA">
      <w:pPr>
        <w:pStyle w:val="Default"/>
        <w:ind w:left="450"/>
        <w:rPr>
          <w:rFonts w:ascii="Times New Roman" w:hAnsi="Times New Roman" w:cs="Times New Roman"/>
          <w:sz w:val="22"/>
          <w:szCs w:val="22"/>
        </w:rPr>
      </w:pPr>
      <w:r>
        <w:rPr>
          <w:rFonts w:ascii="Times New Roman" w:hAnsi="Times New Roman" w:cs="Times New Roman"/>
          <w:sz w:val="22"/>
          <w:szCs w:val="22"/>
        </w:rPr>
        <w:t>Both of t</w:t>
      </w:r>
      <w:r w:rsidR="006420AB">
        <w:rPr>
          <w:rFonts w:ascii="Times New Roman" w:hAnsi="Times New Roman" w:cs="Times New Roman"/>
          <w:sz w:val="22"/>
          <w:szCs w:val="22"/>
        </w:rPr>
        <w:t xml:space="preserve">hese products will be posted on NWS websites when a tropical cyclone is threatening the coast and the NHC has issued </w:t>
      </w:r>
      <w:r w:rsidR="002956DD">
        <w:rPr>
          <w:rFonts w:ascii="Times New Roman" w:hAnsi="Times New Roman" w:cs="Times New Roman"/>
          <w:sz w:val="22"/>
          <w:szCs w:val="22"/>
        </w:rPr>
        <w:t xml:space="preserve">a </w:t>
      </w:r>
      <w:r>
        <w:rPr>
          <w:rFonts w:ascii="Times New Roman" w:hAnsi="Times New Roman" w:cs="Times New Roman"/>
          <w:sz w:val="22"/>
          <w:szCs w:val="22"/>
        </w:rPr>
        <w:t xml:space="preserve">tropical cyclone </w:t>
      </w:r>
      <w:r w:rsidR="006420AB">
        <w:rPr>
          <w:rFonts w:ascii="Times New Roman" w:hAnsi="Times New Roman" w:cs="Times New Roman"/>
          <w:sz w:val="22"/>
          <w:szCs w:val="22"/>
        </w:rPr>
        <w:t>public advisor</w:t>
      </w:r>
      <w:r w:rsidR="002956DD">
        <w:rPr>
          <w:rFonts w:ascii="Times New Roman" w:hAnsi="Times New Roman" w:cs="Times New Roman"/>
          <w:sz w:val="22"/>
          <w:szCs w:val="22"/>
        </w:rPr>
        <w:t>y</w:t>
      </w:r>
      <w:r w:rsidR="006420AB">
        <w:rPr>
          <w:rFonts w:ascii="Times New Roman" w:hAnsi="Times New Roman" w:cs="Times New Roman"/>
          <w:sz w:val="22"/>
          <w:szCs w:val="22"/>
        </w:rPr>
        <w:t>.</w:t>
      </w:r>
    </w:p>
    <w:p w14:paraId="48EAB045" w14:textId="657700D8" w:rsidR="006420AB" w:rsidRPr="006C679D" w:rsidRDefault="006420AB" w:rsidP="00295FCA">
      <w:pPr>
        <w:pStyle w:val="Default"/>
        <w:ind w:left="450"/>
        <w:rPr>
          <w:rFonts w:ascii="Times New Roman" w:hAnsi="Times New Roman" w:cs="Times New Roman"/>
          <w:sz w:val="22"/>
          <w:szCs w:val="22"/>
        </w:rPr>
      </w:pPr>
      <w:r>
        <w:rPr>
          <w:rFonts w:ascii="Times New Roman" w:hAnsi="Times New Roman" w:cs="Times New Roman"/>
          <w:sz w:val="22"/>
          <w:szCs w:val="22"/>
        </w:rPr>
        <w:t xml:space="preserve"> </w:t>
      </w:r>
    </w:p>
    <w:p w14:paraId="5254CB09" w14:textId="38869E4C" w:rsidR="00D7042A" w:rsidRDefault="00295FCA" w:rsidP="00295FCA">
      <w:pPr>
        <w:ind w:left="450"/>
      </w:pPr>
      <w:r w:rsidRPr="006C679D">
        <w:t xml:space="preserve">The target audience for the testing includes </w:t>
      </w:r>
      <w:r w:rsidR="00494093">
        <w:t xml:space="preserve">broadcast meteorologists and emergency managers </w:t>
      </w:r>
      <w:r w:rsidR="000F5B6B">
        <w:t xml:space="preserve">(EMs) </w:t>
      </w:r>
      <w:r w:rsidR="00494093">
        <w:t xml:space="preserve">who cover jurisdictions along the Atlantic Coast from Virginia to </w:t>
      </w:r>
      <w:r w:rsidR="002956DD">
        <w:t>Texas, as well as</w:t>
      </w:r>
      <w:r w:rsidR="002956DD" w:rsidRPr="002956DD">
        <w:t xml:space="preserve"> </w:t>
      </w:r>
      <w:r w:rsidR="002956DD">
        <w:t>well as Puerto Rico and the U.S. Virgin Islands.</w:t>
      </w:r>
      <w:r w:rsidR="00494093">
        <w:t xml:space="preserve"> </w:t>
      </w:r>
      <w:r w:rsidRPr="00295FCA">
        <w:t xml:space="preserve">These </w:t>
      </w:r>
      <w:r w:rsidR="00494093">
        <w:t>partner groups</w:t>
      </w:r>
      <w:r w:rsidRPr="00295FCA">
        <w:t xml:space="preserve"> depend upon and work closely with </w:t>
      </w:r>
      <w:r w:rsidR="00494093">
        <w:t xml:space="preserve">both the NHC and </w:t>
      </w:r>
      <w:r w:rsidRPr="00295FCA">
        <w:t xml:space="preserve">local </w:t>
      </w:r>
      <w:r w:rsidR="006C679D">
        <w:t>W</w:t>
      </w:r>
      <w:r w:rsidRPr="00295FCA">
        <w:t>FOs</w:t>
      </w:r>
      <w:r>
        <w:t xml:space="preserve"> whenever a tropical storm or hurricane threatens their area</w:t>
      </w:r>
      <w:r w:rsidRPr="00295FCA">
        <w:t xml:space="preserve">. </w:t>
      </w:r>
    </w:p>
    <w:p w14:paraId="3FBA8EC8" w14:textId="77777777" w:rsidR="00D7042A" w:rsidRDefault="00D7042A" w:rsidP="00295FCA">
      <w:pPr>
        <w:ind w:left="450"/>
      </w:pPr>
    </w:p>
    <w:p w14:paraId="3644C7E7" w14:textId="1747FCD1" w:rsidR="00295FCA" w:rsidRPr="00295FCA" w:rsidRDefault="00161A9C" w:rsidP="00295FCA">
      <w:pPr>
        <w:ind w:left="450"/>
      </w:pPr>
      <w:r>
        <w:t>The survey is informed by the findings of four sets of focus group</w:t>
      </w:r>
      <w:r w:rsidR="00100B9A">
        <w:t xml:space="preserve"> </w:t>
      </w:r>
      <w:r>
        <w:t xml:space="preserve">conducted on these products </w:t>
      </w:r>
      <w:r w:rsidR="00100B9A">
        <w:t xml:space="preserve">with these </w:t>
      </w:r>
      <w:r>
        <w:t>stakeholder groups</w:t>
      </w:r>
      <w:r w:rsidR="00100B9A">
        <w:t xml:space="preserve"> in the s</w:t>
      </w:r>
      <w:r w:rsidR="00100B9A" w:rsidRPr="00161A9C">
        <w:t>ummer of 2015</w:t>
      </w:r>
      <w:r w:rsidRPr="00161A9C">
        <w:t xml:space="preserve"> (ICR Reference #</w:t>
      </w:r>
      <w:r w:rsidRPr="00161A9C">
        <w:rPr>
          <w:rFonts w:eastAsia="Calibri"/>
        </w:rPr>
        <w:t>201504-0648-015)</w:t>
      </w:r>
      <w:r w:rsidR="00100B9A" w:rsidRPr="00161A9C">
        <w:t>.</w:t>
      </w:r>
    </w:p>
    <w:p w14:paraId="19CFE758" w14:textId="77777777" w:rsidR="00D37CC0" w:rsidRPr="00D37CC0" w:rsidRDefault="00D37CC0" w:rsidP="00D37CC0">
      <w:pPr>
        <w:ind w:left="450"/>
      </w:pPr>
    </w:p>
    <w:p w14:paraId="57EAE539" w14:textId="77777777"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during the development of this survey? Statistics? What suggestions did you get about improving the survey?</w:t>
      </w:r>
    </w:p>
    <w:p w14:paraId="696895C5" w14:textId="77777777" w:rsidR="004B2986" w:rsidRDefault="004B2986" w:rsidP="00676FF8">
      <w:pPr>
        <w:ind w:left="450" w:hanging="360"/>
        <w:rPr>
          <w:b/>
        </w:rPr>
      </w:pPr>
    </w:p>
    <w:p w14:paraId="2FE82B77" w14:textId="25597CF6" w:rsidR="003553C0" w:rsidRDefault="006420AB" w:rsidP="007A6FB0">
      <w:pPr>
        <w:autoSpaceDE w:val="0"/>
        <w:autoSpaceDN w:val="0"/>
        <w:adjustRightInd w:val="0"/>
        <w:ind w:left="450"/>
      </w:pPr>
      <w:r>
        <w:t xml:space="preserve">The </w:t>
      </w:r>
      <w:r w:rsidR="00651243">
        <w:t>NWS</w:t>
      </w:r>
      <w:r w:rsidR="004B2986" w:rsidRPr="004B2986">
        <w:t xml:space="preserve"> con</w:t>
      </w:r>
      <w:r w:rsidR="00651243">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rsidR="00161A9C">
        <w:t>survey. ER</w:t>
      </w:r>
      <w:r w:rsidR="004B2986" w:rsidRPr="004B2986">
        <w:t>G has significant experience</w:t>
      </w:r>
      <w:r w:rsidR="003E1FDB">
        <w:t xml:space="preserve"> in conducting</w:t>
      </w:r>
      <w:r w:rsidR="004B2986" w:rsidRPr="004B2986">
        <w:t xml:space="preserve"> detailed interviews, focus groups, and surveys </w:t>
      </w:r>
      <w:r w:rsidR="003E1FDB">
        <w:t xml:space="preserve">for federal agencies </w:t>
      </w:r>
      <w:r w:rsidR="004B2986" w:rsidRPr="004B2986">
        <w:t xml:space="preserve">that focus on customer satisfaction and outcome attainment. </w:t>
      </w:r>
      <w:r w:rsidR="00651243">
        <w:t xml:space="preserve">To develop the </w:t>
      </w:r>
      <w:r>
        <w:t>survey</w:t>
      </w:r>
      <w:r w:rsidR="00651243">
        <w:t>, ERG worked with Dr. Betty Morrow, a well-known and respected social scientist, who has conducted many</w:t>
      </w:r>
      <w:r w:rsidR="003E1FDB">
        <w:t xml:space="preserve"> research projects with NWS stakeholder groups related to communicating and interpreting tropical cyclone hazards, as well as evacuation studies and risk behavior/communication studies. </w:t>
      </w:r>
      <w:r w:rsidR="007A6FB0">
        <w:rPr>
          <w:rFonts w:eastAsia="Calibri"/>
        </w:rPr>
        <w:t>ERG and Dr. Morrow also work</w:t>
      </w:r>
      <w:r w:rsidR="003E1FDB">
        <w:rPr>
          <w:rFonts w:eastAsia="Calibri"/>
        </w:rPr>
        <w:t>ed</w:t>
      </w:r>
      <w:r w:rsidR="007A6FB0">
        <w:rPr>
          <w:rFonts w:eastAsia="Calibri"/>
        </w:rPr>
        <w:t xml:space="preserve"> closely with </w:t>
      </w:r>
      <w:r w:rsidR="00D7042A">
        <w:rPr>
          <w:rFonts w:eastAsia="Calibri"/>
        </w:rPr>
        <w:t xml:space="preserve">Dr. Rick </w:t>
      </w:r>
      <w:proofErr w:type="spellStart"/>
      <w:r w:rsidR="00D7042A">
        <w:rPr>
          <w:rFonts w:eastAsia="Calibri"/>
        </w:rPr>
        <w:t>Knabb</w:t>
      </w:r>
      <w:proofErr w:type="spellEnd"/>
      <w:r w:rsidR="00D7042A">
        <w:rPr>
          <w:rFonts w:eastAsia="Calibri"/>
        </w:rPr>
        <w:t xml:space="preserve">, the director of the NHC, </w:t>
      </w:r>
      <w:r>
        <w:rPr>
          <w:rFonts w:eastAsia="Calibri"/>
        </w:rPr>
        <w:t xml:space="preserve">Robbie Berg, a forecaster with the NHC, </w:t>
      </w:r>
      <w:r w:rsidR="006C679D">
        <w:rPr>
          <w:rFonts w:eastAsia="Calibri"/>
        </w:rPr>
        <w:t xml:space="preserve">Dr. Pablo Santos, the </w:t>
      </w:r>
      <w:r w:rsidR="00D37CC0">
        <w:rPr>
          <w:rFonts w:eastAsia="Calibri"/>
        </w:rPr>
        <w:t>meteorologist-in-charge of the local Miami W</w:t>
      </w:r>
      <w:r w:rsidR="006C679D">
        <w:rPr>
          <w:rFonts w:eastAsia="Calibri"/>
        </w:rPr>
        <w:t xml:space="preserve">FO, </w:t>
      </w:r>
      <w:r w:rsidR="006C679D" w:rsidRPr="00A569DD">
        <w:rPr>
          <w:rFonts w:eastAsia="Calibri"/>
        </w:rPr>
        <w:t xml:space="preserve">Dave Sharp the Science </w:t>
      </w:r>
      <w:r w:rsidR="00A569DD" w:rsidRPr="00A569DD">
        <w:rPr>
          <w:rFonts w:eastAsia="Calibri"/>
        </w:rPr>
        <w:t xml:space="preserve">and Operations </w:t>
      </w:r>
      <w:r w:rsidR="006C679D" w:rsidRPr="00A569DD">
        <w:rPr>
          <w:rFonts w:eastAsia="Calibri"/>
        </w:rPr>
        <w:t xml:space="preserve">Officer for the Melbourne, Florida, WFO and Shannon </w:t>
      </w:r>
      <w:r w:rsidR="00A569DD" w:rsidRPr="00A569DD">
        <w:rPr>
          <w:rFonts w:eastAsia="Calibri"/>
        </w:rPr>
        <w:t>White,</w:t>
      </w:r>
      <w:r w:rsidR="00A569DD" w:rsidRPr="00A569DD">
        <w:rPr>
          <w:color w:val="141823"/>
          <w:lang w:val="en"/>
        </w:rPr>
        <w:t xml:space="preserve"> with the NWS </w:t>
      </w:r>
      <w:r w:rsidR="00A569DD" w:rsidRPr="00A569DD">
        <w:t>Advanced Weather Interactive Processing System (AWIPS) Support Branch.</w:t>
      </w:r>
      <w:r w:rsidR="00A569DD">
        <w:t xml:space="preserve"> </w:t>
      </w:r>
      <w:r w:rsidR="003553C0">
        <w:t xml:space="preserve">Suggestions for improving the survey focused on </w:t>
      </w:r>
      <w:r w:rsidR="00D7042A">
        <w:t xml:space="preserve">revising the map prototypes, </w:t>
      </w:r>
      <w:r w:rsidR="003553C0">
        <w:t xml:space="preserve">rearranging </w:t>
      </w:r>
      <w:r w:rsidR="003553C0">
        <w:lastRenderedPageBreak/>
        <w:t>the order of some questions</w:t>
      </w:r>
      <w:r w:rsidR="00D7042A">
        <w:t>,</w:t>
      </w:r>
      <w:r w:rsidR="003553C0">
        <w:t xml:space="preserve"> and </w:t>
      </w:r>
      <w:r w:rsidR="00D7042A">
        <w:t>adding</w:t>
      </w:r>
      <w:r w:rsidR="003553C0">
        <w:t xml:space="preserve"> opportunities for respondents to </w:t>
      </w:r>
      <w:r w:rsidR="00D7042A">
        <w:t>their feedback via</w:t>
      </w:r>
      <w:r w:rsidR="003553C0">
        <w:t xml:space="preserve"> </w:t>
      </w:r>
      <w:r w:rsidR="00D7042A">
        <w:t xml:space="preserve">a few, select </w:t>
      </w:r>
      <w:r w:rsidR="003553C0">
        <w:t>open-ended questions.</w:t>
      </w:r>
    </w:p>
    <w:p w14:paraId="29281FF8" w14:textId="77777777" w:rsidR="003553C0" w:rsidRPr="00A569DD" w:rsidRDefault="003553C0" w:rsidP="007A6FB0">
      <w:pPr>
        <w:autoSpaceDE w:val="0"/>
        <w:autoSpaceDN w:val="0"/>
        <w:adjustRightInd w:val="0"/>
        <w:ind w:left="450"/>
      </w:pPr>
    </w:p>
    <w:p w14:paraId="4B5C007C" w14:textId="77777777" w:rsidR="004B2986" w:rsidRPr="00613EA6" w:rsidRDefault="004B2986" w:rsidP="00613EA6">
      <w:pPr>
        <w:pStyle w:val="ListParagraph"/>
        <w:numPr>
          <w:ilvl w:val="0"/>
          <w:numId w:val="25"/>
        </w:numPr>
        <w:autoSpaceDE w:val="0"/>
        <w:autoSpaceDN w:val="0"/>
        <w:adjustRightInd w:val="0"/>
        <w:rPr>
          <w:b/>
        </w:rPr>
      </w:pPr>
      <w:r w:rsidRPr="00613EA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238B6333" w14:textId="77777777" w:rsidR="004B2986" w:rsidRDefault="004B2986" w:rsidP="00676FF8">
      <w:pPr>
        <w:autoSpaceDE w:val="0"/>
        <w:autoSpaceDN w:val="0"/>
        <w:adjustRightInd w:val="0"/>
        <w:ind w:left="450" w:hanging="360"/>
        <w:rPr>
          <w:b/>
        </w:rPr>
      </w:pPr>
    </w:p>
    <w:p w14:paraId="4879E800" w14:textId="610192D7" w:rsidR="007E03E7" w:rsidRPr="006E64E7" w:rsidRDefault="000F5B6B" w:rsidP="007E03E7">
      <w:pPr>
        <w:ind w:left="450"/>
        <w:rPr>
          <w:sz w:val="24"/>
          <w:szCs w:val="24"/>
        </w:rPr>
      </w:pPr>
      <w:r w:rsidRPr="007A348D">
        <w:t xml:space="preserve">The </w:t>
      </w:r>
      <w:r>
        <w:t xml:space="preserve">survey will be disseminated to directors of coastal </w:t>
      </w:r>
      <w:r w:rsidR="008C1A72">
        <w:t>state/</w:t>
      </w:r>
      <w:r>
        <w:t>county/parish EM agencies in Virginia, North Carolina, South Carolina, Georgia, Florida, Alabama, Mississippi, Louisiana, Texas, Puerto Rico, and the U.S. Virgin Islands. Potential respondents will be asked to participate via an email invitation. We will obtain a</w:t>
      </w:r>
      <w:r w:rsidR="008C1A72">
        <w:t>n email</w:t>
      </w:r>
      <w:r>
        <w:t xml:space="preserve"> </w:t>
      </w:r>
      <w:r w:rsidR="008C1A72">
        <w:t xml:space="preserve">contact list of the 11 </w:t>
      </w:r>
      <w:r>
        <w:t>state/territorial EM agenc</w:t>
      </w:r>
      <w:r w:rsidR="008C1A72">
        <w:t>ies</w:t>
      </w:r>
      <w:r>
        <w:t xml:space="preserve"> </w:t>
      </w:r>
      <w:r w:rsidR="008C1A72">
        <w:t xml:space="preserve">listed above </w:t>
      </w:r>
      <w:r>
        <w:t xml:space="preserve">from the Federal Emergency Management Agency (FEMA), and then </w:t>
      </w:r>
      <w:r w:rsidR="008C1A72">
        <w:t xml:space="preserve">send a </w:t>
      </w:r>
      <w:r>
        <w:t xml:space="preserve">request </w:t>
      </w:r>
      <w:r w:rsidR="008C1A72">
        <w:t xml:space="preserve">to </w:t>
      </w:r>
      <w:r>
        <w:t>each state</w:t>
      </w:r>
      <w:r w:rsidR="008C1A72">
        <w:t>/territorial</w:t>
      </w:r>
      <w:r>
        <w:t xml:space="preserve"> EM </w:t>
      </w:r>
      <w:r w:rsidR="008C1A72">
        <w:t xml:space="preserve">contact </w:t>
      </w:r>
      <w:r>
        <w:t xml:space="preserve">to </w:t>
      </w:r>
      <w:r w:rsidR="00456F29">
        <w:t xml:space="preserve">request </w:t>
      </w:r>
      <w:r w:rsidR="008C1A72">
        <w:t>the email contact information for the</w:t>
      </w:r>
      <w:r>
        <w:t xml:space="preserve">ir coastal county contacts. Based on past surveys using the same methodology, such as the </w:t>
      </w:r>
      <w:r w:rsidRPr="008C1A72">
        <w:rPr>
          <w:i/>
        </w:rPr>
        <w:t xml:space="preserve">Survey of Coastal Managers Perspectives on NWS Storm Surge Information </w:t>
      </w:r>
      <w:r>
        <w:t xml:space="preserve">conducted by </w:t>
      </w:r>
      <w:r w:rsidR="00B417DA">
        <w:t xml:space="preserve">ERG, the National Center for Atmospheric Research (NCAR), and </w:t>
      </w:r>
      <w:r>
        <w:t xml:space="preserve">Dr. Morrow in 2012, contacting 11 state/territorial agencies and their local-level contacts yielded a potential response universe of 124 EMs. The prior survey resulted in 75 completed surveys, for a completion rate of over 60 percent (see Table 1 below). </w:t>
      </w:r>
    </w:p>
    <w:p w14:paraId="4490D736" w14:textId="77777777" w:rsidR="007E03E7" w:rsidRDefault="007E03E7" w:rsidP="00D95DE1">
      <w:pPr>
        <w:ind w:left="450"/>
      </w:pPr>
    </w:p>
    <w:p w14:paraId="408B4B9A" w14:textId="77777777" w:rsidR="00D7042A" w:rsidRDefault="00D7042A" w:rsidP="00D7042A">
      <w:pPr>
        <w:jc w:val="center"/>
        <w:rPr>
          <w:b/>
        </w:rPr>
      </w:pPr>
      <w:proofErr w:type="gramStart"/>
      <w:r w:rsidRPr="007E03E7">
        <w:rPr>
          <w:b/>
        </w:rPr>
        <w:t>Table 1.</w:t>
      </w:r>
      <w:proofErr w:type="gramEnd"/>
      <w:r w:rsidRPr="007E03E7">
        <w:rPr>
          <w:b/>
        </w:rPr>
        <w:t xml:space="preserve"> EM Responses for the 2012 Storm Surge Testing Project</w:t>
      </w:r>
    </w:p>
    <w:tbl>
      <w:tblPr>
        <w:tblStyle w:val="ListTable3"/>
        <w:tblW w:w="7740" w:type="dxa"/>
        <w:jc w:val="center"/>
        <w:tblLayout w:type="fixed"/>
        <w:tblLook w:val="0020" w:firstRow="1" w:lastRow="0" w:firstColumn="0" w:lastColumn="0" w:noHBand="0" w:noVBand="0"/>
      </w:tblPr>
      <w:tblGrid>
        <w:gridCol w:w="3330"/>
        <w:gridCol w:w="1710"/>
        <w:gridCol w:w="2700"/>
      </w:tblGrid>
      <w:tr w:rsidR="00D7042A" w:rsidRPr="003553C0" w14:paraId="32A9BCCF" w14:textId="77777777" w:rsidTr="0062791F">
        <w:trPr>
          <w:cnfStyle w:val="100000000000" w:firstRow="1" w:lastRow="0" w:firstColumn="0" w:lastColumn="0" w:oddVBand="0" w:evenVBand="0" w:oddHBand="0" w:evenHBand="0" w:firstRowFirstColumn="0" w:firstRowLastColumn="0" w:lastRowFirstColumn="0" w:lastRowLastColumn="0"/>
          <w:trHeight w:val="135"/>
          <w:jc w:val="center"/>
        </w:trPr>
        <w:tc>
          <w:tcPr>
            <w:cnfStyle w:val="000010000000" w:firstRow="0" w:lastRow="0" w:firstColumn="0" w:lastColumn="0" w:oddVBand="1" w:evenVBand="0" w:oddHBand="0" w:evenHBand="0" w:firstRowFirstColumn="0" w:firstRowLastColumn="0" w:lastRowFirstColumn="0" w:lastRowLastColumn="0"/>
            <w:tcW w:w="3330" w:type="dxa"/>
            <w:shd w:val="clear" w:color="auto" w:fill="595959" w:themeFill="text1" w:themeFillTint="A6"/>
          </w:tcPr>
          <w:p w14:paraId="424E8D48" w14:textId="77777777" w:rsidR="00D7042A" w:rsidRPr="00022FAA" w:rsidRDefault="00D7042A" w:rsidP="001C5E42">
            <w:pPr>
              <w:autoSpaceDE w:val="0"/>
              <w:autoSpaceDN w:val="0"/>
              <w:adjustRightInd w:val="0"/>
              <w:rPr>
                <w:rFonts w:eastAsia="MS Mincho"/>
              </w:rPr>
            </w:pPr>
            <w:r w:rsidRPr="003553C0">
              <w:rPr>
                <w:rFonts w:eastAsia="MS Mincho"/>
              </w:rPr>
              <w:t xml:space="preserve">Emergency Managers in </w:t>
            </w:r>
            <w:r w:rsidRPr="00022FAA">
              <w:rPr>
                <w:rFonts w:eastAsia="MS Mincho"/>
              </w:rPr>
              <w:t>Coastal State</w:t>
            </w:r>
            <w:r w:rsidRPr="003553C0">
              <w:rPr>
                <w:rFonts w:eastAsia="MS Mincho"/>
              </w:rPr>
              <w:t>s</w:t>
            </w:r>
            <w:r w:rsidRPr="00022FAA">
              <w:rPr>
                <w:rFonts w:eastAsia="MS Mincho"/>
              </w:rPr>
              <w:t xml:space="preserve"> or Territor</w:t>
            </w:r>
            <w:r w:rsidRPr="003553C0">
              <w:rPr>
                <w:rFonts w:eastAsia="MS Mincho"/>
              </w:rPr>
              <w:t>ies</w:t>
            </w:r>
            <w:r w:rsidRPr="00022FAA">
              <w:rPr>
                <w:rFonts w:eastAsia="MS Mincho"/>
              </w:rPr>
              <w:t xml:space="preserve"> </w:t>
            </w:r>
          </w:p>
        </w:tc>
        <w:tc>
          <w:tcPr>
            <w:tcW w:w="1710" w:type="dxa"/>
            <w:shd w:val="clear" w:color="auto" w:fill="595959" w:themeFill="text1" w:themeFillTint="A6"/>
          </w:tcPr>
          <w:p w14:paraId="5A8EDF3E" w14:textId="77777777" w:rsidR="00D7042A" w:rsidRPr="00022FAA" w:rsidRDefault="00D7042A" w:rsidP="001C5E4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MS Mincho"/>
              </w:rPr>
            </w:pPr>
            <w:r w:rsidRPr="00022FAA">
              <w:rPr>
                <w:rFonts w:eastAsia="MS Mincho"/>
              </w:rPr>
              <w:t xml:space="preserve">Number Contacted </w:t>
            </w:r>
          </w:p>
        </w:tc>
        <w:tc>
          <w:tcPr>
            <w:cnfStyle w:val="000010000000" w:firstRow="0" w:lastRow="0" w:firstColumn="0" w:lastColumn="0" w:oddVBand="1" w:evenVBand="0" w:oddHBand="0" w:evenHBand="0" w:firstRowFirstColumn="0" w:firstRowLastColumn="0" w:lastRowFirstColumn="0" w:lastRowLastColumn="0"/>
            <w:tcW w:w="2700" w:type="dxa"/>
            <w:shd w:val="clear" w:color="auto" w:fill="595959" w:themeFill="text1" w:themeFillTint="A6"/>
          </w:tcPr>
          <w:p w14:paraId="3617306E" w14:textId="77777777" w:rsidR="00D7042A" w:rsidRPr="00022FAA" w:rsidRDefault="00D7042A" w:rsidP="001C5E42">
            <w:pPr>
              <w:autoSpaceDE w:val="0"/>
              <w:autoSpaceDN w:val="0"/>
              <w:adjustRightInd w:val="0"/>
              <w:rPr>
                <w:rFonts w:eastAsia="MS Mincho"/>
              </w:rPr>
            </w:pPr>
            <w:r w:rsidRPr="00022FAA">
              <w:rPr>
                <w:rFonts w:eastAsia="MS Mincho"/>
              </w:rPr>
              <w:t xml:space="preserve">Number of Respondents </w:t>
            </w:r>
          </w:p>
        </w:tc>
      </w:tr>
      <w:tr w:rsidR="00D7042A" w:rsidRPr="003553C0" w14:paraId="083F51C9" w14:textId="77777777" w:rsidTr="001C5E42">
        <w:trPr>
          <w:cnfStyle w:val="000000100000" w:firstRow="0" w:lastRow="0" w:firstColumn="0" w:lastColumn="0" w:oddVBand="0" w:evenVBand="0" w:oddHBand="1" w:evenHBand="0" w:firstRowFirstColumn="0" w:firstRowLastColumn="0" w:lastRowFirstColumn="0" w:lastRowLastColumn="0"/>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34BD2AAA"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Alabama </w:t>
            </w:r>
          </w:p>
        </w:tc>
        <w:tc>
          <w:tcPr>
            <w:tcW w:w="1710" w:type="dxa"/>
          </w:tcPr>
          <w:p w14:paraId="581A90F3" w14:textId="77777777" w:rsidR="00D7042A" w:rsidRPr="00022FAA" w:rsidRDefault="00D7042A" w:rsidP="001C5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MS Mincho"/>
                <w:color w:val="000000"/>
              </w:rPr>
            </w:pPr>
            <w:r w:rsidRPr="00022FAA">
              <w:rPr>
                <w:rFonts w:eastAsia="MS Mincho"/>
                <w:color w:val="000000"/>
              </w:rPr>
              <w:t xml:space="preserve">2 </w:t>
            </w:r>
          </w:p>
        </w:tc>
        <w:tc>
          <w:tcPr>
            <w:cnfStyle w:val="000010000000" w:firstRow="0" w:lastRow="0" w:firstColumn="0" w:lastColumn="0" w:oddVBand="1" w:evenVBand="0" w:oddHBand="0" w:evenHBand="0" w:firstRowFirstColumn="0" w:firstRowLastColumn="0" w:lastRowFirstColumn="0" w:lastRowLastColumn="0"/>
            <w:tcW w:w="2700" w:type="dxa"/>
          </w:tcPr>
          <w:p w14:paraId="0E37A847"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0 </w:t>
            </w:r>
          </w:p>
        </w:tc>
      </w:tr>
      <w:tr w:rsidR="00D7042A" w:rsidRPr="003553C0" w14:paraId="356E78FF" w14:textId="77777777" w:rsidTr="001C5E42">
        <w:trPr>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00314305"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Florida </w:t>
            </w:r>
          </w:p>
        </w:tc>
        <w:tc>
          <w:tcPr>
            <w:tcW w:w="1710" w:type="dxa"/>
          </w:tcPr>
          <w:p w14:paraId="7CE4D6BA" w14:textId="77777777" w:rsidR="00D7042A" w:rsidRPr="00022FAA" w:rsidRDefault="00D7042A" w:rsidP="001C5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olor w:val="000000"/>
              </w:rPr>
            </w:pPr>
            <w:r w:rsidRPr="00022FAA">
              <w:rPr>
                <w:rFonts w:eastAsia="MS Mincho"/>
                <w:color w:val="000000"/>
              </w:rPr>
              <w:t xml:space="preserve">36 </w:t>
            </w:r>
          </w:p>
        </w:tc>
        <w:tc>
          <w:tcPr>
            <w:cnfStyle w:val="000010000000" w:firstRow="0" w:lastRow="0" w:firstColumn="0" w:lastColumn="0" w:oddVBand="1" w:evenVBand="0" w:oddHBand="0" w:evenHBand="0" w:firstRowFirstColumn="0" w:firstRowLastColumn="0" w:lastRowFirstColumn="0" w:lastRowLastColumn="0"/>
            <w:tcW w:w="2700" w:type="dxa"/>
          </w:tcPr>
          <w:p w14:paraId="720E9B73"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23 </w:t>
            </w:r>
          </w:p>
        </w:tc>
      </w:tr>
      <w:tr w:rsidR="00D7042A" w:rsidRPr="003553C0" w14:paraId="6AE12A42" w14:textId="77777777" w:rsidTr="001C5E42">
        <w:trPr>
          <w:cnfStyle w:val="000000100000" w:firstRow="0" w:lastRow="0" w:firstColumn="0" w:lastColumn="0" w:oddVBand="0" w:evenVBand="0" w:oddHBand="1" w:evenHBand="0" w:firstRowFirstColumn="0" w:firstRowLastColumn="0" w:lastRowFirstColumn="0" w:lastRowLastColumn="0"/>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6A24AFF7"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Georgia </w:t>
            </w:r>
          </w:p>
        </w:tc>
        <w:tc>
          <w:tcPr>
            <w:tcW w:w="1710" w:type="dxa"/>
          </w:tcPr>
          <w:p w14:paraId="1C7F9510" w14:textId="77777777" w:rsidR="00D7042A" w:rsidRPr="00022FAA" w:rsidRDefault="00D7042A" w:rsidP="001C5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MS Mincho"/>
                <w:color w:val="000000"/>
              </w:rPr>
            </w:pPr>
            <w:r w:rsidRPr="00022FAA">
              <w:rPr>
                <w:rFonts w:eastAsia="MS Mincho"/>
                <w:color w:val="000000"/>
              </w:rPr>
              <w:t xml:space="preserve">6 </w:t>
            </w:r>
          </w:p>
        </w:tc>
        <w:tc>
          <w:tcPr>
            <w:cnfStyle w:val="000010000000" w:firstRow="0" w:lastRow="0" w:firstColumn="0" w:lastColumn="0" w:oddVBand="1" w:evenVBand="0" w:oddHBand="0" w:evenHBand="0" w:firstRowFirstColumn="0" w:firstRowLastColumn="0" w:lastRowFirstColumn="0" w:lastRowLastColumn="0"/>
            <w:tcW w:w="2700" w:type="dxa"/>
          </w:tcPr>
          <w:p w14:paraId="658643BA"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4 </w:t>
            </w:r>
          </w:p>
        </w:tc>
      </w:tr>
      <w:tr w:rsidR="00D7042A" w:rsidRPr="003553C0" w14:paraId="66559B9D" w14:textId="77777777" w:rsidTr="001C5E42">
        <w:trPr>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5B1F1133"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Louisiana </w:t>
            </w:r>
          </w:p>
        </w:tc>
        <w:tc>
          <w:tcPr>
            <w:tcW w:w="1710" w:type="dxa"/>
          </w:tcPr>
          <w:p w14:paraId="51E3A8AB" w14:textId="77777777" w:rsidR="00D7042A" w:rsidRPr="00022FAA" w:rsidRDefault="00D7042A" w:rsidP="001C5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olor w:val="000000"/>
              </w:rPr>
            </w:pPr>
            <w:r w:rsidRPr="00022FAA">
              <w:rPr>
                <w:rFonts w:eastAsia="MS Mincho"/>
                <w:color w:val="000000"/>
              </w:rPr>
              <w:t xml:space="preserve">19 </w:t>
            </w:r>
          </w:p>
        </w:tc>
        <w:tc>
          <w:tcPr>
            <w:cnfStyle w:val="000010000000" w:firstRow="0" w:lastRow="0" w:firstColumn="0" w:lastColumn="0" w:oddVBand="1" w:evenVBand="0" w:oddHBand="0" w:evenHBand="0" w:firstRowFirstColumn="0" w:firstRowLastColumn="0" w:lastRowFirstColumn="0" w:lastRowLastColumn="0"/>
            <w:tcW w:w="2700" w:type="dxa"/>
          </w:tcPr>
          <w:p w14:paraId="25CA8B7A"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9 </w:t>
            </w:r>
          </w:p>
        </w:tc>
      </w:tr>
      <w:tr w:rsidR="00D7042A" w:rsidRPr="003553C0" w14:paraId="4738FEBC" w14:textId="77777777" w:rsidTr="001C5E42">
        <w:trPr>
          <w:cnfStyle w:val="000000100000" w:firstRow="0" w:lastRow="0" w:firstColumn="0" w:lastColumn="0" w:oddVBand="0" w:evenVBand="0" w:oddHBand="1" w:evenHBand="0" w:firstRowFirstColumn="0" w:firstRowLastColumn="0" w:lastRowFirstColumn="0" w:lastRowLastColumn="0"/>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7D3FBD22"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Mississippi </w:t>
            </w:r>
          </w:p>
        </w:tc>
        <w:tc>
          <w:tcPr>
            <w:tcW w:w="1710" w:type="dxa"/>
          </w:tcPr>
          <w:p w14:paraId="1147BF29" w14:textId="77777777" w:rsidR="00D7042A" w:rsidRPr="00022FAA" w:rsidRDefault="00D7042A" w:rsidP="001C5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MS Mincho"/>
                <w:color w:val="000000"/>
              </w:rPr>
            </w:pPr>
            <w:r w:rsidRPr="00022FAA">
              <w:rPr>
                <w:rFonts w:eastAsia="MS Mincho"/>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2700" w:type="dxa"/>
          </w:tcPr>
          <w:p w14:paraId="087D3A7A"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1 </w:t>
            </w:r>
          </w:p>
        </w:tc>
      </w:tr>
      <w:tr w:rsidR="00D7042A" w:rsidRPr="003553C0" w14:paraId="45AC8D14" w14:textId="77777777" w:rsidTr="001C5E42">
        <w:trPr>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709156C6"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North Carolina </w:t>
            </w:r>
          </w:p>
        </w:tc>
        <w:tc>
          <w:tcPr>
            <w:tcW w:w="1710" w:type="dxa"/>
          </w:tcPr>
          <w:p w14:paraId="12BADA07" w14:textId="77777777" w:rsidR="00D7042A" w:rsidRPr="00022FAA" w:rsidRDefault="00D7042A" w:rsidP="001C5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olor w:val="000000"/>
              </w:rPr>
            </w:pPr>
            <w:r w:rsidRPr="00022FAA">
              <w:rPr>
                <w:rFonts w:eastAsia="MS Mincho"/>
                <w:color w:val="000000"/>
              </w:rPr>
              <w:t xml:space="preserve">16 </w:t>
            </w:r>
          </w:p>
        </w:tc>
        <w:tc>
          <w:tcPr>
            <w:cnfStyle w:val="000010000000" w:firstRow="0" w:lastRow="0" w:firstColumn="0" w:lastColumn="0" w:oddVBand="1" w:evenVBand="0" w:oddHBand="0" w:evenHBand="0" w:firstRowFirstColumn="0" w:firstRowLastColumn="0" w:lastRowFirstColumn="0" w:lastRowLastColumn="0"/>
            <w:tcW w:w="2700" w:type="dxa"/>
          </w:tcPr>
          <w:p w14:paraId="254AE7D5"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9 </w:t>
            </w:r>
          </w:p>
        </w:tc>
      </w:tr>
      <w:tr w:rsidR="00D7042A" w:rsidRPr="003553C0" w14:paraId="3B8C245C" w14:textId="77777777" w:rsidTr="001C5E42">
        <w:trPr>
          <w:cnfStyle w:val="000000100000" w:firstRow="0" w:lastRow="0" w:firstColumn="0" w:lastColumn="0" w:oddVBand="0" w:evenVBand="0" w:oddHBand="1" w:evenHBand="0" w:firstRowFirstColumn="0" w:firstRowLastColumn="0" w:lastRowFirstColumn="0" w:lastRowLastColumn="0"/>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07AD02AC" w14:textId="77777777" w:rsidR="00D7042A" w:rsidRPr="003553C0" w:rsidRDefault="00D7042A" w:rsidP="001C5E42">
            <w:pPr>
              <w:autoSpaceDE w:val="0"/>
              <w:autoSpaceDN w:val="0"/>
              <w:adjustRightInd w:val="0"/>
              <w:rPr>
                <w:rFonts w:eastAsia="MS Mincho"/>
                <w:color w:val="000000"/>
              </w:rPr>
            </w:pPr>
            <w:r w:rsidRPr="003553C0">
              <w:rPr>
                <w:rFonts w:eastAsia="MS Mincho"/>
                <w:color w:val="000000"/>
              </w:rPr>
              <w:t>Puerto Rico</w:t>
            </w:r>
          </w:p>
        </w:tc>
        <w:tc>
          <w:tcPr>
            <w:tcW w:w="1710" w:type="dxa"/>
          </w:tcPr>
          <w:p w14:paraId="134C4220" w14:textId="77777777" w:rsidR="00D7042A" w:rsidRPr="003553C0" w:rsidRDefault="00D7042A" w:rsidP="001C5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MS Mincho"/>
                <w:color w:val="000000"/>
              </w:rPr>
            </w:pPr>
            <w:r w:rsidRPr="003553C0">
              <w:rPr>
                <w:rFonts w:eastAsia="MS Mincho"/>
                <w:color w:val="000000"/>
              </w:rPr>
              <w:t>1</w:t>
            </w:r>
          </w:p>
        </w:tc>
        <w:tc>
          <w:tcPr>
            <w:cnfStyle w:val="000010000000" w:firstRow="0" w:lastRow="0" w:firstColumn="0" w:lastColumn="0" w:oddVBand="1" w:evenVBand="0" w:oddHBand="0" w:evenHBand="0" w:firstRowFirstColumn="0" w:firstRowLastColumn="0" w:lastRowFirstColumn="0" w:lastRowLastColumn="0"/>
            <w:tcW w:w="2700" w:type="dxa"/>
          </w:tcPr>
          <w:p w14:paraId="6F917D98" w14:textId="77777777" w:rsidR="00D7042A" w:rsidRPr="003553C0" w:rsidRDefault="00D7042A" w:rsidP="001C5E42">
            <w:pPr>
              <w:autoSpaceDE w:val="0"/>
              <w:autoSpaceDN w:val="0"/>
              <w:adjustRightInd w:val="0"/>
              <w:rPr>
                <w:rFonts w:eastAsia="MS Mincho"/>
                <w:color w:val="000000"/>
              </w:rPr>
            </w:pPr>
            <w:r w:rsidRPr="00022FAA">
              <w:rPr>
                <w:rFonts w:eastAsia="MS Mincho"/>
                <w:color w:val="000000"/>
              </w:rPr>
              <w:t>0</w:t>
            </w:r>
          </w:p>
        </w:tc>
      </w:tr>
      <w:tr w:rsidR="00D7042A" w:rsidRPr="003553C0" w14:paraId="643478F1" w14:textId="77777777" w:rsidTr="001C5E42">
        <w:trPr>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0A5BA5E2"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South Carolina </w:t>
            </w:r>
          </w:p>
        </w:tc>
        <w:tc>
          <w:tcPr>
            <w:tcW w:w="1710" w:type="dxa"/>
          </w:tcPr>
          <w:p w14:paraId="78F77503" w14:textId="77777777" w:rsidR="00D7042A" w:rsidRPr="00022FAA" w:rsidRDefault="00D7042A" w:rsidP="001C5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olor w:val="000000"/>
              </w:rPr>
            </w:pPr>
            <w:r w:rsidRPr="00022FAA">
              <w:rPr>
                <w:rFonts w:eastAsia="MS Mincho"/>
                <w:color w:val="000000"/>
              </w:rPr>
              <w:t xml:space="preserve">6 </w:t>
            </w:r>
          </w:p>
        </w:tc>
        <w:tc>
          <w:tcPr>
            <w:cnfStyle w:val="000010000000" w:firstRow="0" w:lastRow="0" w:firstColumn="0" w:lastColumn="0" w:oddVBand="1" w:evenVBand="0" w:oddHBand="0" w:evenHBand="0" w:firstRowFirstColumn="0" w:firstRowLastColumn="0" w:lastRowFirstColumn="0" w:lastRowLastColumn="0"/>
            <w:tcW w:w="2700" w:type="dxa"/>
          </w:tcPr>
          <w:p w14:paraId="4850F0D8"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3 </w:t>
            </w:r>
          </w:p>
        </w:tc>
      </w:tr>
      <w:tr w:rsidR="00D7042A" w:rsidRPr="003553C0" w14:paraId="5DF0041C" w14:textId="77777777" w:rsidTr="001C5E42">
        <w:trPr>
          <w:cnfStyle w:val="000000100000" w:firstRow="0" w:lastRow="0" w:firstColumn="0" w:lastColumn="0" w:oddVBand="0" w:evenVBand="0" w:oddHBand="1" w:evenHBand="0" w:firstRowFirstColumn="0" w:firstRowLastColumn="0" w:lastRowFirstColumn="0" w:lastRowLastColumn="0"/>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4C1093A9"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Texas </w:t>
            </w:r>
          </w:p>
        </w:tc>
        <w:tc>
          <w:tcPr>
            <w:tcW w:w="1710" w:type="dxa"/>
          </w:tcPr>
          <w:p w14:paraId="32FD99A1" w14:textId="77777777" w:rsidR="00D7042A" w:rsidRPr="00022FAA" w:rsidRDefault="00D7042A" w:rsidP="001C5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MS Mincho"/>
                <w:color w:val="000000"/>
              </w:rPr>
            </w:pPr>
            <w:r w:rsidRPr="00022FAA">
              <w:rPr>
                <w:rFonts w:eastAsia="MS Mincho"/>
                <w:color w:val="000000"/>
              </w:rPr>
              <w:t xml:space="preserve">28 </w:t>
            </w:r>
          </w:p>
        </w:tc>
        <w:tc>
          <w:tcPr>
            <w:cnfStyle w:val="000010000000" w:firstRow="0" w:lastRow="0" w:firstColumn="0" w:lastColumn="0" w:oddVBand="1" w:evenVBand="0" w:oddHBand="0" w:evenHBand="0" w:firstRowFirstColumn="0" w:firstRowLastColumn="0" w:lastRowFirstColumn="0" w:lastRowLastColumn="0"/>
            <w:tcW w:w="2700" w:type="dxa"/>
          </w:tcPr>
          <w:p w14:paraId="45FB8A28"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11 </w:t>
            </w:r>
          </w:p>
        </w:tc>
      </w:tr>
      <w:tr w:rsidR="00D7042A" w:rsidRPr="003553C0" w14:paraId="20094D3A" w14:textId="77777777" w:rsidTr="001C5E42">
        <w:trPr>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5BDA8F5F"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U.S. Virgin Islands </w:t>
            </w:r>
          </w:p>
        </w:tc>
        <w:tc>
          <w:tcPr>
            <w:tcW w:w="1710" w:type="dxa"/>
          </w:tcPr>
          <w:p w14:paraId="6ABB0A3F" w14:textId="77777777" w:rsidR="00D7042A" w:rsidRPr="00022FAA" w:rsidRDefault="00D7042A" w:rsidP="001C5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olor w:val="000000"/>
              </w:rPr>
            </w:pPr>
            <w:r w:rsidRPr="00022FAA">
              <w:rPr>
                <w:rFonts w:eastAsia="MS Mincho"/>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2700" w:type="dxa"/>
          </w:tcPr>
          <w:p w14:paraId="248511D1" w14:textId="77777777" w:rsidR="00D7042A" w:rsidRPr="00022FAA" w:rsidRDefault="00D7042A" w:rsidP="001C5E42">
            <w:pPr>
              <w:autoSpaceDE w:val="0"/>
              <w:autoSpaceDN w:val="0"/>
              <w:adjustRightInd w:val="0"/>
              <w:rPr>
                <w:rFonts w:eastAsia="MS Mincho"/>
                <w:color w:val="000000"/>
              </w:rPr>
            </w:pPr>
            <w:r w:rsidRPr="003553C0">
              <w:rPr>
                <w:rFonts w:eastAsia="MS Mincho"/>
                <w:color w:val="000000"/>
              </w:rPr>
              <w:t>1</w:t>
            </w:r>
            <w:r w:rsidRPr="00022FAA">
              <w:rPr>
                <w:rFonts w:eastAsia="MS Mincho"/>
                <w:color w:val="000000"/>
              </w:rPr>
              <w:t xml:space="preserve"> </w:t>
            </w:r>
          </w:p>
        </w:tc>
      </w:tr>
      <w:tr w:rsidR="00D7042A" w:rsidRPr="003553C0" w14:paraId="686B13E3" w14:textId="77777777" w:rsidTr="001C5E42">
        <w:trPr>
          <w:cnfStyle w:val="000000100000" w:firstRow="0" w:lastRow="0" w:firstColumn="0" w:lastColumn="0" w:oddVBand="0" w:evenVBand="0" w:oddHBand="1" w:evenHBand="0" w:firstRowFirstColumn="0" w:firstRowLastColumn="0" w:lastRowFirstColumn="0" w:lastRowLastColumn="0"/>
          <w:trHeight w:val="124"/>
          <w:jc w:val="center"/>
        </w:trPr>
        <w:tc>
          <w:tcPr>
            <w:cnfStyle w:val="000010000000" w:firstRow="0" w:lastRow="0" w:firstColumn="0" w:lastColumn="0" w:oddVBand="1" w:evenVBand="0" w:oddHBand="0" w:evenHBand="0" w:firstRowFirstColumn="0" w:firstRowLastColumn="0" w:lastRowFirstColumn="0" w:lastRowLastColumn="0"/>
            <w:tcW w:w="3330" w:type="dxa"/>
          </w:tcPr>
          <w:p w14:paraId="1FE47CCB"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Virginia </w:t>
            </w:r>
          </w:p>
        </w:tc>
        <w:tc>
          <w:tcPr>
            <w:tcW w:w="1710" w:type="dxa"/>
          </w:tcPr>
          <w:p w14:paraId="1B943F9B" w14:textId="77777777" w:rsidR="00D7042A" w:rsidRPr="00022FAA" w:rsidRDefault="00D7042A" w:rsidP="001C5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MS Mincho"/>
                <w:color w:val="000000"/>
              </w:rPr>
            </w:pPr>
            <w:r w:rsidRPr="00022FAA">
              <w:rPr>
                <w:rFonts w:eastAsia="MS Mincho"/>
                <w:color w:val="000000"/>
              </w:rPr>
              <w:t xml:space="preserve">6 </w:t>
            </w:r>
          </w:p>
        </w:tc>
        <w:tc>
          <w:tcPr>
            <w:cnfStyle w:val="000010000000" w:firstRow="0" w:lastRow="0" w:firstColumn="0" w:lastColumn="0" w:oddVBand="1" w:evenVBand="0" w:oddHBand="0" w:evenHBand="0" w:firstRowFirstColumn="0" w:firstRowLastColumn="0" w:lastRowFirstColumn="0" w:lastRowLastColumn="0"/>
            <w:tcW w:w="2700" w:type="dxa"/>
          </w:tcPr>
          <w:p w14:paraId="2158D834" w14:textId="77777777" w:rsidR="00D7042A" w:rsidRPr="00022FAA" w:rsidRDefault="00D7042A" w:rsidP="001C5E42">
            <w:pPr>
              <w:autoSpaceDE w:val="0"/>
              <w:autoSpaceDN w:val="0"/>
              <w:adjustRightInd w:val="0"/>
              <w:rPr>
                <w:rFonts w:eastAsia="MS Mincho"/>
                <w:color w:val="000000"/>
              </w:rPr>
            </w:pPr>
            <w:r w:rsidRPr="00022FAA">
              <w:rPr>
                <w:rFonts w:eastAsia="MS Mincho"/>
                <w:color w:val="000000"/>
              </w:rPr>
              <w:t xml:space="preserve">4 </w:t>
            </w:r>
          </w:p>
        </w:tc>
      </w:tr>
      <w:tr w:rsidR="00D7042A" w:rsidRPr="003553C0" w14:paraId="67159AB1" w14:textId="77777777" w:rsidTr="001C5E42">
        <w:trPr>
          <w:trHeight w:val="73"/>
          <w:jc w:val="center"/>
        </w:trPr>
        <w:tc>
          <w:tcPr>
            <w:cnfStyle w:val="000010000000" w:firstRow="0" w:lastRow="0" w:firstColumn="0" w:lastColumn="0" w:oddVBand="1" w:evenVBand="0" w:oddHBand="0" w:evenHBand="0" w:firstRowFirstColumn="0" w:firstRowLastColumn="0" w:lastRowFirstColumn="0" w:lastRowLastColumn="0"/>
            <w:tcW w:w="3330" w:type="dxa"/>
          </w:tcPr>
          <w:p w14:paraId="6EE6D2DD" w14:textId="77777777" w:rsidR="00D7042A" w:rsidRPr="00022FAA" w:rsidRDefault="00D7042A" w:rsidP="001C5E42">
            <w:pPr>
              <w:autoSpaceDE w:val="0"/>
              <w:autoSpaceDN w:val="0"/>
              <w:adjustRightInd w:val="0"/>
              <w:rPr>
                <w:rFonts w:eastAsia="MS Mincho"/>
                <w:b/>
                <w:color w:val="000000"/>
              </w:rPr>
            </w:pPr>
            <w:r w:rsidRPr="00022FAA">
              <w:rPr>
                <w:rFonts w:eastAsia="MS Mincho"/>
                <w:b/>
                <w:color w:val="000000"/>
              </w:rPr>
              <w:t xml:space="preserve">Totals </w:t>
            </w:r>
          </w:p>
        </w:tc>
        <w:tc>
          <w:tcPr>
            <w:tcW w:w="1710" w:type="dxa"/>
          </w:tcPr>
          <w:p w14:paraId="28345B9A" w14:textId="77777777" w:rsidR="00D7042A" w:rsidRPr="00022FAA" w:rsidRDefault="00D7042A" w:rsidP="001C5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b/>
                <w:color w:val="000000"/>
              </w:rPr>
            </w:pPr>
            <w:r w:rsidRPr="003553C0">
              <w:rPr>
                <w:rFonts w:eastAsia="MS Mincho"/>
                <w:b/>
                <w:color w:val="000000"/>
              </w:rPr>
              <w:t>124</w:t>
            </w:r>
          </w:p>
        </w:tc>
        <w:tc>
          <w:tcPr>
            <w:cnfStyle w:val="000010000000" w:firstRow="0" w:lastRow="0" w:firstColumn="0" w:lastColumn="0" w:oddVBand="1" w:evenVBand="0" w:oddHBand="0" w:evenHBand="0" w:firstRowFirstColumn="0" w:firstRowLastColumn="0" w:lastRowFirstColumn="0" w:lastRowLastColumn="0"/>
            <w:tcW w:w="2700" w:type="dxa"/>
          </w:tcPr>
          <w:p w14:paraId="7BAAEB66" w14:textId="77777777" w:rsidR="00D7042A" w:rsidRPr="00022FAA" w:rsidRDefault="00D7042A" w:rsidP="001C5E42">
            <w:pPr>
              <w:autoSpaceDE w:val="0"/>
              <w:autoSpaceDN w:val="0"/>
              <w:adjustRightInd w:val="0"/>
              <w:rPr>
                <w:rFonts w:eastAsia="MS Mincho"/>
                <w:b/>
                <w:color w:val="000000"/>
              </w:rPr>
            </w:pPr>
            <w:r w:rsidRPr="003553C0">
              <w:rPr>
                <w:rFonts w:eastAsia="MS Mincho"/>
                <w:b/>
                <w:color w:val="000000"/>
              </w:rPr>
              <w:t>75</w:t>
            </w:r>
          </w:p>
        </w:tc>
      </w:tr>
    </w:tbl>
    <w:p w14:paraId="238D7C60" w14:textId="77777777" w:rsidR="00D7042A" w:rsidRDefault="00D7042A" w:rsidP="00D95DE1">
      <w:pPr>
        <w:ind w:left="450"/>
      </w:pPr>
    </w:p>
    <w:p w14:paraId="0D4668E3" w14:textId="480198AF" w:rsidR="006420AB" w:rsidRDefault="006420AB" w:rsidP="00D95DE1">
      <w:pPr>
        <w:ind w:left="450"/>
      </w:pPr>
      <w:r>
        <w:t>For the media sample</w:t>
      </w:r>
      <w:r w:rsidR="002956DD">
        <w:t xml:space="preserve">, the NWS will send an email invitation to </w:t>
      </w:r>
      <w:r>
        <w:t xml:space="preserve">chief broadcast meteorologists </w:t>
      </w:r>
      <w:r w:rsidR="002956DD">
        <w:t xml:space="preserve">at </w:t>
      </w:r>
      <w:r>
        <w:t xml:space="preserve">the </w:t>
      </w:r>
      <w:r w:rsidR="002956DD">
        <w:t>four</w:t>
      </w:r>
      <w:r>
        <w:t xml:space="preserve"> major local television stations (ABC, CBS, Fox, NBC) servicing the coastal markets from Virginia to Texas. </w:t>
      </w:r>
      <w:r w:rsidR="008C1A72">
        <w:t>This approach is being chosen g</w:t>
      </w:r>
      <w:r w:rsidR="008C1A72" w:rsidRPr="007E03E7">
        <w:rPr>
          <w:sz w:val="23"/>
          <w:szCs w:val="23"/>
        </w:rPr>
        <w:t>iven that prior research indicates that most people rely on local television stations for their storm forecasts</w:t>
      </w:r>
      <w:r w:rsidR="008C1A72">
        <w:rPr>
          <w:sz w:val="23"/>
          <w:szCs w:val="23"/>
        </w:rPr>
        <w:t>.</w:t>
      </w:r>
      <w:r w:rsidR="008C1A72" w:rsidRPr="007E03E7">
        <w:rPr>
          <w:sz w:val="23"/>
          <w:szCs w:val="23"/>
        </w:rPr>
        <w:t xml:space="preserve"> </w:t>
      </w:r>
      <w:r>
        <w:t>A similar s</w:t>
      </w:r>
      <w:r w:rsidR="008C1A72">
        <w:t>urvey</w:t>
      </w:r>
      <w:r>
        <w:t xml:space="preserve"> </w:t>
      </w:r>
      <w:r w:rsidR="008C1A72">
        <w:t xml:space="preserve">of broadcast meteorologists </w:t>
      </w:r>
      <w:r>
        <w:t xml:space="preserve">conducted for </w:t>
      </w:r>
      <w:r w:rsidR="002956DD">
        <w:t>the</w:t>
      </w:r>
      <w:r>
        <w:t xml:space="preserve"> NWS</w:t>
      </w:r>
      <w:r w:rsidR="008C1A72">
        <w:t xml:space="preserve">, </w:t>
      </w:r>
      <w:r w:rsidR="008C1A72" w:rsidRPr="008C1A72">
        <w:rPr>
          <w:i/>
        </w:rPr>
        <w:t xml:space="preserve">Survey of </w:t>
      </w:r>
      <w:r w:rsidR="008C1A72">
        <w:rPr>
          <w:i/>
        </w:rPr>
        <w:t>Media</w:t>
      </w:r>
      <w:r w:rsidR="008C1A72" w:rsidRPr="008C1A72">
        <w:rPr>
          <w:i/>
        </w:rPr>
        <w:t xml:space="preserve"> Perspectives on NWS Storm Surge Information</w:t>
      </w:r>
      <w:r w:rsidR="008C1A72">
        <w:rPr>
          <w:i/>
        </w:rPr>
        <w:t>,</w:t>
      </w:r>
      <w:r w:rsidR="008C1A72" w:rsidRPr="008C1A72">
        <w:rPr>
          <w:i/>
        </w:rPr>
        <w:t xml:space="preserve"> </w:t>
      </w:r>
      <w:r w:rsidR="008C1A72">
        <w:t>conducted by</w:t>
      </w:r>
      <w:r w:rsidR="00B417DA">
        <w:t xml:space="preserve"> ERG, NCAR, and</w:t>
      </w:r>
      <w:r w:rsidR="008C1A72">
        <w:t xml:space="preserve"> Dr. Morrow in 2012, </w:t>
      </w:r>
      <w:r>
        <w:t xml:space="preserve">resulted in completions by </w:t>
      </w:r>
      <w:r w:rsidR="007E03E7">
        <w:t>5</w:t>
      </w:r>
      <w:r>
        <w:t>1 meteorologists, for a completion rate of about 42</w:t>
      </w:r>
      <w:r w:rsidR="002956DD">
        <w:t xml:space="preserve"> percent</w:t>
      </w:r>
      <w:r>
        <w:t>.</w:t>
      </w:r>
    </w:p>
    <w:p w14:paraId="08A75F24" w14:textId="7451F5F7" w:rsidR="00D95DE1" w:rsidRDefault="00D95DE1" w:rsidP="00D95DE1">
      <w:pPr>
        <w:ind w:left="450"/>
      </w:pPr>
    </w:p>
    <w:p w14:paraId="11A97718" w14:textId="40B4CB97" w:rsidR="00022FAA" w:rsidRPr="007B65FC" w:rsidRDefault="00022FAA" w:rsidP="00022FAA">
      <w:pPr>
        <w:ind w:left="450"/>
      </w:pPr>
      <w:r>
        <w:lastRenderedPageBreak/>
        <w:t xml:space="preserve">The </w:t>
      </w:r>
      <w:r w:rsidRPr="007B65FC">
        <w:t xml:space="preserve">NWS plans to increase the </w:t>
      </w:r>
      <w:r>
        <w:t>response rate</w:t>
      </w:r>
      <w:r w:rsidRPr="007B65FC">
        <w:t xml:space="preserve"> by </w:t>
      </w:r>
      <w:r>
        <w:t xml:space="preserve">sending a personal email invitation to potential respondents describing the importance of their participation. The NWS also will send </w:t>
      </w:r>
      <w:r w:rsidRPr="007B65FC">
        <w:t xml:space="preserve">several reminders to potential </w:t>
      </w:r>
      <w:r>
        <w:t>respondents</w:t>
      </w:r>
      <w:r w:rsidRPr="007B65FC">
        <w:t xml:space="preserve"> to encourage them to fill out the survey.</w:t>
      </w:r>
    </w:p>
    <w:p w14:paraId="0755EB50" w14:textId="77777777" w:rsidR="00D95DE1" w:rsidRDefault="00D95DE1" w:rsidP="00D95DE1">
      <w:pPr>
        <w:ind w:left="450"/>
      </w:pPr>
    </w:p>
    <w:p w14:paraId="26A0AD2A" w14:textId="7945AEC8" w:rsidR="006D7D25" w:rsidRDefault="006D7D25" w:rsidP="00906FA7">
      <w:pPr>
        <w:ind w:left="450"/>
      </w:pPr>
    </w:p>
    <w:p w14:paraId="38210619" w14:textId="77777777" w:rsidR="004B2986" w:rsidRPr="00613EA6" w:rsidRDefault="004B2986" w:rsidP="00613EA6">
      <w:pPr>
        <w:pStyle w:val="ListParagraph"/>
        <w:numPr>
          <w:ilvl w:val="0"/>
          <w:numId w:val="25"/>
        </w:numPr>
        <w:autoSpaceDE w:val="0"/>
        <w:autoSpaceDN w:val="0"/>
        <w:adjustRightInd w:val="0"/>
        <w:rPr>
          <w:b/>
        </w:rPr>
      </w:pPr>
      <w:r w:rsidRPr="00613EA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65F3C5F2" w14:textId="77777777" w:rsidR="00CC70AC" w:rsidRDefault="00CC70AC" w:rsidP="0009474E">
      <w:pPr>
        <w:pStyle w:val="Heading2"/>
        <w:ind w:left="450"/>
        <w:rPr>
          <w:b w:val="0"/>
          <w:bCs w:val="0"/>
          <w:sz w:val="22"/>
          <w:szCs w:val="22"/>
        </w:rPr>
      </w:pPr>
    </w:p>
    <w:p w14:paraId="5FB05716" w14:textId="03DABE09" w:rsidR="00D95DE1" w:rsidRPr="00743AD8" w:rsidRDefault="004E61A0" w:rsidP="00743AD8">
      <w:pPr>
        <w:pStyle w:val="Heading2"/>
        <w:ind w:left="450"/>
        <w:rPr>
          <w:b w:val="0"/>
          <w:bCs w:val="0"/>
          <w:sz w:val="22"/>
          <w:szCs w:val="22"/>
        </w:rPr>
      </w:pPr>
      <w:r>
        <w:rPr>
          <w:b w:val="0"/>
          <w:bCs w:val="0"/>
          <w:sz w:val="22"/>
          <w:szCs w:val="22"/>
        </w:rPr>
        <w:t>NOAA/</w:t>
      </w:r>
      <w:r w:rsidR="00D92DD1" w:rsidRPr="007258C8">
        <w:rPr>
          <w:b w:val="0"/>
          <w:bCs w:val="0"/>
          <w:sz w:val="22"/>
          <w:szCs w:val="22"/>
        </w:rPr>
        <w:t>NWS</w:t>
      </w:r>
      <w:r>
        <w:rPr>
          <w:b w:val="0"/>
          <w:bCs w:val="0"/>
          <w:sz w:val="22"/>
          <w:szCs w:val="22"/>
        </w:rPr>
        <w:t xml:space="preserve"> </w:t>
      </w:r>
      <w:r w:rsidR="004B2986" w:rsidRPr="007258C8">
        <w:rPr>
          <w:b w:val="0"/>
          <w:sz w:val="22"/>
          <w:szCs w:val="22"/>
        </w:rPr>
        <w:t xml:space="preserve">will use the </w:t>
      </w:r>
      <w:r w:rsidR="00EF5392">
        <w:rPr>
          <w:b w:val="0"/>
          <w:sz w:val="22"/>
          <w:szCs w:val="22"/>
        </w:rPr>
        <w:t xml:space="preserve">information </w:t>
      </w:r>
      <w:r w:rsidR="005F41B1" w:rsidRPr="007258C8">
        <w:rPr>
          <w:b w:val="0"/>
          <w:sz w:val="22"/>
          <w:szCs w:val="22"/>
        </w:rPr>
        <w:t>resulting from</w:t>
      </w:r>
      <w:r w:rsidR="004B2986" w:rsidRPr="007258C8">
        <w:rPr>
          <w:b w:val="0"/>
          <w:sz w:val="22"/>
          <w:szCs w:val="22"/>
        </w:rPr>
        <w:t xml:space="preserve"> this </w:t>
      </w:r>
      <w:r>
        <w:rPr>
          <w:b w:val="0"/>
          <w:sz w:val="22"/>
          <w:szCs w:val="22"/>
        </w:rPr>
        <w:t xml:space="preserve">testing </w:t>
      </w:r>
      <w:r w:rsidR="004B2986" w:rsidRPr="007258C8">
        <w:rPr>
          <w:b w:val="0"/>
          <w:sz w:val="22"/>
          <w:szCs w:val="22"/>
        </w:rPr>
        <w:t xml:space="preserve">to </w:t>
      </w:r>
      <w:r w:rsidR="00EF5392">
        <w:rPr>
          <w:b w:val="0"/>
          <w:sz w:val="22"/>
          <w:szCs w:val="22"/>
        </w:rPr>
        <w:t>help guide refinement</w:t>
      </w:r>
      <w:r w:rsidR="0009474E">
        <w:rPr>
          <w:b w:val="0"/>
          <w:sz w:val="22"/>
          <w:szCs w:val="22"/>
        </w:rPr>
        <w:t>s</w:t>
      </w:r>
      <w:r>
        <w:rPr>
          <w:b w:val="0"/>
          <w:sz w:val="22"/>
          <w:szCs w:val="22"/>
        </w:rPr>
        <w:t xml:space="preserve"> to the </w:t>
      </w:r>
      <w:r w:rsidR="002956DD" w:rsidRPr="00D95DE1">
        <w:rPr>
          <w:b w:val="0"/>
          <w:sz w:val="22"/>
          <w:szCs w:val="22"/>
        </w:rPr>
        <w:t>HLS/TCV and the development of the ATSFW graphic</w:t>
      </w:r>
      <w:r w:rsidR="00D95DE1" w:rsidRPr="00D95DE1">
        <w:rPr>
          <w:b w:val="0"/>
          <w:sz w:val="22"/>
          <w:szCs w:val="22"/>
        </w:rPr>
        <w:t xml:space="preserve">. </w:t>
      </w:r>
      <w:r w:rsidR="00D95DE1">
        <w:rPr>
          <w:b w:val="0"/>
          <w:sz w:val="22"/>
          <w:szCs w:val="22"/>
        </w:rPr>
        <w:t>Ultimately, t</w:t>
      </w:r>
      <w:r w:rsidR="00D95DE1" w:rsidRPr="00D95DE1">
        <w:rPr>
          <w:b w:val="0"/>
          <w:sz w:val="22"/>
          <w:szCs w:val="22"/>
        </w:rPr>
        <w:t xml:space="preserve">he data gained from this survey will </w:t>
      </w:r>
      <w:r w:rsidR="00D95DE1">
        <w:rPr>
          <w:b w:val="0"/>
          <w:sz w:val="22"/>
          <w:szCs w:val="22"/>
        </w:rPr>
        <w:t>contribute to th</w:t>
      </w:r>
      <w:r w:rsidR="00D95DE1" w:rsidRPr="00D95DE1">
        <w:rPr>
          <w:b w:val="0"/>
          <w:sz w:val="22"/>
          <w:szCs w:val="22"/>
        </w:rPr>
        <w:t>e goal of improving the communication of hurricane forecasts, thus contributing to the NOAA goal of preserving life</w:t>
      </w:r>
      <w:r w:rsidR="00D95DE1">
        <w:rPr>
          <w:b w:val="0"/>
          <w:sz w:val="22"/>
          <w:szCs w:val="22"/>
        </w:rPr>
        <w:t xml:space="preserve"> and </w:t>
      </w:r>
      <w:r w:rsidR="00D95DE1" w:rsidRPr="00743AD8">
        <w:rPr>
          <w:b w:val="0"/>
          <w:sz w:val="22"/>
          <w:szCs w:val="22"/>
        </w:rPr>
        <w:t>property.</w:t>
      </w:r>
      <w:r w:rsidR="00743AD8">
        <w:rPr>
          <w:b w:val="0"/>
          <w:sz w:val="22"/>
          <w:szCs w:val="22"/>
        </w:rPr>
        <w:t xml:space="preserve"> </w:t>
      </w:r>
      <w:r w:rsidR="00D95DE1" w:rsidRPr="00743AD8">
        <w:rPr>
          <w:b w:val="0"/>
          <w:sz w:val="22"/>
          <w:szCs w:val="22"/>
        </w:rPr>
        <w:t xml:space="preserve">The </w:t>
      </w:r>
      <w:r w:rsidR="007258C8" w:rsidRPr="00743AD8">
        <w:rPr>
          <w:b w:val="0"/>
          <w:sz w:val="22"/>
          <w:szCs w:val="22"/>
        </w:rPr>
        <w:t>NW</w:t>
      </w:r>
      <w:r w:rsidR="00D95DE1" w:rsidRPr="00743AD8">
        <w:rPr>
          <w:b w:val="0"/>
          <w:sz w:val="22"/>
          <w:szCs w:val="22"/>
        </w:rPr>
        <w:t>S</w:t>
      </w:r>
      <w:r w:rsidR="00B44B7B" w:rsidRPr="00743AD8">
        <w:rPr>
          <w:b w:val="0"/>
          <w:sz w:val="22"/>
          <w:szCs w:val="22"/>
        </w:rPr>
        <w:t xml:space="preserve"> is not using any statistical methods to select </w:t>
      </w:r>
      <w:r w:rsidR="00FF3B2E" w:rsidRPr="00743AD8">
        <w:rPr>
          <w:b w:val="0"/>
          <w:sz w:val="22"/>
          <w:szCs w:val="22"/>
        </w:rPr>
        <w:t xml:space="preserve">participants </w:t>
      </w:r>
      <w:r w:rsidR="00B44B7B" w:rsidRPr="00743AD8">
        <w:rPr>
          <w:b w:val="0"/>
          <w:sz w:val="22"/>
          <w:szCs w:val="22"/>
        </w:rPr>
        <w:t>from the population</w:t>
      </w:r>
      <w:r w:rsidR="00D95DE1" w:rsidRPr="00743AD8">
        <w:rPr>
          <w:b w:val="0"/>
          <w:sz w:val="22"/>
          <w:szCs w:val="22"/>
        </w:rPr>
        <w:t>,</w:t>
      </w:r>
      <w:r w:rsidR="00B44B7B" w:rsidRPr="00743AD8">
        <w:rPr>
          <w:b w:val="0"/>
          <w:sz w:val="22"/>
          <w:szCs w:val="22"/>
        </w:rPr>
        <w:t xml:space="preserve"> and </w:t>
      </w:r>
      <w:r w:rsidR="00D95DE1" w:rsidRPr="00743AD8">
        <w:rPr>
          <w:b w:val="0"/>
          <w:sz w:val="22"/>
          <w:szCs w:val="22"/>
        </w:rPr>
        <w:t>the data do not directly contribute to a GPRA measure.</w:t>
      </w:r>
      <w:r w:rsidR="00D95DE1" w:rsidRPr="00743AD8" w:rsidDel="00E12B6F">
        <w:rPr>
          <w:b w:val="0"/>
          <w:sz w:val="22"/>
          <w:szCs w:val="22"/>
        </w:rPr>
        <w:t xml:space="preserve"> </w:t>
      </w:r>
    </w:p>
    <w:p w14:paraId="65F6608D" w14:textId="77777777" w:rsidR="00BA7109" w:rsidRDefault="00BA7109" w:rsidP="00676FF8">
      <w:pPr>
        <w:autoSpaceDE w:val="0"/>
        <w:autoSpaceDN w:val="0"/>
        <w:adjustRightInd w:val="0"/>
        <w:ind w:left="450" w:hanging="360"/>
        <w:rPr>
          <w:bCs/>
        </w:rPr>
      </w:pPr>
    </w:p>
    <w:p w14:paraId="37E2F656" w14:textId="77777777" w:rsidR="00F0690A" w:rsidRDefault="00F0690A" w:rsidP="00676FF8">
      <w:pPr>
        <w:autoSpaceDE w:val="0"/>
        <w:autoSpaceDN w:val="0"/>
        <w:adjustRightInd w:val="0"/>
        <w:ind w:left="450" w:hanging="360"/>
        <w:rPr>
          <w:bCs/>
        </w:rPr>
      </w:pPr>
    </w:p>
    <w:p w14:paraId="1911176A" w14:textId="77777777"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t>C</w:t>
      </w:r>
      <w:r w:rsidR="00DC456B">
        <w:rPr>
          <w:b/>
          <w:bCs/>
          <w:sz w:val="24"/>
          <w:szCs w:val="24"/>
        </w:rPr>
        <w:t>ollections of Information Employing Statistical Methods</w:t>
      </w:r>
    </w:p>
    <w:p w14:paraId="3FBBECA3" w14:textId="77777777" w:rsidR="00BA7109" w:rsidRPr="00BA7109" w:rsidRDefault="00BA7109" w:rsidP="00BA7109">
      <w:pPr>
        <w:autoSpaceDE w:val="0"/>
        <w:autoSpaceDN w:val="0"/>
        <w:adjustRightInd w:val="0"/>
        <w:ind w:left="360"/>
        <w:rPr>
          <w:bCs/>
          <w:color w:val="000000"/>
          <w:lang w:val="en-GB" w:eastAsia="en-GB"/>
        </w:rPr>
      </w:pPr>
    </w:p>
    <w:p w14:paraId="27720CB9"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5D5ED113" w14:textId="77777777" w:rsidR="00BA7109" w:rsidRDefault="00BA7109" w:rsidP="00BA7109">
      <w:pPr>
        <w:rPr>
          <w:lang w:val="en-GB" w:eastAsia="en-GB"/>
        </w:rPr>
      </w:pPr>
    </w:p>
    <w:p w14:paraId="7496B261" w14:textId="37D855CF" w:rsidR="008C1A72" w:rsidRDefault="00D7042A" w:rsidP="008C1A72">
      <w:pPr>
        <w:ind w:left="450"/>
      </w:pPr>
      <w:r>
        <w:t xml:space="preserve">Potential respondents will be asked to participate via an email invitation. </w:t>
      </w:r>
      <w:r w:rsidR="00B417DA">
        <w:t>We will obtain s</w:t>
      </w:r>
      <w:r w:rsidR="008C1A72">
        <w:t xml:space="preserve">tate/territorial </w:t>
      </w:r>
      <w:r w:rsidR="00B417DA">
        <w:t xml:space="preserve">agency </w:t>
      </w:r>
      <w:r w:rsidR="008C1A72">
        <w:t xml:space="preserve">contacts </w:t>
      </w:r>
      <w:r w:rsidR="00B417DA">
        <w:t>f</w:t>
      </w:r>
      <w:r w:rsidR="008C1A72">
        <w:t xml:space="preserve">rom FEMA, and then </w:t>
      </w:r>
      <w:r w:rsidR="00743AD8">
        <w:t xml:space="preserve">ask </w:t>
      </w:r>
      <w:r w:rsidR="00B417DA">
        <w:t xml:space="preserve">these agencies </w:t>
      </w:r>
      <w:r w:rsidR="008C1A72">
        <w:t xml:space="preserve">for their </w:t>
      </w:r>
      <w:r w:rsidR="00B417DA">
        <w:t xml:space="preserve">local-level </w:t>
      </w:r>
      <w:r w:rsidR="008C1A72">
        <w:t>coastal</w:t>
      </w:r>
      <w:r w:rsidR="00B417DA">
        <w:t xml:space="preserve"> c</w:t>
      </w:r>
      <w:r w:rsidR="008C1A72">
        <w:t xml:space="preserve">ontacts. </w:t>
      </w:r>
      <w:r w:rsidR="00B417DA">
        <w:t xml:space="preserve">We will use a list of </w:t>
      </w:r>
      <w:r w:rsidR="00743AD8">
        <w:t xml:space="preserve">media </w:t>
      </w:r>
      <w:r w:rsidR="00B417DA">
        <w:t xml:space="preserve">contacts from the NHC for the media sample. </w:t>
      </w:r>
      <w:r w:rsidR="00743AD8">
        <w:t>Base</w:t>
      </w:r>
      <w:r w:rsidR="008C1A72">
        <w:t>d on past surveys using the same methodology</w:t>
      </w:r>
      <w:r w:rsidR="00B417DA">
        <w:t xml:space="preserve"> (</w:t>
      </w:r>
      <w:r w:rsidR="008C1A72" w:rsidRPr="008C1A72">
        <w:rPr>
          <w:i/>
        </w:rPr>
        <w:t xml:space="preserve">Survey of Coastal Managers Perspectives on NWS Storm Surge Information </w:t>
      </w:r>
      <w:r w:rsidR="00B417DA" w:rsidRPr="00B417DA">
        <w:t>and</w:t>
      </w:r>
      <w:r w:rsidR="00B417DA" w:rsidRPr="00B417DA">
        <w:rPr>
          <w:i/>
        </w:rPr>
        <w:t xml:space="preserve"> </w:t>
      </w:r>
      <w:r w:rsidR="00B417DA" w:rsidRPr="008C1A72">
        <w:rPr>
          <w:i/>
        </w:rPr>
        <w:t xml:space="preserve">Survey of </w:t>
      </w:r>
      <w:r w:rsidR="00B417DA">
        <w:rPr>
          <w:i/>
        </w:rPr>
        <w:t>Media</w:t>
      </w:r>
      <w:r w:rsidR="00B417DA" w:rsidRPr="008C1A72">
        <w:rPr>
          <w:i/>
        </w:rPr>
        <w:t xml:space="preserve"> Perspectives on NWS Storm Surge Information</w:t>
      </w:r>
      <w:r w:rsidR="00B417DA">
        <w:rPr>
          <w:i/>
        </w:rPr>
        <w:t xml:space="preserve">, </w:t>
      </w:r>
      <w:r w:rsidR="00B417DA" w:rsidRPr="00B417DA">
        <w:t>both c</w:t>
      </w:r>
      <w:r w:rsidR="008C1A72" w:rsidRPr="00B417DA">
        <w:t xml:space="preserve">onducted by </w:t>
      </w:r>
      <w:r w:rsidR="00B417DA">
        <w:t xml:space="preserve">NCAR, ERG, and </w:t>
      </w:r>
      <w:r w:rsidR="008C1A72" w:rsidRPr="00B417DA">
        <w:t>Dr. Morrow in 2012</w:t>
      </w:r>
      <w:r w:rsidR="00B417DA">
        <w:t>)</w:t>
      </w:r>
      <w:r w:rsidR="00743AD8">
        <w:t>, t</w:t>
      </w:r>
      <w:r w:rsidR="00B417DA">
        <w:t xml:space="preserve">he </w:t>
      </w:r>
      <w:r w:rsidR="00743AD8">
        <w:t>expected response rate for the collection is 51% (126 completed surveys out of a total sample universe of 245 participants). See Table 2 below for the breakdown of respondents by sector.</w:t>
      </w:r>
    </w:p>
    <w:p w14:paraId="544639BC" w14:textId="77777777" w:rsidR="008C1A72" w:rsidRDefault="008C1A72" w:rsidP="008C1A72">
      <w:pPr>
        <w:ind w:left="450"/>
      </w:pPr>
    </w:p>
    <w:p w14:paraId="58CA0A7B" w14:textId="61B1DC9E" w:rsidR="00D7042A" w:rsidRPr="0062791F" w:rsidRDefault="0062791F" w:rsidP="0062791F">
      <w:pPr>
        <w:ind w:left="450"/>
        <w:jc w:val="center"/>
        <w:rPr>
          <w:b/>
        </w:rPr>
      </w:pPr>
      <w:proofErr w:type="gramStart"/>
      <w:r w:rsidRPr="0062791F">
        <w:rPr>
          <w:b/>
        </w:rPr>
        <w:t>Table 2.</w:t>
      </w:r>
      <w:proofErr w:type="gramEnd"/>
      <w:r w:rsidRPr="0062791F">
        <w:rPr>
          <w:b/>
        </w:rPr>
        <w:t xml:space="preserve"> Breakdown of Respondents by Sector and Expected Response Rate</w:t>
      </w:r>
    </w:p>
    <w:tbl>
      <w:tblPr>
        <w:tblStyle w:val="TableGrid"/>
        <w:tblW w:w="0" w:type="auto"/>
        <w:tblInd w:w="38" w:type="dxa"/>
        <w:tblLook w:val="04A0" w:firstRow="1" w:lastRow="0" w:firstColumn="1" w:lastColumn="0" w:noHBand="0" w:noVBand="1"/>
      </w:tblPr>
      <w:tblGrid>
        <w:gridCol w:w="1438"/>
        <w:gridCol w:w="931"/>
        <w:gridCol w:w="717"/>
        <w:gridCol w:w="724"/>
        <w:gridCol w:w="847"/>
        <w:gridCol w:w="700"/>
        <w:gridCol w:w="1980"/>
        <w:gridCol w:w="1975"/>
      </w:tblGrid>
      <w:tr w:rsidR="002F6A47" w14:paraId="5CC3606F" w14:textId="2634CC66" w:rsidTr="002F6A47">
        <w:tc>
          <w:tcPr>
            <w:tcW w:w="1438" w:type="dxa"/>
            <w:shd w:val="clear" w:color="auto" w:fill="404040" w:themeFill="text1" w:themeFillTint="BF"/>
          </w:tcPr>
          <w:p w14:paraId="1969028A" w14:textId="77777777" w:rsidR="0062791F" w:rsidRPr="0062791F" w:rsidRDefault="0062791F" w:rsidP="0095539D">
            <w:pPr>
              <w:spacing w:after="70" w:line="259" w:lineRule="auto"/>
              <w:ind w:right="7"/>
              <w:rPr>
                <w:color w:val="FFFFFF" w:themeColor="background1"/>
              </w:rPr>
            </w:pPr>
          </w:p>
        </w:tc>
        <w:tc>
          <w:tcPr>
            <w:tcW w:w="931" w:type="dxa"/>
            <w:shd w:val="clear" w:color="auto" w:fill="404040" w:themeFill="text1" w:themeFillTint="BF"/>
          </w:tcPr>
          <w:p w14:paraId="6C931D54" w14:textId="3B6871B7" w:rsidR="0062791F" w:rsidRPr="0062791F" w:rsidRDefault="0062791F" w:rsidP="0095539D">
            <w:pPr>
              <w:spacing w:after="70" w:line="259" w:lineRule="auto"/>
              <w:ind w:right="7"/>
              <w:rPr>
                <w:color w:val="FFFFFF" w:themeColor="background1"/>
              </w:rPr>
            </w:pPr>
            <w:r w:rsidRPr="0062791F">
              <w:rPr>
                <w:color w:val="FFFFFF" w:themeColor="background1"/>
              </w:rPr>
              <w:t>Federal</w:t>
            </w:r>
          </w:p>
        </w:tc>
        <w:tc>
          <w:tcPr>
            <w:tcW w:w="717" w:type="dxa"/>
            <w:shd w:val="clear" w:color="auto" w:fill="404040" w:themeFill="text1" w:themeFillTint="BF"/>
          </w:tcPr>
          <w:p w14:paraId="62D91E5E" w14:textId="1F669027" w:rsidR="0062791F" w:rsidRPr="0062791F" w:rsidRDefault="0062791F" w:rsidP="0095539D">
            <w:pPr>
              <w:spacing w:after="70" w:line="259" w:lineRule="auto"/>
              <w:ind w:right="7"/>
              <w:rPr>
                <w:color w:val="FFFFFF" w:themeColor="background1"/>
              </w:rPr>
            </w:pPr>
            <w:r w:rsidRPr="0062791F">
              <w:rPr>
                <w:color w:val="FFFFFF" w:themeColor="background1"/>
              </w:rPr>
              <w:t>State</w:t>
            </w:r>
          </w:p>
        </w:tc>
        <w:tc>
          <w:tcPr>
            <w:tcW w:w="724" w:type="dxa"/>
            <w:shd w:val="clear" w:color="auto" w:fill="404040" w:themeFill="text1" w:themeFillTint="BF"/>
          </w:tcPr>
          <w:p w14:paraId="3E6EE9EB" w14:textId="2FE22BF8" w:rsidR="0062791F" w:rsidRPr="0062791F" w:rsidRDefault="0062791F" w:rsidP="0095539D">
            <w:pPr>
              <w:spacing w:after="70" w:line="259" w:lineRule="auto"/>
              <w:ind w:right="7"/>
              <w:rPr>
                <w:color w:val="FFFFFF" w:themeColor="background1"/>
              </w:rPr>
            </w:pPr>
            <w:r w:rsidRPr="0062791F">
              <w:rPr>
                <w:color w:val="FFFFFF" w:themeColor="background1"/>
              </w:rPr>
              <w:t>Local</w:t>
            </w:r>
          </w:p>
        </w:tc>
        <w:tc>
          <w:tcPr>
            <w:tcW w:w="847" w:type="dxa"/>
            <w:shd w:val="clear" w:color="auto" w:fill="404040" w:themeFill="text1" w:themeFillTint="BF"/>
          </w:tcPr>
          <w:p w14:paraId="4010BA2E" w14:textId="0AFCD92A" w:rsidR="0062791F" w:rsidRPr="0062791F" w:rsidRDefault="0062791F" w:rsidP="0095539D">
            <w:pPr>
              <w:spacing w:after="70" w:line="259" w:lineRule="auto"/>
              <w:ind w:right="7"/>
              <w:rPr>
                <w:color w:val="FFFFFF" w:themeColor="background1"/>
              </w:rPr>
            </w:pPr>
            <w:r w:rsidRPr="0062791F">
              <w:rPr>
                <w:color w:val="FFFFFF" w:themeColor="background1"/>
              </w:rPr>
              <w:t>Private</w:t>
            </w:r>
          </w:p>
        </w:tc>
        <w:tc>
          <w:tcPr>
            <w:tcW w:w="700" w:type="dxa"/>
            <w:shd w:val="clear" w:color="auto" w:fill="404040" w:themeFill="text1" w:themeFillTint="BF"/>
          </w:tcPr>
          <w:p w14:paraId="2CBBD22B" w14:textId="0A588944" w:rsidR="0062791F" w:rsidRPr="0062791F" w:rsidRDefault="0062791F" w:rsidP="0095539D">
            <w:pPr>
              <w:spacing w:after="70" w:line="259" w:lineRule="auto"/>
              <w:ind w:right="7"/>
              <w:rPr>
                <w:color w:val="FFFFFF" w:themeColor="background1"/>
              </w:rPr>
            </w:pPr>
            <w:r w:rsidRPr="0062791F">
              <w:rPr>
                <w:color w:val="FFFFFF" w:themeColor="background1"/>
              </w:rPr>
              <w:t>Total</w:t>
            </w:r>
          </w:p>
        </w:tc>
        <w:tc>
          <w:tcPr>
            <w:tcW w:w="1980" w:type="dxa"/>
            <w:shd w:val="clear" w:color="auto" w:fill="404040" w:themeFill="text1" w:themeFillTint="BF"/>
          </w:tcPr>
          <w:p w14:paraId="293878D6" w14:textId="180DA0EA" w:rsidR="0062791F" w:rsidRPr="0062791F" w:rsidRDefault="0062791F" w:rsidP="0095539D">
            <w:pPr>
              <w:spacing w:after="70" w:line="259" w:lineRule="auto"/>
              <w:ind w:right="7"/>
              <w:rPr>
                <w:color w:val="FFFFFF" w:themeColor="background1"/>
              </w:rPr>
            </w:pPr>
            <w:r w:rsidRPr="0062791F">
              <w:rPr>
                <w:color w:val="FFFFFF" w:themeColor="background1"/>
              </w:rPr>
              <w:t>Expected Response</w:t>
            </w:r>
          </w:p>
        </w:tc>
        <w:tc>
          <w:tcPr>
            <w:tcW w:w="1975" w:type="dxa"/>
            <w:shd w:val="clear" w:color="auto" w:fill="404040" w:themeFill="text1" w:themeFillTint="BF"/>
          </w:tcPr>
          <w:p w14:paraId="52923142" w14:textId="7234B3BC" w:rsidR="0062791F" w:rsidRPr="0062791F" w:rsidRDefault="0062791F" w:rsidP="002F6A47">
            <w:pPr>
              <w:spacing w:after="70" w:line="259" w:lineRule="auto"/>
              <w:ind w:right="7"/>
              <w:rPr>
                <w:color w:val="FFFFFF" w:themeColor="background1"/>
              </w:rPr>
            </w:pPr>
            <w:r w:rsidRPr="0062791F">
              <w:rPr>
                <w:color w:val="FFFFFF" w:themeColor="background1"/>
              </w:rPr>
              <w:t>Response</w:t>
            </w:r>
            <w:r w:rsidR="002F6A47">
              <w:rPr>
                <w:color w:val="FFFFFF" w:themeColor="background1"/>
              </w:rPr>
              <w:t xml:space="preserve"> </w:t>
            </w:r>
            <w:r w:rsidRPr="0062791F">
              <w:rPr>
                <w:color w:val="FFFFFF" w:themeColor="background1"/>
              </w:rPr>
              <w:t>Rate</w:t>
            </w:r>
          </w:p>
        </w:tc>
      </w:tr>
      <w:tr w:rsidR="002F6A47" w14:paraId="0ECB76B5" w14:textId="4D788066" w:rsidTr="002F6A47">
        <w:tc>
          <w:tcPr>
            <w:tcW w:w="1438" w:type="dxa"/>
          </w:tcPr>
          <w:p w14:paraId="4E57677A" w14:textId="4CAA031B" w:rsidR="0062791F" w:rsidRDefault="0062791F" w:rsidP="002F6A47">
            <w:pPr>
              <w:spacing w:after="70" w:line="259" w:lineRule="auto"/>
              <w:ind w:right="7"/>
            </w:pPr>
            <w:r>
              <w:t xml:space="preserve">Emergency </w:t>
            </w:r>
            <w:r w:rsidR="002F6A47">
              <w:t>M</w:t>
            </w:r>
            <w:r>
              <w:t>anagers</w:t>
            </w:r>
          </w:p>
        </w:tc>
        <w:tc>
          <w:tcPr>
            <w:tcW w:w="931" w:type="dxa"/>
          </w:tcPr>
          <w:p w14:paraId="0A299568" w14:textId="2FB1055A" w:rsidR="0062791F" w:rsidRDefault="0062791F" w:rsidP="0095539D">
            <w:pPr>
              <w:spacing w:after="70" w:line="259" w:lineRule="auto"/>
              <w:ind w:right="7"/>
            </w:pPr>
            <w:r>
              <w:t>0</w:t>
            </w:r>
          </w:p>
        </w:tc>
        <w:tc>
          <w:tcPr>
            <w:tcW w:w="717" w:type="dxa"/>
          </w:tcPr>
          <w:p w14:paraId="78556156" w14:textId="1EAB6EC6" w:rsidR="0062791F" w:rsidRDefault="0062791F" w:rsidP="0095539D">
            <w:pPr>
              <w:spacing w:after="70" w:line="259" w:lineRule="auto"/>
              <w:ind w:right="7"/>
            </w:pPr>
            <w:r>
              <w:t>2</w:t>
            </w:r>
          </w:p>
        </w:tc>
        <w:tc>
          <w:tcPr>
            <w:tcW w:w="724" w:type="dxa"/>
          </w:tcPr>
          <w:p w14:paraId="7E842709" w14:textId="7AE30B0F" w:rsidR="0062791F" w:rsidRDefault="0062791F" w:rsidP="0095539D">
            <w:pPr>
              <w:spacing w:after="70" w:line="259" w:lineRule="auto"/>
              <w:ind w:right="7"/>
            </w:pPr>
            <w:r>
              <w:t>122</w:t>
            </w:r>
          </w:p>
        </w:tc>
        <w:tc>
          <w:tcPr>
            <w:tcW w:w="847" w:type="dxa"/>
          </w:tcPr>
          <w:p w14:paraId="2EDA7BC8" w14:textId="77777777" w:rsidR="0062791F" w:rsidRDefault="0062791F" w:rsidP="0095539D">
            <w:pPr>
              <w:spacing w:after="70" w:line="259" w:lineRule="auto"/>
              <w:ind w:right="7"/>
            </w:pPr>
          </w:p>
        </w:tc>
        <w:tc>
          <w:tcPr>
            <w:tcW w:w="700" w:type="dxa"/>
          </w:tcPr>
          <w:p w14:paraId="4506EA13" w14:textId="1792006F" w:rsidR="0062791F" w:rsidRDefault="0062791F" w:rsidP="0095539D">
            <w:pPr>
              <w:spacing w:after="70" w:line="259" w:lineRule="auto"/>
              <w:ind w:right="7"/>
            </w:pPr>
            <w:r>
              <w:t>124</w:t>
            </w:r>
          </w:p>
        </w:tc>
        <w:tc>
          <w:tcPr>
            <w:tcW w:w="1980" w:type="dxa"/>
          </w:tcPr>
          <w:p w14:paraId="37A166B4" w14:textId="5D27F92B" w:rsidR="0062791F" w:rsidRDefault="0062791F" w:rsidP="0095539D">
            <w:pPr>
              <w:spacing w:after="70" w:line="259" w:lineRule="auto"/>
              <w:ind w:right="7"/>
            </w:pPr>
            <w:r>
              <w:t>75</w:t>
            </w:r>
          </w:p>
        </w:tc>
        <w:tc>
          <w:tcPr>
            <w:tcW w:w="1975" w:type="dxa"/>
          </w:tcPr>
          <w:p w14:paraId="22E2B793" w14:textId="0F42C262" w:rsidR="0062791F" w:rsidRDefault="0062791F" w:rsidP="0095539D">
            <w:pPr>
              <w:spacing w:after="70" w:line="259" w:lineRule="auto"/>
              <w:ind w:right="7"/>
            </w:pPr>
            <w:r>
              <w:t>60%</w:t>
            </w:r>
          </w:p>
        </w:tc>
      </w:tr>
      <w:tr w:rsidR="002F6A47" w14:paraId="363BA747" w14:textId="6EA9592B" w:rsidTr="002F6A47">
        <w:tc>
          <w:tcPr>
            <w:tcW w:w="1438" w:type="dxa"/>
          </w:tcPr>
          <w:p w14:paraId="2E95C96F" w14:textId="0F039975" w:rsidR="0062791F" w:rsidRDefault="0062791F" w:rsidP="0095539D">
            <w:pPr>
              <w:spacing w:after="70" w:line="259" w:lineRule="auto"/>
              <w:ind w:right="7"/>
            </w:pPr>
            <w:r>
              <w:t>Media</w:t>
            </w:r>
          </w:p>
        </w:tc>
        <w:tc>
          <w:tcPr>
            <w:tcW w:w="931" w:type="dxa"/>
          </w:tcPr>
          <w:p w14:paraId="435D6C55" w14:textId="77777777" w:rsidR="0062791F" w:rsidRDefault="0062791F" w:rsidP="0095539D">
            <w:pPr>
              <w:spacing w:after="70" w:line="259" w:lineRule="auto"/>
              <w:ind w:right="7"/>
            </w:pPr>
          </w:p>
        </w:tc>
        <w:tc>
          <w:tcPr>
            <w:tcW w:w="717" w:type="dxa"/>
          </w:tcPr>
          <w:p w14:paraId="7211DDE1" w14:textId="77777777" w:rsidR="0062791F" w:rsidRDefault="0062791F" w:rsidP="0095539D">
            <w:pPr>
              <w:spacing w:after="70" w:line="259" w:lineRule="auto"/>
              <w:ind w:right="7"/>
            </w:pPr>
          </w:p>
        </w:tc>
        <w:tc>
          <w:tcPr>
            <w:tcW w:w="724" w:type="dxa"/>
          </w:tcPr>
          <w:p w14:paraId="3279FB3F" w14:textId="77777777" w:rsidR="0062791F" w:rsidRDefault="0062791F" w:rsidP="0095539D">
            <w:pPr>
              <w:spacing w:after="70" w:line="259" w:lineRule="auto"/>
              <w:ind w:right="7"/>
            </w:pPr>
          </w:p>
        </w:tc>
        <w:tc>
          <w:tcPr>
            <w:tcW w:w="847" w:type="dxa"/>
          </w:tcPr>
          <w:p w14:paraId="0CA87921" w14:textId="385429B4" w:rsidR="0062791F" w:rsidRDefault="00743AD8" w:rsidP="0095539D">
            <w:pPr>
              <w:spacing w:after="70" w:line="259" w:lineRule="auto"/>
              <w:ind w:right="7"/>
            </w:pPr>
            <w:r>
              <w:t>121</w:t>
            </w:r>
          </w:p>
        </w:tc>
        <w:tc>
          <w:tcPr>
            <w:tcW w:w="700" w:type="dxa"/>
          </w:tcPr>
          <w:p w14:paraId="27EBA986" w14:textId="658CFBDC" w:rsidR="0062791F" w:rsidRDefault="0062791F" w:rsidP="0095539D">
            <w:pPr>
              <w:spacing w:after="70" w:line="259" w:lineRule="auto"/>
              <w:ind w:right="7"/>
            </w:pPr>
            <w:r>
              <w:t>121</w:t>
            </w:r>
          </w:p>
        </w:tc>
        <w:tc>
          <w:tcPr>
            <w:tcW w:w="1980" w:type="dxa"/>
          </w:tcPr>
          <w:p w14:paraId="50BB738E" w14:textId="1B527A66" w:rsidR="0062791F" w:rsidRDefault="0062791F" w:rsidP="0095539D">
            <w:pPr>
              <w:spacing w:after="70" w:line="259" w:lineRule="auto"/>
              <w:ind w:right="7"/>
            </w:pPr>
            <w:r>
              <w:t>51</w:t>
            </w:r>
          </w:p>
        </w:tc>
        <w:tc>
          <w:tcPr>
            <w:tcW w:w="1975" w:type="dxa"/>
          </w:tcPr>
          <w:p w14:paraId="71CEAD7F" w14:textId="4366EBF0" w:rsidR="0062791F" w:rsidRDefault="0062791F" w:rsidP="0095539D">
            <w:pPr>
              <w:spacing w:after="70" w:line="259" w:lineRule="auto"/>
              <w:ind w:right="7"/>
            </w:pPr>
            <w:r>
              <w:t>42%</w:t>
            </w:r>
          </w:p>
        </w:tc>
      </w:tr>
      <w:tr w:rsidR="002F6A47" w14:paraId="5C484AC4" w14:textId="77777777" w:rsidTr="002F6A47">
        <w:tc>
          <w:tcPr>
            <w:tcW w:w="1438" w:type="dxa"/>
          </w:tcPr>
          <w:p w14:paraId="76DEDF79" w14:textId="7A467DD8" w:rsidR="00743AD8" w:rsidRDefault="00743AD8" w:rsidP="0095539D">
            <w:pPr>
              <w:spacing w:after="70" w:line="259" w:lineRule="auto"/>
              <w:ind w:right="7"/>
            </w:pPr>
            <w:r>
              <w:t>Total Sample</w:t>
            </w:r>
          </w:p>
        </w:tc>
        <w:tc>
          <w:tcPr>
            <w:tcW w:w="931" w:type="dxa"/>
          </w:tcPr>
          <w:p w14:paraId="5F301F77" w14:textId="6DD151CB" w:rsidR="00743AD8" w:rsidRDefault="00743AD8" w:rsidP="0095539D">
            <w:pPr>
              <w:spacing w:after="70" w:line="259" w:lineRule="auto"/>
              <w:ind w:right="7"/>
            </w:pPr>
            <w:r>
              <w:t>0</w:t>
            </w:r>
          </w:p>
        </w:tc>
        <w:tc>
          <w:tcPr>
            <w:tcW w:w="717" w:type="dxa"/>
          </w:tcPr>
          <w:p w14:paraId="5433F178" w14:textId="03C1D49E" w:rsidR="00743AD8" w:rsidRDefault="00743AD8" w:rsidP="0095539D">
            <w:pPr>
              <w:spacing w:after="70" w:line="259" w:lineRule="auto"/>
              <w:ind w:right="7"/>
            </w:pPr>
            <w:r>
              <w:t>2</w:t>
            </w:r>
          </w:p>
        </w:tc>
        <w:tc>
          <w:tcPr>
            <w:tcW w:w="724" w:type="dxa"/>
          </w:tcPr>
          <w:p w14:paraId="67C36F3E" w14:textId="558141F7" w:rsidR="00743AD8" w:rsidRDefault="00743AD8" w:rsidP="0095539D">
            <w:pPr>
              <w:spacing w:after="70" w:line="259" w:lineRule="auto"/>
              <w:ind w:right="7"/>
            </w:pPr>
            <w:r>
              <w:t>122</w:t>
            </w:r>
          </w:p>
        </w:tc>
        <w:tc>
          <w:tcPr>
            <w:tcW w:w="847" w:type="dxa"/>
          </w:tcPr>
          <w:p w14:paraId="4F8F97E1" w14:textId="07D546F9" w:rsidR="00743AD8" w:rsidRDefault="00743AD8" w:rsidP="0095539D">
            <w:pPr>
              <w:spacing w:after="70" w:line="259" w:lineRule="auto"/>
              <w:ind w:right="7"/>
            </w:pPr>
            <w:r>
              <w:t>121</w:t>
            </w:r>
          </w:p>
        </w:tc>
        <w:tc>
          <w:tcPr>
            <w:tcW w:w="700" w:type="dxa"/>
          </w:tcPr>
          <w:p w14:paraId="52C28454" w14:textId="02EF9731" w:rsidR="00743AD8" w:rsidRDefault="00743AD8" w:rsidP="00743AD8">
            <w:pPr>
              <w:spacing w:after="70" w:line="259" w:lineRule="auto"/>
              <w:ind w:right="7"/>
            </w:pPr>
            <w:r>
              <w:t>245</w:t>
            </w:r>
          </w:p>
        </w:tc>
        <w:tc>
          <w:tcPr>
            <w:tcW w:w="1980" w:type="dxa"/>
          </w:tcPr>
          <w:p w14:paraId="0B5B7272" w14:textId="1A4756C5" w:rsidR="00743AD8" w:rsidRDefault="00743AD8" w:rsidP="0095539D">
            <w:pPr>
              <w:spacing w:after="70" w:line="259" w:lineRule="auto"/>
              <w:ind w:right="7"/>
            </w:pPr>
            <w:r>
              <w:t>126</w:t>
            </w:r>
          </w:p>
        </w:tc>
        <w:tc>
          <w:tcPr>
            <w:tcW w:w="1975" w:type="dxa"/>
          </w:tcPr>
          <w:p w14:paraId="4E42306B" w14:textId="1BB54675" w:rsidR="00743AD8" w:rsidRDefault="00743AD8" w:rsidP="0095539D">
            <w:pPr>
              <w:spacing w:after="70" w:line="259" w:lineRule="auto"/>
              <w:ind w:right="7"/>
            </w:pPr>
            <w:r>
              <w:t>51%</w:t>
            </w:r>
          </w:p>
        </w:tc>
      </w:tr>
    </w:tbl>
    <w:p w14:paraId="129CAED1" w14:textId="77777777" w:rsidR="00D7042A" w:rsidRDefault="00D7042A" w:rsidP="00D7042A">
      <w:pPr>
        <w:autoSpaceDE w:val="0"/>
        <w:autoSpaceDN w:val="0"/>
        <w:adjustRightInd w:val="0"/>
        <w:ind w:left="360"/>
        <w:rPr>
          <w:b/>
          <w:bCs/>
          <w:color w:val="000000"/>
          <w:lang w:val="en-GB" w:eastAsia="en-GB"/>
        </w:rPr>
      </w:pPr>
    </w:p>
    <w:p w14:paraId="2F02E08A" w14:textId="77777777" w:rsidR="00524B4A" w:rsidRDefault="00524B4A" w:rsidP="00D7042A">
      <w:pPr>
        <w:autoSpaceDE w:val="0"/>
        <w:autoSpaceDN w:val="0"/>
        <w:adjustRightInd w:val="0"/>
        <w:ind w:left="360"/>
        <w:rPr>
          <w:b/>
          <w:bCs/>
          <w:color w:val="000000"/>
          <w:lang w:val="en-GB" w:eastAsia="en-GB"/>
        </w:rPr>
      </w:pPr>
    </w:p>
    <w:p w14:paraId="1C6CE38E" w14:textId="77777777" w:rsidR="00524B4A" w:rsidRDefault="00524B4A" w:rsidP="00D7042A">
      <w:pPr>
        <w:autoSpaceDE w:val="0"/>
        <w:autoSpaceDN w:val="0"/>
        <w:adjustRightInd w:val="0"/>
        <w:ind w:left="360"/>
        <w:rPr>
          <w:b/>
          <w:bCs/>
          <w:color w:val="000000"/>
          <w:lang w:val="en-GB" w:eastAsia="en-GB"/>
        </w:rPr>
      </w:pPr>
      <w:bookmarkStart w:id="1" w:name="_GoBack"/>
      <w:bookmarkEnd w:id="1"/>
    </w:p>
    <w:p w14:paraId="78004C39" w14:textId="77777777" w:rsid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lastRenderedPageBreak/>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77B6700E" w14:textId="77777777" w:rsidR="006E64E7" w:rsidRDefault="006E64E7" w:rsidP="006E64E7">
      <w:pPr>
        <w:ind w:left="360"/>
      </w:pPr>
    </w:p>
    <w:p w14:paraId="44C31943" w14:textId="77777777"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14:paraId="0BACF882" w14:textId="77777777" w:rsidR="00835E16" w:rsidRDefault="006D7D25" w:rsidP="00606AE9">
      <w:pPr>
        <w:ind w:left="720"/>
        <w:rPr>
          <w:lang w:val="en-GB" w:eastAsia="en-GB"/>
        </w:rPr>
      </w:pPr>
      <w:r>
        <w:rPr>
          <w:lang w:val="en-GB" w:eastAsia="en-GB"/>
        </w:rPr>
        <w:t xml:space="preserve">The </w:t>
      </w:r>
      <w:r w:rsidR="00E12B6F">
        <w:rPr>
          <w:lang w:val="en-GB" w:eastAsia="en-GB"/>
        </w:rPr>
        <w:t>NWS is not using statistical methods for collecting these data.</w:t>
      </w:r>
    </w:p>
    <w:p w14:paraId="26795219" w14:textId="77777777" w:rsidR="00A37B91" w:rsidRDefault="00A37B91" w:rsidP="00606AE9">
      <w:pPr>
        <w:ind w:left="360"/>
        <w:rPr>
          <w:i/>
          <w:u w:val="single"/>
          <w:lang w:val="en-GB" w:eastAsia="en-GB"/>
        </w:rPr>
      </w:pPr>
    </w:p>
    <w:p w14:paraId="23736EFA" w14:textId="77777777" w:rsidR="00835E16" w:rsidRPr="00835E16" w:rsidRDefault="00835E16" w:rsidP="00606AE9">
      <w:pPr>
        <w:ind w:left="360"/>
        <w:rPr>
          <w:i/>
          <w:u w:val="single"/>
          <w:lang w:val="en-GB" w:eastAsia="en-GB"/>
        </w:rPr>
      </w:pPr>
      <w:r w:rsidRPr="00835E16">
        <w:rPr>
          <w:i/>
          <w:u w:val="single"/>
          <w:lang w:val="en-GB" w:eastAsia="en-GB"/>
        </w:rPr>
        <w:t>Estimation Procedure and Accuracy</w:t>
      </w:r>
    </w:p>
    <w:p w14:paraId="1E7537AD" w14:textId="174F47BA" w:rsidR="002327CE" w:rsidRDefault="006D7D25" w:rsidP="00606AE9">
      <w:pPr>
        <w:ind w:left="720"/>
        <w:rPr>
          <w:lang w:val="en-GB" w:eastAsia="en-GB"/>
        </w:rPr>
      </w:pPr>
      <w:r>
        <w:rPr>
          <w:lang w:val="en-GB" w:eastAsia="en-GB"/>
        </w:rPr>
        <w:t xml:space="preserve">The </w:t>
      </w:r>
      <w:r w:rsidR="00606AE9">
        <w:rPr>
          <w:lang w:val="en-GB" w:eastAsia="en-GB"/>
        </w:rPr>
        <w:t xml:space="preserve">NWS </w:t>
      </w:r>
      <w:r w:rsidR="002327CE">
        <w:rPr>
          <w:lang w:val="en-GB" w:eastAsia="en-GB"/>
        </w:rPr>
        <w:t>does not need to extrapolate the results to the population and will therefore not need to estimate population parameters from the collected data. This also means that the accuracy of the estimates in not meaningful to calculate</w:t>
      </w:r>
      <w:r w:rsidR="00A37B91">
        <w:rPr>
          <w:lang w:val="en-GB" w:eastAsia="en-GB"/>
        </w:rPr>
        <w:t>.</w:t>
      </w:r>
    </w:p>
    <w:p w14:paraId="11E5ACEF" w14:textId="77777777" w:rsidR="00835E16" w:rsidRDefault="00835E16" w:rsidP="00606AE9">
      <w:pPr>
        <w:ind w:left="360"/>
        <w:rPr>
          <w:lang w:val="en-GB" w:eastAsia="en-GB"/>
        </w:rPr>
      </w:pPr>
    </w:p>
    <w:p w14:paraId="3328126F" w14:textId="77777777"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14:paraId="2357FC5A" w14:textId="77777777" w:rsidR="002327CE" w:rsidRDefault="002327CE" w:rsidP="00606AE9">
      <w:pPr>
        <w:ind w:left="720"/>
        <w:rPr>
          <w:lang w:val="en-GB" w:eastAsia="en-GB"/>
        </w:rPr>
      </w:pPr>
      <w:r>
        <w:rPr>
          <w:lang w:val="en-GB" w:eastAsia="en-GB"/>
        </w:rPr>
        <w:t>None are required.</w:t>
      </w:r>
    </w:p>
    <w:p w14:paraId="0178BBE0" w14:textId="77777777" w:rsidR="002327CE" w:rsidRDefault="002327CE" w:rsidP="00606AE9">
      <w:pPr>
        <w:ind w:left="360"/>
        <w:rPr>
          <w:lang w:val="en-GB" w:eastAsia="en-GB"/>
        </w:rPr>
      </w:pPr>
    </w:p>
    <w:p w14:paraId="0FCC362D" w14:textId="77777777" w:rsidR="002327CE" w:rsidRDefault="002327CE" w:rsidP="00606AE9">
      <w:pPr>
        <w:ind w:left="360"/>
        <w:rPr>
          <w:i/>
          <w:u w:val="single"/>
          <w:lang w:val="en-GB" w:eastAsia="en-GB"/>
        </w:rPr>
      </w:pPr>
      <w:r w:rsidRPr="002327CE">
        <w:rPr>
          <w:i/>
          <w:u w:val="single"/>
          <w:lang w:val="en-GB" w:eastAsia="en-GB"/>
        </w:rPr>
        <w:t>Periodic Data Collection Cycles</w:t>
      </w:r>
    </w:p>
    <w:p w14:paraId="28471FDC" w14:textId="48C31F78" w:rsidR="002327CE" w:rsidRDefault="002327CE" w:rsidP="00606AE9">
      <w:pPr>
        <w:ind w:left="720"/>
        <w:rPr>
          <w:lang w:val="en-GB" w:eastAsia="en-GB"/>
        </w:rPr>
      </w:pPr>
      <w:r>
        <w:rPr>
          <w:lang w:val="en-GB" w:eastAsia="en-GB"/>
        </w:rPr>
        <w:t>This request is for a one-time data collection.</w:t>
      </w:r>
    </w:p>
    <w:p w14:paraId="4B9E1326" w14:textId="77777777" w:rsidR="00835E16" w:rsidRDefault="00835E16" w:rsidP="00606AE9">
      <w:pPr>
        <w:ind w:left="360"/>
        <w:rPr>
          <w:lang w:val="en-GB" w:eastAsia="en-GB"/>
        </w:rPr>
      </w:pPr>
    </w:p>
    <w:p w14:paraId="0A51814C" w14:textId="676F73CC" w:rsidR="00BA7109" w:rsidRDefault="00BA7109" w:rsidP="006E64E7">
      <w:pPr>
        <w:pStyle w:val="ListParagraph"/>
        <w:numPr>
          <w:ilvl w:val="0"/>
          <w:numId w:val="9"/>
        </w:numPr>
        <w:autoSpaceDE w:val="0"/>
        <w:autoSpaceDN w:val="0"/>
        <w:adjustRightInd w:val="0"/>
        <w:rPr>
          <w:b/>
          <w:bCs/>
          <w:color w:val="000000"/>
          <w:lang w:val="en-GB" w:eastAsia="en-GB"/>
        </w:rPr>
      </w:pPr>
      <w:r w:rsidRPr="00A37B91">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39BA3CD7" w14:textId="77777777" w:rsidR="003553C0" w:rsidRPr="003553C0" w:rsidRDefault="003553C0" w:rsidP="003553C0">
      <w:pPr>
        <w:autoSpaceDE w:val="0"/>
        <w:autoSpaceDN w:val="0"/>
        <w:adjustRightInd w:val="0"/>
        <w:rPr>
          <w:b/>
          <w:bCs/>
          <w:color w:val="000000"/>
          <w:lang w:val="en-GB" w:eastAsia="en-GB"/>
        </w:rPr>
      </w:pPr>
    </w:p>
    <w:p w14:paraId="398594E1" w14:textId="77777777" w:rsidR="003553C0" w:rsidRPr="007B65FC" w:rsidRDefault="003553C0" w:rsidP="003553C0">
      <w:pPr>
        <w:ind w:left="360"/>
      </w:pPr>
      <w:r>
        <w:t xml:space="preserve">The </w:t>
      </w:r>
      <w:r w:rsidRPr="007B65FC">
        <w:t xml:space="preserve">NWS plans to increase the </w:t>
      </w:r>
      <w:r>
        <w:t>response rate</w:t>
      </w:r>
      <w:r w:rsidRPr="007B65FC">
        <w:t xml:space="preserve"> by </w:t>
      </w:r>
      <w:r>
        <w:t xml:space="preserve">sending a personal email invitation to potential respondents describing the importance of their participation. The NWS also will send </w:t>
      </w:r>
      <w:r w:rsidRPr="007B65FC">
        <w:t xml:space="preserve">several reminders to potential </w:t>
      </w:r>
      <w:r>
        <w:t>respondents</w:t>
      </w:r>
      <w:r w:rsidRPr="007B65FC">
        <w:t xml:space="preserve"> to encourage them to fill out the survey.</w:t>
      </w:r>
    </w:p>
    <w:p w14:paraId="73D9EC5D" w14:textId="77777777" w:rsidR="003C4320" w:rsidRDefault="003C4320" w:rsidP="003C4320">
      <w:pPr>
        <w:ind w:left="360"/>
        <w:rPr>
          <w:lang w:val="en-GB" w:eastAsia="en-GB"/>
        </w:rPr>
      </w:pPr>
    </w:p>
    <w:p w14:paraId="4290CB04" w14:textId="77777777" w:rsidR="00BA7109" w:rsidRPr="00BA7109" w:rsidRDefault="00BA7109" w:rsidP="006E64E7">
      <w:pPr>
        <w:numPr>
          <w:ilvl w:val="0"/>
          <w:numId w:val="9"/>
        </w:numPr>
        <w:autoSpaceDE w:val="0"/>
        <w:autoSpaceDN w:val="0"/>
        <w:adjustRightInd w:val="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14:paraId="47C9318B" w14:textId="77777777" w:rsidR="00BA7109" w:rsidRPr="00BA7109" w:rsidRDefault="00BA7109" w:rsidP="00BA7109">
      <w:pPr>
        <w:rPr>
          <w:lang w:val="en-GB" w:eastAsia="en-GB"/>
        </w:rPr>
      </w:pPr>
    </w:p>
    <w:p w14:paraId="54F8D581" w14:textId="79EACA5F" w:rsidR="003553C0" w:rsidRDefault="003553C0" w:rsidP="003553C0">
      <w:pPr>
        <w:widowControl w:val="0"/>
        <w:autoSpaceDE w:val="0"/>
        <w:autoSpaceDN w:val="0"/>
        <w:adjustRightInd w:val="0"/>
        <w:ind w:left="450"/>
        <w:rPr>
          <w:rFonts w:eastAsia="Calibri"/>
        </w:rPr>
      </w:pPr>
      <w:r>
        <w:rPr>
          <w:rFonts w:eastAsia="Calibri"/>
        </w:rPr>
        <w:t>The survey</w:t>
      </w:r>
      <w:r w:rsidRPr="0048777F">
        <w:rPr>
          <w:rFonts w:eastAsia="Calibri"/>
        </w:rPr>
        <w:t xml:space="preserve"> </w:t>
      </w:r>
      <w:r>
        <w:rPr>
          <w:rFonts w:eastAsia="Calibri"/>
        </w:rPr>
        <w:t xml:space="preserve">will be pre-tested with two broadcast meteorologists and two emergency managers. They will be sent a survey link for completing the survey (which will be formatted in a software package such as </w:t>
      </w:r>
      <w:proofErr w:type="spellStart"/>
      <w:r>
        <w:rPr>
          <w:rFonts w:eastAsia="Calibri"/>
        </w:rPr>
        <w:t>Qualtrics</w:t>
      </w:r>
      <w:proofErr w:type="spellEnd"/>
      <w:r>
        <w:rPr>
          <w:rFonts w:eastAsia="Calibri"/>
        </w:rPr>
        <w:t xml:space="preserve">). We will ask these respondents how long it took to complete the survey as well as for any feedback improving the survey, such as refining any questions or instructions that were unclear or hard to follow. </w:t>
      </w:r>
    </w:p>
    <w:p w14:paraId="6B2345DA" w14:textId="77777777" w:rsidR="00BA7109" w:rsidRPr="00BA7109" w:rsidRDefault="00BA7109" w:rsidP="00BA7109">
      <w:pPr>
        <w:rPr>
          <w:lang w:val="en-GB" w:eastAsia="en-GB"/>
        </w:rPr>
      </w:pPr>
    </w:p>
    <w:p w14:paraId="433BAD0A" w14:textId="77777777" w:rsidR="00BA7109" w:rsidRPr="00BA7109" w:rsidRDefault="00BA7109" w:rsidP="006E64E7">
      <w:pPr>
        <w:numPr>
          <w:ilvl w:val="0"/>
          <w:numId w:val="9"/>
        </w:numPr>
        <w:autoSpaceDE w:val="0"/>
        <w:autoSpaceDN w:val="0"/>
        <w:adjustRightInd w:val="0"/>
        <w:rPr>
          <w:b/>
          <w:bCs/>
          <w:color w:val="000000"/>
          <w:lang w:val="en-GB" w:eastAsia="en-GB"/>
        </w:rPr>
      </w:pPr>
      <w:r w:rsidRPr="00BA7109">
        <w:rPr>
          <w:b/>
          <w:bCs/>
          <w:color w:val="000000"/>
          <w:lang w:val="en-GB" w:eastAsia="en-GB"/>
        </w:rPr>
        <w:t xml:space="preserve">Provide the name and telephone number of individuals consulted on the statistical aspects of the design, and the name of the agency unit, contractor(s), grantee(s), or other person(s) who will actually collect and/or </w:t>
      </w:r>
      <w:proofErr w:type="spellStart"/>
      <w:r w:rsidRPr="00BA7109">
        <w:rPr>
          <w:b/>
          <w:bCs/>
          <w:color w:val="000000"/>
          <w:lang w:val="en-GB" w:eastAsia="en-GB"/>
        </w:rPr>
        <w:t>analyze</w:t>
      </w:r>
      <w:proofErr w:type="spellEnd"/>
      <w:r w:rsidRPr="00BA7109">
        <w:rPr>
          <w:b/>
          <w:bCs/>
          <w:color w:val="000000"/>
          <w:lang w:val="en-GB" w:eastAsia="en-GB"/>
        </w:rPr>
        <w:t xml:space="preserve"> the information for the agency.</w:t>
      </w:r>
    </w:p>
    <w:p w14:paraId="636A2163" w14:textId="77777777" w:rsidR="00BA7109" w:rsidRPr="00BA7109" w:rsidRDefault="00BA7109" w:rsidP="00BA7109">
      <w:pPr>
        <w:rPr>
          <w:b/>
          <w:color w:val="000000"/>
          <w:lang w:val="en-GB" w:eastAsia="en-GB"/>
        </w:rPr>
      </w:pPr>
    </w:p>
    <w:p w14:paraId="798FBB1D" w14:textId="77777777" w:rsidR="00CF2605" w:rsidRDefault="006D7D25" w:rsidP="00F0690A">
      <w:pPr>
        <w:ind w:left="360"/>
        <w:rPr>
          <w:b/>
        </w:rPr>
      </w:pPr>
      <w:r>
        <w:rPr>
          <w:color w:val="000000"/>
          <w:lang w:val="en-GB" w:eastAsia="en-GB"/>
        </w:rPr>
        <w:t xml:space="preserve">The </w:t>
      </w:r>
      <w:r w:rsidR="00606AE9">
        <w:rPr>
          <w:color w:val="000000"/>
          <w:lang w:val="en-GB" w:eastAsia="en-GB"/>
        </w:rPr>
        <w:t>NWS</w:t>
      </w:r>
      <w:r w:rsidR="00C1145F" w:rsidRPr="00C1145F">
        <w:rPr>
          <w:color w:val="000000"/>
          <w:lang w:val="en-GB" w:eastAsia="en-GB"/>
        </w:rPr>
        <w:t xml:space="preserve"> has contracted with Eastern Research Group, Inc</w:t>
      </w:r>
      <w:r w:rsidR="00614A9B">
        <w:rPr>
          <w:color w:val="000000"/>
          <w:lang w:val="en-GB" w:eastAsia="en-GB"/>
        </w:rPr>
        <w:t>.</w:t>
      </w:r>
      <w:r w:rsidR="00C1145F" w:rsidRPr="00C1145F">
        <w:rPr>
          <w:color w:val="000000"/>
          <w:lang w:val="en-GB" w:eastAsia="en-GB"/>
        </w:rPr>
        <w:t xml:space="preserve"> (ERG) of Lexington, MA to design the </w:t>
      </w:r>
      <w:r w:rsidR="00606AE9">
        <w:rPr>
          <w:color w:val="000000"/>
          <w:lang w:val="en-GB" w:eastAsia="en-GB"/>
        </w:rPr>
        <w:t>interview guide and discussion questions</w:t>
      </w:r>
      <w:r w:rsidR="00C1145F" w:rsidRPr="00C1145F">
        <w:rPr>
          <w:color w:val="000000"/>
          <w:lang w:val="en-GB" w:eastAsia="en-GB"/>
        </w:rPr>
        <w:t xml:space="preserve"> and implement the data collections. ERG’s project manager for this work is L</w:t>
      </w:r>
      <w:r w:rsidR="00606AE9">
        <w:rPr>
          <w:color w:val="000000"/>
          <w:lang w:val="en-GB" w:eastAsia="en-GB"/>
        </w:rPr>
        <w:t>inda Girardi</w:t>
      </w:r>
      <w:r w:rsidR="00C1145F" w:rsidRPr="00C1145F">
        <w:rPr>
          <w:color w:val="000000"/>
          <w:lang w:val="en-GB" w:eastAsia="en-GB"/>
        </w:rPr>
        <w:t xml:space="preserve"> (</w:t>
      </w:r>
      <w:r w:rsidR="00606AE9">
        <w:rPr>
          <w:color w:val="000000"/>
          <w:lang w:val="en-GB" w:eastAsia="en-GB"/>
        </w:rPr>
        <w:t>703-841-0501</w:t>
      </w:r>
      <w:r w:rsidR="00C1145F" w:rsidRPr="00C1145F">
        <w:rPr>
          <w:color w:val="000000"/>
          <w:lang w:val="en-GB" w:eastAsia="en-GB"/>
        </w:rPr>
        <w:t xml:space="preserve">; </w:t>
      </w:r>
      <w:hyperlink r:id="rId9" w:history="1">
        <w:r w:rsidR="00606AE9" w:rsidRPr="00431A90">
          <w:rPr>
            <w:rStyle w:val="Hyperlink"/>
            <w:lang w:val="en-GB" w:eastAsia="en-GB"/>
          </w:rPr>
          <w:t>linda.girardi@erg.com</w:t>
        </w:r>
      </w:hyperlink>
      <w:r w:rsidR="00C1145F" w:rsidRPr="00C1145F">
        <w:rPr>
          <w:color w:val="000000"/>
          <w:lang w:val="en-GB" w:eastAsia="en-GB"/>
        </w:rPr>
        <w:t xml:space="preserve">). </w:t>
      </w:r>
      <w:r w:rsidR="00F0690A">
        <w:rPr>
          <w:color w:val="000000"/>
          <w:lang w:val="en-GB" w:eastAsia="en-GB"/>
        </w:rPr>
        <w:t xml:space="preserve"> </w:t>
      </w:r>
    </w:p>
    <w:sectPr w:rsidR="00CF2605" w:rsidSect="00F316D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D53CD" w14:textId="77777777" w:rsidR="00350184" w:rsidRDefault="00350184" w:rsidP="004B2986">
      <w:r>
        <w:separator/>
      </w:r>
    </w:p>
  </w:endnote>
  <w:endnote w:type="continuationSeparator" w:id="0">
    <w:p w14:paraId="4F38526C" w14:textId="77777777" w:rsidR="00350184" w:rsidRDefault="00350184"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3A401" w14:textId="0747A8BE" w:rsidR="00C81A31" w:rsidRPr="00577B77" w:rsidRDefault="00C81A31">
    <w:pPr>
      <w:pStyle w:val="Footer"/>
      <w:jc w:val="right"/>
      <w:rPr>
        <w:rFonts w:ascii="Times New Roman" w:hAnsi="Times New Roman"/>
        <w:b w:val="0"/>
      </w:rPr>
    </w:pPr>
    <w:r>
      <w:rPr>
        <w:sz w:val="22"/>
        <w:szCs w:val="22"/>
      </w:rPr>
      <w:tab/>
    </w:r>
    <w:r w:rsidR="007E4E78" w:rsidRPr="00577B77">
      <w:rPr>
        <w:rFonts w:ascii="Times New Roman" w:hAnsi="Times New Roman"/>
        <w:b w:val="0"/>
      </w:rPr>
      <w:fldChar w:fldCharType="begin"/>
    </w:r>
    <w:r w:rsidRPr="00577B77">
      <w:rPr>
        <w:rFonts w:ascii="Times New Roman" w:hAnsi="Times New Roman"/>
        <w:b w:val="0"/>
      </w:rPr>
      <w:instrText xml:space="preserve"> PAGE   \* MERGEFORMAT </w:instrText>
    </w:r>
    <w:r w:rsidR="007E4E78" w:rsidRPr="00577B77">
      <w:rPr>
        <w:rFonts w:ascii="Times New Roman" w:hAnsi="Times New Roman"/>
        <w:b w:val="0"/>
      </w:rPr>
      <w:fldChar w:fldCharType="separate"/>
    </w:r>
    <w:r w:rsidR="00524B4A">
      <w:rPr>
        <w:rFonts w:ascii="Times New Roman" w:hAnsi="Times New Roman"/>
        <w:b w:val="0"/>
        <w:noProof/>
      </w:rPr>
      <w:t>1</w:t>
    </w:r>
    <w:r w:rsidR="007E4E78" w:rsidRPr="00577B77">
      <w:rPr>
        <w:rFonts w:ascii="Times New Roman" w:hAnsi="Times New Roman"/>
        <w:b w:val="0"/>
      </w:rPr>
      <w:fldChar w:fldCharType="end"/>
    </w:r>
  </w:p>
  <w:p w14:paraId="121776D5" w14:textId="77777777"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B113D" w14:textId="77777777" w:rsidR="00350184" w:rsidRDefault="00350184" w:rsidP="004B2986">
      <w:r>
        <w:separator/>
      </w:r>
    </w:p>
  </w:footnote>
  <w:footnote w:type="continuationSeparator" w:id="0">
    <w:p w14:paraId="5C1EACE0" w14:textId="77777777" w:rsidR="00350184" w:rsidRDefault="00350184" w:rsidP="004B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AEB4A" w14:textId="201C29B9" w:rsidR="008C34DE" w:rsidRDefault="008C34DE" w:rsidP="008C34DE">
    <w:pPr>
      <w:jc w:val="right"/>
    </w:pPr>
    <w:r>
      <w:t>NOAA National Weather Service</w:t>
    </w:r>
  </w:p>
  <w:p w14:paraId="0DC161DC" w14:textId="63919334" w:rsidR="008C34DE" w:rsidRDefault="008C34DE" w:rsidP="008C34DE">
    <w:pPr>
      <w:jc w:val="right"/>
    </w:pPr>
    <w:r>
      <w:t>Tropical Cyclone Products Testing</w:t>
    </w:r>
  </w:p>
  <w:p w14:paraId="4ED3DEA8" w14:textId="77777777" w:rsidR="008C34DE" w:rsidRDefault="008C34DE" w:rsidP="008C34DE">
    <w:pPr>
      <w:jc w:val="right"/>
    </w:pPr>
    <w:r>
      <w:t>Part A and B DOC/NOAA Customer Survey Clearance</w:t>
    </w:r>
  </w:p>
  <w:p w14:paraId="3111B38A" w14:textId="77777777" w:rsidR="008C34DE" w:rsidRDefault="008C34DE" w:rsidP="008C34DE">
    <w:pPr>
      <w:jc w:val="right"/>
    </w:pPr>
    <w:r w:rsidRPr="006C2D92">
      <w:t>OMB Control No. 0648-0342</w:t>
    </w:r>
    <w:r>
      <w:t xml:space="preserve">                                                                                                            </w:t>
    </w:r>
  </w:p>
  <w:p w14:paraId="0F218D2D" w14:textId="77777777" w:rsidR="008C34DE" w:rsidRPr="006C2D92" w:rsidRDefault="008C34DE" w:rsidP="008C34DE">
    <w:pPr>
      <w:jc w:val="right"/>
    </w:pPr>
    <w:r>
      <w:t xml:space="preserve"> E</w:t>
    </w:r>
    <w:r w:rsidRPr="006C2D92">
      <w:t>xpiration Date: 04/30/2015</w:t>
    </w:r>
  </w:p>
  <w:p w14:paraId="463264F2" w14:textId="157762F6" w:rsidR="008C34DE" w:rsidRDefault="008C34DE">
    <w:pPr>
      <w:pStyle w:val="Header"/>
    </w:pPr>
  </w:p>
  <w:p w14:paraId="1658758D" w14:textId="77777777" w:rsidR="0049136F" w:rsidRDefault="0049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357338F7"/>
    <w:multiLevelType w:val="hybridMultilevel"/>
    <w:tmpl w:val="5B202F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3B7888"/>
    <w:multiLevelType w:val="hybridMultilevel"/>
    <w:tmpl w:val="D04CAE1C"/>
    <w:lvl w:ilvl="0" w:tplc="BF4A12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2">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C6007"/>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DE57EC"/>
    <w:multiLevelType w:val="hybridMultilevel"/>
    <w:tmpl w:val="5E56A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0"/>
  </w:num>
  <w:num w:numId="4">
    <w:abstractNumId w:val="3"/>
  </w:num>
  <w:num w:numId="5">
    <w:abstractNumId w:val="9"/>
  </w:num>
  <w:num w:numId="6">
    <w:abstractNumId w:val="22"/>
  </w:num>
  <w:num w:numId="7">
    <w:abstractNumId w:val="13"/>
  </w:num>
  <w:num w:numId="8">
    <w:abstractNumId w:val="6"/>
  </w:num>
  <w:num w:numId="9">
    <w:abstractNumId w:val="26"/>
  </w:num>
  <w:num w:numId="10">
    <w:abstractNumId w:val="8"/>
  </w:num>
  <w:num w:numId="11">
    <w:abstractNumId w:val="7"/>
  </w:num>
  <w:num w:numId="12">
    <w:abstractNumId w:val="15"/>
  </w:num>
  <w:num w:numId="13">
    <w:abstractNumId w:val="12"/>
  </w:num>
  <w:num w:numId="14">
    <w:abstractNumId w:val="21"/>
  </w:num>
  <w:num w:numId="15">
    <w:abstractNumId w:val="10"/>
  </w:num>
  <w:num w:numId="16">
    <w:abstractNumId w:val="4"/>
  </w:num>
  <w:num w:numId="17">
    <w:abstractNumId w:val="2"/>
  </w:num>
  <w:num w:numId="18">
    <w:abstractNumId w:val="27"/>
  </w:num>
  <w:num w:numId="19">
    <w:abstractNumId w:val="14"/>
  </w:num>
  <w:num w:numId="20">
    <w:abstractNumId w:val="1"/>
  </w:num>
  <w:num w:numId="21">
    <w:abstractNumId w:val="19"/>
  </w:num>
  <w:num w:numId="22">
    <w:abstractNumId w:val="23"/>
  </w:num>
  <w:num w:numId="23">
    <w:abstractNumId w:val="25"/>
  </w:num>
  <w:num w:numId="24">
    <w:abstractNumId w:val="18"/>
  </w:num>
  <w:num w:numId="25">
    <w:abstractNumId w:val="11"/>
  </w:num>
  <w:num w:numId="26">
    <w:abstractNumId w:val="5"/>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86"/>
    <w:rsid w:val="00012BA6"/>
    <w:rsid w:val="00022FAA"/>
    <w:rsid w:val="00075366"/>
    <w:rsid w:val="00076244"/>
    <w:rsid w:val="00084853"/>
    <w:rsid w:val="00091271"/>
    <w:rsid w:val="00091F7C"/>
    <w:rsid w:val="00092167"/>
    <w:rsid w:val="0009474E"/>
    <w:rsid w:val="000D16F2"/>
    <w:rsid w:val="000D377B"/>
    <w:rsid w:val="000F5B6B"/>
    <w:rsid w:val="00100B9A"/>
    <w:rsid w:val="00105082"/>
    <w:rsid w:val="00106600"/>
    <w:rsid w:val="00112B97"/>
    <w:rsid w:val="001563C1"/>
    <w:rsid w:val="00157063"/>
    <w:rsid w:val="0015718F"/>
    <w:rsid w:val="00161A9C"/>
    <w:rsid w:val="001626E4"/>
    <w:rsid w:val="00182573"/>
    <w:rsid w:val="00190158"/>
    <w:rsid w:val="001A5EF5"/>
    <w:rsid w:val="001B05E6"/>
    <w:rsid w:val="001B2033"/>
    <w:rsid w:val="001C496B"/>
    <w:rsid w:val="001E44B1"/>
    <w:rsid w:val="001E62DA"/>
    <w:rsid w:val="001F5E03"/>
    <w:rsid w:val="002119A0"/>
    <w:rsid w:val="00214AD0"/>
    <w:rsid w:val="0021645F"/>
    <w:rsid w:val="0022410D"/>
    <w:rsid w:val="00224E30"/>
    <w:rsid w:val="002327CE"/>
    <w:rsid w:val="00237A89"/>
    <w:rsid w:val="00240CDF"/>
    <w:rsid w:val="00244AD4"/>
    <w:rsid w:val="00271515"/>
    <w:rsid w:val="002741F3"/>
    <w:rsid w:val="00274C1F"/>
    <w:rsid w:val="00277FCB"/>
    <w:rsid w:val="00283015"/>
    <w:rsid w:val="00285474"/>
    <w:rsid w:val="00285B1D"/>
    <w:rsid w:val="002956DD"/>
    <w:rsid w:val="00295FCA"/>
    <w:rsid w:val="00296C3B"/>
    <w:rsid w:val="002B7041"/>
    <w:rsid w:val="002C7E1F"/>
    <w:rsid w:val="002F5582"/>
    <w:rsid w:val="002F6A47"/>
    <w:rsid w:val="0030112B"/>
    <w:rsid w:val="00301882"/>
    <w:rsid w:val="003157A5"/>
    <w:rsid w:val="00321E82"/>
    <w:rsid w:val="003355B9"/>
    <w:rsid w:val="00337E5C"/>
    <w:rsid w:val="003404E6"/>
    <w:rsid w:val="0034697E"/>
    <w:rsid w:val="00350184"/>
    <w:rsid w:val="003517F4"/>
    <w:rsid w:val="003553C0"/>
    <w:rsid w:val="00372651"/>
    <w:rsid w:val="0038262B"/>
    <w:rsid w:val="00384B90"/>
    <w:rsid w:val="00390A38"/>
    <w:rsid w:val="00390CC9"/>
    <w:rsid w:val="00392DA5"/>
    <w:rsid w:val="00395BBA"/>
    <w:rsid w:val="003A35EB"/>
    <w:rsid w:val="003A6DE6"/>
    <w:rsid w:val="003A7DC6"/>
    <w:rsid w:val="003B5739"/>
    <w:rsid w:val="003B7A0E"/>
    <w:rsid w:val="003C0FC4"/>
    <w:rsid w:val="003C4320"/>
    <w:rsid w:val="003E1FDB"/>
    <w:rsid w:val="003E5A6F"/>
    <w:rsid w:val="004059B9"/>
    <w:rsid w:val="00412A19"/>
    <w:rsid w:val="00431A97"/>
    <w:rsid w:val="00432DC2"/>
    <w:rsid w:val="004346C8"/>
    <w:rsid w:val="00456F29"/>
    <w:rsid w:val="00472777"/>
    <w:rsid w:val="00472BFA"/>
    <w:rsid w:val="00475267"/>
    <w:rsid w:val="0048777F"/>
    <w:rsid w:val="00490B26"/>
    <w:rsid w:val="0049136F"/>
    <w:rsid w:val="00494093"/>
    <w:rsid w:val="004A4419"/>
    <w:rsid w:val="004B2986"/>
    <w:rsid w:val="004E61A0"/>
    <w:rsid w:val="004F0F25"/>
    <w:rsid w:val="004F10F6"/>
    <w:rsid w:val="00500A43"/>
    <w:rsid w:val="00516E97"/>
    <w:rsid w:val="00520701"/>
    <w:rsid w:val="00524B4A"/>
    <w:rsid w:val="005342B1"/>
    <w:rsid w:val="005407E0"/>
    <w:rsid w:val="005523FB"/>
    <w:rsid w:val="00553913"/>
    <w:rsid w:val="0055485C"/>
    <w:rsid w:val="00555071"/>
    <w:rsid w:val="00566DC6"/>
    <w:rsid w:val="00573F8F"/>
    <w:rsid w:val="00574291"/>
    <w:rsid w:val="005767CD"/>
    <w:rsid w:val="00577CF5"/>
    <w:rsid w:val="0058389D"/>
    <w:rsid w:val="00596379"/>
    <w:rsid w:val="005A30B5"/>
    <w:rsid w:val="005A31DF"/>
    <w:rsid w:val="005A485D"/>
    <w:rsid w:val="005A4CFB"/>
    <w:rsid w:val="005C0203"/>
    <w:rsid w:val="005F2CEB"/>
    <w:rsid w:val="005F41B1"/>
    <w:rsid w:val="005F6F24"/>
    <w:rsid w:val="005F6F57"/>
    <w:rsid w:val="0060323D"/>
    <w:rsid w:val="00606AE9"/>
    <w:rsid w:val="006124F9"/>
    <w:rsid w:val="00613EA6"/>
    <w:rsid w:val="00614A9B"/>
    <w:rsid w:val="00625F8D"/>
    <w:rsid w:val="0062791F"/>
    <w:rsid w:val="00631A2D"/>
    <w:rsid w:val="0063544A"/>
    <w:rsid w:val="006420AB"/>
    <w:rsid w:val="00651243"/>
    <w:rsid w:val="006529D5"/>
    <w:rsid w:val="00666720"/>
    <w:rsid w:val="00676FF8"/>
    <w:rsid w:val="006833BA"/>
    <w:rsid w:val="00694822"/>
    <w:rsid w:val="006A3CE3"/>
    <w:rsid w:val="006A3EC7"/>
    <w:rsid w:val="006B4494"/>
    <w:rsid w:val="006C08D0"/>
    <w:rsid w:val="006C679D"/>
    <w:rsid w:val="006D0E6C"/>
    <w:rsid w:val="006D4CC6"/>
    <w:rsid w:val="006D6532"/>
    <w:rsid w:val="006D686A"/>
    <w:rsid w:val="006D7D25"/>
    <w:rsid w:val="006E64E7"/>
    <w:rsid w:val="00700E3D"/>
    <w:rsid w:val="007060C0"/>
    <w:rsid w:val="0070684D"/>
    <w:rsid w:val="00711095"/>
    <w:rsid w:val="00711C59"/>
    <w:rsid w:val="00712CC7"/>
    <w:rsid w:val="00715973"/>
    <w:rsid w:val="007258C8"/>
    <w:rsid w:val="00732867"/>
    <w:rsid w:val="00743AD8"/>
    <w:rsid w:val="007515A6"/>
    <w:rsid w:val="00760AA2"/>
    <w:rsid w:val="00765509"/>
    <w:rsid w:val="00770BC0"/>
    <w:rsid w:val="007A348D"/>
    <w:rsid w:val="007A6FB0"/>
    <w:rsid w:val="007E03E7"/>
    <w:rsid w:val="007E4E78"/>
    <w:rsid w:val="007F6887"/>
    <w:rsid w:val="00800CBD"/>
    <w:rsid w:val="00827BE1"/>
    <w:rsid w:val="00835E16"/>
    <w:rsid w:val="00854DD9"/>
    <w:rsid w:val="0085715A"/>
    <w:rsid w:val="0086344B"/>
    <w:rsid w:val="008823DB"/>
    <w:rsid w:val="008939DE"/>
    <w:rsid w:val="008941E4"/>
    <w:rsid w:val="008A1382"/>
    <w:rsid w:val="008C0200"/>
    <w:rsid w:val="008C1A72"/>
    <w:rsid w:val="008C34DE"/>
    <w:rsid w:val="008F0D87"/>
    <w:rsid w:val="00900D67"/>
    <w:rsid w:val="00906A8D"/>
    <w:rsid w:val="00906FA7"/>
    <w:rsid w:val="00926036"/>
    <w:rsid w:val="00932EC0"/>
    <w:rsid w:val="009344F1"/>
    <w:rsid w:val="00943486"/>
    <w:rsid w:val="0095539D"/>
    <w:rsid w:val="00963722"/>
    <w:rsid w:val="0099307E"/>
    <w:rsid w:val="009B7E2D"/>
    <w:rsid w:val="009C0467"/>
    <w:rsid w:val="009C4A4A"/>
    <w:rsid w:val="009C5A07"/>
    <w:rsid w:val="009C7A95"/>
    <w:rsid w:val="009C7EEA"/>
    <w:rsid w:val="009D36E7"/>
    <w:rsid w:val="009D499F"/>
    <w:rsid w:val="009E5CCE"/>
    <w:rsid w:val="009F41AC"/>
    <w:rsid w:val="00A102EC"/>
    <w:rsid w:val="00A13374"/>
    <w:rsid w:val="00A27978"/>
    <w:rsid w:val="00A338EA"/>
    <w:rsid w:val="00A37B91"/>
    <w:rsid w:val="00A401A0"/>
    <w:rsid w:val="00A436AA"/>
    <w:rsid w:val="00A537A4"/>
    <w:rsid w:val="00A56920"/>
    <w:rsid w:val="00A569DD"/>
    <w:rsid w:val="00A57125"/>
    <w:rsid w:val="00A61C55"/>
    <w:rsid w:val="00A61C62"/>
    <w:rsid w:val="00A652B3"/>
    <w:rsid w:val="00A76C36"/>
    <w:rsid w:val="00A825A8"/>
    <w:rsid w:val="00A9138A"/>
    <w:rsid w:val="00AA3FE0"/>
    <w:rsid w:val="00AC5C63"/>
    <w:rsid w:val="00AC7C6E"/>
    <w:rsid w:val="00AE5850"/>
    <w:rsid w:val="00B0555D"/>
    <w:rsid w:val="00B062C9"/>
    <w:rsid w:val="00B2696F"/>
    <w:rsid w:val="00B417DA"/>
    <w:rsid w:val="00B43E38"/>
    <w:rsid w:val="00B44B7B"/>
    <w:rsid w:val="00B507B2"/>
    <w:rsid w:val="00B514E6"/>
    <w:rsid w:val="00B52E3C"/>
    <w:rsid w:val="00B6499F"/>
    <w:rsid w:val="00B76277"/>
    <w:rsid w:val="00B8542A"/>
    <w:rsid w:val="00B91E4E"/>
    <w:rsid w:val="00BA7109"/>
    <w:rsid w:val="00BB27E8"/>
    <w:rsid w:val="00BB4025"/>
    <w:rsid w:val="00BB63AD"/>
    <w:rsid w:val="00BC4B8F"/>
    <w:rsid w:val="00BC697B"/>
    <w:rsid w:val="00BD2CB0"/>
    <w:rsid w:val="00BD4D08"/>
    <w:rsid w:val="00BD6430"/>
    <w:rsid w:val="00BE5DCE"/>
    <w:rsid w:val="00BF00FB"/>
    <w:rsid w:val="00C00A3B"/>
    <w:rsid w:val="00C1145F"/>
    <w:rsid w:val="00C26021"/>
    <w:rsid w:val="00C26420"/>
    <w:rsid w:val="00C356ED"/>
    <w:rsid w:val="00C610E0"/>
    <w:rsid w:val="00C64418"/>
    <w:rsid w:val="00C67682"/>
    <w:rsid w:val="00C809AF"/>
    <w:rsid w:val="00C80BDB"/>
    <w:rsid w:val="00C812AB"/>
    <w:rsid w:val="00C81A31"/>
    <w:rsid w:val="00C90855"/>
    <w:rsid w:val="00C93D5D"/>
    <w:rsid w:val="00CA410A"/>
    <w:rsid w:val="00CB47A0"/>
    <w:rsid w:val="00CB6B67"/>
    <w:rsid w:val="00CC4BFA"/>
    <w:rsid w:val="00CC5256"/>
    <w:rsid w:val="00CC70AC"/>
    <w:rsid w:val="00CE1B08"/>
    <w:rsid w:val="00CE51ED"/>
    <w:rsid w:val="00CE7FE3"/>
    <w:rsid w:val="00CF2605"/>
    <w:rsid w:val="00D306F8"/>
    <w:rsid w:val="00D37CC0"/>
    <w:rsid w:val="00D42592"/>
    <w:rsid w:val="00D61233"/>
    <w:rsid w:val="00D7042A"/>
    <w:rsid w:val="00D709BB"/>
    <w:rsid w:val="00D73CF5"/>
    <w:rsid w:val="00D77C77"/>
    <w:rsid w:val="00D92DD1"/>
    <w:rsid w:val="00D94C28"/>
    <w:rsid w:val="00D95DE1"/>
    <w:rsid w:val="00DB15B4"/>
    <w:rsid w:val="00DB6A23"/>
    <w:rsid w:val="00DB74A5"/>
    <w:rsid w:val="00DC456B"/>
    <w:rsid w:val="00DC6CDA"/>
    <w:rsid w:val="00DD3B1F"/>
    <w:rsid w:val="00DD4303"/>
    <w:rsid w:val="00DD4F5F"/>
    <w:rsid w:val="00DE58D7"/>
    <w:rsid w:val="00DF4388"/>
    <w:rsid w:val="00DF4752"/>
    <w:rsid w:val="00E04E1C"/>
    <w:rsid w:val="00E12B6F"/>
    <w:rsid w:val="00E142D0"/>
    <w:rsid w:val="00E173AE"/>
    <w:rsid w:val="00E41CBC"/>
    <w:rsid w:val="00E45F3B"/>
    <w:rsid w:val="00E827DF"/>
    <w:rsid w:val="00E93ED7"/>
    <w:rsid w:val="00EA230F"/>
    <w:rsid w:val="00EA6C21"/>
    <w:rsid w:val="00EB1749"/>
    <w:rsid w:val="00ED59A8"/>
    <w:rsid w:val="00ED63F4"/>
    <w:rsid w:val="00EE112F"/>
    <w:rsid w:val="00EF3436"/>
    <w:rsid w:val="00EF47F9"/>
    <w:rsid w:val="00EF5392"/>
    <w:rsid w:val="00EF6CCC"/>
    <w:rsid w:val="00F037E3"/>
    <w:rsid w:val="00F0690A"/>
    <w:rsid w:val="00F13B4E"/>
    <w:rsid w:val="00F15116"/>
    <w:rsid w:val="00F20B96"/>
    <w:rsid w:val="00F20D52"/>
    <w:rsid w:val="00F23D88"/>
    <w:rsid w:val="00F316DF"/>
    <w:rsid w:val="00F32CDE"/>
    <w:rsid w:val="00F37F41"/>
    <w:rsid w:val="00F41E65"/>
    <w:rsid w:val="00F46CF4"/>
    <w:rsid w:val="00F541F6"/>
    <w:rsid w:val="00F54D0D"/>
    <w:rsid w:val="00F76940"/>
    <w:rsid w:val="00F92FF8"/>
    <w:rsid w:val="00FA0234"/>
    <w:rsid w:val="00FC0EE2"/>
    <w:rsid w:val="00FC744F"/>
    <w:rsid w:val="00FE7623"/>
    <w:rsid w:val="00FF3B2E"/>
    <w:rsid w:val="00FF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A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uiPriority w:val="99"/>
    <w:rsid w:val="004B2986"/>
    <w:rPr>
      <w:sz w:val="16"/>
      <w:szCs w:val="16"/>
    </w:rPr>
  </w:style>
  <w:style w:type="paragraph" w:styleId="CommentText">
    <w:name w:val="annotation text"/>
    <w:basedOn w:val="Normal"/>
    <w:link w:val="CommentTextChar"/>
    <w:uiPriority w:val="99"/>
    <w:rsid w:val="004B2986"/>
    <w:rPr>
      <w:rFonts w:ascii="Arial" w:hAnsi="Arial"/>
      <w:b/>
      <w:color w:val="000000"/>
      <w:sz w:val="20"/>
      <w:szCs w:val="20"/>
      <w:lang w:val="en-GB" w:eastAsia="en-GB"/>
    </w:rPr>
  </w:style>
  <w:style w:type="character" w:customStyle="1" w:styleId="CommentTextChar">
    <w:name w:val="Comment Text Char"/>
    <w:link w:val="CommentText"/>
    <w:uiPriority w:val="99"/>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uiPriority w:val="99"/>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306F8"/>
    <w:pPr>
      <w:tabs>
        <w:tab w:val="center" w:pos="4680"/>
        <w:tab w:val="right" w:pos="9360"/>
      </w:tabs>
    </w:pPr>
  </w:style>
  <w:style w:type="character" w:customStyle="1" w:styleId="HeaderChar">
    <w:name w:val="Header Char"/>
    <w:link w:val="Header"/>
    <w:uiPriority w:val="99"/>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 w:type="character" w:styleId="FollowedHyperlink">
    <w:name w:val="FollowedHyperlink"/>
    <w:basedOn w:val="DefaultParagraphFont"/>
    <w:semiHidden/>
    <w:unhideWhenUsed/>
    <w:rsid w:val="00295FCA"/>
    <w:rPr>
      <w:color w:val="800080" w:themeColor="followedHyperlink"/>
      <w:u w:val="single"/>
    </w:rPr>
  </w:style>
  <w:style w:type="character" w:customStyle="1" w:styleId="Hyperlink0">
    <w:name w:val="Hyperlink.0"/>
    <w:basedOn w:val="DefaultParagraphFont"/>
    <w:rsid w:val="00B43E38"/>
    <w:rPr>
      <w:rFonts w:ascii="Calibri" w:eastAsia="Calibri" w:hAnsi="Calibri" w:cs="Calibri"/>
      <w:color w:val="0000FF"/>
      <w:sz w:val="22"/>
      <w:szCs w:val="22"/>
      <w:u w:val="single" w:color="0000FF"/>
    </w:rPr>
  </w:style>
  <w:style w:type="paragraph" w:customStyle="1" w:styleId="Body">
    <w:name w:val="Body"/>
    <w:rsid w:val="00AC5C63"/>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character" w:styleId="Emphasis">
    <w:name w:val="Emphasis"/>
    <w:basedOn w:val="DefaultParagraphFont"/>
    <w:uiPriority w:val="20"/>
    <w:qFormat/>
    <w:rsid w:val="008C34DE"/>
    <w:rPr>
      <w:i/>
      <w:iCs/>
    </w:rPr>
  </w:style>
  <w:style w:type="character" w:customStyle="1" w:styleId="apple-converted-space">
    <w:name w:val="apple-converted-space"/>
    <w:basedOn w:val="DefaultParagraphFont"/>
    <w:rsid w:val="008C34DE"/>
  </w:style>
  <w:style w:type="table" w:customStyle="1" w:styleId="ListTable2Accent5">
    <w:name w:val="List Table 2 Accent 5"/>
    <w:basedOn w:val="TableNormal"/>
    <w:uiPriority w:val="47"/>
    <w:rsid w:val="00022FA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
    <w:name w:val="List Table 4 Accent 1"/>
    <w:basedOn w:val="TableNormal"/>
    <w:uiPriority w:val="49"/>
    <w:rsid w:val="00F41E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
    <w:name w:val="List Table 3 Accent 1"/>
    <w:basedOn w:val="TableNormal"/>
    <w:uiPriority w:val="48"/>
    <w:rsid w:val="00F41E6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
    <w:name w:val="List Table 3"/>
    <w:basedOn w:val="TableNormal"/>
    <w:uiPriority w:val="48"/>
    <w:rsid w:val="00F41E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uiPriority w:val="99"/>
    <w:rsid w:val="004B2986"/>
    <w:rPr>
      <w:sz w:val="16"/>
      <w:szCs w:val="16"/>
    </w:rPr>
  </w:style>
  <w:style w:type="paragraph" w:styleId="CommentText">
    <w:name w:val="annotation text"/>
    <w:basedOn w:val="Normal"/>
    <w:link w:val="CommentTextChar"/>
    <w:uiPriority w:val="99"/>
    <w:rsid w:val="004B2986"/>
    <w:rPr>
      <w:rFonts w:ascii="Arial" w:hAnsi="Arial"/>
      <w:b/>
      <w:color w:val="000000"/>
      <w:sz w:val="20"/>
      <w:szCs w:val="20"/>
      <w:lang w:val="en-GB" w:eastAsia="en-GB"/>
    </w:rPr>
  </w:style>
  <w:style w:type="character" w:customStyle="1" w:styleId="CommentTextChar">
    <w:name w:val="Comment Text Char"/>
    <w:link w:val="CommentText"/>
    <w:uiPriority w:val="99"/>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uiPriority w:val="99"/>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306F8"/>
    <w:pPr>
      <w:tabs>
        <w:tab w:val="center" w:pos="4680"/>
        <w:tab w:val="right" w:pos="9360"/>
      </w:tabs>
    </w:pPr>
  </w:style>
  <w:style w:type="character" w:customStyle="1" w:styleId="HeaderChar">
    <w:name w:val="Header Char"/>
    <w:link w:val="Header"/>
    <w:uiPriority w:val="99"/>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 w:type="character" w:styleId="FollowedHyperlink">
    <w:name w:val="FollowedHyperlink"/>
    <w:basedOn w:val="DefaultParagraphFont"/>
    <w:semiHidden/>
    <w:unhideWhenUsed/>
    <w:rsid w:val="00295FCA"/>
    <w:rPr>
      <w:color w:val="800080" w:themeColor="followedHyperlink"/>
      <w:u w:val="single"/>
    </w:rPr>
  </w:style>
  <w:style w:type="character" w:customStyle="1" w:styleId="Hyperlink0">
    <w:name w:val="Hyperlink.0"/>
    <w:basedOn w:val="DefaultParagraphFont"/>
    <w:rsid w:val="00B43E38"/>
    <w:rPr>
      <w:rFonts w:ascii="Calibri" w:eastAsia="Calibri" w:hAnsi="Calibri" w:cs="Calibri"/>
      <w:color w:val="0000FF"/>
      <w:sz w:val="22"/>
      <w:szCs w:val="22"/>
      <w:u w:val="single" w:color="0000FF"/>
    </w:rPr>
  </w:style>
  <w:style w:type="paragraph" w:customStyle="1" w:styleId="Body">
    <w:name w:val="Body"/>
    <w:rsid w:val="00AC5C63"/>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character" w:styleId="Emphasis">
    <w:name w:val="Emphasis"/>
    <w:basedOn w:val="DefaultParagraphFont"/>
    <w:uiPriority w:val="20"/>
    <w:qFormat/>
    <w:rsid w:val="008C34DE"/>
    <w:rPr>
      <w:i/>
      <w:iCs/>
    </w:rPr>
  </w:style>
  <w:style w:type="character" w:customStyle="1" w:styleId="apple-converted-space">
    <w:name w:val="apple-converted-space"/>
    <w:basedOn w:val="DefaultParagraphFont"/>
    <w:rsid w:val="008C34DE"/>
  </w:style>
  <w:style w:type="table" w:customStyle="1" w:styleId="ListTable2Accent5">
    <w:name w:val="List Table 2 Accent 5"/>
    <w:basedOn w:val="TableNormal"/>
    <w:uiPriority w:val="47"/>
    <w:rsid w:val="00022FA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
    <w:name w:val="List Table 4 Accent 1"/>
    <w:basedOn w:val="TableNormal"/>
    <w:uiPriority w:val="49"/>
    <w:rsid w:val="00F41E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
    <w:name w:val="List Table 3 Accent 1"/>
    <w:basedOn w:val="TableNormal"/>
    <w:uiPriority w:val="48"/>
    <w:rsid w:val="00F41E6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
    <w:name w:val="List Table 3"/>
    <w:basedOn w:val="TableNormal"/>
    <w:uiPriority w:val="48"/>
    <w:rsid w:val="00F41E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04345922">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2454">
      <w:bodyDiv w:val="1"/>
      <w:marLeft w:val="0"/>
      <w:marRight w:val="0"/>
      <w:marTop w:val="0"/>
      <w:marBottom w:val="0"/>
      <w:divBdr>
        <w:top w:val="none" w:sz="0" w:space="0" w:color="auto"/>
        <w:left w:val="none" w:sz="0" w:space="0" w:color="auto"/>
        <w:bottom w:val="none" w:sz="0" w:space="0" w:color="auto"/>
        <w:right w:val="none" w:sz="0" w:space="0" w:color="auto"/>
      </w:divBdr>
      <w:divsChild>
        <w:div w:id="110444619">
          <w:marLeft w:val="0"/>
          <w:marRight w:val="0"/>
          <w:marTop w:val="0"/>
          <w:marBottom w:val="0"/>
          <w:divBdr>
            <w:top w:val="none" w:sz="0" w:space="0" w:color="auto"/>
            <w:left w:val="none" w:sz="0" w:space="0" w:color="auto"/>
            <w:bottom w:val="none" w:sz="0" w:space="0" w:color="auto"/>
            <w:right w:val="none" w:sz="0" w:space="0" w:color="auto"/>
          </w:divBdr>
          <w:divsChild>
            <w:div w:id="1416827859">
              <w:marLeft w:val="0"/>
              <w:marRight w:val="0"/>
              <w:marTop w:val="0"/>
              <w:marBottom w:val="0"/>
              <w:divBdr>
                <w:top w:val="none" w:sz="0" w:space="0" w:color="auto"/>
                <w:left w:val="none" w:sz="0" w:space="0" w:color="auto"/>
                <w:bottom w:val="none" w:sz="0" w:space="0" w:color="auto"/>
                <w:right w:val="none" w:sz="0" w:space="0" w:color="auto"/>
              </w:divBdr>
              <w:divsChild>
                <w:div w:id="1461653237">
                  <w:marLeft w:val="0"/>
                  <w:marRight w:val="0"/>
                  <w:marTop w:val="225"/>
                  <w:marBottom w:val="0"/>
                  <w:divBdr>
                    <w:top w:val="none" w:sz="0" w:space="0" w:color="auto"/>
                    <w:left w:val="none" w:sz="0" w:space="0" w:color="auto"/>
                    <w:bottom w:val="none" w:sz="0" w:space="0" w:color="auto"/>
                    <w:right w:val="none" w:sz="0" w:space="0" w:color="auto"/>
                  </w:divBdr>
                  <w:divsChild>
                    <w:div w:id="1854802033">
                      <w:marLeft w:val="0"/>
                      <w:marRight w:val="0"/>
                      <w:marTop w:val="0"/>
                      <w:marBottom w:val="0"/>
                      <w:divBdr>
                        <w:top w:val="none" w:sz="0" w:space="0" w:color="auto"/>
                        <w:left w:val="none" w:sz="0" w:space="0" w:color="auto"/>
                        <w:bottom w:val="none" w:sz="0" w:space="0" w:color="auto"/>
                        <w:right w:val="none" w:sz="0" w:space="0" w:color="auto"/>
                      </w:divBdr>
                      <w:divsChild>
                        <w:div w:id="240405832">
                          <w:marLeft w:val="0"/>
                          <w:marRight w:val="0"/>
                          <w:marTop w:val="0"/>
                          <w:marBottom w:val="0"/>
                          <w:divBdr>
                            <w:top w:val="none" w:sz="0" w:space="0" w:color="auto"/>
                            <w:left w:val="none" w:sz="0" w:space="0" w:color="auto"/>
                            <w:bottom w:val="none" w:sz="0" w:space="0" w:color="auto"/>
                            <w:right w:val="none" w:sz="0" w:space="0" w:color="auto"/>
                          </w:divBdr>
                          <w:divsChild>
                            <w:div w:id="693270443">
                              <w:marLeft w:val="0"/>
                              <w:marRight w:val="0"/>
                              <w:marTop w:val="0"/>
                              <w:marBottom w:val="0"/>
                              <w:divBdr>
                                <w:top w:val="none" w:sz="0" w:space="0" w:color="auto"/>
                                <w:left w:val="none" w:sz="0" w:space="0" w:color="auto"/>
                                <w:bottom w:val="none" w:sz="0" w:space="0" w:color="auto"/>
                                <w:right w:val="none" w:sz="0" w:space="0" w:color="auto"/>
                              </w:divBdr>
                              <w:divsChild>
                                <w:div w:id="1021052199">
                                  <w:marLeft w:val="0"/>
                                  <w:marRight w:val="0"/>
                                  <w:marTop w:val="0"/>
                                  <w:marBottom w:val="0"/>
                                  <w:divBdr>
                                    <w:top w:val="none" w:sz="0" w:space="0" w:color="auto"/>
                                    <w:left w:val="none" w:sz="0" w:space="0" w:color="auto"/>
                                    <w:bottom w:val="none" w:sz="0" w:space="0" w:color="auto"/>
                                    <w:right w:val="none" w:sz="0" w:space="0" w:color="auto"/>
                                  </w:divBdr>
                                  <w:divsChild>
                                    <w:div w:id="1464810448">
                                      <w:marLeft w:val="0"/>
                                      <w:marRight w:val="0"/>
                                      <w:marTop w:val="0"/>
                                      <w:marBottom w:val="0"/>
                                      <w:divBdr>
                                        <w:top w:val="none" w:sz="0" w:space="0" w:color="auto"/>
                                        <w:left w:val="none" w:sz="0" w:space="0" w:color="auto"/>
                                        <w:bottom w:val="none" w:sz="0" w:space="0" w:color="auto"/>
                                        <w:right w:val="none" w:sz="0" w:space="0" w:color="auto"/>
                                      </w:divBdr>
                                      <w:divsChild>
                                        <w:div w:id="362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205048">
      <w:bodyDiv w:val="1"/>
      <w:marLeft w:val="0"/>
      <w:marRight w:val="0"/>
      <w:marTop w:val="0"/>
      <w:marBottom w:val="0"/>
      <w:divBdr>
        <w:top w:val="none" w:sz="0" w:space="0" w:color="auto"/>
        <w:left w:val="none" w:sz="0" w:space="0" w:color="auto"/>
        <w:bottom w:val="none" w:sz="0" w:space="0" w:color="auto"/>
        <w:right w:val="none" w:sz="0" w:space="0" w:color="auto"/>
      </w:divBdr>
      <w:divsChild>
        <w:div w:id="218369169">
          <w:marLeft w:val="0"/>
          <w:marRight w:val="0"/>
          <w:marTop w:val="0"/>
          <w:marBottom w:val="0"/>
          <w:divBdr>
            <w:top w:val="none" w:sz="0" w:space="0" w:color="auto"/>
            <w:left w:val="none" w:sz="0" w:space="0" w:color="auto"/>
            <w:bottom w:val="none" w:sz="0" w:space="0" w:color="auto"/>
            <w:right w:val="none" w:sz="0" w:space="0" w:color="auto"/>
          </w:divBdr>
          <w:divsChild>
            <w:div w:id="659702048">
              <w:marLeft w:val="0"/>
              <w:marRight w:val="0"/>
              <w:marTop w:val="0"/>
              <w:marBottom w:val="0"/>
              <w:divBdr>
                <w:top w:val="none" w:sz="0" w:space="0" w:color="auto"/>
                <w:left w:val="none" w:sz="0" w:space="0" w:color="auto"/>
                <w:bottom w:val="none" w:sz="0" w:space="0" w:color="auto"/>
                <w:right w:val="none" w:sz="0" w:space="0" w:color="auto"/>
              </w:divBdr>
              <w:divsChild>
                <w:div w:id="132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967538436">
      <w:bodyDiv w:val="1"/>
      <w:marLeft w:val="0"/>
      <w:marRight w:val="0"/>
      <w:marTop w:val="0"/>
      <w:marBottom w:val="0"/>
      <w:divBdr>
        <w:top w:val="none" w:sz="0" w:space="0" w:color="auto"/>
        <w:left w:val="none" w:sz="0" w:space="0" w:color="auto"/>
        <w:bottom w:val="none" w:sz="0" w:space="0" w:color="auto"/>
        <w:right w:val="none" w:sz="0" w:space="0" w:color="auto"/>
      </w:divBdr>
    </w:div>
    <w:div w:id="20965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nda.girardi@e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F70F3-F7BC-43CE-A0DA-A7DA5B2A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dc:creator>
  <cp:lastModifiedBy>Sarah Brabson</cp:lastModifiedBy>
  <cp:revision>4</cp:revision>
  <cp:lastPrinted>2011-03-07T19:51:00Z</cp:lastPrinted>
  <dcterms:created xsi:type="dcterms:W3CDTF">2016-07-21T18:48:00Z</dcterms:created>
  <dcterms:modified xsi:type="dcterms:W3CDTF">2016-09-13T17:35:00Z</dcterms:modified>
</cp:coreProperties>
</file>