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78461" w14:textId="77777777" w:rsidR="00AE77E2" w:rsidRDefault="00AE77E2" w:rsidP="00AE77E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SUPPORTING STATEMENT</w:t>
      </w:r>
    </w:p>
    <w:p w14:paraId="74878462" w14:textId="77777777" w:rsidR="00AE77E2" w:rsidRDefault="00AE77E2" w:rsidP="00AE77E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U.S. DEPARTMENT OF COMMERCE</w:t>
      </w:r>
    </w:p>
    <w:p w14:paraId="74878463" w14:textId="77777777" w:rsidR="00AE77E2" w:rsidRDefault="00AE77E2" w:rsidP="00AE77E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U.S. CENSUS BUREAU</w:t>
      </w:r>
    </w:p>
    <w:p w14:paraId="74878464" w14:textId="77777777" w:rsidR="00AE77E2" w:rsidRDefault="00AE77E2" w:rsidP="00AE77E2">
      <w:pPr>
        <w:spacing w:line="240" w:lineRule="auto"/>
        <w:contextualSpacing/>
        <w:jc w:val="center"/>
        <w:rPr>
          <w:rFonts w:ascii="Times New Roman" w:hAnsi="Times New Roman" w:cs="Times New Roman"/>
          <w:b/>
          <w:sz w:val="24"/>
          <w:szCs w:val="24"/>
        </w:rPr>
      </w:pPr>
    </w:p>
    <w:p w14:paraId="74878465" w14:textId="50BD01AB" w:rsidR="00AE77E2" w:rsidRDefault="001B5C80" w:rsidP="00AE77E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2015 </w:t>
      </w:r>
      <w:r w:rsidR="00577249">
        <w:rPr>
          <w:rFonts w:ascii="Times New Roman" w:hAnsi="Times New Roman" w:cs="Times New Roman"/>
          <w:b/>
          <w:sz w:val="24"/>
          <w:szCs w:val="24"/>
        </w:rPr>
        <w:t xml:space="preserve">National Content </w:t>
      </w:r>
      <w:r>
        <w:rPr>
          <w:rFonts w:ascii="Times New Roman" w:hAnsi="Times New Roman" w:cs="Times New Roman"/>
          <w:b/>
          <w:sz w:val="24"/>
          <w:szCs w:val="24"/>
        </w:rPr>
        <w:t>Test</w:t>
      </w:r>
    </w:p>
    <w:p w14:paraId="74878466" w14:textId="77777777" w:rsidR="00AE77E2" w:rsidRDefault="00AE77E2" w:rsidP="00AE77E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CONTROL NUMBER 0607-XXXX</w:t>
      </w:r>
    </w:p>
    <w:p w14:paraId="74878467" w14:textId="77777777" w:rsidR="00AE77E2" w:rsidRDefault="00AE77E2" w:rsidP="00AE77E2">
      <w:pPr>
        <w:spacing w:line="240" w:lineRule="auto"/>
        <w:contextualSpacing/>
        <w:rPr>
          <w:rFonts w:ascii="Times New Roman" w:hAnsi="Times New Roman" w:cs="Times New Roman"/>
          <w:b/>
          <w:sz w:val="24"/>
          <w:szCs w:val="24"/>
        </w:rPr>
      </w:pPr>
    </w:p>
    <w:p w14:paraId="74878468" w14:textId="77777777" w:rsidR="00AE77E2" w:rsidRDefault="00AE77E2" w:rsidP="00AE77E2">
      <w:pPr>
        <w:spacing w:line="240" w:lineRule="auto"/>
        <w:contextualSpacing/>
        <w:rPr>
          <w:rFonts w:ascii="Times New Roman" w:hAnsi="Times New Roman" w:cs="Times New Roman"/>
          <w:b/>
          <w:sz w:val="24"/>
          <w:szCs w:val="24"/>
        </w:rPr>
      </w:pPr>
    </w:p>
    <w:p w14:paraId="74878469" w14:textId="77777777" w:rsidR="00AE77E2" w:rsidRDefault="00AE77E2" w:rsidP="003F742B">
      <w:pPr>
        <w:contextualSpacing/>
        <w:rPr>
          <w:rFonts w:ascii="Times New Roman" w:hAnsi="Times New Roman" w:cs="Times New Roman"/>
          <w:b/>
          <w:sz w:val="24"/>
          <w:szCs w:val="24"/>
        </w:rPr>
      </w:pPr>
      <w:r>
        <w:rPr>
          <w:rFonts w:ascii="Times New Roman" w:hAnsi="Times New Roman" w:cs="Times New Roman"/>
          <w:b/>
          <w:sz w:val="24"/>
          <w:szCs w:val="24"/>
        </w:rPr>
        <w:t>Part B – Collection of Information Employing Statistical Methods</w:t>
      </w:r>
    </w:p>
    <w:p w14:paraId="7487846A" w14:textId="77777777" w:rsidR="00AE77E2" w:rsidRDefault="00AE77E2" w:rsidP="005965B5">
      <w:pPr>
        <w:spacing w:line="480" w:lineRule="auto"/>
        <w:contextualSpacing/>
        <w:rPr>
          <w:rFonts w:ascii="Times New Roman" w:hAnsi="Times New Roman" w:cs="Times New Roman"/>
          <w:b/>
          <w:sz w:val="24"/>
          <w:szCs w:val="24"/>
        </w:rPr>
      </w:pPr>
    </w:p>
    <w:p w14:paraId="7487846B" w14:textId="77777777" w:rsidR="00AE77E2" w:rsidRPr="0068161C" w:rsidRDefault="00AE77E2" w:rsidP="005965B5">
      <w:pPr>
        <w:spacing w:line="480" w:lineRule="auto"/>
        <w:rPr>
          <w:rFonts w:ascii="Times New Roman" w:hAnsi="Times New Roman" w:cs="Times New Roman"/>
          <w:b/>
          <w:sz w:val="24"/>
          <w:szCs w:val="24"/>
        </w:rPr>
      </w:pPr>
      <w:r w:rsidRPr="0068161C">
        <w:rPr>
          <w:rFonts w:ascii="Times New Roman" w:hAnsi="Times New Roman" w:cs="Times New Roman"/>
          <w:b/>
          <w:sz w:val="24"/>
          <w:szCs w:val="24"/>
        </w:rPr>
        <w:t>1.   Universe and Respondent Selection</w:t>
      </w:r>
    </w:p>
    <w:p w14:paraId="3829DD90" w14:textId="57ADB50D" w:rsidR="00A94990" w:rsidRPr="00BA16A0" w:rsidRDefault="005965B5" w:rsidP="005965B5">
      <w:pPr>
        <w:spacing w:after="0" w:line="480" w:lineRule="auto"/>
        <w:rPr>
          <w:rFonts w:ascii="Times New Roman" w:hAnsi="Times New Roman" w:cs="Times New Roman"/>
          <w:sz w:val="24"/>
          <w:szCs w:val="24"/>
        </w:rPr>
      </w:pPr>
      <w:r w:rsidRPr="00BA16A0">
        <w:rPr>
          <w:rFonts w:ascii="Times New Roman" w:hAnsi="Times New Roman" w:cs="Times New Roman"/>
          <w:sz w:val="24"/>
          <w:szCs w:val="24"/>
        </w:rPr>
        <w:t>T</w:t>
      </w:r>
      <w:r w:rsidR="00A94990" w:rsidRPr="00BA16A0">
        <w:rPr>
          <w:rFonts w:ascii="Times New Roman" w:hAnsi="Times New Roman" w:cs="Times New Roman"/>
          <w:sz w:val="24"/>
          <w:szCs w:val="24"/>
        </w:rPr>
        <w:t>he 2015 National Content</w:t>
      </w:r>
      <w:r w:rsidRPr="00BA16A0">
        <w:rPr>
          <w:rFonts w:ascii="Times New Roman" w:hAnsi="Times New Roman" w:cs="Times New Roman"/>
          <w:sz w:val="24"/>
          <w:szCs w:val="24"/>
        </w:rPr>
        <w:t xml:space="preserve"> Test (NCT)</w:t>
      </w:r>
      <w:r w:rsidR="00241AEC">
        <w:rPr>
          <w:rFonts w:ascii="Times New Roman" w:hAnsi="Times New Roman" w:cs="Times New Roman"/>
          <w:sz w:val="24"/>
          <w:szCs w:val="24"/>
        </w:rPr>
        <w:t xml:space="preserve"> </w:t>
      </w:r>
      <w:r w:rsidR="00A94990" w:rsidRPr="00BA16A0">
        <w:rPr>
          <w:rFonts w:ascii="Times New Roman" w:hAnsi="Times New Roman" w:cs="Times New Roman"/>
          <w:sz w:val="24"/>
          <w:szCs w:val="24"/>
        </w:rPr>
        <w:t>sample will be selected from housing units in the 50 states</w:t>
      </w:r>
      <w:r w:rsidR="00241AEC">
        <w:rPr>
          <w:rFonts w:ascii="Times New Roman" w:hAnsi="Times New Roman" w:cs="Times New Roman"/>
          <w:sz w:val="24"/>
          <w:szCs w:val="24"/>
        </w:rPr>
        <w:t>,</w:t>
      </w:r>
      <w:r w:rsidR="004E42DB" w:rsidRPr="00BA16A0">
        <w:rPr>
          <w:rFonts w:ascii="Times New Roman" w:hAnsi="Times New Roman" w:cs="Times New Roman"/>
          <w:sz w:val="24"/>
          <w:szCs w:val="24"/>
        </w:rPr>
        <w:t xml:space="preserve"> </w:t>
      </w:r>
      <w:r w:rsidR="00A94990" w:rsidRPr="00BA16A0">
        <w:rPr>
          <w:rFonts w:ascii="Times New Roman" w:hAnsi="Times New Roman" w:cs="Times New Roman"/>
          <w:sz w:val="24"/>
          <w:szCs w:val="24"/>
        </w:rPr>
        <w:t xml:space="preserve">the District of Columbia, </w:t>
      </w:r>
      <w:r w:rsidR="004E42DB" w:rsidRPr="00BA16A0">
        <w:rPr>
          <w:rFonts w:ascii="Times New Roman" w:hAnsi="Times New Roman" w:cs="Times New Roman"/>
          <w:sz w:val="24"/>
          <w:szCs w:val="24"/>
        </w:rPr>
        <w:t xml:space="preserve">and Puerto Rico, </w:t>
      </w:r>
      <w:r w:rsidRPr="00BA16A0">
        <w:rPr>
          <w:rFonts w:ascii="Times New Roman" w:hAnsi="Times New Roman" w:cs="Times New Roman"/>
          <w:sz w:val="24"/>
          <w:szCs w:val="24"/>
        </w:rPr>
        <w:t>using the Census Bureau’s</w:t>
      </w:r>
      <w:r w:rsidR="00A94990" w:rsidRPr="00BA16A0">
        <w:rPr>
          <w:rFonts w:ascii="Times New Roman" w:hAnsi="Times New Roman" w:cs="Times New Roman"/>
          <w:sz w:val="24"/>
          <w:szCs w:val="24"/>
        </w:rPr>
        <w:t xml:space="preserve"> Master Address File.  </w:t>
      </w:r>
      <w:r w:rsidR="00DA757B" w:rsidRPr="00BA16A0">
        <w:rPr>
          <w:rFonts w:ascii="Times New Roman" w:hAnsi="Times New Roman" w:cs="Times New Roman"/>
          <w:sz w:val="24"/>
          <w:szCs w:val="24"/>
        </w:rPr>
        <w:t>G</w:t>
      </w:r>
      <w:r w:rsidR="00A94990" w:rsidRPr="00BA16A0">
        <w:rPr>
          <w:rFonts w:ascii="Times New Roman" w:hAnsi="Times New Roman" w:cs="Times New Roman"/>
          <w:sz w:val="24"/>
          <w:szCs w:val="24"/>
        </w:rPr>
        <w:t xml:space="preserve">roup quarters will not be included in the sampling frame.  </w:t>
      </w:r>
      <w:r w:rsidR="00DA757B" w:rsidRPr="00BA16A0">
        <w:rPr>
          <w:rFonts w:ascii="Times New Roman" w:hAnsi="Times New Roman" w:cs="Times New Roman"/>
          <w:sz w:val="24"/>
          <w:szCs w:val="24"/>
        </w:rPr>
        <w:t>T</w:t>
      </w:r>
      <w:r w:rsidR="00A94990" w:rsidRPr="00BA16A0">
        <w:rPr>
          <w:rFonts w:ascii="Times New Roman" w:hAnsi="Times New Roman" w:cs="Times New Roman"/>
          <w:sz w:val="24"/>
          <w:szCs w:val="24"/>
        </w:rPr>
        <w:t xml:space="preserve">o reduce burden on respondents, any housing units selected for the 2015 American Community Survey (ACS) sample (entire year) will be excluded from the </w:t>
      </w:r>
      <w:r w:rsidR="004E42DB" w:rsidRPr="00BA16A0">
        <w:rPr>
          <w:rFonts w:ascii="Times New Roman" w:hAnsi="Times New Roman" w:cs="Times New Roman"/>
          <w:sz w:val="24"/>
          <w:szCs w:val="24"/>
        </w:rPr>
        <w:t>sample</w:t>
      </w:r>
      <w:r w:rsidR="00A94990" w:rsidRPr="00BA16A0">
        <w:rPr>
          <w:rFonts w:ascii="Times New Roman" w:hAnsi="Times New Roman" w:cs="Times New Roman"/>
          <w:sz w:val="24"/>
          <w:szCs w:val="24"/>
        </w:rPr>
        <w:t xml:space="preserve">.  </w:t>
      </w:r>
    </w:p>
    <w:p w14:paraId="20C73658" w14:textId="77777777" w:rsidR="004E42DB" w:rsidRPr="00BA16A0" w:rsidRDefault="004E42DB" w:rsidP="005965B5">
      <w:pPr>
        <w:spacing w:after="0" w:line="480" w:lineRule="auto"/>
        <w:rPr>
          <w:rFonts w:ascii="Times New Roman" w:hAnsi="Times New Roman" w:cs="Times New Roman"/>
          <w:sz w:val="24"/>
          <w:szCs w:val="24"/>
        </w:rPr>
      </w:pPr>
    </w:p>
    <w:p w14:paraId="6EA46081" w14:textId="52F47867" w:rsidR="00116BEE" w:rsidRPr="00B94567" w:rsidRDefault="00116BEE" w:rsidP="00B94567">
      <w:pPr>
        <w:spacing w:after="0" w:line="480" w:lineRule="auto"/>
        <w:rPr>
          <w:rFonts w:ascii="Times New Roman" w:hAnsi="Times New Roman" w:cs="Times New Roman"/>
          <w:sz w:val="24"/>
          <w:szCs w:val="24"/>
        </w:rPr>
      </w:pPr>
      <w:r w:rsidRPr="00BA16A0">
        <w:rPr>
          <w:rFonts w:ascii="Times New Roman" w:hAnsi="Times New Roman" w:cs="Times New Roman"/>
          <w:sz w:val="24"/>
          <w:szCs w:val="24"/>
        </w:rPr>
        <w:t xml:space="preserve">The total sample size for the 2015 </w:t>
      </w:r>
      <w:r w:rsidR="00241AEC">
        <w:rPr>
          <w:rFonts w:ascii="Times New Roman" w:hAnsi="Times New Roman" w:cs="Times New Roman"/>
          <w:sz w:val="24"/>
          <w:szCs w:val="24"/>
        </w:rPr>
        <w:t xml:space="preserve">NCT is 1,200,000 housing units and </w:t>
      </w:r>
      <w:r w:rsidR="00D625A2">
        <w:rPr>
          <w:rFonts w:ascii="Times New Roman" w:hAnsi="Times New Roman" w:cs="Times New Roman"/>
          <w:sz w:val="24"/>
          <w:szCs w:val="24"/>
        </w:rPr>
        <w:t>the scope of</w:t>
      </w:r>
      <w:r w:rsidR="00241AEC">
        <w:rPr>
          <w:rFonts w:ascii="Times New Roman" w:hAnsi="Times New Roman" w:cs="Times New Roman"/>
          <w:sz w:val="24"/>
          <w:szCs w:val="24"/>
        </w:rPr>
        <w:t xml:space="preserve"> the test</w:t>
      </w:r>
      <w:r w:rsidR="00D625A2">
        <w:rPr>
          <w:rFonts w:ascii="Times New Roman" w:hAnsi="Times New Roman" w:cs="Times New Roman"/>
          <w:sz w:val="24"/>
          <w:szCs w:val="24"/>
        </w:rPr>
        <w:t xml:space="preserve"> is primarily </w:t>
      </w:r>
      <w:r w:rsidRPr="00BA16A0">
        <w:rPr>
          <w:rFonts w:ascii="Times New Roman" w:hAnsi="Times New Roman" w:cs="Times New Roman"/>
          <w:sz w:val="24"/>
          <w:szCs w:val="24"/>
        </w:rPr>
        <w:t xml:space="preserve">driven </w:t>
      </w:r>
      <w:r w:rsidR="00241AEC">
        <w:rPr>
          <w:rFonts w:ascii="Times New Roman" w:hAnsi="Times New Roman" w:cs="Times New Roman"/>
          <w:sz w:val="24"/>
          <w:szCs w:val="24"/>
        </w:rPr>
        <w:t xml:space="preserve">by content testing which needs </w:t>
      </w:r>
      <w:r w:rsidRPr="00BA16A0">
        <w:rPr>
          <w:rFonts w:ascii="Times New Roman" w:hAnsi="Times New Roman" w:cs="Times New Roman"/>
          <w:sz w:val="24"/>
          <w:szCs w:val="24"/>
        </w:rPr>
        <w:t>to measure differences for relatively small population groups</w:t>
      </w:r>
      <w:r w:rsidR="00241AEC">
        <w:rPr>
          <w:rFonts w:ascii="Times New Roman" w:hAnsi="Times New Roman" w:cs="Times New Roman"/>
          <w:sz w:val="24"/>
          <w:szCs w:val="24"/>
        </w:rPr>
        <w:t>,</w:t>
      </w:r>
      <w:r w:rsidRPr="00BA16A0">
        <w:rPr>
          <w:rFonts w:ascii="Times New Roman" w:hAnsi="Times New Roman" w:cs="Times New Roman"/>
          <w:sz w:val="24"/>
          <w:szCs w:val="24"/>
        </w:rPr>
        <w:t xml:space="preserve"> such as people who identify as Middle Eastern or North African.</w:t>
      </w:r>
      <w:r w:rsidR="007E0589" w:rsidRPr="00BA16A0">
        <w:rPr>
          <w:rFonts w:ascii="Times New Roman" w:hAnsi="Times New Roman" w:cs="Times New Roman"/>
          <w:sz w:val="24"/>
          <w:szCs w:val="24"/>
        </w:rPr>
        <w:t xml:space="preserve">  The sample </w:t>
      </w:r>
      <w:r w:rsidR="00241AEC">
        <w:rPr>
          <w:rFonts w:ascii="Times New Roman" w:hAnsi="Times New Roman" w:cs="Times New Roman"/>
          <w:sz w:val="24"/>
          <w:szCs w:val="24"/>
        </w:rPr>
        <w:t>design will: (1) use</w:t>
      </w:r>
      <w:r w:rsidR="007E0589" w:rsidRPr="00BA16A0">
        <w:rPr>
          <w:rFonts w:ascii="Times New Roman" w:hAnsi="Times New Roman" w:cs="Times New Roman"/>
          <w:sz w:val="24"/>
          <w:szCs w:val="24"/>
        </w:rPr>
        <w:t xml:space="preserve"> sampli</w:t>
      </w:r>
      <w:r w:rsidR="00241AEC">
        <w:rPr>
          <w:rFonts w:ascii="Times New Roman" w:hAnsi="Times New Roman" w:cs="Times New Roman"/>
          <w:sz w:val="24"/>
          <w:szCs w:val="24"/>
        </w:rPr>
        <w:t>ng strata to oversample</w:t>
      </w:r>
      <w:r w:rsidR="007E0589" w:rsidRPr="00BA16A0">
        <w:rPr>
          <w:rFonts w:ascii="Times New Roman" w:hAnsi="Times New Roman" w:cs="Times New Roman"/>
          <w:sz w:val="24"/>
          <w:szCs w:val="24"/>
        </w:rPr>
        <w:t xml:space="preserve"> certain race and ethnic grou</w:t>
      </w:r>
      <w:r w:rsidR="00241AEC">
        <w:rPr>
          <w:rFonts w:ascii="Times New Roman" w:hAnsi="Times New Roman" w:cs="Times New Roman"/>
          <w:sz w:val="24"/>
          <w:szCs w:val="24"/>
        </w:rPr>
        <w:t>ps of interest; (2) oversample</w:t>
      </w:r>
      <w:r w:rsidR="007E0589" w:rsidRPr="00BA16A0">
        <w:rPr>
          <w:rFonts w:ascii="Times New Roman" w:hAnsi="Times New Roman" w:cs="Times New Roman"/>
          <w:sz w:val="24"/>
          <w:szCs w:val="24"/>
        </w:rPr>
        <w:t xml:space="preserve"> areas with relatively high concentrations of people who may sometime</w:t>
      </w:r>
      <w:r w:rsidR="00241AEC">
        <w:rPr>
          <w:rFonts w:ascii="Times New Roman" w:hAnsi="Times New Roman" w:cs="Times New Roman"/>
          <w:sz w:val="24"/>
          <w:szCs w:val="24"/>
        </w:rPr>
        <w:t>s live or stay somewhere else (in</w:t>
      </w:r>
      <w:r w:rsidR="007E0589" w:rsidRPr="00BA16A0">
        <w:rPr>
          <w:rFonts w:ascii="Times New Roman" w:hAnsi="Times New Roman" w:cs="Times New Roman"/>
          <w:sz w:val="24"/>
          <w:szCs w:val="24"/>
        </w:rPr>
        <w:t xml:space="preserve"> order to produce better metrics on within-household coverage</w:t>
      </w:r>
      <w:r w:rsidR="00241AEC">
        <w:rPr>
          <w:rFonts w:ascii="Times New Roman" w:hAnsi="Times New Roman" w:cs="Times New Roman"/>
          <w:sz w:val="24"/>
          <w:szCs w:val="24"/>
        </w:rPr>
        <w:t>)</w:t>
      </w:r>
      <w:r w:rsidR="007E0589" w:rsidRPr="00BA16A0">
        <w:rPr>
          <w:rFonts w:ascii="Times New Roman" w:hAnsi="Times New Roman" w:cs="Times New Roman"/>
          <w:sz w:val="24"/>
          <w:szCs w:val="24"/>
        </w:rPr>
        <w:t xml:space="preserve">; and (3) </w:t>
      </w:r>
      <w:r w:rsidR="003637D4" w:rsidRPr="00B94567">
        <w:rPr>
          <w:rFonts w:ascii="Times New Roman" w:hAnsi="Times New Roman" w:cs="Times New Roman"/>
          <w:sz w:val="24"/>
          <w:szCs w:val="24"/>
        </w:rPr>
        <w:t>stratify</w:t>
      </w:r>
      <w:r w:rsidR="00DF32FE" w:rsidRPr="00B94567">
        <w:rPr>
          <w:rFonts w:ascii="Times New Roman" w:hAnsi="Times New Roman" w:cs="Times New Roman"/>
          <w:sz w:val="24"/>
          <w:szCs w:val="24"/>
        </w:rPr>
        <w:t xml:space="preserve"> geographic areas into three groups using high, medium, and low internet response propensities. </w:t>
      </w:r>
    </w:p>
    <w:p w14:paraId="6A86EF92" w14:textId="77777777" w:rsidR="00B94567" w:rsidRDefault="00B94567" w:rsidP="00B94567">
      <w:pPr>
        <w:shd w:val="clear" w:color="auto" w:fill="FFFFFF"/>
        <w:spacing w:after="0" w:line="480" w:lineRule="auto"/>
        <w:rPr>
          <w:rFonts w:ascii="Times New Roman" w:eastAsia="Times New Roman" w:hAnsi="Times New Roman" w:cs="Times New Roman"/>
          <w:color w:val="FF0000"/>
          <w:sz w:val="24"/>
          <w:szCs w:val="24"/>
          <w:lang w:eastAsia="ko-KR"/>
        </w:rPr>
      </w:pPr>
    </w:p>
    <w:p w14:paraId="68746FE4" w14:textId="1AD6827A" w:rsidR="00B94567" w:rsidRPr="00B94567" w:rsidRDefault="00B94567" w:rsidP="00B94567">
      <w:pPr>
        <w:spacing w:after="0" w:line="480" w:lineRule="auto"/>
        <w:rPr>
          <w:rFonts w:ascii="Times New Roman" w:eastAsia="Times New Roman" w:hAnsi="Times New Roman" w:cs="Times New Roman"/>
          <w:color w:val="FF0000"/>
          <w:sz w:val="24"/>
          <w:szCs w:val="24"/>
          <w:lang w:eastAsia="ko-KR"/>
        </w:rPr>
      </w:pPr>
      <w:r>
        <w:rPr>
          <w:rFonts w:ascii="Times New Roman" w:eastAsia="Times New Roman" w:hAnsi="Times New Roman" w:cs="Times New Roman"/>
          <w:color w:val="FF0000"/>
          <w:sz w:val="24"/>
          <w:szCs w:val="24"/>
          <w:lang w:eastAsia="ko-KR"/>
        </w:rPr>
        <w:t>There will be six different sample strata for the 2015 NCT:</w:t>
      </w:r>
    </w:p>
    <w:p w14:paraId="55F57C75" w14:textId="77777777" w:rsidR="00B94567" w:rsidRPr="00B94567" w:rsidRDefault="00B94567" w:rsidP="00B94567">
      <w:pPr>
        <w:pStyle w:val="ListParagraph"/>
        <w:numPr>
          <w:ilvl w:val="0"/>
          <w:numId w:val="16"/>
        </w:numPr>
        <w:spacing w:after="0" w:line="480" w:lineRule="auto"/>
        <w:rPr>
          <w:rFonts w:ascii="Times New Roman" w:hAnsi="Times New Roman" w:cs="Times New Roman"/>
          <w:color w:val="FF0000"/>
          <w:sz w:val="24"/>
          <w:szCs w:val="24"/>
        </w:rPr>
      </w:pPr>
      <w:r w:rsidRPr="00B94567">
        <w:rPr>
          <w:rFonts w:ascii="Times New Roman" w:hAnsi="Times New Roman" w:cs="Times New Roman"/>
          <w:color w:val="FF0000"/>
          <w:sz w:val="24"/>
          <w:szCs w:val="24"/>
        </w:rPr>
        <w:t>Tracts with 10% or more MENA</w:t>
      </w:r>
    </w:p>
    <w:p w14:paraId="45B46D4B" w14:textId="77777777" w:rsidR="00B94567" w:rsidRPr="00B94567" w:rsidRDefault="00B94567" w:rsidP="00B94567">
      <w:pPr>
        <w:pStyle w:val="ListParagraph"/>
        <w:numPr>
          <w:ilvl w:val="0"/>
          <w:numId w:val="16"/>
        </w:numPr>
        <w:spacing w:after="0" w:line="480" w:lineRule="auto"/>
        <w:rPr>
          <w:rFonts w:ascii="Times New Roman" w:hAnsi="Times New Roman" w:cs="Times New Roman"/>
          <w:color w:val="FF0000"/>
          <w:sz w:val="24"/>
          <w:szCs w:val="24"/>
        </w:rPr>
      </w:pPr>
      <w:r w:rsidRPr="00B94567">
        <w:rPr>
          <w:rFonts w:ascii="Times New Roman" w:hAnsi="Times New Roman" w:cs="Times New Roman"/>
          <w:color w:val="FF0000"/>
          <w:sz w:val="24"/>
          <w:szCs w:val="24"/>
        </w:rPr>
        <w:lastRenderedPageBreak/>
        <w:t>Tracts with 10% or more AIAN</w:t>
      </w:r>
    </w:p>
    <w:p w14:paraId="35D1B974" w14:textId="77777777" w:rsidR="00B94567" w:rsidRPr="00B94567" w:rsidRDefault="00B94567" w:rsidP="00B94567">
      <w:pPr>
        <w:pStyle w:val="ListParagraph"/>
        <w:numPr>
          <w:ilvl w:val="0"/>
          <w:numId w:val="16"/>
        </w:numPr>
        <w:spacing w:after="0" w:line="480" w:lineRule="auto"/>
        <w:rPr>
          <w:rFonts w:ascii="Times New Roman" w:hAnsi="Times New Roman" w:cs="Times New Roman"/>
          <w:color w:val="FF0000"/>
          <w:sz w:val="24"/>
          <w:szCs w:val="24"/>
        </w:rPr>
      </w:pPr>
      <w:r w:rsidRPr="00B94567">
        <w:rPr>
          <w:rFonts w:ascii="Times New Roman" w:hAnsi="Times New Roman" w:cs="Times New Roman"/>
          <w:color w:val="FF0000"/>
          <w:sz w:val="24"/>
          <w:szCs w:val="24"/>
        </w:rPr>
        <w:t>Tracts with 15% or more Asian/NHOPI</w:t>
      </w:r>
    </w:p>
    <w:p w14:paraId="49C45D7F" w14:textId="77777777" w:rsidR="00B94567" w:rsidRPr="00B94567" w:rsidRDefault="00B94567" w:rsidP="00B94567">
      <w:pPr>
        <w:pStyle w:val="ListParagraph"/>
        <w:numPr>
          <w:ilvl w:val="0"/>
          <w:numId w:val="16"/>
        </w:numPr>
        <w:spacing w:after="0" w:line="480" w:lineRule="auto"/>
        <w:rPr>
          <w:rFonts w:ascii="Times New Roman" w:hAnsi="Times New Roman" w:cs="Times New Roman"/>
          <w:color w:val="FF0000"/>
          <w:sz w:val="24"/>
          <w:szCs w:val="24"/>
        </w:rPr>
      </w:pPr>
      <w:r w:rsidRPr="00B94567">
        <w:rPr>
          <w:rFonts w:ascii="Times New Roman" w:hAnsi="Times New Roman" w:cs="Times New Roman"/>
          <w:color w:val="FF0000"/>
          <w:sz w:val="24"/>
          <w:szCs w:val="24"/>
        </w:rPr>
        <w:t>Tracts with 25% or more Black</w:t>
      </w:r>
    </w:p>
    <w:p w14:paraId="0D43C07C" w14:textId="77777777" w:rsidR="00B94567" w:rsidRPr="00B94567" w:rsidRDefault="00B94567" w:rsidP="00B94567">
      <w:pPr>
        <w:pStyle w:val="ListParagraph"/>
        <w:numPr>
          <w:ilvl w:val="0"/>
          <w:numId w:val="16"/>
        </w:numPr>
        <w:spacing w:after="0" w:line="480" w:lineRule="auto"/>
        <w:rPr>
          <w:rFonts w:ascii="Times New Roman" w:hAnsi="Times New Roman" w:cs="Times New Roman"/>
          <w:color w:val="FF0000"/>
          <w:sz w:val="24"/>
          <w:szCs w:val="24"/>
        </w:rPr>
      </w:pPr>
      <w:r w:rsidRPr="00B94567">
        <w:rPr>
          <w:rFonts w:ascii="Times New Roman" w:hAnsi="Times New Roman" w:cs="Times New Roman"/>
          <w:color w:val="FF0000"/>
          <w:sz w:val="24"/>
          <w:szCs w:val="24"/>
        </w:rPr>
        <w:t>Tracts with 45% or more Hispanic/Latino</w:t>
      </w:r>
    </w:p>
    <w:p w14:paraId="7B3C055F" w14:textId="77777777" w:rsidR="00B94567" w:rsidRPr="00B94567" w:rsidRDefault="00B94567" w:rsidP="00B94567">
      <w:pPr>
        <w:pStyle w:val="ListParagraph"/>
        <w:numPr>
          <w:ilvl w:val="0"/>
          <w:numId w:val="16"/>
        </w:numPr>
        <w:spacing w:after="0" w:line="480" w:lineRule="auto"/>
        <w:rPr>
          <w:rFonts w:ascii="Times New Roman" w:hAnsi="Times New Roman" w:cs="Times New Roman"/>
          <w:color w:val="FF0000"/>
          <w:sz w:val="24"/>
          <w:szCs w:val="24"/>
        </w:rPr>
      </w:pPr>
      <w:r w:rsidRPr="00B94567">
        <w:rPr>
          <w:rFonts w:ascii="Times New Roman" w:hAnsi="Times New Roman" w:cs="Times New Roman"/>
          <w:color w:val="FF0000"/>
          <w:sz w:val="24"/>
          <w:szCs w:val="24"/>
        </w:rPr>
        <w:t>All other tracts</w:t>
      </w:r>
    </w:p>
    <w:p w14:paraId="0365838D" w14:textId="77777777" w:rsidR="00B94567" w:rsidRDefault="00B94567" w:rsidP="00B94567">
      <w:pPr>
        <w:shd w:val="clear" w:color="auto" w:fill="FFFFFF"/>
        <w:spacing w:after="0" w:line="480" w:lineRule="auto"/>
        <w:rPr>
          <w:rFonts w:ascii="Times New Roman" w:eastAsia="Times New Roman" w:hAnsi="Times New Roman" w:cs="Times New Roman"/>
          <w:color w:val="FF0000"/>
          <w:sz w:val="24"/>
          <w:szCs w:val="24"/>
          <w:lang w:eastAsia="ko-KR"/>
        </w:rPr>
      </w:pPr>
    </w:p>
    <w:p w14:paraId="4EB4BFAC" w14:textId="71698F03" w:rsidR="00B94567" w:rsidRPr="00D17214" w:rsidRDefault="00B94567" w:rsidP="00B94567">
      <w:pPr>
        <w:shd w:val="clear" w:color="auto" w:fill="FFFFFF"/>
        <w:spacing w:after="0" w:line="480" w:lineRule="auto"/>
        <w:rPr>
          <w:rFonts w:ascii="Times New Roman" w:eastAsia="Times New Roman" w:hAnsi="Times New Roman" w:cs="Times New Roman"/>
          <w:color w:val="FF0000"/>
          <w:sz w:val="24"/>
          <w:szCs w:val="24"/>
          <w:lang w:eastAsia="ko-KR"/>
        </w:rPr>
      </w:pPr>
      <w:r>
        <w:rPr>
          <w:rFonts w:ascii="Times New Roman" w:eastAsia="Times New Roman" w:hAnsi="Times New Roman" w:cs="Times New Roman"/>
          <w:color w:val="FF0000"/>
          <w:sz w:val="24"/>
          <w:szCs w:val="24"/>
          <w:lang w:eastAsia="ko-KR"/>
        </w:rPr>
        <w:t>The sample is designed to</w:t>
      </w:r>
      <w:r w:rsidRPr="00B94567">
        <w:rPr>
          <w:rFonts w:ascii="Times New Roman" w:eastAsia="Times New Roman" w:hAnsi="Times New Roman" w:cs="Times New Roman"/>
          <w:color w:val="FF0000"/>
          <w:sz w:val="24"/>
          <w:szCs w:val="24"/>
          <w:lang w:eastAsia="ko-KR"/>
        </w:rPr>
        <w:t xml:space="preserve"> ensure that all major race and ethnic groups are adequately represented in the test.  </w:t>
      </w:r>
      <w:r w:rsidR="00F925C7">
        <w:rPr>
          <w:rFonts w:ascii="Times New Roman" w:eastAsia="Times New Roman" w:hAnsi="Times New Roman" w:cs="Times New Roman"/>
          <w:color w:val="FF0000"/>
          <w:sz w:val="24"/>
          <w:szCs w:val="24"/>
          <w:lang w:eastAsia="ko-KR"/>
        </w:rPr>
        <w:t>For example, t</w:t>
      </w:r>
      <w:r w:rsidRPr="00B94567">
        <w:rPr>
          <w:rFonts w:ascii="Times New Roman" w:eastAsia="Times New Roman" w:hAnsi="Times New Roman" w:cs="Times New Roman"/>
          <w:color w:val="FF0000"/>
          <w:sz w:val="24"/>
          <w:szCs w:val="24"/>
          <w:lang w:eastAsia="ko-KR"/>
        </w:rPr>
        <w:t xml:space="preserve">his includes an oversampling of areas with relatively high concentrations of people who identify as Middle Eastern or North African.  The sample will include addresses in all states and counties in the country (excluding some addresses selected for other census tests to reduce respondent burden: the counties in the Savannah designated marketing area, where the spring 2015 Census Test to study different methods to optimize self-response was held; addresses in the Maricopa county sample from the 2015 Census Test; and the 2015 American Community Survey sample).  Within the MENA sampling stratum, the largest </w:t>
      </w:r>
      <w:r w:rsidRPr="00D17214">
        <w:rPr>
          <w:rFonts w:ascii="Times New Roman" w:eastAsia="Times New Roman" w:hAnsi="Times New Roman" w:cs="Times New Roman"/>
          <w:color w:val="FF0000"/>
          <w:sz w:val="24"/>
          <w:szCs w:val="24"/>
          <w:lang w:eastAsia="ko-KR"/>
        </w:rPr>
        <w:t>percentage of households are in: California, Michigan, New York, Illinois, and New Jersey.</w:t>
      </w:r>
    </w:p>
    <w:p w14:paraId="55A1A627" w14:textId="77777777" w:rsidR="00B94567" w:rsidRPr="00D17214" w:rsidRDefault="00B94567" w:rsidP="00D17214">
      <w:pPr>
        <w:shd w:val="clear" w:color="auto" w:fill="FFFFFF"/>
        <w:spacing w:after="0" w:line="480" w:lineRule="auto"/>
        <w:rPr>
          <w:rFonts w:ascii="Times New Roman" w:eastAsia="Times New Roman" w:hAnsi="Times New Roman" w:cs="Times New Roman"/>
          <w:color w:val="FF0000"/>
          <w:sz w:val="24"/>
          <w:szCs w:val="24"/>
          <w:lang w:eastAsia="ko-KR"/>
        </w:rPr>
      </w:pPr>
    </w:p>
    <w:p w14:paraId="30B61179" w14:textId="11B36F0C" w:rsidR="00323FE3" w:rsidRPr="00323FE3" w:rsidRDefault="00D17214" w:rsidP="00323FE3">
      <w:pPr>
        <w:tabs>
          <w:tab w:val="left" w:pos="360"/>
        </w:tabs>
        <w:spacing w:after="0" w:line="480" w:lineRule="auto"/>
        <w:rPr>
          <w:rFonts w:ascii="Times New Roman" w:hAnsi="Times New Roman" w:cs="Times New Roman"/>
          <w:color w:val="FF0000"/>
          <w:sz w:val="24"/>
          <w:szCs w:val="24"/>
        </w:rPr>
      </w:pPr>
      <w:r w:rsidRPr="00D17214">
        <w:rPr>
          <w:rFonts w:ascii="Times New Roman" w:hAnsi="Times New Roman" w:cs="Times New Roman"/>
          <w:color w:val="FF0000"/>
          <w:sz w:val="24"/>
          <w:szCs w:val="24"/>
        </w:rPr>
        <w:t>The universe for sampling the population of Middle Eastern and North African origin in the United States has been expanded</w:t>
      </w:r>
      <w:r>
        <w:rPr>
          <w:rFonts w:ascii="Times New Roman" w:hAnsi="Times New Roman" w:cs="Times New Roman"/>
          <w:color w:val="FF0000"/>
          <w:sz w:val="24"/>
          <w:szCs w:val="24"/>
        </w:rPr>
        <w:t xml:space="preserve"> to include</w:t>
      </w:r>
      <w:r w:rsidRPr="00D17214">
        <w:rPr>
          <w:rFonts w:ascii="Times New Roman" w:hAnsi="Times New Roman" w:cs="Times New Roman"/>
          <w:color w:val="FF0000"/>
          <w:sz w:val="24"/>
          <w:szCs w:val="24"/>
        </w:rPr>
        <w:t xml:space="preserve"> additional groups that are not specifically included within the current Census Bureau working classification of 19 MENA groups.  We </w:t>
      </w:r>
      <w:r w:rsidR="009F0511">
        <w:rPr>
          <w:rFonts w:ascii="Times New Roman" w:hAnsi="Times New Roman" w:cs="Times New Roman"/>
          <w:color w:val="FF0000"/>
          <w:sz w:val="24"/>
          <w:szCs w:val="24"/>
        </w:rPr>
        <w:t>have</w:t>
      </w:r>
      <w:r w:rsidRPr="00D17214">
        <w:rPr>
          <w:rFonts w:ascii="Times New Roman" w:hAnsi="Times New Roman" w:cs="Times New Roman"/>
          <w:color w:val="FF0000"/>
          <w:sz w:val="24"/>
          <w:szCs w:val="24"/>
        </w:rPr>
        <w:t xml:space="preserve"> add</w:t>
      </w:r>
      <w:r w:rsidR="009F0511">
        <w:rPr>
          <w:rFonts w:ascii="Times New Roman" w:hAnsi="Times New Roman" w:cs="Times New Roman"/>
          <w:color w:val="FF0000"/>
          <w:sz w:val="24"/>
          <w:szCs w:val="24"/>
        </w:rPr>
        <w:t>ed</w:t>
      </w:r>
      <w:r w:rsidRPr="00D17214">
        <w:rPr>
          <w:rFonts w:ascii="Times New Roman" w:hAnsi="Times New Roman" w:cs="Times New Roman"/>
          <w:color w:val="FF0000"/>
          <w:sz w:val="24"/>
          <w:szCs w:val="24"/>
        </w:rPr>
        <w:t xml:space="preserve"> </w:t>
      </w:r>
      <w:r w:rsidR="00E03B39">
        <w:rPr>
          <w:rFonts w:ascii="Times New Roman" w:hAnsi="Times New Roman" w:cs="Times New Roman"/>
          <w:color w:val="FF0000"/>
          <w:sz w:val="24"/>
          <w:szCs w:val="24"/>
        </w:rPr>
        <w:t>the following</w:t>
      </w:r>
      <w:r w:rsidRPr="00F925C7">
        <w:rPr>
          <w:rFonts w:ascii="Times New Roman" w:hAnsi="Times New Roman" w:cs="Times New Roman"/>
          <w:color w:val="FF0000"/>
          <w:sz w:val="24"/>
          <w:szCs w:val="24"/>
        </w:rPr>
        <w:t xml:space="preserve"> groups to the list for the sampling frame as part of the MENA sampling strata </w:t>
      </w:r>
      <w:r w:rsidR="009F0511">
        <w:rPr>
          <w:rFonts w:ascii="Times New Roman" w:hAnsi="Times New Roman" w:cs="Times New Roman"/>
          <w:color w:val="FF0000"/>
          <w:sz w:val="24"/>
          <w:szCs w:val="24"/>
        </w:rPr>
        <w:t xml:space="preserve">to enable us to cast a wider net: Turkish, Somali, Sudanese/South Sudanese, </w:t>
      </w:r>
      <w:r w:rsidR="009F0511" w:rsidRPr="009F0511">
        <w:rPr>
          <w:rFonts w:ascii="Times New Roman" w:hAnsi="Times New Roman" w:cs="Times New Roman"/>
          <w:color w:val="FF0000"/>
          <w:sz w:val="24"/>
          <w:szCs w:val="24"/>
        </w:rPr>
        <w:t>Mauritanian</w:t>
      </w:r>
      <w:r w:rsidR="009F0511">
        <w:rPr>
          <w:rFonts w:ascii="Times New Roman" w:hAnsi="Times New Roman" w:cs="Times New Roman"/>
          <w:color w:val="FF0000"/>
          <w:sz w:val="24"/>
          <w:szCs w:val="24"/>
        </w:rPr>
        <w:t>, Armenian, Sudanese</w:t>
      </w:r>
      <w:r w:rsidR="00323FE3">
        <w:rPr>
          <w:rFonts w:ascii="Times New Roman" w:hAnsi="Times New Roman" w:cs="Times New Roman"/>
          <w:color w:val="FF0000"/>
          <w:sz w:val="24"/>
          <w:szCs w:val="24"/>
        </w:rPr>
        <w:t xml:space="preserve">, Djiboutian, </w:t>
      </w:r>
      <w:r w:rsidR="00323FE3" w:rsidRPr="00323FE3">
        <w:rPr>
          <w:rFonts w:ascii="Times New Roman" w:hAnsi="Times New Roman" w:cs="Times New Roman"/>
          <w:color w:val="FF0000"/>
          <w:sz w:val="24"/>
          <w:szCs w:val="24"/>
        </w:rPr>
        <w:t>Cypriot/Turkish Cypriot</w:t>
      </w:r>
      <w:r w:rsidR="00323FE3">
        <w:rPr>
          <w:rFonts w:ascii="Times New Roman" w:hAnsi="Times New Roman" w:cs="Times New Roman"/>
          <w:color w:val="FF0000"/>
          <w:sz w:val="24"/>
          <w:szCs w:val="24"/>
        </w:rPr>
        <w:t xml:space="preserve">, Afghan, </w:t>
      </w:r>
      <w:r w:rsidR="00323FE3" w:rsidRPr="00323FE3">
        <w:rPr>
          <w:rFonts w:ascii="Times New Roman" w:hAnsi="Times New Roman" w:cs="Times New Roman"/>
          <w:color w:val="FF0000"/>
          <w:sz w:val="24"/>
          <w:szCs w:val="24"/>
        </w:rPr>
        <w:t>Azerbaijani</w:t>
      </w:r>
      <w:r w:rsidR="00323FE3">
        <w:rPr>
          <w:rFonts w:ascii="Times New Roman" w:hAnsi="Times New Roman" w:cs="Times New Roman"/>
          <w:color w:val="FF0000"/>
          <w:sz w:val="24"/>
          <w:szCs w:val="24"/>
        </w:rPr>
        <w:t>, and Georgian.</w:t>
      </w:r>
    </w:p>
    <w:p w14:paraId="6E4ADE34" w14:textId="77777777" w:rsidR="00323FE3" w:rsidRDefault="00323FE3" w:rsidP="00F925C7">
      <w:pPr>
        <w:tabs>
          <w:tab w:val="left" w:pos="360"/>
        </w:tabs>
        <w:spacing w:after="0" w:line="480" w:lineRule="auto"/>
        <w:rPr>
          <w:rFonts w:ascii="Times New Roman" w:hAnsi="Times New Roman" w:cs="Times New Roman"/>
          <w:color w:val="FF0000"/>
          <w:sz w:val="24"/>
          <w:szCs w:val="24"/>
        </w:rPr>
      </w:pPr>
    </w:p>
    <w:p w14:paraId="7BC4CAB0" w14:textId="753BF28D" w:rsidR="00F925C7" w:rsidRPr="00F925C7" w:rsidRDefault="00323FE3" w:rsidP="00F925C7">
      <w:pPr>
        <w:tabs>
          <w:tab w:val="left" w:pos="360"/>
        </w:tabs>
        <w:spacing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This</w:t>
      </w:r>
      <w:r w:rsidR="00F925C7" w:rsidRPr="00F925C7">
        <w:rPr>
          <w:rFonts w:ascii="Times New Roman" w:hAnsi="Times New Roman" w:cs="Times New Roman"/>
          <w:color w:val="FF0000"/>
          <w:sz w:val="24"/>
          <w:szCs w:val="24"/>
        </w:rPr>
        <w:t xml:space="preserve"> inclusion will help oversample the MENA strata and potentially </w:t>
      </w:r>
      <w:r w:rsidR="00F925C7" w:rsidRPr="00F925C7">
        <w:rPr>
          <w:rFonts w:ascii="Times New Roman" w:hAnsi="Times New Roman" w:cs="Times New Roman"/>
          <w:color w:val="FF0000"/>
          <w:sz w:val="24"/>
          <w:szCs w:val="24"/>
        </w:rPr>
        <w:lastRenderedPageBreak/>
        <w:t>survey households with respondents of these origins to see how they respond to the race and ethnic question(s), which will afford a broader view of who does or does not identify as MENA.</w:t>
      </w:r>
      <w:r w:rsidR="009F0511">
        <w:rPr>
          <w:rFonts w:ascii="Times New Roman" w:hAnsi="Times New Roman" w:cs="Times New Roman"/>
          <w:color w:val="FF0000"/>
          <w:sz w:val="24"/>
          <w:szCs w:val="24"/>
        </w:rPr>
        <w:t xml:space="preserve">  </w:t>
      </w:r>
      <w:r w:rsidR="00F925C7" w:rsidRPr="00F925C7">
        <w:rPr>
          <w:rFonts w:ascii="Times New Roman" w:hAnsi="Times New Roman" w:cs="Times New Roman"/>
          <w:color w:val="FF0000"/>
          <w:sz w:val="24"/>
          <w:szCs w:val="24"/>
        </w:rPr>
        <w:t>In the end, the 2015 NCT</w:t>
      </w:r>
      <w:r w:rsidR="009F0511">
        <w:rPr>
          <w:rFonts w:ascii="Times New Roman" w:hAnsi="Times New Roman" w:cs="Times New Roman"/>
          <w:color w:val="FF0000"/>
          <w:sz w:val="24"/>
          <w:szCs w:val="24"/>
        </w:rPr>
        <w:t xml:space="preserve"> research</w:t>
      </w:r>
      <w:r w:rsidR="00F925C7" w:rsidRPr="00F925C7">
        <w:rPr>
          <w:rFonts w:ascii="Times New Roman" w:hAnsi="Times New Roman" w:cs="Times New Roman"/>
          <w:color w:val="FF0000"/>
          <w:sz w:val="24"/>
          <w:szCs w:val="24"/>
        </w:rPr>
        <w:t xml:space="preserve"> will provide critical information for us to understand how respondents with origins from various parts of the Middle East, North Africa, and adjacent areas, respond to different versions of the questions that include, or do not include, a distinct MENA category.  </w:t>
      </w:r>
    </w:p>
    <w:p w14:paraId="5AC93C66" w14:textId="77777777" w:rsidR="00E46845" w:rsidRDefault="00E46845" w:rsidP="00E46845">
      <w:pPr>
        <w:spacing w:after="0" w:line="480" w:lineRule="auto"/>
        <w:rPr>
          <w:rFonts w:ascii="Times New Roman" w:hAnsi="Times New Roman" w:cs="Times New Roman"/>
          <w:sz w:val="24"/>
          <w:szCs w:val="24"/>
        </w:rPr>
      </w:pPr>
    </w:p>
    <w:p w14:paraId="3FF2A5A3" w14:textId="77777777" w:rsidR="00E46845" w:rsidRPr="00B94567" w:rsidRDefault="00E46845" w:rsidP="00E46845">
      <w:pPr>
        <w:spacing w:after="0" w:line="480" w:lineRule="auto"/>
        <w:rPr>
          <w:rFonts w:ascii="Times New Roman" w:hAnsi="Times New Roman" w:cs="Times New Roman"/>
          <w:sz w:val="24"/>
          <w:szCs w:val="24"/>
        </w:rPr>
      </w:pPr>
      <w:r w:rsidRPr="00D17214">
        <w:rPr>
          <w:rFonts w:ascii="Times New Roman" w:hAnsi="Times New Roman" w:cs="Times New Roman"/>
          <w:sz w:val="24"/>
          <w:szCs w:val="24"/>
        </w:rPr>
        <w:t xml:space="preserve">A sub-sample of respondents from the 2015 NCT will be selected for a content </w:t>
      </w:r>
      <w:proofErr w:type="spellStart"/>
      <w:r w:rsidRPr="00D17214">
        <w:rPr>
          <w:rFonts w:ascii="Times New Roman" w:hAnsi="Times New Roman" w:cs="Times New Roman"/>
          <w:sz w:val="24"/>
          <w:szCs w:val="24"/>
        </w:rPr>
        <w:t>reinterview</w:t>
      </w:r>
      <w:proofErr w:type="spellEnd"/>
      <w:r w:rsidRPr="00D17214">
        <w:rPr>
          <w:rFonts w:ascii="Times New Roman" w:hAnsi="Times New Roman" w:cs="Times New Roman"/>
          <w:sz w:val="24"/>
          <w:szCs w:val="24"/>
        </w:rPr>
        <w:t>, focused on race and origin</w:t>
      </w:r>
      <w:r w:rsidRPr="00B94567">
        <w:rPr>
          <w:rFonts w:ascii="Times New Roman" w:hAnsi="Times New Roman" w:cs="Times New Roman"/>
          <w:sz w:val="24"/>
          <w:szCs w:val="24"/>
        </w:rPr>
        <w:t xml:space="preserve"> and</w:t>
      </w:r>
      <w:bookmarkStart w:id="0" w:name="_GoBack"/>
      <w:bookmarkEnd w:id="0"/>
      <w:r w:rsidRPr="00B94567">
        <w:rPr>
          <w:rFonts w:ascii="Times New Roman" w:hAnsi="Times New Roman" w:cs="Times New Roman"/>
          <w:sz w:val="24"/>
          <w:szCs w:val="24"/>
        </w:rPr>
        <w:t xml:space="preserve"> within-household coverage, with a goal of assessing accuracy and reliability of the different designs.    The </w:t>
      </w:r>
      <w:proofErr w:type="spellStart"/>
      <w:r w:rsidRPr="00B94567">
        <w:rPr>
          <w:rFonts w:ascii="Times New Roman" w:hAnsi="Times New Roman" w:cs="Times New Roman"/>
          <w:sz w:val="24"/>
          <w:szCs w:val="24"/>
        </w:rPr>
        <w:t>reinterview</w:t>
      </w:r>
      <w:proofErr w:type="spellEnd"/>
      <w:r w:rsidRPr="00B94567">
        <w:rPr>
          <w:rFonts w:ascii="Times New Roman" w:hAnsi="Times New Roman" w:cs="Times New Roman"/>
          <w:sz w:val="24"/>
          <w:szCs w:val="24"/>
        </w:rPr>
        <w:t xml:space="preserve"> sample will be preselected in advance with 1-in-6 respondents being selected for either the race </w:t>
      </w:r>
      <w:proofErr w:type="spellStart"/>
      <w:r w:rsidRPr="00B94567">
        <w:rPr>
          <w:rFonts w:ascii="Times New Roman" w:hAnsi="Times New Roman" w:cs="Times New Roman"/>
          <w:sz w:val="24"/>
          <w:szCs w:val="24"/>
        </w:rPr>
        <w:t>reinterview</w:t>
      </w:r>
      <w:proofErr w:type="spellEnd"/>
      <w:r w:rsidRPr="00B94567">
        <w:rPr>
          <w:rFonts w:ascii="Times New Roman" w:hAnsi="Times New Roman" w:cs="Times New Roman"/>
          <w:sz w:val="24"/>
          <w:szCs w:val="24"/>
        </w:rPr>
        <w:t xml:space="preserve"> or the coverage </w:t>
      </w:r>
      <w:proofErr w:type="spellStart"/>
      <w:r w:rsidRPr="00B94567">
        <w:rPr>
          <w:rFonts w:ascii="Times New Roman" w:hAnsi="Times New Roman" w:cs="Times New Roman"/>
          <w:sz w:val="24"/>
          <w:szCs w:val="24"/>
        </w:rPr>
        <w:t>reinterview</w:t>
      </w:r>
      <w:proofErr w:type="spellEnd"/>
      <w:r w:rsidRPr="00B94567">
        <w:rPr>
          <w:rFonts w:ascii="Times New Roman" w:hAnsi="Times New Roman" w:cs="Times New Roman"/>
          <w:sz w:val="24"/>
          <w:szCs w:val="24"/>
        </w:rPr>
        <w:t xml:space="preserve">.  All preselected households for the race </w:t>
      </w:r>
      <w:proofErr w:type="spellStart"/>
      <w:r w:rsidRPr="00B94567">
        <w:rPr>
          <w:rFonts w:ascii="Times New Roman" w:hAnsi="Times New Roman" w:cs="Times New Roman"/>
          <w:sz w:val="24"/>
          <w:szCs w:val="24"/>
        </w:rPr>
        <w:t>reinterview</w:t>
      </w:r>
      <w:proofErr w:type="spellEnd"/>
      <w:r w:rsidRPr="00B94567">
        <w:rPr>
          <w:rFonts w:ascii="Times New Roman" w:hAnsi="Times New Roman" w:cs="Times New Roman"/>
          <w:sz w:val="24"/>
          <w:szCs w:val="24"/>
        </w:rPr>
        <w:t xml:space="preserve"> that respond by any mode (Internet, phone, or mail) will be included in the </w:t>
      </w:r>
      <w:proofErr w:type="spellStart"/>
      <w:r w:rsidRPr="00B94567">
        <w:rPr>
          <w:rFonts w:ascii="Times New Roman" w:hAnsi="Times New Roman" w:cs="Times New Roman"/>
          <w:sz w:val="24"/>
          <w:szCs w:val="24"/>
        </w:rPr>
        <w:t>reinterview</w:t>
      </w:r>
      <w:proofErr w:type="spellEnd"/>
      <w:r w:rsidRPr="00B94567">
        <w:rPr>
          <w:rFonts w:ascii="Times New Roman" w:hAnsi="Times New Roman" w:cs="Times New Roman"/>
          <w:sz w:val="24"/>
          <w:szCs w:val="24"/>
        </w:rPr>
        <w:t xml:space="preserve"> workload.  For the coverage </w:t>
      </w:r>
      <w:proofErr w:type="spellStart"/>
      <w:r w:rsidRPr="00B94567">
        <w:rPr>
          <w:rFonts w:ascii="Times New Roman" w:hAnsi="Times New Roman" w:cs="Times New Roman"/>
          <w:sz w:val="24"/>
          <w:szCs w:val="24"/>
        </w:rPr>
        <w:t>reinterview</w:t>
      </w:r>
      <w:proofErr w:type="spellEnd"/>
      <w:r w:rsidRPr="00B94567">
        <w:rPr>
          <w:rFonts w:ascii="Times New Roman" w:hAnsi="Times New Roman" w:cs="Times New Roman"/>
          <w:sz w:val="24"/>
          <w:szCs w:val="24"/>
        </w:rPr>
        <w:t xml:space="preserve">, all preselected households that respond by internet or phone will be included in the </w:t>
      </w:r>
      <w:proofErr w:type="spellStart"/>
      <w:r w:rsidRPr="00B94567">
        <w:rPr>
          <w:rFonts w:ascii="Times New Roman" w:hAnsi="Times New Roman" w:cs="Times New Roman"/>
          <w:sz w:val="24"/>
          <w:szCs w:val="24"/>
        </w:rPr>
        <w:t>reinterview</w:t>
      </w:r>
      <w:proofErr w:type="spellEnd"/>
      <w:r w:rsidRPr="00B94567">
        <w:rPr>
          <w:rFonts w:ascii="Times New Roman" w:hAnsi="Times New Roman" w:cs="Times New Roman"/>
          <w:sz w:val="24"/>
          <w:szCs w:val="24"/>
        </w:rPr>
        <w:t xml:space="preserve"> workload.  The coverage </w:t>
      </w:r>
      <w:proofErr w:type="spellStart"/>
      <w:r w:rsidRPr="00B94567">
        <w:rPr>
          <w:rFonts w:ascii="Times New Roman" w:hAnsi="Times New Roman" w:cs="Times New Roman"/>
          <w:sz w:val="24"/>
          <w:szCs w:val="24"/>
        </w:rPr>
        <w:t>reinterview</w:t>
      </w:r>
      <w:proofErr w:type="spellEnd"/>
      <w:r w:rsidRPr="00B94567">
        <w:rPr>
          <w:rFonts w:ascii="Times New Roman" w:hAnsi="Times New Roman" w:cs="Times New Roman"/>
          <w:sz w:val="24"/>
          <w:szCs w:val="24"/>
        </w:rPr>
        <w:t xml:space="preserve"> will not include paper questionnaire respondents because no coverage testing is being done on paper.  </w:t>
      </w:r>
    </w:p>
    <w:p w14:paraId="4CC40366" w14:textId="77777777" w:rsidR="008D7315" w:rsidRPr="00B94567" w:rsidRDefault="008D7315" w:rsidP="00B94567">
      <w:pPr>
        <w:spacing w:after="0" w:line="480" w:lineRule="auto"/>
        <w:rPr>
          <w:rFonts w:ascii="Times New Roman" w:hAnsi="Times New Roman" w:cs="Times New Roman"/>
          <w:sz w:val="24"/>
          <w:szCs w:val="24"/>
        </w:rPr>
      </w:pPr>
    </w:p>
    <w:p w14:paraId="6D561D20" w14:textId="6C5A51C0" w:rsidR="00D735AB" w:rsidRPr="00B94567" w:rsidRDefault="00D735AB" w:rsidP="00B94567">
      <w:pPr>
        <w:autoSpaceDE w:val="0"/>
        <w:autoSpaceDN w:val="0"/>
        <w:adjustRightInd w:val="0"/>
        <w:spacing w:after="0" w:line="480" w:lineRule="auto"/>
        <w:rPr>
          <w:rFonts w:ascii="Times New Roman" w:hAnsi="Times New Roman" w:cs="Times New Roman"/>
          <w:sz w:val="24"/>
          <w:szCs w:val="24"/>
        </w:rPr>
      </w:pPr>
      <w:r w:rsidRPr="00B94567">
        <w:rPr>
          <w:rFonts w:ascii="Times New Roman" w:hAnsi="Times New Roman" w:cs="Times New Roman"/>
          <w:sz w:val="24"/>
          <w:szCs w:val="24"/>
        </w:rPr>
        <w:t>The Census Bureau estimates an overall self-response rate of 55 percent, with 40 percent of the sample responding online and 15 percent responding using telephone questionnaire assistance or mailing back a paper questionnaire.  These estimates are based on analyses from prior testing, including the 2014 Census Test, 2012 National Census Test, and literature review </w:t>
      </w:r>
      <w:r w:rsidR="00DA757B" w:rsidRPr="00B94567">
        <w:rPr>
          <w:rFonts w:ascii="Times New Roman" w:hAnsi="Times New Roman" w:cs="Times New Roman"/>
          <w:sz w:val="24"/>
          <w:szCs w:val="24"/>
        </w:rPr>
        <w:t>of</w:t>
      </w:r>
      <w:r w:rsidRPr="00B94567">
        <w:rPr>
          <w:rFonts w:ascii="Times New Roman" w:hAnsi="Times New Roman" w:cs="Times New Roman"/>
          <w:sz w:val="24"/>
          <w:szCs w:val="24"/>
        </w:rPr>
        <w:t xml:space="preserve"> other studies of self-response methods. </w:t>
      </w:r>
    </w:p>
    <w:p w14:paraId="6538B64A" w14:textId="77777777" w:rsidR="005E662A" w:rsidRPr="00B94567" w:rsidRDefault="005E662A" w:rsidP="00B94567">
      <w:pPr>
        <w:autoSpaceDE w:val="0"/>
        <w:autoSpaceDN w:val="0"/>
        <w:adjustRightInd w:val="0"/>
        <w:spacing w:after="0" w:line="480" w:lineRule="auto"/>
        <w:rPr>
          <w:rFonts w:ascii="Times New Roman" w:hAnsi="Times New Roman" w:cs="Times New Roman"/>
          <w:sz w:val="24"/>
          <w:szCs w:val="24"/>
        </w:rPr>
      </w:pPr>
    </w:p>
    <w:p w14:paraId="269B5020" w14:textId="391FDEB8" w:rsidR="005E662A" w:rsidRPr="00BA16A0" w:rsidRDefault="005E662A" w:rsidP="00B94567">
      <w:pPr>
        <w:spacing w:after="0" w:line="480" w:lineRule="auto"/>
        <w:rPr>
          <w:rFonts w:ascii="Times New Roman" w:hAnsi="Times New Roman" w:cs="Times New Roman"/>
          <w:sz w:val="24"/>
          <w:szCs w:val="24"/>
        </w:rPr>
      </w:pPr>
      <w:r w:rsidRPr="00B94567">
        <w:rPr>
          <w:rFonts w:ascii="Times New Roman" w:hAnsi="Times New Roman" w:cs="Times New Roman"/>
          <w:sz w:val="24"/>
          <w:szCs w:val="24"/>
          <w:lang w:val="en-CA"/>
        </w:rPr>
        <w:fldChar w:fldCharType="begin"/>
      </w:r>
      <w:r w:rsidRPr="00B94567">
        <w:rPr>
          <w:rFonts w:ascii="Times New Roman" w:hAnsi="Times New Roman" w:cs="Times New Roman"/>
          <w:sz w:val="24"/>
          <w:szCs w:val="24"/>
          <w:lang w:val="en-CA"/>
        </w:rPr>
        <w:instrText xml:space="preserve"> SEQ CHAPTER \h \r 1</w:instrText>
      </w:r>
      <w:r w:rsidRPr="00B94567">
        <w:rPr>
          <w:rFonts w:ascii="Times New Roman" w:hAnsi="Times New Roman" w:cs="Times New Roman"/>
          <w:sz w:val="24"/>
          <w:szCs w:val="24"/>
          <w:lang w:val="en-CA"/>
        </w:rPr>
        <w:fldChar w:fldCharType="end"/>
      </w:r>
      <w:r w:rsidR="003637D4" w:rsidRPr="00B94567">
        <w:rPr>
          <w:rFonts w:ascii="Times New Roman" w:hAnsi="Times New Roman" w:cs="Times New Roman"/>
          <w:sz w:val="24"/>
          <w:szCs w:val="24"/>
        </w:rPr>
        <w:t>Statistically</w:t>
      </w:r>
      <w:r w:rsidRPr="00B94567">
        <w:rPr>
          <w:rFonts w:ascii="Times New Roman" w:hAnsi="Times New Roman" w:cs="Times New Roman"/>
          <w:sz w:val="24"/>
          <w:szCs w:val="24"/>
        </w:rPr>
        <w:t>, with</w:t>
      </w:r>
      <w:r w:rsidR="003637D4" w:rsidRPr="00B94567">
        <w:rPr>
          <w:rFonts w:ascii="Times New Roman" w:hAnsi="Times New Roman" w:cs="Times New Roman"/>
          <w:sz w:val="24"/>
          <w:szCs w:val="24"/>
        </w:rPr>
        <w:t xml:space="preserve"> an</w:t>
      </w:r>
      <w:r w:rsidRPr="00B94567">
        <w:rPr>
          <w:rFonts w:ascii="Times New Roman" w:hAnsi="Times New Roman" w:cs="Times New Roman"/>
          <w:sz w:val="24"/>
          <w:szCs w:val="24"/>
        </w:rPr>
        <w:t xml:space="preserve"> alpha level of 0.10 and power of 0.80, we expect to be able t</w:t>
      </w:r>
      <w:r w:rsidRPr="00BA16A0">
        <w:rPr>
          <w:rFonts w:ascii="Times New Roman" w:hAnsi="Times New Roman" w:cs="Times New Roman"/>
          <w:sz w:val="24"/>
          <w:szCs w:val="24"/>
        </w:rPr>
        <w:t>o detect statistically significant differences between two contact strategy panels of 0.5 percentage points</w:t>
      </w:r>
      <w:r w:rsidR="003637D4">
        <w:rPr>
          <w:rFonts w:ascii="Times New Roman" w:hAnsi="Times New Roman" w:cs="Times New Roman"/>
          <w:sz w:val="24"/>
          <w:szCs w:val="24"/>
        </w:rPr>
        <w:t xml:space="preserve"> or more</w:t>
      </w:r>
      <w:r w:rsidRPr="00BA16A0">
        <w:rPr>
          <w:rFonts w:ascii="Times New Roman" w:hAnsi="Times New Roman" w:cs="Times New Roman"/>
          <w:sz w:val="24"/>
          <w:szCs w:val="24"/>
        </w:rPr>
        <w:t xml:space="preserve">.   </w:t>
      </w:r>
      <w:r w:rsidR="002F6C92" w:rsidRPr="00BA16A0">
        <w:rPr>
          <w:rFonts w:ascii="Times New Roman" w:hAnsi="Times New Roman" w:cs="Times New Roman"/>
          <w:sz w:val="24"/>
          <w:szCs w:val="24"/>
        </w:rPr>
        <w:t xml:space="preserve">For analysis of </w:t>
      </w:r>
      <w:r w:rsidR="007946E5" w:rsidRPr="00BA16A0">
        <w:rPr>
          <w:rFonts w:ascii="Times New Roman" w:hAnsi="Times New Roman" w:cs="Times New Roman"/>
          <w:sz w:val="24"/>
          <w:szCs w:val="24"/>
        </w:rPr>
        <w:t xml:space="preserve">response data, including </w:t>
      </w:r>
      <w:r w:rsidR="002F6C92" w:rsidRPr="00BA16A0">
        <w:rPr>
          <w:rFonts w:ascii="Times New Roman" w:hAnsi="Times New Roman" w:cs="Times New Roman"/>
          <w:sz w:val="24"/>
          <w:szCs w:val="24"/>
        </w:rPr>
        <w:t>race and ethnicity</w:t>
      </w:r>
      <w:r w:rsidR="007946E5" w:rsidRPr="00BA16A0">
        <w:rPr>
          <w:rFonts w:ascii="Times New Roman" w:hAnsi="Times New Roman" w:cs="Times New Roman"/>
          <w:sz w:val="24"/>
          <w:szCs w:val="24"/>
        </w:rPr>
        <w:t xml:space="preserve"> and relationship</w:t>
      </w:r>
      <w:r w:rsidR="002F6C92" w:rsidRPr="00BA16A0">
        <w:rPr>
          <w:rFonts w:ascii="Times New Roman" w:hAnsi="Times New Roman" w:cs="Times New Roman"/>
          <w:sz w:val="24"/>
          <w:szCs w:val="24"/>
        </w:rPr>
        <w:t>, we expect to</w:t>
      </w:r>
      <w:r w:rsidR="003637D4">
        <w:rPr>
          <w:rFonts w:ascii="Times New Roman" w:hAnsi="Times New Roman" w:cs="Times New Roman"/>
          <w:sz w:val="24"/>
          <w:szCs w:val="24"/>
        </w:rPr>
        <w:t xml:space="preserve"> be able to</w:t>
      </w:r>
      <w:r w:rsidR="002F6C92" w:rsidRPr="00BA16A0">
        <w:rPr>
          <w:rFonts w:ascii="Times New Roman" w:hAnsi="Times New Roman" w:cs="Times New Roman"/>
          <w:sz w:val="24"/>
          <w:szCs w:val="24"/>
        </w:rPr>
        <w:t xml:space="preserve"> detect statistically significant differences between two panels of </w:t>
      </w:r>
      <w:r w:rsidR="007946E5" w:rsidRPr="00BA16A0">
        <w:rPr>
          <w:rFonts w:ascii="Times New Roman" w:hAnsi="Times New Roman" w:cs="Times New Roman"/>
          <w:sz w:val="24"/>
          <w:szCs w:val="24"/>
        </w:rPr>
        <w:t>0.1</w:t>
      </w:r>
      <w:r w:rsidR="002F6C92" w:rsidRPr="00BA16A0">
        <w:rPr>
          <w:rFonts w:ascii="Times New Roman" w:hAnsi="Times New Roman" w:cs="Times New Roman"/>
          <w:sz w:val="24"/>
          <w:szCs w:val="24"/>
        </w:rPr>
        <w:t xml:space="preserve"> to </w:t>
      </w:r>
      <w:r w:rsidR="007946E5" w:rsidRPr="00BA16A0">
        <w:rPr>
          <w:rFonts w:ascii="Times New Roman" w:hAnsi="Times New Roman" w:cs="Times New Roman"/>
          <w:sz w:val="24"/>
          <w:szCs w:val="24"/>
        </w:rPr>
        <w:t>1.0</w:t>
      </w:r>
      <w:r w:rsidR="002F6C92" w:rsidRPr="00BA16A0">
        <w:rPr>
          <w:rFonts w:ascii="Times New Roman" w:hAnsi="Times New Roman" w:cs="Times New Roman"/>
          <w:sz w:val="24"/>
          <w:szCs w:val="24"/>
        </w:rPr>
        <w:t xml:space="preserve"> percentage points (depending on the groups and measures of interest).  Finally, for analysis of within-household coverage measures, </w:t>
      </w:r>
      <w:r w:rsidRPr="00BA16A0">
        <w:rPr>
          <w:rFonts w:ascii="Times New Roman" w:hAnsi="Times New Roman" w:cs="Times New Roman"/>
          <w:sz w:val="24"/>
          <w:szCs w:val="24"/>
        </w:rPr>
        <w:t>such as the percentage of count discrepancies and the population count gross difference rate</w:t>
      </w:r>
      <w:r w:rsidR="002F6C92" w:rsidRPr="00BA16A0">
        <w:rPr>
          <w:rFonts w:ascii="Times New Roman" w:hAnsi="Times New Roman" w:cs="Times New Roman"/>
          <w:sz w:val="24"/>
          <w:szCs w:val="24"/>
        </w:rPr>
        <w:t>, we expect to</w:t>
      </w:r>
      <w:r w:rsidR="003637D4">
        <w:rPr>
          <w:rFonts w:ascii="Times New Roman" w:hAnsi="Times New Roman" w:cs="Times New Roman"/>
          <w:sz w:val="24"/>
          <w:szCs w:val="24"/>
        </w:rPr>
        <w:t xml:space="preserve"> be able to</w:t>
      </w:r>
      <w:r w:rsidR="002F6C92" w:rsidRPr="00BA16A0">
        <w:rPr>
          <w:rFonts w:ascii="Times New Roman" w:hAnsi="Times New Roman" w:cs="Times New Roman"/>
          <w:sz w:val="24"/>
          <w:szCs w:val="24"/>
        </w:rPr>
        <w:t xml:space="preserve"> detect statistically significant differences between two panels </w:t>
      </w:r>
      <w:r w:rsidR="003637D4">
        <w:rPr>
          <w:rFonts w:ascii="Times New Roman" w:hAnsi="Times New Roman" w:cs="Times New Roman"/>
          <w:sz w:val="24"/>
          <w:szCs w:val="24"/>
        </w:rPr>
        <w:t>of</w:t>
      </w:r>
      <w:r w:rsidRPr="00BA16A0">
        <w:rPr>
          <w:rFonts w:ascii="Times New Roman" w:hAnsi="Times New Roman" w:cs="Times New Roman"/>
          <w:sz w:val="24"/>
          <w:szCs w:val="24"/>
        </w:rPr>
        <w:t xml:space="preserve"> 1 percentage point</w:t>
      </w:r>
      <w:r w:rsidR="003637D4">
        <w:rPr>
          <w:rFonts w:ascii="Times New Roman" w:hAnsi="Times New Roman" w:cs="Times New Roman"/>
          <w:sz w:val="24"/>
          <w:szCs w:val="24"/>
        </w:rPr>
        <w:t xml:space="preserve"> or le</w:t>
      </w:r>
      <w:r w:rsidR="007670BD">
        <w:rPr>
          <w:rFonts w:ascii="Times New Roman" w:hAnsi="Times New Roman" w:cs="Times New Roman"/>
          <w:sz w:val="24"/>
          <w:szCs w:val="24"/>
        </w:rPr>
        <w:t>ss</w:t>
      </w:r>
      <w:r w:rsidRPr="00BA16A0">
        <w:rPr>
          <w:rFonts w:ascii="Times New Roman" w:hAnsi="Times New Roman" w:cs="Times New Roman"/>
          <w:sz w:val="24"/>
          <w:szCs w:val="24"/>
        </w:rPr>
        <w:t>.</w:t>
      </w:r>
    </w:p>
    <w:p w14:paraId="5C274CBD" w14:textId="77777777" w:rsidR="00FA34A2" w:rsidRDefault="00FA34A2" w:rsidP="005965B5">
      <w:pPr>
        <w:spacing w:line="480" w:lineRule="auto"/>
        <w:rPr>
          <w:rFonts w:ascii="Times New Roman" w:hAnsi="Times New Roman" w:cs="Times New Roman"/>
          <w:sz w:val="24"/>
          <w:szCs w:val="24"/>
        </w:rPr>
      </w:pPr>
    </w:p>
    <w:p w14:paraId="7487846D" w14:textId="77777777" w:rsidR="000F56F1" w:rsidRPr="00BA16A0" w:rsidRDefault="004169FD" w:rsidP="005965B5">
      <w:pPr>
        <w:spacing w:line="480" w:lineRule="auto"/>
        <w:rPr>
          <w:rFonts w:ascii="Times New Roman" w:hAnsi="Times New Roman" w:cs="Times New Roman"/>
          <w:b/>
          <w:sz w:val="24"/>
          <w:szCs w:val="24"/>
        </w:rPr>
      </w:pPr>
      <w:r w:rsidRPr="00BA16A0">
        <w:rPr>
          <w:rFonts w:ascii="Times New Roman" w:hAnsi="Times New Roman" w:cs="Times New Roman"/>
          <w:b/>
          <w:sz w:val="24"/>
          <w:szCs w:val="24"/>
        </w:rPr>
        <w:t>2.  Proced</w:t>
      </w:r>
      <w:r w:rsidR="007E28E3" w:rsidRPr="00BA16A0">
        <w:rPr>
          <w:rFonts w:ascii="Times New Roman" w:hAnsi="Times New Roman" w:cs="Times New Roman"/>
          <w:b/>
          <w:sz w:val="24"/>
          <w:szCs w:val="24"/>
        </w:rPr>
        <w:t>ures for Collecting Information</w:t>
      </w:r>
      <w:r w:rsidR="0039105D" w:rsidRPr="00BA16A0">
        <w:rPr>
          <w:rFonts w:ascii="Times New Roman" w:hAnsi="Times New Roman" w:cs="Times New Roman"/>
          <w:b/>
          <w:sz w:val="24"/>
          <w:szCs w:val="24"/>
        </w:rPr>
        <w:t xml:space="preserve"> in 2015 </w:t>
      </w:r>
      <w:r w:rsidR="000F56F1" w:rsidRPr="00BA16A0">
        <w:rPr>
          <w:rFonts w:ascii="Times New Roman" w:hAnsi="Times New Roman" w:cs="Times New Roman"/>
          <w:b/>
          <w:sz w:val="24"/>
          <w:szCs w:val="24"/>
        </w:rPr>
        <w:t>National Content Test</w:t>
      </w:r>
    </w:p>
    <w:p w14:paraId="396B32FE" w14:textId="2E7E5FF1" w:rsidR="001136DA" w:rsidRDefault="006C28BB" w:rsidP="005965B5">
      <w:pPr>
        <w:pStyle w:val="NormalWeb"/>
        <w:spacing w:before="0" w:beforeAutospacing="0" w:after="0" w:afterAutospacing="0" w:line="480" w:lineRule="auto"/>
      </w:pPr>
      <w:r w:rsidRPr="00BA16A0">
        <w:t>Census Day for t</w:t>
      </w:r>
      <w:r w:rsidR="004F3B98" w:rsidRPr="00BA16A0">
        <w:t>he 2015</w:t>
      </w:r>
      <w:r w:rsidRPr="00BA16A0">
        <w:t xml:space="preserve"> </w:t>
      </w:r>
      <w:r w:rsidR="00B14101" w:rsidRPr="00BA16A0">
        <w:t>NCT</w:t>
      </w:r>
      <w:r w:rsidR="004F3B98" w:rsidRPr="00BA16A0">
        <w:t xml:space="preserve"> </w:t>
      </w:r>
      <w:r w:rsidR="004169FD" w:rsidRPr="00BA16A0">
        <w:t xml:space="preserve">will be </w:t>
      </w:r>
      <w:r w:rsidR="000F56F1" w:rsidRPr="00BA16A0">
        <w:t xml:space="preserve">September </w:t>
      </w:r>
      <w:r w:rsidR="004169FD" w:rsidRPr="00BA16A0">
        <w:t>1</w:t>
      </w:r>
      <w:r w:rsidR="00C45C9D" w:rsidRPr="00BA16A0">
        <w:t>,</w:t>
      </w:r>
      <w:r w:rsidR="004169FD" w:rsidRPr="00BA16A0">
        <w:t xml:space="preserve"> 2015.  The test w</w:t>
      </w:r>
      <w:r w:rsidRPr="00BA16A0">
        <w:t xml:space="preserve">ill employ </w:t>
      </w:r>
      <w:r w:rsidR="000F56F1" w:rsidRPr="00BA16A0">
        <w:t>three</w:t>
      </w:r>
      <w:r w:rsidRPr="00BA16A0">
        <w:t xml:space="preserve"> response modes:  </w:t>
      </w:r>
      <w:r w:rsidR="00374DE9" w:rsidRPr="00BA16A0">
        <w:t xml:space="preserve">Internet </w:t>
      </w:r>
      <w:r w:rsidR="001A0D02" w:rsidRPr="00BA16A0">
        <w:t>self response</w:t>
      </w:r>
      <w:r w:rsidR="00374DE9" w:rsidRPr="00BA16A0">
        <w:t xml:space="preserve"> on a secure web site, </w:t>
      </w:r>
      <w:r w:rsidR="001A0D02" w:rsidRPr="00BA16A0">
        <w:t>self response</w:t>
      </w:r>
      <w:r w:rsidR="00374DE9" w:rsidRPr="00BA16A0">
        <w:t xml:space="preserve"> on a paper questionnaire, </w:t>
      </w:r>
      <w:r w:rsidR="000F56F1" w:rsidRPr="00BA16A0">
        <w:t xml:space="preserve">and </w:t>
      </w:r>
      <w:r w:rsidR="00930A88">
        <w:t>Telephone Questionnaire Assistance (</w:t>
      </w:r>
      <w:r w:rsidR="00374DE9" w:rsidRPr="00BA16A0">
        <w:t>TQA)</w:t>
      </w:r>
      <w:r w:rsidR="000F56F1" w:rsidRPr="00BA16A0">
        <w:t>.</w:t>
      </w:r>
      <w:r w:rsidR="00FE39A5" w:rsidRPr="00BA16A0">
        <w:t xml:space="preserve">  </w:t>
      </w:r>
      <w:r w:rsidR="001136DA" w:rsidRPr="00BA16A0">
        <w:t>The initial mail-out is pla</w:t>
      </w:r>
      <w:r w:rsidR="007670BD">
        <w:t>nned for late August 2015.  The</w:t>
      </w:r>
      <w:r w:rsidR="00197688">
        <w:t xml:space="preserve"> first mailing </w:t>
      </w:r>
      <w:r w:rsidR="001136DA" w:rsidRPr="00BA16A0">
        <w:t>will explain why we are conducting the mandatory 2015 NCT, assure respondents that their answers are confidential, and inform them of the measures we take to keep their personal informa</w:t>
      </w:r>
      <w:r w:rsidR="00197688">
        <w:t xml:space="preserve">tion secure. The second mailing provides </w:t>
      </w:r>
      <w:r w:rsidR="001136DA" w:rsidRPr="00BA16A0">
        <w:t xml:space="preserve"> a</w:t>
      </w:r>
      <w:r w:rsidR="00DA757B" w:rsidRPr="00BA16A0">
        <w:t>n initial</w:t>
      </w:r>
      <w:r w:rsidR="001136DA" w:rsidRPr="00BA16A0">
        <w:t xml:space="preserve"> reminder and is sent to all housing units. All contacts after the second mailing are sent to non-respondents only. </w:t>
      </w:r>
    </w:p>
    <w:p w14:paraId="176308CF" w14:textId="77777777" w:rsidR="00062F16" w:rsidRDefault="00062F16" w:rsidP="005965B5">
      <w:pPr>
        <w:pStyle w:val="NormalWeb"/>
        <w:spacing w:before="0" w:beforeAutospacing="0" w:after="0" w:afterAutospacing="0" w:line="480" w:lineRule="auto"/>
      </w:pPr>
    </w:p>
    <w:p w14:paraId="4D559848" w14:textId="0A9C437A" w:rsidR="00062F16" w:rsidRPr="001C79A3" w:rsidRDefault="00062F16" w:rsidP="005965B5">
      <w:pPr>
        <w:pStyle w:val="NormalWeb"/>
        <w:spacing w:before="0" w:beforeAutospacing="0" w:after="0" w:afterAutospacing="0" w:line="480" w:lineRule="auto"/>
      </w:pPr>
      <w:r w:rsidRPr="001C79A3">
        <w:t xml:space="preserve">The Census Bureau will accept responses from respondents who do not have a unique Census ID at the time of the response.  By accepting responses without a unique ID, the Census Bureau is </w:t>
      </w:r>
      <w:r w:rsidR="002234E5">
        <w:t xml:space="preserve">continuing to </w:t>
      </w:r>
      <w:r w:rsidRPr="001C79A3">
        <w:t>test its ability to increase self-response rates and reduce respondent burden.  Non-I</w:t>
      </w:r>
      <w:r w:rsidR="00B852EA" w:rsidRPr="001C79A3">
        <w:t>D cases need to be va</w:t>
      </w:r>
      <w:r w:rsidRPr="001C79A3">
        <w:t>lidated against the Census Bureau’s address frame.  The key survey measure for this data collection is the number of Non-ID cases successfully resolved (i.e., matched to an address on the frame or assigned to a census block</w:t>
      </w:r>
      <w:r w:rsidR="00B852EA" w:rsidRPr="001C79A3">
        <w:t xml:space="preserve">) through automated matching and geocoding during batch processing, which will occur for those Non-ID respondent addresses not matched to a valid record in the Master Address File at the time of response.  Additionally, the test provides further opportunities to test improvements to the automated Non-ID processing utilized during previous 2020 Non-ID research and testing in </w:t>
      </w:r>
      <w:r w:rsidR="002234E5">
        <w:t xml:space="preserve">the </w:t>
      </w:r>
      <w:r w:rsidR="00B852EA" w:rsidRPr="001C79A3">
        <w:t>2013</w:t>
      </w:r>
      <w:r w:rsidR="002234E5">
        <w:t xml:space="preserve"> National Census Contact Test</w:t>
      </w:r>
      <w:r w:rsidR="00B852EA" w:rsidRPr="001C79A3">
        <w:t>,</w:t>
      </w:r>
      <w:r w:rsidR="002234E5">
        <w:t xml:space="preserve"> the</w:t>
      </w:r>
      <w:r w:rsidR="00B852EA" w:rsidRPr="001C79A3">
        <w:t xml:space="preserve"> 2014</w:t>
      </w:r>
      <w:r w:rsidR="002234E5">
        <w:t xml:space="preserve"> Census Test</w:t>
      </w:r>
      <w:r w:rsidR="00B852EA" w:rsidRPr="001C79A3">
        <w:t>, the 2015</w:t>
      </w:r>
      <w:r w:rsidR="002234E5">
        <w:t xml:space="preserve"> Census Test and the 2015 Optimizing Self Response Test</w:t>
      </w:r>
      <w:r w:rsidR="00B852EA" w:rsidRPr="001C79A3">
        <w:t>.</w:t>
      </w:r>
    </w:p>
    <w:p w14:paraId="60901BD4" w14:textId="77777777" w:rsidR="001136DA" w:rsidRPr="00BA16A0" w:rsidRDefault="001136DA" w:rsidP="005965B5">
      <w:pPr>
        <w:pStyle w:val="NormalWeb"/>
        <w:spacing w:before="0" w:beforeAutospacing="0" w:after="0" w:afterAutospacing="0" w:line="480" w:lineRule="auto"/>
      </w:pPr>
    </w:p>
    <w:p w14:paraId="138880E4" w14:textId="3FC7170B" w:rsidR="001136DA" w:rsidRPr="00BA16A0" w:rsidRDefault="001136DA" w:rsidP="005965B5">
      <w:pPr>
        <w:pStyle w:val="NormalWeb"/>
        <w:spacing w:before="0" w:beforeAutospacing="0" w:after="0" w:afterAutospacing="0" w:line="480" w:lineRule="auto"/>
      </w:pPr>
      <w:r w:rsidRPr="00BA16A0">
        <w:t xml:space="preserve">Respondents are encouraged to respond to the 2015 NCT </w:t>
      </w:r>
      <w:r w:rsidR="00197688">
        <w:t>by Internet but may also</w:t>
      </w:r>
      <w:r w:rsidRPr="00BA16A0">
        <w:t xml:space="preserve"> provide information by phone</w:t>
      </w:r>
      <w:r w:rsidR="00197688">
        <w:t xml:space="preserve"> or paper questionnaire. </w:t>
      </w:r>
      <w:r w:rsidRPr="00BA16A0">
        <w:t xml:space="preserve"> The test will be conducted nationally in all 50 U.S. states, the District of Columbia, and Puerto Rico.</w:t>
      </w:r>
    </w:p>
    <w:p w14:paraId="40FDA498" w14:textId="77777777" w:rsidR="00FE39A5" w:rsidRPr="00BA16A0" w:rsidRDefault="00FE39A5" w:rsidP="005965B5">
      <w:pPr>
        <w:spacing w:line="480" w:lineRule="auto"/>
        <w:rPr>
          <w:rFonts w:ascii="Times New Roman" w:hAnsi="Times New Roman" w:cs="Times New Roman"/>
          <w:b/>
          <w:sz w:val="24"/>
          <w:szCs w:val="24"/>
        </w:rPr>
      </w:pPr>
    </w:p>
    <w:p w14:paraId="7606148F" w14:textId="59EA1145" w:rsidR="00C324D4" w:rsidRPr="00A6269C" w:rsidRDefault="00FD1250" w:rsidP="00A6269C">
      <w:pPr>
        <w:spacing w:line="480" w:lineRule="auto"/>
        <w:rPr>
          <w:rFonts w:ascii="Times New Roman" w:hAnsi="Times New Roman" w:cs="Times New Roman"/>
          <w:b/>
          <w:sz w:val="24"/>
          <w:szCs w:val="24"/>
        </w:rPr>
      </w:pPr>
      <w:r w:rsidRPr="00BA16A0">
        <w:rPr>
          <w:rFonts w:ascii="Times New Roman" w:hAnsi="Times New Roman" w:cs="Times New Roman"/>
          <w:b/>
          <w:sz w:val="24"/>
          <w:szCs w:val="24"/>
        </w:rPr>
        <w:t>3.  Methods to Maximize Response</w:t>
      </w:r>
    </w:p>
    <w:p w14:paraId="6D5F2472" w14:textId="4133785E" w:rsidR="00C324D4" w:rsidRPr="00BA16A0" w:rsidRDefault="00C324D4" w:rsidP="005965B5">
      <w:pPr>
        <w:spacing w:line="480" w:lineRule="auto"/>
        <w:jc w:val="both"/>
        <w:rPr>
          <w:rFonts w:ascii="Times New Roman" w:hAnsi="Times New Roman" w:cs="Times New Roman"/>
          <w:sz w:val="24"/>
          <w:szCs w:val="24"/>
        </w:rPr>
      </w:pPr>
      <w:r w:rsidRPr="00BA16A0">
        <w:rPr>
          <w:rFonts w:ascii="Times New Roman" w:hAnsi="Times New Roman" w:cs="Times New Roman"/>
          <w:sz w:val="24"/>
          <w:szCs w:val="24"/>
        </w:rPr>
        <w:t>Several panels</w:t>
      </w:r>
      <w:r w:rsidR="007670BD">
        <w:rPr>
          <w:rFonts w:ascii="Times New Roman" w:hAnsi="Times New Roman" w:cs="Times New Roman"/>
          <w:sz w:val="24"/>
          <w:szCs w:val="24"/>
        </w:rPr>
        <w:t xml:space="preserve"> of the 2015 NCT</w:t>
      </w:r>
      <w:r w:rsidRPr="00BA16A0">
        <w:rPr>
          <w:rFonts w:ascii="Times New Roman" w:hAnsi="Times New Roman" w:cs="Times New Roman"/>
          <w:sz w:val="24"/>
          <w:szCs w:val="24"/>
        </w:rPr>
        <w:t xml:space="preserve"> incorporate the “Internet Push” approach, in which sample housing units will not initially receive a paper questionnaire.  Instead, sample households receive </w:t>
      </w:r>
      <w:r w:rsidR="00DA757B" w:rsidRPr="00BA16A0">
        <w:rPr>
          <w:rFonts w:ascii="Times New Roman" w:hAnsi="Times New Roman" w:cs="Times New Roman"/>
          <w:sz w:val="24"/>
          <w:szCs w:val="24"/>
        </w:rPr>
        <w:t xml:space="preserve">either </w:t>
      </w:r>
      <w:r w:rsidRPr="00BA16A0">
        <w:rPr>
          <w:rFonts w:ascii="Times New Roman" w:hAnsi="Times New Roman" w:cs="Times New Roman"/>
          <w:sz w:val="24"/>
          <w:szCs w:val="24"/>
        </w:rPr>
        <w:t>a letter or a postcard that describes the survey and includes instructions about how to respond to the survey online.  Traditional paper questionnaires will be sent to non-respondents in these panels about three weeks after the initial contact notification.  The paper questionnaire is an opportunity for those without Internet access or a telephone, or with reservations about providing their data online, to respond to the data collection.  Households that receive the paper questionnaire will still have the option of responding to the survey online or through the telephone questionnaire assistance line.</w:t>
      </w:r>
    </w:p>
    <w:p w14:paraId="5B1A01B0" w14:textId="1EEAF6CE" w:rsidR="00C324D4" w:rsidRPr="00BA16A0" w:rsidRDefault="00C324D4" w:rsidP="005965B5">
      <w:pPr>
        <w:spacing w:line="480" w:lineRule="auto"/>
        <w:jc w:val="both"/>
        <w:rPr>
          <w:rFonts w:ascii="Times New Roman" w:hAnsi="Times New Roman" w:cs="Times New Roman"/>
          <w:b/>
          <w:sz w:val="24"/>
          <w:szCs w:val="24"/>
        </w:rPr>
      </w:pPr>
      <w:r w:rsidRPr="00BA16A0">
        <w:rPr>
          <w:rFonts w:ascii="Times New Roman" w:hAnsi="Times New Roman" w:cs="Times New Roman"/>
          <w:sz w:val="24"/>
          <w:szCs w:val="24"/>
        </w:rPr>
        <w:t>Several panels incorporate the “Internet Choice” approach</w:t>
      </w:r>
      <w:r w:rsidR="00DA757B" w:rsidRPr="00BA16A0">
        <w:rPr>
          <w:rFonts w:ascii="Times New Roman" w:hAnsi="Times New Roman" w:cs="Times New Roman"/>
          <w:sz w:val="24"/>
          <w:szCs w:val="24"/>
        </w:rPr>
        <w:t>,</w:t>
      </w:r>
      <w:r w:rsidR="00260F4B" w:rsidRPr="00BA16A0">
        <w:rPr>
          <w:rFonts w:ascii="Times New Roman" w:hAnsi="Times New Roman" w:cs="Times New Roman"/>
          <w:sz w:val="24"/>
          <w:szCs w:val="24"/>
        </w:rPr>
        <w:t xml:space="preserve"> which provides the questionnaire mailing first or earlier than the </w:t>
      </w:r>
      <w:r w:rsidR="00197688">
        <w:rPr>
          <w:rFonts w:ascii="Times New Roman" w:hAnsi="Times New Roman" w:cs="Times New Roman"/>
          <w:sz w:val="24"/>
          <w:szCs w:val="24"/>
        </w:rPr>
        <w:t>“</w:t>
      </w:r>
      <w:r w:rsidR="00260F4B" w:rsidRPr="00BA16A0">
        <w:rPr>
          <w:rFonts w:ascii="Times New Roman" w:hAnsi="Times New Roman" w:cs="Times New Roman"/>
          <w:sz w:val="24"/>
          <w:szCs w:val="24"/>
        </w:rPr>
        <w:t>Internet Push</w:t>
      </w:r>
      <w:r w:rsidR="00197688">
        <w:rPr>
          <w:rFonts w:ascii="Times New Roman" w:hAnsi="Times New Roman" w:cs="Times New Roman"/>
          <w:sz w:val="24"/>
          <w:szCs w:val="24"/>
        </w:rPr>
        <w:t>”</w:t>
      </w:r>
      <w:r w:rsidR="00260F4B" w:rsidRPr="00BA16A0">
        <w:rPr>
          <w:rFonts w:ascii="Times New Roman" w:hAnsi="Times New Roman" w:cs="Times New Roman"/>
          <w:sz w:val="24"/>
          <w:szCs w:val="24"/>
        </w:rPr>
        <w:t xml:space="preserve"> contact strategy.</w:t>
      </w:r>
    </w:p>
    <w:p w14:paraId="13BEEFB5" w14:textId="4C664D34" w:rsidR="00A22C9F" w:rsidRPr="00BA16A0" w:rsidRDefault="00A22C9F" w:rsidP="005965B5">
      <w:pPr>
        <w:shd w:val="clear" w:color="auto" w:fill="FFFFFF"/>
        <w:spacing w:line="480" w:lineRule="auto"/>
        <w:rPr>
          <w:rFonts w:ascii="Times New Roman" w:hAnsi="Times New Roman"/>
          <w:sz w:val="24"/>
          <w:szCs w:val="24"/>
        </w:rPr>
      </w:pPr>
      <w:r w:rsidRPr="00BA16A0">
        <w:rPr>
          <w:rFonts w:ascii="Times New Roman" w:hAnsi="Times New Roman"/>
          <w:sz w:val="24"/>
          <w:szCs w:val="24"/>
        </w:rPr>
        <w:t>The nine proposed contact strategies for optimizing self response (OSR) are summarized as follows:</w:t>
      </w:r>
    </w:p>
    <w:p w14:paraId="1EFE9FCA" w14:textId="6146D6AF" w:rsidR="00A22C9F" w:rsidRPr="00BA16A0" w:rsidRDefault="00A22C9F" w:rsidP="005965B5">
      <w:pPr>
        <w:shd w:val="clear" w:color="auto" w:fill="FFFFFF"/>
        <w:spacing w:line="480" w:lineRule="auto"/>
        <w:rPr>
          <w:rFonts w:ascii="Times New Roman" w:hAnsi="Times New Roman"/>
          <w:sz w:val="24"/>
          <w:szCs w:val="24"/>
        </w:rPr>
      </w:pPr>
      <w:r w:rsidRPr="00BA16A0">
        <w:rPr>
          <w:rFonts w:ascii="Times New Roman" w:hAnsi="Times New Roman"/>
          <w:b/>
          <w:i/>
          <w:sz w:val="24"/>
          <w:szCs w:val="24"/>
        </w:rPr>
        <w:t>Internet Push (Control)</w:t>
      </w:r>
      <w:r w:rsidRPr="00BA16A0">
        <w:rPr>
          <w:rFonts w:ascii="Times New Roman" w:hAnsi="Times New Roman"/>
          <w:sz w:val="24"/>
          <w:szCs w:val="24"/>
        </w:rPr>
        <w:t xml:space="preserve">: This is </w:t>
      </w:r>
      <w:r w:rsidR="00A6269C">
        <w:rPr>
          <w:rFonts w:ascii="Times New Roman" w:hAnsi="Times New Roman"/>
          <w:sz w:val="24"/>
          <w:szCs w:val="24"/>
        </w:rPr>
        <w:t>the same</w:t>
      </w:r>
      <w:r w:rsidRPr="00BA16A0">
        <w:rPr>
          <w:rFonts w:ascii="Times New Roman" w:hAnsi="Times New Roman"/>
          <w:sz w:val="24"/>
          <w:szCs w:val="24"/>
        </w:rPr>
        <w:t xml:space="preserve"> Int</w:t>
      </w:r>
      <w:r w:rsidR="007670BD">
        <w:rPr>
          <w:rFonts w:ascii="Times New Roman" w:hAnsi="Times New Roman"/>
          <w:sz w:val="24"/>
          <w:szCs w:val="24"/>
        </w:rPr>
        <w:t>ernet Push strategy used in our</w:t>
      </w:r>
      <w:r w:rsidRPr="00BA16A0">
        <w:rPr>
          <w:rFonts w:ascii="Times New Roman" w:hAnsi="Times New Roman"/>
          <w:sz w:val="24"/>
          <w:szCs w:val="24"/>
        </w:rPr>
        <w:t xml:space="preserve"> most recent series of self response tests, including the 2014 Census Test</w:t>
      </w:r>
      <w:r w:rsidR="00DA757B" w:rsidRPr="00BA16A0">
        <w:rPr>
          <w:rFonts w:ascii="Times New Roman" w:hAnsi="Times New Roman"/>
          <w:sz w:val="24"/>
          <w:szCs w:val="24"/>
        </w:rPr>
        <w:t xml:space="preserve"> and the 2015 Optimizing Self Response Test</w:t>
      </w:r>
      <w:r w:rsidRPr="00BA16A0">
        <w:rPr>
          <w:rFonts w:ascii="Times New Roman" w:hAnsi="Times New Roman"/>
          <w:sz w:val="24"/>
          <w:szCs w:val="24"/>
        </w:rPr>
        <w:t xml:space="preserve">. This panel will serve as a control panel against which to compare the experimental strategies. </w:t>
      </w:r>
    </w:p>
    <w:p w14:paraId="0E02A151" w14:textId="5A4FFBD4" w:rsidR="00A22C9F" w:rsidRPr="00BA16A0" w:rsidRDefault="00A22C9F" w:rsidP="005965B5">
      <w:pPr>
        <w:shd w:val="clear" w:color="auto" w:fill="FFFFFF"/>
        <w:spacing w:line="480" w:lineRule="auto"/>
        <w:rPr>
          <w:rFonts w:ascii="Times New Roman" w:hAnsi="Times New Roman"/>
          <w:sz w:val="24"/>
          <w:szCs w:val="24"/>
        </w:rPr>
      </w:pPr>
      <w:r w:rsidRPr="00BA16A0">
        <w:rPr>
          <w:rFonts w:ascii="Times New Roman" w:hAnsi="Times New Roman"/>
          <w:b/>
          <w:bCs/>
          <w:i/>
          <w:sz w:val="24"/>
          <w:szCs w:val="24"/>
        </w:rPr>
        <w:t>Internet Push with Early Postcard</w:t>
      </w:r>
      <w:r w:rsidR="00A6269C">
        <w:rPr>
          <w:rFonts w:ascii="Times New Roman" w:hAnsi="Times New Roman"/>
          <w:sz w:val="24"/>
          <w:szCs w:val="24"/>
        </w:rPr>
        <w:t>: The objective</w:t>
      </w:r>
      <w:r w:rsidRPr="00BA16A0">
        <w:rPr>
          <w:rFonts w:ascii="Times New Roman" w:hAnsi="Times New Roman"/>
          <w:sz w:val="24"/>
          <w:szCs w:val="24"/>
        </w:rPr>
        <w:t xml:space="preserve"> for this panel is to st</w:t>
      </w:r>
      <w:r w:rsidR="00A6269C">
        <w:rPr>
          <w:rFonts w:ascii="Times New Roman" w:hAnsi="Times New Roman"/>
          <w:sz w:val="24"/>
          <w:szCs w:val="24"/>
        </w:rPr>
        <w:t>udy the timing of reminders. Our</w:t>
      </w:r>
      <w:r w:rsidRPr="00BA16A0">
        <w:rPr>
          <w:rFonts w:ascii="Times New Roman" w:hAnsi="Times New Roman"/>
          <w:sz w:val="24"/>
          <w:szCs w:val="24"/>
        </w:rPr>
        <w:t xml:space="preserve"> hypothesis is that sending the first reminder sooner (closer to </w:t>
      </w:r>
      <w:r w:rsidR="00A6269C">
        <w:rPr>
          <w:rFonts w:ascii="Times New Roman" w:hAnsi="Times New Roman"/>
          <w:sz w:val="24"/>
          <w:szCs w:val="24"/>
        </w:rPr>
        <w:t>the initial Internet push) will</w:t>
      </w:r>
      <w:r w:rsidRPr="00BA16A0">
        <w:rPr>
          <w:rFonts w:ascii="Times New Roman" w:hAnsi="Times New Roman"/>
          <w:sz w:val="24"/>
          <w:szCs w:val="24"/>
        </w:rPr>
        <w:t xml:space="preserve"> provide for a better connection between the two mailings, and could i</w:t>
      </w:r>
      <w:r w:rsidR="00A6269C">
        <w:rPr>
          <w:rFonts w:ascii="Times New Roman" w:hAnsi="Times New Roman"/>
          <w:sz w:val="24"/>
          <w:szCs w:val="24"/>
        </w:rPr>
        <w:t>ncrease response. We also hypothesize this could</w:t>
      </w:r>
      <w:r w:rsidRPr="00BA16A0">
        <w:rPr>
          <w:rFonts w:ascii="Times New Roman" w:hAnsi="Times New Roman"/>
          <w:sz w:val="24"/>
          <w:szCs w:val="24"/>
        </w:rPr>
        <w:t xml:space="preserve"> reduce the volume of later targeted mailings since responses may be quicker overall. </w:t>
      </w:r>
    </w:p>
    <w:p w14:paraId="15F36823" w14:textId="0CD0A9A5" w:rsidR="00A22C9F" w:rsidRPr="00BA16A0" w:rsidRDefault="00A6269C" w:rsidP="005965B5">
      <w:pPr>
        <w:shd w:val="clear" w:color="auto" w:fill="FFFFFF"/>
        <w:spacing w:line="480" w:lineRule="auto"/>
        <w:rPr>
          <w:rFonts w:ascii="Times New Roman" w:hAnsi="Times New Roman"/>
          <w:sz w:val="24"/>
          <w:szCs w:val="24"/>
        </w:rPr>
      </w:pPr>
      <w:r>
        <w:rPr>
          <w:rFonts w:ascii="Times New Roman" w:hAnsi="Times New Roman"/>
          <w:sz w:val="24"/>
          <w:szCs w:val="24"/>
        </w:rPr>
        <w:t>The objective</w:t>
      </w:r>
      <w:r w:rsidR="00A22C9F" w:rsidRPr="00BA16A0">
        <w:rPr>
          <w:rFonts w:ascii="Times New Roman" w:hAnsi="Times New Roman"/>
          <w:sz w:val="24"/>
          <w:szCs w:val="24"/>
        </w:rPr>
        <w:t xml:space="preserve"> for the following sequence of three panels is based on recent American Community Survey (ACS) research, which has found depressed self response rates among certain respondents/areas with lower Internet usage. Testing the delivery of the paper questionnaires at various points in the response process will allow us to have complete response measures under several scenarios for the cost/benefit analysis needed to inform 2020 Census plann</w:t>
      </w:r>
      <w:r w:rsidR="00197688">
        <w:rPr>
          <w:rFonts w:ascii="Times New Roman" w:hAnsi="Times New Roman"/>
          <w:sz w:val="24"/>
          <w:szCs w:val="24"/>
        </w:rPr>
        <w:t xml:space="preserve">ing. </w:t>
      </w:r>
    </w:p>
    <w:p w14:paraId="35EEB3AC" w14:textId="77777777" w:rsidR="00A22C9F" w:rsidRPr="00BA16A0" w:rsidRDefault="00A22C9F" w:rsidP="005965B5">
      <w:pPr>
        <w:widowControl w:val="0"/>
        <w:numPr>
          <w:ilvl w:val="0"/>
          <w:numId w:val="8"/>
        </w:numPr>
        <w:shd w:val="clear" w:color="auto" w:fill="FFFFFF"/>
        <w:autoSpaceDE w:val="0"/>
        <w:autoSpaceDN w:val="0"/>
        <w:adjustRightInd w:val="0"/>
        <w:spacing w:after="0" w:line="480" w:lineRule="auto"/>
        <w:rPr>
          <w:rFonts w:ascii="Times New Roman" w:hAnsi="Times New Roman"/>
          <w:sz w:val="24"/>
          <w:szCs w:val="24"/>
        </w:rPr>
      </w:pPr>
      <w:r w:rsidRPr="00BA16A0">
        <w:rPr>
          <w:rFonts w:ascii="Times New Roman" w:hAnsi="Times New Roman"/>
          <w:b/>
          <w:i/>
          <w:sz w:val="24"/>
          <w:szCs w:val="24"/>
        </w:rPr>
        <w:t>Internet Push with Early Questionnaire</w:t>
      </w:r>
      <w:r w:rsidRPr="00BA16A0">
        <w:rPr>
          <w:rFonts w:ascii="Times New Roman" w:hAnsi="Times New Roman"/>
          <w:sz w:val="24"/>
          <w:szCs w:val="24"/>
        </w:rPr>
        <w:t>: questionnaire sent at third mailing, one week sooner</w:t>
      </w:r>
    </w:p>
    <w:p w14:paraId="216FA6BA" w14:textId="77777777" w:rsidR="00A22C9F" w:rsidRPr="00BA16A0" w:rsidRDefault="00A22C9F" w:rsidP="005965B5">
      <w:pPr>
        <w:widowControl w:val="0"/>
        <w:numPr>
          <w:ilvl w:val="0"/>
          <w:numId w:val="7"/>
        </w:numPr>
        <w:shd w:val="clear" w:color="auto" w:fill="FFFFFF"/>
        <w:autoSpaceDE w:val="0"/>
        <w:autoSpaceDN w:val="0"/>
        <w:adjustRightInd w:val="0"/>
        <w:spacing w:after="0" w:line="480" w:lineRule="auto"/>
        <w:rPr>
          <w:rFonts w:ascii="Times New Roman" w:hAnsi="Times New Roman"/>
          <w:sz w:val="24"/>
          <w:szCs w:val="24"/>
        </w:rPr>
      </w:pPr>
      <w:r w:rsidRPr="00BA16A0">
        <w:rPr>
          <w:rFonts w:ascii="Times New Roman" w:hAnsi="Times New Roman"/>
          <w:b/>
          <w:i/>
          <w:sz w:val="24"/>
          <w:szCs w:val="24"/>
        </w:rPr>
        <w:t>Internet Push with Even Earlier Questionnaire</w:t>
      </w:r>
      <w:r w:rsidRPr="00BA16A0">
        <w:rPr>
          <w:rFonts w:ascii="Times New Roman" w:hAnsi="Times New Roman"/>
          <w:sz w:val="24"/>
          <w:szCs w:val="24"/>
        </w:rPr>
        <w:t>: questionnaire sent at second mailing, two weeks sooner</w:t>
      </w:r>
    </w:p>
    <w:p w14:paraId="08C0E4EC" w14:textId="07D1902A" w:rsidR="00A22C9F" w:rsidRDefault="00A22C9F" w:rsidP="005965B5">
      <w:pPr>
        <w:widowControl w:val="0"/>
        <w:numPr>
          <w:ilvl w:val="0"/>
          <w:numId w:val="7"/>
        </w:numPr>
        <w:shd w:val="clear" w:color="auto" w:fill="FFFFFF"/>
        <w:autoSpaceDE w:val="0"/>
        <w:autoSpaceDN w:val="0"/>
        <w:adjustRightInd w:val="0"/>
        <w:spacing w:after="0" w:line="480" w:lineRule="auto"/>
        <w:rPr>
          <w:rFonts w:ascii="Times New Roman" w:hAnsi="Times New Roman"/>
          <w:sz w:val="24"/>
          <w:szCs w:val="24"/>
        </w:rPr>
      </w:pPr>
      <w:r w:rsidRPr="00BA16A0">
        <w:rPr>
          <w:rFonts w:ascii="Times New Roman" w:hAnsi="Times New Roman"/>
          <w:b/>
          <w:i/>
          <w:sz w:val="24"/>
          <w:szCs w:val="24"/>
        </w:rPr>
        <w:t>Internet Choice</w:t>
      </w:r>
      <w:r w:rsidRPr="00BA16A0">
        <w:rPr>
          <w:rFonts w:ascii="Times New Roman" w:hAnsi="Times New Roman"/>
          <w:sz w:val="24"/>
          <w:szCs w:val="24"/>
        </w:rPr>
        <w:t>: questionnaire sent at first mailing, providing a choice of Internet or paper from the beginning</w:t>
      </w:r>
    </w:p>
    <w:p w14:paraId="0D9452A2" w14:textId="77777777" w:rsidR="007670BD" w:rsidRPr="007670BD" w:rsidRDefault="007670BD" w:rsidP="007670BD">
      <w:pPr>
        <w:widowControl w:val="0"/>
        <w:shd w:val="clear" w:color="auto" w:fill="FFFFFF"/>
        <w:autoSpaceDE w:val="0"/>
        <w:autoSpaceDN w:val="0"/>
        <w:adjustRightInd w:val="0"/>
        <w:spacing w:after="0" w:line="480" w:lineRule="auto"/>
        <w:ind w:left="360"/>
        <w:rPr>
          <w:rFonts w:ascii="Times New Roman" w:hAnsi="Times New Roman"/>
          <w:sz w:val="24"/>
          <w:szCs w:val="24"/>
        </w:rPr>
      </w:pPr>
    </w:p>
    <w:p w14:paraId="7FA79381" w14:textId="20FB219E" w:rsidR="00A22C9F" w:rsidRPr="00BA16A0" w:rsidRDefault="00A22C9F" w:rsidP="005965B5">
      <w:pPr>
        <w:shd w:val="clear" w:color="auto" w:fill="FFFFFF"/>
        <w:spacing w:line="480" w:lineRule="auto"/>
        <w:rPr>
          <w:rFonts w:ascii="Times New Roman" w:hAnsi="Times New Roman"/>
          <w:sz w:val="24"/>
          <w:szCs w:val="24"/>
        </w:rPr>
      </w:pPr>
      <w:r w:rsidRPr="00BA16A0">
        <w:rPr>
          <w:rFonts w:ascii="Times New Roman" w:hAnsi="Times New Roman"/>
          <w:b/>
          <w:i/>
          <w:sz w:val="24"/>
          <w:szCs w:val="24"/>
        </w:rPr>
        <w:t>Internet Push with Postcard as third Reminder</w:t>
      </w:r>
      <w:r w:rsidR="00083996">
        <w:rPr>
          <w:rFonts w:ascii="Times New Roman" w:hAnsi="Times New Roman"/>
          <w:sz w:val="24"/>
          <w:szCs w:val="24"/>
        </w:rPr>
        <w:t>: The objective</w:t>
      </w:r>
      <w:r w:rsidRPr="00BA16A0">
        <w:rPr>
          <w:rFonts w:ascii="Times New Roman" w:hAnsi="Times New Roman"/>
          <w:sz w:val="24"/>
          <w:szCs w:val="24"/>
        </w:rPr>
        <w:t xml:space="preserve"> for this panel is to further encourage self response, after the questionnaire mailing,</w:t>
      </w:r>
      <w:r w:rsidR="00083996">
        <w:rPr>
          <w:rFonts w:ascii="Times New Roman" w:hAnsi="Times New Roman"/>
          <w:sz w:val="24"/>
          <w:szCs w:val="24"/>
        </w:rPr>
        <w:t xml:space="preserve"> but</w:t>
      </w:r>
      <w:r w:rsidRPr="00BA16A0">
        <w:rPr>
          <w:rFonts w:ascii="Times New Roman" w:hAnsi="Times New Roman"/>
          <w:sz w:val="24"/>
          <w:szCs w:val="24"/>
        </w:rPr>
        <w:t xml:space="preserve"> prior to nonresponse follow-up. Numerous survey research studies have concluded that, while there is a point of diminishing returns, f</w:t>
      </w:r>
      <w:r w:rsidR="00083996">
        <w:rPr>
          <w:rFonts w:ascii="Times New Roman" w:hAnsi="Times New Roman"/>
          <w:sz w:val="24"/>
          <w:szCs w:val="24"/>
        </w:rPr>
        <w:t>urther reminders will usually</w:t>
      </w:r>
      <w:r w:rsidRPr="00BA16A0">
        <w:rPr>
          <w:rFonts w:ascii="Times New Roman" w:hAnsi="Times New Roman"/>
          <w:sz w:val="24"/>
          <w:szCs w:val="24"/>
        </w:rPr>
        <w:t xml:space="preserve"> increase self response rates. </w:t>
      </w:r>
    </w:p>
    <w:p w14:paraId="5AD2B9AB" w14:textId="40A5918B" w:rsidR="00A22C9F" w:rsidRPr="00BA16A0" w:rsidRDefault="00A22C9F" w:rsidP="005965B5">
      <w:pPr>
        <w:shd w:val="clear" w:color="auto" w:fill="FFFFFF"/>
        <w:spacing w:line="480" w:lineRule="auto"/>
        <w:rPr>
          <w:rFonts w:ascii="Times New Roman" w:hAnsi="Times New Roman"/>
          <w:sz w:val="24"/>
          <w:szCs w:val="24"/>
        </w:rPr>
      </w:pPr>
      <w:r w:rsidRPr="00BA16A0">
        <w:rPr>
          <w:rFonts w:ascii="Times New Roman" w:hAnsi="Times New Roman"/>
          <w:b/>
          <w:i/>
          <w:sz w:val="24"/>
          <w:szCs w:val="24"/>
        </w:rPr>
        <w:t>Internet Push Postcard</w:t>
      </w:r>
      <w:r w:rsidR="00083996">
        <w:rPr>
          <w:rFonts w:ascii="Times New Roman" w:hAnsi="Times New Roman"/>
          <w:sz w:val="24"/>
          <w:szCs w:val="24"/>
        </w:rPr>
        <w:t>: The objective</w:t>
      </w:r>
      <w:r w:rsidRPr="00BA16A0">
        <w:rPr>
          <w:rFonts w:ascii="Times New Roman" w:hAnsi="Times New Roman"/>
          <w:sz w:val="24"/>
          <w:szCs w:val="24"/>
        </w:rPr>
        <w:t xml:space="preserve"> for this panel is to study the impact of sending a postcard at the first mailing instead of a letter. There are two potential benefits. First is the possible cost savings of printing and mailing a postcard compared to the envelope package (with letter and instruction card). Second is the potential for increased self response because reading a postcard requires less effort by a respondent. In this panel, we</w:t>
      </w:r>
      <w:r w:rsidR="00083996">
        <w:rPr>
          <w:rFonts w:ascii="Times New Roman" w:hAnsi="Times New Roman"/>
          <w:sz w:val="24"/>
          <w:szCs w:val="24"/>
        </w:rPr>
        <w:t xml:space="preserve"> will</w:t>
      </w:r>
      <w:r w:rsidRPr="00BA16A0">
        <w:rPr>
          <w:rFonts w:ascii="Times New Roman" w:hAnsi="Times New Roman"/>
          <w:sz w:val="24"/>
          <w:szCs w:val="24"/>
        </w:rPr>
        <w:t xml:space="preserve"> send a letter at the third contact (sent to non-respondents only), in place of a postcard, to vary the types of contacts received. </w:t>
      </w:r>
    </w:p>
    <w:p w14:paraId="6129AE0F" w14:textId="77777777" w:rsidR="00A22C9F" w:rsidRPr="00BA16A0" w:rsidRDefault="00A22C9F" w:rsidP="005965B5">
      <w:pPr>
        <w:shd w:val="clear" w:color="auto" w:fill="FFFFFF"/>
        <w:spacing w:line="480" w:lineRule="auto"/>
        <w:rPr>
          <w:rFonts w:ascii="Times New Roman" w:hAnsi="Times New Roman"/>
          <w:sz w:val="24"/>
          <w:szCs w:val="24"/>
          <w:u w:val="single"/>
        </w:rPr>
      </w:pPr>
    </w:p>
    <w:p w14:paraId="073F72C4" w14:textId="0E32CD3F" w:rsidR="00FA34A2" w:rsidRDefault="00A22C9F" w:rsidP="005965B5">
      <w:pPr>
        <w:shd w:val="clear" w:color="auto" w:fill="FFFFFF"/>
        <w:spacing w:line="480" w:lineRule="auto"/>
        <w:rPr>
          <w:rFonts w:ascii="Times New Roman" w:hAnsi="Times New Roman"/>
          <w:sz w:val="24"/>
          <w:szCs w:val="24"/>
        </w:rPr>
      </w:pPr>
      <w:r w:rsidRPr="00BA16A0">
        <w:rPr>
          <w:rFonts w:ascii="Times New Roman" w:hAnsi="Times New Roman"/>
          <w:b/>
          <w:i/>
          <w:sz w:val="24"/>
          <w:szCs w:val="24"/>
        </w:rPr>
        <w:t>Internet Push with Early Postcard and second Letter Instead of Mail Questionnaire</w:t>
      </w:r>
      <w:r w:rsidR="00083996">
        <w:rPr>
          <w:rFonts w:ascii="Times New Roman" w:hAnsi="Times New Roman"/>
          <w:sz w:val="24"/>
          <w:szCs w:val="24"/>
        </w:rPr>
        <w:t>:  The objective</w:t>
      </w:r>
      <w:r w:rsidRPr="00BA16A0">
        <w:rPr>
          <w:rFonts w:ascii="Times New Roman" w:hAnsi="Times New Roman"/>
          <w:sz w:val="24"/>
          <w:szCs w:val="24"/>
        </w:rPr>
        <w:t xml:space="preserve"> for testing an approach in which we do not send a mail questionnaire is to address the high-level goal of greatly reducing paper responses in the 2020 Census.  By testing an approach in which we send an Internet push letter in place of a paper questionnaire at the fourth mailing, we will have a more robust set of response measures for informing cost/benefit analyses. </w:t>
      </w:r>
    </w:p>
    <w:p w14:paraId="4DF8ACCC" w14:textId="77777777" w:rsidR="007670BD" w:rsidRPr="00BA16A0" w:rsidRDefault="007670BD" w:rsidP="005965B5">
      <w:pPr>
        <w:shd w:val="clear" w:color="auto" w:fill="FFFFFF"/>
        <w:spacing w:line="480" w:lineRule="auto"/>
        <w:rPr>
          <w:rFonts w:ascii="Times New Roman" w:hAnsi="Times New Roman"/>
          <w:sz w:val="24"/>
          <w:szCs w:val="24"/>
        </w:rPr>
      </w:pPr>
    </w:p>
    <w:p w14:paraId="6B3C339C" w14:textId="10443A66" w:rsidR="00911691" w:rsidRDefault="00A22C9F" w:rsidP="005965B5">
      <w:pPr>
        <w:shd w:val="clear" w:color="auto" w:fill="FFFFFF"/>
        <w:spacing w:line="480" w:lineRule="auto"/>
        <w:rPr>
          <w:rFonts w:ascii="Times New Roman" w:hAnsi="Times New Roman"/>
          <w:sz w:val="24"/>
          <w:szCs w:val="24"/>
        </w:rPr>
      </w:pPr>
      <w:r w:rsidRPr="00BA16A0">
        <w:rPr>
          <w:rFonts w:ascii="Times New Roman" w:hAnsi="Times New Roman"/>
          <w:b/>
          <w:i/>
          <w:sz w:val="24"/>
          <w:szCs w:val="24"/>
        </w:rPr>
        <w:t>Internet Push with Postcard and Email as 1</w:t>
      </w:r>
      <w:r w:rsidRPr="00BA16A0">
        <w:rPr>
          <w:rFonts w:ascii="Times New Roman" w:hAnsi="Times New Roman"/>
          <w:b/>
          <w:i/>
          <w:sz w:val="24"/>
          <w:szCs w:val="24"/>
          <w:vertAlign w:val="superscript"/>
        </w:rPr>
        <w:t>st</w:t>
      </w:r>
      <w:r w:rsidRPr="00BA16A0">
        <w:rPr>
          <w:rFonts w:ascii="Times New Roman" w:hAnsi="Times New Roman"/>
          <w:b/>
          <w:i/>
          <w:sz w:val="24"/>
          <w:szCs w:val="24"/>
        </w:rPr>
        <w:t xml:space="preserve"> Reminder (same time)</w:t>
      </w:r>
      <w:r w:rsidR="00083996">
        <w:rPr>
          <w:rFonts w:ascii="Times New Roman" w:hAnsi="Times New Roman"/>
          <w:sz w:val="24"/>
          <w:szCs w:val="24"/>
        </w:rPr>
        <w:t>:  The objective</w:t>
      </w:r>
      <w:r w:rsidRPr="00BA16A0">
        <w:rPr>
          <w:rFonts w:ascii="Times New Roman" w:hAnsi="Times New Roman"/>
          <w:sz w:val="24"/>
          <w:szCs w:val="24"/>
        </w:rPr>
        <w:t xml:space="preserve"> for this panel is to determine if we can take advantage of the email addresses in the supplemental contact frame maintained by the Center for Administrative Records Research and Applications. The hypothesis is that by sending a postcard and email at the same time, we may be able to elicit increased response.</w:t>
      </w:r>
    </w:p>
    <w:p w14:paraId="02541228" w14:textId="77777777" w:rsidR="00437F14" w:rsidRDefault="00437F14" w:rsidP="005965B5">
      <w:pPr>
        <w:shd w:val="clear" w:color="auto" w:fill="FFFFFF"/>
        <w:spacing w:line="480" w:lineRule="auto"/>
        <w:rPr>
          <w:rFonts w:ascii="Times New Roman" w:hAnsi="Times New Roman"/>
          <w:sz w:val="24"/>
          <w:szCs w:val="24"/>
        </w:rPr>
      </w:pPr>
    </w:p>
    <w:p w14:paraId="0D876A0E" w14:textId="77777777" w:rsidR="001C79A3" w:rsidRPr="00BA16A0" w:rsidRDefault="001C79A3" w:rsidP="005965B5">
      <w:pPr>
        <w:shd w:val="clear" w:color="auto" w:fill="FFFFFF"/>
        <w:spacing w:line="480" w:lineRule="auto"/>
        <w:rPr>
          <w:rFonts w:ascii="Times New Roman" w:hAnsi="Times New Roman"/>
          <w:sz w:val="24"/>
          <w:szCs w:val="24"/>
        </w:rPr>
      </w:pPr>
    </w:p>
    <w:tbl>
      <w:tblPr>
        <w:tblStyle w:val="TableGrid"/>
        <w:tblW w:w="0" w:type="auto"/>
        <w:jc w:val="center"/>
        <w:tblLook w:val="04A0" w:firstRow="1" w:lastRow="0" w:firstColumn="1" w:lastColumn="0" w:noHBand="0" w:noVBand="1"/>
      </w:tblPr>
      <w:tblGrid>
        <w:gridCol w:w="497"/>
        <w:gridCol w:w="2090"/>
        <w:gridCol w:w="1068"/>
        <w:gridCol w:w="1210"/>
        <w:gridCol w:w="1265"/>
        <w:gridCol w:w="1210"/>
        <w:gridCol w:w="1215"/>
      </w:tblGrid>
      <w:tr w:rsidR="00260F4B" w:rsidRPr="00BA16A0" w14:paraId="1D926DF8" w14:textId="77777777" w:rsidTr="00260F4B">
        <w:trPr>
          <w:trHeight w:val="533"/>
          <w:jc w:val="center"/>
        </w:trPr>
        <w:tc>
          <w:tcPr>
            <w:tcW w:w="484" w:type="dxa"/>
            <w:tcBorders>
              <w:bottom w:val="single" w:sz="4" w:space="0" w:color="auto"/>
            </w:tcBorders>
          </w:tcPr>
          <w:p w14:paraId="61FEB348" w14:textId="77777777" w:rsidR="00260F4B" w:rsidRPr="00BA16A0" w:rsidRDefault="00260F4B" w:rsidP="005E662A">
            <w:pPr>
              <w:jc w:val="center"/>
              <w:rPr>
                <w:b/>
                <w:sz w:val="24"/>
                <w:szCs w:val="24"/>
              </w:rPr>
            </w:pPr>
          </w:p>
        </w:tc>
        <w:tc>
          <w:tcPr>
            <w:tcW w:w="2090" w:type="dxa"/>
            <w:tcBorders>
              <w:bottom w:val="single" w:sz="4" w:space="0" w:color="auto"/>
            </w:tcBorders>
            <w:vAlign w:val="center"/>
          </w:tcPr>
          <w:p w14:paraId="0330AA40" w14:textId="77777777" w:rsidR="00260F4B" w:rsidRPr="00BA16A0" w:rsidRDefault="00260F4B" w:rsidP="005E662A">
            <w:pPr>
              <w:jc w:val="center"/>
              <w:rPr>
                <w:b/>
                <w:sz w:val="24"/>
                <w:szCs w:val="24"/>
              </w:rPr>
            </w:pPr>
            <w:r w:rsidRPr="00BA16A0">
              <w:rPr>
                <w:b/>
                <w:sz w:val="24"/>
                <w:szCs w:val="24"/>
              </w:rPr>
              <w:t>Panel</w:t>
            </w:r>
          </w:p>
        </w:tc>
        <w:tc>
          <w:tcPr>
            <w:tcW w:w="1048" w:type="dxa"/>
            <w:tcBorders>
              <w:bottom w:val="single" w:sz="4" w:space="0" w:color="auto"/>
            </w:tcBorders>
            <w:vAlign w:val="center"/>
          </w:tcPr>
          <w:p w14:paraId="7D000B99" w14:textId="77777777" w:rsidR="00260F4B" w:rsidRPr="00BA16A0" w:rsidRDefault="00260F4B" w:rsidP="005E662A">
            <w:pPr>
              <w:jc w:val="center"/>
              <w:rPr>
                <w:b/>
                <w:sz w:val="24"/>
                <w:szCs w:val="24"/>
              </w:rPr>
            </w:pPr>
            <w:r w:rsidRPr="00BA16A0">
              <w:rPr>
                <w:b/>
                <w:sz w:val="24"/>
                <w:szCs w:val="24"/>
              </w:rPr>
              <w:t>#1</w:t>
            </w:r>
          </w:p>
        </w:tc>
        <w:tc>
          <w:tcPr>
            <w:tcW w:w="1210" w:type="dxa"/>
            <w:tcBorders>
              <w:bottom w:val="single" w:sz="4" w:space="0" w:color="auto"/>
            </w:tcBorders>
            <w:vAlign w:val="center"/>
          </w:tcPr>
          <w:p w14:paraId="05C9EF30" w14:textId="77777777" w:rsidR="00260F4B" w:rsidRPr="00BA16A0" w:rsidRDefault="00260F4B" w:rsidP="005E662A">
            <w:pPr>
              <w:jc w:val="center"/>
              <w:rPr>
                <w:b/>
                <w:sz w:val="24"/>
                <w:szCs w:val="24"/>
              </w:rPr>
            </w:pPr>
            <w:r w:rsidRPr="00BA16A0">
              <w:rPr>
                <w:b/>
                <w:sz w:val="24"/>
                <w:szCs w:val="24"/>
              </w:rPr>
              <w:t>#2</w:t>
            </w:r>
          </w:p>
          <w:p w14:paraId="2EE9BF8F" w14:textId="77777777" w:rsidR="00260F4B" w:rsidRPr="00BA16A0" w:rsidRDefault="00260F4B" w:rsidP="005E662A">
            <w:pPr>
              <w:jc w:val="center"/>
              <w:rPr>
                <w:b/>
                <w:sz w:val="24"/>
                <w:szCs w:val="24"/>
              </w:rPr>
            </w:pPr>
            <w:r w:rsidRPr="00BA16A0">
              <w:rPr>
                <w:b/>
                <w:sz w:val="24"/>
                <w:szCs w:val="24"/>
              </w:rPr>
              <w:t>(7 days later)</w:t>
            </w:r>
          </w:p>
        </w:tc>
        <w:tc>
          <w:tcPr>
            <w:tcW w:w="1265" w:type="dxa"/>
            <w:tcBorders>
              <w:bottom w:val="single" w:sz="4" w:space="0" w:color="auto"/>
            </w:tcBorders>
            <w:vAlign w:val="center"/>
          </w:tcPr>
          <w:p w14:paraId="5866907D" w14:textId="77777777" w:rsidR="00260F4B" w:rsidRPr="00BA16A0" w:rsidRDefault="00260F4B" w:rsidP="005E662A">
            <w:pPr>
              <w:jc w:val="center"/>
              <w:rPr>
                <w:b/>
                <w:sz w:val="24"/>
                <w:szCs w:val="24"/>
              </w:rPr>
            </w:pPr>
            <w:r w:rsidRPr="00BA16A0">
              <w:rPr>
                <w:b/>
                <w:sz w:val="24"/>
                <w:szCs w:val="24"/>
              </w:rPr>
              <w:t>#3*</w:t>
            </w:r>
          </w:p>
          <w:p w14:paraId="71C1E672" w14:textId="77777777" w:rsidR="00260F4B" w:rsidRPr="00BA16A0" w:rsidRDefault="00260F4B" w:rsidP="005E662A">
            <w:pPr>
              <w:jc w:val="center"/>
              <w:rPr>
                <w:b/>
                <w:sz w:val="24"/>
                <w:szCs w:val="24"/>
              </w:rPr>
            </w:pPr>
            <w:r w:rsidRPr="00BA16A0">
              <w:rPr>
                <w:b/>
                <w:sz w:val="24"/>
                <w:szCs w:val="24"/>
              </w:rPr>
              <w:t>(7 days later)</w:t>
            </w:r>
          </w:p>
        </w:tc>
        <w:tc>
          <w:tcPr>
            <w:tcW w:w="1210" w:type="dxa"/>
            <w:tcBorders>
              <w:bottom w:val="single" w:sz="4" w:space="0" w:color="auto"/>
            </w:tcBorders>
            <w:vAlign w:val="center"/>
          </w:tcPr>
          <w:p w14:paraId="36B297DB" w14:textId="77777777" w:rsidR="00260F4B" w:rsidRPr="00BA16A0" w:rsidRDefault="00260F4B" w:rsidP="005E662A">
            <w:pPr>
              <w:jc w:val="center"/>
              <w:rPr>
                <w:b/>
                <w:sz w:val="24"/>
                <w:szCs w:val="24"/>
              </w:rPr>
            </w:pPr>
            <w:r w:rsidRPr="00BA16A0">
              <w:rPr>
                <w:b/>
                <w:sz w:val="24"/>
                <w:szCs w:val="24"/>
              </w:rPr>
              <w:t>#4*</w:t>
            </w:r>
          </w:p>
          <w:p w14:paraId="7C786A5F" w14:textId="77777777" w:rsidR="00260F4B" w:rsidRPr="00BA16A0" w:rsidRDefault="00260F4B" w:rsidP="005E662A">
            <w:pPr>
              <w:jc w:val="center"/>
              <w:rPr>
                <w:b/>
                <w:sz w:val="24"/>
                <w:szCs w:val="24"/>
              </w:rPr>
            </w:pPr>
            <w:r w:rsidRPr="00BA16A0">
              <w:rPr>
                <w:b/>
                <w:sz w:val="24"/>
                <w:szCs w:val="24"/>
              </w:rPr>
              <w:t>(7 days later)</w:t>
            </w:r>
          </w:p>
        </w:tc>
        <w:tc>
          <w:tcPr>
            <w:tcW w:w="1215" w:type="dxa"/>
            <w:tcBorders>
              <w:bottom w:val="single" w:sz="4" w:space="0" w:color="auto"/>
            </w:tcBorders>
            <w:vAlign w:val="center"/>
          </w:tcPr>
          <w:p w14:paraId="3295B918" w14:textId="77777777" w:rsidR="00260F4B" w:rsidRPr="00BA16A0" w:rsidRDefault="00260F4B" w:rsidP="005E662A">
            <w:pPr>
              <w:jc w:val="center"/>
              <w:rPr>
                <w:b/>
                <w:sz w:val="24"/>
                <w:szCs w:val="24"/>
              </w:rPr>
            </w:pPr>
            <w:r w:rsidRPr="00BA16A0">
              <w:rPr>
                <w:b/>
                <w:sz w:val="24"/>
                <w:szCs w:val="24"/>
              </w:rPr>
              <w:t>#5*</w:t>
            </w:r>
          </w:p>
          <w:p w14:paraId="34EAADDA" w14:textId="77777777" w:rsidR="00260F4B" w:rsidRPr="00BA16A0" w:rsidRDefault="00260F4B" w:rsidP="005E662A">
            <w:pPr>
              <w:jc w:val="center"/>
              <w:rPr>
                <w:b/>
                <w:sz w:val="24"/>
                <w:szCs w:val="24"/>
              </w:rPr>
            </w:pPr>
            <w:r w:rsidRPr="00BA16A0">
              <w:rPr>
                <w:b/>
                <w:sz w:val="24"/>
                <w:szCs w:val="24"/>
              </w:rPr>
              <w:t>(7 days later)</w:t>
            </w:r>
          </w:p>
        </w:tc>
      </w:tr>
      <w:tr w:rsidR="00260F4B" w:rsidRPr="00BA16A0" w14:paraId="597D66AB" w14:textId="77777777" w:rsidTr="00260F4B">
        <w:trPr>
          <w:trHeight w:val="533"/>
          <w:jc w:val="center"/>
        </w:trPr>
        <w:tc>
          <w:tcPr>
            <w:tcW w:w="484" w:type="dxa"/>
            <w:shd w:val="clear" w:color="auto" w:fill="EAF1DD" w:themeFill="accent3" w:themeFillTint="33"/>
            <w:vAlign w:val="center"/>
          </w:tcPr>
          <w:p w14:paraId="15918A6E" w14:textId="77777777" w:rsidR="00260F4B" w:rsidRPr="00BA16A0" w:rsidRDefault="00260F4B" w:rsidP="005E662A">
            <w:pPr>
              <w:ind w:left="235" w:hanging="235"/>
              <w:rPr>
                <w:sz w:val="24"/>
                <w:szCs w:val="24"/>
              </w:rPr>
            </w:pPr>
            <w:r w:rsidRPr="00BA16A0">
              <w:rPr>
                <w:sz w:val="24"/>
                <w:szCs w:val="24"/>
              </w:rPr>
              <w:t>O1</w:t>
            </w:r>
          </w:p>
        </w:tc>
        <w:tc>
          <w:tcPr>
            <w:tcW w:w="2090" w:type="dxa"/>
            <w:shd w:val="clear" w:color="auto" w:fill="EAF1DD" w:themeFill="accent3" w:themeFillTint="33"/>
            <w:vAlign w:val="center"/>
          </w:tcPr>
          <w:p w14:paraId="0B784E71" w14:textId="77777777" w:rsidR="00260F4B" w:rsidRPr="00BA16A0" w:rsidRDefault="00260F4B" w:rsidP="005E662A">
            <w:pPr>
              <w:rPr>
                <w:sz w:val="24"/>
                <w:szCs w:val="24"/>
              </w:rPr>
            </w:pPr>
            <w:r w:rsidRPr="00BA16A0">
              <w:rPr>
                <w:sz w:val="24"/>
                <w:szCs w:val="24"/>
              </w:rPr>
              <w:t>Internet Push (Control)</w:t>
            </w:r>
          </w:p>
        </w:tc>
        <w:tc>
          <w:tcPr>
            <w:tcW w:w="1048" w:type="dxa"/>
            <w:shd w:val="clear" w:color="auto" w:fill="EAF1DD" w:themeFill="accent3" w:themeFillTint="33"/>
            <w:vAlign w:val="center"/>
          </w:tcPr>
          <w:p w14:paraId="21660C89" w14:textId="77777777" w:rsidR="00260F4B" w:rsidRPr="00BA16A0" w:rsidRDefault="00260F4B" w:rsidP="005E662A">
            <w:pPr>
              <w:jc w:val="center"/>
              <w:rPr>
                <w:sz w:val="24"/>
                <w:szCs w:val="24"/>
              </w:rPr>
            </w:pPr>
            <w:r w:rsidRPr="00BA16A0">
              <w:rPr>
                <w:sz w:val="24"/>
                <w:szCs w:val="24"/>
              </w:rPr>
              <w:t>Letter</w:t>
            </w:r>
          </w:p>
        </w:tc>
        <w:tc>
          <w:tcPr>
            <w:tcW w:w="1210" w:type="dxa"/>
            <w:shd w:val="clear" w:color="auto" w:fill="EAF1DD" w:themeFill="accent3" w:themeFillTint="33"/>
            <w:vAlign w:val="center"/>
          </w:tcPr>
          <w:p w14:paraId="62FBA22F" w14:textId="77777777" w:rsidR="00260F4B" w:rsidRPr="00BA16A0" w:rsidRDefault="00260F4B" w:rsidP="005E662A">
            <w:pPr>
              <w:jc w:val="center"/>
              <w:rPr>
                <w:sz w:val="24"/>
                <w:szCs w:val="24"/>
              </w:rPr>
            </w:pPr>
            <w:r w:rsidRPr="00BA16A0">
              <w:rPr>
                <w:sz w:val="24"/>
                <w:szCs w:val="24"/>
              </w:rPr>
              <w:t>Postcard</w:t>
            </w:r>
          </w:p>
        </w:tc>
        <w:tc>
          <w:tcPr>
            <w:tcW w:w="1265" w:type="dxa"/>
            <w:shd w:val="clear" w:color="auto" w:fill="EAF1DD" w:themeFill="accent3" w:themeFillTint="33"/>
            <w:vAlign w:val="center"/>
          </w:tcPr>
          <w:p w14:paraId="6A89CAAD" w14:textId="77777777" w:rsidR="00260F4B" w:rsidRPr="00BA16A0" w:rsidRDefault="00260F4B" w:rsidP="005E662A">
            <w:pPr>
              <w:jc w:val="center"/>
              <w:rPr>
                <w:sz w:val="24"/>
                <w:szCs w:val="24"/>
              </w:rPr>
            </w:pPr>
            <w:r w:rsidRPr="00BA16A0">
              <w:rPr>
                <w:sz w:val="24"/>
                <w:szCs w:val="24"/>
              </w:rPr>
              <w:t>Postcard</w:t>
            </w:r>
          </w:p>
        </w:tc>
        <w:tc>
          <w:tcPr>
            <w:tcW w:w="1210" w:type="dxa"/>
            <w:shd w:val="clear" w:color="auto" w:fill="EAF1DD" w:themeFill="accent3" w:themeFillTint="33"/>
            <w:vAlign w:val="center"/>
          </w:tcPr>
          <w:p w14:paraId="43313460" w14:textId="77777777" w:rsidR="00260F4B" w:rsidRPr="00BA16A0" w:rsidRDefault="00260F4B" w:rsidP="005E662A">
            <w:pPr>
              <w:jc w:val="center"/>
              <w:rPr>
                <w:sz w:val="24"/>
                <w:szCs w:val="24"/>
              </w:rPr>
            </w:pPr>
            <w:r w:rsidRPr="00BA16A0">
              <w:rPr>
                <w:sz w:val="24"/>
                <w:szCs w:val="24"/>
              </w:rPr>
              <w:t xml:space="preserve">Mail </w:t>
            </w:r>
            <w:proofErr w:type="spellStart"/>
            <w:r w:rsidRPr="00BA16A0">
              <w:rPr>
                <w:sz w:val="24"/>
                <w:szCs w:val="24"/>
              </w:rPr>
              <w:t>Q’nnaire</w:t>
            </w:r>
            <w:proofErr w:type="spellEnd"/>
          </w:p>
        </w:tc>
        <w:tc>
          <w:tcPr>
            <w:tcW w:w="1215" w:type="dxa"/>
            <w:shd w:val="clear" w:color="auto" w:fill="EAF1DD" w:themeFill="accent3" w:themeFillTint="33"/>
            <w:vAlign w:val="center"/>
          </w:tcPr>
          <w:p w14:paraId="51B3256F" w14:textId="77777777" w:rsidR="00260F4B" w:rsidRPr="00BA16A0" w:rsidRDefault="00260F4B" w:rsidP="005E662A">
            <w:pPr>
              <w:jc w:val="center"/>
              <w:rPr>
                <w:sz w:val="24"/>
                <w:szCs w:val="24"/>
              </w:rPr>
            </w:pPr>
          </w:p>
        </w:tc>
      </w:tr>
      <w:tr w:rsidR="00260F4B" w:rsidRPr="00BA16A0" w14:paraId="6B8855BB" w14:textId="77777777" w:rsidTr="00260F4B">
        <w:trPr>
          <w:trHeight w:val="533"/>
          <w:jc w:val="center"/>
        </w:trPr>
        <w:tc>
          <w:tcPr>
            <w:tcW w:w="484" w:type="dxa"/>
            <w:shd w:val="clear" w:color="auto" w:fill="EAF1DD" w:themeFill="accent3" w:themeFillTint="33"/>
            <w:vAlign w:val="center"/>
          </w:tcPr>
          <w:p w14:paraId="3AD893F3" w14:textId="77777777" w:rsidR="00260F4B" w:rsidRPr="00BA16A0" w:rsidRDefault="00260F4B" w:rsidP="005E662A">
            <w:pPr>
              <w:ind w:left="235" w:hanging="235"/>
              <w:rPr>
                <w:sz w:val="24"/>
                <w:szCs w:val="24"/>
              </w:rPr>
            </w:pPr>
            <w:r w:rsidRPr="00BA16A0">
              <w:rPr>
                <w:sz w:val="24"/>
                <w:szCs w:val="24"/>
              </w:rPr>
              <w:t>O2</w:t>
            </w:r>
          </w:p>
        </w:tc>
        <w:tc>
          <w:tcPr>
            <w:tcW w:w="2090" w:type="dxa"/>
            <w:shd w:val="clear" w:color="auto" w:fill="EAF1DD" w:themeFill="accent3" w:themeFillTint="33"/>
            <w:vAlign w:val="center"/>
          </w:tcPr>
          <w:p w14:paraId="21B0A559" w14:textId="77777777" w:rsidR="00260F4B" w:rsidRPr="00BA16A0" w:rsidRDefault="00260F4B" w:rsidP="005E662A">
            <w:pPr>
              <w:rPr>
                <w:sz w:val="24"/>
                <w:szCs w:val="24"/>
              </w:rPr>
            </w:pPr>
            <w:r w:rsidRPr="00BA16A0">
              <w:rPr>
                <w:sz w:val="24"/>
                <w:szCs w:val="24"/>
              </w:rPr>
              <w:t>Internet Push with Early Postcard</w:t>
            </w:r>
          </w:p>
        </w:tc>
        <w:tc>
          <w:tcPr>
            <w:tcW w:w="1048" w:type="dxa"/>
            <w:shd w:val="clear" w:color="auto" w:fill="EAF1DD" w:themeFill="accent3" w:themeFillTint="33"/>
            <w:vAlign w:val="center"/>
          </w:tcPr>
          <w:p w14:paraId="10C41988" w14:textId="77777777" w:rsidR="00260F4B" w:rsidRPr="00BA16A0" w:rsidRDefault="00260F4B" w:rsidP="005E662A">
            <w:pPr>
              <w:jc w:val="center"/>
              <w:rPr>
                <w:sz w:val="24"/>
                <w:szCs w:val="24"/>
              </w:rPr>
            </w:pPr>
            <w:r w:rsidRPr="00BA16A0">
              <w:rPr>
                <w:sz w:val="24"/>
                <w:szCs w:val="24"/>
              </w:rPr>
              <w:t>Letter</w:t>
            </w:r>
          </w:p>
        </w:tc>
        <w:tc>
          <w:tcPr>
            <w:tcW w:w="1210" w:type="dxa"/>
            <w:shd w:val="clear" w:color="auto" w:fill="EAF1DD" w:themeFill="accent3" w:themeFillTint="33"/>
            <w:vAlign w:val="center"/>
          </w:tcPr>
          <w:p w14:paraId="4E1433D9" w14:textId="77777777" w:rsidR="00260F4B" w:rsidRPr="00BA16A0" w:rsidRDefault="00260F4B" w:rsidP="005E662A">
            <w:pPr>
              <w:jc w:val="center"/>
              <w:rPr>
                <w:sz w:val="24"/>
                <w:szCs w:val="24"/>
              </w:rPr>
            </w:pPr>
            <w:r w:rsidRPr="00BA16A0">
              <w:rPr>
                <w:sz w:val="24"/>
                <w:szCs w:val="24"/>
              </w:rPr>
              <w:t>Postcard (3 days sooner)</w:t>
            </w:r>
          </w:p>
        </w:tc>
        <w:tc>
          <w:tcPr>
            <w:tcW w:w="1265" w:type="dxa"/>
            <w:shd w:val="clear" w:color="auto" w:fill="EAF1DD" w:themeFill="accent3" w:themeFillTint="33"/>
            <w:vAlign w:val="center"/>
          </w:tcPr>
          <w:p w14:paraId="7815E392" w14:textId="77777777" w:rsidR="00260F4B" w:rsidRPr="00BA16A0" w:rsidRDefault="00260F4B" w:rsidP="005E662A">
            <w:pPr>
              <w:jc w:val="center"/>
              <w:rPr>
                <w:sz w:val="24"/>
                <w:szCs w:val="24"/>
              </w:rPr>
            </w:pPr>
            <w:r w:rsidRPr="00BA16A0">
              <w:rPr>
                <w:sz w:val="24"/>
                <w:szCs w:val="24"/>
              </w:rPr>
              <w:t>Postcard</w:t>
            </w:r>
          </w:p>
        </w:tc>
        <w:tc>
          <w:tcPr>
            <w:tcW w:w="1210" w:type="dxa"/>
            <w:shd w:val="clear" w:color="auto" w:fill="EAF1DD" w:themeFill="accent3" w:themeFillTint="33"/>
            <w:vAlign w:val="center"/>
          </w:tcPr>
          <w:p w14:paraId="7AC84CC6" w14:textId="77777777" w:rsidR="00260F4B" w:rsidRPr="00BA16A0" w:rsidRDefault="00260F4B" w:rsidP="005E662A">
            <w:pPr>
              <w:jc w:val="center"/>
              <w:rPr>
                <w:sz w:val="24"/>
                <w:szCs w:val="24"/>
              </w:rPr>
            </w:pPr>
            <w:r w:rsidRPr="00BA16A0">
              <w:rPr>
                <w:sz w:val="24"/>
                <w:szCs w:val="24"/>
              </w:rPr>
              <w:t xml:space="preserve">Mail </w:t>
            </w:r>
            <w:proofErr w:type="spellStart"/>
            <w:r w:rsidRPr="00BA16A0">
              <w:rPr>
                <w:sz w:val="24"/>
                <w:szCs w:val="24"/>
              </w:rPr>
              <w:t>Q’nnaire</w:t>
            </w:r>
            <w:proofErr w:type="spellEnd"/>
          </w:p>
        </w:tc>
        <w:tc>
          <w:tcPr>
            <w:tcW w:w="1215" w:type="dxa"/>
            <w:shd w:val="clear" w:color="auto" w:fill="EAF1DD" w:themeFill="accent3" w:themeFillTint="33"/>
            <w:vAlign w:val="center"/>
          </w:tcPr>
          <w:p w14:paraId="713647FB" w14:textId="77777777" w:rsidR="00260F4B" w:rsidRPr="00BA16A0" w:rsidRDefault="00260F4B" w:rsidP="005E662A">
            <w:pPr>
              <w:jc w:val="center"/>
              <w:rPr>
                <w:sz w:val="24"/>
                <w:szCs w:val="24"/>
              </w:rPr>
            </w:pPr>
          </w:p>
        </w:tc>
      </w:tr>
      <w:tr w:rsidR="00260F4B" w:rsidRPr="00BA16A0" w14:paraId="271B8864" w14:textId="77777777" w:rsidTr="00260F4B">
        <w:trPr>
          <w:trHeight w:val="533"/>
          <w:jc w:val="center"/>
        </w:trPr>
        <w:tc>
          <w:tcPr>
            <w:tcW w:w="484" w:type="dxa"/>
            <w:shd w:val="clear" w:color="auto" w:fill="EAF1DD" w:themeFill="accent3" w:themeFillTint="33"/>
            <w:vAlign w:val="center"/>
          </w:tcPr>
          <w:p w14:paraId="684DDD9E" w14:textId="77777777" w:rsidR="00260F4B" w:rsidRPr="00BA16A0" w:rsidRDefault="00260F4B" w:rsidP="005E662A">
            <w:pPr>
              <w:ind w:left="235" w:hanging="235"/>
              <w:rPr>
                <w:sz w:val="24"/>
                <w:szCs w:val="24"/>
              </w:rPr>
            </w:pPr>
            <w:r w:rsidRPr="00BA16A0">
              <w:rPr>
                <w:sz w:val="24"/>
                <w:szCs w:val="24"/>
              </w:rPr>
              <w:t>O3</w:t>
            </w:r>
          </w:p>
        </w:tc>
        <w:tc>
          <w:tcPr>
            <w:tcW w:w="2090" w:type="dxa"/>
            <w:shd w:val="clear" w:color="auto" w:fill="EAF1DD" w:themeFill="accent3" w:themeFillTint="33"/>
            <w:vAlign w:val="center"/>
          </w:tcPr>
          <w:p w14:paraId="0E3BEBD0" w14:textId="77777777" w:rsidR="00260F4B" w:rsidRPr="00BA16A0" w:rsidRDefault="00260F4B" w:rsidP="005E662A">
            <w:pPr>
              <w:rPr>
                <w:sz w:val="24"/>
                <w:szCs w:val="24"/>
              </w:rPr>
            </w:pPr>
            <w:r w:rsidRPr="00BA16A0">
              <w:rPr>
                <w:sz w:val="24"/>
                <w:szCs w:val="24"/>
              </w:rPr>
              <w:t>Internet Push with Early Questionnaire</w:t>
            </w:r>
          </w:p>
        </w:tc>
        <w:tc>
          <w:tcPr>
            <w:tcW w:w="1048" w:type="dxa"/>
            <w:shd w:val="clear" w:color="auto" w:fill="EAF1DD" w:themeFill="accent3" w:themeFillTint="33"/>
            <w:vAlign w:val="center"/>
          </w:tcPr>
          <w:p w14:paraId="2BD2563E" w14:textId="77777777" w:rsidR="00260F4B" w:rsidRPr="00BA16A0" w:rsidRDefault="00260F4B" w:rsidP="005E662A">
            <w:pPr>
              <w:jc w:val="center"/>
              <w:rPr>
                <w:sz w:val="24"/>
                <w:szCs w:val="24"/>
              </w:rPr>
            </w:pPr>
            <w:r w:rsidRPr="00BA16A0">
              <w:rPr>
                <w:sz w:val="24"/>
                <w:szCs w:val="24"/>
              </w:rPr>
              <w:t>Letter</w:t>
            </w:r>
          </w:p>
        </w:tc>
        <w:tc>
          <w:tcPr>
            <w:tcW w:w="1210" w:type="dxa"/>
            <w:shd w:val="clear" w:color="auto" w:fill="EAF1DD" w:themeFill="accent3" w:themeFillTint="33"/>
            <w:vAlign w:val="center"/>
          </w:tcPr>
          <w:p w14:paraId="3F434D88" w14:textId="77777777" w:rsidR="00260F4B" w:rsidRPr="00BA16A0" w:rsidRDefault="00260F4B" w:rsidP="005E662A">
            <w:pPr>
              <w:jc w:val="center"/>
              <w:rPr>
                <w:sz w:val="24"/>
                <w:szCs w:val="24"/>
              </w:rPr>
            </w:pPr>
            <w:r w:rsidRPr="00BA16A0">
              <w:rPr>
                <w:sz w:val="24"/>
                <w:szCs w:val="24"/>
              </w:rPr>
              <w:t>Postcard</w:t>
            </w:r>
          </w:p>
        </w:tc>
        <w:tc>
          <w:tcPr>
            <w:tcW w:w="1265" w:type="dxa"/>
            <w:shd w:val="clear" w:color="auto" w:fill="EAF1DD" w:themeFill="accent3" w:themeFillTint="33"/>
            <w:vAlign w:val="center"/>
          </w:tcPr>
          <w:p w14:paraId="14023F6A" w14:textId="77777777" w:rsidR="00260F4B" w:rsidRPr="00BA16A0" w:rsidRDefault="00260F4B" w:rsidP="005E662A">
            <w:pPr>
              <w:jc w:val="center"/>
              <w:rPr>
                <w:sz w:val="24"/>
                <w:szCs w:val="24"/>
              </w:rPr>
            </w:pPr>
            <w:r w:rsidRPr="00BA16A0">
              <w:rPr>
                <w:sz w:val="24"/>
                <w:szCs w:val="24"/>
              </w:rPr>
              <w:t xml:space="preserve">Mail </w:t>
            </w:r>
          </w:p>
          <w:p w14:paraId="3547734A" w14:textId="77777777" w:rsidR="00260F4B" w:rsidRPr="00BA16A0" w:rsidRDefault="00260F4B" w:rsidP="005E662A">
            <w:pPr>
              <w:jc w:val="center"/>
              <w:rPr>
                <w:sz w:val="24"/>
                <w:szCs w:val="24"/>
              </w:rPr>
            </w:pPr>
            <w:proofErr w:type="spellStart"/>
            <w:r w:rsidRPr="00BA16A0">
              <w:rPr>
                <w:sz w:val="24"/>
                <w:szCs w:val="24"/>
              </w:rPr>
              <w:t>Q’nnaire</w:t>
            </w:r>
            <w:proofErr w:type="spellEnd"/>
          </w:p>
        </w:tc>
        <w:tc>
          <w:tcPr>
            <w:tcW w:w="1210" w:type="dxa"/>
            <w:shd w:val="clear" w:color="auto" w:fill="EAF1DD" w:themeFill="accent3" w:themeFillTint="33"/>
            <w:vAlign w:val="center"/>
          </w:tcPr>
          <w:p w14:paraId="111EB70D" w14:textId="77777777" w:rsidR="00260F4B" w:rsidRPr="00BA16A0" w:rsidRDefault="00260F4B" w:rsidP="005E662A">
            <w:pPr>
              <w:jc w:val="center"/>
              <w:rPr>
                <w:sz w:val="24"/>
                <w:szCs w:val="24"/>
              </w:rPr>
            </w:pPr>
            <w:r w:rsidRPr="00BA16A0">
              <w:rPr>
                <w:sz w:val="24"/>
                <w:szCs w:val="24"/>
              </w:rPr>
              <w:t>Postcard</w:t>
            </w:r>
          </w:p>
        </w:tc>
        <w:tc>
          <w:tcPr>
            <w:tcW w:w="1215" w:type="dxa"/>
            <w:shd w:val="clear" w:color="auto" w:fill="EAF1DD" w:themeFill="accent3" w:themeFillTint="33"/>
            <w:vAlign w:val="center"/>
          </w:tcPr>
          <w:p w14:paraId="6261270B" w14:textId="77777777" w:rsidR="00260F4B" w:rsidRPr="00BA16A0" w:rsidRDefault="00260F4B" w:rsidP="005E662A">
            <w:pPr>
              <w:jc w:val="center"/>
              <w:rPr>
                <w:sz w:val="24"/>
                <w:szCs w:val="24"/>
              </w:rPr>
            </w:pPr>
          </w:p>
        </w:tc>
      </w:tr>
      <w:tr w:rsidR="00260F4B" w:rsidRPr="00BA16A0" w14:paraId="0DE07F8C" w14:textId="77777777" w:rsidTr="00260F4B">
        <w:trPr>
          <w:trHeight w:val="533"/>
          <w:jc w:val="center"/>
        </w:trPr>
        <w:tc>
          <w:tcPr>
            <w:tcW w:w="484" w:type="dxa"/>
            <w:shd w:val="clear" w:color="auto" w:fill="EAF1DD" w:themeFill="accent3" w:themeFillTint="33"/>
            <w:vAlign w:val="center"/>
          </w:tcPr>
          <w:p w14:paraId="664C2969" w14:textId="77777777" w:rsidR="00260F4B" w:rsidRPr="00BA16A0" w:rsidRDefault="00260F4B" w:rsidP="005E662A">
            <w:pPr>
              <w:ind w:left="235" w:hanging="235"/>
              <w:rPr>
                <w:sz w:val="24"/>
                <w:szCs w:val="24"/>
              </w:rPr>
            </w:pPr>
            <w:r w:rsidRPr="00BA16A0">
              <w:rPr>
                <w:sz w:val="24"/>
                <w:szCs w:val="24"/>
              </w:rPr>
              <w:t>O4</w:t>
            </w:r>
          </w:p>
        </w:tc>
        <w:tc>
          <w:tcPr>
            <w:tcW w:w="2090" w:type="dxa"/>
            <w:shd w:val="clear" w:color="auto" w:fill="EAF1DD" w:themeFill="accent3" w:themeFillTint="33"/>
            <w:vAlign w:val="center"/>
          </w:tcPr>
          <w:p w14:paraId="12DD8D1F" w14:textId="77777777" w:rsidR="00260F4B" w:rsidRPr="00BA16A0" w:rsidRDefault="00260F4B" w:rsidP="005E662A">
            <w:pPr>
              <w:rPr>
                <w:sz w:val="24"/>
                <w:szCs w:val="24"/>
              </w:rPr>
            </w:pPr>
            <w:r w:rsidRPr="00BA16A0">
              <w:rPr>
                <w:sz w:val="24"/>
                <w:szCs w:val="24"/>
              </w:rPr>
              <w:t>Internet Push with Even Earlier Questionnaire (Low only)</w:t>
            </w:r>
          </w:p>
        </w:tc>
        <w:tc>
          <w:tcPr>
            <w:tcW w:w="1048" w:type="dxa"/>
            <w:shd w:val="clear" w:color="auto" w:fill="EAF1DD" w:themeFill="accent3" w:themeFillTint="33"/>
            <w:vAlign w:val="center"/>
          </w:tcPr>
          <w:p w14:paraId="587B87EC" w14:textId="77777777" w:rsidR="00260F4B" w:rsidRPr="00BA16A0" w:rsidRDefault="00260F4B" w:rsidP="005E662A">
            <w:pPr>
              <w:jc w:val="center"/>
              <w:rPr>
                <w:sz w:val="24"/>
                <w:szCs w:val="24"/>
              </w:rPr>
            </w:pPr>
            <w:r w:rsidRPr="00BA16A0">
              <w:rPr>
                <w:sz w:val="24"/>
                <w:szCs w:val="24"/>
              </w:rPr>
              <w:t>Letter</w:t>
            </w:r>
          </w:p>
        </w:tc>
        <w:tc>
          <w:tcPr>
            <w:tcW w:w="1210" w:type="dxa"/>
            <w:shd w:val="clear" w:color="auto" w:fill="EAF1DD" w:themeFill="accent3" w:themeFillTint="33"/>
            <w:vAlign w:val="center"/>
          </w:tcPr>
          <w:p w14:paraId="161A4247" w14:textId="77777777" w:rsidR="00260F4B" w:rsidRPr="00BA16A0" w:rsidRDefault="00260F4B" w:rsidP="005E662A">
            <w:pPr>
              <w:jc w:val="center"/>
              <w:rPr>
                <w:sz w:val="24"/>
                <w:szCs w:val="24"/>
              </w:rPr>
            </w:pPr>
            <w:r w:rsidRPr="00BA16A0">
              <w:rPr>
                <w:sz w:val="24"/>
                <w:szCs w:val="24"/>
              </w:rPr>
              <w:t xml:space="preserve">Mail </w:t>
            </w:r>
            <w:proofErr w:type="spellStart"/>
            <w:r w:rsidRPr="00BA16A0">
              <w:rPr>
                <w:sz w:val="24"/>
                <w:szCs w:val="24"/>
              </w:rPr>
              <w:t>Q’nnaire</w:t>
            </w:r>
            <w:proofErr w:type="spellEnd"/>
          </w:p>
        </w:tc>
        <w:tc>
          <w:tcPr>
            <w:tcW w:w="1265" w:type="dxa"/>
            <w:shd w:val="clear" w:color="auto" w:fill="EAF1DD" w:themeFill="accent3" w:themeFillTint="33"/>
            <w:vAlign w:val="center"/>
          </w:tcPr>
          <w:p w14:paraId="086D5398" w14:textId="77777777" w:rsidR="00260F4B" w:rsidRPr="00BA16A0" w:rsidRDefault="00260F4B" w:rsidP="005E662A">
            <w:pPr>
              <w:jc w:val="center"/>
              <w:rPr>
                <w:sz w:val="24"/>
                <w:szCs w:val="24"/>
              </w:rPr>
            </w:pPr>
            <w:r w:rsidRPr="00BA16A0">
              <w:rPr>
                <w:sz w:val="24"/>
                <w:szCs w:val="24"/>
              </w:rPr>
              <w:t>Postcard</w:t>
            </w:r>
          </w:p>
        </w:tc>
        <w:tc>
          <w:tcPr>
            <w:tcW w:w="1210" w:type="dxa"/>
            <w:shd w:val="clear" w:color="auto" w:fill="EAF1DD" w:themeFill="accent3" w:themeFillTint="33"/>
            <w:vAlign w:val="center"/>
          </w:tcPr>
          <w:p w14:paraId="652CB1BA" w14:textId="77777777" w:rsidR="00260F4B" w:rsidRPr="00BA16A0" w:rsidRDefault="00260F4B" w:rsidP="005E662A">
            <w:pPr>
              <w:jc w:val="center"/>
              <w:rPr>
                <w:sz w:val="24"/>
                <w:szCs w:val="24"/>
              </w:rPr>
            </w:pPr>
            <w:r w:rsidRPr="00BA16A0">
              <w:rPr>
                <w:sz w:val="24"/>
                <w:szCs w:val="24"/>
              </w:rPr>
              <w:t>Postcard</w:t>
            </w:r>
          </w:p>
        </w:tc>
        <w:tc>
          <w:tcPr>
            <w:tcW w:w="1215" w:type="dxa"/>
            <w:shd w:val="clear" w:color="auto" w:fill="EAF1DD" w:themeFill="accent3" w:themeFillTint="33"/>
            <w:vAlign w:val="center"/>
          </w:tcPr>
          <w:p w14:paraId="7EAB1FA8" w14:textId="77777777" w:rsidR="00260F4B" w:rsidRPr="00BA16A0" w:rsidRDefault="00260F4B" w:rsidP="005E662A">
            <w:pPr>
              <w:jc w:val="center"/>
              <w:rPr>
                <w:sz w:val="24"/>
                <w:szCs w:val="24"/>
              </w:rPr>
            </w:pPr>
          </w:p>
        </w:tc>
      </w:tr>
      <w:tr w:rsidR="00260F4B" w:rsidRPr="00BA16A0" w14:paraId="78E4D413" w14:textId="77777777" w:rsidTr="00260F4B">
        <w:trPr>
          <w:trHeight w:val="533"/>
          <w:jc w:val="center"/>
        </w:trPr>
        <w:tc>
          <w:tcPr>
            <w:tcW w:w="484" w:type="dxa"/>
            <w:shd w:val="clear" w:color="auto" w:fill="EAF1DD" w:themeFill="accent3" w:themeFillTint="33"/>
            <w:vAlign w:val="center"/>
          </w:tcPr>
          <w:p w14:paraId="7889D7DA" w14:textId="77777777" w:rsidR="00260F4B" w:rsidRPr="00BA16A0" w:rsidRDefault="00260F4B" w:rsidP="005E662A">
            <w:pPr>
              <w:ind w:left="235" w:hanging="235"/>
              <w:rPr>
                <w:sz w:val="24"/>
                <w:szCs w:val="24"/>
              </w:rPr>
            </w:pPr>
            <w:r w:rsidRPr="00BA16A0">
              <w:rPr>
                <w:sz w:val="24"/>
                <w:szCs w:val="24"/>
              </w:rPr>
              <w:t>O5</w:t>
            </w:r>
          </w:p>
        </w:tc>
        <w:tc>
          <w:tcPr>
            <w:tcW w:w="2090" w:type="dxa"/>
            <w:shd w:val="clear" w:color="auto" w:fill="EAF1DD" w:themeFill="accent3" w:themeFillTint="33"/>
            <w:vAlign w:val="center"/>
          </w:tcPr>
          <w:p w14:paraId="5B2AB6A9" w14:textId="77777777" w:rsidR="00260F4B" w:rsidRPr="00BA16A0" w:rsidRDefault="00260F4B" w:rsidP="005E662A">
            <w:pPr>
              <w:rPr>
                <w:sz w:val="24"/>
                <w:szCs w:val="24"/>
              </w:rPr>
            </w:pPr>
            <w:r w:rsidRPr="00BA16A0">
              <w:rPr>
                <w:sz w:val="24"/>
                <w:szCs w:val="24"/>
              </w:rPr>
              <w:t>Internet Choice (Low only)</w:t>
            </w:r>
          </w:p>
        </w:tc>
        <w:tc>
          <w:tcPr>
            <w:tcW w:w="1048" w:type="dxa"/>
            <w:shd w:val="clear" w:color="auto" w:fill="EAF1DD" w:themeFill="accent3" w:themeFillTint="33"/>
            <w:vAlign w:val="center"/>
          </w:tcPr>
          <w:p w14:paraId="10AE63F7" w14:textId="77777777" w:rsidR="00260F4B" w:rsidRPr="00BA16A0" w:rsidRDefault="00260F4B" w:rsidP="005E662A">
            <w:pPr>
              <w:jc w:val="center"/>
              <w:rPr>
                <w:sz w:val="24"/>
                <w:szCs w:val="24"/>
              </w:rPr>
            </w:pPr>
            <w:r w:rsidRPr="00BA16A0">
              <w:rPr>
                <w:sz w:val="24"/>
                <w:szCs w:val="24"/>
              </w:rPr>
              <w:t xml:space="preserve">Mail </w:t>
            </w:r>
            <w:proofErr w:type="spellStart"/>
            <w:r w:rsidRPr="00BA16A0">
              <w:rPr>
                <w:sz w:val="24"/>
                <w:szCs w:val="24"/>
              </w:rPr>
              <w:t>Q’nnaire</w:t>
            </w:r>
            <w:proofErr w:type="spellEnd"/>
          </w:p>
        </w:tc>
        <w:tc>
          <w:tcPr>
            <w:tcW w:w="1210" w:type="dxa"/>
            <w:shd w:val="clear" w:color="auto" w:fill="EAF1DD" w:themeFill="accent3" w:themeFillTint="33"/>
            <w:vAlign w:val="center"/>
          </w:tcPr>
          <w:p w14:paraId="0D3DA3CB" w14:textId="77777777" w:rsidR="00260F4B" w:rsidRPr="00BA16A0" w:rsidRDefault="00260F4B" w:rsidP="005E662A">
            <w:pPr>
              <w:jc w:val="center"/>
              <w:rPr>
                <w:sz w:val="24"/>
                <w:szCs w:val="24"/>
              </w:rPr>
            </w:pPr>
            <w:r w:rsidRPr="00BA16A0">
              <w:rPr>
                <w:sz w:val="24"/>
                <w:szCs w:val="24"/>
              </w:rPr>
              <w:t>Postcard</w:t>
            </w:r>
          </w:p>
        </w:tc>
        <w:tc>
          <w:tcPr>
            <w:tcW w:w="1265" w:type="dxa"/>
            <w:shd w:val="clear" w:color="auto" w:fill="EAF1DD" w:themeFill="accent3" w:themeFillTint="33"/>
            <w:vAlign w:val="center"/>
          </w:tcPr>
          <w:p w14:paraId="10C16AE8" w14:textId="77777777" w:rsidR="00260F4B" w:rsidRPr="00BA16A0" w:rsidRDefault="00260F4B" w:rsidP="005E662A">
            <w:pPr>
              <w:jc w:val="center"/>
              <w:rPr>
                <w:sz w:val="24"/>
                <w:szCs w:val="24"/>
              </w:rPr>
            </w:pPr>
            <w:r w:rsidRPr="00BA16A0">
              <w:rPr>
                <w:sz w:val="24"/>
                <w:szCs w:val="24"/>
              </w:rPr>
              <w:t>Postcard</w:t>
            </w:r>
          </w:p>
        </w:tc>
        <w:tc>
          <w:tcPr>
            <w:tcW w:w="1210" w:type="dxa"/>
            <w:shd w:val="clear" w:color="auto" w:fill="EAF1DD" w:themeFill="accent3" w:themeFillTint="33"/>
            <w:vAlign w:val="center"/>
          </w:tcPr>
          <w:p w14:paraId="672EF6AF" w14:textId="77777777" w:rsidR="00260F4B" w:rsidRPr="00BA16A0" w:rsidRDefault="00260F4B" w:rsidP="005E662A">
            <w:pPr>
              <w:jc w:val="center"/>
              <w:rPr>
                <w:sz w:val="24"/>
                <w:szCs w:val="24"/>
              </w:rPr>
            </w:pPr>
            <w:r w:rsidRPr="00BA16A0">
              <w:rPr>
                <w:sz w:val="24"/>
                <w:szCs w:val="24"/>
              </w:rPr>
              <w:t xml:space="preserve">Mail </w:t>
            </w:r>
            <w:proofErr w:type="spellStart"/>
            <w:r w:rsidRPr="00BA16A0">
              <w:rPr>
                <w:sz w:val="24"/>
                <w:szCs w:val="24"/>
              </w:rPr>
              <w:t>Q’nnaire</w:t>
            </w:r>
            <w:proofErr w:type="spellEnd"/>
            <w:r w:rsidRPr="00BA16A0">
              <w:rPr>
                <w:sz w:val="24"/>
                <w:szCs w:val="24"/>
              </w:rPr>
              <w:t xml:space="preserve"> </w:t>
            </w:r>
          </w:p>
        </w:tc>
        <w:tc>
          <w:tcPr>
            <w:tcW w:w="1215" w:type="dxa"/>
            <w:shd w:val="clear" w:color="auto" w:fill="EAF1DD" w:themeFill="accent3" w:themeFillTint="33"/>
            <w:vAlign w:val="center"/>
          </w:tcPr>
          <w:p w14:paraId="0FBA7E74" w14:textId="77777777" w:rsidR="00260F4B" w:rsidRPr="00BA16A0" w:rsidRDefault="00260F4B" w:rsidP="005E662A">
            <w:pPr>
              <w:jc w:val="center"/>
              <w:rPr>
                <w:sz w:val="24"/>
                <w:szCs w:val="24"/>
              </w:rPr>
            </w:pPr>
          </w:p>
        </w:tc>
      </w:tr>
      <w:tr w:rsidR="00260F4B" w:rsidRPr="00BA16A0" w14:paraId="3D2DD7A3" w14:textId="77777777" w:rsidTr="00260F4B">
        <w:trPr>
          <w:trHeight w:val="533"/>
          <w:jc w:val="center"/>
        </w:trPr>
        <w:tc>
          <w:tcPr>
            <w:tcW w:w="484" w:type="dxa"/>
            <w:tcBorders>
              <w:bottom w:val="single" w:sz="4" w:space="0" w:color="auto"/>
            </w:tcBorders>
            <w:shd w:val="clear" w:color="auto" w:fill="EAF1DD" w:themeFill="accent3" w:themeFillTint="33"/>
            <w:vAlign w:val="center"/>
          </w:tcPr>
          <w:p w14:paraId="7DA8C5F3" w14:textId="77777777" w:rsidR="00260F4B" w:rsidRPr="00BA16A0" w:rsidRDefault="00260F4B" w:rsidP="005E662A">
            <w:pPr>
              <w:ind w:left="235" w:hanging="235"/>
              <w:rPr>
                <w:sz w:val="24"/>
                <w:szCs w:val="24"/>
              </w:rPr>
            </w:pPr>
            <w:r w:rsidRPr="00BA16A0">
              <w:rPr>
                <w:sz w:val="24"/>
                <w:szCs w:val="24"/>
              </w:rPr>
              <w:t>O6</w:t>
            </w:r>
          </w:p>
        </w:tc>
        <w:tc>
          <w:tcPr>
            <w:tcW w:w="2090" w:type="dxa"/>
            <w:tcBorders>
              <w:bottom w:val="single" w:sz="4" w:space="0" w:color="auto"/>
            </w:tcBorders>
            <w:shd w:val="clear" w:color="auto" w:fill="EAF1DD" w:themeFill="accent3" w:themeFillTint="33"/>
            <w:vAlign w:val="center"/>
          </w:tcPr>
          <w:p w14:paraId="4EBEF9FB" w14:textId="77777777" w:rsidR="00260F4B" w:rsidRPr="00BA16A0" w:rsidRDefault="00260F4B" w:rsidP="005E662A">
            <w:pPr>
              <w:rPr>
                <w:sz w:val="24"/>
                <w:szCs w:val="24"/>
              </w:rPr>
            </w:pPr>
            <w:r w:rsidRPr="00BA16A0">
              <w:rPr>
                <w:sz w:val="24"/>
                <w:szCs w:val="24"/>
              </w:rPr>
              <w:t xml:space="preserve">Internet Push with </w:t>
            </w:r>
          </w:p>
          <w:p w14:paraId="0F88F205" w14:textId="77777777" w:rsidR="00260F4B" w:rsidRPr="00BA16A0" w:rsidRDefault="00260F4B" w:rsidP="005E662A">
            <w:pPr>
              <w:rPr>
                <w:sz w:val="24"/>
                <w:szCs w:val="24"/>
              </w:rPr>
            </w:pPr>
            <w:r w:rsidRPr="00BA16A0">
              <w:rPr>
                <w:sz w:val="24"/>
                <w:szCs w:val="24"/>
              </w:rPr>
              <w:t>Postcard as 3</w:t>
            </w:r>
            <w:r w:rsidRPr="00BA16A0">
              <w:rPr>
                <w:sz w:val="24"/>
                <w:szCs w:val="24"/>
                <w:vertAlign w:val="superscript"/>
              </w:rPr>
              <w:t>rd</w:t>
            </w:r>
            <w:r w:rsidRPr="00BA16A0">
              <w:rPr>
                <w:sz w:val="24"/>
                <w:szCs w:val="24"/>
              </w:rPr>
              <w:t xml:space="preserve"> Reminder</w:t>
            </w:r>
          </w:p>
        </w:tc>
        <w:tc>
          <w:tcPr>
            <w:tcW w:w="1048" w:type="dxa"/>
            <w:tcBorders>
              <w:bottom w:val="single" w:sz="4" w:space="0" w:color="auto"/>
            </w:tcBorders>
            <w:shd w:val="clear" w:color="auto" w:fill="EAF1DD" w:themeFill="accent3" w:themeFillTint="33"/>
            <w:vAlign w:val="center"/>
          </w:tcPr>
          <w:p w14:paraId="13B96982" w14:textId="77777777" w:rsidR="00260F4B" w:rsidRPr="00BA16A0" w:rsidRDefault="00260F4B" w:rsidP="005E662A">
            <w:pPr>
              <w:jc w:val="center"/>
              <w:rPr>
                <w:sz w:val="24"/>
                <w:szCs w:val="24"/>
              </w:rPr>
            </w:pPr>
            <w:r w:rsidRPr="00BA16A0">
              <w:rPr>
                <w:sz w:val="24"/>
                <w:szCs w:val="24"/>
              </w:rPr>
              <w:t>Letter</w:t>
            </w:r>
          </w:p>
        </w:tc>
        <w:tc>
          <w:tcPr>
            <w:tcW w:w="1210" w:type="dxa"/>
            <w:tcBorders>
              <w:bottom w:val="single" w:sz="4" w:space="0" w:color="auto"/>
            </w:tcBorders>
            <w:shd w:val="clear" w:color="auto" w:fill="EAF1DD" w:themeFill="accent3" w:themeFillTint="33"/>
            <w:vAlign w:val="center"/>
          </w:tcPr>
          <w:p w14:paraId="4B1162D6" w14:textId="77777777" w:rsidR="00260F4B" w:rsidRPr="00BA16A0" w:rsidRDefault="00260F4B" w:rsidP="005E662A">
            <w:pPr>
              <w:jc w:val="center"/>
              <w:rPr>
                <w:sz w:val="24"/>
                <w:szCs w:val="24"/>
              </w:rPr>
            </w:pPr>
            <w:r w:rsidRPr="00BA16A0">
              <w:rPr>
                <w:sz w:val="24"/>
                <w:szCs w:val="24"/>
              </w:rPr>
              <w:t>Postcard</w:t>
            </w:r>
          </w:p>
        </w:tc>
        <w:tc>
          <w:tcPr>
            <w:tcW w:w="1265" w:type="dxa"/>
            <w:tcBorders>
              <w:bottom w:val="single" w:sz="4" w:space="0" w:color="auto"/>
            </w:tcBorders>
            <w:shd w:val="clear" w:color="auto" w:fill="EAF1DD" w:themeFill="accent3" w:themeFillTint="33"/>
            <w:vAlign w:val="center"/>
          </w:tcPr>
          <w:p w14:paraId="750997F0" w14:textId="77777777" w:rsidR="00260F4B" w:rsidRPr="00BA16A0" w:rsidRDefault="00260F4B" w:rsidP="005E662A">
            <w:pPr>
              <w:jc w:val="center"/>
              <w:rPr>
                <w:sz w:val="24"/>
                <w:szCs w:val="24"/>
              </w:rPr>
            </w:pPr>
            <w:r w:rsidRPr="00BA16A0">
              <w:rPr>
                <w:sz w:val="24"/>
                <w:szCs w:val="24"/>
              </w:rPr>
              <w:t>Postcard</w:t>
            </w:r>
          </w:p>
        </w:tc>
        <w:tc>
          <w:tcPr>
            <w:tcW w:w="1210" w:type="dxa"/>
            <w:tcBorders>
              <w:bottom w:val="single" w:sz="4" w:space="0" w:color="auto"/>
            </w:tcBorders>
            <w:shd w:val="clear" w:color="auto" w:fill="EAF1DD" w:themeFill="accent3" w:themeFillTint="33"/>
            <w:vAlign w:val="center"/>
          </w:tcPr>
          <w:p w14:paraId="0C16B71F" w14:textId="77777777" w:rsidR="00260F4B" w:rsidRPr="00BA16A0" w:rsidRDefault="00260F4B" w:rsidP="005E662A">
            <w:pPr>
              <w:jc w:val="center"/>
              <w:rPr>
                <w:sz w:val="24"/>
                <w:szCs w:val="24"/>
              </w:rPr>
            </w:pPr>
            <w:r w:rsidRPr="00BA16A0">
              <w:rPr>
                <w:sz w:val="24"/>
                <w:szCs w:val="24"/>
              </w:rPr>
              <w:t xml:space="preserve">Mail </w:t>
            </w:r>
            <w:proofErr w:type="spellStart"/>
            <w:r w:rsidRPr="00BA16A0">
              <w:rPr>
                <w:sz w:val="24"/>
                <w:szCs w:val="24"/>
              </w:rPr>
              <w:t>Q’nnaire</w:t>
            </w:r>
            <w:proofErr w:type="spellEnd"/>
          </w:p>
        </w:tc>
        <w:tc>
          <w:tcPr>
            <w:tcW w:w="1215" w:type="dxa"/>
            <w:tcBorders>
              <w:bottom w:val="single" w:sz="4" w:space="0" w:color="auto"/>
            </w:tcBorders>
            <w:shd w:val="clear" w:color="auto" w:fill="EAF1DD" w:themeFill="accent3" w:themeFillTint="33"/>
            <w:vAlign w:val="center"/>
          </w:tcPr>
          <w:p w14:paraId="5E7BC726" w14:textId="77777777" w:rsidR="00260F4B" w:rsidRPr="00BA16A0" w:rsidRDefault="00260F4B" w:rsidP="005E662A">
            <w:pPr>
              <w:jc w:val="center"/>
              <w:rPr>
                <w:sz w:val="24"/>
                <w:szCs w:val="24"/>
              </w:rPr>
            </w:pPr>
            <w:r w:rsidRPr="00BA16A0">
              <w:rPr>
                <w:sz w:val="24"/>
                <w:szCs w:val="24"/>
              </w:rPr>
              <w:t>Postcard</w:t>
            </w:r>
          </w:p>
        </w:tc>
      </w:tr>
      <w:tr w:rsidR="00260F4B" w:rsidRPr="00BA16A0" w14:paraId="30DE475E" w14:textId="77777777" w:rsidTr="00260F4B">
        <w:trPr>
          <w:trHeight w:val="533"/>
          <w:jc w:val="center"/>
        </w:trPr>
        <w:tc>
          <w:tcPr>
            <w:tcW w:w="484" w:type="dxa"/>
            <w:tcBorders>
              <w:bottom w:val="single" w:sz="4" w:space="0" w:color="auto"/>
            </w:tcBorders>
            <w:shd w:val="clear" w:color="auto" w:fill="EAF1DD" w:themeFill="accent3" w:themeFillTint="33"/>
            <w:vAlign w:val="center"/>
          </w:tcPr>
          <w:p w14:paraId="22B6643B" w14:textId="77777777" w:rsidR="00260F4B" w:rsidRPr="00BA16A0" w:rsidRDefault="00260F4B" w:rsidP="005E662A">
            <w:pPr>
              <w:ind w:left="235" w:hanging="235"/>
              <w:rPr>
                <w:sz w:val="24"/>
                <w:szCs w:val="24"/>
              </w:rPr>
            </w:pPr>
            <w:r w:rsidRPr="00BA16A0">
              <w:rPr>
                <w:sz w:val="24"/>
                <w:szCs w:val="24"/>
              </w:rPr>
              <w:t>O7</w:t>
            </w:r>
          </w:p>
        </w:tc>
        <w:tc>
          <w:tcPr>
            <w:tcW w:w="2090" w:type="dxa"/>
            <w:tcBorders>
              <w:bottom w:val="single" w:sz="4" w:space="0" w:color="auto"/>
            </w:tcBorders>
            <w:shd w:val="clear" w:color="auto" w:fill="EAF1DD" w:themeFill="accent3" w:themeFillTint="33"/>
            <w:vAlign w:val="center"/>
          </w:tcPr>
          <w:p w14:paraId="4A2FE102" w14:textId="77777777" w:rsidR="00260F4B" w:rsidRPr="00BA16A0" w:rsidRDefault="00260F4B" w:rsidP="005E662A">
            <w:pPr>
              <w:rPr>
                <w:sz w:val="24"/>
                <w:szCs w:val="24"/>
              </w:rPr>
            </w:pPr>
            <w:r w:rsidRPr="00BA16A0">
              <w:rPr>
                <w:sz w:val="24"/>
                <w:szCs w:val="24"/>
              </w:rPr>
              <w:t>Internet Push Postcard</w:t>
            </w:r>
          </w:p>
        </w:tc>
        <w:tc>
          <w:tcPr>
            <w:tcW w:w="1048" w:type="dxa"/>
            <w:tcBorders>
              <w:bottom w:val="single" w:sz="4" w:space="0" w:color="auto"/>
            </w:tcBorders>
            <w:shd w:val="clear" w:color="auto" w:fill="EAF1DD" w:themeFill="accent3" w:themeFillTint="33"/>
            <w:vAlign w:val="center"/>
          </w:tcPr>
          <w:p w14:paraId="29D7DEB2" w14:textId="77777777" w:rsidR="00260F4B" w:rsidRPr="00BA16A0" w:rsidRDefault="00260F4B" w:rsidP="005E662A">
            <w:pPr>
              <w:jc w:val="center"/>
              <w:rPr>
                <w:sz w:val="24"/>
                <w:szCs w:val="24"/>
              </w:rPr>
            </w:pPr>
            <w:r w:rsidRPr="00BA16A0">
              <w:rPr>
                <w:sz w:val="24"/>
                <w:szCs w:val="24"/>
              </w:rPr>
              <w:t>Postcard</w:t>
            </w:r>
          </w:p>
        </w:tc>
        <w:tc>
          <w:tcPr>
            <w:tcW w:w="1210" w:type="dxa"/>
            <w:tcBorders>
              <w:bottom w:val="single" w:sz="4" w:space="0" w:color="auto"/>
            </w:tcBorders>
            <w:shd w:val="clear" w:color="auto" w:fill="EAF1DD" w:themeFill="accent3" w:themeFillTint="33"/>
            <w:vAlign w:val="center"/>
          </w:tcPr>
          <w:p w14:paraId="59872BC1" w14:textId="77777777" w:rsidR="00260F4B" w:rsidRPr="00BA16A0" w:rsidRDefault="00260F4B" w:rsidP="005E662A">
            <w:pPr>
              <w:jc w:val="center"/>
              <w:rPr>
                <w:sz w:val="24"/>
                <w:szCs w:val="24"/>
              </w:rPr>
            </w:pPr>
            <w:r w:rsidRPr="00BA16A0">
              <w:rPr>
                <w:sz w:val="24"/>
                <w:szCs w:val="24"/>
              </w:rPr>
              <w:t>Postcard</w:t>
            </w:r>
          </w:p>
        </w:tc>
        <w:tc>
          <w:tcPr>
            <w:tcW w:w="1265" w:type="dxa"/>
            <w:tcBorders>
              <w:bottom w:val="single" w:sz="4" w:space="0" w:color="auto"/>
            </w:tcBorders>
            <w:shd w:val="clear" w:color="auto" w:fill="EAF1DD" w:themeFill="accent3" w:themeFillTint="33"/>
            <w:vAlign w:val="center"/>
          </w:tcPr>
          <w:p w14:paraId="31A663D4" w14:textId="77777777" w:rsidR="00260F4B" w:rsidRPr="00BA16A0" w:rsidRDefault="00260F4B" w:rsidP="005E662A">
            <w:pPr>
              <w:jc w:val="center"/>
              <w:rPr>
                <w:sz w:val="24"/>
                <w:szCs w:val="24"/>
              </w:rPr>
            </w:pPr>
            <w:r w:rsidRPr="00BA16A0">
              <w:rPr>
                <w:sz w:val="24"/>
                <w:szCs w:val="24"/>
              </w:rPr>
              <w:t>Letter</w:t>
            </w:r>
          </w:p>
        </w:tc>
        <w:tc>
          <w:tcPr>
            <w:tcW w:w="1210" w:type="dxa"/>
            <w:tcBorders>
              <w:bottom w:val="single" w:sz="4" w:space="0" w:color="auto"/>
            </w:tcBorders>
            <w:shd w:val="clear" w:color="auto" w:fill="EAF1DD" w:themeFill="accent3" w:themeFillTint="33"/>
            <w:vAlign w:val="center"/>
          </w:tcPr>
          <w:p w14:paraId="57509840" w14:textId="77777777" w:rsidR="00260F4B" w:rsidRPr="00BA16A0" w:rsidRDefault="00260F4B" w:rsidP="005E662A">
            <w:pPr>
              <w:jc w:val="center"/>
              <w:rPr>
                <w:sz w:val="24"/>
                <w:szCs w:val="24"/>
              </w:rPr>
            </w:pPr>
            <w:r w:rsidRPr="00BA16A0">
              <w:rPr>
                <w:sz w:val="24"/>
                <w:szCs w:val="24"/>
              </w:rPr>
              <w:t xml:space="preserve">Mail </w:t>
            </w:r>
            <w:proofErr w:type="spellStart"/>
            <w:r w:rsidRPr="00BA16A0">
              <w:rPr>
                <w:sz w:val="24"/>
                <w:szCs w:val="24"/>
              </w:rPr>
              <w:t>Q’nnaire</w:t>
            </w:r>
            <w:proofErr w:type="spellEnd"/>
          </w:p>
        </w:tc>
        <w:tc>
          <w:tcPr>
            <w:tcW w:w="1215" w:type="dxa"/>
            <w:tcBorders>
              <w:bottom w:val="single" w:sz="4" w:space="0" w:color="auto"/>
            </w:tcBorders>
            <w:shd w:val="clear" w:color="auto" w:fill="EAF1DD" w:themeFill="accent3" w:themeFillTint="33"/>
            <w:vAlign w:val="center"/>
          </w:tcPr>
          <w:p w14:paraId="49EDC017" w14:textId="77777777" w:rsidR="00260F4B" w:rsidRPr="00BA16A0" w:rsidRDefault="00260F4B" w:rsidP="005E662A">
            <w:pPr>
              <w:jc w:val="center"/>
              <w:rPr>
                <w:sz w:val="24"/>
                <w:szCs w:val="24"/>
              </w:rPr>
            </w:pPr>
          </w:p>
        </w:tc>
      </w:tr>
      <w:tr w:rsidR="00260F4B" w:rsidRPr="00BA16A0" w14:paraId="0B5FE6A7" w14:textId="77777777" w:rsidTr="00260F4B">
        <w:trPr>
          <w:trHeight w:val="533"/>
          <w:jc w:val="center"/>
        </w:trPr>
        <w:tc>
          <w:tcPr>
            <w:tcW w:w="484" w:type="dxa"/>
            <w:tcBorders>
              <w:bottom w:val="single" w:sz="4" w:space="0" w:color="auto"/>
            </w:tcBorders>
            <w:shd w:val="clear" w:color="auto" w:fill="F2DBDB" w:themeFill="accent2" w:themeFillTint="33"/>
            <w:vAlign w:val="center"/>
          </w:tcPr>
          <w:p w14:paraId="5A64AF4C" w14:textId="77777777" w:rsidR="00260F4B" w:rsidRPr="00BA16A0" w:rsidRDefault="00260F4B" w:rsidP="005E662A">
            <w:pPr>
              <w:ind w:left="235" w:hanging="235"/>
              <w:rPr>
                <w:sz w:val="24"/>
                <w:szCs w:val="24"/>
              </w:rPr>
            </w:pPr>
            <w:r w:rsidRPr="00BA16A0">
              <w:rPr>
                <w:sz w:val="24"/>
                <w:szCs w:val="24"/>
              </w:rPr>
              <w:t>O8</w:t>
            </w:r>
          </w:p>
        </w:tc>
        <w:tc>
          <w:tcPr>
            <w:tcW w:w="2090" w:type="dxa"/>
            <w:tcBorders>
              <w:bottom w:val="single" w:sz="4" w:space="0" w:color="auto"/>
            </w:tcBorders>
            <w:shd w:val="clear" w:color="auto" w:fill="F2DBDB" w:themeFill="accent2" w:themeFillTint="33"/>
            <w:vAlign w:val="center"/>
          </w:tcPr>
          <w:p w14:paraId="63A5E1C1" w14:textId="77777777" w:rsidR="00260F4B" w:rsidRPr="00BA16A0" w:rsidRDefault="00260F4B" w:rsidP="005E662A">
            <w:pPr>
              <w:rPr>
                <w:sz w:val="24"/>
                <w:szCs w:val="24"/>
              </w:rPr>
            </w:pPr>
            <w:r w:rsidRPr="00BA16A0">
              <w:rPr>
                <w:sz w:val="24"/>
                <w:szCs w:val="24"/>
              </w:rPr>
              <w:t xml:space="preserve">Internet Push with </w:t>
            </w:r>
          </w:p>
          <w:p w14:paraId="6DD29F93" w14:textId="77777777" w:rsidR="00260F4B" w:rsidRPr="00BA16A0" w:rsidRDefault="00260F4B" w:rsidP="005E662A">
            <w:pPr>
              <w:rPr>
                <w:sz w:val="24"/>
                <w:szCs w:val="24"/>
              </w:rPr>
            </w:pPr>
            <w:r w:rsidRPr="00BA16A0">
              <w:rPr>
                <w:sz w:val="24"/>
                <w:szCs w:val="24"/>
              </w:rPr>
              <w:t>Early Postcard and 2</w:t>
            </w:r>
            <w:r w:rsidRPr="00BA16A0">
              <w:rPr>
                <w:sz w:val="24"/>
                <w:szCs w:val="24"/>
                <w:vertAlign w:val="superscript"/>
              </w:rPr>
              <w:t>nd</w:t>
            </w:r>
            <w:r w:rsidRPr="00BA16A0">
              <w:rPr>
                <w:sz w:val="24"/>
                <w:szCs w:val="24"/>
              </w:rPr>
              <w:t xml:space="preserve"> Letter Instead of Mail Q</w:t>
            </w:r>
          </w:p>
        </w:tc>
        <w:tc>
          <w:tcPr>
            <w:tcW w:w="1048" w:type="dxa"/>
            <w:tcBorders>
              <w:bottom w:val="single" w:sz="4" w:space="0" w:color="auto"/>
            </w:tcBorders>
            <w:shd w:val="clear" w:color="auto" w:fill="F2DBDB" w:themeFill="accent2" w:themeFillTint="33"/>
            <w:vAlign w:val="center"/>
          </w:tcPr>
          <w:p w14:paraId="4440AAE9" w14:textId="77777777" w:rsidR="00260F4B" w:rsidRPr="00BA16A0" w:rsidRDefault="00260F4B" w:rsidP="005E662A">
            <w:pPr>
              <w:jc w:val="center"/>
              <w:rPr>
                <w:sz w:val="24"/>
                <w:szCs w:val="24"/>
              </w:rPr>
            </w:pPr>
            <w:r w:rsidRPr="00BA16A0">
              <w:rPr>
                <w:sz w:val="24"/>
                <w:szCs w:val="24"/>
              </w:rPr>
              <w:t>Letter</w:t>
            </w:r>
          </w:p>
        </w:tc>
        <w:tc>
          <w:tcPr>
            <w:tcW w:w="1210" w:type="dxa"/>
            <w:tcBorders>
              <w:bottom w:val="single" w:sz="4" w:space="0" w:color="auto"/>
            </w:tcBorders>
            <w:shd w:val="clear" w:color="auto" w:fill="F2DBDB" w:themeFill="accent2" w:themeFillTint="33"/>
            <w:vAlign w:val="center"/>
          </w:tcPr>
          <w:p w14:paraId="7FE984AF" w14:textId="77777777" w:rsidR="00260F4B" w:rsidRPr="00BA16A0" w:rsidRDefault="00260F4B" w:rsidP="005E662A">
            <w:pPr>
              <w:jc w:val="center"/>
              <w:rPr>
                <w:sz w:val="24"/>
                <w:szCs w:val="24"/>
              </w:rPr>
            </w:pPr>
            <w:r w:rsidRPr="00BA16A0">
              <w:rPr>
                <w:sz w:val="24"/>
                <w:szCs w:val="24"/>
              </w:rPr>
              <w:t>Postcard (3 days sooner)</w:t>
            </w:r>
          </w:p>
        </w:tc>
        <w:tc>
          <w:tcPr>
            <w:tcW w:w="1265" w:type="dxa"/>
            <w:tcBorders>
              <w:bottom w:val="single" w:sz="4" w:space="0" w:color="auto"/>
            </w:tcBorders>
            <w:shd w:val="clear" w:color="auto" w:fill="F2DBDB" w:themeFill="accent2" w:themeFillTint="33"/>
            <w:vAlign w:val="center"/>
          </w:tcPr>
          <w:p w14:paraId="3C9417D3" w14:textId="77777777" w:rsidR="00260F4B" w:rsidRPr="00BA16A0" w:rsidRDefault="00260F4B" w:rsidP="005E662A">
            <w:pPr>
              <w:jc w:val="center"/>
              <w:rPr>
                <w:sz w:val="24"/>
                <w:szCs w:val="24"/>
              </w:rPr>
            </w:pPr>
            <w:r w:rsidRPr="00BA16A0">
              <w:rPr>
                <w:sz w:val="24"/>
                <w:szCs w:val="24"/>
              </w:rPr>
              <w:t>Postcard</w:t>
            </w:r>
          </w:p>
          <w:p w14:paraId="1862C2DC" w14:textId="77777777" w:rsidR="00260F4B" w:rsidRPr="00BA16A0" w:rsidRDefault="00260F4B" w:rsidP="005E662A">
            <w:pPr>
              <w:jc w:val="center"/>
              <w:rPr>
                <w:sz w:val="24"/>
                <w:szCs w:val="24"/>
              </w:rPr>
            </w:pPr>
          </w:p>
        </w:tc>
        <w:tc>
          <w:tcPr>
            <w:tcW w:w="1210" w:type="dxa"/>
            <w:tcBorders>
              <w:bottom w:val="single" w:sz="4" w:space="0" w:color="auto"/>
            </w:tcBorders>
            <w:shd w:val="clear" w:color="auto" w:fill="F2DBDB" w:themeFill="accent2" w:themeFillTint="33"/>
            <w:vAlign w:val="center"/>
          </w:tcPr>
          <w:p w14:paraId="1FDA3728" w14:textId="77777777" w:rsidR="00260F4B" w:rsidRPr="00BA16A0" w:rsidRDefault="00260F4B" w:rsidP="005E662A">
            <w:pPr>
              <w:jc w:val="center"/>
              <w:rPr>
                <w:sz w:val="24"/>
                <w:szCs w:val="24"/>
              </w:rPr>
            </w:pPr>
            <w:r w:rsidRPr="00BA16A0">
              <w:rPr>
                <w:sz w:val="24"/>
                <w:szCs w:val="24"/>
              </w:rPr>
              <w:t>Letter</w:t>
            </w:r>
          </w:p>
        </w:tc>
        <w:tc>
          <w:tcPr>
            <w:tcW w:w="1215" w:type="dxa"/>
            <w:tcBorders>
              <w:bottom w:val="single" w:sz="4" w:space="0" w:color="auto"/>
            </w:tcBorders>
            <w:shd w:val="clear" w:color="auto" w:fill="F2DBDB" w:themeFill="accent2" w:themeFillTint="33"/>
            <w:vAlign w:val="center"/>
          </w:tcPr>
          <w:p w14:paraId="1182CD14" w14:textId="77777777" w:rsidR="00260F4B" w:rsidRPr="00BA16A0" w:rsidRDefault="00260F4B" w:rsidP="005E662A">
            <w:pPr>
              <w:jc w:val="center"/>
              <w:rPr>
                <w:sz w:val="24"/>
                <w:szCs w:val="24"/>
              </w:rPr>
            </w:pPr>
          </w:p>
        </w:tc>
      </w:tr>
      <w:tr w:rsidR="00260F4B" w:rsidRPr="00BA16A0" w14:paraId="6806E1B6" w14:textId="77777777" w:rsidTr="00260F4B">
        <w:trPr>
          <w:trHeight w:val="533"/>
          <w:jc w:val="center"/>
        </w:trPr>
        <w:tc>
          <w:tcPr>
            <w:tcW w:w="484" w:type="dxa"/>
            <w:shd w:val="clear" w:color="auto" w:fill="FDE9D9" w:themeFill="accent6" w:themeFillTint="33"/>
            <w:vAlign w:val="center"/>
          </w:tcPr>
          <w:p w14:paraId="7920436C" w14:textId="77777777" w:rsidR="00260F4B" w:rsidRPr="00BA16A0" w:rsidRDefault="00260F4B" w:rsidP="005E662A">
            <w:pPr>
              <w:ind w:left="235" w:hanging="235"/>
              <w:rPr>
                <w:sz w:val="24"/>
                <w:szCs w:val="24"/>
              </w:rPr>
            </w:pPr>
            <w:r w:rsidRPr="00BA16A0">
              <w:rPr>
                <w:sz w:val="24"/>
                <w:szCs w:val="24"/>
              </w:rPr>
              <w:t>O9</w:t>
            </w:r>
          </w:p>
        </w:tc>
        <w:tc>
          <w:tcPr>
            <w:tcW w:w="2090" w:type="dxa"/>
            <w:shd w:val="clear" w:color="auto" w:fill="FDE9D9" w:themeFill="accent6" w:themeFillTint="33"/>
            <w:vAlign w:val="center"/>
          </w:tcPr>
          <w:p w14:paraId="65C76D42" w14:textId="77777777" w:rsidR="00260F4B" w:rsidRPr="00BA16A0" w:rsidRDefault="00260F4B" w:rsidP="005E662A">
            <w:pPr>
              <w:rPr>
                <w:sz w:val="24"/>
                <w:szCs w:val="24"/>
              </w:rPr>
            </w:pPr>
            <w:r w:rsidRPr="00BA16A0">
              <w:rPr>
                <w:sz w:val="24"/>
                <w:szCs w:val="24"/>
              </w:rPr>
              <w:t xml:space="preserve">Internet Push with </w:t>
            </w:r>
          </w:p>
          <w:p w14:paraId="2EB773E4" w14:textId="77777777" w:rsidR="00260F4B" w:rsidRPr="00BA16A0" w:rsidRDefault="00260F4B" w:rsidP="005E662A">
            <w:pPr>
              <w:rPr>
                <w:sz w:val="24"/>
                <w:szCs w:val="24"/>
              </w:rPr>
            </w:pPr>
            <w:r w:rsidRPr="00BA16A0">
              <w:rPr>
                <w:sz w:val="24"/>
                <w:szCs w:val="24"/>
              </w:rPr>
              <w:t>Postcard and Email as 1</w:t>
            </w:r>
            <w:r w:rsidRPr="00BA16A0">
              <w:rPr>
                <w:sz w:val="24"/>
                <w:szCs w:val="24"/>
                <w:vertAlign w:val="superscript"/>
              </w:rPr>
              <w:t>st</w:t>
            </w:r>
            <w:r w:rsidRPr="00BA16A0">
              <w:rPr>
                <w:sz w:val="24"/>
                <w:szCs w:val="24"/>
              </w:rPr>
              <w:t xml:space="preserve"> Reminder (Same time)</w:t>
            </w:r>
          </w:p>
        </w:tc>
        <w:tc>
          <w:tcPr>
            <w:tcW w:w="1048" w:type="dxa"/>
            <w:shd w:val="clear" w:color="auto" w:fill="FDE9D9" w:themeFill="accent6" w:themeFillTint="33"/>
            <w:vAlign w:val="center"/>
          </w:tcPr>
          <w:p w14:paraId="4EE5AF6B" w14:textId="77777777" w:rsidR="00260F4B" w:rsidRPr="00BA16A0" w:rsidRDefault="00260F4B" w:rsidP="005E662A">
            <w:pPr>
              <w:jc w:val="center"/>
              <w:rPr>
                <w:sz w:val="24"/>
                <w:szCs w:val="24"/>
              </w:rPr>
            </w:pPr>
            <w:r w:rsidRPr="00BA16A0">
              <w:rPr>
                <w:sz w:val="24"/>
                <w:szCs w:val="24"/>
              </w:rPr>
              <w:t>Letter</w:t>
            </w:r>
          </w:p>
        </w:tc>
        <w:tc>
          <w:tcPr>
            <w:tcW w:w="1210" w:type="dxa"/>
            <w:shd w:val="clear" w:color="auto" w:fill="FDE9D9" w:themeFill="accent6" w:themeFillTint="33"/>
            <w:vAlign w:val="center"/>
          </w:tcPr>
          <w:p w14:paraId="5C87818C" w14:textId="77777777" w:rsidR="00260F4B" w:rsidRPr="00BA16A0" w:rsidRDefault="00260F4B" w:rsidP="005E662A">
            <w:pPr>
              <w:jc w:val="center"/>
              <w:rPr>
                <w:sz w:val="24"/>
                <w:szCs w:val="24"/>
              </w:rPr>
            </w:pPr>
            <w:r w:rsidRPr="00BA16A0">
              <w:rPr>
                <w:sz w:val="24"/>
                <w:szCs w:val="24"/>
              </w:rPr>
              <w:t>Postcard and Email (3 days sooner)</w:t>
            </w:r>
          </w:p>
        </w:tc>
        <w:tc>
          <w:tcPr>
            <w:tcW w:w="1265" w:type="dxa"/>
            <w:shd w:val="clear" w:color="auto" w:fill="FDE9D9" w:themeFill="accent6" w:themeFillTint="33"/>
            <w:vAlign w:val="center"/>
          </w:tcPr>
          <w:p w14:paraId="5581C45B" w14:textId="77777777" w:rsidR="00260F4B" w:rsidRPr="00BA16A0" w:rsidRDefault="00260F4B" w:rsidP="005E662A">
            <w:pPr>
              <w:jc w:val="center"/>
              <w:rPr>
                <w:sz w:val="24"/>
                <w:szCs w:val="24"/>
              </w:rPr>
            </w:pPr>
            <w:r w:rsidRPr="00BA16A0">
              <w:rPr>
                <w:sz w:val="24"/>
                <w:szCs w:val="24"/>
              </w:rPr>
              <w:t>Postcard</w:t>
            </w:r>
          </w:p>
        </w:tc>
        <w:tc>
          <w:tcPr>
            <w:tcW w:w="1210" w:type="dxa"/>
            <w:shd w:val="clear" w:color="auto" w:fill="FDE9D9" w:themeFill="accent6" w:themeFillTint="33"/>
            <w:vAlign w:val="center"/>
          </w:tcPr>
          <w:p w14:paraId="6E56B17F" w14:textId="77777777" w:rsidR="00260F4B" w:rsidRPr="00BA16A0" w:rsidRDefault="00260F4B" w:rsidP="005E662A">
            <w:pPr>
              <w:jc w:val="center"/>
              <w:rPr>
                <w:sz w:val="24"/>
                <w:szCs w:val="24"/>
              </w:rPr>
            </w:pPr>
            <w:r w:rsidRPr="00BA16A0">
              <w:rPr>
                <w:sz w:val="24"/>
                <w:szCs w:val="24"/>
              </w:rPr>
              <w:t xml:space="preserve">Mail </w:t>
            </w:r>
            <w:proofErr w:type="spellStart"/>
            <w:r w:rsidRPr="00BA16A0">
              <w:rPr>
                <w:sz w:val="24"/>
                <w:szCs w:val="24"/>
              </w:rPr>
              <w:t>Q’nnaire</w:t>
            </w:r>
            <w:proofErr w:type="spellEnd"/>
          </w:p>
        </w:tc>
        <w:tc>
          <w:tcPr>
            <w:tcW w:w="1215" w:type="dxa"/>
            <w:shd w:val="clear" w:color="auto" w:fill="FDE9D9" w:themeFill="accent6" w:themeFillTint="33"/>
            <w:vAlign w:val="center"/>
          </w:tcPr>
          <w:p w14:paraId="0EE43832" w14:textId="77777777" w:rsidR="00260F4B" w:rsidRPr="00BA16A0" w:rsidRDefault="00260F4B" w:rsidP="005E662A">
            <w:pPr>
              <w:jc w:val="center"/>
              <w:rPr>
                <w:sz w:val="24"/>
                <w:szCs w:val="24"/>
              </w:rPr>
            </w:pPr>
          </w:p>
        </w:tc>
      </w:tr>
    </w:tbl>
    <w:p w14:paraId="6B0DFF6C" w14:textId="77777777" w:rsidR="00260F4B" w:rsidRPr="00BA16A0" w:rsidRDefault="00260F4B" w:rsidP="005E662A">
      <w:pPr>
        <w:rPr>
          <w:sz w:val="24"/>
          <w:szCs w:val="24"/>
        </w:rPr>
      </w:pPr>
      <w:r w:rsidRPr="00BA16A0">
        <w:rPr>
          <w:sz w:val="24"/>
          <w:szCs w:val="24"/>
        </w:rPr>
        <w:t xml:space="preserve">* Targeted only to </w:t>
      </w:r>
      <w:proofErr w:type="spellStart"/>
      <w:r w:rsidRPr="00BA16A0">
        <w:rPr>
          <w:sz w:val="24"/>
          <w:szCs w:val="24"/>
        </w:rPr>
        <w:t>nonrespondents</w:t>
      </w:r>
      <w:proofErr w:type="spellEnd"/>
      <w:r w:rsidRPr="00BA16A0">
        <w:rPr>
          <w:sz w:val="24"/>
          <w:szCs w:val="24"/>
        </w:rPr>
        <w:t>.</w:t>
      </w:r>
    </w:p>
    <w:p w14:paraId="496AEE15" w14:textId="77777777" w:rsidR="005170AA" w:rsidRPr="00BA16A0" w:rsidRDefault="005170AA" w:rsidP="005170AA">
      <w:pPr>
        <w:spacing w:line="480" w:lineRule="auto"/>
        <w:rPr>
          <w:rFonts w:ascii="Times New Roman" w:hAnsi="Times New Roman"/>
          <w:sz w:val="24"/>
          <w:szCs w:val="24"/>
        </w:rPr>
      </w:pPr>
    </w:p>
    <w:p w14:paraId="7BA96946" w14:textId="77777777" w:rsidR="005170AA" w:rsidRPr="00BA16A0" w:rsidRDefault="005170AA" w:rsidP="005965B5">
      <w:pPr>
        <w:spacing w:line="480" w:lineRule="auto"/>
        <w:rPr>
          <w:rFonts w:ascii="Times New Roman" w:hAnsi="Times New Roman"/>
          <w:sz w:val="24"/>
          <w:szCs w:val="24"/>
        </w:rPr>
      </w:pPr>
      <w:r w:rsidRPr="00BA16A0">
        <w:rPr>
          <w:rFonts w:ascii="Times New Roman" w:hAnsi="Times New Roman"/>
          <w:sz w:val="24"/>
          <w:szCs w:val="24"/>
        </w:rPr>
        <w:t>This test will also explore additional options for non-English speakers to complete the questionnaires.</w:t>
      </w:r>
    </w:p>
    <w:p w14:paraId="0EACBCB0" w14:textId="13AA1390" w:rsidR="005170AA" w:rsidRPr="00BA16A0" w:rsidRDefault="005170AA" w:rsidP="005170AA">
      <w:pPr>
        <w:spacing w:line="480" w:lineRule="auto"/>
        <w:rPr>
          <w:rFonts w:ascii="Times New Roman" w:hAnsi="Times New Roman"/>
          <w:sz w:val="24"/>
          <w:szCs w:val="24"/>
        </w:rPr>
      </w:pPr>
      <w:r w:rsidRPr="00BA16A0">
        <w:rPr>
          <w:rFonts w:ascii="Times New Roman" w:hAnsi="Times New Roman"/>
          <w:sz w:val="24"/>
          <w:szCs w:val="24"/>
        </w:rPr>
        <w:t>In the two mailings that contain a l</w:t>
      </w:r>
      <w:r w:rsidR="00197688">
        <w:rPr>
          <w:rFonts w:ascii="Times New Roman" w:hAnsi="Times New Roman"/>
          <w:sz w:val="24"/>
          <w:szCs w:val="24"/>
        </w:rPr>
        <w:t>etter for each Optimizing Self R</w:t>
      </w:r>
      <w:r w:rsidRPr="00BA16A0">
        <w:rPr>
          <w:rFonts w:ascii="Times New Roman" w:hAnsi="Times New Roman"/>
          <w:sz w:val="24"/>
          <w:szCs w:val="24"/>
        </w:rPr>
        <w:t>esponse strategy, three different methods will be used to encourage response. In particular, by altering the language support provided in the letter, the goal is to</w:t>
      </w:r>
      <w:r w:rsidR="00197688">
        <w:rPr>
          <w:rFonts w:ascii="Times New Roman" w:hAnsi="Times New Roman"/>
          <w:sz w:val="24"/>
          <w:szCs w:val="24"/>
        </w:rPr>
        <w:t xml:space="preserve"> study how each method impacts response for respondents with Limited English P</w:t>
      </w:r>
      <w:r w:rsidRPr="00BA16A0">
        <w:rPr>
          <w:rFonts w:ascii="Times New Roman" w:hAnsi="Times New Roman"/>
          <w:sz w:val="24"/>
          <w:szCs w:val="24"/>
        </w:rPr>
        <w:t>roficiency</w:t>
      </w:r>
      <w:r w:rsidR="00197688">
        <w:rPr>
          <w:rFonts w:ascii="Times New Roman" w:hAnsi="Times New Roman"/>
          <w:sz w:val="24"/>
          <w:szCs w:val="24"/>
        </w:rPr>
        <w:t xml:space="preserve"> (LEP)</w:t>
      </w:r>
      <w:r w:rsidR="00083996">
        <w:rPr>
          <w:rFonts w:ascii="Times New Roman" w:hAnsi="Times New Roman"/>
          <w:sz w:val="24"/>
          <w:szCs w:val="24"/>
        </w:rPr>
        <w:t xml:space="preserve">. </w:t>
      </w:r>
    </w:p>
    <w:p w14:paraId="17C83D72" w14:textId="39C1982D" w:rsidR="005170AA" w:rsidRPr="00BA16A0" w:rsidRDefault="005170AA" w:rsidP="005170AA">
      <w:pPr>
        <w:spacing w:line="480" w:lineRule="auto"/>
        <w:rPr>
          <w:rFonts w:ascii="Times New Roman" w:hAnsi="Times New Roman"/>
          <w:sz w:val="24"/>
          <w:szCs w:val="24"/>
        </w:rPr>
      </w:pPr>
      <w:r w:rsidRPr="00BA16A0">
        <w:rPr>
          <w:rFonts w:ascii="Times New Roman" w:hAnsi="Times New Roman"/>
          <w:sz w:val="24"/>
          <w:szCs w:val="24"/>
        </w:rPr>
        <w:t>The control panel is similar to the 2014 Census Test design, in which the mailing materials are in English with a single Spanish sentence directing respondents to the website or</w:t>
      </w:r>
      <w:r w:rsidR="00083996">
        <w:rPr>
          <w:rFonts w:ascii="Times New Roman" w:hAnsi="Times New Roman"/>
          <w:sz w:val="24"/>
          <w:szCs w:val="24"/>
        </w:rPr>
        <w:t xml:space="preserve"> the telephone assistance line.</w:t>
      </w:r>
    </w:p>
    <w:p w14:paraId="014DD97A" w14:textId="24811641" w:rsidR="00260F4B" w:rsidRPr="00FA34A2" w:rsidRDefault="005170AA" w:rsidP="00FA34A2">
      <w:pPr>
        <w:spacing w:line="480" w:lineRule="auto"/>
        <w:rPr>
          <w:rFonts w:ascii="Times New Roman" w:hAnsi="Times New Roman"/>
          <w:sz w:val="24"/>
          <w:szCs w:val="24"/>
        </w:rPr>
      </w:pPr>
      <w:r w:rsidRPr="00BA16A0">
        <w:rPr>
          <w:rFonts w:ascii="Times New Roman" w:hAnsi="Times New Roman"/>
          <w:sz w:val="24"/>
          <w:szCs w:val="24"/>
        </w:rPr>
        <w:t xml:space="preserve">One of the goals of language research is to maximize the number of non-English speakers that receive the same message as English speakers prior to going online to respond. Two panels provide equality between the English and Spanish content in the letter and test whether one method is better at eliciting Spanish responses. The swim-lane design has been used in the past, such as with the bilingual questionnaire in the 2010 Census. The dual-sided letter provides English content on one side and Spanish content on the other side. In addition, because research has shown that Spanish-speaking respondents do not always open the mailings because they may not know that language resource information is provided inside, the outgoing envelope for both panels will include the census test website URL and a brief message in both languages. </w:t>
      </w:r>
    </w:p>
    <w:p w14:paraId="27F10A57" w14:textId="77777777" w:rsidR="005170AA" w:rsidRPr="00BA16A0" w:rsidRDefault="005170AA" w:rsidP="005E662A">
      <w:pPr>
        <w:rPr>
          <w:sz w:val="24"/>
          <w:szCs w:val="24"/>
          <w:u w:val="single"/>
        </w:rPr>
      </w:pPr>
    </w:p>
    <w:tbl>
      <w:tblPr>
        <w:tblW w:w="4384" w:type="pct"/>
        <w:jc w:val="center"/>
        <w:tblCellMar>
          <w:top w:w="29" w:type="dxa"/>
          <w:left w:w="120" w:type="dxa"/>
          <w:bottom w:w="29" w:type="dxa"/>
          <w:right w:w="120" w:type="dxa"/>
        </w:tblCellMar>
        <w:tblLook w:val="0000" w:firstRow="0" w:lastRow="0" w:firstColumn="0" w:lastColumn="0" w:noHBand="0" w:noVBand="0"/>
      </w:tblPr>
      <w:tblGrid>
        <w:gridCol w:w="949"/>
        <w:gridCol w:w="7468"/>
      </w:tblGrid>
      <w:tr w:rsidR="00260F4B" w:rsidRPr="00BA16A0" w14:paraId="111F7178" w14:textId="77777777" w:rsidTr="000A066F">
        <w:trPr>
          <w:jc w:val="center"/>
        </w:trPr>
        <w:tc>
          <w:tcPr>
            <w:tcW w:w="564" w:type="pct"/>
            <w:tcBorders>
              <w:top w:val="single" w:sz="7" w:space="0" w:color="000000"/>
              <w:left w:val="single" w:sz="7" w:space="0" w:color="000000"/>
              <w:bottom w:val="single" w:sz="8" w:space="0" w:color="000000"/>
              <w:right w:val="single" w:sz="7" w:space="0" w:color="000000"/>
            </w:tcBorders>
            <w:vAlign w:val="center"/>
          </w:tcPr>
          <w:p w14:paraId="229CD8D1" w14:textId="77777777" w:rsidR="00260F4B" w:rsidRPr="00BA16A0" w:rsidRDefault="00260F4B" w:rsidP="005E662A">
            <w:pPr>
              <w:jc w:val="center"/>
              <w:rPr>
                <w:b/>
                <w:bCs/>
                <w:sz w:val="24"/>
                <w:szCs w:val="24"/>
              </w:rPr>
            </w:pPr>
          </w:p>
        </w:tc>
        <w:tc>
          <w:tcPr>
            <w:tcW w:w="4436" w:type="pct"/>
            <w:tcBorders>
              <w:top w:val="single" w:sz="7" w:space="0" w:color="000000"/>
              <w:left w:val="single" w:sz="7" w:space="0" w:color="000000"/>
              <w:bottom w:val="single" w:sz="8" w:space="0" w:color="000000"/>
              <w:right w:val="single" w:sz="7" w:space="0" w:color="000000"/>
            </w:tcBorders>
            <w:vAlign w:val="center"/>
          </w:tcPr>
          <w:p w14:paraId="763685F1" w14:textId="77777777" w:rsidR="00260F4B" w:rsidRPr="00BA16A0" w:rsidRDefault="00260F4B" w:rsidP="005E662A">
            <w:pPr>
              <w:pStyle w:val="Heading1"/>
              <w:jc w:val="center"/>
              <w:rPr>
                <w:vertAlign w:val="superscript"/>
              </w:rPr>
            </w:pPr>
            <w:r w:rsidRPr="00BA16A0">
              <w:t>Treatments</w:t>
            </w:r>
          </w:p>
        </w:tc>
      </w:tr>
      <w:tr w:rsidR="00260F4B" w:rsidRPr="00BA16A0" w14:paraId="736DF2AE" w14:textId="77777777" w:rsidTr="000A066F">
        <w:trPr>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E50CBE0" w14:textId="77777777" w:rsidR="00260F4B" w:rsidRPr="00BA16A0" w:rsidRDefault="00260F4B" w:rsidP="005E662A">
            <w:pPr>
              <w:jc w:val="center"/>
              <w:rPr>
                <w:sz w:val="24"/>
                <w:szCs w:val="24"/>
              </w:rPr>
            </w:pPr>
            <w:r w:rsidRPr="00BA16A0">
              <w:rPr>
                <w:sz w:val="24"/>
                <w:szCs w:val="24"/>
              </w:rPr>
              <w:t>L1</w:t>
            </w:r>
          </w:p>
        </w:tc>
        <w:tc>
          <w:tcPr>
            <w:tcW w:w="4436"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CAA54EB" w14:textId="77777777" w:rsidR="00260F4B" w:rsidRPr="00BA16A0" w:rsidRDefault="00260F4B" w:rsidP="005E662A">
            <w:pPr>
              <w:rPr>
                <w:sz w:val="24"/>
                <w:szCs w:val="24"/>
              </w:rPr>
            </w:pPr>
            <w:r w:rsidRPr="00BA16A0">
              <w:rPr>
                <w:sz w:val="24"/>
                <w:szCs w:val="24"/>
                <w:u w:val="single"/>
              </w:rPr>
              <w:t>Control</w:t>
            </w:r>
            <w:r w:rsidRPr="00BA16A0">
              <w:rPr>
                <w:sz w:val="24"/>
                <w:szCs w:val="24"/>
              </w:rPr>
              <w:t>:  English materials with Spanish sentence (similar to 2014)</w:t>
            </w:r>
          </w:p>
        </w:tc>
      </w:tr>
      <w:tr w:rsidR="00260F4B" w:rsidRPr="00BA16A0" w14:paraId="388BC9EF" w14:textId="77777777" w:rsidTr="000A066F">
        <w:trPr>
          <w:jc w:val="center"/>
        </w:trPr>
        <w:tc>
          <w:tcPr>
            <w:tcW w:w="564" w:type="pct"/>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14:paraId="5C03E403" w14:textId="77777777" w:rsidR="00260F4B" w:rsidRPr="00BA16A0" w:rsidRDefault="00260F4B" w:rsidP="005E662A">
            <w:pPr>
              <w:jc w:val="center"/>
              <w:rPr>
                <w:sz w:val="24"/>
                <w:szCs w:val="24"/>
              </w:rPr>
            </w:pPr>
            <w:r w:rsidRPr="00BA16A0">
              <w:rPr>
                <w:sz w:val="24"/>
                <w:szCs w:val="24"/>
              </w:rPr>
              <w:t>L2</w:t>
            </w:r>
          </w:p>
        </w:tc>
        <w:tc>
          <w:tcPr>
            <w:tcW w:w="4436" w:type="pct"/>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14:paraId="1C4F2906" w14:textId="77777777" w:rsidR="00260F4B" w:rsidRPr="00BA16A0" w:rsidRDefault="00260F4B" w:rsidP="005E662A">
            <w:pPr>
              <w:rPr>
                <w:sz w:val="24"/>
                <w:szCs w:val="24"/>
              </w:rPr>
            </w:pPr>
            <w:r w:rsidRPr="00BA16A0">
              <w:rPr>
                <w:sz w:val="24"/>
                <w:szCs w:val="24"/>
                <w:u w:val="single"/>
              </w:rPr>
              <w:t>Dual-sided letter</w:t>
            </w:r>
            <w:r w:rsidRPr="00BA16A0">
              <w:rPr>
                <w:sz w:val="24"/>
                <w:szCs w:val="24"/>
              </w:rPr>
              <w:t>:  Cover letter redesigned with English on front and Spanish on back, with website and languages (English and Spanish) on outside of envelope</w:t>
            </w:r>
          </w:p>
        </w:tc>
      </w:tr>
      <w:tr w:rsidR="00260F4B" w:rsidRPr="00BA16A0" w14:paraId="6AB5B02B" w14:textId="77777777" w:rsidTr="000A066F">
        <w:trPr>
          <w:jc w:val="center"/>
        </w:trPr>
        <w:tc>
          <w:tcPr>
            <w:tcW w:w="564" w:type="pct"/>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14:paraId="65CEA625" w14:textId="77777777" w:rsidR="00260F4B" w:rsidRPr="00BA16A0" w:rsidRDefault="00260F4B" w:rsidP="005E662A">
            <w:pPr>
              <w:jc w:val="center"/>
              <w:rPr>
                <w:sz w:val="24"/>
                <w:szCs w:val="24"/>
              </w:rPr>
            </w:pPr>
            <w:r w:rsidRPr="00BA16A0">
              <w:rPr>
                <w:sz w:val="24"/>
                <w:szCs w:val="24"/>
              </w:rPr>
              <w:t>L3</w:t>
            </w:r>
          </w:p>
        </w:tc>
        <w:tc>
          <w:tcPr>
            <w:tcW w:w="4436" w:type="pct"/>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14:paraId="43C8CEDB" w14:textId="77777777" w:rsidR="00260F4B" w:rsidRPr="00BA16A0" w:rsidRDefault="00260F4B" w:rsidP="005E662A">
            <w:pPr>
              <w:rPr>
                <w:sz w:val="24"/>
                <w:szCs w:val="24"/>
              </w:rPr>
            </w:pPr>
            <w:r w:rsidRPr="00BA16A0">
              <w:rPr>
                <w:sz w:val="24"/>
                <w:szCs w:val="24"/>
                <w:u w:val="single"/>
              </w:rPr>
              <w:t>Swim-lane letter</w:t>
            </w:r>
            <w:r w:rsidRPr="00BA16A0">
              <w:rPr>
                <w:sz w:val="24"/>
                <w:szCs w:val="24"/>
              </w:rPr>
              <w:t>:  Cover letter redesigned to include both English and Spanish content on the same side, with website and languages (English and Spanish) on outside of envelope</w:t>
            </w:r>
          </w:p>
        </w:tc>
      </w:tr>
    </w:tbl>
    <w:p w14:paraId="74878471" w14:textId="77777777" w:rsidR="00E41DCA" w:rsidRPr="00BA16A0" w:rsidRDefault="00E41DCA" w:rsidP="0033038C">
      <w:pPr>
        <w:spacing w:line="480" w:lineRule="auto"/>
        <w:contextualSpacing/>
        <w:rPr>
          <w:rFonts w:ascii="Times New Roman" w:hAnsi="Times New Roman" w:cs="Times New Roman"/>
          <w:b/>
          <w:sz w:val="24"/>
          <w:szCs w:val="24"/>
        </w:rPr>
      </w:pPr>
      <w:r w:rsidRPr="00BA16A0">
        <w:rPr>
          <w:rFonts w:ascii="Times New Roman" w:hAnsi="Times New Roman" w:cs="Times New Roman"/>
          <w:b/>
          <w:sz w:val="24"/>
          <w:szCs w:val="24"/>
        </w:rPr>
        <w:t>4.  Tests of Procedures or Methods</w:t>
      </w:r>
    </w:p>
    <w:p w14:paraId="52F67598" w14:textId="579F5A96" w:rsidR="005170AA" w:rsidRPr="00BA16A0" w:rsidRDefault="005170AA" w:rsidP="000A066F">
      <w:pPr>
        <w:pStyle w:val="BodyTextIndent2"/>
        <w:spacing w:line="480" w:lineRule="auto"/>
        <w:ind w:firstLine="0"/>
      </w:pPr>
      <w:r w:rsidRPr="00BA16A0">
        <w:t xml:space="preserve">After the initial design phase, the Internet instrument will </w:t>
      </w:r>
      <w:r w:rsidR="00083996">
        <w:t>undergo comprehensive</w:t>
      </w:r>
      <w:r w:rsidRPr="00BA16A0">
        <w:t xml:space="preserve"> usability testing by internal experts.  Usability testing will include observing the participants’ behaviors, noting difficulties and comments, and conducting post-testing interviews to gain qualitative feedback about potential confusion.  In addition, quantitative measures will also be gathered, including time to complete the s</w:t>
      </w:r>
      <w:r w:rsidR="00083996">
        <w:t xml:space="preserve">urvey and </w:t>
      </w:r>
      <w:proofErr w:type="spellStart"/>
      <w:r w:rsidR="00C7136D">
        <w:t>paradata</w:t>
      </w:r>
      <w:proofErr w:type="spellEnd"/>
      <w:r w:rsidR="00C7136D">
        <w:t xml:space="preserve"> to </w:t>
      </w:r>
      <w:r w:rsidR="00062F16">
        <w:t>indicate how respondents visually navigate the form on screens</w:t>
      </w:r>
      <w:r w:rsidR="00083996">
        <w:t>.</w:t>
      </w:r>
      <w:r w:rsidRPr="00BA16A0">
        <w:t xml:space="preserve">  Testing will incorporate accessibility testing to check for compliance with Section 508 of the U.S. Rehabilitation Act.</w:t>
      </w:r>
    </w:p>
    <w:p w14:paraId="540A3B02" w14:textId="77777777" w:rsidR="005170AA" w:rsidRPr="00BA16A0" w:rsidRDefault="005170AA" w:rsidP="000A066F">
      <w:pPr>
        <w:pStyle w:val="BodyTextIndent2"/>
        <w:spacing w:line="480" w:lineRule="auto"/>
      </w:pPr>
      <w:r w:rsidRPr="00BA16A0">
        <w:t xml:space="preserve">  </w:t>
      </w:r>
    </w:p>
    <w:p w14:paraId="2786A00F" w14:textId="282E2065" w:rsidR="005170AA" w:rsidRPr="00BA16A0" w:rsidRDefault="005170AA" w:rsidP="000A066F">
      <w:pPr>
        <w:pStyle w:val="BodyTextIndent2"/>
        <w:spacing w:line="480" w:lineRule="auto"/>
        <w:ind w:firstLine="0"/>
      </w:pPr>
      <w:r w:rsidRPr="00BA16A0">
        <w:t xml:space="preserve">All associated contact </w:t>
      </w:r>
      <w:r w:rsidR="00A649AD" w:rsidRPr="00BA16A0">
        <w:t>materials, such as the 2015</w:t>
      </w:r>
      <w:r w:rsidRPr="00BA16A0">
        <w:t xml:space="preserve"> NCT invitation and reminders, will undergo an internal expert review.  In selecting members of the expert review panel, we sought a diverse group of methodological and subject-matter experts.  The review panel includes experts with experience in different areas of expertise, including survey methodology, questionnaire design, and research psychology.  </w:t>
      </w:r>
      <w:r w:rsidR="00A649AD" w:rsidRPr="00BA16A0">
        <w:t xml:space="preserve">Additionally, the content </w:t>
      </w:r>
      <w:proofErr w:type="spellStart"/>
      <w:r w:rsidR="00A649AD" w:rsidRPr="00BA16A0">
        <w:t>reinterview</w:t>
      </w:r>
      <w:proofErr w:type="spellEnd"/>
      <w:r w:rsidR="00A649AD" w:rsidRPr="00BA16A0">
        <w:t xml:space="preserve"> questionnaires (for race and origin, and for household coverage) both underwent an extensive internal expert review in both English and Spanish languages.</w:t>
      </w:r>
    </w:p>
    <w:p w14:paraId="72B71B3D" w14:textId="77777777" w:rsidR="005170AA" w:rsidRPr="00BA16A0" w:rsidRDefault="005170AA" w:rsidP="000A066F">
      <w:pPr>
        <w:pStyle w:val="BodyTextIndent2"/>
        <w:spacing w:line="480" w:lineRule="auto"/>
      </w:pPr>
    </w:p>
    <w:p w14:paraId="759CF169" w14:textId="26C737EF" w:rsidR="005170AA" w:rsidRPr="00BA16A0" w:rsidRDefault="005170AA" w:rsidP="000A066F">
      <w:pPr>
        <w:pStyle w:val="BodyTextIndent2"/>
        <w:spacing w:line="480" w:lineRule="auto"/>
        <w:ind w:firstLine="0"/>
      </w:pPr>
      <w:r w:rsidRPr="00BA16A0">
        <w:t>The mail questionnaire</w:t>
      </w:r>
      <w:r w:rsidR="00A649AD" w:rsidRPr="00BA16A0">
        <w:t>s</w:t>
      </w:r>
      <w:r w:rsidRPr="00BA16A0">
        <w:t xml:space="preserve"> </w:t>
      </w:r>
      <w:r w:rsidR="00A649AD" w:rsidRPr="00BA16A0">
        <w:t>will undergo</w:t>
      </w:r>
      <w:r w:rsidRPr="00BA16A0">
        <w:t xml:space="preserve"> comprehensive cognitive testing </w:t>
      </w:r>
      <w:r w:rsidR="00622697" w:rsidRPr="00BA16A0">
        <w:t>using participants recruited from outside the Census Bureau.  The cognitive testing will seek feedback on the content and wording of questionnaire items, focusing primarily on the race and Hispanic origin items.</w:t>
      </w:r>
    </w:p>
    <w:p w14:paraId="74878473" w14:textId="4BDB75DB" w:rsidR="00102708" w:rsidRDefault="005170AA">
      <w:pPr>
        <w:spacing w:line="480" w:lineRule="auto"/>
        <w:contextualSpacing/>
        <w:rPr>
          <w:sz w:val="24"/>
          <w:szCs w:val="24"/>
        </w:rPr>
      </w:pPr>
      <w:r w:rsidRPr="00BA16A0" w:rsidDel="005170AA">
        <w:rPr>
          <w:sz w:val="24"/>
          <w:szCs w:val="24"/>
          <w:highlight w:val="yellow"/>
        </w:rPr>
        <w:t xml:space="preserve"> </w:t>
      </w:r>
    </w:p>
    <w:p w14:paraId="1EFC4DF7" w14:textId="77777777" w:rsidR="001C79A3" w:rsidRPr="00BA16A0" w:rsidRDefault="001C79A3">
      <w:pPr>
        <w:spacing w:line="480" w:lineRule="auto"/>
        <w:contextualSpacing/>
        <w:rPr>
          <w:rFonts w:ascii="Times New Roman" w:hAnsi="Times New Roman" w:cs="Times New Roman"/>
          <w:sz w:val="24"/>
          <w:szCs w:val="24"/>
        </w:rPr>
      </w:pPr>
    </w:p>
    <w:p w14:paraId="74878474" w14:textId="77777777" w:rsidR="002E3E63" w:rsidRPr="00BA16A0" w:rsidRDefault="002E3E63">
      <w:pPr>
        <w:spacing w:line="480" w:lineRule="auto"/>
        <w:contextualSpacing/>
        <w:rPr>
          <w:rFonts w:ascii="Times New Roman" w:hAnsi="Times New Roman" w:cs="Times New Roman"/>
          <w:b/>
          <w:sz w:val="24"/>
          <w:szCs w:val="24"/>
        </w:rPr>
      </w:pPr>
      <w:r w:rsidRPr="00BA16A0">
        <w:rPr>
          <w:rFonts w:ascii="Times New Roman" w:hAnsi="Times New Roman" w:cs="Times New Roman"/>
          <w:b/>
          <w:sz w:val="24"/>
          <w:szCs w:val="24"/>
        </w:rPr>
        <w:t>5.  Contacts for Statistical Aspects and Data Collection</w:t>
      </w:r>
    </w:p>
    <w:p w14:paraId="74878475" w14:textId="77777777" w:rsidR="002E3E63" w:rsidRPr="00BA16A0" w:rsidRDefault="00C436C2">
      <w:pPr>
        <w:spacing w:line="480" w:lineRule="auto"/>
        <w:contextualSpacing/>
        <w:rPr>
          <w:rFonts w:ascii="Times New Roman" w:hAnsi="Times New Roman" w:cs="Times New Roman"/>
          <w:sz w:val="24"/>
          <w:szCs w:val="24"/>
        </w:rPr>
      </w:pPr>
      <w:r w:rsidRPr="00BA16A0">
        <w:rPr>
          <w:rFonts w:ascii="Times New Roman" w:hAnsi="Times New Roman" w:cs="Times New Roman"/>
          <w:sz w:val="24"/>
          <w:szCs w:val="24"/>
        </w:rPr>
        <w:t xml:space="preserve">For more information, contact Erin Love (301) 763-2034, </w:t>
      </w:r>
      <w:hyperlink r:id="rId13" w:history="1">
        <w:r w:rsidRPr="00BA16A0">
          <w:rPr>
            <w:rStyle w:val="Hyperlink"/>
            <w:rFonts w:ascii="Times New Roman" w:hAnsi="Times New Roman" w:cs="Times New Roman"/>
            <w:sz w:val="24"/>
            <w:szCs w:val="24"/>
          </w:rPr>
          <w:t>erin.s.love@census.gov</w:t>
        </w:r>
      </w:hyperlink>
      <w:r w:rsidR="002C1982" w:rsidRPr="00BA16A0">
        <w:rPr>
          <w:rStyle w:val="Hyperlink"/>
          <w:rFonts w:ascii="Times New Roman" w:hAnsi="Times New Roman" w:cs="Times New Roman"/>
          <w:sz w:val="24"/>
          <w:szCs w:val="24"/>
        </w:rPr>
        <w:t>.</w:t>
      </w:r>
    </w:p>
    <w:p w14:paraId="74878476" w14:textId="77777777" w:rsidR="00270507" w:rsidRPr="00BA16A0" w:rsidRDefault="00270507" w:rsidP="00F01FC9">
      <w:pPr>
        <w:spacing w:line="480" w:lineRule="auto"/>
        <w:contextualSpacing/>
        <w:rPr>
          <w:rFonts w:ascii="Times New Roman" w:hAnsi="Times New Roman" w:cs="Times New Roman"/>
          <w:sz w:val="24"/>
          <w:szCs w:val="24"/>
        </w:rPr>
      </w:pPr>
    </w:p>
    <w:p w14:paraId="74878477" w14:textId="77777777" w:rsidR="00270507" w:rsidRPr="00BA16A0" w:rsidRDefault="00270507" w:rsidP="00F01FC9">
      <w:pPr>
        <w:spacing w:line="480" w:lineRule="auto"/>
        <w:contextualSpacing/>
        <w:rPr>
          <w:rFonts w:ascii="Times New Roman" w:hAnsi="Times New Roman" w:cs="Times New Roman"/>
          <w:sz w:val="24"/>
          <w:szCs w:val="24"/>
        </w:rPr>
      </w:pPr>
    </w:p>
    <w:p w14:paraId="74878478" w14:textId="77777777" w:rsidR="007E28E3" w:rsidRPr="00BA16A0" w:rsidRDefault="007E28E3" w:rsidP="00F01FC9">
      <w:pPr>
        <w:spacing w:line="480" w:lineRule="auto"/>
        <w:jc w:val="both"/>
        <w:rPr>
          <w:rFonts w:ascii="Times New Roman" w:hAnsi="Times New Roman" w:cs="Times New Roman"/>
          <w:sz w:val="24"/>
          <w:szCs w:val="24"/>
        </w:rPr>
      </w:pPr>
    </w:p>
    <w:sectPr w:rsidR="007E28E3" w:rsidRPr="00BA16A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11706" w14:textId="77777777" w:rsidR="00F925C7" w:rsidRDefault="00F925C7" w:rsidP="00B52E1D">
      <w:pPr>
        <w:spacing w:after="0" w:line="240" w:lineRule="auto"/>
      </w:pPr>
      <w:r>
        <w:separator/>
      </w:r>
    </w:p>
  </w:endnote>
  <w:endnote w:type="continuationSeparator" w:id="0">
    <w:p w14:paraId="15D9C708" w14:textId="77777777" w:rsidR="00F925C7" w:rsidRDefault="00F925C7" w:rsidP="00B5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430821"/>
      <w:docPartObj>
        <w:docPartGallery w:val="Page Numbers (Bottom of Page)"/>
        <w:docPartUnique/>
      </w:docPartObj>
    </w:sdtPr>
    <w:sdtEndPr>
      <w:rPr>
        <w:noProof/>
      </w:rPr>
    </w:sdtEndPr>
    <w:sdtContent>
      <w:p w14:paraId="7487847D" w14:textId="77777777" w:rsidR="00F925C7" w:rsidRDefault="00F925C7">
        <w:pPr>
          <w:pStyle w:val="Footer"/>
          <w:jc w:val="center"/>
        </w:pPr>
        <w:r>
          <w:fldChar w:fldCharType="begin"/>
        </w:r>
        <w:r>
          <w:instrText xml:space="preserve"> PAGE   \* MERGEFORMAT </w:instrText>
        </w:r>
        <w:r>
          <w:fldChar w:fldCharType="separate"/>
        </w:r>
        <w:r w:rsidR="00E03B39">
          <w:rPr>
            <w:noProof/>
          </w:rPr>
          <w:t>3</w:t>
        </w:r>
        <w:r>
          <w:rPr>
            <w:noProof/>
          </w:rPr>
          <w:fldChar w:fldCharType="end"/>
        </w:r>
      </w:p>
    </w:sdtContent>
  </w:sdt>
  <w:p w14:paraId="7487847E" w14:textId="77777777" w:rsidR="00F925C7" w:rsidRPr="00B52E1D" w:rsidRDefault="00F925C7" w:rsidP="00B52E1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45F77" w14:textId="77777777" w:rsidR="00F925C7" w:rsidRDefault="00F925C7" w:rsidP="00B52E1D">
      <w:pPr>
        <w:spacing w:after="0" w:line="240" w:lineRule="auto"/>
      </w:pPr>
      <w:r>
        <w:separator/>
      </w:r>
    </w:p>
  </w:footnote>
  <w:footnote w:type="continuationSeparator" w:id="0">
    <w:p w14:paraId="5F784EEA" w14:textId="77777777" w:rsidR="00F925C7" w:rsidRDefault="00F925C7" w:rsidP="00B52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62F"/>
    <w:multiLevelType w:val="hybridMultilevel"/>
    <w:tmpl w:val="EB1E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A3986"/>
    <w:multiLevelType w:val="hybridMultilevel"/>
    <w:tmpl w:val="901CEF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900D5"/>
    <w:multiLevelType w:val="hybridMultilevel"/>
    <w:tmpl w:val="3214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067A8"/>
    <w:multiLevelType w:val="hybridMultilevel"/>
    <w:tmpl w:val="553E7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5F4B33"/>
    <w:multiLevelType w:val="hybridMultilevel"/>
    <w:tmpl w:val="901CEF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C094C"/>
    <w:multiLevelType w:val="hybridMultilevel"/>
    <w:tmpl w:val="C7B02B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201C8"/>
    <w:multiLevelType w:val="hybridMultilevel"/>
    <w:tmpl w:val="B8E6F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50FC4"/>
    <w:multiLevelType w:val="hybridMultilevel"/>
    <w:tmpl w:val="DE26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629C0"/>
    <w:multiLevelType w:val="hybridMultilevel"/>
    <w:tmpl w:val="901CEF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B63CCA"/>
    <w:multiLevelType w:val="hybridMultilevel"/>
    <w:tmpl w:val="901CEFF4"/>
    <w:lvl w:ilvl="0" w:tplc="04090011">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A1CD1"/>
    <w:multiLevelType w:val="hybridMultilevel"/>
    <w:tmpl w:val="C348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2D38F8"/>
    <w:multiLevelType w:val="hybridMultilevel"/>
    <w:tmpl w:val="061CC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0D3D0E"/>
    <w:multiLevelType w:val="hybridMultilevel"/>
    <w:tmpl w:val="6ADE5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4F66CA"/>
    <w:multiLevelType w:val="hybridMultilevel"/>
    <w:tmpl w:val="B0F2A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A41635"/>
    <w:multiLevelType w:val="hybridMultilevel"/>
    <w:tmpl w:val="48647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5C5322"/>
    <w:multiLevelType w:val="hybridMultilevel"/>
    <w:tmpl w:val="309C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12"/>
  </w:num>
  <w:num w:numId="5">
    <w:abstractNumId w:val="13"/>
  </w:num>
  <w:num w:numId="6">
    <w:abstractNumId w:val="3"/>
  </w:num>
  <w:num w:numId="7">
    <w:abstractNumId w:val="2"/>
  </w:num>
  <w:num w:numId="8">
    <w:abstractNumId w:val="0"/>
  </w:num>
  <w:num w:numId="9">
    <w:abstractNumId w:val="11"/>
  </w:num>
  <w:num w:numId="10">
    <w:abstractNumId w:val="9"/>
  </w:num>
  <w:num w:numId="11">
    <w:abstractNumId w:val="1"/>
  </w:num>
  <w:num w:numId="12">
    <w:abstractNumId w:val="5"/>
  </w:num>
  <w:num w:numId="13">
    <w:abstractNumId w:val="14"/>
  </w:num>
  <w:num w:numId="14">
    <w:abstractNumId w:val="8"/>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E2"/>
    <w:rsid w:val="0001510C"/>
    <w:rsid w:val="00062F16"/>
    <w:rsid w:val="00070588"/>
    <w:rsid w:val="00083996"/>
    <w:rsid w:val="00085FB9"/>
    <w:rsid w:val="000930BB"/>
    <w:rsid w:val="000A066F"/>
    <w:rsid w:val="000A2663"/>
    <w:rsid w:val="000A69D8"/>
    <w:rsid w:val="000D4BB1"/>
    <w:rsid w:val="000F56F1"/>
    <w:rsid w:val="00102708"/>
    <w:rsid w:val="001047E7"/>
    <w:rsid w:val="0010481B"/>
    <w:rsid w:val="001136DA"/>
    <w:rsid w:val="00116BEE"/>
    <w:rsid w:val="00117334"/>
    <w:rsid w:val="00123F12"/>
    <w:rsid w:val="00143025"/>
    <w:rsid w:val="00144D33"/>
    <w:rsid w:val="00173EBB"/>
    <w:rsid w:val="00184D0C"/>
    <w:rsid w:val="00194799"/>
    <w:rsid w:val="00197688"/>
    <w:rsid w:val="001A0D02"/>
    <w:rsid w:val="001B4055"/>
    <w:rsid w:val="001B4D87"/>
    <w:rsid w:val="001B5C80"/>
    <w:rsid w:val="001C31A8"/>
    <w:rsid w:val="001C5124"/>
    <w:rsid w:val="001C79A3"/>
    <w:rsid w:val="001D3A07"/>
    <w:rsid w:val="001D4E79"/>
    <w:rsid w:val="001E12A6"/>
    <w:rsid w:val="001F6F4D"/>
    <w:rsid w:val="00202D17"/>
    <w:rsid w:val="002127BE"/>
    <w:rsid w:val="002212A5"/>
    <w:rsid w:val="002234E5"/>
    <w:rsid w:val="00241AEC"/>
    <w:rsid w:val="002525E5"/>
    <w:rsid w:val="002556C0"/>
    <w:rsid w:val="00260F4B"/>
    <w:rsid w:val="00270507"/>
    <w:rsid w:val="00273779"/>
    <w:rsid w:val="00285F19"/>
    <w:rsid w:val="00296EEE"/>
    <w:rsid w:val="002B050A"/>
    <w:rsid w:val="002B7730"/>
    <w:rsid w:val="002C1982"/>
    <w:rsid w:val="002C320B"/>
    <w:rsid w:val="002D1D37"/>
    <w:rsid w:val="002D367D"/>
    <w:rsid w:val="002D6C09"/>
    <w:rsid w:val="002E3E63"/>
    <w:rsid w:val="002F6C92"/>
    <w:rsid w:val="003111E4"/>
    <w:rsid w:val="00323FE3"/>
    <w:rsid w:val="0033038C"/>
    <w:rsid w:val="003319B3"/>
    <w:rsid w:val="0033667F"/>
    <w:rsid w:val="003425DA"/>
    <w:rsid w:val="00350FF0"/>
    <w:rsid w:val="00357853"/>
    <w:rsid w:val="003637D4"/>
    <w:rsid w:val="00370249"/>
    <w:rsid w:val="00374DE9"/>
    <w:rsid w:val="0039105D"/>
    <w:rsid w:val="0039120A"/>
    <w:rsid w:val="00392D75"/>
    <w:rsid w:val="00397041"/>
    <w:rsid w:val="003A7C4A"/>
    <w:rsid w:val="003C5B86"/>
    <w:rsid w:val="003C716E"/>
    <w:rsid w:val="003F1949"/>
    <w:rsid w:val="003F59A1"/>
    <w:rsid w:val="003F5D3E"/>
    <w:rsid w:val="003F742B"/>
    <w:rsid w:val="0040491A"/>
    <w:rsid w:val="004162C0"/>
    <w:rsid w:val="004169FD"/>
    <w:rsid w:val="00437F14"/>
    <w:rsid w:val="00441478"/>
    <w:rsid w:val="00446C3B"/>
    <w:rsid w:val="004625AE"/>
    <w:rsid w:val="004844DB"/>
    <w:rsid w:val="0049153D"/>
    <w:rsid w:val="004A5DB0"/>
    <w:rsid w:val="004B0E17"/>
    <w:rsid w:val="004B2403"/>
    <w:rsid w:val="004E42DB"/>
    <w:rsid w:val="004E6919"/>
    <w:rsid w:val="004F356C"/>
    <w:rsid w:val="004F3B98"/>
    <w:rsid w:val="00511836"/>
    <w:rsid w:val="005170AA"/>
    <w:rsid w:val="00533A7B"/>
    <w:rsid w:val="00535EA3"/>
    <w:rsid w:val="005520E7"/>
    <w:rsid w:val="005666B9"/>
    <w:rsid w:val="00566823"/>
    <w:rsid w:val="00567350"/>
    <w:rsid w:val="00570F25"/>
    <w:rsid w:val="00577249"/>
    <w:rsid w:val="00595886"/>
    <w:rsid w:val="005965B5"/>
    <w:rsid w:val="0059723E"/>
    <w:rsid w:val="005A4B7D"/>
    <w:rsid w:val="005B71B9"/>
    <w:rsid w:val="005D21C0"/>
    <w:rsid w:val="005D598B"/>
    <w:rsid w:val="005D604F"/>
    <w:rsid w:val="005E662A"/>
    <w:rsid w:val="005F32E8"/>
    <w:rsid w:val="00600171"/>
    <w:rsid w:val="006128D8"/>
    <w:rsid w:val="006152C4"/>
    <w:rsid w:val="00621588"/>
    <w:rsid w:val="00622697"/>
    <w:rsid w:val="0063535F"/>
    <w:rsid w:val="006568CB"/>
    <w:rsid w:val="00660E58"/>
    <w:rsid w:val="006618CF"/>
    <w:rsid w:val="0066313B"/>
    <w:rsid w:val="00663D93"/>
    <w:rsid w:val="00665DBB"/>
    <w:rsid w:val="0068161C"/>
    <w:rsid w:val="00683B57"/>
    <w:rsid w:val="006858F4"/>
    <w:rsid w:val="00694458"/>
    <w:rsid w:val="006C1E9B"/>
    <w:rsid w:val="006C28BB"/>
    <w:rsid w:val="006C4BAC"/>
    <w:rsid w:val="006E25CF"/>
    <w:rsid w:val="006E2E6F"/>
    <w:rsid w:val="006E66E7"/>
    <w:rsid w:val="00722918"/>
    <w:rsid w:val="00726EC5"/>
    <w:rsid w:val="0072745F"/>
    <w:rsid w:val="00745F18"/>
    <w:rsid w:val="007667D7"/>
    <w:rsid w:val="007670BD"/>
    <w:rsid w:val="007946E5"/>
    <w:rsid w:val="007975FE"/>
    <w:rsid w:val="007A0F5B"/>
    <w:rsid w:val="007A7C47"/>
    <w:rsid w:val="007B7535"/>
    <w:rsid w:val="007D452C"/>
    <w:rsid w:val="007E0589"/>
    <w:rsid w:val="007E28E3"/>
    <w:rsid w:val="007E61E6"/>
    <w:rsid w:val="00801F5D"/>
    <w:rsid w:val="00802C24"/>
    <w:rsid w:val="00803925"/>
    <w:rsid w:val="00810E91"/>
    <w:rsid w:val="00832CCA"/>
    <w:rsid w:val="0084379C"/>
    <w:rsid w:val="008470CC"/>
    <w:rsid w:val="00853388"/>
    <w:rsid w:val="00884882"/>
    <w:rsid w:val="008A0515"/>
    <w:rsid w:val="008A36B5"/>
    <w:rsid w:val="008B2BA8"/>
    <w:rsid w:val="008D7315"/>
    <w:rsid w:val="00911691"/>
    <w:rsid w:val="00930A88"/>
    <w:rsid w:val="00951667"/>
    <w:rsid w:val="0097773E"/>
    <w:rsid w:val="00990AE1"/>
    <w:rsid w:val="00990FFF"/>
    <w:rsid w:val="00995163"/>
    <w:rsid w:val="009A79E8"/>
    <w:rsid w:val="009B4538"/>
    <w:rsid w:val="009F0511"/>
    <w:rsid w:val="00A06B54"/>
    <w:rsid w:val="00A11062"/>
    <w:rsid w:val="00A201F4"/>
    <w:rsid w:val="00A22C9F"/>
    <w:rsid w:val="00A27254"/>
    <w:rsid w:val="00A35971"/>
    <w:rsid w:val="00A60424"/>
    <w:rsid w:val="00A6269C"/>
    <w:rsid w:val="00A649AD"/>
    <w:rsid w:val="00A84000"/>
    <w:rsid w:val="00A94990"/>
    <w:rsid w:val="00AA3145"/>
    <w:rsid w:val="00AA64D1"/>
    <w:rsid w:val="00AA7F22"/>
    <w:rsid w:val="00AC46E9"/>
    <w:rsid w:val="00AD083B"/>
    <w:rsid w:val="00AD5DFD"/>
    <w:rsid w:val="00AD6215"/>
    <w:rsid w:val="00AE0BFB"/>
    <w:rsid w:val="00AE1AD1"/>
    <w:rsid w:val="00AE77E2"/>
    <w:rsid w:val="00AE7828"/>
    <w:rsid w:val="00AF1EFF"/>
    <w:rsid w:val="00B02AB7"/>
    <w:rsid w:val="00B07061"/>
    <w:rsid w:val="00B0754A"/>
    <w:rsid w:val="00B14101"/>
    <w:rsid w:val="00B27328"/>
    <w:rsid w:val="00B31224"/>
    <w:rsid w:val="00B33C12"/>
    <w:rsid w:val="00B452F8"/>
    <w:rsid w:val="00B47547"/>
    <w:rsid w:val="00B52E1D"/>
    <w:rsid w:val="00B60BB4"/>
    <w:rsid w:val="00B80EEC"/>
    <w:rsid w:val="00B852EA"/>
    <w:rsid w:val="00B90D5C"/>
    <w:rsid w:val="00B94567"/>
    <w:rsid w:val="00BA05A5"/>
    <w:rsid w:val="00BA16A0"/>
    <w:rsid w:val="00BD40EF"/>
    <w:rsid w:val="00C05C0F"/>
    <w:rsid w:val="00C11392"/>
    <w:rsid w:val="00C31390"/>
    <w:rsid w:val="00C324D4"/>
    <w:rsid w:val="00C430CA"/>
    <w:rsid w:val="00C436C2"/>
    <w:rsid w:val="00C45B8D"/>
    <w:rsid w:val="00C45C9D"/>
    <w:rsid w:val="00C5104F"/>
    <w:rsid w:val="00C5477B"/>
    <w:rsid w:val="00C7136D"/>
    <w:rsid w:val="00C743F7"/>
    <w:rsid w:val="00CB0AD7"/>
    <w:rsid w:val="00CC0767"/>
    <w:rsid w:val="00CE01E0"/>
    <w:rsid w:val="00D11DAF"/>
    <w:rsid w:val="00D1282A"/>
    <w:rsid w:val="00D171FF"/>
    <w:rsid w:val="00D17214"/>
    <w:rsid w:val="00D418A4"/>
    <w:rsid w:val="00D4208D"/>
    <w:rsid w:val="00D537BA"/>
    <w:rsid w:val="00D61754"/>
    <w:rsid w:val="00D625A2"/>
    <w:rsid w:val="00D67473"/>
    <w:rsid w:val="00D735AB"/>
    <w:rsid w:val="00D77BA4"/>
    <w:rsid w:val="00D82D2B"/>
    <w:rsid w:val="00D86129"/>
    <w:rsid w:val="00DA17E2"/>
    <w:rsid w:val="00DA2FF4"/>
    <w:rsid w:val="00DA757B"/>
    <w:rsid w:val="00DB5AFD"/>
    <w:rsid w:val="00DE0A37"/>
    <w:rsid w:val="00DF1000"/>
    <w:rsid w:val="00DF32FE"/>
    <w:rsid w:val="00E03B39"/>
    <w:rsid w:val="00E134A0"/>
    <w:rsid w:val="00E3240D"/>
    <w:rsid w:val="00E41DCA"/>
    <w:rsid w:val="00E46845"/>
    <w:rsid w:val="00E644B9"/>
    <w:rsid w:val="00E66454"/>
    <w:rsid w:val="00E66B9B"/>
    <w:rsid w:val="00E91C56"/>
    <w:rsid w:val="00EA0AB9"/>
    <w:rsid w:val="00EA5B41"/>
    <w:rsid w:val="00EB1E83"/>
    <w:rsid w:val="00F01FC9"/>
    <w:rsid w:val="00F13CBB"/>
    <w:rsid w:val="00F22854"/>
    <w:rsid w:val="00F241A2"/>
    <w:rsid w:val="00F323D6"/>
    <w:rsid w:val="00F83EE6"/>
    <w:rsid w:val="00F925C7"/>
    <w:rsid w:val="00F95C53"/>
    <w:rsid w:val="00FA1F19"/>
    <w:rsid w:val="00FA34A2"/>
    <w:rsid w:val="00FB4278"/>
    <w:rsid w:val="00FD1250"/>
    <w:rsid w:val="00FE39A5"/>
    <w:rsid w:val="00FE69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0F4B"/>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qFormat/>
    <w:rsid w:val="00FE39A5"/>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7E2"/>
    <w:pPr>
      <w:ind w:left="720"/>
      <w:contextualSpacing/>
    </w:pPr>
  </w:style>
  <w:style w:type="table" w:styleId="TableGrid">
    <w:name w:val="Table Grid"/>
    <w:basedOn w:val="TableNormal"/>
    <w:uiPriority w:val="59"/>
    <w:rsid w:val="00B8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6C2"/>
    <w:rPr>
      <w:color w:val="0000FF" w:themeColor="hyperlink"/>
      <w:u w:val="single"/>
    </w:rPr>
  </w:style>
  <w:style w:type="paragraph" w:styleId="Header">
    <w:name w:val="header"/>
    <w:basedOn w:val="Normal"/>
    <w:link w:val="HeaderChar"/>
    <w:uiPriority w:val="99"/>
    <w:unhideWhenUsed/>
    <w:rsid w:val="00B52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E1D"/>
  </w:style>
  <w:style w:type="paragraph" w:styleId="Footer">
    <w:name w:val="footer"/>
    <w:basedOn w:val="Normal"/>
    <w:link w:val="FooterChar"/>
    <w:uiPriority w:val="99"/>
    <w:unhideWhenUsed/>
    <w:rsid w:val="00B52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E1D"/>
  </w:style>
  <w:style w:type="character" w:styleId="CommentReference">
    <w:name w:val="annotation reference"/>
    <w:basedOn w:val="DefaultParagraphFont"/>
    <w:uiPriority w:val="99"/>
    <w:semiHidden/>
    <w:unhideWhenUsed/>
    <w:rsid w:val="00285F19"/>
    <w:rPr>
      <w:sz w:val="16"/>
      <w:szCs w:val="16"/>
    </w:rPr>
  </w:style>
  <w:style w:type="paragraph" w:styleId="CommentText">
    <w:name w:val="annotation text"/>
    <w:basedOn w:val="Normal"/>
    <w:link w:val="CommentTextChar"/>
    <w:uiPriority w:val="99"/>
    <w:semiHidden/>
    <w:unhideWhenUsed/>
    <w:rsid w:val="00285F19"/>
    <w:pPr>
      <w:spacing w:line="240" w:lineRule="auto"/>
    </w:pPr>
    <w:rPr>
      <w:sz w:val="20"/>
      <w:szCs w:val="20"/>
    </w:rPr>
  </w:style>
  <w:style w:type="character" w:customStyle="1" w:styleId="CommentTextChar">
    <w:name w:val="Comment Text Char"/>
    <w:basedOn w:val="DefaultParagraphFont"/>
    <w:link w:val="CommentText"/>
    <w:uiPriority w:val="99"/>
    <w:semiHidden/>
    <w:rsid w:val="00285F19"/>
    <w:rPr>
      <w:sz w:val="20"/>
      <w:szCs w:val="20"/>
    </w:rPr>
  </w:style>
  <w:style w:type="paragraph" w:styleId="CommentSubject">
    <w:name w:val="annotation subject"/>
    <w:basedOn w:val="CommentText"/>
    <w:next w:val="CommentText"/>
    <w:link w:val="CommentSubjectChar"/>
    <w:uiPriority w:val="99"/>
    <w:semiHidden/>
    <w:unhideWhenUsed/>
    <w:rsid w:val="00285F19"/>
    <w:rPr>
      <w:b/>
      <w:bCs/>
    </w:rPr>
  </w:style>
  <w:style w:type="character" w:customStyle="1" w:styleId="CommentSubjectChar">
    <w:name w:val="Comment Subject Char"/>
    <w:basedOn w:val="CommentTextChar"/>
    <w:link w:val="CommentSubject"/>
    <w:uiPriority w:val="99"/>
    <w:semiHidden/>
    <w:rsid w:val="00285F19"/>
    <w:rPr>
      <w:b/>
      <w:bCs/>
      <w:sz w:val="20"/>
      <w:szCs w:val="20"/>
    </w:rPr>
  </w:style>
  <w:style w:type="paragraph" w:styleId="BalloonText">
    <w:name w:val="Balloon Text"/>
    <w:basedOn w:val="Normal"/>
    <w:link w:val="BalloonTextChar"/>
    <w:uiPriority w:val="99"/>
    <w:semiHidden/>
    <w:unhideWhenUsed/>
    <w:rsid w:val="00285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19"/>
    <w:rPr>
      <w:rFonts w:ascii="Tahoma" w:hAnsi="Tahoma" w:cs="Tahoma"/>
      <w:sz w:val="16"/>
      <w:szCs w:val="16"/>
    </w:rPr>
  </w:style>
  <w:style w:type="table" w:customStyle="1" w:styleId="TableGrid1">
    <w:name w:val="Table Grid1"/>
    <w:basedOn w:val="TableNormal"/>
    <w:uiPriority w:val="59"/>
    <w:rsid w:val="00D82D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E39A5"/>
    <w:rPr>
      <w:rFonts w:ascii="Cambria" w:eastAsia="Times New Roman" w:hAnsi="Cambria" w:cs="Times New Roman"/>
      <w:b/>
      <w:bCs/>
      <w:sz w:val="26"/>
      <w:szCs w:val="26"/>
    </w:rPr>
  </w:style>
  <w:style w:type="paragraph" w:styleId="NormalWeb">
    <w:name w:val="Normal (Web)"/>
    <w:basedOn w:val="Normal"/>
    <w:uiPriority w:val="99"/>
    <w:semiHidden/>
    <w:unhideWhenUsed/>
    <w:rsid w:val="00FE3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60F4B"/>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rsid w:val="005170AA"/>
    <w:pPr>
      <w:spacing w:after="0" w:line="240" w:lineRule="auto"/>
      <w:ind w:firstLine="720"/>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semiHidden/>
    <w:rsid w:val="005170AA"/>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0F4B"/>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qFormat/>
    <w:rsid w:val="00FE39A5"/>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7E2"/>
    <w:pPr>
      <w:ind w:left="720"/>
      <w:contextualSpacing/>
    </w:pPr>
  </w:style>
  <w:style w:type="table" w:styleId="TableGrid">
    <w:name w:val="Table Grid"/>
    <w:basedOn w:val="TableNormal"/>
    <w:uiPriority w:val="59"/>
    <w:rsid w:val="00B8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6C2"/>
    <w:rPr>
      <w:color w:val="0000FF" w:themeColor="hyperlink"/>
      <w:u w:val="single"/>
    </w:rPr>
  </w:style>
  <w:style w:type="paragraph" w:styleId="Header">
    <w:name w:val="header"/>
    <w:basedOn w:val="Normal"/>
    <w:link w:val="HeaderChar"/>
    <w:uiPriority w:val="99"/>
    <w:unhideWhenUsed/>
    <w:rsid w:val="00B52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E1D"/>
  </w:style>
  <w:style w:type="paragraph" w:styleId="Footer">
    <w:name w:val="footer"/>
    <w:basedOn w:val="Normal"/>
    <w:link w:val="FooterChar"/>
    <w:uiPriority w:val="99"/>
    <w:unhideWhenUsed/>
    <w:rsid w:val="00B52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E1D"/>
  </w:style>
  <w:style w:type="character" w:styleId="CommentReference">
    <w:name w:val="annotation reference"/>
    <w:basedOn w:val="DefaultParagraphFont"/>
    <w:uiPriority w:val="99"/>
    <w:semiHidden/>
    <w:unhideWhenUsed/>
    <w:rsid w:val="00285F19"/>
    <w:rPr>
      <w:sz w:val="16"/>
      <w:szCs w:val="16"/>
    </w:rPr>
  </w:style>
  <w:style w:type="paragraph" w:styleId="CommentText">
    <w:name w:val="annotation text"/>
    <w:basedOn w:val="Normal"/>
    <w:link w:val="CommentTextChar"/>
    <w:uiPriority w:val="99"/>
    <w:semiHidden/>
    <w:unhideWhenUsed/>
    <w:rsid w:val="00285F19"/>
    <w:pPr>
      <w:spacing w:line="240" w:lineRule="auto"/>
    </w:pPr>
    <w:rPr>
      <w:sz w:val="20"/>
      <w:szCs w:val="20"/>
    </w:rPr>
  </w:style>
  <w:style w:type="character" w:customStyle="1" w:styleId="CommentTextChar">
    <w:name w:val="Comment Text Char"/>
    <w:basedOn w:val="DefaultParagraphFont"/>
    <w:link w:val="CommentText"/>
    <w:uiPriority w:val="99"/>
    <w:semiHidden/>
    <w:rsid w:val="00285F19"/>
    <w:rPr>
      <w:sz w:val="20"/>
      <w:szCs w:val="20"/>
    </w:rPr>
  </w:style>
  <w:style w:type="paragraph" w:styleId="CommentSubject">
    <w:name w:val="annotation subject"/>
    <w:basedOn w:val="CommentText"/>
    <w:next w:val="CommentText"/>
    <w:link w:val="CommentSubjectChar"/>
    <w:uiPriority w:val="99"/>
    <w:semiHidden/>
    <w:unhideWhenUsed/>
    <w:rsid w:val="00285F19"/>
    <w:rPr>
      <w:b/>
      <w:bCs/>
    </w:rPr>
  </w:style>
  <w:style w:type="character" w:customStyle="1" w:styleId="CommentSubjectChar">
    <w:name w:val="Comment Subject Char"/>
    <w:basedOn w:val="CommentTextChar"/>
    <w:link w:val="CommentSubject"/>
    <w:uiPriority w:val="99"/>
    <w:semiHidden/>
    <w:rsid w:val="00285F19"/>
    <w:rPr>
      <w:b/>
      <w:bCs/>
      <w:sz w:val="20"/>
      <w:szCs w:val="20"/>
    </w:rPr>
  </w:style>
  <w:style w:type="paragraph" w:styleId="BalloonText">
    <w:name w:val="Balloon Text"/>
    <w:basedOn w:val="Normal"/>
    <w:link w:val="BalloonTextChar"/>
    <w:uiPriority w:val="99"/>
    <w:semiHidden/>
    <w:unhideWhenUsed/>
    <w:rsid w:val="00285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19"/>
    <w:rPr>
      <w:rFonts w:ascii="Tahoma" w:hAnsi="Tahoma" w:cs="Tahoma"/>
      <w:sz w:val="16"/>
      <w:szCs w:val="16"/>
    </w:rPr>
  </w:style>
  <w:style w:type="table" w:customStyle="1" w:styleId="TableGrid1">
    <w:name w:val="Table Grid1"/>
    <w:basedOn w:val="TableNormal"/>
    <w:uiPriority w:val="59"/>
    <w:rsid w:val="00D82D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E39A5"/>
    <w:rPr>
      <w:rFonts w:ascii="Cambria" w:eastAsia="Times New Roman" w:hAnsi="Cambria" w:cs="Times New Roman"/>
      <w:b/>
      <w:bCs/>
      <w:sz w:val="26"/>
      <w:szCs w:val="26"/>
    </w:rPr>
  </w:style>
  <w:style w:type="paragraph" w:styleId="NormalWeb">
    <w:name w:val="Normal (Web)"/>
    <w:basedOn w:val="Normal"/>
    <w:uiPriority w:val="99"/>
    <w:semiHidden/>
    <w:unhideWhenUsed/>
    <w:rsid w:val="00FE3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60F4B"/>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rsid w:val="005170AA"/>
    <w:pPr>
      <w:spacing w:after="0" w:line="240" w:lineRule="auto"/>
      <w:ind w:firstLine="720"/>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semiHidden/>
    <w:rsid w:val="005170A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95496">
      <w:bodyDiv w:val="1"/>
      <w:marLeft w:val="0"/>
      <w:marRight w:val="0"/>
      <w:marTop w:val="0"/>
      <w:marBottom w:val="0"/>
      <w:divBdr>
        <w:top w:val="none" w:sz="0" w:space="0" w:color="auto"/>
        <w:left w:val="none" w:sz="0" w:space="0" w:color="auto"/>
        <w:bottom w:val="none" w:sz="0" w:space="0" w:color="auto"/>
        <w:right w:val="none" w:sz="0" w:space="0" w:color="auto"/>
      </w:divBdr>
    </w:div>
    <w:div w:id="53773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rin.s.love@censu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40FFCCE87E5704C82B1605EB1B32BB2" ma:contentTypeVersion="44" ma:contentTypeDescription="Create a new document." ma:contentTypeScope="" ma:versionID="590b08c73f0922bd00915a5799f45d2b">
  <xsd:schema xmlns:xsd="http://www.w3.org/2001/XMLSchema" xmlns:xs="http://www.w3.org/2001/XMLSchema" xmlns:p="http://schemas.microsoft.com/office/2006/metadata/properties" xmlns:ns2="8786e127-8cf9-45af-9c33-81dcc7df3a97" xmlns:ns3="http://schemas.microsoft.com/sharepoint/v4" targetNamespace="http://schemas.microsoft.com/office/2006/metadata/properties" ma:root="true" ma:fieldsID="0e2a9ad8cbee1d65f7310c5942603b35" ns2:_="" ns3:_="">
    <xsd:import namespace="8786e127-8cf9-45af-9c33-81dcc7df3a97"/>
    <xsd:import namespace="http://schemas.microsoft.com/sharepoint/v4"/>
    <xsd:element name="properties">
      <xsd:complexType>
        <xsd:sequence>
          <xsd:element name="documentManagement">
            <xsd:complexType>
              <xsd:all>
                <xsd:element ref="ns2:Program_x0020_Phase" minOccurs="0"/>
                <xsd:element ref="ns2:Sensitivity"/>
                <xsd:element ref="ns2:Document_x0020_Type"/>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Other</Document_x0020_Type>
    <IconOverlay xmlns="http://schemas.microsoft.com/sharepoint/v4" xsi:nil="true"/>
    <Sensitivity xmlns="8786e127-8cf9-45af-9c33-81dcc7df3a97">None</Sensitivity>
    <Program_x0020_Phase xmlns="8786e127-8cf9-45af-9c33-81dcc7df3a97">
      <Value>2020 Research and Test</Value>
    </Program_x0020_Phas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2306-A53F-428D-9CDB-6BAB22688A04}">
  <ds:schemaRefs>
    <ds:schemaRef ds:uri="http://schemas.microsoft.com/sharepoint/events"/>
  </ds:schemaRefs>
</ds:datastoreItem>
</file>

<file path=customXml/itemProps2.xml><?xml version="1.0" encoding="utf-8"?>
<ds:datastoreItem xmlns:ds="http://schemas.openxmlformats.org/officeDocument/2006/customXml" ds:itemID="{86A269AE-CCA7-4F29-A11B-2045C769C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363E6-3BBC-4D5A-9350-02FEA1EBE7CD}">
  <ds:schemaRefs>
    <ds:schemaRef ds:uri="http://schemas.microsoft.com/office/2006/metadata/properties"/>
    <ds:schemaRef ds:uri="http://www.w3.org/XML/1998/namespace"/>
    <ds:schemaRef ds:uri="http://purl.org/dc/dcmitype/"/>
    <ds:schemaRef ds:uri="http://purl.org/dc/terms/"/>
    <ds:schemaRef ds:uri="http://purl.org/dc/elements/1.1/"/>
    <ds:schemaRef ds:uri="http://schemas.microsoft.com/office/infopath/2007/PartnerControls"/>
    <ds:schemaRef ds:uri="8786e127-8cf9-45af-9c33-81dcc7df3a97"/>
    <ds:schemaRef ds:uri="http://schemas.microsoft.com/office/2006/documentManagement/type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CEDB7115-02AB-411B-B5CD-082B45EBB377}">
  <ds:schemaRefs>
    <ds:schemaRef ds:uri="http://schemas.microsoft.com/sharepoint/v3/contenttype/forms"/>
  </ds:schemaRefs>
</ds:datastoreItem>
</file>

<file path=customXml/itemProps5.xml><?xml version="1.0" encoding="utf-8"?>
<ds:datastoreItem xmlns:ds="http://schemas.openxmlformats.org/officeDocument/2006/customXml" ds:itemID="{8E97E50F-6165-4733-ADA3-65DF8BB4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313BDDF3</Template>
  <TotalTime>55</TotalTime>
  <Pages>11</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2015_NCT_OMBPartB_Draft_20141114</vt:lpstr>
    </vt:vector>
  </TitlesOfParts>
  <Company>U.S. Department of Commerce</Company>
  <LinksUpToDate>false</LinksUpToDate>
  <CharactersWithSpaces>16392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2015_NCT_OMBPartB_Draft_20141114</dc:title>
  <dc:creator>Vicky Dempsey Trump</dc:creator>
  <cp:lastModifiedBy>Jennifer Kim</cp:lastModifiedBy>
  <cp:revision>12</cp:revision>
  <cp:lastPrinted>2015-06-25T18:25:00Z</cp:lastPrinted>
  <dcterms:created xsi:type="dcterms:W3CDTF">2015-06-25T16:29:00Z</dcterms:created>
  <dcterms:modified xsi:type="dcterms:W3CDTF">2015-06-25T18:38:00Z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0x010100740FFCCE87E5704C82B1605EB1B32BB2</vt:lpwstr>
  </property>
</Properties>
</file>