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72ED9" w14:textId="77777777" w:rsidR="00431296" w:rsidRDefault="00431296" w:rsidP="00431296">
      <w:pPr>
        <w:pStyle w:val="coverallcaps"/>
        <w:spacing w:before="720"/>
        <w:ind w:firstLine="0"/>
      </w:pPr>
      <w:r>
        <w:rPr>
          <w:noProof/>
        </w:rPr>
        <w:drawing>
          <wp:anchor distT="0" distB="0" distL="114300" distR="114300" simplePos="0" relativeHeight="251659264" behindDoc="0" locked="1" layoutInCell="1" allowOverlap="1" wp14:anchorId="0F28ADE0" wp14:editId="26A32F63">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14:paraId="56ACF101" w14:textId="77777777" w:rsidR="00431296" w:rsidRDefault="00431296" w:rsidP="00431296">
      <w:pPr>
        <w:pBdr>
          <w:top w:val="single" w:sz="4" w:space="1" w:color="auto"/>
          <w:bottom w:val="single" w:sz="4" w:space="1" w:color="auto"/>
        </w:pBdr>
        <w:spacing w:after="240" w:line="240" w:lineRule="auto"/>
        <w:rPr>
          <w:rFonts w:ascii="Arial Black" w:hAnsi="Arial Black" w:cs="Arial"/>
          <w:b/>
          <w:color w:val="E70033"/>
          <w:sz w:val="37"/>
          <w:szCs w:val="37"/>
        </w:rPr>
      </w:pPr>
      <w:bookmarkStart w:id="0" w:name="RepTitle"/>
      <w:bookmarkEnd w:id="0"/>
      <w:r w:rsidRPr="00BC189C">
        <w:rPr>
          <w:rFonts w:ascii="Arial Black" w:hAnsi="Arial Black" w:cs="Arial"/>
          <w:b/>
          <w:color w:val="E70033"/>
          <w:sz w:val="37"/>
          <w:szCs w:val="37"/>
        </w:rPr>
        <w:t>Evaluation of Demonstration Projects to End Childhood Hunger</w:t>
      </w:r>
      <w:r>
        <w:rPr>
          <w:rFonts w:ascii="Arial Black" w:hAnsi="Arial Black" w:cs="Arial"/>
          <w:b/>
          <w:color w:val="E70033"/>
          <w:sz w:val="37"/>
          <w:szCs w:val="37"/>
        </w:rPr>
        <w:t xml:space="preserve"> (EDECH)</w:t>
      </w:r>
    </w:p>
    <w:p w14:paraId="43A699B7" w14:textId="77777777" w:rsidR="00431296" w:rsidRPr="009F79D9" w:rsidRDefault="00431296" w:rsidP="00431296">
      <w:pPr>
        <w:pBdr>
          <w:top w:val="single" w:sz="4" w:space="1" w:color="auto"/>
          <w:bottom w:val="single" w:sz="4" w:space="1" w:color="auto"/>
        </w:pBdr>
        <w:spacing w:after="240" w:line="240" w:lineRule="auto"/>
        <w:rPr>
          <w:rFonts w:ascii="Arial Black" w:hAnsi="Arial Black" w:cs="Arial"/>
          <w:b/>
          <w:color w:val="E70033"/>
          <w:szCs w:val="37"/>
        </w:rPr>
      </w:pPr>
      <w:r w:rsidRPr="009F79D9">
        <w:rPr>
          <w:rFonts w:ascii="Arial Black" w:hAnsi="Arial Black" w:cs="Arial"/>
          <w:b/>
          <w:color w:val="E70033"/>
          <w:szCs w:val="37"/>
        </w:rPr>
        <w:t>Contract Number: AG-3198-C-14-0019</w:t>
      </w:r>
    </w:p>
    <w:p w14:paraId="6963DFF6" w14:textId="77777777" w:rsidR="00431296" w:rsidRPr="009F79D9" w:rsidRDefault="00431296" w:rsidP="00431296">
      <w:pPr>
        <w:pBdr>
          <w:top w:val="single" w:sz="4" w:space="1" w:color="auto"/>
          <w:bottom w:val="single" w:sz="4" w:space="1" w:color="auto"/>
        </w:pBdr>
        <w:spacing w:line="240" w:lineRule="auto"/>
        <w:rPr>
          <w:rFonts w:ascii="Arial Black" w:hAnsi="Arial Black" w:cs="Arial"/>
          <w:b/>
          <w:color w:val="E70033"/>
          <w:sz w:val="28"/>
          <w:szCs w:val="37"/>
        </w:rPr>
      </w:pPr>
      <w:r w:rsidRPr="009F79D9">
        <w:rPr>
          <w:rFonts w:ascii="Arial Black" w:hAnsi="Arial Black" w:cs="Arial"/>
          <w:b/>
          <w:color w:val="E70033"/>
          <w:sz w:val="28"/>
          <w:szCs w:val="37"/>
        </w:rPr>
        <w:t>OMB Supporting Statement</w:t>
      </w:r>
    </w:p>
    <w:p w14:paraId="3793E272" w14:textId="0F27B069" w:rsidR="00431296" w:rsidRPr="009F79D9" w:rsidRDefault="00431296" w:rsidP="00431296">
      <w:pPr>
        <w:pBdr>
          <w:top w:val="single" w:sz="4" w:space="1" w:color="auto"/>
          <w:bottom w:val="single" w:sz="4" w:space="1" w:color="auto"/>
        </w:pBdr>
        <w:spacing w:after="100" w:line="240" w:lineRule="auto"/>
        <w:rPr>
          <w:rFonts w:ascii="Arial Black" w:hAnsi="Arial Black" w:cs="Arial"/>
          <w:b/>
          <w:color w:val="E70033"/>
          <w:sz w:val="28"/>
          <w:szCs w:val="37"/>
        </w:rPr>
      </w:pPr>
      <w:r>
        <w:rPr>
          <w:rFonts w:ascii="Arial Black" w:hAnsi="Arial Black" w:cs="Arial"/>
          <w:b/>
          <w:color w:val="E70033"/>
          <w:sz w:val="28"/>
          <w:szCs w:val="37"/>
        </w:rPr>
        <w:t>Part B</w:t>
      </w:r>
      <w:r w:rsidRPr="009F79D9">
        <w:rPr>
          <w:rFonts w:ascii="Arial Black" w:hAnsi="Arial Black" w:cs="Arial"/>
          <w:b/>
          <w:color w:val="E70033"/>
          <w:sz w:val="28"/>
          <w:szCs w:val="37"/>
        </w:rPr>
        <w:t xml:space="preserve">: </w:t>
      </w:r>
      <w:r w:rsidRPr="00431296">
        <w:rPr>
          <w:rFonts w:ascii="Arial Black" w:hAnsi="Arial Black" w:cs="Arial"/>
          <w:b/>
          <w:color w:val="E70033"/>
          <w:sz w:val="28"/>
          <w:szCs w:val="37"/>
        </w:rPr>
        <w:t>C</w:t>
      </w:r>
      <w:r>
        <w:rPr>
          <w:rFonts w:ascii="Arial Black" w:hAnsi="Arial Black" w:cs="Arial"/>
          <w:b/>
          <w:color w:val="E70033"/>
          <w:sz w:val="28"/>
          <w:szCs w:val="37"/>
        </w:rPr>
        <w:t>ollections o</w:t>
      </w:r>
      <w:r w:rsidRPr="00431296">
        <w:rPr>
          <w:rFonts w:ascii="Arial Black" w:hAnsi="Arial Black" w:cs="Arial"/>
          <w:b/>
          <w:color w:val="E70033"/>
          <w:sz w:val="28"/>
          <w:szCs w:val="37"/>
        </w:rPr>
        <w:t>f Information Employing Statistical Methods</w:t>
      </w:r>
    </w:p>
    <w:p w14:paraId="3F62EF7A" w14:textId="445A7471" w:rsidR="00431296" w:rsidRDefault="00FE1037" w:rsidP="00431296">
      <w:pPr>
        <w:pStyle w:val="coverdate"/>
      </w:pPr>
      <w:bookmarkStart w:id="1" w:name="DateMark"/>
      <w:bookmarkEnd w:id="1"/>
      <w:r>
        <w:t>August 1</w:t>
      </w:r>
      <w:r w:rsidR="00AE06D4">
        <w:t>7</w:t>
      </w:r>
      <w:r w:rsidR="00431296" w:rsidRPr="002C4EDF">
        <w:t>, 2015</w:t>
      </w:r>
    </w:p>
    <w:p w14:paraId="518A00C6" w14:textId="77777777" w:rsidR="00431296" w:rsidRDefault="00431296" w:rsidP="00431296">
      <w:pPr>
        <w:pStyle w:val="coverdate"/>
        <w:pBdr>
          <w:bottom w:val="single" w:sz="4" w:space="1" w:color="auto"/>
        </w:pBdr>
      </w:pPr>
    </w:p>
    <w:p w14:paraId="364C8386" w14:textId="77777777" w:rsidR="00431296" w:rsidRPr="009F79D9" w:rsidRDefault="00431296" w:rsidP="00431296">
      <w:pPr>
        <w:pStyle w:val="covertextnoline"/>
        <w:spacing w:before="120" w:line="240" w:lineRule="exact"/>
        <w:ind w:firstLine="0"/>
        <w:rPr>
          <w:rFonts w:ascii="Arial" w:hAnsi="Arial" w:cs="Arial"/>
        </w:rPr>
      </w:pPr>
      <w:r w:rsidRPr="009F79D9">
        <w:rPr>
          <w:rFonts w:ascii="Arial" w:hAnsi="Arial" w:cs="Arial"/>
        </w:rPr>
        <w:t xml:space="preserve">Project Officer: </w:t>
      </w:r>
      <w:bookmarkStart w:id="2" w:name="ProjOff"/>
      <w:bookmarkEnd w:id="2"/>
      <w:r w:rsidRPr="009F79D9">
        <w:rPr>
          <w:rFonts w:ascii="Arial" w:hAnsi="Arial" w:cs="Arial"/>
        </w:rPr>
        <w:t>Danielle Berman</w:t>
      </w:r>
      <w:r w:rsidRPr="009F79D9">
        <w:rPr>
          <w:rFonts w:ascii="Arial" w:hAnsi="Arial" w:cs="Arial"/>
        </w:rPr>
        <w:br/>
      </w:r>
      <w:bookmarkStart w:id="3" w:name="Agency"/>
      <w:bookmarkEnd w:id="3"/>
      <w:r w:rsidRPr="009F79D9">
        <w:rPr>
          <w:rFonts w:ascii="Arial" w:hAnsi="Arial" w:cs="Arial"/>
        </w:rPr>
        <w:t>Office of Policy Support</w:t>
      </w:r>
    </w:p>
    <w:p w14:paraId="305E6C1F" w14:textId="77777777" w:rsidR="00431296" w:rsidRPr="009F79D9" w:rsidRDefault="00431296" w:rsidP="00431296">
      <w:pPr>
        <w:pStyle w:val="covertext"/>
        <w:spacing w:after="0" w:line="240" w:lineRule="exact"/>
        <w:rPr>
          <w:rFonts w:cs="Arial"/>
        </w:rPr>
      </w:pPr>
      <w:r w:rsidRPr="009F79D9">
        <w:rPr>
          <w:rFonts w:cs="Arial"/>
        </w:rPr>
        <w:t>U.S. Department of Agriculture</w:t>
      </w:r>
      <w:r w:rsidRPr="009F79D9">
        <w:rPr>
          <w:rFonts w:cs="Arial"/>
        </w:rPr>
        <w:br/>
        <w:t>Food and Nutrition Service</w:t>
      </w:r>
    </w:p>
    <w:p w14:paraId="31669CD5" w14:textId="77777777" w:rsidR="00431296" w:rsidRPr="009F79D9" w:rsidRDefault="00431296" w:rsidP="00431296">
      <w:pPr>
        <w:pStyle w:val="covertext"/>
        <w:spacing w:after="0" w:line="240" w:lineRule="exact"/>
        <w:rPr>
          <w:rFonts w:cs="Arial"/>
        </w:rPr>
      </w:pPr>
      <w:r w:rsidRPr="009F79D9">
        <w:rPr>
          <w:rFonts w:cs="Arial"/>
        </w:rPr>
        <w:t>3101 Park Center Drive</w:t>
      </w:r>
    </w:p>
    <w:p w14:paraId="489B5A5D" w14:textId="77777777" w:rsidR="00431296" w:rsidRPr="009F79D9" w:rsidRDefault="00431296" w:rsidP="00431296">
      <w:pPr>
        <w:pStyle w:val="covertext"/>
        <w:spacing w:after="0"/>
        <w:rPr>
          <w:rFonts w:cs="Arial"/>
        </w:rPr>
      </w:pPr>
      <w:r w:rsidRPr="009F79D9">
        <w:rPr>
          <w:rFonts w:cs="Arial"/>
        </w:rPr>
        <w:t>Alexandria, VA 22302</w:t>
      </w:r>
    </w:p>
    <w:p w14:paraId="0AE68A77" w14:textId="77777777" w:rsidR="00431296" w:rsidRPr="009F79D9" w:rsidRDefault="00431296" w:rsidP="00431296">
      <w:pPr>
        <w:pStyle w:val="covertextwithline"/>
        <w:pBdr>
          <w:bottom w:val="single" w:sz="2" w:space="4" w:color="auto"/>
        </w:pBdr>
        <w:spacing w:after="0" w:line="240" w:lineRule="exact"/>
        <w:rPr>
          <w:sz w:val="10"/>
        </w:rPr>
      </w:pPr>
      <w:bookmarkStart w:id="4" w:name="AgencyDept"/>
      <w:bookmarkStart w:id="5" w:name="AgencyAddress1"/>
      <w:bookmarkStart w:id="6" w:name="AgencyAddress2"/>
      <w:bookmarkEnd w:id="4"/>
      <w:bookmarkEnd w:id="5"/>
      <w:bookmarkEnd w:id="6"/>
    </w:p>
    <w:p w14:paraId="495AA131" w14:textId="77777777" w:rsidR="00431296" w:rsidRPr="003935CF" w:rsidRDefault="00431296" w:rsidP="00431296">
      <w:pPr>
        <w:pStyle w:val="covertext"/>
      </w:pPr>
      <w:bookmarkStart w:id="7" w:name="MPRRef"/>
      <w:bookmarkEnd w:id="7"/>
    </w:p>
    <w:p w14:paraId="34E6A3DA" w14:textId="77777777" w:rsidR="00431296" w:rsidRDefault="00431296" w:rsidP="00431296">
      <w:pPr>
        <w:pStyle w:val="NormalSS-v2"/>
      </w:pPr>
    </w:p>
    <w:p w14:paraId="1E4413F8" w14:textId="77777777" w:rsidR="00912906" w:rsidRDefault="00912906" w:rsidP="003761B6">
      <w:pPr>
        <w:pBdr>
          <w:bottom w:val="single" w:sz="2" w:space="1" w:color="auto"/>
        </w:pBdr>
        <w:spacing w:before="240" w:after="240" w:line="240" w:lineRule="auto"/>
        <w:jc w:val="both"/>
        <w:rPr>
          <w:rFonts w:ascii="Arial Black" w:hAnsi="Arial Black"/>
        </w:rPr>
        <w:sectPr w:rsidR="00912906" w:rsidSect="00431296">
          <w:headerReference w:type="default" r:id="rId10"/>
          <w:footerReference w:type="default" r:id="rId11"/>
          <w:pgSz w:w="12240" w:h="15840"/>
          <w:pgMar w:top="1008" w:right="965" w:bottom="1195" w:left="3629" w:header="720" w:footer="720" w:gutter="0"/>
          <w:cols w:space="720"/>
          <w:docGrid w:linePitch="360"/>
        </w:sectPr>
      </w:pPr>
    </w:p>
    <w:p w14:paraId="77316755" w14:textId="276D1179" w:rsidR="008B1581" w:rsidRDefault="003761B6" w:rsidP="003761B6">
      <w:pPr>
        <w:pBdr>
          <w:bottom w:val="single" w:sz="2" w:space="1" w:color="auto"/>
        </w:pBdr>
        <w:spacing w:before="240" w:after="240" w:line="240" w:lineRule="auto"/>
        <w:jc w:val="both"/>
        <w:rPr>
          <w:rFonts w:ascii="Arial Black" w:hAnsi="Arial Black"/>
        </w:rPr>
      </w:pPr>
      <w:r>
        <w:rPr>
          <w:rFonts w:ascii="Arial Black" w:hAnsi="Arial Black"/>
        </w:rPr>
        <w:lastRenderedPageBreak/>
        <w:t>CONTENTS</w:t>
      </w:r>
    </w:p>
    <w:p w14:paraId="685667CD" w14:textId="479AC526" w:rsidR="00FE66AB" w:rsidRDefault="00FE66AB" w:rsidP="00FE66AB">
      <w:pPr>
        <w:pStyle w:val="TOC1"/>
      </w:pPr>
      <w:r>
        <w:t>PART B: COLLECTIONS OF INFORMATION EMPLOYING STATISTICAL METHODS</w:t>
      </w:r>
    </w:p>
    <w:p w14:paraId="1D46072A" w14:textId="77777777" w:rsidR="00B556D2" w:rsidRDefault="003761B6">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"1-3" \z \t "Heading 1,1,Heading 2,2,Mark for Attachment Heading,8,Mark for Appendix Heading,8" </w:instrText>
      </w:r>
      <w:r>
        <w:rPr>
          <w:rFonts w:cs="Arial"/>
        </w:rPr>
        <w:fldChar w:fldCharType="separate"/>
      </w:r>
      <w:r w:rsidR="00B556D2">
        <w:t>B1.</w:t>
      </w:r>
      <w:r w:rsidR="00B556D2">
        <w:rPr>
          <w:rFonts w:asciiTheme="minorHAnsi" w:eastAsiaTheme="minorEastAsia" w:hAnsiTheme="minorHAnsi" w:cstheme="minorBidi"/>
          <w:sz w:val="22"/>
          <w:szCs w:val="22"/>
        </w:rPr>
        <w:tab/>
      </w:r>
      <w:r w:rsidR="00B556D2">
        <w:t>Description of respondent universe and sampling methods</w:t>
      </w:r>
      <w:r w:rsidR="00B556D2">
        <w:rPr>
          <w:webHidden/>
        </w:rPr>
        <w:tab/>
      </w:r>
      <w:r w:rsidR="00B556D2">
        <w:rPr>
          <w:webHidden/>
        </w:rPr>
        <w:fldChar w:fldCharType="begin"/>
      </w:r>
      <w:r w:rsidR="00B556D2">
        <w:rPr>
          <w:webHidden/>
        </w:rPr>
        <w:instrText xml:space="preserve"> PAGEREF _Toc414577807 \h </w:instrText>
      </w:r>
      <w:r w:rsidR="00B556D2">
        <w:rPr>
          <w:webHidden/>
        </w:rPr>
      </w:r>
      <w:r w:rsidR="00B556D2">
        <w:rPr>
          <w:webHidden/>
        </w:rPr>
        <w:fldChar w:fldCharType="separate"/>
      </w:r>
      <w:r w:rsidR="002D78C2">
        <w:rPr>
          <w:webHidden/>
        </w:rPr>
        <w:t>3</w:t>
      </w:r>
      <w:r w:rsidR="00B556D2">
        <w:rPr>
          <w:webHidden/>
        </w:rPr>
        <w:fldChar w:fldCharType="end"/>
      </w:r>
    </w:p>
    <w:p w14:paraId="228D9187" w14:textId="77777777" w:rsidR="00B556D2" w:rsidRDefault="00B556D2">
      <w:pPr>
        <w:pStyle w:val="TOC3"/>
        <w:rPr>
          <w:rFonts w:asciiTheme="minorHAnsi" w:eastAsiaTheme="minorEastAsia" w:hAnsiTheme="minorHAnsi" w:cstheme="minorBidi"/>
          <w:sz w:val="22"/>
          <w:szCs w:val="22"/>
        </w:rPr>
      </w:pPr>
      <w:r>
        <w:t>B.1.1. Sample Frame Determination</w:t>
      </w:r>
      <w:r>
        <w:rPr>
          <w:webHidden/>
        </w:rPr>
        <w:tab/>
      </w:r>
      <w:r>
        <w:rPr>
          <w:webHidden/>
        </w:rPr>
        <w:fldChar w:fldCharType="begin"/>
      </w:r>
      <w:r>
        <w:rPr>
          <w:webHidden/>
        </w:rPr>
        <w:instrText xml:space="preserve"> PAGEREF _Toc414577808 \h </w:instrText>
      </w:r>
      <w:r>
        <w:rPr>
          <w:webHidden/>
        </w:rPr>
      </w:r>
      <w:r>
        <w:rPr>
          <w:webHidden/>
        </w:rPr>
        <w:fldChar w:fldCharType="separate"/>
      </w:r>
      <w:r w:rsidR="002D78C2">
        <w:rPr>
          <w:webHidden/>
        </w:rPr>
        <w:t>5</w:t>
      </w:r>
      <w:r>
        <w:rPr>
          <w:webHidden/>
        </w:rPr>
        <w:fldChar w:fldCharType="end"/>
      </w:r>
    </w:p>
    <w:p w14:paraId="2C14B585" w14:textId="77777777" w:rsidR="00B556D2" w:rsidRDefault="00B556D2">
      <w:pPr>
        <w:pStyle w:val="TOC3"/>
        <w:rPr>
          <w:rFonts w:asciiTheme="minorHAnsi" w:eastAsiaTheme="minorEastAsia" w:hAnsiTheme="minorHAnsi" w:cstheme="minorBidi"/>
          <w:sz w:val="22"/>
          <w:szCs w:val="22"/>
        </w:rPr>
      </w:pPr>
      <w:r>
        <w:t>B.1.2. Design Features</w:t>
      </w:r>
      <w:r>
        <w:rPr>
          <w:webHidden/>
        </w:rPr>
        <w:tab/>
      </w:r>
      <w:r>
        <w:rPr>
          <w:webHidden/>
        </w:rPr>
        <w:fldChar w:fldCharType="begin"/>
      </w:r>
      <w:r>
        <w:rPr>
          <w:webHidden/>
        </w:rPr>
        <w:instrText xml:space="preserve"> PAGEREF _Toc414577809 \h </w:instrText>
      </w:r>
      <w:r>
        <w:rPr>
          <w:webHidden/>
        </w:rPr>
      </w:r>
      <w:r>
        <w:rPr>
          <w:webHidden/>
        </w:rPr>
        <w:fldChar w:fldCharType="separate"/>
      </w:r>
      <w:r w:rsidR="002D78C2">
        <w:rPr>
          <w:webHidden/>
        </w:rPr>
        <w:t>5</w:t>
      </w:r>
      <w:r>
        <w:rPr>
          <w:webHidden/>
        </w:rPr>
        <w:fldChar w:fldCharType="end"/>
      </w:r>
    </w:p>
    <w:p w14:paraId="3184821D" w14:textId="5D31FC66" w:rsidR="00B556D2" w:rsidRDefault="00B556D2">
      <w:pPr>
        <w:pStyle w:val="TOC3"/>
        <w:rPr>
          <w:rFonts w:asciiTheme="minorHAnsi" w:eastAsiaTheme="minorEastAsia" w:hAnsiTheme="minorHAnsi" w:cstheme="minorBidi"/>
          <w:sz w:val="22"/>
          <w:szCs w:val="22"/>
        </w:rPr>
      </w:pPr>
      <w:r>
        <w:t>B.1.3. Response Rates and Nonresponse Bias Analysis</w:t>
      </w:r>
      <w:r>
        <w:rPr>
          <w:webHidden/>
        </w:rPr>
        <w:tab/>
      </w:r>
      <w:r>
        <w:rPr>
          <w:webHidden/>
        </w:rPr>
        <w:fldChar w:fldCharType="begin"/>
      </w:r>
      <w:r>
        <w:rPr>
          <w:webHidden/>
        </w:rPr>
        <w:instrText xml:space="preserve"> PAGEREF _Toc414577810 \h </w:instrText>
      </w:r>
      <w:r>
        <w:rPr>
          <w:webHidden/>
        </w:rPr>
      </w:r>
      <w:r>
        <w:rPr>
          <w:webHidden/>
        </w:rPr>
        <w:fldChar w:fldCharType="separate"/>
      </w:r>
      <w:r w:rsidR="002D78C2">
        <w:rPr>
          <w:webHidden/>
        </w:rPr>
        <w:t>7</w:t>
      </w:r>
      <w:r>
        <w:rPr>
          <w:webHidden/>
        </w:rPr>
        <w:fldChar w:fldCharType="end"/>
      </w:r>
    </w:p>
    <w:p w14:paraId="4380615C" w14:textId="61ACBDBA" w:rsidR="00B556D2" w:rsidRDefault="00B556D2">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_Toc414577811 \h </w:instrText>
      </w:r>
      <w:r>
        <w:rPr>
          <w:webHidden/>
        </w:rPr>
      </w:r>
      <w:r>
        <w:rPr>
          <w:webHidden/>
        </w:rPr>
        <w:fldChar w:fldCharType="separate"/>
      </w:r>
      <w:r w:rsidR="002D78C2">
        <w:rPr>
          <w:webHidden/>
        </w:rPr>
        <w:t>8</w:t>
      </w:r>
      <w:r>
        <w:rPr>
          <w:webHidden/>
        </w:rPr>
        <w:fldChar w:fldCharType="end"/>
      </w:r>
    </w:p>
    <w:p w14:paraId="2F23E38F" w14:textId="3AF77F42" w:rsidR="00B556D2" w:rsidRDefault="00B556D2">
      <w:pPr>
        <w:pStyle w:val="TOC3"/>
        <w:rPr>
          <w:rFonts w:asciiTheme="minorHAnsi" w:eastAsiaTheme="minorEastAsia" w:hAnsiTheme="minorHAnsi" w:cstheme="minorBidi"/>
          <w:sz w:val="22"/>
          <w:szCs w:val="22"/>
        </w:rPr>
      </w:pPr>
      <w:r>
        <w:t>B.2.1. Estimation Procedures</w:t>
      </w:r>
      <w:r>
        <w:rPr>
          <w:webHidden/>
        </w:rPr>
        <w:tab/>
      </w:r>
      <w:r>
        <w:rPr>
          <w:webHidden/>
        </w:rPr>
        <w:fldChar w:fldCharType="begin"/>
      </w:r>
      <w:r>
        <w:rPr>
          <w:webHidden/>
        </w:rPr>
        <w:instrText xml:space="preserve"> PAGEREF _Toc414577812 \h </w:instrText>
      </w:r>
      <w:r>
        <w:rPr>
          <w:webHidden/>
        </w:rPr>
      </w:r>
      <w:r>
        <w:rPr>
          <w:webHidden/>
        </w:rPr>
        <w:fldChar w:fldCharType="separate"/>
      </w:r>
      <w:r w:rsidR="002D78C2">
        <w:rPr>
          <w:webHidden/>
        </w:rPr>
        <w:t>8</w:t>
      </w:r>
      <w:r>
        <w:rPr>
          <w:webHidden/>
        </w:rPr>
        <w:fldChar w:fldCharType="end"/>
      </w:r>
    </w:p>
    <w:p w14:paraId="0EDDB653" w14:textId="43D9D607" w:rsidR="00B556D2" w:rsidRDefault="00B556D2">
      <w:pPr>
        <w:pStyle w:val="TOC3"/>
        <w:rPr>
          <w:rFonts w:asciiTheme="minorHAnsi" w:eastAsiaTheme="minorEastAsia" w:hAnsiTheme="minorHAnsi" w:cstheme="minorBidi"/>
          <w:sz w:val="22"/>
          <w:szCs w:val="22"/>
        </w:rPr>
      </w:pPr>
      <w:r>
        <w:t>B.2.2. Statistical Power</w:t>
      </w:r>
      <w:r>
        <w:rPr>
          <w:webHidden/>
        </w:rPr>
        <w:tab/>
      </w:r>
      <w:r>
        <w:rPr>
          <w:webHidden/>
        </w:rPr>
        <w:fldChar w:fldCharType="begin"/>
      </w:r>
      <w:r>
        <w:rPr>
          <w:webHidden/>
        </w:rPr>
        <w:instrText xml:space="preserve"> PAGEREF _Toc414577813 \h </w:instrText>
      </w:r>
      <w:r>
        <w:rPr>
          <w:webHidden/>
        </w:rPr>
      </w:r>
      <w:r>
        <w:rPr>
          <w:webHidden/>
        </w:rPr>
        <w:fldChar w:fldCharType="separate"/>
      </w:r>
      <w:r w:rsidR="002D78C2">
        <w:rPr>
          <w:webHidden/>
        </w:rPr>
        <w:t>14</w:t>
      </w:r>
      <w:r>
        <w:rPr>
          <w:webHidden/>
        </w:rPr>
        <w:fldChar w:fldCharType="end"/>
      </w:r>
    </w:p>
    <w:p w14:paraId="6AA84BAB" w14:textId="16F49639" w:rsidR="00B556D2" w:rsidRDefault="00B556D2">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_Toc414577814 \h </w:instrText>
      </w:r>
      <w:r>
        <w:rPr>
          <w:webHidden/>
        </w:rPr>
      </w:r>
      <w:r>
        <w:rPr>
          <w:webHidden/>
        </w:rPr>
        <w:fldChar w:fldCharType="separate"/>
      </w:r>
      <w:r w:rsidR="002D78C2">
        <w:rPr>
          <w:webHidden/>
        </w:rPr>
        <w:t>27</w:t>
      </w:r>
      <w:r>
        <w:rPr>
          <w:webHidden/>
        </w:rPr>
        <w:fldChar w:fldCharType="end"/>
      </w:r>
    </w:p>
    <w:p w14:paraId="556BBDD4" w14:textId="4033CDB7" w:rsidR="00B556D2" w:rsidRDefault="00B556D2">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Description of tests of procedures</w:t>
      </w:r>
      <w:r>
        <w:rPr>
          <w:webHidden/>
        </w:rPr>
        <w:tab/>
      </w:r>
      <w:r>
        <w:rPr>
          <w:webHidden/>
        </w:rPr>
        <w:fldChar w:fldCharType="begin"/>
      </w:r>
      <w:r>
        <w:rPr>
          <w:webHidden/>
        </w:rPr>
        <w:instrText xml:space="preserve"> PAGEREF _Toc414577815 \h </w:instrText>
      </w:r>
      <w:r>
        <w:rPr>
          <w:webHidden/>
        </w:rPr>
      </w:r>
      <w:r>
        <w:rPr>
          <w:webHidden/>
        </w:rPr>
        <w:fldChar w:fldCharType="separate"/>
      </w:r>
      <w:r w:rsidR="002D78C2">
        <w:rPr>
          <w:webHidden/>
        </w:rPr>
        <w:t>30</w:t>
      </w:r>
      <w:r>
        <w:rPr>
          <w:webHidden/>
        </w:rPr>
        <w:fldChar w:fldCharType="end"/>
      </w:r>
    </w:p>
    <w:p w14:paraId="215E5EA3" w14:textId="1E67CA7C" w:rsidR="00B556D2" w:rsidRDefault="00B556D2">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of the design</w:t>
      </w:r>
      <w:r>
        <w:rPr>
          <w:webHidden/>
        </w:rPr>
        <w:tab/>
      </w:r>
      <w:r>
        <w:rPr>
          <w:webHidden/>
        </w:rPr>
        <w:fldChar w:fldCharType="begin"/>
      </w:r>
      <w:r>
        <w:rPr>
          <w:webHidden/>
        </w:rPr>
        <w:instrText xml:space="preserve"> PAGEREF _Toc414577816 \h </w:instrText>
      </w:r>
      <w:r>
        <w:rPr>
          <w:webHidden/>
        </w:rPr>
      </w:r>
      <w:r>
        <w:rPr>
          <w:webHidden/>
        </w:rPr>
        <w:fldChar w:fldCharType="separate"/>
      </w:r>
      <w:r w:rsidR="002D78C2">
        <w:rPr>
          <w:webHidden/>
        </w:rPr>
        <w:t>30</w:t>
      </w:r>
      <w:r>
        <w:rPr>
          <w:webHidden/>
        </w:rPr>
        <w:fldChar w:fldCharType="end"/>
      </w:r>
    </w:p>
    <w:p w14:paraId="3C6146EA" w14:textId="0ECFCB32" w:rsidR="00B556D2" w:rsidRDefault="00B556D2">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_Toc414577817 \h </w:instrText>
      </w:r>
      <w:r>
        <w:rPr>
          <w:noProof/>
          <w:webHidden/>
        </w:rPr>
      </w:r>
      <w:r>
        <w:rPr>
          <w:noProof/>
          <w:webHidden/>
        </w:rPr>
        <w:fldChar w:fldCharType="separate"/>
      </w:r>
      <w:r w:rsidR="002D78C2">
        <w:rPr>
          <w:noProof/>
          <w:webHidden/>
        </w:rPr>
        <w:t>31</w:t>
      </w:r>
      <w:r>
        <w:rPr>
          <w:noProof/>
          <w:webHidden/>
        </w:rPr>
        <w:fldChar w:fldCharType="end"/>
      </w:r>
    </w:p>
    <w:p w14:paraId="3D56199F" w14:textId="01F3281C" w:rsidR="008B1581" w:rsidRDefault="003761B6" w:rsidP="00FE66AB">
      <w:pPr>
        <w:spacing w:after="180" w:line="240" w:lineRule="auto"/>
        <w:jc w:val="both"/>
      </w:pPr>
      <w:r>
        <w:rPr>
          <w:rFonts w:ascii="Arial" w:hAnsi="Arial" w:cs="Arial"/>
          <w:sz w:val="20"/>
        </w:rPr>
        <w:fldChar w:fldCharType="end"/>
      </w:r>
    </w:p>
    <w:p w14:paraId="2B21B869" w14:textId="77777777" w:rsidR="008B1581" w:rsidRDefault="008B1581" w:rsidP="000A7CF7">
      <w:pPr>
        <w:tabs>
          <w:tab w:val="clear" w:pos="720"/>
          <w:tab w:val="clear" w:pos="1080"/>
          <w:tab w:val="clear" w:pos="1440"/>
          <w:tab w:val="clear" w:pos="1800"/>
        </w:tabs>
        <w:sectPr w:rsidR="008B1581" w:rsidSect="000E4C3F">
          <w:headerReference w:type="default" r:id="rId12"/>
          <w:footerReference w:type="default" r:id="rId13"/>
          <w:pgSz w:w="12240" w:h="15840"/>
          <w:pgMar w:top="1440" w:right="1440" w:bottom="1440" w:left="1440" w:header="720" w:footer="720" w:gutter="0"/>
          <w:cols w:space="720"/>
          <w:docGrid w:linePitch="360"/>
        </w:sectPr>
      </w:pPr>
    </w:p>
    <w:p w14:paraId="54F70806" w14:textId="21C7BDB8" w:rsidR="008B1581" w:rsidRPr="00C848F8" w:rsidRDefault="008B1581" w:rsidP="000A7CF7">
      <w:pPr>
        <w:pStyle w:val="Heading20"/>
        <w:tabs>
          <w:tab w:val="clear" w:pos="720"/>
          <w:tab w:val="clear" w:pos="1080"/>
          <w:tab w:val="clear" w:pos="1440"/>
          <w:tab w:val="clear" w:pos="1800"/>
        </w:tabs>
      </w:pPr>
      <w:bookmarkStart w:id="8" w:name="_Toc408492370"/>
      <w:bookmarkStart w:id="9" w:name="_Toc414577807"/>
      <w:r w:rsidRPr="00C848F8">
        <w:lastRenderedPageBreak/>
        <w:t>B</w:t>
      </w:r>
      <w:r w:rsidR="00261ABA">
        <w:t>.</w:t>
      </w:r>
      <w:r w:rsidRPr="00C848F8">
        <w:t>1</w:t>
      </w:r>
      <w:r>
        <w:t>.</w:t>
      </w:r>
      <w:r>
        <w:tab/>
      </w:r>
      <w:r w:rsidRPr="00C848F8">
        <w:t xml:space="preserve">Description of </w:t>
      </w:r>
      <w:r>
        <w:t>respondent universe</w:t>
      </w:r>
      <w:r w:rsidRPr="00C848F8">
        <w:t xml:space="preserve"> and sampling method</w:t>
      </w:r>
      <w:r>
        <w:t>s</w:t>
      </w:r>
      <w:bookmarkEnd w:id="8"/>
      <w:bookmarkEnd w:id="9"/>
    </w:p>
    <w:p w14:paraId="23FBBE93" w14:textId="77777777" w:rsidR="008B1581" w:rsidRPr="00865AE2" w:rsidRDefault="008B1581" w:rsidP="000A7CF7">
      <w:pPr>
        <w:pStyle w:val="Heading3under2"/>
      </w:pPr>
      <w:r w:rsidRPr="00865AE2">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BCAD291" w14:textId="579CD2AC" w:rsidR="008B1581" w:rsidRPr="009A7A9B" w:rsidRDefault="008B1581" w:rsidP="009A7A9B">
      <w:pPr>
        <w:pStyle w:val="NormalDS"/>
      </w:pPr>
      <w:r w:rsidRPr="009A7A9B">
        <w:t>The Evaluation of Demonstration Projects to End Childhood Hunger (EDECH) will assess the effectiveness of demonstration projects proposed by five awardees</w:t>
      </w:r>
      <w:r w:rsidR="009A201C" w:rsidRPr="009A7A9B">
        <w:t xml:space="preserve">: Chickasaw Nation, </w:t>
      </w:r>
      <w:r w:rsidR="00517615" w:rsidRPr="009A7A9B">
        <w:t xml:space="preserve">Kentucky, </w:t>
      </w:r>
      <w:r w:rsidR="009A201C" w:rsidRPr="009A7A9B">
        <w:t>Navajo Nation, Nevada</w:t>
      </w:r>
      <w:r w:rsidR="0037029E" w:rsidRPr="009A7A9B">
        <w:t>,</w:t>
      </w:r>
      <w:r w:rsidR="009A201C" w:rsidRPr="009A7A9B">
        <w:t xml:space="preserve"> and Virginia</w:t>
      </w:r>
      <w:r w:rsidRPr="009A7A9B">
        <w:t xml:space="preserve">. Separate study designs </w:t>
      </w:r>
      <w:r w:rsidR="00B64BD4" w:rsidRPr="009A7A9B">
        <w:t xml:space="preserve">have been </w:t>
      </w:r>
      <w:r w:rsidRPr="009A7A9B">
        <w:t xml:space="preserve">developed and </w:t>
      </w:r>
      <w:r w:rsidR="00B64BD4" w:rsidRPr="009A7A9B">
        <w:t xml:space="preserve">are being </w:t>
      </w:r>
      <w:r w:rsidRPr="009A7A9B">
        <w:t>implemented for each demonstration</w:t>
      </w:r>
      <w:r w:rsidR="0043770B" w:rsidRPr="009A7A9B">
        <w:t xml:space="preserve">, based on awardees’ intervention plans and </w:t>
      </w:r>
      <w:r w:rsidR="00AF5B62" w:rsidRPr="009A7A9B">
        <w:t xml:space="preserve">the feasibility of </w:t>
      </w:r>
      <w:r w:rsidR="0043770B" w:rsidRPr="009A7A9B">
        <w:t>random</w:t>
      </w:r>
      <w:r w:rsidR="00AF5B62" w:rsidRPr="009A7A9B">
        <w:t>izing households, schools, school districts, or communities t</w:t>
      </w:r>
      <w:r w:rsidR="0043770B" w:rsidRPr="009A7A9B">
        <w:t>o treatment or control/comparison groups</w:t>
      </w:r>
      <w:r w:rsidRPr="009A7A9B">
        <w:t xml:space="preserve">. </w:t>
      </w:r>
      <w:r w:rsidR="00EF7E6B" w:rsidRPr="009A7A9B">
        <w:t xml:space="preserve">Nevada </w:t>
      </w:r>
      <w:r w:rsidRPr="009A7A9B">
        <w:t xml:space="preserve">will conduct household-level random assignment </w:t>
      </w:r>
      <w:r w:rsidR="00C02F67" w:rsidRPr="009A7A9B">
        <w:t xml:space="preserve">(RA) </w:t>
      </w:r>
      <w:r w:rsidRPr="009A7A9B">
        <w:t xml:space="preserve">with </w:t>
      </w:r>
      <w:r w:rsidR="00EF7E6B" w:rsidRPr="009A7A9B">
        <w:t>two</w:t>
      </w:r>
      <w:r w:rsidRPr="009A7A9B">
        <w:t xml:space="preserve"> treatment arms,</w:t>
      </w:r>
      <w:r w:rsidR="00251DD9">
        <w:t xml:space="preserve"> Kentucky will conduct household-level RA with a single treatment arm,</w:t>
      </w:r>
      <w:r w:rsidRPr="009A7A9B">
        <w:t xml:space="preserve"> </w:t>
      </w:r>
      <w:r w:rsidR="00EF7E6B" w:rsidRPr="009A7A9B">
        <w:t xml:space="preserve">and the other </w:t>
      </w:r>
      <w:r w:rsidR="00251DD9">
        <w:t xml:space="preserve">three </w:t>
      </w:r>
      <w:r w:rsidR="009E356C" w:rsidRPr="009A7A9B">
        <w:t>projects</w:t>
      </w:r>
      <w:r w:rsidR="00EF7E6B" w:rsidRPr="009A7A9B">
        <w:t xml:space="preserve"> </w:t>
      </w:r>
      <w:r w:rsidRPr="009A7A9B">
        <w:t xml:space="preserve">will conduct </w:t>
      </w:r>
      <w:r w:rsidR="00EF7E6B" w:rsidRPr="009A7A9B">
        <w:t>cluster-level</w:t>
      </w:r>
      <w:r w:rsidRPr="009A7A9B">
        <w:t xml:space="preserve"> random assignment, </w:t>
      </w:r>
      <w:r w:rsidR="00EF7E6B" w:rsidRPr="009A7A9B">
        <w:t>where the clusters are either geographic regions (</w:t>
      </w:r>
      <w:r w:rsidR="007A70F7">
        <w:t>T</w:t>
      </w:r>
      <w:r w:rsidR="00AF5B62" w:rsidRPr="009A7A9B">
        <w:t>ribal chapters</w:t>
      </w:r>
      <w:r w:rsidR="00251DD9">
        <w:t>)</w:t>
      </w:r>
      <w:r w:rsidR="00EF7E6B" w:rsidRPr="009A7A9B">
        <w:t>, schools, or school districts.</w:t>
      </w:r>
      <w:r w:rsidR="00251DD9">
        <w:t xml:space="preserve"> The reason that household-level RA will be used for two grantees and cluster-level RA used for the other three districts is related to the nature of the intervention in each site. In Nevada and Kentucky, benefits (for example, enhanced SNAP benefits) are delivered to individual households, and so household-level RA is possible. In the other three sites, the intervention—at least in part—is provided to groups of households rather than individual households.</w:t>
      </w:r>
      <w:r w:rsidR="00EF7E6B" w:rsidRPr="009A7A9B">
        <w:t xml:space="preserve"> </w:t>
      </w:r>
      <w:r w:rsidR="007A70F7">
        <w:t>T</w:t>
      </w:r>
      <w:r w:rsidR="008E3A99">
        <w:t>he intervention in Navajo Nation involves the assignment of a Food Assistance Navigator (FAN) to a tribal chapter to help residents of the chapter more easily access public food assistance resources. In Virginia, the intervention is provided at the school level (</w:t>
      </w:r>
      <w:r w:rsidR="007A70F7">
        <w:t>i.e.</w:t>
      </w:r>
      <w:r w:rsidR="008E3A99">
        <w:t xml:space="preserve">, universal provision of three meals a day </w:t>
      </w:r>
      <w:r w:rsidR="007A70F7">
        <w:t xml:space="preserve">in </w:t>
      </w:r>
      <w:r w:rsidR="007A70F7">
        <w:lastRenderedPageBreak/>
        <w:t xml:space="preserve">treatment </w:t>
      </w:r>
      <w:r w:rsidR="008E3A99">
        <w:t>school</w:t>
      </w:r>
      <w:r w:rsidR="007A70F7">
        <w:t>s</w:t>
      </w:r>
      <w:r w:rsidR="008E3A99">
        <w:t xml:space="preserve">). </w:t>
      </w:r>
      <w:r w:rsidRPr="009A7A9B">
        <w:t>Exhibit B.1a summarizes key features of each of the designs</w:t>
      </w:r>
      <w:r w:rsidR="00AF5B62" w:rsidRPr="009A7A9B">
        <w:t xml:space="preserve"> planned for the evaluation</w:t>
      </w:r>
      <w:r w:rsidRPr="009A7A9B">
        <w:t>.</w:t>
      </w:r>
    </w:p>
    <w:p w14:paraId="7EFCAAE3" w14:textId="0FA3FEC2" w:rsidR="008B1581" w:rsidRDefault="008B1581" w:rsidP="000A7CF7">
      <w:pPr>
        <w:pStyle w:val="MarkforTableTitle"/>
        <w:tabs>
          <w:tab w:val="clear" w:pos="720"/>
          <w:tab w:val="clear" w:pos="1080"/>
          <w:tab w:val="clear" w:pos="1440"/>
          <w:tab w:val="clear" w:pos="1800"/>
        </w:tabs>
      </w:pPr>
      <w:proofErr w:type="gramStart"/>
      <w:r w:rsidRPr="008F7267">
        <w:t>Exhibit B.1a</w:t>
      </w:r>
      <w:r w:rsidR="008F7267" w:rsidRPr="008F7267">
        <w:t>.</w:t>
      </w:r>
      <w:proofErr w:type="gramEnd"/>
      <w:r w:rsidRPr="008F7267">
        <w:t xml:space="preserve"> </w:t>
      </w:r>
      <w:r w:rsidR="00C02F67">
        <w:t>E</w:t>
      </w:r>
      <w:r w:rsidR="008F7267" w:rsidRPr="008F7267">
        <w:t>valuation designs for demonstration projects</w:t>
      </w:r>
    </w:p>
    <w:tbl>
      <w:tblPr>
        <w:tblStyle w:val="LightList3"/>
        <w:tblW w:w="494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269"/>
        <w:gridCol w:w="3238"/>
        <w:gridCol w:w="3962"/>
      </w:tblGrid>
      <w:tr w:rsidR="008F7267" w:rsidRPr="00CD7EB2" w14:paraId="5A178E39" w14:textId="77777777" w:rsidTr="00337BCA">
        <w:trPr>
          <w:cnfStyle w:val="100000000000" w:firstRow="1" w:lastRow="0" w:firstColumn="0" w:lastColumn="0" w:oddVBand="0" w:evenVBand="0" w:oddHBand="0" w:evenHBand="0" w:firstRowFirstColumn="0" w:firstRowLastColumn="0" w:lastRowFirstColumn="0" w:lastRowLastColumn="0"/>
          <w:tblHeader/>
        </w:trPr>
        <w:tc>
          <w:tcPr>
            <w:tcW w:w="1198" w:type="pct"/>
            <w:tcBorders>
              <w:top w:val="single" w:sz="8" w:space="0" w:color="FFFFFF" w:themeColor="background1"/>
              <w:bottom w:val="single" w:sz="8" w:space="0" w:color="000000" w:themeColor="text1"/>
            </w:tcBorders>
            <w:shd w:val="clear" w:color="auto" w:fill="A2987A"/>
          </w:tcPr>
          <w:p w14:paraId="10F71B79" w14:textId="2CB9E320" w:rsidR="008F7267" w:rsidRPr="00CD7EB2" w:rsidRDefault="008F7267" w:rsidP="00AF5B62">
            <w:pPr>
              <w:pStyle w:val="TableHeaderLeft"/>
            </w:pPr>
            <w:r>
              <w:t>Evaluation approach</w:t>
            </w:r>
            <w:r w:rsidR="00AF5B62">
              <w:t xml:space="preserve"> (project(s))</w:t>
            </w:r>
          </w:p>
        </w:tc>
        <w:tc>
          <w:tcPr>
            <w:tcW w:w="1710" w:type="pct"/>
            <w:tcBorders>
              <w:top w:val="single" w:sz="8" w:space="0" w:color="FFFFFF" w:themeColor="background1"/>
              <w:bottom w:val="single" w:sz="8" w:space="0" w:color="000000" w:themeColor="text1"/>
            </w:tcBorders>
            <w:shd w:val="clear" w:color="auto" w:fill="A2987A"/>
          </w:tcPr>
          <w:p w14:paraId="72E5BC55" w14:textId="77777777" w:rsidR="008F7267" w:rsidRPr="00CD7EB2" w:rsidRDefault="008F7267" w:rsidP="00337BCA">
            <w:pPr>
              <w:pStyle w:val="TableHeaderCenter"/>
            </w:pPr>
            <w:r>
              <w:t>Implementation</w:t>
            </w:r>
          </w:p>
        </w:tc>
        <w:tc>
          <w:tcPr>
            <w:tcW w:w="2092" w:type="pct"/>
            <w:tcBorders>
              <w:top w:val="single" w:sz="8" w:space="0" w:color="FFFFFF" w:themeColor="background1"/>
              <w:bottom w:val="single" w:sz="8" w:space="0" w:color="000000" w:themeColor="text1"/>
            </w:tcBorders>
            <w:shd w:val="clear" w:color="auto" w:fill="A2987A"/>
          </w:tcPr>
          <w:p w14:paraId="7276FEBD" w14:textId="77777777" w:rsidR="008F7267" w:rsidRPr="00CD7EB2" w:rsidRDefault="008F7267" w:rsidP="00337BCA">
            <w:pPr>
              <w:pStyle w:val="TableHeaderCenter"/>
            </w:pPr>
            <w:r>
              <w:t>Design features</w:t>
            </w:r>
          </w:p>
        </w:tc>
      </w:tr>
      <w:tr w:rsidR="008F7267" w:rsidRPr="00AA795E" w14:paraId="692B9EA1" w14:textId="77777777" w:rsidTr="0081028D">
        <w:tc>
          <w:tcPr>
            <w:tcW w:w="1198" w:type="pct"/>
            <w:tcBorders>
              <w:bottom w:val="single" w:sz="2" w:space="0" w:color="auto"/>
            </w:tcBorders>
            <w:shd w:val="clear" w:color="auto" w:fill="auto"/>
          </w:tcPr>
          <w:p w14:paraId="2E0EF28B" w14:textId="0624515E" w:rsidR="008F7267" w:rsidRPr="00EE3BF8" w:rsidRDefault="008F7267" w:rsidP="00337BCA">
            <w:pPr>
              <w:pStyle w:val="TableText"/>
              <w:spacing w:before="60"/>
              <w:rPr>
                <w:b/>
              </w:rPr>
            </w:pPr>
            <w:r w:rsidRPr="00EE3BF8">
              <w:rPr>
                <w:b/>
              </w:rPr>
              <w:t xml:space="preserve">Household-level </w:t>
            </w:r>
            <w:r>
              <w:rPr>
                <w:b/>
              </w:rPr>
              <w:t xml:space="preserve">RA </w:t>
            </w:r>
            <w:r w:rsidRPr="00EE3BF8">
              <w:rPr>
                <w:b/>
              </w:rPr>
              <w:t>with multiple treatments</w:t>
            </w:r>
            <w:r w:rsidR="009E356C">
              <w:rPr>
                <w:b/>
              </w:rPr>
              <w:t xml:space="preserve"> (Nevada)</w:t>
            </w:r>
          </w:p>
        </w:tc>
        <w:tc>
          <w:tcPr>
            <w:tcW w:w="1710" w:type="pct"/>
            <w:tcBorders>
              <w:bottom w:val="single" w:sz="2" w:space="0" w:color="auto"/>
            </w:tcBorders>
            <w:shd w:val="clear" w:color="auto" w:fill="auto"/>
          </w:tcPr>
          <w:p w14:paraId="0E7B938B" w14:textId="677F582D" w:rsidR="008F7267" w:rsidRDefault="00B64BD4" w:rsidP="008F7267">
            <w:pPr>
              <w:pStyle w:val="TableText"/>
              <w:numPr>
                <w:ilvl w:val="0"/>
                <w:numId w:val="38"/>
              </w:numPr>
              <w:tabs>
                <w:tab w:val="clear" w:pos="720"/>
                <w:tab w:val="clear" w:pos="1080"/>
                <w:tab w:val="clear" w:pos="1440"/>
                <w:tab w:val="clear" w:pos="1800"/>
                <w:tab w:val="left" w:pos="432"/>
              </w:tabs>
              <w:spacing w:before="60" w:after="60"/>
              <w:ind w:hanging="235"/>
            </w:pPr>
            <w:r>
              <w:t>Eligible h</w:t>
            </w:r>
            <w:r w:rsidR="008F7267" w:rsidRPr="00540903">
              <w:t>ouseholds</w:t>
            </w:r>
            <w:r>
              <w:t xml:space="preserve"> from the target population are sampled and then</w:t>
            </w:r>
            <w:r w:rsidR="008F7267" w:rsidRPr="00540903">
              <w:t xml:space="preserve"> </w:t>
            </w:r>
            <w:proofErr w:type="spellStart"/>
            <w:r w:rsidR="008F7267" w:rsidRPr="00540903">
              <w:t>RAed</w:t>
            </w:r>
            <w:proofErr w:type="spellEnd"/>
            <w:r w:rsidR="008F7267" w:rsidRPr="00540903">
              <w:t xml:space="preserve"> </w:t>
            </w:r>
            <w:r>
              <w:t>in</w:t>
            </w:r>
            <w:r w:rsidR="008F7267" w:rsidRPr="00540903">
              <w:t>to three groups</w:t>
            </w:r>
            <w:r w:rsidR="008F7267">
              <w:t>:</w:t>
            </w:r>
            <w:r w:rsidR="008F7267" w:rsidRPr="00540903">
              <w:t xml:space="preserve"> </w:t>
            </w:r>
          </w:p>
          <w:p w14:paraId="35D7F531" w14:textId="364B06DF" w:rsidR="008F7267" w:rsidRDefault="008F7267" w:rsidP="008F7267">
            <w:pPr>
              <w:pStyle w:val="TableText"/>
              <w:numPr>
                <w:ilvl w:val="1"/>
                <w:numId w:val="38"/>
              </w:numPr>
              <w:tabs>
                <w:tab w:val="clear" w:pos="720"/>
                <w:tab w:val="clear" w:pos="1080"/>
                <w:tab w:val="clear" w:pos="1440"/>
                <w:tab w:val="clear" w:pos="1800"/>
                <w:tab w:val="left" w:pos="432"/>
              </w:tabs>
              <w:spacing w:before="60" w:after="60"/>
              <w:ind w:left="431" w:hanging="180"/>
            </w:pPr>
            <w:r>
              <w:t>T</w:t>
            </w:r>
            <w:r w:rsidRPr="00540903">
              <w:t xml:space="preserve">reatment arm receiving </w:t>
            </w:r>
            <w:r>
              <w:t>a basic benefit only (</w:t>
            </w:r>
            <w:r w:rsidR="007A70F7">
              <w:t>i.e.</w:t>
            </w:r>
            <w:r>
              <w:t xml:space="preserve">, </w:t>
            </w:r>
            <w:r w:rsidRPr="00540903">
              <w:t>SNAP</w:t>
            </w:r>
            <w:r>
              <w:t xml:space="preserve"> benefit</w:t>
            </w:r>
            <w:r w:rsidRPr="00540903">
              <w:t xml:space="preserve"> enhancement</w:t>
            </w:r>
            <w:r>
              <w:t>)</w:t>
            </w:r>
          </w:p>
          <w:p w14:paraId="38E62D65" w14:textId="77777777" w:rsidR="008F7267" w:rsidRDefault="008F7267" w:rsidP="008F7267">
            <w:pPr>
              <w:pStyle w:val="TableText"/>
              <w:numPr>
                <w:ilvl w:val="1"/>
                <w:numId w:val="38"/>
              </w:numPr>
              <w:tabs>
                <w:tab w:val="clear" w:pos="720"/>
                <w:tab w:val="clear" w:pos="1080"/>
                <w:tab w:val="clear" w:pos="1440"/>
                <w:tab w:val="clear" w:pos="1800"/>
                <w:tab w:val="left" w:pos="432"/>
              </w:tabs>
              <w:spacing w:before="60" w:after="60"/>
              <w:ind w:left="431" w:hanging="180"/>
            </w:pPr>
            <w:r>
              <w:t>T</w:t>
            </w:r>
            <w:r w:rsidRPr="00540903">
              <w:t xml:space="preserve">reatment arm receiving </w:t>
            </w:r>
            <w:r>
              <w:t xml:space="preserve">this benefit </w:t>
            </w:r>
            <w:r w:rsidRPr="00540903">
              <w:t xml:space="preserve">plus </w:t>
            </w:r>
            <w:r>
              <w:t>an add-on service</w:t>
            </w:r>
          </w:p>
          <w:p w14:paraId="7168584D" w14:textId="77777777" w:rsidR="008F7267" w:rsidRPr="00AA795E" w:rsidRDefault="008F7267" w:rsidP="008F7267">
            <w:pPr>
              <w:pStyle w:val="TableText"/>
              <w:numPr>
                <w:ilvl w:val="1"/>
                <w:numId w:val="38"/>
              </w:numPr>
              <w:tabs>
                <w:tab w:val="clear" w:pos="720"/>
                <w:tab w:val="clear" w:pos="1080"/>
                <w:tab w:val="clear" w:pos="1440"/>
                <w:tab w:val="clear" w:pos="1800"/>
                <w:tab w:val="left" w:pos="432"/>
              </w:tabs>
              <w:spacing w:before="60" w:after="60"/>
              <w:ind w:left="431" w:hanging="180"/>
            </w:pPr>
            <w:r>
              <w:t>C</w:t>
            </w:r>
            <w:r w:rsidRPr="00540903">
              <w:t>ontrol group receiving standard SNAP benefits</w:t>
            </w:r>
          </w:p>
        </w:tc>
        <w:tc>
          <w:tcPr>
            <w:tcW w:w="2092" w:type="pct"/>
            <w:tcBorders>
              <w:bottom w:val="single" w:sz="2" w:space="0" w:color="auto"/>
            </w:tcBorders>
            <w:shd w:val="clear" w:color="auto" w:fill="auto"/>
          </w:tcPr>
          <w:p w14:paraId="4B106F4B" w14:textId="1B66B521" w:rsidR="008F7267" w:rsidRDefault="008F7267" w:rsidP="008F7267">
            <w:pPr>
              <w:pStyle w:val="TableText"/>
              <w:numPr>
                <w:ilvl w:val="0"/>
                <w:numId w:val="38"/>
              </w:numPr>
              <w:tabs>
                <w:tab w:val="clear" w:pos="720"/>
                <w:tab w:val="clear" w:pos="1080"/>
                <w:tab w:val="clear" w:pos="1440"/>
                <w:tab w:val="clear" w:pos="1800"/>
                <w:tab w:val="left" w:pos="432"/>
              </w:tabs>
              <w:spacing w:before="60"/>
              <w:ind w:hanging="216"/>
              <w:rPr>
                <w:iCs/>
              </w:rPr>
            </w:pPr>
            <w:r>
              <w:rPr>
                <w:iCs/>
              </w:rPr>
              <w:t>Rigorous</w:t>
            </w:r>
            <w:r w:rsidR="00B64BD4">
              <w:rPr>
                <w:iCs/>
              </w:rPr>
              <w:t xml:space="preserve"> design</w:t>
            </w:r>
            <w:r>
              <w:rPr>
                <w:iCs/>
              </w:rPr>
              <w:t xml:space="preserve"> produces separate, valid impact estimates for the two intervention arms.</w:t>
            </w:r>
          </w:p>
          <w:p w14:paraId="508A6AAF" w14:textId="7753728C" w:rsidR="008F7267" w:rsidRPr="00AA795E" w:rsidRDefault="008F7267" w:rsidP="00D66999">
            <w:pPr>
              <w:pStyle w:val="TableText"/>
              <w:numPr>
                <w:ilvl w:val="0"/>
                <w:numId w:val="38"/>
              </w:numPr>
              <w:tabs>
                <w:tab w:val="clear" w:pos="720"/>
                <w:tab w:val="clear" w:pos="1080"/>
                <w:tab w:val="clear" w:pos="1440"/>
                <w:tab w:val="clear" w:pos="1800"/>
                <w:tab w:val="left" w:pos="432"/>
              </w:tabs>
              <w:spacing w:before="60"/>
              <w:ind w:hanging="216"/>
              <w:rPr>
                <w:iCs/>
              </w:rPr>
            </w:pPr>
            <w:r>
              <w:rPr>
                <w:iCs/>
              </w:rPr>
              <w:t>Design also estimates the i</w:t>
            </w:r>
            <w:r w:rsidRPr="00540903">
              <w:rPr>
                <w:iCs/>
              </w:rPr>
              <w:t xml:space="preserve">ncremental impact of the add-on service over and above the </w:t>
            </w:r>
            <w:r>
              <w:rPr>
                <w:iCs/>
              </w:rPr>
              <w:t>basic intervention (</w:t>
            </w:r>
            <w:r w:rsidR="007A70F7">
              <w:rPr>
                <w:iCs/>
              </w:rPr>
              <w:t>i.e.</w:t>
            </w:r>
            <w:r>
              <w:rPr>
                <w:iCs/>
              </w:rPr>
              <w:t xml:space="preserve">, SNAP </w:t>
            </w:r>
            <w:r w:rsidRPr="00540903">
              <w:rPr>
                <w:iCs/>
              </w:rPr>
              <w:t>enhancement</w:t>
            </w:r>
            <w:r>
              <w:rPr>
                <w:iCs/>
              </w:rPr>
              <w:t>)</w:t>
            </w:r>
            <w:r w:rsidRPr="00540903">
              <w:rPr>
                <w:iCs/>
              </w:rPr>
              <w:t>.</w:t>
            </w:r>
          </w:p>
        </w:tc>
      </w:tr>
      <w:tr w:rsidR="001F669E" w:rsidRPr="00AA795E" w14:paraId="2D8B5595" w14:textId="77777777" w:rsidTr="0081028D">
        <w:tc>
          <w:tcPr>
            <w:tcW w:w="1198" w:type="pct"/>
            <w:tcBorders>
              <w:bottom w:val="single" w:sz="2" w:space="0" w:color="auto"/>
            </w:tcBorders>
            <w:shd w:val="clear" w:color="auto" w:fill="auto"/>
          </w:tcPr>
          <w:p w14:paraId="75574DB7" w14:textId="2E5A0F59" w:rsidR="001F669E" w:rsidRPr="00EE3BF8" w:rsidRDefault="001F669E" w:rsidP="00593A00">
            <w:pPr>
              <w:pStyle w:val="TableText"/>
              <w:spacing w:before="60"/>
              <w:rPr>
                <w:b/>
              </w:rPr>
            </w:pPr>
            <w:r w:rsidRPr="00EE3BF8">
              <w:rPr>
                <w:b/>
              </w:rPr>
              <w:t xml:space="preserve">Household-level </w:t>
            </w:r>
            <w:r>
              <w:rPr>
                <w:b/>
              </w:rPr>
              <w:t xml:space="preserve">RA </w:t>
            </w:r>
            <w:r w:rsidRPr="00EE3BF8">
              <w:rPr>
                <w:b/>
              </w:rPr>
              <w:t xml:space="preserve">with </w:t>
            </w:r>
            <w:r>
              <w:rPr>
                <w:b/>
              </w:rPr>
              <w:t>single</w:t>
            </w:r>
            <w:r w:rsidRPr="00EE3BF8">
              <w:rPr>
                <w:b/>
              </w:rPr>
              <w:t xml:space="preserve"> treatment</w:t>
            </w:r>
            <w:r>
              <w:rPr>
                <w:b/>
              </w:rPr>
              <w:t xml:space="preserve"> (</w:t>
            </w:r>
            <w:r w:rsidR="00593A00">
              <w:rPr>
                <w:b/>
              </w:rPr>
              <w:t>Kentucky</w:t>
            </w:r>
            <w:r>
              <w:rPr>
                <w:b/>
              </w:rPr>
              <w:t>)</w:t>
            </w:r>
          </w:p>
        </w:tc>
        <w:tc>
          <w:tcPr>
            <w:tcW w:w="1710" w:type="pct"/>
            <w:tcBorders>
              <w:bottom w:val="single" w:sz="2" w:space="0" w:color="auto"/>
            </w:tcBorders>
            <w:shd w:val="clear" w:color="auto" w:fill="auto"/>
          </w:tcPr>
          <w:p w14:paraId="4C0AC89A" w14:textId="7A53F042" w:rsidR="001F669E" w:rsidRDefault="001F669E" w:rsidP="001F669E">
            <w:pPr>
              <w:pStyle w:val="TableText"/>
              <w:numPr>
                <w:ilvl w:val="0"/>
                <w:numId w:val="38"/>
              </w:numPr>
              <w:tabs>
                <w:tab w:val="clear" w:pos="720"/>
                <w:tab w:val="clear" w:pos="1080"/>
                <w:tab w:val="clear" w:pos="1440"/>
                <w:tab w:val="clear" w:pos="1800"/>
                <w:tab w:val="left" w:pos="432"/>
              </w:tabs>
              <w:spacing w:before="60" w:after="60"/>
              <w:ind w:hanging="235"/>
            </w:pPr>
            <w:r>
              <w:t>Eligible h</w:t>
            </w:r>
            <w:r w:rsidRPr="00540903">
              <w:t>ouseholds</w:t>
            </w:r>
            <w:r>
              <w:t xml:space="preserve"> from the target population are sampled and then</w:t>
            </w:r>
            <w:r w:rsidRPr="00540903">
              <w:t xml:space="preserve"> </w:t>
            </w:r>
            <w:proofErr w:type="spellStart"/>
            <w:r w:rsidRPr="00540903">
              <w:t>RAed</w:t>
            </w:r>
            <w:proofErr w:type="spellEnd"/>
            <w:r w:rsidRPr="00540903">
              <w:t xml:space="preserve"> </w:t>
            </w:r>
            <w:r>
              <w:t>in</w:t>
            </w:r>
            <w:r w:rsidRPr="00540903">
              <w:t xml:space="preserve">to </w:t>
            </w:r>
            <w:r>
              <w:t>two</w:t>
            </w:r>
            <w:r w:rsidRPr="00540903">
              <w:t xml:space="preserve"> groups</w:t>
            </w:r>
            <w:r>
              <w:t>:</w:t>
            </w:r>
            <w:r w:rsidRPr="00540903">
              <w:t xml:space="preserve"> </w:t>
            </w:r>
          </w:p>
          <w:p w14:paraId="54BE9675" w14:textId="575E6762" w:rsidR="001F669E" w:rsidRDefault="001F669E" w:rsidP="001F669E">
            <w:pPr>
              <w:pStyle w:val="TableText"/>
              <w:numPr>
                <w:ilvl w:val="1"/>
                <w:numId w:val="38"/>
              </w:numPr>
              <w:tabs>
                <w:tab w:val="clear" w:pos="720"/>
                <w:tab w:val="clear" w:pos="1080"/>
                <w:tab w:val="clear" w:pos="1440"/>
                <w:tab w:val="clear" w:pos="1800"/>
                <w:tab w:val="left" w:pos="432"/>
              </w:tabs>
              <w:spacing w:before="60" w:after="60"/>
              <w:ind w:left="431" w:hanging="180"/>
            </w:pPr>
            <w:r>
              <w:t>T</w:t>
            </w:r>
            <w:r w:rsidRPr="00540903">
              <w:t xml:space="preserve">reatment </w:t>
            </w:r>
            <w:r>
              <w:t>group</w:t>
            </w:r>
            <w:r w:rsidRPr="00540903">
              <w:t xml:space="preserve"> receiving </w:t>
            </w:r>
            <w:r>
              <w:t>a basic benefit only (</w:t>
            </w:r>
            <w:r w:rsidR="007A70F7">
              <w:t>i.e.</w:t>
            </w:r>
            <w:r>
              <w:t xml:space="preserve">, </w:t>
            </w:r>
            <w:r w:rsidRPr="00540903">
              <w:t>SNAP</w:t>
            </w:r>
            <w:r>
              <w:t xml:space="preserve"> benefit</w:t>
            </w:r>
            <w:r w:rsidRPr="00540903">
              <w:t xml:space="preserve"> enhancement</w:t>
            </w:r>
            <w:r>
              <w:t xml:space="preserve"> based on transportation expenses)</w:t>
            </w:r>
          </w:p>
          <w:p w14:paraId="314D6097" w14:textId="587BA771" w:rsidR="001F669E" w:rsidRDefault="001F669E" w:rsidP="001F669E">
            <w:pPr>
              <w:pStyle w:val="TableText"/>
              <w:numPr>
                <w:ilvl w:val="1"/>
                <w:numId w:val="38"/>
              </w:numPr>
              <w:tabs>
                <w:tab w:val="clear" w:pos="720"/>
                <w:tab w:val="clear" w:pos="1080"/>
                <w:tab w:val="clear" w:pos="1440"/>
                <w:tab w:val="clear" w:pos="1800"/>
                <w:tab w:val="left" w:pos="432"/>
              </w:tabs>
              <w:spacing w:before="60" w:after="60"/>
              <w:ind w:left="431" w:hanging="180"/>
            </w:pPr>
            <w:r>
              <w:t>Control group</w:t>
            </w:r>
            <w:r w:rsidRPr="00540903">
              <w:t xml:space="preserve"> receiving </w:t>
            </w:r>
            <w:r>
              <w:t>standard SNAP benefits</w:t>
            </w:r>
          </w:p>
        </w:tc>
        <w:tc>
          <w:tcPr>
            <w:tcW w:w="2092" w:type="pct"/>
            <w:tcBorders>
              <w:bottom w:val="single" w:sz="2" w:space="0" w:color="auto"/>
            </w:tcBorders>
            <w:shd w:val="clear" w:color="auto" w:fill="auto"/>
          </w:tcPr>
          <w:p w14:paraId="61450259" w14:textId="6DF6FA7D" w:rsidR="001F669E" w:rsidRDefault="001F669E" w:rsidP="001F669E">
            <w:pPr>
              <w:pStyle w:val="TableText"/>
              <w:numPr>
                <w:ilvl w:val="0"/>
                <w:numId w:val="38"/>
              </w:numPr>
              <w:tabs>
                <w:tab w:val="clear" w:pos="720"/>
                <w:tab w:val="clear" w:pos="1080"/>
                <w:tab w:val="clear" w:pos="1440"/>
                <w:tab w:val="clear" w:pos="1800"/>
                <w:tab w:val="left" w:pos="432"/>
              </w:tabs>
              <w:spacing w:before="60"/>
              <w:ind w:hanging="216"/>
              <w:rPr>
                <w:iCs/>
              </w:rPr>
            </w:pPr>
            <w:r>
              <w:rPr>
                <w:iCs/>
              </w:rPr>
              <w:t>Rigorous design produces valid impact estimate for the intervention.</w:t>
            </w:r>
          </w:p>
          <w:p w14:paraId="007F451F" w14:textId="67A5F783" w:rsidR="001F669E" w:rsidRDefault="001F669E" w:rsidP="001F669E">
            <w:pPr>
              <w:pStyle w:val="TableText"/>
              <w:numPr>
                <w:ilvl w:val="0"/>
                <w:numId w:val="38"/>
              </w:numPr>
              <w:tabs>
                <w:tab w:val="clear" w:pos="720"/>
                <w:tab w:val="clear" w:pos="1080"/>
                <w:tab w:val="clear" w:pos="1440"/>
                <w:tab w:val="clear" w:pos="1800"/>
                <w:tab w:val="left" w:pos="432"/>
              </w:tabs>
              <w:spacing w:before="60"/>
              <w:ind w:hanging="216"/>
              <w:rPr>
                <w:iCs/>
              </w:rPr>
            </w:pPr>
            <w:r>
              <w:rPr>
                <w:iCs/>
              </w:rPr>
              <w:t>Design has good statistical power</w:t>
            </w:r>
            <w:r w:rsidRPr="00540903">
              <w:rPr>
                <w:iCs/>
              </w:rPr>
              <w:t>.</w:t>
            </w:r>
          </w:p>
        </w:tc>
      </w:tr>
      <w:tr w:rsidR="001F669E" w:rsidRPr="00AA795E" w14:paraId="7D9D45A0" w14:textId="77777777" w:rsidTr="009A7A9B">
        <w:tc>
          <w:tcPr>
            <w:tcW w:w="1198" w:type="pct"/>
            <w:tcBorders>
              <w:top w:val="single" w:sz="2" w:space="0" w:color="auto"/>
              <w:bottom w:val="single" w:sz="4" w:space="0" w:color="auto"/>
            </w:tcBorders>
          </w:tcPr>
          <w:p w14:paraId="49716546" w14:textId="500B990E" w:rsidR="001F669E" w:rsidRPr="00EE3BF8" w:rsidRDefault="001F669E" w:rsidP="00593A00">
            <w:pPr>
              <w:pStyle w:val="TableText"/>
              <w:keepNext/>
              <w:spacing w:before="60"/>
              <w:rPr>
                <w:b/>
              </w:rPr>
            </w:pPr>
            <w:r w:rsidRPr="00EE3BF8">
              <w:rPr>
                <w:b/>
              </w:rPr>
              <w:t xml:space="preserve">Clustered </w:t>
            </w:r>
            <w:r>
              <w:rPr>
                <w:b/>
              </w:rPr>
              <w:t>RA (Chickasaw Nation, Navajo Nation, and Virginia)</w:t>
            </w:r>
          </w:p>
        </w:tc>
        <w:tc>
          <w:tcPr>
            <w:tcW w:w="1710" w:type="pct"/>
            <w:tcBorders>
              <w:top w:val="single" w:sz="2" w:space="0" w:color="auto"/>
              <w:bottom w:val="single" w:sz="4" w:space="0" w:color="auto"/>
            </w:tcBorders>
          </w:tcPr>
          <w:p w14:paraId="146D3663" w14:textId="021AAC89" w:rsidR="001F669E" w:rsidRDefault="001F669E" w:rsidP="001F669E">
            <w:pPr>
              <w:pStyle w:val="TableText"/>
              <w:keepNext/>
              <w:numPr>
                <w:ilvl w:val="0"/>
                <w:numId w:val="39"/>
              </w:numPr>
              <w:tabs>
                <w:tab w:val="clear" w:pos="720"/>
                <w:tab w:val="clear" w:pos="1080"/>
                <w:tab w:val="clear" w:pos="1440"/>
                <w:tab w:val="clear" w:pos="1800"/>
                <w:tab w:val="left" w:pos="432"/>
              </w:tabs>
              <w:spacing w:before="60" w:after="60"/>
              <w:ind w:hanging="235"/>
            </w:pPr>
            <w:r>
              <w:t>Project</w:t>
            </w:r>
            <w:r w:rsidRPr="00540903">
              <w:t xml:space="preserve"> benefits are delivered to groups of households</w:t>
            </w:r>
            <w:r>
              <w:t xml:space="preserve"> (e.g.,</w:t>
            </w:r>
            <w:r w:rsidRPr="00540903">
              <w:t xml:space="preserve"> </w:t>
            </w:r>
            <w:r>
              <w:t>geographic areas):</w:t>
            </w:r>
            <w:r w:rsidRPr="00540903">
              <w:t xml:space="preserve"> </w:t>
            </w:r>
            <w:r>
              <w:t>c</w:t>
            </w:r>
            <w:r w:rsidRPr="00540903">
              <w:t>lusters of households remain together in RA so that</w:t>
            </w:r>
            <w:r>
              <w:t xml:space="preserve"> they all either receive project</w:t>
            </w:r>
            <w:r w:rsidRPr="00540903">
              <w:t xml:space="preserve"> benefits or do not</w:t>
            </w:r>
            <w:r>
              <w:t xml:space="preserve"> receive them. The awardees differ based on how the clusters are defined and their number:</w:t>
            </w:r>
          </w:p>
          <w:p w14:paraId="4CCBAE42" w14:textId="77777777" w:rsidR="001F669E" w:rsidRDefault="001F669E" w:rsidP="001F669E">
            <w:pPr>
              <w:pStyle w:val="TableText"/>
              <w:keepNext/>
              <w:numPr>
                <w:ilvl w:val="0"/>
                <w:numId w:val="41"/>
              </w:numPr>
              <w:tabs>
                <w:tab w:val="clear" w:pos="720"/>
                <w:tab w:val="clear" w:pos="1080"/>
                <w:tab w:val="clear" w:pos="1440"/>
                <w:tab w:val="clear" w:pos="1800"/>
                <w:tab w:val="left" w:pos="432"/>
              </w:tabs>
              <w:spacing w:before="60" w:after="60"/>
            </w:pPr>
            <w:r>
              <w:t>Chickasaw Nation: 40 schools districts serve as clusters</w:t>
            </w:r>
          </w:p>
          <w:p w14:paraId="034192D1" w14:textId="77777777" w:rsidR="001F669E" w:rsidRDefault="001F669E" w:rsidP="001F669E">
            <w:pPr>
              <w:pStyle w:val="TableText"/>
              <w:keepNext/>
              <w:numPr>
                <w:ilvl w:val="0"/>
                <w:numId w:val="41"/>
              </w:numPr>
              <w:tabs>
                <w:tab w:val="clear" w:pos="720"/>
                <w:tab w:val="clear" w:pos="1080"/>
                <w:tab w:val="clear" w:pos="1440"/>
                <w:tab w:val="clear" w:pos="1800"/>
                <w:tab w:val="left" w:pos="432"/>
              </w:tabs>
              <w:spacing w:before="60" w:after="60"/>
            </w:pPr>
            <w:r>
              <w:t>Navajo Nation: 34 tribal chapters serve as clusters</w:t>
            </w:r>
          </w:p>
          <w:p w14:paraId="1E46FFA8" w14:textId="3C676B33" w:rsidR="001F669E" w:rsidRPr="00AA795E" w:rsidRDefault="001F669E" w:rsidP="007A70F7">
            <w:pPr>
              <w:pStyle w:val="TableText"/>
              <w:keepNext/>
              <w:numPr>
                <w:ilvl w:val="0"/>
                <w:numId w:val="41"/>
              </w:numPr>
              <w:tabs>
                <w:tab w:val="clear" w:pos="720"/>
                <w:tab w:val="clear" w:pos="1080"/>
                <w:tab w:val="clear" w:pos="1440"/>
                <w:tab w:val="clear" w:pos="1800"/>
                <w:tab w:val="left" w:pos="432"/>
              </w:tabs>
              <w:spacing w:before="60" w:after="60"/>
            </w:pPr>
            <w:r>
              <w:t xml:space="preserve">Virginia: </w:t>
            </w:r>
            <w:r w:rsidR="007A70F7">
              <w:t xml:space="preserve">40 </w:t>
            </w:r>
            <w:r>
              <w:t>schools serve as clusters</w:t>
            </w:r>
          </w:p>
        </w:tc>
        <w:tc>
          <w:tcPr>
            <w:tcW w:w="2092" w:type="pct"/>
            <w:tcBorders>
              <w:top w:val="single" w:sz="2" w:space="0" w:color="auto"/>
              <w:bottom w:val="single" w:sz="4" w:space="0" w:color="auto"/>
            </w:tcBorders>
          </w:tcPr>
          <w:p w14:paraId="24CA7F9D" w14:textId="0F33DC96" w:rsidR="001F669E" w:rsidRDefault="001F669E" w:rsidP="001F669E">
            <w:pPr>
              <w:pStyle w:val="TableText"/>
              <w:keepNext/>
              <w:numPr>
                <w:ilvl w:val="0"/>
                <w:numId w:val="39"/>
              </w:numPr>
              <w:tabs>
                <w:tab w:val="clear" w:pos="720"/>
                <w:tab w:val="clear" w:pos="1080"/>
                <w:tab w:val="clear" w:pos="1440"/>
                <w:tab w:val="clear" w:pos="1800"/>
                <w:tab w:val="left" w:pos="432"/>
              </w:tabs>
              <w:spacing w:before="60"/>
              <w:ind w:hanging="216"/>
              <w:rPr>
                <w:iCs/>
              </w:rPr>
            </w:pPr>
            <w:r>
              <w:rPr>
                <w:iCs/>
              </w:rPr>
              <w:t>Random control trial (RCT) approach maintains high internal validity for the study.</w:t>
            </w:r>
          </w:p>
          <w:p w14:paraId="60F3BD90" w14:textId="77777777" w:rsidR="001F669E" w:rsidRDefault="001F669E" w:rsidP="001F669E">
            <w:pPr>
              <w:pStyle w:val="TableText"/>
              <w:keepNext/>
              <w:numPr>
                <w:ilvl w:val="0"/>
                <w:numId w:val="39"/>
              </w:numPr>
              <w:tabs>
                <w:tab w:val="clear" w:pos="720"/>
                <w:tab w:val="clear" w:pos="1080"/>
                <w:tab w:val="clear" w:pos="1440"/>
                <w:tab w:val="clear" w:pos="1800"/>
                <w:tab w:val="left" w:pos="432"/>
              </w:tabs>
              <w:spacing w:before="60"/>
              <w:ind w:hanging="216"/>
              <w:rPr>
                <w:iCs/>
              </w:rPr>
            </w:pPr>
            <w:r>
              <w:rPr>
                <w:iCs/>
              </w:rPr>
              <w:t xml:space="preserve">Diminished statistical power (relative to household-level RA) requires larger sample sizes to detect impacts. </w:t>
            </w:r>
          </w:p>
          <w:p w14:paraId="078E6AA1" w14:textId="25770ACD" w:rsidR="0070356C" w:rsidRPr="00AA795E" w:rsidRDefault="0070356C" w:rsidP="001F669E">
            <w:pPr>
              <w:pStyle w:val="TableText"/>
              <w:keepNext/>
              <w:numPr>
                <w:ilvl w:val="0"/>
                <w:numId w:val="39"/>
              </w:numPr>
              <w:tabs>
                <w:tab w:val="clear" w:pos="720"/>
                <w:tab w:val="clear" w:pos="1080"/>
                <w:tab w:val="clear" w:pos="1440"/>
                <w:tab w:val="clear" w:pos="1800"/>
                <w:tab w:val="left" w:pos="432"/>
              </w:tabs>
              <w:spacing w:before="60"/>
              <w:ind w:hanging="216"/>
              <w:rPr>
                <w:iCs/>
              </w:rPr>
            </w:pPr>
            <w:r>
              <w:rPr>
                <w:iCs/>
              </w:rPr>
              <w:t xml:space="preserve">Final study sample sizes are limited to the number of households associated with each participating district, </w:t>
            </w:r>
            <w:r w:rsidR="00D66999">
              <w:rPr>
                <w:iCs/>
              </w:rPr>
              <w:t xml:space="preserve">Tribal </w:t>
            </w:r>
            <w:r>
              <w:rPr>
                <w:iCs/>
              </w:rPr>
              <w:t>chapter</w:t>
            </w:r>
            <w:r w:rsidR="007A70F7">
              <w:rPr>
                <w:iCs/>
              </w:rPr>
              <w:t>,</w:t>
            </w:r>
            <w:r>
              <w:rPr>
                <w:iCs/>
              </w:rPr>
              <w:t xml:space="preserve"> or school.</w:t>
            </w:r>
          </w:p>
        </w:tc>
      </w:tr>
    </w:tbl>
    <w:p w14:paraId="3E34B8BB" w14:textId="226F699D" w:rsidR="008B1581" w:rsidRPr="007B0C01" w:rsidRDefault="008B1581" w:rsidP="007B0C01">
      <w:pPr>
        <w:pStyle w:val="NormalDS"/>
        <w:spacing w:before="240"/>
      </w:pPr>
      <w:r w:rsidRPr="007B0C01">
        <w:t xml:space="preserve">This section describes the sampling procedures that will be used for the demonstrations, including: (1) sample frame determination, (2) design features specific to the </w:t>
      </w:r>
      <w:r w:rsidR="00CC374F" w:rsidRPr="007B0C01">
        <w:t xml:space="preserve">household-level and cluster-level </w:t>
      </w:r>
      <w:r w:rsidRPr="007B0C01">
        <w:t xml:space="preserve">random assignment designs, and (3) expected response rates and nonresponse analysis. </w:t>
      </w:r>
    </w:p>
    <w:p w14:paraId="079FB7ED" w14:textId="15D26EDA" w:rsidR="008B1581" w:rsidRPr="00865AE2" w:rsidRDefault="008B1581" w:rsidP="000A7CF7">
      <w:pPr>
        <w:pStyle w:val="Heading30"/>
        <w:tabs>
          <w:tab w:val="clear" w:pos="720"/>
          <w:tab w:val="clear" w:pos="1080"/>
          <w:tab w:val="clear" w:pos="1440"/>
          <w:tab w:val="clear" w:pos="1800"/>
        </w:tabs>
      </w:pPr>
      <w:bookmarkStart w:id="10" w:name="_Toc408492371"/>
      <w:bookmarkStart w:id="11" w:name="_Toc414577808"/>
      <w:r w:rsidRPr="00865AE2">
        <w:lastRenderedPageBreak/>
        <w:t>B.1.1</w:t>
      </w:r>
      <w:r w:rsidR="00B556D2">
        <w:t xml:space="preserve">. </w:t>
      </w:r>
      <w:r w:rsidRPr="00865AE2">
        <w:t>Sample Frame Determination</w:t>
      </w:r>
      <w:bookmarkEnd w:id="10"/>
      <w:bookmarkEnd w:id="11"/>
    </w:p>
    <w:p w14:paraId="155FB859" w14:textId="0B7DA739" w:rsidR="008B1581" w:rsidRPr="007B0C01" w:rsidRDefault="008B1581" w:rsidP="007B0C01">
      <w:pPr>
        <w:pStyle w:val="NormalDS"/>
      </w:pPr>
      <w:r w:rsidRPr="007B0C01">
        <w:t xml:space="preserve">The demonstration projects’ designs will dictate how the </w:t>
      </w:r>
      <w:r w:rsidR="00096FFC" w:rsidRPr="007B0C01">
        <w:t xml:space="preserve">evaluation </w:t>
      </w:r>
      <w:r w:rsidRPr="007B0C01">
        <w:t xml:space="preserve">contractor identifies the study sample. For each of the </w:t>
      </w:r>
      <w:r w:rsidR="000D7808" w:rsidRPr="007B0C01">
        <w:t xml:space="preserve">designs </w:t>
      </w:r>
      <w:r w:rsidR="00DE4E70" w:rsidRPr="007B0C01">
        <w:t xml:space="preserve">of </w:t>
      </w:r>
      <w:r w:rsidR="000D7808" w:rsidRPr="007B0C01">
        <w:t xml:space="preserve">the </w:t>
      </w:r>
      <w:r w:rsidRPr="007B0C01">
        <w:t xml:space="preserve">five </w:t>
      </w:r>
      <w:r w:rsidR="00AF5B62" w:rsidRPr="007B0C01">
        <w:t>projects</w:t>
      </w:r>
      <w:r w:rsidRPr="007B0C01">
        <w:t xml:space="preserve">, the first step will be to obtain a list of the full population eligible for the intervention being evaluated to serve as the sampling frame. The frame will be defined so that it is consistent with the project’s target population, and will depend on project design and goals. All projects aim to reduce childhood hunger and food insecurity, and the frames will include only households (or families) with children. The frames focus on participants in SNAP </w:t>
      </w:r>
      <w:r w:rsidR="00FD5162">
        <w:t>in Kentucky and Nevada</w:t>
      </w:r>
      <w:r w:rsidRPr="007B0C01">
        <w:t xml:space="preserve">. Sampling frame information </w:t>
      </w:r>
      <w:r w:rsidR="000D7808" w:rsidRPr="007B0C01">
        <w:t>will</w:t>
      </w:r>
      <w:r w:rsidRPr="007B0C01">
        <w:t xml:space="preserve"> come from State or local offices, school districts, or community health organizations depending on the project design</w:t>
      </w:r>
      <w:r w:rsidR="00FD5162">
        <w:t xml:space="preserve"> (see Exhibit B.1.1)</w:t>
      </w:r>
      <w:r w:rsidRPr="007B0C01">
        <w:t xml:space="preserve">. Study samples will be randomly selected </w:t>
      </w:r>
      <w:r w:rsidR="00FD5162">
        <w:t xml:space="preserve">from </w:t>
      </w:r>
      <w:r w:rsidR="00750167">
        <w:t>e</w:t>
      </w:r>
      <w:r w:rsidR="00FD5162">
        <w:t xml:space="preserve">ligible households with children; </w:t>
      </w:r>
      <w:r w:rsidRPr="007B0C01">
        <w:t>the unit of analysis</w:t>
      </w:r>
      <w:r w:rsidR="00FD5162">
        <w:t xml:space="preserve"> is households in all projects</w:t>
      </w:r>
      <w:r w:rsidRPr="007B0C01">
        <w:t xml:space="preserve">. </w:t>
      </w:r>
    </w:p>
    <w:p w14:paraId="4FCA4893" w14:textId="77777777" w:rsidR="00582C99" w:rsidRPr="00582C99" w:rsidRDefault="00582C99" w:rsidP="00582C99">
      <w:pPr>
        <w:keepNext/>
        <w:spacing w:after="60" w:line="240" w:lineRule="auto"/>
        <w:rPr>
          <w:rFonts w:ascii="Arial Black" w:hAnsi="Arial Black"/>
          <w:sz w:val="20"/>
        </w:rPr>
      </w:pPr>
      <w:bookmarkStart w:id="12" w:name="_Toc408492372"/>
      <w:bookmarkStart w:id="13" w:name="_Toc414577809"/>
      <w:r w:rsidRPr="00582C99">
        <w:rPr>
          <w:rFonts w:ascii="Arial Black" w:hAnsi="Arial Black"/>
          <w:sz w:val="20"/>
        </w:rPr>
        <w:t xml:space="preserve">Exhibit B.1.1. Sample frame and evaluation subsample for EDECH </w:t>
      </w:r>
    </w:p>
    <w:tbl>
      <w:tblPr>
        <w:tblStyle w:val="LightList11"/>
        <w:tblW w:w="4567"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933"/>
        <w:gridCol w:w="3315"/>
        <w:gridCol w:w="3499"/>
      </w:tblGrid>
      <w:tr w:rsidR="00582C99" w:rsidRPr="00582C99" w14:paraId="342010F7" w14:textId="77777777" w:rsidTr="00083117">
        <w:trPr>
          <w:cnfStyle w:val="100000000000" w:firstRow="1" w:lastRow="0" w:firstColumn="0" w:lastColumn="0" w:oddVBand="0" w:evenVBand="0" w:oddHBand="0" w:evenHBand="0" w:firstRowFirstColumn="0" w:firstRowLastColumn="0" w:lastRowFirstColumn="0" w:lastRowLastColumn="0"/>
          <w:tblHeader/>
        </w:trPr>
        <w:tc>
          <w:tcPr>
            <w:tcW w:w="1105" w:type="pct"/>
            <w:tcBorders>
              <w:top w:val="single" w:sz="8" w:space="0" w:color="FFFFFF"/>
              <w:bottom w:val="single" w:sz="8" w:space="0" w:color="000000"/>
              <w:right w:val="single" w:sz="4" w:space="0" w:color="auto"/>
            </w:tcBorders>
            <w:shd w:val="clear" w:color="auto" w:fill="A2987A"/>
            <w:vAlign w:val="bottom"/>
          </w:tcPr>
          <w:p w14:paraId="1E4F1DA0" w14:textId="77777777" w:rsidR="00582C99" w:rsidRPr="00582C99" w:rsidRDefault="00582C99" w:rsidP="00582C99">
            <w:pPr>
              <w:spacing w:before="120" w:after="60" w:line="259" w:lineRule="auto"/>
              <w:rPr>
                <w:rFonts w:ascii="Arial Black" w:eastAsia="Calibri" w:hAnsi="Arial Black"/>
                <w:sz w:val="18"/>
              </w:rPr>
            </w:pPr>
            <w:r w:rsidRPr="00582C99">
              <w:rPr>
                <w:rFonts w:ascii="Arial Black" w:eastAsia="Calibri" w:hAnsi="Arial Black"/>
                <w:sz w:val="18"/>
              </w:rPr>
              <w:t>Grantee</w:t>
            </w:r>
          </w:p>
        </w:tc>
        <w:tc>
          <w:tcPr>
            <w:tcW w:w="1895" w:type="pct"/>
            <w:tcBorders>
              <w:top w:val="single" w:sz="8" w:space="0" w:color="FFFFFF"/>
              <w:left w:val="single" w:sz="4" w:space="0" w:color="auto"/>
              <w:bottom w:val="single" w:sz="8" w:space="0" w:color="000000"/>
              <w:right w:val="single" w:sz="4" w:space="0" w:color="auto"/>
            </w:tcBorders>
            <w:shd w:val="clear" w:color="auto" w:fill="A2987A"/>
            <w:vAlign w:val="bottom"/>
          </w:tcPr>
          <w:p w14:paraId="5C303E04" w14:textId="77777777" w:rsidR="00582C99" w:rsidRPr="00582C99" w:rsidRDefault="00582C99" w:rsidP="00582C99">
            <w:pPr>
              <w:spacing w:before="120" w:after="60" w:line="259" w:lineRule="auto"/>
              <w:jc w:val="center"/>
              <w:rPr>
                <w:rFonts w:ascii="Arial Black" w:eastAsia="Calibri" w:hAnsi="Arial Black"/>
                <w:sz w:val="18"/>
              </w:rPr>
            </w:pPr>
            <w:r w:rsidRPr="00582C99">
              <w:rPr>
                <w:rFonts w:ascii="Arial Black" w:eastAsia="Calibri" w:hAnsi="Arial Black"/>
                <w:sz w:val="18"/>
              </w:rPr>
              <w:t>Number of eligible households in the sample frame</w:t>
            </w:r>
          </w:p>
        </w:tc>
        <w:tc>
          <w:tcPr>
            <w:tcW w:w="2000" w:type="pct"/>
            <w:tcBorders>
              <w:top w:val="single" w:sz="8" w:space="0" w:color="FFFFFF"/>
              <w:left w:val="single" w:sz="4" w:space="0" w:color="auto"/>
              <w:bottom w:val="single" w:sz="8" w:space="0" w:color="000000"/>
            </w:tcBorders>
            <w:shd w:val="clear" w:color="auto" w:fill="A2987A"/>
            <w:vAlign w:val="bottom"/>
          </w:tcPr>
          <w:p w14:paraId="41C816D0" w14:textId="77777777" w:rsidR="00582C99" w:rsidRPr="00582C99" w:rsidRDefault="00582C99" w:rsidP="00582C99">
            <w:pPr>
              <w:spacing w:before="120" w:after="60" w:line="259" w:lineRule="auto"/>
              <w:jc w:val="center"/>
              <w:rPr>
                <w:rFonts w:ascii="Arial Black" w:eastAsia="Calibri" w:hAnsi="Arial Black"/>
                <w:sz w:val="18"/>
              </w:rPr>
            </w:pPr>
            <w:r w:rsidRPr="00582C99">
              <w:rPr>
                <w:rFonts w:ascii="Arial Black" w:eastAsia="Calibri" w:hAnsi="Arial Black"/>
                <w:sz w:val="18"/>
              </w:rPr>
              <w:t>Number of households selected for the evaluation subsample</w:t>
            </w:r>
          </w:p>
        </w:tc>
      </w:tr>
      <w:tr w:rsidR="00582C99" w:rsidRPr="00582C99" w14:paraId="07EDCC94" w14:textId="77777777" w:rsidTr="00083117">
        <w:tc>
          <w:tcPr>
            <w:tcW w:w="1105" w:type="pct"/>
            <w:tcBorders>
              <w:top w:val="single" w:sz="8" w:space="0" w:color="000000"/>
              <w:bottom w:val="single" w:sz="4" w:space="0" w:color="auto"/>
              <w:right w:val="single" w:sz="4" w:space="0" w:color="auto"/>
            </w:tcBorders>
          </w:tcPr>
          <w:p w14:paraId="4D37A0AE" w14:textId="77777777" w:rsidR="00582C99" w:rsidRPr="00582C99" w:rsidRDefault="00582C99" w:rsidP="00582C99">
            <w:pPr>
              <w:spacing w:after="160"/>
              <w:rPr>
                <w:rFonts w:ascii="Arial" w:eastAsia="Calibri" w:hAnsi="Arial"/>
                <w:sz w:val="18"/>
              </w:rPr>
            </w:pPr>
            <w:r w:rsidRPr="00582C99">
              <w:rPr>
                <w:rFonts w:ascii="Arial" w:eastAsia="Calibri" w:hAnsi="Arial"/>
                <w:sz w:val="18"/>
              </w:rPr>
              <w:t>Chickasaw Nation</w:t>
            </w:r>
          </w:p>
        </w:tc>
        <w:tc>
          <w:tcPr>
            <w:tcW w:w="1895" w:type="pct"/>
            <w:tcBorders>
              <w:top w:val="single" w:sz="8" w:space="0" w:color="000000"/>
              <w:left w:val="single" w:sz="4" w:space="0" w:color="auto"/>
              <w:bottom w:val="single" w:sz="4" w:space="0" w:color="auto"/>
              <w:right w:val="single" w:sz="4" w:space="0" w:color="auto"/>
            </w:tcBorders>
          </w:tcPr>
          <w:p w14:paraId="6A1C21F4"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8,812</w:t>
            </w:r>
          </w:p>
        </w:tc>
        <w:tc>
          <w:tcPr>
            <w:tcW w:w="2000" w:type="pct"/>
            <w:tcBorders>
              <w:top w:val="single" w:sz="8" w:space="0" w:color="000000"/>
              <w:left w:val="single" w:sz="4" w:space="0" w:color="auto"/>
              <w:bottom w:val="single" w:sz="4" w:space="0" w:color="auto"/>
            </w:tcBorders>
          </w:tcPr>
          <w:p w14:paraId="544F7950"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4,750</w:t>
            </w:r>
            <w:r w:rsidRPr="00582C99">
              <w:rPr>
                <w:rFonts w:ascii="Arial" w:eastAsia="Calibri" w:hAnsi="Arial"/>
                <w:sz w:val="18"/>
                <w:vertAlign w:val="superscript"/>
              </w:rPr>
              <w:t>a</w:t>
            </w:r>
          </w:p>
        </w:tc>
      </w:tr>
      <w:tr w:rsidR="00582C99" w:rsidRPr="00582C99" w14:paraId="1A89499C" w14:textId="77777777" w:rsidTr="00083117">
        <w:tc>
          <w:tcPr>
            <w:tcW w:w="1105" w:type="pct"/>
            <w:tcBorders>
              <w:top w:val="single" w:sz="4" w:space="0" w:color="auto"/>
              <w:bottom w:val="single" w:sz="4" w:space="0" w:color="auto"/>
              <w:right w:val="single" w:sz="4" w:space="0" w:color="auto"/>
            </w:tcBorders>
          </w:tcPr>
          <w:p w14:paraId="48CE0D6D" w14:textId="77777777" w:rsidR="00582C99" w:rsidRPr="00582C99" w:rsidRDefault="00582C99" w:rsidP="00582C99">
            <w:pPr>
              <w:spacing w:after="160"/>
              <w:rPr>
                <w:rFonts w:ascii="Arial" w:eastAsia="Calibri" w:hAnsi="Arial"/>
                <w:sz w:val="18"/>
              </w:rPr>
            </w:pPr>
            <w:r w:rsidRPr="00582C99">
              <w:rPr>
                <w:rFonts w:ascii="Arial" w:eastAsia="Calibri" w:hAnsi="Arial"/>
                <w:sz w:val="18"/>
              </w:rPr>
              <w:t xml:space="preserve">Kentucky </w:t>
            </w:r>
          </w:p>
        </w:tc>
        <w:tc>
          <w:tcPr>
            <w:tcW w:w="1895" w:type="pct"/>
            <w:tcBorders>
              <w:top w:val="single" w:sz="4" w:space="0" w:color="auto"/>
              <w:left w:val="single" w:sz="4" w:space="0" w:color="auto"/>
              <w:bottom w:val="single" w:sz="4" w:space="0" w:color="auto"/>
              <w:right w:val="single" w:sz="4" w:space="0" w:color="auto"/>
            </w:tcBorders>
          </w:tcPr>
          <w:p w14:paraId="23E5E943"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14,151</w:t>
            </w:r>
          </w:p>
        </w:tc>
        <w:tc>
          <w:tcPr>
            <w:tcW w:w="2000" w:type="pct"/>
            <w:tcBorders>
              <w:top w:val="single" w:sz="4" w:space="0" w:color="auto"/>
              <w:left w:val="single" w:sz="4" w:space="0" w:color="auto"/>
              <w:bottom w:val="single" w:sz="4" w:space="0" w:color="auto"/>
            </w:tcBorders>
          </w:tcPr>
          <w:p w14:paraId="463280F0"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4,504</w:t>
            </w:r>
            <w:r w:rsidRPr="00582C99">
              <w:rPr>
                <w:rFonts w:ascii="Arial" w:eastAsia="Calibri" w:hAnsi="Arial"/>
                <w:sz w:val="18"/>
                <w:vertAlign w:val="superscript"/>
              </w:rPr>
              <w:t>b</w:t>
            </w:r>
          </w:p>
        </w:tc>
      </w:tr>
      <w:tr w:rsidR="00582C99" w:rsidRPr="00582C99" w14:paraId="4635FCF5" w14:textId="77777777" w:rsidTr="00083117">
        <w:tc>
          <w:tcPr>
            <w:tcW w:w="1105" w:type="pct"/>
            <w:tcBorders>
              <w:top w:val="single" w:sz="4" w:space="0" w:color="auto"/>
              <w:bottom w:val="single" w:sz="4" w:space="0" w:color="auto"/>
              <w:right w:val="single" w:sz="4" w:space="0" w:color="auto"/>
            </w:tcBorders>
          </w:tcPr>
          <w:p w14:paraId="1FD9B805" w14:textId="77777777" w:rsidR="00582C99" w:rsidRPr="00582C99" w:rsidRDefault="00582C99" w:rsidP="00582C99">
            <w:pPr>
              <w:spacing w:after="160"/>
              <w:rPr>
                <w:rFonts w:ascii="Arial" w:eastAsia="Calibri" w:hAnsi="Arial"/>
                <w:sz w:val="18"/>
              </w:rPr>
            </w:pPr>
            <w:r w:rsidRPr="00582C99">
              <w:rPr>
                <w:rFonts w:ascii="Arial" w:eastAsia="Calibri" w:hAnsi="Arial"/>
                <w:sz w:val="18"/>
              </w:rPr>
              <w:t>Navajo Nation</w:t>
            </w:r>
          </w:p>
        </w:tc>
        <w:tc>
          <w:tcPr>
            <w:tcW w:w="1895" w:type="pct"/>
            <w:tcBorders>
              <w:top w:val="single" w:sz="4" w:space="0" w:color="auto"/>
              <w:left w:val="single" w:sz="4" w:space="0" w:color="auto"/>
              <w:bottom w:val="single" w:sz="4" w:space="0" w:color="auto"/>
              <w:right w:val="single" w:sz="4" w:space="0" w:color="auto"/>
            </w:tcBorders>
          </w:tcPr>
          <w:p w14:paraId="7E756331"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13,294</w:t>
            </w:r>
          </w:p>
        </w:tc>
        <w:tc>
          <w:tcPr>
            <w:tcW w:w="2000" w:type="pct"/>
            <w:tcBorders>
              <w:top w:val="single" w:sz="4" w:space="0" w:color="auto"/>
              <w:left w:val="single" w:sz="4" w:space="0" w:color="auto"/>
              <w:bottom w:val="single" w:sz="4" w:space="0" w:color="auto"/>
            </w:tcBorders>
          </w:tcPr>
          <w:p w14:paraId="786B44A9"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5,750</w:t>
            </w:r>
            <w:r w:rsidRPr="00582C99">
              <w:rPr>
                <w:rFonts w:ascii="Arial" w:eastAsia="Calibri" w:hAnsi="Arial"/>
                <w:sz w:val="18"/>
                <w:vertAlign w:val="superscript"/>
              </w:rPr>
              <w:t>a</w:t>
            </w:r>
          </w:p>
        </w:tc>
      </w:tr>
      <w:tr w:rsidR="00582C99" w:rsidRPr="00582C99" w14:paraId="1D33EB6A" w14:textId="77777777" w:rsidTr="00083117">
        <w:tc>
          <w:tcPr>
            <w:tcW w:w="1105" w:type="pct"/>
            <w:tcBorders>
              <w:top w:val="single" w:sz="4" w:space="0" w:color="auto"/>
              <w:bottom w:val="single" w:sz="4" w:space="0" w:color="auto"/>
              <w:right w:val="single" w:sz="4" w:space="0" w:color="auto"/>
            </w:tcBorders>
          </w:tcPr>
          <w:p w14:paraId="20361CB2" w14:textId="77777777" w:rsidR="00582C99" w:rsidRPr="00582C99" w:rsidRDefault="00582C99" w:rsidP="00582C99">
            <w:pPr>
              <w:spacing w:after="160"/>
              <w:rPr>
                <w:rFonts w:ascii="Arial" w:eastAsia="Calibri" w:hAnsi="Arial"/>
                <w:sz w:val="18"/>
              </w:rPr>
            </w:pPr>
            <w:r w:rsidRPr="00582C99">
              <w:rPr>
                <w:rFonts w:ascii="Arial" w:eastAsia="Calibri" w:hAnsi="Arial"/>
                <w:sz w:val="18"/>
              </w:rPr>
              <w:t>Nevada</w:t>
            </w:r>
          </w:p>
        </w:tc>
        <w:tc>
          <w:tcPr>
            <w:tcW w:w="1895" w:type="pct"/>
            <w:tcBorders>
              <w:top w:val="single" w:sz="4" w:space="0" w:color="auto"/>
              <w:left w:val="single" w:sz="4" w:space="0" w:color="auto"/>
              <w:bottom w:val="single" w:sz="4" w:space="0" w:color="auto"/>
              <w:right w:val="single" w:sz="4" w:space="0" w:color="auto"/>
            </w:tcBorders>
          </w:tcPr>
          <w:p w14:paraId="56F79C66"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11,734</w:t>
            </w:r>
          </w:p>
        </w:tc>
        <w:tc>
          <w:tcPr>
            <w:tcW w:w="2000" w:type="pct"/>
            <w:tcBorders>
              <w:top w:val="single" w:sz="4" w:space="0" w:color="auto"/>
              <w:left w:val="single" w:sz="4" w:space="0" w:color="auto"/>
              <w:bottom w:val="single" w:sz="4" w:space="0" w:color="auto"/>
            </w:tcBorders>
          </w:tcPr>
          <w:p w14:paraId="7437D6AF"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6,746</w:t>
            </w:r>
            <w:r w:rsidRPr="00582C99">
              <w:rPr>
                <w:rFonts w:ascii="Arial" w:eastAsia="Calibri" w:hAnsi="Arial"/>
                <w:sz w:val="18"/>
                <w:vertAlign w:val="superscript"/>
              </w:rPr>
              <w:t>b</w:t>
            </w:r>
          </w:p>
        </w:tc>
      </w:tr>
      <w:tr w:rsidR="00582C99" w:rsidRPr="00582C99" w14:paraId="25C6396D" w14:textId="77777777" w:rsidTr="00083117">
        <w:tc>
          <w:tcPr>
            <w:tcW w:w="1105" w:type="pct"/>
            <w:tcBorders>
              <w:top w:val="single" w:sz="4" w:space="0" w:color="auto"/>
              <w:bottom w:val="single" w:sz="4" w:space="0" w:color="auto"/>
              <w:right w:val="single" w:sz="4" w:space="0" w:color="auto"/>
            </w:tcBorders>
          </w:tcPr>
          <w:p w14:paraId="6BDB1473" w14:textId="77777777" w:rsidR="00582C99" w:rsidRPr="00582C99" w:rsidRDefault="00582C99" w:rsidP="00582C99">
            <w:pPr>
              <w:spacing w:after="160"/>
              <w:rPr>
                <w:rFonts w:ascii="Arial" w:eastAsia="Calibri" w:hAnsi="Arial"/>
                <w:sz w:val="18"/>
              </w:rPr>
            </w:pPr>
            <w:r w:rsidRPr="00582C99">
              <w:rPr>
                <w:rFonts w:ascii="Arial" w:eastAsia="Calibri" w:hAnsi="Arial"/>
                <w:sz w:val="18"/>
              </w:rPr>
              <w:t>Virginia</w:t>
            </w:r>
          </w:p>
        </w:tc>
        <w:tc>
          <w:tcPr>
            <w:tcW w:w="1895" w:type="pct"/>
            <w:tcBorders>
              <w:top w:val="single" w:sz="4" w:space="0" w:color="auto"/>
              <w:left w:val="single" w:sz="4" w:space="0" w:color="auto"/>
              <w:bottom w:val="single" w:sz="4" w:space="0" w:color="auto"/>
              <w:right w:val="single" w:sz="4" w:space="0" w:color="auto"/>
            </w:tcBorders>
          </w:tcPr>
          <w:p w14:paraId="4EAC82E7"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6,418</w:t>
            </w:r>
          </w:p>
        </w:tc>
        <w:tc>
          <w:tcPr>
            <w:tcW w:w="2000" w:type="pct"/>
            <w:tcBorders>
              <w:top w:val="single" w:sz="4" w:space="0" w:color="auto"/>
              <w:left w:val="single" w:sz="4" w:space="0" w:color="auto"/>
              <w:bottom w:val="single" w:sz="4" w:space="0" w:color="auto"/>
            </w:tcBorders>
          </w:tcPr>
          <w:p w14:paraId="4B26ACF6" w14:textId="77777777" w:rsidR="00582C99" w:rsidRPr="00582C99" w:rsidRDefault="00582C99" w:rsidP="00582C99">
            <w:pPr>
              <w:spacing w:after="160"/>
              <w:jc w:val="center"/>
              <w:rPr>
                <w:rFonts w:ascii="Arial" w:eastAsia="Calibri" w:hAnsi="Arial"/>
                <w:sz w:val="18"/>
              </w:rPr>
            </w:pPr>
            <w:r w:rsidRPr="00582C99">
              <w:rPr>
                <w:rFonts w:ascii="Arial" w:eastAsia="Calibri" w:hAnsi="Arial"/>
                <w:sz w:val="18"/>
              </w:rPr>
              <w:t>4,750</w:t>
            </w:r>
            <w:r w:rsidRPr="00582C99">
              <w:rPr>
                <w:rFonts w:ascii="Arial" w:eastAsia="Calibri" w:hAnsi="Arial"/>
                <w:sz w:val="18"/>
                <w:vertAlign w:val="superscript"/>
              </w:rPr>
              <w:t>a</w:t>
            </w:r>
          </w:p>
        </w:tc>
      </w:tr>
    </w:tbl>
    <w:p w14:paraId="4095DF31" w14:textId="77777777" w:rsidR="00582C99" w:rsidRPr="00582C99" w:rsidRDefault="00582C99" w:rsidP="00582C99">
      <w:pPr>
        <w:tabs>
          <w:tab w:val="clear" w:pos="720"/>
          <w:tab w:val="clear" w:pos="1080"/>
          <w:tab w:val="clear" w:pos="1440"/>
          <w:tab w:val="clear" w:pos="1800"/>
        </w:tabs>
        <w:spacing w:before="120" w:line="240" w:lineRule="auto"/>
        <w:rPr>
          <w:rFonts w:ascii="Calibri" w:eastAsia="Calibri" w:hAnsi="Calibri"/>
          <w:szCs w:val="22"/>
        </w:rPr>
      </w:pPr>
      <w:proofErr w:type="gramStart"/>
      <w:r w:rsidRPr="00582C99">
        <w:rPr>
          <w:rFonts w:ascii="Calibri" w:eastAsia="Calibri" w:hAnsi="Calibri"/>
          <w:szCs w:val="22"/>
          <w:vertAlign w:val="superscript"/>
        </w:rPr>
        <w:t>a</w:t>
      </w:r>
      <w:proofErr w:type="gramEnd"/>
      <w:r w:rsidRPr="00582C99">
        <w:rPr>
          <w:rFonts w:ascii="Calibri" w:eastAsia="Calibri" w:hAnsi="Calibri"/>
          <w:szCs w:val="22"/>
          <w:vertAlign w:val="superscript"/>
        </w:rPr>
        <w:t xml:space="preserve"> </w:t>
      </w:r>
      <w:r w:rsidRPr="00582C99">
        <w:rPr>
          <w:rFonts w:ascii="Calibri" w:eastAsia="Calibri" w:hAnsi="Calibri"/>
          <w:szCs w:val="22"/>
        </w:rPr>
        <w:t>Represent the number of eligible and consented households.</w:t>
      </w:r>
    </w:p>
    <w:p w14:paraId="50A03769" w14:textId="77777777" w:rsidR="00582C99" w:rsidRPr="00582C99" w:rsidRDefault="00582C99" w:rsidP="00582C99">
      <w:pPr>
        <w:tabs>
          <w:tab w:val="clear" w:pos="720"/>
          <w:tab w:val="clear" w:pos="1080"/>
          <w:tab w:val="clear" w:pos="1440"/>
          <w:tab w:val="clear" w:pos="1800"/>
        </w:tabs>
        <w:spacing w:before="120" w:line="240" w:lineRule="auto"/>
        <w:rPr>
          <w:rFonts w:ascii="Calibri" w:eastAsia="Calibri" w:hAnsi="Calibri"/>
          <w:szCs w:val="22"/>
        </w:rPr>
      </w:pPr>
      <w:proofErr w:type="gramStart"/>
      <w:r w:rsidRPr="00582C99">
        <w:rPr>
          <w:rFonts w:ascii="Calibri" w:eastAsia="Calibri" w:hAnsi="Calibri"/>
          <w:szCs w:val="22"/>
          <w:vertAlign w:val="superscript"/>
        </w:rPr>
        <w:t>b</w:t>
      </w:r>
      <w:proofErr w:type="gramEnd"/>
      <w:r w:rsidRPr="00582C99">
        <w:rPr>
          <w:rFonts w:ascii="Calibri" w:eastAsia="Calibri" w:hAnsi="Calibri"/>
          <w:szCs w:val="22"/>
          <w:vertAlign w:val="superscript"/>
        </w:rPr>
        <w:t xml:space="preserve"> </w:t>
      </w:r>
      <w:r w:rsidRPr="00582C99">
        <w:rPr>
          <w:rFonts w:ascii="Calibri" w:eastAsia="Calibri" w:hAnsi="Calibri"/>
          <w:szCs w:val="22"/>
        </w:rPr>
        <w:t>Kentucky and Nevada households will be randomly assigned to the treatment or control group following completion of the baseline survey. The sample sizes reflect the starting sample and assume rates of 85 percent eligibility, 80 percent consent, and 80 percent response, and account for households that could be eligible at the time of the baseline interview but exit SNAP pre-implementation and therefore become ineligible post-interview.</w:t>
      </w:r>
      <w:r w:rsidRPr="00582C99">
        <w:rPr>
          <w:rFonts w:ascii="Calibri" w:eastAsia="Calibri" w:hAnsi="Calibri"/>
          <w:szCs w:val="22"/>
          <w:highlight w:val="yellow"/>
        </w:rPr>
        <w:t xml:space="preserve"> </w:t>
      </w:r>
    </w:p>
    <w:p w14:paraId="2D7AA477" w14:textId="77777777" w:rsidR="00582C99" w:rsidRPr="00582C99" w:rsidRDefault="00582C99" w:rsidP="00582C99">
      <w:pPr>
        <w:tabs>
          <w:tab w:val="clear" w:pos="720"/>
          <w:tab w:val="clear" w:pos="1080"/>
          <w:tab w:val="clear" w:pos="1440"/>
          <w:tab w:val="clear" w:pos="1800"/>
        </w:tabs>
        <w:spacing w:before="120" w:line="240" w:lineRule="auto"/>
        <w:rPr>
          <w:rFonts w:ascii="Calibri" w:eastAsia="Calibri" w:hAnsi="Calibri"/>
          <w:szCs w:val="22"/>
        </w:rPr>
      </w:pPr>
    </w:p>
    <w:p w14:paraId="0AA922E0" w14:textId="77777777" w:rsidR="008B1581" w:rsidRPr="007B0C01" w:rsidRDefault="008B1581" w:rsidP="007B0C01">
      <w:pPr>
        <w:pStyle w:val="Heading30"/>
      </w:pPr>
      <w:r w:rsidRPr="007B0C01">
        <w:t>B.1.2. Design Features</w:t>
      </w:r>
      <w:bookmarkEnd w:id="12"/>
      <w:bookmarkEnd w:id="13"/>
    </w:p>
    <w:p w14:paraId="15ABB016" w14:textId="7D00B596" w:rsidR="008B1581" w:rsidRPr="007B0C01" w:rsidRDefault="001F669E" w:rsidP="007B0C01">
      <w:pPr>
        <w:pStyle w:val="NormalDS"/>
      </w:pPr>
      <w:r>
        <w:t>Two</w:t>
      </w:r>
      <w:r w:rsidRPr="007B0C01">
        <w:t xml:space="preserve"> </w:t>
      </w:r>
      <w:r w:rsidR="008B1581" w:rsidRPr="007B0C01">
        <w:t>awardee</w:t>
      </w:r>
      <w:r>
        <w:t>s</w:t>
      </w:r>
      <w:r w:rsidR="00030DEA" w:rsidRPr="007B0C01">
        <w:t xml:space="preserve"> (</w:t>
      </w:r>
      <w:r w:rsidR="00D77E59" w:rsidRPr="007B0C01">
        <w:t>Nevada</w:t>
      </w:r>
      <w:r>
        <w:t xml:space="preserve"> and Kentucky</w:t>
      </w:r>
      <w:r w:rsidR="00030DEA" w:rsidRPr="007B0C01">
        <w:t>)</w:t>
      </w:r>
      <w:r w:rsidR="008B1581" w:rsidRPr="007B0C01">
        <w:t xml:space="preserve"> </w:t>
      </w:r>
      <w:r w:rsidR="006B07C4" w:rsidRPr="007B0C01">
        <w:t xml:space="preserve">will </w:t>
      </w:r>
      <w:r w:rsidR="008B1581" w:rsidRPr="007B0C01">
        <w:t xml:space="preserve">use </w:t>
      </w:r>
      <w:r w:rsidR="00C02F67" w:rsidRPr="007B0C01">
        <w:t>RA</w:t>
      </w:r>
      <w:r w:rsidR="008B1581" w:rsidRPr="007B0C01">
        <w:t xml:space="preserve"> at the household level for the study design. At heart, RA is as simple as the flip of a coin, with a household assigned to a treatment or </w:t>
      </w:r>
      <w:r w:rsidR="008B1581" w:rsidRPr="007B0C01">
        <w:lastRenderedPageBreak/>
        <w:t>control group on the basis of a random process. A more complex RA process may be necessary to meet demonstration objectives; the contractor will balance analytic concerns with the projects’ practical and policy-related needs. For example, the contractor could use an explicit stratified RA to help address a goal of serving a particular mix of households.</w:t>
      </w:r>
      <w:r w:rsidR="00B06F41" w:rsidRPr="007B0C01">
        <w:t xml:space="preserve"> In </w:t>
      </w:r>
      <w:r>
        <w:t>Kentucky</w:t>
      </w:r>
      <w:r w:rsidR="00B06F41" w:rsidRPr="007B0C01">
        <w:t xml:space="preserve">, </w:t>
      </w:r>
      <w:r w:rsidR="001F4B90">
        <w:t>the contractor will stratify the selection of households by county of the SNAP household and the presence/absence of earnings, such that in each stratum the probability that a given household will be selected into the household sample is the same.</w:t>
      </w:r>
      <w:r w:rsidR="008B1581" w:rsidRPr="007B0C01">
        <w:t xml:space="preserve"> The RA process can also accommodate special cases to help address practical concerns, such as to avoid situations in which SNAP households in the same residence are assigned to different benefit levels. In this case, families in the same residence would be treated as a single unit during RA so that both households are assigned to either the treatment or the control group.</w:t>
      </w:r>
    </w:p>
    <w:p w14:paraId="768F051F" w14:textId="23AF2567" w:rsidR="008B1581" w:rsidRPr="007B0C01" w:rsidRDefault="008B1581" w:rsidP="007B0C01">
      <w:pPr>
        <w:pStyle w:val="NormalDS"/>
      </w:pPr>
      <w:r w:rsidRPr="007B0C01">
        <w:t>In the clustered RA design</w:t>
      </w:r>
      <w:r w:rsidR="00B06F41" w:rsidRPr="007B0C01">
        <w:t xml:space="preserve"> </w:t>
      </w:r>
      <w:r w:rsidR="001F4B90">
        <w:t>the contractor</w:t>
      </w:r>
      <w:r w:rsidR="001F4B90" w:rsidRPr="007B0C01">
        <w:t xml:space="preserve"> </w:t>
      </w:r>
      <w:r w:rsidR="00B06F41" w:rsidRPr="007B0C01">
        <w:t xml:space="preserve">will </w:t>
      </w:r>
      <w:r w:rsidR="00FC3216">
        <w:t xml:space="preserve">conduct random assignment at the cluster level defined by a school district, </w:t>
      </w:r>
      <w:r w:rsidR="00A92C30">
        <w:t>school, or T</w:t>
      </w:r>
      <w:r w:rsidR="00FC3216">
        <w:t>ribal chapter</w:t>
      </w:r>
      <w:r w:rsidRPr="007B0C01">
        <w:t xml:space="preserve">. As discussed above, before random assignment the </w:t>
      </w:r>
      <w:r w:rsidR="00A92C30">
        <w:t>contractor</w:t>
      </w:r>
      <w:r w:rsidRPr="007B0C01">
        <w:t xml:space="preserve"> will consider a pairwise matching design, in which pairs of clusters with similar characteristics are formed and, within each pair, one cluster is assigned to the treatment group and the other to the control group. </w:t>
      </w:r>
      <w:proofErr w:type="gramStart"/>
      <w:r w:rsidRPr="007B0C01">
        <w:t>This design makes it less likely that households in the two groups would differ from one another by chance, thus improving the design’s statistical power (Imai et al. 2009).</w:t>
      </w:r>
      <w:proofErr w:type="gramEnd"/>
    </w:p>
    <w:p w14:paraId="0B1F136B" w14:textId="77777777" w:rsidR="008B1581" w:rsidRPr="00865AE2" w:rsidRDefault="008B1581" w:rsidP="000A7CF7">
      <w:pPr>
        <w:pStyle w:val="Heading30"/>
        <w:tabs>
          <w:tab w:val="clear" w:pos="720"/>
          <w:tab w:val="clear" w:pos="1080"/>
          <w:tab w:val="clear" w:pos="1440"/>
          <w:tab w:val="clear" w:pos="1800"/>
        </w:tabs>
      </w:pPr>
      <w:bookmarkStart w:id="14" w:name="_Toc408492373"/>
      <w:bookmarkStart w:id="15" w:name="_Toc414577810"/>
      <w:r w:rsidRPr="00865AE2">
        <w:t>B.1.3</w:t>
      </w:r>
      <w:r>
        <w:t>.</w:t>
      </w:r>
      <w:r w:rsidRPr="00865AE2">
        <w:t xml:space="preserve"> Response Rates and Nonresponse Bias Analysis</w:t>
      </w:r>
      <w:bookmarkEnd w:id="14"/>
      <w:bookmarkEnd w:id="15"/>
    </w:p>
    <w:p w14:paraId="4238A359" w14:textId="17CE088E" w:rsidR="008B1581" w:rsidRPr="009567C7" w:rsidRDefault="00FC3216" w:rsidP="00226AE8">
      <w:pPr>
        <w:spacing w:line="480" w:lineRule="auto"/>
        <w:ind w:firstLine="432"/>
      </w:pPr>
      <w:r>
        <w:rPr>
          <w:sz w:val="24"/>
        </w:rPr>
        <w:t xml:space="preserve">As discussed, a primary objective of this study is to be </w:t>
      </w:r>
      <w:r w:rsidRPr="00226AE8">
        <w:rPr>
          <w:sz w:val="24"/>
        </w:rPr>
        <w:t xml:space="preserve">able to </w:t>
      </w:r>
      <w:r w:rsidR="00EE18BB" w:rsidRPr="00226AE8">
        <w:rPr>
          <w:sz w:val="24"/>
        </w:rPr>
        <w:t xml:space="preserve">determine the impact </w:t>
      </w:r>
      <w:r w:rsidRPr="00226AE8">
        <w:rPr>
          <w:sz w:val="24"/>
        </w:rPr>
        <w:t>of each of the individual pro</w:t>
      </w:r>
      <w:r w:rsidR="00750167" w:rsidRPr="002D78C2">
        <w:rPr>
          <w:sz w:val="24"/>
        </w:rPr>
        <w:t>jects</w:t>
      </w:r>
      <w:r w:rsidRPr="002D78C2">
        <w:rPr>
          <w:sz w:val="24"/>
        </w:rPr>
        <w:t xml:space="preserve"> to require a sufficient level of statistical precision (plus or minus 5 percentage points </w:t>
      </w:r>
      <w:r w:rsidRPr="00226AE8">
        <w:rPr>
          <w:sz w:val="24"/>
        </w:rPr>
        <w:t xml:space="preserve">for the impact </w:t>
      </w:r>
      <w:r w:rsidR="009567C7" w:rsidRPr="00226AE8">
        <w:rPr>
          <w:sz w:val="24"/>
        </w:rPr>
        <w:t>estimates</w:t>
      </w:r>
      <w:r w:rsidRPr="00226AE8">
        <w:rPr>
          <w:sz w:val="24"/>
        </w:rPr>
        <w:t xml:space="preserve">). As noted above and in Part A, in three of the five intervention sites, the </w:t>
      </w:r>
      <w:r w:rsidR="00750167" w:rsidRPr="00226AE8">
        <w:rPr>
          <w:sz w:val="24"/>
        </w:rPr>
        <w:t xml:space="preserve">MDIs </w:t>
      </w:r>
      <w:r w:rsidRPr="00226AE8">
        <w:rPr>
          <w:sz w:val="24"/>
        </w:rPr>
        <w:t xml:space="preserve">are constrained by the number of </w:t>
      </w:r>
      <w:r w:rsidR="00A92C30" w:rsidRPr="00226AE8">
        <w:rPr>
          <w:sz w:val="24"/>
        </w:rPr>
        <w:t>project</w:t>
      </w:r>
      <w:r w:rsidR="00A92C30">
        <w:rPr>
          <w:sz w:val="24"/>
        </w:rPr>
        <w:t xml:space="preserve"> clusters (school districts, schools, and Tribal chapters) and the number of </w:t>
      </w:r>
      <w:r>
        <w:rPr>
          <w:sz w:val="24"/>
        </w:rPr>
        <w:t xml:space="preserve">students in the recruited </w:t>
      </w:r>
      <w:r w:rsidR="00A92C30">
        <w:rPr>
          <w:sz w:val="24"/>
        </w:rPr>
        <w:t>project school</w:t>
      </w:r>
      <w:r>
        <w:rPr>
          <w:sz w:val="24"/>
        </w:rPr>
        <w:t xml:space="preserve"> districts, </w:t>
      </w:r>
      <w:r w:rsidR="00A92C30">
        <w:rPr>
          <w:sz w:val="24"/>
        </w:rPr>
        <w:lastRenderedPageBreak/>
        <w:t>schools, and T</w:t>
      </w:r>
      <w:r>
        <w:rPr>
          <w:sz w:val="24"/>
        </w:rPr>
        <w:t>ribal chapters</w:t>
      </w:r>
      <w:r w:rsidRPr="00226AE8">
        <w:rPr>
          <w:sz w:val="24"/>
        </w:rPr>
        <w:t xml:space="preserve">. </w:t>
      </w:r>
      <w:r w:rsidR="009567C7" w:rsidRPr="00226AE8">
        <w:rPr>
          <w:sz w:val="24"/>
        </w:rPr>
        <w:t xml:space="preserve">Therefore, this study must achieve the highest response rate possible among the available sample </w:t>
      </w:r>
      <w:r w:rsidR="00DC3E26" w:rsidRPr="00226AE8">
        <w:rPr>
          <w:sz w:val="24"/>
        </w:rPr>
        <w:t xml:space="preserve">in the three sites with cluster designs </w:t>
      </w:r>
      <w:r w:rsidR="009567C7" w:rsidRPr="00226AE8">
        <w:rPr>
          <w:sz w:val="24"/>
        </w:rPr>
        <w:t>to reach the desired quality for the pro</w:t>
      </w:r>
      <w:r w:rsidR="00226AE8" w:rsidRPr="00226AE8">
        <w:rPr>
          <w:sz w:val="24"/>
        </w:rPr>
        <w:t>ject</w:t>
      </w:r>
      <w:r w:rsidR="009567C7" w:rsidRPr="00226AE8">
        <w:rPr>
          <w:sz w:val="24"/>
        </w:rPr>
        <w:t xml:space="preserve"> assessments.</w:t>
      </w:r>
      <w:r w:rsidR="009567C7">
        <w:rPr>
          <w:sz w:val="24"/>
        </w:rPr>
        <w:t xml:space="preserve"> The </w:t>
      </w:r>
      <w:r w:rsidR="009567C7" w:rsidRPr="009567C7">
        <w:rPr>
          <w:sz w:val="24"/>
        </w:rPr>
        <w:t>target response rate for the baseline and follow-up household surveys is 80 percent or more (Attachment H.1). Because all demonstration projects will serve high-need, hard-to-reach populations, meeting this target will be challenging.</w:t>
      </w:r>
      <w:r w:rsidR="00871B10">
        <w:rPr>
          <w:sz w:val="24"/>
        </w:rPr>
        <w:t xml:space="preserve"> </w:t>
      </w:r>
      <w:r w:rsidR="009567C7">
        <w:rPr>
          <w:sz w:val="24"/>
        </w:rPr>
        <w:t xml:space="preserve">To achieve </w:t>
      </w:r>
      <w:proofErr w:type="gramStart"/>
      <w:r w:rsidR="009567C7">
        <w:rPr>
          <w:sz w:val="24"/>
        </w:rPr>
        <w:t xml:space="preserve">this </w:t>
      </w:r>
      <w:r w:rsidR="00BB1A2E">
        <w:rPr>
          <w:sz w:val="24"/>
        </w:rPr>
        <w:t>the</w:t>
      </w:r>
      <w:proofErr w:type="gramEnd"/>
      <w:r w:rsidR="00BB1A2E">
        <w:rPr>
          <w:sz w:val="24"/>
        </w:rPr>
        <w:t xml:space="preserve"> contractor w</w:t>
      </w:r>
      <w:r w:rsidR="009567C7">
        <w:rPr>
          <w:sz w:val="24"/>
        </w:rPr>
        <w:t xml:space="preserve">ill utilize an incentive program coupled with an extensive follow-up strategy for </w:t>
      </w:r>
      <w:proofErr w:type="spellStart"/>
      <w:r w:rsidR="009567C7">
        <w:rPr>
          <w:sz w:val="24"/>
        </w:rPr>
        <w:t>nonrespondents</w:t>
      </w:r>
      <w:proofErr w:type="spellEnd"/>
      <w:r w:rsidR="009567C7">
        <w:rPr>
          <w:sz w:val="24"/>
        </w:rPr>
        <w:t xml:space="preserve"> to maximize the study precision</w:t>
      </w:r>
      <w:r w:rsidR="00BB1A2E">
        <w:rPr>
          <w:sz w:val="24"/>
        </w:rPr>
        <w:t xml:space="preserve">; </w:t>
      </w:r>
      <w:r w:rsidR="008B1581" w:rsidRPr="009567C7">
        <w:rPr>
          <w:sz w:val="24"/>
        </w:rPr>
        <w:t xml:space="preserve">these are described in section B3. If any of the surveys do not achieve an 80 percent response rate, the contractor will conduct a nonresponse bias analysis to rigorously assess relationships between household characteristics and nonresponse. </w:t>
      </w:r>
      <w:r w:rsidR="009567C7">
        <w:rPr>
          <w:sz w:val="24"/>
        </w:rPr>
        <w:t xml:space="preserve">To provide a range for the actual MDDs that may be obtained from this study the </w:t>
      </w:r>
      <w:r w:rsidR="00871B10">
        <w:rPr>
          <w:sz w:val="24"/>
        </w:rPr>
        <w:t>burden</w:t>
      </w:r>
      <w:r w:rsidR="009567C7">
        <w:rPr>
          <w:sz w:val="24"/>
        </w:rPr>
        <w:t xml:space="preserve"> table and the MDD tables using two </w:t>
      </w:r>
      <w:r w:rsidR="00871B10">
        <w:rPr>
          <w:sz w:val="24"/>
        </w:rPr>
        <w:t>scenarios</w:t>
      </w:r>
      <w:r w:rsidR="009567C7">
        <w:rPr>
          <w:sz w:val="24"/>
        </w:rPr>
        <w:t>, 80 percent response rate and a 60 percent response rate</w:t>
      </w:r>
      <w:r w:rsidR="00226AE8">
        <w:rPr>
          <w:sz w:val="24"/>
        </w:rPr>
        <w:t>, are presented, T</w:t>
      </w:r>
      <w:r w:rsidR="009567C7">
        <w:rPr>
          <w:sz w:val="24"/>
        </w:rPr>
        <w:t>he level of burden would be less at a 60 percent response rate</w:t>
      </w:r>
      <w:r w:rsidR="00BB1A2E">
        <w:rPr>
          <w:sz w:val="24"/>
        </w:rPr>
        <w:t>,</w:t>
      </w:r>
      <w:r w:rsidR="009567C7">
        <w:rPr>
          <w:sz w:val="24"/>
        </w:rPr>
        <w:t xml:space="preserve"> but the sample will </w:t>
      </w:r>
      <w:r w:rsidR="00871B10">
        <w:rPr>
          <w:sz w:val="24"/>
        </w:rPr>
        <w:t xml:space="preserve">fail to meet the target precision requirements and as such will </w:t>
      </w:r>
      <w:r w:rsidR="009567C7">
        <w:rPr>
          <w:sz w:val="24"/>
        </w:rPr>
        <w:t xml:space="preserve">be less effective at measuring the impact of the program interventions </w:t>
      </w:r>
      <w:r w:rsidR="00FE1037" w:rsidRPr="009567C7">
        <w:rPr>
          <w:sz w:val="24"/>
        </w:rPr>
        <w:t>(An alternate table estimating burden assuming a lower household survey response rate, 60 percent, is included as Attachment H.2.)</w:t>
      </w:r>
    </w:p>
    <w:p w14:paraId="11DF5F02" w14:textId="77777777" w:rsidR="008B1581" w:rsidRPr="007B0C01" w:rsidRDefault="008B1581" w:rsidP="007B0C01">
      <w:pPr>
        <w:pStyle w:val="NormalDS"/>
      </w:pPr>
      <w:r w:rsidRPr="007B0C01">
        <w:t>To assess whether nonresponse bias exists, the contractor will obtain as much information as possible on the full study sample from the sample frame, including demographic characteristics, income, and household structure/composition</w:t>
      </w:r>
      <w:r w:rsidRPr="00226AE8">
        <w:t>. If possible, the con</w:t>
      </w:r>
      <w:r w:rsidRPr="00A4172D">
        <w:t>tractor will obtain data on project participation and experiences during the baseline and follow-up periods from administrative data.</w:t>
      </w:r>
      <w:r w:rsidRPr="002D78C2">
        <w:t xml:space="preserve"> The follow-up data will be particularly valuable in the nonresponse analysis. Although nonresponse analysis typically compares</w:t>
      </w:r>
      <w:r w:rsidRPr="007B0C01">
        <w:t xml:space="preserve"> respondents and </w:t>
      </w:r>
      <w:proofErr w:type="spellStart"/>
      <w:r w:rsidRPr="007B0C01">
        <w:t>nonrespondents</w:t>
      </w:r>
      <w:proofErr w:type="spellEnd"/>
      <w:r w:rsidRPr="007B0C01">
        <w:t xml:space="preserve"> on the basis of characteristics and experiences at baseline, these groups will be compared on the basis of </w:t>
      </w:r>
      <w:r w:rsidRPr="007B0C01">
        <w:lastRenderedPageBreak/>
        <w:t xml:space="preserve">actions during the follow-up period, which may be closely correlated with the outcomes of interest. The contractor will also (1) compare respondents and </w:t>
      </w:r>
      <w:proofErr w:type="spellStart"/>
      <w:r w:rsidRPr="007B0C01">
        <w:t>nonrespondents</w:t>
      </w:r>
      <w:proofErr w:type="spellEnd"/>
      <w:r w:rsidRPr="007B0C01">
        <w:t xml:space="preserve"> within the treatment and comparison groups, (2) test the significance of differences between respondents’ and </w:t>
      </w:r>
      <w:proofErr w:type="spellStart"/>
      <w:r w:rsidRPr="007B0C01">
        <w:t>nonrespondents</w:t>
      </w:r>
      <w:proofErr w:type="spellEnd"/>
      <w:r w:rsidRPr="007B0C01">
        <w:t xml:space="preserve">’ characteristics, (3) look at whether these differences are the same in the treatment and comparison groups, and (4) compare characteristics of the respondent and </w:t>
      </w:r>
      <w:proofErr w:type="spellStart"/>
      <w:r w:rsidRPr="007B0C01">
        <w:t>nonrespondent</w:t>
      </w:r>
      <w:proofErr w:type="spellEnd"/>
      <w:r w:rsidRPr="007B0C01">
        <w:t xml:space="preserve"> samples with those of the frame.</w:t>
      </w:r>
    </w:p>
    <w:p w14:paraId="414C82C1" w14:textId="06C5EFD9" w:rsidR="008B1581" w:rsidRPr="00865AE2" w:rsidRDefault="008B1581" w:rsidP="000A7CF7">
      <w:pPr>
        <w:pStyle w:val="Heading20"/>
        <w:tabs>
          <w:tab w:val="clear" w:pos="720"/>
          <w:tab w:val="clear" w:pos="1080"/>
          <w:tab w:val="clear" w:pos="1440"/>
          <w:tab w:val="clear" w:pos="1800"/>
        </w:tabs>
      </w:pPr>
      <w:bookmarkStart w:id="16" w:name="_Toc408492374"/>
      <w:bookmarkStart w:id="17" w:name="_Toc414577811"/>
      <w:r>
        <w:t>B</w:t>
      </w:r>
      <w:r w:rsidR="00261ABA">
        <w:t>.</w:t>
      </w:r>
      <w:r>
        <w:t>2.</w:t>
      </w:r>
      <w:r>
        <w:tab/>
        <w:t>Procedures for the collection of information</w:t>
      </w:r>
      <w:bookmarkEnd w:id="16"/>
      <w:bookmarkEnd w:id="17"/>
    </w:p>
    <w:p w14:paraId="2F40F457" w14:textId="77777777" w:rsidR="008B1581" w:rsidRPr="00865AE2" w:rsidRDefault="008B1581" w:rsidP="000A7CF7">
      <w:pPr>
        <w:pStyle w:val="Heading3under2"/>
      </w:pPr>
      <w:r w:rsidRPr="00865AE2">
        <w:t>Describe the procedures for the collection of information including:</w:t>
      </w:r>
    </w:p>
    <w:p w14:paraId="69EA795B" w14:textId="77777777" w:rsidR="008B1581" w:rsidRPr="000A7CF7" w:rsidRDefault="008B1581" w:rsidP="000A7CF7">
      <w:pPr>
        <w:pStyle w:val="BulletSS"/>
        <w:tabs>
          <w:tab w:val="clear" w:pos="720"/>
          <w:tab w:val="clear" w:pos="1080"/>
          <w:tab w:val="clear" w:pos="1440"/>
          <w:tab w:val="clear" w:pos="1800"/>
        </w:tabs>
        <w:ind w:left="864"/>
        <w:rPr>
          <w:b/>
        </w:rPr>
      </w:pPr>
      <w:r w:rsidRPr="000A7CF7">
        <w:rPr>
          <w:b/>
        </w:rPr>
        <w:t>Statistical methodology for stratification and sample selection,</w:t>
      </w:r>
    </w:p>
    <w:p w14:paraId="633E8A66" w14:textId="77777777" w:rsidR="008B1581" w:rsidRPr="000A7CF7" w:rsidRDefault="008B1581" w:rsidP="000A7CF7">
      <w:pPr>
        <w:pStyle w:val="BulletSS"/>
        <w:tabs>
          <w:tab w:val="clear" w:pos="720"/>
          <w:tab w:val="clear" w:pos="1080"/>
          <w:tab w:val="clear" w:pos="1440"/>
          <w:tab w:val="clear" w:pos="1800"/>
        </w:tabs>
        <w:ind w:left="864"/>
        <w:rPr>
          <w:b/>
        </w:rPr>
      </w:pPr>
      <w:r w:rsidRPr="000A7CF7">
        <w:rPr>
          <w:b/>
        </w:rPr>
        <w:t>Estimation procedure,</w:t>
      </w:r>
    </w:p>
    <w:p w14:paraId="71504BEF" w14:textId="77777777" w:rsidR="008B1581" w:rsidRPr="000A7CF7" w:rsidRDefault="008B1581" w:rsidP="000A7CF7">
      <w:pPr>
        <w:pStyle w:val="BulletSS"/>
        <w:tabs>
          <w:tab w:val="clear" w:pos="720"/>
          <w:tab w:val="clear" w:pos="1080"/>
          <w:tab w:val="clear" w:pos="1440"/>
          <w:tab w:val="clear" w:pos="1800"/>
        </w:tabs>
        <w:ind w:left="864"/>
        <w:rPr>
          <w:b/>
        </w:rPr>
      </w:pPr>
      <w:r w:rsidRPr="000A7CF7">
        <w:rPr>
          <w:b/>
        </w:rPr>
        <w:t>Degree of accuracy needed for the purpose described in the justification,</w:t>
      </w:r>
    </w:p>
    <w:p w14:paraId="307E0AB5" w14:textId="77777777" w:rsidR="008B1581" w:rsidRPr="000A7CF7" w:rsidRDefault="008B1581" w:rsidP="000A7CF7">
      <w:pPr>
        <w:pStyle w:val="BulletSS"/>
        <w:tabs>
          <w:tab w:val="clear" w:pos="720"/>
          <w:tab w:val="clear" w:pos="1080"/>
          <w:tab w:val="clear" w:pos="1440"/>
          <w:tab w:val="clear" w:pos="1800"/>
        </w:tabs>
        <w:ind w:left="864"/>
        <w:rPr>
          <w:b/>
        </w:rPr>
      </w:pPr>
      <w:r w:rsidRPr="000A7CF7">
        <w:rPr>
          <w:b/>
        </w:rPr>
        <w:t>Unusual problems requiring specialized sampling procedures, and</w:t>
      </w:r>
    </w:p>
    <w:p w14:paraId="6E6D9765" w14:textId="77777777" w:rsidR="008B1581" w:rsidRPr="000A7CF7" w:rsidRDefault="008B1581" w:rsidP="000A7CF7">
      <w:pPr>
        <w:pStyle w:val="BulletSS"/>
        <w:tabs>
          <w:tab w:val="clear" w:pos="720"/>
          <w:tab w:val="clear" w:pos="1080"/>
          <w:tab w:val="clear" w:pos="1440"/>
          <w:tab w:val="clear" w:pos="1800"/>
        </w:tabs>
        <w:spacing w:after="360"/>
        <w:ind w:left="864"/>
        <w:rPr>
          <w:b/>
        </w:rPr>
      </w:pPr>
      <w:r w:rsidRPr="000A7CF7">
        <w:rPr>
          <w:b/>
        </w:rPr>
        <w:t>Any use of periodic (less frequent than annual) data collection cycles to reduce burden.</w:t>
      </w:r>
    </w:p>
    <w:p w14:paraId="7D55EF21" w14:textId="77777777" w:rsidR="008B1581" w:rsidRPr="007B0C01" w:rsidRDefault="008B1581" w:rsidP="007B0C01">
      <w:pPr>
        <w:pStyle w:val="NormalDS"/>
      </w:pPr>
      <w:r w:rsidRPr="007B0C01">
        <w:t xml:space="preserve">This section discusses the procedures the contractor will use for impact estimation and the anticipated statistical power of the estimates. </w:t>
      </w:r>
    </w:p>
    <w:p w14:paraId="64C3C57D" w14:textId="77777777" w:rsidR="008B1581" w:rsidRDefault="008B1581" w:rsidP="000A7CF7">
      <w:pPr>
        <w:pStyle w:val="Heading30"/>
        <w:tabs>
          <w:tab w:val="clear" w:pos="720"/>
          <w:tab w:val="clear" w:pos="1080"/>
          <w:tab w:val="clear" w:pos="1440"/>
          <w:tab w:val="clear" w:pos="1800"/>
        </w:tabs>
      </w:pPr>
      <w:bookmarkStart w:id="18" w:name="_Toc408492375"/>
      <w:bookmarkStart w:id="19" w:name="_Toc414577812"/>
      <w:r>
        <w:t xml:space="preserve">B.2.1. </w:t>
      </w:r>
      <w:r w:rsidRPr="00865AE2">
        <w:t xml:space="preserve">Estimation </w:t>
      </w:r>
      <w:r>
        <w:t>P</w:t>
      </w:r>
      <w:r w:rsidRPr="00865AE2">
        <w:t>rocedures</w:t>
      </w:r>
      <w:bookmarkEnd w:id="18"/>
      <w:bookmarkEnd w:id="19"/>
    </w:p>
    <w:p w14:paraId="457C3A08" w14:textId="77777777" w:rsidR="008B1581" w:rsidRPr="007B0C01" w:rsidRDefault="008B1581" w:rsidP="007B0C01">
      <w:pPr>
        <w:pStyle w:val="NormalDS"/>
        <w:rPr>
          <w:rFonts w:eastAsiaTheme="minorHAnsi"/>
        </w:rPr>
      </w:pPr>
      <w:r w:rsidRPr="007B0C01">
        <w:rPr>
          <w:rFonts w:eastAsiaTheme="minorHAnsi"/>
        </w:rPr>
        <w:t>The impact estimation approach will compare outcomes for the treatment group to a counterfactual estimate of what those outcomes would have been in the absence of the intervention. The contractor will use slightly different methods to estimate the counterfactuals for the various demonstration projects, depending on the evaluation design.</w:t>
      </w:r>
    </w:p>
    <w:p w14:paraId="49CB14C8" w14:textId="6067D460" w:rsidR="008B1581" w:rsidRPr="007B0C01" w:rsidRDefault="008B1581" w:rsidP="007B0C01">
      <w:pPr>
        <w:pStyle w:val="NormalDS"/>
        <w:rPr>
          <w:rFonts w:eastAsiaTheme="minorHAnsi"/>
        </w:rPr>
      </w:pPr>
      <w:r w:rsidRPr="007B0C01">
        <w:rPr>
          <w:rFonts w:eastAsiaTheme="minorHAnsi"/>
        </w:rPr>
        <w:t xml:space="preserve">For demonstrations that use RA at the household level, the RA procedure should ensure that treatment and control households are equivalent, on average, in all respects other than participation in the intervention. Because the study’s primary outcome (food insecurity among children) is a binary variable, the contractor will use a logistic regression model to estimate </w:t>
      </w:r>
      <w:r w:rsidRPr="007B0C01">
        <w:rPr>
          <w:rFonts w:eastAsiaTheme="minorHAnsi"/>
        </w:rPr>
        <w:lastRenderedPageBreak/>
        <w:t>project impacts. To test whether the results are sensitive to the modeling approach, a linear probability model will be used to estimate impacts on the primary outcome as an alternative.</w:t>
      </w:r>
    </w:p>
    <w:p w14:paraId="0EE90843" w14:textId="26C0B480" w:rsidR="008B1581" w:rsidRPr="007B0C01" w:rsidRDefault="008B1581" w:rsidP="007B0C01">
      <w:pPr>
        <w:pStyle w:val="NormalDS"/>
        <w:rPr>
          <w:rFonts w:eastAsiaTheme="minorHAnsi"/>
        </w:rPr>
      </w:pPr>
      <w:r w:rsidRPr="007B0C01">
        <w:rPr>
          <w:rFonts w:eastAsiaTheme="minorHAnsi"/>
        </w:rPr>
        <w:t xml:space="preserve">The following model will be used to estimate the impacts of </w:t>
      </w:r>
      <w:r w:rsidR="00E3369D" w:rsidRPr="007B0C01">
        <w:rPr>
          <w:rFonts w:eastAsiaTheme="minorHAnsi"/>
        </w:rPr>
        <w:t xml:space="preserve">the demonstration in Nevada based on their two-arm </w:t>
      </w:r>
      <w:r w:rsidRPr="007B0C01">
        <w:rPr>
          <w:rFonts w:eastAsiaTheme="minorHAnsi"/>
        </w:rPr>
        <w:t>household-level RA design</w:t>
      </w:r>
      <w:r w:rsidR="008E3A99">
        <w:rPr>
          <w:rStyle w:val="FootnoteReference"/>
          <w:rFonts w:eastAsiaTheme="minorHAnsi"/>
        </w:rPr>
        <w:footnoteReference w:id="1"/>
      </w:r>
      <w:r w:rsidRPr="007B0C01">
        <w:rPr>
          <w:rFonts w:eastAsiaTheme="minorHAnsi"/>
        </w:rPr>
        <w:t>:</w:t>
      </w:r>
    </w:p>
    <w:p w14:paraId="73AED117" w14:textId="77777777" w:rsidR="008A6CD0" w:rsidRDefault="000A7CF7" w:rsidP="000A7CF7">
      <w:pPr>
        <w:pStyle w:val="NormalDS"/>
        <w:tabs>
          <w:tab w:val="clear" w:pos="720"/>
          <w:tab w:val="clear" w:pos="1080"/>
          <w:tab w:val="clear" w:pos="1440"/>
          <w:tab w:val="clear" w:pos="1800"/>
        </w:tabs>
        <w:spacing w:before="120" w:after="120"/>
        <w:ind w:left="864" w:hanging="432"/>
        <w:rPr>
          <w:rFonts w:eastAsiaTheme="minorHAnsi"/>
        </w:rPr>
      </w:pPr>
      <w:r>
        <w:rPr>
          <w:rFonts w:eastAsiaTheme="minorHAnsi"/>
        </w:rPr>
        <w:t>(1)</w:t>
      </w:r>
      <w:r>
        <w:rPr>
          <w:rFonts w:eastAsiaTheme="minorHAnsi"/>
        </w:rPr>
        <w:tab/>
      </w:r>
      <w:r w:rsidR="002C1E21" w:rsidRPr="00574290">
        <w:rPr>
          <w:rFonts w:eastAsiaTheme="minorHAnsi"/>
          <w:position w:val="-12"/>
        </w:rPr>
        <w:object w:dxaOrig="3500" w:dyaOrig="360" w14:anchorId="31102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3pt;height:18.15pt" o:ole="">
            <v:imagedata r:id="rId14" o:title=""/>
          </v:shape>
          <o:OLEObject Type="Embed" ProgID="Equation.DSMT4" ShapeID="_x0000_i1025" DrawAspect="Content" ObjectID="_1501336336" r:id="rId15"/>
        </w:object>
      </w:r>
    </w:p>
    <w:p w14:paraId="0BF1625E" w14:textId="1D07D0FE" w:rsidR="008B1581" w:rsidRPr="00EC037C" w:rsidRDefault="008B1581" w:rsidP="000A7CF7">
      <w:pPr>
        <w:pStyle w:val="NormalDScont"/>
        <w:tabs>
          <w:tab w:val="clear" w:pos="720"/>
          <w:tab w:val="clear" w:pos="1080"/>
          <w:tab w:val="clear" w:pos="1440"/>
          <w:tab w:val="clear" w:pos="1800"/>
        </w:tabs>
      </w:pPr>
      <w:r w:rsidRPr="000F0732">
        <w:t xml:space="preserve">where </w:t>
      </w:r>
      <w:r w:rsidRPr="000F0732">
        <w:rPr>
          <w:i/>
          <w:iCs/>
        </w:rPr>
        <w:t xml:space="preserve">y </w:t>
      </w:r>
      <w:r w:rsidRPr="000F0732">
        <w:t>is the outcome of interest (</w:t>
      </w:r>
      <w:r>
        <w:t>such as</w:t>
      </w:r>
      <w:r w:rsidRPr="000F0732">
        <w:t xml:space="preserve"> food insecurity among children) for household </w:t>
      </w:r>
      <w:r w:rsidRPr="000F0732">
        <w:rPr>
          <w:i/>
          <w:iCs/>
        </w:rPr>
        <w:t>h</w:t>
      </w:r>
      <w:r w:rsidRPr="00A32346">
        <w:t xml:space="preserve">, </w:t>
      </w:r>
      <m:oMath>
        <m:r>
          <w:rPr>
            <w:rFonts w:ascii="Cambria Math" w:hAnsi="Cambria Math"/>
          </w:rPr>
          <m:t>α</m:t>
        </m:r>
      </m:oMath>
      <w:r w:rsidRPr="00A32346">
        <w:rPr>
          <w:rFonts w:eastAsiaTheme="minorEastAsia"/>
        </w:rPr>
        <w:t xml:space="preserve"> </w:t>
      </w:r>
      <w:r w:rsidRPr="000F0732">
        <w:t xml:space="preserve">is the regression intercept, </w:t>
      </w:r>
      <w:r w:rsidRPr="000F0732">
        <w:rPr>
          <w:i/>
          <w:iCs/>
        </w:rPr>
        <w:t>T</w:t>
      </w:r>
      <w:r w:rsidR="00E3369D">
        <w:rPr>
          <w:i/>
          <w:iCs/>
        </w:rPr>
        <w:t>1</w:t>
      </w:r>
      <w:r w:rsidRPr="000F0732">
        <w:rPr>
          <w:i/>
          <w:iCs/>
        </w:rPr>
        <w:t xml:space="preserve"> </w:t>
      </w:r>
      <w:r w:rsidRPr="000F0732">
        <w:t>is a binary treatment indic</w:t>
      </w:r>
      <w:r>
        <w:t>a</w:t>
      </w:r>
      <w:r w:rsidRPr="000F0732">
        <w:t xml:space="preserve">tor </w:t>
      </w:r>
      <w:r w:rsidR="00E3369D">
        <w:t xml:space="preserve">for the first treatment arm </w:t>
      </w:r>
      <w:r w:rsidRPr="000F0732">
        <w:t xml:space="preserve">that varies across households (set equal to 1 for treatment households and 0 for control households), </w:t>
      </w:r>
      <w:r w:rsidR="00E3369D" w:rsidRPr="00E3369D">
        <w:rPr>
          <w:i/>
        </w:rPr>
        <w:t>T2</w:t>
      </w:r>
      <w:r w:rsidRPr="000F0732">
        <w:t xml:space="preserve"> </w:t>
      </w:r>
      <w:r w:rsidR="00E3369D">
        <w:t xml:space="preserve">is a binary indicator for the second treatment arm, </w:t>
      </w:r>
      <w:r w:rsidR="00E3369D" w:rsidRPr="00E3369D">
        <w:rPr>
          <w:i/>
        </w:rPr>
        <w:t>X</w:t>
      </w:r>
      <w:r w:rsidR="00E3369D">
        <w:t xml:space="preserve"> </w:t>
      </w:r>
      <w:r w:rsidRPr="000F0732">
        <w:t xml:space="preserve">represents a set or vector of household characteristics, </w:t>
      </w:r>
      <w:r w:rsidRPr="002C1E21">
        <w:rPr>
          <w:i/>
        </w:rPr>
        <w:t>β</w:t>
      </w:r>
      <w:r w:rsidRPr="000F0732">
        <w:t xml:space="preserve"> is a vector of regression coefficients for those characteristics, and </w:t>
      </w:r>
      <w:r w:rsidRPr="000F0732">
        <w:rPr>
          <w:i/>
          <w:iCs/>
        </w:rPr>
        <w:t xml:space="preserve">ε </w:t>
      </w:r>
      <w:r w:rsidRPr="000F0732">
        <w:t>is the regression’s residual. The parameter</w:t>
      </w:r>
      <w:r w:rsidR="00032D52">
        <w:t>s</w:t>
      </w:r>
      <w:r w:rsidRPr="000F0732">
        <w:t xml:space="preserve"> of interest</w:t>
      </w:r>
      <w:r w:rsidRPr="00EA57E3">
        <w:t xml:space="preserve">, </w:t>
      </w:r>
      <w:r w:rsidRPr="00EA57E3">
        <w:rPr>
          <w:i/>
          <w:iCs/>
        </w:rPr>
        <w:t>δ</w:t>
      </w:r>
      <w:r w:rsidR="00EC037C" w:rsidRPr="00EA57E3">
        <w:rPr>
          <w:i/>
          <w:iCs/>
          <w:vertAlign w:val="subscript"/>
        </w:rPr>
        <w:t>1</w:t>
      </w:r>
      <w:r w:rsidRPr="00EA57E3">
        <w:rPr>
          <w:i/>
          <w:iCs/>
        </w:rPr>
        <w:t xml:space="preserve">, </w:t>
      </w:r>
      <w:r w:rsidR="00EC037C" w:rsidRPr="00EA57E3">
        <w:rPr>
          <w:iCs/>
        </w:rPr>
        <w:t>which</w:t>
      </w:r>
      <w:r w:rsidR="00EC037C">
        <w:rPr>
          <w:iCs/>
        </w:rPr>
        <w:t xml:space="preserve"> represents the impact of the project for the first treatment arm (the enhanced SNAP benefit), and </w:t>
      </w:r>
      <w:r w:rsidR="00EC037C" w:rsidRPr="00EC037C">
        <w:rPr>
          <w:iCs/>
        </w:rPr>
        <w:t>δ</w:t>
      </w:r>
      <w:r w:rsidR="00EC037C" w:rsidRPr="00EC037C">
        <w:rPr>
          <w:iCs/>
          <w:vertAlign w:val="subscript"/>
        </w:rPr>
        <w:t>2</w:t>
      </w:r>
      <w:r w:rsidR="00EC037C" w:rsidRPr="00EC037C">
        <w:rPr>
          <w:iCs/>
        </w:rPr>
        <w:t>, which represents the overall impact of enhanced benefits plus add-on services. The difference between δ</w:t>
      </w:r>
      <w:r w:rsidR="00EC037C" w:rsidRPr="00EC037C">
        <w:rPr>
          <w:i/>
          <w:iCs/>
          <w:vertAlign w:val="subscript"/>
        </w:rPr>
        <w:t>1</w:t>
      </w:r>
      <w:r w:rsidR="00EC037C" w:rsidRPr="00EC037C">
        <w:rPr>
          <w:iCs/>
        </w:rPr>
        <w:t xml:space="preserve"> and δ</w:t>
      </w:r>
      <w:r w:rsidR="00EC037C" w:rsidRPr="00EC037C">
        <w:rPr>
          <w:iCs/>
          <w:vertAlign w:val="subscript"/>
        </w:rPr>
        <w:t>2</w:t>
      </w:r>
      <w:r w:rsidR="00EC037C" w:rsidRPr="00EC037C">
        <w:rPr>
          <w:iCs/>
        </w:rPr>
        <w:t xml:space="preserve"> represents the incremental impact of expanding the enhanced SNAP benefits provided in the first treatment arm to include the additional services offered in the second treatment arm, and the contractor would test whether this difference was statistically significant.</w:t>
      </w:r>
    </w:p>
    <w:p w14:paraId="46575D8E" w14:textId="5DC97082" w:rsidR="008B1581" w:rsidRPr="0022588B" w:rsidRDefault="008B1581" w:rsidP="000A7CF7">
      <w:pPr>
        <w:pStyle w:val="NormalDS"/>
        <w:tabs>
          <w:tab w:val="clear" w:pos="720"/>
          <w:tab w:val="clear" w:pos="1080"/>
          <w:tab w:val="clear" w:pos="1440"/>
          <w:tab w:val="clear" w:pos="1800"/>
        </w:tabs>
        <w:rPr>
          <w:rFonts w:eastAsiaTheme="minorHAnsi"/>
        </w:rPr>
      </w:pPr>
      <w:r w:rsidRPr="0022588B">
        <w:rPr>
          <w:rFonts w:eastAsiaTheme="minorHAnsi"/>
        </w:rPr>
        <w:t>Under strong RA designs that identify equivalent treatment and control groups at baseline (</w:t>
      </w:r>
      <w:r>
        <w:rPr>
          <w:rFonts w:eastAsiaTheme="minorHAnsi"/>
        </w:rPr>
        <w:t>via pairwise matching</w:t>
      </w:r>
      <w:r w:rsidRPr="0022588B">
        <w:rPr>
          <w:rFonts w:eastAsiaTheme="minorHAnsi"/>
        </w:rPr>
        <w:t>)</w:t>
      </w:r>
      <w:proofErr w:type="gramStart"/>
      <w:r w:rsidRPr="0022588B">
        <w:rPr>
          <w:rFonts w:eastAsiaTheme="minorHAnsi"/>
        </w:rPr>
        <w:t>,</w:t>
      </w:r>
      <w:proofErr w:type="gramEnd"/>
      <w:r w:rsidRPr="0022588B">
        <w:rPr>
          <w:rFonts w:eastAsiaTheme="minorHAnsi"/>
        </w:rPr>
        <w:t xml:space="preserve"> it </w:t>
      </w:r>
      <w:r>
        <w:rPr>
          <w:rFonts w:eastAsiaTheme="minorHAnsi"/>
        </w:rPr>
        <w:t>may not be</w:t>
      </w:r>
      <w:r w:rsidRPr="0022588B">
        <w:rPr>
          <w:rFonts w:eastAsiaTheme="minorHAnsi"/>
        </w:rPr>
        <w:t xml:space="preserve"> necessary to include covariates in the regression model to produce unbiased impact estimates. However, controlling for the characteristics of sample respondents can help to improve the precision of the impact estimates if those characteristics are associated with the outcome of interest, in this case (primarily) food insecurity among children</w:t>
      </w:r>
      <w:r>
        <w:rPr>
          <w:rFonts w:eastAsiaTheme="minorHAnsi"/>
        </w:rPr>
        <w:t xml:space="preserve">, </w:t>
      </w:r>
      <w:r>
        <w:rPr>
          <w:rFonts w:eastAsiaTheme="minorHAnsi"/>
        </w:rPr>
        <w:lastRenderedPageBreak/>
        <w:t>and if these factors are related to sample attrition</w:t>
      </w:r>
      <w:r w:rsidRPr="0022588B">
        <w:rPr>
          <w:rFonts w:eastAsiaTheme="minorHAnsi"/>
        </w:rPr>
        <w:t xml:space="preserve">. The most important covariate will likely be baseline levels of the outcome measure. Other covariates in the model will include the number and composition of household members, </w:t>
      </w:r>
      <w:proofErr w:type="spellStart"/>
      <w:r w:rsidRPr="00BC029E">
        <w:rPr>
          <w:rFonts w:eastAsiaTheme="minorHAnsi"/>
        </w:rPr>
        <w:t>urbanicity</w:t>
      </w:r>
      <w:proofErr w:type="spellEnd"/>
      <w:r w:rsidRPr="006A0589">
        <w:rPr>
          <w:rFonts w:eastAsiaTheme="minorHAnsi"/>
        </w:rPr>
        <w:t>, and</w:t>
      </w:r>
      <w:r w:rsidRPr="0022588B">
        <w:rPr>
          <w:rFonts w:eastAsiaTheme="minorHAnsi"/>
        </w:rPr>
        <w:t xml:space="preserve"> socioeconomic characteristics of the head of household, food shopping practices, meal preparation patterns, participation in other nutrition assistance programs, and child-level characteristics, </w:t>
      </w:r>
      <w:r w:rsidR="00B233A1">
        <w:rPr>
          <w:rFonts w:eastAsiaTheme="minorHAnsi"/>
        </w:rPr>
        <w:t>such as</w:t>
      </w:r>
      <w:r w:rsidR="00B233A1" w:rsidRPr="0022588B">
        <w:rPr>
          <w:rFonts w:eastAsiaTheme="minorHAnsi"/>
        </w:rPr>
        <w:t xml:space="preserve"> </w:t>
      </w:r>
      <w:r w:rsidRPr="0022588B">
        <w:rPr>
          <w:rFonts w:eastAsiaTheme="minorHAnsi"/>
        </w:rPr>
        <w:t>race/ethnicity, age, and receipt of school-based meals.</w:t>
      </w:r>
    </w:p>
    <w:p w14:paraId="61DDDF6F" w14:textId="39F50B69" w:rsidR="008B1581" w:rsidRPr="00DD3B33" w:rsidRDefault="008B1581" w:rsidP="000A7CF7">
      <w:pPr>
        <w:pStyle w:val="NormalDS"/>
        <w:tabs>
          <w:tab w:val="clear" w:pos="720"/>
          <w:tab w:val="clear" w:pos="1080"/>
          <w:tab w:val="clear" w:pos="1440"/>
          <w:tab w:val="clear" w:pos="1800"/>
        </w:tabs>
        <w:rPr>
          <w:rFonts w:eastAsiaTheme="minorHAnsi"/>
        </w:rPr>
      </w:pPr>
      <w:r w:rsidRPr="00DD3B33">
        <w:rPr>
          <w:rFonts w:eastAsiaTheme="minorHAnsi"/>
        </w:rPr>
        <w:t xml:space="preserve">The analysis will use respondent weights that correspond to the survey’s sampling design and adjust for survey nonresponse. </w:t>
      </w:r>
      <w:r>
        <w:rPr>
          <w:rFonts w:eastAsiaTheme="minorHAnsi"/>
        </w:rPr>
        <w:t>The contractor</w:t>
      </w:r>
      <w:r w:rsidRPr="00DD3B33">
        <w:rPr>
          <w:rFonts w:eastAsiaTheme="minorHAnsi"/>
        </w:rPr>
        <w:t xml:space="preserve"> will calculate standard errors using appropriate adjustments for these weighting factors and account for </w:t>
      </w:r>
      <w:proofErr w:type="spellStart"/>
      <w:r w:rsidRPr="00DD3B33">
        <w:rPr>
          <w:rFonts w:eastAsiaTheme="minorHAnsi"/>
        </w:rPr>
        <w:t>heteroskedasticity</w:t>
      </w:r>
      <w:proofErr w:type="spellEnd"/>
      <w:r w:rsidRPr="00DD3B33">
        <w:rPr>
          <w:rFonts w:eastAsiaTheme="minorHAnsi"/>
        </w:rPr>
        <w:t xml:space="preserve"> in the sample (that is, not assume that the amount of variance in the data is the same across subpopulations of survey respondents). With RA at the household level, the standard errors for model 1 will not need to </w:t>
      </w:r>
      <w:r w:rsidR="00AC2045">
        <w:rPr>
          <w:rFonts w:eastAsiaTheme="minorHAnsi"/>
        </w:rPr>
        <w:t xml:space="preserve">be </w:t>
      </w:r>
      <w:r w:rsidRPr="00DD3B33">
        <w:rPr>
          <w:rFonts w:eastAsiaTheme="minorHAnsi"/>
        </w:rPr>
        <w:t>adjust</w:t>
      </w:r>
      <w:r w:rsidR="00AC2045">
        <w:rPr>
          <w:rFonts w:eastAsiaTheme="minorHAnsi"/>
        </w:rPr>
        <w:t>ed</w:t>
      </w:r>
      <w:r w:rsidRPr="00DD3B33">
        <w:rPr>
          <w:rFonts w:eastAsiaTheme="minorHAnsi"/>
        </w:rPr>
        <w:t xml:space="preserve"> for clustering. </w:t>
      </w:r>
      <w:proofErr w:type="gramStart"/>
      <w:r w:rsidRPr="00DD3B33">
        <w:rPr>
          <w:rFonts w:eastAsiaTheme="minorHAnsi"/>
        </w:rPr>
        <w:t>Because the study will focus on a primary outcome specified in advance (</w:t>
      </w:r>
      <w:r w:rsidRPr="00B67F01">
        <w:rPr>
          <w:rFonts w:eastAsiaTheme="minorHAnsi"/>
        </w:rPr>
        <w:t>food insecurity a</w:t>
      </w:r>
      <w:r w:rsidRPr="00DD3B33">
        <w:rPr>
          <w:rFonts w:eastAsiaTheme="minorHAnsi"/>
        </w:rPr>
        <w:t>mong children)</w:t>
      </w:r>
      <w:r>
        <w:rPr>
          <w:rFonts w:eastAsiaTheme="minorHAnsi"/>
        </w:rPr>
        <w:t>,</w:t>
      </w:r>
      <w:r w:rsidRPr="00DD3B33">
        <w:rPr>
          <w:rFonts w:eastAsiaTheme="minorHAnsi"/>
        </w:rPr>
        <w:t xml:space="preserve"> it will not be necessary to perform a multiple-comparisons adjustment for the principal (confirmatory) impact estimates.</w:t>
      </w:r>
      <w:proofErr w:type="gramEnd"/>
      <w:r w:rsidRPr="00DD3B33">
        <w:rPr>
          <w:rFonts w:eastAsiaTheme="minorHAnsi"/>
        </w:rPr>
        <w:t xml:space="preserve"> However, to estimate impacts on the larger set of secondary (exploratory) outcomes, we will perform a multiple-comparisons correction that adjusts the </w:t>
      </w:r>
      <w:r w:rsidRPr="00DD3B33">
        <w:rPr>
          <w:rFonts w:eastAsiaTheme="minorHAnsi"/>
          <w:i/>
          <w:iCs/>
        </w:rPr>
        <w:t>p</w:t>
      </w:r>
      <w:r w:rsidRPr="00DD3B33">
        <w:rPr>
          <w:rFonts w:eastAsiaTheme="minorHAnsi"/>
        </w:rPr>
        <w:t>-values of statistical tests to correct for the chance that, with a large number of outcomes, some impacts may appear “significant” due to random variation in the sample.</w:t>
      </w:r>
    </w:p>
    <w:p w14:paraId="17D184B6" w14:textId="5D6A9D45" w:rsidR="008B1581" w:rsidRPr="00440D10" w:rsidRDefault="005619CF" w:rsidP="000A7CF7">
      <w:pPr>
        <w:pStyle w:val="NormalDS"/>
        <w:tabs>
          <w:tab w:val="clear" w:pos="720"/>
          <w:tab w:val="clear" w:pos="1080"/>
          <w:tab w:val="clear" w:pos="1440"/>
          <w:tab w:val="clear" w:pos="1800"/>
        </w:tabs>
        <w:rPr>
          <w:rFonts w:eastAsiaTheme="minorHAnsi"/>
        </w:rPr>
      </w:pPr>
      <w:r>
        <w:rPr>
          <w:rFonts w:eastAsiaTheme="minorHAnsi"/>
        </w:rPr>
        <w:t>In the r</w:t>
      </w:r>
      <w:r w:rsidR="005C4C6C">
        <w:rPr>
          <w:rFonts w:eastAsiaTheme="minorHAnsi"/>
        </w:rPr>
        <w:t xml:space="preserve">emaining </w:t>
      </w:r>
      <w:r w:rsidR="008E3A99">
        <w:rPr>
          <w:rFonts w:eastAsiaTheme="minorHAnsi"/>
        </w:rPr>
        <w:t>three</w:t>
      </w:r>
      <w:r w:rsidR="008E3A99" w:rsidRPr="00A74F89">
        <w:rPr>
          <w:rFonts w:eastAsiaTheme="minorHAnsi"/>
        </w:rPr>
        <w:t xml:space="preserve"> </w:t>
      </w:r>
      <w:r w:rsidR="008B1581" w:rsidRPr="00A74F89">
        <w:rPr>
          <w:rFonts w:eastAsiaTheme="minorHAnsi"/>
        </w:rPr>
        <w:t>demonstrations</w:t>
      </w:r>
      <w:r w:rsidR="00030DEA">
        <w:rPr>
          <w:rFonts w:eastAsiaTheme="minorHAnsi"/>
        </w:rPr>
        <w:t xml:space="preserve"> (</w:t>
      </w:r>
      <w:r w:rsidR="005C4C6C">
        <w:rPr>
          <w:rFonts w:eastAsiaTheme="minorHAnsi"/>
        </w:rPr>
        <w:t>Chickasaw Nation, Navajo Nation, and Virginia</w:t>
      </w:r>
      <w:r w:rsidR="00030DEA">
        <w:rPr>
          <w:rFonts w:eastAsiaTheme="minorHAnsi"/>
        </w:rPr>
        <w:t>)</w:t>
      </w:r>
      <w:r>
        <w:rPr>
          <w:rFonts w:eastAsiaTheme="minorHAnsi"/>
        </w:rPr>
        <w:t>,</w:t>
      </w:r>
      <w:r w:rsidR="008B1581" w:rsidRPr="00A74F89">
        <w:rPr>
          <w:rFonts w:eastAsiaTheme="minorHAnsi"/>
        </w:rPr>
        <w:t xml:space="preserve"> </w:t>
      </w:r>
      <w:r>
        <w:rPr>
          <w:rFonts w:eastAsiaTheme="minorHAnsi"/>
        </w:rPr>
        <w:t xml:space="preserve">we will use a design </w:t>
      </w:r>
      <w:r w:rsidR="008B1581" w:rsidRPr="000F0732">
        <w:rPr>
          <w:rFonts w:eastAsiaTheme="minorHAnsi"/>
        </w:rPr>
        <w:t>that requires RA at the level of geographic areas or sites</w:t>
      </w:r>
      <w:r w:rsidR="00EF17BA">
        <w:rPr>
          <w:rFonts w:eastAsiaTheme="minorHAnsi"/>
        </w:rPr>
        <w:t xml:space="preserve"> such as schools or school districts</w:t>
      </w:r>
      <w:r w:rsidR="008B1581" w:rsidRPr="000F0732">
        <w:rPr>
          <w:rFonts w:eastAsiaTheme="minorHAnsi"/>
        </w:rPr>
        <w:t xml:space="preserve">. In these instances, the approach shown in model 1 </w:t>
      </w:r>
      <w:r w:rsidR="008B1581">
        <w:rPr>
          <w:rFonts w:eastAsiaTheme="minorHAnsi"/>
        </w:rPr>
        <w:t xml:space="preserve">will be adapted </w:t>
      </w:r>
      <w:r w:rsidR="008B1581" w:rsidRPr="000F0732">
        <w:rPr>
          <w:rFonts w:eastAsiaTheme="minorHAnsi"/>
        </w:rPr>
        <w:t>to account for the clustering of households (</w:t>
      </w:r>
      <w:r w:rsidR="008B1581" w:rsidRPr="000F0732">
        <w:rPr>
          <w:rFonts w:eastAsiaTheme="minorHAnsi"/>
          <w:i/>
          <w:iCs/>
        </w:rPr>
        <w:t>h</w:t>
      </w:r>
      <w:r w:rsidR="008B1581" w:rsidRPr="000F0732">
        <w:rPr>
          <w:rFonts w:eastAsiaTheme="minorHAnsi"/>
        </w:rPr>
        <w:t>) within sites (</w:t>
      </w:r>
      <w:r w:rsidR="008B1581" w:rsidRPr="000F0732">
        <w:rPr>
          <w:rFonts w:eastAsiaTheme="minorHAnsi"/>
          <w:i/>
          <w:iCs/>
        </w:rPr>
        <w:t xml:space="preserve">s) </w:t>
      </w:r>
      <w:r w:rsidR="008B1581" w:rsidRPr="000F0732">
        <w:rPr>
          <w:rFonts w:eastAsiaTheme="minorHAnsi"/>
        </w:rPr>
        <w:t xml:space="preserve">that are randomly assigned in a given </w:t>
      </w:r>
      <w:r w:rsidR="008B1581" w:rsidRPr="00440D10">
        <w:rPr>
          <w:rFonts w:eastAsiaTheme="minorHAnsi"/>
        </w:rPr>
        <w:t>project (</w:t>
      </w:r>
      <w:r w:rsidR="008B1581" w:rsidRPr="00440D10">
        <w:rPr>
          <w:rFonts w:eastAsiaTheme="minorHAnsi"/>
          <w:i/>
          <w:iCs/>
        </w:rPr>
        <w:t>j</w:t>
      </w:r>
      <w:r w:rsidR="008B1581" w:rsidRPr="00440D10">
        <w:rPr>
          <w:rFonts w:eastAsiaTheme="minorHAnsi"/>
        </w:rPr>
        <w:t xml:space="preserve">) </w:t>
      </w:r>
      <w:r w:rsidRPr="00440D10">
        <w:rPr>
          <w:rFonts w:eastAsiaTheme="minorHAnsi"/>
        </w:rPr>
        <w:t xml:space="preserve">(and that will also include just a single treatment arm) </w:t>
      </w:r>
      <w:r w:rsidR="008B1581" w:rsidRPr="00440D10">
        <w:rPr>
          <w:rFonts w:eastAsiaTheme="minorHAnsi"/>
        </w:rPr>
        <w:t>using the following model:</w:t>
      </w:r>
    </w:p>
    <w:p w14:paraId="5CEA23EC" w14:textId="77777777" w:rsidR="000D4FE5" w:rsidRDefault="008B1581" w:rsidP="000A7CF7">
      <w:pPr>
        <w:pStyle w:val="NormalDS"/>
        <w:tabs>
          <w:tab w:val="clear" w:pos="720"/>
          <w:tab w:val="clear" w:pos="1080"/>
          <w:tab w:val="clear" w:pos="1440"/>
          <w:tab w:val="clear" w:pos="1800"/>
        </w:tabs>
        <w:spacing w:before="120" w:after="120"/>
        <w:ind w:left="864" w:hanging="432"/>
        <w:rPr>
          <w:rFonts w:eastAsiaTheme="minorHAnsi"/>
        </w:rPr>
      </w:pPr>
      <w:r w:rsidRPr="00440D10">
        <w:rPr>
          <w:rFonts w:eastAsiaTheme="minorHAnsi"/>
        </w:rPr>
        <w:lastRenderedPageBreak/>
        <w:t>(</w:t>
      </w:r>
      <w:r w:rsidR="005619CF" w:rsidRPr="00440D10">
        <w:rPr>
          <w:rFonts w:eastAsiaTheme="minorHAnsi"/>
        </w:rPr>
        <w:t>2</w:t>
      </w:r>
      <w:r w:rsidRPr="00440D10">
        <w:rPr>
          <w:rFonts w:eastAsiaTheme="minorHAnsi"/>
        </w:rPr>
        <w:t>)</w:t>
      </w:r>
      <w:r w:rsidR="000A7CF7" w:rsidRPr="00440D10">
        <w:rPr>
          <w:rFonts w:eastAsiaTheme="minorHAnsi"/>
        </w:rPr>
        <w:tab/>
      </w:r>
      <w:r w:rsidR="00C44694" w:rsidRPr="00C44694">
        <w:rPr>
          <w:rFonts w:eastAsiaTheme="minorHAnsi"/>
          <w:position w:val="-14"/>
        </w:rPr>
        <w:object w:dxaOrig="4400" w:dyaOrig="380" w14:anchorId="1265F918">
          <v:shape id="_x0000_i1026" type="#_x0000_t75" style="width:220.4pt;height:18.15pt" o:ole="">
            <v:imagedata r:id="rId16" o:title=""/>
          </v:shape>
          <o:OLEObject Type="Embed" ProgID="Equation.DSMT4" ShapeID="_x0000_i1026" DrawAspect="Content" ObjectID="_1501336337" r:id="rId17"/>
        </w:object>
      </w:r>
    </w:p>
    <w:p w14:paraId="46E402C2" w14:textId="5628991F" w:rsidR="008B1581" w:rsidRDefault="008B1581" w:rsidP="000A7CF7">
      <w:pPr>
        <w:pStyle w:val="NormalDScont"/>
        <w:tabs>
          <w:tab w:val="clear" w:pos="720"/>
          <w:tab w:val="clear" w:pos="1080"/>
          <w:tab w:val="clear" w:pos="1440"/>
          <w:tab w:val="clear" w:pos="1800"/>
        </w:tabs>
      </w:pPr>
      <w:proofErr w:type="gramStart"/>
      <w:r w:rsidRPr="00440D10">
        <w:t>where</w:t>
      </w:r>
      <w:proofErr w:type="gramEnd"/>
      <w:r w:rsidRPr="00440D10">
        <w:t xml:space="preserve"> in this model </w:t>
      </w:r>
      <w:r w:rsidRPr="00440D10">
        <w:rPr>
          <w:i/>
          <w:iCs/>
        </w:rPr>
        <w:t xml:space="preserve">T </w:t>
      </w:r>
      <w:r w:rsidRPr="00440D10">
        <w:t xml:space="preserve">is a site-level treatment indicator. In addition to controlling for a vector of individual and household characteristics (X), this model will control for an additional set of site-level characteristics (Z). For example, if the project randomly selected food banks to receive support for new outreach activities, the model would control for food bank characteristics (such as location and size) that may be correlated with project implementation and food insecurity or other outcomes. The standard errors for model </w:t>
      </w:r>
      <w:r w:rsidR="005619CF" w:rsidRPr="00440D10">
        <w:t>2</w:t>
      </w:r>
      <w:r w:rsidRPr="00440D10">
        <w:t xml:space="preserve"> will account for the clustering of households within sites (represented by the </w:t>
      </w:r>
      <m:oMath>
        <m:sSub>
          <m:sSubPr>
            <m:ctrlPr>
              <w:rPr>
                <w:rFonts w:ascii="Cambria Math" w:hAnsi="Cambria Math"/>
                <w:i/>
              </w:rPr>
            </m:ctrlPr>
          </m:sSubPr>
          <m:e>
            <m:r>
              <w:rPr>
                <w:rFonts w:ascii="Cambria Math" w:hAnsi="Cambria Math"/>
              </w:rPr>
              <m:t>μ</m:t>
            </m:r>
          </m:e>
          <m:sub>
            <m:r>
              <w:rPr>
                <w:rFonts w:ascii="Cambria Math" w:hAnsi="Cambria Math"/>
              </w:rPr>
              <m:t>sj</m:t>
            </m:r>
          </m:sub>
        </m:sSub>
      </m:oMath>
      <w:r w:rsidRPr="00440D10">
        <w:t xml:space="preserve"> component of the error term); this will result in larger standard errors (and a larger minimum detectable impact) than the model 1</w:t>
      </w:r>
      <w:r w:rsidR="00393BBB" w:rsidRPr="00440D10">
        <w:t xml:space="preserve"> </w:t>
      </w:r>
      <w:r w:rsidRPr="00440D10">
        <w:t>estimates produced for household-level RA design</w:t>
      </w:r>
      <w:r w:rsidR="00393BBB" w:rsidRPr="00440D10">
        <w:t>s</w:t>
      </w:r>
      <w:r w:rsidRPr="00440D10">
        <w:t>.</w:t>
      </w:r>
      <w:r w:rsidRPr="000F0732">
        <w:t xml:space="preserve"> </w:t>
      </w:r>
    </w:p>
    <w:p w14:paraId="344AB66D" w14:textId="46BA60F6" w:rsidR="008B1581" w:rsidRPr="00A74F89" w:rsidRDefault="008B1581" w:rsidP="000A7CF7">
      <w:pPr>
        <w:pStyle w:val="NormalDS"/>
        <w:tabs>
          <w:tab w:val="clear" w:pos="720"/>
          <w:tab w:val="clear" w:pos="1080"/>
          <w:tab w:val="clear" w:pos="1440"/>
          <w:tab w:val="clear" w:pos="1800"/>
        </w:tabs>
        <w:rPr>
          <w:rFonts w:eastAsiaTheme="minorHAnsi"/>
        </w:rPr>
      </w:pPr>
      <w:r w:rsidRPr="00A74F89">
        <w:rPr>
          <w:rFonts w:eastAsiaTheme="minorHAnsi"/>
        </w:rPr>
        <w:t xml:space="preserve">Some demonstrations may offer additional services to participants in an existing program. For example, </w:t>
      </w:r>
      <w:r w:rsidR="00EE18BB">
        <w:rPr>
          <w:rFonts w:eastAsiaTheme="minorHAnsi"/>
        </w:rPr>
        <w:t xml:space="preserve">Virginia will </w:t>
      </w:r>
      <w:r w:rsidRPr="00A74F89">
        <w:rPr>
          <w:rFonts w:eastAsiaTheme="minorHAnsi"/>
        </w:rPr>
        <w:t xml:space="preserve">offer </w:t>
      </w:r>
      <w:r w:rsidR="00EE18BB">
        <w:rPr>
          <w:rFonts w:eastAsiaTheme="minorHAnsi"/>
        </w:rPr>
        <w:t>parents</w:t>
      </w:r>
      <w:r w:rsidR="00056B19">
        <w:rPr>
          <w:rFonts w:eastAsiaTheme="minorHAnsi"/>
        </w:rPr>
        <w:t xml:space="preserve"> and </w:t>
      </w:r>
      <w:proofErr w:type="gramStart"/>
      <w:r w:rsidR="00056B19">
        <w:rPr>
          <w:rFonts w:eastAsiaTheme="minorHAnsi"/>
        </w:rPr>
        <w:t>guardians</w:t>
      </w:r>
      <w:r w:rsidR="00EE18BB">
        <w:rPr>
          <w:rFonts w:eastAsiaTheme="minorHAnsi"/>
        </w:rPr>
        <w:t xml:space="preserve"> </w:t>
      </w:r>
      <w:r w:rsidRPr="00A74F89">
        <w:rPr>
          <w:rFonts w:eastAsiaTheme="minorHAnsi"/>
        </w:rPr>
        <w:t xml:space="preserve"> nutrition</w:t>
      </w:r>
      <w:proofErr w:type="gramEnd"/>
      <w:r w:rsidRPr="00A74F89">
        <w:rPr>
          <w:rFonts w:eastAsiaTheme="minorHAnsi"/>
        </w:rPr>
        <w:t xml:space="preserve"> education services designed to help them use their household food budget efficiently to provide healthy meals. In these instances, </w:t>
      </w:r>
      <w:r>
        <w:rPr>
          <w:rFonts w:eastAsiaTheme="minorHAnsi"/>
        </w:rPr>
        <w:t>there may be interest</w:t>
      </w:r>
      <w:r w:rsidRPr="00A74F89">
        <w:rPr>
          <w:rFonts w:eastAsiaTheme="minorHAnsi"/>
        </w:rPr>
        <w:t xml:space="preserve"> </w:t>
      </w:r>
      <w:r>
        <w:rPr>
          <w:rFonts w:eastAsiaTheme="minorHAnsi"/>
        </w:rPr>
        <w:t xml:space="preserve">in </w:t>
      </w:r>
      <w:r w:rsidRPr="00A74F89">
        <w:rPr>
          <w:rFonts w:eastAsiaTheme="minorHAnsi"/>
        </w:rPr>
        <w:t>both the impact of offering these services to potential beneficiaries and the impact of the services on the subset of treatment households that obtain them. For this type of intervention</w:t>
      </w:r>
      <w:r w:rsidRPr="00440D10">
        <w:rPr>
          <w:rFonts w:eastAsiaTheme="minorHAnsi"/>
        </w:rPr>
        <w:t xml:space="preserve">, the coefficient </w:t>
      </w:r>
      <w:proofErr w:type="spellStart"/>
      <w:r w:rsidRPr="00440D10">
        <w:rPr>
          <w:rFonts w:eastAsiaTheme="minorHAnsi"/>
          <w:i/>
          <w:iCs/>
        </w:rPr>
        <w:t>δ</w:t>
      </w:r>
      <w:r w:rsidR="00DC6047" w:rsidRPr="00440D10">
        <w:rPr>
          <w:rFonts w:eastAsiaTheme="minorHAnsi"/>
          <w:i/>
          <w:iCs/>
        </w:rPr>
        <w:t>j</w:t>
      </w:r>
      <w:proofErr w:type="spellEnd"/>
      <w:r w:rsidRPr="00440D10">
        <w:rPr>
          <w:rFonts w:eastAsiaTheme="minorHAnsi"/>
          <w:i/>
          <w:iCs/>
        </w:rPr>
        <w:t xml:space="preserve"> </w:t>
      </w:r>
      <w:r w:rsidRPr="00440D10">
        <w:rPr>
          <w:rFonts w:eastAsiaTheme="minorHAnsi"/>
        </w:rPr>
        <w:t xml:space="preserve">from model </w:t>
      </w:r>
      <w:r w:rsidR="005619CF" w:rsidRPr="00440D10">
        <w:rPr>
          <w:rFonts w:eastAsiaTheme="minorHAnsi"/>
        </w:rPr>
        <w:t>2</w:t>
      </w:r>
      <w:r w:rsidRPr="00440D10">
        <w:rPr>
          <w:rFonts w:eastAsiaTheme="minorHAnsi"/>
        </w:rPr>
        <w:t xml:space="preserve"> would</w:t>
      </w:r>
      <w:r w:rsidRPr="00A74F89">
        <w:rPr>
          <w:rFonts w:eastAsiaTheme="minorHAnsi"/>
        </w:rPr>
        <w:t xml:space="preserve"> represent the overall impact of being offered the service, sometimes referred to as an intent-to-treat effect. To calculate the impact on the households that receive the service, </w:t>
      </w:r>
      <w:r>
        <w:rPr>
          <w:rFonts w:eastAsiaTheme="minorHAnsi"/>
        </w:rPr>
        <w:t>the contractor</w:t>
      </w:r>
      <w:r w:rsidRPr="00A74F89">
        <w:rPr>
          <w:rFonts w:eastAsiaTheme="minorHAnsi"/>
        </w:rPr>
        <w:t xml:space="preserve"> </w:t>
      </w:r>
      <w:r>
        <w:rPr>
          <w:rFonts w:eastAsiaTheme="minorHAnsi"/>
        </w:rPr>
        <w:t>will</w:t>
      </w:r>
      <w:r w:rsidRPr="00A74F89">
        <w:rPr>
          <w:rFonts w:eastAsiaTheme="minorHAnsi"/>
        </w:rPr>
        <w:t xml:space="preserve"> use an instrumental variables approach to estimate the</w:t>
      </w:r>
      <w:r>
        <w:rPr>
          <w:rFonts w:eastAsiaTheme="minorHAnsi"/>
        </w:rPr>
        <w:t xml:space="preserve"> effect of the</w:t>
      </w:r>
      <w:r w:rsidRPr="00A74F89">
        <w:rPr>
          <w:rFonts w:eastAsiaTheme="minorHAnsi"/>
        </w:rPr>
        <w:t xml:space="preserve"> treatment</w:t>
      </w:r>
      <w:r>
        <w:rPr>
          <w:rFonts w:eastAsiaTheme="minorHAnsi"/>
        </w:rPr>
        <w:t xml:space="preserve"> </w:t>
      </w:r>
      <w:r w:rsidRPr="00A74F89">
        <w:rPr>
          <w:rFonts w:eastAsiaTheme="minorHAnsi"/>
        </w:rPr>
        <w:t>on</w:t>
      </w:r>
      <w:r>
        <w:rPr>
          <w:rFonts w:eastAsiaTheme="minorHAnsi"/>
        </w:rPr>
        <w:t xml:space="preserve"> </w:t>
      </w:r>
      <w:r w:rsidRPr="00A74F89">
        <w:rPr>
          <w:rFonts w:eastAsiaTheme="minorHAnsi"/>
        </w:rPr>
        <w:t>the</w:t>
      </w:r>
      <w:r>
        <w:rPr>
          <w:rFonts w:eastAsiaTheme="minorHAnsi"/>
        </w:rPr>
        <w:t xml:space="preserve"> </w:t>
      </w:r>
      <w:r w:rsidRPr="00A74F89">
        <w:rPr>
          <w:rFonts w:eastAsiaTheme="minorHAnsi"/>
        </w:rPr>
        <w:t>treated effect</w:t>
      </w:r>
      <w:r>
        <w:rPr>
          <w:rFonts w:eastAsiaTheme="minorHAnsi"/>
        </w:rPr>
        <w:t xml:space="preserve"> (also sometimes referred to as the complier average causal effect, or CACE</w:t>
      </w:r>
      <w:r w:rsidRPr="001334DD">
        <w:rPr>
          <w:rFonts w:eastAsiaTheme="minorHAnsi"/>
        </w:rPr>
        <w:t xml:space="preserve">). This approach uses the (randomly defined) treatment status variable as an instrument for obtaining the program </w:t>
      </w:r>
      <w:r w:rsidR="001334DD" w:rsidRPr="001334DD">
        <w:rPr>
          <w:rFonts w:eastAsiaTheme="minorHAnsi"/>
        </w:rPr>
        <w:t>t</w:t>
      </w:r>
      <w:r w:rsidR="0032250F">
        <w:rPr>
          <w:rFonts w:eastAsiaTheme="minorHAnsi"/>
        </w:rPr>
        <w:t>reatment</w:t>
      </w:r>
      <w:r w:rsidR="001334DD" w:rsidRPr="001334DD">
        <w:rPr>
          <w:rFonts w:eastAsiaTheme="minorHAnsi"/>
        </w:rPr>
        <w:t xml:space="preserve"> </w:t>
      </w:r>
      <w:r w:rsidRPr="001334DD">
        <w:rPr>
          <w:rFonts w:eastAsiaTheme="minorHAnsi"/>
        </w:rPr>
        <w:t>(</w:t>
      </w:r>
      <w:proofErr w:type="spellStart"/>
      <w:r w:rsidRPr="001334DD">
        <w:rPr>
          <w:rFonts w:eastAsiaTheme="minorHAnsi"/>
        </w:rPr>
        <w:t>Imbens</w:t>
      </w:r>
      <w:proofErr w:type="spellEnd"/>
      <w:r w:rsidRPr="001334DD">
        <w:rPr>
          <w:rFonts w:eastAsiaTheme="minorHAnsi"/>
        </w:rPr>
        <w:t xml:space="preserve"> and </w:t>
      </w:r>
      <w:proofErr w:type="spellStart"/>
      <w:r w:rsidRPr="001334DD">
        <w:rPr>
          <w:rFonts w:eastAsiaTheme="minorHAnsi"/>
        </w:rPr>
        <w:t>Angrist</w:t>
      </w:r>
      <w:proofErr w:type="spellEnd"/>
      <w:r w:rsidRPr="001334DD">
        <w:rPr>
          <w:rFonts w:eastAsiaTheme="minorHAnsi"/>
        </w:rPr>
        <w:t xml:space="preserve"> 1994).</w:t>
      </w:r>
    </w:p>
    <w:p w14:paraId="49CCDDF7" w14:textId="1C8DDCE9" w:rsidR="008B1581" w:rsidRPr="00A74F89" w:rsidRDefault="008B1581" w:rsidP="000A7CF7">
      <w:pPr>
        <w:pStyle w:val="NormalDS"/>
        <w:tabs>
          <w:tab w:val="clear" w:pos="720"/>
          <w:tab w:val="clear" w:pos="1080"/>
          <w:tab w:val="clear" w:pos="1440"/>
          <w:tab w:val="clear" w:pos="1800"/>
        </w:tabs>
      </w:pPr>
      <w:r w:rsidRPr="00A74F89">
        <w:lastRenderedPageBreak/>
        <w:t>For each demonstration</w:t>
      </w:r>
      <w:r w:rsidR="00C86F90">
        <w:t xml:space="preserve"> project</w:t>
      </w:r>
      <w:r w:rsidRPr="00A74F89">
        <w:t xml:space="preserve">, </w:t>
      </w:r>
      <w:r>
        <w:t>the</w:t>
      </w:r>
      <w:r w:rsidRPr="00A74F89">
        <w:t xml:space="preserve"> analysis will estimate impacts among subgroups of participants who may respond differently to the intervention. In particular, </w:t>
      </w:r>
      <w:r>
        <w:t xml:space="preserve">the analysis will estimate impacts </w:t>
      </w:r>
      <w:r w:rsidRPr="00A74F89">
        <w:t>on subgroups defined by (1) household structure (</w:t>
      </w:r>
      <w:r>
        <w:t>such as</w:t>
      </w:r>
      <w:r w:rsidRPr="00A74F89">
        <w:t xml:space="preserve"> presence of three or more children in the household and presence of more than one adult in the </w:t>
      </w:r>
      <w:r w:rsidRPr="005619CF">
        <w:t xml:space="preserve">household); (2) baseline food security status (food insecurity among </w:t>
      </w:r>
      <w:r w:rsidRPr="00226AE8">
        <w:t>children before the project); (3)</w:t>
      </w:r>
      <w:r w:rsidRPr="002D78C2">
        <w:t xml:space="preserve"> race/ethnicity of the household </w:t>
      </w:r>
      <w:r w:rsidR="00B233A1" w:rsidRPr="002D78C2">
        <w:t>respondent</w:t>
      </w:r>
      <w:r w:rsidRPr="00226AE8">
        <w:t>; (</w:t>
      </w:r>
      <w:r w:rsidR="00056B19" w:rsidRPr="00226AE8">
        <w:t>4</w:t>
      </w:r>
      <w:r w:rsidRPr="00226AE8">
        <w:t>) urban or rural status</w:t>
      </w:r>
      <w:r w:rsidR="00056B19" w:rsidRPr="00226AE8">
        <w:t xml:space="preserve"> (in Virginia and </w:t>
      </w:r>
      <w:r w:rsidR="00215870" w:rsidRPr="00226AE8">
        <w:t xml:space="preserve">in other sites, </w:t>
      </w:r>
      <w:r w:rsidR="00BC029E" w:rsidRPr="00226AE8">
        <w:t>if</w:t>
      </w:r>
      <w:r w:rsidR="00215870" w:rsidRPr="00226AE8">
        <w:t xml:space="preserve"> possible</w:t>
      </w:r>
      <w:r w:rsidR="00056B19" w:rsidRPr="00226AE8">
        <w:t>)</w:t>
      </w:r>
      <w:r w:rsidRPr="00226AE8">
        <w:t>; (</w:t>
      </w:r>
      <w:r w:rsidR="00056B19" w:rsidRPr="00A4172D">
        <w:t>5</w:t>
      </w:r>
      <w:r w:rsidRPr="00A4172D">
        <w:t xml:space="preserve">) education of the household </w:t>
      </w:r>
      <w:r w:rsidR="00B233A1" w:rsidRPr="00921C8F">
        <w:t xml:space="preserve">respondent </w:t>
      </w:r>
      <w:r w:rsidRPr="00921C8F">
        <w:t>(</w:t>
      </w:r>
      <w:r w:rsidRPr="00892FBC">
        <w:t>such</w:t>
      </w:r>
      <w:r>
        <w:t xml:space="preserve"> as</w:t>
      </w:r>
      <w:r w:rsidRPr="00A74F89">
        <w:t xml:space="preserve"> less than high school, high school degree, or any postsecondary education); and (</w:t>
      </w:r>
      <w:r w:rsidR="00056B19">
        <w:t>6</w:t>
      </w:r>
      <w:r w:rsidRPr="00A74F89">
        <w:t>) income (</w:t>
      </w:r>
      <w:r>
        <w:t>such as</w:t>
      </w:r>
      <w:r w:rsidRPr="00A74F89">
        <w:t xml:space="preserve"> less than 100 percent of </w:t>
      </w:r>
      <w:r>
        <w:t xml:space="preserve">the federal </w:t>
      </w:r>
      <w:r w:rsidRPr="00A74F89">
        <w:t xml:space="preserve">poverty level). </w:t>
      </w:r>
      <w:r>
        <w:t>It will also examine w</w:t>
      </w:r>
      <w:r w:rsidRPr="00A74F89">
        <w:t xml:space="preserve">hether impacts differ based on respondents’ participation in other nutrition assistance programs. For example, if an intervention </w:t>
      </w:r>
      <w:r>
        <w:t>was</w:t>
      </w:r>
      <w:r w:rsidRPr="00A74F89">
        <w:t xml:space="preserve"> designed to encourage greater levels of participation in SNAP and other nutrition assistance programs, </w:t>
      </w:r>
      <w:r>
        <w:t>the analysis</w:t>
      </w:r>
      <w:r w:rsidRPr="00A74F89">
        <w:t xml:space="preserve"> </w:t>
      </w:r>
      <w:r>
        <w:t>will</w:t>
      </w:r>
      <w:r w:rsidRPr="00A74F89">
        <w:t xml:space="preserve"> estimate impacts for subgroups defined by respondents’ participation. </w:t>
      </w:r>
      <w:r>
        <w:t>The analysis will</w:t>
      </w:r>
      <w:r w:rsidRPr="00A74F89">
        <w:t xml:space="preserve"> estimate a variant of </w:t>
      </w:r>
      <w:r w:rsidRPr="00B65613">
        <w:t>model 1 separately for each subgroup, and will report impact estimates for those who are and are</w:t>
      </w:r>
      <w:r>
        <w:t xml:space="preserve"> not </w:t>
      </w:r>
      <w:r w:rsidRPr="00A74F89">
        <w:t>in the subgroup and the magnitude</w:t>
      </w:r>
      <w:r>
        <w:t xml:space="preserve"> and </w:t>
      </w:r>
      <w:r w:rsidRPr="00A74F89">
        <w:t>statistical significance of the difference between the two estimates.</w:t>
      </w:r>
    </w:p>
    <w:p w14:paraId="0E40EB85" w14:textId="573E1CE2" w:rsidR="00DA4186" w:rsidRDefault="008B1581" w:rsidP="000A7CF7">
      <w:pPr>
        <w:pStyle w:val="NormalDS"/>
        <w:tabs>
          <w:tab w:val="clear" w:pos="720"/>
          <w:tab w:val="clear" w:pos="1080"/>
          <w:tab w:val="clear" w:pos="1440"/>
          <w:tab w:val="clear" w:pos="1800"/>
        </w:tabs>
      </w:pPr>
      <w:r>
        <w:t>The site-specific analyses</w:t>
      </w:r>
      <w:r w:rsidRPr="00A74F89">
        <w:t xml:space="preserve"> will describe the characteristics of each demonstration site. Specifically, significance tests </w:t>
      </w:r>
      <w:r>
        <w:t xml:space="preserve">will be conducted </w:t>
      </w:r>
      <w:r w:rsidRPr="00A74F89">
        <w:t xml:space="preserve">to examine whether the impact estimates for each demonstration are statistically distinguishable. </w:t>
      </w:r>
    </w:p>
    <w:p w14:paraId="75E58E28" w14:textId="5B8D96F5" w:rsidR="008B1581" w:rsidRDefault="008B1581" w:rsidP="000A7CF7">
      <w:pPr>
        <w:pStyle w:val="NormalDS"/>
        <w:tabs>
          <w:tab w:val="clear" w:pos="720"/>
          <w:tab w:val="clear" w:pos="1080"/>
          <w:tab w:val="clear" w:pos="1440"/>
          <w:tab w:val="clear" w:pos="1800"/>
        </w:tabs>
      </w:pPr>
      <w:r>
        <w:t>Since t</w:t>
      </w:r>
      <w:r w:rsidRPr="00A74F89">
        <w:t xml:space="preserve">he </w:t>
      </w:r>
      <w:r>
        <w:t xml:space="preserve">evaluation will have a small </w:t>
      </w:r>
      <w:r w:rsidRPr="00A74F89">
        <w:t xml:space="preserve">number of demonstration sites </w:t>
      </w:r>
      <w:r>
        <w:t xml:space="preserve">and their outcomes will be based on local conditions and implementation strategies, site-to-site </w:t>
      </w:r>
      <w:r w:rsidRPr="00A74F89">
        <w:t>comparative analysis</w:t>
      </w:r>
      <w:r>
        <w:t xml:space="preserve"> has limited informative value; however, the analysis plan includes the preparation of </w:t>
      </w:r>
      <w:r w:rsidRPr="00A74F89">
        <w:t xml:space="preserve">descriptive </w:t>
      </w:r>
      <w:r>
        <w:t xml:space="preserve">statistics across all sites for general site-to-site comparative purposes. Such analyses </w:t>
      </w:r>
      <w:r w:rsidRPr="00A74F89">
        <w:t xml:space="preserve">will only be able to generate hypotheses about which intervention models or site characteristics may be </w:t>
      </w:r>
      <w:r w:rsidRPr="00A74F89">
        <w:lastRenderedPageBreak/>
        <w:t>related to impacts on food insecurity among children.</w:t>
      </w:r>
      <w:r>
        <w:t xml:space="preserve"> To improve site-to-site comparisons, the analysis will attempt to</w:t>
      </w:r>
      <w:r w:rsidRPr="00A74F89">
        <w:t xml:space="preserve"> use measure</w:t>
      </w:r>
      <w:r>
        <w:t>s</w:t>
      </w:r>
      <w:r w:rsidRPr="00A74F89">
        <w:t xml:space="preserve"> of each outcome across sites</w:t>
      </w:r>
      <w:r>
        <w:t xml:space="preserve"> that take into account the design of the demonstration</w:t>
      </w:r>
      <w:r w:rsidRPr="00A74F89">
        <w:t xml:space="preserve">. This is especially important because the expected duration of exposure to SNAP benefits may vary across sites. For example, an intervention that delivers enhanced SNAP benefits may reach all participants immediately, whereas an intervention that encourages SNAP enrollment could lead treatment households to sign up for benefits at different times throughout the project implementation period. </w:t>
      </w:r>
      <w:r w:rsidR="00226784">
        <w:t xml:space="preserve">Across all demonstration projects, </w:t>
      </w:r>
      <w:r w:rsidR="00056B19">
        <w:t>the evaluation will</w:t>
      </w:r>
      <w:r w:rsidRPr="00D661C0">
        <w:t xml:space="preserve"> use a 30-day measure of </w:t>
      </w:r>
      <w:r w:rsidR="00226784">
        <w:t xml:space="preserve">household </w:t>
      </w:r>
      <w:r w:rsidRPr="00D661C0">
        <w:t xml:space="preserve">food insecurity </w:t>
      </w:r>
      <w:r w:rsidR="00226784">
        <w:t xml:space="preserve">and the classification scheme described by Nord and Coleman-Jensen (2014) to assess food insecurity among children, adults, and the household as a whole. We </w:t>
      </w:r>
      <w:r w:rsidRPr="00D661C0">
        <w:t>will account for the different lengths of SNAP exposure in comparing demonstration outcomes.</w:t>
      </w:r>
      <w:r>
        <w:t xml:space="preserve"> We will also assess the 30-day food insecurity measure at a second follow-up for </w:t>
      </w:r>
      <w:r w:rsidR="00226784">
        <w:t xml:space="preserve">Chickasaw Nation, </w:t>
      </w:r>
      <w:r w:rsidR="00215870">
        <w:t xml:space="preserve">which has a </w:t>
      </w:r>
      <w:r>
        <w:t xml:space="preserve">longer </w:t>
      </w:r>
      <w:r w:rsidRPr="00A4172D">
        <w:t>implementation period.</w:t>
      </w:r>
    </w:p>
    <w:p w14:paraId="028B9AE2" w14:textId="04B06B80" w:rsidR="008B1581" w:rsidRPr="00865AE2" w:rsidRDefault="008B1581" w:rsidP="000A7CF7">
      <w:pPr>
        <w:pStyle w:val="NormalDS"/>
        <w:tabs>
          <w:tab w:val="clear" w:pos="720"/>
          <w:tab w:val="clear" w:pos="1080"/>
          <w:tab w:val="clear" w:pos="1440"/>
          <w:tab w:val="clear" w:pos="1800"/>
        </w:tabs>
      </w:pPr>
      <w:r>
        <w:t>F</w:t>
      </w:r>
      <w:r w:rsidRPr="00A74F89">
        <w:t>or intervention</w:t>
      </w:r>
      <w:r>
        <w:t>s</w:t>
      </w:r>
      <w:r w:rsidRPr="00A74F89">
        <w:t xml:space="preserve"> evaluated with a cluster RA</w:t>
      </w:r>
      <w:r w:rsidR="0081044F">
        <w:t xml:space="preserve"> design</w:t>
      </w:r>
      <w:r w:rsidRPr="00A74F89">
        <w:t xml:space="preserve">, </w:t>
      </w:r>
      <w:r>
        <w:t>the analysis</w:t>
      </w:r>
      <w:r w:rsidRPr="00A74F89">
        <w:t xml:space="preserve"> will also explore whether cluster-level characteristics are associated with project impacts</w:t>
      </w:r>
      <w:r w:rsidRPr="00AD4C37">
        <w:t xml:space="preserve">. For example, for </w:t>
      </w:r>
      <w:r w:rsidR="00227A58" w:rsidRPr="00AD4C37">
        <w:t xml:space="preserve">Virginia, we will examine whether impacts </w:t>
      </w:r>
      <w:r w:rsidR="00AD4C37" w:rsidRPr="00AD4C37">
        <w:t xml:space="preserve">are different in clusters located in urban versus rural areas. </w:t>
      </w:r>
      <w:r w:rsidRPr="00AD4C37">
        <w:t>For demonstrations with a second follow-up, we will compare results across all three periods to</w:t>
      </w:r>
      <w:r>
        <w:t xml:space="preserve"> create a simple trend line. </w:t>
      </w:r>
    </w:p>
    <w:p w14:paraId="40C17770" w14:textId="48B5FD1E" w:rsidR="008B1581" w:rsidRPr="000F0732" w:rsidRDefault="008B1581" w:rsidP="000A7CF7">
      <w:pPr>
        <w:pStyle w:val="Heading30"/>
        <w:tabs>
          <w:tab w:val="clear" w:pos="720"/>
          <w:tab w:val="clear" w:pos="1080"/>
          <w:tab w:val="clear" w:pos="1440"/>
          <w:tab w:val="clear" w:pos="1800"/>
        </w:tabs>
      </w:pPr>
      <w:bookmarkStart w:id="20" w:name="_Toc408492376"/>
      <w:bookmarkStart w:id="21" w:name="_Toc414577813"/>
      <w:r w:rsidRPr="000F0732">
        <w:t>B.2.2</w:t>
      </w:r>
      <w:r w:rsidR="00B556D2">
        <w:t xml:space="preserve">. </w:t>
      </w:r>
      <w:r w:rsidRPr="000F0732">
        <w:t>Statistical Power</w:t>
      </w:r>
      <w:bookmarkEnd w:id="20"/>
      <w:bookmarkEnd w:id="21"/>
    </w:p>
    <w:p w14:paraId="590FEB64" w14:textId="414FF3D3" w:rsidR="008B1581" w:rsidRDefault="008B1581" w:rsidP="000A7CF7">
      <w:pPr>
        <w:pStyle w:val="NormalDS"/>
        <w:tabs>
          <w:tab w:val="clear" w:pos="720"/>
          <w:tab w:val="clear" w:pos="1080"/>
          <w:tab w:val="clear" w:pos="1440"/>
          <w:tab w:val="clear" w:pos="1800"/>
        </w:tabs>
      </w:pPr>
      <w:r w:rsidRPr="00865AE2">
        <w:t xml:space="preserve">To adequately address the evaluation’s research questions, the design must have sufficient statistical power to detect impacts that are policy relevant and of practical significance. </w:t>
      </w:r>
      <w:r>
        <w:t xml:space="preserve">The evaluation </w:t>
      </w:r>
      <w:r w:rsidRPr="00865AE2">
        <w:t xml:space="preserve">design will allow </w:t>
      </w:r>
      <w:r>
        <w:t xml:space="preserve">detection of </w:t>
      </w:r>
      <w:r w:rsidRPr="00865AE2">
        <w:t xml:space="preserve">policy-relevant impacts in each of the demonstration sites, overall and for key sample subgroups. </w:t>
      </w:r>
      <w:r>
        <w:t>T</w:t>
      </w:r>
      <w:r w:rsidRPr="00865AE2">
        <w:t>he sample sizes needed for the study</w:t>
      </w:r>
      <w:r>
        <w:t xml:space="preserve"> were determined by focusing</w:t>
      </w:r>
      <w:r w:rsidRPr="00865AE2">
        <w:t xml:space="preserve"> on minimum detectable impacts (MDIs) for the key outcome of food insecurity among children</w:t>
      </w:r>
      <w:r w:rsidR="007B6B6E">
        <w:t xml:space="preserve"> and other key outcomes</w:t>
      </w:r>
      <w:r w:rsidRPr="00865AE2">
        <w:t xml:space="preserve">. </w:t>
      </w:r>
      <w:r w:rsidR="00BC029E" w:rsidRPr="00A4172D">
        <w:t>In the three sites with a cluster design</w:t>
      </w:r>
      <w:r w:rsidR="006A4301" w:rsidRPr="00A4172D">
        <w:t xml:space="preserve"> </w:t>
      </w:r>
      <w:r w:rsidR="00554433" w:rsidRPr="00A4172D">
        <w:t xml:space="preserve">the </w:t>
      </w:r>
      <w:r w:rsidR="006A4301" w:rsidRPr="00A4172D">
        <w:lastRenderedPageBreak/>
        <w:t>sample sizes needed m</w:t>
      </w:r>
      <w:r w:rsidR="00BC029E" w:rsidRPr="00A4172D">
        <w:t>a</w:t>
      </w:r>
      <w:r w:rsidR="006A4301" w:rsidRPr="00A4172D">
        <w:t xml:space="preserve">y not be obtainable given the </w:t>
      </w:r>
      <w:r w:rsidR="00BC029E" w:rsidRPr="00A4172D">
        <w:t>projects’ approved grant</w:t>
      </w:r>
      <w:r w:rsidR="006A0589" w:rsidRPr="00A4172D">
        <w:t xml:space="preserve"> plans and budgets. </w:t>
      </w:r>
      <w:r w:rsidRPr="00A4172D">
        <w:t xml:space="preserve"> </w:t>
      </w:r>
      <w:r w:rsidR="006A4301" w:rsidRPr="00A4172D">
        <w:t xml:space="preserve">As a result the MDIs that will be obtainable are </w:t>
      </w:r>
      <w:r w:rsidR="006A0589" w:rsidRPr="00A4172D">
        <w:t xml:space="preserve">heavily </w:t>
      </w:r>
      <w:r w:rsidR="006A4301" w:rsidRPr="00A4172D">
        <w:t xml:space="preserve">dependent on the survey response rates. </w:t>
      </w:r>
      <w:r w:rsidR="00AD4C37" w:rsidRPr="00A4172D">
        <w:t xml:space="preserve">Table B.2.a provides a summary of the sample sizes </w:t>
      </w:r>
      <w:r w:rsidR="006A0589" w:rsidRPr="00A4172D">
        <w:t xml:space="preserve">planned </w:t>
      </w:r>
      <w:r w:rsidR="00AD4C37" w:rsidRPr="00A4172D">
        <w:t xml:space="preserve">for each </w:t>
      </w:r>
      <w:r w:rsidR="00327090" w:rsidRPr="00A4172D">
        <w:t>project</w:t>
      </w:r>
      <w:r w:rsidR="006A0589" w:rsidRPr="00A4172D">
        <w:t>.</w:t>
      </w:r>
      <w:r w:rsidR="00AD4C37" w:rsidRPr="00A4172D">
        <w:t xml:space="preserve"> </w:t>
      </w:r>
    </w:p>
    <w:p w14:paraId="1436E85E" w14:textId="77777777" w:rsidR="007B0C01" w:rsidRDefault="007B0C01" w:rsidP="007B0C01">
      <w:pPr>
        <w:pStyle w:val="MarkforTableTitle"/>
      </w:pPr>
      <w:proofErr w:type="gramStart"/>
      <w:r>
        <w:t>Table B.2.a.</w:t>
      </w:r>
      <w:proofErr w:type="gramEnd"/>
      <w:r>
        <w:t xml:space="preserve"> Summary of expected sample sizes per demonstration project</w:t>
      </w:r>
    </w:p>
    <w:tbl>
      <w:tblPr>
        <w:tblStyle w:val="LightList"/>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114"/>
        <w:gridCol w:w="4602"/>
        <w:gridCol w:w="1576"/>
        <w:gridCol w:w="1143"/>
        <w:gridCol w:w="1141"/>
      </w:tblGrid>
      <w:tr w:rsidR="007B0C01" w:rsidRPr="00F878AA" w14:paraId="704CB979" w14:textId="77777777" w:rsidTr="00921C8F">
        <w:trPr>
          <w:cnfStyle w:val="100000000000" w:firstRow="1" w:lastRow="0" w:firstColumn="0" w:lastColumn="0" w:oddVBand="0" w:evenVBand="0" w:oddHBand="0" w:evenHBand="0" w:firstRowFirstColumn="0" w:firstRowLastColumn="0" w:lastRowFirstColumn="0" w:lastRowLastColumn="0"/>
          <w:tblHeader/>
        </w:trPr>
        <w:tc>
          <w:tcPr>
            <w:tcW w:w="581" w:type="pct"/>
            <w:tcBorders>
              <w:bottom w:val="single" w:sz="8" w:space="0" w:color="000000" w:themeColor="text1"/>
            </w:tcBorders>
            <w:shd w:val="clear" w:color="auto" w:fill="A2987A"/>
            <w:vAlign w:val="bottom"/>
          </w:tcPr>
          <w:p w14:paraId="197D1DFD" w14:textId="17F80CD3" w:rsidR="007B0C01" w:rsidRPr="00F878AA" w:rsidRDefault="005B0775" w:rsidP="00921C8F">
            <w:pPr>
              <w:pStyle w:val="TableHeaderLeft"/>
              <w:rPr>
                <w:b w:val="0"/>
              </w:rPr>
            </w:pPr>
            <w:r>
              <w:t>Grantee</w:t>
            </w:r>
          </w:p>
        </w:tc>
        <w:tc>
          <w:tcPr>
            <w:tcW w:w="2403" w:type="pct"/>
            <w:tcBorders>
              <w:bottom w:val="single" w:sz="8" w:space="0" w:color="000000" w:themeColor="text1"/>
            </w:tcBorders>
            <w:shd w:val="clear" w:color="auto" w:fill="A2987A"/>
            <w:vAlign w:val="bottom"/>
          </w:tcPr>
          <w:p w14:paraId="6FF44375" w14:textId="77777777" w:rsidR="007B0C01" w:rsidRPr="00F878AA" w:rsidRDefault="007B0C01" w:rsidP="00921C8F">
            <w:pPr>
              <w:pStyle w:val="TableHeaderCenter"/>
              <w:rPr>
                <w:b w:val="0"/>
              </w:rPr>
            </w:pPr>
            <w:r>
              <w:t>Intervention</w:t>
            </w:r>
          </w:p>
        </w:tc>
        <w:tc>
          <w:tcPr>
            <w:tcW w:w="823" w:type="pct"/>
            <w:tcBorders>
              <w:bottom w:val="single" w:sz="8" w:space="0" w:color="000000" w:themeColor="text1"/>
            </w:tcBorders>
            <w:shd w:val="clear" w:color="auto" w:fill="A2987A"/>
            <w:vAlign w:val="bottom"/>
          </w:tcPr>
          <w:p w14:paraId="08CCC376" w14:textId="77777777" w:rsidR="007B0C01" w:rsidRPr="00F878AA" w:rsidRDefault="007B0C01" w:rsidP="00921C8F">
            <w:pPr>
              <w:pStyle w:val="TableHeaderCenter"/>
              <w:rPr>
                <w:b w:val="0"/>
              </w:rPr>
            </w:pPr>
            <w:r>
              <w:t>Design</w:t>
            </w:r>
            <w:r>
              <w:br/>
              <w:t>(Cluster type if applicable)</w:t>
            </w:r>
          </w:p>
        </w:tc>
        <w:tc>
          <w:tcPr>
            <w:tcW w:w="597" w:type="pct"/>
            <w:tcBorders>
              <w:bottom w:val="single" w:sz="8" w:space="0" w:color="000000" w:themeColor="text1"/>
            </w:tcBorders>
            <w:shd w:val="clear" w:color="auto" w:fill="A2987A"/>
            <w:vAlign w:val="bottom"/>
          </w:tcPr>
          <w:p w14:paraId="32734555" w14:textId="77777777" w:rsidR="007B0C01" w:rsidRPr="00F878AA" w:rsidRDefault="007B0C01" w:rsidP="00921C8F">
            <w:pPr>
              <w:pStyle w:val="TableHeaderCenter"/>
              <w:rPr>
                <w:b w:val="0"/>
              </w:rPr>
            </w:pPr>
            <w:r>
              <w:t>Number of clusters</w:t>
            </w:r>
          </w:p>
        </w:tc>
        <w:tc>
          <w:tcPr>
            <w:tcW w:w="597" w:type="pct"/>
            <w:tcBorders>
              <w:bottom w:val="single" w:sz="8" w:space="0" w:color="000000" w:themeColor="text1"/>
            </w:tcBorders>
            <w:shd w:val="clear" w:color="auto" w:fill="A2987A"/>
            <w:vAlign w:val="bottom"/>
          </w:tcPr>
          <w:p w14:paraId="0B37A1F4" w14:textId="20A3E0C6" w:rsidR="007B0C01" w:rsidRPr="00F878AA" w:rsidRDefault="006A0589" w:rsidP="00921C8F">
            <w:pPr>
              <w:pStyle w:val="TableHeaderCenter"/>
              <w:rPr>
                <w:b w:val="0"/>
              </w:rPr>
            </w:pPr>
            <w:r>
              <w:t>Starting s</w:t>
            </w:r>
            <w:r w:rsidR="007B0C01">
              <w:t>ample size</w:t>
            </w:r>
          </w:p>
        </w:tc>
      </w:tr>
      <w:tr w:rsidR="007B0C01" w:rsidRPr="00AA795E" w14:paraId="349560B6" w14:textId="77777777" w:rsidTr="00921C8F">
        <w:tc>
          <w:tcPr>
            <w:tcW w:w="581" w:type="pct"/>
            <w:tcBorders>
              <w:top w:val="single" w:sz="8" w:space="0" w:color="000000" w:themeColor="text1"/>
              <w:bottom w:val="dotted" w:sz="4" w:space="0" w:color="000000" w:themeColor="text1"/>
            </w:tcBorders>
          </w:tcPr>
          <w:p w14:paraId="4A743AC3" w14:textId="2DAB9B30" w:rsidR="007B0C01" w:rsidRPr="00931C57" w:rsidRDefault="007B0C01" w:rsidP="00921C8F">
            <w:pPr>
              <w:pStyle w:val="TableText"/>
              <w:spacing w:before="40" w:after="40"/>
            </w:pPr>
            <w:r w:rsidRPr="00931C57">
              <w:t>Chickasaw Nation</w:t>
            </w:r>
          </w:p>
        </w:tc>
        <w:tc>
          <w:tcPr>
            <w:tcW w:w="2403" w:type="pct"/>
            <w:tcBorders>
              <w:top w:val="single" w:sz="8" w:space="0" w:color="000000" w:themeColor="text1"/>
              <w:bottom w:val="dotted" w:sz="4" w:space="0" w:color="000000" w:themeColor="text1"/>
            </w:tcBorders>
          </w:tcPr>
          <w:p w14:paraId="67FF2294" w14:textId="77777777" w:rsidR="007B0C01" w:rsidRDefault="007B0C01" w:rsidP="00921C8F">
            <w:pPr>
              <w:pStyle w:val="TableText"/>
              <w:spacing w:before="40" w:after="40"/>
            </w:pPr>
            <w:r>
              <w:t xml:space="preserve">1) Monthly home delivery of shelf-stable foods selected by project participants from a menu of options set by the project </w:t>
            </w:r>
          </w:p>
          <w:p w14:paraId="41DE7C81" w14:textId="74B89C60" w:rsidR="007B0C01" w:rsidRPr="006804BE" w:rsidRDefault="007B0C01" w:rsidP="00921C8F">
            <w:pPr>
              <w:pStyle w:val="TableText"/>
              <w:spacing w:before="40" w:after="40"/>
            </w:pPr>
            <w:r>
              <w:t xml:space="preserve">2) A </w:t>
            </w:r>
            <w:r w:rsidR="00E91A01" w:rsidRPr="00E91A01">
              <w:t>$15 cash voucher to purchase fresh fruits and vegetables from participating retailers will be mailed with the food package (above) to parti</w:t>
            </w:r>
            <w:r w:rsidR="00E91A01">
              <w:t>cipants</w:t>
            </w:r>
          </w:p>
        </w:tc>
        <w:tc>
          <w:tcPr>
            <w:tcW w:w="823" w:type="pct"/>
            <w:tcBorders>
              <w:top w:val="single" w:sz="8" w:space="0" w:color="000000" w:themeColor="text1"/>
              <w:bottom w:val="dotted" w:sz="4" w:space="0" w:color="000000" w:themeColor="text1"/>
            </w:tcBorders>
          </w:tcPr>
          <w:p w14:paraId="0F5B3A8E" w14:textId="77777777" w:rsidR="007B0C01" w:rsidRPr="00931C57" w:rsidRDefault="007B0C01" w:rsidP="00921C8F">
            <w:pPr>
              <w:pStyle w:val="TableText"/>
              <w:spacing w:before="40" w:after="40"/>
              <w:jc w:val="center"/>
            </w:pPr>
            <w:r w:rsidRPr="00931C57">
              <w:t>Cluster-level RCT (School Districts)</w:t>
            </w:r>
          </w:p>
        </w:tc>
        <w:tc>
          <w:tcPr>
            <w:tcW w:w="597" w:type="pct"/>
            <w:tcBorders>
              <w:top w:val="single" w:sz="8" w:space="0" w:color="000000" w:themeColor="text1"/>
              <w:bottom w:val="dotted" w:sz="4" w:space="0" w:color="000000" w:themeColor="text1"/>
            </w:tcBorders>
          </w:tcPr>
          <w:p w14:paraId="39E21D52" w14:textId="77777777" w:rsidR="007B0C01" w:rsidRPr="00931C57" w:rsidRDefault="007B0C01" w:rsidP="00921C8F">
            <w:pPr>
              <w:pStyle w:val="TableText"/>
              <w:spacing w:before="40" w:after="40"/>
              <w:jc w:val="center"/>
            </w:pPr>
            <w:r w:rsidRPr="00931C57">
              <w:t>40</w:t>
            </w:r>
          </w:p>
        </w:tc>
        <w:tc>
          <w:tcPr>
            <w:tcW w:w="597" w:type="pct"/>
            <w:tcBorders>
              <w:top w:val="single" w:sz="8" w:space="0" w:color="000000" w:themeColor="text1"/>
              <w:bottom w:val="dotted" w:sz="4" w:space="0" w:color="000000" w:themeColor="text1"/>
            </w:tcBorders>
          </w:tcPr>
          <w:p w14:paraId="328BB46C" w14:textId="7E2A93CB" w:rsidR="007B0C01" w:rsidRPr="00931C57" w:rsidRDefault="007B0C01" w:rsidP="00921C8F">
            <w:pPr>
              <w:pStyle w:val="TableText"/>
              <w:spacing w:before="40" w:after="40"/>
              <w:jc w:val="center"/>
            </w:pPr>
            <w:r w:rsidRPr="00931C57">
              <w:t>4,750</w:t>
            </w:r>
            <w:r w:rsidR="00921C8F" w:rsidRPr="00921C8F">
              <w:rPr>
                <w:vertAlign w:val="superscript"/>
              </w:rPr>
              <w:t>a</w:t>
            </w:r>
          </w:p>
        </w:tc>
      </w:tr>
      <w:tr w:rsidR="007B0C01" w:rsidRPr="00AA795E" w14:paraId="18C748BC" w14:textId="77777777" w:rsidTr="00921C8F">
        <w:tc>
          <w:tcPr>
            <w:tcW w:w="581" w:type="pct"/>
            <w:tcBorders>
              <w:top w:val="dotted" w:sz="4" w:space="0" w:color="000000" w:themeColor="text1"/>
              <w:bottom w:val="dotted" w:sz="4" w:space="0" w:color="000000" w:themeColor="text1"/>
            </w:tcBorders>
          </w:tcPr>
          <w:p w14:paraId="61ABF8E9" w14:textId="77777777" w:rsidR="007B0C01" w:rsidRPr="00931C57" w:rsidRDefault="007B0C01" w:rsidP="00921C8F">
            <w:pPr>
              <w:pStyle w:val="TableText"/>
              <w:spacing w:before="40" w:after="40"/>
            </w:pPr>
            <w:r w:rsidRPr="00931C57">
              <w:t>Kentucky</w:t>
            </w:r>
          </w:p>
        </w:tc>
        <w:tc>
          <w:tcPr>
            <w:tcW w:w="2403" w:type="pct"/>
            <w:tcBorders>
              <w:top w:val="dotted" w:sz="4" w:space="0" w:color="000000" w:themeColor="text1"/>
              <w:bottom w:val="dotted" w:sz="4" w:space="0" w:color="000000" w:themeColor="text1"/>
            </w:tcBorders>
          </w:tcPr>
          <w:p w14:paraId="1D78F7D6" w14:textId="77777777" w:rsidR="007B0C01" w:rsidRDefault="007B0C01" w:rsidP="00921C8F">
            <w:pPr>
              <w:pStyle w:val="TableText"/>
              <w:spacing w:before="40" w:after="40"/>
            </w:pPr>
            <w:r>
              <w:t xml:space="preserve">1) All eligible households will receive a fixed transportation deduction in the SNAP benefit determination formula. The size of the deduction will vary by county based on average distance from SNAP participants’ homes to the nearest grocery store </w:t>
            </w:r>
          </w:p>
          <w:p w14:paraId="44C88384" w14:textId="77777777" w:rsidR="007B0C01" w:rsidRDefault="007B0C01" w:rsidP="00921C8F">
            <w:pPr>
              <w:pStyle w:val="TableText"/>
              <w:spacing w:before="40" w:after="40"/>
            </w:pPr>
          </w:p>
          <w:p w14:paraId="5B6A3053" w14:textId="77777777" w:rsidR="007B0C01" w:rsidRPr="006804BE" w:rsidRDefault="007B0C01" w:rsidP="00921C8F">
            <w:pPr>
              <w:pStyle w:val="TableText"/>
              <w:spacing w:before="40" w:after="40"/>
            </w:pPr>
            <w:r>
              <w:t xml:space="preserve">2) All eligible households who report any earned income will also receive an enhanced earned income deduction equal to 10 percent of earned income </w:t>
            </w:r>
          </w:p>
        </w:tc>
        <w:tc>
          <w:tcPr>
            <w:tcW w:w="823" w:type="pct"/>
            <w:tcBorders>
              <w:top w:val="dotted" w:sz="4" w:space="0" w:color="000000" w:themeColor="text1"/>
              <w:bottom w:val="dotted" w:sz="4" w:space="0" w:color="000000" w:themeColor="text1"/>
            </w:tcBorders>
          </w:tcPr>
          <w:p w14:paraId="13CCC409" w14:textId="547AD5FC" w:rsidR="007B0C01" w:rsidRPr="00931C57" w:rsidRDefault="00F206A8" w:rsidP="00921C8F">
            <w:pPr>
              <w:pStyle w:val="TableText"/>
              <w:spacing w:before="40" w:after="40"/>
              <w:jc w:val="center"/>
            </w:pPr>
            <w:r>
              <w:t>Single arm household</w:t>
            </w:r>
            <w:r w:rsidR="007B0C01" w:rsidRPr="00931C57">
              <w:t xml:space="preserve">-level RCT </w:t>
            </w:r>
          </w:p>
        </w:tc>
        <w:tc>
          <w:tcPr>
            <w:tcW w:w="597" w:type="pct"/>
            <w:tcBorders>
              <w:top w:val="dotted" w:sz="4" w:space="0" w:color="000000" w:themeColor="text1"/>
              <w:bottom w:val="dotted" w:sz="4" w:space="0" w:color="000000" w:themeColor="text1"/>
            </w:tcBorders>
          </w:tcPr>
          <w:p w14:paraId="3189459E" w14:textId="077013E5" w:rsidR="007B0C01" w:rsidRPr="00931C57" w:rsidRDefault="00F206A8" w:rsidP="00921C8F">
            <w:pPr>
              <w:pStyle w:val="TableText"/>
              <w:spacing w:before="40" w:after="40"/>
              <w:jc w:val="center"/>
            </w:pPr>
            <w:r>
              <w:t>Not applicable</w:t>
            </w:r>
          </w:p>
        </w:tc>
        <w:tc>
          <w:tcPr>
            <w:tcW w:w="597" w:type="pct"/>
            <w:tcBorders>
              <w:top w:val="dotted" w:sz="4" w:space="0" w:color="000000" w:themeColor="text1"/>
              <w:bottom w:val="dotted" w:sz="4" w:space="0" w:color="000000" w:themeColor="text1"/>
            </w:tcBorders>
          </w:tcPr>
          <w:p w14:paraId="7A4088A6" w14:textId="49F2CAB8" w:rsidR="007B0C01" w:rsidRPr="00931C57" w:rsidRDefault="003D4487" w:rsidP="00921C8F">
            <w:pPr>
              <w:pStyle w:val="TableText"/>
              <w:spacing w:before="40" w:after="40"/>
              <w:jc w:val="center"/>
            </w:pPr>
            <w:r>
              <w:t>4,504</w:t>
            </w:r>
          </w:p>
        </w:tc>
      </w:tr>
      <w:tr w:rsidR="007B0C01" w:rsidRPr="00AA795E" w14:paraId="68B51233" w14:textId="77777777" w:rsidTr="00921C8F">
        <w:trPr>
          <w:cantSplit/>
        </w:trPr>
        <w:tc>
          <w:tcPr>
            <w:tcW w:w="581" w:type="pct"/>
            <w:tcBorders>
              <w:top w:val="dotted" w:sz="4" w:space="0" w:color="000000" w:themeColor="text1"/>
              <w:bottom w:val="dotted" w:sz="4" w:space="0" w:color="000000" w:themeColor="text1"/>
            </w:tcBorders>
          </w:tcPr>
          <w:p w14:paraId="303E14A9" w14:textId="77777777" w:rsidR="007B0C01" w:rsidRPr="00931C57" w:rsidRDefault="007B0C01" w:rsidP="00921C8F">
            <w:pPr>
              <w:pStyle w:val="TableText"/>
              <w:spacing w:before="40" w:after="40"/>
            </w:pPr>
            <w:r w:rsidRPr="00931C57">
              <w:t>Navajo Nation</w:t>
            </w:r>
          </w:p>
        </w:tc>
        <w:tc>
          <w:tcPr>
            <w:tcW w:w="2403" w:type="pct"/>
            <w:tcBorders>
              <w:top w:val="dotted" w:sz="4" w:space="0" w:color="000000" w:themeColor="text1"/>
              <w:bottom w:val="dotted" w:sz="4" w:space="0" w:color="000000" w:themeColor="text1"/>
            </w:tcBorders>
          </w:tcPr>
          <w:p w14:paraId="58AB725B" w14:textId="3E7456FA" w:rsidR="007B0C01" w:rsidRDefault="007B0C01" w:rsidP="00921C8F">
            <w:pPr>
              <w:pStyle w:val="TableText"/>
              <w:spacing w:before="40" w:after="40"/>
            </w:pPr>
            <w:r>
              <w:t>1) Community-based problem-solving, advocacy and technical assistance delivered by 12 food access navigators (FANs) (4 per intervention community/district) to increase availability of meals to school children through expansion of the NSLP, SBP (after the Bell)</w:t>
            </w:r>
            <w:r w:rsidR="002C2C42">
              <w:t>, a</w:t>
            </w:r>
            <w:r>
              <w:t xml:space="preserve">t-risk afterschool CACFP, </w:t>
            </w:r>
            <w:r w:rsidR="002C2C42">
              <w:t xml:space="preserve">and </w:t>
            </w:r>
            <w:r>
              <w:t>SFSP (may also include efforts to expand access to WIC)</w:t>
            </w:r>
          </w:p>
          <w:p w14:paraId="444EFA87" w14:textId="77777777" w:rsidR="007B0C01" w:rsidRDefault="007B0C01" w:rsidP="00921C8F">
            <w:pPr>
              <w:pStyle w:val="TableText"/>
              <w:spacing w:before="40" w:after="40"/>
            </w:pPr>
          </w:p>
          <w:p w14:paraId="24EDF558" w14:textId="4E832ECE" w:rsidR="007B0C01" w:rsidRDefault="007B0C01" w:rsidP="00921C8F">
            <w:pPr>
              <w:pStyle w:val="TableText"/>
              <w:spacing w:before="40" w:after="40"/>
            </w:pPr>
            <w:r>
              <w:t xml:space="preserve">2) Regional identification and coordination of assets, and supervision </w:t>
            </w:r>
            <w:r w:rsidR="002C2C42">
              <w:t xml:space="preserve">of </w:t>
            </w:r>
            <w:r>
              <w:t>FAN</w:t>
            </w:r>
            <w:r w:rsidR="002C2C42">
              <w:t>s</w:t>
            </w:r>
            <w:r>
              <w:t xml:space="preserve"> to be conducted by Regional FAN Supervisors, with one FAN supervisor per health district/intervention area.</w:t>
            </w:r>
          </w:p>
          <w:p w14:paraId="57EA04D0" w14:textId="77777777" w:rsidR="007B0C01" w:rsidRDefault="007B0C01" w:rsidP="00921C8F">
            <w:pPr>
              <w:pStyle w:val="TableText"/>
              <w:spacing w:before="40" w:after="40"/>
            </w:pPr>
          </w:p>
          <w:p w14:paraId="47C78338" w14:textId="77777777" w:rsidR="007B0C01" w:rsidRPr="006804BE" w:rsidRDefault="007B0C01" w:rsidP="00921C8F">
            <w:pPr>
              <w:pStyle w:val="TableText"/>
              <w:spacing w:before="40" w:after="40"/>
            </w:pPr>
            <w:r>
              <w:t>3) Governance-level policy advocacy to be carried out by the FAN Director, the FAN Governance/Policy Coordinator, and the Project Liaison</w:t>
            </w:r>
          </w:p>
        </w:tc>
        <w:tc>
          <w:tcPr>
            <w:tcW w:w="823" w:type="pct"/>
            <w:tcBorders>
              <w:top w:val="dotted" w:sz="4" w:space="0" w:color="000000" w:themeColor="text1"/>
              <w:bottom w:val="dotted" w:sz="4" w:space="0" w:color="000000" w:themeColor="text1"/>
            </w:tcBorders>
          </w:tcPr>
          <w:p w14:paraId="4C01C526" w14:textId="77777777" w:rsidR="007B0C01" w:rsidRPr="00931C57" w:rsidRDefault="007B0C01" w:rsidP="00921C8F">
            <w:pPr>
              <w:pStyle w:val="TableText"/>
              <w:spacing w:before="40" w:after="40"/>
              <w:jc w:val="center"/>
            </w:pPr>
            <w:r w:rsidRPr="00931C57">
              <w:t>Cluster-level RCT (Tribal Chapters)</w:t>
            </w:r>
          </w:p>
        </w:tc>
        <w:tc>
          <w:tcPr>
            <w:tcW w:w="597" w:type="pct"/>
            <w:tcBorders>
              <w:top w:val="dotted" w:sz="4" w:space="0" w:color="000000" w:themeColor="text1"/>
              <w:bottom w:val="dotted" w:sz="4" w:space="0" w:color="000000" w:themeColor="text1"/>
            </w:tcBorders>
          </w:tcPr>
          <w:p w14:paraId="7AF5196B" w14:textId="77777777" w:rsidR="007B0C01" w:rsidRPr="00931C57" w:rsidRDefault="007B0C01" w:rsidP="00921C8F">
            <w:pPr>
              <w:pStyle w:val="TableText"/>
              <w:spacing w:before="40" w:after="40"/>
              <w:jc w:val="center"/>
            </w:pPr>
            <w:r w:rsidRPr="00931C57">
              <w:t>34</w:t>
            </w:r>
          </w:p>
        </w:tc>
        <w:tc>
          <w:tcPr>
            <w:tcW w:w="597" w:type="pct"/>
            <w:tcBorders>
              <w:top w:val="dotted" w:sz="4" w:space="0" w:color="000000" w:themeColor="text1"/>
              <w:bottom w:val="dotted" w:sz="4" w:space="0" w:color="000000" w:themeColor="text1"/>
            </w:tcBorders>
          </w:tcPr>
          <w:p w14:paraId="27DD1D2D" w14:textId="13BCC968" w:rsidR="007B0C01" w:rsidRPr="00931C57" w:rsidRDefault="007B0C01" w:rsidP="00921C8F">
            <w:pPr>
              <w:pStyle w:val="TableText"/>
              <w:spacing w:before="40" w:after="40"/>
              <w:jc w:val="center"/>
            </w:pPr>
            <w:r w:rsidRPr="00931C57">
              <w:t>5,7</w:t>
            </w:r>
            <w:r w:rsidR="00D33A0F">
              <w:t>50</w:t>
            </w:r>
            <w:r w:rsidR="00921C8F" w:rsidRPr="00921C8F">
              <w:rPr>
                <w:vertAlign w:val="superscript"/>
              </w:rPr>
              <w:t>a</w:t>
            </w:r>
          </w:p>
        </w:tc>
      </w:tr>
      <w:tr w:rsidR="007B0C01" w:rsidRPr="00AA795E" w14:paraId="6D11AA6E" w14:textId="77777777" w:rsidTr="00921C8F">
        <w:trPr>
          <w:cantSplit/>
        </w:trPr>
        <w:tc>
          <w:tcPr>
            <w:tcW w:w="581" w:type="pct"/>
            <w:tcBorders>
              <w:top w:val="dotted" w:sz="4" w:space="0" w:color="000000" w:themeColor="text1"/>
              <w:bottom w:val="dotted" w:sz="4" w:space="0" w:color="000000" w:themeColor="text1"/>
            </w:tcBorders>
          </w:tcPr>
          <w:p w14:paraId="058819FA" w14:textId="77777777" w:rsidR="007B0C01" w:rsidRPr="00931C57" w:rsidRDefault="007B0C01" w:rsidP="00921C8F">
            <w:pPr>
              <w:pStyle w:val="TableText"/>
              <w:spacing w:before="40" w:after="40"/>
            </w:pPr>
            <w:r w:rsidRPr="00931C57">
              <w:t>Nevada</w:t>
            </w:r>
          </w:p>
        </w:tc>
        <w:tc>
          <w:tcPr>
            <w:tcW w:w="2403" w:type="pct"/>
            <w:tcBorders>
              <w:top w:val="dotted" w:sz="4" w:space="0" w:color="000000" w:themeColor="text1"/>
              <w:bottom w:val="dotted" w:sz="4" w:space="0" w:color="000000" w:themeColor="text1"/>
            </w:tcBorders>
          </w:tcPr>
          <w:p w14:paraId="5159516E" w14:textId="77777777" w:rsidR="007B0C01" w:rsidRDefault="007B0C01" w:rsidP="00921C8F">
            <w:pPr>
              <w:pStyle w:val="TableText"/>
              <w:spacing w:before="40" w:after="40"/>
            </w:pPr>
            <w:r>
              <w:t xml:space="preserve">1) Increase household SNAP benefits by $40 per month per eligible child ages 0-5 for 12 months. </w:t>
            </w:r>
          </w:p>
          <w:p w14:paraId="6A95B8FB" w14:textId="77777777" w:rsidR="007B0C01" w:rsidRDefault="007B0C01" w:rsidP="00921C8F">
            <w:pPr>
              <w:pStyle w:val="TableText"/>
              <w:spacing w:before="40" w:after="40"/>
            </w:pPr>
          </w:p>
          <w:p w14:paraId="0CE67517" w14:textId="19A76802" w:rsidR="007B0C01" w:rsidRPr="006804BE" w:rsidRDefault="007B0C01" w:rsidP="00921C8F">
            <w:pPr>
              <w:pStyle w:val="TableText"/>
              <w:spacing w:before="40" w:after="40"/>
            </w:pPr>
            <w:r>
              <w:t>2) Case management services to link families to all available federal nutrition programs and targeted education to increase healthy shopping habits. Specific education services (e.g. cooking classes, in-person training) will be determined once grantee learns what services participants are already receiving through other programs</w:t>
            </w:r>
            <w:r w:rsidR="002C2C42">
              <w:t>.</w:t>
            </w:r>
          </w:p>
        </w:tc>
        <w:tc>
          <w:tcPr>
            <w:tcW w:w="823" w:type="pct"/>
            <w:tcBorders>
              <w:top w:val="dotted" w:sz="4" w:space="0" w:color="000000" w:themeColor="text1"/>
              <w:bottom w:val="dotted" w:sz="4" w:space="0" w:color="000000" w:themeColor="text1"/>
            </w:tcBorders>
          </w:tcPr>
          <w:p w14:paraId="33E2B4EC" w14:textId="2D7F401E" w:rsidR="007B0C01" w:rsidRPr="00806C67" w:rsidRDefault="007B0C01" w:rsidP="00921C8F">
            <w:pPr>
              <w:pStyle w:val="TableText"/>
              <w:spacing w:before="40" w:after="40"/>
              <w:jc w:val="center"/>
            </w:pPr>
            <w:r w:rsidRPr="00931C57">
              <w:t>Two arm HH-level RCT</w:t>
            </w:r>
          </w:p>
        </w:tc>
        <w:tc>
          <w:tcPr>
            <w:tcW w:w="597" w:type="pct"/>
            <w:tcBorders>
              <w:top w:val="dotted" w:sz="4" w:space="0" w:color="000000" w:themeColor="text1"/>
              <w:bottom w:val="dotted" w:sz="4" w:space="0" w:color="000000" w:themeColor="text1"/>
            </w:tcBorders>
          </w:tcPr>
          <w:p w14:paraId="6634270A" w14:textId="77777777" w:rsidR="007B0C01" w:rsidRPr="00931C57" w:rsidRDefault="007B0C01" w:rsidP="00921C8F">
            <w:pPr>
              <w:pStyle w:val="TableText"/>
              <w:spacing w:before="40" w:after="40"/>
              <w:jc w:val="center"/>
            </w:pPr>
            <w:r w:rsidRPr="00931C57">
              <w:t>Not applicable</w:t>
            </w:r>
          </w:p>
        </w:tc>
        <w:tc>
          <w:tcPr>
            <w:tcW w:w="597" w:type="pct"/>
            <w:tcBorders>
              <w:top w:val="dotted" w:sz="4" w:space="0" w:color="000000" w:themeColor="text1"/>
              <w:bottom w:val="dotted" w:sz="4" w:space="0" w:color="000000" w:themeColor="text1"/>
            </w:tcBorders>
          </w:tcPr>
          <w:p w14:paraId="79CA9DB9" w14:textId="0257D6EE" w:rsidR="007B0C01" w:rsidRPr="00931C57" w:rsidRDefault="00001319" w:rsidP="00921C8F">
            <w:pPr>
              <w:pStyle w:val="TableText"/>
              <w:spacing w:before="40" w:after="40"/>
              <w:jc w:val="center"/>
            </w:pPr>
            <w:r>
              <w:t>6,746</w:t>
            </w:r>
          </w:p>
        </w:tc>
      </w:tr>
      <w:tr w:rsidR="007B0C01" w:rsidRPr="00AA795E" w14:paraId="7D1C03DB" w14:textId="77777777" w:rsidTr="00921C8F">
        <w:tc>
          <w:tcPr>
            <w:tcW w:w="581" w:type="pct"/>
            <w:tcBorders>
              <w:top w:val="dotted" w:sz="4" w:space="0" w:color="000000" w:themeColor="text1"/>
              <w:bottom w:val="single" w:sz="8" w:space="0" w:color="000000" w:themeColor="text1"/>
            </w:tcBorders>
          </w:tcPr>
          <w:p w14:paraId="59C43146" w14:textId="77777777" w:rsidR="007B0C01" w:rsidRPr="00931C57" w:rsidRDefault="007B0C01" w:rsidP="00921C8F">
            <w:pPr>
              <w:pStyle w:val="TableText"/>
              <w:spacing w:before="40" w:after="40"/>
            </w:pPr>
            <w:r w:rsidRPr="00931C57">
              <w:t>Virginia</w:t>
            </w:r>
          </w:p>
        </w:tc>
        <w:tc>
          <w:tcPr>
            <w:tcW w:w="2403" w:type="pct"/>
            <w:tcBorders>
              <w:top w:val="dotted" w:sz="4" w:space="0" w:color="000000" w:themeColor="text1"/>
              <w:bottom w:val="single" w:sz="8" w:space="0" w:color="000000" w:themeColor="text1"/>
            </w:tcBorders>
          </w:tcPr>
          <w:p w14:paraId="56A3393F" w14:textId="77777777" w:rsidR="007B0C01" w:rsidRDefault="007B0C01" w:rsidP="00921C8F">
            <w:pPr>
              <w:pStyle w:val="TableText"/>
              <w:spacing w:before="40" w:after="40"/>
            </w:pPr>
            <w:r>
              <w:t xml:space="preserve">1) Universal provision of three meals a day </w:t>
            </w:r>
          </w:p>
          <w:p w14:paraId="4ED81887" w14:textId="77777777" w:rsidR="007B0C01" w:rsidRDefault="007B0C01" w:rsidP="00921C8F">
            <w:pPr>
              <w:pStyle w:val="TableText"/>
              <w:spacing w:before="40" w:after="40"/>
            </w:pPr>
          </w:p>
          <w:p w14:paraId="5331C96F" w14:textId="77777777" w:rsidR="007B0C01" w:rsidRDefault="007B0C01" w:rsidP="00921C8F">
            <w:pPr>
              <w:pStyle w:val="TableText"/>
              <w:spacing w:before="40" w:after="40"/>
            </w:pPr>
            <w:r>
              <w:t xml:space="preserve">2) Universal provision of food backpacks for weekends </w:t>
            </w:r>
            <w:r>
              <w:lastRenderedPageBreak/>
              <w:t xml:space="preserve">and winter and spring breaks </w:t>
            </w:r>
          </w:p>
          <w:p w14:paraId="380991B9" w14:textId="77777777" w:rsidR="007B0C01" w:rsidRDefault="007B0C01" w:rsidP="00921C8F">
            <w:pPr>
              <w:pStyle w:val="TableText"/>
              <w:spacing w:before="40" w:after="40"/>
            </w:pPr>
          </w:p>
          <w:p w14:paraId="62283D59" w14:textId="77777777" w:rsidR="007B0C01" w:rsidRDefault="007B0C01" w:rsidP="00921C8F">
            <w:pPr>
              <w:pStyle w:val="TableText"/>
              <w:spacing w:before="40" w:after="40"/>
            </w:pPr>
            <w:r>
              <w:t xml:space="preserve">3) $60 monthly benefit during summer, per child eligible for SNAP or free/reduced-price meals </w:t>
            </w:r>
          </w:p>
          <w:p w14:paraId="3CC662B0" w14:textId="77777777" w:rsidR="007B0C01" w:rsidRDefault="007B0C01" w:rsidP="00921C8F">
            <w:pPr>
              <w:pStyle w:val="TableText"/>
              <w:spacing w:before="40" w:after="40"/>
            </w:pPr>
          </w:p>
          <w:p w14:paraId="21C4CE3C" w14:textId="77777777" w:rsidR="007B0C01" w:rsidRPr="006804BE" w:rsidRDefault="007B0C01" w:rsidP="00921C8F">
            <w:pPr>
              <w:pStyle w:val="TableText"/>
              <w:spacing w:before="40" w:after="40"/>
            </w:pPr>
            <w:r>
              <w:t>4) Nutrition education for parents/guardians</w:t>
            </w:r>
          </w:p>
        </w:tc>
        <w:tc>
          <w:tcPr>
            <w:tcW w:w="823" w:type="pct"/>
            <w:tcBorders>
              <w:top w:val="dotted" w:sz="4" w:space="0" w:color="000000" w:themeColor="text1"/>
              <w:bottom w:val="single" w:sz="8" w:space="0" w:color="000000" w:themeColor="text1"/>
            </w:tcBorders>
          </w:tcPr>
          <w:p w14:paraId="1628948A" w14:textId="77777777" w:rsidR="007B0C01" w:rsidRPr="00931C57" w:rsidRDefault="007B0C01" w:rsidP="00921C8F">
            <w:pPr>
              <w:pStyle w:val="TableText"/>
              <w:spacing w:before="40" w:after="40"/>
              <w:jc w:val="center"/>
            </w:pPr>
            <w:r w:rsidRPr="00931C57">
              <w:lastRenderedPageBreak/>
              <w:t>Cluster-level RCT (Schools)</w:t>
            </w:r>
          </w:p>
        </w:tc>
        <w:tc>
          <w:tcPr>
            <w:tcW w:w="597" w:type="pct"/>
            <w:tcBorders>
              <w:top w:val="dotted" w:sz="4" w:space="0" w:color="000000" w:themeColor="text1"/>
              <w:bottom w:val="single" w:sz="8" w:space="0" w:color="000000" w:themeColor="text1"/>
            </w:tcBorders>
          </w:tcPr>
          <w:p w14:paraId="2DD72336" w14:textId="022F8741" w:rsidR="007B0C01" w:rsidRPr="00931C57" w:rsidRDefault="00001319" w:rsidP="00921C8F">
            <w:pPr>
              <w:pStyle w:val="TableText"/>
              <w:spacing w:before="40" w:after="40"/>
              <w:jc w:val="center"/>
            </w:pPr>
            <w:r>
              <w:t>40</w:t>
            </w:r>
          </w:p>
        </w:tc>
        <w:tc>
          <w:tcPr>
            <w:tcW w:w="597" w:type="pct"/>
            <w:tcBorders>
              <w:top w:val="dotted" w:sz="4" w:space="0" w:color="000000" w:themeColor="text1"/>
              <w:bottom w:val="single" w:sz="8" w:space="0" w:color="000000" w:themeColor="text1"/>
            </w:tcBorders>
          </w:tcPr>
          <w:p w14:paraId="316EA77C" w14:textId="74648A53" w:rsidR="007B0C01" w:rsidRDefault="00001319" w:rsidP="00921C8F">
            <w:pPr>
              <w:pStyle w:val="TableText"/>
              <w:spacing w:before="40" w:after="40"/>
              <w:jc w:val="center"/>
            </w:pPr>
            <w:r>
              <w:t>4,750</w:t>
            </w:r>
            <w:r w:rsidR="00921C8F" w:rsidRPr="00921C8F">
              <w:rPr>
                <w:vertAlign w:val="superscript"/>
              </w:rPr>
              <w:t>a</w:t>
            </w:r>
          </w:p>
        </w:tc>
      </w:tr>
    </w:tbl>
    <w:p w14:paraId="43F5EE84" w14:textId="01B77EC7" w:rsidR="00921C8F" w:rsidRPr="00921C8F" w:rsidRDefault="00921C8F" w:rsidP="00921C8F">
      <w:pPr>
        <w:pStyle w:val="NormalDS"/>
        <w:tabs>
          <w:tab w:val="clear" w:pos="720"/>
          <w:tab w:val="clear" w:pos="1080"/>
          <w:tab w:val="clear" w:pos="1440"/>
          <w:tab w:val="clear" w:pos="1800"/>
        </w:tabs>
        <w:spacing w:line="240" w:lineRule="auto"/>
        <w:rPr>
          <w:sz w:val="20"/>
        </w:rPr>
      </w:pPr>
      <w:r>
        <w:rPr>
          <w:sz w:val="20"/>
          <w:vertAlign w:val="superscript"/>
        </w:rPr>
        <w:lastRenderedPageBreak/>
        <w:br w:type="textWrapping" w:clear="all"/>
      </w:r>
      <w:proofErr w:type="gramStart"/>
      <w:r w:rsidRPr="00921C8F">
        <w:rPr>
          <w:sz w:val="20"/>
          <w:vertAlign w:val="superscript"/>
        </w:rPr>
        <w:t>a</w:t>
      </w:r>
      <w:proofErr w:type="gramEnd"/>
      <w:r w:rsidRPr="00921C8F">
        <w:rPr>
          <w:sz w:val="20"/>
        </w:rPr>
        <w:t xml:space="preserve"> Sample sizes are constrained in the cluster-level projects by the number of participating school districts, schools, and Tribal chapters and the number of eligible households in those clusters. </w:t>
      </w:r>
    </w:p>
    <w:p w14:paraId="762B74F0" w14:textId="77777777" w:rsidR="00AE06D4" w:rsidRDefault="00AE06D4" w:rsidP="00827004">
      <w:pPr>
        <w:pStyle w:val="NormalDS"/>
        <w:tabs>
          <w:tab w:val="clear" w:pos="720"/>
          <w:tab w:val="clear" w:pos="1080"/>
          <w:tab w:val="clear" w:pos="1440"/>
          <w:tab w:val="clear" w:pos="1800"/>
        </w:tabs>
        <w:spacing w:before="240"/>
      </w:pPr>
    </w:p>
    <w:p w14:paraId="52C634CB" w14:textId="4013C29F" w:rsidR="008B1581" w:rsidRPr="00865AE2" w:rsidRDefault="008B1581" w:rsidP="00827004">
      <w:pPr>
        <w:pStyle w:val="NormalDS"/>
        <w:tabs>
          <w:tab w:val="clear" w:pos="720"/>
          <w:tab w:val="clear" w:pos="1080"/>
          <w:tab w:val="clear" w:pos="1440"/>
          <w:tab w:val="clear" w:pos="1800"/>
        </w:tabs>
        <w:spacing w:before="240"/>
      </w:pPr>
      <w:r w:rsidRPr="00865AE2">
        <w:t>To identify a target MDI, we examined the impacts of similar programs in two prior FNS studies: the S</w:t>
      </w:r>
      <w:r>
        <w:t xml:space="preserve">ummer Electronic </w:t>
      </w:r>
      <w:r w:rsidRPr="00F402D9">
        <w:t>Benefits Transfer for Children (SEBTC) evaluation (Collins et al. 201</w:t>
      </w:r>
      <w:r w:rsidR="00F16C5F">
        <w:t>3</w:t>
      </w:r>
      <w:r w:rsidRPr="00F402D9">
        <w:t>; OMB Control Number 0584-0559, Discontinued 3/31/2014) and the</w:t>
      </w:r>
      <w:r w:rsidRPr="00865AE2">
        <w:t xml:space="preserve"> </w:t>
      </w:r>
      <w:r>
        <w:t xml:space="preserve">study of the </w:t>
      </w:r>
      <w:r w:rsidRPr="00865AE2">
        <w:t>S</w:t>
      </w:r>
      <w:r>
        <w:t>upplemental Nutrition Assistance Program Participation on Food Security (SNAPFS)</w:t>
      </w:r>
      <w:r w:rsidRPr="00865AE2">
        <w:t xml:space="preserve"> (</w:t>
      </w:r>
      <w:proofErr w:type="spellStart"/>
      <w:r w:rsidRPr="00865AE2">
        <w:t>Mabli</w:t>
      </w:r>
      <w:proofErr w:type="spellEnd"/>
      <w:r w:rsidRPr="00865AE2">
        <w:t xml:space="preserve"> et al. 2013</w:t>
      </w:r>
      <w:r>
        <w:t xml:space="preserve">; OMB Control Number </w:t>
      </w:r>
      <w:r w:rsidRPr="00BB2871">
        <w:t xml:space="preserve">0584-0563, </w:t>
      </w:r>
      <w:r>
        <w:t>Discontinued</w:t>
      </w:r>
      <w:r w:rsidRPr="00BB2871">
        <w:t xml:space="preserve"> 9/19/2011</w:t>
      </w:r>
      <w:r w:rsidRPr="00865AE2">
        <w:t xml:space="preserve">). Based on the impact estimates reported in these studies, the current study needs to be able to detect impacts as low as 10 to 15 percent. Estimates from the literature suggest that </w:t>
      </w:r>
      <w:r>
        <w:t>the study</w:t>
      </w:r>
      <w:r w:rsidRPr="00865AE2">
        <w:t xml:space="preserve"> may find a baseline rate of food insecurity among children in the range of 30 to 50 percent. Thus, a 10 to 15 percent impact corresponds to an impact of 0.03 (10 percent of 30 percent) to 0.075 (15 percent of 50 percent). </w:t>
      </w:r>
      <w:r>
        <w:t>T</w:t>
      </w:r>
      <w:r w:rsidRPr="00865AE2">
        <w:t xml:space="preserve">he target MDI </w:t>
      </w:r>
      <w:r>
        <w:t xml:space="preserve">has been set </w:t>
      </w:r>
      <w:r w:rsidRPr="00865AE2">
        <w:t xml:space="preserve">for the study at the midpoint of this range, or about 0.05 (5 percentage points). In other words, </w:t>
      </w:r>
      <w:r w:rsidR="00921C8F">
        <w:t xml:space="preserve">the </w:t>
      </w:r>
      <w:r w:rsidR="00871B10">
        <w:t xml:space="preserve">target for this study is to be able to </w:t>
      </w:r>
      <w:r w:rsidRPr="00865AE2">
        <w:t xml:space="preserve">detect as statistically significant with high probability a true impact as low as 5 percentage points. The sample that allows us to detect this impact will also allow us to detect impacts for several subgroups (described below) that are above this target but still at or below the estimated SEBTC </w:t>
      </w:r>
      <w:r>
        <w:t xml:space="preserve">impact </w:t>
      </w:r>
      <w:r w:rsidRPr="00865AE2">
        <w:t xml:space="preserve">($60 per </w:t>
      </w:r>
      <w:r w:rsidR="00921C8F">
        <w:t xml:space="preserve">eligible </w:t>
      </w:r>
      <w:r w:rsidRPr="00865AE2">
        <w:t>child</w:t>
      </w:r>
      <w:r w:rsidR="00921C8F">
        <w:t xml:space="preserve"> per summer month</w:t>
      </w:r>
      <w:r w:rsidRPr="00865AE2">
        <w:t>).</w:t>
      </w:r>
      <w:r w:rsidR="007B6B6E">
        <w:t xml:space="preserve"> </w:t>
      </w:r>
    </w:p>
    <w:p w14:paraId="18E424F1" w14:textId="0E98E014" w:rsidR="008B1581" w:rsidRPr="00865AE2" w:rsidRDefault="00871B10" w:rsidP="000A7CF7">
      <w:pPr>
        <w:pStyle w:val="NormalDS"/>
        <w:tabs>
          <w:tab w:val="clear" w:pos="720"/>
          <w:tab w:val="clear" w:pos="1080"/>
          <w:tab w:val="clear" w:pos="1440"/>
          <w:tab w:val="clear" w:pos="1800"/>
        </w:tabs>
        <w:rPr>
          <w:szCs w:val="22"/>
        </w:rPr>
      </w:pPr>
      <w:r>
        <w:rPr>
          <w:szCs w:val="22"/>
        </w:rPr>
        <w:t xml:space="preserve">Since the starting sample sizes in Table </w:t>
      </w:r>
      <w:r w:rsidR="006A4301">
        <w:rPr>
          <w:szCs w:val="22"/>
        </w:rPr>
        <w:t>B.2</w:t>
      </w:r>
      <w:r w:rsidR="006731E1">
        <w:rPr>
          <w:szCs w:val="22"/>
        </w:rPr>
        <w:t>.</w:t>
      </w:r>
      <w:proofErr w:type="spellStart"/>
      <w:r w:rsidR="006731E1">
        <w:rPr>
          <w:szCs w:val="22"/>
        </w:rPr>
        <w:t>a</w:t>
      </w:r>
      <w:proofErr w:type="spellEnd"/>
      <w:r>
        <w:rPr>
          <w:szCs w:val="22"/>
        </w:rPr>
        <w:t xml:space="preserve"> are limited as noted previously we presented the MDI under two response rate assumptions to gauge the range of possible outcomes. </w:t>
      </w:r>
      <w:r w:rsidR="00001319">
        <w:rPr>
          <w:szCs w:val="22"/>
        </w:rPr>
        <w:t xml:space="preserve"> The first set of MDI calculations is based on an assumed response rate of 80 percent. The second set of </w:t>
      </w:r>
      <w:r w:rsidR="00001319">
        <w:rPr>
          <w:szCs w:val="22"/>
        </w:rPr>
        <w:lastRenderedPageBreak/>
        <w:t>MDI calculations assume</w:t>
      </w:r>
      <w:r w:rsidR="00D6048E">
        <w:rPr>
          <w:szCs w:val="22"/>
        </w:rPr>
        <w:t>s</w:t>
      </w:r>
      <w:r w:rsidR="00001319">
        <w:rPr>
          <w:szCs w:val="22"/>
        </w:rPr>
        <w:t xml:space="preserve"> a lower response rate of 60 percent. In both cases </w:t>
      </w:r>
      <w:r w:rsidR="008B1581" w:rsidRPr="00865AE2">
        <w:rPr>
          <w:szCs w:val="22"/>
        </w:rPr>
        <w:t xml:space="preserve">MDI calculations assume that the design will have a power level of 80 percent and use a 5 percent level of statistical significance. </w:t>
      </w:r>
      <w:r w:rsidR="008B1581">
        <w:rPr>
          <w:szCs w:val="22"/>
        </w:rPr>
        <w:t>They</w:t>
      </w:r>
      <w:r w:rsidR="008B1581" w:rsidRPr="00865AE2">
        <w:rPr>
          <w:szCs w:val="22"/>
        </w:rPr>
        <w:t xml:space="preserve"> also assume that a one-sided hypothesis</w:t>
      </w:r>
      <w:r w:rsidR="008B1581">
        <w:rPr>
          <w:szCs w:val="22"/>
        </w:rPr>
        <w:t xml:space="preserve"> will be tested:</w:t>
      </w:r>
      <w:r w:rsidR="008B1581" w:rsidRPr="00865AE2">
        <w:rPr>
          <w:szCs w:val="22"/>
        </w:rPr>
        <w:t xml:space="preserve"> that participation in the intervention leads to a reduction in food insecurity among children. Several additional assumptions are required to calculate MDIs, and</w:t>
      </w:r>
      <w:r w:rsidR="008B1581">
        <w:rPr>
          <w:szCs w:val="22"/>
        </w:rPr>
        <w:t xml:space="preserve"> are based</w:t>
      </w:r>
      <w:r w:rsidR="008B1581" w:rsidRPr="00865AE2">
        <w:rPr>
          <w:szCs w:val="22"/>
        </w:rPr>
        <w:t xml:space="preserve"> on published results or data analysis conducted from SNAPFS and the SEBTC study. These include (1) the base rate of food insecurity among children in the control group will be 0.40; </w:t>
      </w:r>
      <w:r w:rsidR="00B940BC">
        <w:rPr>
          <w:szCs w:val="22"/>
        </w:rPr>
        <w:t xml:space="preserve">and </w:t>
      </w:r>
      <w:r w:rsidR="008B1581" w:rsidRPr="00865AE2">
        <w:rPr>
          <w:szCs w:val="22"/>
        </w:rPr>
        <w:t>(2) an R</w:t>
      </w:r>
      <w:r w:rsidR="008B1581">
        <w:rPr>
          <w:szCs w:val="22"/>
        </w:rPr>
        <w:t>-</w:t>
      </w:r>
      <w:r w:rsidR="008B1581" w:rsidRPr="00865AE2">
        <w:rPr>
          <w:szCs w:val="22"/>
        </w:rPr>
        <w:t>squared value of 0.20, meaning the impact model covariates will be able to explain 20 percent of the variation in the outcome measure</w:t>
      </w:r>
      <w:r w:rsidR="00B940BC">
        <w:rPr>
          <w:szCs w:val="22"/>
        </w:rPr>
        <w:t>. For</w:t>
      </w:r>
      <w:r w:rsidR="008B1581" w:rsidRPr="00865AE2">
        <w:rPr>
          <w:szCs w:val="22"/>
        </w:rPr>
        <w:t xml:space="preserve"> clustered RA designs </w:t>
      </w:r>
      <w:r w:rsidR="00B940BC">
        <w:rPr>
          <w:szCs w:val="22"/>
        </w:rPr>
        <w:t>we also make assumptions about the number of clusters</w:t>
      </w:r>
      <w:r w:rsidR="008B1581" w:rsidRPr="00865AE2">
        <w:rPr>
          <w:szCs w:val="22"/>
        </w:rPr>
        <w:t xml:space="preserve"> that are randomly assigned</w:t>
      </w:r>
      <w:r w:rsidR="00B940BC">
        <w:rPr>
          <w:szCs w:val="22"/>
        </w:rPr>
        <w:t>, which will vary based on the demonstration (more details below)</w:t>
      </w:r>
      <w:r w:rsidR="008B1581" w:rsidRPr="00865AE2">
        <w:rPr>
          <w:szCs w:val="22"/>
        </w:rPr>
        <w:t xml:space="preserve">, and the </w:t>
      </w:r>
      <w:proofErr w:type="spellStart"/>
      <w:r w:rsidR="008B1581" w:rsidRPr="00865AE2">
        <w:rPr>
          <w:szCs w:val="22"/>
        </w:rPr>
        <w:t>intraclass</w:t>
      </w:r>
      <w:proofErr w:type="spellEnd"/>
      <w:r w:rsidR="008B1581" w:rsidRPr="00865AE2">
        <w:rPr>
          <w:szCs w:val="22"/>
        </w:rPr>
        <w:t xml:space="preserve"> correlation coefficient (ICC) for food insecurity among children</w:t>
      </w:r>
      <w:r w:rsidR="00B940BC">
        <w:rPr>
          <w:szCs w:val="22"/>
        </w:rPr>
        <w:t xml:space="preserve">, which we </w:t>
      </w:r>
      <w:r w:rsidR="001C354B">
        <w:rPr>
          <w:szCs w:val="22"/>
        </w:rPr>
        <w:t>assume to be</w:t>
      </w:r>
      <w:r w:rsidR="008B1581" w:rsidRPr="00865AE2">
        <w:rPr>
          <w:szCs w:val="22"/>
        </w:rPr>
        <w:t xml:space="preserve"> 0.008.  </w:t>
      </w:r>
    </w:p>
    <w:p w14:paraId="749A5649" w14:textId="5E69EEBF" w:rsidR="00763EDE" w:rsidRDefault="008B1581" w:rsidP="00763EDE">
      <w:pPr>
        <w:pStyle w:val="NormalDS"/>
        <w:tabs>
          <w:tab w:val="clear" w:pos="720"/>
          <w:tab w:val="clear" w:pos="1080"/>
          <w:tab w:val="clear" w:pos="1440"/>
          <w:tab w:val="clear" w:pos="1800"/>
        </w:tabs>
        <w:rPr>
          <w:szCs w:val="22"/>
        </w:rPr>
      </w:pPr>
      <w:r w:rsidRPr="00AD4C37">
        <w:rPr>
          <w:szCs w:val="22"/>
        </w:rPr>
        <w:t xml:space="preserve">For the household-level RA design with </w:t>
      </w:r>
      <w:r w:rsidR="00B940BC" w:rsidRPr="00AD4C37">
        <w:rPr>
          <w:szCs w:val="22"/>
        </w:rPr>
        <w:t>two</w:t>
      </w:r>
      <w:r w:rsidRPr="00AD4C37">
        <w:rPr>
          <w:szCs w:val="22"/>
        </w:rPr>
        <w:t xml:space="preserve"> treatment arm</w:t>
      </w:r>
      <w:r w:rsidR="00B940BC" w:rsidRPr="00AD4C37">
        <w:rPr>
          <w:szCs w:val="22"/>
        </w:rPr>
        <w:t>s</w:t>
      </w:r>
      <w:r w:rsidRPr="00AD4C37">
        <w:rPr>
          <w:szCs w:val="22"/>
        </w:rPr>
        <w:t xml:space="preserve">, which will be implemented for </w:t>
      </w:r>
      <w:r w:rsidR="00B940BC" w:rsidRPr="00AD4C37">
        <w:rPr>
          <w:szCs w:val="22"/>
        </w:rPr>
        <w:t>Nevada</w:t>
      </w:r>
      <w:r w:rsidRPr="00AD4C37">
        <w:rPr>
          <w:szCs w:val="22"/>
        </w:rPr>
        <w:t xml:space="preserve">, a total sample of </w:t>
      </w:r>
      <w:r w:rsidR="00001319">
        <w:t>6,746</w:t>
      </w:r>
      <w:r w:rsidRPr="00AD4C37">
        <w:rPr>
          <w:szCs w:val="22"/>
        </w:rPr>
        <w:t xml:space="preserve"> households will be selected</w:t>
      </w:r>
      <w:r w:rsidR="0083033C">
        <w:rPr>
          <w:szCs w:val="22"/>
        </w:rPr>
        <w:t xml:space="preserve"> </w:t>
      </w:r>
      <w:r w:rsidRPr="00AD4C37">
        <w:rPr>
          <w:szCs w:val="22"/>
        </w:rPr>
        <w:t>(</w:t>
      </w:r>
      <w:r w:rsidR="00892FBC">
        <w:rPr>
          <w:szCs w:val="22"/>
        </w:rPr>
        <w:t>Exhibit</w:t>
      </w:r>
      <w:r w:rsidR="006A4301">
        <w:rPr>
          <w:szCs w:val="22"/>
        </w:rPr>
        <w:t xml:space="preserve"> B.2.a</w:t>
      </w:r>
      <w:r w:rsidRPr="00AD4C37">
        <w:rPr>
          <w:szCs w:val="22"/>
        </w:rPr>
        <w:t>).</w:t>
      </w:r>
      <w:r w:rsidR="00F206A8">
        <w:rPr>
          <w:rStyle w:val="FootnoteReference"/>
          <w:szCs w:val="22"/>
        </w:rPr>
        <w:footnoteReference w:id="2"/>
      </w:r>
      <w:r w:rsidRPr="00AD4C37">
        <w:rPr>
          <w:szCs w:val="22"/>
        </w:rPr>
        <w:t xml:space="preserve"> With an</w:t>
      </w:r>
      <w:r w:rsidRPr="00865AE2">
        <w:rPr>
          <w:szCs w:val="22"/>
        </w:rPr>
        <w:t xml:space="preserve"> 80 percent response rate</w:t>
      </w:r>
      <w:r w:rsidR="00763EDE">
        <w:rPr>
          <w:szCs w:val="22"/>
        </w:rPr>
        <w:t xml:space="preserve"> (Exhibit B.2b)</w:t>
      </w:r>
      <w:r w:rsidRPr="00865AE2">
        <w:rPr>
          <w:szCs w:val="22"/>
        </w:rPr>
        <w:t xml:space="preserve">, this will result in an </w:t>
      </w:r>
      <w:r w:rsidR="0046187F">
        <w:rPr>
          <w:szCs w:val="22"/>
        </w:rPr>
        <w:t xml:space="preserve">expected </w:t>
      </w:r>
      <w:r w:rsidRPr="00865AE2">
        <w:rPr>
          <w:szCs w:val="22"/>
        </w:rPr>
        <w:t xml:space="preserve">analysis sample of </w:t>
      </w:r>
      <w:r w:rsidR="00D42784">
        <w:rPr>
          <w:szCs w:val="22"/>
        </w:rPr>
        <w:t xml:space="preserve">about </w:t>
      </w:r>
      <w:r w:rsidR="00B940BC">
        <w:rPr>
          <w:szCs w:val="22"/>
        </w:rPr>
        <w:t>2,937</w:t>
      </w:r>
      <w:r w:rsidRPr="00865AE2">
        <w:rPr>
          <w:szCs w:val="22"/>
        </w:rPr>
        <w:t xml:space="preserve"> households, or </w:t>
      </w:r>
      <w:r w:rsidR="00B940BC" w:rsidRPr="00865AE2">
        <w:rPr>
          <w:szCs w:val="22"/>
        </w:rPr>
        <w:t>9</w:t>
      </w:r>
      <w:r w:rsidR="00B940BC">
        <w:rPr>
          <w:szCs w:val="22"/>
        </w:rPr>
        <w:t>79</w:t>
      </w:r>
      <w:r w:rsidR="00B940BC" w:rsidRPr="00865AE2">
        <w:rPr>
          <w:szCs w:val="22"/>
        </w:rPr>
        <w:t xml:space="preserve"> </w:t>
      </w:r>
      <w:r w:rsidRPr="00865AE2">
        <w:rPr>
          <w:szCs w:val="22"/>
        </w:rPr>
        <w:t xml:space="preserve">in </w:t>
      </w:r>
      <w:r w:rsidR="00330A39">
        <w:rPr>
          <w:szCs w:val="22"/>
        </w:rPr>
        <w:t>each of the two treatment arms</w:t>
      </w:r>
      <w:r w:rsidRPr="00865AE2">
        <w:rPr>
          <w:szCs w:val="22"/>
        </w:rPr>
        <w:t xml:space="preserve"> and control group, and yield an MDI of 0.050</w:t>
      </w:r>
      <w:r w:rsidR="00330A39">
        <w:rPr>
          <w:szCs w:val="22"/>
        </w:rPr>
        <w:t xml:space="preserve"> when comparing two of these groups</w:t>
      </w:r>
      <w:r w:rsidRPr="00865AE2">
        <w:rPr>
          <w:szCs w:val="22"/>
        </w:rPr>
        <w:t xml:space="preserve">. This design will also give substantial statistical power to detect impacts on food insecurity among children in key subgroups of households. For example, </w:t>
      </w:r>
      <w:r>
        <w:rPr>
          <w:szCs w:val="22"/>
        </w:rPr>
        <w:t xml:space="preserve">it can detect </w:t>
      </w:r>
      <w:r w:rsidRPr="00865AE2">
        <w:rPr>
          <w:szCs w:val="22"/>
        </w:rPr>
        <w:t>impacts as low as 8.4 percentage points</w:t>
      </w:r>
      <w:r>
        <w:rPr>
          <w:szCs w:val="22"/>
        </w:rPr>
        <w:t xml:space="preserve"> </w:t>
      </w:r>
      <w:r w:rsidRPr="00865AE2">
        <w:rPr>
          <w:szCs w:val="22"/>
        </w:rPr>
        <w:t xml:space="preserve">(the estimated impact of the SEBTC $60 per child benefit) or lower for households </w:t>
      </w:r>
      <w:r>
        <w:rPr>
          <w:szCs w:val="22"/>
        </w:rPr>
        <w:t>that have children and</w:t>
      </w:r>
      <w:r w:rsidRPr="00865AE2">
        <w:rPr>
          <w:szCs w:val="22"/>
        </w:rPr>
        <w:t xml:space="preserve"> </w:t>
      </w:r>
      <w:r>
        <w:rPr>
          <w:szCs w:val="22"/>
        </w:rPr>
        <w:t xml:space="preserve">have </w:t>
      </w:r>
      <w:r w:rsidRPr="00865AE2">
        <w:rPr>
          <w:szCs w:val="22"/>
        </w:rPr>
        <w:t>income below poverty</w:t>
      </w:r>
      <w:r>
        <w:rPr>
          <w:szCs w:val="22"/>
        </w:rPr>
        <w:t>,</w:t>
      </w:r>
      <w:r w:rsidRPr="00865AE2">
        <w:rPr>
          <w:szCs w:val="22"/>
        </w:rPr>
        <w:t xml:space="preserve"> </w:t>
      </w:r>
      <w:r>
        <w:rPr>
          <w:szCs w:val="22"/>
        </w:rPr>
        <w:t xml:space="preserve">include </w:t>
      </w:r>
      <w:r w:rsidRPr="00865AE2">
        <w:rPr>
          <w:szCs w:val="22"/>
        </w:rPr>
        <w:t>a disabled member</w:t>
      </w:r>
      <w:r>
        <w:rPr>
          <w:szCs w:val="22"/>
        </w:rPr>
        <w:t>,</w:t>
      </w:r>
      <w:r w:rsidRPr="00865AE2">
        <w:rPr>
          <w:szCs w:val="22"/>
        </w:rPr>
        <w:t xml:space="preserve"> </w:t>
      </w:r>
      <w:r>
        <w:rPr>
          <w:szCs w:val="22"/>
        </w:rPr>
        <w:t xml:space="preserve">include </w:t>
      </w:r>
      <w:r w:rsidR="001A0098">
        <w:rPr>
          <w:szCs w:val="22"/>
        </w:rPr>
        <w:t>a single adult</w:t>
      </w:r>
      <w:r>
        <w:rPr>
          <w:szCs w:val="22"/>
        </w:rPr>
        <w:t>,</w:t>
      </w:r>
      <w:r w:rsidRPr="00865AE2">
        <w:rPr>
          <w:szCs w:val="22"/>
        </w:rPr>
        <w:t xml:space="preserve"> </w:t>
      </w:r>
      <w:r>
        <w:rPr>
          <w:szCs w:val="22"/>
        </w:rPr>
        <w:t xml:space="preserve">have </w:t>
      </w:r>
      <w:r w:rsidRPr="00865AE2">
        <w:rPr>
          <w:szCs w:val="22"/>
        </w:rPr>
        <w:t>a white respondent</w:t>
      </w:r>
      <w:r>
        <w:rPr>
          <w:szCs w:val="22"/>
        </w:rPr>
        <w:t>,</w:t>
      </w:r>
      <w:r w:rsidRPr="00865AE2">
        <w:rPr>
          <w:szCs w:val="22"/>
        </w:rPr>
        <w:t xml:space="preserve"> and </w:t>
      </w:r>
      <w:r>
        <w:rPr>
          <w:szCs w:val="22"/>
        </w:rPr>
        <w:t xml:space="preserve">are </w:t>
      </w:r>
      <w:r w:rsidRPr="00865AE2">
        <w:rPr>
          <w:szCs w:val="22"/>
        </w:rPr>
        <w:t xml:space="preserve">located in an urban area, among others. Other subgroups with small samples have somewhat </w:t>
      </w:r>
      <w:r w:rsidRPr="00865AE2">
        <w:rPr>
          <w:szCs w:val="22"/>
        </w:rPr>
        <w:lastRenderedPageBreak/>
        <w:t xml:space="preserve">larger MDIs, but </w:t>
      </w:r>
      <w:r>
        <w:rPr>
          <w:szCs w:val="22"/>
        </w:rPr>
        <w:t xml:space="preserve">the design can still detect </w:t>
      </w:r>
      <w:r w:rsidRPr="00865AE2">
        <w:rPr>
          <w:szCs w:val="22"/>
        </w:rPr>
        <w:t xml:space="preserve">moderate to large impacts (12 percentage points or fewer) on food insecurity among children in these subgroups. </w:t>
      </w:r>
      <w:r w:rsidR="00763EDE">
        <w:rPr>
          <w:szCs w:val="22"/>
        </w:rPr>
        <w:t>With a 60 percent response rate (Exhibit B.2c), the expected analysis sample would be about 1,650 households, or 550 in each of the two treatment arms and control group. The MDI would be about 0.067 when comparing two of these groups</w:t>
      </w:r>
      <w:r w:rsidR="007B090E">
        <w:rPr>
          <w:szCs w:val="22"/>
        </w:rPr>
        <w:t xml:space="preserve"> (a larger MDI than when a</w:t>
      </w:r>
      <w:r w:rsidR="006A4301">
        <w:rPr>
          <w:szCs w:val="22"/>
        </w:rPr>
        <w:t>n</w:t>
      </w:r>
      <w:r w:rsidR="007B090E">
        <w:rPr>
          <w:szCs w:val="22"/>
        </w:rPr>
        <w:t xml:space="preserve"> 80 percent response rate was assumed); MDIs for subgroups would be larger under this design assuming a 60 percent response rate than the MDIs when an 80 percent response rate is assumed.</w:t>
      </w:r>
    </w:p>
    <w:p w14:paraId="0D5CF9D1" w14:textId="60B42F81" w:rsidR="00763EDE" w:rsidRPr="00337BCA" w:rsidRDefault="00763EDE" w:rsidP="00763EDE">
      <w:pPr>
        <w:pStyle w:val="MarkforExhibitTitle"/>
      </w:pPr>
      <w:r>
        <w:t xml:space="preserve">Exhibit B.2b. </w:t>
      </w:r>
      <w:r w:rsidRPr="00337BCA">
        <w:t>Minimum detectable impacts</w:t>
      </w:r>
      <w:r>
        <w:t xml:space="preserve"> in </w:t>
      </w:r>
      <w:r w:rsidRPr="00AD4C37">
        <w:t>the Nevada project</w:t>
      </w:r>
      <w:r w:rsidRPr="00337BCA">
        <w:t xml:space="preserve"> using household-level RA with two treatment arms, impacts on food insecurity among children</w:t>
      </w:r>
      <w:r>
        <w:t xml:space="preserve"> (80% </w:t>
      </w:r>
      <w:r w:rsidR="0083033C">
        <w:t>r</w:t>
      </w:r>
      <w:r>
        <w:t xml:space="preserve">esponse </w:t>
      </w:r>
      <w:r w:rsidR="0083033C">
        <w:t>r</w:t>
      </w:r>
      <w:r>
        <w:t>ate)</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813"/>
        <w:gridCol w:w="1290"/>
        <w:gridCol w:w="1295"/>
        <w:gridCol w:w="1295"/>
        <w:gridCol w:w="1295"/>
        <w:gridCol w:w="1295"/>
        <w:gridCol w:w="1293"/>
      </w:tblGrid>
      <w:tr w:rsidR="00763EDE" w:rsidRPr="00337BCA" w14:paraId="00426AC7"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947" w:type="pct"/>
            <w:tcBorders>
              <w:bottom w:val="single" w:sz="8" w:space="0" w:color="000000" w:themeColor="text1"/>
            </w:tcBorders>
            <w:shd w:val="clear" w:color="auto" w:fill="A2987A"/>
            <w:vAlign w:val="bottom"/>
          </w:tcPr>
          <w:p w14:paraId="42E86CEA" w14:textId="77777777" w:rsidR="00763EDE" w:rsidRPr="00337BCA" w:rsidRDefault="00763EDE" w:rsidP="00660336">
            <w:pPr>
              <w:pStyle w:val="TableHeaderLeft"/>
              <w:rPr>
                <w:rFonts w:eastAsiaTheme="minorEastAsia"/>
                <w:b w:val="0"/>
                <w:color w:val="auto"/>
                <w:sz w:val="16"/>
                <w:szCs w:val="16"/>
                <w:lang w:bidi="ar-SA"/>
              </w:rPr>
            </w:pPr>
            <w:r w:rsidRPr="00337BCA">
              <w:rPr>
                <w:rFonts w:eastAsiaTheme="minorEastAsia"/>
                <w:sz w:val="16"/>
                <w:szCs w:val="16"/>
              </w:rPr>
              <w:t>Sample</w:t>
            </w:r>
          </w:p>
        </w:tc>
        <w:tc>
          <w:tcPr>
            <w:tcW w:w="674" w:type="pct"/>
            <w:tcBorders>
              <w:bottom w:val="single" w:sz="8" w:space="0" w:color="000000" w:themeColor="text1"/>
            </w:tcBorders>
            <w:shd w:val="clear" w:color="auto" w:fill="A2987A"/>
            <w:vAlign w:val="bottom"/>
          </w:tcPr>
          <w:p w14:paraId="69A72A5E" w14:textId="27FC9C8E" w:rsidR="00763EDE" w:rsidRPr="00337BCA" w:rsidRDefault="006A4301" w:rsidP="00660336">
            <w:pPr>
              <w:pStyle w:val="TableHeaderCenter"/>
              <w:rPr>
                <w:b w:val="0"/>
                <w:color w:val="auto"/>
                <w:sz w:val="16"/>
                <w:szCs w:val="16"/>
                <w:lang w:bidi="ar-SA"/>
              </w:rPr>
            </w:pPr>
            <w:r w:rsidRPr="00892FBC">
              <w:rPr>
                <w:sz w:val="16"/>
                <w:szCs w:val="16"/>
                <w:shd w:val="clear" w:color="auto" w:fill="548DD4" w:themeFill="text2" w:themeFillTint="99"/>
              </w:rPr>
              <w:t>Available</w:t>
            </w:r>
            <w:r w:rsidR="00763EDE" w:rsidRPr="00892FBC">
              <w:rPr>
                <w:sz w:val="16"/>
                <w:szCs w:val="16"/>
                <w:shd w:val="clear" w:color="auto" w:fill="548DD4" w:themeFill="text2" w:themeFillTint="99"/>
              </w:rPr>
              <w:t xml:space="preserve"> </w:t>
            </w:r>
            <w:r w:rsidR="00763EDE">
              <w:rPr>
                <w:sz w:val="16"/>
                <w:szCs w:val="16"/>
              </w:rPr>
              <w:t>Sample</w:t>
            </w:r>
          </w:p>
        </w:tc>
        <w:tc>
          <w:tcPr>
            <w:tcW w:w="676" w:type="pct"/>
            <w:tcBorders>
              <w:bottom w:val="single" w:sz="8" w:space="0" w:color="000000" w:themeColor="text1"/>
            </w:tcBorders>
            <w:shd w:val="clear" w:color="auto" w:fill="A2987A"/>
            <w:vAlign w:val="bottom"/>
          </w:tcPr>
          <w:p w14:paraId="4D113E6D"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2994B31E"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treatment arm 1</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48A83F5E"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treatment arm 2</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7993DF33"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control group</w:t>
            </w:r>
            <w:r>
              <w:rPr>
                <w:sz w:val="16"/>
                <w:szCs w:val="16"/>
              </w:rPr>
              <w:t xml:space="preserve"> at 12-Month Follow-up</w:t>
            </w:r>
          </w:p>
        </w:tc>
        <w:tc>
          <w:tcPr>
            <w:tcW w:w="675" w:type="pct"/>
            <w:tcBorders>
              <w:bottom w:val="single" w:sz="8" w:space="0" w:color="000000" w:themeColor="text1"/>
            </w:tcBorders>
            <w:shd w:val="clear" w:color="auto" w:fill="A2987A"/>
            <w:vAlign w:val="bottom"/>
          </w:tcPr>
          <w:p w14:paraId="38E69081" w14:textId="77777777" w:rsidR="00763EDE" w:rsidRPr="00337BCA" w:rsidRDefault="00763EDE" w:rsidP="00660336">
            <w:pPr>
              <w:pStyle w:val="TableHeaderCenter"/>
              <w:rPr>
                <w:b w:val="0"/>
                <w:color w:val="auto"/>
                <w:sz w:val="16"/>
                <w:szCs w:val="16"/>
                <w:lang w:bidi="ar-SA"/>
              </w:rPr>
            </w:pPr>
            <w:r w:rsidRPr="00337BCA">
              <w:rPr>
                <w:sz w:val="16"/>
                <w:szCs w:val="16"/>
              </w:rPr>
              <w:t>Minimum detectable impact</w:t>
            </w:r>
          </w:p>
        </w:tc>
      </w:tr>
      <w:tr w:rsidR="00763EDE" w:rsidRPr="00AD75FE" w14:paraId="563D3EC4" w14:textId="77777777" w:rsidTr="00660336">
        <w:tc>
          <w:tcPr>
            <w:tcW w:w="947" w:type="pct"/>
          </w:tcPr>
          <w:p w14:paraId="0F06F377" w14:textId="77777777" w:rsidR="00763EDE" w:rsidRDefault="00763EDE" w:rsidP="00660336">
            <w:pPr>
              <w:pStyle w:val="TableText"/>
              <w:spacing w:before="40" w:after="40"/>
              <w:rPr>
                <w:rFonts w:eastAsiaTheme="minorEastAsia"/>
                <w:lang w:bidi="ar-SA"/>
              </w:rPr>
            </w:pPr>
            <w:r w:rsidRPr="005350CA">
              <w:rPr>
                <w:rFonts w:eastAsiaTheme="minorEastAsia"/>
              </w:rPr>
              <w:t xml:space="preserve">Full </w:t>
            </w:r>
            <w:r>
              <w:rPr>
                <w:rFonts w:eastAsiaTheme="minorEastAsia"/>
              </w:rPr>
              <w:t>s</w:t>
            </w:r>
            <w:r w:rsidRPr="005350CA">
              <w:rPr>
                <w:rFonts w:eastAsiaTheme="minorEastAsia"/>
              </w:rPr>
              <w:t>ample</w:t>
            </w:r>
          </w:p>
        </w:tc>
        <w:tc>
          <w:tcPr>
            <w:tcW w:w="674" w:type="pct"/>
            <w:vAlign w:val="bottom"/>
          </w:tcPr>
          <w:p w14:paraId="18B6E54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6,746</w:t>
            </w:r>
          </w:p>
        </w:tc>
        <w:tc>
          <w:tcPr>
            <w:tcW w:w="676" w:type="pct"/>
            <w:vAlign w:val="bottom"/>
          </w:tcPr>
          <w:p w14:paraId="3B870D8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2,937</w:t>
            </w:r>
          </w:p>
        </w:tc>
        <w:tc>
          <w:tcPr>
            <w:tcW w:w="676" w:type="pct"/>
            <w:vAlign w:val="bottom"/>
          </w:tcPr>
          <w:p w14:paraId="471F92B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979</w:t>
            </w:r>
          </w:p>
        </w:tc>
        <w:tc>
          <w:tcPr>
            <w:tcW w:w="676" w:type="pct"/>
            <w:vAlign w:val="bottom"/>
          </w:tcPr>
          <w:p w14:paraId="214BBD1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979</w:t>
            </w:r>
          </w:p>
        </w:tc>
        <w:tc>
          <w:tcPr>
            <w:tcW w:w="676" w:type="pct"/>
            <w:vAlign w:val="bottom"/>
          </w:tcPr>
          <w:p w14:paraId="71A1C99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979</w:t>
            </w:r>
          </w:p>
        </w:tc>
        <w:tc>
          <w:tcPr>
            <w:tcW w:w="675" w:type="pct"/>
            <w:vAlign w:val="bottom"/>
          </w:tcPr>
          <w:p w14:paraId="66BF5C1A"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0.050</w:t>
            </w:r>
          </w:p>
        </w:tc>
      </w:tr>
      <w:tr w:rsidR="00763EDE" w:rsidRPr="00AD75FE" w14:paraId="68C2F8C5" w14:textId="77777777" w:rsidTr="00660336">
        <w:tc>
          <w:tcPr>
            <w:tcW w:w="947" w:type="pct"/>
          </w:tcPr>
          <w:p w14:paraId="069DBF92" w14:textId="77777777" w:rsidR="00763EDE" w:rsidRDefault="00763EDE" w:rsidP="00660336">
            <w:pPr>
              <w:pStyle w:val="TableText"/>
              <w:spacing w:before="40" w:after="40"/>
              <w:rPr>
                <w:rFonts w:eastAsiaTheme="minorEastAsia"/>
                <w:lang w:bidi="ar-SA"/>
              </w:rPr>
            </w:pPr>
            <w:r w:rsidRPr="005350CA">
              <w:rPr>
                <w:rFonts w:eastAsiaTheme="minorEastAsia"/>
              </w:rPr>
              <w:t xml:space="preserve">Key </w:t>
            </w:r>
            <w:r>
              <w:rPr>
                <w:rFonts w:eastAsiaTheme="minorEastAsia"/>
              </w:rPr>
              <w:t>s</w:t>
            </w:r>
            <w:r w:rsidRPr="005350CA">
              <w:rPr>
                <w:rFonts w:eastAsiaTheme="minorEastAsia"/>
              </w:rPr>
              <w:t>ub</w:t>
            </w:r>
            <w:r>
              <w:rPr>
                <w:rFonts w:eastAsiaTheme="minorEastAsia"/>
              </w:rPr>
              <w:t>g</w:t>
            </w:r>
            <w:r w:rsidRPr="005350CA">
              <w:rPr>
                <w:rFonts w:eastAsiaTheme="minorEastAsia"/>
              </w:rPr>
              <w:t>roups</w:t>
            </w:r>
          </w:p>
        </w:tc>
        <w:tc>
          <w:tcPr>
            <w:tcW w:w="674" w:type="pct"/>
            <w:vAlign w:val="bottom"/>
          </w:tcPr>
          <w:p w14:paraId="6CCAF9C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1DC90B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5A9C03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1C40974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74F7BA88"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5" w:type="pct"/>
            <w:vAlign w:val="bottom"/>
          </w:tcPr>
          <w:p w14:paraId="5EBBE166"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p>
        </w:tc>
      </w:tr>
      <w:tr w:rsidR="00763EDE" w:rsidRPr="00AD75FE" w14:paraId="6799D052" w14:textId="77777777" w:rsidTr="00660336">
        <w:tc>
          <w:tcPr>
            <w:tcW w:w="947" w:type="pct"/>
          </w:tcPr>
          <w:p w14:paraId="1ACE7AEE"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 xml:space="preserve">Single </w:t>
            </w:r>
            <w:r>
              <w:rPr>
                <w:rFonts w:eastAsiaTheme="minorEastAsia"/>
              </w:rPr>
              <w:t>a</w:t>
            </w:r>
            <w:r w:rsidRPr="005350CA">
              <w:rPr>
                <w:rFonts w:eastAsiaTheme="minorEastAsia"/>
              </w:rPr>
              <w:t>dult HHs</w:t>
            </w:r>
          </w:p>
        </w:tc>
        <w:tc>
          <w:tcPr>
            <w:tcW w:w="674" w:type="pct"/>
            <w:vAlign w:val="bottom"/>
          </w:tcPr>
          <w:p w14:paraId="7E4EBC5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3,507</w:t>
            </w:r>
          </w:p>
        </w:tc>
        <w:tc>
          <w:tcPr>
            <w:tcW w:w="676" w:type="pct"/>
            <w:vAlign w:val="bottom"/>
          </w:tcPr>
          <w:p w14:paraId="2D9D866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1,527</w:t>
            </w:r>
          </w:p>
        </w:tc>
        <w:tc>
          <w:tcPr>
            <w:tcW w:w="676" w:type="pct"/>
            <w:vAlign w:val="bottom"/>
          </w:tcPr>
          <w:p w14:paraId="0F398A2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509</w:t>
            </w:r>
          </w:p>
        </w:tc>
        <w:tc>
          <w:tcPr>
            <w:tcW w:w="676" w:type="pct"/>
            <w:vAlign w:val="bottom"/>
          </w:tcPr>
          <w:p w14:paraId="2D762CF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509</w:t>
            </w:r>
          </w:p>
        </w:tc>
        <w:tc>
          <w:tcPr>
            <w:tcW w:w="676" w:type="pct"/>
            <w:vAlign w:val="bottom"/>
          </w:tcPr>
          <w:p w14:paraId="29A728E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509</w:t>
            </w:r>
          </w:p>
        </w:tc>
        <w:tc>
          <w:tcPr>
            <w:tcW w:w="675" w:type="pct"/>
            <w:vAlign w:val="bottom"/>
          </w:tcPr>
          <w:p w14:paraId="0CD878AA"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0.070</w:t>
            </w:r>
          </w:p>
        </w:tc>
      </w:tr>
      <w:tr w:rsidR="00763EDE" w:rsidRPr="00AD75FE" w14:paraId="3FBB493D" w14:textId="77777777" w:rsidTr="00660336">
        <w:tc>
          <w:tcPr>
            <w:tcW w:w="947" w:type="pct"/>
          </w:tcPr>
          <w:p w14:paraId="12D9CD55"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 xml:space="preserve">HHs with </w:t>
            </w:r>
            <w:r>
              <w:rPr>
                <w:rFonts w:eastAsiaTheme="minorEastAsia"/>
              </w:rPr>
              <w:t>i</w:t>
            </w:r>
            <w:r w:rsidRPr="005350CA">
              <w:rPr>
                <w:rFonts w:eastAsiaTheme="minorEastAsia"/>
              </w:rPr>
              <w:t xml:space="preserve">ncome </w:t>
            </w:r>
            <w:r>
              <w:rPr>
                <w:rFonts w:eastAsiaTheme="minorEastAsia"/>
              </w:rPr>
              <w:t>b</w:t>
            </w:r>
            <w:r w:rsidRPr="005350CA">
              <w:rPr>
                <w:rFonts w:eastAsiaTheme="minorEastAsia"/>
              </w:rPr>
              <w:t xml:space="preserve">elow </w:t>
            </w:r>
            <w:r>
              <w:rPr>
                <w:rFonts w:eastAsiaTheme="minorEastAsia"/>
              </w:rPr>
              <w:t>p</w:t>
            </w:r>
            <w:r w:rsidRPr="005350CA">
              <w:rPr>
                <w:rFonts w:eastAsiaTheme="minorEastAsia"/>
              </w:rPr>
              <w:t xml:space="preserve">overty </w:t>
            </w:r>
          </w:p>
        </w:tc>
        <w:tc>
          <w:tcPr>
            <w:tcW w:w="674" w:type="pct"/>
            <w:vAlign w:val="bottom"/>
          </w:tcPr>
          <w:p w14:paraId="48A6ECC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4,722</w:t>
            </w:r>
          </w:p>
        </w:tc>
        <w:tc>
          <w:tcPr>
            <w:tcW w:w="676" w:type="pct"/>
            <w:vAlign w:val="bottom"/>
          </w:tcPr>
          <w:p w14:paraId="46D753C8"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2,055</w:t>
            </w:r>
          </w:p>
        </w:tc>
        <w:tc>
          <w:tcPr>
            <w:tcW w:w="676" w:type="pct"/>
            <w:vAlign w:val="bottom"/>
          </w:tcPr>
          <w:p w14:paraId="4DB5FB4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685</w:t>
            </w:r>
          </w:p>
        </w:tc>
        <w:tc>
          <w:tcPr>
            <w:tcW w:w="676" w:type="pct"/>
            <w:vAlign w:val="bottom"/>
          </w:tcPr>
          <w:p w14:paraId="59764BB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685</w:t>
            </w:r>
          </w:p>
        </w:tc>
        <w:tc>
          <w:tcPr>
            <w:tcW w:w="676" w:type="pct"/>
            <w:vAlign w:val="bottom"/>
          </w:tcPr>
          <w:p w14:paraId="2A4321F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685</w:t>
            </w:r>
          </w:p>
        </w:tc>
        <w:tc>
          <w:tcPr>
            <w:tcW w:w="675" w:type="pct"/>
            <w:vAlign w:val="bottom"/>
          </w:tcPr>
          <w:p w14:paraId="6C7AD7F2"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0.060</w:t>
            </w:r>
          </w:p>
        </w:tc>
      </w:tr>
      <w:tr w:rsidR="00763EDE" w:rsidRPr="00AD75FE" w14:paraId="59979DD2" w14:textId="77777777" w:rsidTr="00660336">
        <w:tc>
          <w:tcPr>
            <w:tcW w:w="947" w:type="pct"/>
          </w:tcPr>
          <w:p w14:paraId="0EF57969" w14:textId="77777777" w:rsidR="00763EDE" w:rsidRDefault="00763EDE" w:rsidP="00660336">
            <w:pPr>
              <w:pStyle w:val="TableText"/>
              <w:spacing w:before="40" w:after="40"/>
              <w:ind w:left="288" w:hanging="144"/>
              <w:rPr>
                <w:rFonts w:eastAsiaTheme="minorEastAsia"/>
                <w:lang w:bidi="ar-SA"/>
              </w:rPr>
            </w:pPr>
          </w:p>
        </w:tc>
        <w:tc>
          <w:tcPr>
            <w:tcW w:w="674" w:type="pct"/>
            <w:vAlign w:val="bottom"/>
          </w:tcPr>
          <w:p w14:paraId="7A3F7939"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701A75D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228B0B9"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2E10726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80211B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5" w:type="pct"/>
            <w:vAlign w:val="bottom"/>
          </w:tcPr>
          <w:p w14:paraId="126F7992"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p>
        </w:tc>
      </w:tr>
      <w:tr w:rsidR="00763EDE" w:rsidRPr="00AD75FE" w14:paraId="41880B39" w14:textId="77777777" w:rsidTr="00660336">
        <w:tc>
          <w:tcPr>
            <w:tcW w:w="947" w:type="pct"/>
          </w:tcPr>
          <w:p w14:paraId="288E5B94"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Hispanic</w:t>
            </w:r>
          </w:p>
        </w:tc>
        <w:tc>
          <w:tcPr>
            <w:tcW w:w="674" w:type="pct"/>
            <w:vAlign w:val="bottom"/>
          </w:tcPr>
          <w:p w14:paraId="785C11E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2,091</w:t>
            </w:r>
          </w:p>
        </w:tc>
        <w:tc>
          <w:tcPr>
            <w:tcW w:w="676" w:type="pct"/>
            <w:vAlign w:val="bottom"/>
          </w:tcPr>
          <w:p w14:paraId="7F26F22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909</w:t>
            </w:r>
          </w:p>
        </w:tc>
        <w:tc>
          <w:tcPr>
            <w:tcW w:w="676" w:type="pct"/>
            <w:vAlign w:val="bottom"/>
          </w:tcPr>
          <w:p w14:paraId="1423AC8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303</w:t>
            </w:r>
          </w:p>
        </w:tc>
        <w:tc>
          <w:tcPr>
            <w:tcW w:w="676" w:type="pct"/>
            <w:vAlign w:val="bottom"/>
          </w:tcPr>
          <w:p w14:paraId="379EE7C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303</w:t>
            </w:r>
          </w:p>
        </w:tc>
        <w:tc>
          <w:tcPr>
            <w:tcW w:w="676" w:type="pct"/>
            <w:vAlign w:val="bottom"/>
          </w:tcPr>
          <w:p w14:paraId="662F69C1"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303</w:t>
            </w:r>
          </w:p>
        </w:tc>
        <w:tc>
          <w:tcPr>
            <w:tcW w:w="675" w:type="pct"/>
            <w:vAlign w:val="bottom"/>
          </w:tcPr>
          <w:p w14:paraId="43F8F97D"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0.091</w:t>
            </w:r>
          </w:p>
        </w:tc>
      </w:tr>
      <w:tr w:rsidR="00763EDE" w:rsidRPr="00AD75FE" w14:paraId="7A36E20B" w14:textId="77777777" w:rsidTr="00660336">
        <w:tc>
          <w:tcPr>
            <w:tcW w:w="947" w:type="pct"/>
          </w:tcPr>
          <w:p w14:paraId="1B23693E"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Black, Non-Hispanic</w:t>
            </w:r>
          </w:p>
        </w:tc>
        <w:tc>
          <w:tcPr>
            <w:tcW w:w="674" w:type="pct"/>
            <w:vAlign w:val="bottom"/>
          </w:tcPr>
          <w:p w14:paraId="388939B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1,215</w:t>
            </w:r>
          </w:p>
        </w:tc>
        <w:tc>
          <w:tcPr>
            <w:tcW w:w="676" w:type="pct"/>
            <w:vAlign w:val="bottom"/>
          </w:tcPr>
          <w:p w14:paraId="0377817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528</w:t>
            </w:r>
          </w:p>
        </w:tc>
        <w:tc>
          <w:tcPr>
            <w:tcW w:w="676" w:type="pct"/>
            <w:vAlign w:val="bottom"/>
          </w:tcPr>
          <w:p w14:paraId="1AAF5CB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176</w:t>
            </w:r>
          </w:p>
        </w:tc>
        <w:tc>
          <w:tcPr>
            <w:tcW w:w="676" w:type="pct"/>
            <w:vAlign w:val="bottom"/>
          </w:tcPr>
          <w:p w14:paraId="5485D80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176</w:t>
            </w:r>
          </w:p>
        </w:tc>
        <w:tc>
          <w:tcPr>
            <w:tcW w:w="676" w:type="pct"/>
            <w:vAlign w:val="bottom"/>
          </w:tcPr>
          <w:p w14:paraId="2DBDCA81"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176</w:t>
            </w:r>
          </w:p>
        </w:tc>
        <w:tc>
          <w:tcPr>
            <w:tcW w:w="675" w:type="pct"/>
            <w:vAlign w:val="bottom"/>
          </w:tcPr>
          <w:p w14:paraId="650E8CA7"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0.119</w:t>
            </w:r>
          </w:p>
        </w:tc>
      </w:tr>
      <w:tr w:rsidR="00763EDE" w:rsidRPr="00AD75FE" w14:paraId="69997B0D" w14:textId="77777777" w:rsidTr="00660336">
        <w:tc>
          <w:tcPr>
            <w:tcW w:w="947" w:type="pct"/>
          </w:tcPr>
          <w:p w14:paraId="268AB81C"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White, Non-Hispanic</w:t>
            </w:r>
          </w:p>
        </w:tc>
        <w:tc>
          <w:tcPr>
            <w:tcW w:w="674" w:type="pct"/>
            <w:vAlign w:val="bottom"/>
          </w:tcPr>
          <w:p w14:paraId="32C5C43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2,832</w:t>
            </w:r>
          </w:p>
        </w:tc>
        <w:tc>
          <w:tcPr>
            <w:tcW w:w="676" w:type="pct"/>
            <w:vAlign w:val="bottom"/>
          </w:tcPr>
          <w:p w14:paraId="68064F98"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1,233</w:t>
            </w:r>
          </w:p>
        </w:tc>
        <w:tc>
          <w:tcPr>
            <w:tcW w:w="676" w:type="pct"/>
            <w:vAlign w:val="bottom"/>
          </w:tcPr>
          <w:p w14:paraId="5528689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411</w:t>
            </w:r>
          </w:p>
        </w:tc>
        <w:tc>
          <w:tcPr>
            <w:tcW w:w="676" w:type="pct"/>
            <w:vAlign w:val="bottom"/>
          </w:tcPr>
          <w:p w14:paraId="0A4131B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411</w:t>
            </w:r>
          </w:p>
        </w:tc>
        <w:tc>
          <w:tcPr>
            <w:tcW w:w="676" w:type="pct"/>
            <w:vAlign w:val="bottom"/>
          </w:tcPr>
          <w:p w14:paraId="021BF5B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411</w:t>
            </w:r>
          </w:p>
        </w:tc>
        <w:tc>
          <w:tcPr>
            <w:tcW w:w="675" w:type="pct"/>
            <w:vAlign w:val="bottom"/>
          </w:tcPr>
          <w:p w14:paraId="05AD6F74"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0.078</w:t>
            </w:r>
          </w:p>
        </w:tc>
      </w:tr>
      <w:tr w:rsidR="00763EDE" w:rsidRPr="00AD75FE" w14:paraId="4E4053C7" w14:textId="77777777" w:rsidTr="00660336">
        <w:tc>
          <w:tcPr>
            <w:tcW w:w="947" w:type="pct"/>
          </w:tcPr>
          <w:p w14:paraId="40127E40"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Less than HS education</w:t>
            </w:r>
          </w:p>
        </w:tc>
        <w:tc>
          <w:tcPr>
            <w:tcW w:w="674" w:type="pct"/>
            <w:vAlign w:val="bottom"/>
          </w:tcPr>
          <w:p w14:paraId="2082345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1,821</w:t>
            </w:r>
          </w:p>
        </w:tc>
        <w:tc>
          <w:tcPr>
            <w:tcW w:w="676" w:type="pct"/>
            <w:vAlign w:val="bottom"/>
          </w:tcPr>
          <w:p w14:paraId="3E1DE3D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792</w:t>
            </w:r>
          </w:p>
        </w:tc>
        <w:tc>
          <w:tcPr>
            <w:tcW w:w="676" w:type="pct"/>
            <w:vAlign w:val="bottom"/>
          </w:tcPr>
          <w:p w14:paraId="1BB97AF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264</w:t>
            </w:r>
          </w:p>
        </w:tc>
        <w:tc>
          <w:tcPr>
            <w:tcW w:w="676" w:type="pct"/>
            <w:vAlign w:val="bottom"/>
          </w:tcPr>
          <w:p w14:paraId="35AFAF8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264</w:t>
            </w:r>
          </w:p>
        </w:tc>
        <w:tc>
          <w:tcPr>
            <w:tcW w:w="676" w:type="pct"/>
            <w:vAlign w:val="bottom"/>
          </w:tcPr>
          <w:p w14:paraId="2FEE68D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264</w:t>
            </w:r>
          </w:p>
        </w:tc>
        <w:tc>
          <w:tcPr>
            <w:tcW w:w="675" w:type="pct"/>
            <w:vAlign w:val="bottom"/>
          </w:tcPr>
          <w:p w14:paraId="68382DC2"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0.097</w:t>
            </w:r>
          </w:p>
        </w:tc>
      </w:tr>
      <w:tr w:rsidR="00763EDE" w:rsidRPr="00AD75FE" w14:paraId="2524F359" w14:textId="77777777" w:rsidTr="00660336">
        <w:tc>
          <w:tcPr>
            <w:tcW w:w="947" w:type="pct"/>
          </w:tcPr>
          <w:p w14:paraId="14DACD24"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HS degree, no college</w:t>
            </w:r>
          </w:p>
        </w:tc>
        <w:tc>
          <w:tcPr>
            <w:tcW w:w="674" w:type="pct"/>
            <w:vAlign w:val="bottom"/>
          </w:tcPr>
          <w:p w14:paraId="28FC9B5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2,226</w:t>
            </w:r>
          </w:p>
        </w:tc>
        <w:tc>
          <w:tcPr>
            <w:tcW w:w="676" w:type="pct"/>
            <w:vAlign w:val="bottom"/>
          </w:tcPr>
          <w:p w14:paraId="7DE1555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969</w:t>
            </w:r>
          </w:p>
        </w:tc>
        <w:tc>
          <w:tcPr>
            <w:tcW w:w="676" w:type="pct"/>
            <w:vAlign w:val="bottom"/>
          </w:tcPr>
          <w:p w14:paraId="4892DB0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323</w:t>
            </w:r>
          </w:p>
        </w:tc>
        <w:tc>
          <w:tcPr>
            <w:tcW w:w="676" w:type="pct"/>
            <w:vAlign w:val="bottom"/>
          </w:tcPr>
          <w:p w14:paraId="44EA0DF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323</w:t>
            </w:r>
          </w:p>
        </w:tc>
        <w:tc>
          <w:tcPr>
            <w:tcW w:w="676" w:type="pct"/>
            <w:vAlign w:val="bottom"/>
          </w:tcPr>
          <w:p w14:paraId="62257AF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323</w:t>
            </w:r>
          </w:p>
        </w:tc>
        <w:tc>
          <w:tcPr>
            <w:tcW w:w="675" w:type="pct"/>
            <w:vAlign w:val="bottom"/>
          </w:tcPr>
          <w:p w14:paraId="52EB3A35"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0.088</w:t>
            </w:r>
          </w:p>
        </w:tc>
      </w:tr>
      <w:tr w:rsidR="00763EDE" w:rsidRPr="00AD75FE" w14:paraId="6DE4AA78" w14:textId="77777777" w:rsidTr="00660336">
        <w:tc>
          <w:tcPr>
            <w:tcW w:w="947" w:type="pct"/>
          </w:tcPr>
          <w:p w14:paraId="15986CFC"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Some college or beyond</w:t>
            </w:r>
          </w:p>
        </w:tc>
        <w:tc>
          <w:tcPr>
            <w:tcW w:w="674" w:type="pct"/>
            <w:vAlign w:val="bottom"/>
          </w:tcPr>
          <w:p w14:paraId="1399B63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2,697</w:t>
            </w:r>
          </w:p>
        </w:tc>
        <w:tc>
          <w:tcPr>
            <w:tcW w:w="676" w:type="pct"/>
            <w:vAlign w:val="bottom"/>
          </w:tcPr>
          <w:p w14:paraId="0AF1594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1,173</w:t>
            </w:r>
          </w:p>
        </w:tc>
        <w:tc>
          <w:tcPr>
            <w:tcW w:w="676" w:type="pct"/>
            <w:vAlign w:val="bottom"/>
          </w:tcPr>
          <w:p w14:paraId="67FB53E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391</w:t>
            </w:r>
          </w:p>
        </w:tc>
        <w:tc>
          <w:tcPr>
            <w:tcW w:w="676" w:type="pct"/>
            <w:vAlign w:val="bottom"/>
          </w:tcPr>
          <w:p w14:paraId="2FCDE37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391</w:t>
            </w:r>
          </w:p>
        </w:tc>
        <w:tc>
          <w:tcPr>
            <w:tcW w:w="676" w:type="pct"/>
            <w:vAlign w:val="bottom"/>
          </w:tcPr>
          <w:p w14:paraId="089B0D7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391</w:t>
            </w:r>
          </w:p>
        </w:tc>
        <w:tc>
          <w:tcPr>
            <w:tcW w:w="675" w:type="pct"/>
            <w:vAlign w:val="bottom"/>
          </w:tcPr>
          <w:p w14:paraId="3F605689"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0.080</w:t>
            </w:r>
          </w:p>
        </w:tc>
      </w:tr>
      <w:tr w:rsidR="00763EDE" w:rsidRPr="00AD75FE" w14:paraId="6974C8A6" w14:textId="77777777" w:rsidTr="00660336">
        <w:tc>
          <w:tcPr>
            <w:tcW w:w="947" w:type="pct"/>
          </w:tcPr>
          <w:p w14:paraId="786CC297" w14:textId="77777777" w:rsidR="00763EDE" w:rsidRPr="005350CA" w:rsidRDefault="00763EDE" w:rsidP="00660336">
            <w:pPr>
              <w:pStyle w:val="TableText"/>
              <w:spacing w:before="40" w:after="40"/>
              <w:ind w:left="144"/>
              <w:rPr>
                <w:rFonts w:eastAsiaTheme="minorEastAsia"/>
              </w:rPr>
            </w:pPr>
            <w:r w:rsidRPr="005350CA">
              <w:rPr>
                <w:rFonts w:eastAsiaTheme="minorEastAsia"/>
              </w:rPr>
              <w:t>Urban</w:t>
            </w:r>
          </w:p>
        </w:tc>
        <w:tc>
          <w:tcPr>
            <w:tcW w:w="674" w:type="pct"/>
            <w:vAlign w:val="bottom"/>
          </w:tcPr>
          <w:p w14:paraId="7F72049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5,193</w:t>
            </w:r>
          </w:p>
        </w:tc>
        <w:tc>
          <w:tcPr>
            <w:tcW w:w="676" w:type="pct"/>
            <w:vAlign w:val="bottom"/>
          </w:tcPr>
          <w:p w14:paraId="542686F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2,262</w:t>
            </w:r>
          </w:p>
        </w:tc>
        <w:tc>
          <w:tcPr>
            <w:tcW w:w="676" w:type="pct"/>
            <w:vAlign w:val="bottom"/>
          </w:tcPr>
          <w:p w14:paraId="6515A76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754</w:t>
            </w:r>
          </w:p>
        </w:tc>
        <w:tc>
          <w:tcPr>
            <w:tcW w:w="676" w:type="pct"/>
            <w:vAlign w:val="bottom"/>
          </w:tcPr>
          <w:p w14:paraId="0AC3C7D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754</w:t>
            </w:r>
          </w:p>
        </w:tc>
        <w:tc>
          <w:tcPr>
            <w:tcW w:w="676" w:type="pct"/>
            <w:vAlign w:val="bottom"/>
          </w:tcPr>
          <w:p w14:paraId="13D5C65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754</w:t>
            </w:r>
          </w:p>
        </w:tc>
        <w:tc>
          <w:tcPr>
            <w:tcW w:w="675" w:type="pct"/>
            <w:vAlign w:val="bottom"/>
          </w:tcPr>
          <w:p w14:paraId="0B26C589"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0.058</w:t>
            </w:r>
          </w:p>
        </w:tc>
      </w:tr>
      <w:tr w:rsidR="00763EDE" w:rsidRPr="00AD75FE" w14:paraId="5E5060C0" w14:textId="77777777" w:rsidTr="00660336">
        <w:tc>
          <w:tcPr>
            <w:tcW w:w="947" w:type="pct"/>
            <w:tcBorders>
              <w:bottom w:val="single" w:sz="8" w:space="0" w:color="000000" w:themeColor="text1"/>
            </w:tcBorders>
            <w:shd w:val="clear" w:color="auto" w:fill="FFFFFF" w:themeFill="background1"/>
          </w:tcPr>
          <w:p w14:paraId="404264C4" w14:textId="77777777" w:rsidR="00763EDE" w:rsidRDefault="00763EDE" w:rsidP="00660336">
            <w:pPr>
              <w:pStyle w:val="TableText"/>
              <w:spacing w:before="40" w:after="40"/>
              <w:ind w:left="144"/>
              <w:rPr>
                <w:rFonts w:eastAsiaTheme="minorEastAsia"/>
                <w:lang w:bidi="ar-SA"/>
              </w:rPr>
            </w:pPr>
            <w:r w:rsidRPr="005350CA">
              <w:rPr>
                <w:rFonts w:eastAsiaTheme="minorEastAsia"/>
              </w:rPr>
              <w:t>Non-</w:t>
            </w:r>
            <w:r>
              <w:rPr>
                <w:rFonts w:eastAsiaTheme="minorEastAsia"/>
              </w:rPr>
              <w:t>u</w:t>
            </w:r>
            <w:r w:rsidRPr="005350CA">
              <w:rPr>
                <w:rFonts w:eastAsiaTheme="minorEastAsia"/>
              </w:rPr>
              <w:t>rban</w:t>
            </w:r>
          </w:p>
        </w:tc>
        <w:tc>
          <w:tcPr>
            <w:tcW w:w="674" w:type="pct"/>
            <w:tcBorders>
              <w:bottom w:val="single" w:sz="8" w:space="0" w:color="000000" w:themeColor="text1"/>
            </w:tcBorders>
            <w:shd w:val="clear" w:color="auto" w:fill="FFFFFF" w:themeFill="background1"/>
            <w:vAlign w:val="bottom"/>
          </w:tcPr>
          <w:p w14:paraId="4E20929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1,553</w:t>
            </w:r>
          </w:p>
        </w:tc>
        <w:tc>
          <w:tcPr>
            <w:tcW w:w="676" w:type="pct"/>
            <w:tcBorders>
              <w:bottom w:val="single" w:sz="8" w:space="0" w:color="000000" w:themeColor="text1"/>
            </w:tcBorders>
            <w:shd w:val="clear" w:color="auto" w:fill="FFFFFF" w:themeFill="background1"/>
            <w:vAlign w:val="bottom"/>
          </w:tcPr>
          <w:p w14:paraId="52A46719"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675</w:t>
            </w:r>
          </w:p>
        </w:tc>
        <w:tc>
          <w:tcPr>
            <w:tcW w:w="676" w:type="pct"/>
            <w:tcBorders>
              <w:bottom w:val="single" w:sz="8" w:space="0" w:color="000000" w:themeColor="text1"/>
            </w:tcBorders>
            <w:shd w:val="clear" w:color="auto" w:fill="FFFFFF" w:themeFill="background1"/>
            <w:vAlign w:val="bottom"/>
          </w:tcPr>
          <w:p w14:paraId="0814056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225</w:t>
            </w:r>
          </w:p>
        </w:tc>
        <w:tc>
          <w:tcPr>
            <w:tcW w:w="676" w:type="pct"/>
            <w:tcBorders>
              <w:bottom w:val="single" w:sz="8" w:space="0" w:color="000000" w:themeColor="text1"/>
            </w:tcBorders>
            <w:shd w:val="clear" w:color="auto" w:fill="FFFFFF" w:themeFill="background1"/>
            <w:vAlign w:val="bottom"/>
          </w:tcPr>
          <w:p w14:paraId="0320C3D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225</w:t>
            </w:r>
          </w:p>
        </w:tc>
        <w:tc>
          <w:tcPr>
            <w:tcW w:w="676" w:type="pct"/>
            <w:tcBorders>
              <w:bottom w:val="single" w:sz="8" w:space="0" w:color="000000" w:themeColor="text1"/>
            </w:tcBorders>
            <w:shd w:val="clear" w:color="auto" w:fill="FFFFFF" w:themeFill="background1"/>
            <w:vAlign w:val="bottom"/>
          </w:tcPr>
          <w:p w14:paraId="1B0522F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225</w:t>
            </w:r>
          </w:p>
        </w:tc>
        <w:tc>
          <w:tcPr>
            <w:tcW w:w="675" w:type="pct"/>
            <w:tcBorders>
              <w:bottom w:val="single" w:sz="8" w:space="0" w:color="000000" w:themeColor="text1"/>
            </w:tcBorders>
            <w:shd w:val="clear" w:color="auto" w:fill="FFFFFF" w:themeFill="background1"/>
            <w:vAlign w:val="bottom"/>
          </w:tcPr>
          <w:p w14:paraId="2F1BF345"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0.105</w:t>
            </w:r>
          </w:p>
        </w:tc>
      </w:tr>
    </w:tbl>
    <w:p w14:paraId="4C9C98EA" w14:textId="77777777" w:rsidR="00763EDE" w:rsidRPr="00445EAF" w:rsidRDefault="00763EDE" w:rsidP="00763EDE">
      <w:pPr>
        <w:pStyle w:val="TableSourceCaption"/>
      </w:pPr>
      <w:r w:rsidRPr="00445EAF">
        <w:t>Notes:</w:t>
      </w:r>
      <w:r>
        <w:tab/>
      </w:r>
      <w:r w:rsidRPr="00445EAF">
        <w:t>These minimum detectable impacts assume 80% power and a 5% level of statistical significance. We assume that the overall prevalence of food insecurity among children is 40%, the response rate is 80% in both treatment arms and the control group, and the design effect due to weighting is 1.05. We also assume an R-squared value of 0.20 from covariates included in the impact model.</w:t>
      </w:r>
    </w:p>
    <w:p w14:paraId="2EA329D1" w14:textId="77777777" w:rsidR="00763EDE" w:rsidRPr="00445EAF" w:rsidRDefault="00763EDE" w:rsidP="00763EDE">
      <w:pPr>
        <w:pStyle w:val="TableFootnoteCaption"/>
        <w:ind w:left="792"/>
      </w:pPr>
      <w:r w:rsidRPr="00445EAF">
        <w:lastRenderedPageBreak/>
        <w:t>The assumptions about subgroup prevalence (which determine the subgroup sample sizes) are based on data from the SEBTC study (Collins et al. 2013)</w:t>
      </w:r>
      <w:r>
        <w:t xml:space="preserve"> and the SNAP Food Security data (</w:t>
      </w:r>
      <w:proofErr w:type="spellStart"/>
      <w:r>
        <w:t>Mabli</w:t>
      </w:r>
      <w:proofErr w:type="spellEnd"/>
      <w:r>
        <w:t xml:space="preserve"> et al. 2013)</w:t>
      </w:r>
      <w:r w:rsidRPr="00445EAF">
        <w:t>.</w:t>
      </w:r>
    </w:p>
    <w:p w14:paraId="4488047A" w14:textId="77777777" w:rsidR="00763EDE" w:rsidRPr="00865AE2" w:rsidRDefault="00763EDE" w:rsidP="00763EDE">
      <w:pPr>
        <w:pStyle w:val="TableFootnoteCaption"/>
        <w:ind w:left="792"/>
      </w:pPr>
      <w:r w:rsidRPr="00445EAF">
        <w:t>The race/ethnicity variable and educational attainment are for the respondent to the household survey.</w:t>
      </w:r>
    </w:p>
    <w:p w14:paraId="147627A1" w14:textId="77777777" w:rsidR="00763EDE" w:rsidRDefault="00763EDE" w:rsidP="00DD4368">
      <w:pPr>
        <w:pStyle w:val="NormalDS"/>
        <w:tabs>
          <w:tab w:val="clear" w:pos="720"/>
          <w:tab w:val="clear" w:pos="1080"/>
          <w:tab w:val="clear" w:pos="1440"/>
          <w:tab w:val="clear" w:pos="1800"/>
        </w:tabs>
        <w:rPr>
          <w:szCs w:val="22"/>
        </w:rPr>
      </w:pPr>
    </w:p>
    <w:p w14:paraId="5B187275" w14:textId="44F4A43D" w:rsidR="00763EDE" w:rsidRPr="00337BCA" w:rsidRDefault="00763EDE" w:rsidP="00763EDE">
      <w:pPr>
        <w:pStyle w:val="MarkforExhibitTitle"/>
      </w:pPr>
      <w:r>
        <w:t xml:space="preserve">Exhibit B.2c. </w:t>
      </w:r>
      <w:r w:rsidRPr="00337BCA">
        <w:t>Minimum detectable impacts</w:t>
      </w:r>
      <w:r>
        <w:t xml:space="preserve"> in </w:t>
      </w:r>
      <w:r w:rsidRPr="00AD4C37">
        <w:t>the Nevada project</w:t>
      </w:r>
      <w:r w:rsidRPr="00337BCA">
        <w:t xml:space="preserve"> using household-level RA with two treatment arms, impacts on food insecurity among children</w:t>
      </w:r>
      <w:r>
        <w:t xml:space="preserve"> </w:t>
      </w:r>
      <w:r w:rsidRPr="00770EE4">
        <w:t xml:space="preserve">(60% </w:t>
      </w:r>
      <w:r w:rsidR="00892FBC" w:rsidRPr="00770EE4">
        <w:t>r</w:t>
      </w:r>
      <w:r w:rsidRPr="00770EE4">
        <w:t xml:space="preserve">esponse </w:t>
      </w:r>
      <w:r w:rsidR="00892FBC" w:rsidRPr="00770EE4">
        <w:t>r</w:t>
      </w:r>
      <w:r w:rsidRPr="00770EE4">
        <w:t>ate)</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813"/>
        <w:gridCol w:w="1290"/>
        <w:gridCol w:w="1295"/>
        <w:gridCol w:w="1295"/>
        <w:gridCol w:w="1295"/>
        <w:gridCol w:w="1295"/>
        <w:gridCol w:w="1293"/>
      </w:tblGrid>
      <w:tr w:rsidR="00763EDE" w:rsidRPr="00337BCA" w14:paraId="3DD018A3"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947" w:type="pct"/>
            <w:tcBorders>
              <w:bottom w:val="single" w:sz="8" w:space="0" w:color="000000" w:themeColor="text1"/>
            </w:tcBorders>
            <w:shd w:val="clear" w:color="auto" w:fill="A2987A"/>
            <w:vAlign w:val="bottom"/>
          </w:tcPr>
          <w:p w14:paraId="53EBEB83" w14:textId="77777777" w:rsidR="00763EDE" w:rsidRPr="00337BCA" w:rsidRDefault="00763EDE" w:rsidP="00660336">
            <w:pPr>
              <w:pStyle w:val="TableHeaderLeft"/>
              <w:rPr>
                <w:rFonts w:eastAsiaTheme="minorEastAsia"/>
                <w:b w:val="0"/>
                <w:color w:val="auto"/>
                <w:sz w:val="16"/>
                <w:szCs w:val="16"/>
                <w:lang w:bidi="ar-SA"/>
              </w:rPr>
            </w:pPr>
            <w:r w:rsidRPr="00337BCA">
              <w:rPr>
                <w:rFonts w:eastAsiaTheme="minorEastAsia"/>
                <w:sz w:val="16"/>
                <w:szCs w:val="16"/>
              </w:rPr>
              <w:t>Sample</w:t>
            </w:r>
          </w:p>
        </w:tc>
        <w:tc>
          <w:tcPr>
            <w:tcW w:w="674" w:type="pct"/>
            <w:tcBorders>
              <w:bottom w:val="single" w:sz="8" w:space="0" w:color="000000" w:themeColor="text1"/>
            </w:tcBorders>
            <w:shd w:val="clear" w:color="auto" w:fill="A2987A"/>
            <w:vAlign w:val="bottom"/>
          </w:tcPr>
          <w:p w14:paraId="1CB6E7D8" w14:textId="77777777" w:rsidR="00763EDE" w:rsidRPr="00337BCA" w:rsidRDefault="00763EDE" w:rsidP="00660336">
            <w:pPr>
              <w:pStyle w:val="TableHeaderCenter"/>
              <w:rPr>
                <w:b w:val="0"/>
                <w:color w:val="auto"/>
                <w:sz w:val="16"/>
                <w:szCs w:val="16"/>
                <w:lang w:bidi="ar-SA"/>
              </w:rPr>
            </w:pPr>
            <w:r>
              <w:rPr>
                <w:sz w:val="16"/>
                <w:szCs w:val="16"/>
              </w:rPr>
              <w:t>Starting Sample</w:t>
            </w:r>
          </w:p>
        </w:tc>
        <w:tc>
          <w:tcPr>
            <w:tcW w:w="676" w:type="pct"/>
            <w:tcBorders>
              <w:bottom w:val="single" w:sz="8" w:space="0" w:color="000000" w:themeColor="text1"/>
            </w:tcBorders>
            <w:shd w:val="clear" w:color="auto" w:fill="A2987A"/>
            <w:vAlign w:val="bottom"/>
          </w:tcPr>
          <w:p w14:paraId="2FE9087C"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19F74DAC"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treatment arm 1</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3F6B840B"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treatment arm 2</w:t>
            </w:r>
            <w:r>
              <w:rPr>
                <w:sz w:val="16"/>
                <w:szCs w:val="16"/>
              </w:rPr>
              <w:t xml:space="preserve"> at 12-Month Follow-up</w:t>
            </w:r>
          </w:p>
        </w:tc>
        <w:tc>
          <w:tcPr>
            <w:tcW w:w="676" w:type="pct"/>
            <w:tcBorders>
              <w:bottom w:val="single" w:sz="8" w:space="0" w:color="000000" w:themeColor="text1"/>
            </w:tcBorders>
            <w:shd w:val="clear" w:color="auto" w:fill="A2987A"/>
            <w:vAlign w:val="bottom"/>
          </w:tcPr>
          <w:p w14:paraId="1AB57B8E" w14:textId="77777777" w:rsidR="00763EDE" w:rsidRPr="00337BCA" w:rsidRDefault="00763EDE" w:rsidP="00660336">
            <w:pPr>
              <w:pStyle w:val="TableHeaderCenter"/>
              <w:rPr>
                <w:b w:val="0"/>
                <w:color w:val="auto"/>
                <w:sz w:val="16"/>
                <w:szCs w:val="16"/>
                <w:lang w:bidi="ar-SA"/>
              </w:rPr>
            </w:pPr>
            <w:r w:rsidRPr="00337BCA">
              <w:rPr>
                <w:sz w:val="16"/>
                <w:szCs w:val="16"/>
              </w:rPr>
              <w:t>Number of responding households in control group</w:t>
            </w:r>
            <w:r>
              <w:rPr>
                <w:sz w:val="16"/>
                <w:szCs w:val="16"/>
              </w:rPr>
              <w:t xml:space="preserve"> at 12-Month Follow-up</w:t>
            </w:r>
          </w:p>
        </w:tc>
        <w:tc>
          <w:tcPr>
            <w:tcW w:w="675" w:type="pct"/>
            <w:tcBorders>
              <w:bottom w:val="single" w:sz="8" w:space="0" w:color="000000" w:themeColor="text1"/>
            </w:tcBorders>
            <w:shd w:val="clear" w:color="auto" w:fill="A2987A"/>
            <w:vAlign w:val="bottom"/>
          </w:tcPr>
          <w:p w14:paraId="3F51BD18" w14:textId="77777777" w:rsidR="00763EDE" w:rsidRPr="00337BCA" w:rsidRDefault="00763EDE" w:rsidP="00660336">
            <w:pPr>
              <w:pStyle w:val="TableHeaderCenter"/>
              <w:rPr>
                <w:b w:val="0"/>
                <w:color w:val="auto"/>
                <w:sz w:val="16"/>
                <w:szCs w:val="16"/>
                <w:lang w:bidi="ar-SA"/>
              </w:rPr>
            </w:pPr>
            <w:r w:rsidRPr="00337BCA">
              <w:rPr>
                <w:sz w:val="16"/>
                <w:szCs w:val="16"/>
              </w:rPr>
              <w:t>Minimum detectable impact</w:t>
            </w:r>
          </w:p>
        </w:tc>
      </w:tr>
      <w:tr w:rsidR="00763EDE" w:rsidRPr="00AD75FE" w14:paraId="13CFAEF3" w14:textId="77777777" w:rsidTr="00660336">
        <w:tc>
          <w:tcPr>
            <w:tcW w:w="947" w:type="pct"/>
          </w:tcPr>
          <w:p w14:paraId="734DF3A9" w14:textId="77777777" w:rsidR="00763EDE" w:rsidRDefault="00763EDE" w:rsidP="00660336">
            <w:pPr>
              <w:pStyle w:val="TableText"/>
              <w:spacing w:before="40" w:after="40"/>
              <w:rPr>
                <w:rFonts w:eastAsiaTheme="minorEastAsia"/>
                <w:lang w:bidi="ar-SA"/>
              </w:rPr>
            </w:pPr>
            <w:r w:rsidRPr="005350CA">
              <w:rPr>
                <w:rFonts w:eastAsiaTheme="minorEastAsia"/>
              </w:rPr>
              <w:t xml:space="preserve">Full </w:t>
            </w:r>
            <w:r>
              <w:rPr>
                <w:rFonts w:eastAsiaTheme="minorEastAsia"/>
              </w:rPr>
              <w:t>s</w:t>
            </w:r>
            <w:r w:rsidRPr="005350CA">
              <w:rPr>
                <w:rFonts w:eastAsiaTheme="minorEastAsia"/>
              </w:rPr>
              <w:t>ample</w:t>
            </w:r>
          </w:p>
        </w:tc>
        <w:tc>
          <w:tcPr>
            <w:tcW w:w="674" w:type="pct"/>
            <w:vAlign w:val="bottom"/>
          </w:tcPr>
          <w:p w14:paraId="1089A16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6,746</w:t>
            </w:r>
          </w:p>
        </w:tc>
        <w:tc>
          <w:tcPr>
            <w:tcW w:w="676" w:type="pct"/>
            <w:vAlign w:val="bottom"/>
          </w:tcPr>
          <w:p w14:paraId="0B0245A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1,650</w:t>
            </w:r>
          </w:p>
        </w:tc>
        <w:tc>
          <w:tcPr>
            <w:tcW w:w="676" w:type="pct"/>
            <w:vAlign w:val="bottom"/>
          </w:tcPr>
          <w:p w14:paraId="713647C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550</w:t>
            </w:r>
          </w:p>
        </w:tc>
        <w:tc>
          <w:tcPr>
            <w:tcW w:w="676" w:type="pct"/>
            <w:vAlign w:val="bottom"/>
          </w:tcPr>
          <w:p w14:paraId="4A6D1ED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550</w:t>
            </w:r>
          </w:p>
        </w:tc>
        <w:tc>
          <w:tcPr>
            <w:tcW w:w="676" w:type="pct"/>
            <w:vAlign w:val="bottom"/>
          </w:tcPr>
          <w:p w14:paraId="574443A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550</w:t>
            </w:r>
          </w:p>
        </w:tc>
        <w:tc>
          <w:tcPr>
            <w:tcW w:w="675" w:type="pct"/>
            <w:vAlign w:val="bottom"/>
          </w:tcPr>
          <w:p w14:paraId="70E4C7BE"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0.067</w:t>
            </w:r>
          </w:p>
        </w:tc>
      </w:tr>
      <w:tr w:rsidR="00763EDE" w:rsidRPr="00AD75FE" w14:paraId="3A11B29C" w14:textId="77777777" w:rsidTr="00660336">
        <w:tc>
          <w:tcPr>
            <w:tcW w:w="947" w:type="pct"/>
          </w:tcPr>
          <w:p w14:paraId="21775B8C" w14:textId="77777777" w:rsidR="00763EDE" w:rsidRDefault="00763EDE" w:rsidP="00660336">
            <w:pPr>
              <w:pStyle w:val="TableText"/>
              <w:spacing w:before="40" w:after="40"/>
              <w:rPr>
                <w:rFonts w:eastAsiaTheme="minorEastAsia"/>
                <w:lang w:bidi="ar-SA"/>
              </w:rPr>
            </w:pPr>
            <w:r w:rsidRPr="005350CA">
              <w:rPr>
                <w:rFonts w:eastAsiaTheme="minorEastAsia"/>
              </w:rPr>
              <w:t xml:space="preserve">Key </w:t>
            </w:r>
            <w:r>
              <w:rPr>
                <w:rFonts w:eastAsiaTheme="minorEastAsia"/>
              </w:rPr>
              <w:t>s</w:t>
            </w:r>
            <w:r w:rsidRPr="005350CA">
              <w:rPr>
                <w:rFonts w:eastAsiaTheme="minorEastAsia"/>
              </w:rPr>
              <w:t>ub</w:t>
            </w:r>
            <w:r>
              <w:rPr>
                <w:rFonts w:eastAsiaTheme="minorEastAsia"/>
              </w:rPr>
              <w:t>g</w:t>
            </w:r>
            <w:r w:rsidRPr="005350CA">
              <w:rPr>
                <w:rFonts w:eastAsiaTheme="minorEastAsia"/>
              </w:rPr>
              <w:t>roups</w:t>
            </w:r>
          </w:p>
        </w:tc>
        <w:tc>
          <w:tcPr>
            <w:tcW w:w="674" w:type="pct"/>
            <w:vAlign w:val="bottom"/>
          </w:tcPr>
          <w:p w14:paraId="7AFFD75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3F4D10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22043B89"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176CB48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4055D2D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5" w:type="pct"/>
            <w:vAlign w:val="bottom"/>
          </w:tcPr>
          <w:p w14:paraId="3786665C"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p>
        </w:tc>
      </w:tr>
      <w:tr w:rsidR="00763EDE" w:rsidRPr="00AD75FE" w14:paraId="548EEFEC" w14:textId="77777777" w:rsidTr="00660336">
        <w:tc>
          <w:tcPr>
            <w:tcW w:w="947" w:type="pct"/>
          </w:tcPr>
          <w:p w14:paraId="53FDE6AF"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 xml:space="preserve">Single </w:t>
            </w:r>
            <w:r>
              <w:rPr>
                <w:rFonts w:eastAsiaTheme="minorEastAsia"/>
              </w:rPr>
              <w:t>a</w:t>
            </w:r>
            <w:r w:rsidRPr="005350CA">
              <w:rPr>
                <w:rFonts w:eastAsiaTheme="minorEastAsia"/>
              </w:rPr>
              <w:t>dult HHs</w:t>
            </w:r>
          </w:p>
        </w:tc>
        <w:tc>
          <w:tcPr>
            <w:tcW w:w="674" w:type="pct"/>
            <w:vAlign w:val="bottom"/>
          </w:tcPr>
          <w:p w14:paraId="4E87A38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3,507</w:t>
            </w:r>
          </w:p>
        </w:tc>
        <w:tc>
          <w:tcPr>
            <w:tcW w:w="676" w:type="pct"/>
            <w:vAlign w:val="bottom"/>
          </w:tcPr>
          <w:p w14:paraId="4498AD8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858</w:t>
            </w:r>
          </w:p>
        </w:tc>
        <w:tc>
          <w:tcPr>
            <w:tcW w:w="676" w:type="pct"/>
            <w:vAlign w:val="bottom"/>
          </w:tcPr>
          <w:p w14:paraId="3047200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286</w:t>
            </w:r>
          </w:p>
        </w:tc>
        <w:tc>
          <w:tcPr>
            <w:tcW w:w="676" w:type="pct"/>
            <w:vAlign w:val="bottom"/>
          </w:tcPr>
          <w:p w14:paraId="33A4F859"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286</w:t>
            </w:r>
          </w:p>
        </w:tc>
        <w:tc>
          <w:tcPr>
            <w:tcW w:w="676" w:type="pct"/>
            <w:vAlign w:val="bottom"/>
          </w:tcPr>
          <w:p w14:paraId="5AD84A91"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286</w:t>
            </w:r>
          </w:p>
        </w:tc>
        <w:tc>
          <w:tcPr>
            <w:tcW w:w="675" w:type="pct"/>
            <w:vAlign w:val="bottom"/>
          </w:tcPr>
          <w:p w14:paraId="36B18D85"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0.094</w:t>
            </w:r>
          </w:p>
        </w:tc>
      </w:tr>
      <w:tr w:rsidR="00763EDE" w:rsidRPr="00AD75FE" w14:paraId="2065C915" w14:textId="77777777" w:rsidTr="00660336">
        <w:tc>
          <w:tcPr>
            <w:tcW w:w="947" w:type="pct"/>
          </w:tcPr>
          <w:p w14:paraId="0A970AF4"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 xml:space="preserve">HHs with </w:t>
            </w:r>
            <w:r>
              <w:rPr>
                <w:rFonts w:eastAsiaTheme="minorEastAsia"/>
              </w:rPr>
              <w:t>i</w:t>
            </w:r>
            <w:r w:rsidRPr="005350CA">
              <w:rPr>
                <w:rFonts w:eastAsiaTheme="minorEastAsia"/>
              </w:rPr>
              <w:t xml:space="preserve">ncome </w:t>
            </w:r>
            <w:r>
              <w:rPr>
                <w:rFonts w:eastAsiaTheme="minorEastAsia"/>
              </w:rPr>
              <w:t>b</w:t>
            </w:r>
            <w:r w:rsidRPr="005350CA">
              <w:rPr>
                <w:rFonts w:eastAsiaTheme="minorEastAsia"/>
              </w:rPr>
              <w:t xml:space="preserve">elow </w:t>
            </w:r>
            <w:r>
              <w:rPr>
                <w:rFonts w:eastAsiaTheme="minorEastAsia"/>
              </w:rPr>
              <w:t>p</w:t>
            </w:r>
            <w:r w:rsidRPr="005350CA">
              <w:rPr>
                <w:rFonts w:eastAsiaTheme="minorEastAsia"/>
              </w:rPr>
              <w:t xml:space="preserve">overty </w:t>
            </w:r>
          </w:p>
        </w:tc>
        <w:tc>
          <w:tcPr>
            <w:tcW w:w="674" w:type="pct"/>
            <w:vAlign w:val="bottom"/>
          </w:tcPr>
          <w:p w14:paraId="5F8BDA6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4,722</w:t>
            </w:r>
          </w:p>
        </w:tc>
        <w:tc>
          <w:tcPr>
            <w:tcW w:w="676" w:type="pct"/>
            <w:vAlign w:val="bottom"/>
          </w:tcPr>
          <w:p w14:paraId="134772C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1,158</w:t>
            </w:r>
          </w:p>
        </w:tc>
        <w:tc>
          <w:tcPr>
            <w:tcW w:w="676" w:type="pct"/>
            <w:vAlign w:val="bottom"/>
          </w:tcPr>
          <w:p w14:paraId="3709D97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386</w:t>
            </w:r>
          </w:p>
        </w:tc>
        <w:tc>
          <w:tcPr>
            <w:tcW w:w="676" w:type="pct"/>
            <w:vAlign w:val="bottom"/>
          </w:tcPr>
          <w:p w14:paraId="0FE94A8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386</w:t>
            </w:r>
          </w:p>
        </w:tc>
        <w:tc>
          <w:tcPr>
            <w:tcW w:w="676" w:type="pct"/>
            <w:vAlign w:val="bottom"/>
          </w:tcPr>
          <w:p w14:paraId="03DE01A1"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386</w:t>
            </w:r>
          </w:p>
        </w:tc>
        <w:tc>
          <w:tcPr>
            <w:tcW w:w="675" w:type="pct"/>
            <w:vAlign w:val="bottom"/>
          </w:tcPr>
          <w:p w14:paraId="76F1415F"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0.080</w:t>
            </w:r>
          </w:p>
        </w:tc>
      </w:tr>
      <w:tr w:rsidR="00763EDE" w:rsidRPr="00AD75FE" w14:paraId="41EA7E52" w14:textId="77777777" w:rsidTr="00660336">
        <w:tc>
          <w:tcPr>
            <w:tcW w:w="947" w:type="pct"/>
          </w:tcPr>
          <w:p w14:paraId="7BDFEFEF" w14:textId="77777777" w:rsidR="00763EDE" w:rsidRDefault="00763EDE" w:rsidP="00660336">
            <w:pPr>
              <w:pStyle w:val="TableText"/>
              <w:spacing w:before="40" w:after="40"/>
              <w:ind w:left="288" w:hanging="144"/>
              <w:rPr>
                <w:rFonts w:eastAsiaTheme="minorEastAsia"/>
                <w:lang w:bidi="ar-SA"/>
              </w:rPr>
            </w:pPr>
          </w:p>
        </w:tc>
        <w:tc>
          <w:tcPr>
            <w:tcW w:w="674" w:type="pct"/>
            <w:vAlign w:val="bottom"/>
          </w:tcPr>
          <w:p w14:paraId="5904A4B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222F510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0C453A6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56DDB99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6" w:type="pct"/>
            <w:vAlign w:val="bottom"/>
          </w:tcPr>
          <w:p w14:paraId="13249BB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p>
        </w:tc>
        <w:tc>
          <w:tcPr>
            <w:tcW w:w="675" w:type="pct"/>
            <w:vAlign w:val="bottom"/>
          </w:tcPr>
          <w:p w14:paraId="7E774DA4"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p>
        </w:tc>
      </w:tr>
      <w:tr w:rsidR="00763EDE" w:rsidRPr="00AD75FE" w14:paraId="2AF42926" w14:textId="77777777" w:rsidTr="00660336">
        <w:tc>
          <w:tcPr>
            <w:tcW w:w="947" w:type="pct"/>
          </w:tcPr>
          <w:p w14:paraId="5BFCDF70"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Hispanic</w:t>
            </w:r>
          </w:p>
        </w:tc>
        <w:tc>
          <w:tcPr>
            <w:tcW w:w="674" w:type="pct"/>
            <w:vAlign w:val="bottom"/>
          </w:tcPr>
          <w:p w14:paraId="0F14A8C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2,091</w:t>
            </w:r>
          </w:p>
        </w:tc>
        <w:tc>
          <w:tcPr>
            <w:tcW w:w="676" w:type="pct"/>
            <w:vAlign w:val="bottom"/>
          </w:tcPr>
          <w:p w14:paraId="269A9828"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510</w:t>
            </w:r>
          </w:p>
        </w:tc>
        <w:tc>
          <w:tcPr>
            <w:tcW w:w="676" w:type="pct"/>
            <w:vAlign w:val="bottom"/>
          </w:tcPr>
          <w:p w14:paraId="13CBF82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170</w:t>
            </w:r>
          </w:p>
        </w:tc>
        <w:tc>
          <w:tcPr>
            <w:tcW w:w="676" w:type="pct"/>
            <w:vAlign w:val="bottom"/>
          </w:tcPr>
          <w:p w14:paraId="12FC67F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170</w:t>
            </w:r>
          </w:p>
        </w:tc>
        <w:tc>
          <w:tcPr>
            <w:tcW w:w="676" w:type="pct"/>
            <w:vAlign w:val="bottom"/>
          </w:tcPr>
          <w:p w14:paraId="782CEFC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170</w:t>
            </w:r>
          </w:p>
        </w:tc>
        <w:tc>
          <w:tcPr>
            <w:tcW w:w="675" w:type="pct"/>
            <w:vAlign w:val="bottom"/>
          </w:tcPr>
          <w:p w14:paraId="6EF793F6"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0.121</w:t>
            </w:r>
          </w:p>
        </w:tc>
      </w:tr>
      <w:tr w:rsidR="00763EDE" w:rsidRPr="00AD75FE" w14:paraId="0686372B" w14:textId="77777777" w:rsidTr="00660336">
        <w:tc>
          <w:tcPr>
            <w:tcW w:w="947" w:type="pct"/>
          </w:tcPr>
          <w:p w14:paraId="73DB561E"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Black, Non-Hispanic</w:t>
            </w:r>
          </w:p>
        </w:tc>
        <w:tc>
          <w:tcPr>
            <w:tcW w:w="674" w:type="pct"/>
            <w:vAlign w:val="bottom"/>
          </w:tcPr>
          <w:p w14:paraId="4083A965"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1,215</w:t>
            </w:r>
          </w:p>
        </w:tc>
        <w:tc>
          <w:tcPr>
            <w:tcW w:w="676" w:type="pct"/>
            <w:vAlign w:val="bottom"/>
          </w:tcPr>
          <w:p w14:paraId="1606622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297</w:t>
            </w:r>
          </w:p>
        </w:tc>
        <w:tc>
          <w:tcPr>
            <w:tcW w:w="676" w:type="pct"/>
            <w:vAlign w:val="bottom"/>
          </w:tcPr>
          <w:p w14:paraId="0DEF6F0C"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99</w:t>
            </w:r>
          </w:p>
        </w:tc>
        <w:tc>
          <w:tcPr>
            <w:tcW w:w="676" w:type="pct"/>
            <w:vAlign w:val="bottom"/>
          </w:tcPr>
          <w:p w14:paraId="3583D7C8"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99</w:t>
            </w:r>
          </w:p>
        </w:tc>
        <w:tc>
          <w:tcPr>
            <w:tcW w:w="676" w:type="pct"/>
            <w:vAlign w:val="bottom"/>
          </w:tcPr>
          <w:p w14:paraId="1DF9E4E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99</w:t>
            </w:r>
          </w:p>
        </w:tc>
        <w:tc>
          <w:tcPr>
            <w:tcW w:w="675" w:type="pct"/>
            <w:vAlign w:val="bottom"/>
          </w:tcPr>
          <w:p w14:paraId="16CE61AF"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0.159</w:t>
            </w:r>
          </w:p>
        </w:tc>
      </w:tr>
      <w:tr w:rsidR="00763EDE" w:rsidRPr="00AD75FE" w14:paraId="0332AF1D" w14:textId="77777777" w:rsidTr="00660336">
        <w:tc>
          <w:tcPr>
            <w:tcW w:w="947" w:type="pct"/>
          </w:tcPr>
          <w:p w14:paraId="65FF0FC3" w14:textId="77777777" w:rsidR="00763EDE" w:rsidRDefault="00763EDE" w:rsidP="00660336">
            <w:pPr>
              <w:pStyle w:val="TableText"/>
              <w:spacing w:before="40" w:after="40"/>
              <w:ind w:left="288" w:hanging="144"/>
              <w:rPr>
                <w:rFonts w:eastAsiaTheme="minorEastAsia"/>
                <w:lang w:bidi="ar-SA"/>
              </w:rPr>
            </w:pPr>
            <w:r w:rsidRPr="005350CA">
              <w:rPr>
                <w:rFonts w:eastAsiaTheme="minorEastAsia"/>
              </w:rPr>
              <w:t>White, Non-Hispanic</w:t>
            </w:r>
          </w:p>
        </w:tc>
        <w:tc>
          <w:tcPr>
            <w:tcW w:w="674" w:type="pct"/>
            <w:vAlign w:val="bottom"/>
          </w:tcPr>
          <w:p w14:paraId="050C8CF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2,832</w:t>
            </w:r>
          </w:p>
        </w:tc>
        <w:tc>
          <w:tcPr>
            <w:tcW w:w="676" w:type="pct"/>
            <w:vAlign w:val="bottom"/>
          </w:tcPr>
          <w:p w14:paraId="4D88095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693</w:t>
            </w:r>
          </w:p>
        </w:tc>
        <w:tc>
          <w:tcPr>
            <w:tcW w:w="676" w:type="pct"/>
            <w:vAlign w:val="bottom"/>
          </w:tcPr>
          <w:p w14:paraId="76DB17E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231</w:t>
            </w:r>
          </w:p>
        </w:tc>
        <w:tc>
          <w:tcPr>
            <w:tcW w:w="676" w:type="pct"/>
            <w:vAlign w:val="bottom"/>
          </w:tcPr>
          <w:p w14:paraId="4E302BAB"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231</w:t>
            </w:r>
          </w:p>
        </w:tc>
        <w:tc>
          <w:tcPr>
            <w:tcW w:w="676" w:type="pct"/>
            <w:vAlign w:val="bottom"/>
          </w:tcPr>
          <w:p w14:paraId="29080E9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231</w:t>
            </w:r>
          </w:p>
        </w:tc>
        <w:tc>
          <w:tcPr>
            <w:tcW w:w="675" w:type="pct"/>
            <w:vAlign w:val="bottom"/>
          </w:tcPr>
          <w:p w14:paraId="3525B8E3"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0.104</w:t>
            </w:r>
          </w:p>
        </w:tc>
      </w:tr>
      <w:tr w:rsidR="00763EDE" w:rsidRPr="00AD75FE" w14:paraId="20D8F651" w14:textId="77777777" w:rsidTr="00660336">
        <w:tc>
          <w:tcPr>
            <w:tcW w:w="947" w:type="pct"/>
          </w:tcPr>
          <w:p w14:paraId="4A74AC6C"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Less than HS education</w:t>
            </w:r>
          </w:p>
        </w:tc>
        <w:tc>
          <w:tcPr>
            <w:tcW w:w="674" w:type="pct"/>
            <w:vAlign w:val="bottom"/>
          </w:tcPr>
          <w:p w14:paraId="7907909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1,821</w:t>
            </w:r>
          </w:p>
        </w:tc>
        <w:tc>
          <w:tcPr>
            <w:tcW w:w="676" w:type="pct"/>
            <w:vAlign w:val="bottom"/>
          </w:tcPr>
          <w:p w14:paraId="3243BEA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447</w:t>
            </w:r>
          </w:p>
        </w:tc>
        <w:tc>
          <w:tcPr>
            <w:tcW w:w="676" w:type="pct"/>
            <w:vAlign w:val="bottom"/>
          </w:tcPr>
          <w:p w14:paraId="6BF63B5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149</w:t>
            </w:r>
          </w:p>
        </w:tc>
        <w:tc>
          <w:tcPr>
            <w:tcW w:w="676" w:type="pct"/>
            <w:vAlign w:val="bottom"/>
          </w:tcPr>
          <w:p w14:paraId="604EC88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149</w:t>
            </w:r>
          </w:p>
        </w:tc>
        <w:tc>
          <w:tcPr>
            <w:tcW w:w="676" w:type="pct"/>
            <w:vAlign w:val="bottom"/>
          </w:tcPr>
          <w:p w14:paraId="496EBF53"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149</w:t>
            </w:r>
          </w:p>
        </w:tc>
        <w:tc>
          <w:tcPr>
            <w:tcW w:w="675" w:type="pct"/>
            <w:vAlign w:val="bottom"/>
          </w:tcPr>
          <w:p w14:paraId="38AEB16A"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0.130</w:t>
            </w:r>
          </w:p>
        </w:tc>
      </w:tr>
      <w:tr w:rsidR="00763EDE" w:rsidRPr="00AD75FE" w14:paraId="1131BCC0" w14:textId="77777777" w:rsidTr="00660336">
        <w:tc>
          <w:tcPr>
            <w:tcW w:w="947" w:type="pct"/>
          </w:tcPr>
          <w:p w14:paraId="3E6E4DDA"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HS degree, no college</w:t>
            </w:r>
          </w:p>
        </w:tc>
        <w:tc>
          <w:tcPr>
            <w:tcW w:w="674" w:type="pct"/>
            <w:vAlign w:val="bottom"/>
          </w:tcPr>
          <w:p w14:paraId="28AD888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2,226</w:t>
            </w:r>
          </w:p>
        </w:tc>
        <w:tc>
          <w:tcPr>
            <w:tcW w:w="676" w:type="pct"/>
            <w:vAlign w:val="bottom"/>
          </w:tcPr>
          <w:p w14:paraId="245B5ED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546</w:t>
            </w:r>
          </w:p>
        </w:tc>
        <w:tc>
          <w:tcPr>
            <w:tcW w:w="676" w:type="pct"/>
            <w:vAlign w:val="bottom"/>
          </w:tcPr>
          <w:p w14:paraId="60520FA2"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182</w:t>
            </w:r>
          </w:p>
        </w:tc>
        <w:tc>
          <w:tcPr>
            <w:tcW w:w="676" w:type="pct"/>
            <w:vAlign w:val="bottom"/>
          </w:tcPr>
          <w:p w14:paraId="472E962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182</w:t>
            </w:r>
          </w:p>
        </w:tc>
        <w:tc>
          <w:tcPr>
            <w:tcW w:w="676" w:type="pct"/>
            <w:vAlign w:val="bottom"/>
          </w:tcPr>
          <w:p w14:paraId="61439AB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182</w:t>
            </w:r>
          </w:p>
        </w:tc>
        <w:tc>
          <w:tcPr>
            <w:tcW w:w="675" w:type="pct"/>
            <w:vAlign w:val="bottom"/>
          </w:tcPr>
          <w:p w14:paraId="7992D63C"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0.117</w:t>
            </w:r>
          </w:p>
        </w:tc>
      </w:tr>
      <w:tr w:rsidR="00763EDE" w:rsidRPr="00AD75FE" w14:paraId="3DEBF116" w14:textId="77777777" w:rsidTr="00660336">
        <w:tc>
          <w:tcPr>
            <w:tcW w:w="947" w:type="pct"/>
          </w:tcPr>
          <w:p w14:paraId="3C22DC74" w14:textId="77777777" w:rsidR="00763EDE" w:rsidRPr="005350CA" w:rsidRDefault="00763EDE" w:rsidP="00660336">
            <w:pPr>
              <w:pStyle w:val="TableText"/>
              <w:spacing w:before="40" w:after="40"/>
              <w:ind w:left="288" w:hanging="144"/>
              <w:rPr>
                <w:rFonts w:eastAsiaTheme="minorEastAsia"/>
              </w:rPr>
            </w:pPr>
            <w:r w:rsidRPr="005350CA">
              <w:rPr>
                <w:rFonts w:eastAsiaTheme="minorEastAsia"/>
              </w:rPr>
              <w:t>Some college or beyond</w:t>
            </w:r>
          </w:p>
        </w:tc>
        <w:tc>
          <w:tcPr>
            <w:tcW w:w="674" w:type="pct"/>
            <w:vAlign w:val="bottom"/>
          </w:tcPr>
          <w:p w14:paraId="20702BA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2,697</w:t>
            </w:r>
          </w:p>
        </w:tc>
        <w:tc>
          <w:tcPr>
            <w:tcW w:w="676" w:type="pct"/>
            <w:vAlign w:val="bottom"/>
          </w:tcPr>
          <w:p w14:paraId="0A47738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660</w:t>
            </w:r>
          </w:p>
        </w:tc>
        <w:tc>
          <w:tcPr>
            <w:tcW w:w="676" w:type="pct"/>
            <w:vAlign w:val="bottom"/>
          </w:tcPr>
          <w:p w14:paraId="72278496"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220</w:t>
            </w:r>
          </w:p>
        </w:tc>
        <w:tc>
          <w:tcPr>
            <w:tcW w:w="676" w:type="pct"/>
            <w:vAlign w:val="bottom"/>
          </w:tcPr>
          <w:p w14:paraId="7116756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220</w:t>
            </w:r>
          </w:p>
        </w:tc>
        <w:tc>
          <w:tcPr>
            <w:tcW w:w="676" w:type="pct"/>
            <w:vAlign w:val="bottom"/>
          </w:tcPr>
          <w:p w14:paraId="05A428C7"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220</w:t>
            </w:r>
          </w:p>
        </w:tc>
        <w:tc>
          <w:tcPr>
            <w:tcW w:w="675" w:type="pct"/>
            <w:vAlign w:val="bottom"/>
          </w:tcPr>
          <w:p w14:paraId="05BCFABE"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0.107</w:t>
            </w:r>
          </w:p>
        </w:tc>
      </w:tr>
      <w:tr w:rsidR="00763EDE" w:rsidRPr="00AD75FE" w14:paraId="765DFC7B" w14:textId="77777777" w:rsidTr="00660336">
        <w:tc>
          <w:tcPr>
            <w:tcW w:w="947" w:type="pct"/>
          </w:tcPr>
          <w:p w14:paraId="1F8CBD53" w14:textId="77777777" w:rsidR="00763EDE" w:rsidRPr="005350CA" w:rsidRDefault="00763EDE" w:rsidP="00660336">
            <w:pPr>
              <w:pStyle w:val="TableText"/>
              <w:spacing w:before="40" w:after="40"/>
              <w:ind w:left="144"/>
              <w:rPr>
                <w:rFonts w:eastAsiaTheme="minorEastAsia"/>
              </w:rPr>
            </w:pPr>
            <w:r w:rsidRPr="005350CA">
              <w:rPr>
                <w:rFonts w:eastAsiaTheme="minorEastAsia"/>
              </w:rPr>
              <w:t>Urban</w:t>
            </w:r>
          </w:p>
        </w:tc>
        <w:tc>
          <w:tcPr>
            <w:tcW w:w="674" w:type="pct"/>
            <w:vAlign w:val="bottom"/>
          </w:tcPr>
          <w:p w14:paraId="7547D4F1"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5,193</w:t>
            </w:r>
          </w:p>
        </w:tc>
        <w:tc>
          <w:tcPr>
            <w:tcW w:w="676" w:type="pct"/>
            <w:vAlign w:val="bottom"/>
          </w:tcPr>
          <w:p w14:paraId="5FC11FC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1,272</w:t>
            </w:r>
          </w:p>
        </w:tc>
        <w:tc>
          <w:tcPr>
            <w:tcW w:w="676" w:type="pct"/>
            <w:vAlign w:val="bottom"/>
          </w:tcPr>
          <w:p w14:paraId="0EEDFE3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424</w:t>
            </w:r>
          </w:p>
        </w:tc>
        <w:tc>
          <w:tcPr>
            <w:tcW w:w="676" w:type="pct"/>
            <w:vAlign w:val="bottom"/>
          </w:tcPr>
          <w:p w14:paraId="5B3EA91F"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424</w:t>
            </w:r>
          </w:p>
        </w:tc>
        <w:tc>
          <w:tcPr>
            <w:tcW w:w="676" w:type="pct"/>
            <w:vAlign w:val="bottom"/>
          </w:tcPr>
          <w:p w14:paraId="0DEAF0F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424</w:t>
            </w:r>
          </w:p>
        </w:tc>
        <w:tc>
          <w:tcPr>
            <w:tcW w:w="675" w:type="pct"/>
            <w:vAlign w:val="bottom"/>
          </w:tcPr>
          <w:p w14:paraId="092BF4E0"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0.077</w:t>
            </w:r>
          </w:p>
        </w:tc>
      </w:tr>
      <w:tr w:rsidR="00763EDE" w:rsidRPr="00AD75FE" w14:paraId="71B1034B" w14:textId="77777777" w:rsidTr="00660336">
        <w:tc>
          <w:tcPr>
            <w:tcW w:w="947" w:type="pct"/>
            <w:tcBorders>
              <w:bottom w:val="single" w:sz="8" w:space="0" w:color="000000" w:themeColor="text1"/>
            </w:tcBorders>
            <w:shd w:val="clear" w:color="auto" w:fill="FFFFFF" w:themeFill="background1"/>
          </w:tcPr>
          <w:p w14:paraId="0EABE2FD" w14:textId="77777777" w:rsidR="00763EDE" w:rsidRDefault="00763EDE" w:rsidP="00660336">
            <w:pPr>
              <w:pStyle w:val="TableText"/>
              <w:spacing w:before="40" w:after="40"/>
              <w:ind w:left="144"/>
              <w:rPr>
                <w:rFonts w:eastAsiaTheme="minorEastAsia"/>
                <w:lang w:bidi="ar-SA"/>
              </w:rPr>
            </w:pPr>
            <w:r w:rsidRPr="005350CA">
              <w:rPr>
                <w:rFonts w:eastAsiaTheme="minorEastAsia"/>
              </w:rPr>
              <w:t>Non-</w:t>
            </w:r>
            <w:r>
              <w:rPr>
                <w:rFonts w:eastAsiaTheme="minorEastAsia"/>
              </w:rPr>
              <w:t>u</w:t>
            </w:r>
            <w:r w:rsidRPr="005350CA">
              <w:rPr>
                <w:rFonts w:eastAsiaTheme="minorEastAsia"/>
              </w:rPr>
              <w:t>rban</w:t>
            </w:r>
          </w:p>
        </w:tc>
        <w:tc>
          <w:tcPr>
            <w:tcW w:w="674" w:type="pct"/>
            <w:tcBorders>
              <w:bottom w:val="single" w:sz="8" w:space="0" w:color="000000" w:themeColor="text1"/>
            </w:tcBorders>
            <w:shd w:val="clear" w:color="auto" w:fill="FFFFFF" w:themeFill="background1"/>
            <w:vAlign w:val="bottom"/>
          </w:tcPr>
          <w:p w14:paraId="732FB164"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1,553</w:t>
            </w:r>
          </w:p>
        </w:tc>
        <w:tc>
          <w:tcPr>
            <w:tcW w:w="676" w:type="pct"/>
            <w:tcBorders>
              <w:bottom w:val="single" w:sz="8" w:space="0" w:color="000000" w:themeColor="text1"/>
            </w:tcBorders>
            <w:shd w:val="clear" w:color="auto" w:fill="FFFFFF" w:themeFill="background1"/>
            <w:vAlign w:val="bottom"/>
          </w:tcPr>
          <w:p w14:paraId="07B52CFD"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378</w:t>
            </w:r>
          </w:p>
        </w:tc>
        <w:tc>
          <w:tcPr>
            <w:tcW w:w="676" w:type="pct"/>
            <w:tcBorders>
              <w:bottom w:val="single" w:sz="8" w:space="0" w:color="000000" w:themeColor="text1"/>
            </w:tcBorders>
            <w:shd w:val="clear" w:color="auto" w:fill="FFFFFF" w:themeFill="background1"/>
            <w:vAlign w:val="bottom"/>
          </w:tcPr>
          <w:p w14:paraId="4C8B8980"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126</w:t>
            </w:r>
          </w:p>
        </w:tc>
        <w:tc>
          <w:tcPr>
            <w:tcW w:w="676" w:type="pct"/>
            <w:tcBorders>
              <w:bottom w:val="single" w:sz="8" w:space="0" w:color="000000" w:themeColor="text1"/>
            </w:tcBorders>
            <w:shd w:val="clear" w:color="auto" w:fill="FFFFFF" w:themeFill="background1"/>
            <w:vAlign w:val="bottom"/>
          </w:tcPr>
          <w:p w14:paraId="2026D80E"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126</w:t>
            </w:r>
          </w:p>
        </w:tc>
        <w:tc>
          <w:tcPr>
            <w:tcW w:w="676" w:type="pct"/>
            <w:tcBorders>
              <w:bottom w:val="single" w:sz="8" w:space="0" w:color="000000" w:themeColor="text1"/>
            </w:tcBorders>
            <w:shd w:val="clear" w:color="auto" w:fill="FFFFFF" w:themeFill="background1"/>
            <w:vAlign w:val="bottom"/>
          </w:tcPr>
          <w:p w14:paraId="0D3B61CA" w14:textId="77777777" w:rsidR="00763EDE" w:rsidRPr="005350CA" w:rsidRDefault="00763EDE" w:rsidP="00660336">
            <w:pPr>
              <w:pStyle w:val="TableText"/>
              <w:tabs>
                <w:tab w:val="clear" w:pos="720"/>
                <w:tab w:val="clear" w:pos="1080"/>
                <w:tab w:val="clear" w:pos="1440"/>
                <w:tab w:val="clear" w:pos="1800"/>
                <w:tab w:val="decimal" w:pos="707"/>
              </w:tabs>
              <w:spacing w:before="40" w:after="40"/>
              <w:rPr>
                <w:rFonts w:eastAsiaTheme="minorEastAsia"/>
              </w:rPr>
            </w:pPr>
            <w:r>
              <w:rPr>
                <w:rFonts w:eastAsiaTheme="minorEastAsia"/>
              </w:rPr>
              <w:t>126</w:t>
            </w:r>
          </w:p>
        </w:tc>
        <w:tc>
          <w:tcPr>
            <w:tcW w:w="675" w:type="pct"/>
            <w:tcBorders>
              <w:bottom w:val="single" w:sz="8" w:space="0" w:color="000000" w:themeColor="text1"/>
            </w:tcBorders>
            <w:shd w:val="clear" w:color="auto" w:fill="FFFFFF" w:themeFill="background1"/>
            <w:vAlign w:val="bottom"/>
          </w:tcPr>
          <w:p w14:paraId="3A23278C" w14:textId="77777777" w:rsidR="00763EDE" w:rsidRPr="005350CA" w:rsidRDefault="00763EDE" w:rsidP="00660336">
            <w:pPr>
              <w:pStyle w:val="TableText"/>
              <w:tabs>
                <w:tab w:val="clear" w:pos="720"/>
                <w:tab w:val="clear" w:pos="1080"/>
                <w:tab w:val="clear" w:pos="1440"/>
                <w:tab w:val="clear" w:pos="1800"/>
                <w:tab w:val="decimal" w:pos="523"/>
              </w:tabs>
              <w:spacing w:before="40" w:after="40"/>
              <w:rPr>
                <w:rFonts w:eastAsiaTheme="minorEastAsia"/>
              </w:rPr>
            </w:pPr>
            <w:r>
              <w:rPr>
                <w:rFonts w:eastAsiaTheme="minorEastAsia"/>
              </w:rPr>
              <w:t>0.141</w:t>
            </w:r>
          </w:p>
        </w:tc>
      </w:tr>
    </w:tbl>
    <w:p w14:paraId="2ED8417E" w14:textId="77777777" w:rsidR="00763EDE" w:rsidRPr="00445EAF" w:rsidRDefault="00763EDE" w:rsidP="00763EDE">
      <w:pPr>
        <w:pStyle w:val="TableSourceCaption"/>
      </w:pPr>
      <w:r w:rsidRPr="00445EAF">
        <w:t>Notes:</w:t>
      </w:r>
      <w:r>
        <w:tab/>
      </w:r>
      <w:r w:rsidRPr="00445EAF">
        <w:t xml:space="preserve">These minimum detectable impacts assume 80% power and a 5% level of statistical significance. We assume that the overall prevalence of food insecurity among children is 40%, the response rate is </w:t>
      </w:r>
      <w:r>
        <w:t>60%</w:t>
      </w:r>
      <w:r w:rsidRPr="00445EAF">
        <w:t xml:space="preserve"> in both treatment arms and the control group, and the design effect due to weighting is 1.05. We also assume an R-squared value of 0.20 from covariates included in the impact model.</w:t>
      </w:r>
    </w:p>
    <w:p w14:paraId="39555252" w14:textId="77777777" w:rsidR="00763EDE" w:rsidRPr="00445EAF" w:rsidRDefault="00763EDE" w:rsidP="00763EDE">
      <w:pPr>
        <w:pStyle w:val="TableFootnoteCaption"/>
        <w:ind w:left="792"/>
      </w:pPr>
      <w:r w:rsidRPr="00445EAF">
        <w:t>The assumptions about subgroup prevalence (which determine the subgroup sample sizes) are based on data from the SEBTC study (Collins et al. 2013)</w:t>
      </w:r>
      <w:r>
        <w:t xml:space="preserve"> and the SNAP Food Security data (</w:t>
      </w:r>
      <w:proofErr w:type="spellStart"/>
      <w:r>
        <w:t>Mabli</w:t>
      </w:r>
      <w:proofErr w:type="spellEnd"/>
      <w:r>
        <w:t xml:space="preserve"> et al. 2013)</w:t>
      </w:r>
      <w:r w:rsidRPr="00445EAF">
        <w:t>.</w:t>
      </w:r>
    </w:p>
    <w:p w14:paraId="1943DB93" w14:textId="77777777" w:rsidR="00763EDE" w:rsidRPr="00865AE2" w:rsidRDefault="00763EDE" w:rsidP="00763EDE">
      <w:pPr>
        <w:pStyle w:val="TableFootnoteCaption"/>
        <w:ind w:left="792"/>
      </w:pPr>
      <w:r w:rsidRPr="00445EAF">
        <w:t>The race/ethnicity variable and educational attainment are for the respondent to the household survey.</w:t>
      </w:r>
    </w:p>
    <w:p w14:paraId="6A742BD9" w14:textId="77777777" w:rsidR="00770EE4" w:rsidRDefault="00770EE4" w:rsidP="007746D4">
      <w:pPr>
        <w:pStyle w:val="NormalDS"/>
        <w:tabs>
          <w:tab w:val="clear" w:pos="720"/>
          <w:tab w:val="clear" w:pos="1080"/>
          <w:tab w:val="clear" w:pos="1440"/>
          <w:tab w:val="clear" w:pos="1800"/>
        </w:tabs>
        <w:spacing w:before="360"/>
      </w:pPr>
    </w:p>
    <w:p w14:paraId="33391448" w14:textId="6B21A097" w:rsidR="007746D4" w:rsidRDefault="00684B41" w:rsidP="007746D4">
      <w:pPr>
        <w:pStyle w:val="NormalDS"/>
        <w:tabs>
          <w:tab w:val="clear" w:pos="720"/>
          <w:tab w:val="clear" w:pos="1080"/>
          <w:tab w:val="clear" w:pos="1440"/>
          <w:tab w:val="clear" w:pos="1800"/>
        </w:tabs>
        <w:spacing w:before="360"/>
      </w:pPr>
      <w:r w:rsidRPr="00AD350F">
        <w:t xml:space="preserve">The remaining </w:t>
      </w:r>
      <w:r w:rsidR="00047163">
        <w:t>three</w:t>
      </w:r>
      <w:r w:rsidR="00047163" w:rsidRPr="00AD350F">
        <w:t xml:space="preserve"> </w:t>
      </w:r>
      <w:r w:rsidR="008B1581" w:rsidRPr="00AD350F">
        <w:t>awardees</w:t>
      </w:r>
      <w:r w:rsidR="0046187F" w:rsidRPr="00AD350F">
        <w:t xml:space="preserve"> (</w:t>
      </w:r>
      <w:r w:rsidRPr="00AD350F">
        <w:t xml:space="preserve">Chickasaw Nation, Navajo Nation, </w:t>
      </w:r>
      <w:r w:rsidR="008E6738" w:rsidRPr="00AD350F">
        <w:t>an</w:t>
      </w:r>
      <w:r w:rsidRPr="00AD350F">
        <w:t>d Virginia</w:t>
      </w:r>
      <w:r w:rsidR="0046187F" w:rsidRPr="00AD350F">
        <w:t>)</w:t>
      </w:r>
      <w:r w:rsidR="008B1581" w:rsidRPr="00AD350F">
        <w:t xml:space="preserve"> </w:t>
      </w:r>
      <w:r w:rsidR="008E6738" w:rsidRPr="00AD350F">
        <w:t>will</w:t>
      </w:r>
      <w:r w:rsidR="008B1581" w:rsidRPr="00AD350F">
        <w:t xml:space="preserve"> implement a clustered RA design in which a cluster of households</w:t>
      </w:r>
      <w:r w:rsidR="006352A4" w:rsidRPr="00AD350F">
        <w:t xml:space="preserve"> </w:t>
      </w:r>
      <w:r w:rsidR="008B1581" w:rsidRPr="00AD350F">
        <w:t>is the unit of treatment</w:t>
      </w:r>
      <w:r w:rsidR="008B1581">
        <w:t xml:space="preserve"> </w:t>
      </w:r>
      <w:r w:rsidR="008B1581">
        <w:lastRenderedPageBreak/>
        <w:t>assignment, rather than the individual household</w:t>
      </w:r>
      <w:r w:rsidR="008B1581" w:rsidRPr="00865AE2">
        <w:t>.</w:t>
      </w:r>
      <w:r w:rsidR="008B1581" w:rsidRPr="00865AE2">
        <w:rPr>
          <w:b/>
        </w:rPr>
        <w:t xml:space="preserve"> </w:t>
      </w:r>
      <w:r w:rsidR="008B1581" w:rsidRPr="00865AE2">
        <w:t>Under this design,</w:t>
      </w:r>
      <w:r w:rsidR="008B1581">
        <w:t xml:space="preserve"> the similarity of households within each cluster reduces the efficiency of the sample, and likewise decreases the statistical precision to require</w:t>
      </w:r>
      <w:r w:rsidR="008B1581" w:rsidRPr="00865AE2">
        <w:t xml:space="preserve"> </w:t>
      </w:r>
      <w:r w:rsidR="008B1581">
        <w:t xml:space="preserve">a </w:t>
      </w:r>
      <w:r w:rsidR="008B1581" w:rsidRPr="00865AE2">
        <w:t>larger household sample</w:t>
      </w:r>
      <w:r w:rsidR="008B1581">
        <w:t xml:space="preserve"> </w:t>
      </w:r>
      <w:r w:rsidR="008B1581" w:rsidRPr="00865AE2">
        <w:t xml:space="preserve">to achieve </w:t>
      </w:r>
      <w:r w:rsidR="008B1581">
        <w:t xml:space="preserve">the </w:t>
      </w:r>
      <w:r w:rsidR="008B1581" w:rsidRPr="00865AE2">
        <w:t>target MDI. A key aspect of this design is the number of clusters randomly assigned.</w:t>
      </w:r>
      <w:r w:rsidR="008B1581">
        <w:t xml:space="preserve"> In such designs, if </w:t>
      </w:r>
      <w:r w:rsidR="008B1581" w:rsidRPr="00865AE2">
        <w:t>more clusters</w:t>
      </w:r>
      <w:r w:rsidR="008B1581">
        <w:t xml:space="preserve"> are included</w:t>
      </w:r>
      <w:r w:rsidR="008B1581" w:rsidRPr="00865AE2">
        <w:t xml:space="preserve"> the MDI </w:t>
      </w:r>
      <w:r w:rsidR="008B1581">
        <w:t xml:space="preserve">may be achieved </w:t>
      </w:r>
      <w:r w:rsidR="008B1581" w:rsidRPr="00865AE2">
        <w:t xml:space="preserve">with a smaller </w:t>
      </w:r>
      <w:r w:rsidR="008B1581">
        <w:t xml:space="preserve">overall </w:t>
      </w:r>
      <w:r w:rsidR="008B1581" w:rsidRPr="00865AE2">
        <w:t xml:space="preserve">analysis sample. Conversely, </w:t>
      </w:r>
      <w:r w:rsidR="008B1581">
        <w:t xml:space="preserve">using fewer clusters requires a larger overall sample. For example, an </w:t>
      </w:r>
      <w:r w:rsidR="008B1581" w:rsidRPr="00865AE2">
        <w:t xml:space="preserve">RA </w:t>
      </w:r>
      <w:r w:rsidR="008B1581">
        <w:t>design with</w:t>
      </w:r>
      <w:r w:rsidR="008B1581" w:rsidRPr="00865AE2">
        <w:t xml:space="preserve"> 60 clusters could achieve an MDI of 0.05 with a total sample of 4,000 households. </w:t>
      </w:r>
      <w:r w:rsidR="008B1581">
        <w:t xml:space="preserve">At </w:t>
      </w:r>
      <w:r w:rsidR="008B1581" w:rsidRPr="00865AE2">
        <w:t>20</w:t>
      </w:r>
      <w:r w:rsidR="008B1581">
        <w:t xml:space="preserve"> clusters,</w:t>
      </w:r>
      <w:r w:rsidR="008B1581" w:rsidRPr="00865AE2">
        <w:t xml:space="preserve"> the required sample size would balloon to 8,</w:t>
      </w:r>
      <w:r w:rsidR="008B1581" w:rsidRPr="00EA57E3">
        <w:t xml:space="preserve">500. </w:t>
      </w:r>
      <w:r w:rsidR="0078148A" w:rsidRPr="00EA57E3">
        <w:t>Exhibit</w:t>
      </w:r>
      <w:r w:rsidR="00B04A47">
        <w:t>s</w:t>
      </w:r>
      <w:r w:rsidR="0078148A" w:rsidRPr="00EA57E3">
        <w:t xml:space="preserve"> B.2</w:t>
      </w:r>
      <w:r w:rsidR="00B04A47">
        <w:t>d and B.2e</w:t>
      </w:r>
      <w:r w:rsidR="00AD350F" w:rsidRPr="00EA57E3">
        <w:t xml:space="preserve"> shows</w:t>
      </w:r>
      <w:r w:rsidR="00AD350F">
        <w:t xml:space="preserve"> sample sizes and MDIs under the cluster design we will implement in </w:t>
      </w:r>
      <w:r w:rsidR="00F308BF">
        <w:t>Virginia</w:t>
      </w:r>
      <w:r w:rsidR="00B04A47">
        <w:t xml:space="preserve"> assuming response rates of 80 percent and 60 percent, respectively</w:t>
      </w:r>
      <w:r w:rsidR="006A4301">
        <w:t xml:space="preserve"> considering the actual number of schools that have agreed to participate</w:t>
      </w:r>
      <w:r w:rsidR="00B04A47">
        <w:t>.</w:t>
      </w:r>
      <w:r w:rsidR="00F308BF">
        <w:t xml:space="preserve"> With an 80 percent response rate, an MDI of 0.05 is expected, while with a lower response rate of 60 percent, the MDI is expected to increase to about 0.058 for the full sample when comparing the treatment and control groups.</w:t>
      </w:r>
      <w:r w:rsidR="007746D4">
        <w:t xml:space="preserve"> </w:t>
      </w:r>
      <w:r w:rsidR="007C2D41">
        <w:t xml:space="preserve"> </w:t>
      </w:r>
    </w:p>
    <w:p w14:paraId="23A896DB" w14:textId="665B10B8" w:rsidR="00B04A47" w:rsidRPr="00770EE4" w:rsidRDefault="00B04A47" w:rsidP="00B04A47">
      <w:pPr>
        <w:pStyle w:val="MarkforExhibitTitle"/>
      </w:pPr>
      <w:r>
        <w:t>Exhibit B.2d</w:t>
      </w:r>
      <w:r w:rsidRPr="00A62126">
        <w:t xml:space="preserve">. </w:t>
      </w:r>
      <w:r w:rsidRPr="004E4478">
        <w:t>Minimum detectable impacts</w:t>
      </w:r>
      <w:r>
        <w:t xml:space="preserve"> in the Virginia</w:t>
      </w:r>
      <w:r w:rsidRPr="004E4478">
        <w:t xml:space="preserve"> project using clustered random assignment with one treatment arm, impacts on food insecurity among children</w:t>
      </w:r>
      <w:r>
        <w:t xml:space="preserve"> </w:t>
      </w:r>
      <w:r w:rsidRPr="00770EE4">
        <w:t xml:space="preserve">(80% </w:t>
      </w:r>
      <w:r w:rsidR="00892FBC" w:rsidRPr="00770EE4">
        <w:t>r</w:t>
      </w:r>
      <w:r w:rsidRPr="00770EE4">
        <w:t xml:space="preserve">esponse </w:t>
      </w:r>
      <w:r w:rsidR="00892FBC" w:rsidRPr="00770EE4">
        <w:t>r</w:t>
      </w:r>
      <w:r w:rsidRPr="00770EE4">
        <w:t>ate)</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859"/>
        <w:gridCol w:w="1543"/>
        <w:gridCol w:w="1544"/>
        <w:gridCol w:w="1544"/>
        <w:gridCol w:w="1544"/>
        <w:gridCol w:w="1542"/>
      </w:tblGrid>
      <w:tr w:rsidR="00B04A47" w:rsidRPr="00337BCA" w14:paraId="045BF0BD"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971" w:type="pct"/>
            <w:tcBorders>
              <w:bottom w:val="single" w:sz="8" w:space="0" w:color="000000" w:themeColor="text1"/>
            </w:tcBorders>
            <w:shd w:val="clear" w:color="auto" w:fill="A2987A"/>
            <w:vAlign w:val="bottom"/>
          </w:tcPr>
          <w:p w14:paraId="15B02834" w14:textId="77777777" w:rsidR="00B04A47" w:rsidRPr="00337BCA" w:rsidRDefault="00B04A47" w:rsidP="00660336">
            <w:pPr>
              <w:pStyle w:val="TableHeaderLeft"/>
              <w:rPr>
                <w:rFonts w:eastAsiaTheme="minorEastAsia"/>
                <w:b w:val="0"/>
                <w:color w:val="auto"/>
                <w:sz w:val="16"/>
                <w:lang w:bidi="ar-SA"/>
              </w:rPr>
            </w:pPr>
            <w:r w:rsidRPr="00337BCA">
              <w:rPr>
                <w:rFonts w:eastAsiaTheme="minorEastAsia"/>
                <w:sz w:val="16"/>
              </w:rPr>
              <w:t>Sample</w:t>
            </w:r>
          </w:p>
        </w:tc>
        <w:tc>
          <w:tcPr>
            <w:tcW w:w="806" w:type="pct"/>
            <w:tcBorders>
              <w:bottom w:val="single" w:sz="8" w:space="0" w:color="000000" w:themeColor="text1"/>
            </w:tcBorders>
            <w:shd w:val="clear" w:color="auto" w:fill="A2987A"/>
            <w:vAlign w:val="bottom"/>
          </w:tcPr>
          <w:p w14:paraId="220301CC" w14:textId="77777777" w:rsidR="00B04A47" w:rsidRPr="00337BCA" w:rsidRDefault="00B04A47" w:rsidP="00660336">
            <w:pPr>
              <w:pStyle w:val="TableHeaderCenter"/>
              <w:rPr>
                <w:rFonts w:eastAsiaTheme="minorEastAsia"/>
                <w:b w:val="0"/>
                <w:color w:val="auto"/>
                <w:sz w:val="16"/>
                <w:lang w:bidi="ar-SA"/>
              </w:rPr>
            </w:pPr>
            <w:r>
              <w:rPr>
                <w:rFonts w:eastAsiaTheme="minorEastAsia"/>
                <w:sz w:val="16"/>
              </w:rPr>
              <w:t>Starting Sample</w:t>
            </w:r>
          </w:p>
        </w:tc>
        <w:tc>
          <w:tcPr>
            <w:tcW w:w="806" w:type="pct"/>
            <w:tcBorders>
              <w:bottom w:val="single" w:sz="8" w:space="0" w:color="000000" w:themeColor="text1"/>
            </w:tcBorders>
            <w:shd w:val="clear" w:color="auto" w:fill="A2987A"/>
            <w:vAlign w:val="bottom"/>
          </w:tcPr>
          <w:p w14:paraId="6868BDB5" w14:textId="77777777" w:rsidR="00B04A47" w:rsidRPr="00337BCA" w:rsidRDefault="00B04A47" w:rsidP="00660336">
            <w:pPr>
              <w:pStyle w:val="TableHeaderCenter"/>
              <w:rPr>
                <w:rFonts w:eastAsiaTheme="minorEastAsia"/>
                <w:b w:val="0"/>
                <w:color w:val="auto"/>
                <w:sz w:val="16"/>
                <w:lang w:bidi="ar-SA"/>
              </w:rPr>
            </w:pPr>
            <w:r w:rsidRPr="00337BCA">
              <w:rPr>
                <w:rFonts w:eastAsiaTheme="minorEastAsia"/>
                <w:sz w:val="16"/>
              </w:rPr>
              <w:t>Number of responding households</w:t>
            </w:r>
          </w:p>
        </w:tc>
        <w:tc>
          <w:tcPr>
            <w:tcW w:w="806" w:type="pct"/>
            <w:tcBorders>
              <w:bottom w:val="single" w:sz="8" w:space="0" w:color="000000" w:themeColor="text1"/>
            </w:tcBorders>
            <w:shd w:val="clear" w:color="auto" w:fill="A2987A"/>
            <w:vAlign w:val="bottom"/>
          </w:tcPr>
          <w:p w14:paraId="1542B75A" w14:textId="77777777" w:rsidR="00B04A47" w:rsidRPr="00337BCA" w:rsidRDefault="00B04A47" w:rsidP="00660336">
            <w:pPr>
              <w:pStyle w:val="TableHeaderCenter"/>
              <w:rPr>
                <w:rFonts w:eastAsiaTheme="minorEastAsia"/>
                <w:b w:val="0"/>
                <w:color w:val="auto"/>
                <w:sz w:val="16"/>
                <w:lang w:bidi="ar-SA"/>
              </w:rPr>
            </w:pPr>
            <w:r w:rsidRPr="00337BCA">
              <w:rPr>
                <w:rFonts w:eastAsiaTheme="minorEastAsia"/>
                <w:sz w:val="16"/>
              </w:rPr>
              <w:t>Number of responding households in treatment arm 1</w:t>
            </w:r>
          </w:p>
        </w:tc>
        <w:tc>
          <w:tcPr>
            <w:tcW w:w="806" w:type="pct"/>
            <w:tcBorders>
              <w:bottom w:val="single" w:sz="8" w:space="0" w:color="000000" w:themeColor="text1"/>
            </w:tcBorders>
            <w:shd w:val="clear" w:color="auto" w:fill="A2987A"/>
            <w:vAlign w:val="bottom"/>
          </w:tcPr>
          <w:p w14:paraId="3B80AF11" w14:textId="77777777" w:rsidR="00B04A47" w:rsidRPr="00337BCA" w:rsidRDefault="00B04A47" w:rsidP="00660336">
            <w:pPr>
              <w:pStyle w:val="TableHeaderCenter"/>
              <w:rPr>
                <w:b w:val="0"/>
                <w:color w:val="auto"/>
                <w:sz w:val="16"/>
                <w:lang w:bidi="ar-SA"/>
              </w:rPr>
            </w:pPr>
            <w:r w:rsidRPr="00337BCA">
              <w:rPr>
                <w:sz w:val="16"/>
              </w:rPr>
              <w:t>Number of responding households in control group</w:t>
            </w:r>
          </w:p>
        </w:tc>
        <w:tc>
          <w:tcPr>
            <w:tcW w:w="805" w:type="pct"/>
            <w:tcBorders>
              <w:bottom w:val="single" w:sz="8" w:space="0" w:color="000000" w:themeColor="text1"/>
            </w:tcBorders>
            <w:shd w:val="clear" w:color="auto" w:fill="A2987A"/>
            <w:vAlign w:val="bottom"/>
          </w:tcPr>
          <w:p w14:paraId="52C901EE" w14:textId="77777777" w:rsidR="00B04A47" w:rsidRPr="00337BCA" w:rsidRDefault="00B04A47" w:rsidP="00660336">
            <w:pPr>
              <w:pStyle w:val="TableHeaderCenter"/>
              <w:rPr>
                <w:b w:val="0"/>
                <w:color w:val="auto"/>
                <w:sz w:val="16"/>
                <w:lang w:bidi="ar-SA"/>
              </w:rPr>
            </w:pPr>
            <w:r w:rsidRPr="00337BCA">
              <w:rPr>
                <w:sz w:val="16"/>
              </w:rPr>
              <w:t>Minimum detectable impact</w:t>
            </w:r>
          </w:p>
        </w:tc>
      </w:tr>
      <w:tr w:rsidR="00B04A47" w:rsidRPr="00E77E4E" w14:paraId="78B63249" w14:textId="77777777" w:rsidTr="00660336">
        <w:tc>
          <w:tcPr>
            <w:tcW w:w="971" w:type="pct"/>
          </w:tcPr>
          <w:p w14:paraId="562F3E01" w14:textId="77777777" w:rsidR="00B04A47" w:rsidRPr="00E77E4E" w:rsidRDefault="00B04A47" w:rsidP="00660336">
            <w:pPr>
              <w:pStyle w:val="TableText"/>
              <w:spacing w:before="120" w:after="60"/>
              <w:rPr>
                <w:rFonts w:eastAsiaTheme="minorEastAsia"/>
              </w:rPr>
            </w:pPr>
            <w:r w:rsidRPr="00E77E4E">
              <w:rPr>
                <w:rFonts w:eastAsiaTheme="minorEastAsia"/>
              </w:rPr>
              <w:t xml:space="preserve">Full </w:t>
            </w:r>
            <w:r>
              <w:rPr>
                <w:rFonts w:eastAsiaTheme="minorEastAsia"/>
              </w:rPr>
              <w:t>s</w:t>
            </w:r>
            <w:r w:rsidRPr="00E77E4E">
              <w:rPr>
                <w:rFonts w:eastAsiaTheme="minorEastAsia"/>
              </w:rPr>
              <w:t>ample</w:t>
            </w:r>
          </w:p>
        </w:tc>
        <w:tc>
          <w:tcPr>
            <w:tcW w:w="806" w:type="pct"/>
            <w:vAlign w:val="bottom"/>
          </w:tcPr>
          <w:p w14:paraId="6D6A80CE"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4,750</w:t>
            </w:r>
          </w:p>
        </w:tc>
        <w:tc>
          <w:tcPr>
            <w:tcW w:w="806" w:type="pct"/>
            <w:vAlign w:val="bottom"/>
          </w:tcPr>
          <w:p w14:paraId="29DC53E0"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3,800</w:t>
            </w:r>
          </w:p>
        </w:tc>
        <w:tc>
          <w:tcPr>
            <w:tcW w:w="806" w:type="pct"/>
            <w:vAlign w:val="bottom"/>
          </w:tcPr>
          <w:p w14:paraId="048A87BA"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1,900</w:t>
            </w:r>
          </w:p>
        </w:tc>
        <w:tc>
          <w:tcPr>
            <w:tcW w:w="806" w:type="pct"/>
            <w:vAlign w:val="bottom"/>
          </w:tcPr>
          <w:p w14:paraId="5185ABC2"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1,900</w:t>
            </w:r>
          </w:p>
        </w:tc>
        <w:tc>
          <w:tcPr>
            <w:tcW w:w="805" w:type="pct"/>
            <w:vAlign w:val="bottom"/>
          </w:tcPr>
          <w:p w14:paraId="101B0C5E" w14:textId="77777777" w:rsidR="00B04A47" w:rsidRPr="00E77E4E" w:rsidRDefault="00B04A47" w:rsidP="00660336">
            <w:pPr>
              <w:pStyle w:val="TableText"/>
              <w:tabs>
                <w:tab w:val="clear" w:pos="720"/>
                <w:tab w:val="clear" w:pos="1080"/>
                <w:tab w:val="clear" w:pos="1440"/>
                <w:tab w:val="clear" w:pos="1800"/>
                <w:tab w:val="decimal" w:pos="516"/>
              </w:tabs>
              <w:spacing w:before="120" w:after="60"/>
              <w:rPr>
                <w:rFonts w:eastAsiaTheme="minorEastAsia"/>
              </w:rPr>
            </w:pPr>
            <w:r w:rsidRPr="00E77E4E">
              <w:rPr>
                <w:rFonts w:eastAsiaTheme="minorEastAsia"/>
              </w:rPr>
              <w:t>0.050</w:t>
            </w:r>
          </w:p>
        </w:tc>
      </w:tr>
      <w:tr w:rsidR="00B04A47" w:rsidRPr="00E77E4E" w14:paraId="767DB5A1" w14:textId="77777777" w:rsidTr="00660336">
        <w:tc>
          <w:tcPr>
            <w:tcW w:w="971" w:type="pct"/>
          </w:tcPr>
          <w:p w14:paraId="00B406F2" w14:textId="77777777" w:rsidR="00B04A47" w:rsidRPr="00E77E4E" w:rsidRDefault="00B04A47" w:rsidP="00660336">
            <w:pPr>
              <w:pStyle w:val="TableText"/>
              <w:spacing w:before="120"/>
              <w:rPr>
                <w:rFonts w:eastAsiaTheme="minorEastAsia"/>
              </w:rPr>
            </w:pPr>
            <w:r w:rsidRPr="00E77E4E">
              <w:rPr>
                <w:rFonts w:eastAsiaTheme="minorEastAsia"/>
              </w:rPr>
              <w:t xml:space="preserve">Key </w:t>
            </w:r>
            <w:r>
              <w:rPr>
                <w:rFonts w:eastAsiaTheme="minorEastAsia"/>
              </w:rPr>
              <w:t>s</w:t>
            </w:r>
            <w:r w:rsidRPr="00E77E4E">
              <w:rPr>
                <w:rFonts w:eastAsiaTheme="minorEastAsia"/>
              </w:rPr>
              <w:t>ub</w:t>
            </w:r>
            <w:r>
              <w:rPr>
                <w:rFonts w:eastAsiaTheme="minorEastAsia"/>
              </w:rPr>
              <w:t>g</w:t>
            </w:r>
            <w:r w:rsidRPr="00E77E4E">
              <w:rPr>
                <w:rFonts w:eastAsiaTheme="minorEastAsia"/>
              </w:rPr>
              <w:t>roups</w:t>
            </w:r>
          </w:p>
        </w:tc>
        <w:tc>
          <w:tcPr>
            <w:tcW w:w="806" w:type="pct"/>
            <w:vAlign w:val="bottom"/>
          </w:tcPr>
          <w:p w14:paraId="157B1F19"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2F64C9DE"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48A10913"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64E601AB"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5" w:type="pct"/>
            <w:vAlign w:val="bottom"/>
          </w:tcPr>
          <w:p w14:paraId="66DAE485" w14:textId="77777777" w:rsidR="00B04A47" w:rsidRPr="00E77E4E" w:rsidRDefault="00B04A47" w:rsidP="00660336">
            <w:pPr>
              <w:pStyle w:val="TableText"/>
              <w:tabs>
                <w:tab w:val="clear" w:pos="720"/>
                <w:tab w:val="clear" w:pos="1080"/>
                <w:tab w:val="clear" w:pos="1440"/>
                <w:tab w:val="clear" w:pos="1800"/>
                <w:tab w:val="decimal" w:pos="516"/>
              </w:tabs>
              <w:spacing w:before="120"/>
              <w:rPr>
                <w:rFonts w:eastAsiaTheme="minorEastAsia"/>
              </w:rPr>
            </w:pPr>
          </w:p>
        </w:tc>
      </w:tr>
      <w:tr w:rsidR="00B04A47" w:rsidRPr="00E77E4E" w14:paraId="130C845C" w14:textId="77777777" w:rsidTr="00660336">
        <w:tc>
          <w:tcPr>
            <w:tcW w:w="971" w:type="pct"/>
          </w:tcPr>
          <w:p w14:paraId="4FADD03B"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 xml:space="preserve">Single </w:t>
            </w:r>
            <w:r>
              <w:rPr>
                <w:rFonts w:eastAsiaTheme="minorEastAsia"/>
              </w:rPr>
              <w:t>a</w:t>
            </w:r>
            <w:r w:rsidRPr="00E77E4E">
              <w:rPr>
                <w:rFonts w:eastAsiaTheme="minorEastAsia"/>
              </w:rPr>
              <w:t>dult HHs</w:t>
            </w:r>
          </w:p>
        </w:tc>
        <w:tc>
          <w:tcPr>
            <w:tcW w:w="806" w:type="pct"/>
            <w:vAlign w:val="bottom"/>
          </w:tcPr>
          <w:p w14:paraId="5A1A534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2,470</w:t>
            </w:r>
          </w:p>
        </w:tc>
        <w:tc>
          <w:tcPr>
            <w:tcW w:w="806" w:type="pct"/>
            <w:vAlign w:val="bottom"/>
          </w:tcPr>
          <w:p w14:paraId="3EF8CD10"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1,976</w:t>
            </w:r>
          </w:p>
        </w:tc>
        <w:tc>
          <w:tcPr>
            <w:tcW w:w="806" w:type="pct"/>
            <w:vAlign w:val="bottom"/>
          </w:tcPr>
          <w:p w14:paraId="69DFC097"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988</w:t>
            </w:r>
          </w:p>
        </w:tc>
        <w:tc>
          <w:tcPr>
            <w:tcW w:w="806" w:type="pct"/>
            <w:vAlign w:val="bottom"/>
          </w:tcPr>
          <w:p w14:paraId="47EC62A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988</w:t>
            </w:r>
          </w:p>
        </w:tc>
        <w:tc>
          <w:tcPr>
            <w:tcW w:w="805" w:type="pct"/>
            <w:vAlign w:val="bottom"/>
          </w:tcPr>
          <w:p w14:paraId="5290AB68"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61</w:t>
            </w:r>
          </w:p>
        </w:tc>
      </w:tr>
      <w:tr w:rsidR="00B04A47" w:rsidRPr="00E77E4E" w14:paraId="651766FB" w14:textId="77777777" w:rsidTr="00660336">
        <w:tc>
          <w:tcPr>
            <w:tcW w:w="971" w:type="pct"/>
          </w:tcPr>
          <w:p w14:paraId="623E6D26"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 xml:space="preserve">HHs with </w:t>
            </w:r>
            <w:r>
              <w:rPr>
                <w:rFonts w:eastAsiaTheme="minorEastAsia"/>
              </w:rPr>
              <w:t>i</w:t>
            </w:r>
            <w:r w:rsidRPr="00E77E4E">
              <w:rPr>
                <w:rFonts w:eastAsiaTheme="minorEastAsia"/>
              </w:rPr>
              <w:t xml:space="preserve">ncome </w:t>
            </w:r>
            <w:r>
              <w:rPr>
                <w:rFonts w:eastAsiaTheme="minorEastAsia"/>
              </w:rPr>
              <w:t>b</w:t>
            </w:r>
            <w:r w:rsidRPr="00E77E4E">
              <w:rPr>
                <w:rFonts w:eastAsiaTheme="minorEastAsia"/>
              </w:rPr>
              <w:t xml:space="preserve">elow </w:t>
            </w:r>
            <w:r>
              <w:rPr>
                <w:rFonts w:eastAsiaTheme="minorEastAsia"/>
              </w:rPr>
              <w:t>p</w:t>
            </w:r>
            <w:r w:rsidRPr="00E77E4E">
              <w:rPr>
                <w:rFonts w:eastAsiaTheme="minorEastAsia"/>
              </w:rPr>
              <w:t xml:space="preserve">overty </w:t>
            </w:r>
          </w:p>
        </w:tc>
        <w:tc>
          <w:tcPr>
            <w:tcW w:w="806" w:type="pct"/>
            <w:vAlign w:val="bottom"/>
          </w:tcPr>
          <w:p w14:paraId="0FEE3FB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3,326</w:t>
            </w:r>
          </w:p>
        </w:tc>
        <w:tc>
          <w:tcPr>
            <w:tcW w:w="806" w:type="pct"/>
            <w:vAlign w:val="bottom"/>
          </w:tcPr>
          <w:p w14:paraId="420E50E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2,660</w:t>
            </w:r>
          </w:p>
        </w:tc>
        <w:tc>
          <w:tcPr>
            <w:tcW w:w="806" w:type="pct"/>
            <w:vAlign w:val="bottom"/>
          </w:tcPr>
          <w:p w14:paraId="3A4375F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1,330</w:t>
            </w:r>
          </w:p>
        </w:tc>
        <w:tc>
          <w:tcPr>
            <w:tcW w:w="806" w:type="pct"/>
            <w:vAlign w:val="bottom"/>
          </w:tcPr>
          <w:p w14:paraId="4910F40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1,330</w:t>
            </w:r>
          </w:p>
        </w:tc>
        <w:tc>
          <w:tcPr>
            <w:tcW w:w="805" w:type="pct"/>
            <w:vAlign w:val="bottom"/>
          </w:tcPr>
          <w:p w14:paraId="2A6E509D"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56</w:t>
            </w:r>
          </w:p>
        </w:tc>
      </w:tr>
      <w:tr w:rsidR="00B04A47" w:rsidRPr="00E77E4E" w14:paraId="6AE2CFF8" w14:textId="77777777" w:rsidTr="00660336">
        <w:tc>
          <w:tcPr>
            <w:tcW w:w="971" w:type="pct"/>
          </w:tcPr>
          <w:p w14:paraId="4DD6A41E" w14:textId="77777777" w:rsidR="00B04A47" w:rsidRPr="00E77E4E" w:rsidRDefault="00B04A47" w:rsidP="00660336">
            <w:pPr>
              <w:pStyle w:val="TableText"/>
              <w:spacing w:before="20" w:after="20"/>
              <w:ind w:left="331" w:hanging="144"/>
              <w:rPr>
                <w:rFonts w:eastAsiaTheme="minorEastAsia"/>
              </w:rPr>
            </w:pPr>
          </w:p>
        </w:tc>
        <w:tc>
          <w:tcPr>
            <w:tcW w:w="806" w:type="pct"/>
            <w:vAlign w:val="bottom"/>
          </w:tcPr>
          <w:p w14:paraId="3E62F32F"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7518153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37F288DE"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6E7974C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5" w:type="pct"/>
            <w:vAlign w:val="bottom"/>
          </w:tcPr>
          <w:p w14:paraId="4482D99A"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p>
        </w:tc>
      </w:tr>
      <w:tr w:rsidR="00B04A47" w:rsidRPr="00E77E4E" w14:paraId="59B9972C" w14:textId="77777777" w:rsidTr="00660336">
        <w:tc>
          <w:tcPr>
            <w:tcW w:w="971" w:type="pct"/>
          </w:tcPr>
          <w:p w14:paraId="1A5153EF"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Hispanic</w:t>
            </w:r>
          </w:p>
        </w:tc>
        <w:tc>
          <w:tcPr>
            <w:tcW w:w="806" w:type="pct"/>
            <w:vAlign w:val="bottom"/>
          </w:tcPr>
          <w:p w14:paraId="3D0DAE99"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1,472</w:t>
            </w:r>
          </w:p>
        </w:tc>
        <w:tc>
          <w:tcPr>
            <w:tcW w:w="806" w:type="pct"/>
            <w:vAlign w:val="bottom"/>
          </w:tcPr>
          <w:p w14:paraId="50EFF4F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1,178</w:t>
            </w:r>
          </w:p>
        </w:tc>
        <w:tc>
          <w:tcPr>
            <w:tcW w:w="806" w:type="pct"/>
            <w:vAlign w:val="bottom"/>
          </w:tcPr>
          <w:p w14:paraId="20951886"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589</w:t>
            </w:r>
          </w:p>
        </w:tc>
        <w:tc>
          <w:tcPr>
            <w:tcW w:w="806" w:type="pct"/>
            <w:vAlign w:val="bottom"/>
          </w:tcPr>
          <w:p w14:paraId="12DA8507"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589</w:t>
            </w:r>
          </w:p>
        </w:tc>
        <w:tc>
          <w:tcPr>
            <w:tcW w:w="805" w:type="pct"/>
            <w:vAlign w:val="bottom"/>
          </w:tcPr>
          <w:p w14:paraId="642E27CC"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74</w:t>
            </w:r>
          </w:p>
        </w:tc>
      </w:tr>
      <w:tr w:rsidR="00B04A47" w:rsidRPr="00E77E4E" w14:paraId="33004D34" w14:textId="77777777" w:rsidTr="00660336">
        <w:tc>
          <w:tcPr>
            <w:tcW w:w="971" w:type="pct"/>
          </w:tcPr>
          <w:p w14:paraId="3FE95990"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Black, Non-Hispanic</w:t>
            </w:r>
          </w:p>
        </w:tc>
        <w:tc>
          <w:tcPr>
            <w:tcW w:w="806" w:type="pct"/>
            <w:vAlign w:val="bottom"/>
          </w:tcPr>
          <w:p w14:paraId="761DB656"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856</w:t>
            </w:r>
          </w:p>
        </w:tc>
        <w:tc>
          <w:tcPr>
            <w:tcW w:w="806" w:type="pct"/>
            <w:vAlign w:val="bottom"/>
          </w:tcPr>
          <w:p w14:paraId="6CE8F6F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684</w:t>
            </w:r>
          </w:p>
        </w:tc>
        <w:tc>
          <w:tcPr>
            <w:tcW w:w="806" w:type="pct"/>
            <w:vAlign w:val="bottom"/>
          </w:tcPr>
          <w:p w14:paraId="4056D64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342</w:t>
            </w:r>
          </w:p>
        </w:tc>
        <w:tc>
          <w:tcPr>
            <w:tcW w:w="806" w:type="pct"/>
            <w:vAlign w:val="bottom"/>
          </w:tcPr>
          <w:p w14:paraId="5E66D0A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342</w:t>
            </w:r>
          </w:p>
        </w:tc>
        <w:tc>
          <w:tcPr>
            <w:tcW w:w="805" w:type="pct"/>
            <w:vAlign w:val="bottom"/>
          </w:tcPr>
          <w:p w14:paraId="295EC034"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092</w:t>
            </w:r>
          </w:p>
        </w:tc>
      </w:tr>
      <w:tr w:rsidR="00B04A47" w:rsidRPr="00E77E4E" w14:paraId="67540BE4" w14:textId="77777777" w:rsidTr="00660336">
        <w:tc>
          <w:tcPr>
            <w:tcW w:w="971" w:type="pct"/>
          </w:tcPr>
          <w:p w14:paraId="2D9E9437"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White, Non-Hispanic</w:t>
            </w:r>
          </w:p>
        </w:tc>
        <w:tc>
          <w:tcPr>
            <w:tcW w:w="806" w:type="pct"/>
            <w:vAlign w:val="bottom"/>
          </w:tcPr>
          <w:p w14:paraId="37A8D10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1,996</w:t>
            </w:r>
          </w:p>
        </w:tc>
        <w:tc>
          <w:tcPr>
            <w:tcW w:w="806" w:type="pct"/>
            <w:vAlign w:val="bottom"/>
          </w:tcPr>
          <w:p w14:paraId="6267EB9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1,596</w:t>
            </w:r>
          </w:p>
        </w:tc>
        <w:tc>
          <w:tcPr>
            <w:tcW w:w="806" w:type="pct"/>
            <w:vAlign w:val="bottom"/>
          </w:tcPr>
          <w:p w14:paraId="47C59E80"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798</w:t>
            </w:r>
          </w:p>
        </w:tc>
        <w:tc>
          <w:tcPr>
            <w:tcW w:w="806" w:type="pct"/>
            <w:vAlign w:val="bottom"/>
          </w:tcPr>
          <w:p w14:paraId="035E798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798</w:t>
            </w:r>
          </w:p>
        </w:tc>
        <w:tc>
          <w:tcPr>
            <w:tcW w:w="805" w:type="pct"/>
            <w:vAlign w:val="bottom"/>
          </w:tcPr>
          <w:p w14:paraId="5A681E02"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66</w:t>
            </w:r>
          </w:p>
        </w:tc>
      </w:tr>
      <w:tr w:rsidR="00B04A47" w:rsidRPr="00E77E4E" w14:paraId="21A8DFFF" w14:textId="77777777" w:rsidTr="00660336">
        <w:tc>
          <w:tcPr>
            <w:tcW w:w="971" w:type="pct"/>
          </w:tcPr>
          <w:p w14:paraId="1E590984"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Less than HS education</w:t>
            </w:r>
          </w:p>
        </w:tc>
        <w:tc>
          <w:tcPr>
            <w:tcW w:w="806" w:type="pct"/>
            <w:vAlign w:val="bottom"/>
          </w:tcPr>
          <w:p w14:paraId="58CEBEB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1,282</w:t>
            </w:r>
          </w:p>
        </w:tc>
        <w:tc>
          <w:tcPr>
            <w:tcW w:w="806" w:type="pct"/>
            <w:vAlign w:val="bottom"/>
          </w:tcPr>
          <w:p w14:paraId="0E76F09C"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1,026</w:t>
            </w:r>
          </w:p>
        </w:tc>
        <w:tc>
          <w:tcPr>
            <w:tcW w:w="806" w:type="pct"/>
            <w:vAlign w:val="bottom"/>
          </w:tcPr>
          <w:p w14:paraId="03F955C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513</w:t>
            </w:r>
          </w:p>
        </w:tc>
        <w:tc>
          <w:tcPr>
            <w:tcW w:w="806" w:type="pct"/>
            <w:vAlign w:val="bottom"/>
          </w:tcPr>
          <w:p w14:paraId="0F5BB917"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513</w:t>
            </w:r>
          </w:p>
        </w:tc>
        <w:tc>
          <w:tcPr>
            <w:tcW w:w="805" w:type="pct"/>
            <w:vAlign w:val="bottom"/>
          </w:tcPr>
          <w:p w14:paraId="4CD85104"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78</w:t>
            </w:r>
          </w:p>
        </w:tc>
      </w:tr>
      <w:tr w:rsidR="00B04A47" w:rsidRPr="00E77E4E" w14:paraId="364304DE" w14:textId="77777777" w:rsidTr="00660336">
        <w:tc>
          <w:tcPr>
            <w:tcW w:w="971" w:type="pct"/>
          </w:tcPr>
          <w:p w14:paraId="66A5EF6F"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lastRenderedPageBreak/>
              <w:t>HS degree, no college</w:t>
            </w:r>
          </w:p>
        </w:tc>
        <w:tc>
          <w:tcPr>
            <w:tcW w:w="806" w:type="pct"/>
            <w:vAlign w:val="bottom"/>
          </w:tcPr>
          <w:p w14:paraId="06DF5F3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1,568</w:t>
            </w:r>
          </w:p>
        </w:tc>
        <w:tc>
          <w:tcPr>
            <w:tcW w:w="806" w:type="pct"/>
            <w:vAlign w:val="bottom"/>
          </w:tcPr>
          <w:p w14:paraId="4253F44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1,254</w:t>
            </w:r>
          </w:p>
        </w:tc>
        <w:tc>
          <w:tcPr>
            <w:tcW w:w="806" w:type="pct"/>
            <w:vAlign w:val="bottom"/>
          </w:tcPr>
          <w:p w14:paraId="29CE3B7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627</w:t>
            </w:r>
          </w:p>
        </w:tc>
        <w:tc>
          <w:tcPr>
            <w:tcW w:w="806" w:type="pct"/>
            <w:vAlign w:val="bottom"/>
          </w:tcPr>
          <w:p w14:paraId="67CBA2CF"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627</w:t>
            </w:r>
          </w:p>
        </w:tc>
        <w:tc>
          <w:tcPr>
            <w:tcW w:w="805" w:type="pct"/>
            <w:vAlign w:val="bottom"/>
          </w:tcPr>
          <w:p w14:paraId="0A31DEF5"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72</w:t>
            </w:r>
          </w:p>
        </w:tc>
      </w:tr>
      <w:tr w:rsidR="00B04A47" w:rsidRPr="00E77E4E" w14:paraId="7D88C990" w14:textId="77777777" w:rsidTr="00660336">
        <w:tc>
          <w:tcPr>
            <w:tcW w:w="971" w:type="pct"/>
          </w:tcPr>
          <w:p w14:paraId="441E8467"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Some college or beyond</w:t>
            </w:r>
          </w:p>
        </w:tc>
        <w:tc>
          <w:tcPr>
            <w:tcW w:w="806" w:type="pct"/>
            <w:vAlign w:val="bottom"/>
          </w:tcPr>
          <w:p w14:paraId="61CA2F6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1,900</w:t>
            </w:r>
          </w:p>
        </w:tc>
        <w:tc>
          <w:tcPr>
            <w:tcW w:w="806" w:type="pct"/>
            <w:vAlign w:val="bottom"/>
          </w:tcPr>
          <w:p w14:paraId="2489169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1,520</w:t>
            </w:r>
          </w:p>
        </w:tc>
        <w:tc>
          <w:tcPr>
            <w:tcW w:w="806" w:type="pct"/>
            <w:vAlign w:val="bottom"/>
          </w:tcPr>
          <w:p w14:paraId="3A33D9EC"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760</w:t>
            </w:r>
          </w:p>
        </w:tc>
        <w:tc>
          <w:tcPr>
            <w:tcW w:w="806" w:type="pct"/>
            <w:vAlign w:val="bottom"/>
          </w:tcPr>
          <w:p w14:paraId="723C0860"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760</w:t>
            </w:r>
          </w:p>
        </w:tc>
        <w:tc>
          <w:tcPr>
            <w:tcW w:w="805" w:type="pct"/>
            <w:vAlign w:val="bottom"/>
          </w:tcPr>
          <w:p w14:paraId="041A3C52"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67</w:t>
            </w:r>
          </w:p>
        </w:tc>
      </w:tr>
      <w:tr w:rsidR="00B04A47" w:rsidRPr="00E77E4E" w14:paraId="1F4FE57E" w14:textId="77777777" w:rsidTr="00660336">
        <w:tc>
          <w:tcPr>
            <w:tcW w:w="971" w:type="pct"/>
          </w:tcPr>
          <w:p w14:paraId="03A986DD" w14:textId="77777777" w:rsidR="00B04A47" w:rsidRPr="00E77E4E" w:rsidRDefault="00B04A47" w:rsidP="00660336">
            <w:pPr>
              <w:pStyle w:val="TableText"/>
              <w:spacing w:before="20" w:after="20"/>
              <w:ind w:left="374" w:hanging="187"/>
              <w:rPr>
                <w:rFonts w:eastAsiaTheme="minorEastAsia"/>
              </w:rPr>
            </w:pPr>
            <w:r w:rsidRPr="00E77E4E">
              <w:rPr>
                <w:rFonts w:eastAsiaTheme="minorEastAsia"/>
              </w:rPr>
              <w:t>Urban</w:t>
            </w:r>
          </w:p>
        </w:tc>
        <w:tc>
          <w:tcPr>
            <w:tcW w:w="806" w:type="pct"/>
            <w:vAlign w:val="bottom"/>
          </w:tcPr>
          <w:p w14:paraId="19A76EF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3,658</w:t>
            </w:r>
          </w:p>
        </w:tc>
        <w:tc>
          <w:tcPr>
            <w:tcW w:w="806" w:type="pct"/>
            <w:vAlign w:val="bottom"/>
          </w:tcPr>
          <w:p w14:paraId="47594A7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2,926</w:t>
            </w:r>
          </w:p>
        </w:tc>
        <w:tc>
          <w:tcPr>
            <w:tcW w:w="806" w:type="pct"/>
            <w:vAlign w:val="bottom"/>
          </w:tcPr>
          <w:p w14:paraId="478B2C7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1,463</w:t>
            </w:r>
          </w:p>
        </w:tc>
        <w:tc>
          <w:tcPr>
            <w:tcW w:w="806" w:type="pct"/>
            <w:vAlign w:val="bottom"/>
          </w:tcPr>
          <w:p w14:paraId="4135E4F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1,463</w:t>
            </w:r>
          </w:p>
        </w:tc>
        <w:tc>
          <w:tcPr>
            <w:tcW w:w="805" w:type="pct"/>
            <w:vAlign w:val="bottom"/>
          </w:tcPr>
          <w:p w14:paraId="4B9E9F3E"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0.0</w:t>
            </w:r>
            <w:r>
              <w:rPr>
                <w:rFonts w:eastAsiaTheme="minorEastAsia"/>
              </w:rPr>
              <w:t>54</w:t>
            </w:r>
          </w:p>
        </w:tc>
      </w:tr>
      <w:tr w:rsidR="00B04A47" w:rsidRPr="00E77E4E" w14:paraId="52DC0EF6" w14:textId="77777777" w:rsidTr="00660336">
        <w:tc>
          <w:tcPr>
            <w:tcW w:w="971" w:type="pct"/>
            <w:tcBorders>
              <w:bottom w:val="single" w:sz="8" w:space="0" w:color="000000" w:themeColor="text1"/>
            </w:tcBorders>
          </w:tcPr>
          <w:p w14:paraId="5723CFB0" w14:textId="77777777" w:rsidR="00B04A47" w:rsidRPr="00E77E4E" w:rsidRDefault="00B04A47" w:rsidP="00660336">
            <w:pPr>
              <w:pStyle w:val="TableText"/>
              <w:spacing w:before="20" w:after="20"/>
              <w:ind w:left="374" w:hanging="187"/>
              <w:rPr>
                <w:rFonts w:eastAsiaTheme="minorEastAsia"/>
              </w:rPr>
            </w:pPr>
            <w:r w:rsidRPr="00E77E4E">
              <w:rPr>
                <w:rFonts w:eastAsiaTheme="minorEastAsia"/>
              </w:rPr>
              <w:t>Non-</w:t>
            </w:r>
            <w:r>
              <w:rPr>
                <w:rFonts w:eastAsiaTheme="minorEastAsia"/>
              </w:rPr>
              <w:t>u</w:t>
            </w:r>
            <w:r w:rsidRPr="00E77E4E">
              <w:rPr>
                <w:rFonts w:eastAsiaTheme="minorEastAsia"/>
              </w:rPr>
              <w:t>rban</w:t>
            </w:r>
          </w:p>
        </w:tc>
        <w:tc>
          <w:tcPr>
            <w:tcW w:w="806" w:type="pct"/>
            <w:tcBorders>
              <w:bottom w:val="single" w:sz="8" w:space="0" w:color="000000" w:themeColor="text1"/>
            </w:tcBorders>
            <w:vAlign w:val="bottom"/>
          </w:tcPr>
          <w:p w14:paraId="13E386A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1,092</w:t>
            </w:r>
          </w:p>
        </w:tc>
        <w:tc>
          <w:tcPr>
            <w:tcW w:w="806" w:type="pct"/>
            <w:tcBorders>
              <w:bottom w:val="single" w:sz="8" w:space="0" w:color="000000" w:themeColor="text1"/>
            </w:tcBorders>
            <w:vAlign w:val="bottom"/>
          </w:tcPr>
          <w:p w14:paraId="1AB0935A"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874</w:t>
            </w:r>
          </w:p>
        </w:tc>
        <w:tc>
          <w:tcPr>
            <w:tcW w:w="806" w:type="pct"/>
            <w:tcBorders>
              <w:bottom w:val="single" w:sz="8" w:space="0" w:color="000000" w:themeColor="text1"/>
            </w:tcBorders>
            <w:vAlign w:val="bottom"/>
          </w:tcPr>
          <w:p w14:paraId="03119467"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437</w:t>
            </w:r>
          </w:p>
        </w:tc>
        <w:tc>
          <w:tcPr>
            <w:tcW w:w="806" w:type="pct"/>
            <w:tcBorders>
              <w:bottom w:val="single" w:sz="8" w:space="0" w:color="000000" w:themeColor="text1"/>
            </w:tcBorders>
            <w:vAlign w:val="bottom"/>
          </w:tcPr>
          <w:p w14:paraId="5476E97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437</w:t>
            </w:r>
          </w:p>
        </w:tc>
        <w:tc>
          <w:tcPr>
            <w:tcW w:w="805" w:type="pct"/>
            <w:tcBorders>
              <w:bottom w:val="single" w:sz="8" w:space="0" w:color="000000" w:themeColor="text1"/>
            </w:tcBorders>
            <w:vAlign w:val="bottom"/>
          </w:tcPr>
          <w:p w14:paraId="70E66C77"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083</w:t>
            </w:r>
          </w:p>
        </w:tc>
      </w:tr>
    </w:tbl>
    <w:p w14:paraId="5F36C569" w14:textId="77777777" w:rsidR="00B04A47" w:rsidRDefault="00B04A47" w:rsidP="00B04A47">
      <w:pPr>
        <w:pStyle w:val="TableSourceCaption"/>
      </w:pPr>
      <w:r w:rsidRPr="00B92B44">
        <w:t>Notes:</w:t>
      </w:r>
      <w:r w:rsidRPr="00B92B44">
        <w:tab/>
        <w:t>These minimum detectable impacts assume 80% power and a 5% level of statistical significance. We assume that the overall prevalence of food insecurity among children is 40%, the response rate is 80% in both treatment arms and the control group, and the design effect due to weighting is 1.05. W</w:t>
      </w:r>
      <w:r>
        <w:t xml:space="preserve">e also assume an R-squared value of 0.20 from covariates included in the impact model, the overall sample is spread across 40 clusters, and an </w:t>
      </w:r>
      <w:proofErr w:type="spellStart"/>
      <w:r>
        <w:t>intraclass</w:t>
      </w:r>
      <w:proofErr w:type="spellEnd"/>
      <w:r>
        <w:t xml:space="preserve"> correlation coefficient (ICC) of 0.008.</w:t>
      </w:r>
    </w:p>
    <w:p w14:paraId="53404960" w14:textId="77777777" w:rsidR="00B04A47" w:rsidRDefault="00B04A47" w:rsidP="00B04A47">
      <w:pPr>
        <w:pStyle w:val="TableFootnoteCaption"/>
        <w:ind w:left="792"/>
      </w:pPr>
      <w:r>
        <w:t>The assumptions about subgroup prevalence (which determine the subgroup sample sizes) are based on data from the SEBTC study (Collins et al. 2013).</w:t>
      </w:r>
      <w:r>
        <w:tab/>
      </w:r>
    </w:p>
    <w:p w14:paraId="644BC7DB" w14:textId="77777777" w:rsidR="00B04A47" w:rsidRPr="00337BCA" w:rsidRDefault="00B04A47" w:rsidP="00B04A47">
      <w:pPr>
        <w:pStyle w:val="TableFootnoteCaption"/>
        <w:ind w:left="792"/>
      </w:pPr>
      <w:r>
        <w:t>The race/ethnicity variable and educational attainment are for the respondent to the household survey.</w:t>
      </w:r>
    </w:p>
    <w:p w14:paraId="61F8DFA5" w14:textId="77777777" w:rsidR="00B04A47" w:rsidRDefault="00B04A47" w:rsidP="00B04A47">
      <w:pPr>
        <w:pStyle w:val="TableFootnoteCaption"/>
      </w:pPr>
    </w:p>
    <w:p w14:paraId="26E3CDBC" w14:textId="05C2A27C" w:rsidR="00B04A47" w:rsidRPr="00770EE4" w:rsidRDefault="00B04A47" w:rsidP="00B04A47">
      <w:pPr>
        <w:pStyle w:val="MarkforExhibitTitle"/>
      </w:pPr>
      <w:proofErr w:type="gramStart"/>
      <w:r>
        <w:t>Exhibit B.2e</w:t>
      </w:r>
      <w:r w:rsidRPr="00A62126">
        <w:t>.</w:t>
      </w:r>
      <w:proofErr w:type="gramEnd"/>
      <w:r w:rsidRPr="00A62126">
        <w:t xml:space="preserve"> </w:t>
      </w:r>
      <w:r w:rsidRPr="004E4478">
        <w:t>Minimum detectable impacts</w:t>
      </w:r>
      <w:r>
        <w:t xml:space="preserve"> in the Virginia</w:t>
      </w:r>
      <w:r w:rsidRPr="004E4478">
        <w:t xml:space="preserve"> project using clustered random assignment with one treatment arm, impacts on food insecurity among children</w:t>
      </w:r>
      <w:r>
        <w:t xml:space="preserve"> </w:t>
      </w:r>
      <w:r w:rsidRPr="00770EE4">
        <w:t xml:space="preserve">(60% </w:t>
      </w:r>
      <w:r w:rsidR="00892FBC" w:rsidRPr="00770EE4">
        <w:t>r</w:t>
      </w:r>
      <w:r w:rsidRPr="00770EE4">
        <w:t xml:space="preserve">esponse </w:t>
      </w:r>
      <w:r w:rsidR="00892FBC" w:rsidRPr="00770EE4">
        <w:t>r</w:t>
      </w:r>
      <w:r w:rsidRPr="00770EE4">
        <w:t>ate)</w:t>
      </w:r>
    </w:p>
    <w:tbl>
      <w:tblPr>
        <w:tblStyle w:val="LightList1"/>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859"/>
        <w:gridCol w:w="1543"/>
        <w:gridCol w:w="1544"/>
        <w:gridCol w:w="1544"/>
        <w:gridCol w:w="1544"/>
        <w:gridCol w:w="1542"/>
      </w:tblGrid>
      <w:tr w:rsidR="00B04A47" w:rsidRPr="00337BCA" w14:paraId="777F6C85"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971" w:type="pct"/>
            <w:tcBorders>
              <w:bottom w:val="single" w:sz="8" w:space="0" w:color="000000" w:themeColor="text1"/>
            </w:tcBorders>
            <w:shd w:val="clear" w:color="auto" w:fill="A2987A"/>
            <w:vAlign w:val="bottom"/>
          </w:tcPr>
          <w:p w14:paraId="0C5864D7" w14:textId="77777777" w:rsidR="00B04A47" w:rsidRPr="00337BCA" w:rsidRDefault="00B04A47" w:rsidP="00660336">
            <w:pPr>
              <w:pStyle w:val="TableHeaderLeft"/>
              <w:rPr>
                <w:rFonts w:eastAsiaTheme="minorEastAsia"/>
                <w:b w:val="0"/>
                <w:color w:val="auto"/>
                <w:sz w:val="16"/>
                <w:lang w:bidi="ar-SA"/>
              </w:rPr>
            </w:pPr>
            <w:r w:rsidRPr="00337BCA">
              <w:rPr>
                <w:rFonts w:eastAsiaTheme="minorEastAsia"/>
                <w:sz w:val="16"/>
              </w:rPr>
              <w:t>Sample</w:t>
            </w:r>
          </w:p>
        </w:tc>
        <w:tc>
          <w:tcPr>
            <w:tcW w:w="806" w:type="pct"/>
            <w:tcBorders>
              <w:bottom w:val="single" w:sz="8" w:space="0" w:color="000000" w:themeColor="text1"/>
            </w:tcBorders>
            <w:shd w:val="clear" w:color="auto" w:fill="A2987A"/>
            <w:vAlign w:val="bottom"/>
          </w:tcPr>
          <w:p w14:paraId="362140C8" w14:textId="77777777" w:rsidR="00B04A47" w:rsidRPr="00337BCA" w:rsidRDefault="00B04A47" w:rsidP="00660336">
            <w:pPr>
              <w:pStyle w:val="TableHeaderCenter"/>
              <w:rPr>
                <w:rFonts w:eastAsiaTheme="minorEastAsia"/>
                <w:b w:val="0"/>
                <w:color w:val="auto"/>
                <w:sz w:val="16"/>
                <w:lang w:bidi="ar-SA"/>
              </w:rPr>
            </w:pPr>
            <w:r>
              <w:rPr>
                <w:rFonts w:eastAsiaTheme="minorEastAsia"/>
                <w:sz w:val="16"/>
              </w:rPr>
              <w:t>Starting Sample</w:t>
            </w:r>
          </w:p>
        </w:tc>
        <w:tc>
          <w:tcPr>
            <w:tcW w:w="806" w:type="pct"/>
            <w:tcBorders>
              <w:bottom w:val="single" w:sz="8" w:space="0" w:color="000000" w:themeColor="text1"/>
            </w:tcBorders>
            <w:shd w:val="clear" w:color="auto" w:fill="A2987A"/>
            <w:vAlign w:val="bottom"/>
          </w:tcPr>
          <w:p w14:paraId="34BF06BC" w14:textId="77777777" w:rsidR="00B04A47" w:rsidRPr="00337BCA" w:rsidRDefault="00B04A47" w:rsidP="00660336">
            <w:pPr>
              <w:pStyle w:val="TableHeaderCenter"/>
              <w:rPr>
                <w:rFonts w:eastAsiaTheme="minorEastAsia"/>
                <w:b w:val="0"/>
                <w:color w:val="auto"/>
                <w:sz w:val="16"/>
                <w:lang w:bidi="ar-SA"/>
              </w:rPr>
            </w:pPr>
            <w:r w:rsidRPr="00337BCA">
              <w:rPr>
                <w:rFonts w:eastAsiaTheme="minorEastAsia"/>
                <w:sz w:val="16"/>
              </w:rPr>
              <w:t>Number of responding households</w:t>
            </w:r>
          </w:p>
        </w:tc>
        <w:tc>
          <w:tcPr>
            <w:tcW w:w="806" w:type="pct"/>
            <w:tcBorders>
              <w:bottom w:val="single" w:sz="8" w:space="0" w:color="000000" w:themeColor="text1"/>
            </w:tcBorders>
            <w:shd w:val="clear" w:color="auto" w:fill="A2987A"/>
            <w:vAlign w:val="bottom"/>
          </w:tcPr>
          <w:p w14:paraId="1F72181D" w14:textId="77777777" w:rsidR="00B04A47" w:rsidRPr="00337BCA" w:rsidRDefault="00B04A47" w:rsidP="00660336">
            <w:pPr>
              <w:pStyle w:val="TableHeaderCenter"/>
              <w:rPr>
                <w:rFonts w:eastAsiaTheme="minorEastAsia"/>
                <w:b w:val="0"/>
                <w:color w:val="auto"/>
                <w:sz w:val="16"/>
                <w:lang w:bidi="ar-SA"/>
              </w:rPr>
            </w:pPr>
            <w:r w:rsidRPr="00337BCA">
              <w:rPr>
                <w:rFonts w:eastAsiaTheme="minorEastAsia"/>
                <w:sz w:val="16"/>
              </w:rPr>
              <w:t>Number of responding households in treatment arm 1</w:t>
            </w:r>
          </w:p>
        </w:tc>
        <w:tc>
          <w:tcPr>
            <w:tcW w:w="806" w:type="pct"/>
            <w:tcBorders>
              <w:bottom w:val="single" w:sz="8" w:space="0" w:color="000000" w:themeColor="text1"/>
            </w:tcBorders>
            <w:shd w:val="clear" w:color="auto" w:fill="A2987A"/>
            <w:vAlign w:val="bottom"/>
          </w:tcPr>
          <w:p w14:paraId="7713E4C0" w14:textId="77777777" w:rsidR="00B04A47" w:rsidRPr="00337BCA" w:rsidRDefault="00B04A47" w:rsidP="00660336">
            <w:pPr>
              <w:pStyle w:val="TableHeaderCenter"/>
              <w:rPr>
                <w:b w:val="0"/>
                <w:color w:val="auto"/>
                <w:sz w:val="16"/>
                <w:lang w:bidi="ar-SA"/>
              </w:rPr>
            </w:pPr>
            <w:r w:rsidRPr="00337BCA">
              <w:rPr>
                <w:sz w:val="16"/>
              </w:rPr>
              <w:t>Number of responding households in control group</w:t>
            </w:r>
          </w:p>
        </w:tc>
        <w:tc>
          <w:tcPr>
            <w:tcW w:w="805" w:type="pct"/>
            <w:tcBorders>
              <w:bottom w:val="single" w:sz="8" w:space="0" w:color="000000" w:themeColor="text1"/>
            </w:tcBorders>
            <w:shd w:val="clear" w:color="auto" w:fill="A2987A"/>
            <w:vAlign w:val="bottom"/>
          </w:tcPr>
          <w:p w14:paraId="513BA03F" w14:textId="77777777" w:rsidR="00B04A47" w:rsidRPr="00337BCA" w:rsidRDefault="00B04A47" w:rsidP="00660336">
            <w:pPr>
              <w:pStyle w:val="TableHeaderCenter"/>
              <w:rPr>
                <w:b w:val="0"/>
                <w:color w:val="auto"/>
                <w:sz w:val="16"/>
                <w:lang w:bidi="ar-SA"/>
              </w:rPr>
            </w:pPr>
            <w:r w:rsidRPr="00337BCA">
              <w:rPr>
                <w:sz w:val="16"/>
              </w:rPr>
              <w:t>Minimum detectable impact</w:t>
            </w:r>
          </w:p>
        </w:tc>
      </w:tr>
      <w:tr w:rsidR="00B04A47" w:rsidRPr="00E77E4E" w14:paraId="4138E800" w14:textId="77777777" w:rsidTr="00660336">
        <w:tc>
          <w:tcPr>
            <w:tcW w:w="971" w:type="pct"/>
          </w:tcPr>
          <w:p w14:paraId="6E733023" w14:textId="77777777" w:rsidR="00B04A47" w:rsidRPr="00E77E4E" w:rsidRDefault="00B04A47" w:rsidP="00660336">
            <w:pPr>
              <w:pStyle w:val="TableText"/>
              <w:spacing w:before="120" w:after="60"/>
              <w:rPr>
                <w:rFonts w:eastAsiaTheme="minorEastAsia"/>
              </w:rPr>
            </w:pPr>
            <w:r w:rsidRPr="00E77E4E">
              <w:rPr>
                <w:rFonts w:eastAsiaTheme="minorEastAsia"/>
              </w:rPr>
              <w:t xml:space="preserve">Full </w:t>
            </w:r>
            <w:r>
              <w:rPr>
                <w:rFonts w:eastAsiaTheme="minorEastAsia"/>
              </w:rPr>
              <w:t>s</w:t>
            </w:r>
            <w:r w:rsidRPr="00E77E4E">
              <w:rPr>
                <w:rFonts w:eastAsiaTheme="minorEastAsia"/>
              </w:rPr>
              <w:t>ample</w:t>
            </w:r>
          </w:p>
        </w:tc>
        <w:tc>
          <w:tcPr>
            <w:tcW w:w="806" w:type="pct"/>
            <w:vAlign w:val="bottom"/>
          </w:tcPr>
          <w:p w14:paraId="540A9870"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4,750</w:t>
            </w:r>
          </w:p>
        </w:tc>
        <w:tc>
          <w:tcPr>
            <w:tcW w:w="806" w:type="pct"/>
            <w:vAlign w:val="bottom"/>
          </w:tcPr>
          <w:p w14:paraId="3586E5EB"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2,850</w:t>
            </w:r>
          </w:p>
        </w:tc>
        <w:tc>
          <w:tcPr>
            <w:tcW w:w="806" w:type="pct"/>
            <w:vAlign w:val="bottom"/>
          </w:tcPr>
          <w:p w14:paraId="132F2B0F"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1,425</w:t>
            </w:r>
          </w:p>
        </w:tc>
        <w:tc>
          <w:tcPr>
            <w:tcW w:w="806" w:type="pct"/>
            <w:vAlign w:val="bottom"/>
          </w:tcPr>
          <w:p w14:paraId="1393AB41" w14:textId="77777777" w:rsidR="00B04A47" w:rsidRPr="00E77E4E" w:rsidRDefault="00B04A47" w:rsidP="00660336">
            <w:pPr>
              <w:pStyle w:val="TableText"/>
              <w:tabs>
                <w:tab w:val="clear" w:pos="720"/>
                <w:tab w:val="clear" w:pos="1080"/>
                <w:tab w:val="clear" w:pos="1440"/>
                <w:tab w:val="clear" w:pos="1800"/>
                <w:tab w:val="decimal" w:pos="751"/>
              </w:tabs>
              <w:spacing w:before="120" w:after="60"/>
              <w:rPr>
                <w:rFonts w:eastAsiaTheme="minorEastAsia"/>
              </w:rPr>
            </w:pPr>
            <w:r>
              <w:rPr>
                <w:rFonts w:eastAsiaTheme="minorEastAsia"/>
              </w:rPr>
              <w:t>1,425</w:t>
            </w:r>
          </w:p>
        </w:tc>
        <w:tc>
          <w:tcPr>
            <w:tcW w:w="805" w:type="pct"/>
            <w:vAlign w:val="bottom"/>
          </w:tcPr>
          <w:p w14:paraId="231D970F" w14:textId="77777777" w:rsidR="00B04A47" w:rsidRPr="00E77E4E" w:rsidRDefault="00B04A47" w:rsidP="00660336">
            <w:pPr>
              <w:pStyle w:val="TableText"/>
              <w:tabs>
                <w:tab w:val="clear" w:pos="720"/>
                <w:tab w:val="clear" w:pos="1080"/>
                <w:tab w:val="clear" w:pos="1440"/>
                <w:tab w:val="clear" w:pos="1800"/>
                <w:tab w:val="decimal" w:pos="516"/>
              </w:tabs>
              <w:spacing w:before="120" w:after="60"/>
              <w:rPr>
                <w:rFonts w:eastAsiaTheme="minorEastAsia"/>
              </w:rPr>
            </w:pPr>
            <w:r w:rsidRPr="00E77E4E">
              <w:rPr>
                <w:rFonts w:eastAsiaTheme="minorEastAsia"/>
              </w:rPr>
              <w:t>0.</w:t>
            </w:r>
            <w:r>
              <w:rPr>
                <w:rFonts w:eastAsiaTheme="minorEastAsia"/>
              </w:rPr>
              <w:t>058</w:t>
            </w:r>
          </w:p>
        </w:tc>
      </w:tr>
      <w:tr w:rsidR="00B04A47" w:rsidRPr="00E77E4E" w14:paraId="2FF44617" w14:textId="77777777" w:rsidTr="00660336">
        <w:tc>
          <w:tcPr>
            <w:tcW w:w="971" w:type="pct"/>
          </w:tcPr>
          <w:p w14:paraId="3F2921C4" w14:textId="77777777" w:rsidR="00B04A47" w:rsidRPr="00E77E4E" w:rsidRDefault="00B04A47" w:rsidP="00660336">
            <w:pPr>
              <w:pStyle w:val="TableText"/>
              <w:spacing w:before="120"/>
              <w:rPr>
                <w:rFonts w:eastAsiaTheme="minorEastAsia"/>
              </w:rPr>
            </w:pPr>
            <w:r w:rsidRPr="00E77E4E">
              <w:rPr>
                <w:rFonts w:eastAsiaTheme="minorEastAsia"/>
              </w:rPr>
              <w:t xml:space="preserve">Key </w:t>
            </w:r>
            <w:r>
              <w:rPr>
                <w:rFonts w:eastAsiaTheme="minorEastAsia"/>
              </w:rPr>
              <w:t>s</w:t>
            </w:r>
            <w:r w:rsidRPr="00E77E4E">
              <w:rPr>
                <w:rFonts w:eastAsiaTheme="minorEastAsia"/>
              </w:rPr>
              <w:t>ub</w:t>
            </w:r>
            <w:r>
              <w:rPr>
                <w:rFonts w:eastAsiaTheme="minorEastAsia"/>
              </w:rPr>
              <w:t>g</w:t>
            </w:r>
            <w:r w:rsidRPr="00E77E4E">
              <w:rPr>
                <w:rFonts w:eastAsiaTheme="minorEastAsia"/>
              </w:rPr>
              <w:t>roups</w:t>
            </w:r>
          </w:p>
        </w:tc>
        <w:tc>
          <w:tcPr>
            <w:tcW w:w="806" w:type="pct"/>
            <w:vAlign w:val="bottom"/>
          </w:tcPr>
          <w:p w14:paraId="280126E9"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4F3E6FCB"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29538C99"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6" w:type="pct"/>
            <w:vAlign w:val="bottom"/>
          </w:tcPr>
          <w:p w14:paraId="054598DC" w14:textId="77777777" w:rsidR="00B04A47" w:rsidRPr="00E77E4E" w:rsidRDefault="00B04A47" w:rsidP="00660336">
            <w:pPr>
              <w:pStyle w:val="TableText"/>
              <w:tabs>
                <w:tab w:val="clear" w:pos="720"/>
                <w:tab w:val="clear" w:pos="1080"/>
                <w:tab w:val="clear" w:pos="1440"/>
                <w:tab w:val="clear" w:pos="1800"/>
                <w:tab w:val="decimal" w:pos="751"/>
              </w:tabs>
              <w:spacing w:before="120"/>
              <w:rPr>
                <w:rFonts w:eastAsiaTheme="minorEastAsia"/>
              </w:rPr>
            </w:pPr>
          </w:p>
        </w:tc>
        <w:tc>
          <w:tcPr>
            <w:tcW w:w="805" w:type="pct"/>
            <w:vAlign w:val="bottom"/>
          </w:tcPr>
          <w:p w14:paraId="5A05EA24" w14:textId="77777777" w:rsidR="00B04A47" w:rsidRPr="00E77E4E" w:rsidRDefault="00B04A47" w:rsidP="00660336">
            <w:pPr>
              <w:pStyle w:val="TableText"/>
              <w:tabs>
                <w:tab w:val="clear" w:pos="720"/>
                <w:tab w:val="clear" w:pos="1080"/>
                <w:tab w:val="clear" w:pos="1440"/>
                <w:tab w:val="clear" w:pos="1800"/>
                <w:tab w:val="decimal" w:pos="516"/>
              </w:tabs>
              <w:spacing w:before="120"/>
              <w:rPr>
                <w:rFonts w:eastAsiaTheme="minorEastAsia"/>
              </w:rPr>
            </w:pPr>
          </w:p>
        </w:tc>
      </w:tr>
      <w:tr w:rsidR="00B04A47" w:rsidRPr="00E77E4E" w14:paraId="002E19C1" w14:textId="77777777" w:rsidTr="00660336">
        <w:tc>
          <w:tcPr>
            <w:tcW w:w="971" w:type="pct"/>
          </w:tcPr>
          <w:p w14:paraId="4931A01F"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 xml:space="preserve">Single </w:t>
            </w:r>
            <w:r>
              <w:rPr>
                <w:rFonts w:eastAsiaTheme="minorEastAsia"/>
              </w:rPr>
              <w:t>a</w:t>
            </w:r>
            <w:r w:rsidRPr="00E77E4E">
              <w:rPr>
                <w:rFonts w:eastAsiaTheme="minorEastAsia"/>
              </w:rPr>
              <w:t>dult HHs</w:t>
            </w:r>
          </w:p>
        </w:tc>
        <w:tc>
          <w:tcPr>
            <w:tcW w:w="806" w:type="pct"/>
            <w:vAlign w:val="bottom"/>
          </w:tcPr>
          <w:p w14:paraId="0FD88ED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2,470</w:t>
            </w:r>
          </w:p>
        </w:tc>
        <w:tc>
          <w:tcPr>
            <w:tcW w:w="806" w:type="pct"/>
            <w:vAlign w:val="bottom"/>
          </w:tcPr>
          <w:p w14:paraId="01ECB62F"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1,482</w:t>
            </w:r>
          </w:p>
        </w:tc>
        <w:tc>
          <w:tcPr>
            <w:tcW w:w="806" w:type="pct"/>
            <w:vAlign w:val="bottom"/>
          </w:tcPr>
          <w:p w14:paraId="7115E80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741</w:t>
            </w:r>
          </w:p>
        </w:tc>
        <w:tc>
          <w:tcPr>
            <w:tcW w:w="806" w:type="pct"/>
            <w:vAlign w:val="bottom"/>
          </w:tcPr>
          <w:p w14:paraId="7072AB1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741</w:t>
            </w:r>
          </w:p>
        </w:tc>
        <w:tc>
          <w:tcPr>
            <w:tcW w:w="805" w:type="pct"/>
            <w:vAlign w:val="bottom"/>
          </w:tcPr>
          <w:p w14:paraId="7A1B30DA"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071</w:t>
            </w:r>
          </w:p>
        </w:tc>
      </w:tr>
      <w:tr w:rsidR="00B04A47" w:rsidRPr="00E77E4E" w14:paraId="69BD8C2C" w14:textId="77777777" w:rsidTr="00660336">
        <w:tc>
          <w:tcPr>
            <w:tcW w:w="971" w:type="pct"/>
          </w:tcPr>
          <w:p w14:paraId="039EACA7"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 xml:space="preserve">HHs with </w:t>
            </w:r>
            <w:r>
              <w:rPr>
                <w:rFonts w:eastAsiaTheme="minorEastAsia"/>
              </w:rPr>
              <w:t>i</w:t>
            </w:r>
            <w:r w:rsidRPr="00E77E4E">
              <w:rPr>
                <w:rFonts w:eastAsiaTheme="minorEastAsia"/>
              </w:rPr>
              <w:t xml:space="preserve">ncome </w:t>
            </w:r>
            <w:r>
              <w:rPr>
                <w:rFonts w:eastAsiaTheme="minorEastAsia"/>
              </w:rPr>
              <w:t>b</w:t>
            </w:r>
            <w:r w:rsidRPr="00E77E4E">
              <w:rPr>
                <w:rFonts w:eastAsiaTheme="minorEastAsia"/>
              </w:rPr>
              <w:t xml:space="preserve">elow </w:t>
            </w:r>
            <w:r>
              <w:rPr>
                <w:rFonts w:eastAsiaTheme="minorEastAsia"/>
              </w:rPr>
              <w:t>p</w:t>
            </w:r>
            <w:r w:rsidRPr="00E77E4E">
              <w:rPr>
                <w:rFonts w:eastAsiaTheme="minorEastAsia"/>
              </w:rPr>
              <w:t xml:space="preserve">overty </w:t>
            </w:r>
          </w:p>
        </w:tc>
        <w:tc>
          <w:tcPr>
            <w:tcW w:w="806" w:type="pct"/>
            <w:vAlign w:val="bottom"/>
          </w:tcPr>
          <w:p w14:paraId="7952243C"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3,326</w:t>
            </w:r>
          </w:p>
        </w:tc>
        <w:tc>
          <w:tcPr>
            <w:tcW w:w="806" w:type="pct"/>
            <w:vAlign w:val="bottom"/>
          </w:tcPr>
          <w:p w14:paraId="5F45086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1,996</w:t>
            </w:r>
          </w:p>
        </w:tc>
        <w:tc>
          <w:tcPr>
            <w:tcW w:w="806" w:type="pct"/>
            <w:vAlign w:val="bottom"/>
          </w:tcPr>
          <w:p w14:paraId="765FE24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998</w:t>
            </w:r>
          </w:p>
        </w:tc>
        <w:tc>
          <w:tcPr>
            <w:tcW w:w="806" w:type="pct"/>
            <w:vAlign w:val="bottom"/>
          </w:tcPr>
          <w:p w14:paraId="5778CAF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998</w:t>
            </w:r>
          </w:p>
        </w:tc>
        <w:tc>
          <w:tcPr>
            <w:tcW w:w="805" w:type="pct"/>
            <w:vAlign w:val="bottom"/>
          </w:tcPr>
          <w:p w14:paraId="500EFAEF"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064</w:t>
            </w:r>
          </w:p>
        </w:tc>
      </w:tr>
      <w:tr w:rsidR="00B04A47" w:rsidRPr="00E77E4E" w14:paraId="40A0B06F" w14:textId="77777777" w:rsidTr="00660336">
        <w:tc>
          <w:tcPr>
            <w:tcW w:w="971" w:type="pct"/>
          </w:tcPr>
          <w:p w14:paraId="27B75CA9" w14:textId="77777777" w:rsidR="00B04A47" w:rsidRPr="00E77E4E" w:rsidRDefault="00B04A47" w:rsidP="00660336">
            <w:pPr>
              <w:pStyle w:val="TableText"/>
              <w:spacing w:before="20" w:after="20"/>
              <w:ind w:left="331" w:hanging="144"/>
              <w:rPr>
                <w:rFonts w:eastAsiaTheme="minorEastAsia"/>
              </w:rPr>
            </w:pPr>
          </w:p>
        </w:tc>
        <w:tc>
          <w:tcPr>
            <w:tcW w:w="806" w:type="pct"/>
            <w:vAlign w:val="bottom"/>
          </w:tcPr>
          <w:p w14:paraId="406A8FB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531854E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677DA0DE"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6" w:type="pct"/>
            <w:vAlign w:val="bottom"/>
          </w:tcPr>
          <w:p w14:paraId="5991500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p>
        </w:tc>
        <w:tc>
          <w:tcPr>
            <w:tcW w:w="805" w:type="pct"/>
            <w:vAlign w:val="bottom"/>
          </w:tcPr>
          <w:p w14:paraId="36B7B4D2"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p>
        </w:tc>
      </w:tr>
      <w:tr w:rsidR="00B04A47" w:rsidRPr="00E77E4E" w14:paraId="56CCE554" w14:textId="77777777" w:rsidTr="00660336">
        <w:tc>
          <w:tcPr>
            <w:tcW w:w="971" w:type="pct"/>
          </w:tcPr>
          <w:p w14:paraId="6F9D6B7C"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Hispanic</w:t>
            </w:r>
          </w:p>
        </w:tc>
        <w:tc>
          <w:tcPr>
            <w:tcW w:w="806" w:type="pct"/>
            <w:vAlign w:val="bottom"/>
          </w:tcPr>
          <w:p w14:paraId="05317A19"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1,472</w:t>
            </w:r>
          </w:p>
        </w:tc>
        <w:tc>
          <w:tcPr>
            <w:tcW w:w="806" w:type="pct"/>
            <w:vAlign w:val="bottom"/>
          </w:tcPr>
          <w:p w14:paraId="5625C2E9"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884</w:t>
            </w:r>
          </w:p>
        </w:tc>
        <w:tc>
          <w:tcPr>
            <w:tcW w:w="806" w:type="pct"/>
            <w:vAlign w:val="bottom"/>
          </w:tcPr>
          <w:p w14:paraId="01B3367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442</w:t>
            </w:r>
          </w:p>
        </w:tc>
        <w:tc>
          <w:tcPr>
            <w:tcW w:w="806" w:type="pct"/>
            <w:vAlign w:val="bottom"/>
          </w:tcPr>
          <w:p w14:paraId="533D5A8E"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442</w:t>
            </w:r>
          </w:p>
        </w:tc>
        <w:tc>
          <w:tcPr>
            <w:tcW w:w="805" w:type="pct"/>
            <w:vAlign w:val="bottom"/>
          </w:tcPr>
          <w:p w14:paraId="73C7E5EF"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085</w:t>
            </w:r>
          </w:p>
        </w:tc>
      </w:tr>
      <w:tr w:rsidR="00B04A47" w:rsidRPr="00E77E4E" w14:paraId="50E4879B" w14:textId="77777777" w:rsidTr="00660336">
        <w:tc>
          <w:tcPr>
            <w:tcW w:w="971" w:type="pct"/>
          </w:tcPr>
          <w:p w14:paraId="0D86A9C0"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Black, Non-Hispanic</w:t>
            </w:r>
          </w:p>
        </w:tc>
        <w:tc>
          <w:tcPr>
            <w:tcW w:w="806" w:type="pct"/>
            <w:vAlign w:val="bottom"/>
          </w:tcPr>
          <w:p w14:paraId="022AE340"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856</w:t>
            </w:r>
          </w:p>
        </w:tc>
        <w:tc>
          <w:tcPr>
            <w:tcW w:w="806" w:type="pct"/>
            <w:vAlign w:val="bottom"/>
          </w:tcPr>
          <w:p w14:paraId="425CC01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514</w:t>
            </w:r>
          </w:p>
        </w:tc>
        <w:tc>
          <w:tcPr>
            <w:tcW w:w="806" w:type="pct"/>
            <w:vAlign w:val="bottom"/>
          </w:tcPr>
          <w:p w14:paraId="7B419116"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257</w:t>
            </w:r>
          </w:p>
        </w:tc>
        <w:tc>
          <w:tcPr>
            <w:tcW w:w="806" w:type="pct"/>
            <w:vAlign w:val="bottom"/>
          </w:tcPr>
          <w:p w14:paraId="1D67F75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257</w:t>
            </w:r>
          </w:p>
        </w:tc>
        <w:tc>
          <w:tcPr>
            <w:tcW w:w="805" w:type="pct"/>
            <w:vAlign w:val="bottom"/>
          </w:tcPr>
          <w:p w14:paraId="3887E838"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106</w:t>
            </w:r>
          </w:p>
        </w:tc>
      </w:tr>
      <w:tr w:rsidR="00B04A47" w:rsidRPr="00E77E4E" w14:paraId="0F4E5996" w14:textId="77777777" w:rsidTr="00660336">
        <w:tc>
          <w:tcPr>
            <w:tcW w:w="971" w:type="pct"/>
          </w:tcPr>
          <w:p w14:paraId="6A332849"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White, Non-Hispanic</w:t>
            </w:r>
          </w:p>
        </w:tc>
        <w:tc>
          <w:tcPr>
            <w:tcW w:w="806" w:type="pct"/>
            <w:vAlign w:val="bottom"/>
          </w:tcPr>
          <w:p w14:paraId="479D76B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1,996</w:t>
            </w:r>
          </w:p>
        </w:tc>
        <w:tc>
          <w:tcPr>
            <w:tcW w:w="806" w:type="pct"/>
            <w:vAlign w:val="bottom"/>
          </w:tcPr>
          <w:p w14:paraId="7EDF865E"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1,198</w:t>
            </w:r>
          </w:p>
        </w:tc>
        <w:tc>
          <w:tcPr>
            <w:tcW w:w="806" w:type="pct"/>
            <w:vAlign w:val="bottom"/>
          </w:tcPr>
          <w:p w14:paraId="6032C01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599</w:t>
            </w:r>
          </w:p>
        </w:tc>
        <w:tc>
          <w:tcPr>
            <w:tcW w:w="806" w:type="pct"/>
            <w:vAlign w:val="bottom"/>
          </w:tcPr>
          <w:p w14:paraId="15FFA9E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599</w:t>
            </w:r>
          </w:p>
        </w:tc>
        <w:tc>
          <w:tcPr>
            <w:tcW w:w="805" w:type="pct"/>
            <w:vAlign w:val="bottom"/>
          </w:tcPr>
          <w:p w14:paraId="0C255584"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076</w:t>
            </w:r>
          </w:p>
        </w:tc>
      </w:tr>
      <w:tr w:rsidR="00B04A47" w:rsidRPr="00E77E4E" w14:paraId="0128A9C3" w14:textId="77777777" w:rsidTr="00660336">
        <w:tc>
          <w:tcPr>
            <w:tcW w:w="971" w:type="pct"/>
          </w:tcPr>
          <w:p w14:paraId="4BCF7E8C"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Less than HS education</w:t>
            </w:r>
          </w:p>
        </w:tc>
        <w:tc>
          <w:tcPr>
            <w:tcW w:w="806" w:type="pct"/>
            <w:vAlign w:val="bottom"/>
          </w:tcPr>
          <w:p w14:paraId="72369D65"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1,282</w:t>
            </w:r>
          </w:p>
        </w:tc>
        <w:tc>
          <w:tcPr>
            <w:tcW w:w="806" w:type="pct"/>
            <w:vAlign w:val="bottom"/>
          </w:tcPr>
          <w:p w14:paraId="3441120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770</w:t>
            </w:r>
          </w:p>
        </w:tc>
        <w:tc>
          <w:tcPr>
            <w:tcW w:w="806" w:type="pct"/>
            <w:vAlign w:val="bottom"/>
          </w:tcPr>
          <w:p w14:paraId="3F5E0EA2"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385</w:t>
            </w:r>
          </w:p>
        </w:tc>
        <w:tc>
          <w:tcPr>
            <w:tcW w:w="806" w:type="pct"/>
            <w:vAlign w:val="bottom"/>
          </w:tcPr>
          <w:p w14:paraId="16642024"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385</w:t>
            </w:r>
          </w:p>
        </w:tc>
        <w:tc>
          <w:tcPr>
            <w:tcW w:w="805" w:type="pct"/>
            <w:vAlign w:val="bottom"/>
          </w:tcPr>
          <w:p w14:paraId="1A31BCE7"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090</w:t>
            </w:r>
          </w:p>
        </w:tc>
      </w:tr>
      <w:tr w:rsidR="00B04A47" w:rsidRPr="00E77E4E" w14:paraId="7689013E" w14:textId="77777777" w:rsidTr="00660336">
        <w:tc>
          <w:tcPr>
            <w:tcW w:w="971" w:type="pct"/>
          </w:tcPr>
          <w:p w14:paraId="10054807"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HS degree, no college</w:t>
            </w:r>
          </w:p>
        </w:tc>
        <w:tc>
          <w:tcPr>
            <w:tcW w:w="806" w:type="pct"/>
            <w:vAlign w:val="bottom"/>
          </w:tcPr>
          <w:p w14:paraId="35A8F22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1,568</w:t>
            </w:r>
          </w:p>
        </w:tc>
        <w:tc>
          <w:tcPr>
            <w:tcW w:w="806" w:type="pct"/>
            <w:vAlign w:val="bottom"/>
          </w:tcPr>
          <w:p w14:paraId="2D5DF38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940</w:t>
            </w:r>
          </w:p>
        </w:tc>
        <w:tc>
          <w:tcPr>
            <w:tcW w:w="806" w:type="pct"/>
            <w:vAlign w:val="bottom"/>
          </w:tcPr>
          <w:p w14:paraId="08547D3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470</w:t>
            </w:r>
          </w:p>
        </w:tc>
        <w:tc>
          <w:tcPr>
            <w:tcW w:w="806" w:type="pct"/>
            <w:vAlign w:val="bottom"/>
          </w:tcPr>
          <w:p w14:paraId="2C54E53A"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470</w:t>
            </w:r>
          </w:p>
        </w:tc>
        <w:tc>
          <w:tcPr>
            <w:tcW w:w="805" w:type="pct"/>
            <w:vAlign w:val="bottom"/>
          </w:tcPr>
          <w:p w14:paraId="4FEA9CAA"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083</w:t>
            </w:r>
          </w:p>
        </w:tc>
      </w:tr>
      <w:tr w:rsidR="00B04A47" w:rsidRPr="00E77E4E" w14:paraId="1382274B" w14:textId="77777777" w:rsidTr="00660336">
        <w:tc>
          <w:tcPr>
            <w:tcW w:w="971" w:type="pct"/>
          </w:tcPr>
          <w:p w14:paraId="01019F6A" w14:textId="77777777" w:rsidR="00B04A47" w:rsidRPr="00E77E4E" w:rsidRDefault="00B04A47" w:rsidP="00660336">
            <w:pPr>
              <w:pStyle w:val="TableText"/>
              <w:spacing w:before="20" w:after="20"/>
              <w:ind w:left="331" w:hanging="144"/>
              <w:rPr>
                <w:rFonts w:eastAsiaTheme="minorEastAsia"/>
              </w:rPr>
            </w:pPr>
            <w:r w:rsidRPr="00E77E4E">
              <w:rPr>
                <w:rFonts w:eastAsiaTheme="minorEastAsia"/>
              </w:rPr>
              <w:t>Some college or beyond</w:t>
            </w:r>
          </w:p>
        </w:tc>
        <w:tc>
          <w:tcPr>
            <w:tcW w:w="806" w:type="pct"/>
            <w:vAlign w:val="bottom"/>
          </w:tcPr>
          <w:p w14:paraId="364D4A99"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1,900</w:t>
            </w:r>
          </w:p>
        </w:tc>
        <w:tc>
          <w:tcPr>
            <w:tcW w:w="806" w:type="pct"/>
            <w:vAlign w:val="bottom"/>
          </w:tcPr>
          <w:p w14:paraId="4E33A60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1,140</w:t>
            </w:r>
          </w:p>
        </w:tc>
        <w:tc>
          <w:tcPr>
            <w:tcW w:w="806" w:type="pct"/>
            <w:vAlign w:val="bottom"/>
          </w:tcPr>
          <w:p w14:paraId="2E76173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570</w:t>
            </w:r>
          </w:p>
        </w:tc>
        <w:tc>
          <w:tcPr>
            <w:tcW w:w="806" w:type="pct"/>
            <w:vAlign w:val="bottom"/>
          </w:tcPr>
          <w:p w14:paraId="03647DCF"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570</w:t>
            </w:r>
          </w:p>
        </w:tc>
        <w:tc>
          <w:tcPr>
            <w:tcW w:w="805" w:type="pct"/>
            <w:vAlign w:val="bottom"/>
          </w:tcPr>
          <w:p w14:paraId="413B1ADB"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078</w:t>
            </w:r>
          </w:p>
        </w:tc>
      </w:tr>
      <w:tr w:rsidR="00B04A47" w:rsidRPr="00E77E4E" w14:paraId="45C4DE94" w14:textId="77777777" w:rsidTr="00660336">
        <w:tc>
          <w:tcPr>
            <w:tcW w:w="971" w:type="pct"/>
          </w:tcPr>
          <w:p w14:paraId="032A12A9" w14:textId="77777777" w:rsidR="00B04A47" w:rsidRPr="00E77E4E" w:rsidRDefault="00B04A47" w:rsidP="00660336">
            <w:pPr>
              <w:pStyle w:val="TableText"/>
              <w:spacing w:before="20" w:after="20"/>
              <w:ind w:left="374" w:hanging="187"/>
              <w:rPr>
                <w:rFonts w:eastAsiaTheme="minorEastAsia"/>
              </w:rPr>
            </w:pPr>
            <w:r w:rsidRPr="00E77E4E">
              <w:rPr>
                <w:rFonts w:eastAsiaTheme="minorEastAsia"/>
              </w:rPr>
              <w:t>Urban</w:t>
            </w:r>
          </w:p>
        </w:tc>
        <w:tc>
          <w:tcPr>
            <w:tcW w:w="806" w:type="pct"/>
            <w:vAlign w:val="bottom"/>
          </w:tcPr>
          <w:p w14:paraId="001A8988"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3,658</w:t>
            </w:r>
          </w:p>
        </w:tc>
        <w:tc>
          <w:tcPr>
            <w:tcW w:w="806" w:type="pct"/>
            <w:vAlign w:val="bottom"/>
          </w:tcPr>
          <w:p w14:paraId="151AD95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2,194</w:t>
            </w:r>
          </w:p>
        </w:tc>
        <w:tc>
          <w:tcPr>
            <w:tcW w:w="806" w:type="pct"/>
            <w:vAlign w:val="bottom"/>
          </w:tcPr>
          <w:p w14:paraId="42117CAD"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1,097</w:t>
            </w:r>
          </w:p>
        </w:tc>
        <w:tc>
          <w:tcPr>
            <w:tcW w:w="806" w:type="pct"/>
            <w:vAlign w:val="bottom"/>
          </w:tcPr>
          <w:p w14:paraId="33E8D5C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1,097</w:t>
            </w:r>
          </w:p>
        </w:tc>
        <w:tc>
          <w:tcPr>
            <w:tcW w:w="805" w:type="pct"/>
            <w:vAlign w:val="bottom"/>
          </w:tcPr>
          <w:p w14:paraId="065D5650"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063</w:t>
            </w:r>
          </w:p>
        </w:tc>
      </w:tr>
      <w:tr w:rsidR="00B04A47" w:rsidRPr="00E77E4E" w14:paraId="46F5C44F" w14:textId="77777777" w:rsidTr="00660336">
        <w:tc>
          <w:tcPr>
            <w:tcW w:w="971" w:type="pct"/>
            <w:tcBorders>
              <w:bottom w:val="single" w:sz="8" w:space="0" w:color="000000" w:themeColor="text1"/>
            </w:tcBorders>
          </w:tcPr>
          <w:p w14:paraId="2C9BB15A" w14:textId="77777777" w:rsidR="00B04A47" w:rsidRPr="00E77E4E" w:rsidRDefault="00B04A47" w:rsidP="00660336">
            <w:pPr>
              <w:pStyle w:val="TableText"/>
              <w:spacing w:before="20" w:after="20"/>
              <w:ind w:left="374" w:hanging="187"/>
              <w:rPr>
                <w:rFonts w:eastAsiaTheme="minorEastAsia"/>
              </w:rPr>
            </w:pPr>
            <w:r w:rsidRPr="00E77E4E">
              <w:rPr>
                <w:rFonts w:eastAsiaTheme="minorEastAsia"/>
              </w:rPr>
              <w:t>Non-</w:t>
            </w:r>
            <w:r>
              <w:rPr>
                <w:rFonts w:eastAsiaTheme="minorEastAsia"/>
              </w:rPr>
              <w:t>u</w:t>
            </w:r>
            <w:r w:rsidRPr="00E77E4E">
              <w:rPr>
                <w:rFonts w:eastAsiaTheme="minorEastAsia"/>
              </w:rPr>
              <w:t>rban</w:t>
            </w:r>
          </w:p>
        </w:tc>
        <w:tc>
          <w:tcPr>
            <w:tcW w:w="806" w:type="pct"/>
            <w:tcBorders>
              <w:bottom w:val="single" w:sz="8" w:space="0" w:color="000000" w:themeColor="text1"/>
            </w:tcBorders>
            <w:vAlign w:val="bottom"/>
          </w:tcPr>
          <w:p w14:paraId="6BEF9E83"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1,092</w:t>
            </w:r>
          </w:p>
        </w:tc>
        <w:tc>
          <w:tcPr>
            <w:tcW w:w="806" w:type="pct"/>
            <w:tcBorders>
              <w:bottom w:val="single" w:sz="8" w:space="0" w:color="000000" w:themeColor="text1"/>
            </w:tcBorders>
            <w:vAlign w:val="bottom"/>
          </w:tcPr>
          <w:p w14:paraId="62A0F91B"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656</w:t>
            </w:r>
          </w:p>
        </w:tc>
        <w:tc>
          <w:tcPr>
            <w:tcW w:w="806" w:type="pct"/>
            <w:tcBorders>
              <w:bottom w:val="single" w:sz="8" w:space="0" w:color="000000" w:themeColor="text1"/>
            </w:tcBorders>
            <w:vAlign w:val="bottom"/>
          </w:tcPr>
          <w:p w14:paraId="548161D7"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328</w:t>
            </w:r>
          </w:p>
        </w:tc>
        <w:tc>
          <w:tcPr>
            <w:tcW w:w="806" w:type="pct"/>
            <w:tcBorders>
              <w:bottom w:val="single" w:sz="8" w:space="0" w:color="000000" w:themeColor="text1"/>
            </w:tcBorders>
            <w:vAlign w:val="bottom"/>
          </w:tcPr>
          <w:p w14:paraId="02935791" w14:textId="77777777" w:rsidR="00B04A47" w:rsidRPr="00E77E4E" w:rsidRDefault="00B04A47" w:rsidP="00660336">
            <w:pPr>
              <w:pStyle w:val="TableText"/>
              <w:tabs>
                <w:tab w:val="clear" w:pos="720"/>
                <w:tab w:val="clear" w:pos="1080"/>
                <w:tab w:val="clear" w:pos="1440"/>
                <w:tab w:val="clear" w:pos="1800"/>
                <w:tab w:val="decimal" w:pos="751"/>
              </w:tabs>
              <w:spacing w:before="20" w:after="20"/>
              <w:rPr>
                <w:rFonts w:eastAsiaTheme="minorEastAsia"/>
              </w:rPr>
            </w:pPr>
            <w:r>
              <w:rPr>
                <w:rFonts w:eastAsiaTheme="minorEastAsia"/>
              </w:rPr>
              <w:t>328</w:t>
            </w:r>
          </w:p>
        </w:tc>
        <w:tc>
          <w:tcPr>
            <w:tcW w:w="805" w:type="pct"/>
            <w:tcBorders>
              <w:bottom w:val="single" w:sz="8" w:space="0" w:color="000000" w:themeColor="text1"/>
            </w:tcBorders>
            <w:vAlign w:val="bottom"/>
          </w:tcPr>
          <w:p w14:paraId="6992FCB6" w14:textId="77777777" w:rsidR="00B04A47" w:rsidRPr="00E77E4E" w:rsidRDefault="00B04A47" w:rsidP="00660336">
            <w:pPr>
              <w:pStyle w:val="TableText"/>
              <w:tabs>
                <w:tab w:val="clear" w:pos="720"/>
                <w:tab w:val="clear" w:pos="1080"/>
                <w:tab w:val="clear" w:pos="1440"/>
                <w:tab w:val="clear" w:pos="1800"/>
                <w:tab w:val="decimal" w:pos="516"/>
              </w:tabs>
              <w:spacing w:before="20" w:after="20"/>
              <w:rPr>
                <w:rFonts w:eastAsiaTheme="minorEastAsia"/>
              </w:rPr>
            </w:pPr>
            <w:r w:rsidRPr="00E77E4E">
              <w:rPr>
                <w:rFonts w:eastAsiaTheme="minorEastAsia"/>
              </w:rPr>
              <w:t>0.</w:t>
            </w:r>
            <w:r>
              <w:rPr>
                <w:rFonts w:eastAsiaTheme="minorEastAsia"/>
              </w:rPr>
              <w:t>096</w:t>
            </w:r>
          </w:p>
        </w:tc>
      </w:tr>
    </w:tbl>
    <w:p w14:paraId="5D78F4A5" w14:textId="77777777" w:rsidR="00B04A47" w:rsidRDefault="00B04A47" w:rsidP="00B04A47">
      <w:pPr>
        <w:pStyle w:val="TableSourceCaption"/>
      </w:pPr>
      <w:r w:rsidRPr="00B92B44">
        <w:t>Notes:</w:t>
      </w:r>
      <w:r w:rsidRPr="00B92B44">
        <w:tab/>
        <w:t>These minimum detectable impacts assume 80% power and a 5% level of statistical significance. We assume that the overall prevalence of food insecurity among children is 40%, the response rate is 80% in both treatment arms and the control group, and the design effect due to weighting is 1.05. W</w:t>
      </w:r>
      <w:r>
        <w:t xml:space="preserve">e also assume an R-squared value of 0.20 from covariates included in the impact model, the overall sample is spread across 40 clusters, and an </w:t>
      </w:r>
      <w:proofErr w:type="spellStart"/>
      <w:r>
        <w:t>intraclass</w:t>
      </w:r>
      <w:proofErr w:type="spellEnd"/>
      <w:r>
        <w:t xml:space="preserve"> correlation coefficient (ICC) of 0.008.</w:t>
      </w:r>
    </w:p>
    <w:p w14:paraId="044E5801" w14:textId="77777777" w:rsidR="00B04A47" w:rsidRDefault="00B04A47" w:rsidP="00B04A47">
      <w:pPr>
        <w:pStyle w:val="TableFootnoteCaption"/>
        <w:ind w:left="792"/>
      </w:pPr>
      <w:r>
        <w:lastRenderedPageBreak/>
        <w:t>The assumptions about subgroup prevalence (which determine the subgroup sample sizes) are based on data from the SEBTC study (Collins et al. 2013).</w:t>
      </w:r>
      <w:r>
        <w:tab/>
      </w:r>
    </w:p>
    <w:p w14:paraId="4C92CDB8" w14:textId="77777777" w:rsidR="00B04A47" w:rsidRPr="00337BCA" w:rsidRDefault="00B04A47" w:rsidP="00B04A47">
      <w:pPr>
        <w:pStyle w:val="TableFootnoteCaption"/>
        <w:ind w:left="792"/>
      </w:pPr>
      <w:r>
        <w:t>The race/ethnicity variable and educational attainment are for the respondent to the household survey.</w:t>
      </w:r>
    </w:p>
    <w:p w14:paraId="20F7EAD6" w14:textId="77777777" w:rsidR="00B04A47" w:rsidRPr="00337BCA" w:rsidRDefault="00B04A47" w:rsidP="00147B2C">
      <w:pPr>
        <w:pStyle w:val="TableFootnoteCaption"/>
      </w:pPr>
    </w:p>
    <w:p w14:paraId="70B0FF7A" w14:textId="3E79645B" w:rsidR="008B1581" w:rsidRPr="00827004" w:rsidRDefault="00AD350F" w:rsidP="0078148A">
      <w:pPr>
        <w:pStyle w:val="NormalDS"/>
        <w:spacing w:before="240"/>
      </w:pPr>
      <w:r w:rsidRPr="00AD350F">
        <w:t>In</w:t>
      </w:r>
      <w:r w:rsidR="007746D4" w:rsidRPr="00AD350F">
        <w:t xml:space="preserve"> </w:t>
      </w:r>
      <w:r w:rsidR="00433DB3" w:rsidRPr="00AD350F">
        <w:t xml:space="preserve">Navajo Nation </w:t>
      </w:r>
      <w:r w:rsidRPr="00AD350F">
        <w:t xml:space="preserve">we </w:t>
      </w:r>
      <w:r w:rsidR="00433DB3" w:rsidRPr="00AD350F">
        <w:t xml:space="preserve">will implement a design where </w:t>
      </w:r>
      <w:r w:rsidRPr="00AD350F">
        <w:t>3</w:t>
      </w:r>
      <w:r w:rsidR="00433DB3" w:rsidRPr="00AD350F">
        <w:t>4 clusters of “</w:t>
      </w:r>
      <w:r w:rsidR="00D66999">
        <w:t>T</w:t>
      </w:r>
      <w:r w:rsidR="00B13D84" w:rsidRPr="00AD350F">
        <w:t xml:space="preserve">ribal </w:t>
      </w:r>
      <w:r w:rsidR="00433DB3" w:rsidRPr="00AD350F">
        <w:t>chapters</w:t>
      </w:r>
      <w:r w:rsidR="00346DFC" w:rsidRPr="00AD350F">
        <w:t>,</w:t>
      </w:r>
      <w:r w:rsidR="00433DB3" w:rsidRPr="00AD350F">
        <w:t xml:space="preserve">” which are similar to counties, will be randomly assigned to treatment and control conditions. With </w:t>
      </w:r>
      <w:r w:rsidRPr="00AD350F">
        <w:t>3</w:t>
      </w:r>
      <w:r w:rsidR="00433DB3" w:rsidRPr="00AD350F">
        <w:t>4 clusters, we w</w:t>
      </w:r>
      <w:r w:rsidRPr="00AD350F">
        <w:t xml:space="preserve">ill </w:t>
      </w:r>
      <w:r w:rsidR="00433DB3" w:rsidRPr="00AD350F">
        <w:t>need approximately</w:t>
      </w:r>
      <w:r w:rsidR="00346DFC" w:rsidRPr="00AD350F">
        <w:t xml:space="preserve"> </w:t>
      </w:r>
      <w:r w:rsidRPr="00AD350F">
        <w:t>5,7</w:t>
      </w:r>
      <w:r w:rsidR="00D33A0F">
        <w:t>50</w:t>
      </w:r>
      <w:r w:rsidRPr="00AD350F">
        <w:t xml:space="preserve"> </w:t>
      </w:r>
      <w:r w:rsidR="00346DFC" w:rsidRPr="00AD350F">
        <w:t>households to achieve an MDI of 0.05 for the full respondent sample</w:t>
      </w:r>
      <w:r w:rsidR="00147B2C">
        <w:t xml:space="preserve"> assuming an 80 percent response rate</w:t>
      </w:r>
      <w:r w:rsidR="00346DFC" w:rsidRPr="00AD350F">
        <w:t xml:space="preserve">. </w:t>
      </w:r>
      <w:r w:rsidR="00A90AF4">
        <w:t xml:space="preserve">Chickasaw Nation </w:t>
      </w:r>
      <w:r w:rsidR="007C2D41">
        <w:t xml:space="preserve">will </w:t>
      </w:r>
      <w:r>
        <w:t xml:space="preserve">randomly assign </w:t>
      </w:r>
      <w:r w:rsidR="00147B2C">
        <w:t>40</w:t>
      </w:r>
      <w:r>
        <w:t xml:space="preserve"> schools </w:t>
      </w:r>
      <w:r w:rsidR="004E4478">
        <w:t>t</w:t>
      </w:r>
      <w:r w:rsidR="00923F5A">
        <w:t>o treatment and control conditions</w:t>
      </w:r>
      <w:r w:rsidR="007C2D41">
        <w:t>.</w:t>
      </w:r>
      <w:r w:rsidR="00923F5A">
        <w:t xml:space="preserve"> </w:t>
      </w:r>
      <w:r w:rsidR="008C00B3">
        <w:t xml:space="preserve">To achieve an MDI of 0.05 for the full sample </w:t>
      </w:r>
      <w:r w:rsidR="00147B2C">
        <w:t xml:space="preserve">(assuming an 80 percent response rate) </w:t>
      </w:r>
      <w:r w:rsidR="008C00B3">
        <w:t xml:space="preserve">we will need to sample </w:t>
      </w:r>
      <w:r w:rsidR="00147B2C">
        <w:t>4,750</w:t>
      </w:r>
      <w:r w:rsidR="008C00B3">
        <w:t xml:space="preserve"> </w:t>
      </w:r>
      <w:r w:rsidR="006352A4" w:rsidRPr="00827004">
        <w:t>households</w:t>
      </w:r>
      <w:r w:rsidR="008C00B3" w:rsidRPr="00827004">
        <w:t xml:space="preserve"> within these clusters, which should be possible given the eligible popula</w:t>
      </w:r>
      <w:r w:rsidR="00EA59F1" w:rsidRPr="00827004">
        <w:t>tion</w:t>
      </w:r>
      <w:r w:rsidR="001A0BFC" w:rsidRPr="00827004">
        <w:t xml:space="preserve"> being considered</w:t>
      </w:r>
      <w:r w:rsidR="00EA59F1" w:rsidRPr="00827004">
        <w:t xml:space="preserve"> in </w:t>
      </w:r>
      <w:r w:rsidR="00A90AF4">
        <w:t>Chickasaw</w:t>
      </w:r>
      <w:r w:rsidR="0083033C">
        <w:t xml:space="preserve"> Nation</w:t>
      </w:r>
      <w:r w:rsidR="008C00B3" w:rsidRPr="00827004">
        <w:t>.</w:t>
      </w:r>
    </w:p>
    <w:p w14:paraId="5C7404E9" w14:textId="520BC163" w:rsidR="008B1581" w:rsidRDefault="008B1581" w:rsidP="00827004">
      <w:pPr>
        <w:pStyle w:val="NormalDS"/>
      </w:pPr>
      <w:r w:rsidRPr="00827004">
        <w:t>The samples described above</w:t>
      </w:r>
      <w:r w:rsidRPr="00865AE2">
        <w:t xml:space="preserve"> are sufficient to detect impacts of a single intervention (demonstration project) on food insecurity among children as </w:t>
      </w:r>
      <w:r w:rsidRPr="0026382F">
        <w:t>low as our target of 5 percentage points</w:t>
      </w:r>
      <w:r w:rsidR="008C00B3">
        <w:t xml:space="preserve"> in most cases</w:t>
      </w:r>
      <w:r w:rsidR="00A90AF4">
        <w:t xml:space="preserve"> (assuming an 80 percent response rate)</w:t>
      </w:r>
      <w:r w:rsidRPr="0026382F">
        <w:t>. These samples will also allow the evaluation to detect policy-relevant impacts on the other outcomes examined as part</w:t>
      </w:r>
      <w:r w:rsidRPr="00865AE2">
        <w:t xml:space="preserve"> of the study (</w:t>
      </w:r>
      <w:r>
        <w:t>Exhibit</w:t>
      </w:r>
      <w:r w:rsidR="00A90AF4">
        <w:t>s</w:t>
      </w:r>
      <w:r>
        <w:t xml:space="preserve"> B.2</w:t>
      </w:r>
      <w:r w:rsidR="003F41B8">
        <w:t>.</w:t>
      </w:r>
      <w:r w:rsidR="00A90AF4">
        <w:t>f and B.2</w:t>
      </w:r>
      <w:r w:rsidR="003F41B8">
        <w:t>.</w:t>
      </w:r>
      <w:r w:rsidR="00A90AF4">
        <w:t>g</w:t>
      </w:r>
      <w:r w:rsidRPr="00865AE2">
        <w:t xml:space="preserve">). For example, </w:t>
      </w:r>
      <w:r>
        <w:t xml:space="preserve">the analysis will be able to detect </w:t>
      </w:r>
      <w:r w:rsidRPr="00865AE2">
        <w:t xml:space="preserve">project-specific impacts of about 3 percentage points in </w:t>
      </w:r>
      <w:r w:rsidRPr="006A4FAF">
        <w:t>very low food security</w:t>
      </w:r>
      <w:r w:rsidRPr="00865AE2">
        <w:t xml:space="preserve"> among children</w:t>
      </w:r>
      <w:r>
        <w:t xml:space="preserve"> </w:t>
      </w:r>
      <w:r w:rsidRPr="00865AE2">
        <w:t>(for each type of design)</w:t>
      </w:r>
      <w:r w:rsidR="00A90AF4">
        <w:t xml:space="preserve"> assuming an 80 percent response rate</w:t>
      </w:r>
      <w:r w:rsidRPr="00865AE2">
        <w:t>, which is less than the estimated impa</w:t>
      </w:r>
      <w:r w:rsidR="00E93F45">
        <w:t>ct of SEBTC (Collins et al. 201</w:t>
      </w:r>
      <w:r w:rsidR="00F16C5F">
        <w:t>3</w:t>
      </w:r>
      <w:r w:rsidRPr="00865AE2">
        <w:t>). MDIs for the other outcomes are all close to 5 percentage points or below</w:t>
      </w:r>
      <w:r w:rsidR="00A90AF4">
        <w:t xml:space="preserve"> (again, assuming an 80 percent response rate)</w:t>
      </w:r>
      <w:r w:rsidRPr="00865AE2">
        <w:t>. For a continuous outcome, such as food expenditures or cup equivalents of fruits and vegetables, the MDI is about one-tenth of a standard deviation. If the standard deviation of monthly expenditures w</w:t>
      </w:r>
      <w:r w:rsidR="00B65613">
        <w:t>as</w:t>
      </w:r>
      <w:r w:rsidRPr="00865AE2">
        <w:t xml:space="preserve"> $150, for example, the design could detect an impact as low as $15 per month.</w:t>
      </w:r>
      <w:r w:rsidR="00A90AF4">
        <w:t xml:space="preserve"> When the response rate is assumed to be </w:t>
      </w:r>
      <w:r w:rsidR="00A90AF4">
        <w:lastRenderedPageBreak/>
        <w:t>60 percent (Exhibit B.2</w:t>
      </w:r>
      <w:r w:rsidR="007148BD">
        <w:t>.</w:t>
      </w:r>
      <w:r w:rsidR="00A90AF4">
        <w:t>g) the MDIs are larger, but still allow for detection of policy-relevant impacts for these outcomes.</w:t>
      </w:r>
    </w:p>
    <w:p w14:paraId="15A5255D" w14:textId="28FFC018" w:rsidR="004A0E42" w:rsidRPr="008E6391" w:rsidRDefault="004A0E42" w:rsidP="004A0E42">
      <w:pPr>
        <w:pStyle w:val="MarkforExhibitTitle"/>
      </w:pPr>
      <w:r>
        <w:t>Exhibit B.2</w:t>
      </w:r>
      <w:r w:rsidR="007148BD">
        <w:t>.</w:t>
      </w:r>
      <w:r>
        <w:t>f</w:t>
      </w:r>
      <w:r w:rsidRPr="00FE66AB">
        <w:t>. Minimum detectable impacts on secondary outcomes</w:t>
      </w:r>
      <w:r>
        <w:t xml:space="preserve"> </w:t>
      </w:r>
      <w:r w:rsidRPr="008E6391">
        <w:t xml:space="preserve">(80% </w:t>
      </w:r>
      <w:r w:rsidR="003F41B8" w:rsidRPr="008E6391">
        <w:t>r</w:t>
      </w:r>
      <w:r w:rsidRPr="008E6391">
        <w:t xml:space="preserve">esponse </w:t>
      </w:r>
      <w:r w:rsidR="003F41B8" w:rsidRPr="008E6391">
        <w:t>r</w:t>
      </w:r>
      <w:r w:rsidRPr="008E6391">
        <w:t>ate)</w:t>
      </w:r>
    </w:p>
    <w:tbl>
      <w:tblPr>
        <w:tblStyle w:val="LightList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3088"/>
        <w:gridCol w:w="1298"/>
        <w:gridCol w:w="1299"/>
        <w:gridCol w:w="1299"/>
        <w:gridCol w:w="1299"/>
        <w:gridCol w:w="1293"/>
      </w:tblGrid>
      <w:tr w:rsidR="004A0E42" w:rsidRPr="00A62126" w14:paraId="466CA174"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1613" w:type="pct"/>
            <w:tcBorders>
              <w:bottom w:val="single" w:sz="2" w:space="0" w:color="auto"/>
            </w:tcBorders>
            <w:shd w:val="clear" w:color="auto" w:fill="A2987A"/>
            <w:vAlign w:val="bottom"/>
          </w:tcPr>
          <w:p w14:paraId="7B970EB7" w14:textId="77777777" w:rsidR="004A0E42" w:rsidRPr="00A62126" w:rsidRDefault="004A0E42" w:rsidP="00660336">
            <w:pPr>
              <w:pStyle w:val="TableHeaderLeft"/>
              <w:rPr>
                <w:sz w:val="16"/>
              </w:rPr>
            </w:pPr>
            <w:r w:rsidRPr="00A62126">
              <w:rPr>
                <w:sz w:val="16"/>
              </w:rPr>
              <w:t>Sample</w:t>
            </w:r>
          </w:p>
        </w:tc>
        <w:tc>
          <w:tcPr>
            <w:tcW w:w="678" w:type="pct"/>
            <w:tcBorders>
              <w:bottom w:val="single" w:sz="2" w:space="0" w:color="auto"/>
            </w:tcBorders>
            <w:shd w:val="clear" w:color="auto" w:fill="A2987A"/>
            <w:vAlign w:val="bottom"/>
          </w:tcPr>
          <w:p w14:paraId="6D1C6994" w14:textId="7679261E" w:rsidR="004A0E42" w:rsidRPr="00A62126" w:rsidRDefault="004A0E42" w:rsidP="00B7635B">
            <w:pPr>
              <w:pStyle w:val="TableHeaderCenter"/>
              <w:rPr>
                <w:sz w:val="16"/>
              </w:rPr>
            </w:pPr>
            <w:r>
              <w:rPr>
                <w:sz w:val="16"/>
              </w:rPr>
              <w:t>Starting</w:t>
            </w:r>
            <w:r w:rsidR="00B7635B">
              <w:rPr>
                <w:sz w:val="16"/>
              </w:rPr>
              <w:t xml:space="preserve"> s</w:t>
            </w:r>
            <w:r>
              <w:rPr>
                <w:sz w:val="16"/>
              </w:rPr>
              <w:t>ample</w:t>
            </w:r>
          </w:p>
        </w:tc>
        <w:tc>
          <w:tcPr>
            <w:tcW w:w="678" w:type="pct"/>
            <w:tcBorders>
              <w:bottom w:val="single" w:sz="2" w:space="0" w:color="auto"/>
            </w:tcBorders>
            <w:shd w:val="clear" w:color="auto" w:fill="A2987A"/>
            <w:vAlign w:val="bottom"/>
          </w:tcPr>
          <w:p w14:paraId="760B5091" w14:textId="77777777" w:rsidR="004A0E42" w:rsidRPr="00A62126" w:rsidRDefault="004A0E42" w:rsidP="00660336">
            <w:pPr>
              <w:pStyle w:val="TableHeaderCenter"/>
              <w:rPr>
                <w:sz w:val="16"/>
              </w:rPr>
            </w:pPr>
            <w:r w:rsidRPr="00A62126">
              <w:rPr>
                <w:sz w:val="16"/>
              </w:rPr>
              <w:t>Number of responding households</w:t>
            </w:r>
          </w:p>
        </w:tc>
        <w:tc>
          <w:tcPr>
            <w:tcW w:w="678" w:type="pct"/>
            <w:tcBorders>
              <w:bottom w:val="single" w:sz="2" w:space="0" w:color="auto"/>
            </w:tcBorders>
            <w:shd w:val="clear" w:color="auto" w:fill="A2987A"/>
            <w:vAlign w:val="bottom"/>
          </w:tcPr>
          <w:p w14:paraId="2B1EC9FB" w14:textId="77777777" w:rsidR="004A0E42" w:rsidRPr="00EA57E3" w:rsidRDefault="004A0E42" w:rsidP="00660336">
            <w:pPr>
              <w:pStyle w:val="TableHeaderCenter"/>
              <w:rPr>
                <w:sz w:val="16"/>
              </w:rPr>
            </w:pPr>
            <w:r w:rsidRPr="00EA57E3">
              <w:rPr>
                <w:sz w:val="16"/>
              </w:rPr>
              <w:t>Number of responding households in each treatment arm</w:t>
            </w:r>
            <w:r w:rsidRPr="00EA57E3">
              <w:rPr>
                <w:sz w:val="16"/>
                <w:shd w:val="clear" w:color="auto" w:fill="FFFF00"/>
              </w:rPr>
              <w:t xml:space="preserve"> </w:t>
            </w:r>
          </w:p>
        </w:tc>
        <w:tc>
          <w:tcPr>
            <w:tcW w:w="678" w:type="pct"/>
            <w:tcBorders>
              <w:bottom w:val="single" w:sz="2" w:space="0" w:color="auto"/>
            </w:tcBorders>
            <w:shd w:val="clear" w:color="auto" w:fill="A2987A"/>
            <w:vAlign w:val="bottom"/>
          </w:tcPr>
          <w:p w14:paraId="57376D09" w14:textId="77777777" w:rsidR="004A0E42" w:rsidRPr="00A62126" w:rsidRDefault="004A0E42" w:rsidP="00660336">
            <w:pPr>
              <w:pStyle w:val="TableHeaderCenter"/>
              <w:rPr>
                <w:sz w:val="16"/>
              </w:rPr>
            </w:pPr>
            <w:r w:rsidRPr="00A62126">
              <w:rPr>
                <w:sz w:val="16"/>
              </w:rPr>
              <w:t>Number of responding households in control group</w:t>
            </w:r>
          </w:p>
        </w:tc>
        <w:tc>
          <w:tcPr>
            <w:tcW w:w="675" w:type="pct"/>
            <w:tcBorders>
              <w:bottom w:val="single" w:sz="2" w:space="0" w:color="auto"/>
            </w:tcBorders>
            <w:shd w:val="clear" w:color="auto" w:fill="A2987A"/>
            <w:vAlign w:val="bottom"/>
          </w:tcPr>
          <w:p w14:paraId="045EDDB8" w14:textId="77777777" w:rsidR="004A0E42" w:rsidRPr="00A62126" w:rsidRDefault="004A0E42" w:rsidP="00660336">
            <w:pPr>
              <w:pStyle w:val="TableHeaderCenter"/>
              <w:rPr>
                <w:sz w:val="16"/>
              </w:rPr>
            </w:pPr>
            <w:r w:rsidRPr="00A62126">
              <w:rPr>
                <w:sz w:val="16"/>
              </w:rPr>
              <w:t>Minimum detectable impact</w:t>
            </w:r>
          </w:p>
        </w:tc>
      </w:tr>
      <w:tr w:rsidR="004A0E42" w:rsidRPr="003A7847" w14:paraId="0D9EB7CD" w14:textId="77777777" w:rsidTr="00660336">
        <w:tc>
          <w:tcPr>
            <w:tcW w:w="5000" w:type="pct"/>
            <w:gridSpan w:val="6"/>
            <w:tcBorders>
              <w:top w:val="single" w:sz="2" w:space="0" w:color="auto"/>
              <w:bottom w:val="single" w:sz="2" w:space="0" w:color="auto"/>
            </w:tcBorders>
            <w:shd w:val="clear" w:color="auto" w:fill="auto"/>
            <w:vAlign w:val="bottom"/>
          </w:tcPr>
          <w:p w14:paraId="507AAF2A" w14:textId="51287A0D" w:rsidR="004A0E42" w:rsidRPr="00EA57E3" w:rsidRDefault="004A0E42" w:rsidP="00660336">
            <w:pPr>
              <w:pStyle w:val="TableText"/>
              <w:tabs>
                <w:tab w:val="clear" w:pos="720"/>
                <w:tab w:val="clear" w:pos="1080"/>
                <w:tab w:val="clear" w:pos="1440"/>
                <w:tab w:val="clear" w:pos="1800"/>
              </w:tabs>
              <w:spacing w:before="60" w:after="60"/>
              <w:rPr>
                <w:b/>
              </w:rPr>
            </w:pPr>
            <w:r>
              <w:rPr>
                <w:b/>
              </w:rPr>
              <w:t>Nevada</w:t>
            </w:r>
            <w:r w:rsidRPr="00EA57E3">
              <w:rPr>
                <w:b/>
              </w:rPr>
              <w:t xml:space="preserve"> project using HH-level RA with two treatment arms—full </w:t>
            </w:r>
            <w:proofErr w:type="spellStart"/>
            <w:r w:rsidRPr="00EA57E3">
              <w:rPr>
                <w:b/>
              </w:rPr>
              <w:t>sample</w:t>
            </w:r>
            <w:r w:rsidR="00B7635B" w:rsidRPr="00C83E1C">
              <w:rPr>
                <w:b/>
                <w:vertAlign w:val="superscript"/>
              </w:rPr>
              <w:t>a</w:t>
            </w:r>
            <w:proofErr w:type="spellEnd"/>
          </w:p>
        </w:tc>
      </w:tr>
      <w:tr w:rsidR="004A0E42" w:rsidRPr="003A7847" w14:paraId="424CB4A8" w14:textId="77777777" w:rsidTr="00660336">
        <w:tc>
          <w:tcPr>
            <w:tcW w:w="1613" w:type="pct"/>
            <w:tcBorders>
              <w:top w:val="single" w:sz="2" w:space="0" w:color="auto"/>
            </w:tcBorders>
            <w:vAlign w:val="bottom"/>
          </w:tcPr>
          <w:p w14:paraId="1CFDE946" w14:textId="77777777" w:rsidR="004A0E42" w:rsidRPr="003A7847" w:rsidRDefault="004A0E42" w:rsidP="00660336">
            <w:pPr>
              <w:pStyle w:val="TableText"/>
              <w:tabs>
                <w:tab w:val="clear" w:pos="720"/>
                <w:tab w:val="clear" w:pos="1080"/>
                <w:tab w:val="clear" w:pos="1440"/>
                <w:tab w:val="clear" w:pos="1800"/>
              </w:tabs>
            </w:pPr>
            <w:r w:rsidRPr="008845F6">
              <w:t xml:space="preserve">Secondary </w:t>
            </w:r>
            <w:r>
              <w:t>f</w:t>
            </w:r>
            <w:r w:rsidRPr="008845F6">
              <w:t xml:space="preserve">ood </w:t>
            </w:r>
            <w:r>
              <w:t>s</w:t>
            </w:r>
            <w:r w:rsidRPr="008845F6">
              <w:t xml:space="preserve">ecurity </w:t>
            </w:r>
            <w:r>
              <w:t>m</w:t>
            </w:r>
            <w:r w:rsidRPr="008845F6">
              <w:t>easures</w:t>
            </w:r>
          </w:p>
        </w:tc>
        <w:tc>
          <w:tcPr>
            <w:tcW w:w="678" w:type="pct"/>
            <w:tcBorders>
              <w:top w:val="single" w:sz="2" w:space="0" w:color="auto"/>
            </w:tcBorders>
            <w:vAlign w:val="bottom"/>
          </w:tcPr>
          <w:p w14:paraId="53EAE5F0"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75841B46"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68174CA1" w14:textId="77777777" w:rsidR="004A0E42" w:rsidRPr="00EA57E3"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60E3B499"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tcBorders>
              <w:top w:val="single" w:sz="2" w:space="0" w:color="auto"/>
            </w:tcBorders>
            <w:vAlign w:val="bottom"/>
          </w:tcPr>
          <w:p w14:paraId="1A9431F1"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0C41B5A7" w14:textId="77777777" w:rsidTr="00660336">
        <w:tc>
          <w:tcPr>
            <w:tcW w:w="1613" w:type="pct"/>
            <w:vAlign w:val="bottom"/>
          </w:tcPr>
          <w:p w14:paraId="13BB5D29"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—c</w:t>
            </w:r>
            <w:r w:rsidRPr="008845F6">
              <w:t>hildren</w:t>
            </w:r>
          </w:p>
        </w:tc>
        <w:tc>
          <w:tcPr>
            <w:tcW w:w="678" w:type="pct"/>
            <w:vAlign w:val="bottom"/>
          </w:tcPr>
          <w:p w14:paraId="15F1B65A"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vAlign w:val="bottom"/>
          </w:tcPr>
          <w:p w14:paraId="74ED66F8" w14:textId="77777777" w:rsidR="004A0E42" w:rsidRPr="003A7847" w:rsidRDefault="004A0E42" w:rsidP="00660336">
            <w:pPr>
              <w:pStyle w:val="TableText"/>
              <w:tabs>
                <w:tab w:val="clear" w:pos="720"/>
                <w:tab w:val="clear" w:pos="1080"/>
                <w:tab w:val="clear" w:pos="1440"/>
                <w:tab w:val="clear" w:pos="1800"/>
                <w:tab w:val="decimal" w:pos="699"/>
              </w:tabs>
            </w:pPr>
            <w:r>
              <w:t>2,937</w:t>
            </w:r>
          </w:p>
        </w:tc>
        <w:tc>
          <w:tcPr>
            <w:tcW w:w="678" w:type="pct"/>
            <w:vAlign w:val="bottom"/>
          </w:tcPr>
          <w:p w14:paraId="529434D9" w14:textId="77777777" w:rsidR="004A0E42" w:rsidRPr="003A7847" w:rsidRDefault="004A0E42" w:rsidP="00660336">
            <w:pPr>
              <w:pStyle w:val="TableText"/>
              <w:tabs>
                <w:tab w:val="clear" w:pos="720"/>
                <w:tab w:val="clear" w:pos="1080"/>
                <w:tab w:val="clear" w:pos="1440"/>
                <w:tab w:val="clear" w:pos="1800"/>
                <w:tab w:val="decimal" w:pos="699"/>
              </w:tabs>
            </w:pPr>
            <w:r>
              <w:t>979</w:t>
            </w:r>
          </w:p>
        </w:tc>
        <w:tc>
          <w:tcPr>
            <w:tcW w:w="678" w:type="pct"/>
            <w:vAlign w:val="bottom"/>
          </w:tcPr>
          <w:p w14:paraId="1ABC534F" w14:textId="77777777" w:rsidR="004A0E42" w:rsidRPr="003A7847" w:rsidRDefault="004A0E42" w:rsidP="00660336">
            <w:pPr>
              <w:pStyle w:val="TableText"/>
              <w:tabs>
                <w:tab w:val="clear" w:pos="720"/>
                <w:tab w:val="clear" w:pos="1080"/>
                <w:tab w:val="clear" w:pos="1440"/>
                <w:tab w:val="clear" w:pos="1800"/>
                <w:tab w:val="decimal" w:pos="699"/>
              </w:tabs>
            </w:pPr>
            <w:r w:rsidRPr="00F26A6C">
              <w:t>979</w:t>
            </w:r>
          </w:p>
        </w:tc>
        <w:tc>
          <w:tcPr>
            <w:tcW w:w="675" w:type="pct"/>
            <w:vAlign w:val="bottom"/>
          </w:tcPr>
          <w:p w14:paraId="45D4B572" w14:textId="77777777" w:rsidR="004A0E42" w:rsidRPr="003A7847" w:rsidRDefault="004A0E42" w:rsidP="00660336">
            <w:pPr>
              <w:pStyle w:val="TableText"/>
              <w:tabs>
                <w:tab w:val="clear" w:pos="720"/>
                <w:tab w:val="clear" w:pos="1080"/>
                <w:tab w:val="clear" w:pos="1440"/>
                <w:tab w:val="clear" w:pos="1800"/>
                <w:tab w:val="decimal" w:pos="432"/>
              </w:tabs>
            </w:pPr>
            <w:r w:rsidRPr="008845F6">
              <w:t>0.03</w:t>
            </w:r>
            <w:r>
              <w:t>0</w:t>
            </w:r>
          </w:p>
        </w:tc>
      </w:tr>
      <w:tr w:rsidR="004A0E42" w:rsidRPr="003A7847" w14:paraId="46A05434" w14:textId="77777777" w:rsidTr="00660336">
        <w:tc>
          <w:tcPr>
            <w:tcW w:w="1613" w:type="pct"/>
            <w:vAlign w:val="bottom"/>
          </w:tcPr>
          <w:p w14:paraId="4FE275F9"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Food </w:t>
            </w:r>
            <w:r>
              <w:t>i</w:t>
            </w:r>
            <w:r w:rsidRPr="008845F6">
              <w:t>nsecurity</w:t>
            </w:r>
            <w:r>
              <w:t>—a</w:t>
            </w:r>
            <w:r w:rsidRPr="008845F6">
              <w:t xml:space="preserve">dults </w:t>
            </w:r>
          </w:p>
        </w:tc>
        <w:tc>
          <w:tcPr>
            <w:tcW w:w="678" w:type="pct"/>
          </w:tcPr>
          <w:p w14:paraId="3DD4B50A"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tcPr>
          <w:p w14:paraId="24320379" w14:textId="77777777" w:rsidR="004A0E42" w:rsidRPr="003A7847" w:rsidRDefault="004A0E42" w:rsidP="00660336">
            <w:pPr>
              <w:pStyle w:val="TableText"/>
              <w:tabs>
                <w:tab w:val="clear" w:pos="720"/>
                <w:tab w:val="clear" w:pos="1080"/>
                <w:tab w:val="clear" w:pos="1440"/>
                <w:tab w:val="clear" w:pos="1800"/>
                <w:tab w:val="decimal" w:pos="699"/>
              </w:tabs>
            </w:pPr>
            <w:r w:rsidRPr="00DC0928">
              <w:t>2,937</w:t>
            </w:r>
          </w:p>
        </w:tc>
        <w:tc>
          <w:tcPr>
            <w:tcW w:w="678" w:type="pct"/>
          </w:tcPr>
          <w:p w14:paraId="2DBBED55"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8" w:type="pct"/>
          </w:tcPr>
          <w:p w14:paraId="1D8CAE72"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5" w:type="pct"/>
            <w:vAlign w:val="bottom"/>
          </w:tcPr>
          <w:p w14:paraId="390D19B7" w14:textId="77777777" w:rsidR="004A0E42" w:rsidRPr="003A7847" w:rsidRDefault="004A0E42" w:rsidP="00660336">
            <w:pPr>
              <w:pStyle w:val="TableText"/>
              <w:tabs>
                <w:tab w:val="clear" w:pos="720"/>
                <w:tab w:val="clear" w:pos="1080"/>
                <w:tab w:val="clear" w:pos="1440"/>
                <w:tab w:val="clear" w:pos="1800"/>
                <w:tab w:val="decimal" w:pos="432"/>
              </w:tabs>
            </w:pPr>
            <w:r w:rsidRPr="008845F6">
              <w:t>0.051</w:t>
            </w:r>
          </w:p>
        </w:tc>
      </w:tr>
      <w:tr w:rsidR="004A0E42" w:rsidRPr="003A7847" w14:paraId="14C11DA5" w14:textId="77777777" w:rsidTr="00660336">
        <w:tc>
          <w:tcPr>
            <w:tcW w:w="1613" w:type="pct"/>
            <w:vAlign w:val="bottom"/>
          </w:tcPr>
          <w:p w14:paraId="0FCB16C0"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—a</w:t>
            </w:r>
            <w:r w:rsidRPr="008845F6">
              <w:t>dults</w:t>
            </w:r>
          </w:p>
        </w:tc>
        <w:tc>
          <w:tcPr>
            <w:tcW w:w="678" w:type="pct"/>
          </w:tcPr>
          <w:p w14:paraId="7D347EA4"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tcPr>
          <w:p w14:paraId="61EB50F0" w14:textId="77777777" w:rsidR="004A0E42" w:rsidRPr="003A7847" w:rsidRDefault="004A0E42" w:rsidP="00660336">
            <w:pPr>
              <w:pStyle w:val="TableText"/>
              <w:tabs>
                <w:tab w:val="clear" w:pos="720"/>
                <w:tab w:val="clear" w:pos="1080"/>
                <w:tab w:val="clear" w:pos="1440"/>
                <w:tab w:val="clear" w:pos="1800"/>
                <w:tab w:val="decimal" w:pos="699"/>
              </w:tabs>
            </w:pPr>
            <w:r w:rsidRPr="00DC0928">
              <w:t>2,937</w:t>
            </w:r>
          </w:p>
        </w:tc>
        <w:tc>
          <w:tcPr>
            <w:tcW w:w="678" w:type="pct"/>
          </w:tcPr>
          <w:p w14:paraId="1B8CEEAB"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8" w:type="pct"/>
          </w:tcPr>
          <w:p w14:paraId="08ACC3AE"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5" w:type="pct"/>
            <w:vAlign w:val="bottom"/>
          </w:tcPr>
          <w:p w14:paraId="66DBAE78" w14:textId="77777777" w:rsidR="004A0E42" w:rsidRPr="003A7847" w:rsidRDefault="004A0E42" w:rsidP="00660336">
            <w:pPr>
              <w:pStyle w:val="TableText"/>
              <w:tabs>
                <w:tab w:val="clear" w:pos="720"/>
                <w:tab w:val="clear" w:pos="1080"/>
                <w:tab w:val="clear" w:pos="1440"/>
                <w:tab w:val="clear" w:pos="1800"/>
                <w:tab w:val="decimal" w:pos="432"/>
              </w:tabs>
            </w:pPr>
            <w:r w:rsidRPr="008845F6">
              <w:t>0.046</w:t>
            </w:r>
          </w:p>
        </w:tc>
      </w:tr>
      <w:tr w:rsidR="004A0E42" w:rsidRPr="003A7847" w14:paraId="5EAE82D3" w14:textId="77777777" w:rsidTr="00660336">
        <w:tc>
          <w:tcPr>
            <w:tcW w:w="1613" w:type="pct"/>
            <w:vAlign w:val="bottom"/>
          </w:tcPr>
          <w:p w14:paraId="4F9AF392"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Food </w:t>
            </w:r>
            <w:r>
              <w:t>i</w:t>
            </w:r>
            <w:r w:rsidRPr="008845F6">
              <w:t>nsecurity</w:t>
            </w:r>
            <w:r>
              <w:t>—h</w:t>
            </w:r>
            <w:r w:rsidRPr="008845F6">
              <w:t xml:space="preserve">ouseholds </w:t>
            </w:r>
          </w:p>
        </w:tc>
        <w:tc>
          <w:tcPr>
            <w:tcW w:w="678" w:type="pct"/>
          </w:tcPr>
          <w:p w14:paraId="067EFD76"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tcPr>
          <w:p w14:paraId="50CE4E0A" w14:textId="77777777" w:rsidR="004A0E42" w:rsidRPr="003A7847" w:rsidRDefault="004A0E42" w:rsidP="00660336">
            <w:pPr>
              <w:pStyle w:val="TableText"/>
              <w:tabs>
                <w:tab w:val="clear" w:pos="720"/>
                <w:tab w:val="clear" w:pos="1080"/>
                <w:tab w:val="clear" w:pos="1440"/>
                <w:tab w:val="clear" w:pos="1800"/>
                <w:tab w:val="decimal" w:pos="699"/>
              </w:tabs>
            </w:pPr>
            <w:r w:rsidRPr="00DC0928">
              <w:t>2,937</w:t>
            </w:r>
          </w:p>
        </w:tc>
        <w:tc>
          <w:tcPr>
            <w:tcW w:w="678" w:type="pct"/>
          </w:tcPr>
          <w:p w14:paraId="1594BBFD"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8" w:type="pct"/>
          </w:tcPr>
          <w:p w14:paraId="05FC9109" w14:textId="77777777" w:rsidR="004A0E42" w:rsidRPr="003A7847" w:rsidRDefault="004A0E42" w:rsidP="00660336">
            <w:pPr>
              <w:pStyle w:val="TableText"/>
              <w:tabs>
                <w:tab w:val="clear" w:pos="720"/>
                <w:tab w:val="clear" w:pos="1080"/>
                <w:tab w:val="clear" w:pos="1440"/>
                <w:tab w:val="clear" w:pos="1800"/>
                <w:tab w:val="decimal" w:pos="699"/>
              </w:tabs>
            </w:pPr>
            <w:r w:rsidRPr="0019025E">
              <w:t>979</w:t>
            </w:r>
          </w:p>
        </w:tc>
        <w:tc>
          <w:tcPr>
            <w:tcW w:w="675" w:type="pct"/>
            <w:vAlign w:val="bottom"/>
          </w:tcPr>
          <w:p w14:paraId="4554BB9E" w14:textId="77777777" w:rsidR="004A0E42" w:rsidRPr="003A7847" w:rsidRDefault="004A0E42" w:rsidP="00660336">
            <w:pPr>
              <w:pStyle w:val="TableText"/>
              <w:tabs>
                <w:tab w:val="clear" w:pos="720"/>
                <w:tab w:val="clear" w:pos="1080"/>
                <w:tab w:val="clear" w:pos="1440"/>
                <w:tab w:val="clear" w:pos="1800"/>
                <w:tab w:val="decimal" w:pos="432"/>
              </w:tabs>
            </w:pPr>
            <w:r w:rsidRPr="008845F6">
              <w:t>0.051</w:t>
            </w:r>
          </w:p>
        </w:tc>
      </w:tr>
      <w:tr w:rsidR="004A0E42" w:rsidRPr="003A7847" w14:paraId="626079D8" w14:textId="77777777" w:rsidTr="00660336">
        <w:tc>
          <w:tcPr>
            <w:tcW w:w="1613" w:type="pct"/>
            <w:vAlign w:val="bottom"/>
          </w:tcPr>
          <w:p w14:paraId="67DDBE1A"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—h</w:t>
            </w:r>
            <w:r w:rsidRPr="008845F6">
              <w:t>ouseholds</w:t>
            </w:r>
          </w:p>
        </w:tc>
        <w:tc>
          <w:tcPr>
            <w:tcW w:w="678" w:type="pct"/>
          </w:tcPr>
          <w:p w14:paraId="40D2E966" w14:textId="77777777" w:rsidR="004A0E42" w:rsidRDefault="004A0E42" w:rsidP="00660336">
            <w:pPr>
              <w:pStyle w:val="TableText"/>
              <w:tabs>
                <w:tab w:val="clear" w:pos="720"/>
                <w:tab w:val="clear" w:pos="1080"/>
                <w:tab w:val="clear" w:pos="1440"/>
                <w:tab w:val="clear" w:pos="1800"/>
                <w:tab w:val="decimal" w:pos="699"/>
              </w:tabs>
            </w:pPr>
          </w:p>
          <w:p w14:paraId="7650D4DA"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vAlign w:val="bottom"/>
          </w:tcPr>
          <w:p w14:paraId="1602B77E" w14:textId="77777777" w:rsidR="004A0E42" w:rsidRPr="003A7847" w:rsidRDefault="004A0E42" w:rsidP="00660336">
            <w:pPr>
              <w:pStyle w:val="TableText"/>
              <w:tabs>
                <w:tab w:val="clear" w:pos="720"/>
                <w:tab w:val="clear" w:pos="1080"/>
                <w:tab w:val="clear" w:pos="1440"/>
                <w:tab w:val="clear" w:pos="1800"/>
                <w:tab w:val="decimal" w:pos="699"/>
              </w:tabs>
            </w:pPr>
            <w:r w:rsidRPr="00F26A6C">
              <w:t>2,937</w:t>
            </w:r>
          </w:p>
        </w:tc>
        <w:tc>
          <w:tcPr>
            <w:tcW w:w="678" w:type="pct"/>
          </w:tcPr>
          <w:p w14:paraId="01461FD7" w14:textId="77777777" w:rsidR="004A0E42" w:rsidRDefault="004A0E42" w:rsidP="00660336">
            <w:pPr>
              <w:pStyle w:val="TableText"/>
              <w:tabs>
                <w:tab w:val="clear" w:pos="720"/>
                <w:tab w:val="clear" w:pos="1080"/>
                <w:tab w:val="clear" w:pos="1440"/>
                <w:tab w:val="clear" w:pos="1800"/>
                <w:tab w:val="decimal" w:pos="699"/>
              </w:tabs>
            </w:pPr>
          </w:p>
          <w:p w14:paraId="7A401E05" w14:textId="77777777" w:rsidR="004A0E42" w:rsidRPr="003A7847" w:rsidRDefault="004A0E42" w:rsidP="00660336">
            <w:pPr>
              <w:pStyle w:val="TableText"/>
              <w:tabs>
                <w:tab w:val="clear" w:pos="720"/>
                <w:tab w:val="clear" w:pos="1080"/>
                <w:tab w:val="clear" w:pos="1440"/>
                <w:tab w:val="clear" w:pos="1800"/>
                <w:tab w:val="decimal" w:pos="699"/>
              </w:tabs>
            </w:pPr>
            <w:r w:rsidRPr="00DE715D">
              <w:t>979</w:t>
            </w:r>
          </w:p>
        </w:tc>
        <w:tc>
          <w:tcPr>
            <w:tcW w:w="678" w:type="pct"/>
          </w:tcPr>
          <w:p w14:paraId="08CC9863" w14:textId="77777777" w:rsidR="004A0E42" w:rsidRDefault="004A0E42" w:rsidP="00660336">
            <w:pPr>
              <w:pStyle w:val="TableText"/>
              <w:tabs>
                <w:tab w:val="clear" w:pos="720"/>
                <w:tab w:val="clear" w:pos="1080"/>
                <w:tab w:val="clear" w:pos="1440"/>
                <w:tab w:val="clear" w:pos="1800"/>
                <w:tab w:val="decimal" w:pos="699"/>
              </w:tabs>
            </w:pPr>
          </w:p>
          <w:p w14:paraId="2BFEC2A4" w14:textId="77777777" w:rsidR="004A0E42" w:rsidRPr="003A7847" w:rsidRDefault="004A0E42" w:rsidP="00660336">
            <w:pPr>
              <w:pStyle w:val="TableText"/>
              <w:tabs>
                <w:tab w:val="clear" w:pos="720"/>
                <w:tab w:val="clear" w:pos="1080"/>
                <w:tab w:val="clear" w:pos="1440"/>
                <w:tab w:val="clear" w:pos="1800"/>
                <w:tab w:val="decimal" w:pos="699"/>
              </w:tabs>
            </w:pPr>
            <w:r w:rsidRPr="00DE715D">
              <w:t>979</w:t>
            </w:r>
          </w:p>
        </w:tc>
        <w:tc>
          <w:tcPr>
            <w:tcW w:w="675" w:type="pct"/>
            <w:vAlign w:val="bottom"/>
          </w:tcPr>
          <w:p w14:paraId="677DDBA7" w14:textId="77777777" w:rsidR="004A0E42" w:rsidRPr="003A7847" w:rsidRDefault="004A0E42" w:rsidP="00660336">
            <w:pPr>
              <w:pStyle w:val="TableText"/>
              <w:tabs>
                <w:tab w:val="clear" w:pos="720"/>
                <w:tab w:val="clear" w:pos="1080"/>
                <w:tab w:val="clear" w:pos="1440"/>
                <w:tab w:val="clear" w:pos="1800"/>
                <w:tab w:val="decimal" w:pos="432"/>
              </w:tabs>
            </w:pPr>
            <w:r w:rsidRPr="008845F6">
              <w:t>0.047</w:t>
            </w:r>
          </w:p>
        </w:tc>
      </w:tr>
      <w:tr w:rsidR="004A0E42" w:rsidRPr="003A7847" w14:paraId="3E4E48DD" w14:textId="77777777" w:rsidTr="00660336">
        <w:tc>
          <w:tcPr>
            <w:tcW w:w="1613" w:type="pct"/>
            <w:vAlign w:val="bottom"/>
          </w:tcPr>
          <w:p w14:paraId="2A2F4E0E"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Other </w:t>
            </w:r>
            <w:r>
              <w:t>o</w:t>
            </w:r>
            <w:r w:rsidRPr="008845F6">
              <w:t>utcomes</w:t>
            </w:r>
          </w:p>
        </w:tc>
        <w:tc>
          <w:tcPr>
            <w:tcW w:w="678" w:type="pct"/>
          </w:tcPr>
          <w:p w14:paraId="73D228DA"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6076351F"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31E0BEE7"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16087930"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vAlign w:val="bottom"/>
          </w:tcPr>
          <w:p w14:paraId="5E1DF509"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5A653367" w14:textId="77777777" w:rsidTr="00660336">
        <w:tc>
          <w:tcPr>
            <w:tcW w:w="1613" w:type="pct"/>
            <w:vAlign w:val="bottom"/>
          </w:tcPr>
          <w:p w14:paraId="5C4E2405" w14:textId="20B83F17" w:rsidR="004A0E42" w:rsidRPr="003A7847" w:rsidRDefault="004A0E42" w:rsidP="00B7635B">
            <w:pPr>
              <w:pStyle w:val="TableText"/>
              <w:tabs>
                <w:tab w:val="clear" w:pos="720"/>
                <w:tab w:val="clear" w:pos="1080"/>
                <w:tab w:val="clear" w:pos="1440"/>
                <w:tab w:val="clear" w:pos="1800"/>
              </w:tabs>
              <w:ind w:left="374" w:hanging="187"/>
            </w:pPr>
            <w:r w:rsidRPr="008845F6">
              <w:t xml:space="preserve">Food </w:t>
            </w:r>
            <w:proofErr w:type="spellStart"/>
            <w:r>
              <w:t>e</w:t>
            </w:r>
            <w:r w:rsidRPr="008845F6">
              <w:t>xpenditures</w:t>
            </w:r>
            <w:r w:rsidR="00B7635B">
              <w:rPr>
                <w:vertAlign w:val="superscript"/>
              </w:rPr>
              <w:t>b</w:t>
            </w:r>
            <w:proofErr w:type="spellEnd"/>
          </w:p>
        </w:tc>
        <w:tc>
          <w:tcPr>
            <w:tcW w:w="678" w:type="pct"/>
          </w:tcPr>
          <w:p w14:paraId="3CC8B693" w14:textId="77777777" w:rsidR="004A0E42" w:rsidRPr="003A7847" w:rsidRDefault="004A0E42" w:rsidP="00660336">
            <w:pPr>
              <w:pStyle w:val="TableText"/>
              <w:tabs>
                <w:tab w:val="clear" w:pos="720"/>
                <w:tab w:val="clear" w:pos="1080"/>
                <w:tab w:val="clear" w:pos="1440"/>
                <w:tab w:val="clear" w:pos="1800"/>
                <w:tab w:val="decimal" w:pos="699"/>
              </w:tabs>
            </w:pPr>
            <w:r>
              <w:t>6,746</w:t>
            </w:r>
          </w:p>
        </w:tc>
        <w:tc>
          <w:tcPr>
            <w:tcW w:w="678" w:type="pct"/>
          </w:tcPr>
          <w:p w14:paraId="7B10E84F" w14:textId="77777777" w:rsidR="004A0E42" w:rsidRPr="003A7847" w:rsidRDefault="004A0E42" w:rsidP="00660336">
            <w:pPr>
              <w:pStyle w:val="TableText"/>
              <w:tabs>
                <w:tab w:val="clear" w:pos="720"/>
                <w:tab w:val="clear" w:pos="1080"/>
                <w:tab w:val="clear" w:pos="1440"/>
                <w:tab w:val="clear" w:pos="1800"/>
                <w:tab w:val="decimal" w:pos="699"/>
              </w:tabs>
            </w:pPr>
            <w:r w:rsidRPr="009A44ED">
              <w:t>2,937</w:t>
            </w:r>
          </w:p>
        </w:tc>
        <w:tc>
          <w:tcPr>
            <w:tcW w:w="678" w:type="pct"/>
          </w:tcPr>
          <w:p w14:paraId="52AD26C5" w14:textId="77777777" w:rsidR="004A0E42" w:rsidRPr="003A7847" w:rsidRDefault="004A0E42" w:rsidP="00660336">
            <w:pPr>
              <w:pStyle w:val="TableText"/>
              <w:tabs>
                <w:tab w:val="clear" w:pos="720"/>
                <w:tab w:val="clear" w:pos="1080"/>
                <w:tab w:val="clear" w:pos="1440"/>
                <w:tab w:val="clear" w:pos="1800"/>
                <w:tab w:val="decimal" w:pos="699"/>
              </w:tabs>
            </w:pPr>
            <w:r w:rsidRPr="006C273A">
              <w:t>979</w:t>
            </w:r>
          </w:p>
        </w:tc>
        <w:tc>
          <w:tcPr>
            <w:tcW w:w="678" w:type="pct"/>
          </w:tcPr>
          <w:p w14:paraId="57B52802" w14:textId="77777777" w:rsidR="004A0E42" w:rsidRPr="003A7847" w:rsidRDefault="004A0E42" w:rsidP="00660336">
            <w:pPr>
              <w:pStyle w:val="TableText"/>
              <w:tabs>
                <w:tab w:val="clear" w:pos="720"/>
                <w:tab w:val="clear" w:pos="1080"/>
                <w:tab w:val="clear" w:pos="1440"/>
                <w:tab w:val="clear" w:pos="1800"/>
                <w:tab w:val="decimal" w:pos="699"/>
              </w:tabs>
            </w:pPr>
            <w:r w:rsidRPr="006C273A">
              <w:t>979</w:t>
            </w:r>
          </w:p>
        </w:tc>
        <w:tc>
          <w:tcPr>
            <w:tcW w:w="675" w:type="pct"/>
            <w:vAlign w:val="bottom"/>
          </w:tcPr>
          <w:p w14:paraId="5BCCC9C3" w14:textId="77777777" w:rsidR="004A0E42" w:rsidRPr="003A7847" w:rsidRDefault="004A0E42" w:rsidP="00660336">
            <w:pPr>
              <w:pStyle w:val="TableText"/>
              <w:tabs>
                <w:tab w:val="clear" w:pos="720"/>
                <w:tab w:val="clear" w:pos="1080"/>
                <w:tab w:val="clear" w:pos="1440"/>
                <w:tab w:val="clear" w:pos="1800"/>
                <w:tab w:val="decimal" w:pos="432"/>
              </w:tabs>
            </w:pPr>
            <w:r w:rsidRPr="008845F6">
              <w:t>0.103</w:t>
            </w:r>
          </w:p>
        </w:tc>
      </w:tr>
      <w:tr w:rsidR="004A0E42" w:rsidRPr="003A7847" w14:paraId="2ED29599" w14:textId="77777777" w:rsidTr="00660336">
        <w:tc>
          <w:tcPr>
            <w:tcW w:w="1613" w:type="pct"/>
            <w:tcBorders>
              <w:bottom w:val="single" w:sz="2" w:space="0" w:color="auto"/>
            </w:tcBorders>
            <w:vAlign w:val="bottom"/>
          </w:tcPr>
          <w:p w14:paraId="7771D007" w14:textId="77777777" w:rsidR="004A0E42" w:rsidRPr="008845F6" w:rsidRDefault="004A0E42" w:rsidP="00660336">
            <w:pPr>
              <w:pStyle w:val="TableText"/>
              <w:tabs>
                <w:tab w:val="clear" w:pos="720"/>
                <w:tab w:val="clear" w:pos="1080"/>
                <w:tab w:val="clear" w:pos="1440"/>
                <w:tab w:val="clear" w:pos="1800"/>
              </w:tabs>
              <w:ind w:left="374" w:hanging="187"/>
            </w:pPr>
            <w:r>
              <w:t>SNAP participation</w:t>
            </w:r>
          </w:p>
        </w:tc>
        <w:tc>
          <w:tcPr>
            <w:tcW w:w="678" w:type="pct"/>
            <w:tcBorders>
              <w:bottom w:val="single" w:sz="2" w:space="0" w:color="auto"/>
            </w:tcBorders>
          </w:tcPr>
          <w:p w14:paraId="6446A609" w14:textId="77777777" w:rsidR="004A0E42" w:rsidRDefault="004A0E42" w:rsidP="00660336">
            <w:pPr>
              <w:pStyle w:val="TableText"/>
              <w:tabs>
                <w:tab w:val="clear" w:pos="720"/>
                <w:tab w:val="clear" w:pos="1080"/>
                <w:tab w:val="clear" w:pos="1440"/>
                <w:tab w:val="clear" w:pos="1800"/>
                <w:tab w:val="decimal" w:pos="699"/>
              </w:tabs>
            </w:pPr>
            <w:r>
              <w:t>6,746</w:t>
            </w:r>
          </w:p>
        </w:tc>
        <w:tc>
          <w:tcPr>
            <w:tcW w:w="678" w:type="pct"/>
            <w:tcBorders>
              <w:bottom w:val="single" w:sz="2" w:space="0" w:color="auto"/>
            </w:tcBorders>
          </w:tcPr>
          <w:p w14:paraId="055C8D1A" w14:textId="77777777" w:rsidR="004A0E42" w:rsidRDefault="004A0E42" w:rsidP="00660336">
            <w:pPr>
              <w:pStyle w:val="TableText"/>
              <w:tabs>
                <w:tab w:val="clear" w:pos="720"/>
                <w:tab w:val="clear" w:pos="1080"/>
                <w:tab w:val="clear" w:pos="1440"/>
                <w:tab w:val="clear" w:pos="1800"/>
                <w:tab w:val="decimal" w:pos="699"/>
              </w:tabs>
            </w:pPr>
            <w:r w:rsidRPr="009A44ED">
              <w:t>2,937</w:t>
            </w:r>
          </w:p>
        </w:tc>
        <w:tc>
          <w:tcPr>
            <w:tcW w:w="678" w:type="pct"/>
            <w:tcBorders>
              <w:bottom w:val="single" w:sz="2" w:space="0" w:color="auto"/>
            </w:tcBorders>
          </w:tcPr>
          <w:p w14:paraId="4A9DCC27" w14:textId="77777777" w:rsidR="004A0E42" w:rsidRDefault="004A0E42" w:rsidP="00660336">
            <w:pPr>
              <w:pStyle w:val="TableText"/>
              <w:tabs>
                <w:tab w:val="clear" w:pos="720"/>
                <w:tab w:val="clear" w:pos="1080"/>
                <w:tab w:val="clear" w:pos="1440"/>
                <w:tab w:val="clear" w:pos="1800"/>
                <w:tab w:val="decimal" w:pos="699"/>
              </w:tabs>
            </w:pPr>
            <w:r w:rsidRPr="006C273A">
              <w:t>979</w:t>
            </w:r>
          </w:p>
        </w:tc>
        <w:tc>
          <w:tcPr>
            <w:tcW w:w="678" w:type="pct"/>
            <w:tcBorders>
              <w:bottom w:val="single" w:sz="2" w:space="0" w:color="auto"/>
            </w:tcBorders>
          </w:tcPr>
          <w:p w14:paraId="22ADC65E" w14:textId="77777777" w:rsidR="004A0E42" w:rsidRDefault="004A0E42" w:rsidP="00660336">
            <w:pPr>
              <w:pStyle w:val="TableText"/>
              <w:tabs>
                <w:tab w:val="clear" w:pos="720"/>
                <w:tab w:val="clear" w:pos="1080"/>
                <w:tab w:val="clear" w:pos="1440"/>
                <w:tab w:val="clear" w:pos="1800"/>
                <w:tab w:val="decimal" w:pos="699"/>
              </w:tabs>
            </w:pPr>
            <w:r w:rsidRPr="006C273A">
              <w:t>979</w:t>
            </w:r>
          </w:p>
        </w:tc>
        <w:tc>
          <w:tcPr>
            <w:tcW w:w="675" w:type="pct"/>
            <w:tcBorders>
              <w:bottom w:val="single" w:sz="2" w:space="0" w:color="auto"/>
            </w:tcBorders>
            <w:vAlign w:val="bottom"/>
          </w:tcPr>
          <w:p w14:paraId="7F9FC196" w14:textId="77777777" w:rsidR="004A0E42" w:rsidRPr="008845F6" w:rsidRDefault="004A0E42" w:rsidP="00660336">
            <w:pPr>
              <w:pStyle w:val="TableText"/>
              <w:tabs>
                <w:tab w:val="clear" w:pos="720"/>
                <w:tab w:val="clear" w:pos="1080"/>
                <w:tab w:val="clear" w:pos="1440"/>
                <w:tab w:val="clear" w:pos="1800"/>
                <w:tab w:val="decimal" w:pos="432"/>
              </w:tabs>
            </w:pPr>
            <w:r>
              <w:t>0.045</w:t>
            </w:r>
          </w:p>
        </w:tc>
      </w:tr>
      <w:tr w:rsidR="004A0E42" w:rsidRPr="003A7847" w14:paraId="2B495C91" w14:textId="77777777" w:rsidTr="00660336">
        <w:tc>
          <w:tcPr>
            <w:tcW w:w="5000" w:type="pct"/>
            <w:gridSpan w:val="6"/>
            <w:tcBorders>
              <w:top w:val="single" w:sz="2" w:space="0" w:color="auto"/>
              <w:bottom w:val="single" w:sz="2" w:space="0" w:color="auto"/>
            </w:tcBorders>
            <w:shd w:val="clear" w:color="auto" w:fill="auto"/>
            <w:vAlign w:val="bottom"/>
          </w:tcPr>
          <w:p w14:paraId="5FC1DD08" w14:textId="77777777" w:rsidR="004A0E42" w:rsidRPr="00807229" w:rsidRDefault="004A0E42" w:rsidP="00660336">
            <w:pPr>
              <w:pStyle w:val="TableText"/>
              <w:tabs>
                <w:tab w:val="clear" w:pos="720"/>
                <w:tab w:val="clear" w:pos="1080"/>
                <w:tab w:val="clear" w:pos="1440"/>
                <w:tab w:val="clear" w:pos="1800"/>
                <w:tab w:val="decimal" w:pos="699"/>
              </w:tabs>
              <w:spacing w:before="60" w:after="60"/>
              <w:rPr>
                <w:b/>
              </w:rPr>
            </w:pPr>
            <w:r>
              <w:rPr>
                <w:b/>
              </w:rPr>
              <w:t>Virginia</w:t>
            </w:r>
            <w:r w:rsidRPr="00807229">
              <w:rPr>
                <w:b/>
              </w:rPr>
              <w:t xml:space="preserve"> project using clustered RA </w:t>
            </w:r>
            <w:r w:rsidRPr="00EA57E3">
              <w:rPr>
                <w:b/>
              </w:rPr>
              <w:t>with one treatment arm—full</w:t>
            </w:r>
            <w:r w:rsidRPr="00807229">
              <w:rPr>
                <w:b/>
              </w:rPr>
              <w:t xml:space="preserve"> sample</w:t>
            </w:r>
          </w:p>
        </w:tc>
      </w:tr>
      <w:tr w:rsidR="004A0E42" w:rsidRPr="003A7847" w14:paraId="2D7C9F14" w14:textId="77777777" w:rsidTr="00660336">
        <w:tc>
          <w:tcPr>
            <w:tcW w:w="1613" w:type="pct"/>
            <w:tcBorders>
              <w:top w:val="single" w:sz="2" w:space="0" w:color="auto"/>
            </w:tcBorders>
            <w:vAlign w:val="bottom"/>
          </w:tcPr>
          <w:p w14:paraId="3870E64A" w14:textId="77777777" w:rsidR="004A0E42" w:rsidRPr="003A7847" w:rsidRDefault="004A0E42" w:rsidP="00660336">
            <w:pPr>
              <w:pStyle w:val="TableText"/>
              <w:tabs>
                <w:tab w:val="clear" w:pos="720"/>
                <w:tab w:val="clear" w:pos="1080"/>
                <w:tab w:val="clear" w:pos="1440"/>
                <w:tab w:val="clear" w:pos="1800"/>
              </w:tabs>
            </w:pPr>
            <w:r w:rsidRPr="008845F6">
              <w:t xml:space="preserve">Secondary </w:t>
            </w:r>
            <w:r>
              <w:t>f</w:t>
            </w:r>
            <w:r w:rsidRPr="008845F6">
              <w:t xml:space="preserve">ood </w:t>
            </w:r>
            <w:r>
              <w:t>s</w:t>
            </w:r>
            <w:r w:rsidRPr="008845F6">
              <w:t xml:space="preserve">ecurity </w:t>
            </w:r>
            <w:r>
              <w:t>m</w:t>
            </w:r>
            <w:r w:rsidRPr="008845F6">
              <w:t>easures</w:t>
            </w:r>
          </w:p>
        </w:tc>
        <w:tc>
          <w:tcPr>
            <w:tcW w:w="678" w:type="pct"/>
            <w:tcBorders>
              <w:top w:val="single" w:sz="2" w:space="0" w:color="auto"/>
            </w:tcBorders>
            <w:vAlign w:val="bottom"/>
          </w:tcPr>
          <w:p w14:paraId="5E3F86E3"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4626A2C8"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533FB736"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4E646350"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tcBorders>
              <w:top w:val="single" w:sz="2" w:space="0" w:color="auto"/>
            </w:tcBorders>
            <w:vAlign w:val="bottom"/>
          </w:tcPr>
          <w:p w14:paraId="7C42E5F3"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07A9101D" w14:textId="77777777" w:rsidTr="00660336">
        <w:tc>
          <w:tcPr>
            <w:tcW w:w="1613" w:type="pct"/>
            <w:vAlign w:val="bottom"/>
          </w:tcPr>
          <w:p w14:paraId="20EF893A"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—c</w:t>
            </w:r>
            <w:r w:rsidRPr="008845F6">
              <w:t>hildren</w:t>
            </w:r>
          </w:p>
        </w:tc>
        <w:tc>
          <w:tcPr>
            <w:tcW w:w="678" w:type="pct"/>
            <w:vAlign w:val="bottom"/>
          </w:tcPr>
          <w:p w14:paraId="20702A13"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0A0AD0A1"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5BF26D07"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7E4D9CC0"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02837195" w14:textId="77777777" w:rsidR="004A0E42" w:rsidRPr="003A7847" w:rsidRDefault="004A0E42" w:rsidP="00660336">
            <w:pPr>
              <w:pStyle w:val="TableText"/>
              <w:tabs>
                <w:tab w:val="clear" w:pos="720"/>
                <w:tab w:val="clear" w:pos="1080"/>
                <w:tab w:val="clear" w:pos="1440"/>
                <w:tab w:val="clear" w:pos="1800"/>
                <w:tab w:val="decimal" w:pos="432"/>
              </w:tabs>
            </w:pPr>
            <w:r w:rsidRPr="008845F6">
              <w:t>0.03</w:t>
            </w:r>
            <w:r>
              <w:t>0</w:t>
            </w:r>
          </w:p>
        </w:tc>
      </w:tr>
      <w:tr w:rsidR="004A0E42" w:rsidRPr="003A7847" w14:paraId="455BDD7E" w14:textId="77777777" w:rsidTr="00660336">
        <w:tc>
          <w:tcPr>
            <w:tcW w:w="1613" w:type="pct"/>
            <w:vAlign w:val="bottom"/>
          </w:tcPr>
          <w:p w14:paraId="7BDBD7BD"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Food </w:t>
            </w:r>
            <w:r>
              <w:t>i</w:t>
            </w:r>
            <w:r w:rsidRPr="008845F6">
              <w:t>nsecurity</w:t>
            </w:r>
            <w:r>
              <w:t>—a</w:t>
            </w:r>
            <w:r w:rsidRPr="008845F6">
              <w:t xml:space="preserve">dults </w:t>
            </w:r>
          </w:p>
        </w:tc>
        <w:tc>
          <w:tcPr>
            <w:tcW w:w="678" w:type="pct"/>
            <w:vAlign w:val="bottom"/>
          </w:tcPr>
          <w:p w14:paraId="3BF06F21"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11E40AE6"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7482DF16"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5BB53E69"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53281FE1" w14:textId="77777777" w:rsidR="004A0E42" w:rsidRPr="003A7847" w:rsidRDefault="004A0E42" w:rsidP="00660336">
            <w:pPr>
              <w:pStyle w:val="TableText"/>
              <w:tabs>
                <w:tab w:val="clear" w:pos="720"/>
                <w:tab w:val="clear" w:pos="1080"/>
                <w:tab w:val="clear" w:pos="1440"/>
                <w:tab w:val="clear" w:pos="1800"/>
                <w:tab w:val="decimal" w:pos="432"/>
              </w:tabs>
            </w:pPr>
            <w:r w:rsidRPr="008845F6">
              <w:t>0.051</w:t>
            </w:r>
          </w:p>
        </w:tc>
      </w:tr>
      <w:tr w:rsidR="004A0E42" w:rsidRPr="003A7847" w14:paraId="435BAB65" w14:textId="77777777" w:rsidTr="00660336">
        <w:tc>
          <w:tcPr>
            <w:tcW w:w="1613" w:type="pct"/>
            <w:vAlign w:val="bottom"/>
          </w:tcPr>
          <w:p w14:paraId="704D140C"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—a</w:t>
            </w:r>
            <w:r w:rsidRPr="008845F6">
              <w:t>dults</w:t>
            </w:r>
          </w:p>
        </w:tc>
        <w:tc>
          <w:tcPr>
            <w:tcW w:w="678" w:type="pct"/>
            <w:vAlign w:val="bottom"/>
          </w:tcPr>
          <w:p w14:paraId="5806F211"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1D814A9F"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04188471"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3B9D8BE3"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260C5D15" w14:textId="77777777" w:rsidR="004A0E42" w:rsidRPr="003A7847" w:rsidRDefault="004A0E42" w:rsidP="00660336">
            <w:pPr>
              <w:pStyle w:val="TableText"/>
              <w:tabs>
                <w:tab w:val="clear" w:pos="720"/>
                <w:tab w:val="clear" w:pos="1080"/>
                <w:tab w:val="clear" w:pos="1440"/>
                <w:tab w:val="clear" w:pos="1800"/>
                <w:tab w:val="decimal" w:pos="432"/>
              </w:tabs>
            </w:pPr>
            <w:r w:rsidRPr="008845F6">
              <w:t>0.04</w:t>
            </w:r>
            <w:r>
              <w:t>6</w:t>
            </w:r>
          </w:p>
        </w:tc>
      </w:tr>
      <w:tr w:rsidR="004A0E42" w:rsidRPr="003A7847" w14:paraId="63929115" w14:textId="77777777" w:rsidTr="00660336">
        <w:tc>
          <w:tcPr>
            <w:tcW w:w="1613" w:type="pct"/>
            <w:vAlign w:val="bottom"/>
          </w:tcPr>
          <w:p w14:paraId="2ECB2772"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Food </w:t>
            </w:r>
            <w:r>
              <w:t>i</w:t>
            </w:r>
            <w:r w:rsidRPr="008845F6">
              <w:t>nsecurity</w:t>
            </w:r>
            <w:r>
              <w:t>—h</w:t>
            </w:r>
            <w:r w:rsidRPr="008845F6">
              <w:t xml:space="preserve">ouseholds </w:t>
            </w:r>
          </w:p>
        </w:tc>
        <w:tc>
          <w:tcPr>
            <w:tcW w:w="678" w:type="pct"/>
            <w:vAlign w:val="bottom"/>
          </w:tcPr>
          <w:p w14:paraId="42B50D84"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36D45745"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0B24D580"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1F1F4467"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0D8FE00A" w14:textId="77777777" w:rsidR="004A0E42" w:rsidRPr="003A7847" w:rsidRDefault="004A0E42" w:rsidP="00660336">
            <w:pPr>
              <w:pStyle w:val="TableText"/>
              <w:tabs>
                <w:tab w:val="clear" w:pos="720"/>
                <w:tab w:val="clear" w:pos="1080"/>
                <w:tab w:val="clear" w:pos="1440"/>
                <w:tab w:val="clear" w:pos="1800"/>
                <w:tab w:val="decimal" w:pos="432"/>
              </w:tabs>
            </w:pPr>
            <w:r w:rsidRPr="008845F6">
              <w:t>0.051</w:t>
            </w:r>
          </w:p>
        </w:tc>
      </w:tr>
      <w:tr w:rsidR="004A0E42" w:rsidRPr="003A7847" w14:paraId="63271E13" w14:textId="77777777" w:rsidTr="00660336">
        <w:tc>
          <w:tcPr>
            <w:tcW w:w="1613" w:type="pct"/>
            <w:vAlign w:val="bottom"/>
          </w:tcPr>
          <w:p w14:paraId="08D4CE57"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—h</w:t>
            </w:r>
            <w:r w:rsidRPr="008845F6">
              <w:t>ouseholds</w:t>
            </w:r>
          </w:p>
        </w:tc>
        <w:tc>
          <w:tcPr>
            <w:tcW w:w="678" w:type="pct"/>
            <w:vAlign w:val="bottom"/>
          </w:tcPr>
          <w:p w14:paraId="66FC8ECF"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01FF85AD"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42B7F598"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2655A775"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3F05F8D0" w14:textId="77777777" w:rsidR="004A0E42" w:rsidRPr="003A7847" w:rsidRDefault="004A0E42" w:rsidP="00660336">
            <w:pPr>
              <w:pStyle w:val="TableText"/>
              <w:tabs>
                <w:tab w:val="clear" w:pos="720"/>
                <w:tab w:val="clear" w:pos="1080"/>
                <w:tab w:val="clear" w:pos="1440"/>
                <w:tab w:val="clear" w:pos="1800"/>
                <w:tab w:val="decimal" w:pos="432"/>
              </w:tabs>
            </w:pPr>
            <w:r w:rsidRPr="008845F6">
              <w:t>0.04</w:t>
            </w:r>
            <w:r>
              <w:t>7</w:t>
            </w:r>
          </w:p>
        </w:tc>
      </w:tr>
      <w:tr w:rsidR="004A0E42" w:rsidRPr="003A7847" w14:paraId="74F99B45" w14:textId="77777777" w:rsidTr="00660336">
        <w:tc>
          <w:tcPr>
            <w:tcW w:w="1613" w:type="pct"/>
            <w:vAlign w:val="bottom"/>
          </w:tcPr>
          <w:p w14:paraId="6EB9A8EC"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Other </w:t>
            </w:r>
            <w:r>
              <w:t>o</w:t>
            </w:r>
            <w:r w:rsidRPr="008845F6">
              <w:t>utcomes</w:t>
            </w:r>
          </w:p>
        </w:tc>
        <w:tc>
          <w:tcPr>
            <w:tcW w:w="678" w:type="pct"/>
            <w:vAlign w:val="bottom"/>
          </w:tcPr>
          <w:p w14:paraId="639266C2"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027D1897"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142512DA"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6D50FF4D"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vAlign w:val="bottom"/>
          </w:tcPr>
          <w:p w14:paraId="575F101A"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45B90EE7" w14:textId="77777777" w:rsidTr="00660336">
        <w:tc>
          <w:tcPr>
            <w:tcW w:w="1613" w:type="pct"/>
            <w:vAlign w:val="bottom"/>
          </w:tcPr>
          <w:p w14:paraId="26C6A080" w14:textId="5759284D" w:rsidR="004A0E42" w:rsidRPr="003A7847" w:rsidRDefault="004A0E42" w:rsidP="00C83E1C">
            <w:pPr>
              <w:pStyle w:val="TableText"/>
              <w:tabs>
                <w:tab w:val="clear" w:pos="720"/>
                <w:tab w:val="clear" w:pos="1080"/>
                <w:tab w:val="clear" w:pos="1440"/>
                <w:tab w:val="clear" w:pos="1800"/>
              </w:tabs>
              <w:ind w:left="187"/>
            </w:pPr>
            <w:r w:rsidRPr="008845F6">
              <w:t xml:space="preserve">Food </w:t>
            </w:r>
            <w:proofErr w:type="spellStart"/>
            <w:r>
              <w:t>e</w:t>
            </w:r>
            <w:r w:rsidRPr="008845F6">
              <w:t>xpenditures</w:t>
            </w:r>
            <w:r w:rsidR="00C83E1C">
              <w:rPr>
                <w:vertAlign w:val="superscript"/>
              </w:rPr>
              <w:t>b</w:t>
            </w:r>
            <w:proofErr w:type="spellEnd"/>
          </w:p>
        </w:tc>
        <w:tc>
          <w:tcPr>
            <w:tcW w:w="678" w:type="pct"/>
            <w:vAlign w:val="bottom"/>
          </w:tcPr>
          <w:p w14:paraId="2D0820D9"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2BE0F036" w14:textId="77777777" w:rsidR="004A0E42" w:rsidRPr="003A7847" w:rsidRDefault="004A0E42" w:rsidP="00660336">
            <w:pPr>
              <w:pStyle w:val="TableText"/>
              <w:tabs>
                <w:tab w:val="clear" w:pos="720"/>
                <w:tab w:val="clear" w:pos="1080"/>
                <w:tab w:val="clear" w:pos="1440"/>
                <w:tab w:val="clear" w:pos="1800"/>
                <w:tab w:val="decimal" w:pos="699"/>
              </w:tabs>
            </w:pPr>
            <w:r>
              <w:t>3,800</w:t>
            </w:r>
          </w:p>
        </w:tc>
        <w:tc>
          <w:tcPr>
            <w:tcW w:w="678" w:type="pct"/>
            <w:vAlign w:val="bottom"/>
          </w:tcPr>
          <w:p w14:paraId="6F6C171D"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8" w:type="pct"/>
            <w:vAlign w:val="bottom"/>
          </w:tcPr>
          <w:p w14:paraId="20BFA906" w14:textId="77777777" w:rsidR="004A0E42" w:rsidRPr="003A7847" w:rsidRDefault="004A0E42" w:rsidP="00660336">
            <w:pPr>
              <w:pStyle w:val="TableText"/>
              <w:tabs>
                <w:tab w:val="clear" w:pos="720"/>
                <w:tab w:val="clear" w:pos="1080"/>
                <w:tab w:val="clear" w:pos="1440"/>
                <w:tab w:val="clear" w:pos="1800"/>
                <w:tab w:val="decimal" w:pos="699"/>
              </w:tabs>
            </w:pPr>
            <w:r>
              <w:t>1,900</w:t>
            </w:r>
          </w:p>
        </w:tc>
        <w:tc>
          <w:tcPr>
            <w:tcW w:w="675" w:type="pct"/>
            <w:vAlign w:val="bottom"/>
          </w:tcPr>
          <w:p w14:paraId="73C41DD3" w14:textId="77777777" w:rsidR="004A0E42" w:rsidRPr="003A7847" w:rsidRDefault="004A0E42" w:rsidP="00660336">
            <w:pPr>
              <w:pStyle w:val="TableText"/>
              <w:tabs>
                <w:tab w:val="clear" w:pos="720"/>
                <w:tab w:val="clear" w:pos="1080"/>
                <w:tab w:val="clear" w:pos="1440"/>
                <w:tab w:val="clear" w:pos="1800"/>
                <w:tab w:val="decimal" w:pos="432"/>
              </w:tabs>
            </w:pPr>
            <w:r w:rsidRPr="008845F6">
              <w:t>0.10</w:t>
            </w:r>
            <w:r>
              <w:t>3</w:t>
            </w:r>
          </w:p>
        </w:tc>
      </w:tr>
      <w:tr w:rsidR="004A0E42" w:rsidRPr="003A7847" w14:paraId="08B29871" w14:textId="77777777" w:rsidTr="00660336">
        <w:tc>
          <w:tcPr>
            <w:tcW w:w="1613" w:type="pct"/>
            <w:tcBorders>
              <w:bottom w:val="single" w:sz="8" w:space="0" w:color="000000" w:themeColor="text1"/>
            </w:tcBorders>
            <w:vAlign w:val="bottom"/>
          </w:tcPr>
          <w:p w14:paraId="677D9972" w14:textId="77777777" w:rsidR="004A0E42" w:rsidRPr="008845F6" w:rsidRDefault="004A0E42" w:rsidP="00660336">
            <w:pPr>
              <w:pStyle w:val="TableText"/>
              <w:tabs>
                <w:tab w:val="clear" w:pos="720"/>
                <w:tab w:val="clear" w:pos="1080"/>
                <w:tab w:val="clear" w:pos="1440"/>
                <w:tab w:val="clear" w:pos="1800"/>
              </w:tabs>
              <w:ind w:left="187"/>
            </w:pPr>
            <w:r>
              <w:t>SNAP participation</w:t>
            </w:r>
          </w:p>
        </w:tc>
        <w:tc>
          <w:tcPr>
            <w:tcW w:w="678" w:type="pct"/>
            <w:tcBorders>
              <w:bottom w:val="single" w:sz="8" w:space="0" w:color="000000" w:themeColor="text1"/>
            </w:tcBorders>
            <w:vAlign w:val="bottom"/>
          </w:tcPr>
          <w:p w14:paraId="587488F9" w14:textId="77777777" w:rsidR="004A0E42" w:rsidRDefault="004A0E42" w:rsidP="00660336">
            <w:pPr>
              <w:pStyle w:val="TableText"/>
              <w:tabs>
                <w:tab w:val="clear" w:pos="720"/>
                <w:tab w:val="clear" w:pos="1080"/>
                <w:tab w:val="clear" w:pos="1440"/>
                <w:tab w:val="clear" w:pos="1800"/>
                <w:tab w:val="decimal" w:pos="699"/>
              </w:tabs>
            </w:pPr>
            <w:r>
              <w:t>4,750</w:t>
            </w:r>
          </w:p>
        </w:tc>
        <w:tc>
          <w:tcPr>
            <w:tcW w:w="678" w:type="pct"/>
            <w:tcBorders>
              <w:bottom w:val="single" w:sz="8" w:space="0" w:color="000000" w:themeColor="text1"/>
            </w:tcBorders>
            <w:vAlign w:val="bottom"/>
          </w:tcPr>
          <w:p w14:paraId="09B79B24" w14:textId="77777777" w:rsidR="004A0E42" w:rsidRDefault="004A0E42" w:rsidP="00660336">
            <w:pPr>
              <w:pStyle w:val="TableText"/>
              <w:tabs>
                <w:tab w:val="clear" w:pos="720"/>
                <w:tab w:val="clear" w:pos="1080"/>
                <w:tab w:val="clear" w:pos="1440"/>
                <w:tab w:val="clear" w:pos="1800"/>
                <w:tab w:val="decimal" w:pos="699"/>
              </w:tabs>
            </w:pPr>
            <w:r>
              <w:t>3,800</w:t>
            </w:r>
          </w:p>
        </w:tc>
        <w:tc>
          <w:tcPr>
            <w:tcW w:w="678" w:type="pct"/>
            <w:tcBorders>
              <w:bottom w:val="single" w:sz="8" w:space="0" w:color="000000" w:themeColor="text1"/>
            </w:tcBorders>
            <w:vAlign w:val="bottom"/>
          </w:tcPr>
          <w:p w14:paraId="63C77005" w14:textId="77777777" w:rsidR="004A0E42" w:rsidRDefault="004A0E42" w:rsidP="00660336">
            <w:pPr>
              <w:pStyle w:val="TableText"/>
              <w:tabs>
                <w:tab w:val="clear" w:pos="720"/>
                <w:tab w:val="clear" w:pos="1080"/>
                <w:tab w:val="clear" w:pos="1440"/>
                <w:tab w:val="clear" w:pos="1800"/>
                <w:tab w:val="decimal" w:pos="699"/>
              </w:tabs>
            </w:pPr>
            <w:r>
              <w:t>1,900</w:t>
            </w:r>
          </w:p>
        </w:tc>
        <w:tc>
          <w:tcPr>
            <w:tcW w:w="678" w:type="pct"/>
            <w:tcBorders>
              <w:bottom w:val="single" w:sz="8" w:space="0" w:color="000000" w:themeColor="text1"/>
            </w:tcBorders>
            <w:vAlign w:val="bottom"/>
          </w:tcPr>
          <w:p w14:paraId="752155A4" w14:textId="77777777" w:rsidR="004A0E42" w:rsidRDefault="004A0E42" w:rsidP="00660336">
            <w:pPr>
              <w:pStyle w:val="TableText"/>
              <w:tabs>
                <w:tab w:val="clear" w:pos="720"/>
                <w:tab w:val="clear" w:pos="1080"/>
                <w:tab w:val="clear" w:pos="1440"/>
                <w:tab w:val="clear" w:pos="1800"/>
                <w:tab w:val="decimal" w:pos="699"/>
              </w:tabs>
            </w:pPr>
            <w:r>
              <w:t>1,900</w:t>
            </w:r>
          </w:p>
        </w:tc>
        <w:tc>
          <w:tcPr>
            <w:tcW w:w="675" w:type="pct"/>
            <w:tcBorders>
              <w:bottom w:val="single" w:sz="8" w:space="0" w:color="000000" w:themeColor="text1"/>
            </w:tcBorders>
            <w:vAlign w:val="bottom"/>
          </w:tcPr>
          <w:p w14:paraId="1ADF6F03" w14:textId="77777777" w:rsidR="004A0E42" w:rsidRPr="008845F6" w:rsidRDefault="004A0E42" w:rsidP="00660336">
            <w:pPr>
              <w:pStyle w:val="TableText"/>
              <w:tabs>
                <w:tab w:val="clear" w:pos="720"/>
                <w:tab w:val="clear" w:pos="1080"/>
                <w:tab w:val="clear" w:pos="1440"/>
                <w:tab w:val="clear" w:pos="1800"/>
                <w:tab w:val="decimal" w:pos="432"/>
              </w:tabs>
            </w:pPr>
            <w:r>
              <w:t>0.045</w:t>
            </w:r>
          </w:p>
        </w:tc>
      </w:tr>
    </w:tbl>
    <w:p w14:paraId="758B2EE8" w14:textId="77777777" w:rsidR="007148BD" w:rsidRDefault="004A0E42" w:rsidP="004A0E42">
      <w:pPr>
        <w:pStyle w:val="TableSourceCaption"/>
      </w:pPr>
      <w:r>
        <w:t>Source:</w:t>
      </w:r>
      <w:r>
        <w:tab/>
        <w:t>These minimum detectable impacts assume 80% power and a 5% level of statistical significance. We assume that the overall prevalence of food insecurity among children is 40%, the response rate is 80% in both the treatment and control groups, and the design effect due to weighting is 1.10. We also assume an R-squared value of 0.20 from covariates included in the impact model.</w:t>
      </w:r>
    </w:p>
    <w:p w14:paraId="3489BB36" w14:textId="60D92718" w:rsidR="00B7635B" w:rsidRPr="00B7635B" w:rsidRDefault="00B7635B" w:rsidP="00B7635B">
      <w:pPr>
        <w:pStyle w:val="TableSourceCaption"/>
      </w:pPr>
      <w:r>
        <w:tab/>
      </w:r>
      <w:r w:rsidRPr="00B7635B">
        <w:t>The assumptions about subgroup prevalence (which determine the subgroup sample sizes) are based on data from the SEBTC study (Collins et al. 2013).</w:t>
      </w:r>
    </w:p>
    <w:p w14:paraId="22DFD299" w14:textId="46171A27" w:rsidR="00B7635B" w:rsidRPr="00B7635B" w:rsidRDefault="00B7635B" w:rsidP="00B7635B">
      <w:pPr>
        <w:pStyle w:val="TableSourceCaption"/>
      </w:pPr>
      <w:r>
        <w:tab/>
      </w:r>
      <w:r w:rsidRPr="00B7635B">
        <w:t>The race/ethnicity variable and educational attainment are for the respondent to the household survey.</w:t>
      </w:r>
    </w:p>
    <w:p w14:paraId="522C0293" w14:textId="77777777" w:rsidR="00B7635B" w:rsidRDefault="00B7635B" w:rsidP="004A0E42">
      <w:pPr>
        <w:pStyle w:val="TableSourceCaption"/>
      </w:pPr>
    </w:p>
    <w:p w14:paraId="0F96A7AF" w14:textId="44DF9BC6" w:rsidR="00B7635B" w:rsidRDefault="00B7635B" w:rsidP="00B7635B">
      <w:pPr>
        <w:spacing w:before="120" w:line="240" w:lineRule="auto"/>
      </w:pPr>
      <w:proofErr w:type="gramStart"/>
      <w:r w:rsidRPr="009F5CBB">
        <w:rPr>
          <w:vertAlign w:val="superscript"/>
        </w:rPr>
        <w:t>a</w:t>
      </w:r>
      <w:proofErr w:type="gramEnd"/>
      <w:r w:rsidR="007148BD">
        <w:t xml:space="preserve"> </w:t>
      </w:r>
      <w:r>
        <w:t xml:space="preserve">Nevada households will be randomly assigned to the treatment or control group following completion of the baseline survey. </w:t>
      </w:r>
      <w:r w:rsidRPr="008B1814">
        <w:t xml:space="preserve">The </w:t>
      </w:r>
      <w:r>
        <w:t xml:space="preserve">sample sizes reflect the starting sample and </w:t>
      </w:r>
      <w:r w:rsidRPr="008B1814">
        <w:t>assume rates of 85 percent eligibility, 80 percent consent, and 80 percent response</w:t>
      </w:r>
      <w:r>
        <w:t xml:space="preserve">, and account for households that </w:t>
      </w:r>
      <w:r w:rsidRPr="008B1814">
        <w:t>could be eligible at the time of the baseline interview but exit SNAP pre-implementation and therefore become ineligible post-interview.</w:t>
      </w:r>
      <w:r w:rsidRPr="008B1814">
        <w:rPr>
          <w:highlight w:val="yellow"/>
        </w:rPr>
        <w:t xml:space="preserve"> </w:t>
      </w:r>
    </w:p>
    <w:p w14:paraId="3DF6F6F9" w14:textId="5167D465" w:rsidR="004A0E42" w:rsidRDefault="004A0E42" w:rsidP="00B7635B">
      <w:pPr>
        <w:pStyle w:val="TableSourceCaption"/>
      </w:pPr>
      <w:r>
        <w:tab/>
      </w:r>
    </w:p>
    <w:p w14:paraId="466D811A" w14:textId="126BEEBD" w:rsidR="004A0E42" w:rsidRDefault="00B7635B" w:rsidP="004A0E42">
      <w:proofErr w:type="spellStart"/>
      <w:proofErr w:type="gramStart"/>
      <w:r>
        <w:rPr>
          <w:vertAlign w:val="superscript"/>
        </w:rPr>
        <w:t>b</w:t>
      </w:r>
      <w:r w:rsidR="004A0E42">
        <w:t>The</w:t>
      </w:r>
      <w:proofErr w:type="spellEnd"/>
      <w:proofErr w:type="gramEnd"/>
      <w:r w:rsidR="004A0E42">
        <w:t xml:space="preserve"> MDI for food expenditures is reported in effect size units, or the proportion of the outcome's standard deviation.</w:t>
      </w:r>
    </w:p>
    <w:p w14:paraId="1A9307F6" w14:textId="77777777" w:rsidR="004A0E42" w:rsidRDefault="004A0E42" w:rsidP="00827004">
      <w:pPr>
        <w:pStyle w:val="NormalDS"/>
        <w:rPr>
          <w:b/>
        </w:rPr>
      </w:pPr>
    </w:p>
    <w:p w14:paraId="09BAB687" w14:textId="42A41C44" w:rsidR="004A0E42" w:rsidRDefault="004A0E42" w:rsidP="004A0E42">
      <w:pPr>
        <w:pStyle w:val="MarkforExhibitTitle"/>
      </w:pPr>
      <w:r w:rsidRPr="00FE66AB">
        <w:lastRenderedPageBreak/>
        <w:t>Exhibit B.2</w:t>
      </w:r>
      <w:r w:rsidR="007148BD">
        <w:t>.</w:t>
      </w:r>
      <w:r>
        <w:t>g</w:t>
      </w:r>
      <w:r w:rsidRPr="00FE66AB">
        <w:t>. Minimum detectable impacts on secondary outcomes</w:t>
      </w:r>
      <w:r>
        <w:t xml:space="preserve"> </w:t>
      </w:r>
      <w:r w:rsidRPr="008E6391">
        <w:t>(60% Response Rate)</w:t>
      </w:r>
    </w:p>
    <w:tbl>
      <w:tblPr>
        <w:tblStyle w:val="LightList1"/>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3088"/>
        <w:gridCol w:w="1298"/>
        <w:gridCol w:w="1299"/>
        <w:gridCol w:w="1299"/>
        <w:gridCol w:w="1299"/>
        <w:gridCol w:w="1293"/>
      </w:tblGrid>
      <w:tr w:rsidR="004A0E42" w:rsidRPr="00A62126" w14:paraId="50E131B9" w14:textId="77777777" w:rsidTr="00660336">
        <w:trPr>
          <w:cnfStyle w:val="100000000000" w:firstRow="1" w:lastRow="0" w:firstColumn="0" w:lastColumn="0" w:oddVBand="0" w:evenVBand="0" w:oddHBand="0" w:evenHBand="0" w:firstRowFirstColumn="0" w:firstRowLastColumn="0" w:lastRowFirstColumn="0" w:lastRowLastColumn="0"/>
          <w:tblHeader/>
        </w:trPr>
        <w:tc>
          <w:tcPr>
            <w:tcW w:w="1613" w:type="pct"/>
            <w:tcBorders>
              <w:bottom w:val="single" w:sz="2" w:space="0" w:color="auto"/>
            </w:tcBorders>
            <w:shd w:val="clear" w:color="auto" w:fill="A2987A"/>
            <w:vAlign w:val="bottom"/>
          </w:tcPr>
          <w:p w14:paraId="5AF8FD3B" w14:textId="77777777" w:rsidR="004A0E42" w:rsidRPr="00A62126" w:rsidRDefault="004A0E42" w:rsidP="00660336">
            <w:pPr>
              <w:pStyle w:val="TableHeaderLeft"/>
              <w:rPr>
                <w:sz w:val="16"/>
              </w:rPr>
            </w:pPr>
            <w:r w:rsidRPr="00A62126">
              <w:rPr>
                <w:sz w:val="16"/>
              </w:rPr>
              <w:t>Sample</w:t>
            </w:r>
          </w:p>
        </w:tc>
        <w:tc>
          <w:tcPr>
            <w:tcW w:w="678" w:type="pct"/>
            <w:tcBorders>
              <w:bottom w:val="single" w:sz="2" w:space="0" w:color="auto"/>
            </w:tcBorders>
            <w:shd w:val="clear" w:color="auto" w:fill="A2987A"/>
            <w:vAlign w:val="bottom"/>
          </w:tcPr>
          <w:p w14:paraId="1D17B660" w14:textId="51B27731" w:rsidR="004A0E42" w:rsidRPr="00A62126" w:rsidRDefault="001B2C17" w:rsidP="00660336">
            <w:pPr>
              <w:pStyle w:val="TableHeaderCenter"/>
              <w:rPr>
                <w:sz w:val="16"/>
              </w:rPr>
            </w:pPr>
            <w:r>
              <w:rPr>
                <w:sz w:val="16"/>
              </w:rPr>
              <w:t>Avai</w:t>
            </w:r>
            <w:r w:rsidR="00D6048E">
              <w:rPr>
                <w:sz w:val="16"/>
              </w:rPr>
              <w:t>l</w:t>
            </w:r>
            <w:r>
              <w:rPr>
                <w:sz w:val="16"/>
              </w:rPr>
              <w:t xml:space="preserve">able </w:t>
            </w:r>
            <w:r w:rsidR="004A0E42">
              <w:rPr>
                <w:sz w:val="16"/>
              </w:rPr>
              <w:t>Sample</w:t>
            </w:r>
          </w:p>
        </w:tc>
        <w:tc>
          <w:tcPr>
            <w:tcW w:w="678" w:type="pct"/>
            <w:tcBorders>
              <w:bottom w:val="single" w:sz="2" w:space="0" w:color="auto"/>
            </w:tcBorders>
            <w:shd w:val="clear" w:color="auto" w:fill="A2987A"/>
            <w:vAlign w:val="bottom"/>
          </w:tcPr>
          <w:p w14:paraId="31BC309B" w14:textId="77777777" w:rsidR="004A0E42" w:rsidRPr="00A62126" w:rsidRDefault="004A0E42" w:rsidP="00660336">
            <w:pPr>
              <w:pStyle w:val="TableHeaderCenter"/>
              <w:rPr>
                <w:sz w:val="16"/>
              </w:rPr>
            </w:pPr>
            <w:r w:rsidRPr="00A62126">
              <w:rPr>
                <w:sz w:val="16"/>
              </w:rPr>
              <w:t>Number of responding households</w:t>
            </w:r>
          </w:p>
        </w:tc>
        <w:tc>
          <w:tcPr>
            <w:tcW w:w="678" w:type="pct"/>
            <w:tcBorders>
              <w:bottom w:val="single" w:sz="2" w:space="0" w:color="auto"/>
            </w:tcBorders>
            <w:shd w:val="clear" w:color="auto" w:fill="A2987A"/>
            <w:vAlign w:val="bottom"/>
          </w:tcPr>
          <w:p w14:paraId="1BA178D6" w14:textId="77777777" w:rsidR="004A0E42" w:rsidRPr="00EA57E3" w:rsidRDefault="004A0E42" w:rsidP="00660336">
            <w:pPr>
              <w:pStyle w:val="TableHeaderCenter"/>
              <w:rPr>
                <w:sz w:val="16"/>
              </w:rPr>
            </w:pPr>
            <w:r w:rsidRPr="00EA57E3">
              <w:rPr>
                <w:sz w:val="16"/>
              </w:rPr>
              <w:t>Number of responding households in each treatment arm</w:t>
            </w:r>
            <w:r w:rsidRPr="00EA57E3">
              <w:rPr>
                <w:sz w:val="16"/>
                <w:shd w:val="clear" w:color="auto" w:fill="FFFF00"/>
              </w:rPr>
              <w:t xml:space="preserve"> </w:t>
            </w:r>
          </w:p>
        </w:tc>
        <w:tc>
          <w:tcPr>
            <w:tcW w:w="678" w:type="pct"/>
            <w:tcBorders>
              <w:bottom w:val="single" w:sz="2" w:space="0" w:color="auto"/>
            </w:tcBorders>
            <w:shd w:val="clear" w:color="auto" w:fill="A2987A"/>
            <w:vAlign w:val="bottom"/>
          </w:tcPr>
          <w:p w14:paraId="1CA56B02" w14:textId="77777777" w:rsidR="004A0E42" w:rsidRPr="00A62126" w:rsidRDefault="004A0E42" w:rsidP="00660336">
            <w:pPr>
              <w:pStyle w:val="TableHeaderCenter"/>
              <w:rPr>
                <w:sz w:val="16"/>
              </w:rPr>
            </w:pPr>
            <w:r w:rsidRPr="00A62126">
              <w:rPr>
                <w:sz w:val="16"/>
              </w:rPr>
              <w:t>Number of responding households in control group</w:t>
            </w:r>
          </w:p>
        </w:tc>
        <w:tc>
          <w:tcPr>
            <w:tcW w:w="675" w:type="pct"/>
            <w:tcBorders>
              <w:bottom w:val="single" w:sz="2" w:space="0" w:color="auto"/>
            </w:tcBorders>
            <w:shd w:val="clear" w:color="auto" w:fill="A2987A"/>
            <w:vAlign w:val="bottom"/>
          </w:tcPr>
          <w:p w14:paraId="1106E739" w14:textId="77777777" w:rsidR="004A0E42" w:rsidRPr="00A62126" w:rsidRDefault="004A0E42" w:rsidP="00660336">
            <w:pPr>
              <w:pStyle w:val="TableHeaderCenter"/>
              <w:rPr>
                <w:sz w:val="16"/>
              </w:rPr>
            </w:pPr>
            <w:r w:rsidRPr="00A62126">
              <w:rPr>
                <w:sz w:val="16"/>
              </w:rPr>
              <w:t>Minimum detectable impact</w:t>
            </w:r>
          </w:p>
        </w:tc>
      </w:tr>
      <w:tr w:rsidR="004A0E42" w:rsidRPr="003A7847" w14:paraId="5271BD50" w14:textId="77777777" w:rsidTr="00660336">
        <w:tc>
          <w:tcPr>
            <w:tcW w:w="5000" w:type="pct"/>
            <w:gridSpan w:val="6"/>
            <w:tcBorders>
              <w:top w:val="single" w:sz="2" w:space="0" w:color="auto"/>
              <w:bottom w:val="single" w:sz="2" w:space="0" w:color="auto"/>
            </w:tcBorders>
            <w:shd w:val="clear" w:color="auto" w:fill="auto"/>
            <w:vAlign w:val="bottom"/>
          </w:tcPr>
          <w:p w14:paraId="6A3D7300" w14:textId="77777777" w:rsidR="004A0E42" w:rsidRPr="00EA57E3" w:rsidRDefault="004A0E42" w:rsidP="00660336">
            <w:pPr>
              <w:pStyle w:val="TableText"/>
              <w:tabs>
                <w:tab w:val="clear" w:pos="720"/>
                <w:tab w:val="clear" w:pos="1080"/>
                <w:tab w:val="clear" w:pos="1440"/>
                <w:tab w:val="clear" w:pos="1800"/>
              </w:tabs>
              <w:spacing w:before="60" w:after="60"/>
              <w:rPr>
                <w:b/>
              </w:rPr>
            </w:pPr>
            <w:r>
              <w:rPr>
                <w:b/>
              </w:rPr>
              <w:t>Nevada</w:t>
            </w:r>
            <w:r w:rsidRPr="00EA57E3">
              <w:rPr>
                <w:b/>
              </w:rPr>
              <w:t xml:space="preserve"> project using HH-level RA with two treatment arms—full sample</w:t>
            </w:r>
          </w:p>
        </w:tc>
      </w:tr>
      <w:tr w:rsidR="004A0E42" w:rsidRPr="003A7847" w14:paraId="7A4A3E56" w14:textId="77777777" w:rsidTr="00660336">
        <w:tc>
          <w:tcPr>
            <w:tcW w:w="1613" w:type="pct"/>
            <w:tcBorders>
              <w:top w:val="single" w:sz="2" w:space="0" w:color="auto"/>
            </w:tcBorders>
            <w:vAlign w:val="bottom"/>
          </w:tcPr>
          <w:p w14:paraId="707878A1" w14:textId="77777777" w:rsidR="004A0E42" w:rsidRPr="003A7847" w:rsidRDefault="004A0E42" w:rsidP="00660336">
            <w:pPr>
              <w:pStyle w:val="TableText"/>
              <w:tabs>
                <w:tab w:val="clear" w:pos="720"/>
                <w:tab w:val="clear" w:pos="1080"/>
                <w:tab w:val="clear" w:pos="1440"/>
                <w:tab w:val="clear" w:pos="1800"/>
              </w:tabs>
            </w:pPr>
            <w:r w:rsidRPr="008845F6">
              <w:t xml:space="preserve">Secondary </w:t>
            </w:r>
            <w:r>
              <w:t>f</w:t>
            </w:r>
            <w:r w:rsidRPr="008845F6">
              <w:t xml:space="preserve">ood </w:t>
            </w:r>
            <w:r>
              <w:t>s</w:t>
            </w:r>
            <w:r w:rsidRPr="008845F6">
              <w:t xml:space="preserve">ecurity </w:t>
            </w:r>
            <w:r>
              <w:t>m</w:t>
            </w:r>
            <w:r w:rsidRPr="008845F6">
              <w:t>easures</w:t>
            </w:r>
          </w:p>
        </w:tc>
        <w:tc>
          <w:tcPr>
            <w:tcW w:w="678" w:type="pct"/>
            <w:tcBorders>
              <w:top w:val="single" w:sz="2" w:space="0" w:color="auto"/>
            </w:tcBorders>
            <w:vAlign w:val="bottom"/>
          </w:tcPr>
          <w:p w14:paraId="58B8BF22"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428964ED"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2BF1AF51" w14:textId="77777777" w:rsidR="004A0E42" w:rsidRPr="00EA57E3"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71DF7A62"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tcBorders>
              <w:top w:val="single" w:sz="2" w:space="0" w:color="auto"/>
            </w:tcBorders>
            <w:vAlign w:val="bottom"/>
          </w:tcPr>
          <w:p w14:paraId="2566F824"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5012CAB8" w14:textId="77777777" w:rsidTr="00660336">
        <w:tc>
          <w:tcPr>
            <w:tcW w:w="1613" w:type="pct"/>
            <w:vAlign w:val="bottom"/>
          </w:tcPr>
          <w:p w14:paraId="0D467177"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—c</w:t>
            </w:r>
            <w:r w:rsidRPr="008845F6">
              <w:t>hildren</w:t>
            </w:r>
          </w:p>
        </w:tc>
        <w:tc>
          <w:tcPr>
            <w:tcW w:w="678" w:type="pct"/>
            <w:vAlign w:val="bottom"/>
          </w:tcPr>
          <w:p w14:paraId="627B9E65" w14:textId="469364EC"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vAlign w:val="bottom"/>
          </w:tcPr>
          <w:p w14:paraId="3B78836D"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vAlign w:val="bottom"/>
          </w:tcPr>
          <w:p w14:paraId="1956B44F"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vAlign w:val="bottom"/>
          </w:tcPr>
          <w:p w14:paraId="2E4FE7A8"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4A76F145"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040</w:t>
            </w:r>
          </w:p>
        </w:tc>
      </w:tr>
      <w:tr w:rsidR="004A0E42" w:rsidRPr="003A7847" w14:paraId="76D92B7D" w14:textId="77777777" w:rsidTr="00660336">
        <w:tc>
          <w:tcPr>
            <w:tcW w:w="1613" w:type="pct"/>
            <w:vAlign w:val="bottom"/>
          </w:tcPr>
          <w:p w14:paraId="7BF7C8D6"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Food </w:t>
            </w:r>
            <w:r>
              <w:t>i</w:t>
            </w:r>
            <w:r w:rsidRPr="008845F6">
              <w:t>nsecurity</w:t>
            </w:r>
            <w:r>
              <w:t>—a</w:t>
            </w:r>
            <w:r w:rsidRPr="008845F6">
              <w:t xml:space="preserve">dults </w:t>
            </w:r>
          </w:p>
        </w:tc>
        <w:tc>
          <w:tcPr>
            <w:tcW w:w="678" w:type="pct"/>
          </w:tcPr>
          <w:p w14:paraId="6BE0AB55" w14:textId="1F938E93"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tcPr>
          <w:p w14:paraId="2519C3CE"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tcPr>
          <w:p w14:paraId="68798D46"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tcPr>
          <w:p w14:paraId="1A2DB5A9"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669ED834"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068</w:t>
            </w:r>
          </w:p>
        </w:tc>
      </w:tr>
      <w:tr w:rsidR="004A0E42" w:rsidRPr="003A7847" w14:paraId="75939280" w14:textId="77777777" w:rsidTr="00660336">
        <w:tc>
          <w:tcPr>
            <w:tcW w:w="1613" w:type="pct"/>
            <w:vAlign w:val="bottom"/>
          </w:tcPr>
          <w:p w14:paraId="04664A22"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—a</w:t>
            </w:r>
            <w:r w:rsidRPr="008845F6">
              <w:t>dults</w:t>
            </w:r>
          </w:p>
        </w:tc>
        <w:tc>
          <w:tcPr>
            <w:tcW w:w="678" w:type="pct"/>
          </w:tcPr>
          <w:p w14:paraId="6336A73B" w14:textId="7AD152E6"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tcPr>
          <w:p w14:paraId="42BA7B11"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tcPr>
          <w:p w14:paraId="071025F4"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tcPr>
          <w:p w14:paraId="118CAEE7"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5D1E7C4E"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0.61</w:t>
            </w:r>
          </w:p>
        </w:tc>
      </w:tr>
      <w:tr w:rsidR="004A0E42" w:rsidRPr="003A7847" w14:paraId="40498BC6" w14:textId="77777777" w:rsidTr="00660336">
        <w:tc>
          <w:tcPr>
            <w:tcW w:w="1613" w:type="pct"/>
            <w:vAlign w:val="bottom"/>
          </w:tcPr>
          <w:p w14:paraId="3968345B"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Food </w:t>
            </w:r>
            <w:r>
              <w:t>i</w:t>
            </w:r>
            <w:r w:rsidRPr="008845F6">
              <w:t>nsecurity</w:t>
            </w:r>
            <w:r>
              <w:t>—h</w:t>
            </w:r>
            <w:r w:rsidRPr="008845F6">
              <w:t xml:space="preserve">ouseholds </w:t>
            </w:r>
          </w:p>
        </w:tc>
        <w:tc>
          <w:tcPr>
            <w:tcW w:w="678" w:type="pct"/>
          </w:tcPr>
          <w:p w14:paraId="6DAD6AA3" w14:textId="4B6635EB"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tcPr>
          <w:p w14:paraId="30E0D86A"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tcPr>
          <w:p w14:paraId="3CDB353F"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tcPr>
          <w:p w14:paraId="40968A74"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6A4A5270"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068</w:t>
            </w:r>
          </w:p>
        </w:tc>
      </w:tr>
      <w:tr w:rsidR="004A0E42" w:rsidRPr="003A7847" w14:paraId="3F34A603" w14:textId="77777777" w:rsidTr="00660336">
        <w:tc>
          <w:tcPr>
            <w:tcW w:w="1613" w:type="pct"/>
            <w:vAlign w:val="bottom"/>
          </w:tcPr>
          <w:p w14:paraId="6083F2C9"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Very </w:t>
            </w:r>
            <w:r>
              <w:t>l</w:t>
            </w:r>
            <w:r w:rsidRPr="008845F6">
              <w:t xml:space="preserve">ow </w:t>
            </w:r>
            <w:r>
              <w:t>f</w:t>
            </w:r>
            <w:r w:rsidRPr="008845F6">
              <w:t xml:space="preserve">ood </w:t>
            </w:r>
            <w:r>
              <w:t>s</w:t>
            </w:r>
            <w:r w:rsidRPr="008845F6">
              <w:t>ecurity</w:t>
            </w:r>
            <w:r>
              <w:t>—h</w:t>
            </w:r>
            <w:r w:rsidRPr="008845F6">
              <w:t>ouseholds</w:t>
            </w:r>
          </w:p>
        </w:tc>
        <w:tc>
          <w:tcPr>
            <w:tcW w:w="678" w:type="pct"/>
          </w:tcPr>
          <w:p w14:paraId="4105EA47" w14:textId="77777777" w:rsidR="004A0E42" w:rsidRDefault="004A0E42" w:rsidP="00660336">
            <w:pPr>
              <w:pStyle w:val="TableText"/>
              <w:tabs>
                <w:tab w:val="clear" w:pos="720"/>
                <w:tab w:val="clear" w:pos="1080"/>
                <w:tab w:val="clear" w:pos="1440"/>
                <w:tab w:val="clear" w:pos="1800"/>
                <w:tab w:val="decimal" w:pos="699"/>
              </w:tabs>
            </w:pPr>
          </w:p>
          <w:p w14:paraId="1AF976CB" w14:textId="2B2F55A9"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vAlign w:val="bottom"/>
          </w:tcPr>
          <w:p w14:paraId="6F4F0AC8"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tcPr>
          <w:p w14:paraId="465D8DF9" w14:textId="77777777" w:rsidR="004A0E42" w:rsidRDefault="004A0E42" w:rsidP="00660336">
            <w:pPr>
              <w:pStyle w:val="TableText"/>
              <w:tabs>
                <w:tab w:val="clear" w:pos="720"/>
                <w:tab w:val="clear" w:pos="1080"/>
                <w:tab w:val="clear" w:pos="1440"/>
                <w:tab w:val="clear" w:pos="1800"/>
                <w:tab w:val="decimal" w:pos="699"/>
              </w:tabs>
            </w:pPr>
          </w:p>
          <w:p w14:paraId="0E1C51EB"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tcPr>
          <w:p w14:paraId="6F7F4A48" w14:textId="77777777" w:rsidR="004A0E42" w:rsidRDefault="004A0E42" w:rsidP="00660336">
            <w:pPr>
              <w:pStyle w:val="TableText"/>
              <w:tabs>
                <w:tab w:val="clear" w:pos="720"/>
                <w:tab w:val="clear" w:pos="1080"/>
                <w:tab w:val="clear" w:pos="1440"/>
                <w:tab w:val="clear" w:pos="1800"/>
                <w:tab w:val="decimal" w:pos="699"/>
              </w:tabs>
            </w:pPr>
          </w:p>
          <w:p w14:paraId="0151A8EA"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34C9DD1E"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063</w:t>
            </w:r>
          </w:p>
        </w:tc>
      </w:tr>
      <w:tr w:rsidR="004A0E42" w:rsidRPr="003A7847" w14:paraId="124C9EB1" w14:textId="77777777" w:rsidTr="00660336">
        <w:tc>
          <w:tcPr>
            <w:tcW w:w="1613" w:type="pct"/>
            <w:vAlign w:val="bottom"/>
          </w:tcPr>
          <w:p w14:paraId="61D18576"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Other </w:t>
            </w:r>
            <w:r>
              <w:t>o</w:t>
            </w:r>
            <w:r w:rsidRPr="008845F6">
              <w:t>utcomes</w:t>
            </w:r>
          </w:p>
        </w:tc>
        <w:tc>
          <w:tcPr>
            <w:tcW w:w="678" w:type="pct"/>
          </w:tcPr>
          <w:p w14:paraId="3DF9E339"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368ED601"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20B4A51B"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4D2EADE3"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vAlign w:val="bottom"/>
          </w:tcPr>
          <w:p w14:paraId="12D1B655"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25FF311C" w14:textId="77777777" w:rsidTr="00660336">
        <w:tc>
          <w:tcPr>
            <w:tcW w:w="1613" w:type="pct"/>
            <w:vAlign w:val="bottom"/>
          </w:tcPr>
          <w:p w14:paraId="2070AE8A" w14:textId="77777777" w:rsidR="004A0E42" w:rsidRPr="003A7847" w:rsidRDefault="004A0E42" w:rsidP="00660336">
            <w:pPr>
              <w:pStyle w:val="TableText"/>
              <w:tabs>
                <w:tab w:val="clear" w:pos="720"/>
                <w:tab w:val="clear" w:pos="1080"/>
                <w:tab w:val="clear" w:pos="1440"/>
                <w:tab w:val="clear" w:pos="1800"/>
              </w:tabs>
              <w:ind w:left="374" w:hanging="187"/>
            </w:pPr>
            <w:r w:rsidRPr="008845F6">
              <w:t xml:space="preserve">Food </w:t>
            </w:r>
            <w:proofErr w:type="spellStart"/>
            <w:r>
              <w:t>e</w:t>
            </w:r>
            <w:r w:rsidRPr="008845F6">
              <w:t>xpenditures</w:t>
            </w:r>
            <w:r>
              <w:rPr>
                <w:vertAlign w:val="superscript"/>
              </w:rPr>
              <w:t>a</w:t>
            </w:r>
            <w:proofErr w:type="spellEnd"/>
          </w:p>
        </w:tc>
        <w:tc>
          <w:tcPr>
            <w:tcW w:w="678" w:type="pct"/>
          </w:tcPr>
          <w:p w14:paraId="1DE4AD7D" w14:textId="51F5ED57" w:rsidR="004A0E42" w:rsidRPr="003A7847"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tcPr>
          <w:p w14:paraId="68E06794" w14:textId="77777777" w:rsidR="004A0E42" w:rsidRPr="003A7847" w:rsidRDefault="004A0E42" w:rsidP="00660336">
            <w:pPr>
              <w:pStyle w:val="TableText"/>
              <w:tabs>
                <w:tab w:val="clear" w:pos="720"/>
                <w:tab w:val="clear" w:pos="1080"/>
                <w:tab w:val="clear" w:pos="1440"/>
                <w:tab w:val="clear" w:pos="1800"/>
                <w:tab w:val="decimal" w:pos="699"/>
              </w:tabs>
            </w:pPr>
            <w:r>
              <w:t>1,650</w:t>
            </w:r>
          </w:p>
        </w:tc>
        <w:tc>
          <w:tcPr>
            <w:tcW w:w="678" w:type="pct"/>
          </w:tcPr>
          <w:p w14:paraId="03F28A70"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8" w:type="pct"/>
          </w:tcPr>
          <w:p w14:paraId="0AB58CDC" w14:textId="77777777" w:rsidR="004A0E42" w:rsidRPr="003A7847" w:rsidRDefault="004A0E42" w:rsidP="00660336">
            <w:pPr>
              <w:pStyle w:val="TableText"/>
              <w:tabs>
                <w:tab w:val="clear" w:pos="720"/>
                <w:tab w:val="clear" w:pos="1080"/>
                <w:tab w:val="clear" w:pos="1440"/>
                <w:tab w:val="clear" w:pos="1800"/>
                <w:tab w:val="decimal" w:pos="699"/>
              </w:tabs>
            </w:pPr>
            <w:r>
              <w:t>550</w:t>
            </w:r>
          </w:p>
        </w:tc>
        <w:tc>
          <w:tcPr>
            <w:tcW w:w="675" w:type="pct"/>
            <w:vAlign w:val="bottom"/>
          </w:tcPr>
          <w:p w14:paraId="71E980CD"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141</w:t>
            </w:r>
          </w:p>
        </w:tc>
      </w:tr>
      <w:tr w:rsidR="004A0E42" w:rsidRPr="003A7847" w14:paraId="1ED77DAD" w14:textId="77777777" w:rsidTr="00660336">
        <w:tc>
          <w:tcPr>
            <w:tcW w:w="1613" w:type="pct"/>
            <w:tcBorders>
              <w:bottom w:val="single" w:sz="2" w:space="0" w:color="auto"/>
            </w:tcBorders>
            <w:vAlign w:val="bottom"/>
          </w:tcPr>
          <w:p w14:paraId="4A0BC3BB" w14:textId="77777777" w:rsidR="004A0E42" w:rsidRPr="008845F6" w:rsidRDefault="004A0E42" w:rsidP="00660336">
            <w:pPr>
              <w:pStyle w:val="TableText"/>
              <w:tabs>
                <w:tab w:val="clear" w:pos="720"/>
                <w:tab w:val="clear" w:pos="1080"/>
                <w:tab w:val="clear" w:pos="1440"/>
                <w:tab w:val="clear" w:pos="1800"/>
              </w:tabs>
              <w:ind w:left="374" w:hanging="187"/>
            </w:pPr>
            <w:r>
              <w:t>SNAP participation</w:t>
            </w:r>
          </w:p>
        </w:tc>
        <w:tc>
          <w:tcPr>
            <w:tcW w:w="678" w:type="pct"/>
            <w:tcBorders>
              <w:bottom w:val="single" w:sz="2" w:space="0" w:color="auto"/>
            </w:tcBorders>
          </w:tcPr>
          <w:p w14:paraId="4060BE7E" w14:textId="629EFE3E" w:rsidR="004A0E42" w:rsidRDefault="004A0E42" w:rsidP="00660336">
            <w:pPr>
              <w:pStyle w:val="TableText"/>
              <w:tabs>
                <w:tab w:val="clear" w:pos="720"/>
                <w:tab w:val="clear" w:pos="1080"/>
                <w:tab w:val="clear" w:pos="1440"/>
                <w:tab w:val="clear" w:pos="1800"/>
                <w:tab w:val="decimal" w:pos="699"/>
              </w:tabs>
            </w:pPr>
            <w:r>
              <w:t>6,7</w:t>
            </w:r>
            <w:r w:rsidR="00A0768E">
              <w:t>4</w:t>
            </w:r>
            <w:r>
              <w:t>6</w:t>
            </w:r>
          </w:p>
        </w:tc>
        <w:tc>
          <w:tcPr>
            <w:tcW w:w="678" w:type="pct"/>
            <w:tcBorders>
              <w:bottom w:val="single" w:sz="2" w:space="0" w:color="auto"/>
            </w:tcBorders>
          </w:tcPr>
          <w:p w14:paraId="5A78AE48" w14:textId="77777777" w:rsidR="004A0E42" w:rsidRDefault="004A0E42" w:rsidP="00660336">
            <w:pPr>
              <w:pStyle w:val="TableText"/>
              <w:tabs>
                <w:tab w:val="clear" w:pos="720"/>
                <w:tab w:val="clear" w:pos="1080"/>
                <w:tab w:val="clear" w:pos="1440"/>
                <w:tab w:val="clear" w:pos="1800"/>
                <w:tab w:val="decimal" w:pos="699"/>
              </w:tabs>
            </w:pPr>
            <w:r>
              <w:t>1,650</w:t>
            </w:r>
          </w:p>
        </w:tc>
        <w:tc>
          <w:tcPr>
            <w:tcW w:w="678" w:type="pct"/>
            <w:tcBorders>
              <w:bottom w:val="single" w:sz="2" w:space="0" w:color="auto"/>
            </w:tcBorders>
          </w:tcPr>
          <w:p w14:paraId="62C2D712" w14:textId="77777777" w:rsidR="004A0E42" w:rsidRDefault="004A0E42" w:rsidP="00660336">
            <w:pPr>
              <w:pStyle w:val="TableText"/>
              <w:tabs>
                <w:tab w:val="clear" w:pos="720"/>
                <w:tab w:val="clear" w:pos="1080"/>
                <w:tab w:val="clear" w:pos="1440"/>
                <w:tab w:val="clear" w:pos="1800"/>
                <w:tab w:val="decimal" w:pos="699"/>
              </w:tabs>
            </w:pPr>
            <w:r>
              <w:t>550</w:t>
            </w:r>
          </w:p>
        </w:tc>
        <w:tc>
          <w:tcPr>
            <w:tcW w:w="678" w:type="pct"/>
            <w:tcBorders>
              <w:bottom w:val="single" w:sz="2" w:space="0" w:color="auto"/>
            </w:tcBorders>
          </w:tcPr>
          <w:p w14:paraId="67C1C25A" w14:textId="77777777" w:rsidR="004A0E42" w:rsidRDefault="004A0E42" w:rsidP="00660336">
            <w:pPr>
              <w:pStyle w:val="TableText"/>
              <w:tabs>
                <w:tab w:val="clear" w:pos="720"/>
                <w:tab w:val="clear" w:pos="1080"/>
                <w:tab w:val="clear" w:pos="1440"/>
                <w:tab w:val="clear" w:pos="1800"/>
                <w:tab w:val="decimal" w:pos="699"/>
              </w:tabs>
            </w:pPr>
            <w:r>
              <w:t>550</w:t>
            </w:r>
          </w:p>
        </w:tc>
        <w:tc>
          <w:tcPr>
            <w:tcW w:w="675" w:type="pct"/>
            <w:tcBorders>
              <w:bottom w:val="single" w:sz="2" w:space="0" w:color="auto"/>
            </w:tcBorders>
            <w:vAlign w:val="bottom"/>
          </w:tcPr>
          <w:p w14:paraId="0F49D75B" w14:textId="77777777" w:rsidR="004A0E42" w:rsidRPr="008845F6" w:rsidRDefault="004A0E42" w:rsidP="00660336">
            <w:pPr>
              <w:pStyle w:val="TableText"/>
              <w:tabs>
                <w:tab w:val="clear" w:pos="720"/>
                <w:tab w:val="clear" w:pos="1080"/>
                <w:tab w:val="clear" w:pos="1440"/>
                <w:tab w:val="clear" w:pos="1800"/>
                <w:tab w:val="decimal" w:pos="432"/>
              </w:tabs>
            </w:pPr>
            <w:r>
              <w:t>0.060</w:t>
            </w:r>
          </w:p>
        </w:tc>
      </w:tr>
      <w:tr w:rsidR="004A0E42" w:rsidRPr="003A7847" w14:paraId="4694D8BA" w14:textId="77777777" w:rsidTr="00660336">
        <w:tc>
          <w:tcPr>
            <w:tcW w:w="5000" w:type="pct"/>
            <w:gridSpan w:val="6"/>
            <w:tcBorders>
              <w:top w:val="single" w:sz="2" w:space="0" w:color="auto"/>
              <w:bottom w:val="single" w:sz="2" w:space="0" w:color="auto"/>
            </w:tcBorders>
            <w:shd w:val="clear" w:color="auto" w:fill="auto"/>
            <w:vAlign w:val="bottom"/>
          </w:tcPr>
          <w:p w14:paraId="4BFD117D" w14:textId="77777777" w:rsidR="004A0E42" w:rsidRPr="00807229" w:rsidRDefault="004A0E42" w:rsidP="00660336">
            <w:pPr>
              <w:pStyle w:val="TableText"/>
              <w:tabs>
                <w:tab w:val="clear" w:pos="720"/>
                <w:tab w:val="clear" w:pos="1080"/>
                <w:tab w:val="clear" w:pos="1440"/>
                <w:tab w:val="clear" w:pos="1800"/>
                <w:tab w:val="decimal" w:pos="699"/>
              </w:tabs>
              <w:spacing w:before="60" w:after="60"/>
              <w:rPr>
                <w:b/>
              </w:rPr>
            </w:pPr>
            <w:r>
              <w:rPr>
                <w:b/>
              </w:rPr>
              <w:t>Virginia</w:t>
            </w:r>
            <w:r w:rsidRPr="00807229">
              <w:rPr>
                <w:b/>
              </w:rPr>
              <w:t xml:space="preserve"> project using clustered RA </w:t>
            </w:r>
            <w:r w:rsidRPr="00EA57E3">
              <w:rPr>
                <w:b/>
              </w:rPr>
              <w:t>with one treatment arm—full</w:t>
            </w:r>
            <w:r w:rsidRPr="00807229">
              <w:rPr>
                <w:b/>
              </w:rPr>
              <w:t xml:space="preserve"> sample</w:t>
            </w:r>
          </w:p>
        </w:tc>
      </w:tr>
      <w:tr w:rsidR="004A0E42" w:rsidRPr="003A7847" w14:paraId="62748196" w14:textId="77777777" w:rsidTr="00660336">
        <w:tc>
          <w:tcPr>
            <w:tcW w:w="1613" w:type="pct"/>
            <w:tcBorders>
              <w:top w:val="single" w:sz="2" w:space="0" w:color="auto"/>
            </w:tcBorders>
            <w:vAlign w:val="bottom"/>
          </w:tcPr>
          <w:p w14:paraId="574B3C1F" w14:textId="77777777" w:rsidR="004A0E42" w:rsidRPr="003A7847" w:rsidRDefault="004A0E42" w:rsidP="00660336">
            <w:pPr>
              <w:pStyle w:val="TableText"/>
              <w:tabs>
                <w:tab w:val="clear" w:pos="720"/>
                <w:tab w:val="clear" w:pos="1080"/>
                <w:tab w:val="clear" w:pos="1440"/>
                <w:tab w:val="clear" w:pos="1800"/>
              </w:tabs>
            </w:pPr>
            <w:r w:rsidRPr="008845F6">
              <w:t xml:space="preserve">Secondary </w:t>
            </w:r>
            <w:r>
              <w:t>f</w:t>
            </w:r>
            <w:r w:rsidRPr="008845F6">
              <w:t xml:space="preserve">ood </w:t>
            </w:r>
            <w:r>
              <w:t>s</w:t>
            </w:r>
            <w:r w:rsidRPr="008845F6">
              <w:t xml:space="preserve">ecurity </w:t>
            </w:r>
            <w:r>
              <w:t>m</w:t>
            </w:r>
            <w:r w:rsidRPr="008845F6">
              <w:t>easures</w:t>
            </w:r>
          </w:p>
        </w:tc>
        <w:tc>
          <w:tcPr>
            <w:tcW w:w="678" w:type="pct"/>
            <w:tcBorders>
              <w:top w:val="single" w:sz="2" w:space="0" w:color="auto"/>
            </w:tcBorders>
            <w:vAlign w:val="bottom"/>
          </w:tcPr>
          <w:p w14:paraId="7C4E6852"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670503AE"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466B07A5"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tcBorders>
              <w:top w:val="single" w:sz="2" w:space="0" w:color="auto"/>
            </w:tcBorders>
            <w:vAlign w:val="bottom"/>
          </w:tcPr>
          <w:p w14:paraId="13113231"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tcBorders>
              <w:top w:val="single" w:sz="2" w:space="0" w:color="auto"/>
            </w:tcBorders>
            <w:vAlign w:val="bottom"/>
          </w:tcPr>
          <w:p w14:paraId="15BF2ED6"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5FB8FB76" w14:textId="77777777" w:rsidTr="00660336">
        <w:tc>
          <w:tcPr>
            <w:tcW w:w="1613" w:type="pct"/>
            <w:vAlign w:val="bottom"/>
          </w:tcPr>
          <w:p w14:paraId="2A9C3A06"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—c</w:t>
            </w:r>
            <w:r w:rsidRPr="008845F6">
              <w:t>hildren</w:t>
            </w:r>
          </w:p>
        </w:tc>
        <w:tc>
          <w:tcPr>
            <w:tcW w:w="678" w:type="pct"/>
            <w:vAlign w:val="bottom"/>
          </w:tcPr>
          <w:p w14:paraId="466ACC8D"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0A3604EF"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5567F1C8"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0FB35EE6"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6F4C5DD7"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035</w:t>
            </w:r>
          </w:p>
        </w:tc>
      </w:tr>
      <w:tr w:rsidR="004A0E42" w:rsidRPr="003A7847" w14:paraId="27E85401" w14:textId="77777777" w:rsidTr="00660336">
        <w:tc>
          <w:tcPr>
            <w:tcW w:w="1613" w:type="pct"/>
            <w:vAlign w:val="bottom"/>
          </w:tcPr>
          <w:p w14:paraId="5693CF88"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Food </w:t>
            </w:r>
            <w:r>
              <w:t>i</w:t>
            </w:r>
            <w:r w:rsidRPr="008845F6">
              <w:t>nsecurity</w:t>
            </w:r>
            <w:r>
              <w:t>—a</w:t>
            </w:r>
            <w:r w:rsidRPr="008845F6">
              <w:t xml:space="preserve">dults </w:t>
            </w:r>
          </w:p>
        </w:tc>
        <w:tc>
          <w:tcPr>
            <w:tcW w:w="678" w:type="pct"/>
            <w:vAlign w:val="bottom"/>
          </w:tcPr>
          <w:p w14:paraId="7F8D834C"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72F2F437"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6D8FDAB0"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42C583C1"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2E5C59A8"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058</w:t>
            </w:r>
          </w:p>
        </w:tc>
      </w:tr>
      <w:tr w:rsidR="004A0E42" w:rsidRPr="003A7847" w14:paraId="0DF86E8F" w14:textId="77777777" w:rsidTr="00660336">
        <w:tc>
          <w:tcPr>
            <w:tcW w:w="1613" w:type="pct"/>
            <w:vAlign w:val="bottom"/>
          </w:tcPr>
          <w:p w14:paraId="16EB7944"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—a</w:t>
            </w:r>
            <w:r w:rsidRPr="008845F6">
              <w:t>dults</w:t>
            </w:r>
          </w:p>
        </w:tc>
        <w:tc>
          <w:tcPr>
            <w:tcW w:w="678" w:type="pct"/>
            <w:vAlign w:val="bottom"/>
          </w:tcPr>
          <w:p w14:paraId="6297E371"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77FD59A9"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4D65B303"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5191556D"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4F87208C"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053</w:t>
            </w:r>
          </w:p>
        </w:tc>
      </w:tr>
      <w:tr w:rsidR="004A0E42" w:rsidRPr="003A7847" w14:paraId="2B6839CD" w14:textId="77777777" w:rsidTr="00660336">
        <w:tc>
          <w:tcPr>
            <w:tcW w:w="1613" w:type="pct"/>
            <w:vAlign w:val="bottom"/>
          </w:tcPr>
          <w:p w14:paraId="0EB6134F"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Food </w:t>
            </w:r>
            <w:r>
              <w:t>i</w:t>
            </w:r>
            <w:r w:rsidRPr="008845F6">
              <w:t>nsecurity</w:t>
            </w:r>
            <w:r>
              <w:t>—h</w:t>
            </w:r>
            <w:r w:rsidRPr="008845F6">
              <w:t xml:space="preserve">ouseholds </w:t>
            </w:r>
          </w:p>
        </w:tc>
        <w:tc>
          <w:tcPr>
            <w:tcW w:w="678" w:type="pct"/>
            <w:vAlign w:val="bottom"/>
          </w:tcPr>
          <w:p w14:paraId="7A0F6961"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3C4AAA78"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177A9DBB"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5601C422"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1CCE24D8"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059</w:t>
            </w:r>
          </w:p>
        </w:tc>
      </w:tr>
      <w:tr w:rsidR="004A0E42" w:rsidRPr="003A7847" w14:paraId="7EB74914" w14:textId="77777777" w:rsidTr="00660336">
        <w:tc>
          <w:tcPr>
            <w:tcW w:w="1613" w:type="pct"/>
            <w:vAlign w:val="bottom"/>
          </w:tcPr>
          <w:p w14:paraId="587E4450"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Very </w:t>
            </w:r>
            <w:r>
              <w:t>l</w:t>
            </w:r>
            <w:r w:rsidRPr="008845F6">
              <w:t xml:space="preserve">ow </w:t>
            </w:r>
            <w:r>
              <w:t>f</w:t>
            </w:r>
            <w:r w:rsidRPr="008845F6">
              <w:t xml:space="preserve">ood </w:t>
            </w:r>
            <w:r>
              <w:t>s</w:t>
            </w:r>
            <w:r w:rsidRPr="008845F6">
              <w:t>ecurity</w:t>
            </w:r>
            <w:r>
              <w:t>—h</w:t>
            </w:r>
            <w:r w:rsidRPr="008845F6">
              <w:t>ouseholds</w:t>
            </w:r>
          </w:p>
        </w:tc>
        <w:tc>
          <w:tcPr>
            <w:tcW w:w="678" w:type="pct"/>
            <w:vAlign w:val="bottom"/>
          </w:tcPr>
          <w:p w14:paraId="7F0F9EE7"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15500F10"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3B5E9821"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36FEF01F"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6D4EAFB3"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055</w:t>
            </w:r>
          </w:p>
        </w:tc>
      </w:tr>
      <w:tr w:rsidR="004A0E42" w:rsidRPr="003A7847" w14:paraId="060C2F45" w14:textId="77777777" w:rsidTr="00660336">
        <w:tc>
          <w:tcPr>
            <w:tcW w:w="1613" w:type="pct"/>
            <w:vAlign w:val="bottom"/>
          </w:tcPr>
          <w:p w14:paraId="587B8990"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Other </w:t>
            </w:r>
            <w:r>
              <w:t>o</w:t>
            </w:r>
            <w:r w:rsidRPr="008845F6">
              <w:t>utcomes</w:t>
            </w:r>
          </w:p>
        </w:tc>
        <w:tc>
          <w:tcPr>
            <w:tcW w:w="678" w:type="pct"/>
            <w:vAlign w:val="bottom"/>
          </w:tcPr>
          <w:p w14:paraId="1659388D"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77DB2786"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2D8849A0" w14:textId="77777777" w:rsidR="004A0E42" w:rsidRPr="003A7847" w:rsidRDefault="004A0E42" w:rsidP="00660336">
            <w:pPr>
              <w:pStyle w:val="TableText"/>
              <w:tabs>
                <w:tab w:val="clear" w:pos="720"/>
                <w:tab w:val="clear" w:pos="1080"/>
                <w:tab w:val="clear" w:pos="1440"/>
                <w:tab w:val="clear" w:pos="1800"/>
                <w:tab w:val="decimal" w:pos="699"/>
              </w:tabs>
            </w:pPr>
          </w:p>
        </w:tc>
        <w:tc>
          <w:tcPr>
            <w:tcW w:w="678" w:type="pct"/>
            <w:vAlign w:val="bottom"/>
          </w:tcPr>
          <w:p w14:paraId="607D4209" w14:textId="77777777" w:rsidR="004A0E42" w:rsidRPr="003A7847" w:rsidRDefault="004A0E42" w:rsidP="00660336">
            <w:pPr>
              <w:pStyle w:val="TableText"/>
              <w:tabs>
                <w:tab w:val="clear" w:pos="720"/>
                <w:tab w:val="clear" w:pos="1080"/>
                <w:tab w:val="clear" w:pos="1440"/>
                <w:tab w:val="clear" w:pos="1800"/>
                <w:tab w:val="decimal" w:pos="699"/>
              </w:tabs>
            </w:pPr>
          </w:p>
        </w:tc>
        <w:tc>
          <w:tcPr>
            <w:tcW w:w="675" w:type="pct"/>
            <w:vAlign w:val="bottom"/>
          </w:tcPr>
          <w:p w14:paraId="405B34FA" w14:textId="77777777" w:rsidR="004A0E42" w:rsidRPr="003A7847" w:rsidRDefault="004A0E42" w:rsidP="00660336">
            <w:pPr>
              <w:pStyle w:val="TableText"/>
              <w:tabs>
                <w:tab w:val="clear" w:pos="720"/>
                <w:tab w:val="clear" w:pos="1080"/>
                <w:tab w:val="clear" w:pos="1440"/>
                <w:tab w:val="clear" w:pos="1800"/>
                <w:tab w:val="decimal" w:pos="432"/>
              </w:tabs>
            </w:pPr>
          </w:p>
        </w:tc>
      </w:tr>
      <w:tr w:rsidR="004A0E42" w:rsidRPr="003A7847" w14:paraId="664803CE" w14:textId="77777777" w:rsidTr="00660336">
        <w:tc>
          <w:tcPr>
            <w:tcW w:w="1613" w:type="pct"/>
            <w:vAlign w:val="bottom"/>
          </w:tcPr>
          <w:p w14:paraId="1C7E1261" w14:textId="77777777" w:rsidR="004A0E42" w:rsidRPr="003A7847" w:rsidRDefault="004A0E42" w:rsidP="00660336">
            <w:pPr>
              <w:pStyle w:val="TableText"/>
              <w:tabs>
                <w:tab w:val="clear" w:pos="720"/>
                <w:tab w:val="clear" w:pos="1080"/>
                <w:tab w:val="clear" w:pos="1440"/>
                <w:tab w:val="clear" w:pos="1800"/>
              </w:tabs>
              <w:ind w:left="187"/>
            </w:pPr>
            <w:r w:rsidRPr="008845F6">
              <w:t xml:space="preserve">Food </w:t>
            </w:r>
            <w:proofErr w:type="spellStart"/>
            <w:r>
              <w:t>e</w:t>
            </w:r>
            <w:r w:rsidRPr="008845F6">
              <w:t>xpenditures</w:t>
            </w:r>
            <w:r>
              <w:rPr>
                <w:vertAlign w:val="superscript"/>
              </w:rPr>
              <w:t>a</w:t>
            </w:r>
            <w:proofErr w:type="spellEnd"/>
          </w:p>
        </w:tc>
        <w:tc>
          <w:tcPr>
            <w:tcW w:w="678" w:type="pct"/>
            <w:vAlign w:val="bottom"/>
          </w:tcPr>
          <w:p w14:paraId="2B93E270" w14:textId="77777777" w:rsidR="004A0E42" w:rsidRPr="003A7847" w:rsidRDefault="004A0E42" w:rsidP="00660336">
            <w:pPr>
              <w:pStyle w:val="TableText"/>
              <w:tabs>
                <w:tab w:val="clear" w:pos="720"/>
                <w:tab w:val="clear" w:pos="1080"/>
                <w:tab w:val="clear" w:pos="1440"/>
                <w:tab w:val="clear" w:pos="1800"/>
                <w:tab w:val="decimal" w:pos="699"/>
              </w:tabs>
            </w:pPr>
            <w:r>
              <w:t>4,750</w:t>
            </w:r>
          </w:p>
        </w:tc>
        <w:tc>
          <w:tcPr>
            <w:tcW w:w="678" w:type="pct"/>
            <w:vAlign w:val="bottom"/>
          </w:tcPr>
          <w:p w14:paraId="6362BC4D" w14:textId="77777777" w:rsidR="004A0E42" w:rsidRPr="003A7847" w:rsidRDefault="004A0E42" w:rsidP="00660336">
            <w:pPr>
              <w:pStyle w:val="TableText"/>
              <w:tabs>
                <w:tab w:val="clear" w:pos="720"/>
                <w:tab w:val="clear" w:pos="1080"/>
                <w:tab w:val="clear" w:pos="1440"/>
                <w:tab w:val="clear" w:pos="1800"/>
                <w:tab w:val="decimal" w:pos="699"/>
              </w:tabs>
            </w:pPr>
            <w:r>
              <w:t>2,850</w:t>
            </w:r>
          </w:p>
        </w:tc>
        <w:tc>
          <w:tcPr>
            <w:tcW w:w="678" w:type="pct"/>
            <w:vAlign w:val="bottom"/>
          </w:tcPr>
          <w:p w14:paraId="5DDEB91A"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8" w:type="pct"/>
            <w:vAlign w:val="bottom"/>
          </w:tcPr>
          <w:p w14:paraId="44700033" w14:textId="77777777" w:rsidR="004A0E42" w:rsidRPr="003A7847" w:rsidRDefault="004A0E42" w:rsidP="00660336">
            <w:pPr>
              <w:pStyle w:val="TableText"/>
              <w:tabs>
                <w:tab w:val="clear" w:pos="720"/>
                <w:tab w:val="clear" w:pos="1080"/>
                <w:tab w:val="clear" w:pos="1440"/>
                <w:tab w:val="clear" w:pos="1800"/>
                <w:tab w:val="decimal" w:pos="699"/>
              </w:tabs>
            </w:pPr>
            <w:r>
              <w:t>1,425</w:t>
            </w:r>
          </w:p>
        </w:tc>
        <w:tc>
          <w:tcPr>
            <w:tcW w:w="675" w:type="pct"/>
            <w:vAlign w:val="bottom"/>
          </w:tcPr>
          <w:p w14:paraId="17C471A2" w14:textId="77777777" w:rsidR="004A0E42" w:rsidRPr="003A7847" w:rsidRDefault="004A0E42" w:rsidP="00660336">
            <w:pPr>
              <w:pStyle w:val="TableText"/>
              <w:tabs>
                <w:tab w:val="clear" w:pos="720"/>
                <w:tab w:val="clear" w:pos="1080"/>
                <w:tab w:val="clear" w:pos="1440"/>
                <w:tab w:val="clear" w:pos="1800"/>
                <w:tab w:val="decimal" w:pos="432"/>
              </w:tabs>
            </w:pPr>
            <w:r w:rsidRPr="008845F6">
              <w:t>0.</w:t>
            </w:r>
            <w:r>
              <w:t>122</w:t>
            </w:r>
          </w:p>
        </w:tc>
      </w:tr>
      <w:tr w:rsidR="004A0E42" w:rsidRPr="003A7847" w14:paraId="3809766E" w14:textId="77777777" w:rsidTr="00660336">
        <w:tc>
          <w:tcPr>
            <w:tcW w:w="1613" w:type="pct"/>
            <w:tcBorders>
              <w:bottom w:val="single" w:sz="8" w:space="0" w:color="000000" w:themeColor="text1"/>
            </w:tcBorders>
            <w:vAlign w:val="bottom"/>
          </w:tcPr>
          <w:p w14:paraId="73C6D943" w14:textId="77777777" w:rsidR="004A0E42" w:rsidRPr="008845F6" w:rsidRDefault="004A0E42" w:rsidP="00660336">
            <w:pPr>
              <w:pStyle w:val="TableText"/>
              <w:tabs>
                <w:tab w:val="clear" w:pos="720"/>
                <w:tab w:val="clear" w:pos="1080"/>
                <w:tab w:val="clear" w:pos="1440"/>
                <w:tab w:val="clear" w:pos="1800"/>
              </w:tabs>
              <w:ind w:left="187"/>
            </w:pPr>
            <w:r>
              <w:t>SNAP participation</w:t>
            </w:r>
          </w:p>
        </w:tc>
        <w:tc>
          <w:tcPr>
            <w:tcW w:w="678" w:type="pct"/>
            <w:tcBorders>
              <w:bottom w:val="single" w:sz="8" w:space="0" w:color="000000" w:themeColor="text1"/>
            </w:tcBorders>
            <w:vAlign w:val="bottom"/>
          </w:tcPr>
          <w:p w14:paraId="2E89E0F8" w14:textId="77777777" w:rsidR="004A0E42" w:rsidRDefault="004A0E42" w:rsidP="00660336">
            <w:pPr>
              <w:pStyle w:val="TableText"/>
              <w:tabs>
                <w:tab w:val="clear" w:pos="720"/>
                <w:tab w:val="clear" w:pos="1080"/>
                <w:tab w:val="clear" w:pos="1440"/>
                <w:tab w:val="clear" w:pos="1800"/>
                <w:tab w:val="decimal" w:pos="699"/>
              </w:tabs>
            </w:pPr>
            <w:r>
              <w:t>4,750</w:t>
            </w:r>
          </w:p>
        </w:tc>
        <w:tc>
          <w:tcPr>
            <w:tcW w:w="678" w:type="pct"/>
            <w:tcBorders>
              <w:bottom w:val="single" w:sz="8" w:space="0" w:color="000000" w:themeColor="text1"/>
            </w:tcBorders>
            <w:vAlign w:val="bottom"/>
          </w:tcPr>
          <w:p w14:paraId="7A8846DB" w14:textId="77777777" w:rsidR="004A0E42" w:rsidRDefault="004A0E42" w:rsidP="00660336">
            <w:pPr>
              <w:pStyle w:val="TableText"/>
              <w:tabs>
                <w:tab w:val="clear" w:pos="720"/>
                <w:tab w:val="clear" w:pos="1080"/>
                <w:tab w:val="clear" w:pos="1440"/>
                <w:tab w:val="clear" w:pos="1800"/>
                <w:tab w:val="decimal" w:pos="699"/>
              </w:tabs>
            </w:pPr>
            <w:r>
              <w:t>2,850</w:t>
            </w:r>
          </w:p>
        </w:tc>
        <w:tc>
          <w:tcPr>
            <w:tcW w:w="678" w:type="pct"/>
            <w:tcBorders>
              <w:bottom w:val="single" w:sz="8" w:space="0" w:color="000000" w:themeColor="text1"/>
            </w:tcBorders>
            <w:vAlign w:val="bottom"/>
          </w:tcPr>
          <w:p w14:paraId="59134BAC" w14:textId="77777777" w:rsidR="004A0E42" w:rsidRDefault="004A0E42" w:rsidP="00660336">
            <w:pPr>
              <w:pStyle w:val="TableText"/>
              <w:tabs>
                <w:tab w:val="clear" w:pos="720"/>
                <w:tab w:val="clear" w:pos="1080"/>
                <w:tab w:val="clear" w:pos="1440"/>
                <w:tab w:val="clear" w:pos="1800"/>
                <w:tab w:val="decimal" w:pos="699"/>
              </w:tabs>
            </w:pPr>
            <w:r>
              <w:t>1,425</w:t>
            </w:r>
          </w:p>
        </w:tc>
        <w:tc>
          <w:tcPr>
            <w:tcW w:w="678" w:type="pct"/>
            <w:tcBorders>
              <w:bottom w:val="single" w:sz="8" w:space="0" w:color="000000" w:themeColor="text1"/>
            </w:tcBorders>
            <w:vAlign w:val="bottom"/>
          </w:tcPr>
          <w:p w14:paraId="544AF919" w14:textId="77777777" w:rsidR="004A0E42" w:rsidRDefault="004A0E42" w:rsidP="00660336">
            <w:pPr>
              <w:pStyle w:val="TableText"/>
              <w:tabs>
                <w:tab w:val="clear" w:pos="720"/>
                <w:tab w:val="clear" w:pos="1080"/>
                <w:tab w:val="clear" w:pos="1440"/>
                <w:tab w:val="clear" w:pos="1800"/>
                <w:tab w:val="decimal" w:pos="699"/>
              </w:tabs>
            </w:pPr>
            <w:r>
              <w:t>1,425</w:t>
            </w:r>
          </w:p>
        </w:tc>
        <w:tc>
          <w:tcPr>
            <w:tcW w:w="675" w:type="pct"/>
            <w:tcBorders>
              <w:bottom w:val="single" w:sz="8" w:space="0" w:color="000000" w:themeColor="text1"/>
            </w:tcBorders>
            <w:vAlign w:val="bottom"/>
          </w:tcPr>
          <w:p w14:paraId="5B431856" w14:textId="77777777" w:rsidR="004A0E42" w:rsidRPr="008845F6" w:rsidRDefault="004A0E42" w:rsidP="00660336">
            <w:pPr>
              <w:pStyle w:val="TableText"/>
              <w:tabs>
                <w:tab w:val="clear" w:pos="720"/>
                <w:tab w:val="clear" w:pos="1080"/>
                <w:tab w:val="clear" w:pos="1440"/>
                <w:tab w:val="clear" w:pos="1800"/>
                <w:tab w:val="decimal" w:pos="432"/>
              </w:tabs>
            </w:pPr>
            <w:r>
              <w:t>0.052</w:t>
            </w:r>
          </w:p>
        </w:tc>
      </w:tr>
    </w:tbl>
    <w:p w14:paraId="5E1135F9" w14:textId="77777777" w:rsidR="004A0E42" w:rsidRDefault="004A0E42" w:rsidP="004A0E42">
      <w:pPr>
        <w:pStyle w:val="TableSourceCaption"/>
      </w:pPr>
      <w:r>
        <w:t>Source:</w:t>
      </w:r>
      <w:r>
        <w:tab/>
        <w:t>These minimum detectable impacts assume 80% power and a 5% level of statistical significance. We assume that the overall prevalence of food insecurity among children is 40%, the response rate is 60% in both the treatment and control groups, and the design effect due to weighting is 1.10. We also assume an R-squared value of 0.20 from covariates included in the impact model.</w:t>
      </w:r>
    </w:p>
    <w:p w14:paraId="55506D65" w14:textId="77777777" w:rsidR="004A0E42" w:rsidRDefault="004A0E42" w:rsidP="004A0E42">
      <w:pPr>
        <w:pStyle w:val="TableSourceCaption"/>
      </w:pPr>
      <w:r>
        <w:tab/>
        <w:t>The assumptions about subgroup prevalence (which determine the subgroup sample sizes) are based on data from the SEBTC study (Collins et al. 2013).</w:t>
      </w:r>
    </w:p>
    <w:p w14:paraId="098190AA" w14:textId="77777777" w:rsidR="004A0E42" w:rsidRDefault="004A0E42" w:rsidP="004A0E42">
      <w:pPr>
        <w:pStyle w:val="TableSourceCaption"/>
      </w:pPr>
      <w:r>
        <w:tab/>
        <w:t>The race/ethnicity variable and educational attainment are for the respondent to the household survey.</w:t>
      </w:r>
    </w:p>
    <w:p w14:paraId="4A977C7C" w14:textId="77777777" w:rsidR="004A0E42" w:rsidRDefault="004A0E42" w:rsidP="004A0E42">
      <w:proofErr w:type="spellStart"/>
      <w:proofErr w:type="gramStart"/>
      <w:r>
        <w:rPr>
          <w:vertAlign w:val="superscript"/>
        </w:rPr>
        <w:t>a</w:t>
      </w:r>
      <w:r>
        <w:t>The</w:t>
      </w:r>
      <w:proofErr w:type="spellEnd"/>
      <w:proofErr w:type="gramEnd"/>
      <w:r>
        <w:t xml:space="preserve"> MDI for food expenditures is reported in effect size units, or the proportion of the outcome's standard deviation.</w:t>
      </w:r>
    </w:p>
    <w:p w14:paraId="6E9D9B04" w14:textId="3B534CD8" w:rsidR="00445EAF" w:rsidRDefault="00445EAF" w:rsidP="00FE66AB">
      <w:pPr>
        <w:pStyle w:val="TableFootnoteCaption"/>
        <w:spacing w:after="360"/>
      </w:pPr>
    </w:p>
    <w:p w14:paraId="5186458C" w14:textId="47348B79" w:rsidR="001264AD" w:rsidRPr="00AE06D4" w:rsidRDefault="001264AD" w:rsidP="00AE06D4">
      <w:pPr>
        <w:tabs>
          <w:tab w:val="clear" w:pos="720"/>
          <w:tab w:val="clear" w:pos="1080"/>
          <w:tab w:val="clear" w:pos="1440"/>
          <w:tab w:val="clear" w:pos="1800"/>
        </w:tabs>
        <w:spacing w:line="480" w:lineRule="auto"/>
        <w:ind w:firstLine="432"/>
        <w:rPr>
          <w:rFonts w:eastAsia="Calibri"/>
          <w:sz w:val="24"/>
          <w:szCs w:val="24"/>
        </w:rPr>
      </w:pPr>
      <w:bookmarkStart w:id="22" w:name="_Toc408492377"/>
      <w:bookmarkStart w:id="23" w:name="_Toc414577814"/>
      <w:r w:rsidRPr="00AE06D4">
        <w:rPr>
          <w:rFonts w:eastAsia="Calibri"/>
          <w:sz w:val="24"/>
          <w:szCs w:val="24"/>
        </w:rPr>
        <w:t xml:space="preserve">Additional households will be randomly selected and placed in holdout samples in sites that have large enough populations (or numbers of consented households) to accommodate additional sample. Households in holdout samples will only be released if we are experiencing low response rates in one or more sites during the course of data collection and do not expect to meet the target number of completes with the original sample. The households in the holdout samples </w:t>
      </w:r>
      <w:r w:rsidRPr="00AE06D4">
        <w:rPr>
          <w:rFonts w:eastAsia="Calibri"/>
          <w:sz w:val="24"/>
          <w:szCs w:val="24"/>
        </w:rPr>
        <w:lastRenderedPageBreak/>
        <w:t xml:space="preserve">will be randomly ordered for release and households will be released to help reach the target number of completes. </w:t>
      </w:r>
    </w:p>
    <w:p w14:paraId="1DC2E250" w14:textId="77777777" w:rsidR="001264AD" w:rsidRDefault="001264AD" w:rsidP="000A7CF7">
      <w:pPr>
        <w:pStyle w:val="Heading20"/>
        <w:tabs>
          <w:tab w:val="clear" w:pos="720"/>
          <w:tab w:val="clear" w:pos="1080"/>
          <w:tab w:val="clear" w:pos="1440"/>
          <w:tab w:val="clear" w:pos="1800"/>
        </w:tabs>
      </w:pPr>
      <w:bookmarkStart w:id="24" w:name="_GoBack"/>
      <w:bookmarkEnd w:id="24"/>
    </w:p>
    <w:p w14:paraId="6FE45B4B" w14:textId="728F0D8E" w:rsidR="008B1581" w:rsidRPr="00865AE2" w:rsidRDefault="008B1581" w:rsidP="000A7CF7">
      <w:pPr>
        <w:pStyle w:val="Heading20"/>
        <w:tabs>
          <w:tab w:val="clear" w:pos="720"/>
          <w:tab w:val="clear" w:pos="1080"/>
          <w:tab w:val="clear" w:pos="1440"/>
          <w:tab w:val="clear" w:pos="1800"/>
        </w:tabs>
      </w:pPr>
      <w:r>
        <w:t>B</w:t>
      </w:r>
      <w:r w:rsidR="00261ABA">
        <w:t>.</w:t>
      </w:r>
      <w:r>
        <w:t>3.</w:t>
      </w:r>
      <w:r>
        <w:tab/>
        <w:t>Methods to maximize response rates and deal with nonresponse</w:t>
      </w:r>
      <w:bookmarkEnd w:id="22"/>
      <w:bookmarkEnd w:id="23"/>
    </w:p>
    <w:p w14:paraId="268F2F87" w14:textId="77777777" w:rsidR="008B1581" w:rsidRPr="00865AE2" w:rsidRDefault="008B1581" w:rsidP="000A7CF7">
      <w:pPr>
        <w:pStyle w:val="Heading3under2"/>
      </w:pPr>
      <w:r w:rsidRPr="00865AE2">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E1F1B71" w14:textId="05B7D8F5" w:rsidR="008B1581" w:rsidRPr="0078148A" w:rsidRDefault="008B1581" w:rsidP="0078148A">
      <w:pPr>
        <w:pStyle w:val="NormalDS"/>
      </w:pPr>
      <w:r w:rsidRPr="0078148A">
        <w:t xml:space="preserve">Below describes procedures that will be used to achieve the </w:t>
      </w:r>
      <w:r w:rsidR="00FE1037">
        <w:t>target</w:t>
      </w:r>
      <w:r w:rsidR="00FE1037" w:rsidRPr="0078148A">
        <w:t xml:space="preserve"> </w:t>
      </w:r>
      <w:r w:rsidRPr="0078148A">
        <w:t>response rate, including gaining sample members’ cooperation and locating hard-to-reach demonstration participants.</w:t>
      </w:r>
    </w:p>
    <w:p w14:paraId="66B20D78" w14:textId="77777777" w:rsidR="008B1581" w:rsidRPr="0078148A" w:rsidRDefault="008B1581" w:rsidP="0081028D">
      <w:pPr>
        <w:pStyle w:val="NormalDS"/>
      </w:pPr>
      <w:r w:rsidRPr="0078148A">
        <w:t>Methods to gain cooperation:</w:t>
      </w:r>
    </w:p>
    <w:p w14:paraId="57BB915B" w14:textId="77777777" w:rsidR="008B1581" w:rsidRPr="0078148A" w:rsidRDefault="008B1581" w:rsidP="00C44694">
      <w:pPr>
        <w:pStyle w:val="BulletSS"/>
      </w:pPr>
      <w:r>
        <w:t xml:space="preserve">Contractor’s technical assistants will help awardees explain the importance of the </w:t>
      </w:r>
      <w:r w:rsidRPr="0078148A">
        <w:t>demonstration and participating in household surveys. Awardees will be available to answer questions and will use community resources to spread information about the demonstration and facilitate recruiting.</w:t>
      </w:r>
    </w:p>
    <w:p w14:paraId="321E5820" w14:textId="77777777" w:rsidR="00DE0EFF" w:rsidRDefault="008B1581" w:rsidP="00DE0EFF">
      <w:pPr>
        <w:pStyle w:val="BulletSS"/>
      </w:pPr>
      <w:r w:rsidRPr="0078148A">
        <w:t xml:space="preserve">Contractor will mail advance letters to sample members before the baseline and follow-up surveys, and mail reminder letters </w:t>
      </w:r>
      <w:r w:rsidR="00FE1037">
        <w:t xml:space="preserve">and refusal conversion letters </w:t>
      </w:r>
      <w:r w:rsidRPr="0078148A">
        <w:t>to those who have not completed interviews.</w:t>
      </w:r>
    </w:p>
    <w:p w14:paraId="191C1B2C" w14:textId="345F6F71" w:rsidR="00DE0EFF" w:rsidRPr="00DE0EFF" w:rsidRDefault="00DE0EFF" w:rsidP="00DE0EFF">
      <w:pPr>
        <w:pStyle w:val="BulletSS"/>
      </w:pPr>
      <w:r w:rsidRPr="00DE0EFF">
        <w:t xml:space="preserve">Within a week after the </w:t>
      </w:r>
      <w:r>
        <w:t xml:space="preserve">advance letter </w:t>
      </w:r>
      <w:r w:rsidRPr="00DE0EFF">
        <w:t xml:space="preserve">mailing, if a respondent has not called in to complete the interview, </w:t>
      </w:r>
      <w:r>
        <w:t xml:space="preserve">the contractor </w:t>
      </w:r>
      <w:r w:rsidRPr="00DE0EFF">
        <w:t xml:space="preserve">will begin contacting them by phone to complete the survey. </w:t>
      </w:r>
      <w:r>
        <w:t xml:space="preserve">The contractor </w:t>
      </w:r>
      <w:r w:rsidRPr="00DE0EFF">
        <w:t xml:space="preserve">will accept calls to </w:t>
      </w:r>
      <w:r>
        <w:t xml:space="preserve">their </w:t>
      </w:r>
      <w:r w:rsidRPr="00DE0EFF">
        <w:t xml:space="preserve">call center at any time. As such there is at most a one week delay between the mail notification and a phone attempt. </w:t>
      </w:r>
    </w:p>
    <w:p w14:paraId="6CCA76C2" w14:textId="52D52382" w:rsidR="008B1581" w:rsidRDefault="008B1581" w:rsidP="00FE1037">
      <w:pPr>
        <w:pStyle w:val="BulletSS"/>
      </w:pPr>
      <w:r w:rsidRPr="0078148A">
        <w:t>To help explain the study to potential participants and add legitimacy, FNS, awardees, and the contractor will collaborate to design a website for the study. The contractor will also</w:t>
      </w:r>
      <w:r>
        <w:t xml:space="preserve"> produce glossy site-specific brochures to help explain the study to potential participants.</w:t>
      </w:r>
    </w:p>
    <w:p w14:paraId="2E3AF3AD" w14:textId="77777777" w:rsidR="008B1581" w:rsidRDefault="008B1581" w:rsidP="00C44694">
      <w:pPr>
        <w:pStyle w:val="BulletSS"/>
      </w:pPr>
      <w:r>
        <w:t>The contractor will have a toll-free number and study email address that demonstration participants may call at their convenience to ask questions, schedule an appointment, or complete the interview.</w:t>
      </w:r>
    </w:p>
    <w:p w14:paraId="26A30FC9" w14:textId="0E3A85CB" w:rsidR="008B1581" w:rsidRDefault="008B1581" w:rsidP="00C44694">
      <w:pPr>
        <w:pStyle w:val="BulletSS"/>
      </w:pPr>
      <w:r>
        <w:t>The contractor will offer a $</w:t>
      </w:r>
      <w:r w:rsidR="001264AD">
        <w:t xml:space="preserve">30 </w:t>
      </w:r>
      <w:r>
        <w:t>incentive to demonstration participants</w:t>
      </w:r>
      <w:r w:rsidR="002A059C">
        <w:t xml:space="preserve"> for the household surveys</w:t>
      </w:r>
      <w:r>
        <w:t>.</w:t>
      </w:r>
    </w:p>
    <w:p w14:paraId="58A166FD" w14:textId="77777777" w:rsidR="008B1581" w:rsidRDefault="008B1581" w:rsidP="00C44694">
      <w:pPr>
        <w:pStyle w:val="BulletSS"/>
      </w:pPr>
      <w:r>
        <w:t>The contractor will make multiple calls to participants at different times of the day and days of the week to increase the likelihood of reaching participants when they are available.</w:t>
      </w:r>
    </w:p>
    <w:p w14:paraId="42F8D100" w14:textId="77777777" w:rsidR="008B1581" w:rsidRPr="00F26A6C" w:rsidRDefault="008B1581" w:rsidP="00C44694">
      <w:pPr>
        <w:pStyle w:val="BulletSS"/>
      </w:pPr>
      <w:r>
        <w:t xml:space="preserve">The contractor will send refusal conversion letters to those who </w:t>
      </w:r>
      <w:r w:rsidRPr="00F26A6C">
        <w:t>mildly refuse to participate. Interviewers skilled in refusal conversion will make second attempts to address concerns and complete the interview.</w:t>
      </w:r>
    </w:p>
    <w:p w14:paraId="5E76C5B7" w14:textId="0CE30BB3" w:rsidR="008B1581" w:rsidRDefault="001A1136" w:rsidP="00C44694">
      <w:pPr>
        <w:pStyle w:val="BulletLASTDS0"/>
      </w:pPr>
      <w:r w:rsidRPr="00F26A6C">
        <w:lastRenderedPageBreak/>
        <w:t xml:space="preserve">Potential participants in the Chickasaw </w:t>
      </w:r>
      <w:r w:rsidR="00F26A6C" w:rsidRPr="00F26A6C">
        <w:t xml:space="preserve">Nation </w:t>
      </w:r>
      <w:r w:rsidRPr="00F26A6C">
        <w:t>and Navajo Nation demonstration areas</w:t>
      </w:r>
      <w:r w:rsidR="008B1581" w:rsidRPr="00F26A6C">
        <w:t xml:space="preserve"> may be less inclined to participate in the study due to factors such as a lack of trust </w:t>
      </w:r>
      <w:r w:rsidR="00B65613">
        <w:t>in</w:t>
      </w:r>
      <w:r w:rsidR="008B1581" w:rsidRPr="00F26A6C">
        <w:t xml:space="preserve"> outside</w:t>
      </w:r>
      <w:r w:rsidR="008B1581">
        <w:t xml:space="preserve"> researchers or limited access to telephone service. The contractor will collaborate with awardees and with Tribal leadership to gain important endorsements of the study and work together to determine the best ways to conduct outreach to reservation-based households. When possible, the contractor will employ members of the Indian Tribal Organization as </w:t>
      </w:r>
      <w:r w:rsidR="00BF428F">
        <w:t xml:space="preserve">telephone interviewers and </w:t>
      </w:r>
      <w:r w:rsidR="008B1581">
        <w:t>field locators.</w:t>
      </w:r>
    </w:p>
    <w:p w14:paraId="0D8BD9B8" w14:textId="77777777" w:rsidR="008B1581" w:rsidRPr="0078148A" w:rsidRDefault="008B1581" w:rsidP="0078148A">
      <w:pPr>
        <w:pStyle w:val="NormalDS"/>
        <w:spacing w:before="120"/>
      </w:pPr>
      <w:r w:rsidRPr="0078148A">
        <w:t>Methods to locate hard-to-reach demonstration participants:</w:t>
      </w:r>
    </w:p>
    <w:p w14:paraId="492C3252" w14:textId="4430C408" w:rsidR="008B1581" w:rsidRDefault="008B1581" w:rsidP="00C44694">
      <w:pPr>
        <w:pStyle w:val="BulletSS"/>
      </w:pPr>
      <w:r>
        <w:t xml:space="preserve">Where possible, awardees will collect physical and email addresses and </w:t>
      </w:r>
      <w:r w:rsidR="00BF428F">
        <w:t xml:space="preserve">multiple </w:t>
      </w:r>
      <w:r>
        <w:t>phone numbers and provide this information to the contractor.</w:t>
      </w:r>
    </w:p>
    <w:p w14:paraId="3F9362C2" w14:textId="29C59021" w:rsidR="00FE66AB" w:rsidRDefault="008B1581" w:rsidP="00C44694">
      <w:pPr>
        <w:pStyle w:val="BulletSS"/>
      </w:pPr>
      <w:r>
        <w:t>For individuals without current telephone information, the contractor will attempt to obtain this information from vendor databases. For more difficult cases, the contractor will conduct more intensive individual searches.</w:t>
      </w:r>
    </w:p>
    <w:p w14:paraId="144086B1" w14:textId="77777777" w:rsidR="008B1581" w:rsidRDefault="008B1581" w:rsidP="00C44694">
      <w:pPr>
        <w:pStyle w:val="BulletSS"/>
      </w:pPr>
      <w:r>
        <w:t>The contractor will collect contact information at baseline and the first follow-up to facilitate reaching sample members for the next survey, including permission to send text messages to cellular phones and contact information for someone who does not live with the participant who would know how to reach him or her for the next interview.</w:t>
      </w:r>
    </w:p>
    <w:p w14:paraId="0A7C0274" w14:textId="77777777" w:rsidR="008B1581" w:rsidRPr="00B65613" w:rsidRDefault="008B1581" w:rsidP="00C44694">
      <w:pPr>
        <w:pStyle w:val="BulletLASTDS0"/>
      </w:pPr>
      <w:r w:rsidRPr="00B65613">
        <w:t xml:space="preserve">For the follow-up interviews, the contractor will employ field locators to find demonstration participants who cannot be reached by telephone. </w:t>
      </w:r>
    </w:p>
    <w:p w14:paraId="5276E0ED" w14:textId="77777777" w:rsidR="008B1581" w:rsidRPr="0078148A" w:rsidRDefault="008B1581" w:rsidP="0078148A">
      <w:pPr>
        <w:pStyle w:val="NormalDS"/>
      </w:pPr>
      <w:r w:rsidRPr="0078148A">
        <w:t xml:space="preserve">Throughout each round of data collection, the contractor will use production reports to monitor response rates and missing data for each awardee, for treatment and control groups. The contractor will monitor </w:t>
      </w:r>
      <w:proofErr w:type="spellStart"/>
      <w:r w:rsidRPr="0078148A">
        <w:t>paradata</w:t>
      </w:r>
      <w:proofErr w:type="spellEnd"/>
      <w:r w:rsidRPr="0078148A">
        <w:t xml:space="preserve"> and adapt the data collection appropriately to yield a high response rate. For example, the contractor can determine the most productive calling windows based on monitoring of completed surveys during the early data collection period, and adapt the staffing plan to maximize interviewer efficiency.</w:t>
      </w:r>
    </w:p>
    <w:p w14:paraId="060DEC96" w14:textId="77777777" w:rsidR="00C44694" w:rsidRDefault="00C44694">
      <w:pPr>
        <w:tabs>
          <w:tab w:val="clear" w:pos="720"/>
          <w:tab w:val="clear" w:pos="1080"/>
          <w:tab w:val="clear" w:pos="1440"/>
          <w:tab w:val="clear" w:pos="1800"/>
        </w:tabs>
        <w:spacing w:after="240" w:line="240" w:lineRule="auto"/>
        <w:rPr>
          <w:rFonts w:ascii="Arial Black" w:hAnsi="Arial Black"/>
          <w:b/>
          <w:bCs/>
          <w:szCs w:val="36"/>
        </w:rPr>
      </w:pPr>
      <w:bookmarkStart w:id="25" w:name="_Toc408492378"/>
      <w:bookmarkStart w:id="26" w:name="_Toc414577815"/>
      <w:r>
        <w:br w:type="page"/>
      </w:r>
    </w:p>
    <w:p w14:paraId="359FB432" w14:textId="181C058F" w:rsidR="008B1581" w:rsidRPr="00865AE2" w:rsidRDefault="008B1581" w:rsidP="000A7CF7">
      <w:pPr>
        <w:pStyle w:val="Heading20"/>
        <w:tabs>
          <w:tab w:val="clear" w:pos="720"/>
          <w:tab w:val="clear" w:pos="1080"/>
          <w:tab w:val="clear" w:pos="1440"/>
          <w:tab w:val="clear" w:pos="1800"/>
        </w:tabs>
      </w:pPr>
      <w:r>
        <w:lastRenderedPageBreak/>
        <w:t>B</w:t>
      </w:r>
      <w:r w:rsidR="00261ABA">
        <w:t>.</w:t>
      </w:r>
      <w:r>
        <w:t>4.</w:t>
      </w:r>
      <w:r>
        <w:tab/>
        <w:t>Description of tests of procedures</w:t>
      </w:r>
      <w:bookmarkEnd w:id="25"/>
      <w:bookmarkEnd w:id="26"/>
    </w:p>
    <w:p w14:paraId="4AD0C2AC" w14:textId="77777777" w:rsidR="008B1581" w:rsidRPr="00865AE2" w:rsidRDefault="008B1581" w:rsidP="000A7CF7">
      <w:pPr>
        <w:pStyle w:val="Heading3under2"/>
      </w:pPr>
      <w:r w:rsidRPr="00865AE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5C91886" w14:textId="0CB3E8C4" w:rsidR="008B1581" w:rsidRPr="0078148A" w:rsidRDefault="00232E40" w:rsidP="0078148A">
      <w:pPr>
        <w:pStyle w:val="NormalDS"/>
      </w:pPr>
      <w:r w:rsidRPr="0078148A">
        <w:t xml:space="preserve">The EDECH household surveys rely largely on instruments and items that have been fielded in previous studies. </w:t>
      </w:r>
      <w:r w:rsidR="008B1581" w:rsidRPr="0078148A">
        <w:t xml:space="preserve">The contractor </w:t>
      </w:r>
      <w:r w:rsidRPr="0078148A">
        <w:t xml:space="preserve">consequently focused on new questions and overall administrative time and flow. The contractor </w:t>
      </w:r>
      <w:r w:rsidR="008B1581" w:rsidRPr="0078148A">
        <w:t xml:space="preserve">recruited </w:t>
      </w:r>
      <w:r w:rsidRPr="0078148A">
        <w:t>eight adults through</w:t>
      </w:r>
      <w:r w:rsidR="008B1581" w:rsidRPr="0078148A">
        <w:t xml:space="preserve"> community organizations that serve low-income households with children. </w:t>
      </w:r>
      <w:r w:rsidRPr="0078148A">
        <w:t>Two were Spanish-speaking. The survey was administered by telephone or</w:t>
      </w:r>
      <w:r w:rsidR="0069372C" w:rsidRPr="0078148A">
        <w:t>, in one case,</w:t>
      </w:r>
      <w:r w:rsidRPr="0078148A">
        <w:t xml:space="preserve"> in-person. Based on </w:t>
      </w:r>
      <w:r w:rsidR="0069372C" w:rsidRPr="0078148A">
        <w:t>the amount of time it took to complete each interview as well as pretest participants’ feedback, the contractor deleted several items from the surveys and limited additional questions to specific demonstration sites.</w:t>
      </w:r>
    </w:p>
    <w:p w14:paraId="4EBEB6ED" w14:textId="4AAF299F" w:rsidR="008B1581" w:rsidRPr="00865AE2" w:rsidRDefault="008B1581" w:rsidP="00445EAF">
      <w:pPr>
        <w:pStyle w:val="Heading20"/>
        <w:keepNext/>
        <w:tabs>
          <w:tab w:val="clear" w:pos="720"/>
          <w:tab w:val="clear" w:pos="1080"/>
          <w:tab w:val="clear" w:pos="1440"/>
          <w:tab w:val="clear" w:pos="1800"/>
        </w:tabs>
      </w:pPr>
      <w:bookmarkStart w:id="27" w:name="_Toc408492379"/>
      <w:bookmarkStart w:id="28" w:name="_Toc414577816"/>
      <w:r w:rsidRPr="00865AE2">
        <w:t>B</w:t>
      </w:r>
      <w:r w:rsidR="00261ABA">
        <w:t>.</w:t>
      </w:r>
      <w:r w:rsidRPr="00865AE2">
        <w:t>5.</w:t>
      </w:r>
      <w:r>
        <w:tab/>
        <w:t>Individuals consulted on statistical aspects of the design</w:t>
      </w:r>
      <w:bookmarkEnd w:id="27"/>
      <w:bookmarkEnd w:id="28"/>
    </w:p>
    <w:p w14:paraId="057C91AB" w14:textId="77777777" w:rsidR="008B1581" w:rsidRDefault="008B1581" w:rsidP="000A7CF7">
      <w:pPr>
        <w:pStyle w:val="Heading3under2"/>
      </w:pPr>
      <w:r w:rsidRPr="00865AE2">
        <w:t xml:space="preserve">Provide the name and telephone number of individuals consulted on statistical aspects of the design and the name of the agency unit, contractor(s), </w:t>
      </w:r>
      <w:r>
        <w:t>awardee</w:t>
      </w:r>
      <w:r w:rsidRPr="00865AE2">
        <w:t>(s), or other person(s) who will actually collect and/or analyze the information for the agency.</w:t>
      </w:r>
    </w:p>
    <w:p w14:paraId="16ED125C" w14:textId="75D90D88" w:rsidR="008B1581" w:rsidRDefault="008B1581" w:rsidP="000A7CF7">
      <w:pPr>
        <w:pStyle w:val="NormalDS"/>
        <w:tabs>
          <w:tab w:val="clear" w:pos="720"/>
          <w:tab w:val="clear" w:pos="1080"/>
          <w:tab w:val="clear" w:pos="1440"/>
          <w:tab w:val="clear" w:pos="1800"/>
        </w:tabs>
      </w:pPr>
      <w:r>
        <w:t xml:space="preserve">The </w:t>
      </w:r>
      <w:r w:rsidRPr="00D50C9C">
        <w:t xml:space="preserve">information will be collected and analyzed by Mathematica Policy Research. The sampling procedures were developed by Nicholas </w:t>
      </w:r>
      <w:proofErr w:type="spellStart"/>
      <w:r w:rsidRPr="00D50C9C">
        <w:t>Beyler</w:t>
      </w:r>
      <w:proofErr w:type="spellEnd"/>
      <w:r w:rsidRPr="00D50C9C">
        <w:t xml:space="preserve"> (telephone 202</w:t>
      </w:r>
      <w:r>
        <w:t>-</w:t>
      </w:r>
      <w:r w:rsidRPr="00D50C9C">
        <w:t>250-3539) of Mathematica. The sampling plans were reviewed internally by Michael Sinclair (telephone 202</w:t>
      </w:r>
      <w:r>
        <w:t>-</w:t>
      </w:r>
      <w:r w:rsidRPr="00D50C9C">
        <w:t>552-6439), a senior fellow at Mathematica.</w:t>
      </w:r>
      <w:r>
        <w:t xml:space="preserve"> </w:t>
      </w:r>
      <w:r w:rsidR="00261ABA">
        <w:t xml:space="preserve">Audra </w:t>
      </w:r>
      <w:proofErr w:type="spellStart"/>
      <w:r w:rsidR="00261ABA">
        <w:t>Zakzeski</w:t>
      </w:r>
      <w:proofErr w:type="spellEnd"/>
      <w:r w:rsidR="00261ABA">
        <w:t xml:space="preserve"> (telephone 703-877-8000)</w:t>
      </w:r>
      <w:r>
        <w:t xml:space="preserve"> of the National Agricultural Statistics Service (NASS) has also reviewed this supporting statement and provided comments that have been incorporated.</w:t>
      </w:r>
    </w:p>
    <w:p w14:paraId="1FE6009B" w14:textId="77777777" w:rsidR="008B1581" w:rsidRDefault="008B1581" w:rsidP="000A7CF7">
      <w:pPr>
        <w:tabs>
          <w:tab w:val="clear" w:pos="720"/>
          <w:tab w:val="clear" w:pos="1080"/>
          <w:tab w:val="clear" w:pos="1440"/>
          <w:tab w:val="clear" w:pos="1800"/>
        </w:tabs>
        <w:spacing w:after="200" w:line="276" w:lineRule="auto"/>
        <w:rPr>
          <w:b/>
          <w:szCs w:val="22"/>
        </w:rPr>
      </w:pPr>
      <w:r>
        <w:rPr>
          <w:b/>
          <w:szCs w:val="22"/>
        </w:rPr>
        <w:br w:type="page"/>
      </w:r>
    </w:p>
    <w:p w14:paraId="55B20217" w14:textId="77777777" w:rsidR="008B1581" w:rsidRPr="00B5345F" w:rsidRDefault="008B1581" w:rsidP="000A7CF7">
      <w:pPr>
        <w:pStyle w:val="Heading10"/>
        <w:tabs>
          <w:tab w:val="clear" w:pos="720"/>
          <w:tab w:val="clear" w:pos="1080"/>
          <w:tab w:val="clear" w:pos="1440"/>
          <w:tab w:val="clear" w:pos="1800"/>
        </w:tabs>
      </w:pPr>
      <w:bookmarkStart w:id="29" w:name="_Toc408492380"/>
      <w:bookmarkStart w:id="30" w:name="_Toc414577817"/>
      <w:r w:rsidRPr="00B5345F">
        <w:lastRenderedPageBreak/>
        <w:t>References</w:t>
      </w:r>
      <w:bookmarkEnd w:id="29"/>
      <w:bookmarkEnd w:id="30"/>
    </w:p>
    <w:p w14:paraId="290706A5" w14:textId="736FD696" w:rsidR="008B1581" w:rsidRPr="00DD4368" w:rsidRDefault="00F1118C" w:rsidP="000A7CF7">
      <w:pPr>
        <w:pStyle w:val="References"/>
        <w:tabs>
          <w:tab w:val="clear" w:pos="720"/>
          <w:tab w:val="clear" w:pos="1080"/>
          <w:tab w:val="clear" w:pos="1440"/>
          <w:tab w:val="clear" w:pos="1800"/>
        </w:tabs>
        <w:rPr>
          <w:i/>
          <w:iCs/>
          <w:sz w:val="24"/>
          <w:szCs w:val="24"/>
        </w:rPr>
      </w:pPr>
      <w:proofErr w:type="spellStart"/>
      <w:proofErr w:type="gramStart"/>
      <w:r w:rsidRPr="00301D5D">
        <w:t>Burghardt</w:t>
      </w:r>
      <w:proofErr w:type="spellEnd"/>
      <w:r w:rsidRPr="00301D5D">
        <w:t xml:space="preserve">, John A., Philip M. Gleason, Michael Sinclair, Rhoda Cohen, Lara K. Hulsey, and </w:t>
      </w:r>
      <w:proofErr w:type="spellStart"/>
      <w:r w:rsidRPr="00301D5D">
        <w:t>Julita</w:t>
      </w:r>
      <w:proofErr w:type="spellEnd"/>
      <w:r w:rsidRPr="00301D5D">
        <w:t xml:space="preserve"> Milliner-Waddell</w:t>
      </w:r>
      <w:r w:rsidR="008B1581" w:rsidRPr="00DD4368">
        <w:rPr>
          <w:sz w:val="24"/>
          <w:szCs w:val="24"/>
        </w:rPr>
        <w:t>.</w:t>
      </w:r>
      <w:proofErr w:type="gramEnd"/>
      <w:r w:rsidR="008B1581" w:rsidRPr="00DD4368">
        <w:rPr>
          <w:sz w:val="24"/>
          <w:szCs w:val="24"/>
        </w:rPr>
        <w:t xml:space="preserve"> “Evaluation of the National School Lunch Program Application/Verification Pilot Projects: Volume I: Impacts on Deterrence, Barriers, and Accuracy.” Princeton, NJ: Mathematica Policy Research, 2004</w:t>
      </w:r>
      <w:r w:rsidR="008B1581" w:rsidRPr="00DD4368">
        <w:rPr>
          <w:i/>
          <w:iCs/>
          <w:sz w:val="24"/>
          <w:szCs w:val="24"/>
        </w:rPr>
        <w:t>.</w:t>
      </w:r>
    </w:p>
    <w:p w14:paraId="5057D1B8" w14:textId="77777777" w:rsidR="00F16C5F" w:rsidRPr="00DD4368" w:rsidRDefault="00E93F45" w:rsidP="000A7CF7">
      <w:pPr>
        <w:pStyle w:val="References"/>
        <w:tabs>
          <w:tab w:val="clear" w:pos="720"/>
          <w:tab w:val="clear" w:pos="1080"/>
          <w:tab w:val="clear" w:pos="1440"/>
          <w:tab w:val="clear" w:pos="1800"/>
        </w:tabs>
        <w:rPr>
          <w:sz w:val="24"/>
          <w:szCs w:val="24"/>
        </w:rPr>
      </w:pPr>
      <w:r w:rsidRPr="00DD4368">
        <w:rPr>
          <w:sz w:val="24"/>
          <w:szCs w:val="24"/>
        </w:rPr>
        <w:t xml:space="preserve">Collins, Ann M., </w:t>
      </w:r>
      <w:proofErr w:type="spellStart"/>
      <w:r w:rsidRPr="00DD4368">
        <w:rPr>
          <w:sz w:val="24"/>
          <w:szCs w:val="24"/>
        </w:rPr>
        <w:t>Ronette</w:t>
      </w:r>
      <w:proofErr w:type="spellEnd"/>
      <w:r w:rsidRPr="00DD4368">
        <w:rPr>
          <w:sz w:val="24"/>
          <w:szCs w:val="24"/>
        </w:rPr>
        <w:t xml:space="preserve"> </w:t>
      </w:r>
      <w:proofErr w:type="spellStart"/>
      <w:r w:rsidRPr="00DD4368">
        <w:rPr>
          <w:sz w:val="24"/>
          <w:szCs w:val="24"/>
        </w:rPr>
        <w:t>Briefel</w:t>
      </w:r>
      <w:proofErr w:type="spellEnd"/>
      <w:r w:rsidRPr="00DD4368">
        <w:rPr>
          <w:sz w:val="24"/>
          <w:szCs w:val="24"/>
        </w:rPr>
        <w:t xml:space="preserve">, Jacob Alex </w:t>
      </w:r>
      <w:proofErr w:type="spellStart"/>
      <w:r w:rsidRPr="00DD4368">
        <w:rPr>
          <w:sz w:val="24"/>
          <w:szCs w:val="24"/>
        </w:rPr>
        <w:t>Klerman</w:t>
      </w:r>
      <w:proofErr w:type="spellEnd"/>
      <w:r w:rsidRPr="00DD4368">
        <w:rPr>
          <w:sz w:val="24"/>
          <w:szCs w:val="24"/>
        </w:rPr>
        <w:t xml:space="preserve">, Gretchen Rowe, Anne Wolf, Christopher W. Logan, Anne Gordon, Carrie </w:t>
      </w:r>
      <w:proofErr w:type="spellStart"/>
      <w:r w:rsidRPr="00DD4368">
        <w:rPr>
          <w:sz w:val="24"/>
          <w:szCs w:val="24"/>
        </w:rPr>
        <w:t>Wolfson</w:t>
      </w:r>
      <w:proofErr w:type="spellEnd"/>
      <w:r w:rsidRPr="00DD4368">
        <w:rPr>
          <w:sz w:val="24"/>
          <w:szCs w:val="24"/>
        </w:rPr>
        <w:t xml:space="preserve">, Ayesha </w:t>
      </w:r>
      <w:proofErr w:type="spellStart"/>
      <w:r w:rsidRPr="00DD4368">
        <w:rPr>
          <w:sz w:val="24"/>
          <w:szCs w:val="24"/>
        </w:rPr>
        <w:t>Enver</w:t>
      </w:r>
      <w:proofErr w:type="spellEnd"/>
      <w:r w:rsidRPr="00DD4368">
        <w:rPr>
          <w:sz w:val="24"/>
          <w:szCs w:val="24"/>
        </w:rPr>
        <w:t xml:space="preserve">, Cheryl Owens, Charlotte </w:t>
      </w:r>
      <w:proofErr w:type="spellStart"/>
      <w:r w:rsidRPr="00DD4368">
        <w:rPr>
          <w:sz w:val="24"/>
          <w:szCs w:val="24"/>
        </w:rPr>
        <w:t>Cabili</w:t>
      </w:r>
      <w:proofErr w:type="spellEnd"/>
      <w:r w:rsidRPr="00DD4368">
        <w:rPr>
          <w:sz w:val="24"/>
          <w:szCs w:val="24"/>
        </w:rPr>
        <w:t xml:space="preserve">, and Stephen Bell. “Summer Electronic Benefits Transfer for Children (SEBTC) Demonstration: Evaluation Findings for the Full Implementation Year.” Final report submitted to the U.S. Department of Agriculture, Food and Nutrition Service. Cambridge, MA: </w:t>
      </w:r>
      <w:proofErr w:type="spellStart"/>
      <w:r w:rsidRPr="00DD4368">
        <w:rPr>
          <w:sz w:val="24"/>
          <w:szCs w:val="24"/>
        </w:rPr>
        <w:t>Abt</w:t>
      </w:r>
      <w:proofErr w:type="spellEnd"/>
      <w:r w:rsidRPr="00DD4368">
        <w:rPr>
          <w:sz w:val="24"/>
          <w:szCs w:val="24"/>
        </w:rPr>
        <w:t xml:space="preserve"> Associates, July 2013. </w:t>
      </w:r>
    </w:p>
    <w:p w14:paraId="27274BCC" w14:textId="479CBAE3" w:rsidR="008B1581" w:rsidRPr="00DD4368" w:rsidRDefault="008B1581" w:rsidP="000A7CF7">
      <w:pPr>
        <w:pStyle w:val="References"/>
        <w:tabs>
          <w:tab w:val="clear" w:pos="720"/>
          <w:tab w:val="clear" w:pos="1080"/>
          <w:tab w:val="clear" w:pos="1440"/>
          <w:tab w:val="clear" w:pos="1800"/>
        </w:tabs>
        <w:rPr>
          <w:sz w:val="24"/>
          <w:szCs w:val="24"/>
        </w:rPr>
      </w:pPr>
      <w:proofErr w:type="gramStart"/>
      <w:r w:rsidRPr="00DD4368">
        <w:rPr>
          <w:sz w:val="24"/>
          <w:szCs w:val="24"/>
        </w:rPr>
        <w:t xml:space="preserve">Imai, </w:t>
      </w:r>
      <w:proofErr w:type="spellStart"/>
      <w:r w:rsidRPr="00DD4368">
        <w:rPr>
          <w:sz w:val="24"/>
          <w:szCs w:val="24"/>
        </w:rPr>
        <w:t>Kosuke</w:t>
      </w:r>
      <w:proofErr w:type="spellEnd"/>
      <w:r w:rsidRPr="00DD4368">
        <w:rPr>
          <w:sz w:val="24"/>
          <w:szCs w:val="24"/>
        </w:rPr>
        <w:t xml:space="preserve">, Gary King, and Clayton </w:t>
      </w:r>
      <w:proofErr w:type="spellStart"/>
      <w:r w:rsidRPr="00DD4368">
        <w:rPr>
          <w:sz w:val="24"/>
          <w:szCs w:val="24"/>
        </w:rPr>
        <w:t>Nall</w:t>
      </w:r>
      <w:proofErr w:type="spellEnd"/>
      <w:r w:rsidRPr="00DD4368">
        <w:rPr>
          <w:sz w:val="24"/>
          <w:szCs w:val="24"/>
        </w:rPr>
        <w:t>.</w:t>
      </w:r>
      <w:proofErr w:type="gramEnd"/>
      <w:r w:rsidRPr="00DD4368">
        <w:rPr>
          <w:sz w:val="24"/>
          <w:szCs w:val="24"/>
        </w:rPr>
        <w:t xml:space="preserve"> </w:t>
      </w:r>
      <w:proofErr w:type="gramStart"/>
      <w:r w:rsidRPr="00DD4368">
        <w:rPr>
          <w:sz w:val="24"/>
          <w:szCs w:val="24"/>
        </w:rPr>
        <w:t>“The Essential Role of Matching in Cluster-Randomized Experiments, with Application to the Mexican Universal Health Insurance Evaluation.”</w:t>
      </w:r>
      <w:proofErr w:type="gramEnd"/>
      <w:r w:rsidRPr="00DD4368">
        <w:rPr>
          <w:sz w:val="24"/>
          <w:szCs w:val="24"/>
        </w:rPr>
        <w:t xml:space="preserve"> </w:t>
      </w:r>
      <w:r w:rsidRPr="00DD4368">
        <w:rPr>
          <w:i/>
          <w:iCs/>
          <w:sz w:val="24"/>
          <w:szCs w:val="24"/>
        </w:rPr>
        <w:t xml:space="preserve">Statistical Science, </w:t>
      </w:r>
      <w:r w:rsidRPr="00DD4368">
        <w:rPr>
          <w:sz w:val="24"/>
          <w:szCs w:val="24"/>
        </w:rPr>
        <w:t xml:space="preserve">vol. 24, no. 1, 2009, pp. 29–53. </w:t>
      </w:r>
    </w:p>
    <w:p w14:paraId="3CA22CD6" w14:textId="77777777" w:rsidR="00C70B3E" w:rsidRPr="00C70B3E" w:rsidRDefault="00C70B3E" w:rsidP="00C70B3E">
      <w:pPr>
        <w:pStyle w:val="References"/>
        <w:rPr>
          <w:sz w:val="24"/>
          <w:szCs w:val="24"/>
        </w:rPr>
      </w:pPr>
      <w:proofErr w:type="spellStart"/>
      <w:proofErr w:type="gramStart"/>
      <w:r w:rsidRPr="00C70B3E">
        <w:rPr>
          <w:sz w:val="24"/>
          <w:szCs w:val="24"/>
        </w:rPr>
        <w:t>Imbens</w:t>
      </w:r>
      <w:proofErr w:type="spellEnd"/>
      <w:r w:rsidRPr="00C70B3E">
        <w:rPr>
          <w:sz w:val="24"/>
          <w:szCs w:val="24"/>
        </w:rPr>
        <w:t xml:space="preserve">, Guido W., and Joshua D. </w:t>
      </w:r>
      <w:proofErr w:type="spellStart"/>
      <w:r w:rsidRPr="00C70B3E">
        <w:rPr>
          <w:sz w:val="24"/>
          <w:szCs w:val="24"/>
        </w:rPr>
        <w:t>Angrist</w:t>
      </w:r>
      <w:proofErr w:type="spellEnd"/>
      <w:r w:rsidRPr="00C70B3E">
        <w:rPr>
          <w:sz w:val="24"/>
          <w:szCs w:val="24"/>
        </w:rPr>
        <w:t>.</w:t>
      </w:r>
      <w:proofErr w:type="gramEnd"/>
      <w:r w:rsidRPr="00C70B3E">
        <w:rPr>
          <w:sz w:val="24"/>
          <w:szCs w:val="24"/>
        </w:rPr>
        <w:t xml:space="preserve"> </w:t>
      </w:r>
      <w:proofErr w:type="gramStart"/>
      <w:r w:rsidRPr="00C70B3E">
        <w:rPr>
          <w:sz w:val="24"/>
          <w:szCs w:val="24"/>
        </w:rPr>
        <w:t>“Identification and Estimation of Local Average Treatment Effects.”</w:t>
      </w:r>
      <w:proofErr w:type="gramEnd"/>
      <w:r w:rsidRPr="00C70B3E">
        <w:rPr>
          <w:sz w:val="24"/>
          <w:szCs w:val="24"/>
        </w:rPr>
        <w:t xml:space="preserve"> </w:t>
      </w:r>
      <w:proofErr w:type="spellStart"/>
      <w:r w:rsidRPr="00C70B3E">
        <w:rPr>
          <w:i/>
          <w:iCs/>
          <w:sz w:val="24"/>
          <w:szCs w:val="24"/>
        </w:rPr>
        <w:t>Econometrica</w:t>
      </w:r>
      <w:proofErr w:type="spellEnd"/>
      <w:r w:rsidRPr="00C70B3E">
        <w:rPr>
          <w:sz w:val="24"/>
          <w:szCs w:val="24"/>
        </w:rPr>
        <w:t xml:space="preserve">, vol. 62, no. 2, March 1994. </w:t>
      </w:r>
    </w:p>
    <w:p w14:paraId="299387E2" w14:textId="77777777" w:rsidR="008B1581" w:rsidRPr="00DD4368" w:rsidRDefault="008B1581" w:rsidP="000A7CF7">
      <w:pPr>
        <w:pStyle w:val="References"/>
        <w:tabs>
          <w:tab w:val="clear" w:pos="720"/>
          <w:tab w:val="clear" w:pos="1080"/>
          <w:tab w:val="clear" w:pos="1440"/>
          <w:tab w:val="clear" w:pos="1800"/>
        </w:tabs>
        <w:rPr>
          <w:sz w:val="24"/>
          <w:szCs w:val="24"/>
        </w:rPr>
      </w:pPr>
      <w:proofErr w:type="spellStart"/>
      <w:proofErr w:type="gramStart"/>
      <w:r w:rsidRPr="00DD4368">
        <w:rPr>
          <w:sz w:val="24"/>
          <w:szCs w:val="24"/>
        </w:rPr>
        <w:t>Kauff</w:t>
      </w:r>
      <w:proofErr w:type="spellEnd"/>
      <w:r w:rsidRPr="00DD4368">
        <w:rPr>
          <w:sz w:val="24"/>
          <w:szCs w:val="24"/>
        </w:rPr>
        <w:t xml:space="preserve">, Jacqueline, Lisa </w:t>
      </w:r>
      <w:proofErr w:type="spellStart"/>
      <w:r w:rsidRPr="00DD4368">
        <w:rPr>
          <w:sz w:val="24"/>
          <w:szCs w:val="24"/>
        </w:rPr>
        <w:t>Dragoset</w:t>
      </w:r>
      <w:proofErr w:type="spellEnd"/>
      <w:r w:rsidRPr="00DD4368">
        <w:rPr>
          <w:sz w:val="24"/>
          <w:szCs w:val="24"/>
        </w:rPr>
        <w:t xml:space="preserve">, Elizabeth Clary, Elizabeth Laird, Libby </w:t>
      </w:r>
      <w:proofErr w:type="spellStart"/>
      <w:r w:rsidRPr="00DD4368">
        <w:rPr>
          <w:sz w:val="24"/>
          <w:szCs w:val="24"/>
        </w:rPr>
        <w:t>Makowsky</w:t>
      </w:r>
      <w:proofErr w:type="spellEnd"/>
      <w:r w:rsidRPr="00DD4368">
        <w:rPr>
          <w:sz w:val="24"/>
          <w:szCs w:val="24"/>
        </w:rPr>
        <w:t xml:space="preserve">, and Emily </w:t>
      </w:r>
      <w:proofErr w:type="spellStart"/>
      <w:r w:rsidRPr="00DD4368">
        <w:rPr>
          <w:sz w:val="24"/>
          <w:szCs w:val="24"/>
        </w:rPr>
        <w:t>Sama</w:t>
      </w:r>
      <w:proofErr w:type="spellEnd"/>
      <w:r w:rsidRPr="00DD4368">
        <w:rPr>
          <w:sz w:val="24"/>
          <w:szCs w:val="24"/>
        </w:rPr>
        <w:t>-Miller.</w:t>
      </w:r>
      <w:proofErr w:type="gramEnd"/>
      <w:r w:rsidRPr="00DD4368">
        <w:rPr>
          <w:sz w:val="24"/>
          <w:szCs w:val="24"/>
        </w:rPr>
        <w:t xml:space="preserve"> “Reaching the Underserved Elderly and Working Poor in SNAP: Evaluation Findings from the Fiscal Year 2009 Pilots.” Final report submitted to the U.S. Department of Agriculture, Food and Nutrition Service. Washington, DC: Mathematica Policy Research, April 2014.</w:t>
      </w:r>
    </w:p>
    <w:p w14:paraId="1BD0BA7A" w14:textId="77777777" w:rsidR="008B1581" w:rsidRDefault="008B1581" w:rsidP="000A7CF7">
      <w:pPr>
        <w:pStyle w:val="References"/>
        <w:tabs>
          <w:tab w:val="clear" w:pos="720"/>
          <w:tab w:val="clear" w:pos="1080"/>
          <w:tab w:val="clear" w:pos="1440"/>
          <w:tab w:val="clear" w:pos="1800"/>
        </w:tabs>
        <w:rPr>
          <w:sz w:val="24"/>
          <w:szCs w:val="24"/>
        </w:rPr>
      </w:pPr>
      <w:proofErr w:type="spellStart"/>
      <w:proofErr w:type="gramStart"/>
      <w:r w:rsidRPr="00DD4368">
        <w:rPr>
          <w:sz w:val="24"/>
          <w:szCs w:val="24"/>
        </w:rPr>
        <w:t>Mabli</w:t>
      </w:r>
      <w:proofErr w:type="spellEnd"/>
      <w:r w:rsidRPr="00DD4368">
        <w:rPr>
          <w:sz w:val="24"/>
          <w:szCs w:val="24"/>
        </w:rPr>
        <w:t xml:space="preserve">, James, Jim </w:t>
      </w:r>
      <w:proofErr w:type="spellStart"/>
      <w:r w:rsidRPr="00DD4368">
        <w:rPr>
          <w:sz w:val="24"/>
          <w:szCs w:val="24"/>
        </w:rPr>
        <w:t>Ohls</w:t>
      </w:r>
      <w:proofErr w:type="spellEnd"/>
      <w:r w:rsidRPr="00DD4368">
        <w:rPr>
          <w:sz w:val="24"/>
          <w:szCs w:val="24"/>
        </w:rPr>
        <w:t xml:space="preserve">, Lisa </w:t>
      </w:r>
      <w:proofErr w:type="spellStart"/>
      <w:r w:rsidRPr="00DD4368">
        <w:rPr>
          <w:sz w:val="24"/>
          <w:szCs w:val="24"/>
        </w:rPr>
        <w:t>Dragoset</w:t>
      </w:r>
      <w:proofErr w:type="spellEnd"/>
      <w:r w:rsidRPr="00DD4368">
        <w:rPr>
          <w:sz w:val="24"/>
          <w:szCs w:val="24"/>
        </w:rPr>
        <w:t xml:space="preserve">, Laura </w:t>
      </w:r>
      <w:proofErr w:type="spellStart"/>
      <w:r w:rsidRPr="00DD4368">
        <w:rPr>
          <w:sz w:val="24"/>
          <w:szCs w:val="24"/>
        </w:rPr>
        <w:t>Castner</w:t>
      </w:r>
      <w:proofErr w:type="spellEnd"/>
      <w:r w:rsidRPr="00DD4368">
        <w:rPr>
          <w:sz w:val="24"/>
          <w:szCs w:val="24"/>
        </w:rPr>
        <w:t>, and Betsy Santos.</w:t>
      </w:r>
      <w:proofErr w:type="gramEnd"/>
      <w:r w:rsidRPr="00DD4368">
        <w:rPr>
          <w:sz w:val="24"/>
          <w:szCs w:val="24"/>
        </w:rPr>
        <w:t xml:space="preserve"> </w:t>
      </w:r>
      <w:proofErr w:type="gramStart"/>
      <w:r w:rsidRPr="00DD4368">
        <w:rPr>
          <w:sz w:val="24"/>
          <w:szCs w:val="24"/>
        </w:rPr>
        <w:t>“Measuring the Effect of Supplemental Nutrition Assistance Program (SNAP) Participation on Food Security.”</w:t>
      </w:r>
      <w:proofErr w:type="gramEnd"/>
      <w:r w:rsidRPr="00DD4368">
        <w:rPr>
          <w:sz w:val="24"/>
          <w:szCs w:val="24"/>
        </w:rPr>
        <w:t xml:space="preserve"> Cambridge, MA: Mathematica Policy Research, 2013.</w:t>
      </w:r>
    </w:p>
    <w:p w14:paraId="2F318682" w14:textId="2DB5649C" w:rsidR="00226784" w:rsidRPr="002C4EDF" w:rsidRDefault="00226784" w:rsidP="002C4EDF">
      <w:pPr>
        <w:tabs>
          <w:tab w:val="clear" w:pos="720"/>
          <w:tab w:val="clear" w:pos="1080"/>
          <w:tab w:val="clear" w:pos="1440"/>
          <w:tab w:val="clear" w:pos="1800"/>
        </w:tabs>
        <w:spacing w:before="240" w:line="240" w:lineRule="auto"/>
        <w:ind w:left="432" w:hanging="432"/>
        <w:rPr>
          <w:rFonts w:eastAsia="Calibri"/>
          <w:sz w:val="24"/>
          <w:szCs w:val="24"/>
        </w:rPr>
      </w:pPr>
      <w:proofErr w:type="gramStart"/>
      <w:r w:rsidRPr="002C4EDF">
        <w:rPr>
          <w:rFonts w:eastAsia="Calibri"/>
          <w:sz w:val="24"/>
          <w:szCs w:val="24"/>
        </w:rPr>
        <w:t>Nord, M</w:t>
      </w:r>
      <w:r w:rsidR="00C70B3E">
        <w:rPr>
          <w:rFonts w:eastAsia="Calibri"/>
          <w:sz w:val="24"/>
          <w:szCs w:val="24"/>
        </w:rPr>
        <w:t xml:space="preserve">ark, and Alisha </w:t>
      </w:r>
      <w:r w:rsidRPr="002C4EDF">
        <w:rPr>
          <w:rFonts w:eastAsia="Calibri"/>
          <w:sz w:val="24"/>
          <w:szCs w:val="24"/>
        </w:rPr>
        <w:t>Coleman-Jensen.</w:t>
      </w:r>
      <w:proofErr w:type="gramEnd"/>
      <w:r w:rsidRPr="002C4EDF">
        <w:rPr>
          <w:rFonts w:eastAsia="Calibri"/>
          <w:sz w:val="24"/>
          <w:szCs w:val="24"/>
        </w:rPr>
        <w:t xml:space="preserve"> </w:t>
      </w:r>
      <w:proofErr w:type="gramStart"/>
      <w:r w:rsidR="00C70B3E">
        <w:rPr>
          <w:rFonts w:eastAsia="Calibri"/>
          <w:sz w:val="24"/>
          <w:szCs w:val="24"/>
        </w:rPr>
        <w:t>“</w:t>
      </w:r>
      <w:r w:rsidRPr="002C4EDF">
        <w:rPr>
          <w:rFonts w:eastAsia="Calibri"/>
          <w:sz w:val="24"/>
          <w:szCs w:val="24"/>
        </w:rPr>
        <w:t>Improving food security classification of households with children.</w:t>
      </w:r>
      <w:r w:rsidR="00C70B3E">
        <w:rPr>
          <w:rFonts w:eastAsia="Calibri"/>
          <w:sz w:val="24"/>
          <w:szCs w:val="24"/>
        </w:rPr>
        <w:t>”</w:t>
      </w:r>
      <w:proofErr w:type="gramEnd"/>
      <w:r w:rsidRPr="002C4EDF">
        <w:rPr>
          <w:rFonts w:eastAsia="Calibri"/>
          <w:sz w:val="24"/>
          <w:szCs w:val="24"/>
        </w:rPr>
        <w:t xml:space="preserve"> </w:t>
      </w:r>
      <w:r w:rsidRPr="002C4EDF">
        <w:rPr>
          <w:rFonts w:eastAsia="Calibri"/>
          <w:i/>
          <w:sz w:val="24"/>
          <w:szCs w:val="24"/>
        </w:rPr>
        <w:t>Journal of Hunger &amp; Environmental Nutrition</w:t>
      </w:r>
      <w:r w:rsidRPr="002C4EDF">
        <w:rPr>
          <w:rFonts w:eastAsia="Calibri"/>
          <w:sz w:val="24"/>
          <w:szCs w:val="24"/>
        </w:rPr>
        <w:t xml:space="preserve">, </w:t>
      </w:r>
      <w:r w:rsidR="00C70B3E">
        <w:rPr>
          <w:rFonts w:eastAsia="Calibri"/>
          <w:sz w:val="24"/>
          <w:szCs w:val="24"/>
        </w:rPr>
        <w:t xml:space="preserve">vol. </w:t>
      </w:r>
      <w:r w:rsidRPr="002C4EDF">
        <w:rPr>
          <w:rFonts w:eastAsia="Calibri"/>
          <w:sz w:val="24"/>
          <w:szCs w:val="24"/>
        </w:rPr>
        <w:t xml:space="preserve">9(3), </w:t>
      </w:r>
      <w:r w:rsidR="00C70B3E">
        <w:rPr>
          <w:rFonts w:eastAsia="Calibri"/>
          <w:sz w:val="24"/>
          <w:szCs w:val="24"/>
        </w:rPr>
        <w:t xml:space="preserve">2014, pp. </w:t>
      </w:r>
      <w:r w:rsidRPr="002C4EDF">
        <w:rPr>
          <w:rFonts w:eastAsia="Calibri"/>
          <w:sz w:val="24"/>
          <w:szCs w:val="24"/>
        </w:rPr>
        <w:t>318-333.</w:t>
      </w:r>
    </w:p>
    <w:sectPr w:rsidR="00226784" w:rsidRPr="002C4EDF" w:rsidSect="000E4C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5BA2A" w14:textId="77777777" w:rsidR="00EC78E7" w:rsidRDefault="00EC78E7" w:rsidP="002E3E35">
      <w:pPr>
        <w:spacing w:line="240" w:lineRule="auto"/>
      </w:pPr>
      <w:r>
        <w:separator/>
      </w:r>
    </w:p>
  </w:endnote>
  <w:endnote w:type="continuationSeparator" w:id="0">
    <w:p w14:paraId="104523B9" w14:textId="77777777" w:rsidR="00EC78E7" w:rsidRDefault="00EC78E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F273" w14:textId="4F95ED59" w:rsidR="00AE06D4" w:rsidRPr="00431296" w:rsidRDefault="00AE06D4" w:rsidP="00431296">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F975" w14:textId="77777777" w:rsidR="00AE06D4" w:rsidRPr="00A12B64" w:rsidRDefault="00AE06D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9C4E9A0" w14:textId="77777777" w:rsidR="00AE06D4" w:rsidRDefault="00AE06D4" w:rsidP="00455D47">
    <w:pPr>
      <w:pStyle w:val="Footer"/>
      <w:pBdr>
        <w:top w:val="single" w:sz="2" w:space="1" w:color="auto"/>
        <w:bottom w:val="none" w:sz="0" w:space="0" w:color="auto"/>
      </w:pBdr>
      <w:spacing w:line="192" w:lineRule="auto"/>
      <w:rPr>
        <w:rStyle w:val="PageNumber"/>
      </w:rPr>
    </w:pPr>
  </w:p>
  <w:p w14:paraId="72437D28" w14:textId="77777777" w:rsidR="00AE06D4" w:rsidRPr="00964AB7" w:rsidRDefault="00AE06D4" w:rsidP="008B1581">
    <w:pPr>
      <w:pStyle w:val="Footer"/>
      <w:pBdr>
        <w:top w:val="single" w:sz="2" w:space="1" w:color="auto"/>
        <w:bottom w:val="none" w:sz="0" w:space="0" w:color="auto"/>
      </w:pBdr>
      <w:tabs>
        <w:tab w:val="clear" w:pos="720"/>
        <w:tab w:val="clear" w:pos="1080"/>
        <w:tab w:val="clear" w:pos="1440"/>
        <w:tab w:val="clear" w:pos="1800"/>
        <w:tab w:val="left" w:pos="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E6391">
      <w:rPr>
        <w:rStyle w:val="PageNumber"/>
        <w:noProof/>
      </w:rPr>
      <w:t>2</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8B59E" w14:textId="77777777" w:rsidR="00AE06D4" w:rsidRPr="00A12B64" w:rsidRDefault="00AE06D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5EC3B5A" w14:textId="77777777" w:rsidR="00AE06D4" w:rsidRDefault="00AE06D4" w:rsidP="00455D47">
    <w:pPr>
      <w:pStyle w:val="Footer"/>
      <w:pBdr>
        <w:top w:val="single" w:sz="2" w:space="1" w:color="auto"/>
        <w:bottom w:val="none" w:sz="0" w:space="0" w:color="auto"/>
      </w:pBdr>
      <w:spacing w:line="192" w:lineRule="auto"/>
      <w:rPr>
        <w:rStyle w:val="PageNumber"/>
      </w:rPr>
    </w:pPr>
  </w:p>
  <w:p w14:paraId="22ADB414" w14:textId="77777777" w:rsidR="00AE06D4" w:rsidRPr="00964AB7" w:rsidRDefault="00AE06D4" w:rsidP="008B1581">
    <w:pPr>
      <w:pStyle w:val="Footer"/>
      <w:pBdr>
        <w:top w:val="single" w:sz="2" w:space="1" w:color="auto"/>
        <w:bottom w:val="none" w:sz="0" w:space="0" w:color="auto"/>
      </w:pBdr>
      <w:tabs>
        <w:tab w:val="clear" w:pos="720"/>
        <w:tab w:val="clear" w:pos="1080"/>
        <w:tab w:val="clear" w:pos="1440"/>
        <w:tab w:val="clear" w:pos="1800"/>
        <w:tab w:val="left" w:pos="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E6391">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D3BFD" w14:textId="77777777" w:rsidR="00EC78E7" w:rsidRDefault="00EC78E7" w:rsidP="00203E3B">
      <w:pPr>
        <w:spacing w:line="240" w:lineRule="auto"/>
      </w:pPr>
      <w:r>
        <w:separator/>
      </w:r>
    </w:p>
  </w:footnote>
  <w:footnote w:type="continuationSeparator" w:id="0">
    <w:p w14:paraId="69414C2C" w14:textId="77777777" w:rsidR="00EC78E7" w:rsidRDefault="00EC78E7" w:rsidP="00203E3B">
      <w:pPr>
        <w:spacing w:line="240" w:lineRule="auto"/>
      </w:pPr>
      <w:r>
        <w:separator/>
      </w:r>
    </w:p>
    <w:p w14:paraId="091410D3" w14:textId="77777777" w:rsidR="00EC78E7" w:rsidRPr="00157CA2" w:rsidRDefault="00EC78E7" w:rsidP="00203E3B">
      <w:pPr>
        <w:spacing w:after="120"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49D9679E" w14:textId="2237C27B" w:rsidR="00AE06D4" w:rsidRDefault="00AE06D4">
      <w:pPr>
        <w:pStyle w:val="FootnoteText"/>
      </w:pPr>
      <w:r>
        <w:rPr>
          <w:rStyle w:val="FootnoteReference"/>
        </w:rPr>
        <w:footnoteRef/>
      </w:r>
      <w:r>
        <w:t xml:space="preserve"> The model in Kentucky, with household-level RA to a single treatment arm, will be similar to equation (1) except that it will include just one rather than two treatment indicators.</w:t>
      </w:r>
    </w:p>
  </w:footnote>
  <w:footnote w:id="2">
    <w:p w14:paraId="4A9B5EF8" w14:textId="20F9019F" w:rsidR="00AE06D4" w:rsidRDefault="00AE06D4">
      <w:pPr>
        <w:pStyle w:val="FootnoteText"/>
      </w:pPr>
      <w:r>
        <w:rPr>
          <w:rStyle w:val="FootnoteReference"/>
        </w:rPr>
        <w:footnoteRef/>
      </w:r>
      <w:r>
        <w:t xml:space="preserve"> In Kentucky, with its household-level RA design with a single treatment arm, a total sample of 4,504 will be selected. The resulting MDIs will be similar to those reported in Exhibits B.2b and B.2c for Nevada.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E3F7" w14:textId="0AA53B3F" w:rsidR="00AE06D4" w:rsidRPr="00431296" w:rsidRDefault="00AE06D4" w:rsidP="0043129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9652" w14:textId="38509045" w:rsidR="00AE06D4" w:rsidRDefault="00AE06D4" w:rsidP="00E351EF">
    <w:pPr>
      <w:pStyle w:val="Header"/>
      <w:tabs>
        <w:tab w:val="clear" w:pos="720"/>
        <w:tab w:val="clear" w:pos="1080"/>
        <w:tab w:val="clear" w:pos="1440"/>
        <w:tab w:val="clear" w:pos="1800"/>
        <w:tab w:val="left" w:pos="0"/>
      </w:tabs>
      <w:rPr>
        <w:rFonts w:cs="Arial"/>
        <w:i/>
        <w:szCs w:val="14"/>
      </w:rPr>
    </w:pPr>
    <w:r>
      <w:t>Evaluation of Demonstration Projects to End Childhood Hunger (EDECH):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5D12" w14:textId="77777777" w:rsidR="00AE06D4" w:rsidRDefault="00AE06D4" w:rsidP="00E351EF">
    <w:pPr>
      <w:pStyle w:val="Header"/>
      <w:tabs>
        <w:tab w:val="clear" w:pos="720"/>
        <w:tab w:val="clear" w:pos="1080"/>
        <w:tab w:val="clear" w:pos="1440"/>
        <w:tab w:val="clear" w:pos="1800"/>
        <w:tab w:val="left" w:pos="0"/>
      </w:tabs>
      <w:rPr>
        <w:rFonts w:cs="Arial"/>
        <w:i/>
        <w:szCs w:val="14"/>
      </w:rPr>
    </w:pPr>
    <w:r>
      <w:t>Evaluation of Demonstration Projects to End Childhood Hunger (EDECH):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A595B"/>
    <w:multiLevelType w:val="hybridMultilevel"/>
    <w:tmpl w:val="8CE81C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6F850DB"/>
    <w:multiLevelType w:val="hybridMultilevel"/>
    <w:tmpl w:val="FD344C0E"/>
    <w:lvl w:ilvl="0" w:tplc="5CBE6804">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16594"/>
    <w:multiLevelType w:val="hybridMultilevel"/>
    <w:tmpl w:val="886AF540"/>
    <w:lvl w:ilvl="0" w:tplc="33583852">
      <w:start w:val="1"/>
      <w:numFmt w:val="bullet"/>
      <w:pStyle w:val="Bulle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73795"/>
    <w:multiLevelType w:val="hybridMultilevel"/>
    <w:tmpl w:val="A6EC56E0"/>
    <w:lvl w:ilvl="0" w:tplc="5CBE6804">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F33C6"/>
    <w:multiLevelType w:val="hybridMultilevel"/>
    <w:tmpl w:val="CA18A6CE"/>
    <w:lvl w:ilvl="0" w:tplc="5CBE6804">
      <w:start w:val="1"/>
      <w:numFmt w:val="bullet"/>
      <w:lvlText w:val=""/>
      <w:lvlJc w:val="left"/>
      <w:pPr>
        <w:ind w:left="216" w:hanging="144"/>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E0719"/>
    <w:multiLevelType w:val="hybridMultilevel"/>
    <w:tmpl w:val="05A85B1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9F14AB"/>
    <w:multiLevelType w:val="hybridMultilevel"/>
    <w:tmpl w:val="193C6C30"/>
    <w:lvl w:ilvl="0" w:tplc="5CBE6804">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66BDF"/>
    <w:multiLevelType w:val="hybridMultilevel"/>
    <w:tmpl w:val="1B667DB2"/>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90290"/>
    <w:multiLevelType w:val="hybridMultilevel"/>
    <w:tmpl w:val="50FC23EA"/>
    <w:lvl w:ilvl="0" w:tplc="B3C2CD0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8"/>
  </w:num>
  <w:num w:numId="3">
    <w:abstractNumId w:val="30"/>
  </w:num>
  <w:num w:numId="4">
    <w:abstractNumId w:val="8"/>
  </w:num>
  <w:num w:numId="5">
    <w:abstractNumId w:val="27"/>
  </w:num>
  <w:num w:numId="6">
    <w:abstractNumId w:val="32"/>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20"/>
  </w:num>
  <w:num w:numId="20">
    <w:abstractNumId w:val="5"/>
  </w:num>
  <w:num w:numId="21">
    <w:abstractNumId w:val="21"/>
  </w:num>
  <w:num w:numId="22">
    <w:abstractNumId w:val="2"/>
  </w:num>
  <w:num w:numId="23">
    <w:abstractNumId w:val="14"/>
  </w:num>
  <w:num w:numId="24">
    <w:abstractNumId w:val="25"/>
  </w:num>
  <w:num w:numId="25">
    <w:abstractNumId w:val="6"/>
  </w:num>
  <w:num w:numId="26">
    <w:abstractNumId w:val="1"/>
  </w:num>
  <w:num w:numId="27">
    <w:abstractNumId w:val="9"/>
  </w:num>
  <w:num w:numId="28">
    <w:abstractNumId w:val="15"/>
  </w:num>
  <w:num w:numId="29">
    <w:abstractNumId w:val="24"/>
  </w:num>
  <w:num w:numId="30">
    <w:abstractNumId w:val="22"/>
  </w:num>
  <w:num w:numId="31">
    <w:abstractNumId w:val="3"/>
  </w:num>
  <w:num w:numId="32">
    <w:abstractNumId w:val="17"/>
    <w:lvlOverride w:ilvl="0">
      <w:startOverride w:val="1"/>
    </w:lvlOverride>
  </w:num>
  <w:num w:numId="33">
    <w:abstractNumId w:val="10"/>
  </w:num>
  <w:num w:numId="34">
    <w:abstractNumId w:val="12"/>
  </w:num>
  <w:num w:numId="35">
    <w:abstractNumId w:val="4"/>
  </w:num>
  <w:num w:numId="36">
    <w:abstractNumId w:val="31"/>
  </w:num>
  <w:num w:numId="37">
    <w:abstractNumId w:val="28"/>
  </w:num>
  <w:num w:numId="38">
    <w:abstractNumId w:val="16"/>
  </w:num>
  <w:num w:numId="39">
    <w:abstractNumId w:val="7"/>
  </w:num>
  <w:num w:numId="40">
    <w:abstractNumId w:val="13"/>
  </w:num>
  <w:num w:numId="41">
    <w:abstractNumId w:val="29"/>
  </w:num>
  <w:num w:numId="4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Forrestal">
    <w15:presenceInfo w15:providerId="None" w15:userId="SForrestal"/>
  </w15:person>
  <w15:person w15:author="Ronette Briefel">
    <w15:presenceInfo w15:providerId="None" w15:userId="Ronette Briefel"/>
  </w15:person>
  <w15:person w15:author="Michael Sinclair">
    <w15:presenceInfo w15:providerId="None" w15:userId="Michael Sinclair"/>
  </w15:person>
  <w15:person w15:author="Nicholas Beyler">
    <w15:presenceInfo w15:providerId="None" w15:userId="Nicholas Bey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81"/>
    <w:rsid w:val="00001319"/>
    <w:rsid w:val="000030B1"/>
    <w:rsid w:val="00010CEE"/>
    <w:rsid w:val="0001587F"/>
    <w:rsid w:val="00015974"/>
    <w:rsid w:val="00015C9B"/>
    <w:rsid w:val="00016D34"/>
    <w:rsid w:val="0002322B"/>
    <w:rsid w:val="00024E27"/>
    <w:rsid w:val="0002754E"/>
    <w:rsid w:val="00030DEA"/>
    <w:rsid w:val="0003265D"/>
    <w:rsid w:val="00032D52"/>
    <w:rsid w:val="00032E4E"/>
    <w:rsid w:val="00034667"/>
    <w:rsid w:val="00040B2C"/>
    <w:rsid w:val="000423BE"/>
    <w:rsid w:val="00042419"/>
    <w:rsid w:val="00042FA8"/>
    <w:rsid w:val="00043B27"/>
    <w:rsid w:val="00047163"/>
    <w:rsid w:val="00047BDD"/>
    <w:rsid w:val="00056B19"/>
    <w:rsid w:val="00056BC1"/>
    <w:rsid w:val="000575D5"/>
    <w:rsid w:val="000578BB"/>
    <w:rsid w:val="00060579"/>
    <w:rsid w:val="000633AA"/>
    <w:rsid w:val="0007041A"/>
    <w:rsid w:val="00083117"/>
    <w:rsid w:val="0008489E"/>
    <w:rsid w:val="000855BD"/>
    <w:rsid w:val="00086066"/>
    <w:rsid w:val="0009143A"/>
    <w:rsid w:val="00096FFC"/>
    <w:rsid w:val="000972E1"/>
    <w:rsid w:val="000A2330"/>
    <w:rsid w:val="000A5A8D"/>
    <w:rsid w:val="000A6591"/>
    <w:rsid w:val="000A7604"/>
    <w:rsid w:val="000A7CF7"/>
    <w:rsid w:val="000A7FB4"/>
    <w:rsid w:val="000B521D"/>
    <w:rsid w:val="000B555A"/>
    <w:rsid w:val="000B764C"/>
    <w:rsid w:val="000C2E3B"/>
    <w:rsid w:val="000C412D"/>
    <w:rsid w:val="000C413E"/>
    <w:rsid w:val="000C7D4D"/>
    <w:rsid w:val="000D1238"/>
    <w:rsid w:val="000D3061"/>
    <w:rsid w:val="000D4FE5"/>
    <w:rsid w:val="000D5B34"/>
    <w:rsid w:val="000D6D88"/>
    <w:rsid w:val="000D751A"/>
    <w:rsid w:val="000D7808"/>
    <w:rsid w:val="000E0694"/>
    <w:rsid w:val="000E1C2B"/>
    <w:rsid w:val="000E2169"/>
    <w:rsid w:val="000E4C3F"/>
    <w:rsid w:val="000F1561"/>
    <w:rsid w:val="000F677B"/>
    <w:rsid w:val="001119F8"/>
    <w:rsid w:val="00112A5E"/>
    <w:rsid w:val="00113CC8"/>
    <w:rsid w:val="001264AD"/>
    <w:rsid w:val="00130C03"/>
    <w:rsid w:val="001311F7"/>
    <w:rsid w:val="0013184F"/>
    <w:rsid w:val="00131F00"/>
    <w:rsid w:val="001334DD"/>
    <w:rsid w:val="001362A6"/>
    <w:rsid w:val="0013709C"/>
    <w:rsid w:val="00140A78"/>
    <w:rsid w:val="00146CE3"/>
    <w:rsid w:val="00147515"/>
    <w:rsid w:val="00147A74"/>
    <w:rsid w:val="00147B2C"/>
    <w:rsid w:val="00154DF1"/>
    <w:rsid w:val="00157CA2"/>
    <w:rsid w:val="001649D5"/>
    <w:rsid w:val="00164BC2"/>
    <w:rsid w:val="001739F1"/>
    <w:rsid w:val="00181AC8"/>
    <w:rsid w:val="00184421"/>
    <w:rsid w:val="00185CEF"/>
    <w:rsid w:val="00187F0F"/>
    <w:rsid w:val="001921A4"/>
    <w:rsid w:val="00194A0E"/>
    <w:rsid w:val="001969F1"/>
    <w:rsid w:val="00196E5A"/>
    <w:rsid w:val="00197503"/>
    <w:rsid w:val="001A0098"/>
    <w:rsid w:val="001A0BFC"/>
    <w:rsid w:val="001A1136"/>
    <w:rsid w:val="001A3781"/>
    <w:rsid w:val="001B107D"/>
    <w:rsid w:val="001B2C17"/>
    <w:rsid w:val="001C354B"/>
    <w:rsid w:val="001C7FBE"/>
    <w:rsid w:val="001D3544"/>
    <w:rsid w:val="001D39AA"/>
    <w:rsid w:val="001D39EC"/>
    <w:rsid w:val="001D418D"/>
    <w:rsid w:val="001D661F"/>
    <w:rsid w:val="001D7B65"/>
    <w:rsid w:val="001E6E5A"/>
    <w:rsid w:val="001F4B90"/>
    <w:rsid w:val="001F669E"/>
    <w:rsid w:val="00201E7E"/>
    <w:rsid w:val="00203E3B"/>
    <w:rsid w:val="00204AB9"/>
    <w:rsid w:val="00204B23"/>
    <w:rsid w:val="00214E0B"/>
    <w:rsid w:val="00215870"/>
    <w:rsid w:val="00215C5A"/>
    <w:rsid w:val="00215E4D"/>
    <w:rsid w:val="00217FA0"/>
    <w:rsid w:val="00225954"/>
    <w:rsid w:val="00226784"/>
    <w:rsid w:val="00226AE8"/>
    <w:rsid w:val="0022714B"/>
    <w:rsid w:val="002272CB"/>
    <w:rsid w:val="00227A58"/>
    <w:rsid w:val="00231607"/>
    <w:rsid w:val="00232E40"/>
    <w:rsid w:val="00247945"/>
    <w:rsid w:val="00250A12"/>
    <w:rsid w:val="00251DD9"/>
    <w:rsid w:val="00254C89"/>
    <w:rsid w:val="00254E2D"/>
    <w:rsid w:val="00254E58"/>
    <w:rsid w:val="00256D04"/>
    <w:rsid w:val="0026025C"/>
    <w:rsid w:val="00261ABA"/>
    <w:rsid w:val="0026713B"/>
    <w:rsid w:val="00271C83"/>
    <w:rsid w:val="0027245E"/>
    <w:rsid w:val="002733A4"/>
    <w:rsid w:val="00274364"/>
    <w:rsid w:val="00283304"/>
    <w:rsid w:val="0028360E"/>
    <w:rsid w:val="002869EF"/>
    <w:rsid w:val="0029042C"/>
    <w:rsid w:val="00292A7F"/>
    <w:rsid w:val="00297266"/>
    <w:rsid w:val="002A00E4"/>
    <w:rsid w:val="002A0139"/>
    <w:rsid w:val="002A059C"/>
    <w:rsid w:val="002A2808"/>
    <w:rsid w:val="002A4F27"/>
    <w:rsid w:val="002A6552"/>
    <w:rsid w:val="002B0E82"/>
    <w:rsid w:val="002B71CD"/>
    <w:rsid w:val="002B76AB"/>
    <w:rsid w:val="002B7C37"/>
    <w:rsid w:val="002C1507"/>
    <w:rsid w:val="002C1E21"/>
    <w:rsid w:val="002C2C42"/>
    <w:rsid w:val="002C3CA5"/>
    <w:rsid w:val="002C4EDF"/>
    <w:rsid w:val="002C71CA"/>
    <w:rsid w:val="002D262A"/>
    <w:rsid w:val="002D6763"/>
    <w:rsid w:val="002D78C2"/>
    <w:rsid w:val="002E06F1"/>
    <w:rsid w:val="002E3E35"/>
    <w:rsid w:val="002E7DE0"/>
    <w:rsid w:val="002F6E35"/>
    <w:rsid w:val="0030242C"/>
    <w:rsid w:val="00302890"/>
    <w:rsid w:val="00306F1E"/>
    <w:rsid w:val="00310CBE"/>
    <w:rsid w:val="00315B77"/>
    <w:rsid w:val="00315DEC"/>
    <w:rsid w:val="0031740A"/>
    <w:rsid w:val="00317FDB"/>
    <w:rsid w:val="0032250F"/>
    <w:rsid w:val="003250D8"/>
    <w:rsid w:val="00327090"/>
    <w:rsid w:val="003308C3"/>
    <w:rsid w:val="00330A39"/>
    <w:rsid w:val="00331ADC"/>
    <w:rsid w:val="00337BCA"/>
    <w:rsid w:val="00341682"/>
    <w:rsid w:val="003426BF"/>
    <w:rsid w:val="00345556"/>
    <w:rsid w:val="00346DFC"/>
    <w:rsid w:val="00346E5F"/>
    <w:rsid w:val="0035526C"/>
    <w:rsid w:val="00357B5C"/>
    <w:rsid w:val="00363410"/>
    <w:rsid w:val="00363A19"/>
    <w:rsid w:val="003656C4"/>
    <w:rsid w:val="00366F93"/>
    <w:rsid w:val="0037029E"/>
    <w:rsid w:val="00370490"/>
    <w:rsid w:val="00370BC5"/>
    <w:rsid w:val="00370D5B"/>
    <w:rsid w:val="003761B6"/>
    <w:rsid w:val="00384A00"/>
    <w:rsid w:val="00384E5E"/>
    <w:rsid w:val="003921CA"/>
    <w:rsid w:val="00393BBB"/>
    <w:rsid w:val="00394544"/>
    <w:rsid w:val="00394DAA"/>
    <w:rsid w:val="003969F2"/>
    <w:rsid w:val="00396FD7"/>
    <w:rsid w:val="003A16DA"/>
    <w:rsid w:val="003A24A4"/>
    <w:rsid w:val="003A501E"/>
    <w:rsid w:val="003A63C1"/>
    <w:rsid w:val="003A70B6"/>
    <w:rsid w:val="003C3464"/>
    <w:rsid w:val="003C3D79"/>
    <w:rsid w:val="003D16C1"/>
    <w:rsid w:val="003D4487"/>
    <w:rsid w:val="003E0085"/>
    <w:rsid w:val="003E1520"/>
    <w:rsid w:val="003E3505"/>
    <w:rsid w:val="003E418E"/>
    <w:rsid w:val="003E7979"/>
    <w:rsid w:val="003F41B8"/>
    <w:rsid w:val="003F4ADD"/>
    <w:rsid w:val="003F7027"/>
    <w:rsid w:val="003F7D6D"/>
    <w:rsid w:val="0040419B"/>
    <w:rsid w:val="00406760"/>
    <w:rsid w:val="00421868"/>
    <w:rsid w:val="00430A83"/>
    <w:rsid w:val="00430D83"/>
    <w:rsid w:val="00431084"/>
    <w:rsid w:val="00431296"/>
    <w:rsid w:val="00433DB3"/>
    <w:rsid w:val="004343CC"/>
    <w:rsid w:val="00435539"/>
    <w:rsid w:val="00436B58"/>
    <w:rsid w:val="00436BEA"/>
    <w:rsid w:val="0043770B"/>
    <w:rsid w:val="00437868"/>
    <w:rsid w:val="004406E3"/>
    <w:rsid w:val="00440D10"/>
    <w:rsid w:val="0044335E"/>
    <w:rsid w:val="00445EAF"/>
    <w:rsid w:val="004533DB"/>
    <w:rsid w:val="00455D47"/>
    <w:rsid w:val="0046187F"/>
    <w:rsid w:val="004620FF"/>
    <w:rsid w:val="00462212"/>
    <w:rsid w:val="00464B7F"/>
    <w:rsid w:val="004655C1"/>
    <w:rsid w:val="00465789"/>
    <w:rsid w:val="004662C5"/>
    <w:rsid w:val="00480779"/>
    <w:rsid w:val="004867C2"/>
    <w:rsid w:val="0049195D"/>
    <w:rsid w:val="00491AB9"/>
    <w:rsid w:val="00492018"/>
    <w:rsid w:val="004934BE"/>
    <w:rsid w:val="00495DE3"/>
    <w:rsid w:val="004A0E42"/>
    <w:rsid w:val="004A4935"/>
    <w:rsid w:val="004B47D3"/>
    <w:rsid w:val="004C498B"/>
    <w:rsid w:val="004C67B1"/>
    <w:rsid w:val="004D1EAA"/>
    <w:rsid w:val="004D2C35"/>
    <w:rsid w:val="004D6577"/>
    <w:rsid w:val="004D6B97"/>
    <w:rsid w:val="004E049B"/>
    <w:rsid w:val="004E2886"/>
    <w:rsid w:val="004E4478"/>
    <w:rsid w:val="004E5CF4"/>
    <w:rsid w:val="004E69F7"/>
    <w:rsid w:val="004E74D1"/>
    <w:rsid w:val="004F2BAC"/>
    <w:rsid w:val="004F36C4"/>
    <w:rsid w:val="0050038C"/>
    <w:rsid w:val="00506F79"/>
    <w:rsid w:val="00517615"/>
    <w:rsid w:val="005257EC"/>
    <w:rsid w:val="00526576"/>
    <w:rsid w:val="00526D08"/>
    <w:rsid w:val="00530A65"/>
    <w:rsid w:val="00535221"/>
    <w:rsid w:val="00540352"/>
    <w:rsid w:val="005403E8"/>
    <w:rsid w:val="00551D48"/>
    <w:rsid w:val="00554433"/>
    <w:rsid w:val="005547CA"/>
    <w:rsid w:val="00555F68"/>
    <w:rsid w:val="005576F8"/>
    <w:rsid w:val="00560D9D"/>
    <w:rsid w:val="005619CF"/>
    <w:rsid w:val="005720EB"/>
    <w:rsid w:val="00574290"/>
    <w:rsid w:val="00580A6C"/>
    <w:rsid w:val="00582C99"/>
    <w:rsid w:val="00585F60"/>
    <w:rsid w:val="005903AC"/>
    <w:rsid w:val="00593A00"/>
    <w:rsid w:val="005975FE"/>
    <w:rsid w:val="005A151B"/>
    <w:rsid w:val="005A7F69"/>
    <w:rsid w:val="005B0775"/>
    <w:rsid w:val="005B3BFB"/>
    <w:rsid w:val="005C2E96"/>
    <w:rsid w:val="005C40D5"/>
    <w:rsid w:val="005C40E0"/>
    <w:rsid w:val="005C4C6C"/>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52A4"/>
    <w:rsid w:val="0063644E"/>
    <w:rsid w:val="00636D6D"/>
    <w:rsid w:val="006371A1"/>
    <w:rsid w:val="006404FF"/>
    <w:rsid w:val="00660336"/>
    <w:rsid w:val="0066062F"/>
    <w:rsid w:val="0066273C"/>
    <w:rsid w:val="00671099"/>
    <w:rsid w:val="006731E1"/>
    <w:rsid w:val="0067358F"/>
    <w:rsid w:val="0067395C"/>
    <w:rsid w:val="00676A56"/>
    <w:rsid w:val="0068215C"/>
    <w:rsid w:val="0068230E"/>
    <w:rsid w:val="00684B41"/>
    <w:rsid w:val="0069372C"/>
    <w:rsid w:val="0069799C"/>
    <w:rsid w:val="00697E5B"/>
    <w:rsid w:val="006A0589"/>
    <w:rsid w:val="006A4301"/>
    <w:rsid w:val="006A465C"/>
    <w:rsid w:val="006A4FFC"/>
    <w:rsid w:val="006B07C4"/>
    <w:rsid w:val="006B1180"/>
    <w:rsid w:val="006B2425"/>
    <w:rsid w:val="006B4E3F"/>
    <w:rsid w:val="006B6D4A"/>
    <w:rsid w:val="006C2620"/>
    <w:rsid w:val="006C3304"/>
    <w:rsid w:val="006C7956"/>
    <w:rsid w:val="006D03BB"/>
    <w:rsid w:val="006D21FF"/>
    <w:rsid w:val="006D3D1C"/>
    <w:rsid w:val="006E3BD4"/>
    <w:rsid w:val="006E4164"/>
    <w:rsid w:val="006F265F"/>
    <w:rsid w:val="006F4AFC"/>
    <w:rsid w:val="006F730C"/>
    <w:rsid w:val="006F73F3"/>
    <w:rsid w:val="00702EB1"/>
    <w:rsid w:val="00702F11"/>
    <w:rsid w:val="0070356C"/>
    <w:rsid w:val="007043FD"/>
    <w:rsid w:val="00707736"/>
    <w:rsid w:val="00707CEF"/>
    <w:rsid w:val="00711B96"/>
    <w:rsid w:val="007148BD"/>
    <w:rsid w:val="007222A0"/>
    <w:rsid w:val="00750167"/>
    <w:rsid w:val="0075488B"/>
    <w:rsid w:val="00756044"/>
    <w:rsid w:val="007614D4"/>
    <w:rsid w:val="00761C9D"/>
    <w:rsid w:val="00761DA6"/>
    <w:rsid w:val="00763EDE"/>
    <w:rsid w:val="007700B1"/>
    <w:rsid w:val="00770EE4"/>
    <w:rsid w:val="007746D4"/>
    <w:rsid w:val="00780B38"/>
    <w:rsid w:val="0078148A"/>
    <w:rsid w:val="00781F52"/>
    <w:rsid w:val="007825D9"/>
    <w:rsid w:val="00787CE7"/>
    <w:rsid w:val="007963EB"/>
    <w:rsid w:val="007A1493"/>
    <w:rsid w:val="007A2D95"/>
    <w:rsid w:val="007A2E39"/>
    <w:rsid w:val="007A4FD7"/>
    <w:rsid w:val="007A70F7"/>
    <w:rsid w:val="007B090E"/>
    <w:rsid w:val="007B0C01"/>
    <w:rsid w:val="007B1192"/>
    <w:rsid w:val="007B1305"/>
    <w:rsid w:val="007B1E87"/>
    <w:rsid w:val="007B6B6E"/>
    <w:rsid w:val="007C2D41"/>
    <w:rsid w:val="007C6B92"/>
    <w:rsid w:val="007D2AD5"/>
    <w:rsid w:val="007D6AE7"/>
    <w:rsid w:val="007D6CFB"/>
    <w:rsid w:val="007E574B"/>
    <w:rsid w:val="007E5750"/>
    <w:rsid w:val="007E6923"/>
    <w:rsid w:val="00801B28"/>
    <w:rsid w:val="0080264C"/>
    <w:rsid w:val="008048BD"/>
    <w:rsid w:val="008059AC"/>
    <w:rsid w:val="00806C67"/>
    <w:rsid w:val="0081028D"/>
    <w:rsid w:val="0081044F"/>
    <w:rsid w:val="00811638"/>
    <w:rsid w:val="00814AE7"/>
    <w:rsid w:val="00815382"/>
    <w:rsid w:val="008212AC"/>
    <w:rsid w:val="00821341"/>
    <w:rsid w:val="00821398"/>
    <w:rsid w:val="00827004"/>
    <w:rsid w:val="00830296"/>
    <w:rsid w:val="0083033C"/>
    <w:rsid w:val="008321D0"/>
    <w:rsid w:val="00833B51"/>
    <w:rsid w:val="008403EE"/>
    <w:rsid w:val="008405D8"/>
    <w:rsid w:val="00841251"/>
    <w:rsid w:val="00841793"/>
    <w:rsid w:val="00843BDD"/>
    <w:rsid w:val="00852D7A"/>
    <w:rsid w:val="008540D9"/>
    <w:rsid w:val="00854CC7"/>
    <w:rsid w:val="00854FD1"/>
    <w:rsid w:val="00865AD4"/>
    <w:rsid w:val="00871B10"/>
    <w:rsid w:val="00872A9C"/>
    <w:rsid w:val="00877B02"/>
    <w:rsid w:val="008813AB"/>
    <w:rsid w:val="00882E5C"/>
    <w:rsid w:val="00892FBC"/>
    <w:rsid w:val="0089611E"/>
    <w:rsid w:val="008A1353"/>
    <w:rsid w:val="008A6CD0"/>
    <w:rsid w:val="008A705A"/>
    <w:rsid w:val="008B07B5"/>
    <w:rsid w:val="008B1581"/>
    <w:rsid w:val="008B2BAC"/>
    <w:rsid w:val="008B4482"/>
    <w:rsid w:val="008B4E7B"/>
    <w:rsid w:val="008B5ADA"/>
    <w:rsid w:val="008C0044"/>
    <w:rsid w:val="008C00B3"/>
    <w:rsid w:val="008C16FA"/>
    <w:rsid w:val="008C39E1"/>
    <w:rsid w:val="008C42DA"/>
    <w:rsid w:val="008C792F"/>
    <w:rsid w:val="008D19C5"/>
    <w:rsid w:val="008D680C"/>
    <w:rsid w:val="008E0151"/>
    <w:rsid w:val="008E3A99"/>
    <w:rsid w:val="008E6391"/>
    <w:rsid w:val="008E6738"/>
    <w:rsid w:val="008E725C"/>
    <w:rsid w:val="008F2984"/>
    <w:rsid w:val="008F7267"/>
    <w:rsid w:val="00901CA4"/>
    <w:rsid w:val="009059B9"/>
    <w:rsid w:val="00910B00"/>
    <w:rsid w:val="00910C35"/>
    <w:rsid w:val="00912906"/>
    <w:rsid w:val="0091313F"/>
    <w:rsid w:val="009147A0"/>
    <w:rsid w:val="009157C5"/>
    <w:rsid w:val="0091711A"/>
    <w:rsid w:val="00917F77"/>
    <w:rsid w:val="00921C8F"/>
    <w:rsid w:val="0092292E"/>
    <w:rsid w:val="00923F5A"/>
    <w:rsid w:val="009250ED"/>
    <w:rsid w:val="009259C2"/>
    <w:rsid w:val="00931483"/>
    <w:rsid w:val="0093204A"/>
    <w:rsid w:val="00932930"/>
    <w:rsid w:val="00932E4E"/>
    <w:rsid w:val="00935598"/>
    <w:rsid w:val="00944C5E"/>
    <w:rsid w:val="009555B9"/>
    <w:rsid w:val="009567C7"/>
    <w:rsid w:val="00962492"/>
    <w:rsid w:val="009625E7"/>
    <w:rsid w:val="00964824"/>
    <w:rsid w:val="00964B48"/>
    <w:rsid w:val="009766F4"/>
    <w:rsid w:val="00976BF5"/>
    <w:rsid w:val="00981FE2"/>
    <w:rsid w:val="00982052"/>
    <w:rsid w:val="00982410"/>
    <w:rsid w:val="009837F2"/>
    <w:rsid w:val="00995D54"/>
    <w:rsid w:val="009A201C"/>
    <w:rsid w:val="009A5344"/>
    <w:rsid w:val="009A7A9B"/>
    <w:rsid w:val="009B11C3"/>
    <w:rsid w:val="009B69E2"/>
    <w:rsid w:val="009B76DA"/>
    <w:rsid w:val="009C40AE"/>
    <w:rsid w:val="009C5370"/>
    <w:rsid w:val="009D58E7"/>
    <w:rsid w:val="009E2852"/>
    <w:rsid w:val="009E356C"/>
    <w:rsid w:val="009E69BF"/>
    <w:rsid w:val="009E6C29"/>
    <w:rsid w:val="009E715C"/>
    <w:rsid w:val="009E756D"/>
    <w:rsid w:val="009E7C89"/>
    <w:rsid w:val="009F33C2"/>
    <w:rsid w:val="009F52F2"/>
    <w:rsid w:val="009F5CBB"/>
    <w:rsid w:val="00A01047"/>
    <w:rsid w:val="00A064A6"/>
    <w:rsid w:val="00A0768E"/>
    <w:rsid w:val="00A219A4"/>
    <w:rsid w:val="00A25844"/>
    <w:rsid w:val="00A26E0C"/>
    <w:rsid w:val="00A270F8"/>
    <w:rsid w:val="00A311C2"/>
    <w:rsid w:val="00A343A5"/>
    <w:rsid w:val="00A3715B"/>
    <w:rsid w:val="00A40FBE"/>
    <w:rsid w:val="00A4172D"/>
    <w:rsid w:val="00A469D3"/>
    <w:rsid w:val="00A50F78"/>
    <w:rsid w:val="00A60379"/>
    <w:rsid w:val="00A606CF"/>
    <w:rsid w:val="00A62126"/>
    <w:rsid w:val="00A66515"/>
    <w:rsid w:val="00A66A4E"/>
    <w:rsid w:val="00A74AFC"/>
    <w:rsid w:val="00A81E86"/>
    <w:rsid w:val="00A8684E"/>
    <w:rsid w:val="00A900BC"/>
    <w:rsid w:val="00A90AF4"/>
    <w:rsid w:val="00A92089"/>
    <w:rsid w:val="00A92C30"/>
    <w:rsid w:val="00A96CD2"/>
    <w:rsid w:val="00AA1231"/>
    <w:rsid w:val="00AA795E"/>
    <w:rsid w:val="00AB496C"/>
    <w:rsid w:val="00AB7AB9"/>
    <w:rsid w:val="00AB7DAD"/>
    <w:rsid w:val="00AC2045"/>
    <w:rsid w:val="00AC603E"/>
    <w:rsid w:val="00AD2206"/>
    <w:rsid w:val="00AD24F3"/>
    <w:rsid w:val="00AD350F"/>
    <w:rsid w:val="00AD4C37"/>
    <w:rsid w:val="00AE06D4"/>
    <w:rsid w:val="00AE3DBB"/>
    <w:rsid w:val="00AF0545"/>
    <w:rsid w:val="00AF5B62"/>
    <w:rsid w:val="00B000BE"/>
    <w:rsid w:val="00B01117"/>
    <w:rsid w:val="00B01CB5"/>
    <w:rsid w:val="00B023D9"/>
    <w:rsid w:val="00B02C9E"/>
    <w:rsid w:val="00B04A47"/>
    <w:rsid w:val="00B04DDB"/>
    <w:rsid w:val="00B05E3B"/>
    <w:rsid w:val="00B06F41"/>
    <w:rsid w:val="00B11994"/>
    <w:rsid w:val="00B11C13"/>
    <w:rsid w:val="00B11F80"/>
    <w:rsid w:val="00B13D84"/>
    <w:rsid w:val="00B14A69"/>
    <w:rsid w:val="00B176FD"/>
    <w:rsid w:val="00B233A1"/>
    <w:rsid w:val="00B331F4"/>
    <w:rsid w:val="00B33BD4"/>
    <w:rsid w:val="00B42423"/>
    <w:rsid w:val="00B45B86"/>
    <w:rsid w:val="00B518EB"/>
    <w:rsid w:val="00B556D2"/>
    <w:rsid w:val="00B57DCF"/>
    <w:rsid w:val="00B6037C"/>
    <w:rsid w:val="00B63113"/>
    <w:rsid w:val="00B64BD4"/>
    <w:rsid w:val="00B65613"/>
    <w:rsid w:val="00B72C2C"/>
    <w:rsid w:val="00B73D4C"/>
    <w:rsid w:val="00B7635B"/>
    <w:rsid w:val="00B83B64"/>
    <w:rsid w:val="00B86797"/>
    <w:rsid w:val="00B86E7E"/>
    <w:rsid w:val="00B90335"/>
    <w:rsid w:val="00B9069A"/>
    <w:rsid w:val="00B90E1D"/>
    <w:rsid w:val="00B940BC"/>
    <w:rsid w:val="00B949A7"/>
    <w:rsid w:val="00B973C9"/>
    <w:rsid w:val="00BA0343"/>
    <w:rsid w:val="00BA36B1"/>
    <w:rsid w:val="00BA79D9"/>
    <w:rsid w:val="00BB000E"/>
    <w:rsid w:val="00BB1A2E"/>
    <w:rsid w:val="00BB4F8E"/>
    <w:rsid w:val="00BB5573"/>
    <w:rsid w:val="00BB5649"/>
    <w:rsid w:val="00BC029E"/>
    <w:rsid w:val="00BC2562"/>
    <w:rsid w:val="00BC3468"/>
    <w:rsid w:val="00BC4328"/>
    <w:rsid w:val="00BE18A5"/>
    <w:rsid w:val="00BE2092"/>
    <w:rsid w:val="00BE33C8"/>
    <w:rsid w:val="00BE3995"/>
    <w:rsid w:val="00BE6894"/>
    <w:rsid w:val="00BF1CE7"/>
    <w:rsid w:val="00BF39D4"/>
    <w:rsid w:val="00BF3F82"/>
    <w:rsid w:val="00BF428F"/>
    <w:rsid w:val="00BF7326"/>
    <w:rsid w:val="00C02F67"/>
    <w:rsid w:val="00C03960"/>
    <w:rsid w:val="00C116EA"/>
    <w:rsid w:val="00C138B9"/>
    <w:rsid w:val="00C14871"/>
    <w:rsid w:val="00C247F2"/>
    <w:rsid w:val="00C2798C"/>
    <w:rsid w:val="00C34F76"/>
    <w:rsid w:val="00C4142C"/>
    <w:rsid w:val="00C44694"/>
    <w:rsid w:val="00C44D41"/>
    <w:rsid w:val="00C45A45"/>
    <w:rsid w:val="00C45D90"/>
    <w:rsid w:val="00C47A9D"/>
    <w:rsid w:val="00C51094"/>
    <w:rsid w:val="00C536C6"/>
    <w:rsid w:val="00C5662D"/>
    <w:rsid w:val="00C62485"/>
    <w:rsid w:val="00C6450B"/>
    <w:rsid w:val="00C70B3E"/>
    <w:rsid w:val="00C720B6"/>
    <w:rsid w:val="00C7488A"/>
    <w:rsid w:val="00C749D7"/>
    <w:rsid w:val="00C81C15"/>
    <w:rsid w:val="00C81CE4"/>
    <w:rsid w:val="00C83353"/>
    <w:rsid w:val="00C83E1C"/>
    <w:rsid w:val="00C86F90"/>
    <w:rsid w:val="00C909E3"/>
    <w:rsid w:val="00C90FA2"/>
    <w:rsid w:val="00C94914"/>
    <w:rsid w:val="00C94B60"/>
    <w:rsid w:val="00C95148"/>
    <w:rsid w:val="00C971DE"/>
    <w:rsid w:val="00CA1FFC"/>
    <w:rsid w:val="00CA4770"/>
    <w:rsid w:val="00CA6471"/>
    <w:rsid w:val="00CA73BC"/>
    <w:rsid w:val="00CA7F45"/>
    <w:rsid w:val="00CB161A"/>
    <w:rsid w:val="00CB3552"/>
    <w:rsid w:val="00CB4AFD"/>
    <w:rsid w:val="00CB5665"/>
    <w:rsid w:val="00CB77C1"/>
    <w:rsid w:val="00CC2B56"/>
    <w:rsid w:val="00CC374F"/>
    <w:rsid w:val="00CD0D49"/>
    <w:rsid w:val="00CD148B"/>
    <w:rsid w:val="00CD5303"/>
    <w:rsid w:val="00CE347E"/>
    <w:rsid w:val="00CE55BF"/>
    <w:rsid w:val="00CE614C"/>
    <w:rsid w:val="00CF091E"/>
    <w:rsid w:val="00CF1FE6"/>
    <w:rsid w:val="00CF58E7"/>
    <w:rsid w:val="00CF6E72"/>
    <w:rsid w:val="00CF773F"/>
    <w:rsid w:val="00CF7B59"/>
    <w:rsid w:val="00D039B5"/>
    <w:rsid w:val="00D04553"/>
    <w:rsid w:val="00D04B5A"/>
    <w:rsid w:val="00D05BD4"/>
    <w:rsid w:val="00D13A18"/>
    <w:rsid w:val="00D154AE"/>
    <w:rsid w:val="00D17BAD"/>
    <w:rsid w:val="00D206F1"/>
    <w:rsid w:val="00D27DAC"/>
    <w:rsid w:val="00D3011C"/>
    <w:rsid w:val="00D3206B"/>
    <w:rsid w:val="00D32D01"/>
    <w:rsid w:val="00D33A0F"/>
    <w:rsid w:val="00D33D3E"/>
    <w:rsid w:val="00D36A2A"/>
    <w:rsid w:val="00D426AD"/>
    <w:rsid w:val="00D42784"/>
    <w:rsid w:val="00D44594"/>
    <w:rsid w:val="00D46CC5"/>
    <w:rsid w:val="00D541E7"/>
    <w:rsid w:val="00D551F5"/>
    <w:rsid w:val="00D6048E"/>
    <w:rsid w:val="00D66999"/>
    <w:rsid w:val="00D71B98"/>
    <w:rsid w:val="00D77E59"/>
    <w:rsid w:val="00D854D7"/>
    <w:rsid w:val="00D8659F"/>
    <w:rsid w:val="00D9439C"/>
    <w:rsid w:val="00DA4186"/>
    <w:rsid w:val="00DA4815"/>
    <w:rsid w:val="00DA4E74"/>
    <w:rsid w:val="00DB0CFD"/>
    <w:rsid w:val="00DB2324"/>
    <w:rsid w:val="00DC02C5"/>
    <w:rsid w:val="00DC0518"/>
    <w:rsid w:val="00DC1F96"/>
    <w:rsid w:val="00DC2044"/>
    <w:rsid w:val="00DC3E26"/>
    <w:rsid w:val="00DC57DB"/>
    <w:rsid w:val="00DC6047"/>
    <w:rsid w:val="00DD2ADB"/>
    <w:rsid w:val="00DD4368"/>
    <w:rsid w:val="00DE0EFF"/>
    <w:rsid w:val="00DE222B"/>
    <w:rsid w:val="00DE4E70"/>
    <w:rsid w:val="00DF3111"/>
    <w:rsid w:val="00DF4330"/>
    <w:rsid w:val="00DF4F75"/>
    <w:rsid w:val="00DF7006"/>
    <w:rsid w:val="00E03DB4"/>
    <w:rsid w:val="00E115B7"/>
    <w:rsid w:val="00E141D5"/>
    <w:rsid w:val="00E15AD4"/>
    <w:rsid w:val="00E16443"/>
    <w:rsid w:val="00E202FA"/>
    <w:rsid w:val="00E218CA"/>
    <w:rsid w:val="00E2458E"/>
    <w:rsid w:val="00E253D5"/>
    <w:rsid w:val="00E25645"/>
    <w:rsid w:val="00E3369D"/>
    <w:rsid w:val="00E351EF"/>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1E54"/>
    <w:rsid w:val="00E85F06"/>
    <w:rsid w:val="00E877DB"/>
    <w:rsid w:val="00E91A01"/>
    <w:rsid w:val="00E93F45"/>
    <w:rsid w:val="00EA2F43"/>
    <w:rsid w:val="00EA57E3"/>
    <w:rsid w:val="00EA59F1"/>
    <w:rsid w:val="00EB175C"/>
    <w:rsid w:val="00EB7B14"/>
    <w:rsid w:val="00EC037C"/>
    <w:rsid w:val="00EC4A25"/>
    <w:rsid w:val="00EC78E7"/>
    <w:rsid w:val="00EE05B6"/>
    <w:rsid w:val="00EE11F8"/>
    <w:rsid w:val="00EE18BB"/>
    <w:rsid w:val="00EE3C1D"/>
    <w:rsid w:val="00EF14AC"/>
    <w:rsid w:val="00EF17BA"/>
    <w:rsid w:val="00EF2082"/>
    <w:rsid w:val="00EF7E6B"/>
    <w:rsid w:val="00F04524"/>
    <w:rsid w:val="00F0490D"/>
    <w:rsid w:val="00F07599"/>
    <w:rsid w:val="00F1029B"/>
    <w:rsid w:val="00F1118C"/>
    <w:rsid w:val="00F12333"/>
    <w:rsid w:val="00F14F64"/>
    <w:rsid w:val="00F14FDC"/>
    <w:rsid w:val="00F16C5F"/>
    <w:rsid w:val="00F206A8"/>
    <w:rsid w:val="00F220AC"/>
    <w:rsid w:val="00F2315C"/>
    <w:rsid w:val="00F26A6C"/>
    <w:rsid w:val="00F308BF"/>
    <w:rsid w:val="00F318F6"/>
    <w:rsid w:val="00F326A0"/>
    <w:rsid w:val="00F3511F"/>
    <w:rsid w:val="00F43593"/>
    <w:rsid w:val="00F44272"/>
    <w:rsid w:val="00F461CF"/>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3216"/>
    <w:rsid w:val="00FC50A5"/>
    <w:rsid w:val="00FC6324"/>
    <w:rsid w:val="00FC6951"/>
    <w:rsid w:val="00FC7F31"/>
    <w:rsid w:val="00FD327B"/>
    <w:rsid w:val="00FD5162"/>
    <w:rsid w:val="00FE1037"/>
    <w:rsid w:val="00FE1900"/>
    <w:rsid w:val="00FE3270"/>
    <w:rsid w:val="00FE5257"/>
    <w:rsid w:val="00FE66AB"/>
    <w:rsid w:val="00FE7DA9"/>
    <w:rsid w:val="00FF3BB0"/>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B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81"/>
    <w:pPr>
      <w:tabs>
        <w:tab w:val="left" w:pos="720"/>
        <w:tab w:val="left" w:pos="1080"/>
        <w:tab w:val="left" w:pos="1440"/>
        <w:tab w:val="left" w:pos="1800"/>
      </w:tabs>
      <w:spacing w:after="0" w:line="264" w:lineRule="auto"/>
    </w:pPr>
    <w:rPr>
      <w:rFonts w:eastAsia="Times New Roman" w:cs="Times New Roman"/>
      <w:sz w:val="22"/>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8B1581"/>
    <w:pPr>
      <w:autoSpaceDE w:val="0"/>
      <w:autoSpaceDN w:val="0"/>
      <w:adjustRightInd w:val="0"/>
      <w:spacing w:after="0"/>
    </w:pPr>
    <w:rPr>
      <w:rFonts w:ascii="Garamond" w:eastAsiaTheme="minorHAnsi" w:hAnsi="Garamond" w:cs="Garamond"/>
      <w:color w:val="000000"/>
    </w:rPr>
  </w:style>
  <w:style w:type="character" w:styleId="CommentReference">
    <w:name w:val="annotation reference"/>
    <w:basedOn w:val="DefaultParagraphFont"/>
    <w:uiPriority w:val="99"/>
    <w:semiHidden/>
    <w:unhideWhenUsed/>
    <w:rsid w:val="008B1581"/>
    <w:rPr>
      <w:sz w:val="16"/>
      <w:szCs w:val="16"/>
    </w:rPr>
  </w:style>
  <w:style w:type="paragraph" w:styleId="CommentText">
    <w:name w:val="annotation text"/>
    <w:basedOn w:val="Normal"/>
    <w:link w:val="CommentTextChar"/>
    <w:uiPriority w:val="99"/>
    <w:semiHidden/>
    <w:unhideWhenUsed/>
    <w:rsid w:val="008B1581"/>
    <w:pPr>
      <w:spacing w:line="240" w:lineRule="auto"/>
    </w:pPr>
    <w:rPr>
      <w:sz w:val="20"/>
    </w:rPr>
  </w:style>
  <w:style w:type="character" w:customStyle="1" w:styleId="CommentTextChar">
    <w:name w:val="Comment Text Char"/>
    <w:basedOn w:val="DefaultParagraphFont"/>
    <w:link w:val="CommentText"/>
    <w:uiPriority w:val="99"/>
    <w:semiHidden/>
    <w:rsid w:val="008B1581"/>
    <w:rPr>
      <w:rFonts w:eastAsia="Times New Roman" w:cs="Times New Roman"/>
      <w:sz w:val="20"/>
      <w:szCs w:val="20"/>
    </w:rPr>
  </w:style>
  <w:style w:type="character" w:styleId="Hyperlink">
    <w:name w:val="Hyperlink"/>
    <w:basedOn w:val="DefaultParagraphFont"/>
    <w:uiPriority w:val="99"/>
    <w:semiHidden/>
    <w:unhideWhenUsed/>
    <w:rsid w:val="008B1581"/>
    <w:rPr>
      <w:color w:val="0000FF"/>
      <w:u w:val="single"/>
    </w:rPr>
  </w:style>
  <w:style w:type="paragraph" w:customStyle="1" w:styleId="Heading20">
    <w:name w:val="Heading #2"/>
    <w:basedOn w:val="Heading2"/>
    <w:qFormat/>
    <w:rsid w:val="008B1581"/>
    <w:pPr>
      <w:keepNext w:val="0"/>
      <w:tabs>
        <w:tab w:val="clear" w:pos="432"/>
      </w:tabs>
    </w:pPr>
    <w:rPr>
      <w:b/>
      <w:bCs/>
      <w:szCs w:val="36"/>
    </w:rPr>
  </w:style>
  <w:style w:type="paragraph" w:customStyle="1" w:styleId="Heading3under2">
    <w:name w:val="Heading 3 under 2"/>
    <w:basedOn w:val="Normal"/>
    <w:qFormat/>
    <w:rsid w:val="008B1581"/>
    <w:pPr>
      <w:tabs>
        <w:tab w:val="clear" w:pos="720"/>
        <w:tab w:val="clear" w:pos="1080"/>
        <w:tab w:val="clear" w:pos="1440"/>
        <w:tab w:val="clear" w:pos="1800"/>
      </w:tabs>
      <w:spacing w:after="240" w:line="240" w:lineRule="auto"/>
      <w:ind w:left="432"/>
    </w:pPr>
    <w:rPr>
      <w:b/>
      <w:sz w:val="24"/>
      <w:szCs w:val="22"/>
    </w:rPr>
  </w:style>
  <w:style w:type="paragraph" w:customStyle="1" w:styleId="NormalDS">
    <w:name w:val="Normal DS"/>
    <w:basedOn w:val="Normal"/>
    <w:qFormat/>
    <w:rsid w:val="008B1581"/>
    <w:pPr>
      <w:spacing w:line="480" w:lineRule="auto"/>
      <w:ind w:firstLine="432"/>
    </w:pPr>
    <w:rPr>
      <w:sz w:val="24"/>
    </w:rPr>
  </w:style>
  <w:style w:type="paragraph" w:customStyle="1" w:styleId="Heading30">
    <w:name w:val="Heading #3"/>
    <w:basedOn w:val="NormalDS"/>
    <w:qFormat/>
    <w:rsid w:val="008B1581"/>
    <w:pPr>
      <w:keepNext/>
      <w:spacing w:after="120" w:line="240" w:lineRule="auto"/>
      <w:ind w:left="432" w:hanging="432"/>
      <w:outlineLvl w:val="2"/>
    </w:pPr>
    <w:rPr>
      <w:b/>
    </w:rPr>
  </w:style>
  <w:style w:type="paragraph" w:customStyle="1" w:styleId="NormalDScont">
    <w:name w:val="Normal DS (cont)"/>
    <w:basedOn w:val="NormalDS"/>
    <w:qFormat/>
    <w:rsid w:val="008B1581"/>
    <w:pPr>
      <w:ind w:firstLine="0"/>
    </w:pPr>
    <w:rPr>
      <w:rFonts w:eastAsiaTheme="minorHAnsi"/>
    </w:rPr>
  </w:style>
  <w:style w:type="paragraph" w:customStyle="1" w:styleId="BulletSS">
    <w:name w:val="Bullet (SS)"/>
    <w:basedOn w:val="ListParagraph"/>
    <w:qFormat/>
    <w:rsid w:val="008B1581"/>
    <w:pPr>
      <w:numPr>
        <w:numId w:val="34"/>
      </w:numPr>
      <w:spacing w:after="120" w:line="240" w:lineRule="auto"/>
      <w:ind w:left="432" w:hanging="432"/>
      <w:contextualSpacing w:val="0"/>
    </w:pPr>
    <w:rPr>
      <w:sz w:val="24"/>
      <w:szCs w:val="22"/>
    </w:rPr>
  </w:style>
  <w:style w:type="paragraph" w:customStyle="1" w:styleId="BulletLASTDS0">
    <w:name w:val="Bullet LAST (DS)"/>
    <w:basedOn w:val="BulletSS"/>
    <w:qFormat/>
    <w:rsid w:val="008B1581"/>
    <w:pPr>
      <w:spacing w:after="360"/>
    </w:pPr>
  </w:style>
  <w:style w:type="paragraph" w:customStyle="1" w:styleId="Heading10">
    <w:name w:val="Heading #1"/>
    <w:basedOn w:val="Normal"/>
    <w:qFormat/>
    <w:rsid w:val="008B1581"/>
    <w:pPr>
      <w:pBdr>
        <w:bottom w:val="single" w:sz="4" w:space="1" w:color="auto"/>
      </w:pBdr>
      <w:spacing w:before="240" w:after="240" w:line="240" w:lineRule="auto"/>
      <w:outlineLvl w:val="0"/>
    </w:pPr>
    <w:rPr>
      <w:rFonts w:ascii="Arial Black" w:hAnsi="Arial Black"/>
      <w:b/>
      <w:caps/>
      <w:szCs w:val="22"/>
    </w:rPr>
  </w:style>
  <w:style w:type="paragraph" w:styleId="ListParagraph">
    <w:name w:val="List Paragraph"/>
    <w:basedOn w:val="Normal"/>
    <w:uiPriority w:val="34"/>
    <w:qFormat/>
    <w:rsid w:val="008B1581"/>
    <w:pPr>
      <w:ind w:left="720"/>
      <w:contextualSpacing/>
    </w:pPr>
  </w:style>
  <w:style w:type="table" w:customStyle="1" w:styleId="LightList3">
    <w:name w:val="Light List3"/>
    <w:basedOn w:val="TableNormal"/>
    <w:uiPriority w:val="61"/>
    <w:locked/>
    <w:rsid w:val="008F726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uiPriority w:val="61"/>
    <w:locked/>
    <w:rsid w:val="008F726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8F7267"/>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337BCA"/>
    <w:rPr>
      <w:b/>
      <w:bCs/>
    </w:rPr>
  </w:style>
  <w:style w:type="character" w:customStyle="1" w:styleId="CommentSubjectChar">
    <w:name w:val="Comment Subject Char"/>
    <w:basedOn w:val="CommentTextChar"/>
    <w:link w:val="CommentSubject"/>
    <w:uiPriority w:val="99"/>
    <w:semiHidden/>
    <w:rsid w:val="00337BCA"/>
    <w:rPr>
      <w:rFonts w:eastAsia="Times New Roman" w:cs="Times New Roman"/>
      <w:b/>
      <w:bCs/>
      <w:sz w:val="20"/>
      <w:szCs w:val="20"/>
    </w:rPr>
  </w:style>
  <w:style w:type="paragraph" w:customStyle="1" w:styleId="NormalSS-v2">
    <w:name w:val="NormalSS-v2"/>
    <w:basedOn w:val="NormalSS"/>
    <w:qFormat/>
    <w:rsid w:val="00431296"/>
    <w:pPr>
      <w:spacing w:after="0" w:line="480" w:lineRule="auto"/>
      <w:ind w:firstLine="432"/>
    </w:pPr>
    <w:rPr>
      <w:sz w:val="24"/>
    </w:rPr>
  </w:style>
  <w:style w:type="paragraph" w:customStyle="1" w:styleId="coverallcaps">
    <w:name w:val="cover all caps"/>
    <w:basedOn w:val="Normal"/>
    <w:qFormat/>
    <w:rsid w:val="00431296"/>
    <w:pPr>
      <w:tabs>
        <w:tab w:val="clear" w:pos="720"/>
        <w:tab w:val="clear" w:pos="1080"/>
        <w:tab w:val="clear" w:pos="1440"/>
        <w:tab w:val="clear" w:pos="1800"/>
      </w:tabs>
      <w:spacing w:line="560" w:lineRule="exact"/>
      <w:ind w:firstLine="432"/>
    </w:pPr>
    <w:rPr>
      <w:rFonts w:ascii="Arial" w:hAnsi="Arial"/>
      <w:caps/>
      <w:spacing w:val="28"/>
      <w:sz w:val="17"/>
      <w:szCs w:val="26"/>
    </w:rPr>
  </w:style>
  <w:style w:type="paragraph" w:customStyle="1" w:styleId="coverdate">
    <w:name w:val="cover date"/>
    <w:qFormat/>
    <w:rsid w:val="00431296"/>
    <w:pPr>
      <w:spacing w:after="0" w:line="440" w:lineRule="exact"/>
    </w:pPr>
    <w:rPr>
      <w:rFonts w:ascii="Arial" w:eastAsia="Times New Roman" w:hAnsi="Arial" w:cs="Times New Roman"/>
      <w:sz w:val="34"/>
      <w:szCs w:val="26"/>
    </w:rPr>
  </w:style>
  <w:style w:type="paragraph" w:customStyle="1" w:styleId="covertext">
    <w:name w:val="cover text"/>
    <w:qFormat/>
    <w:rsid w:val="00431296"/>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31296"/>
    <w:pPr>
      <w:pBdr>
        <w:bottom w:val="single" w:sz="2" w:space="1" w:color="auto"/>
      </w:pBdr>
      <w:spacing w:line="240" w:lineRule="auto"/>
    </w:pPr>
  </w:style>
  <w:style w:type="paragraph" w:customStyle="1" w:styleId="covertextnoline">
    <w:name w:val="cover text (no line)"/>
    <w:basedOn w:val="Normal"/>
    <w:qFormat/>
    <w:rsid w:val="00431296"/>
    <w:pPr>
      <w:tabs>
        <w:tab w:val="clear" w:pos="720"/>
        <w:tab w:val="clear" w:pos="1080"/>
        <w:tab w:val="clear" w:pos="1440"/>
        <w:tab w:val="clear" w:pos="1800"/>
      </w:tabs>
      <w:spacing w:line="240" w:lineRule="auto"/>
      <w:ind w:firstLine="432"/>
    </w:pPr>
    <w:rPr>
      <w:rFonts w:ascii="Arial Black" w:hAnsi="Arial Black"/>
      <w:noProof/>
      <w:sz w:val="16"/>
      <w:szCs w:val="19"/>
    </w:rPr>
  </w:style>
  <w:style w:type="paragraph" w:styleId="Revision">
    <w:name w:val="Revision"/>
    <w:hidden/>
    <w:uiPriority w:val="99"/>
    <w:semiHidden/>
    <w:rsid w:val="00E351EF"/>
    <w:pPr>
      <w:spacing w:after="0"/>
    </w:pPr>
    <w:rPr>
      <w:rFonts w:eastAsia="Times New Roman" w:cs="Times New Roman"/>
      <w:sz w:val="22"/>
      <w:szCs w:val="20"/>
    </w:rPr>
  </w:style>
  <w:style w:type="table" w:customStyle="1" w:styleId="LightList11">
    <w:name w:val="Light List11"/>
    <w:basedOn w:val="TableNormal"/>
    <w:uiPriority w:val="61"/>
    <w:locked/>
    <w:rsid w:val="00582C99"/>
    <w:pPr>
      <w:spacing w:after="0"/>
    </w:pPr>
    <w:rPr>
      <w:rFonts w:ascii="Calibri" w:eastAsia="Times New Roman"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81"/>
    <w:pPr>
      <w:tabs>
        <w:tab w:val="left" w:pos="720"/>
        <w:tab w:val="left" w:pos="1080"/>
        <w:tab w:val="left" w:pos="1440"/>
        <w:tab w:val="left" w:pos="1800"/>
      </w:tabs>
      <w:spacing w:after="0" w:line="264" w:lineRule="auto"/>
    </w:pPr>
    <w:rPr>
      <w:rFonts w:eastAsia="Times New Roman" w:cs="Times New Roman"/>
      <w:sz w:val="22"/>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8B1581"/>
    <w:pPr>
      <w:autoSpaceDE w:val="0"/>
      <w:autoSpaceDN w:val="0"/>
      <w:adjustRightInd w:val="0"/>
      <w:spacing w:after="0"/>
    </w:pPr>
    <w:rPr>
      <w:rFonts w:ascii="Garamond" w:eastAsiaTheme="minorHAnsi" w:hAnsi="Garamond" w:cs="Garamond"/>
      <w:color w:val="000000"/>
    </w:rPr>
  </w:style>
  <w:style w:type="character" w:styleId="CommentReference">
    <w:name w:val="annotation reference"/>
    <w:basedOn w:val="DefaultParagraphFont"/>
    <w:uiPriority w:val="99"/>
    <w:semiHidden/>
    <w:unhideWhenUsed/>
    <w:rsid w:val="008B1581"/>
    <w:rPr>
      <w:sz w:val="16"/>
      <w:szCs w:val="16"/>
    </w:rPr>
  </w:style>
  <w:style w:type="paragraph" w:styleId="CommentText">
    <w:name w:val="annotation text"/>
    <w:basedOn w:val="Normal"/>
    <w:link w:val="CommentTextChar"/>
    <w:uiPriority w:val="99"/>
    <w:semiHidden/>
    <w:unhideWhenUsed/>
    <w:rsid w:val="008B1581"/>
    <w:pPr>
      <w:spacing w:line="240" w:lineRule="auto"/>
    </w:pPr>
    <w:rPr>
      <w:sz w:val="20"/>
    </w:rPr>
  </w:style>
  <w:style w:type="character" w:customStyle="1" w:styleId="CommentTextChar">
    <w:name w:val="Comment Text Char"/>
    <w:basedOn w:val="DefaultParagraphFont"/>
    <w:link w:val="CommentText"/>
    <w:uiPriority w:val="99"/>
    <w:semiHidden/>
    <w:rsid w:val="008B1581"/>
    <w:rPr>
      <w:rFonts w:eastAsia="Times New Roman" w:cs="Times New Roman"/>
      <w:sz w:val="20"/>
      <w:szCs w:val="20"/>
    </w:rPr>
  </w:style>
  <w:style w:type="character" w:styleId="Hyperlink">
    <w:name w:val="Hyperlink"/>
    <w:basedOn w:val="DefaultParagraphFont"/>
    <w:uiPriority w:val="99"/>
    <w:semiHidden/>
    <w:unhideWhenUsed/>
    <w:rsid w:val="008B1581"/>
    <w:rPr>
      <w:color w:val="0000FF"/>
      <w:u w:val="single"/>
    </w:rPr>
  </w:style>
  <w:style w:type="paragraph" w:customStyle="1" w:styleId="Heading20">
    <w:name w:val="Heading #2"/>
    <w:basedOn w:val="Heading2"/>
    <w:qFormat/>
    <w:rsid w:val="008B1581"/>
    <w:pPr>
      <w:keepNext w:val="0"/>
      <w:tabs>
        <w:tab w:val="clear" w:pos="432"/>
      </w:tabs>
    </w:pPr>
    <w:rPr>
      <w:b/>
      <w:bCs/>
      <w:szCs w:val="36"/>
    </w:rPr>
  </w:style>
  <w:style w:type="paragraph" w:customStyle="1" w:styleId="Heading3under2">
    <w:name w:val="Heading 3 under 2"/>
    <w:basedOn w:val="Normal"/>
    <w:qFormat/>
    <w:rsid w:val="008B1581"/>
    <w:pPr>
      <w:tabs>
        <w:tab w:val="clear" w:pos="720"/>
        <w:tab w:val="clear" w:pos="1080"/>
        <w:tab w:val="clear" w:pos="1440"/>
        <w:tab w:val="clear" w:pos="1800"/>
      </w:tabs>
      <w:spacing w:after="240" w:line="240" w:lineRule="auto"/>
      <w:ind w:left="432"/>
    </w:pPr>
    <w:rPr>
      <w:b/>
      <w:sz w:val="24"/>
      <w:szCs w:val="22"/>
    </w:rPr>
  </w:style>
  <w:style w:type="paragraph" w:customStyle="1" w:styleId="NormalDS">
    <w:name w:val="Normal DS"/>
    <w:basedOn w:val="Normal"/>
    <w:qFormat/>
    <w:rsid w:val="008B1581"/>
    <w:pPr>
      <w:spacing w:line="480" w:lineRule="auto"/>
      <w:ind w:firstLine="432"/>
    </w:pPr>
    <w:rPr>
      <w:sz w:val="24"/>
    </w:rPr>
  </w:style>
  <w:style w:type="paragraph" w:customStyle="1" w:styleId="Heading30">
    <w:name w:val="Heading #3"/>
    <w:basedOn w:val="NormalDS"/>
    <w:qFormat/>
    <w:rsid w:val="008B1581"/>
    <w:pPr>
      <w:keepNext/>
      <w:spacing w:after="120" w:line="240" w:lineRule="auto"/>
      <w:ind w:left="432" w:hanging="432"/>
      <w:outlineLvl w:val="2"/>
    </w:pPr>
    <w:rPr>
      <w:b/>
    </w:rPr>
  </w:style>
  <w:style w:type="paragraph" w:customStyle="1" w:styleId="NormalDScont">
    <w:name w:val="Normal DS (cont)"/>
    <w:basedOn w:val="NormalDS"/>
    <w:qFormat/>
    <w:rsid w:val="008B1581"/>
    <w:pPr>
      <w:ind w:firstLine="0"/>
    </w:pPr>
    <w:rPr>
      <w:rFonts w:eastAsiaTheme="minorHAnsi"/>
    </w:rPr>
  </w:style>
  <w:style w:type="paragraph" w:customStyle="1" w:styleId="BulletSS">
    <w:name w:val="Bullet (SS)"/>
    <w:basedOn w:val="ListParagraph"/>
    <w:qFormat/>
    <w:rsid w:val="008B1581"/>
    <w:pPr>
      <w:numPr>
        <w:numId w:val="34"/>
      </w:numPr>
      <w:spacing w:after="120" w:line="240" w:lineRule="auto"/>
      <w:ind w:left="432" w:hanging="432"/>
      <w:contextualSpacing w:val="0"/>
    </w:pPr>
    <w:rPr>
      <w:sz w:val="24"/>
      <w:szCs w:val="22"/>
    </w:rPr>
  </w:style>
  <w:style w:type="paragraph" w:customStyle="1" w:styleId="BulletLASTDS0">
    <w:name w:val="Bullet LAST (DS)"/>
    <w:basedOn w:val="BulletSS"/>
    <w:qFormat/>
    <w:rsid w:val="008B1581"/>
    <w:pPr>
      <w:spacing w:after="360"/>
    </w:pPr>
  </w:style>
  <w:style w:type="paragraph" w:customStyle="1" w:styleId="Heading10">
    <w:name w:val="Heading #1"/>
    <w:basedOn w:val="Normal"/>
    <w:qFormat/>
    <w:rsid w:val="008B1581"/>
    <w:pPr>
      <w:pBdr>
        <w:bottom w:val="single" w:sz="4" w:space="1" w:color="auto"/>
      </w:pBdr>
      <w:spacing w:before="240" w:after="240" w:line="240" w:lineRule="auto"/>
      <w:outlineLvl w:val="0"/>
    </w:pPr>
    <w:rPr>
      <w:rFonts w:ascii="Arial Black" w:hAnsi="Arial Black"/>
      <w:b/>
      <w:caps/>
      <w:szCs w:val="22"/>
    </w:rPr>
  </w:style>
  <w:style w:type="paragraph" w:styleId="ListParagraph">
    <w:name w:val="List Paragraph"/>
    <w:basedOn w:val="Normal"/>
    <w:uiPriority w:val="34"/>
    <w:qFormat/>
    <w:rsid w:val="008B1581"/>
    <w:pPr>
      <w:ind w:left="720"/>
      <w:contextualSpacing/>
    </w:pPr>
  </w:style>
  <w:style w:type="table" w:customStyle="1" w:styleId="LightList3">
    <w:name w:val="Light List3"/>
    <w:basedOn w:val="TableNormal"/>
    <w:uiPriority w:val="61"/>
    <w:locked/>
    <w:rsid w:val="008F726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uiPriority w:val="61"/>
    <w:locked/>
    <w:rsid w:val="008F726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8F7267"/>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337BCA"/>
    <w:rPr>
      <w:b/>
      <w:bCs/>
    </w:rPr>
  </w:style>
  <w:style w:type="character" w:customStyle="1" w:styleId="CommentSubjectChar">
    <w:name w:val="Comment Subject Char"/>
    <w:basedOn w:val="CommentTextChar"/>
    <w:link w:val="CommentSubject"/>
    <w:uiPriority w:val="99"/>
    <w:semiHidden/>
    <w:rsid w:val="00337BCA"/>
    <w:rPr>
      <w:rFonts w:eastAsia="Times New Roman" w:cs="Times New Roman"/>
      <w:b/>
      <w:bCs/>
      <w:sz w:val="20"/>
      <w:szCs w:val="20"/>
    </w:rPr>
  </w:style>
  <w:style w:type="paragraph" w:customStyle="1" w:styleId="NormalSS-v2">
    <w:name w:val="NormalSS-v2"/>
    <w:basedOn w:val="NormalSS"/>
    <w:qFormat/>
    <w:rsid w:val="00431296"/>
    <w:pPr>
      <w:spacing w:after="0" w:line="480" w:lineRule="auto"/>
      <w:ind w:firstLine="432"/>
    </w:pPr>
    <w:rPr>
      <w:sz w:val="24"/>
    </w:rPr>
  </w:style>
  <w:style w:type="paragraph" w:customStyle="1" w:styleId="coverallcaps">
    <w:name w:val="cover all caps"/>
    <w:basedOn w:val="Normal"/>
    <w:qFormat/>
    <w:rsid w:val="00431296"/>
    <w:pPr>
      <w:tabs>
        <w:tab w:val="clear" w:pos="720"/>
        <w:tab w:val="clear" w:pos="1080"/>
        <w:tab w:val="clear" w:pos="1440"/>
        <w:tab w:val="clear" w:pos="1800"/>
      </w:tabs>
      <w:spacing w:line="560" w:lineRule="exact"/>
      <w:ind w:firstLine="432"/>
    </w:pPr>
    <w:rPr>
      <w:rFonts w:ascii="Arial" w:hAnsi="Arial"/>
      <w:caps/>
      <w:spacing w:val="28"/>
      <w:sz w:val="17"/>
      <w:szCs w:val="26"/>
    </w:rPr>
  </w:style>
  <w:style w:type="paragraph" w:customStyle="1" w:styleId="coverdate">
    <w:name w:val="cover date"/>
    <w:qFormat/>
    <w:rsid w:val="00431296"/>
    <w:pPr>
      <w:spacing w:after="0" w:line="440" w:lineRule="exact"/>
    </w:pPr>
    <w:rPr>
      <w:rFonts w:ascii="Arial" w:eastAsia="Times New Roman" w:hAnsi="Arial" w:cs="Times New Roman"/>
      <w:sz w:val="34"/>
      <w:szCs w:val="26"/>
    </w:rPr>
  </w:style>
  <w:style w:type="paragraph" w:customStyle="1" w:styleId="covertext">
    <w:name w:val="cover text"/>
    <w:qFormat/>
    <w:rsid w:val="00431296"/>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31296"/>
    <w:pPr>
      <w:pBdr>
        <w:bottom w:val="single" w:sz="2" w:space="1" w:color="auto"/>
      </w:pBdr>
      <w:spacing w:line="240" w:lineRule="auto"/>
    </w:pPr>
  </w:style>
  <w:style w:type="paragraph" w:customStyle="1" w:styleId="covertextnoline">
    <w:name w:val="cover text (no line)"/>
    <w:basedOn w:val="Normal"/>
    <w:qFormat/>
    <w:rsid w:val="00431296"/>
    <w:pPr>
      <w:tabs>
        <w:tab w:val="clear" w:pos="720"/>
        <w:tab w:val="clear" w:pos="1080"/>
        <w:tab w:val="clear" w:pos="1440"/>
        <w:tab w:val="clear" w:pos="1800"/>
      </w:tabs>
      <w:spacing w:line="240" w:lineRule="auto"/>
      <w:ind w:firstLine="432"/>
    </w:pPr>
    <w:rPr>
      <w:rFonts w:ascii="Arial Black" w:hAnsi="Arial Black"/>
      <w:noProof/>
      <w:sz w:val="16"/>
      <w:szCs w:val="19"/>
    </w:rPr>
  </w:style>
  <w:style w:type="paragraph" w:styleId="Revision">
    <w:name w:val="Revision"/>
    <w:hidden/>
    <w:uiPriority w:val="99"/>
    <w:semiHidden/>
    <w:rsid w:val="00E351EF"/>
    <w:pPr>
      <w:spacing w:after="0"/>
    </w:pPr>
    <w:rPr>
      <w:rFonts w:eastAsia="Times New Roman" w:cs="Times New Roman"/>
      <w:sz w:val="22"/>
      <w:szCs w:val="20"/>
    </w:rPr>
  </w:style>
  <w:style w:type="table" w:customStyle="1" w:styleId="LightList11">
    <w:name w:val="Light List11"/>
    <w:basedOn w:val="TableNormal"/>
    <w:uiPriority w:val="61"/>
    <w:locked/>
    <w:rsid w:val="00582C99"/>
    <w:pPr>
      <w:spacing w:after="0"/>
    </w:pPr>
    <w:rPr>
      <w:rFonts w:ascii="Calibri" w:eastAsia="Times New Roman"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85739">
      <w:bodyDiv w:val="1"/>
      <w:marLeft w:val="0"/>
      <w:marRight w:val="0"/>
      <w:marTop w:val="0"/>
      <w:marBottom w:val="0"/>
      <w:divBdr>
        <w:top w:val="none" w:sz="0" w:space="0" w:color="auto"/>
        <w:left w:val="none" w:sz="0" w:space="0" w:color="auto"/>
        <w:bottom w:val="none" w:sz="0" w:space="0" w:color="auto"/>
        <w:right w:val="none" w:sz="0" w:space="0" w:color="auto"/>
      </w:divBdr>
    </w:div>
    <w:div w:id="1933706873">
      <w:bodyDiv w:val="1"/>
      <w:marLeft w:val="0"/>
      <w:marRight w:val="0"/>
      <w:marTop w:val="0"/>
      <w:marBottom w:val="0"/>
      <w:divBdr>
        <w:top w:val="none" w:sz="0" w:space="0" w:color="auto"/>
        <w:left w:val="none" w:sz="0" w:space="0" w:color="auto"/>
        <w:bottom w:val="none" w:sz="0" w:space="0" w:color="auto"/>
        <w:right w:val="none" w:sz="0" w:space="0" w:color="auto"/>
      </w:divBdr>
    </w:div>
    <w:div w:id="19978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DBE27-4B04-463E-91E4-09DC0C9E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15</TotalTime>
  <Pages>27</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 Part B: Collections of Information Employing Statistical Methods</vt:lpstr>
    </vt:vector>
  </TitlesOfParts>
  <Company>Mathematica, Inc</Company>
  <LinksUpToDate>false</LinksUpToDate>
  <CharactersWithSpaces>54499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 Part B: Collections of Information Employing Statistical Methods</dc:title>
  <dc:subject>OMB Statement</dc:subject>
  <dc:creator>Mathematica Staff</dc:creator>
  <cp:keywords>EDECH</cp:keywords>
  <dc:description>Sheena formatted for Mindy Hu (1-8-15)
EDECH charge code: 50034.06.443.220.611</dc:description>
  <cp:lastModifiedBy>CS</cp:lastModifiedBy>
  <cp:revision>6</cp:revision>
  <cp:lastPrinted>2015-08-11T17:24:00Z</cp:lastPrinted>
  <dcterms:created xsi:type="dcterms:W3CDTF">2015-08-17T20:52:00Z</dcterms:created>
  <dcterms:modified xsi:type="dcterms:W3CDTF">2015-08-17T21:06:00Z</dcterms:modified>
</cp:coreProperties>
</file>