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E63E0" w14:textId="77777777" w:rsidR="00CA4CD6" w:rsidRDefault="001A749D"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2FEA6763" w14:textId="77777777" w:rsidR="00CA4CD6" w:rsidRDefault="00CA4CD6" w:rsidP="00504745">
      <w:pPr>
        <w:tabs>
          <w:tab w:val="center" w:pos="4680"/>
        </w:tabs>
        <w:outlineLvl w:val="0"/>
      </w:pPr>
      <w:r>
        <w:rPr>
          <w:b/>
          <w:bCs/>
        </w:rPr>
        <w:tab/>
        <w:t>ENVIRONMENTAL PROTECTION AGENCY</w:t>
      </w:r>
    </w:p>
    <w:p w14:paraId="4E8D00BA" w14:textId="77777777" w:rsidR="00CA4CD6" w:rsidRDefault="00CA4CD6">
      <w:pPr>
        <w:tabs>
          <w:tab w:val="center" w:pos="4680"/>
        </w:tabs>
      </w:pPr>
      <w:r>
        <w:tab/>
      </w:r>
    </w:p>
    <w:p w14:paraId="1261CF84" w14:textId="1A2F5ECA" w:rsidR="00CA4CD6" w:rsidRPr="00C16827" w:rsidRDefault="002B29A5">
      <w:r w:rsidRPr="00C16827">
        <w:rPr>
          <w:b/>
        </w:rPr>
        <w:t xml:space="preserve">NESHAP for </w:t>
      </w:r>
      <w:r w:rsidR="00C16827" w:rsidRPr="00C16827">
        <w:rPr>
          <w:b/>
        </w:rPr>
        <w:t xml:space="preserve">Ferroalloys Production Area Sources </w:t>
      </w:r>
      <w:r w:rsidR="00090774">
        <w:rPr>
          <w:b/>
        </w:rPr>
        <w:t xml:space="preserve">(40 CFR Part 63, Subpart YYYYYY) </w:t>
      </w:r>
      <w:r w:rsidRPr="00C16827">
        <w:rPr>
          <w:b/>
        </w:rPr>
        <w:t>(Renewal)</w:t>
      </w:r>
      <w:r w:rsidR="00CA4CD6" w:rsidRPr="00C16827">
        <w:t xml:space="preserve"> </w:t>
      </w:r>
    </w:p>
    <w:p w14:paraId="4D62BCAA" w14:textId="77777777" w:rsidR="00CA4CD6" w:rsidRPr="00C16827" w:rsidRDefault="00CA4CD6"/>
    <w:p w14:paraId="5FECAB0F" w14:textId="77777777" w:rsidR="00CA4CD6" w:rsidRPr="00C16827" w:rsidRDefault="00CA4CD6" w:rsidP="00504745">
      <w:pPr>
        <w:outlineLvl w:val="0"/>
        <w:rPr>
          <w:b/>
          <w:bCs/>
        </w:rPr>
      </w:pPr>
      <w:r w:rsidRPr="00C16827">
        <w:rPr>
          <w:b/>
          <w:bCs/>
        </w:rPr>
        <w:t>1.  Identification of the Information Collection</w:t>
      </w:r>
    </w:p>
    <w:p w14:paraId="156B4E78" w14:textId="77777777" w:rsidR="00CA4CD6" w:rsidRPr="00C16827" w:rsidRDefault="00CA4CD6">
      <w:pPr>
        <w:rPr>
          <w:b/>
          <w:bCs/>
        </w:rPr>
      </w:pPr>
    </w:p>
    <w:p w14:paraId="50AE1A46" w14:textId="77777777" w:rsidR="00CA4CD6" w:rsidRPr="00C16827" w:rsidRDefault="00CA4CD6">
      <w:pPr>
        <w:ind w:firstLine="720"/>
        <w:rPr>
          <w:b/>
          <w:bCs/>
        </w:rPr>
      </w:pPr>
      <w:r w:rsidRPr="00C16827">
        <w:rPr>
          <w:b/>
          <w:bCs/>
        </w:rPr>
        <w:t>1(a)  Title of the Information Colle</w:t>
      </w:r>
      <w:bookmarkStart w:id="0" w:name="_GoBack"/>
      <w:bookmarkEnd w:id="0"/>
      <w:r w:rsidRPr="00C16827">
        <w:rPr>
          <w:b/>
          <w:bCs/>
        </w:rPr>
        <w:t>ction</w:t>
      </w:r>
    </w:p>
    <w:p w14:paraId="4232D09D" w14:textId="77777777" w:rsidR="00CA4CD6" w:rsidRPr="00C16827" w:rsidRDefault="00CA4CD6">
      <w:pPr>
        <w:rPr>
          <w:b/>
          <w:bCs/>
        </w:rPr>
      </w:pPr>
    </w:p>
    <w:p w14:paraId="3279E111" w14:textId="097AC780" w:rsidR="00CA4CD6" w:rsidRPr="00C16827" w:rsidRDefault="002B29A5" w:rsidP="002B29A5">
      <w:pPr>
        <w:rPr>
          <w:bCs/>
        </w:rPr>
      </w:pPr>
      <w:r w:rsidRPr="00C16827">
        <w:rPr>
          <w:bCs/>
        </w:rPr>
        <w:t xml:space="preserve">NESHAP for </w:t>
      </w:r>
      <w:r w:rsidR="00C16827" w:rsidRPr="00C16827">
        <w:rPr>
          <w:bCs/>
        </w:rPr>
        <w:t xml:space="preserve">Ferroalloys Production Area Sources </w:t>
      </w:r>
      <w:r w:rsidRPr="00C16827">
        <w:rPr>
          <w:bCs/>
        </w:rPr>
        <w:t xml:space="preserve">(Renewal), EPA ICR Number </w:t>
      </w:r>
      <w:r w:rsidR="00C16827" w:rsidRPr="00C16827">
        <w:rPr>
          <w:bCs/>
        </w:rPr>
        <w:t>2303.04</w:t>
      </w:r>
      <w:r w:rsidRPr="00C16827">
        <w:rPr>
          <w:bCs/>
        </w:rPr>
        <w:t>, OMB Control Number 2060-</w:t>
      </w:r>
      <w:r w:rsidR="00C16827" w:rsidRPr="00C16827">
        <w:rPr>
          <w:bCs/>
        </w:rPr>
        <w:t>0625</w:t>
      </w:r>
      <w:r w:rsidRPr="00C16827">
        <w:rPr>
          <w:bCs/>
        </w:rPr>
        <w:t xml:space="preserve">. </w:t>
      </w:r>
    </w:p>
    <w:p w14:paraId="08BC0E57" w14:textId="77777777" w:rsidR="00CA4CD6" w:rsidRDefault="00CA4CD6">
      <w:pPr>
        <w:rPr>
          <w:b/>
          <w:bCs/>
          <w:color w:val="000000"/>
        </w:rPr>
      </w:pPr>
    </w:p>
    <w:p w14:paraId="317EC5D2" w14:textId="77777777" w:rsidR="00CA4CD6" w:rsidRDefault="00CA4CD6">
      <w:pPr>
        <w:ind w:firstLine="720"/>
        <w:rPr>
          <w:color w:val="000000"/>
        </w:rPr>
      </w:pPr>
      <w:r>
        <w:rPr>
          <w:b/>
          <w:bCs/>
          <w:color w:val="000000"/>
        </w:rPr>
        <w:t>1(b)  Short Characterization/Abstract</w:t>
      </w:r>
    </w:p>
    <w:p w14:paraId="6777D530" w14:textId="77777777" w:rsidR="00CA4CD6" w:rsidRDefault="00CA4CD6">
      <w:pPr>
        <w:rPr>
          <w:color w:val="000000"/>
        </w:rPr>
      </w:pPr>
    </w:p>
    <w:p w14:paraId="7B3A92B6" w14:textId="33C5F15E" w:rsidR="00CA4CD6" w:rsidRDefault="00CA4CD6" w:rsidP="00E22A53">
      <w:pPr>
        <w:ind w:firstLine="720"/>
        <w:rPr>
          <w:color w:val="000000"/>
        </w:rPr>
      </w:pPr>
      <w:r w:rsidRPr="00DB5CB0">
        <w:t>The National Emission Standards for Hazardous Air Pollutants (NESHAP)</w:t>
      </w:r>
      <w:r w:rsidR="00E22A53" w:rsidRPr="00DB5CB0">
        <w:t xml:space="preserve"> for the Ferroalloys Production Area Sources </w:t>
      </w:r>
      <w:r w:rsidRPr="00DB5CB0">
        <w:t xml:space="preserve">were proposed on </w:t>
      </w:r>
      <w:r w:rsidR="00E22A53" w:rsidRPr="00DB5CB0">
        <w:t xml:space="preserve">September 15, 2008 (73 </w:t>
      </w:r>
      <w:r w:rsidR="00E22A53" w:rsidRPr="008E4B16">
        <w:t>FR</w:t>
      </w:r>
      <w:r w:rsidR="00E22A53" w:rsidRPr="00DB5CB0">
        <w:t xml:space="preserve"> 53163) and promulgated on December 23, 2008 (73 </w:t>
      </w:r>
      <w:r w:rsidR="00E22A53" w:rsidRPr="008E4B16">
        <w:t>FR</w:t>
      </w:r>
      <w:r w:rsidR="00E22A53" w:rsidRPr="00DB5CB0">
        <w:t xml:space="preserve"> 78637). </w:t>
      </w:r>
      <w:r w:rsidRPr="00DB5CB0">
        <w:t xml:space="preserve">These regulations apply </w:t>
      </w:r>
      <w:r w:rsidR="00724BC7" w:rsidRPr="00DB5CB0">
        <w:t xml:space="preserve">to existing and new </w:t>
      </w:r>
      <w:r w:rsidR="00E22A53" w:rsidRPr="00DB5CB0">
        <w:t xml:space="preserve">ferroalloy production </w:t>
      </w:r>
      <w:r w:rsidRPr="00DB5CB0">
        <w:t>facilities</w:t>
      </w:r>
      <w:r w:rsidR="00BA680F" w:rsidRPr="00DB5CB0">
        <w:t xml:space="preserve"> that are an area source of hazardous air pollutant (HAP) emissions. A ferroalloys production facility manufactures silicon metal, ferrosilicon, ferrotitanium using the aluminum reduction process, ferrovanadium, ferromolybdenum, calcium silicon, silicomanganese zirconium, ferrochrome silicon, silvery iron, high-carbon ferrochrome, charge chrome, standard ferromanganese, ferromanganese silicon, calcium carbi</w:t>
      </w:r>
      <w:r w:rsidR="00F476CC">
        <w:t>d</w:t>
      </w:r>
      <w:r w:rsidR="00BA680F" w:rsidRPr="00DB5CB0">
        <w:t>e or other ferroalloy products using electrometallurgical operations including electric arc furnaces (EA</w:t>
      </w:r>
      <w:r w:rsidR="006B243D">
        <w:t xml:space="preserve">Fs) or other reaction vessels. </w:t>
      </w:r>
      <w:r w:rsidRPr="00DB5CB0">
        <w:t>New facilities include th</w:t>
      </w:r>
      <w:r w:rsidR="00BA680F" w:rsidRPr="00DB5CB0">
        <w:t>ose that commenced construction</w:t>
      </w:r>
      <w:r w:rsidRPr="00DB5CB0">
        <w:t xml:space="preserve"> or reconstruction after the date of proposal.  This information is being collected to assure compliance with 40 CFR </w:t>
      </w:r>
      <w:r w:rsidR="006810C3" w:rsidRPr="00DB5CB0">
        <w:t xml:space="preserve">Part </w:t>
      </w:r>
      <w:r w:rsidR="00BA680F" w:rsidRPr="00DB5CB0">
        <w:t>63</w:t>
      </w:r>
      <w:r w:rsidRPr="00DB5CB0">
        <w:t xml:space="preserve">, </w:t>
      </w:r>
      <w:r w:rsidR="006810C3" w:rsidRPr="00DB5CB0">
        <w:t xml:space="preserve">Subpart </w:t>
      </w:r>
      <w:r w:rsidR="00BA680F" w:rsidRPr="00DB5CB0">
        <w:t>YYYYYY</w:t>
      </w:r>
      <w:r>
        <w:rPr>
          <w:color w:val="000000"/>
        </w:rPr>
        <w:t>.</w:t>
      </w:r>
    </w:p>
    <w:p w14:paraId="111B4F20" w14:textId="77777777" w:rsidR="00CA4CD6" w:rsidRDefault="00CA4CD6">
      <w:pPr>
        <w:rPr>
          <w:color w:val="000000"/>
        </w:rPr>
      </w:pPr>
    </w:p>
    <w:p w14:paraId="5FB72D9A" w14:textId="5385E0A7" w:rsidR="00CA4CD6" w:rsidRDefault="00CA4CD6">
      <w:pPr>
        <w:ind w:firstLine="720"/>
        <w:rPr>
          <w:color w:val="000000"/>
        </w:rPr>
      </w:pPr>
      <w:r>
        <w:rPr>
          <w:color w:val="000000"/>
        </w:rPr>
        <w:t xml:space="preserve">In general, all </w:t>
      </w:r>
      <w:r w:rsidR="00F02A0B">
        <w:rPr>
          <w:color w:val="000000"/>
        </w:rPr>
        <w:t xml:space="preserve">NESHAP </w:t>
      </w:r>
      <w:r>
        <w:rPr>
          <w:color w:val="000000"/>
        </w:rPr>
        <w:t>standards require initial notifications, performance tests, and periodic reports by the owners/operato</w:t>
      </w:r>
      <w:r w:rsidR="006B243D">
        <w:rPr>
          <w:color w:val="000000"/>
        </w:rPr>
        <w:t xml:space="preserve">rs of the affected facilities. </w:t>
      </w:r>
      <w:r>
        <w:rPr>
          <w:color w:val="000000"/>
        </w:rPr>
        <w:t>They are also required to maintain records of the occurrence and duration of any startup, shutdown, or malfunction in the operation of an affected facility, or any period during which the mon</w:t>
      </w:r>
      <w:r w:rsidR="006B243D">
        <w:rPr>
          <w:color w:val="000000"/>
        </w:rPr>
        <w:t xml:space="preserve">itoring system is inoperative. </w:t>
      </w:r>
      <w:r>
        <w:rPr>
          <w:color w:val="000000"/>
        </w:rPr>
        <w:t>These notifications, reports, and records are essential in determining compliance, and are required of all affected facilities subject to</w:t>
      </w:r>
      <w:r w:rsidR="00F02A0B">
        <w:rPr>
          <w:color w:val="000000"/>
        </w:rPr>
        <w:t xml:space="preserve"> NESHAP</w:t>
      </w:r>
      <w:r>
        <w:rPr>
          <w:color w:val="000000"/>
        </w:rPr>
        <w:t xml:space="preserve">.  </w:t>
      </w:r>
    </w:p>
    <w:p w14:paraId="115D68E1" w14:textId="77777777" w:rsidR="00CA4CD6" w:rsidRDefault="00CA4CD6">
      <w:pPr>
        <w:rPr>
          <w:color w:val="000000"/>
        </w:rPr>
      </w:pPr>
    </w:p>
    <w:p w14:paraId="7F91FE21" w14:textId="27204CE5" w:rsidR="008E4B16" w:rsidRDefault="008E4B16" w:rsidP="008E4B1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10 respondents per year will be subject to </w:t>
      </w:r>
      <w:r w:rsidR="00CA4CD6">
        <w:rPr>
          <w:color w:val="000000"/>
        </w:rPr>
        <w:t>these measurements, and retain the file for at least</w:t>
      </w:r>
      <w:r w:rsidR="00F02A0B">
        <w:rPr>
          <w:color w:val="000000"/>
        </w:rPr>
        <w:t xml:space="preserve"> five</w:t>
      </w:r>
      <w:r w:rsidR="00CA4CD6">
        <w:rPr>
          <w:color w:val="000000"/>
        </w:rPr>
        <w:t xml:space="preserve"> years following the date of such measurements, mai</w:t>
      </w:r>
      <w:r>
        <w:rPr>
          <w:color w:val="000000"/>
        </w:rPr>
        <w:t xml:space="preserve">ntenance reports, and records. </w:t>
      </w:r>
      <w:r w:rsidR="00CA4CD6">
        <w:rPr>
          <w:color w:val="000000"/>
        </w:rPr>
        <w:t xml:space="preserve">All reports are sent to the delegated </w:t>
      </w:r>
      <w:r>
        <w:rPr>
          <w:color w:val="000000"/>
        </w:rPr>
        <w:t>state or local authority.</w:t>
      </w:r>
      <w:r w:rsidR="00CA4CD6">
        <w:rPr>
          <w:color w:val="000000"/>
        </w:rPr>
        <w:t xml:space="preserve"> In the event that there is no such delegated authority, the reports are sent directly to the United States Environmental Protection Agency (EPA) regional office.</w:t>
      </w:r>
      <w:r>
        <w:rPr>
          <w:color w:val="000000"/>
        </w:rPr>
        <w:t xml:space="preserve"> </w:t>
      </w:r>
      <w:r w:rsidRPr="009F4B3D">
        <w:rPr>
          <w:color w:val="000000"/>
        </w:rPr>
        <w:t>The require</w:t>
      </w:r>
      <w:r w:rsidRPr="009F4B3D">
        <w:t>d annual</w:t>
      </w:r>
      <w:r w:rsidRPr="009F4B3D">
        <w:rPr>
          <w:color w:val="FF0000"/>
        </w:rPr>
        <w:t xml:space="preserve"> </w:t>
      </w:r>
      <w:r w:rsidRPr="009F4B3D">
        <w:rPr>
          <w:color w:val="000000"/>
        </w:rPr>
        <w:t>reports are used to determine periods of excess emissions, identify problems at the facility, verify operation/maintenance procedures and for compliance determinations.</w:t>
      </w:r>
    </w:p>
    <w:p w14:paraId="1170B9F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110384" w14:textId="77777777" w:rsidR="00CA4CD6" w:rsidRPr="00F02A0B" w:rsidRDefault="00F02A0B">
      <w:pPr>
        <w:pBdr>
          <w:top w:val="single" w:sz="6" w:space="0" w:color="FFFFFF"/>
          <w:left w:val="single" w:sz="6" w:space="0" w:color="FFFFFF"/>
          <w:bottom w:val="single" w:sz="6" w:space="0" w:color="FFFFFF"/>
          <w:right w:val="single" w:sz="6" w:space="0" w:color="FFFFFF"/>
        </w:pBdr>
        <w:ind w:firstLine="720"/>
      </w:pPr>
      <w:r w:rsidRPr="00F02A0B">
        <w:t>The Office of Management and Budget (</w:t>
      </w:r>
      <w:r w:rsidR="00CA4CD6" w:rsidRPr="00F02A0B">
        <w:t>OMB</w:t>
      </w:r>
      <w:r w:rsidRPr="00F02A0B">
        <w:t>)</w:t>
      </w:r>
      <w:r w:rsidR="00CA4CD6" w:rsidRPr="00F02A0B">
        <w:t xml:space="preserve"> approved the currently active ICR without any </w:t>
      </w:r>
      <w:r w:rsidRPr="00F02A0B">
        <w:t>“Terms of Clearance”.</w:t>
      </w:r>
    </w:p>
    <w:p w14:paraId="5BC0C827"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0DCB5AE9" w14:textId="77ED6EF8" w:rsidR="00CA4CD6" w:rsidRPr="00D4506D" w:rsidRDefault="002B29A5" w:rsidP="002B29A5">
      <w:r w:rsidRPr="00D4506D">
        <w:t xml:space="preserve"> </w:t>
      </w:r>
    </w:p>
    <w:p w14:paraId="4D6B4ED9" w14:textId="77777777" w:rsidR="002B29A5" w:rsidRPr="009D6567" w:rsidRDefault="002B29A5" w:rsidP="002B29A5">
      <w:pPr>
        <w:rPr>
          <w:color w:val="FF0000"/>
        </w:rPr>
      </w:pPr>
    </w:p>
    <w:p w14:paraId="28BCA922"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68B1501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59B0C1"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0CDEE3B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D37471" w14:textId="0D44E71D" w:rsidR="00CA4CD6" w:rsidRPr="00F02A0B" w:rsidRDefault="00CA4CD6">
      <w:pPr>
        <w:pBdr>
          <w:top w:val="single" w:sz="6" w:space="0" w:color="FFFFFF"/>
          <w:left w:val="single" w:sz="6" w:space="0" w:color="FFFFFF"/>
          <w:bottom w:val="single" w:sz="6" w:space="0" w:color="FFFFFF"/>
          <w:right w:val="single" w:sz="6" w:space="0" w:color="FFFFFF"/>
        </w:pBdr>
        <w:ind w:firstLine="720"/>
      </w:pPr>
      <w:r w:rsidRPr="00F02A0B">
        <w:t>The EPA is charged under Section 112 of the Clean Air Act, as amended, to establish standards of performance for each category or subcategory of major sources and area source</w:t>
      </w:r>
      <w:r w:rsidR="008E4B16">
        <w:t xml:space="preserve">s of hazardous air pollutants. </w:t>
      </w:r>
      <w:r w:rsidRPr="00F02A0B">
        <w:t>These standards are applicable to new or existing sources of hazardous air pollutants and shall require the maximu</w:t>
      </w:r>
      <w:r w:rsidR="00F02A0B" w:rsidRPr="00F02A0B">
        <w:t xml:space="preserve">m degree of emission reduction. </w:t>
      </w:r>
      <w:r w:rsidRPr="00F02A0B">
        <w:t xml:space="preserve">In addition, section 114(a) states that the Administrator may require any owner/operator subject to any requirement of this Act to: </w:t>
      </w:r>
    </w:p>
    <w:p w14:paraId="14270864" w14:textId="77777777" w:rsidR="00CA4CD6" w:rsidRPr="00F02A0B" w:rsidRDefault="00CA4CD6">
      <w:pPr>
        <w:pBdr>
          <w:top w:val="single" w:sz="6" w:space="0" w:color="FFFFFF"/>
          <w:left w:val="single" w:sz="6" w:space="0" w:color="FFFFFF"/>
          <w:bottom w:val="single" w:sz="6" w:space="0" w:color="FFFFFF"/>
          <w:right w:val="single" w:sz="6" w:space="0" w:color="FFFFFF"/>
        </w:pBdr>
      </w:pPr>
    </w:p>
    <w:p w14:paraId="3879A90A" w14:textId="77777777" w:rsidR="00CA4CD6" w:rsidRPr="00F02A0B" w:rsidRDefault="00CA4CD6">
      <w:pPr>
        <w:pBdr>
          <w:top w:val="single" w:sz="6" w:space="0" w:color="FFFFFF"/>
          <w:left w:val="single" w:sz="6" w:space="0" w:color="FFFFFF"/>
          <w:bottom w:val="single" w:sz="6" w:space="0" w:color="FFFFFF"/>
          <w:right w:val="single" w:sz="6" w:space="0" w:color="FFFFFF"/>
        </w:pBdr>
        <w:ind w:left="1440" w:right="1440"/>
      </w:pPr>
      <w:r w:rsidRPr="00F02A0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F02A0B" w:rsidRPr="00F02A0B">
        <w:t>strator may reasonably require.</w:t>
      </w:r>
    </w:p>
    <w:p w14:paraId="2E56ADC4" w14:textId="77777777" w:rsidR="00CA4CD6" w:rsidRPr="00AB4BF0" w:rsidRDefault="00CA4CD6" w:rsidP="00292F82">
      <w:pPr>
        <w:pBdr>
          <w:top w:val="single" w:sz="6" w:space="0" w:color="FFFFFF"/>
          <w:left w:val="single" w:sz="6" w:space="0" w:color="FFFFFF"/>
          <w:bottom w:val="single" w:sz="6" w:space="1" w:color="FFFFFF"/>
          <w:right w:val="single" w:sz="6" w:space="0" w:color="FFFFFF"/>
        </w:pBdr>
      </w:pPr>
    </w:p>
    <w:p w14:paraId="4E54F678" w14:textId="26338604" w:rsidR="00CA4CD6" w:rsidRDefault="00CA4CD6" w:rsidP="00292F82">
      <w:pPr>
        <w:pBdr>
          <w:top w:val="single" w:sz="6" w:space="0" w:color="FFFFFF"/>
          <w:left w:val="single" w:sz="6" w:space="0" w:color="FFFFFF"/>
          <w:bottom w:val="single" w:sz="6" w:space="1" w:color="FFFFFF"/>
          <w:right w:val="single" w:sz="6" w:space="0" w:color="FFFFFF"/>
        </w:pBdr>
        <w:ind w:firstLine="720"/>
        <w:rPr>
          <w:color w:val="000000"/>
        </w:rPr>
      </w:pPr>
      <w:r w:rsidRPr="00AB4BF0">
        <w:t xml:space="preserve">In the Administrator's judgment, </w:t>
      </w:r>
      <w:r w:rsidR="00AB4BF0" w:rsidRPr="00AB4BF0">
        <w:t xml:space="preserve">HAP </w:t>
      </w:r>
      <w:r w:rsidRPr="00AB4BF0">
        <w:t xml:space="preserve">emissions from </w:t>
      </w:r>
      <w:r w:rsidR="00AB4BF0" w:rsidRPr="00AB4BF0">
        <w:t>ferroalloys production area sources</w:t>
      </w:r>
      <w:r w:rsidR="00AB4BF0">
        <w:rPr>
          <w:color w:val="000000"/>
        </w:rPr>
        <w:t xml:space="preserve"> </w:t>
      </w:r>
      <w:r>
        <w:rPr>
          <w:color w:val="000000"/>
        </w:rPr>
        <w:t>cause or contribute to air pollution that may reasonably be anticipated to enda</w:t>
      </w:r>
      <w:r w:rsidR="008E4B16">
        <w:rPr>
          <w:color w:val="000000"/>
        </w:rPr>
        <w:t xml:space="preserve">nger public health or welfare. </w:t>
      </w:r>
      <w:r>
        <w:rPr>
          <w:color w:val="000000"/>
        </w:rPr>
        <w:t xml:space="preserve">Therefore, the </w:t>
      </w:r>
      <w:r w:rsidR="00F02A0B">
        <w:rPr>
          <w:color w:val="000000"/>
        </w:rPr>
        <w:t xml:space="preserve">NESHAP </w:t>
      </w:r>
      <w:r>
        <w:rPr>
          <w:color w:val="000000"/>
        </w:rPr>
        <w:t xml:space="preserve">were promulgated for this source category at 40 CFR </w:t>
      </w:r>
      <w:r w:rsidR="006810C3">
        <w:rPr>
          <w:color w:val="000000"/>
        </w:rPr>
        <w:t xml:space="preserve">Part </w:t>
      </w:r>
      <w:r w:rsidR="00F02A0B">
        <w:rPr>
          <w:color w:val="000000"/>
        </w:rPr>
        <w:t>63</w:t>
      </w:r>
      <w:r>
        <w:rPr>
          <w:color w:val="000000"/>
        </w:rPr>
        <w:t>,</w:t>
      </w:r>
      <w:r>
        <w:rPr>
          <w:b/>
          <w:bCs/>
          <w:i/>
          <w:iCs/>
          <w:color w:val="000000"/>
        </w:rPr>
        <w:t xml:space="preserve"> </w:t>
      </w:r>
      <w:r w:rsidR="006810C3">
        <w:rPr>
          <w:color w:val="000000"/>
        </w:rPr>
        <w:t xml:space="preserve">Subpart </w:t>
      </w:r>
      <w:r w:rsidR="00F02A0B">
        <w:rPr>
          <w:color w:val="000000"/>
        </w:rPr>
        <w:t>YYYYYY</w:t>
      </w:r>
      <w:r>
        <w:rPr>
          <w:color w:val="000000"/>
        </w:rPr>
        <w:t>.</w:t>
      </w:r>
    </w:p>
    <w:p w14:paraId="2C803143" w14:textId="77777777" w:rsidR="00CA4CD6" w:rsidRDefault="00CA4CD6" w:rsidP="00292F82">
      <w:pPr>
        <w:pBdr>
          <w:top w:val="single" w:sz="6" w:space="0" w:color="FFFFFF"/>
          <w:left w:val="single" w:sz="6" w:space="0" w:color="FFFFFF"/>
          <w:bottom w:val="single" w:sz="6" w:space="1" w:color="FFFFFF"/>
          <w:right w:val="single" w:sz="6" w:space="0" w:color="FFFFFF"/>
        </w:pBdr>
        <w:rPr>
          <w:color w:val="000000"/>
        </w:rPr>
      </w:pPr>
    </w:p>
    <w:p w14:paraId="4CEE9EBF" w14:textId="77777777" w:rsidR="00CA4CD6" w:rsidRDefault="00CA4CD6" w:rsidP="00292F82">
      <w:pPr>
        <w:pBdr>
          <w:top w:val="single" w:sz="6" w:space="0" w:color="FFFFFF"/>
          <w:left w:val="single" w:sz="6" w:space="0" w:color="FFFFFF"/>
          <w:bottom w:val="single" w:sz="6" w:space="1" w:color="FFFFFF"/>
          <w:right w:val="single" w:sz="6" w:space="0" w:color="FFFFFF"/>
        </w:pBdr>
        <w:ind w:firstLine="720"/>
        <w:rPr>
          <w:color w:val="000000"/>
        </w:rPr>
      </w:pPr>
      <w:r>
        <w:rPr>
          <w:b/>
          <w:bCs/>
          <w:color w:val="000000"/>
        </w:rPr>
        <w:t>2(b)  Practical Utility/Users of the Data</w:t>
      </w:r>
    </w:p>
    <w:p w14:paraId="794CE332" w14:textId="77777777" w:rsidR="00CA4CD6" w:rsidRDefault="00CA4CD6" w:rsidP="00292F82">
      <w:pPr>
        <w:pBdr>
          <w:top w:val="single" w:sz="6" w:space="0" w:color="FFFFFF"/>
          <w:left w:val="single" w:sz="6" w:space="0" w:color="FFFFFF"/>
          <w:bottom w:val="single" w:sz="6" w:space="1" w:color="FFFFFF"/>
          <w:right w:val="single" w:sz="6" w:space="0" w:color="FFFFFF"/>
        </w:pBdr>
        <w:rPr>
          <w:color w:val="000000"/>
        </w:rPr>
      </w:pPr>
    </w:p>
    <w:p w14:paraId="15B4DEE4" w14:textId="09E40EBD" w:rsidR="00CA4CD6" w:rsidRDefault="00CA4CD6" w:rsidP="00292F82">
      <w:pPr>
        <w:pBdr>
          <w:top w:val="single" w:sz="6" w:space="0" w:color="FFFFFF"/>
          <w:left w:val="single" w:sz="6" w:space="0" w:color="FFFFFF"/>
          <w:bottom w:val="single" w:sz="6" w:space="1" w:color="FFFFFF"/>
          <w:right w:val="single" w:sz="6" w:space="0" w:color="FFFFFF"/>
        </w:pBdr>
        <w:ind w:firstLine="720"/>
        <w:rPr>
          <w:color w:val="000000"/>
        </w:rPr>
      </w:pPr>
      <w:r>
        <w:rPr>
          <w:color w:val="000000"/>
        </w:rPr>
        <w:t>The recordkeeping and reporting</w:t>
      </w:r>
      <w:r w:rsidR="00F02A0B">
        <w:rPr>
          <w:color w:val="000000"/>
        </w:rPr>
        <w:t xml:space="preserve"> requirements in the standard</w:t>
      </w:r>
      <w:r>
        <w:rPr>
          <w:color w:val="000000"/>
        </w:rPr>
        <w:t xml:space="preserve"> ensure compliance with the</w:t>
      </w:r>
      <w:r w:rsidR="00BC11E9">
        <w:rPr>
          <w:color w:val="000000"/>
        </w:rPr>
        <w:t xml:space="preserve"> applicable regulations which w</w:t>
      </w:r>
      <w:r>
        <w:rPr>
          <w:color w:val="000000"/>
        </w:rPr>
        <w:t>ere promulgated in acco</w:t>
      </w:r>
      <w:r w:rsidR="008E4B16">
        <w:rPr>
          <w:color w:val="000000"/>
        </w:rPr>
        <w:t xml:space="preserve">rdance with the Clean Air Act. </w:t>
      </w:r>
      <w:r>
        <w:rPr>
          <w:color w:val="000000"/>
        </w:rPr>
        <w:t>The collected information is also used for targeting inspections and as evidence in legal proceedings.</w:t>
      </w:r>
    </w:p>
    <w:p w14:paraId="56D78FB1" w14:textId="77777777" w:rsidR="00CA4CD6" w:rsidRDefault="00CA4CD6" w:rsidP="00292F82">
      <w:pPr>
        <w:pBdr>
          <w:top w:val="single" w:sz="6" w:space="0" w:color="FFFFFF"/>
          <w:left w:val="single" w:sz="6" w:space="0" w:color="FFFFFF"/>
          <w:bottom w:val="single" w:sz="6" w:space="1" w:color="FFFFFF"/>
          <w:right w:val="single" w:sz="6" w:space="0" w:color="FFFFFF"/>
        </w:pBdr>
        <w:rPr>
          <w:color w:val="000000"/>
        </w:rPr>
      </w:pPr>
    </w:p>
    <w:p w14:paraId="26B0625A" w14:textId="77777777" w:rsidR="00CA4CD6" w:rsidRDefault="00CA4CD6" w:rsidP="00292F82">
      <w:pPr>
        <w:pBdr>
          <w:top w:val="single" w:sz="6" w:space="0" w:color="FFFFFF"/>
          <w:left w:val="single" w:sz="6" w:space="0" w:color="FFFFFF"/>
          <w:bottom w:val="single" w:sz="6" w:space="1"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t>
      </w:r>
      <w:r w:rsidR="00F02A0B">
        <w:rPr>
          <w:color w:val="000000"/>
        </w:rPr>
        <w:t>with the emission standard</w:t>
      </w:r>
      <w:r>
        <w:rPr>
          <w:color w:val="000000"/>
        </w:rPr>
        <w:t>. Continuous emission monitors are used to ensure</w:t>
      </w:r>
      <w:r w:rsidR="00F02A0B">
        <w:rPr>
          <w:color w:val="000000"/>
        </w:rPr>
        <w:t xml:space="preserve"> compliance with the standard</w:t>
      </w:r>
      <w:r>
        <w:rPr>
          <w:color w:val="000000"/>
        </w:rPr>
        <w:t xml:space="preserve"> at all times. </w:t>
      </w:r>
    </w:p>
    <w:p w14:paraId="57B9E37F" w14:textId="77777777" w:rsidR="00CA4CD6" w:rsidRDefault="00CA4CD6" w:rsidP="00292F82">
      <w:pPr>
        <w:pBdr>
          <w:top w:val="single" w:sz="6" w:space="0" w:color="FFFFFF"/>
          <w:left w:val="single" w:sz="6" w:space="0" w:color="FFFFFF"/>
          <w:bottom w:val="single" w:sz="6" w:space="1" w:color="FFFFFF"/>
          <w:right w:val="single" w:sz="6" w:space="0" w:color="FFFFFF"/>
        </w:pBdr>
        <w:rPr>
          <w:color w:val="000000"/>
        </w:rPr>
      </w:pPr>
    </w:p>
    <w:p w14:paraId="11595FF2" w14:textId="5AF07079" w:rsidR="00CA4CD6" w:rsidRDefault="00CA4CD6" w:rsidP="00292F82">
      <w:pPr>
        <w:pBdr>
          <w:top w:val="single" w:sz="6" w:space="0" w:color="FFFFFF"/>
          <w:left w:val="single" w:sz="6" w:space="0" w:color="FFFFFF"/>
          <w:bottom w:val="single" w:sz="6" w:space="1" w:color="FFFFFF"/>
          <w:right w:val="single" w:sz="6" w:space="0" w:color="FFFFFF"/>
        </w:pBdr>
        <w:ind w:firstLine="720"/>
        <w:rPr>
          <w:color w:val="000000"/>
        </w:rPr>
      </w:pPr>
      <w:r>
        <w:rPr>
          <w:color w:val="000000"/>
        </w:rPr>
        <w:t>The notificat</w:t>
      </w:r>
      <w:r w:rsidR="00DD0877">
        <w:rPr>
          <w:color w:val="000000"/>
        </w:rPr>
        <w:t>ions required in the standard</w:t>
      </w:r>
      <w:r>
        <w:rPr>
          <w:color w:val="000000"/>
        </w:rPr>
        <w:t xml:space="preserve"> are used to inform the Agency or delegated authority when a source becomes subject to the re</w:t>
      </w:r>
      <w:r w:rsidR="008E4B16">
        <w:rPr>
          <w:color w:val="000000"/>
        </w:rPr>
        <w:t xml:space="preserve">quirements of the regulations. </w:t>
      </w:r>
      <w:r>
        <w:rPr>
          <w:color w:val="000000"/>
        </w:rPr>
        <w:t>The reviewing authority may then inspect the source to</w:t>
      </w:r>
      <w:r w:rsidRPr="00F15171">
        <w:t xml:space="preserve"> check if the pollution control devices are properly installed and operated</w:t>
      </w:r>
      <w:r w:rsidR="00F15171" w:rsidRPr="00F15171">
        <w:t xml:space="preserve">, </w:t>
      </w:r>
      <w:r w:rsidRPr="00F15171">
        <w:t>leaks are being detected and repaired</w:t>
      </w:r>
      <w:r w:rsidR="00F15171" w:rsidRPr="00F15171">
        <w:t>,</w:t>
      </w:r>
      <w:r w:rsidRPr="00F15171">
        <w:t xml:space="preserve"> and the standard </w:t>
      </w:r>
      <w:r w:rsidR="00F15171" w:rsidRPr="00F15171">
        <w:t>is</w:t>
      </w:r>
      <w:r w:rsidR="008E4B16">
        <w:t xml:space="preserve"> being met. </w:t>
      </w:r>
      <w:r w:rsidRPr="00F15171">
        <w:t>The performance test may also be observed.</w:t>
      </w:r>
    </w:p>
    <w:p w14:paraId="2CC2947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3FC672F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9F4B3D">
        <w:rPr>
          <w:color w:val="000000"/>
        </w:rPr>
        <w:t>The require</w:t>
      </w:r>
      <w:r w:rsidRPr="009F4B3D">
        <w:t xml:space="preserve">d </w:t>
      </w:r>
      <w:r w:rsidR="00F15171" w:rsidRPr="009F4B3D">
        <w:t>annual</w:t>
      </w:r>
      <w:r w:rsidRPr="009F4B3D">
        <w:rPr>
          <w:color w:val="FF0000"/>
        </w:rPr>
        <w:t xml:space="preserve"> </w:t>
      </w:r>
      <w:r w:rsidRPr="009F4B3D">
        <w:rPr>
          <w:color w:val="000000"/>
        </w:rPr>
        <w:t>reports are used to determine periods of excess emissions, identify problems at the facility, verify operation/maintenance procedures and for compliance determinations.</w:t>
      </w:r>
    </w:p>
    <w:p w14:paraId="3B366B57"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31C0C61E"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14:paraId="246B71C4"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8F824D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72AA7E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1D56CF3" w14:textId="649050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w:t>
      </w:r>
      <w:r w:rsidR="008E4B16">
        <w:rPr>
          <w:color w:val="000000"/>
        </w:rPr>
        <w:t xml:space="preserve">propriate EPA regional office. </w:t>
      </w:r>
      <w:r>
        <w:rPr>
          <w:color w:val="000000"/>
        </w:rPr>
        <w:t>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w:t>
      </w:r>
      <w:r w:rsidR="008E4B16">
        <w:rPr>
          <w:color w:val="000000"/>
        </w:rPr>
        <w:t xml:space="preserve">ired by the Federal standards. </w:t>
      </w:r>
      <w:r>
        <w:rPr>
          <w:color w:val="000000"/>
        </w:rPr>
        <w:t>Therefore, no duplication exists.</w:t>
      </w:r>
    </w:p>
    <w:p w14:paraId="43C1682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C4F9F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38B5ED6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61EB60" w14:textId="32F8CB2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8E4B16">
        <w:rPr>
          <w:i/>
          <w:color w:val="000000"/>
        </w:rPr>
        <w:t xml:space="preserve">Federal </w:t>
      </w:r>
      <w:r w:rsidRPr="008E4B16">
        <w:rPr>
          <w:i/>
        </w:rPr>
        <w:t>Register</w:t>
      </w:r>
      <w:r w:rsidRPr="00374F79">
        <w:t xml:space="preserve"> (</w:t>
      </w:r>
      <w:r w:rsidR="00374F79" w:rsidRPr="00374F79">
        <w:t>79</w:t>
      </w:r>
      <w:r w:rsidRPr="00374F79">
        <w:t xml:space="preserve"> </w:t>
      </w:r>
      <w:r w:rsidRPr="008E4B16">
        <w:t xml:space="preserve">FR </w:t>
      </w:r>
      <w:r w:rsidR="00374F79" w:rsidRPr="00374F79">
        <w:t>30117</w:t>
      </w:r>
      <w:r w:rsidRPr="00374F79">
        <w:t xml:space="preserve">) on </w:t>
      </w:r>
      <w:r w:rsidR="00374F79" w:rsidRPr="00374F79">
        <w:t>May 27, 2014</w:t>
      </w:r>
      <w:r>
        <w:rPr>
          <w:color w:val="000000"/>
        </w:rPr>
        <w:t>.</w:t>
      </w:r>
      <w:r w:rsidR="00120774">
        <w:rPr>
          <w:color w:val="FF0000"/>
        </w:rPr>
        <w:t xml:space="preserve"> </w:t>
      </w:r>
      <w:r w:rsidRPr="00120774">
        <w:t xml:space="preserve">No comments were received on the burden published in the </w:t>
      </w:r>
      <w:r w:rsidRPr="008E4B16">
        <w:rPr>
          <w:i/>
        </w:rPr>
        <w:t>Federal Register.</w:t>
      </w:r>
    </w:p>
    <w:p w14:paraId="658FA2F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6C609B"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22C309F4" w14:textId="77777777" w:rsidR="00E53137" w:rsidRDefault="00E53137" w:rsidP="00D92F66">
      <w:pPr>
        <w:spacing w:line="244" w:lineRule="exact"/>
        <w:rPr>
          <w:color w:val="FF0000"/>
        </w:rPr>
      </w:pPr>
    </w:p>
    <w:p w14:paraId="2F61A1D8" w14:textId="4D82EE32" w:rsidR="00277F42" w:rsidRDefault="002B6993" w:rsidP="007C4375">
      <w:pPr>
        <w:widowControl/>
        <w:ind w:firstLine="720"/>
        <w:rPr>
          <w:color w:val="FF0000"/>
        </w:rPr>
      </w:pPr>
      <w:r w:rsidRPr="00F91A7C">
        <w:t>The Agency has consulted i</w:t>
      </w:r>
      <w:r w:rsidR="00E25DB6" w:rsidRPr="00F91A7C">
        <w:rPr>
          <w:bCs/>
        </w:rPr>
        <w:t xml:space="preserve">ndustry experts and internal data sources </w:t>
      </w:r>
      <w:r w:rsidRPr="00F91A7C">
        <w:rPr>
          <w:bCs/>
        </w:rPr>
        <w:t xml:space="preserve">to </w:t>
      </w:r>
      <w:r w:rsidR="00E25DB6" w:rsidRPr="00F91A7C">
        <w:rPr>
          <w:bCs/>
        </w:rPr>
        <w:t>project</w:t>
      </w:r>
      <w:r w:rsidRPr="00F91A7C">
        <w:rPr>
          <w:bCs/>
        </w:rPr>
        <w:t xml:space="preserve"> the number of affected facilities and </w:t>
      </w:r>
      <w:r w:rsidR="00E25DB6" w:rsidRPr="00F91A7C">
        <w:rPr>
          <w:bCs/>
        </w:rPr>
        <w:t>industry growth over the next three years.</w:t>
      </w:r>
      <w:r w:rsidR="00E25DB6" w:rsidRPr="00F91A7C">
        <w:rPr>
          <w:b/>
          <w:bCs/>
        </w:rPr>
        <w:t xml:space="preserve"> </w:t>
      </w:r>
      <w:r w:rsidR="00277F42" w:rsidRPr="00F91A7C">
        <w:t xml:space="preserve">The primary source of information as reported by industry, in compliance with the recordkeeping and reporting provisions in the standard, is </w:t>
      </w:r>
      <w:r w:rsidR="0036229C" w:rsidRPr="00F91A7C">
        <w:t xml:space="preserve">Enforcement and Compliance History Online (ECHO), </w:t>
      </w:r>
      <w:r w:rsidR="00277F42" w:rsidRPr="00F91A7C">
        <w:t xml:space="preserve">which is operated and maintained </w:t>
      </w:r>
      <w:r w:rsidR="008E4B16">
        <w:t xml:space="preserve">by EPA's Office of Compliance. </w:t>
      </w:r>
      <w:r w:rsidR="0036229C" w:rsidRPr="00F91A7C">
        <w:t>ECHO</w:t>
      </w:r>
      <w:r w:rsidR="00277F42" w:rsidRPr="00F91A7C">
        <w:t xml:space="preserve"> is EPA</w:t>
      </w:r>
      <w:r w:rsidR="00560AD2" w:rsidRPr="00F91A7C">
        <w:t>’</w:t>
      </w:r>
      <w:r w:rsidR="00277F42" w:rsidRPr="00F91A7C">
        <w:t>s database for the collection, maintenance, and ret</w:t>
      </w:r>
      <w:r w:rsidR="008E4B16">
        <w:t xml:space="preserve">rieval of all compliance data. </w:t>
      </w:r>
      <w:r w:rsidR="00277F42" w:rsidRPr="00F91A7C">
        <w:t>The growth rate for the industry is based on our consultations with the Agency’s internal industry experts.</w:t>
      </w:r>
      <w:r w:rsidR="00277F42" w:rsidRPr="00277F42">
        <w:rPr>
          <w:color w:val="FF0000"/>
        </w:rPr>
        <w:t xml:space="preserve"> </w:t>
      </w:r>
    </w:p>
    <w:p w14:paraId="4F8AAAE4" w14:textId="77777777" w:rsidR="00277F42" w:rsidRPr="00277F42" w:rsidRDefault="00277F42" w:rsidP="00277F42">
      <w:pPr>
        <w:rPr>
          <w:color w:val="FF0000"/>
        </w:rPr>
      </w:pPr>
    </w:p>
    <w:p w14:paraId="15CADB5A" w14:textId="512CBB24" w:rsidR="00F91A7C" w:rsidRPr="00954C33" w:rsidRDefault="0029006A" w:rsidP="00F91A7C">
      <w:pPr>
        <w:ind w:firstLine="720"/>
      </w:pPr>
      <w:r w:rsidRPr="00F91A7C">
        <w:t>I</w:t>
      </w:r>
      <w:r w:rsidR="00F91A7C" w:rsidRPr="00F91A7C">
        <w:t>ndustry trade associations</w:t>
      </w:r>
      <w:r w:rsidR="00123889" w:rsidRPr="00F91A7C">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F91A7C" w:rsidRPr="00F91A7C">
        <w:t xml:space="preserve"> In</w:t>
      </w:r>
      <w:r w:rsidR="00F91A7C">
        <w:t xml:space="preserve"> developing this ICR, we contacted </w:t>
      </w:r>
      <w:r w:rsidR="00954C33">
        <w:t>Metallurg Vanadium at (740) 432-6534</w:t>
      </w:r>
      <w:r w:rsidR="00F91A7C" w:rsidRPr="00954C33">
        <w:t>.</w:t>
      </w:r>
    </w:p>
    <w:p w14:paraId="224DBC1A" w14:textId="77777777" w:rsidR="00277F42" w:rsidRDefault="00277F42" w:rsidP="00123889">
      <w:pPr>
        <w:rPr>
          <w:color w:val="FF0000"/>
        </w:rPr>
      </w:pPr>
    </w:p>
    <w:p w14:paraId="1B35F1F6" w14:textId="6030DC5E" w:rsidR="0029006A" w:rsidRPr="00F91A7C" w:rsidRDefault="00D42D52" w:rsidP="00F91A7C">
      <w:pPr>
        <w:widowControl/>
        <w:ind w:firstLine="720"/>
      </w:pPr>
      <w:r w:rsidRPr="00F91A7C">
        <w:rPr>
          <w:bCs/>
        </w:rPr>
        <w:t xml:space="preserve">It is our policy to respond after a thorough review of comments received since the last ICR renewal as well as those submitted in response to the </w:t>
      </w:r>
      <w:r w:rsidR="005253D4" w:rsidRPr="00F91A7C">
        <w:rPr>
          <w:bCs/>
        </w:rPr>
        <w:t>f</w:t>
      </w:r>
      <w:r w:rsidRPr="00F91A7C">
        <w:rPr>
          <w:bCs/>
        </w:rPr>
        <w:t xml:space="preserve">irst </w:t>
      </w:r>
      <w:r w:rsidRPr="008E4B16">
        <w:rPr>
          <w:bCs/>
          <w:i/>
        </w:rPr>
        <w:t>Federal Register</w:t>
      </w:r>
      <w:r w:rsidRPr="00F91A7C">
        <w:rPr>
          <w:bCs/>
        </w:rPr>
        <w:t xml:space="preserve"> </w:t>
      </w:r>
      <w:r w:rsidR="005253D4" w:rsidRPr="00F91A7C">
        <w:rPr>
          <w:bCs/>
        </w:rPr>
        <w:t>n</w:t>
      </w:r>
      <w:r w:rsidR="008E4B16">
        <w:rPr>
          <w:bCs/>
        </w:rPr>
        <w:t xml:space="preserve">otice. </w:t>
      </w:r>
      <w:r w:rsidR="0029006A" w:rsidRPr="00F91A7C">
        <w:t xml:space="preserve">In this case, no comments were received.  </w:t>
      </w:r>
    </w:p>
    <w:p w14:paraId="7F902CE6"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59177F2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7575979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B446972" w14:textId="72E444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w:t>
      </w:r>
      <w:r>
        <w:rPr>
          <w:color w:val="000000"/>
        </w:rPr>
        <w:lastRenderedPageBreak/>
        <w:t>facilities are continuing to meet the standards.  Requirements for information gathering and recordkeeping are useful techniques to ensure that good operation and maintenance practices are applied and</w:t>
      </w:r>
      <w:r w:rsidR="008E4B16">
        <w:rPr>
          <w:color w:val="000000"/>
        </w:rPr>
        <w:t xml:space="preserve"> emission limitations are met.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4A8E174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1ECE1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60D5FC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45F0FC"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23AA58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ECE570" w14:textId="102496ED" w:rsidR="00CA4CD6" w:rsidRPr="00006282" w:rsidRDefault="00CA4CD6" w:rsidP="00006282">
      <w:pPr>
        <w:pBdr>
          <w:top w:val="single" w:sz="6" w:space="0" w:color="FFFFFF"/>
          <w:left w:val="single" w:sz="6" w:space="0" w:color="FFFFFF"/>
          <w:bottom w:val="single" w:sz="6" w:space="0" w:color="FFFFFF"/>
          <w:right w:val="single" w:sz="6" w:space="0" w:color="FFFFFF"/>
        </w:pBdr>
        <w:ind w:firstLine="720"/>
      </w:pPr>
      <w:r w:rsidRPr="00006282">
        <w:t>These standards require the respondents to maintain all records, including reports and notifica</w:t>
      </w:r>
      <w:r w:rsidR="008E4B16">
        <w:t xml:space="preserve">tions for at least five years. </w:t>
      </w:r>
      <w:r w:rsidRPr="00006282">
        <w:t xml:space="preserve">This is consistent with the General Provisions as applied to the standards.  EPA believes that the five year records retention requirement is consistent </w:t>
      </w:r>
      <w:r w:rsidR="00F20584" w:rsidRPr="00006282">
        <w:t xml:space="preserve">with </w:t>
      </w:r>
      <w:r w:rsidRPr="00006282">
        <w:t>the Part 70 permit program and the five year statute of limitations on whic</w:t>
      </w:r>
      <w:r w:rsidR="008E4B16">
        <w:t xml:space="preserve">h the permit program is based. </w:t>
      </w:r>
      <w:r w:rsidR="005F42F8" w:rsidRPr="00006282">
        <w:t>T</w:t>
      </w:r>
      <w:r w:rsidRPr="00006282">
        <w:t>he retention of records for five years allow</w:t>
      </w:r>
      <w:r w:rsidR="005F42F8" w:rsidRPr="00006282">
        <w:t>s</w:t>
      </w:r>
      <w:r w:rsidRPr="00006282">
        <w:t xml:space="preserve"> EPA to establish the compliance history of a source</w:t>
      </w:r>
      <w:r w:rsidR="005F42F8" w:rsidRPr="00006282">
        <w:t xml:space="preserve">, </w:t>
      </w:r>
      <w:r w:rsidRPr="00006282">
        <w:t xml:space="preserve">any pattern of </w:t>
      </w:r>
      <w:r w:rsidR="005F42F8" w:rsidRPr="00006282">
        <w:t>non-</w:t>
      </w:r>
      <w:r w:rsidRPr="00006282">
        <w:t>compliance</w:t>
      </w:r>
      <w:r w:rsidR="005F42F8" w:rsidRPr="00006282">
        <w:t xml:space="preserve"> and to determine the appropriate level of enforcement action.  </w:t>
      </w:r>
      <w:r w:rsidRPr="00006282">
        <w:t xml:space="preserve">EPA has found that the most flagrant violators have violations extending beyond five years.  </w:t>
      </w:r>
      <w:r w:rsidR="005F42F8" w:rsidRPr="00006282">
        <w:t xml:space="preserve">In addition, </w:t>
      </w:r>
      <w:r w:rsidRPr="00006282">
        <w:t xml:space="preserve">EPA would be prevented from pursuing the violators due to the destruction or nonexistence of </w:t>
      </w:r>
      <w:r w:rsidR="005F42F8" w:rsidRPr="00006282">
        <w:t xml:space="preserve">essential </w:t>
      </w:r>
      <w:r w:rsidRPr="00006282">
        <w:t>records</w:t>
      </w:r>
      <w:r w:rsidR="00006282" w:rsidRPr="00006282">
        <w:t>.</w:t>
      </w:r>
    </w:p>
    <w:p w14:paraId="712AD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3D0AA6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4726152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06239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8E4B16">
        <w:rPr>
          <w:color w:val="000000"/>
        </w:rPr>
        <w:t>FR</w:t>
      </w:r>
      <w:r>
        <w:rPr>
          <w:color w:val="000000"/>
        </w:rPr>
        <w:t xml:space="preserve"> 36902, September 1, 1976; amended by 43 </w:t>
      </w:r>
      <w:r w:rsidRPr="008E4B16">
        <w:rPr>
          <w:color w:val="000000"/>
        </w:rPr>
        <w:t xml:space="preserve">FR </w:t>
      </w:r>
      <w:r>
        <w:rPr>
          <w:color w:val="000000"/>
        </w:rPr>
        <w:t xml:space="preserve">40000, September 8, 1978; 43 </w:t>
      </w:r>
      <w:r w:rsidRPr="008E4B16">
        <w:rPr>
          <w:color w:val="000000"/>
        </w:rPr>
        <w:t xml:space="preserve">FR </w:t>
      </w:r>
      <w:r>
        <w:rPr>
          <w:color w:val="000000"/>
        </w:rPr>
        <w:t xml:space="preserve">42251, September 20, 1978; 44 </w:t>
      </w:r>
      <w:r w:rsidRPr="008E4B16">
        <w:rPr>
          <w:color w:val="000000"/>
        </w:rPr>
        <w:t xml:space="preserve">FR </w:t>
      </w:r>
      <w:r>
        <w:rPr>
          <w:color w:val="000000"/>
        </w:rPr>
        <w:t>17674, March 23, 1979).</w:t>
      </w:r>
    </w:p>
    <w:p w14:paraId="558FB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5765EA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291A1A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6F58C1"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6FACD61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9DA1AB"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3E50063F"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F0C72A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3B9773B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C3F27C5" w14:textId="77777777"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4E7661">
        <w:rPr>
          <w:color w:val="000000"/>
        </w:rPr>
        <w:t>ferroalloys production facilities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4E7661">
        <w:rPr>
          <w:color w:val="000000"/>
        </w:rPr>
        <w:t>s</w:t>
      </w:r>
      <w:r>
        <w:rPr>
          <w:color w:val="000000"/>
        </w:rPr>
        <w:t xml:space="preserve"> for the respondents affected by the standards</w:t>
      </w:r>
      <w:r w:rsidR="004E7661">
        <w:rPr>
          <w:color w:val="000000"/>
        </w:rPr>
        <w:t xml:space="preserve"> and the corresponding </w:t>
      </w:r>
      <w:r>
        <w:rPr>
          <w:color w:val="000000"/>
        </w:rPr>
        <w:t>North American Industry Classification System</w:t>
      </w:r>
      <w:r w:rsidR="00CF2B37">
        <w:rPr>
          <w:color w:val="000000"/>
        </w:rPr>
        <w:t xml:space="preserve"> (NAICS</w:t>
      </w:r>
      <w:r>
        <w:rPr>
          <w:color w:val="000000"/>
        </w:rPr>
        <w:t xml:space="preserve">) </w:t>
      </w:r>
      <w:r w:rsidR="004E7661">
        <w:rPr>
          <w:color w:val="000000"/>
        </w:rPr>
        <w:t xml:space="preserve">codes are listed in the table below. </w:t>
      </w:r>
    </w:p>
    <w:p w14:paraId="5DE586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CellMar>
          <w:left w:w="112" w:type="dxa"/>
          <w:right w:w="112" w:type="dxa"/>
        </w:tblCellMar>
        <w:tblLook w:val="0000" w:firstRow="0" w:lastRow="0" w:firstColumn="0" w:lastColumn="0" w:noHBand="0" w:noVBand="0"/>
      </w:tblPr>
      <w:tblGrid>
        <w:gridCol w:w="5310"/>
        <w:gridCol w:w="2160"/>
        <w:gridCol w:w="1890"/>
      </w:tblGrid>
      <w:tr w:rsidR="00CA4CD6" w:rsidRPr="004E7661" w14:paraId="2C8A33A1" w14:textId="77777777" w:rsidTr="004E7661">
        <w:tc>
          <w:tcPr>
            <w:tcW w:w="5310" w:type="dxa"/>
          </w:tcPr>
          <w:p w14:paraId="49718FA9" w14:textId="77777777" w:rsidR="00CA4CD6" w:rsidRPr="004E7661" w:rsidRDefault="00CA4CD6" w:rsidP="00CF2B37">
            <w:pPr>
              <w:spacing w:line="120" w:lineRule="exact"/>
              <w:jc w:val="center"/>
            </w:pPr>
          </w:p>
          <w:p w14:paraId="24A125C8" w14:textId="77777777" w:rsidR="00CA4CD6" w:rsidRPr="004E7661" w:rsidRDefault="00CA4CD6" w:rsidP="004E7661">
            <w:pPr>
              <w:pBdr>
                <w:top w:val="single" w:sz="6" w:space="0" w:color="FFFFFF"/>
                <w:left w:val="single" w:sz="6" w:space="0" w:color="FFFFFF"/>
                <w:bottom w:val="single" w:sz="6" w:space="0" w:color="FFFFFF"/>
                <w:right w:val="single" w:sz="6" w:space="0" w:color="FFFFFF"/>
              </w:pBdr>
              <w:spacing w:after="54"/>
              <w:jc w:val="center"/>
              <w:rPr>
                <w:b/>
                <w:bCs/>
              </w:rPr>
            </w:pPr>
            <w:r w:rsidRPr="004E7661">
              <w:rPr>
                <w:b/>
                <w:bCs/>
              </w:rPr>
              <w:lastRenderedPageBreak/>
              <w:t>Standard</w:t>
            </w:r>
            <w:r w:rsidR="004C701D" w:rsidRPr="004E7661">
              <w:rPr>
                <w:b/>
                <w:bCs/>
              </w:rPr>
              <w:t xml:space="preserve"> </w:t>
            </w:r>
            <w:r w:rsidR="004C701D" w:rsidRPr="004E7661">
              <w:rPr>
                <w:b/>
              </w:rPr>
              <w:t xml:space="preserve">(40 CFR </w:t>
            </w:r>
            <w:r w:rsidR="00CF2B37" w:rsidRPr="004E7661">
              <w:rPr>
                <w:b/>
              </w:rPr>
              <w:t>P</w:t>
            </w:r>
            <w:r w:rsidR="004E7661" w:rsidRPr="004E7661">
              <w:rPr>
                <w:b/>
              </w:rPr>
              <w:t>art 63</w:t>
            </w:r>
            <w:r w:rsidR="004C701D" w:rsidRPr="004E7661">
              <w:rPr>
                <w:b/>
              </w:rPr>
              <w:t xml:space="preserve">, </w:t>
            </w:r>
            <w:r w:rsidR="00CF2B37" w:rsidRPr="004E7661">
              <w:rPr>
                <w:b/>
              </w:rPr>
              <w:t>S</w:t>
            </w:r>
            <w:r w:rsidR="004E7661" w:rsidRPr="004E7661">
              <w:rPr>
                <w:b/>
              </w:rPr>
              <w:t>ubpart YYYYYY</w:t>
            </w:r>
            <w:r w:rsidR="004C701D" w:rsidRPr="004E7661">
              <w:rPr>
                <w:b/>
              </w:rPr>
              <w:t>)</w:t>
            </w:r>
          </w:p>
        </w:tc>
        <w:tc>
          <w:tcPr>
            <w:tcW w:w="2160" w:type="dxa"/>
          </w:tcPr>
          <w:p w14:paraId="553325E6" w14:textId="77777777" w:rsidR="00CA4CD6" w:rsidRPr="004E7661" w:rsidRDefault="00CA4CD6" w:rsidP="00CF2B37">
            <w:pPr>
              <w:spacing w:line="120" w:lineRule="exact"/>
              <w:jc w:val="center"/>
              <w:rPr>
                <w:b/>
                <w:bCs/>
              </w:rPr>
            </w:pPr>
          </w:p>
          <w:p w14:paraId="2641C3E5" w14:textId="77777777" w:rsidR="00CA4CD6" w:rsidRPr="004E7661"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4E7661">
              <w:rPr>
                <w:b/>
                <w:bCs/>
              </w:rPr>
              <w:lastRenderedPageBreak/>
              <w:t>SIC Codes</w:t>
            </w:r>
          </w:p>
        </w:tc>
        <w:tc>
          <w:tcPr>
            <w:tcW w:w="1890" w:type="dxa"/>
          </w:tcPr>
          <w:p w14:paraId="4404EBC7" w14:textId="77777777" w:rsidR="00CA4CD6" w:rsidRPr="004E7661" w:rsidRDefault="00CA4CD6" w:rsidP="00CF2B37">
            <w:pPr>
              <w:spacing w:line="120" w:lineRule="exact"/>
              <w:jc w:val="center"/>
              <w:rPr>
                <w:b/>
                <w:bCs/>
              </w:rPr>
            </w:pPr>
          </w:p>
          <w:p w14:paraId="0BD604FE" w14:textId="77777777" w:rsidR="00CA4CD6" w:rsidRPr="004E7661"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4E7661">
              <w:rPr>
                <w:b/>
                <w:bCs/>
              </w:rPr>
              <w:lastRenderedPageBreak/>
              <w:t>NAICS Codes</w:t>
            </w:r>
          </w:p>
        </w:tc>
      </w:tr>
      <w:tr w:rsidR="004E7661" w:rsidRPr="004E7661" w14:paraId="050BCD28" w14:textId="77777777" w:rsidTr="004E7661">
        <w:tc>
          <w:tcPr>
            <w:tcW w:w="5310" w:type="dxa"/>
          </w:tcPr>
          <w:p w14:paraId="4CEB7989" w14:textId="77777777" w:rsidR="004E7661" w:rsidRPr="004E7661" w:rsidRDefault="004E7661" w:rsidP="005C08AE">
            <w:pPr>
              <w:spacing w:after="54"/>
            </w:pPr>
            <w:r w:rsidRPr="004E7661">
              <w:lastRenderedPageBreak/>
              <w:t>Primary Smelting and Refining of Nonferrous Metal (except Copper and Aluminum)</w:t>
            </w:r>
          </w:p>
        </w:tc>
        <w:tc>
          <w:tcPr>
            <w:tcW w:w="2160" w:type="dxa"/>
          </w:tcPr>
          <w:p w14:paraId="00A252A4" w14:textId="77777777" w:rsidR="004E7661" w:rsidRPr="004E7661" w:rsidRDefault="004E7661" w:rsidP="005C08AE">
            <w:pPr>
              <w:spacing w:after="54"/>
              <w:jc w:val="center"/>
            </w:pPr>
            <w:r w:rsidRPr="004E7661">
              <w:t>3339</w:t>
            </w:r>
          </w:p>
        </w:tc>
        <w:tc>
          <w:tcPr>
            <w:tcW w:w="1890" w:type="dxa"/>
          </w:tcPr>
          <w:p w14:paraId="6E491732" w14:textId="77777777" w:rsidR="004E7661" w:rsidRPr="004E7661" w:rsidRDefault="004E7661" w:rsidP="005C08AE">
            <w:pPr>
              <w:spacing w:after="54"/>
              <w:jc w:val="center"/>
            </w:pPr>
            <w:r w:rsidRPr="004E7661">
              <w:t>331419</w:t>
            </w:r>
          </w:p>
        </w:tc>
      </w:tr>
      <w:tr w:rsidR="004E7661" w:rsidRPr="004E7661" w14:paraId="71B4B484" w14:textId="77777777" w:rsidTr="004E7661">
        <w:tc>
          <w:tcPr>
            <w:tcW w:w="5310" w:type="dxa"/>
          </w:tcPr>
          <w:p w14:paraId="30CA3D71" w14:textId="77777777" w:rsidR="004E7661" w:rsidRPr="004E7661" w:rsidRDefault="004E7661" w:rsidP="009D11E6">
            <w:pPr>
              <w:spacing w:after="54"/>
            </w:pPr>
            <w:r w:rsidRPr="004E7661">
              <w:t xml:space="preserve">Electrometallurgical Ferroalloy Product </w:t>
            </w:r>
          </w:p>
        </w:tc>
        <w:tc>
          <w:tcPr>
            <w:tcW w:w="2160" w:type="dxa"/>
          </w:tcPr>
          <w:p w14:paraId="59A3DD95" w14:textId="77777777" w:rsidR="004E7661" w:rsidRPr="004E7661" w:rsidRDefault="004E7661" w:rsidP="005C08AE">
            <w:pPr>
              <w:spacing w:after="54"/>
              <w:jc w:val="center"/>
            </w:pPr>
            <w:r w:rsidRPr="004E7661">
              <w:t>3313</w:t>
            </w:r>
          </w:p>
        </w:tc>
        <w:tc>
          <w:tcPr>
            <w:tcW w:w="1890" w:type="dxa"/>
          </w:tcPr>
          <w:p w14:paraId="7E788C8B" w14:textId="77777777" w:rsidR="004E7661" w:rsidRPr="004E7661" w:rsidRDefault="004E7661" w:rsidP="005C08AE">
            <w:pPr>
              <w:spacing w:after="54"/>
              <w:jc w:val="center"/>
            </w:pPr>
            <w:r w:rsidRPr="004E7661">
              <w:t>331112</w:t>
            </w:r>
          </w:p>
        </w:tc>
      </w:tr>
      <w:tr w:rsidR="004E7661" w:rsidRPr="004E7661" w14:paraId="26BA87F4" w14:textId="77777777" w:rsidTr="004E7661">
        <w:tc>
          <w:tcPr>
            <w:tcW w:w="5310" w:type="dxa"/>
          </w:tcPr>
          <w:p w14:paraId="3C7E2E41" w14:textId="77777777" w:rsidR="004E7661" w:rsidRPr="004E7661" w:rsidRDefault="004E7661" w:rsidP="005C08AE">
            <w:pPr>
              <w:spacing w:after="54"/>
            </w:pPr>
            <w:r w:rsidRPr="004E7661">
              <w:t>All Other Basic Inorganic Chemical Manufacturing</w:t>
            </w:r>
          </w:p>
        </w:tc>
        <w:tc>
          <w:tcPr>
            <w:tcW w:w="2160" w:type="dxa"/>
          </w:tcPr>
          <w:p w14:paraId="4FC148A8" w14:textId="77777777" w:rsidR="004E7661" w:rsidRPr="004E7661" w:rsidRDefault="004E7661" w:rsidP="005C08AE">
            <w:pPr>
              <w:spacing w:after="54"/>
              <w:jc w:val="center"/>
            </w:pPr>
            <w:r w:rsidRPr="004E7661">
              <w:t>2819 and 2869</w:t>
            </w:r>
          </w:p>
        </w:tc>
        <w:tc>
          <w:tcPr>
            <w:tcW w:w="1890" w:type="dxa"/>
          </w:tcPr>
          <w:p w14:paraId="450D3517" w14:textId="77777777" w:rsidR="004E7661" w:rsidRPr="004E7661" w:rsidRDefault="004E7661" w:rsidP="005C08AE">
            <w:pPr>
              <w:spacing w:after="54"/>
              <w:jc w:val="center"/>
            </w:pPr>
            <w:r w:rsidRPr="004E7661">
              <w:t>325188</w:t>
            </w:r>
          </w:p>
        </w:tc>
      </w:tr>
    </w:tbl>
    <w:p w14:paraId="5CFE51E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23985EC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14:paraId="27791F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CB5CEB0"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FB535C">
        <w:rPr>
          <w:b/>
          <w:bCs/>
          <w:color w:val="000000"/>
        </w:rPr>
        <w:t>(i)  Data Items</w:t>
      </w:r>
    </w:p>
    <w:p w14:paraId="15C718D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10E752" w14:textId="2E6CCB13"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w:t>
      </w:r>
      <w:r w:rsidR="00CA4CD6" w:rsidRPr="00493FE8">
        <w:t xml:space="preserve">by </w:t>
      </w:r>
      <w:r w:rsidR="00493FE8" w:rsidRPr="00493FE8">
        <w:t xml:space="preserve">the </w:t>
      </w:r>
      <w:r w:rsidR="00493FE8" w:rsidRPr="00493FE8">
        <w:rPr>
          <w:bCs/>
        </w:rPr>
        <w:t>NESHAP for Ferr</w:t>
      </w:r>
      <w:r w:rsidR="008E4B16">
        <w:rPr>
          <w:bCs/>
        </w:rPr>
        <w:t>oalloys Production Area Sources.</w:t>
      </w:r>
    </w:p>
    <w:p w14:paraId="2D86E7E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7AEB0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25970C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4E0B9D6D" w14:textId="77777777" w:rsidTr="00AE756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ED353EA" w14:textId="77777777" w:rsidR="00CA4CD6" w:rsidRPr="00CF2B37" w:rsidRDefault="00CA4CD6">
            <w:pPr>
              <w:spacing w:line="120" w:lineRule="exact"/>
            </w:pPr>
          </w:p>
          <w:p w14:paraId="7C47155D"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AE756D" w:rsidRPr="00CF2B37" w14:paraId="53F62417"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EA33631"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Notification of applicability</w:t>
            </w:r>
          </w:p>
        </w:tc>
        <w:tc>
          <w:tcPr>
            <w:tcW w:w="2340" w:type="dxa"/>
            <w:tcBorders>
              <w:top w:val="single" w:sz="7" w:space="0" w:color="000000"/>
              <w:left w:val="single" w:sz="7" w:space="0" w:color="000000"/>
              <w:bottom w:val="single" w:sz="7" w:space="0" w:color="000000"/>
              <w:right w:val="single" w:sz="7" w:space="0" w:color="000000"/>
            </w:tcBorders>
          </w:tcPr>
          <w:p w14:paraId="4662B63D"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63.9(b)(2)</w:t>
            </w:r>
            <w:r w:rsidR="001C2901">
              <w:t>, 63.11529(a)</w:t>
            </w:r>
          </w:p>
        </w:tc>
      </w:tr>
      <w:tr w:rsidR="00AE756D" w:rsidRPr="00CF2B37" w14:paraId="380D9D80"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4D36FB5"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5E713510"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63.9(b)(5)</w:t>
            </w:r>
          </w:p>
        </w:tc>
      </w:tr>
      <w:tr w:rsidR="00AE756D" w:rsidRPr="00CF2B37" w14:paraId="4E5CD514"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7D60068C"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Notification of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67E81AE6"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63.9(d)</w:t>
            </w:r>
          </w:p>
        </w:tc>
      </w:tr>
      <w:tr w:rsidR="00AE756D" w:rsidRPr="00CF2B37" w14:paraId="293CE46D"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5A672CD7"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4330265F"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63.9(e)</w:t>
            </w:r>
          </w:p>
        </w:tc>
      </w:tr>
      <w:tr w:rsidR="00AE756D" w:rsidRPr="00CF2B37" w14:paraId="283E5190"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2014023D"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Notification of opacity/VE observations</w:t>
            </w:r>
          </w:p>
        </w:tc>
        <w:tc>
          <w:tcPr>
            <w:tcW w:w="2340" w:type="dxa"/>
            <w:tcBorders>
              <w:top w:val="single" w:sz="7" w:space="0" w:color="000000"/>
              <w:left w:val="single" w:sz="7" w:space="0" w:color="000000"/>
              <w:bottom w:val="single" w:sz="7" w:space="0" w:color="000000"/>
              <w:right w:val="single" w:sz="7" w:space="0" w:color="000000"/>
            </w:tcBorders>
          </w:tcPr>
          <w:p w14:paraId="3AA6B36E"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63.9(f)</w:t>
            </w:r>
          </w:p>
        </w:tc>
      </w:tr>
      <w:tr w:rsidR="00AE756D" w:rsidRPr="00CF2B37" w14:paraId="02253545"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79CBC98A"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Additional CMS notifications</w:t>
            </w:r>
          </w:p>
        </w:tc>
        <w:tc>
          <w:tcPr>
            <w:tcW w:w="2340" w:type="dxa"/>
            <w:tcBorders>
              <w:top w:val="single" w:sz="7" w:space="0" w:color="000000"/>
              <w:left w:val="single" w:sz="7" w:space="0" w:color="000000"/>
              <w:bottom w:val="single" w:sz="7" w:space="0" w:color="000000"/>
              <w:right w:val="single" w:sz="7" w:space="0" w:color="000000"/>
            </w:tcBorders>
          </w:tcPr>
          <w:p w14:paraId="19FFB73C"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63.9(g)</w:t>
            </w:r>
          </w:p>
        </w:tc>
      </w:tr>
      <w:tr w:rsidR="00AE756D" w:rsidRPr="00CF2B37" w14:paraId="3CF5784E"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68793B95"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0DEFA0B8"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63.9(h)</w:t>
            </w:r>
            <w:r w:rsidR="001C2901">
              <w:t>, 63.11529(b)</w:t>
            </w:r>
          </w:p>
        </w:tc>
      </w:tr>
      <w:tr w:rsidR="00AE756D" w:rsidRPr="00CF2B37" w14:paraId="04097BDF"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30150A6D"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Notification of changes in information</w:t>
            </w:r>
          </w:p>
        </w:tc>
        <w:tc>
          <w:tcPr>
            <w:tcW w:w="2340" w:type="dxa"/>
            <w:tcBorders>
              <w:top w:val="single" w:sz="7" w:space="0" w:color="000000"/>
              <w:left w:val="single" w:sz="7" w:space="0" w:color="000000"/>
              <w:bottom w:val="single" w:sz="7" w:space="0" w:color="000000"/>
              <w:right w:val="single" w:sz="7" w:space="0" w:color="000000"/>
            </w:tcBorders>
          </w:tcPr>
          <w:p w14:paraId="323DB304"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63.9(j)</w:t>
            </w:r>
          </w:p>
        </w:tc>
      </w:tr>
    </w:tbl>
    <w:p w14:paraId="7AE1BE3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3E5CBD6B" w14:textId="77777777" w:rsidTr="00AE756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14AA077" w14:textId="77777777" w:rsidR="00CA4CD6" w:rsidRPr="00CF2B37" w:rsidRDefault="00CA4CD6">
            <w:pPr>
              <w:spacing w:line="120" w:lineRule="exact"/>
            </w:pPr>
          </w:p>
          <w:p w14:paraId="66FACB79"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AE756D" w:rsidRPr="00CF2B37" w14:paraId="797F38AE"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06DB9142" w14:textId="77777777" w:rsidR="00AE756D" w:rsidRPr="00081360" w:rsidRDefault="00AE756D" w:rsidP="001C2901">
            <w:pPr>
              <w:pBdr>
                <w:top w:val="single" w:sz="6" w:space="0" w:color="FFFFFF"/>
                <w:left w:val="single" w:sz="6" w:space="0" w:color="FFFFFF"/>
                <w:bottom w:val="single" w:sz="6" w:space="0" w:color="FFFFFF"/>
                <w:right w:val="single" w:sz="6" w:space="0" w:color="FFFFFF"/>
              </w:pBdr>
              <w:spacing w:after="58"/>
            </w:pPr>
            <w:r w:rsidRPr="00567001">
              <w:t xml:space="preserve">SSM </w:t>
            </w:r>
            <w:r w:rsidR="001C2901">
              <w:t>plan</w:t>
            </w:r>
          </w:p>
        </w:tc>
        <w:tc>
          <w:tcPr>
            <w:tcW w:w="2070" w:type="dxa"/>
            <w:tcBorders>
              <w:top w:val="single" w:sz="7" w:space="0" w:color="000000"/>
              <w:left w:val="single" w:sz="7" w:space="0" w:color="000000"/>
              <w:bottom w:val="single" w:sz="7" w:space="0" w:color="000000"/>
              <w:right w:val="single" w:sz="7" w:space="0" w:color="000000"/>
            </w:tcBorders>
          </w:tcPr>
          <w:p w14:paraId="30604D38" w14:textId="77777777" w:rsidR="00AE756D" w:rsidRPr="00081360" w:rsidDel="004C0438" w:rsidRDefault="00AE756D" w:rsidP="005C08AE">
            <w:pPr>
              <w:pBdr>
                <w:top w:val="single" w:sz="6" w:space="0" w:color="FFFFFF"/>
                <w:left w:val="single" w:sz="6" w:space="0" w:color="FFFFFF"/>
                <w:bottom w:val="single" w:sz="6" w:space="0" w:color="FFFFFF"/>
                <w:right w:val="single" w:sz="6" w:space="0" w:color="FFFFFF"/>
              </w:pBdr>
              <w:spacing w:after="58"/>
            </w:pPr>
            <w:r w:rsidRPr="00567001">
              <w:t>63.6(e)(3)</w:t>
            </w:r>
          </w:p>
        </w:tc>
      </w:tr>
      <w:tr w:rsidR="001C2901" w:rsidRPr="00CF2B37" w14:paraId="0A7F0B52" w14:textId="77777777" w:rsidTr="005C08AE">
        <w:trPr>
          <w:jc w:val="center"/>
        </w:trPr>
        <w:tc>
          <w:tcPr>
            <w:tcW w:w="7290" w:type="dxa"/>
            <w:tcBorders>
              <w:top w:val="single" w:sz="7" w:space="0" w:color="000000"/>
              <w:left w:val="single" w:sz="7" w:space="0" w:color="000000"/>
              <w:bottom w:val="single" w:sz="7" w:space="0" w:color="000000"/>
              <w:right w:val="single" w:sz="7" w:space="0" w:color="000000"/>
            </w:tcBorders>
          </w:tcPr>
          <w:p w14:paraId="20AE5529" w14:textId="77777777" w:rsidR="001C2901" w:rsidRPr="00081360" w:rsidRDefault="001C2901" w:rsidP="005C08AE">
            <w:pPr>
              <w:pBdr>
                <w:top w:val="single" w:sz="6" w:space="0" w:color="FFFFFF"/>
                <w:left w:val="single" w:sz="6" w:space="0" w:color="FFFFFF"/>
                <w:bottom w:val="single" w:sz="6" w:space="0" w:color="FFFFFF"/>
                <w:right w:val="single" w:sz="6" w:space="0" w:color="FFFFFF"/>
              </w:pBdr>
              <w:spacing w:after="58"/>
            </w:pPr>
            <w:r>
              <w:t>Bag leak detection system monitoring plan</w:t>
            </w:r>
          </w:p>
        </w:tc>
        <w:tc>
          <w:tcPr>
            <w:tcW w:w="2070" w:type="dxa"/>
            <w:tcBorders>
              <w:top w:val="single" w:sz="7" w:space="0" w:color="000000"/>
              <w:left w:val="single" w:sz="7" w:space="0" w:color="000000"/>
              <w:bottom w:val="single" w:sz="7" w:space="0" w:color="000000"/>
              <w:right w:val="single" w:sz="7" w:space="0" w:color="000000"/>
            </w:tcBorders>
          </w:tcPr>
          <w:p w14:paraId="5B05D9BD" w14:textId="77777777" w:rsidR="001C2901" w:rsidRPr="00081360" w:rsidDel="004C0438" w:rsidRDefault="001C2901" w:rsidP="001C2901">
            <w:pPr>
              <w:pBdr>
                <w:top w:val="single" w:sz="6" w:space="0" w:color="FFFFFF"/>
                <w:left w:val="single" w:sz="6" w:space="0" w:color="FFFFFF"/>
                <w:bottom w:val="single" w:sz="6" w:space="0" w:color="FFFFFF"/>
                <w:right w:val="single" w:sz="6" w:space="0" w:color="FFFFFF"/>
              </w:pBdr>
              <w:spacing w:after="58"/>
            </w:pPr>
            <w:r w:rsidRPr="00567001">
              <w:t>63.</w:t>
            </w:r>
            <w:r>
              <w:t>11527</w:t>
            </w:r>
            <w:r w:rsidRPr="00567001">
              <w:t>(</w:t>
            </w:r>
            <w:r>
              <w:t>a</w:t>
            </w:r>
            <w:r w:rsidRPr="00567001">
              <w:t>)(</w:t>
            </w:r>
            <w:r>
              <w:t>5</w:t>
            </w:r>
            <w:r w:rsidRPr="00567001">
              <w:t>)</w:t>
            </w:r>
          </w:p>
        </w:tc>
      </w:tr>
      <w:tr w:rsidR="001C2901" w:rsidRPr="00CF2B37" w14:paraId="30614DAA" w14:textId="77777777" w:rsidTr="005C08AE">
        <w:trPr>
          <w:jc w:val="center"/>
        </w:trPr>
        <w:tc>
          <w:tcPr>
            <w:tcW w:w="7290" w:type="dxa"/>
            <w:tcBorders>
              <w:top w:val="single" w:sz="7" w:space="0" w:color="000000"/>
              <w:left w:val="single" w:sz="7" w:space="0" w:color="000000"/>
              <w:bottom w:val="single" w:sz="7" w:space="0" w:color="000000"/>
              <w:right w:val="single" w:sz="7" w:space="0" w:color="000000"/>
            </w:tcBorders>
          </w:tcPr>
          <w:p w14:paraId="46E1EC3B" w14:textId="77777777" w:rsidR="001C2901" w:rsidRPr="00081360" w:rsidRDefault="001C2901" w:rsidP="005C08AE">
            <w:pPr>
              <w:pBdr>
                <w:top w:val="single" w:sz="6" w:space="0" w:color="FFFFFF"/>
                <w:left w:val="single" w:sz="6" w:space="0" w:color="FFFFFF"/>
                <w:bottom w:val="single" w:sz="6" w:space="0" w:color="FFFFFF"/>
                <w:right w:val="single" w:sz="6" w:space="0" w:color="FFFFFF"/>
              </w:pBdr>
              <w:spacing w:after="58"/>
            </w:pPr>
            <w:r>
              <w:t>CMS quality control plan</w:t>
            </w:r>
          </w:p>
        </w:tc>
        <w:tc>
          <w:tcPr>
            <w:tcW w:w="2070" w:type="dxa"/>
            <w:tcBorders>
              <w:top w:val="single" w:sz="7" w:space="0" w:color="000000"/>
              <w:left w:val="single" w:sz="7" w:space="0" w:color="000000"/>
              <w:bottom w:val="single" w:sz="7" w:space="0" w:color="000000"/>
              <w:right w:val="single" w:sz="7" w:space="0" w:color="000000"/>
            </w:tcBorders>
          </w:tcPr>
          <w:p w14:paraId="64306A0C" w14:textId="77777777" w:rsidR="001C2901" w:rsidRPr="00081360" w:rsidDel="004C0438" w:rsidRDefault="001C2901" w:rsidP="001C2901">
            <w:pPr>
              <w:pBdr>
                <w:top w:val="single" w:sz="6" w:space="0" w:color="FFFFFF"/>
                <w:left w:val="single" w:sz="6" w:space="0" w:color="FFFFFF"/>
                <w:bottom w:val="single" w:sz="6" w:space="0" w:color="FFFFFF"/>
                <w:right w:val="single" w:sz="6" w:space="0" w:color="FFFFFF"/>
              </w:pBdr>
              <w:spacing w:after="58"/>
            </w:pPr>
            <w:r w:rsidRPr="00567001">
              <w:t>63.</w:t>
            </w:r>
            <w:r>
              <w:t>8</w:t>
            </w:r>
            <w:r w:rsidRPr="00567001">
              <w:t>(</w:t>
            </w:r>
            <w:r>
              <w:t>d</w:t>
            </w:r>
            <w:r w:rsidRPr="00567001">
              <w:t>)</w:t>
            </w:r>
          </w:p>
        </w:tc>
      </w:tr>
      <w:tr w:rsidR="001C2901" w:rsidRPr="00CF2B37" w14:paraId="269081FB" w14:textId="77777777" w:rsidTr="005C08AE">
        <w:trPr>
          <w:jc w:val="center"/>
        </w:trPr>
        <w:tc>
          <w:tcPr>
            <w:tcW w:w="7290" w:type="dxa"/>
            <w:tcBorders>
              <w:top w:val="single" w:sz="7" w:space="0" w:color="000000"/>
              <w:left w:val="single" w:sz="7" w:space="0" w:color="000000"/>
              <w:bottom w:val="single" w:sz="7" w:space="0" w:color="000000"/>
              <w:right w:val="single" w:sz="7" w:space="0" w:color="000000"/>
            </w:tcBorders>
          </w:tcPr>
          <w:p w14:paraId="1FED3D8A" w14:textId="77777777" w:rsidR="001C2901" w:rsidRPr="00081360" w:rsidRDefault="001C2901" w:rsidP="001C2901">
            <w:pPr>
              <w:pBdr>
                <w:top w:val="single" w:sz="6" w:space="0" w:color="FFFFFF"/>
                <w:left w:val="single" w:sz="6" w:space="0" w:color="FFFFFF"/>
                <w:bottom w:val="single" w:sz="6" w:space="0" w:color="FFFFFF"/>
                <w:right w:val="single" w:sz="6" w:space="0" w:color="FFFFFF"/>
              </w:pBdr>
              <w:spacing w:after="58"/>
            </w:pPr>
            <w:r w:rsidRPr="00567001">
              <w:t>CMS performance evaluation</w:t>
            </w:r>
            <w:r>
              <w:t xml:space="preserve"> test plan</w:t>
            </w:r>
          </w:p>
        </w:tc>
        <w:tc>
          <w:tcPr>
            <w:tcW w:w="2070" w:type="dxa"/>
            <w:tcBorders>
              <w:top w:val="single" w:sz="7" w:space="0" w:color="000000"/>
              <w:left w:val="single" w:sz="7" w:space="0" w:color="000000"/>
              <w:bottom w:val="single" w:sz="7" w:space="0" w:color="000000"/>
              <w:right w:val="single" w:sz="7" w:space="0" w:color="000000"/>
            </w:tcBorders>
          </w:tcPr>
          <w:p w14:paraId="6B5E953F" w14:textId="77777777" w:rsidR="001C2901" w:rsidRPr="00081360" w:rsidDel="004C0438" w:rsidRDefault="001C2901" w:rsidP="005C08AE">
            <w:pPr>
              <w:pBdr>
                <w:top w:val="single" w:sz="6" w:space="0" w:color="FFFFFF"/>
                <w:left w:val="single" w:sz="6" w:space="0" w:color="FFFFFF"/>
                <w:bottom w:val="single" w:sz="6" w:space="0" w:color="FFFFFF"/>
                <w:right w:val="single" w:sz="6" w:space="0" w:color="FFFFFF"/>
              </w:pBdr>
              <w:spacing w:after="58"/>
            </w:pPr>
            <w:r>
              <w:t>63.8(e)(3</w:t>
            </w:r>
            <w:r w:rsidRPr="00567001">
              <w:t>)</w:t>
            </w:r>
          </w:p>
        </w:tc>
      </w:tr>
      <w:tr w:rsidR="001C2901" w:rsidRPr="00CF2B37" w14:paraId="40FFB274" w14:textId="77777777" w:rsidTr="005C08AE">
        <w:trPr>
          <w:jc w:val="center"/>
        </w:trPr>
        <w:tc>
          <w:tcPr>
            <w:tcW w:w="7290" w:type="dxa"/>
            <w:tcBorders>
              <w:top w:val="single" w:sz="7" w:space="0" w:color="000000"/>
              <w:left w:val="single" w:sz="7" w:space="0" w:color="000000"/>
              <w:bottom w:val="single" w:sz="7" w:space="0" w:color="000000"/>
              <w:right w:val="single" w:sz="7" w:space="0" w:color="000000"/>
            </w:tcBorders>
          </w:tcPr>
          <w:p w14:paraId="10D749D6" w14:textId="77777777" w:rsidR="001C2901" w:rsidRPr="00081360" w:rsidRDefault="001C2901" w:rsidP="005C08AE">
            <w:pPr>
              <w:pBdr>
                <w:top w:val="single" w:sz="6" w:space="0" w:color="FFFFFF"/>
                <w:left w:val="single" w:sz="6" w:space="0" w:color="FFFFFF"/>
                <w:bottom w:val="single" w:sz="6" w:space="0" w:color="FFFFFF"/>
                <w:right w:val="single" w:sz="6" w:space="0" w:color="FFFFFF"/>
              </w:pBdr>
              <w:spacing w:after="58"/>
            </w:pPr>
            <w:r w:rsidRPr="00567001">
              <w:t>CMS performance evaluation/report</w:t>
            </w:r>
          </w:p>
        </w:tc>
        <w:tc>
          <w:tcPr>
            <w:tcW w:w="2070" w:type="dxa"/>
            <w:tcBorders>
              <w:top w:val="single" w:sz="7" w:space="0" w:color="000000"/>
              <w:left w:val="single" w:sz="7" w:space="0" w:color="000000"/>
              <w:bottom w:val="single" w:sz="7" w:space="0" w:color="000000"/>
              <w:right w:val="single" w:sz="7" w:space="0" w:color="000000"/>
            </w:tcBorders>
          </w:tcPr>
          <w:p w14:paraId="2E384D71" w14:textId="77777777" w:rsidR="001C2901" w:rsidRPr="00081360" w:rsidDel="004C0438" w:rsidRDefault="001C2901" w:rsidP="005C08AE">
            <w:pPr>
              <w:pBdr>
                <w:top w:val="single" w:sz="6" w:space="0" w:color="FFFFFF"/>
                <w:left w:val="single" w:sz="6" w:space="0" w:color="FFFFFF"/>
                <w:bottom w:val="single" w:sz="6" w:space="0" w:color="FFFFFF"/>
                <w:right w:val="single" w:sz="6" w:space="0" w:color="FFFFFF"/>
              </w:pBdr>
              <w:spacing w:after="58"/>
            </w:pPr>
            <w:r w:rsidRPr="00567001">
              <w:t>63.8(e)(5)</w:t>
            </w:r>
          </w:p>
        </w:tc>
      </w:tr>
      <w:tr w:rsidR="001C2901" w:rsidRPr="00CF2B37" w14:paraId="42299B49" w14:textId="77777777" w:rsidTr="005C08AE">
        <w:trPr>
          <w:jc w:val="center"/>
        </w:trPr>
        <w:tc>
          <w:tcPr>
            <w:tcW w:w="7290" w:type="dxa"/>
            <w:tcBorders>
              <w:top w:val="single" w:sz="7" w:space="0" w:color="000000"/>
              <w:left w:val="single" w:sz="7" w:space="0" w:color="000000"/>
              <w:bottom w:val="single" w:sz="7" w:space="0" w:color="000000"/>
              <w:right w:val="single" w:sz="7" w:space="0" w:color="000000"/>
            </w:tcBorders>
          </w:tcPr>
          <w:p w14:paraId="2C6DF425" w14:textId="77777777" w:rsidR="001C2901" w:rsidRPr="00081360" w:rsidRDefault="001C2901" w:rsidP="005C08AE">
            <w:pPr>
              <w:pBdr>
                <w:top w:val="single" w:sz="6" w:space="0" w:color="FFFFFF"/>
                <w:left w:val="single" w:sz="6" w:space="0" w:color="FFFFFF"/>
                <w:bottom w:val="single" w:sz="6" w:space="0" w:color="FFFFFF"/>
                <w:right w:val="single" w:sz="6" w:space="0" w:color="FFFFFF"/>
              </w:pBdr>
              <w:spacing w:after="58"/>
            </w:pPr>
            <w:r>
              <w:t xml:space="preserve">SSM </w:t>
            </w:r>
            <w:r w:rsidRPr="00567001">
              <w:t>report</w:t>
            </w:r>
          </w:p>
        </w:tc>
        <w:tc>
          <w:tcPr>
            <w:tcW w:w="2070" w:type="dxa"/>
            <w:tcBorders>
              <w:top w:val="single" w:sz="7" w:space="0" w:color="000000"/>
              <w:left w:val="single" w:sz="7" w:space="0" w:color="000000"/>
              <w:bottom w:val="single" w:sz="7" w:space="0" w:color="000000"/>
              <w:right w:val="single" w:sz="7" w:space="0" w:color="000000"/>
            </w:tcBorders>
          </w:tcPr>
          <w:p w14:paraId="113BE76B" w14:textId="77777777" w:rsidR="001C2901" w:rsidRPr="00081360" w:rsidDel="004C0438" w:rsidRDefault="001C2901" w:rsidP="001C2901">
            <w:pPr>
              <w:pBdr>
                <w:top w:val="single" w:sz="6" w:space="0" w:color="FFFFFF"/>
                <w:left w:val="single" w:sz="6" w:space="0" w:color="FFFFFF"/>
                <w:bottom w:val="single" w:sz="6" w:space="0" w:color="FFFFFF"/>
                <w:right w:val="single" w:sz="6" w:space="0" w:color="FFFFFF"/>
              </w:pBdr>
              <w:spacing w:after="58"/>
            </w:pPr>
            <w:r w:rsidRPr="00567001">
              <w:t>63.</w:t>
            </w:r>
            <w:r>
              <w:t>6</w:t>
            </w:r>
            <w:r w:rsidRPr="00567001">
              <w:t>(e)(</w:t>
            </w:r>
            <w:r>
              <w:t>3</w:t>
            </w:r>
            <w:r w:rsidRPr="00567001">
              <w:t>)</w:t>
            </w:r>
          </w:p>
        </w:tc>
      </w:tr>
      <w:tr w:rsidR="00AE756D" w:rsidRPr="00CF2B37" w14:paraId="331797B2"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513707D3"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Excess emissions reports</w:t>
            </w:r>
          </w:p>
        </w:tc>
        <w:tc>
          <w:tcPr>
            <w:tcW w:w="2070" w:type="dxa"/>
            <w:tcBorders>
              <w:top w:val="single" w:sz="7" w:space="0" w:color="000000"/>
              <w:left w:val="single" w:sz="7" w:space="0" w:color="000000"/>
              <w:bottom w:val="single" w:sz="7" w:space="0" w:color="000000"/>
              <w:right w:val="single" w:sz="7" w:space="0" w:color="000000"/>
            </w:tcBorders>
          </w:tcPr>
          <w:p w14:paraId="47340E5B" w14:textId="77777777" w:rsidR="00AE756D" w:rsidRPr="00081360" w:rsidDel="004C0438" w:rsidRDefault="00AE756D" w:rsidP="005C08AE">
            <w:pPr>
              <w:pBdr>
                <w:top w:val="single" w:sz="6" w:space="0" w:color="FFFFFF"/>
                <w:left w:val="single" w:sz="6" w:space="0" w:color="FFFFFF"/>
                <w:bottom w:val="single" w:sz="6" w:space="0" w:color="FFFFFF"/>
                <w:right w:val="single" w:sz="6" w:space="0" w:color="FFFFFF"/>
              </w:pBdr>
              <w:spacing w:after="58"/>
            </w:pPr>
            <w:r w:rsidRPr="00567001">
              <w:t>63.10(e)(3)</w:t>
            </w:r>
          </w:p>
        </w:tc>
      </w:tr>
      <w:tr w:rsidR="00AE756D" w:rsidRPr="00CF2B37" w14:paraId="6F0CD711"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2B234AF4"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Annual compliance certifications</w:t>
            </w:r>
          </w:p>
        </w:tc>
        <w:tc>
          <w:tcPr>
            <w:tcW w:w="2070" w:type="dxa"/>
            <w:tcBorders>
              <w:top w:val="single" w:sz="7" w:space="0" w:color="000000"/>
              <w:left w:val="single" w:sz="7" w:space="0" w:color="000000"/>
              <w:bottom w:val="single" w:sz="7" w:space="0" w:color="000000"/>
              <w:right w:val="single" w:sz="7" w:space="0" w:color="000000"/>
            </w:tcBorders>
          </w:tcPr>
          <w:p w14:paraId="03FF2A77" w14:textId="77777777" w:rsidR="00AE756D" w:rsidRPr="00081360" w:rsidDel="004C0438" w:rsidRDefault="001C2901" w:rsidP="005C08AE">
            <w:pPr>
              <w:pBdr>
                <w:top w:val="single" w:sz="6" w:space="0" w:color="FFFFFF"/>
                <w:left w:val="single" w:sz="6" w:space="0" w:color="FFFFFF"/>
                <w:bottom w:val="single" w:sz="6" w:space="0" w:color="FFFFFF"/>
                <w:right w:val="single" w:sz="6" w:space="0" w:color="FFFFFF"/>
              </w:pBdr>
              <w:spacing w:after="58"/>
            </w:pPr>
            <w:r>
              <w:t>63.11529(c)</w:t>
            </w:r>
          </w:p>
        </w:tc>
      </w:tr>
    </w:tbl>
    <w:p w14:paraId="5AA39E1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1F4960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2F2C2A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4FCF94C6" w14:textId="77777777" w:rsidTr="00AE756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C65D93E" w14:textId="77777777" w:rsidR="00CA4CD6" w:rsidRPr="00CF2B37" w:rsidRDefault="00CA4CD6">
            <w:pPr>
              <w:spacing w:line="120" w:lineRule="exact"/>
            </w:pPr>
          </w:p>
          <w:p w14:paraId="7A4BFA55"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AE756D" w:rsidRPr="00CF2B37" w14:paraId="6040A84F" w14:textId="77777777" w:rsidTr="005C08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98B608B"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Records of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2303B4ED"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63.10</w:t>
            </w:r>
            <w:r w:rsidR="001C2901">
              <w:t>, 63.11529(d)(1)</w:t>
            </w:r>
          </w:p>
        </w:tc>
      </w:tr>
      <w:tr w:rsidR="00AE756D" w:rsidRPr="00CF2B37" w14:paraId="7FD15FF0" w14:textId="77777777" w:rsidTr="005C08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85D217"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Records that demonstrate continuous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47D98BB4"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63.10</w:t>
            </w:r>
            <w:r w:rsidR="001C2901">
              <w:t>, 63.11529(d)(2)</w:t>
            </w:r>
          </w:p>
        </w:tc>
      </w:tr>
      <w:tr w:rsidR="00AE756D" w:rsidRPr="00CF2B37" w14:paraId="43B323BB" w14:textId="77777777" w:rsidTr="005C08AE">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E5A7B71"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Monitoring information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103E5E44" w14:textId="77777777" w:rsidR="00AE756D" w:rsidRPr="00081360" w:rsidRDefault="00AE756D" w:rsidP="005C08AE">
            <w:pPr>
              <w:pBdr>
                <w:top w:val="single" w:sz="6" w:space="0" w:color="FFFFFF"/>
                <w:left w:val="single" w:sz="6" w:space="0" w:color="FFFFFF"/>
                <w:bottom w:val="single" w:sz="6" w:space="0" w:color="FFFFFF"/>
                <w:right w:val="single" w:sz="6" w:space="0" w:color="FFFFFF"/>
              </w:pBdr>
              <w:spacing w:after="58"/>
            </w:pPr>
            <w:r w:rsidRPr="00567001">
              <w:t>63.10</w:t>
            </w:r>
            <w:r w:rsidR="001C2901">
              <w:t>, 63.11529(d)(2)</w:t>
            </w:r>
          </w:p>
        </w:tc>
      </w:tr>
    </w:tbl>
    <w:p w14:paraId="4A6E8C4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088DB6"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793133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970114" w14:textId="1A54DB6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w:t>
      </w:r>
      <w:r w:rsidR="008E4B16">
        <w:rPr>
          <w:color w:val="000000"/>
        </w:rPr>
        <w:t xml:space="preserve">ically records parameter data.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18A86B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3D7E4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22234B7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8D037B4"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F12882B" w14:textId="77777777" w:rsidR="00CA4CD6" w:rsidRDefault="00CA4CD6">
            <w:pPr>
              <w:spacing w:line="120" w:lineRule="exact"/>
              <w:rPr>
                <w:color w:val="000000"/>
              </w:rPr>
            </w:pPr>
          </w:p>
          <w:p w14:paraId="44FEAA18"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BB022E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159C390" w14:textId="17F4979B" w:rsidR="00CA4CD6" w:rsidRDefault="005C08AE">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184C6CA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F3815F1" w14:textId="77777777" w:rsidR="00CA4CD6" w:rsidRDefault="00CA4CD6">
            <w:pPr>
              <w:spacing w:line="120" w:lineRule="exact"/>
              <w:rPr>
                <w:color w:val="000000"/>
              </w:rPr>
            </w:pPr>
          </w:p>
          <w:p w14:paraId="05AEA714" w14:textId="77777777" w:rsidR="00CA4CD6" w:rsidRDefault="00CA4CD6" w:rsidP="00982FB5">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w:t>
            </w:r>
            <w:r w:rsidRPr="00982FB5">
              <w:t>pressure for control device.</w:t>
            </w:r>
            <w:r w:rsidRPr="00B16C07">
              <w:rPr>
                <w:color w:val="FF0000"/>
              </w:rPr>
              <w:t xml:space="preserve">  </w:t>
            </w:r>
          </w:p>
        </w:tc>
      </w:tr>
      <w:tr w:rsidR="00CA4CD6" w14:paraId="34D3D8A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6F119F6" w14:textId="77777777" w:rsidR="00CA4CD6" w:rsidRDefault="00CA4CD6">
            <w:pPr>
              <w:spacing w:line="120" w:lineRule="exact"/>
              <w:rPr>
                <w:color w:val="000000"/>
              </w:rPr>
            </w:pPr>
          </w:p>
          <w:p w14:paraId="2A7DBD4C" w14:textId="77777777" w:rsidR="00CA4CD6" w:rsidRDefault="00CA4CD6" w:rsidP="00982FB5">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982FB5">
              <w:rPr>
                <w:color w:val="000000"/>
              </w:rPr>
              <w:t xml:space="preserve">22/9(c) </w:t>
            </w:r>
            <w:r>
              <w:rPr>
                <w:color w:val="000000"/>
              </w:rPr>
              <w:t>test, and repeat performance tests if necessary.</w:t>
            </w:r>
          </w:p>
        </w:tc>
      </w:tr>
      <w:tr w:rsidR="00CA4CD6" w14:paraId="6049EE8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E2BB33F" w14:textId="77777777" w:rsidR="00CA4CD6" w:rsidRDefault="00CA4CD6">
            <w:pPr>
              <w:spacing w:line="120" w:lineRule="exact"/>
              <w:rPr>
                <w:color w:val="000000"/>
              </w:rPr>
            </w:pPr>
          </w:p>
          <w:p w14:paraId="2D88484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6696DD0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50EBB1" w14:textId="77777777" w:rsidR="00CA4CD6" w:rsidRDefault="00CA4CD6">
            <w:pPr>
              <w:spacing w:line="120" w:lineRule="exact"/>
              <w:rPr>
                <w:color w:val="000000"/>
              </w:rPr>
            </w:pPr>
          </w:p>
          <w:p w14:paraId="2E6EAAB0"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CA02B5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4AB47FD" w14:textId="77777777" w:rsidR="00CA4CD6" w:rsidRDefault="00CA4CD6">
            <w:pPr>
              <w:spacing w:line="120" w:lineRule="exact"/>
              <w:rPr>
                <w:color w:val="000000"/>
              </w:rPr>
            </w:pPr>
          </w:p>
          <w:p w14:paraId="79F58FF2"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7CD7632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7AC0007" w14:textId="77777777" w:rsidR="00CA4CD6" w:rsidRDefault="00CA4CD6">
            <w:pPr>
              <w:spacing w:line="120" w:lineRule="exact"/>
              <w:rPr>
                <w:color w:val="000000"/>
              </w:rPr>
            </w:pPr>
          </w:p>
          <w:p w14:paraId="6C89C855"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7232C192"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02EBBC" w14:textId="77777777" w:rsidR="00CA4CD6" w:rsidRDefault="00CA4CD6">
            <w:pPr>
              <w:spacing w:line="120" w:lineRule="exact"/>
              <w:rPr>
                <w:color w:val="000000"/>
              </w:rPr>
            </w:pPr>
          </w:p>
          <w:p w14:paraId="011A8A2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72D889D7"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0390237" w14:textId="77777777" w:rsidR="00CA4CD6" w:rsidRDefault="00CA4CD6">
            <w:pPr>
              <w:spacing w:line="120" w:lineRule="exact"/>
              <w:rPr>
                <w:color w:val="000000"/>
              </w:rPr>
            </w:pPr>
          </w:p>
          <w:p w14:paraId="4616C6E1"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Train personnel to be able to respond to a collection of information.</w:t>
            </w:r>
          </w:p>
        </w:tc>
      </w:tr>
      <w:tr w:rsidR="00CA4CD6" w14:paraId="12E92538"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782CF0B7" w14:textId="77777777" w:rsidR="00CA4CD6" w:rsidRDefault="00CA4CD6">
            <w:pPr>
              <w:spacing w:line="120" w:lineRule="exact"/>
              <w:rPr>
                <w:color w:val="000000"/>
              </w:rPr>
            </w:pPr>
          </w:p>
          <w:p w14:paraId="6F1BA72C"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8D22452"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10C8457E"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6E1EB53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B1B9D0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5D650F6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0CE32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4E72DE8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6CCD2F16"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27CFC3F3" w14:textId="77777777" w:rsidR="00CA4CD6" w:rsidRDefault="00CA4CD6">
            <w:pPr>
              <w:spacing w:line="120" w:lineRule="exact"/>
              <w:rPr>
                <w:color w:val="000000"/>
              </w:rPr>
            </w:pPr>
          </w:p>
          <w:p w14:paraId="689D121F"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5DE6FC7" w14:textId="77777777">
        <w:tc>
          <w:tcPr>
            <w:tcW w:w="9360" w:type="dxa"/>
            <w:tcBorders>
              <w:top w:val="single" w:sz="7" w:space="0" w:color="000000"/>
              <w:left w:val="single" w:sz="7" w:space="0" w:color="000000"/>
              <w:bottom w:val="single" w:sz="6" w:space="0" w:color="FFFFFF"/>
              <w:right w:val="single" w:sz="7" w:space="0" w:color="000000"/>
            </w:tcBorders>
          </w:tcPr>
          <w:p w14:paraId="16945A8D" w14:textId="77777777" w:rsidR="00CA4CD6" w:rsidRDefault="00CA4CD6">
            <w:pPr>
              <w:spacing w:line="120" w:lineRule="exact"/>
              <w:rPr>
                <w:color w:val="000000"/>
              </w:rPr>
            </w:pPr>
          </w:p>
          <w:p w14:paraId="54629AE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1E797177" w14:textId="77777777">
        <w:tc>
          <w:tcPr>
            <w:tcW w:w="9360" w:type="dxa"/>
            <w:tcBorders>
              <w:top w:val="single" w:sz="7" w:space="0" w:color="000000"/>
              <w:left w:val="single" w:sz="7" w:space="0" w:color="000000"/>
              <w:bottom w:val="single" w:sz="6" w:space="0" w:color="FFFFFF"/>
              <w:right w:val="single" w:sz="7" w:space="0" w:color="000000"/>
            </w:tcBorders>
          </w:tcPr>
          <w:p w14:paraId="217324E6" w14:textId="77777777" w:rsidR="00CA4CD6" w:rsidRDefault="00CA4CD6">
            <w:pPr>
              <w:spacing w:line="120" w:lineRule="exact"/>
              <w:rPr>
                <w:color w:val="000000"/>
              </w:rPr>
            </w:pPr>
          </w:p>
          <w:p w14:paraId="595B4BD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5C9ED853" w14:textId="77777777">
        <w:tc>
          <w:tcPr>
            <w:tcW w:w="9360" w:type="dxa"/>
            <w:tcBorders>
              <w:top w:val="single" w:sz="7" w:space="0" w:color="000000"/>
              <w:left w:val="single" w:sz="7" w:space="0" w:color="000000"/>
              <w:bottom w:val="single" w:sz="7" w:space="0" w:color="000000"/>
              <w:right w:val="single" w:sz="7" w:space="0" w:color="000000"/>
            </w:tcBorders>
          </w:tcPr>
          <w:p w14:paraId="3402AD76" w14:textId="77777777" w:rsidR="00CA4CD6" w:rsidRDefault="00CA4CD6">
            <w:pPr>
              <w:spacing w:line="120" w:lineRule="exact"/>
              <w:rPr>
                <w:color w:val="000000"/>
              </w:rPr>
            </w:pPr>
          </w:p>
          <w:p w14:paraId="65C5496D" w14:textId="77777777" w:rsidR="00CA4CD6"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ECHO. </w:t>
            </w:r>
          </w:p>
        </w:tc>
      </w:tr>
    </w:tbl>
    <w:p w14:paraId="54DDE06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EF70A7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465852E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71A7E2" w14:textId="77777777" w:rsidR="00CA4CD6" w:rsidRPr="00982FB5" w:rsidRDefault="00CA4CD6">
      <w:pPr>
        <w:pBdr>
          <w:top w:val="single" w:sz="6" w:space="0" w:color="FFFFFF"/>
          <w:left w:val="single" w:sz="6" w:space="0" w:color="FFFFFF"/>
          <w:bottom w:val="single" w:sz="6" w:space="0" w:color="FFFFFF"/>
          <w:right w:val="single" w:sz="6" w:space="0" w:color="FFFFFF"/>
        </w:pBdr>
        <w:ind w:firstLine="720"/>
      </w:pPr>
      <w:r w:rsidRPr="00982FB5">
        <w:t xml:space="preserve">Following notification of startup, the reviewing authority </w:t>
      </w:r>
      <w:r w:rsidR="002B29A7" w:rsidRPr="00982FB5">
        <w:t xml:space="preserve">could </w:t>
      </w:r>
      <w:r w:rsidRPr="00982FB5">
        <w:t>inspect the source to determine whether the pollution control devices are properl</w:t>
      </w:r>
      <w:r w:rsidR="00982FB5" w:rsidRPr="00982FB5">
        <w:t>y installed and operated.</w:t>
      </w:r>
      <w:r w:rsidRPr="00982FB5">
        <w:t xml:space="preserve">  Performance test reports are used by the Agency to discern a source</w:t>
      </w:r>
      <w:r w:rsidR="004C701D" w:rsidRPr="00982FB5">
        <w:t>’</w:t>
      </w:r>
      <w:r w:rsidRPr="00982FB5">
        <w:t>s initial capability to com</w:t>
      </w:r>
      <w:r w:rsidR="00982FB5" w:rsidRPr="00982FB5">
        <w:t xml:space="preserve">ply with the emission standard </w:t>
      </w:r>
      <w:r w:rsidRPr="00982FB5">
        <w:t>(note the operating conditions unde</w:t>
      </w:r>
      <w:r w:rsidR="00982FB5" w:rsidRPr="00982FB5">
        <w:t>r which compliance was achieved</w:t>
      </w:r>
      <w:r w:rsidRPr="00982FB5">
        <w:t>)</w:t>
      </w:r>
      <w:r w:rsidR="00982FB5" w:rsidRPr="00982FB5">
        <w:t>.</w:t>
      </w:r>
      <w:r w:rsidRPr="00982FB5">
        <w:t xml:space="preserve">  Data and records m</w:t>
      </w:r>
      <w:r w:rsidRPr="00482169">
        <w:t>aintained by the respondents are tabulated and published for use in compliance and enforcement programs.  The annual reports are used for problem identification, as a check on source operation and maintenance, and for compliance determinations.</w:t>
      </w:r>
    </w:p>
    <w:p w14:paraId="344270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F1312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 xml:space="preserve">reported by state and local governments in the ICIS Air database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14:paraId="06F818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DAB81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493FE8">
        <w:rPr>
          <w:color w:val="000000"/>
        </w:rPr>
        <w:t xml:space="preserve">five </w:t>
      </w:r>
      <w:r>
        <w:rPr>
          <w:color w:val="000000"/>
        </w:rPr>
        <w:lastRenderedPageBreak/>
        <w:t>years.</w:t>
      </w:r>
    </w:p>
    <w:p w14:paraId="3FD56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DB90C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1A4D2E75"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1DFBF92D" w14:textId="58B1FC9B" w:rsidR="00CA4CD6" w:rsidRPr="00982FB5" w:rsidRDefault="00982FB5" w:rsidP="00982FB5">
      <w:pPr>
        <w:pBdr>
          <w:top w:val="single" w:sz="6" w:space="0" w:color="FFFFFF"/>
          <w:left w:val="single" w:sz="6" w:space="0" w:color="FFFFFF"/>
          <w:bottom w:val="single" w:sz="6" w:space="0" w:color="FFFFFF"/>
          <w:right w:val="single" w:sz="6" w:space="0" w:color="FFFFFF"/>
        </w:pBdr>
        <w:ind w:firstLine="720"/>
      </w:pPr>
      <w:r w:rsidRPr="00982FB5">
        <w:t>T</w:t>
      </w:r>
      <w:r w:rsidR="00CA4CD6" w:rsidRPr="00982FB5">
        <w:t>he majority of respondents are large en</w:t>
      </w:r>
      <w:r w:rsidRPr="00982FB5">
        <w:t xml:space="preserve">tities (i.e., large businesses). </w:t>
      </w:r>
      <w:r w:rsidR="00CA4CD6" w:rsidRPr="00982FB5">
        <w:t xml:space="preserve"> However, the impact on small entities (i.e., small businesses) was taken into consideration during the</w:t>
      </w:r>
      <w:r w:rsidRPr="00982FB5">
        <w:t xml:space="preserve"> development of the regulation.</w:t>
      </w:r>
      <w:r w:rsidR="00CA4CD6" w:rsidRPr="00982FB5">
        <w:t xml:space="preserve"> Due to technical considerations involving the process operations and the types of control equipment employed, the recordkeeping and reporting requirements are the same for </w:t>
      </w:r>
      <w:r w:rsidR="008E4B16">
        <w:t xml:space="preserve">both small and large entities. </w:t>
      </w:r>
      <w:r w:rsidR="00CA4CD6" w:rsidRPr="00982FB5">
        <w:t xml:space="preserve">The Agency considers these </w:t>
      </w:r>
      <w:r w:rsidR="002B29A7" w:rsidRPr="00982FB5">
        <w:t xml:space="preserve">to be the minimum </w:t>
      </w:r>
      <w:r w:rsidR="00CA4CD6" w:rsidRPr="00982FB5">
        <w:t xml:space="preserve">requirements needed to ensure compliance and, therefore, cannot reduce them further for small entities.  To the extent that larger businesses can use economies of scale to reduce their burden, the </w:t>
      </w:r>
      <w:r w:rsidRPr="00982FB5">
        <w:t>overall burden will be reduced.</w:t>
      </w:r>
    </w:p>
    <w:p w14:paraId="6692EF70"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DF88F7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33A420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919D0A" w14:textId="1EB7573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D20108" w:rsidRPr="00C16827">
        <w:rPr>
          <w:bCs/>
        </w:rPr>
        <w:t>NESHAP for Ferroalloys Production Area Sources (Renewal)</w:t>
      </w:r>
      <w:r>
        <w:rPr>
          <w:color w:val="000000"/>
        </w:rPr>
        <w:t>.</w:t>
      </w:r>
    </w:p>
    <w:p w14:paraId="7F426564"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138A896"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65A854B0"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05C5C7BF" w14:textId="2F609E8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  The individual burdens are expressed under standardized headings believed to be consistent with the concept of burden under the Paper</w:t>
      </w:r>
      <w:r w:rsidR="008E4B16">
        <w:rPr>
          <w:color w:val="000000"/>
        </w:rPr>
        <w:t xml:space="preserve">work Reduction Act. </w:t>
      </w:r>
      <w:r>
        <w:rPr>
          <w:color w:val="000000"/>
        </w:rPr>
        <w:t>Where appropriate, specific tasks and major assumptions have been identified.  Responses to this information collection are mandatory.</w:t>
      </w:r>
    </w:p>
    <w:p w14:paraId="1763546E" w14:textId="77777777" w:rsidR="008E4B16" w:rsidRDefault="008E4B16" w:rsidP="004C701D">
      <w:pPr>
        <w:pBdr>
          <w:top w:val="single" w:sz="6" w:space="1" w:color="FFFFFF"/>
          <w:left w:val="single" w:sz="6" w:space="0" w:color="FFFFFF"/>
          <w:bottom w:val="single" w:sz="6" w:space="0" w:color="FFFFFF"/>
          <w:right w:val="single" w:sz="6" w:space="0" w:color="FFFFFF"/>
        </w:pBdr>
        <w:rPr>
          <w:color w:val="000000"/>
        </w:rPr>
      </w:pPr>
    </w:p>
    <w:p w14:paraId="1C0F333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0E2D8CCC"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47F153A" w14:textId="4480403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3A3C79" w:rsidRPr="003A3C79">
        <w:t>345</w:t>
      </w:r>
      <w:r w:rsidR="004C701D" w:rsidRPr="003A3C79">
        <w:t xml:space="preserve"> (</w:t>
      </w:r>
      <w:r w:rsidRPr="003A3C79">
        <w:t xml:space="preserve">Total Labor Hours from Table 1). </w:t>
      </w:r>
      <w:r w:rsidR="001C5991" w:rsidRPr="003A3C79">
        <w:t>T</w:t>
      </w:r>
      <w:r w:rsidRPr="003A3C79">
        <w:t>hese hours are based on Agency studies and</w:t>
      </w:r>
      <w:r>
        <w:rPr>
          <w:color w:val="000000"/>
        </w:rPr>
        <w:t xml:space="preserve"> background documen</w:t>
      </w:r>
      <w:r w:rsidR="004C701D">
        <w:rPr>
          <w:color w:val="000000"/>
        </w:rPr>
        <w:t xml:space="preserve">ts from the development of the </w:t>
      </w:r>
      <w:r>
        <w:rPr>
          <w:color w:val="000000"/>
        </w:rPr>
        <w:t xml:space="preserve">regulation, Agency knowledge and experience with the </w:t>
      </w:r>
      <w:r w:rsidR="00D20108">
        <w:rPr>
          <w:color w:val="000000"/>
        </w:rPr>
        <w:t xml:space="preserve">NESHAP </w:t>
      </w:r>
      <w:r>
        <w:rPr>
          <w:color w:val="000000"/>
        </w:rPr>
        <w:t>program, the previously approved ICR, and any comments received.</w:t>
      </w:r>
    </w:p>
    <w:p w14:paraId="1A5DFE8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2F969B1"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55586213"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AB74446"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23C31550"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0E155669"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63A0C466"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299B571F"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14:paraId="476A007A"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14:paraId="48A11559"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14:paraId="66BCC6AE"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31EE8C2"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03D45BBB"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4CFD527" w14:textId="77777777" w:rsidR="00CA4CD6" w:rsidRDefault="00D20108"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 </w:t>
      </w:r>
      <w:r w:rsidR="00CA4CD6">
        <w:rPr>
          <w:b/>
          <w:bCs/>
          <w:color w:val="000000"/>
        </w:rPr>
        <w:t>(ii)  Estimating Capital/Startup and Operation and Maintenance Costs</w:t>
      </w:r>
    </w:p>
    <w:p w14:paraId="3430DFD5" w14:textId="77777777" w:rsidR="003E143F" w:rsidRDefault="003E143F">
      <w:pPr>
        <w:pBdr>
          <w:top w:val="single" w:sz="6" w:space="0" w:color="FFFFFF"/>
          <w:left w:val="single" w:sz="6" w:space="0" w:color="FFFFFF"/>
          <w:bottom w:val="single" w:sz="6" w:space="0" w:color="FFFFFF"/>
          <w:right w:val="single" w:sz="6" w:space="0" w:color="FFFFFF"/>
        </w:pBdr>
        <w:ind w:firstLine="720"/>
        <w:rPr>
          <w:color w:val="FF0000"/>
        </w:rPr>
      </w:pPr>
    </w:p>
    <w:p w14:paraId="5207BDBA" w14:textId="7CF951D4" w:rsidR="00CA4CD6" w:rsidRPr="003E143F" w:rsidRDefault="00CA4CD6">
      <w:pPr>
        <w:pBdr>
          <w:top w:val="single" w:sz="6" w:space="0" w:color="FFFFFF"/>
          <w:left w:val="single" w:sz="6" w:space="0" w:color="FFFFFF"/>
          <w:bottom w:val="single" w:sz="6" w:space="0" w:color="FFFFFF"/>
          <w:right w:val="single" w:sz="6" w:space="0" w:color="FFFFFF"/>
        </w:pBdr>
        <w:ind w:firstLine="720"/>
      </w:pPr>
      <w:r w:rsidRPr="003E143F">
        <w:t>The only costs to the regulated industry resulting from information collection activities req</w:t>
      </w:r>
      <w:r w:rsidR="003E143F" w:rsidRPr="003E143F">
        <w:t>uired by the subject standard</w:t>
      </w:r>
      <w:r w:rsidR="008E4B16">
        <w:t xml:space="preserve"> are labor costs. </w:t>
      </w:r>
      <w:r w:rsidRPr="003E143F">
        <w:t>There are no capital/startup or operation and maintenance costs</w:t>
      </w:r>
      <w:r w:rsidR="003E143F" w:rsidRPr="003E143F">
        <w:t xml:space="preserve">. </w:t>
      </w:r>
    </w:p>
    <w:p w14:paraId="0E0670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08302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5D2C084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4784C1" w14:textId="3BC04726" w:rsidR="00CA4CD6" w:rsidRPr="003E143F" w:rsidRDefault="00CA4CD6" w:rsidP="003E143F">
      <w:pPr>
        <w:pBdr>
          <w:top w:val="single" w:sz="6" w:space="0" w:color="FFFFFF"/>
          <w:left w:val="single" w:sz="6" w:space="0" w:color="FFFFFF"/>
          <w:bottom w:val="single" w:sz="6" w:space="0" w:color="FFFFFF"/>
          <w:right w:val="single" w:sz="6" w:space="0" w:color="FFFFFF"/>
        </w:pBdr>
        <w:ind w:firstLine="720"/>
      </w:pPr>
      <w:r w:rsidRPr="003E143F">
        <w:t>The only type of industry costs associated with the information collection activity in th</w:t>
      </w:r>
      <w:r w:rsidR="008E4B16">
        <w:t xml:space="preserve">e regulations are labor costs. </w:t>
      </w:r>
      <w:r w:rsidRPr="003E143F">
        <w:t>There are no capital/startup or o</w:t>
      </w:r>
      <w:r w:rsidR="003E143F" w:rsidRPr="003E143F">
        <w:t>peration and maintenance costs.</w:t>
      </w:r>
    </w:p>
    <w:p w14:paraId="3BBCD9F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02003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02D0108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1617B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019925E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4EAAAE" w14:textId="3A7E4F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3A3C79">
        <w:rPr>
          <w:color w:val="000000"/>
        </w:rPr>
        <w:t>$1,</w:t>
      </w:r>
      <w:r w:rsidR="009142F8">
        <w:rPr>
          <w:color w:val="000000"/>
        </w:rPr>
        <w:t>260</w:t>
      </w:r>
      <w:r>
        <w:rPr>
          <w:color w:val="000000"/>
        </w:rPr>
        <w:t xml:space="preserve">.  </w:t>
      </w:r>
    </w:p>
    <w:p w14:paraId="43F6C32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CA94A3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35910FC6" w14:textId="77777777" w:rsidR="00D2273E" w:rsidRPr="00D2273E" w:rsidRDefault="00D2273E" w:rsidP="00D2273E"/>
    <w:p w14:paraId="1916F912"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215DEEB9"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2B9BF81D"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198A40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0801" w14:textId="5A7647BB"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D20108" w:rsidRPr="00C16827">
        <w:rPr>
          <w:bCs/>
        </w:rPr>
        <w:t>NESHAP for Ferroalloys Production Area Sources (Renewal)</w:t>
      </w:r>
      <w:r w:rsidR="00D20108">
        <w:rPr>
          <w:bCs/>
        </w:rPr>
        <w:t xml:space="preserve">. </w:t>
      </w:r>
    </w:p>
    <w:p w14:paraId="32CFFB0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DD6419"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1B56144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0540782" w14:textId="0C9C2BB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3E143F">
        <w:rPr>
          <w:color w:val="000000"/>
        </w:rPr>
        <w:t xml:space="preserve">10 </w:t>
      </w:r>
      <w:r>
        <w:rPr>
          <w:color w:val="000000"/>
        </w:rPr>
        <w:t>existing respondents will be subject to the st</w:t>
      </w:r>
      <w:r w:rsidR="00E1767F">
        <w:rPr>
          <w:color w:val="000000"/>
        </w:rPr>
        <w:t xml:space="preserve">andard. </w:t>
      </w:r>
      <w:r>
        <w:rPr>
          <w:color w:val="000000"/>
        </w:rPr>
        <w:t xml:space="preserve">It is estimated that </w:t>
      </w:r>
      <w:r w:rsidR="003E143F">
        <w:rPr>
          <w:color w:val="000000"/>
        </w:rPr>
        <w:t xml:space="preserve">no </w:t>
      </w:r>
      <w:r>
        <w:rPr>
          <w:color w:val="000000"/>
        </w:rPr>
        <w:t>additional respondents</w:t>
      </w:r>
      <w:r w:rsidR="008E4B16">
        <w:rPr>
          <w:color w:val="000000"/>
        </w:rPr>
        <w:t xml:space="preserve"> per year will become subject. </w:t>
      </w:r>
      <w:r>
        <w:rPr>
          <w:color w:val="000000"/>
        </w:rPr>
        <w:t>The overall anumber of responden</w:t>
      </w:r>
      <w:r w:rsidR="0035325B">
        <w:rPr>
          <w:color w:val="000000"/>
        </w:rPr>
        <w:t>ts, as shown in the table below,</w:t>
      </w:r>
      <w:r>
        <w:rPr>
          <w:color w:val="000000"/>
        </w:rPr>
        <w:t xml:space="preserve"> is </w:t>
      </w:r>
      <w:r w:rsidR="003E143F">
        <w:rPr>
          <w:color w:val="000000"/>
        </w:rPr>
        <w:t xml:space="preserve">10 </w:t>
      </w:r>
      <w:r>
        <w:rPr>
          <w:color w:val="000000"/>
        </w:rPr>
        <w:t xml:space="preserve">per year.  </w:t>
      </w:r>
    </w:p>
    <w:p w14:paraId="42B0F6C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F7B6A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4F275C1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4D3F1165"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3404D15F" w14:textId="77777777" w:rsidR="00CA4CD6" w:rsidRDefault="00CA4CD6">
            <w:pPr>
              <w:spacing w:line="120" w:lineRule="exact"/>
              <w:rPr>
                <w:color w:val="000000"/>
              </w:rPr>
            </w:pPr>
          </w:p>
          <w:p w14:paraId="37E0FC62"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6A057AA2" w14:textId="77777777">
        <w:tc>
          <w:tcPr>
            <w:tcW w:w="900" w:type="dxa"/>
            <w:tcBorders>
              <w:top w:val="single" w:sz="7" w:space="0" w:color="000000"/>
              <w:left w:val="single" w:sz="7" w:space="0" w:color="000000"/>
              <w:bottom w:val="single" w:sz="6" w:space="0" w:color="FFFFFF"/>
              <w:right w:val="single" w:sz="6" w:space="0" w:color="FFFFFF"/>
            </w:tcBorders>
          </w:tcPr>
          <w:p w14:paraId="078B28B6" w14:textId="77777777" w:rsidR="00CA4CD6" w:rsidRDefault="00CA4CD6">
            <w:pPr>
              <w:spacing w:line="120" w:lineRule="exact"/>
              <w:rPr>
                <w:b/>
                <w:bCs/>
                <w:color w:val="000000"/>
              </w:rPr>
            </w:pPr>
          </w:p>
          <w:p w14:paraId="00A5798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673303DB" w14:textId="77777777" w:rsidR="00CA4CD6" w:rsidRDefault="00CA4CD6">
            <w:pPr>
              <w:spacing w:line="120" w:lineRule="exact"/>
              <w:rPr>
                <w:color w:val="000000"/>
                <w:sz w:val="18"/>
                <w:szCs w:val="18"/>
              </w:rPr>
            </w:pPr>
          </w:p>
          <w:p w14:paraId="2B27D90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32BDB923" w14:textId="77777777" w:rsidR="00CA4CD6" w:rsidRDefault="00CA4CD6">
            <w:pPr>
              <w:spacing w:line="120" w:lineRule="exact"/>
              <w:rPr>
                <w:color w:val="000000"/>
                <w:sz w:val="18"/>
                <w:szCs w:val="18"/>
              </w:rPr>
            </w:pPr>
          </w:p>
          <w:p w14:paraId="3374342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0C019E1A" w14:textId="77777777" w:rsidR="00CA4CD6" w:rsidRDefault="00CA4CD6">
            <w:pPr>
              <w:spacing w:line="120" w:lineRule="exact"/>
              <w:rPr>
                <w:color w:val="000000"/>
                <w:sz w:val="18"/>
                <w:szCs w:val="18"/>
              </w:rPr>
            </w:pPr>
          </w:p>
          <w:p w14:paraId="351B0E6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0433E5DB" w14:textId="77777777" w:rsidTr="003F1AFC">
        <w:tc>
          <w:tcPr>
            <w:tcW w:w="900" w:type="dxa"/>
            <w:tcBorders>
              <w:top w:val="single" w:sz="7" w:space="0" w:color="000000"/>
              <w:left w:val="single" w:sz="7" w:space="0" w:color="000000"/>
              <w:bottom w:val="single" w:sz="8" w:space="0" w:color="000000"/>
              <w:right w:val="single" w:sz="6" w:space="0" w:color="FFFFFF"/>
            </w:tcBorders>
          </w:tcPr>
          <w:p w14:paraId="6F3E8F89" w14:textId="77777777" w:rsidR="00CA4CD6" w:rsidRDefault="00CA4CD6">
            <w:pPr>
              <w:spacing w:line="120" w:lineRule="exact"/>
              <w:rPr>
                <w:color w:val="000000"/>
                <w:sz w:val="18"/>
                <w:szCs w:val="18"/>
              </w:rPr>
            </w:pPr>
          </w:p>
          <w:p w14:paraId="4E15702E"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277D86D4"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5AA3EFF" w14:textId="77777777" w:rsidR="00CA4CD6" w:rsidRDefault="00CA4CD6">
            <w:pPr>
              <w:spacing w:line="120" w:lineRule="exact"/>
              <w:rPr>
                <w:color w:val="000000"/>
                <w:sz w:val="20"/>
                <w:szCs w:val="20"/>
              </w:rPr>
            </w:pPr>
          </w:p>
          <w:p w14:paraId="3F3F772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00CB0E0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08E6DE5F" w14:textId="77777777" w:rsidR="00CA4CD6" w:rsidRDefault="00CA4CD6">
            <w:pPr>
              <w:spacing w:line="120" w:lineRule="exact"/>
              <w:rPr>
                <w:color w:val="000000"/>
                <w:sz w:val="20"/>
                <w:szCs w:val="20"/>
              </w:rPr>
            </w:pPr>
          </w:p>
          <w:p w14:paraId="1BED873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0269A19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2967D935" w14:textId="77777777" w:rsidR="00CA4CD6" w:rsidRDefault="00CA4CD6">
            <w:pPr>
              <w:spacing w:line="120" w:lineRule="exact"/>
              <w:rPr>
                <w:color w:val="000000"/>
                <w:sz w:val="20"/>
                <w:szCs w:val="20"/>
              </w:rPr>
            </w:pPr>
          </w:p>
          <w:p w14:paraId="100497D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B40FFB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279DBB19" w14:textId="77777777" w:rsidR="00CA4CD6" w:rsidRDefault="00CA4CD6">
            <w:pPr>
              <w:spacing w:line="120" w:lineRule="exact"/>
              <w:rPr>
                <w:color w:val="000000"/>
                <w:sz w:val="20"/>
                <w:szCs w:val="20"/>
              </w:rPr>
            </w:pPr>
          </w:p>
          <w:p w14:paraId="691F7A1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779BE244" w14:textId="015725B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r w:rsidR="008E4B16">
              <w:rPr>
                <w:color w:val="000000"/>
                <w:vertAlign w:val="superscript"/>
              </w:rPr>
              <w:t>2</w:t>
            </w:r>
          </w:p>
        </w:tc>
        <w:tc>
          <w:tcPr>
            <w:tcW w:w="1710" w:type="dxa"/>
            <w:tcBorders>
              <w:top w:val="single" w:sz="7" w:space="0" w:color="000000"/>
              <w:left w:val="single" w:sz="4" w:space="0" w:color="auto"/>
              <w:bottom w:val="single" w:sz="8" w:space="0" w:color="000000"/>
              <w:right w:val="single" w:sz="7" w:space="0" w:color="000000"/>
            </w:tcBorders>
          </w:tcPr>
          <w:p w14:paraId="3244304F" w14:textId="77777777" w:rsidR="00CA4CD6" w:rsidRDefault="00CA4CD6">
            <w:pPr>
              <w:spacing w:line="120" w:lineRule="exact"/>
              <w:rPr>
                <w:color w:val="000000"/>
                <w:sz w:val="20"/>
                <w:szCs w:val="20"/>
              </w:rPr>
            </w:pPr>
          </w:p>
          <w:p w14:paraId="7CFE05DC"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833CD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366CBA4D"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28DDBFD7" w14:textId="77777777">
        <w:tc>
          <w:tcPr>
            <w:tcW w:w="900" w:type="dxa"/>
            <w:tcBorders>
              <w:top w:val="single" w:sz="8" w:space="0" w:color="000000"/>
              <w:left w:val="single" w:sz="8" w:space="0" w:color="000000"/>
              <w:bottom w:val="single" w:sz="6" w:space="0" w:color="000000"/>
              <w:right w:val="single" w:sz="6" w:space="0" w:color="000000"/>
            </w:tcBorders>
          </w:tcPr>
          <w:p w14:paraId="5605B9C8" w14:textId="77777777" w:rsidR="00CA4CD6" w:rsidRDefault="00CA4CD6">
            <w:pPr>
              <w:spacing w:line="120" w:lineRule="exact"/>
              <w:rPr>
                <w:color w:val="000000"/>
                <w:sz w:val="20"/>
                <w:szCs w:val="20"/>
              </w:rPr>
            </w:pPr>
          </w:p>
          <w:p w14:paraId="34B502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1F2CCD7A" w14:textId="77777777" w:rsidR="00CA4CD6" w:rsidRDefault="00CA4CD6">
            <w:pPr>
              <w:spacing w:line="120" w:lineRule="exact"/>
              <w:rPr>
                <w:color w:val="000000"/>
                <w:sz w:val="18"/>
                <w:szCs w:val="18"/>
              </w:rPr>
            </w:pPr>
          </w:p>
          <w:p w14:paraId="14D37BEB" w14:textId="77777777" w:rsidR="00CA4CD6" w:rsidRDefault="003E143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10459B80" w14:textId="77777777" w:rsidR="00CA4CD6" w:rsidRDefault="00CA4CD6">
            <w:pPr>
              <w:spacing w:line="120" w:lineRule="exact"/>
              <w:rPr>
                <w:color w:val="000000"/>
                <w:sz w:val="18"/>
                <w:szCs w:val="18"/>
              </w:rPr>
            </w:pPr>
          </w:p>
          <w:p w14:paraId="596B28A8" w14:textId="77777777" w:rsidR="00CA4CD6" w:rsidRDefault="003E143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c>
          <w:tcPr>
            <w:tcW w:w="2070" w:type="dxa"/>
            <w:tcBorders>
              <w:top w:val="single" w:sz="8" w:space="0" w:color="000000"/>
              <w:left w:val="single" w:sz="6" w:space="0" w:color="000000"/>
              <w:bottom w:val="single" w:sz="6" w:space="0" w:color="000000"/>
              <w:right w:val="single" w:sz="6" w:space="0" w:color="000000"/>
            </w:tcBorders>
          </w:tcPr>
          <w:p w14:paraId="7F03A6D8" w14:textId="77777777" w:rsidR="00CA4CD6" w:rsidRDefault="00CA4CD6">
            <w:pPr>
              <w:spacing w:line="120" w:lineRule="exact"/>
              <w:rPr>
                <w:color w:val="000000"/>
                <w:sz w:val="18"/>
                <w:szCs w:val="18"/>
              </w:rPr>
            </w:pPr>
          </w:p>
          <w:p w14:paraId="4A24A94D" w14:textId="77777777" w:rsidR="00CA4CD6" w:rsidRDefault="003E143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7B7FBA1F" w14:textId="77777777" w:rsidR="00CA4CD6" w:rsidRDefault="00CA4CD6">
            <w:pPr>
              <w:spacing w:line="120" w:lineRule="exact"/>
              <w:rPr>
                <w:color w:val="000000"/>
                <w:sz w:val="18"/>
                <w:szCs w:val="18"/>
              </w:rPr>
            </w:pPr>
          </w:p>
          <w:p w14:paraId="6E143E94" w14:textId="77777777" w:rsidR="00CA4CD6" w:rsidRDefault="003E143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19B1B5C5" w14:textId="77777777" w:rsidR="00CA4CD6" w:rsidRDefault="00CA4CD6">
            <w:pPr>
              <w:spacing w:line="120" w:lineRule="exact"/>
              <w:rPr>
                <w:color w:val="000000"/>
                <w:sz w:val="18"/>
                <w:szCs w:val="18"/>
              </w:rPr>
            </w:pPr>
          </w:p>
          <w:p w14:paraId="5196FFBC" w14:textId="77777777" w:rsidR="00CA4CD6" w:rsidRDefault="003E143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r>
      <w:tr w:rsidR="00CA4CD6" w14:paraId="617EE38F" w14:textId="77777777">
        <w:tc>
          <w:tcPr>
            <w:tcW w:w="900" w:type="dxa"/>
            <w:tcBorders>
              <w:top w:val="single" w:sz="6" w:space="0" w:color="000000"/>
              <w:left w:val="single" w:sz="8" w:space="0" w:color="000000"/>
              <w:bottom w:val="single" w:sz="6" w:space="0" w:color="000000"/>
              <w:right w:val="single" w:sz="6" w:space="0" w:color="000000"/>
            </w:tcBorders>
          </w:tcPr>
          <w:p w14:paraId="5E156E33" w14:textId="77777777" w:rsidR="00CA4CD6" w:rsidRDefault="00CA4CD6">
            <w:pPr>
              <w:spacing w:line="120" w:lineRule="exact"/>
              <w:rPr>
                <w:color w:val="000000"/>
                <w:sz w:val="18"/>
                <w:szCs w:val="18"/>
              </w:rPr>
            </w:pPr>
          </w:p>
          <w:p w14:paraId="7731853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41D0CEB9" w14:textId="77777777" w:rsidR="00CA4CD6" w:rsidRDefault="00CA4CD6">
            <w:pPr>
              <w:spacing w:line="120" w:lineRule="exact"/>
              <w:rPr>
                <w:color w:val="000000"/>
                <w:sz w:val="18"/>
                <w:szCs w:val="18"/>
              </w:rPr>
            </w:pPr>
          </w:p>
          <w:p w14:paraId="02976228" w14:textId="77777777" w:rsidR="00CA4CD6" w:rsidRDefault="003E143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49D4EEF" w14:textId="77777777" w:rsidR="00CA4CD6" w:rsidRDefault="00CA4CD6">
            <w:pPr>
              <w:spacing w:line="120" w:lineRule="exact"/>
              <w:rPr>
                <w:color w:val="000000"/>
                <w:sz w:val="18"/>
                <w:szCs w:val="18"/>
              </w:rPr>
            </w:pPr>
          </w:p>
          <w:p w14:paraId="21E9D55C" w14:textId="77777777" w:rsidR="00CA4CD6" w:rsidRDefault="003E143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6" w:space="0" w:color="000000"/>
              <w:right w:val="single" w:sz="6" w:space="0" w:color="000000"/>
            </w:tcBorders>
          </w:tcPr>
          <w:p w14:paraId="22AAED2D" w14:textId="77777777" w:rsidR="00CA4CD6" w:rsidRDefault="00CA4CD6">
            <w:pPr>
              <w:spacing w:line="120" w:lineRule="exact"/>
              <w:rPr>
                <w:color w:val="000000"/>
                <w:sz w:val="18"/>
                <w:szCs w:val="18"/>
              </w:rPr>
            </w:pPr>
          </w:p>
          <w:p w14:paraId="12599BDF" w14:textId="77777777" w:rsidR="00CA4CD6" w:rsidRDefault="003E143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12BD84E8" w14:textId="77777777" w:rsidR="00CA4CD6" w:rsidRDefault="00CA4CD6">
            <w:pPr>
              <w:spacing w:line="120" w:lineRule="exact"/>
              <w:rPr>
                <w:color w:val="000000"/>
                <w:sz w:val="18"/>
                <w:szCs w:val="18"/>
              </w:rPr>
            </w:pPr>
          </w:p>
          <w:p w14:paraId="0BA06DAC" w14:textId="77777777" w:rsidR="00CA4CD6" w:rsidRDefault="003E143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249C0FDA" w14:textId="77777777" w:rsidR="00CA4CD6" w:rsidRDefault="00CA4CD6">
            <w:pPr>
              <w:spacing w:line="120" w:lineRule="exact"/>
              <w:rPr>
                <w:color w:val="000000"/>
                <w:sz w:val="18"/>
                <w:szCs w:val="18"/>
              </w:rPr>
            </w:pPr>
          </w:p>
          <w:p w14:paraId="1218EE69" w14:textId="77777777" w:rsidR="00CA4CD6" w:rsidRDefault="003E143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r>
      <w:tr w:rsidR="00CA4CD6" w14:paraId="16CAF220" w14:textId="77777777">
        <w:tc>
          <w:tcPr>
            <w:tcW w:w="900" w:type="dxa"/>
            <w:tcBorders>
              <w:top w:val="single" w:sz="6" w:space="0" w:color="000000"/>
              <w:left w:val="single" w:sz="8" w:space="0" w:color="000000"/>
              <w:bottom w:val="single" w:sz="6" w:space="0" w:color="000000"/>
              <w:right w:val="single" w:sz="6" w:space="0" w:color="000000"/>
            </w:tcBorders>
          </w:tcPr>
          <w:p w14:paraId="5BECC9FD" w14:textId="77777777" w:rsidR="00CA4CD6" w:rsidRDefault="00CA4CD6">
            <w:pPr>
              <w:spacing w:line="120" w:lineRule="exact"/>
              <w:rPr>
                <w:color w:val="000000"/>
                <w:sz w:val="18"/>
                <w:szCs w:val="18"/>
              </w:rPr>
            </w:pPr>
          </w:p>
          <w:p w14:paraId="260DD9C3" w14:textId="77777777"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7C67C210" w14:textId="77777777" w:rsidR="00CA4CD6" w:rsidRDefault="00CA4CD6">
            <w:pPr>
              <w:spacing w:line="120" w:lineRule="exact"/>
              <w:rPr>
                <w:color w:val="000000"/>
                <w:sz w:val="18"/>
                <w:szCs w:val="18"/>
              </w:rPr>
            </w:pPr>
          </w:p>
          <w:p w14:paraId="338CD0CE" w14:textId="77777777" w:rsidR="00CA4CD6" w:rsidRDefault="003E143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3C334561" w14:textId="77777777" w:rsidR="00CA4CD6" w:rsidRDefault="00CA4CD6">
            <w:pPr>
              <w:spacing w:line="120" w:lineRule="exact"/>
              <w:rPr>
                <w:color w:val="000000"/>
                <w:sz w:val="18"/>
                <w:szCs w:val="18"/>
              </w:rPr>
            </w:pPr>
          </w:p>
          <w:p w14:paraId="15F96C36" w14:textId="77777777" w:rsidR="00CA4CD6" w:rsidRDefault="003E143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6" w:space="0" w:color="000000"/>
              <w:right w:val="single" w:sz="6" w:space="0" w:color="000000"/>
            </w:tcBorders>
          </w:tcPr>
          <w:p w14:paraId="1CB92285" w14:textId="77777777" w:rsidR="00CA4CD6" w:rsidRDefault="00CA4CD6">
            <w:pPr>
              <w:spacing w:line="120" w:lineRule="exact"/>
              <w:rPr>
                <w:color w:val="000000"/>
                <w:sz w:val="18"/>
                <w:szCs w:val="18"/>
              </w:rPr>
            </w:pPr>
          </w:p>
          <w:p w14:paraId="056E0610" w14:textId="77777777" w:rsidR="00CA4CD6" w:rsidRDefault="003E143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68EB3AB3" w14:textId="77777777" w:rsidR="00CA4CD6" w:rsidRDefault="00CA4CD6">
            <w:pPr>
              <w:spacing w:line="120" w:lineRule="exact"/>
              <w:rPr>
                <w:color w:val="000000"/>
                <w:sz w:val="18"/>
                <w:szCs w:val="18"/>
              </w:rPr>
            </w:pPr>
          </w:p>
          <w:p w14:paraId="2337C949" w14:textId="77777777" w:rsidR="00CA4CD6" w:rsidRDefault="003E143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2E31AA58" w14:textId="77777777" w:rsidR="00CA4CD6" w:rsidRDefault="00CA4CD6">
            <w:pPr>
              <w:spacing w:line="120" w:lineRule="exact"/>
              <w:rPr>
                <w:color w:val="000000"/>
                <w:sz w:val="18"/>
                <w:szCs w:val="18"/>
              </w:rPr>
            </w:pPr>
          </w:p>
          <w:p w14:paraId="4260CDFB" w14:textId="77777777" w:rsidR="00CA4CD6" w:rsidRDefault="003E143F">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10</w:t>
            </w:r>
          </w:p>
        </w:tc>
      </w:tr>
      <w:tr w:rsidR="00CA4CD6" w:rsidRPr="003E143F" w14:paraId="0890EB65" w14:textId="77777777">
        <w:tc>
          <w:tcPr>
            <w:tcW w:w="900" w:type="dxa"/>
            <w:tcBorders>
              <w:top w:val="single" w:sz="6" w:space="0" w:color="000000"/>
              <w:left w:val="single" w:sz="8" w:space="0" w:color="000000"/>
              <w:bottom w:val="single" w:sz="8" w:space="0" w:color="000000"/>
              <w:right w:val="single" w:sz="6" w:space="0" w:color="000000"/>
            </w:tcBorders>
          </w:tcPr>
          <w:p w14:paraId="02B7643C" w14:textId="77777777" w:rsidR="00CA4CD6" w:rsidRPr="003E143F" w:rsidRDefault="00CA4CD6">
            <w:pPr>
              <w:spacing w:line="120" w:lineRule="exact"/>
              <w:rPr>
                <w:sz w:val="18"/>
                <w:szCs w:val="18"/>
              </w:rPr>
            </w:pPr>
          </w:p>
          <w:p w14:paraId="508D0486" w14:textId="77777777" w:rsidR="00CA4CD6" w:rsidRPr="003E143F" w:rsidRDefault="00CA4CD6">
            <w:pPr>
              <w:pBdr>
                <w:top w:val="single" w:sz="6" w:space="0" w:color="FFFFFF"/>
                <w:left w:val="single" w:sz="6" w:space="0" w:color="FFFFFF"/>
                <w:bottom w:val="single" w:sz="6" w:space="0" w:color="FFFFFF"/>
                <w:right w:val="single" w:sz="6" w:space="0" w:color="FFFFFF"/>
              </w:pBdr>
              <w:spacing w:after="72"/>
              <w:jc w:val="center"/>
              <w:rPr>
                <w:sz w:val="18"/>
                <w:szCs w:val="18"/>
              </w:rPr>
            </w:pPr>
            <w:r w:rsidRPr="003E143F">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4CF36166" w14:textId="77777777" w:rsidR="00CA4CD6" w:rsidRPr="003E143F" w:rsidRDefault="00CA4CD6">
            <w:pPr>
              <w:spacing w:line="120" w:lineRule="exact"/>
              <w:rPr>
                <w:sz w:val="18"/>
                <w:szCs w:val="18"/>
              </w:rPr>
            </w:pPr>
          </w:p>
          <w:p w14:paraId="2FEC52EF" w14:textId="77777777" w:rsidR="00CA4CD6" w:rsidRPr="003E143F" w:rsidRDefault="003E143F">
            <w:pPr>
              <w:pBdr>
                <w:top w:val="single" w:sz="6" w:space="0" w:color="FFFFFF"/>
                <w:left w:val="single" w:sz="6" w:space="0" w:color="FFFFFF"/>
                <w:bottom w:val="single" w:sz="6" w:space="0" w:color="FFFFFF"/>
                <w:right w:val="single" w:sz="6" w:space="0" w:color="FFFFFF"/>
              </w:pBdr>
              <w:spacing w:after="72"/>
              <w:jc w:val="center"/>
              <w:rPr>
                <w:sz w:val="18"/>
                <w:szCs w:val="18"/>
              </w:rPr>
            </w:pPr>
            <w:r w:rsidRPr="003E143F">
              <w:rPr>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18365C3D" w14:textId="77777777" w:rsidR="00CA4CD6" w:rsidRPr="003E143F" w:rsidRDefault="00CA4CD6">
            <w:pPr>
              <w:spacing w:line="120" w:lineRule="exact"/>
              <w:rPr>
                <w:sz w:val="18"/>
                <w:szCs w:val="18"/>
              </w:rPr>
            </w:pPr>
          </w:p>
          <w:p w14:paraId="787D5996" w14:textId="77777777" w:rsidR="00CA4CD6" w:rsidRPr="003E143F" w:rsidRDefault="003E143F">
            <w:pPr>
              <w:pBdr>
                <w:top w:val="single" w:sz="6" w:space="0" w:color="FFFFFF"/>
                <w:left w:val="single" w:sz="6" w:space="0" w:color="FFFFFF"/>
                <w:bottom w:val="single" w:sz="6" w:space="0" w:color="FFFFFF"/>
                <w:right w:val="single" w:sz="6" w:space="0" w:color="FFFFFF"/>
              </w:pBdr>
              <w:spacing w:after="72"/>
              <w:jc w:val="center"/>
              <w:rPr>
                <w:sz w:val="18"/>
                <w:szCs w:val="18"/>
              </w:rPr>
            </w:pPr>
            <w:r w:rsidRPr="003E143F">
              <w:rPr>
                <w:sz w:val="18"/>
                <w:szCs w:val="18"/>
              </w:rPr>
              <w:t>10</w:t>
            </w:r>
          </w:p>
        </w:tc>
        <w:tc>
          <w:tcPr>
            <w:tcW w:w="2070" w:type="dxa"/>
            <w:tcBorders>
              <w:top w:val="single" w:sz="6" w:space="0" w:color="000000"/>
              <w:left w:val="single" w:sz="6" w:space="0" w:color="000000"/>
              <w:bottom w:val="single" w:sz="8" w:space="0" w:color="000000"/>
              <w:right w:val="single" w:sz="6" w:space="0" w:color="000000"/>
            </w:tcBorders>
          </w:tcPr>
          <w:p w14:paraId="7BE2CFFE" w14:textId="77777777" w:rsidR="00CA4CD6" w:rsidRPr="003E143F" w:rsidRDefault="00CA4CD6">
            <w:pPr>
              <w:spacing w:line="120" w:lineRule="exact"/>
              <w:rPr>
                <w:sz w:val="18"/>
                <w:szCs w:val="18"/>
              </w:rPr>
            </w:pPr>
          </w:p>
          <w:p w14:paraId="475230E5" w14:textId="77777777" w:rsidR="00CA4CD6" w:rsidRPr="003E143F" w:rsidRDefault="003E143F">
            <w:pPr>
              <w:pBdr>
                <w:top w:val="single" w:sz="6" w:space="0" w:color="FFFFFF"/>
                <w:left w:val="single" w:sz="6" w:space="0" w:color="FFFFFF"/>
                <w:bottom w:val="single" w:sz="6" w:space="0" w:color="FFFFFF"/>
                <w:right w:val="single" w:sz="6" w:space="0" w:color="FFFFFF"/>
              </w:pBdr>
              <w:spacing w:after="72"/>
              <w:jc w:val="center"/>
              <w:rPr>
                <w:sz w:val="18"/>
                <w:szCs w:val="18"/>
              </w:rPr>
            </w:pPr>
            <w:r w:rsidRPr="003E143F">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372A9124" w14:textId="77777777" w:rsidR="00CA4CD6" w:rsidRPr="003E143F" w:rsidRDefault="00CA4CD6">
            <w:pPr>
              <w:spacing w:line="120" w:lineRule="exact"/>
              <w:rPr>
                <w:sz w:val="18"/>
                <w:szCs w:val="18"/>
              </w:rPr>
            </w:pPr>
          </w:p>
          <w:p w14:paraId="770EE4A5" w14:textId="77777777" w:rsidR="00CA4CD6" w:rsidRPr="003E143F" w:rsidRDefault="003E143F">
            <w:pPr>
              <w:pBdr>
                <w:top w:val="single" w:sz="6" w:space="0" w:color="FFFFFF"/>
                <w:left w:val="single" w:sz="6" w:space="0" w:color="FFFFFF"/>
                <w:bottom w:val="single" w:sz="6" w:space="0" w:color="FFFFFF"/>
                <w:right w:val="single" w:sz="6" w:space="0" w:color="FFFFFF"/>
              </w:pBdr>
              <w:spacing w:after="72"/>
              <w:jc w:val="center"/>
              <w:rPr>
                <w:sz w:val="18"/>
                <w:szCs w:val="18"/>
              </w:rPr>
            </w:pPr>
            <w:r w:rsidRPr="003E143F">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11669497" w14:textId="77777777" w:rsidR="00CA4CD6" w:rsidRPr="003E143F" w:rsidRDefault="00CA4CD6">
            <w:pPr>
              <w:spacing w:line="120" w:lineRule="exact"/>
              <w:rPr>
                <w:sz w:val="18"/>
                <w:szCs w:val="18"/>
              </w:rPr>
            </w:pPr>
          </w:p>
          <w:p w14:paraId="275F2811" w14:textId="77777777" w:rsidR="00CA4CD6" w:rsidRPr="003E143F" w:rsidRDefault="003E143F">
            <w:pPr>
              <w:pBdr>
                <w:top w:val="single" w:sz="6" w:space="0" w:color="FFFFFF"/>
                <w:left w:val="single" w:sz="6" w:space="0" w:color="FFFFFF"/>
                <w:bottom w:val="single" w:sz="6" w:space="0" w:color="FFFFFF"/>
                <w:right w:val="single" w:sz="6" w:space="0" w:color="FFFFFF"/>
              </w:pBdr>
              <w:spacing w:after="72"/>
              <w:jc w:val="center"/>
              <w:rPr>
                <w:sz w:val="18"/>
                <w:szCs w:val="18"/>
              </w:rPr>
            </w:pPr>
            <w:r w:rsidRPr="003E143F">
              <w:rPr>
                <w:sz w:val="18"/>
                <w:szCs w:val="18"/>
              </w:rPr>
              <w:t>10</w:t>
            </w:r>
          </w:p>
        </w:tc>
      </w:tr>
    </w:tbl>
    <w:p w14:paraId="3AA345A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24D20A95" w14:textId="5F156EB1" w:rsidR="00CA4CD6" w:rsidRPr="008E4B16" w:rsidRDefault="008E4B16" w:rsidP="008E4B1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 xml:space="preserve">2 </w:t>
      </w:r>
      <w:r w:rsidR="002B29A7" w:rsidRPr="008E4B16">
        <w:rPr>
          <w:color w:val="000000"/>
          <w:sz w:val="20"/>
          <w:szCs w:val="20"/>
        </w:rPr>
        <w:t>C</w:t>
      </w:r>
      <w:r w:rsidR="00CA4CD6" w:rsidRPr="008E4B16">
        <w:rPr>
          <w:color w:val="000000"/>
          <w:sz w:val="20"/>
          <w:szCs w:val="20"/>
        </w:rPr>
        <w:t>olumn D is subtracted</w:t>
      </w:r>
      <w:r w:rsidR="002B29A7" w:rsidRPr="008E4B16">
        <w:rPr>
          <w:color w:val="000000"/>
          <w:sz w:val="20"/>
          <w:szCs w:val="20"/>
        </w:rPr>
        <w:t xml:space="preserve"> to avoid double-counting respondents</w:t>
      </w:r>
      <w:r w:rsidR="00CA4CD6" w:rsidRPr="008E4B16">
        <w:rPr>
          <w:color w:val="000000"/>
          <w:sz w:val="20"/>
          <w:szCs w:val="20"/>
        </w:rPr>
        <w:t>.</w:t>
      </w:r>
      <w:r w:rsidR="002B29A7" w:rsidRPr="008E4B16">
        <w:rPr>
          <w:color w:val="000000"/>
          <w:sz w:val="20"/>
          <w:szCs w:val="20"/>
        </w:rPr>
        <w:t xml:space="preserve">  </w:t>
      </w:r>
    </w:p>
    <w:p w14:paraId="28ECCA0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1F1018F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79B413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2453F7FE" w14:textId="77777777" w:rsidTr="003E143F">
        <w:trPr>
          <w:tblHeader/>
        </w:trPr>
        <w:tc>
          <w:tcPr>
            <w:tcW w:w="9180" w:type="dxa"/>
            <w:gridSpan w:val="5"/>
          </w:tcPr>
          <w:p w14:paraId="2A224B6D" w14:textId="77777777" w:rsidR="00CA4CD6" w:rsidRDefault="00CA4CD6">
            <w:pPr>
              <w:spacing w:line="120" w:lineRule="exact"/>
              <w:rPr>
                <w:color w:val="000000"/>
              </w:rPr>
            </w:pPr>
          </w:p>
          <w:p w14:paraId="00B46A05"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1963CF8E" w14:textId="77777777">
        <w:tc>
          <w:tcPr>
            <w:tcW w:w="2700" w:type="dxa"/>
          </w:tcPr>
          <w:p w14:paraId="445D8B43" w14:textId="77777777" w:rsidR="00CA4CD6" w:rsidRDefault="00CA4CD6" w:rsidP="0035325B">
            <w:pPr>
              <w:spacing w:line="120" w:lineRule="exact"/>
              <w:jc w:val="center"/>
              <w:rPr>
                <w:b/>
                <w:bCs/>
                <w:color w:val="000000"/>
                <w:sz w:val="18"/>
                <w:szCs w:val="18"/>
              </w:rPr>
            </w:pPr>
          </w:p>
          <w:p w14:paraId="53B4735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4CB9218D"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7548F55D"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0AF9D425" w14:textId="77777777" w:rsidR="00CA4CD6" w:rsidRDefault="00CA4CD6" w:rsidP="0035325B">
            <w:pPr>
              <w:spacing w:line="120" w:lineRule="exact"/>
              <w:jc w:val="center"/>
              <w:rPr>
                <w:color w:val="000000"/>
                <w:sz w:val="18"/>
                <w:szCs w:val="18"/>
              </w:rPr>
            </w:pPr>
          </w:p>
          <w:p w14:paraId="2D4C3D8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60E10C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34A3CE42"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0B2C9398" w14:textId="77777777" w:rsidR="00CA4CD6" w:rsidRDefault="00CA4CD6" w:rsidP="0035325B">
            <w:pPr>
              <w:spacing w:line="120" w:lineRule="exact"/>
              <w:jc w:val="center"/>
              <w:rPr>
                <w:color w:val="000000"/>
                <w:sz w:val="18"/>
                <w:szCs w:val="18"/>
              </w:rPr>
            </w:pPr>
          </w:p>
          <w:p w14:paraId="4826EAF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1811AB4D"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78E57612"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15EF8D39" w14:textId="77777777" w:rsidR="00CA4CD6" w:rsidRDefault="00CA4CD6" w:rsidP="0035325B">
            <w:pPr>
              <w:spacing w:line="120" w:lineRule="exact"/>
              <w:jc w:val="center"/>
              <w:rPr>
                <w:color w:val="000000"/>
                <w:sz w:val="18"/>
                <w:szCs w:val="18"/>
              </w:rPr>
            </w:pPr>
          </w:p>
          <w:p w14:paraId="220980C7"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619E0731"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0686C5C9" w14:textId="77777777" w:rsidR="00CA4CD6" w:rsidRDefault="00CA4CD6" w:rsidP="0035325B">
            <w:pPr>
              <w:spacing w:line="120" w:lineRule="exact"/>
              <w:jc w:val="center"/>
              <w:rPr>
                <w:color w:val="000000"/>
                <w:sz w:val="18"/>
                <w:szCs w:val="18"/>
              </w:rPr>
            </w:pPr>
          </w:p>
          <w:p w14:paraId="7B5E617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6ECE344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77B9439D"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3E143F" w:rsidRPr="003A3C79" w14:paraId="53496914" w14:textId="77777777" w:rsidTr="005C08AE">
        <w:tc>
          <w:tcPr>
            <w:tcW w:w="2700" w:type="dxa"/>
            <w:vAlign w:val="center"/>
          </w:tcPr>
          <w:p w14:paraId="251E3542" w14:textId="77777777" w:rsidR="003E143F" w:rsidRPr="003A3C79" w:rsidRDefault="003E143F" w:rsidP="005C08AE">
            <w:pPr>
              <w:keepNext/>
              <w:keepLines/>
              <w:pBdr>
                <w:top w:val="single" w:sz="6" w:space="0" w:color="FFFFFF"/>
                <w:left w:val="single" w:sz="6" w:space="0" w:color="FFFFFF"/>
                <w:bottom w:val="single" w:sz="6" w:space="0" w:color="FFFFFF"/>
                <w:right w:val="single" w:sz="6" w:space="0" w:color="FFFFFF"/>
              </w:pBdr>
              <w:rPr>
                <w:sz w:val="20"/>
                <w:szCs w:val="20"/>
              </w:rPr>
            </w:pPr>
            <w:r w:rsidRPr="003A3C79">
              <w:rPr>
                <w:sz w:val="20"/>
                <w:szCs w:val="20"/>
              </w:rPr>
              <w:t>One-time initial notification</w:t>
            </w:r>
          </w:p>
        </w:tc>
        <w:tc>
          <w:tcPr>
            <w:tcW w:w="1260" w:type="dxa"/>
            <w:vAlign w:val="center"/>
          </w:tcPr>
          <w:p w14:paraId="12EDE112" w14:textId="77777777" w:rsidR="003E143F" w:rsidRPr="003A3C79" w:rsidRDefault="003E143F" w:rsidP="005C08AE">
            <w:pPr>
              <w:keepNext/>
              <w:keepLines/>
              <w:spacing w:line="120" w:lineRule="exact"/>
              <w:jc w:val="center"/>
              <w:rPr>
                <w:sz w:val="20"/>
                <w:szCs w:val="20"/>
              </w:rPr>
            </w:pPr>
          </w:p>
          <w:p w14:paraId="4AE03CF1" w14:textId="77777777" w:rsidR="003E143F" w:rsidRPr="003A3C79" w:rsidRDefault="003A3C79"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A3C79">
              <w:rPr>
                <w:sz w:val="20"/>
                <w:szCs w:val="20"/>
              </w:rPr>
              <w:t>0</w:t>
            </w:r>
          </w:p>
        </w:tc>
        <w:tc>
          <w:tcPr>
            <w:tcW w:w="1260" w:type="dxa"/>
            <w:vAlign w:val="center"/>
          </w:tcPr>
          <w:p w14:paraId="178EB562" w14:textId="77777777" w:rsidR="003E143F" w:rsidRPr="003A3C79" w:rsidRDefault="003E143F" w:rsidP="005C08AE">
            <w:pPr>
              <w:keepNext/>
              <w:keepLines/>
              <w:spacing w:line="120" w:lineRule="exact"/>
              <w:jc w:val="center"/>
              <w:rPr>
                <w:sz w:val="20"/>
                <w:szCs w:val="20"/>
              </w:rPr>
            </w:pPr>
          </w:p>
          <w:p w14:paraId="58D11D2F" w14:textId="77777777" w:rsidR="003E143F" w:rsidRPr="003A3C79" w:rsidRDefault="003E143F"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A3C79">
              <w:rPr>
                <w:sz w:val="20"/>
                <w:szCs w:val="20"/>
              </w:rPr>
              <w:t>1</w:t>
            </w:r>
          </w:p>
        </w:tc>
        <w:tc>
          <w:tcPr>
            <w:tcW w:w="1890" w:type="dxa"/>
            <w:vAlign w:val="center"/>
          </w:tcPr>
          <w:p w14:paraId="695970D5" w14:textId="77777777" w:rsidR="003E143F" w:rsidRPr="003A3C79" w:rsidRDefault="003E143F" w:rsidP="005C08AE">
            <w:pPr>
              <w:keepNext/>
              <w:keepLines/>
              <w:spacing w:line="120" w:lineRule="exact"/>
              <w:jc w:val="center"/>
              <w:rPr>
                <w:sz w:val="20"/>
                <w:szCs w:val="20"/>
              </w:rPr>
            </w:pPr>
          </w:p>
          <w:p w14:paraId="274A96A3" w14:textId="77777777" w:rsidR="003E143F" w:rsidRPr="003A3C79" w:rsidRDefault="003E143F"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A3C79">
              <w:rPr>
                <w:sz w:val="20"/>
                <w:szCs w:val="20"/>
              </w:rPr>
              <w:t>0</w:t>
            </w:r>
          </w:p>
        </w:tc>
        <w:tc>
          <w:tcPr>
            <w:tcW w:w="2070" w:type="dxa"/>
            <w:vAlign w:val="center"/>
          </w:tcPr>
          <w:p w14:paraId="7381BD55" w14:textId="77777777" w:rsidR="003E143F" w:rsidRPr="003A3C79" w:rsidRDefault="003E143F"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A3C79">
              <w:rPr>
                <w:sz w:val="20"/>
                <w:szCs w:val="20"/>
              </w:rPr>
              <w:t>0</w:t>
            </w:r>
          </w:p>
        </w:tc>
      </w:tr>
      <w:tr w:rsidR="003E143F" w14:paraId="318037FD" w14:textId="77777777" w:rsidTr="005C08AE">
        <w:tc>
          <w:tcPr>
            <w:tcW w:w="2700" w:type="dxa"/>
            <w:vAlign w:val="center"/>
          </w:tcPr>
          <w:p w14:paraId="42510034" w14:textId="77777777" w:rsidR="003E143F" w:rsidRPr="003A3C79" w:rsidRDefault="003E143F" w:rsidP="005C08AE">
            <w:pPr>
              <w:keepNext/>
              <w:keepLines/>
              <w:pBdr>
                <w:top w:val="single" w:sz="6" w:space="0" w:color="FFFFFF"/>
                <w:left w:val="single" w:sz="6" w:space="0" w:color="FFFFFF"/>
                <w:bottom w:val="single" w:sz="6" w:space="0" w:color="FFFFFF"/>
                <w:right w:val="single" w:sz="6" w:space="0" w:color="FFFFFF"/>
              </w:pBdr>
              <w:rPr>
                <w:sz w:val="20"/>
                <w:szCs w:val="20"/>
              </w:rPr>
            </w:pPr>
            <w:r w:rsidRPr="003A3C79">
              <w:rPr>
                <w:sz w:val="20"/>
                <w:szCs w:val="20"/>
              </w:rPr>
              <w:t>One-time notifications of compliance status</w:t>
            </w:r>
          </w:p>
        </w:tc>
        <w:tc>
          <w:tcPr>
            <w:tcW w:w="1260" w:type="dxa"/>
            <w:vAlign w:val="center"/>
          </w:tcPr>
          <w:p w14:paraId="38819FDC" w14:textId="77777777" w:rsidR="003E143F" w:rsidRPr="003A3C79" w:rsidRDefault="003E143F" w:rsidP="005C08AE">
            <w:pPr>
              <w:keepNext/>
              <w:keepLines/>
              <w:spacing w:line="120" w:lineRule="exact"/>
              <w:jc w:val="center"/>
              <w:rPr>
                <w:sz w:val="20"/>
                <w:szCs w:val="20"/>
              </w:rPr>
            </w:pPr>
          </w:p>
          <w:p w14:paraId="5FDE9403" w14:textId="77777777" w:rsidR="003E143F" w:rsidRPr="003A3C79" w:rsidRDefault="003A3C79"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A3C79">
              <w:rPr>
                <w:sz w:val="20"/>
                <w:szCs w:val="20"/>
              </w:rPr>
              <w:t>0</w:t>
            </w:r>
          </w:p>
        </w:tc>
        <w:tc>
          <w:tcPr>
            <w:tcW w:w="1260" w:type="dxa"/>
            <w:vAlign w:val="center"/>
          </w:tcPr>
          <w:p w14:paraId="78E10FCD" w14:textId="77777777" w:rsidR="003E143F" w:rsidRPr="003A3C79" w:rsidRDefault="003E143F" w:rsidP="005C08AE">
            <w:pPr>
              <w:keepNext/>
              <w:keepLines/>
              <w:spacing w:line="120" w:lineRule="exact"/>
              <w:jc w:val="center"/>
              <w:rPr>
                <w:sz w:val="20"/>
                <w:szCs w:val="20"/>
              </w:rPr>
            </w:pPr>
          </w:p>
          <w:p w14:paraId="6D282E12" w14:textId="77777777" w:rsidR="003E143F" w:rsidRPr="003A3C79" w:rsidRDefault="003E143F"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A3C79">
              <w:rPr>
                <w:sz w:val="20"/>
                <w:szCs w:val="20"/>
              </w:rPr>
              <w:t>1</w:t>
            </w:r>
          </w:p>
        </w:tc>
        <w:tc>
          <w:tcPr>
            <w:tcW w:w="1890" w:type="dxa"/>
            <w:vAlign w:val="center"/>
          </w:tcPr>
          <w:p w14:paraId="397C5975" w14:textId="77777777" w:rsidR="003E143F" w:rsidRPr="003A3C79" w:rsidRDefault="003E143F" w:rsidP="005C08AE">
            <w:pPr>
              <w:keepNext/>
              <w:keepLines/>
              <w:spacing w:line="120" w:lineRule="exact"/>
              <w:jc w:val="center"/>
              <w:rPr>
                <w:sz w:val="20"/>
                <w:szCs w:val="20"/>
              </w:rPr>
            </w:pPr>
          </w:p>
          <w:p w14:paraId="7280AD26" w14:textId="77777777" w:rsidR="003E143F" w:rsidRPr="003A3C79" w:rsidRDefault="003E143F"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A3C79">
              <w:rPr>
                <w:sz w:val="20"/>
                <w:szCs w:val="20"/>
              </w:rPr>
              <w:t>0</w:t>
            </w:r>
          </w:p>
        </w:tc>
        <w:tc>
          <w:tcPr>
            <w:tcW w:w="2070" w:type="dxa"/>
            <w:vAlign w:val="center"/>
          </w:tcPr>
          <w:p w14:paraId="4D7F8E3A" w14:textId="77777777" w:rsidR="003E143F" w:rsidRPr="00F43C24" w:rsidRDefault="003E143F"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A3C79">
              <w:rPr>
                <w:sz w:val="20"/>
                <w:szCs w:val="20"/>
              </w:rPr>
              <w:t>0</w:t>
            </w:r>
          </w:p>
        </w:tc>
      </w:tr>
      <w:tr w:rsidR="003E143F" w14:paraId="14BF22BC" w14:textId="77777777" w:rsidTr="005C08AE">
        <w:tc>
          <w:tcPr>
            <w:tcW w:w="2700" w:type="dxa"/>
            <w:vAlign w:val="center"/>
          </w:tcPr>
          <w:p w14:paraId="1EF0B47D" w14:textId="77777777" w:rsidR="003E143F" w:rsidRPr="00F43C24" w:rsidRDefault="003E143F" w:rsidP="005C08AE">
            <w:pPr>
              <w:keepNext/>
              <w:keepLines/>
              <w:pBdr>
                <w:top w:val="single" w:sz="6" w:space="0" w:color="FFFFFF"/>
                <w:left w:val="single" w:sz="6" w:space="0" w:color="FFFFFF"/>
                <w:bottom w:val="single" w:sz="6" w:space="0" w:color="FFFFFF"/>
                <w:right w:val="single" w:sz="6" w:space="0" w:color="FFFFFF"/>
              </w:pBdr>
              <w:rPr>
                <w:sz w:val="20"/>
                <w:szCs w:val="20"/>
              </w:rPr>
            </w:pPr>
            <w:r w:rsidRPr="00F43C24">
              <w:rPr>
                <w:sz w:val="20"/>
                <w:szCs w:val="20"/>
              </w:rPr>
              <w:t>Annual compliance certifications</w:t>
            </w:r>
          </w:p>
        </w:tc>
        <w:tc>
          <w:tcPr>
            <w:tcW w:w="1260" w:type="dxa"/>
            <w:vAlign w:val="center"/>
          </w:tcPr>
          <w:p w14:paraId="1348CF24" w14:textId="77777777" w:rsidR="003E143F" w:rsidRPr="00F43C24" w:rsidRDefault="003E143F"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10</w:t>
            </w:r>
          </w:p>
        </w:tc>
        <w:tc>
          <w:tcPr>
            <w:tcW w:w="1260" w:type="dxa"/>
            <w:vAlign w:val="center"/>
          </w:tcPr>
          <w:p w14:paraId="6B3F669A" w14:textId="77777777" w:rsidR="003E143F" w:rsidRPr="00F43C24" w:rsidRDefault="003E143F" w:rsidP="005C08AE">
            <w:pPr>
              <w:keepNext/>
              <w:keepLines/>
              <w:spacing w:line="120" w:lineRule="exact"/>
              <w:jc w:val="center"/>
              <w:rPr>
                <w:sz w:val="20"/>
                <w:szCs w:val="20"/>
              </w:rPr>
            </w:pPr>
          </w:p>
          <w:p w14:paraId="7A500991" w14:textId="77777777" w:rsidR="003E143F" w:rsidRPr="00F43C24" w:rsidRDefault="003E143F"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1</w:t>
            </w:r>
          </w:p>
        </w:tc>
        <w:tc>
          <w:tcPr>
            <w:tcW w:w="1890" w:type="dxa"/>
            <w:vAlign w:val="center"/>
          </w:tcPr>
          <w:p w14:paraId="6B8C07F8" w14:textId="77777777" w:rsidR="003E143F" w:rsidRPr="00F43C24" w:rsidRDefault="003E143F" w:rsidP="005C08AE">
            <w:pPr>
              <w:keepNext/>
              <w:keepLines/>
              <w:spacing w:line="120" w:lineRule="exact"/>
              <w:jc w:val="center"/>
              <w:rPr>
                <w:sz w:val="20"/>
                <w:szCs w:val="20"/>
              </w:rPr>
            </w:pPr>
          </w:p>
          <w:p w14:paraId="761A9E84" w14:textId="77777777" w:rsidR="003E143F" w:rsidRPr="00F43C24" w:rsidRDefault="003E143F"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0</w:t>
            </w:r>
          </w:p>
        </w:tc>
        <w:tc>
          <w:tcPr>
            <w:tcW w:w="2070" w:type="dxa"/>
            <w:vAlign w:val="center"/>
          </w:tcPr>
          <w:p w14:paraId="76401DAB" w14:textId="77777777" w:rsidR="003E143F" w:rsidRPr="00F43C24" w:rsidRDefault="003E143F"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10</w:t>
            </w:r>
          </w:p>
        </w:tc>
      </w:tr>
      <w:tr w:rsidR="003E143F" w14:paraId="1974B6AB" w14:textId="77777777" w:rsidTr="005C08AE">
        <w:tc>
          <w:tcPr>
            <w:tcW w:w="2700" w:type="dxa"/>
            <w:vAlign w:val="center"/>
          </w:tcPr>
          <w:p w14:paraId="03A43249" w14:textId="77777777" w:rsidR="003E143F" w:rsidRPr="00F43C24" w:rsidRDefault="003E143F" w:rsidP="005C08AE">
            <w:pPr>
              <w:keepNext/>
              <w:keepLines/>
              <w:pBdr>
                <w:top w:val="single" w:sz="6" w:space="0" w:color="FFFFFF"/>
                <w:left w:val="single" w:sz="6" w:space="0" w:color="FFFFFF"/>
                <w:bottom w:val="single" w:sz="6" w:space="0" w:color="FFFFFF"/>
                <w:right w:val="single" w:sz="6" w:space="0" w:color="FFFFFF"/>
              </w:pBdr>
              <w:rPr>
                <w:sz w:val="20"/>
                <w:szCs w:val="20"/>
              </w:rPr>
            </w:pPr>
            <w:r w:rsidRPr="00F43C24">
              <w:rPr>
                <w:sz w:val="20"/>
                <w:szCs w:val="20"/>
              </w:rPr>
              <w:t>Annual reports of exceedances</w:t>
            </w:r>
          </w:p>
        </w:tc>
        <w:tc>
          <w:tcPr>
            <w:tcW w:w="1260" w:type="dxa"/>
            <w:vAlign w:val="center"/>
          </w:tcPr>
          <w:p w14:paraId="4D29BF89" w14:textId="77777777" w:rsidR="003E143F" w:rsidRPr="00F43C24" w:rsidRDefault="003E143F"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2</w:t>
            </w:r>
          </w:p>
        </w:tc>
        <w:tc>
          <w:tcPr>
            <w:tcW w:w="1260" w:type="dxa"/>
            <w:vAlign w:val="center"/>
          </w:tcPr>
          <w:p w14:paraId="55A5BA44" w14:textId="77777777" w:rsidR="003E143F" w:rsidRPr="00F43C24" w:rsidRDefault="003E143F"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1</w:t>
            </w:r>
          </w:p>
        </w:tc>
        <w:tc>
          <w:tcPr>
            <w:tcW w:w="1890" w:type="dxa"/>
            <w:vAlign w:val="center"/>
          </w:tcPr>
          <w:p w14:paraId="51E7B831" w14:textId="77777777" w:rsidR="003E143F" w:rsidRPr="00F43C24" w:rsidRDefault="003E143F"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F43C24">
              <w:rPr>
                <w:sz w:val="20"/>
                <w:szCs w:val="20"/>
              </w:rPr>
              <w:t>0</w:t>
            </w:r>
          </w:p>
        </w:tc>
        <w:tc>
          <w:tcPr>
            <w:tcW w:w="2070" w:type="dxa"/>
            <w:vAlign w:val="center"/>
          </w:tcPr>
          <w:p w14:paraId="41920272" w14:textId="77777777" w:rsidR="003E143F" w:rsidRPr="00F43C24" w:rsidRDefault="003E143F" w:rsidP="005C08AE">
            <w:pPr>
              <w:keepNext/>
              <w:keepLines/>
              <w:jc w:val="center"/>
              <w:rPr>
                <w:sz w:val="20"/>
                <w:szCs w:val="20"/>
              </w:rPr>
            </w:pPr>
            <w:r w:rsidRPr="00F43C24">
              <w:rPr>
                <w:sz w:val="20"/>
                <w:szCs w:val="20"/>
              </w:rPr>
              <w:t>2</w:t>
            </w:r>
          </w:p>
        </w:tc>
      </w:tr>
      <w:tr w:rsidR="003E143F" w14:paraId="763307F8" w14:textId="77777777" w:rsidTr="005C08AE">
        <w:tc>
          <w:tcPr>
            <w:tcW w:w="2700" w:type="dxa"/>
            <w:vAlign w:val="center"/>
          </w:tcPr>
          <w:p w14:paraId="2D907D23" w14:textId="77777777" w:rsidR="003E143F" w:rsidRPr="00F43C24" w:rsidRDefault="003E143F" w:rsidP="005C08AE">
            <w:pPr>
              <w:keepNext/>
              <w:keepLines/>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14:paraId="1B1D7857" w14:textId="77777777" w:rsidR="003E143F" w:rsidRPr="00F43C24" w:rsidRDefault="003E143F"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14:paraId="549E662A" w14:textId="77777777" w:rsidR="003E143F" w:rsidRPr="00F43C24" w:rsidRDefault="003E143F"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14:paraId="5BC23AD0" w14:textId="77777777" w:rsidR="003E143F" w:rsidRPr="00F43C24" w:rsidRDefault="003E143F" w:rsidP="005C08AE">
            <w:pPr>
              <w:keepNext/>
              <w:keepLines/>
              <w:spacing w:line="120" w:lineRule="exact"/>
              <w:jc w:val="center"/>
              <w:rPr>
                <w:sz w:val="20"/>
                <w:szCs w:val="20"/>
              </w:rPr>
            </w:pPr>
          </w:p>
          <w:p w14:paraId="45572A6F" w14:textId="77777777" w:rsidR="003E143F" w:rsidRPr="00F43C24" w:rsidRDefault="003E143F"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Pr>
                <w:color w:val="000000"/>
                <w:sz w:val="18"/>
                <w:szCs w:val="18"/>
              </w:rPr>
              <w:t>Total</w:t>
            </w:r>
          </w:p>
        </w:tc>
        <w:tc>
          <w:tcPr>
            <w:tcW w:w="2070" w:type="dxa"/>
            <w:vAlign w:val="center"/>
          </w:tcPr>
          <w:p w14:paraId="3C03BB3E" w14:textId="77777777" w:rsidR="003E143F" w:rsidRPr="00F43C24" w:rsidRDefault="003A3C79" w:rsidP="005C08AE">
            <w:pPr>
              <w:keepNext/>
              <w:keepLines/>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12</w:t>
            </w:r>
          </w:p>
        </w:tc>
      </w:tr>
    </w:tbl>
    <w:p w14:paraId="1EC5BC1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CE8AA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3A3C79">
        <w:rPr>
          <w:color w:val="000000"/>
        </w:rPr>
        <w:t xml:space="preserve">12. </w:t>
      </w:r>
    </w:p>
    <w:p w14:paraId="68AA655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FE7C51" w14:textId="496D4054" w:rsidR="00CA4CD6" w:rsidRPr="00482169" w:rsidRDefault="00CA4CD6" w:rsidP="0048216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E1767F">
        <w:rPr>
          <w:color w:val="000000"/>
        </w:rPr>
        <w:t>$</w:t>
      </w:r>
      <w:r w:rsidR="009142F8">
        <w:rPr>
          <w:color w:val="000000"/>
        </w:rPr>
        <w:t>34</w:t>
      </w:r>
      <w:r w:rsidR="00E1767F">
        <w:rPr>
          <w:color w:val="000000"/>
        </w:rPr>
        <w:t>,</w:t>
      </w:r>
      <w:r w:rsidR="009142F8">
        <w:rPr>
          <w:color w:val="000000"/>
        </w:rPr>
        <w:t>700</w:t>
      </w:r>
      <w:r>
        <w:rPr>
          <w:color w:val="000000"/>
        </w:rPr>
        <w:t>.</w:t>
      </w:r>
      <w:r w:rsidR="008E4B16">
        <w:rPr>
          <w:color w:val="000000"/>
        </w:rPr>
        <w:t xml:space="preserve"> </w:t>
      </w:r>
      <w:r>
        <w:rPr>
          <w:color w:val="000000"/>
        </w:rPr>
        <w:t xml:space="preserve">Details regarding these estimates may be found </w:t>
      </w:r>
      <w:r w:rsidR="007A458D">
        <w:rPr>
          <w:color w:val="000000"/>
        </w:rPr>
        <w:lastRenderedPageBreak/>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D20108" w:rsidRPr="00C16827">
        <w:rPr>
          <w:bCs/>
        </w:rPr>
        <w:t>NESHAP for Ferroalloys Production Area Sources (Renewal)</w:t>
      </w:r>
      <w:r>
        <w:rPr>
          <w:color w:val="000000"/>
        </w:rPr>
        <w:t>.</w:t>
      </w:r>
    </w:p>
    <w:p w14:paraId="1CF414BB"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ACC139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621850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9D678F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13EAF2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6C75A5"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6EA07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2F4537" w14:textId="302844DA"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9142F8">
        <w:rPr>
          <w:color w:val="000000"/>
        </w:rPr>
        <w:t xml:space="preserve"> </w:t>
      </w:r>
      <w:r w:rsidR="001720FC">
        <w:rPr>
          <w:color w:val="000000"/>
        </w:rPr>
        <w:t>345</w:t>
      </w:r>
      <w:r>
        <w:rPr>
          <w:color w:val="000000"/>
        </w:rPr>
        <w:t>.</w:t>
      </w:r>
      <w:r w:rsidR="00507EC5">
        <w:rPr>
          <w:color w:val="000000"/>
        </w:rPr>
        <w:t xml:space="preserve">  </w:t>
      </w:r>
      <w:r>
        <w:rPr>
          <w:color w:val="000000"/>
        </w:rPr>
        <w:t>Details regarding these esti</w:t>
      </w:r>
      <w:r w:rsidR="005C08AE">
        <w:rPr>
          <w:color w:val="000000"/>
        </w:rPr>
        <w:t xml:space="preserve">mates may be found in Table 1. </w:t>
      </w:r>
      <w:r>
        <w:rPr>
          <w:color w:val="000000"/>
        </w:rPr>
        <w:t>Annual Respondent Burden and Cost</w:t>
      </w:r>
      <w:r w:rsidR="00CF2B37">
        <w:rPr>
          <w:color w:val="000000"/>
        </w:rPr>
        <w:t xml:space="preserve"> – </w:t>
      </w:r>
      <w:r w:rsidR="00D20108" w:rsidRPr="00C16827">
        <w:rPr>
          <w:bCs/>
        </w:rPr>
        <w:t>NESHAP for Ferroalloys Production Area Sources (Renewal)</w:t>
      </w:r>
      <w:r w:rsidR="00D20108">
        <w:rPr>
          <w:bCs/>
        </w:rPr>
        <w:t xml:space="preserve">. </w:t>
      </w:r>
      <w:r w:rsidR="005C08AE">
        <w:rPr>
          <w:color w:val="000000"/>
        </w:rPr>
        <w:t xml:space="preserve">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 </w:t>
      </w:r>
    </w:p>
    <w:p w14:paraId="0F7F4F43"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22106F9E" w14:textId="18C88A9A"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1720FC">
        <w:rPr>
          <w:color w:val="000000"/>
        </w:rPr>
        <w:t xml:space="preserve">slightly less than </w:t>
      </w:r>
      <w:r w:rsidR="00E1767F">
        <w:rPr>
          <w:color w:val="000000"/>
        </w:rPr>
        <w:t xml:space="preserve">30 </w:t>
      </w:r>
      <w:r>
        <w:rPr>
          <w:color w:val="000000"/>
        </w:rPr>
        <w:t>hours per response</w:t>
      </w:r>
      <w:r w:rsidR="0021722B">
        <w:rPr>
          <w:color w:val="000000"/>
        </w:rPr>
        <w:t>.</w:t>
      </w:r>
    </w:p>
    <w:p w14:paraId="6B96D5AA"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148FCFB9" w14:textId="0FE603F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394A4D">
        <w:rPr>
          <w:color w:val="000000"/>
        </w:rPr>
        <w:t>zero</w:t>
      </w:r>
      <w:r w:rsidR="008E4B16">
        <w:rPr>
          <w:color w:val="000000"/>
        </w:rPr>
        <w:t xml:space="preserve">. </w:t>
      </w:r>
      <w:r>
        <w:rPr>
          <w:color w:val="000000"/>
        </w:rPr>
        <w:t>The cost calculations are detailed in Section 6(b)(iii), Capital/Startup vs. Operation and Maintenance (O&amp;M) Costs.</w:t>
      </w:r>
    </w:p>
    <w:p w14:paraId="6C20B483"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3DB9EA4B"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205E1DE2"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5AD2A63" w14:textId="13E63644" w:rsidR="00CA4CD6" w:rsidRDefault="00CA4CD6" w:rsidP="00D20108">
      <w:pPr>
        <w:pBdr>
          <w:top w:val="single" w:sz="6" w:space="0" w:color="FFFFFF"/>
          <w:left w:val="single" w:sz="6" w:space="0" w:color="FFFFFF"/>
          <w:bottom w:val="single" w:sz="6" w:space="0" w:color="FFFFFF"/>
          <w:right w:val="single" w:sz="6" w:space="0" w:color="FFFFFF"/>
        </w:pBdr>
        <w:ind w:firstLine="720"/>
        <w:rPr>
          <w:bCs/>
        </w:rPr>
      </w:pPr>
      <w:r>
        <w:rPr>
          <w:color w:val="000000"/>
        </w:rPr>
        <w:t xml:space="preserve">The average annual Agency burden and cost over next three years is estimated to be </w:t>
      </w:r>
      <w:r w:rsidR="00394A4D">
        <w:rPr>
          <w:color w:val="000000"/>
        </w:rPr>
        <w:t>28</w:t>
      </w:r>
      <w:r w:rsidR="00394A4D">
        <w:rPr>
          <w:color w:val="FF0000"/>
        </w:rPr>
        <w:t xml:space="preserve"> </w:t>
      </w:r>
      <w:r>
        <w:rPr>
          <w:color w:val="000000"/>
        </w:rPr>
        <w:t xml:space="preserve">labor hours at a cost of </w:t>
      </w:r>
      <w:r w:rsidR="00E1767F">
        <w:rPr>
          <w:color w:val="000000"/>
        </w:rPr>
        <w:t>$1,</w:t>
      </w:r>
      <w:r w:rsidR="009142F8">
        <w:rPr>
          <w:color w:val="000000"/>
        </w:rPr>
        <w:t>260</w:t>
      </w:r>
      <w:r w:rsidR="008E4B16">
        <w:rPr>
          <w:color w:val="000000"/>
        </w:rPr>
        <w:t xml:space="preserve">. </w:t>
      </w:r>
      <w:r w:rsidR="00144F35">
        <w:rPr>
          <w:color w:val="000000"/>
        </w:rPr>
        <w:t xml:space="preserve">See Table 2: </w:t>
      </w:r>
      <w:r w:rsidR="00CF2B37" w:rsidRPr="00CF2B37">
        <w:t>Average Annual EPA Burden and Cost –</w:t>
      </w:r>
      <w:r w:rsidR="00144F35">
        <w:rPr>
          <w:color w:val="000000"/>
        </w:rPr>
        <w:t xml:space="preserve"> </w:t>
      </w:r>
      <w:r w:rsidR="00D20108" w:rsidRPr="00C16827">
        <w:rPr>
          <w:bCs/>
        </w:rPr>
        <w:t>NESHAP for Ferroalloys Production Area Sources (Renewal)</w:t>
      </w:r>
      <w:r w:rsidR="00D20108">
        <w:rPr>
          <w:bCs/>
        </w:rPr>
        <w:t xml:space="preserve">. </w:t>
      </w:r>
    </w:p>
    <w:p w14:paraId="35A4F7FB" w14:textId="77777777" w:rsidR="002804A3" w:rsidRDefault="002804A3" w:rsidP="00D20108">
      <w:pPr>
        <w:pBdr>
          <w:top w:val="single" w:sz="6" w:space="0" w:color="FFFFFF"/>
          <w:left w:val="single" w:sz="6" w:space="0" w:color="FFFFFF"/>
          <w:bottom w:val="single" w:sz="6" w:space="0" w:color="FFFFFF"/>
          <w:right w:val="single" w:sz="6" w:space="0" w:color="FFFFFF"/>
        </w:pBdr>
        <w:ind w:firstLine="720"/>
        <w:rPr>
          <w:color w:val="FF0000"/>
        </w:rPr>
      </w:pPr>
    </w:p>
    <w:p w14:paraId="03D2F60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4F347B46"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E99FBD3" w14:textId="0404B244" w:rsidR="00935D7F" w:rsidRPr="002B76F5" w:rsidRDefault="007C79D5" w:rsidP="002B76F5">
      <w:pPr>
        <w:pBdr>
          <w:top w:val="single" w:sz="6" w:space="0" w:color="FFFFFF"/>
          <w:left w:val="single" w:sz="6" w:space="0" w:color="FFFFFF"/>
          <w:bottom w:val="single" w:sz="6" w:space="0" w:color="FFFFFF"/>
          <w:right w:val="single" w:sz="6" w:space="0" w:color="FFFFFF"/>
        </w:pBdr>
        <w:ind w:firstLine="720"/>
      </w:pPr>
      <w:r>
        <w:t>T</w:t>
      </w:r>
      <w:r w:rsidRPr="00966860">
        <w:t>here is an adjustment decrease in the Agency burden and the number of responses due to a correction</w:t>
      </w:r>
      <w:r>
        <w:t xml:space="preserve"> in this ICR compared to the previous ICR</w:t>
      </w:r>
      <w:r w:rsidRPr="00966860">
        <w:t>.  The previous ICR incorrectly included one-time notifications, which are only applicable during the initial rule compliance period</w:t>
      </w:r>
      <w:r>
        <w:t>, in calculating the Agency burden and the total annual responses</w:t>
      </w:r>
      <w:r w:rsidRPr="00966860">
        <w:t xml:space="preserve">.  </w:t>
      </w:r>
      <w:r w:rsidR="00935D7F">
        <w:t xml:space="preserve">As a result, in this ICR, the number of responses decreased from 32 to 12.  </w:t>
      </w:r>
      <w:r w:rsidR="00935D7F">
        <w:rPr>
          <w:color w:val="1F497D"/>
        </w:rPr>
        <w:t>Since the previous ICR correctly zero out the burden for any initial notifications in the Table 1: Annual Respondent Burden and Cost, the estimate labor hours remained the same (345 hours) for this ICR renewal.  </w:t>
      </w:r>
      <w:r>
        <w:t>However, t</w:t>
      </w:r>
      <w:r w:rsidRPr="00966860">
        <w:t>here is</w:t>
      </w:r>
      <w:r>
        <w:t xml:space="preserve"> </w:t>
      </w:r>
      <w:r w:rsidRPr="00966860">
        <w:t xml:space="preserve">a small increase in the respondent labor cost </w:t>
      </w:r>
      <w:r>
        <w:t xml:space="preserve">in this ICR </w:t>
      </w:r>
      <w:r w:rsidRPr="00966860">
        <w:t xml:space="preserve">due to the use of more updated labor rates. </w:t>
      </w:r>
      <w:r w:rsidR="00935D7F" w:rsidRPr="002B76F5">
        <w:rPr>
          <w:color w:val="1F497D"/>
        </w:rPr>
        <w:t xml:space="preserve"> </w:t>
      </w:r>
    </w:p>
    <w:p w14:paraId="69EE0E30" w14:textId="77777777" w:rsidR="00935D7F" w:rsidRPr="00966860" w:rsidRDefault="00935D7F" w:rsidP="007C79D5">
      <w:pPr>
        <w:pBdr>
          <w:top w:val="single" w:sz="6" w:space="0" w:color="FFFFFF"/>
          <w:left w:val="single" w:sz="6" w:space="0" w:color="FFFFFF"/>
          <w:bottom w:val="single" w:sz="6" w:space="0" w:color="FFFFFF"/>
          <w:right w:val="single" w:sz="6" w:space="0" w:color="FFFFFF"/>
        </w:pBdr>
        <w:ind w:firstLine="720"/>
      </w:pPr>
    </w:p>
    <w:p w14:paraId="1F03654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51414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28428E5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5AC2D9" w14:textId="752A2B1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annual public reporting and recordkeeping burden for this collection of information is estimated to average </w:t>
      </w:r>
      <w:r w:rsidR="007C79D5">
        <w:rPr>
          <w:color w:val="000000"/>
        </w:rPr>
        <w:t>29</w:t>
      </w:r>
      <w:r>
        <w:rPr>
          <w:color w:val="000000"/>
        </w:rPr>
        <w:t xml:space="preserve"> hours per response.  Burden means the total time, effort, or financial resources expended by persons to generate, maintain, retain, or disclose or provide informati</w:t>
      </w:r>
      <w:r w:rsidR="00E1767F">
        <w:rPr>
          <w:color w:val="000000"/>
        </w:rPr>
        <w:t xml:space="preserve">on to or for a Federal agency.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0F1B74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41009D6"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66562CAF" w14:textId="77777777" w:rsidR="006741F7" w:rsidRPr="00354C15" w:rsidRDefault="006741F7" w:rsidP="00354C15"/>
    <w:p w14:paraId="12FD1C87" w14:textId="44FF5765"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D20108">
        <w:t>201</w:t>
      </w:r>
      <w:r w:rsidR="00D20108" w:rsidRPr="00D20108">
        <w:t>4</w:t>
      </w:r>
      <w:r w:rsidR="0035325B" w:rsidRPr="00D20108">
        <w:t>-</w:t>
      </w:r>
      <w:r w:rsidR="00D20108" w:rsidRPr="00D20108">
        <w:t>0099</w:t>
      </w:r>
      <w:r w:rsidR="00E1767F">
        <w:t xml:space="preserve">. </w:t>
      </w:r>
      <w:r w:rsidR="00354C15" w:rsidRPr="00D20108">
        <w:t>An electro</w:t>
      </w:r>
      <w:r w:rsidR="00354C15" w:rsidRPr="00354C15">
        <w:t xml:space="preserve">nic version of the public docket is available at </w:t>
      </w:r>
      <w:hyperlink r:id="rId8" w:history="1">
        <w:r w:rsidR="00377D7F" w:rsidRPr="008E4B16">
          <w:rPr>
            <w:rStyle w:val="Hyperlink"/>
            <w:color w:val="auto"/>
            <w:u w:val="none"/>
          </w:rPr>
          <w:t>http://www.regulations.gov/</w:t>
        </w:r>
      </w:hyperlink>
      <w:r w:rsidR="00377D7F" w:rsidRPr="008E4B16">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E1767F">
        <w:t xml:space="preserve"> </w:t>
      </w:r>
      <w:r w:rsidR="00354C15" w:rsidRPr="00354C15">
        <w:t>When in the system</w:t>
      </w:r>
      <w:r w:rsidR="00354C15" w:rsidRPr="00354C15">
        <w:rPr>
          <w:rStyle w:val="1"/>
        </w:rPr>
        <w:t>, select “search,” then key in the docket ID number identified in this document.</w:t>
      </w:r>
      <w:r w:rsidR="00E1767F">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1301 Constitu</w:t>
      </w:r>
      <w:r w:rsidR="00E1767F">
        <w:t xml:space="preserve">tion Ave., NW, Washington, DC. </w:t>
      </w:r>
      <w:r w:rsidR="00CA4CD6" w:rsidRPr="00354C15">
        <w:t xml:space="preserve">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Also, you can send comments to the Office of Information and Regulatory Affairs, Office of Management and Budget, 725 17th Street, NW, Washington, DC 20503, At</w:t>
      </w:r>
      <w:r w:rsidR="00E1767F">
        <w:t xml:space="preserve">tention: Desk Officer for EPA. </w:t>
      </w:r>
      <w:r w:rsidR="00CA4CD6">
        <w:t xml:space="preserve">Please include the EPA Docket ID Number </w:t>
      </w:r>
      <w:r w:rsidR="00144A82">
        <w:t>EPA-HQ-OECA-20</w:t>
      </w:r>
      <w:r w:rsidR="0035325B">
        <w:t>1</w:t>
      </w:r>
      <w:r w:rsidR="00D20108">
        <w:t>4-0099</w:t>
      </w:r>
      <w:r w:rsidR="00CA4CD6">
        <w:t xml:space="preserve"> and OMB Control Number </w:t>
      </w:r>
      <w:r w:rsidR="00D20108">
        <w:t xml:space="preserve">2060-0625 </w:t>
      </w:r>
      <w:r w:rsidR="00CA4CD6">
        <w:t xml:space="preserve">in any correspondence. </w:t>
      </w:r>
    </w:p>
    <w:p w14:paraId="133C308D" w14:textId="77777777" w:rsidR="00F340DF" w:rsidRDefault="00F340DF" w:rsidP="00F340DF">
      <w:pPr>
        <w:rPr>
          <w:rStyle w:val="1"/>
          <w:rFonts w:ascii="WP TypographicSymbols" w:hAnsi="WP TypographicSymbols" w:cs="WP TypographicSymbols"/>
          <w:color w:val="000000"/>
        </w:rPr>
      </w:pPr>
    </w:p>
    <w:p w14:paraId="071F4BF8" w14:textId="77777777" w:rsidR="00F340DF" w:rsidRDefault="00CA4CD6" w:rsidP="00504745">
      <w:pPr>
        <w:outlineLvl w:val="0"/>
        <w:rPr>
          <w:b/>
          <w:bCs/>
          <w:color w:val="000000"/>
        </w:rPr>
      </w:pPr>
      <w:r>
        <w:rPr>
          <w:b/>
          <w:bCs/>
          <w:color w:val="000000"/>
        </w:rPr>
        <w:t>Part B of the Supporting Statement</w:t>
      </w:r>
    </w:p>
    <w:p w14:paraId="56B22C27" w14:textId="77777777" w:rsidR="00F340DF" w:rsidRDefault="00F340DF" w:rsidP="00F340DF">
      <w:pPr>
        <w:rPr>
          <w:b/>
          <w:bCs/>
          <w:color w:val="000000"/>
        </w:rPr>
      </w:pPr>
    </w:p>
    <w:p w14:paraId="0C54C3D1" w14:textId="77777777" w:rsidR="00CA4CD6" w:rsidRDefault="00CA4CD6" w:rsidP="00F340DF">
      <w:pPr>
        <w:rPr>
          <w:color w:val="000000"/>
        </w:rPr>
      </w:pPr>
      <w:r>
        <w:rPr>
          <w:color w:val="000000"/>
        </w:rPr>
        <w:t>This part is not applicable because no statistical methods were used in collecting this information.</w:t>
      </w:r>
    </w:p>
    <w:p w14:paraId="2AE8CEC4"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7F2B5CA4" w14:textId="57EF0D55" w:rsidR="00144F35" w:rsidRDefault="00144F35" w:rsidP="005C08AE">
      <w:pPr>
        <w:jc w:val="center"/>
        <w:outlineLvl w:val="0"/>
        <w:rPr>
          <w:b/>
          <w:bCs/>
          <w:color w:val="000000"/>
        </w:rPr>
      </w:pPr>
      <w:r w:rsidRPr="00C4183F">
        <w:rPr>
          <w:b/>
          <w:bCs/>
          <w:color w:val="000000"/>
        </w:rPr>
        <w:lastRenderedPageBreak/>
        <w:t>Table 1: Annual Respondent Burden and Cost</w:t>
      </w:r>
      <w:r>
        <w:rPr>
          <w:b/>
          <w:bCs/>
          <w:color w:val="000000"/>
        </w:rPr>
        <w:t xml:space="preserve"> – </w:t>
      </w:r>
      <w:r w:rsidR="001B1A6D" w:rsidRPr="001B1A6D">
        <w:rPr>
          <w:b/>
          <w:bCs/>
        </w:rPr>
        <w:t>NESHAP for Ferroalloys Production Area Sources (Renewal)</w:t>
      </w:r>
    </w:p>
    <w:tbl>
      <w:tblPr>
        <w:tblW w:w="5231" w:type="pct"/>
        <w:jc w:val="center"/>
        <w:tblLook w:val="04A0" w:firstRow="1" w:lastRow="0" w:firstColumn="1" w:lastColumn="0" w:noHBand="0" w:noVBand="1"/>
      </w:tblPr>
      <w:tblGrid>
        <w:gridCol w:w="4418"/>
        <w:gridCol w:w="1108"/>
        <w:gridCol w:w="1171"/>
        <w:gridCol w:w="1109"/>
        <w:gridCol w:w="1239"/>
        <w:gridCol w:w="1110"/>
        <w:gridCol w:w="1261"/>
        <w:gridCol w:w="1110"/>
        <w:gridCol w:w="1116"/>
      </w:tblGrid>
      <w:tr w:rsidR="00ED04D1" w:rsidRPr="00ED04D1" w14:paraId="5D8FE79D" w14:textId="77777777" w:rsidTr="00ED04D1">
        <w:trPr>
          <w:trHeight w:val="255"/>
          <w:tblHeader/>
          <w:jc w:val="center"/>
        </w:trPr>
        <w:tc>
          <w:tcPr>
            <w:tcW w:w="1624" w:type="pct"/>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D8DFCB5"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REPORTING/RECORDKEEPING REQUIREMENT</w:t>
            </w:r>
          </w:p>
        </w:tc>
        <w:tc>
          <w:tcPr>
            <w:tcW w:w="411" w:type="pct"/>
            <w:tcBorders>
              <w:top w:val="single" w:sz="4" w:space="0" w:color="auto"/>
              <w:left w:val="nil"/>
              <w:bottom w:val="single" w:sz="4" w:space="0" w:color="auto"/>
              <w:right w:val="single" w:sz="4" w:space="0" w:color="auto"/>
            </w:tcBorders>
            <w:shd w:val="clear" w:color="000000" w:fill="D8D8D8"/>
            <w:noWrap/>
            <w:vAlign w:val="center"/>
            <w:hideMark/>
          </w:tcPr>
          <w:p w14:paraId="0B2492C9"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(A)</w:t>
            </w:r>
          </w:p>
        </w:tc>
        <w:tc>
          <w:tcPr>
            <w:tcW w:w="422" w:type="pct"/>
            <w:tcBorders>
              <w:top w:val="single" w:sz="4" w:space="0" w:color="auto"/>
              <w:left w:val="nil"/>
              <w:bottom w:val="single" w:sz="4" w:space="0" w:color="auto"/>
              <w:right w:val="single" w:sz="4" w:space="0" w:color="auto"/>
            </w:tcBorders>
            <w:shd w:val="clear" w:color="000000" w:fill="D8D8D8"/>
            <w:noWrap/>
            <w:vAlign w:val="center"/>
            <w:hideMark/>
          </w:tcPr>
          <w:p w14:paraId="151FD322"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(B)</w:t>
            </w:r>
          </w:p>
        </w:tc>
        <w:tc>
          <w:tcPr>
            <w:tcW w:w="411" w:type="pct"/>
            <w:tcBorders>
              <w:top w:val="single" w:sz="4" w:space="0" w:color="auto"/>
              <w:left w:val="nil"/>
              <w:bottom w:val="single" w:sz="4" w:space="0" w:color="auto"/>
              <w:right w:val="single" w:sz="4" w:space="0" w:color="auto"/>
            </w:tcBorders>
            <w:shd w:val="clear" w:color="000000" w:fill="D8D8D8"/>
            <w:noWrap/>
            <w:vAlign w:val="center"/>
            <w:hideMark/>
          </w:tcPr>
          <w:p w14:paraId="00F375FA"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(C)</w:t>
            </w:r>
          </w:p>
        </w:tc>
        <w:tc>
          <w:tcPr>
            <w:tcW w:w="446" w:type="pct"/>
            <w:tcBorders>
              <w:top w:val="single" w:sz="4" w:space="0" w:color="auto"/>
              <w:left w:val="nil"/>
              <w:bottom w:val="single" w:sz="4" w:space="0" w:color="auto"/>
              <w:right w:val="single" w:sz="4" w:space="0" w:color="auto"/>
            </w:tcBorders>
            <w:shd w:val="clear" w:color="000000" w:fill="D8D8D8"/>
            <w:noWrap/>
            <w:vAlign w:val="center"/>
            <w:hideMark/>
          </w:tcPr>
          <w:p w14:paraId="1701BB42"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(D)</w:t>
            </w:r>
          </w:p>
        </w:tc>
        <w:tc>
          <w:tcPr>
            <w:tcW w:w="411" w:type="pct"/>
            <w:tcBorders>
              <w:top w:val="single" w:sz="4" w:space="0" w:color="auto"/>
              <w:left w:val="nil"/>
              <w:bottom w:val="single" w:sz="4" w:space="0" w:color="auto"/>
              <w:right w:val="single" w:sz="4" w:space="0" w:color="auto"/>
            </w:tcBorders>
            <w:shd w:val="clear" w:color="000000" w:fill="D8D8D8"/>
            <w:noWrap/>
            <w:vAlign w:val="center"/>
            <w:hideMark/>
          </w:tcPr>
          <w:p w14:paraId="387998BD"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(E)</w:t>
            </w:r>
          </w:p>
        </w:tc>
        <w:tc>
          <w:tcPr>
            <w:tcW w:w="454" w:type="pct"/>
            <w:tcBorders>
              <w:top w:val="single" w:sz="4" w:space="0" w:color="auto"/>
              <w:left w:val="nil"/>
              <w:bottom w:val="single" w:sz="4" w:space="0" w:color="auto"/>
              <w:right w:val="single" w:sz="4" w:space="0" w:color="auto"/>
            </w:tcBorders>
            <w:shd w:val="clear" w:color="000000" w:fill="D8D8D8"/>
            <w:noWrap/>
            <w:vAlign w:val="center"/>
            <w:hideMark/>
          </w:tcPr>
          <w:p w14:paraId="2BE54DC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(F)</w:t>
            </w:r>
          </w:p>
        </w:tc>
        <w:tc>
          <w:tcPr>
            <w:tcW w:w="411" w:type="pct"/>
            <w:tcBorders>
              <w:top w:val="single" w:sz="4" w:space="0" w:color="auto"/>
              <w:left w:val="nil"/>
              <w:bottom w:val="single" w:sz="4" w:space="0" w:color="auto"/>
              <w:right w:val="single" w:sz="4" w:space="0" w:color="auto"/>
            </w:tcBorders>
            <w:shd w:val="clear" w:color="000000" w:fill="D8D8D8"/>
            <w:noWrap/>
            <w:vAlign w:val="center"/>
            <w:hideMark/>
          </w:tcPr>
          <w:p w14:paraId="16E4EB6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(G)</w:t>
            </w:r>
          </w:p>
        </w:tc>
        <w:tc>
          <w:tcPr>
            <w:tcW w:w="411" w:type="pct"/>
            <w:tcBorders>
              <w:top w:val="single" w:sz="4" w:space="0" w:color="auto"/>
              <w:left w:val="nil"/>
              <w:bottom w:val="single" w:sz="4" w:space="0" w:color="auto"/>
              <w:right w:val="single" w:sz="4" w:space="0" w:color="auto"/>
            </w:tcBorders>
            <w:shd w:val="clear" w:color="000000" w:fill="D8D8D8"/>
            <w:noWrap/>
            <w:vAlign w:val="center"/>
            <w:hideMark/>
          </w:tcPr>
          <w:p w14:paraId="6726FB9F"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(H)</w:t>
            </w:r>
          </w:p>
        </w:tc>
      </w:tr>
      <w:tr w:rsidR="00ED04D1" w:rsidRPr="00ED04D1" w14:paraId="16F92116" w14:textId="77777777" w:rsidTr="00ED04D1">
        <w:trPr>
          <w:trHeight w:val="1020"/>
          <w:tblHeader/>
          <w:jc w:val="center"/>
        </w:trPr>
        <w:tc>
          <w:tcPr>
            <w:tcW w:w="1624" w:type="pct"/>
            <w:vMerge/>
            <w:tcBorders>
              <w:top w:val="single" w:sz="4" w:space="0" w:color="auto"/>
              <w:left w:val="single" w:sz="4" w:space="0" w:color="auto"/>
              <w:bottom w:val="single" w:sz="4" w:space="0" w:color="auto"/>
              <w:right w:val="single" w:sz="4" w:space="0" w:color="auto"/>
            </w:tcBorders>
            <w:vAlign w:val="center"/>
            <w:hideMark/>
          </w:tcPr>
          <w:p w14:paraId="74B55E9A" w14:textId="77777777" w:rsidR="00ED04D1" w:rsidRPr="00ED04D1" w:rsidRDefault="00ED04D1" w:rsidP="00ED04D1">
            <w:pPr>
              <w:widowControl/>
              <w:autoSpaceDE/>
              <w:autoSpaceDN/>
              <w:adjustRightInd/>
              <w:rPr>
                <w:color w:val="000000"/>
                <w:sz w:val="20"/>
                <w:szCs w:val="20"/>
              </w:rPr>
            </w:pPr>
          </w:p>
        </w:tc>
        <w:tc>
          <w:tcPr>
            <w:tcW w:w="411" w:type="pct"/>
            <w:tcBorders>
              <w:top w:val="nil"/>
              <w:left w:val="nil"/>
              <w:bottom w:val="single" w:sz="4" w:space="0" w:color="auto"/>
              <w:right w:val="single" w:sz="4" w:space="0" w:color="auto"/>
            </w:tcBorders>
            <w:shd w:val="clear" w:color="000000" w:fill="D8D8D8"/>
            <w:vAlign w:val="center"/>
            <w:hideMark/>
          </w:tcPr>
          <w:p w14:paraId="6CFB41B7"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Person-hours per occurrence</w:t>
            </w:r>
          </w:p>
        </w:tc>
        <w:tc>
          <w:tcPr>
            <w:tcW w:w="422" w:type="pct"/>
            <w:tcBorders>
              <w:top w:val="nil"/>
              <w:left w:val="nil"/>
              <w:bottom w:val="single" w:sz="4" w:space="0" w:color="auto"/>
              <w:right w:val="single" w:sz="4" w:space="0" w:color="auto"/>
            </w:tcBorders>
            <w:shd w:val="clear" w:color="000000" w:fill="D8D8D8"/>
            <w:vAlign w:val="center"/>
            <w:hideMark/>
          </w:tcPr>
          <w:p w14:paraId="7E14E869"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No. of occurrences per respondent per year</w:t>
            </w:r>
          </w:p>
        </w:tc>
        <w:tc>
          <w:tcPr>
            <w:tcW w:w="411" w:type="pct"/>
            <w:tcBorders>
              <w:top w:val="nil"/>
              <w:left w:val="nil"/>
              <w:bottom w:val="single" w:sz="4" w:space="0" w:color="auto"/>
              <w:right w:val="single" w:sz="4" w:space="0" w:color="auto"/>
            </w:tcBorders>
            <w:shd w:val="clear" w:color="000000" w:fill="D8D8D8"/>
            <w:vAlign w:val="center"/>
            <w:hideMark/>
          </w:tcPr>
          <w:p w14:paraId="032509BF"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Person-hours per respondent</w:t>
            </w:r>
          </w:p>
        </w:tc>
        <w:tc>
          <w:tcPr>
            <w:tcW w:w="446" w:type="pct"/>
            <w:tcBorders>
              <w:top w:val="nil"/>
              <w:left w:val="nil"/>
              <w:bottom w:val="single" w:sz="4" w:space="0" w:color="auto"/>
              <w:right w:val="single" w:sz="4" w:space="0" w:color="auto"/>
            </w:tcBorders>
            <w:shd w:val="clear" w:color="000000" w:fill="D8D8D8"/>
            <w:vAlign w:val="center"/>
            <w:hideMark/>
          </w:tcPr>
          <w:p w14:paraId="3EF392C5"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Respondents per year</w:t>
            </w:r>
          </w:p>
        </w:tc>
        <w:tc>
          <w:tcPr>
            <w:tcW w:w="411" w:type="pct"/>
            <w:tcBorders>
              <w:top w:val="nil"/>
              <w:left w:val="nil"/>
              <w:bottom w:val="single" w:sz="4" w:space="0" w:color="auto"/>
              <w:right w:val="single" w:sz="4" w:space="0" w:color="auto"/>
            </w:tcBorders>
            <w:shd w:val="clear" w:color="000000" w:fill="D8D8D8"/>
            <w:vAlign w:val="center"/>
            <w:hideMark/>
          </w:tcPr>
          <w:p w14:paraId="215253C1"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Technical person-hour per year</w:t>
            </w:r>
          </w:p>
        </w:tc>
        <w:tc>
          <w:tcPr>
            <w:tcW w:w="454" w:type="pct"/>
            <w:tcBorders>
              <w:top w:val="nil"/>
              <w:left w:val="nil"/>
              <w:bottom w:val="single" w:sz="4" w:space="0" w:color="auto"/>
              <w:right w:val="nil"/>
            </w:tcBorders>
            <w:shd w:val="clear" w:color="000000" w:fill="D8D8D8"/>
            <w:vAlign w:val="center"/>
            <w:hideMark/>
          </w:tcPr>
          <w:p w14:paraId="6E63E8D4"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Management person-hour per year</w:t>
            </w:r>
          </w:p>
        </w:tc>
        <w:tc>
          <w:tcPr>
            <w:tcW w:w="411" w:type="pct"/>
            <w:tcBorders>
              <w:top w:val="nil"/>
              <w:left w:val="single" w:sz="4" w:space="0" w:color="auto"/>
              <w:bottom w:val="single" w:sz="4" w:space="0" w:color="auto"/>
              <w:right w:val="single" w:sz="4" w:space="0" w:color="auto"/>
            </w:tcBorders>
            <w:shd w:val="clear" w:color="000000" w:fill="D8D8D8"/>
            <w:vAlign w:val="center"/>
            <w:hideMark/>
          </w:tcPr>
          <w:p w14:paraId="09E8056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Clerical person-hour per year</w:t>
            </w:r>
          </w:p>
        </w:tc>
        <w:tc>
          <w:tcPr>
            <w:tcW w:w="411" w:type="pct"/>
            <w:tcBorders>
              <w:top w:val="nil"/>
              <w:left w:val="nil"/>
              <w:bottom w:val="single" w:sz="4" w:space="0" w:color="auto"/>
              <w:right w:val="single" w:sz="4" w:space="0" w:color="auto"/>
            </w:tcBorders>
            <w:shd w:val="clear" w:color="000000" w:fill="D8D8D8"/>
            <w:vAlign w:val="center"/>
            <w:hideMark/>
          </w:tcPr>
          <w:p w14:paraId="2524FC8B"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Cost, $ (a)</w:t>
            </w:r>
          </w:p>
        </w:tc>
      </w:tr>
      <w:tr w:rsidR="00ED04D1" w:rsidRPr="00ED04D1" w14:paraId="64548668" w14:textId="77777777" w:rsidTr="00ED04D1">
        <w:trPr>
          <w:trHeight w:val="255"/>
          <w:tblHeader/>
          <w:jc w:val="center"/>
        </w:trPr>
        <w:tc>
          <w:tcPr>
            <w:tcW w:w="1624" w:type="pct"/>
            <w:vMerge/>
            <w:tcBorders>
              <w:top w:val="single" w:sz="4" w:space="0" w:color="auto"/>
              <w:left w:val="single" w:sz="4" w:space="0" w:color="auto"/>
              <w:bottom w:val="single" w:sz="4" w:space="0" w:color="auto"/>
              <w:right w:val="single" w:sz="4" w:space="0" w:color="auto"/>
            </w:tcBorders>
            <w:vAlign w:val="center"/>
            <w:hideMark/>
          </w:tcPr>
          <w:p w14:paraId="6E77127F" w14:textId="77777777" w:rsidR="00ED04D1" w:rsidRPr="00ED04D1" w:rsidRDefault="00ED04D1" w:rsidP="00ED04D1">
            <w:pPr>
              <w:widowControl/>
              <w:autoSpaceDE/>
              <w:autoSpaceDN/>
              <w:adjustRightInd/>
              <w:rPr>
                <w:color w:val="000000"/>
                <w:sz w:val="20"/>
                <w:szCs w:val="20"/>
              </w:rPr>
            </w:pPr>
          </w:p>
        </w:tc>
        <w:tc>
          <w:tcPr>
            <w:tcW w:w="411" w:type="pct"/>
            <w:tcBorders>
              <w:top w:val="nil"/>
              <w:left w:val="nil"/>
              <w:bottom w:val="single" w:sz="4" w:space="0" w:color="auto"/>
              <w:right w:val="single" w:sz="4" w:space="0" w:color="auto"/>
            </w:tcBorders>
            <w:shd w:val="clear" w:color="000000" w:fill="D8D8D8"/>
            <w:noWrap/>
            <w:vAlign w:val="center"/>
            <w:hideMark/>
          </w:tcPr>
          <w:p w14:paraId="690D733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22" w:type="pct"/>
            <w:tcBorders>
              <w:top w:val="nil"/>
              <w:left w:val="nil"/>
              <w:bottom w:val="single" w:sz="4" w:space="0" w:color="auto"/>
              <w:right w:val="single" w:sz="4" w:space="0" w:color="auto"/>
            </w:tcBorders>
            <w:shd w:val="clear" w:color="000000" w:fill="D8D8D8"/>
            <w:noWrap/>
            <w:vAlign w:val="center"/>
            <w:hideMark/>
          </w:tcPr>
          <w:p w14:paraId="440AFAF3"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D8D8D8"/>
            <w:noWrap/>
            <w:vAlign w:val="center"/>
            <w:hideMark/>
          </w:tcPr>
          <w:p w14:paraId="744A058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(A) x (B)</w:t>
            </w:r>
          </w:p>
        </w:tc>
        <w:tc>
          <w:tcPr>
            <w:tcW w:w="446" w:type="pct"/>
            <w:tcBorders>
              <w:top w:val="nil"/>
              <w:left w:val="nil"/>
              <w:bottom w:val="single" w:sz="4" w:space="0" w:color="auto"/>
              <w:right w:val="single" w:sz="4" w:space="0" w:color="auto"/>
            </w:tcBorders>
            <w:shd w:val="clear" w:color="000000" w:fill="D8D8D8"/>
            <w:noWrap/>
            <w:vAlign w:val="center"/>
            <w:hideMark/>
          </w:tcPr>
          <w:p w14:paraId="56C40B26"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D8D8D8"/>
            <w:noWrap/>
            <w:vAlign w:val="center"/>
            <w:hideMark/>
          </w:tcPr>
          <w:p w14:paraId="39ECA6AB"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(C) x (D)</w:t>
            </w:r>
          </w:p>
        </w:tc>
        <w:tc>
          <w:tcPr>
            <w:tcW w:w="454" w:type="pct"/>
            <w:tcBorders>
              <w:top w:val="nil"/>
              <w:left w:val="nil"/>
              <w:bottom w:val="single" w:sz="4" w:space="0" w:color="auto"/>
              <w:right w:val="nil"/>
            </w:tcBorders>
            <w:shd w:val="clear" w:color="000000" w:fill="D8D8D8"/>
            <w:noWrap/>
            <w:vAlign w:val="center"/>
            <w:hideMark/>
          </w:tcPr>
          <w:p w14:paraId="46C2BD3F"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(E) x 0.05</w:t>
            </w:r>
          </w:p>
        </w:tc>
        <w:tc>
          <w:tcPr>
            <w:tcW w:w="411" w:type="pct"/>
            <w:tcBorders>
              <w:top w:val="nil"/>
              <w:left w:val="single" w:sz="4" w:space="0" w:color="auto"/>
              <w:bottom w:val="single" w:sz="4" w:space="0" w:color="auto"/>
              <w:right w:val="single" w:sz="4" w:space="0" w:color="auto"/>
            </w:tcBorders>
            <w:shd w:val="clear" w:color="000000" w:fill="D8D8D8"/>
            <w:noWrap/>
            <w:vAlign w:val="center"/>
            <w:hideMark/>
          </w:tcPr>
          <w:p w14:paraId="37E2EC89"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(E) x 0.10</w:t>
            </w:r>
          </w:p>
        </w:tc>
        <w:tc>
          <w:tcPr>
            <w:tcW w:w="411" w:type="pct"/>
            <w:tcBorders>
              <w:top w:val="nil"/>
              <w:left w:val="nil"/>
              <w:bottom w:val="single" w:sz="4" w:space="0" w:color="auto"/>
              <w:right w:val="single" w:sz="4" w:space="0" w:color="auto"/>
            </w:tcBorders>
            <w:shd w:val="clear" w:color="000000" w:fill="D8D8D8"/>
            <w:noWrap/>
            <w:vAlign w:val="center"/>
            <w:hideMark/>
          </w:tcPr>
          <w:p w14:paraId="179904A9"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r>
      <w:tr w:rsidR="00ED04D1" w:rsidRPr="00ED04D1" w14:paraId="1C5D5F73"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19B53AC5"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1. Applications</w:t>
            </w:r>
          </w:p>
        </w:tc>
        <w:tc>
          <w:tcPr>
            <w:tcW w:w="411" w:type="pct"/>
            <w:tcBorders>
              <w:top w:val="nil"/>
              <w:left w:val="nil"/>
              <w:bottom w:val="single" w:sz="4" w:space="0" w:color="auto"/>
              <w:right w:val="nil"/>
            </w:tcBorders>
            <w:shd w:val="clear" w:color="auto" w:fill="auto"/>
            <w:noWrap/>
            <w:vAlign w:val="center"/>
            <w:hideMark/>
          </w:tcPr>
          <w:p w14:paraId="589C5C20"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N/A</w:t>
            </w:r>
          </w:p>
        </w:tc>
        <w:tc>
          <w:tcPr>
            <w:tcW w:w="422" w:type="pct"/>
            <w:tcBorders>
              <w:top w:val="nil"/>
              <w:left w:val="nil"/>
              <w:bottom w:val="single" w:sz="4" w:space="0" w:color="auto"/>
              <w:right w:val="nil"/>
            </w:tcBorders>
            <w:shd w:val="clear" w:color="auto" w:fill="auto"/>
            <w:noWrap/>
            <w:vAlign w:val="center"/>
            <w:hideMark/>
          </w:tcPr>
          <w:p w14:paraId="01871930"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nil"/>
            </w:tcBorders>
            <w:shd w:val="clear" w:color="auto" w:fill="auto"/>
            <w:noWrap/>
            <w:vAlign w:val="center"/>
            <w:hideMark/>
          </w:tcPr>
          <w:p w14:paraId="36DDE695"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46" w:type="pct"/>
            <w:tcBorders>
              <w:top w:val="nil"/>
              <w:left w:val="nil"/>
              <w:bottom w:val="single" w:sz="4" w:space="0" w:color="auto"/>
              <w:right w:val="nil"/>
            </w:tcBorders>
            <w:shd w:val="clear" w:color="auto" w:fill="auto"/>
            <w:noWrap/>
            <w:vAlign w:val="center"/>
            <w:hideMark/>
          </w:tcPr>
          <w:p w14:paraId="79E3B90B"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nil"/>
            </w:tcBorders>
            <w:shd w:val="clear" w:color="auto" w:fill="auto"/>
            <w:noWrap/>
            <w:vAlign w:val="center"/>
            <w:hideMark/>
          </w:tcPr>
          <w:p w14:paraId="303EDB46"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54" w:type="pct"/>
            <w:tcBorders>
              <w:top w:val="nil"/>
              <w:left w:val="nil"/>
              <w:bottom w:val="single" w:sz="4" w:space="0" w:color="auto"/>
              <w:right w:val="nil"/>
            </w:tcBorders>
            <w:shd w:val="clear" w:color="auto" w:fill="auto"/>
            <w:noWrap/>
            <w:vAlign w:val="center"/>
            <w:hideMark/>
          </w:tcPr>
          <w:p w14:paraId="766EE511"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nil"/>
            </w:tcBorders>
            <w:shd w:val="clear" w:color="auto" w:fill="auto"/>
            <w:noWrap/>
            <w:vAlign w:val="center"/>
            <w:hideMark/>
          </w:tcPr>
          <w:p w14:paraId="1756B8CF"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74FCABF2"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r>
      <w:tr w:rsidR="00ED04D1" w:rsidRPr="00ED04D1" w14:paraId="31D19BD1"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45236E0F"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2. Survey and Studies</w:t>
            </w:r>
          </w:p>
        </w:tc>
        <w:tc>
          <w:tcPr>
            <w:tcW w:w="411" w:type="pct"/>
            <w:tcBorders>
              <w:top w:val="nil"/>
              <w:left w:val="nil"/>
              <w:bottom w:val="single" w:sz="4" w:space="0" w:color="auto"/>
              <w:right w:val="single" w:sz="4" w:space="0" w:color="auto"/>
            </w:tcBorders>
            <w:shd w:val="clear" w:color="auto" w:fill="auto"/>
            <w:noWrap/>
            <w:vAlign w:val="center"/>
            <w:hideMark/>
          </w:tcPr>
          <w:p w14:paraId="7B42008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N/A</w:t>
            </w:r>
          </w:p>
        </w:tc>
        <w:tc>
          <w:tcPr>
            <w:tcW w:w="422" w:type="pct"/>
            <w:tcBorders>
              <w:top w:val="nil"/>
              <w:left w:val="nil"/>
              <w:bottom w:val="single" w:sz="4" w:space="0" w:color="auto"/>
              <w:right w:val="single" w:sz="4" w:space="0" w:color="auto"/>
            </w:tcBorders>
            <w:shd w:val="clear" w:color="auto" w:fill="auto"/>
            <w:noWrap/>
            <w:vAlign w:val="center"/>
            <w:hideMark/>
          </w:tcPr>
          <w:p w14:paraId="2E1B1509"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6002B397"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62B07FF8"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282A3E50"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14:paraId="77A54825"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1ACD9F6A"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5D69759B"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r>
      <w:tr w:rsidR="00ED04D1" w:rsidRPr="00ED04D1" w14:paraId="15967AF9" w14:textId="77777777" w:rsidTr="00ED04D1">
        <w:trPr>
          <w:trHeight w:val="510"/>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515378F7"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3. Acquisition, Installation, &amp; Utilization of Tech. &amp; Systems</w:t>
            </w:r>
          </w:p>
        </w:tc>
        <w:tc>
          <w:tcPr>
            <w:tcW w:w="411" w:type="pct"/>
            <w:tcBorders>
              <w:top w:val="nil"/>
              <w:left w:val="nil"/>
              <w:bottom w:val="single" w:sz="4" w:space="0" w:color="auto"/>
              <w:right w:val="single" w:sz="4" w:space="0" w:color="auto"/>
            </w:tcBorders>
            <w:shd w:val="clear" w:color="auto" w:fill="auto"/>
            <w:noWrap/>
            <w:vAlign w:val="center"/>
            <w:hideMark/>
          </w:tcPr>
          <w:p w14:paraId="0A5485FB"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40</w:t>
            </w:r>
          </w:p>
        </w:tc>
        <w:tc>
          <w:tcPr>
            <w:tcW w:w="422" w:type="pct"/>
            <w:tcBorders>
              <w:top w:val="nil"/>
              <w:left w:val="nil"/>
              <w:bottom w:val="single" w:sz="4" w:space="0" w:color="auto"/>
              <w:right w:val="single" w:sz="4" w:space="0" w:color="auto"/>
            </w:tcBorders>
            <w:shd w:val="clear" w:color="auto" w:fill="auto"/>
            <w:noWrap/>
            <w:vAlign w:val="center"/>
            <w:hideMark/>
          </w:tcPr>
          <w:p w14:paraId="67A4B76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w:t>
            </w:r>
          </w:p>
        </w:tc>
        <w:tc>
          <w:tcPr>
            <w:tcW w:w="411" w:type="pct"/>
            <w:tcBorders>
              <w:top w:val="nil"/>
              <w:left w:val="nil"/>
              <w:bottom w:val="single" w:sz="4" w:space="0" w:color="auto"/>
              <w:right w:val="single" w:sz="4" w:space="0" w:color="auto"/>
            </w:tcBorders>
            <w:shd w:val="clear" w:color="auto" w:fill="auto"/>
            <w:noWrap/>
            <w:vAlign w:val="center"/>
            <w:hideMark/>
          </w:tcPr>
          <w:p w14:paraId="351C3C90"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40</w:t>
            </w:r>
          </w:p>
        </w:tc>
        <w:tc>
          <w:tcPr>
            <w:tcW w:w="446" w:type="pct"/>
            <w:tcBorders>
              <w:top w:val="nil"/>
              <w:left w:val="nil"/>
              <w:bottom w:val="single" w:sz="4" w:space="0" w:color="auto"/>
              <w:right w:val="single" w:sz="4" w:space="0" w:color="auto"/>
            </w:tcBorders>
            <w:shd w:val="clear" w:color="auto" w:fill="auto"/>
            <w:noWrap/>
            <w:vAlign w:val="center"/>
            <w:hideMark/>
          </w:tcPr>
          <w:p w14:paraId="174C33DC"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14:paraId="616E46B4"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54" w:type="pct"/>
            <w:tcBorders>
              <w:top w:val="nil"/>
              <w:left w:val="nil"/>
              <w:bottom w:val="single" w:sz="4" w:space="0" w:color="auto"/>
              <w:right w:val="single" w:sz="4" w:space="0" w:color="auto"/>
            </w:tcBorders>
            <w:shd w:val="clear" w:color="auto" w:fill="auto"/>
            <w:noWrap/>
            <w:vAlign w:val="center"/>
            <w:hideMark/>
          </w:tcPr>
          <w:p w14:paraId="5E9B41AD"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14:paraId="05338555"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14:paraId="248ECE8B" w14:textId="77777777" w:rsidR="00ED04D1" w:rsidRPr="00ED04D1" w:rsidRDefault="00ED04D1" w:rsidP="00ED04D1">
            <w:pPr>
              <w:widowControl/>
              <w:autoSpaceDE/>
              <w:autoSpaceDN/>
              <w:adjustRightInd/>
              <w:jc w:val="right"/>
              <w:rPr>
                <w:color w:val="000000"/>
                <w:sz w:val="20"/>
                <w:szCs w:val="20"/>
              </w:rPr>
            </w:pPr>
            <w:r w:rsidRPr="00ED04D1">
              <w:rPr>
                <w:color w:val="000000"/>
                <w:sz w:val="20"/>
                <w:szCs w:val="20"/>
              </w:rPr>
              <w:t xml:space="preserve">$0 </w:t>
            </w:r>
          </w:p>
        </w:tc>
      </w:tr>
      <w:tr w:rsidR="00ED04D1" w:rsidRPr="00ED04D1" w14:paraId="7B0F7E7E"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48F85914"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4. Reporting Requirements</w:t>
            </w:r>
          </w:p>
        </w:tc>
        <w:tc>
          <w:tcPr>
            <w:tcW w:w="411" w:type="pct"/>
            <w:tcBorders>
              <w:top w:val="nil"/>
              <w:left w:val="nil"/>
              <w:bottom w:val="single" w:sz="4" w:space="0" w:color="auto"/>
              <w:right w:val="single" w:sz="4" w:space="0" w:color="auto"/>
            </w:tcBorders>
            <w:shd w:val="clear" w:color="000000" w:fill="BFBFBF"/>
            <w:noWrap/>
            <w:vAlign w:val="center"/>
            <w:hideMark/>
          </w:tcPr>
          <w:p w14:paraId="7A7E3E10"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22" w:type="pct"/>
            <w:tcBorders>
              <w:top w:val="nil"/>
              <w:left w:val="nil"/>
              <w:bottom w:val="single" w:sz="4" w:space="0" w:color="auto"/>
              <w:right w:val="single" w:sz="4" w:space="0" w:color="auto"/>
            </w:tcBorders>
            <w:shd w:val="clear" w:color="000000" w:fill="BFBFBF"/>
            <w:noWrap/>
            <w:vAlign w:val="center"/>
            <w:hideMark/>
          </w:tcPr>
          <w:p w14:paraId="581FD7EF"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BFBFBF"/>
            <w:noWrap/>
            <w:vAlign w:val="center"/>
            <w:hideMark/>
          </w:tcPr>
          <w:p w14:paraId="58ABC9DC"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000000" w:fill="BFBFBF"/>
            <w:noWrap/>
            <w:vAlign w:val="center"/>
            <w:hideMark/>
          </w:tcPr>
          <w:p w14:paraId="516BD530"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BFBFBF"/>
            <w:noWrap/>
            <w:vAlign w:val="center"/>
            <w:hideMark/>
          </w:tcPr>
          <w:p w14:paraId="30DE6B3B"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000000" w:fill="BFBFBF"/>
            <w:noWrap/>
            <w:vAlign w:val="center"/>
            <w:hideMark/>
          </w:tcPr>
          <w:p w14:paraId="5FC4734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BFBFBF"/>
            <w:noWrap/>
            <w:vAlign w:val="center"/>
            <w:hideMark/>
          </w:tcPr>
          <w:p w14:paraId="0E873127"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BFBFBF"/>
            <w:noWrap/>
            <w:vAlign w:val="center"/>
            <w:hideMark/>
          </w:tcPr>
          <w:p w14:paraId="73756E25"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r>
      <w:tr w:rsidR="00ED04D1" w:rsidRPr="00ED04D1" w14:paraId="48D60E66"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1C74AE1F" w14:textId="77777777" w:rsidR="00ED04D1" w:rsidRPr="00ED04D1" w:rsidRDefault="00ED04D1" w:rsidP="00ED04D1">
            <w:pPr>
              <w:widowControl/>
              <w:autoSpaceDE/>
              <w:autoSpaceDN/>
              <w:adjustRightInd/>
              <w:ind w:firstLineChars="100" w:firstLine="200"/>
              <w:rPr>
                <w:color w:val="000000"/>
                <w:sz w:val="20"/>
                <w:szCs w:val="20"/>
              </w:rPr>
            </w:pPr>
            <w:r w:rsidRPr="00ED04D1">
              <w:rPr>
                <w:color w:val="000000"/>
                <w:sz w:val="20"/>
                <w:szCs w:val="20"/>
              </w:rPr>
              <w:t>A. Read instructions (b)</w:t>
            </w:r>
          </w:p>
        </w:tc>
        <w:tc>
          <w:tcPr>
            <w:tcW w:w="411" w:type="pct"/>
            <w:tcBorders>
              <w:top w:val="nil"/>
              <w:left w:val="nil"/>
              <w:bottom w:val="single" w:sz="4" w:space="0" w:color="auto"/>
              <w:right w:val="single" w:sz="4" w:space="0" w:color="auto"/>
            </w:tcBorders>
            <w:shd w:val="clear" w:color="auto" w:fill="auto"/>
            <w:noWrap/>
            <w:vAlign w:val="center"/>
            <w:hideMark/>
          </w:tcPr>
          <w:p w14:paraId="4348A8F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4</w:t>
            </w:r>
          </w:p>
        </w:tc>
        <w:tc>
          <w:tcPr>
            <w:tcW w:w="422" w:type="pct"/>
            <w:tcBorders>
              <w:top w:val="nil"/>
              <w:left w:val="nil"/>
              <w:bottom w:val="single" w:sz="4" w:space="0" w:color="auto"/>
              <w:right w:val="single" w:sz="4" w:space="0" w:color="auto"/>
            </w:tcBorders>
            <w:shd w:val="clear" w:color="auto" w:fill="auto"/>
            <w:noWrap/>
            <w:vAlign w:val="center"/>
            <w:hideMark/>
          </w:tcPr>
          <w:p w14:paraId="5586CD11"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w:t>
            </w:r>
          </w:p>
        </w:tc>
        <w:tc>
          <w:tcPr>
            <w:tcW w:w="411" w:type="pct"/>
            <w:tcBorders>
              <w:top w:val="nil"/>
              <w:left w:val="nil"/>
              <w:bottom w:val="single" w:sz="4" w:space="0" w:color="auto"/>
              <w:right w:val="single" w:sz="4" w:space="0" w:color="auto"/>
            </w:tcBorders>
            <w:shd w:val="clear" w:color="auto" w:fill="auto"/>
            <w:noWrap/>
            <w:vAlign w:val="center"/>
            <w:hideMark/>
          </w:tcPr>
          <w:p w14:paraId="2F75EE00"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4</w:t>
            </w:r>
          </w:p>
        </w:tc>
        <w:tc>
          <w:tcPr>
            <w:tcW w:w="446" w:type="pct"/>
            <w:tcBorders>
              <w:top w:val="nil"/>
              <w:left w:val="nil"/>
              <w:bottom w:val="single" w:sz="4" w:space="0" w:color="auto"/>
              <w:right w:val="single" w:sz="4" w:space="0" w:color="auto"/>
            </w:tcBorders>
            <w:shd w:val="clear" w:color="auto" w:fill="auto"/>
            <w:noWrap/>
            <w:vAlign w:val="center"/>
            <w:hideMark/>
          </w:tcPr>
          <w:p w14:paraId="5A385442"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14:paraId="3E05552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54" w:type="pct"/>
            <w:tcBorders>
              <w:top w:val="nil"/>
              <w:left w:val="nil"/>
              <w:bottom w:val="single" w:sz="4" w:space="0" w:color="auto"/>
              <w:right w:val="single" w:sz="4" w:space="0" w:color="auto"/>
            </w:tcBorders>
            <w:shd w:val="clear" w:color="auto" w:fill="auto"/>
            <w:noWrap/>
            <w:vAlign w:val="center"/>
            <w:hideMark/>
          </w:tcPr>
          <w:p w14:paraId="6DA05F3B"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14:paraId="3C723EC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14:paraId="05DEA113" w14:textId="77777777" w:rsidR="00ED04D1" w:rsidRPr="00ED04D1" w:rsidRDefault="00ED04D1" w:rsidP="00ED04D1">
            <w:pPr>
              <w:widowControl/>
              <w:autoSpaceDE/>
              <w:autoSpaceDN/>
              <w:adjustRightInd/>
              <w:jc w:val="right"/>
              <w:rPr>
                <w:color w:val="000000"/>
                <w:sz w:val="20"/>
                <w:szCs w:val="20"/>
              </w:rPr>
            </w:pPr>
            <w:r w:rsidRPr="00ED04D1">
              <w:rPr>
                <w:color w:val="000000"/>
                <w:sz w:val="20"/>
                <w:szCs w:val="20"/>
              </w:rPr>
              <w:t xml:space="preserve">$0 </w:t>
            </w:r>
          </w:p>
        </w:tc>
      </w:tr>
      <w:tr w:rsidR="00ED04D1" w:rsidRPr="00ED04D1" w14:paraId="125C8209"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56F3373F" w14:textId="77777777" w:rsidR="00ED04D1" w:rsidRPr="00ED04D1" w:rsidRDefault="00ED04D1" w:rsidP="00ED04D1">
            <w:pPr>
              <w:widowControl/>
              <w:autoSpaceDE/>
              <w:autoSpaceDN/>
              <w:adjustRightInd/>
              <w:ind w:firstLineChars="100" w:firstLine="200"/>
              <w:rPr>
                <w:color w:val="000000"/>
                <w:sz w:val="20"/>
                <w:szCs w:val="20"/>
              </w:rPr>
            </w:pPr>
            <w:r w:rsidRPr="00ED04D1">
              <w:rPr>
                <w:color w:val="000000"/>
                <w:sz w:val="20"/>
                <w:szCs w:val="20"/>
              </w:rPr>
              <w:t>B. Required Activities</w:t>
            </w:r>
          </w:p>
        </w:tc>
        <w:tc>
          <w:tcPr>
            <w:tcW w:w="411" w:type="pct"/>
            <w:tcBorders>
              <w:top w:val="nil"/>
              <w:left w:val="nil"/>
              <w:bottom w:val="single" w:sz="4" w:space="0" w:color="auto"/>
              <w:right w:val="single" w:sz="4" w:space="0" w:color="auto"/>
            </w:tcBorders>
            <w:shd w:val="clear" w:color="000000" w:fill="BFBFBF"/>
            <w:noWrap/>
            <w:vAlign w:val="center"/>
            <w:hideMark/>
          </w:tcPr>
          <w:p w14:paraId="4B9B3DB5"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22" w:type="pct"/>
            <w:tcBorders>
              <w:top w:val="nil"/>
              <w:left w:val="nil"/>
              <w:bottom w:val="single" w:sz="4" w:space="0" w:color="auto"/>
              <w:right w:val="single" w:sz="4" w:space="0" w:color="auto"/>
            </w:tcBorders>
            <w:shd w:val="clear" w:color="000000" w:fill="BFBFBF"/>
            <w:noWrap/>
            <w:vAlign w:val="center"/>
            <w:hideMark/>
          </w:tcPr>
          <w:p w14:paraId="1D9B3015"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BFBFBF"/>
            <w:noWrap/>
            <w:vAlign w:val="center"/>
            <w:hideMark/>
          </w:tcPr>
          <w:p w14:paraId="65905B9C"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000000" w:fill="BFBFBF"/>
            <w:noWrap/>
            <w:vAlign w:val="center"/>
            <w:hideMark/>
          </w:tcPr>
          <w:p w14:paraId="6E176289"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BFBFBF"/>
            <w:noWrap/>
            <w:vAlign w:val="center"/>
            <w:hideMark/>
          </w:tcPr>
          <w:p w14:paraId="122C0D12"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000000" w:fill="BFBFBF"/>
            <w:noWrap/>
            <w:vAlign w:val="center"/>
            <w:hideMark/>
          </w:tcPr>
          <w:p w14:paraId="3EFE233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BFBFBF"/>
            <w:noWrap/>
            <w:vAlign w:val="center"/>
            <w:hideMark/>
          </w:tcPr>
          <w:p w14:paraId="3699A6E2"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BFBFBF"/>
            <w:noWrap/>
            <w:vAlign w:val="center"/>
            <w:hideMark/>
          </w:tcPr>
          <w:p w14:paraId="3FA404E4"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r>
      <w:tr w:rsidR="00ED04D1" w:rsidRPr="00ED04D1" w14:paraId="1406DF67" w14:textId="77777777" w:rsidTr="00ED04D1">
        <w:trPr>
          <w:trHeight w:val="510"/>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01F559A2" w14:textId="77777777" w:rsidR="00ED04D1" w:rsidRDefault="00ED04D1" w:rsidP="00ED04D1">
            <w:pPr>
              <w:widowControl/>
              <w:autoSpaceDE/>
              <w:autoSpaceDN/>
              <w:adjustRightInd/>
              <w:ind w:firstLineChars="200" w:firstLine="400"/>
              <w:rPr>
                <w:color w:val="000000"/>
                <w:sz w:val="20"/>
                <w:szCs w:val="20"/>
              </w:rPr>
            </w:pPr>
            <w:r w:rsidRPr="00ED04D1">
              <w:rPr>
                <w:color w:val="000000"/>
                <w:sz w:val="20"/>
                <w:szCs w:val="20"/>
              </w:rPr>
              <w:t xml:space="preserve">One-time activity, Initial control device Method </w:t>
            </w:r>
          </w:p>
          <w:p w14:paraId="3C7C3E78" w14:textId="77777777" w:rsidR="00ED04D1" w:rsidRPr="00ED04D1" w:rsidRDefault="00ED04D1" w:rsidP="00ED04D1">
            <w:pPr>
              <w:widowControl/>
              <w:autoSpaceDE/>
              <w:autoSpaceDN/>
              <w:adjustRightInd/>
              <w:ind w:firstLineChars="200" w:firstLine="400"/>
              <w:rPr>
                <w:color w:val="000000"/>
                <w:sz w:val="20"/>
                <w:szCs w:val="20"/>
              </w:rPr>
            </w:pPr>
            <w:r w:rsidRPr="00ED04D1">
              <w:rPr>
                <w:color w:val="000000"/>
                <w:sz w:val="20"/>
                <w:szCs w:val="20"/>
              </w:rPr>
              <w:t>22 Planning</w:t>
            </w:r>
          </w:p>
        </w:tc>
        <w:tc>
          <w:tcPr>
            <w:tcW w:w="411" w:type="pct"/>
            <w:tcBorders>
              <w:top w:val="nil"/>
              <w:left w:val="nil"/>
              <w:bottom w:val="single" w:sz="4" w:space="0" w:color="auto"/>
              <w:right w:val="single" w:sz="4" w:space="0" w:color="auto"/>
            </w:tcBorders>
            <w:shd w:val="clear" w:color="auto" w:fill="auto"/>
            <w:noWrap/>
            <w:vAlign w:val="center"/>
            <w:hideMark/>
          </w:tcPr>
          <w:p w14:paraId="0575584B"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N/A</w:t>
            </w:r>
          </w:p>
        </w:tc>
        <w:tc>
          <w:tcPr>
            <w:tcW w:w="422" w:type="pct"/>
            <w:tcBorders>
              <w:top w:val="nil"/>
              <w:left w:val="nil"/>
              <w:bottom w:val="single" w:sz="4" w:space="0" w:color="auto"/>
              <w:right w:val="single" w:sz="4" w:space="0" w:color="auto"/>
            </w:tcBorders>
            <w:shd w:val="clear" w:color="auto" w:fill="auto"/>
            <w:noWrap/>
            <w:vAlign w:val="center"/>
            <w:hideMark/>
          </w:tcPr>
          <w:p w14:paraId="01C8DF6F"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123062EB"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654F90B0"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386E8D13"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14:paraId="0426E347"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62E9D84F"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401C2D69"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r>
      <w:tr w:rsidR="00ED04D1" w:rsidRPr="00ED04D1" w14:paraId="06C0A9AD" w14:textId="77777777" w:rsidTr="00ED04D1">
        <w:trPr>
          <w:trHeight w:val="37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66B5261E" w14:textId="77777777" w:rsidR="00ED04D1" w:rsidRDefault="00ED04D1" w:rsidP="00ED04D1">
            <w:pPr>
              <w:widowControl/>
              <w:autoSpaceDE/>
              <w:autoSpaceDN/>
              <w:adjustRightInd/>
              <w:ind w:firstLineChars="200" w:firstLine="400"/>
              <w:rPr>
                <w:color w:val="000000"/>
                <w:sz w:val="20"/>
                <w:szCs w:val="20"/>
              </w:rPr>
            </w:pPr>
            <w:r w:rsidRPr="00ED04D1">
              <w:rPr>
                <w:color w:val="000000"/>
                <w:sz w:val="20"/>
                <w:szCs w:val="20"/>
              </w:rPr>
              <w:t xml:space="preserve">One-time activity, Initial control device Method </w:t>
            </w:r>
          </w:p>
          <w:p w14:paraId="4E84337A" w14:textId="77777777" w:rsidR="00ED04D1" w:rsidRPr="00ED04D1" w:rsidRDefault="00ED04D1" w:rsidP="00ED04D1">
            <w:pPr>
              <w:widowControl/>
              <w:autoSpaceDE/>
              <w:autoSpaceDN/>
              <w:adjustRightInd/>
              <w:ind w:firstLineChars="200" w:firstLine="400"/>
              <w:rPr>
                <w:color w:val="000000"/>
                <w:sz w:val="20"/>
                <w:szCs w:val="20"/>
              </w:rPr>
            </w:pPr>
            <w:r w:rsidRPr="00ED04D1">
              <w:rPr>
                <w:color w:val="000000"/>
                <w:sz w:val="20"/>
                <w:szCs w:val="20"/>
              </w:rPr>
              <w:t>22 Test</w:t>
            </w:r>
          </w:p>
        </w:tc>
        <w:tc>
          <w:tcPr>
            <w:tcW w:w="411" w:type="pct"/>
            <w:tcBorders>
              <w:top w:val="nil"/>
              <w:left w:val="nil"/>
              <w:bottom w:val="single" w:sz="4" w:space="0" w:color="auto"/>
              <w:right w:val="single" w:sz="4" w:space="0" w:color="auto"/>
            </w:tcBorders>
            <w:shd w:val="clear" w:color="auto" w:fill="auto"/>
            <w:noWrap/>
            <w:vAlign w:val="center"/>
            <w:hideMark/>
          </w:tcPr>
          <w:p w14:paraId="40B79C59"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N/A</w:t>
            </w:r>
          </w:p>
        </w:tc>
        <w:tc>
          <w:tcPr>
            <w:tcW w:w="422" w:type="pct"/>
            <w:tcBorders>
              <w:top w:val="nil"/>
              <w:left w:val="nil"/>
              <w:bottom w:val="single" w:sz="4" w:space="0" w:color="auto"/>
              <w:right w:val="single" w:sz="4" w:space="0" w:color="auto"/>
            </w:tcBorders>
            <w:shd w:val="clear" w:color="auto" w:fill="auto"/>
            <w:noWrap/>
            <w:vAlign w:val="center"/>
            <w:hideMark/>
          </w:tcPr>
          <w:p w14:paraId="5EF5D1AE"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1779E7C4"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3ABCFEBA"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7F850C12"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14:paraId="2E2CFAF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0EA482EA"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583F12CA"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r>
      <w:tr w:rsidR="00ED04D1" w:rsidRPr="00ED04D1" w14:paraId="2655E441"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283A009B" w14:textId="77777777" w:rsidR="00ED04D1" w:rsidRPr="00ED04D1" w:rsidRDefault="00ED04D1" w:rsidP="00ED04D1">
            <w:pPr>
              <w:widowControl/>
              <w:autoSpaceDE/>
              <w:autoSpaceDN/>
              <w:adjustRightInd/>
              <w:ind w:firstLineChars="200" w:firstLine="400"/>
              <w:rPr>
                <w:color w:val="000000"/>
                <w:sz w:val="20"/>
                <w:szCs w:val="20"/>
              </w:rPr>
            </w:pPr>
            <w:r w:rsidRPr="00ED04D1">
              <w:rPr>
                <w:color w:val="000000"/>
                <w:sz w:val="20"/>
                <w:szCs w:val="20"/>
              </w:rPr>
              <w:t>Periodic control device Method 22</w:t>
            </w:r>
          </w:p>
        </w:tc>
        <w:tc>
          <w:tcPr>
            <w:tcW w:w="411" w:type="pct"/>
            <w:tcBorders>
              <w:top w:val="nil"/>
              <w:left w:val="nil"/>
              <w:bottom w:val="single" w:sz="4" w:space="0" w:color="auto"/>
              <w:right w:val="single" w:sz="4" w:space="0" w:color="auto"/>
            </w:tcBorders>
            <w:shd w:val="clear" w:color="auto" w:fill="auto"/>
            <w:noWrap/>
            <w:vAlign w:val="center"/>
            <w:hideMark/>
          </w:tcPr>
          <w:p w14:paraId="5435FAF9"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2</w:t>
            </w:r>
          </w:p>
        </w:tc>
        <w:tc>
          <w:tcPr>
            <w:tcW w:w="422" w:type="pct"/>
            <w:tcBorders>
              <w:top w:val="nil"/>
              <w:left w:val="nil"/>
              <w:bottom w:val="single" w:sz="4" w:space="0" w:color="auto"/>
              <w:right w:val="single" w:sz="4" w:space="0" w:color="auto"/>
            </w:tcBorders>
            <w:shd w:val="clear" w:color="auto" w:fill="auto"/>
            <w:noWrap/>
            <w:vAlign w:val="center"/>
            <w:hideMark/>
          </w:tcPr>
          <w:p w14:paraId="35E9F2E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2</w:t>
            </w:r>
          </w:p>
        </w:tc>
        <w:tc>
          <w:tcPr>
            <w:tcW w:w="411" w:type="pct"/>
            <w:tcBorders>
              <w:top w:val="nil"/>
              <w:left w:val="nil"/>
              <w:bottom w:val="single" w:sz="4" w:space="0" w:color="auto"/>
              <w:right w:val="single" w:sz="4" w:space="0" w:color="auto"/>
            </w:tcBorders>
            <w:shd w:val="clear" w:color="auto" w:fill="auto"/>
            <w:noWrap/>
            <w:vAlign w:val="center"/>
            <w:hideMark/>
          </w:tcPr>
          <w:p w14:paraId="6B197172"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4</w:t>
            </w:r>
          </w:p>
        </w:tc>
        <w:tc>
          <w:tcPr>
            <w:tcW w:w="446" w:type="pct"/>
            <w:tcBorders>
              <w:top w:val="nil"/>
              <w:left w:val="nil"/>
              <w:bottom w:val="single" w:sz="4" w:space="0" w:color="auto"/>
              <w:right w:val="single" w:sz="4" w:space="0" w:color="auto"/>
            </w:tcBorders>
            <w:shd w:val="clear" w:color="auto" w:fill="auto"/>
            <w:noWrap/>
            <w:vAlign w:val="center"/>
            <w:hideMark/>
          </w:tcPr>
          <w:p w14:paraId="4A220C3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19</w:t>
            </w:r>
          </w:p>
        </w:tc>
        <w:tc>
          <w:tcPr>
            <w:tcW w:w="411" w:type="pct"/>
            <w:tcBorders>
              <w:top w:val="nil"/>
              <w:left w:val="nil"/>
              <w:bottom w:val="single" w:sz="4" w:space="0" w:color="auto"/>
              <w:right w:val="single" w:sz="4" w:space="0" w:color="auto"/>
            </w:tcBorders>
            <w:shd w:val="clear" w:color="auto" w:fill="auto"/>
            <w:noWrap/>
            <w:vAlign w:val="center"/>
            <w:hideMark/>
          </w:tcPr>
          <w:p w14:paraId="173B5FB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76</w:t>
            </w:r>
          </w:p>
        </w:tc>
        <w:tc>
          <w:tcPr>
            <w:tcW w:w="454" w:type="pct"/>
            <w:tcBorders>
              <w:top w:val="nil"/>
              <w:left w:val="nil"/>
              <w:bottom w:val="single" w:sz="4" w:space="0" w:color="auto"/>
              <w:right w:val="nil"/>
            </w:tcBorders>
            <w:shd w:val="clear" w:color="auto" w:fill="auto"/>
            <w:noWrap/>
            <w:vAlign w:val="center"/>
            <w:hideMark/>
          </w:tcPr>
          <w:p w14:paraId="5BD4B39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3.8</w:t>
            </w:r>
          </w:p>
        </w:tc>
        <w:tc>
          <w:tcPr>
            <w:tcW w:w="411" w:type="pct"/>
            <w:tcBorders>
              <w:top w:val="nil"/>
              <w:left w:val="single" w:sz="4" w:space="0" w:color="auto"/>
              <w:bottom w:val="single" w:sz="4" w:space="0" w:color="auto"/>
              <w:right w:val="single" w:sz="4" w:space="0" w:color="auto"/>
            </w:tcBorders>
            <w:shd w:val="clear" w:color="auto" w:fill="auto"/>
            <w:noWrap/>
            <w:vAlign w:val="center"/>
            <w:hideMark/>
          </w:tcPr>
          <w:p w14:paraId="09FBAC10"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7.6</w:t>
            </w:r>
          </w:p>
        </w:tc>
        <w:tc>
          <w:tcPr>
            <w:tcW w:w="411" w:type="pct"/>
            <w:tcBorders>
              <w:top w:val="nil"/>
              <w:left w:val="nil"/>
              <w:bottom w:val="single" w:sz="4" w:space="0" w:color="auto"/>
              <w:right w:val="single" w:sz="4" w:space="0" w:color="auto"/>
            </w:tcBorders>
            <w:shd w:val="clear" w:color="auto" w:fill="auto"/>
            <w:noWrap/>
            <w:vAlign w:val="center"/>
            <w:hideMark/>
          </w:tcPr>
          <w:p w14:paraId="1704985D" w14:textId="77777777" w:rsidR="00ED04D1" w:rsidRPr="00ED04D1" w:rsidRDefault="00ED04D1" w:rsidP="00ED04D1">
            <w:pPr>
              <w:widowControl/>
              <w:autoSpaceDE/>
              <w:autoSpaceDN/>
              <w:adjustRightInd/>
              <w:jc w:val="right"/>
              <w:rPr>
                <w:color w:val="000000"/>
                <w:sz w:val="20"/>
                <w:szCs w:val="20"/>
              </w:rPr>
            </w:pPr>
            <w:r w:rsidRPr="00ED04D1">
              <w:rPr>
                <w:color w:val="000000"/>
                <w:sz w:val="20"/>
                <w:szCs w:val="20"/>
              </w:rPr>
              <w:t xml:space="preserve">$8,789.06 </w:t>
            </w:r>
          </w:p>
        </w:tc>
      </w:tr>
      <w:tr w:rsidR="00ED04D1" w:rsidRPr="00ED04D1" w14:paraId="09D48B0F"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48225B7E" w14:textId="77777777" w:rsidR="00ED04D1" w:rsidRPr="00ED04D1" w:rsidRDefault="00ED04D1" w:rsidP="00ED04D1">
            <w:pPr>
              <w:widowControl/>
              <w:autoSpaceDE/>
              <w:autoSpaceDN/>
              <w:adjustRightInd/>
              <w:ind w:firstLineChars="200" w:firstLine="400"/>
              <w:rPr>
                <w:color w:val="000000"/>
                <w:sz w:val="20"/>
                <w:szCs w:val="20"/>
              </w:rPr>
            </w:pPr>
            <w:r w:rsidRPr="00ED04D1">
              <w:rPr>
                <w:color w:val="000000"/>
                <w:sz w:val="20"/>
                <w:szCs w:val="20"/>
              </w:rPr>
              <w:t>Retest control device</w:t>
            </w:r>
          </w:p>
        </w:tc>
        <w:tc>
          <w:tcPr>
            <w:tcW w:w="411" w:type="pct"/>
            <w:tcBorders>
              <w:top w:val="nil"/>
              <w:left w:val="nil"/>
              <w:bottom w:val="single" w:sz="4" w:space="0" w:color="auto"/>
              <w:right w:val="single" w:sz="4" w:space="0" w:color="auto"/>
            </w:tcBorders>
            <w:shd w:val="clear" w:color="auto" w:fill="auto"/>
            <w:noWrap/>
            <w:vAlign w:val="center"/>
            <w:hideMark/>
          </w:tcPr>
          <w:p w14:paraId="691CCE5B"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2</w:t>
            </w:r>
          </w:p>
        </w:tc>
        <w:tc>
          <w:tcPr>
            <w:tcW w:w="422" w:type="pct"/>
            <w:tcBorders>
              <w:top w:val="nil"/>
              <w:left w:val="nil"/>
              <w:bottom w:val="single" w:sz="4" w:space="0" w:color="auto"/>
              <w:right w:val="single" w:sz="4" w:space="0" w:color="auto"/>
            </w:tcBorders>
            <w:shd w:val="clear" w:color="auto" w:fill="auto"/>
            <w:noWrap/>
            <w:vAlign w:val="center"/>
            <w:hideMark/>
          </w:tcPr>
          <w:p w14:paraId="1125743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w:t>
            </w:r>
          </w:p>
        </w:tc>
        <w:tc>
          <w:tcPr>
            <w:tcW w:w="411" w:type="pct"/>
            <w:tcBorders>
              <w:top w:val="nil"/>
              <w:left w:val="nil"/>
              <w:bottom w:val="single" w:sz="4" w:space="0" w:color="auto"/>
              <w:right w:val="single" w:sz="4" w:space="0" w:color="auto"/>
            </w:tcBorders>
            <w:shd w:val="clear" w:color="auto" w:fill="auto"/>
            <w:noWrap/>
            <w:vAlign w:val="center"/>
            <w:hideMark/>
          </w:tcPr>
          <w:p w14:paraId="64E939AD"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14:paraId="625682C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w:t>
            </w:r>
          </w:p>
        </w:tc>
        <w:tc>
          <w:tcPr>
            <w:tcW w:w="411" w:type="pct"/>
            <w:tcBorders>
              <w:top w:val="nil"/>
              <w:left w:val="nil"/>
              <w:bottom w:val="single" w:sz="4" w:space="0" w:color="auto"/>
              <w:right w:val="single" w:sz="4" w:space="0" w:color="auto"/>
            </w:tcBorders>
            <w:shd w:val="clear" w:color="auto" w:fill="auto"/>
            <w:noWrap/>
            <w:vAlign w:val="center"/>
            <w:hideMark/>
          </w:tcPr>
          <w:p w14:paraId="2BE4F45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2</w:t>
            </w:r>
          </w:p>
        </w:tc>
        <w:tc>
          <w:tcPr>
            <w:tcW w:w="454" w:type="pct"/>
            <w:tcBorders>
              <w:top w:val="nil"/>
              <w:left w:val="nil"/>
              <w:bottom w:val="single" w:sz="4" w:space="0" w:color="auto"/>
              <w:right w:val="nil"/>
            </w:tcBorders>
            <w:shd w:val="clear" w:color="auto" w:fill="auto"/>
            <w:noWrap/>
            <w:vAlign w:val="center"/>
            <w:hideMark/>
          </w:tcPr>
          <w:p w14:paraId="097DE5A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0.1</w:t>
            </w:r>
          </w:p>
        </w:tc>
        <w:tc>
          <w:tcPr>
            <w:tcW w:w="411" w:type="pct"/>
            <w:tcBorders>
              <w:top w:val="nil"/>
              <w:left w:val="single" w:sz="4" w:space="0" w:color="auto"/>
              <w:bottom w:val="single" w:sz="4" w:space="0" w:color="auto"/>
              <w:right w:val="single" w:sz="4" w:space="0" w:color="auto"/>
            </w:tcBorders>
            <w:shd w:val="clear" w:color="auto" w:fill="auto"/>
            <w:noWrap/>
            <w:vAlign w:val="center"/>
            <w:hideMark/>
          </w:tcPr>
          <w:p w14:paraId="3DE0E94D"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0.2</w:t>
            </w:r>
          </w:p>
        </w:tc>
        <w:tc>
          <w:tcPr>
            <w:tcW w:w="411" w:type="pct"/>
            <w:tcBorders>
              <w:top w:val="nil"/>
              <w:left w:val="nil"/>
              <w:bottom w:val="single" w:sz="4" w:space="0" w:color="auto"/>
              <w:right w:val="single" w:sz="4" w:space="0" w:color="auto"/>
            </w:tcBorders>
            <w:shd w:val="clear" w:color="auto" w:fill="auto"/>
            <w:noWrap/>
            <w:vAlign w:val="center"/>
            <w:hideMark/>
          </w:tcPr>
          <w:p w14:paraId="78630570" w14:textId="77777777" w:rsidR="00ED04D1" w:rsidRPr="00ED04D1" w:rsidRDefault="00ED04D1" w:rsidP="00ED04D1">
            <w:pPr>
              <w:widowControl/>
              <w:autoSpaceDE/>
              <w:autoSpaceDN/>
              <w:adjustRightInd/>
              <w:jc w:val="right"/>
              <w:rPr>
                <w:color w:val="000000"/>
                <w:sz w:val="20"/>
                <w:szCs w:val="20"/>
              </w:rPr>
            </w:pPr>
            <w:r w:rsidRPr="00ED04D1">
              <w:rPr>
                <w:color w:val="000000"/>
                <w:sz w:val="20"/>
                <w:szCs w:val="20"/>
              </w:rPr>
              <w:t xml:space="preserve">$231.29 </w:t>
            </w:r>
          </w:p>
        </w:tc>
      </w:tr>
      <w:tr w:rsidR="00ED04D1" w:rsidRPr="00ED04D1" w14:paraId="5B838AC4"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39E76B2F" w14:textId="77777777" w:rsidR="00ED04D1" w:rsidRPr="00ED04D1" w:rsidRDefault="00ED04D1" w:rsidP="00ED04D1">
            <w:pPr>
              <w:widowControl/>
              <w:autoSpaceDE/>
              <w:autoSpaceDN/>
              <w:adjustRightInd/>
              <w:ind w:firstLineChars="200" w:firstLine="400"/>
              <w:rPr>
                <w:color w:val="000000"/>
                <w:sz w:val="20"/>
                <w:szCs w:val="20"/>
              </w:rPr>
            </w:pPr>
            <w:r w:rsidRPr="00ED04D1">
              <w:rPr>
                <w:color w:val="000000"/>
                <w:sz w:val="20"/>
                <w:szCs w:val="20"/>
              </w:rPr>
              <w:t>Weekly VE check (19 control devices)</w:t>
            </w:r>
          </w:p>
        </w:tc>
        <w:tc>
          <w:tcPr>
            <w:tcW w:w="411" w:type="pct"/>
            <w:tcBorders>
              <w:top w:val="nil"/>
              <w:left w:val="nil"/>
              <w:bottom w:val="single" w:sz="4" w:space="0" w:color="auto"/>
              <w:right w:val="single" w:sz="4" w:space="0" w:color="auto"/>
            </w:tcBorders>
            <w:shd w:val="clear" w:color="auto" w:fill="auto"/>
            <w:noWrap/>
            <w:vAlign w:val="center"/>
            <w:hideMark/>
          </w:tcPr>
          <w:p w14:paraId="7E07AE68"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0.1</w:t>
            </w:r>
          </w:p>
        </w:tc>
        <w:tc>
          <w:tcPr>
            <w:tcW w:w="422" w:type="pct"/>
            <w:tcBorders>
              <w:top w:val="nil"/>
              <w:left w:val="nil"/>
              <w:bottom w:val="single" w:sz="4" w:space="0" w:color="auto"/>
              <w:right w:val="single" w:sz="4" w:space="0" w:color="auto"/>
            </w:tcBorders>
            <w:shd w:val="clear" w:color="auto" w:fill="auto"/>
            <w:noWrap/>
            <w:vAlign w:val="center"/>
            <w:hideMark/>
          </w:tcPr>
          <w:p w14:paraId="07BABECD"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52</w:t>
            </w:r>
          </w:p>
        </w:tc>
        <w:tc>
          <w:tcPr>
            <w:tcW w:w="411" w:type="pct"/>
            <w:tcBorders>
              <w:top w:val="nil"/>
              <w:left w:val="nil"/>
              <w:bottom w:val="single" w:sz="4" w:space="0" w:color="auto"/>
              <w:right w:val="single" w:sz="4" w:space="0" w:color="auto"/>
            </w:tcBorders>
            <w:shd w:val="clear" w:color="auto" w:fill="auto"/>
            <w:noWrap/>
            <w:vAlign w:val="center"/>
            <w:hideMark/>
          </w:tcPr>
          <w:p w14:paraId="22366B0F"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5.2</w:t>
            </w:r>
          </w:p>
        </w:tc>
        <w:tc>
          <w:tcPr>
            <w:tcW w:w="446" w:type="pct"/>
            <w:tcBorders>
              <w:top w:val="nil"/>
              <w:left w:val="nil"/>
              <w:bottom w:val="single" w:sz="4" w:space="0" w:color="auto"/>
              <w:right w:val="single" w:sz="4" w:space="0" w:color="auto"/>
            </w:tcBorders>
            <w:shd w:val="clear" w:color="auto" w:fill="auto"/>
            <w:noWrap/>
            <w:vAlign w:val="center"/>
            <w:hideMark/>
          </w:tcPr>
          <w:p w14:paraId="1CB5D4DA"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19</w:t>
            </w:r>
          </w:p>
        </w:tc>
        <w:tc>
          <w:tcPr>
            <w:tcW w:w="411" w:type="pct"/>
            <w:tcBorders>
              <w:top w:val="nil"/>
              <w:left w:val="nil"/>
              <w:bottom w:val="single" w:sz="4" w:space="0" w:color="auto"/>
              <w:right w:val="single" w:sz="4" w:space="0" w:color="auto"/>
            </w:tcBorders>
            <w:shd w:val="clear" w:color="auto" w:fill="auto"/>
            <w:noWrap/>
            <w:vAlign w:val="center"/>
            <w:hideMark/>
          </w:tcPr>
          <w:p w14:paraId="06B35DBB"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98.8</w:t>
            </w:r>
          </w:p>
        </w:tc>
        <w:tc>
          <w:tcPr>
            <w:tcW w:w="454" w:type="pct"/>
            <w:tcBorders>
              <w:top w:val="nil"/>
              <w:left w:val="nil"/>
              <w:bottom w:val="single" w:sz="4" w:space="0" w:color="auto"/>
              <w:right w:val="nil"/>
            </w:tcBorders>
            <w:shd w:val="clear" w:color="auto" w:fill="auto"/>
            <w:noWrap/>
            <w:vAlign w:val="center"/>
            <w:hideMark/>
          </w:tcPr>
          <w:p w14:paraId="2A1F7AB2"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4.94</w:t>
            </w:r>
          </w:p>
        </w:tc>
        <w:tc>
          <w:tcPr>
            <w:tcW w:w="411" w:type="pct"/>
            <w:tcBorders>
              <w:top w:val="nil"/>
              <w:left w:val="single" w:sz="4" w:space="0" w:color="auto"/>
              <w:bottom w:val="single" w:sz="4" w:space="0" w:color="auto"/>
              <w:right w:val="single" w:sz="4" w:space="0" w:color="auto"/>
            </w:tcBorders>
            <w:shd w:val="clear" w:color="auto" w:fill="auto"/>
            <w:noWrap/>
            <w:vAlign w:val="center"/>
            <w:hideMark/>
          </w:tcPr>
          <w:p w14:paraId="14B2B524"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9.88</w:t>
            </w:r>
          </w:p>
        </w:tc>
        <w:tc>
          <w:tcPr>
            <w:tcW w:w="411" w:type="pct"/>
            <w:tcBorders>
              <w:top w:val="nil"/>
              <w:left w:val="nil"/>
              <w:bottom w:val="single" w:sz="4" w:space="0" w:color="auto"/>
              <w:right w:val="single" w:sz="4" w:space="0" w:color="auto"/>
            </w:tcBorders>
            <w:shd w:val="clear" w:color="auto" w:fill="auto"/>
            <w:noWrap/>
            <w:vAlign w:val="center"/>
            <w:hideMark/>
          </w:tcPr>
          <w:p w14:paraId="26DBDB94" w14:textId="77777777" w:rsidR="00ED04D1" w:rsidRPr="00ED04D1" w:rsidRDefault="00ED04D1" w:rsidP="00ED04D1">
            <w:pPr>
              <w:widowControl/>
              <w:autoSpaceDE/>
              <w:autoSpaceDN/>
              <w:adjustRightInd/>
              <w:jc w:val="right"/>
              <w:rPr>
                <w:color w:val="000000"/>
                <w:sz w:val="20"/>
                <w:szCs w:val="20"/>
              </w:rPr>
            </w:pPr>
            <w:r w:rsidRPr="00ED04D1">
              <w:rPr>
                <w:color w:val="000000"/>
                <w:sz w:val="20"/>
                <w:szCs w:val="20"/>
              </w:rPr>
              <w:t xml:space="preserve">$11,425.78 </w:t>
            </w:r>
          </w:p>
        </w:tc>
      </w:tr>
      <w:tr w:rsidR="00ED04D1" w:rsidRPr="00ED04D1" w14:paraId="6D49B89F"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606F5E6A" w14:textId="77777777" w:rsidR="00ED04D1" w:rsidRDefault="00ED04D1" w:rsidP="00ED04D1">
            <w:pPr>
              <w:widowControl/>
              <w:autoSpaceDE/>
              <w:autoSpaceDN/>
              <w:adjustRightInd/>
              <w:ind w:firstLineChars="200" w:firstLine="400"/>
              <w:rPr>
                <w:color w:val="000000"/>
                <w:sz w:val="20"/>
                <w:szCs w:val="20"/>
              </w:rPr>
            </w:pPr>
            <w:r w:rsidRPr="00ED04D1">
              <w:rPr>
                <w:color w:val="000000"/>
                <w:sz w:val="20"/>
                <w:szCs w:val="20"/>
              </w:rPr>
              <w:t xml:space="preserve">One-time activity, initial building opacity </w:t>
            </w:r>
          </w:p>
          <w:p w14:paraId="2B85E0DA" w14:textId="77777777" w:rsidR="00ED04D1" w:rsidRPr="00ED04D1" w:rsidRDefault="00ED04D1" w:rsidP="00ED04D1">
            <w:pPr>
              <w:widowControl/>
              <w:autoSpaceDE/>
              <w:autoSpaceDN/>
              <w:adjustRightInd/>
              <w:ind w:firstLineChars="200" w:firstLine="400"/>
              <w:rPr>
                <w:color w:val="000000"/>
                <w:sz w:val="20"/>
                <w:szCs w:val="20"/>
              </w:rPr>
            </w:pPr>
            <w:r w:rsidRPr="00ED04D1">
              <w:rPr>
                <w:color w:val="000000"/>
                <w:sz w:val="20"/>
                <w:szCs w:val="20"/>
              </w:rPr>
              <w:t>Method 9 (c)</w:t>
            </w:r>
          </w:p>
        </w:tc>
        <w:tc>
          <w:tcPr>
            <w:tcW w:w="411" w:type="pct"/>
            <w:tcBorders>
              <w:top w:val="nil"/>
              <w:left w:val="nil"/>
              <w:bottom w:val="single" w:sz="4" w:space="0" w:color="auto"/>
              <w:right w:val="nil"/>
            </w:tcBorders>
            <w:shd w:val="clear" w:color="auto" w:fill="auto"/>
            <w:noWrap/>
            <w:vAlign w:val="center"/>
            <w:hideMark/>
          </w:tcPr>
          <w:p w14:paraId="4A0FC497"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N/A</w:t>
            </w:r>
          </w:p>
        </w:tc>
        <w:tc>
          <w:tcPr>
            <w:tcW w:w="422" w:type="pct"/>
            <w:tcBorders>
              <w:top w:val="nil"/>
              <w:left w:val="nil"/>
              <w:bottom w:val="single" w:sz="4" w:space="0" w:color="auto"/>
              <w:right w:val="nil"/>
            </w:tcBorders>
            <w:shd w:val="clear" w:color="auto" w:fill="auto"/>
            <w:noWrap/>
            <w:vAlign w:val="center"/>
            <w:hideMark/>
          </w:tcPr>
          <w:p w14:paraId="59F5B3F0"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nil"/>
            </w:tcBorders>
            <w:shd w:val="clear" w:color="auto" w:fill="auto"/>
            <w:noWrap/>
            <w:vAlign w:val="center"/>
            <w:hideMark/>
          </w:tcPr>
          <w:p w14:paraId="4204EB49"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46" w:type="pct"/>
            <w:tcBorders>
              <w:top w:val="nil"/>
              <w:left w:val="nil"/>
              <w:bottom w:val="single" w:sz="4" w:space="0" w:color="auto"/>
              <w:right w:val="nil"/>
            </w:tcBorders>
            <w:shd w:val="clear" w:color="auto" w:fill="auto"/>
            <w:noWrap/>
            <w:vAlign w:val="center"/>
            <w:hideMark/>
          </w:tcPr>
          <w:p w14:paraId="51C314FA"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nil"/>
            </w:tcBorders>
            <w:shd w:val="clear" w:color="auto" w:fill="auto"/>
            <w:noWrap/>
            <w:vAlign w:val="center"/>
            <w:hideMark/>
          </w:tcPr>
          <w:p w14:paraId="4408A345"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54" w:type="pct"/>
            <w:tcBorders>
              <w:top w:val="nil"/>
              <w:left w:val="nil"/>
              <w:bottom w:val="single" w:sz="4" w:space="0" w:color="auto"/>
              <w:right w:val="nil"/>
            </w:tcBorders>
            <w:shd w:val="clear" w:color="auto" w:fill="auto"/>
            <w:noWrap/>
            <w:vAlign w:val="center"/>
            <w:hideMark/>
          </w:tcPr>
          <w:p w14:paraId="1A6C6FDA"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nil"/>
            </w:tcBorders>
            <w:shd w:val="clear" w:color="auto" w:fill="auto"/>
            <w:noWrap/>
            <w:vAlign w:val="center"/>
            <w:hideMark/>
          </w:tcPr>
          <w:p w14:paraId="4D0BB33E"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54E84270"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r>
      <w:tr w:rsidR="00ED04D1" w:rsidRPr="00ED04D1" w14:paraId="0524EA50"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403CA838" w14:textId="77777777" w:rsidR="00ED04D1" w:rsidRPr="00ED04D1" w:rsidRDefault="00ED04D1" w:rsidP="00ED04D1">
            <w:pPr>
              <w:widowControl/>
              <w:autoSpaceDE/>
              <w:autoSpaceDN/>
              <w:adjustRightInd/>
              <w:ind w:firstLineChars="200" w:firstLine="400"/>
              <w:rPr>
                <w:color w:val="000000"/>
                <w:sz w:val="20"/>
                <w:szCs w:val="20"/>
              </w:rPr>
            </w:pPr>
            <w:r w:rsidRPr="00ED04D1">
              <w:rPr>
                <w:color w:val="000000"/>
                <w:sz w:val="20"/>
                <w:szCs w:val="20"/>
              </w:rPr>
              <w:t>Periodic (semi-annual) building VE Method 22</w:t>
            </w:r>
          </w:p>
        </w:tc>
        <w:tc>
          <w:tcPr>
            <w:tcW w:w="411" w:type="pct"/>
            <w:tcBorders>
              <w:top w:val="nil"/>
              <w:left w:val="nil"/>
              <w:bottom w:val="single" w:sz="4" w:space="0" w:color="auto"/>
              <w:right w:val="single" w:sz="4" w:space="0" w:color="auto"/>
            </w:tcBorders>
            <w:shd w:val="clear" w:color="auto" w:fill="auto"/>
            <w:noWrap/>
            <w:vAlign w:val="center"/>
            <w:hideMark/>
          </w:tcPr>
          <w:p w14:paraId="720E3AF1"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2</w:t>
            </w:r>
          </w:p>
        </w:tc>
        <w:tc>
          <w:tcPr>
            <w:tcW w:w="422" w:type="pct"/>
            <w:tcBorders>
              <w:top w:val="nil"/>
              <w:left w:val="nil"/>
              <w:bottom w:val="single" w:sz="4" w:space="0" w:color="auto"/>
              <w:right w:val="single" w:sz="4" w:space="0" w:color="auto"/>
            </w:tcBorders>
            <w:shd w:val="clear" w:color="auto" w:fill="auto"/>
            <w:noWrap/>
            <w:vAlign w:val="center"/>
            <w:hideMark/>
          </w:tcPr>
          <w:p w14:paraId="26F81E2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2</w:t>
            </w:r>
          </w:p>
        </w:tc>
        <w:tc>
          <w:tcPr>
            <w:tcW w:w="411" w:type="pct"/>
            <w:tcBorders>
              <w:top w:val="nil"/>
              <w:left w:val="nil"/>
              <w:bottom w:val="single" w:sz="4" w:space="0" w:color="auto"/>
              <w:right w:val="single" w:sz="4" w:space="0" w:color="auto"/>
            </w:tcBorders>
            <w:shd w:val="clear" w:color="auto" w:fill="auto"/>
            <w:noWrap/>
            <w:vAlign w:val="center"/>
            <w:hideMark/>
          </w:tcPr>
          <w:p w14:paraId="17A94F2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4</w:t>
            </w:r>
          </w:p>
        </w:tc>
        <w:tc>
          <w:tcPr>
            <w:tcW w:w="446" w:type="pct"/>
            <w:tcBorders>
              <w:top w:val="nil"/>
              <w:left w:val="nil"/>
              <w:bottom w:val="single" w:sz="4" w:space="0" w:color="auto"/>
              <w:right w:val="single" w:sz="4" w:space="0" w:color="auto"/>
            </w:tcBorders>
            <w:shd w:val="clear" w:color="auto" w:fill="auto"/>
            <w:noWrap/>
            <w:vAlign w:val="center"/>
            <w:hideMark/>
          </w:tcPr>
          <w:p w14:paraId="554F541A"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10</w:t>
            </w:r>
          </w:p>
        </w:tc>
        <w:tc>
          <w:tcPr>
            <w:tcW w:w="411" w:type="pct"/>
            <w:tcBorders>
              <w:top w:val="nil"/>
              <w:left w:val="nil"/>
              <w:bottom w:val="single" w:sz="4" w:space="0" w:color="auto"/>
              <w:right w:val="single" w:sz="4" w:space="0" w:color="auto"/>
            </w:tcBorders>
            <w:shd w:val="clear" w:color="auto" w:fill="auto"/>
            <w:noWrap/>
            <w:vAlign w:val="center"/>
            <w:hideMark/>
          </w:tcPr>
          <w:p w14:paraId="5F5A52B8"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40</w:t>
            </w:r>
          </w:p>
        </w:tc>
        <w:tc>
          <w:tcPr>
            <w:tcW w:w="454" w:type="pct"/>
            <w:tcBorders>
              <w:top w:val="nil"/>
              <w:left w:val="nil"/>
              <w:bottom w:val="single" w:sz="4" w:space="0" w:color="auto"/>
              <w:right w:val="single" w:sz="4" w:space="0" w:color="auto"/>
            </w:tcBorders>
            <w:shd w:val="clear" w:color="auto" w:fill="auto"/>
            <w:noWrap/>
            <w:vAlign w:val="center"/>
            <w:hideMark/>
          </w:tcPr>
          <w:p w14:paraId="27243E8D"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2</w:t>
            </w:r>
          </w:p>
        </w:tc>
        <w:tc>
          <w:tcPr>
            <w:tcW w:w="411" w:type="pct"/>
            <w:tcBorders>
              <w:top w:val="nil"/>
              <w:left w:val="nil"/>
              <w:bottom w:val="single" w:sz="4" w:space="0" w:color="auto"/>
              <w:right w:val="single" w:sz="4" w:space="0" w:color="auto"/>
            </w:tcBorders>
            <w:shd w:val="clear" w:color="auto" w:fill="auto"/>
            <w:noWrap/>
            <w:vAlign w:val="center"/>
            <w:hideMark/>
          </w:tcPr>
          <w:p w14:paraId="34807BAB"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4</w:t>
            </w:r>
          </w:p>
        </w:tc>
        <w:tc>
          <w:tcPr>
            <w:tcW w:w="411" w:type="pct"/>
            <w:tcBorders>
              <w:top w:val="nil"/>
              <w:left w:val="nil"/>
              <w:bottom w:val="single" w:sz="4" w:space="0" w:color="auto"/>
              <w:right w:val="single" w:sz="4" w:space="0" w:color="auto"/>
            </w:tcBorders>
            <w:shd w:val="clear" w:color="auto" w:fill="auto"/>
            <w:noWrap/>
            <w:vAlign w:val="center"/>
            <w:hideMark/>
          </w:tcPr>
          <w:p w14:paraId="40151DCC" w14:textId="77777777" w:rsidR="00ED04D1" w:rsidRPr="00ED04D1" w:rsidRDefault="00ED04D1" w:rsidP="00ED04D1">
            <w:pPr>
              <w:widowControl/>
              <w:autoSpaceDE/>
              <w:autoSpaceDN/>
              <w:adjustRightInd/>
              <w:jc w:val="right"/>
              <w:rPr>
                <w:color w:val="000000"/>
                <w:sz w:val="20"/>
                <w:szCs w:val="20"/>
              </w:rPr>
            </w:pPr>
            <w:r w:rsidRPr="00ED04D1">
              <w:rPr>
                <w:color w:val="000000"/>
                <w:sz w:val="20"/>
                <w:szCs w:val="20"/>
              </w:rPr>
              <w:t xml:space="preserve">$4,625.82 </w:t>
            </w:r>
          </w:p>
        </w:tc>
      </w:tr>
      <w:tr w:rsidR="00ED04D1" w:rsidRPr="00ED04D1" w14:paraId="3A425995"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743DB250" w14:textId="77777777" w:rsidR="00ED04D1" w:rsidRPr="00ED04D1" w:rsidRDefault="00ED04D1" w:rsidP="00ED04D1">
            <w:pPr>
              <w:widowControl/>
              <w:autoSpaceDE/>
              <w:autoSpaceDN/>
              <w:adjustRightInd/>
              <w:ind w:firstLineChars="200" w:firstLine="400"/>
              <w:rPr>
                <w:color w:val="000000"/>
                <w:sz w:val="20"/>
                <w:szCs w:val="20"/>
              </w:rPr>
            </w:pPr>
            <w:r w:rsidRPr="00ED04D1">
              <w:rPr>
                <w:color w:val="000000"/>
                <w:sz w:val="20"/>
                <w:szCs w:val="20"/>
              </w:rPr>
              <w:t>Retest building opacity Method 9</w:t>
            </w:r>
          </w:p>
        </w:tc>
        <w:tc>
          <w:tcPr>
            <w:tcW w:w="411" w:type="pct"/>
            <w:tcBorders>
              <w:top w:val="nil"/>
              <w:left w:val="nil"/>
              <w:bottom w:val="single" w:sz="4" w:space="0" w:color="auto"/>
              <w:right w:val="single" w:sz="4" w:space="0" w:color="auto"/>
            </w:tcBorders>
            <w:shd w:val="clear" w:color="auto" w:fill="auto"/>
            <w:noWrap/>
            <w:vAlign w:val="center"/>
            <w:hideMark/>
          </w:tcPr>
          <w:p w14:paraId="7DEE8A30"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22" w:type="pct"/>
            <w:tcBorders>
              <w:top w:val="nil"/>
              <w:left w:val="nil"/>
              <w:bottom w:val="single" w:sz="4" w:space="0" w:color="auto"/>
              <w:right w:val="single" w:sz="4" w:space="0" w:color="auto"/>
            </w:tcBorders>
            <w:shd w:val="clear" w:color="auto" w:fill="auto"/>
            <w:noWrap/>
            <w:vAlign w:val="center"/>
            <w:hideMark/>
          </w:tcPr>
          <w:p w14:paraId="43385FA1"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64B977A1"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3A2F5B04"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10</w:t>
            </w:r>
          </w:p>
        </w:tc>
        <w:tc>
          <w:tcPr>
            <w:tcW w:w="411" w:type="pct"/>
            <w:tcBorders>
              <w:top w:val="nil"/>
              <w:left w:val="nil"/>
              <w:bottom w:val="single" w:sz="4" w:space="0" w:color="auto"/>
              <w:right w:val="single" w:sz="4" w:space="0" w:color="auto"/>
            </w:tcBorders>
            <w:shd w:val="clear" w:color="auto" w:fill="auto"/>
            <w:noWrap/>
            <w:vAlign w:val="center"/>
            <w:hideMark/>
          </w:tcPr>
          <w:p w14:paraId="45C3882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54" w:type="pct"/>
            <w:tcBorders>
              <w:top w:val="nil"/>
              <w:left w:val="nil"/>
              <w:bottom w:val="single" w:sz="4" w:space="0" w:color="auto"/>
              <w:right w:val="single" w:sz="4" w:space="0" w:color="auto"/>
            </w:tcBorders>
            <w:shd w:val="clear" w:color="auto" w:fill="auto"/>
            <w:noWrap/>
            <w:vAlign w:val="center"/>
            <w:hideMark/>
          </w:tcPr>
          <w:p w14:paraId="794A7ED4"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14:paraId="39F07C3C"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14:paraId="59DACEF4" w14:textId="77777777" w:rsidR="00ED04D1" w:rsidRPr="00ED04D1" w:rsidRDefault="00ED04D1" w:rsidP="00ED04D1">
            <w:pPr>
              <w:widowControl/>
              <w:autoSpaceDE/>
              <w:autoSpaceDN/>
              <w:adjustRightInd/>
              <w:jc w:val="right"/>
              <w:rPr>
                <w:color w:val="000000"/>
                <w:sz w:val="20"/>
                <w:szCs w:val="20"/>
              </w:rPr>
            </w:pPr>
            <w:r w:rsidRPr="00ED04D1">
              <w:rPr>
                <w:color w:val="000000"/>
                <w:sz w:val="20"/>
                <w:szCs w:val="20"/>
              </w:rPr>
              <w:t xml:space="preserve">$0 </w:t>
            </w:r>
          </w:p>
        </w:tc>
      </w:tr>
      <w:tr w:rsidR="00ED04D1" w:rsidRPr="00ED04D1" w14:paraId="380A7D28"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1E737509" w14:textId="77777777" w:rsidR="00ED04D1" w:rsidRPr="00ED04D1" w:rsidRDefault="00ED04D1" w:rsidP="00ED04D1">
            <w:pPr>
              <w:widowControl/>
              <w:autoSpaceDE/>
              <w:autoSpaceDN/>
              <w:adjustRightInd/>
              <w:ind w:firstLineChars="100" w:firstLine="200"/>
              <w:rPr>
                <w:color w:val="000000"/>
                <w:sz w:val="20"/>
                <w:szCs w:val="20"/>
              </w:rPr>
            </w:pPr>
            <w:r w:rsidRPr="00ED04D1">
              <w:rPr>
                <w:color w:val="000000"/>
                <w:sz w:val="20"/>
                <w:szCs w:val="20"/>
              </w:rPr>
              <w:t>C. Create information</w:t>
            </w:r>
          </w:p>
        </w:tc>
        <w:tc>
          <w:tcPr>
            <w:tcW w:w="411" w:type="pct"/>
            <w:tcBorders>
              <w:top w:val="nil"/>
              <w:left w:val="nil"/>
              <w:bottom w:val="single" w:sz="4" w:space="0" w:color="auto"/>
              <w:right w:val="single" w:sz="4" w:space="0" w:color="auto"/>
            </w:tcBorders>
            <w:shd w:val="clear" w:color="auto" w:fill="auto"/>
            <w:noWrap/>
            <w:vAlign w:val="center"/>
            <w:hideMark/>
          </w:tcPr>
          <w:p w14:paraId="4E5D8DD2"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See 4B</w:t>
            </w:r>
          </w:p>
        </w:tc>
        <w:tc>
          <w:tcPr>
            <w:tcW w:w="422" w:type="pct"/>
            <w:tcBorders>
              <w:top w:val="nil"/>
              <w:left w:val="nil"/>
              <w:bottom w:val="single" w:sz="4" w:space="0" w:color="auto"/>
              <w:right w:val="single" w:sz="4" w:space="0" w:color="auto"/>
            </w:tcBorders>
            <w:shd w:val="clear" w:color="auto" w:fill="auto"/>
            <w:noWrap/>
            <w:vAlign w:val="center"/>
            <w:hideMark/>
          </w:tcPr>
          <w:p w14:paraId="761689ED"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59B644BA"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407788AF"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44C377B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14:paraId="19D58985"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3009707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752C1ABB"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r>
      <w:tr w:rsidR="00ED04D1" w:rsidRPr="00ED04D1" w14:paraId="33860EC7"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05703FE0" w14:textId="77777777" w:rsidR="00ED04D1" w:rsidRPr="00ED04D1" w:rsidRDefault="00ED04D1" w:rsidP="00ED04D1">
            <w:pPr>
              <w:widowControl/>
              <w:autoSpaceDE/>
              <w:autoSpaceDN/>
              <w:adjustRightInd/>
              <w:ind w:firstLineChars="100" w:firstLine="200"/>
              <w:rPr>
                <w:color w:val="000000"/>
                <w:sz w:val="20"/>
                <w:szCs w:val="20"/>
              </w:rPr>
            </w:pPr>
            <w:r w:rsidRPr="00ED04D1">
              <w:rPr>
                <w:color w:val="000000"/>
                <w:sz w:val="20"/>
                <w:szCs w:val="20"/>
              </w:rPr>
              <w:t>D. Gather existing information</w:t>
            </w:r>
          </w:p>
        </w:tc>
        <w:tc>
          <w:tcPr>
            <w:tcW w:w="411" w:type="pct"/>
            <w:tcBorders>
              <w:top w:val="nil"/>
              <w:left w:val="nil"/>
              <w:bottom w:val="single" w:sz="4" w:space="0" w:color="auto"/>
              <w:right w:val="single" w:sz="4" w:space="0" w:color="auto"/>
            </w:tcBorders>
            <w:shd w:val="clear" w:color="auto" w:fill="auto"/>
            <w:noWrap/>
            <w:vAlign w:val="center"/>
            <w:hideMark/>
          </w:tcPr>
          <w:p w14:paraId="3E4F2DC5"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See 4B</w:t>
            </w:r>
          </w:p>
        </w:tc>
        <w:tc>
          <w:tcPr>
            <w:tcW w:w="422" w:type="pct"/>
            <w:tcBorders>
              <w:top w:val="nil"/>
              <w:left w:val="nil"/>
              <w:bottom w:val="single" w:sz="4" w:space="0" w:color="auto"/>
              <w:right w:val="single" w:sz="4" w:space="0" w:color="auto"/>
            </w:tcBorders>
            <w:shd w:val="clear" w:color="auto" w:fill="auto"/>
            <w:noWrap/>
            <w:vAlign w:val="center"/>
            <w:hideMark/>
          </w:tcPr>
          <w:p w14:paraId="7E9BBDA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37C77667"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7A1612E0"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3BDF03D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14:paraId="75A29795"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799E187A"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411DE925"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r>
      <w:tr w:rsidR="00ED04D1" w:rsidRPr="00ED04D1" w14:paraId="7D28B6E2"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38F1B612" w14:textId="77777777" w:rsidR="00ED04D1" w:rsidRPr="00ED04D1" w:rsidRDefault="00ED04D1" w:rsidP="00ED04D1">
            <w:pPr>
              <w:widowControl/>
              <w:autoSpaceDE/>
              <w:autoSpaceDN/>
              <w:adjustRightInd/>
              <w:ind w:firstLineChars="100" w:firstLine="200"/>
              <w:rPr>
                <w:color w:val="000000"/>
                <w:sz w:val="20"/>
                <w:szCs w:val="20"/>
              </w:rPr>
            </w:pPr>
            <w:r w:rsidRPr="00ED04D1">
              <w:rPr>
                <w:color w:val="000000"/>
                <w:sz w:val="20"/>
                <w:szCs w:val="20"/>
              </w:rPr>
              <w:t>E. Write Report</w:t>
            </w:r>
          </w:p>
        </w:tc>
        <w:tc>
          <w:tcPr>
            <w:tcW w:w="411" w:type="pct"/>
            <w:tcBorders>
              <w:top w:val="nil"/>
              <w:left w:val="nil"/>
              <w:bottom w:val="single" w:sz="4" w:space="0" w:color="auto"/>
              <w:right w:val="single" w:sz="4" w:space="0" w:color="auto"/>
            </w:tcBorders>
            <w:shd w:val="clear" w:color="auto" w:fill="auto"/>
            <w:noWrap/>
            <w:vAlign w:val="center"/>
            <w:hideMark/>
          </w:tcPr>
          <w:p w14:paraId="2BE298D9"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See 4B</w:t>
            </w:r>
          </w:p>
        </w:tc>
        <w:tc>
          <w:tcPr>
            <w:tcW w:w="422" w:type="pct"/>
            <w:tcBorders>
              <w:top w:val="nil"/>
              <w:left w:val="nil"/>
              <w:bottom w:val="single" w:sz="4" w:space="0" w:color="auto"/>
              <w:right w:val="single" w:sz="4" w:space="0" w:color="auto"/>
            </w:tcBorders>
            <w:shd w:val="clear" w:color="auto" w:fill="auto"/>
            <w:noWrap/>
            <w:vAlign w:val="center"/>
            <w:hideMark/>
          </w:tcPr>
          <w:p w14:paraId="2F0E7B2C"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5998259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3CE8080C"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2C89928C"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14:paraId="34C7C4B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6ED1D79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0348065C"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r>
      <w:tr w:rsidR="00ED04D1" w:rsidRPr="00ED04D1" w14:paraId="7EF8AFC1"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1DFCF68A" w14:textId="77777777" w:rsidR="00ED04D1" w:rsidRPr="00ED04D1" w:rsidRDefault="00ED04D1" w:rsidP="00ED04D1">
            <w:pPr>
              <w:widowControl/>
              <w:autoSpaceDE/>
              <w:autoSpaceDN/>
              <w:adjustRightInd/>
              <w:ind w:firstLineChars="200" w:firstLine="400"/>
              <w:rPr>
                <w:color w:val="000000"/>
                <w:sz w:val="20"/>
                <w:szCs w:val="20"/>
              </w:rPr>
            </w:pPr>
            <w:r w:rsidRPr="00ED04D1">
              <w:rPr>
                <w:color w:val="000000"/>
                <w:sz w:val="20"/>
                <w:szCs w:val="20"/>
              </w:rPr>
              <w:t>Initial Notification</w:t>
            </w:r>
          </w:p>
        </w:tc>
        <w:tc>
          <w:tcPr>
            <w:tcW w:w="411" w:type="pct"/>
            <w:tcBorders>
              <w:top w:val="nil"/>
              <w:left w:val="nil"/>
              <w:bottom w:val="single" w:sz="4" w:space="0" w:color="auto"/>
              <w:right w:val="single" w:sz="4" w:space="0" w:color="auto"/>
            </w:tcBorders>
            <w:shd w:val="clear" w:color="auto" w:fill="auto"/>
            <w:noWrap/>
            <w:vAlign w:val="center"/>
            <w:hideMark/>
          </w:tcPr>
          <w:p w14:paraId="0C8ACF0C"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2</w:t>
            </w:r>
          </w:p>
        </w:tc>
        <w:tc>
          <w:tcPr>
            <w:tcW w:w="422" w:type="pct"/>
            <w:tcBorders>
              <w:top w:val="nil"/>
              <w:left w:val="nil"/>
              <w:bottom w:val="single" w:sz="4" w:space="0" w:color="auto"/>
              <w:right w:val="single" w:sz="4" w:space="0" w:color="auto"/>
            </w:tcBorders>
            <w:shd w:val="clear" w:color="auto" w:fill="auto"/>
            <w:noWrap/>
            <w:vAlign w:val="center"/>
            <w:hideMark/>
          </w:tcPr>
          <w:p w14:paraId="4435BAB4"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w:t>
            </w:r>
          </w:p>
        </w:tc>
        <w:tc>
          <w:tcPr>
            <w:tcW w:w="411" w:type="pct"/>
            <w:tcBorders>
              <w:top w:val="nil"/>
              <w:left w:val="nil"/>
              <w:bottom w:val="single" w:sz="4" w:space="0" w:color="auto"/>
              <w:right w:val="single" w:sz="4" w:space="0" w:color="auto"/>
            </w:tcBorders>
            <w:shd w:val="clear" w:color="auto" w:fill="auto"/>
            <w:noWrap/>
            <w:vAlign w:val="center"/>
            <w:hideMark/>
          </w:tcPr>
          <w:p w14:paraId="5C485FD5"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14:paraId="5F91636A"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14:paraId="679FCF11"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54" w:type="pct"/>
            <w:tcBorders>
              <w:top w:val="nil"/>
              <w:left w:val="nil"/>
              <w:bottom w:val="single" w:sz="4" w:space="0" w:color="auto"/>
              <w:right w:val="single" w:sz="4" w:space="0" w:color="auto"/>
            </w:tcBorders>
            <w:shd w:val="clear" w:color="auto" w:fill="auto"/>
            <w:noWrap/>
            <w:vAlign w:val="center"/>
            <w:hideMark/>
          </w:tcPr>
          <w:p w14:paraId="78D7BF2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14:paraId="07CD1E4D"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14:paraId="63102F6F" w14:textId="77777777" w:rsidR="00ED04D1" w:rsidRPr="00ED04D1" w:rsidRDefault="00ED04D1" w:rsidP="00ED04D1">
            <w:pPr>
              <w:widowControl/>
              <w:autoSpaceDE/>
              <w:autoSpaceDN/>
              <w:adjustRightInd/>
              <w:jc w:val="right"/>
              <w:rPr>
                <w:color w:val="000000"/>
                <w:sz w:val="20"/>
                <w:szCs w:val="20"/>
              </w:rPr>
            </w:pPr>
            <w:r w:rsidRPr="00ED04D1">
              <w:rPr>
                <w:color w:val="000000"/>
                <w:sz w:val="20"/>
                <w:szCs w:val="20"/>
              </w:rPr>
              <w:t xml:space="preserve">$0 </w:t>
            </w:r>
          </w:p>
        </w:tc>
      </w:tr>
      <w:tr w:rsidR="00ED04D1" w:rsidRPr="00ED04D1" w14:paraId="1F5454BD"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257B77AD" w14:textId="77777777" w:rsidR="00ED04D1" w:rsidRPr="00ED04D1" w:rsidRDefault="00ED04D1" w:rsidP="00ED04D1">
            <w:pPr>
              <w:widowControl/>
              <w:autoSpaceDE/>
              <w:autoSpaceDN/>
              <w:adjustRightInd/>
              <w:ind w:firstLineChars="200" w:firstLine="400"/>
              <w:rPr>
                <w:color w:val="000000"/>
                <w:sz w:val="20"/>
                <w:szCs w:val="20"/>
              </w:rPr>
            </w:pPr>
            <w:r w:rsidRPr="00ED04D1">
              <w:rPr>
                <w:color w:val="000000"/>
                <w:sz w:val="20"/>
                <w:szCs w:val="20"/>
              </w:rPr>
              <w:t>Notification of Compliance Status</w:t>
            </w:r>
          </w:p>
        </w:tc>
        <w:tc>
          <w:tcPr>
            <w:tcW w:w="411" w:type="pct"/>
            <w:tcBorders>
              <w:top w:val="nil"/>
              <w:left w:val="nil"/>
              <w:bottom w:val="single" w:sz="4" w:space="0" w:color="auto"/>
              <w:right w:val="single" w:sz="4" w:space="0" w:color="auto"/>
            </w:tcBorders>
            <w:shd w:val="clear" w:color="auto" w:fill="auto"/>
            <w:noWrap/>
            <w:vAlign w:val="center"/>
            <w:hideMark/>
          </w:tcPr>
          <w:p w14:paraId="0CAAE55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4</w:t>
            </w:r>
          </w:p>
        </w:tc>
        <w:tc>
          <w:tcPr>
            <w:tcW w:w="422" w:type="pct"/>
            <w:tcBorders>
              <w:top w:val="nil"/>
              <w:left w:val="nil"/>
              <w:bottom w:val="single" w:sz="4" w:space="0" w:color="auto"/>
              <w:right w:val="single" w:sz="4" w:space="0" w:color="auto"/>
            </w:tcBorders>
            <w:shd w:val="clear" w:color="auto" w:fill="auto"/>
            <w:noWrap/>
            <w:vAlign w:val="center"/>
            <w:hideMark/>
          </w:tcPr>
          <w:p w14:paraId="132DFF7F"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w:t>
            </w:r>
          </w:p>
        </w:tc>
        <w:tc>
          <w:tcPr>
            <w:tcW w:w="411" w:type="pct"/>
            <w:tcBorders>
              <w:top w:val="nil"/>
              <w:left w:val="nil"/>
              <w:bottom w:val="single" w:sz="4" w:space="0" w:color="auto"/>
              <w:right w:val="single" w:sz="4" w:space="0" w:color="auto"/>
            </w:tcBorders>
            <w:shd w:val="clear" w:color="auto" w:fill="auto"/>
            <w:noWrap/>
            <w:vAlign w:val="center"/>
            <w:hideMark/>
          </w:tcPr>
          <w:p w14:paraId="66AF756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4</w:t>
            </w:r>
          </w:p>
        </w:tc>
        <w:tc>
          <w:tcPr>
            <w:tcW w:w="446" w:type="pct"/>
            <w:tcBorders>
              <w:top w:val="nil"/>
              <w:left w:val="nil"/>
              <w:bottom w:val="single" w:sz="4" w:space="0" w:color="auto"/>
              <w:right w:val="single" w:sz="4" w:space="0" w:color="auto"/>
            </w:tcBorders>
            <w:shd w:val="clear" w:color="auto" w:fill="auto"/>
            <w:noWrap/>
            <w:vAlign w:val="center"/>
            <w:hideMark/>
          </w:tcPr>
          <w:p w14:paraId="74375764"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14:paraId="0A207DE9"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54" w:type="pct"/>
            <w:tcBorders>
              <w:top w:val="nil"/>
              <w:left w:val="nil"/>
              <w:bottom w:val="single" w:sz="4" w:space="0" w:color="auto"/>
              <w:right w:val="single" w:sz="4" w:space="0" w:color="auto"/>
            </w:tcBorders>
            <w:shd w:val="clear" w:color="auto" w:fill="auto"/>
            <w:noWrap/>
            <w:vAlign w:val="center"/>
            <w:hideMark/>
          </w:tcPr>
          <w:p w14:paraId="1B8AFA6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14:paraId="3DB457EB"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w:t>
            </w:r>
          </w:p>
        </w:tc>
        <w:tc>
          <w:tcPr>
            <w:tcW w:w="411" w:type="pct"/>
            <w:tcBorders>
              <w:top w:val="nil"/>
              <w:left w:val="nil"/>
              <w:bottom w:val="single" w:sz="4" w:space="0" w:color="auto"/>
              <w:right w:val="single" w:sz="4" w:space="0" w:color="auto"/>
            </w:tcBorders>
            <w:shd w:val="clear" w:color="auto" w:fill="auto"/>
            <w:noWrap/>
            <w:vAlign w:val="center"/>
            <w:hideMark/>
          </w:tcPr>
          <w:p w14:paraId="4A9DB5CD" w14:textId="77777777" w:rsidR="00ED04D1" w:rsidRPr="00ED04D1" w:rsidRDefault="00ED04D1" w:rsidP="00ED04D1">
            <w:pPr>
              <w:widowControl/>
              <w:autoSpaceDE/>
              <w:autoSpaceDN/>
              <w:adjustRightInd/>
              <w:jc w:val="right"/>
              <w:rPr>
                <w:color w:val="000000"/>
                <w:sz w:val="20"/>
                <w:szCs w:val="20"/>
              </w:rPr>
            </w:pPr>
            <w:r w:rsidRPr="00ED04D1">
              <w:rPr>
                <w:color w:val="000000"/>
                <w:sz w:val="20"/>
                <w:szCs w:val="20"/>
              </w:rPr>
              <w:t xml:space="preserve">$0 </w:t>
            </w:r>
          </w:p>
        </w:tc>
      </w:tr>
      <w:tr w:rsidR="00ED04D1" w:rsidRPr="00ED04D1" w14:paraId="42C81ABF"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01439348" w14:textId="77777777" w:rsidR="00ED04D1" w:rsidRPr="00ED04D1" w:rsidRDefault="00ED04D1" w:rsidP="00ED04D1">
            <w:pPr>
              <w:widowControl/>
              <w:autoSpaceDE/>
              <w:autoSpaceDN/>
              <w:adjustRightInd/>
              <w:ind w:firstLineChars="200" w:firstLine="400"/>
              <w:rPr>
                <w:color w:val="000000"/>
                <w:sz w:val="20"/>
                <w:szCs w:val="20"/>
              </w:rPr>
            </w:pPr>
            <w:r w:rsidRPr="00ED04D1">
              <w:rPr>
                <w:color w:val="000000"/>
                <w:sz w:val="20"/>
                <w:szCs w:val="20"/>
              </w:rPr>
              <w:t>Annual Compliance Certification (d)</w:t>
            </w:r>
          </w:p>
        </w:tc>
        <w:tc>
          <w:tcPr>
            <w:tcW w:w="411" w:type="pct"/>
            <w:tcBorders>
              <w:top w:val="nil"/>
              <w:left w:val="nil"/>
              <w:bottom w:val="single" w:sz="4" w:space="0" w:color="auto"/>
              <w:right w:val="single" w:sz="4" w:space="0" w:color="auto"/>
            </w:tcBorders>
            <w:shd w:val="clear" w:color="auto" w:fill="auto"/>
            <w:noWrap/>
            <w:vAlign w:val="center"/>
            <w:hideMark/>
          </w:tcPr>
          <w:p w14:paraId="1875E29D"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4</w:t>
            </w:r>
          </w:p>
        </w:tc>
        <w:tc>
          <w:tcPr>
            <w:tcW w:w="422" w:type="pct"/>
            <w:tcBorders>
              <w:top w:val="nil"/>
              <w:left w:val="nil"/>
              <w:bottom w:val="single" w:sz="4" w:space="0" w:color="auto"/>
              <w:right w:val="single" w:sz="4" w:space="0" w:color="auto"/>
            </w:tcBorders>
            <w:shd w:val="clear" w:color="auto" w:fill="auto"/>
            <w:noWrap/>
            <w:vAlign w:val="center"/>
            <w:hideMark/>
          </w:tcPr>
          <w:p w14:paraId="7D83500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w:t>
            </w:r>
          </w:p>
        </w:tc>
        <w:tc>
          <w:tcPr>
            <w:tcW w:w="411" w:type="pct"/>
            <w:tcBorders>
              <w:top w:val="nil"/>
              <w:left w:val="nil"/>
              <w:bottom w:val="single" w:sz="4" w:space="0" w:color="auto"/>
              <w:right w:val="single" w:sz="4" w:space="0" w:color="auto"/>
            </w:tcBorders>
            <w:shd w:val="clear" w:color="auto" w:fill="auto"/>
            <w:noWrap/>
            <w:vAlign w:val="center"/>
            <w:hideMark/>
          </w:tcPr>
          <w:p w14:paraId="31A18A8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4</w:t>
            </w:r>
          </w:p>
        </w:tc>
        <w:tc>
          <w:tcPr>
            <w:tcW w:w="446" w:type="pct"/>
            <w:tcBorders>
              <w:top w:val="nil"/>
              <w:left w:val="nil"/>
              <w:bottom w:val="single" w:sz="4" w:space="0" w:color="auto"/>
              <w:right w:val="single" w:sz="4" w:space="0" w:color="auto"/>
            </w:tcBorders>
            <w:shd w:val="clear" w:color="auto" w:fill="auto"/>
            <w:noWrap/>
            <w:vAlign w:val="center"/>
            <w:hideMark/>
          </w:tcPr>
          <w:p w14:paraId="1D4C097A"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10</w:t>
            </w:r>
          </w:p>
        </w:tc>
        <w:tc>
          <w:tcPr>
            <w:tcW w:w="411" w:type="pct"/>
            <w:tcBorders>
              <w:top w:val="nil"/>
              <w:left w:val="nil"/>
              <w:bottom w:val="single" w:sz="4" w:space="0" w:color="auto"/>
              <w:right w:val="single" w:sz="4" w:space="0" w:color="auto"/>
            </w:tcBorders>
            <w:shd w:val="clear" w:color="auto" w:fill="auto"/>
            <w:noWrap/>
            <w:vAlign w:val="center"/>
            <w:hideMark/>
          </w:tcPr>
          <w:p w14:paraId="09145C2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40</w:t>
            </w:r>
          </w:p>
        </w:tc>
        <w:tc>
          <w:tcPr>
            <w:tcW w:w="454" w:type="pct"/>
            <w:tcBorders>
              <w:top w:val="nil"/>
              <w:left w:val="nil"/>
              <w:bottom w:val="single" w:sz="4" w:space="0" w:color="auto"/>
              <w:right w:val="single" w:sz="4" w:space="0" w:color="auto"/>
            </w:tcBorders>
            <w:shd w:val="clear" w:color="auto" w:fill="auto"/>
            <w:noWrap/>
            <w:vAlign w:val="center"/>
            <w:hideMark/>
          </w:tcPr>
          <w:p w14:paraId="6D1FD49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2</w:t>
            </w:r>
          </w:p>
        </w:tc>
        <w:tc>
          <w:tcPr>
            <w:tcW w:w="411" w:type="pct"/>
            <w:tcBorders>
              <w:top w:val="nil"/>
              <w:left w:val="nil"/>
              <w:bottom w:val="single" w:sz="4" w:space="0" w:color="auto"/>
              <w:right w:val="single" w:sz="4" w:space="0" w:color="auto"/>
            </w:tcBorders>
            <w:shd w:val="clear" w:color="auto" w:fill="auto"/>
            <w:noWrap/>
            <w:vAlign w:val="center"/>
            <w:hideMark/>
          </w:tcPr>
          <w:p w14:paraId="792B0322"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4</w:t>
            </w:r>
          </w:p>
        </w:tc>
        <w:tc>
          <w:tcPr>
            <w:tcW w:w="411" w:type="pct"/>
            <w:tcBorders>
              <w:top w:val="nil"/>
              <w:left w:val="nil"/>
              <w:bottom w:val="single" w:sz="4" w:space="0" w:color="auto"/>
              <w:right w:val="single" w:sz="4" w:space="0" w:color="auto"/>
            </w:tcBorders>
            <w:shd w:val="clear" w:color="auto" w:fill="auto"/>
            <w:noWrap/>
            <w:vAlign w:val="center"/>
            <w:hideMark/>
          </w:tcPr>
          <w:p w14:paraId="022439C0" w14:textId="77777777" w:rsidR="00ED04D1" w:rsidRPr="00ED04D1" w:rsidRDefault="00ED04D1" w:rsidP="00ED04D1">
            <w:pPr>
              <w:widowControl/>
              <w:autoSpaceDE/>
              <w:autoSpaceDN/>
              <w:adjustRightInd/>
              <w:jc w:val="right"/>
              <w:rPr>
                <w:color w:val="000000"/>
                <w:sz w:val="20"/>
                <w:szCs w:val="20"/>
              </w:rPr>
            </w:pPr>
            <w:r w:rsidRPr="00ED04D1">
              <w:rPr>
                <w:color w:val="000000"/>
                <w:sz w:val="20"/>
                <w:szCs w:val="20"/>
              </w:rPr>
              <w:t xml:space="preserve">$4,625.82 </w:t>
            </w:r>
          </w:p>
        </w:tc>
      </w:tr>
      <w:tr w:rsidR="00ED04D1" w:rsidRPr="00ED04D1" w14:paraId="14507CF7"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11B6DA5F" w14:textId="62168E90" w:rsidR="00ED04D1" w:rsidRPr="00ED04D1" w:rsidRDefault="00ED04D1" w:rsidP="00ED04D1">
            <w:pPr>
              <w:widowControl/>
              <w:autoSpaceDE/>
              <w:autoSpaceDN/>
              <w:adjustRightInd/>
              <w:ind w:firstLineChars="200" w:firstLine="400"/>
              <w:rPr>
                <w:color w:val="000000"/>
                <w:sz w:val="20"/>
                <w:szCs w:val="20"/>
              </w:rPr>
            </w:pPr>
            <w:r w:rsidRPr="00ED04D1">
              <w:rPr>
                <w:color w:val="000000"/>
                <w:sz w:val="20"/>
                <w:szCs w:val="20"/>
              </w:rPr>
              <w:lastRenderedPageBreak/>
              <w:t xml:space="preserve">Report of </w:t>
            </w:r>
            <w:r w:rsidR="00B65440" w:rsidRPr="00ED04D1">
              <w:rPr>
                <w:color w:val="000000"/>
                <w:sz w:val="20"/>
                <w:szCs w:val="20"/>
              </w:rPr>
              <w:t>Exceedances</w:t>
            </w:r>
            <w:r w:rsidRPr="00ED04D1">
              <w:rPr>
                <w:color w:val="000000"/>
                <w:sz w:val="20"/>
                <w:szCs w:val="20"/>
              </w:rPr>
              <w:t xml:space="preserve"> (e)</w:t>
            </w:r>
          </w:p>
        </w:tc>
        <w:tc>
          <w:tcPr>
            <w:tcW w:w="411" w:type="pct"/>
            <w:tcBorders>
              <w:top w:val="nil"/>
              <w:left w:val="nil"/>
              <w:bottom w:val="single" w:sz="4" w:space="0" w:color="auto"/>
              <w:right w:val="single" w:sz="4" w:space="0" w:color="auto"/>
            </w:tcBorders>
            <w:shd w:val="clear" w:color="auto" w:fill="auto"/>
            <w:noWrap/>
            <w:vAlign w:val="center"/>
            <w:hideMark/>
          </w:tcPr>
          <w:p w14:paraId="2EE435D8"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2</w:t>
            </w:r>
          </w:p>
        </w:tc>
        <w:tc>
          <w:tcPr>
            <w:tcW w:w="422" w:type="pct"/>
            <w:tcBorders>
              <w:top w:val="nil"/>
              <w:left w:val="nil"/>
              <w:bottom w:val="single" w:sz="4" w:space="0" w:color="auto"/>
              <w:right w:val="single" w:sz="4" w:space="0" w:color="auto"/>
            </w:tcBorders>
            <w:shd w:val="clear" w:color="auto" w:fill="auto"/>
            <w:noWrap/>
            <w:vAlign w:val="center"/>
            <w:hideMark/>
          </w:tcPr>
          <w:p w14:paraId="03F27651"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w:t>
            </w:r>
          </w:p>
        </w:tc>
        <w:tc>
          <w:tcPr>
            <w:tcW w:w="411" w:type="pct"/>
            <w:tcBorders>
              <w:top w:val="nil"/>
              <w:left w:val="nil"/>
              <w:bottom w:val="single" w:sz="4" w:space="0" w:color="auto"/>
              <w:right w:val="single" w:sz="4" w:space="0" w:color="auto"/>
            </w:tcBorders>
            <w:shd w:val="clear" w:color="auto" w:fill="auto"/>
            <w:noWrap/>
            <w:vAlign w:val="center"/>
            <w:hideMark/>
          </w:tcPr>
          <w:p w14:paraId="07B1A28C"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2</w:t>
            </w:r>
          </w:p>
        </w:tc>
        <w:tc>
          <w:tcPr>
            <w:tcW w:w="446" w:type="pct"/>
            <w:tcBorders>
              <w:top w:val="nil"/>
              <w:left w:val="nil"/>
              <w:bottom w:val="single" w:sz="4" w:space="0" w:color="auto"/>
              <w:right w:val="single" w:sz="4" w:space="0" w:color="auto"/>
            </w:tcBorders>
            <w:shd w:val="clear" w:color="auto" w:fill="auto"/>
            <w:noWrap/>
            <w:vAlign w:val="center"/>
            <w:hideMark/>
          </w:tcPr>
          <w:p w14:paraId="44B5934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2</w:t>
            </w:r>
          </w:p>
        </w:tc>
        <w:tc>
          <w:tcPr>
            <w:tcW w:w="411" w:type="pct"/>
            <w:tcBorders>
              <w:top w:val="nil"/>
              <w:left w:val="nil"/>
              <w:bottom w:val="single" w:sz="4" w:space="0" w:color="auto"/>
              <w:right w:val="single" w:sz="4" w:space="0" w:color="auto"/>
            </w:tcBorders>
            <w:shd w:val="clear" w:color="auto" w:fill="auto"/>
            <w:noWrap/>
            <w:vAlign w:val="center"/>
            <w:hideMark/>
          </w:tcPr>
          <w:p w14:paraId="04DFCA09"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4</w:t>
            </w:r>
          </w:p>
        </w:tc>
        <w:tc>
          <w:tcPr>
            <w:tcW w:w="454" w:type="pct"/>
            <w:tcBorders>
              <w:top w:val="nil"/>
              <w:left w:val="nil"/>
              <w:bottom w:val="single" w:sz="4" w:space="0" w:color="auto"/>
              <w:right w:val="single" w:sz="4" w:space="0" w:color="auto"/>
            </w:tcBorders>
            <w:shd w:val="clear" w:color="auto" w:fill="auto"/>
            <w:noWrap/>
            <w:vAlign w:val="center"/>
            <w:hideMark/>
          </w:tcPr>
          <w:p w14:paraId="18567A70"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0.2</w:t>
            </w:r>
          </w:p>
        </w:tc>
        <w:tc>
          <w:tcPr>
            <w:tcW w:w="411" w:type="pct"/>
            <w:tcBorders>
              <w:top w:val="nil"/>
              <w:left w:val="nil"/>
              <w:bottom w:val="single" w:sz="4" w:space="0" w:color="auto"/>
              <w:right w:val="single" w:sz="4" w:space="0" w:color="auto"/>
            </w:tcBorders>
            <w:shd w:val="clear" w:color="auto" w:fill="auto"/>
            <w:noWrap/>
            <w:vAlign w:val="center"/>
            <w:hideMark/>
          </w:tcPr>
          <w:p w14:paraId="48A3D2E2"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0.4</w:t>
            </w:r>
          </w:p>
        </w:tc>
        <w:tc>
          <w:tcPr>
            <w:tcW w:w="411" w:type="pct"/>
            <w:tcBorders>
              <w:top w:val="nil"/>
              <w:left w:val="nil"/>
              <w:bottom w:val="single" w:sz="4" w:space="0" w:color="auto"/>
              <w:right w:val="single" w:sz="4" w:space="0" w:color="auto"/>
            </w:tcBorders>
            <w:shd w:val="clear" w:color="auto" w:fill="auto"/>
            <w:noWrap/>
            <w:vAlign w:val="center"/>
            <w:hideMark/>
          </w:tcPr>
          <w:p w14:paraId="4FDE0AC8" w14:textId="77777777" w:rsidR="00ED04D1" w:rsidRPr="00ED04D1" w:rsidRDefault="00ED04D1" w:rsidP="00ED04D1">
            <w:pPr>
              <w:widowControl/>
              <w:autoSpaceDE/>
              <w:autoSpaceDN/>
              <w:adjustRightInd/>
              <w:jc w:val="right"/>
              <w:rPr>
                <w:color w:val="000000"/>
                <w:sz w:val="20"/>
                <w:szCs w:val="20"/>
              </w:rPr>
            </w:pPr>
            <w:r w:rsidRPr="00ED04D1">
              <w:rPr>
                <w:color w:val="000000"/>
                <w:sz w:val="20"/>
                <w:szCs w:val="20"/>
              </w:rPr>
              <w:t xml:space="preserve">$462.58 </w:t>
            </w:r>
          </w:p>
        </w:tc>
      </w:tr>
      <w:tr w:rsidR="00ED04D1" w:rsidRPr="00ED04D1" w14:paraId="00676ECB" w14:textId="77777777" w:rsidTr="00ED04D1">
        <w:trPr>
          <w:trHeight w:val="450"/>
          <w:jc w:val="center"/>
        </w:trPr>
        <w:tc>
          <w:tcPr>
            <w:tcW w:w="1624" w:type="pct"/>
            <w:tcBorders>
              <w:top w:val="nil"/>
              <w:left w:val="single" w:sz="4" w:space="0" w:color="auto"/>
              <w:bottom w:val="single" w:sz="4" w:space="0" w:color="auto"/>
              <w:right w:val="single" w:sz="4" w:space="0" w:color="auto"/>
            </w:tcBorders>
            <w:shd w:val="clear" w:color="auto" w:fill="auto"/>
            <w:vAlign w:val="center"/>
            <w:hideMark/>
          </w:tcPr>
          <w:p w14:paraId="6ED6CF31" w14:textId="77777777" w:rsidR="00ED04D1" w:rsidRPr="00ED04D1" w:rsidRDefault="00ED04D1" w:rsidP="00ED04D1">
            <w:pPr>
              <w:widowControl/>
              <w:autoSpaceDE/>
              <w:autoSpaceDN/>
              <w:adjustRightInd/>
              <w:rPr>
                <w:b/>
                <w:bCs/>
                <w:i/>
                <w:iCs/>
                <w:color w:val="000000"/>
                <w:sz w:val="20"/>
                <w:szCs w:val="20"/>
              </w:rPr>
            </w:pPr>
            <w:r w:rsidRPr="00ED04D1">
              <w:rPr>
                <w:b/>
                <w:bCs/>
                <w:i/>
                <w:iCs/>
                <w:color w:val="000000"/>
                <w:sz w:val="20"/>
                <w:szCs w:val="20"/>
              </w:rPr>
              <w:t>Reporting Subtotal</w:t>
            </w:r>
          </w:p>
        </w:tc>
        <w:tc>
          <w:tcPr>
            <w:tcW w:w="1690" w:type="pct"/>
            <w:gridSpan w:val="4"/>
            <w:tcBorders>
              <w:top w:val="single" w:sz="4" w:space="0" w:color="auto"/>
              <w:left w:val="nil"/>
              <w:bottom w:val="single" w:sz="4" w:space="0" w:color="auto"/>
              <w:right w:val="single" w:sz="4" w:space="0" w:color="auto"/>
            </w:tcBorders>
            <w:shd w:val="clear" w:color="auto" w:fill="auto"/>
            <w:noWrap/>
            <w:vAlign w:val="center"/>
            <w:hideMark/>
          </w:tcPr>
          <w:p w14:paraId="41D7853C"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1276" w:type="pct"/>
            <w:gridSpan w:val="3"/>
            <w:tcBorders>
              <w:top w:val="single" w:sz="4" w:space="0" w:color="auto"/>
              <w:left w:val="nil"/>
              <w:bottom w:val="single" w:sz="4" w:space="0" w:color="auto"/>
              <w:right w:val="single" w:sz="4" w:space="0" w:color="auto"/>
            </w:tcBorders>
            <w:shd w:val="clear" w:color="auto" w:fill="auto"/>
            <w:noWrap/>
            <w:vAlign w:val="center"/>
            <w:hideMark/>
          </w:tcPr>
          <w:p w14:paraId="041F2126"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300</w:t>
            </w:r>
          </w:p>
        </w:tc>
        <w:tc>
          <w:tcPr>
            <w:tcW w:w="411" w:type="pct"/>
            <w:tcBorders>
              <w:top w:val="nil"/>
              <w:left w:val="nil"/>
              <w:bottom w:val="single" w:sz="4" w:space="0" w:color="auto"/>
              <w:right w:val="single" w:sz="4" w:space="0" w:color="auto"/>
            </w:tcBorders>
            <w:shd w:val="clear" w:color="auto" w:fill="auto"/>
            <w:noWrap/>
            <w:vAlign w:val="center"/>
            <w:hideMark/>
          </w:tcPr>
          <w:p w14:paraId="394753D2" w14:textId="77777777" w:rsidR="00ED04D1" w:rsidRPr="00ED04D1" w:rsidRDefault="00ED04D1" w:rsidP="00ED04D1">
            <w:pPr>
              <w:widowControl/>
              <w:autoSpaceDE/>
              <w:autoSpaceDN/>
              <w:adjustRightInd/>
              <w:jc w:val="right"/>
              <w:rPr>
                <w:b/>
                <w:bCs/>
                <w:color w:val="000000"/>
                <w:sz w:val="20"/>
                <w:szCs w:val="20"/>
              </w:rPr>
            </w:pPr>
            <w:r w:rsidRPr="00ED04D1">
              <w:rPr>
                <w:b/>
                <w:bCs/>
                <w:color w:val="000000"/>
                <w:sz w:val="20"/>
                <w:szCs w:val="20"/>
              </w:rPr>
              <w:t xml:space="preserve">$30,160.35 </w:t>
            </w:r>
          </w:p>
        </w:tc>
      </w:tr>
      <w:tr w:rsidR="00ED04D1" w:rsidRPr="00ED04D1" w14:paraId="6BBA02C2"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1B120A82"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5. Recordkeeping Requirements</w:t>
            </w:r>
          </w:p>
        </w:tc>
        <w:tc>
          <w:tcPr>
            <w:tcW w:w="411" w:type="pct"/>
            <w:tcBorders>
              <w:top w:val="nil"/>
              <w:left w:val="nil"/>
              <w:bottom w:val="single" w:sz="4" w:space="0" w:color="auto"/>
              <w:right w:val="single" w:sz="4" w:space="0" w:color="auto"/>
            </w:tcBorders>
            <w:shd w:val="clear" w:color="000000" w:fill="D8D8D8"/>
            <w:noWrap/>
            <w:vAlign w:val="center"/>
            <w:hideMark/>
          </w:tcPr>
          <w:p w14:paraId="1E29EFE0"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22" w:type="pct"/>
            <w:tcBorders>
              <w:top w:val="nil"/>
              <w:left w:val="nil"/>
              <w:bottom w:val="single" w:sz="4" w:space="0" w:color="auto"/>
              <w:right w:val="single" w:sz="4" w:space="0" w:color="auto"/>
            </w:tcBorders>
            <w:shd w:val="clear" w:color="000000" w:fill="D8D8D8"/>
            <w:noWrap/>
            <w:vAlign w:val="center"/>
            <w:hideMark/>
          </w:tcPr>
          <w:p w14:paraId="49E433A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D8D8D8"/>
            <w:noWrap/>
            <w:vAlign w:val="center"/>
            <w:hideMark/>
          </w:tcPr>
          <w:p w14:paraId="529E47E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000000" w:fill="D8D8D8"/>
            <w:noWrap/>
            <w:vAlign w:val="center"/>
            <w:hideMark/>
          </w:tcPr>
          <w:p w14:paraId="1D38AE7A"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D8D8D8"/>
            <w:noWrap/>
            <w:vAlign w:val="center"/>
            <w:hideMark/>
          </w:tcPr>
          <w:p w14:paraId="228A3E1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000000" w:fill="D8D8D8"/>
            <w:noWrap/>
            <w:vAlign w:val="center"/>
            <w:hideMark/>
          </w:tcPr>
          <w:p w14:paraId="2C7C9B9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D8D8D8"/>
            <w:noWrap/>
            <w:vAlign w:val="center"/>
            <w:hideMark/>
          </w:tcPr>
          <w:p w14:paraId="4369181D"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D8D8D8"/>
            <w:noWrap/>
            <w:vAlign w:val="center"/>
            <w:hideMark/>
          </w:tcPr>
          <w:p w14:paraId="31CEF5D7"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r>
      <w:tr w:rsidR="00ED04D1" w:rsidRPr="00ED04D1" w14:paraId="37831015"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5A08BB85" w14:textId="77777777" w:rsidR="00ED04D1" w:rsidRPr="00ED04D1" w:rsidRDefault="00ED04D1" w:rsidP="00ED04D1">
            <w:pPr>
              <w:widowControl/>
              <w:autoSpaceDE/>
              <w:autoSpaceDN/>
              <w:adjustRightInd/>
              <w:ind w:firstLineChars="100" w:firstLine="200"/>
              <w:rPr>
                <w:color w:val="000000"/>
                <w:sz w:val="20"/>
                <w:szCs w:val="20"/>
              </w:rPr>
            </w:pPr>
            <w:r w:rsidRPr="00ED04D1">
              <w:rPr>
                <w:color w:val="000000"/>
                <w:sz w:val="20"/>
                <w:szCs w:val="20"/>
              </w:rPr>
              <w:t>A. Read instructions</w:t>
            </w:r>
          </w:p>
        </w:tc>
        <w:tc>
          <w:tcPr>
            <w:tcW w:w="411" w:type="pct"/>
            <w:tcBorders>
              <w:top w:val="nil"/>
              <w:left w:val="nil"/>
              <w:bottom w:val="single" w:sz="4" w:space="0" w:color="auto"/>
              <w:right w:val="single" w:sz="4" w:space="0" w:color="auto"/>
            </w:tcBorders>
            <w:shd w:val="clear" w:color="auto" w:fill="auto"/>
            <w:noWrap/>
            <w:vAlign w:val="center"/>
            <w:hideMark/>
          </w:tcPr>
          <w:p w14:paraId="1C0EBEA7"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See 4A</w:t>
            </w:r>
          </w:p>
        </w:tc>
        <w:tc>
          <w:tcPr>
            <w:tcW w:w="422" w:type="pct"/>
            <w:tcBorders>
              <w:top w:val="nil"/>
              <w:left w:val="nil"/>
              <w:bottom w:val="single" w:sz="4" w:space="0" w:color="auto"/>
              <w:right w:val="single" w:sz="4" w:space="0" w:color="auto"/>
            </w:tcBorders>
            <w:shd w:val="clear" w:color="auto" w:fill="auto"/>
            <w:noWrap/>
            <w:vAlign w:val="center"/>
            <w:hideMark/>
          </w:tcPr>
          <w:p w14:paraId="7CB4BE44"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3CF44059"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015563BD"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43DFEF20"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14:paraId="00E5719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7D42D64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0822BB9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r>
      <w:tr w:rsidR="00ED04D1" w:rsidRPr="00ED04D1" w14:paraId="3AA9C780"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3A0CBE03" w14:textId="77777777" w:rsidR="00ED04D1" w:rsidRPr="00ED04D1" w:rsidRDefault="00ED04D1" w:rsidP="00ED04D1">
            <w:pPr>
              <w:widowControl/>
              <w:autoSpaceDE/>
              <w:autoSpaceDN/>
              <w:adjustRightInd/>
              <w:ind w:firstLineChars="100" w:firstLine="200"/>
              <w:rPr>
                <w:color w:val="000000"/>
                <w:sz w:val="20"/>
                <w:szCs w:val="20"/>
              </w:rPr>
            </w:pPr>
            <w:r w:rsidRPr="00ED04D1">
              <w:rPr>
                <w:color w:val="000000"/>
                <w:sz w:val="20"/>
                <w:szCs w:val="20"/>
              </w:rPr>
              <w:t>B. Plan activities</w:t>
            </w:r>
          </w:p>
        </w:tc>
        <w:tc>
          <w:tcPr>
            <w:tcW w:w="411" w:type="pct"/>
            <w:tcBorders>
              <w:top w:val="nil"/>
              <w:left w:val="nil"/>
              <w:bottom w:val="single" w:sz="4" w:space="0" w:color="auto"/>
              <w:right w:val="single" w:sz="4" w:space="0" w:color="auto"/>
            </w:tcBorders>
            <w:shd w:val="clear" w:color="auto" w:fill="auto"/>
            <w:noWrap/>
            <w:vAlign w:val="center"/>
            <w:hideMark/>
          </w:tcPr>
          <w:p w14:paraId="15E23E67"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See 5E</w:t>
            </w:r>
          </w:p>
        </w:tc>
        <w:tc>
          <w:tcPr>
            <w:tcW w:w="422" w:type="pct"/>
            <w:tcBorders>
              <w:top w:val="nil"/>
              <w:left w:val="nil"/>
              <w:bottom w:val="single" w:sz="4" w:space="0" w:color="auto"/>
              <w:right w:val="single" w:sz="4" w:space="0" w:color="auto"/>
            </w:tcBorders>
            <w:shd w:val="clear" w:color="auto" w:fill="auto"/>
            <w:noWrap/>
            <w:vAlign w:val="center"/>
            <w:hideMark/>
          </w:tcPr>
          <w:p w14:paraId="2380A992"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19F609B4"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0EDEF2B2"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1A1141E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14:paraId="2319E6FA"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33BED72B"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3B515800"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r>
      <w:tr w:rsidR="00ED04D1" w:rsidRPr="00ED04D1" w14:paraId="4576561E"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1E5748A0" w14:textId="77777777" w:rsidR="00ED04D1" w:rsidRPr="00ED04D1" w:rsidRDefault="00ED04D1" w:rsidP="00ED04D1">
            <w:pPr>
              <w:widowControl/>
              <w:autoSpaceDE/>
              <w:autoSpaceDN/>
              <w:adjustRightInd/>
              <w:ind w:firstLineChars="100" w:firstLine="200"/>
              <w:rPr>
                <w:color w:val="000000"/>
                <w:sz w:val="20"/>
                <w:szCs w:val="20"/>
              </w:rPr>
            </w:pPr>
            <w:r w:rsidRPr="00ED04D1">
              <w:rPr>
                <w:color w:val="000000"/>
                <w:sz w:val="20"/>
                <w:szCs w:val="20"/>
              </w:rPr>
              <w:t>C. Implement activities</w:t>
            </w:r>
          </w:p>
        </w:tc>
        <w:tc>
          <w:tcPr>
            <w:tcW w:w="411" w:type="pct"/>
            <w:tcBorders>
              <w:top w:val="nil"/>
              <w:left w:val="nil"/>
              <w:bottom w:val="single" w:sz="4" w:space="0" w:color="auto"/>
              <w:right w:val="single" w:sz="4" w:space="0" w:color="auto"/>
            </w:tcBorders>
            <w:shd w:val="clear" w:color="auto" w:fill="auto"/>
            <w:noWrap/>
            <w:vAlign w:val="center"/>
            <w:hideMark/>
          </w:tcPr>
          <w:p w14:paraId="1589F4C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See 5E</w:t>
            </w:r>
          </w:p>
        </w:tc>
        <w:tc>
          <w:tcPr>
            <w:tcW w:w="422" w:type="pct"/>
            <w:tcBorders>
              <w:top w:val="nil"/>
              <w:left w:val="nil"/>
              <w:bottom w:val="single" w:sz="4" w:space="0" w:color="auto"/>
              <w:right w:val="single" w:sz="4" w:space="0" w:color="auto"/>
            </w:tcBorders>
            <w:shd w:val="clear" w:color="auto" w:fill="auto"/>
            <w:noWrap/>
            <w:vAlign w:val="center"/>
            <w:hideMark/>
          </w:tcPr>
          <w:p w14:paraId="688010D1"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1412074F"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12AF0BF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606AA0ED"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14:paraId="75AC85A7"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76904489"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17A23921"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r>
      <w:tr w:rsidR="00ED04D1" w:rsidRPr="00ED04D1" w14:paraId="1813304B"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67D2A067" w14:textId="77777777" w:rsidR="00ED04D1" w:rsidRPr="00ED04D1" w:rsidRDefault="00ED04D1" w:rsidP="00ED04D1">
            <w:pPr>
              <w:widowControl/>
              <w:autoSpaceDE/>
              <w:autoSpaceDN/>
              <w:adjustRightInd/>
              <w:ind w:firstLineChars="100" w:firstLine="200"/>
              <w:rPr>
                <w:color w:val="000000"/>
                <w:sz w:val="20"/>
                <w:szCs w:val="20"/>
              </w:rPr>
            </w:pPr>
            <w:r w:rsidRPr="00ED04D1">
              <w:rPr>
                <w:color w:val="000000"/>
                <w:sz w:val="20"/>
                <w:szCs w:val="20"/>
              </w:rPr>
              <w:t>D. Develop record system</w:t>
            </w:r>
          </w:p>
        </w:tc>
        <w:tc>
          <w:tcPr>
            <w:tcW w:w="411" w:type="pct"/>
            <w:tcBorders>
              <w:top w:val="nil"/>
              <w:left w:val="nil"/>
              <w:bottom w:val="single" w:sz="4" w:space="0" w:color="auto"/>
              <w:right w:val="single" w:sz="4" w:space="0" w:color="auto"/>
            </w:tcBorders>
            <w:shd w:val="clear" w:color="auto" w:fill="auto"/>
            <w:noWrap/>
            <w:vAlign w:val="center"/>
            <w:hideMark/>
          </w:tcPr>
          <w:p w14:paraId="166071A7"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See 5E</w:t>
            </w:r>
          </w:p>
        </w:tc>
        <w:tc>
          <w:tcPr>
            <w:tcW w:w="422" w:type="pct"/>
            <w:tcBorders>
              <w:top w:val="nil"/>
              <w:left w:val="nil"/>
              <w:bottom w:val="single" w:sz="4" w:space="0" w:color="auto"/>
              <w:right w:val="single" w:sz="4" w:space="0" w:color="auto"/>
            </w:tcBorders>
            <w:shd w:val="clear" w:color="auto" w:fill="auto"/>
            <w:noWrap/>
            <w:vAlign w:val="center"/>
            <w:hideMark/>
          </w:tcPr>
          <w:p w14:paraId="0CF4CC2B"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26493F7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6313F099"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0F0204E9"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14:paraId="5B8324A0"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512100FD"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7A2FD534"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r>
      <w:tr w:rsidR="00ED04D1" w:rsidRPr="00ED04D1" w14:paraId="7CB26D7F"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33305F39" w14:textId="77777777" w:rsidR="00ED04D1" w:rsidRPr="00ED04D1" w:rsidRDefault="00ED04D1" w:rsidP="00ED04D1">
            <w:pPr>
              <w:widowControl/>
              <w:autoSpaceDE/>
              <w:autoSpaceDN/>
              <w:adjustRightInd/>
              <w:ind w:firstLineChars="100" w:firstLine="200"/>
              <w:rPr>
                <w:color w:val="000000"/>
                <w:sz w:val="20"/>
                <w:szCs w:val="20"/>
              </w:rPr>
            </w:pPr>
            <w:r w:rsidRPr="00ED04D1">
              <w:rPr>
                <w:color w:val="000000"/>
                <w:sz w:val="20"/>
                <w:szCs w:val="20"/>
              </w:rPr>
              <w:t>E. Time to enter information</w:t>
            </w:r>
          </w:p>
        </w:tc>
        <w:tc>
          <w:tcPr>
            <w:tcW w:w="411" w:type="pct"/>
            <w:tcBorders>
              <w:top w:val="nil"/>
              <w:left w:val="nil"/>
              <w:bottom w:val="single" w:sz="4" w:space="0" w:color="auto"/>
              <w:right w:val="single" w:sz="4" w:space="0" w:color="auto"/>
            </w:tcBorders>
            <w:shd w:val="clear" w:color="000000" w:fill="D8D8D8"/>
            <w:noWrap/>
            <w:vAlign w:val="center"/>
            <w:hideMark/>
          </w:tcPr>
          <w:p w14:paraId="61C1ED77"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22" w:type="pct"/>
            <w:tcBorders>
              <w:top w:val="nil"/>
              <w:left w:val="nil"/>
              <w:bottom w:val="single" w:sz="4" w:space="0" w:color="auto"/>
              <w:right w:val="single" w:sz="4" w:space="0" w:color="auto"/>
            </w:tcBorders>
            <w:shd w:val="clear" w:color="000000" w:fill="D8D8D8"/>
            <w:noWrap/>
            <w:vAlign w:val="center"/>
            <w:hideMark/>
          </w:tcPr>
          <w:p w14:paraId="67BFCD50"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D8D8D8"/>
            <w:noWrap/>
            <w:vAlign w:val="center"/>
            <w:hideMark/>
          </w:tcPr>
          <w:p w14:paraId="44346328"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000000" w:fill="D8D8D8"/>
            <w:noWrap/>
            <w:vAlign w:val="center"/>
            <w:hideMark/>
          </w:tcPr>
          <w:p w14:paraId="28CCE15B"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D8D8D8"/>
            <w:noWrap/>
            <w:vAlign w:val="center"/>
            <w:hideMark/>
          </w:tcPr>
          <w:p w14:paraId="56EE2225"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000000" w:fill="D8D8D8"/>
            <w:noWrap/>
            <w:vAlign w:val="center"/>
            <w:hideMark/>
          </w:tcPr>
          <w:p w14:paraId="08A0C73A"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D8D8D8"/>
            <w:noWrap/>
            <w:vAlign w:val="center"/>
            <w:hideMark/>
          </w:tcPr>
          <w:p w14:paraId="1B07B11F"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000000" w:fill="D8D8D8"/>
            <w:noWrap/>
            <w:vAlign w:val="center"/>
            <w:hideMark/>
          </w:tcPr>
          <w:p w14:paraId="1122BCD2"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r>
      <w:tr w:rsidR="00ED04D1" w:rsidRPr="00ED04D1" w14:paraId="3FC7BA2F"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641F9D97" w14:textId="77777777" w:rsidR="00ED04D1" w:rsidRPr="00ED04D1" w:rsidRDefault="00ED04D1" w:rsidP="00ED04D1">
            <w:pPr>
              <w:widowControl/>
              <w:autoSpaceDE/>
              <w:autoSpaceDN/>
              <w:adjustRightInd/>
              <w:ind w:firstLineChars="200" w:firstLine="400"/>
              <w:rPr>
                <w:color w:val="000000"/>
                <w:sz w:val="20"/>
                <w:szCs w:val="20"/>
              </w:rPr>
            </w:pPr>
            <w:r w:rsidRPr="00ED04D1">
              <w:rPr>
                <w:color w:val="000000"/>
                <w:sz w:val="20"/>
                <w:szCs w:val="20"/>
              </w:rPr>
              <w:t>Records of all info. required by standards (f)</w:t>
            </w:r>
          </w:p>
        </w:tc>
        <w:tc>
          <w:tcPr>
            <w:tcW w:w="411" w:type="pct"/>
            <w:tcBorders>
              <w:top w:val="nil"/>
              <w:left w:val="nil"/>
              <w:bottom w:val="single" w:sz="4" w:space="0" w:color="auto"/>
              <w:right w:val="single" w:sz="4" w:space="0" w:color="auto"/>
            </w:tcBorders>
            <w:shd w:val="clear" w:color="auto" w:fill="auto"/>
            <w:noWrap/>
            <w:vAlign w:val="center"/>
            <w:hideMark/>
          </w:tcPr>
          <w:p w14:paraId="2BED9ED2"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0.3</w:t>
            </w:r>
          </w:p>
        </w:tc>
        <w:tc>
          <w:tcPr>
            <w:tcW w:w="422" w:type="pct"/>
            <w:tcBorders>
              <w:top w:val="nil"/>
              <w:left w:val="nil"/>
              <w:bottom w:val="single" w:sz="4" w:space="0" w:color="auto"/>
              <w:right w:val="single" w:sz="4" w:space="0" w:color="auto"/>
            </w:tcBorders>
            <w:shd w:val="clear" w:color="auto" w:fill="auto"/>
            <w:noWrap/>
            <w:vAlign w:val="center"/>
            <w:hideMark/>
          </w:tcPr>
          <w:p w14:paraId="55F2A685"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12</w:t>
            </w:r>
          </w:p>
        </w:tc>
        <w:tc>
          <w:tcPr>
            <w:tcW w:w="411" w:type="pct"/>
            <w:tcBorders>
              <w:top w:val="nil"/>
              <w:left w:val="nil"/>
              <w:bottom w:val="single" w:sz="4" w:space="0" w:color="auto"/>
              <w:right w:val="single" w:sz="4" w:space="0" w:color="auto"/>
            </w:tcBorders>
            <w:shd w:val="clear" w:color="auto" w:fill="auto"/>
            <w:noWrap/>
            <w:vAlign w:val="center"/>
            <w:hideMark/>
          </w:tcPr>
          <w:p w14:paraId="58EB1A0D"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3.6</w:t>
            </w:r>
          </w:p>
        </w:tc>
        <w:tc>
          <w:tcPr>
            <w:tcW w:w="446" w:type="pct"/>
            <w:tcBorders>
              <w:top w:val="nil"/>
              <w:left w:val="nil"/>
              <w:bottom w:val="single" w:sz="4" w:space="0" w:color="auto"/>
              <w:right w:val="single" w:sz="4" w:space="0" w:color="auto"/>
            </w:tcBorders>
            <w:shd w:val="clear" w:color="auto" w:fill="auto"/>
            <w:noWrap/>
            <w:vAlign w:val="center"/>
            <w:hideMark/>
          </w:tcPr>
          <w:p w14:paraId="4E53477A"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10</w:t>
            </w:r>
          </w:p>
        </w:tc>
        <w:tc>
          <w:tcPr>
            <w:tcW w:w="411" w:type="pct"/>
            <w:tcBorders>
              <w:top w:val="nil"/>
              <w:left w:val="nil"/>
              <w:bottom w:val="single" w:sz="4" w:space="0" w:color="auto"/>
              <w:right w:val="single" w:sz="4" w:space="0" w:color="auto"/>
            </w:tcBorders>
            <w:shd w:val="clear" w:color="auto" w:fill="auto"/>
            <w:noWrap/>
            <w:vAlign w:val="center"/>
            <w:hideMark/>
          </w:tcPr>
          <w:p w14:paraId="6BE9FC98"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36</w:t>
            </w:r>
          </w:p>
        </w:tc>
        <w:tc>
          <w:tcPr>
            <w:tcW w:w="454" w:type="pct"/>
            <w:tcBorders>
              <w:top w:val="nil"/>
              <w:left w:val="nil"/>
              <w:bottom w:val="single" w:sz="4" w:space="0" w:color="auto"/>
              <w:right w:val="single" w:sz="4" w:space="0" w:color="auto"/>
            </w:tcBorders>
            <w:shd w:val="clear" w:color="auto" w:fill="auto"/>
            <w:noWrap/>
            <w:vAlign w:val="center"/>
            <w:hideMark/>
          </w:tcPr>
          <w:p w14:paraId="0A8C34E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1.8</w:t>
            </w:r>
          </w:p>
        </w:tc>
        <w:tc>
          <w:tcPr>
            <w:tcW w:w="411" w:type="pct"/>
            <w:tcBorders>
              <w:top w:val="nil"/>
              <w:left w:val="nil"/>
              <w:bottom w:val="single" w:sz="4" w:space="0" w:color="auto"/>
              <w:right w:val="single" w:sz="4" w:space="0" w:color="auto"/>
            </w:tcBorders>
            <w:shd w:val="clear" w:color="auto" w:fill="auto"/>
            <w:noWrap/>
            <w:vAlign w:val="center"/>
            <w:hideMark/>
          </w:tcPr>
          <w:p w14:paraId="3FD73C8B"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3.6</w:t>
            </w:r>
          </w:p>
        </w:tc>
        <w:tc>
          <w:tcPr>
            <w:tcW w:w="411" w:type="pct"/>
            <w:tcBorders>
              <w:top w:val="nil"/>
              <w:left w:val="nil"/>
              <w:bottom w:val="single" w:sz="4" w:space="0" w:color="auto"/>
              <w:right w:val="single" w:sz="4" w:space="0" w:color="auto"/>
            </w:tcBorders>
            <w:shd w:val="clear" w:color="auto" w:fill="auto"/>
            <w:noWrap/>
            <w:vAlign w:val="center"/>
            <w:hideMark/>
          </w:tcPr>
          <w:p w14:paraId="3F3A6F2C" w14:textId="77777777" w:rsidR="00ED04D1" w:rsidRPr="00ED04D1" w:rsidRDefault="00ED04D1" w:rsidP="00ED04D1">
            <w:pPr>
              <w:widowControl/>
              <w:autoSpaceDE/>
              <w:autoSpaceDN/>
              <w:adjustRightInd/>
              <w:jc w:val="right"/>
              <w:rPr>
                <w:color w:val="000000"/>
                <w:sz w:val="20"/>
                <w:szCs w:val="20"/>
              </w:rPr>
            </w:pPr>
            <w:r w:rsidRPr="00ED04D1">
              <w:rPr>
                <w:color w:val="000000"/>
                <w:sz w:val="20"/>
                <w:szCs w:val="20"/>
              </w:rPr>
              <w:t xml:space="preserve">$4,163.24 </w:t>
            </w:r>
          </w:p>
        </w:tc>
      </w:tr>
      <w:tr w:rsidR="00ED04D1" w:rsidRPr="00ED04D1" w14:paraId="7510223E"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6C3E76B0" w14:textId="77777777" w:rsidR="00ED04D1" w:rsidRPr="00ED04D1" w:rsidRDefault="00ED04D1" w:rsidP="00ED04D1">
            <w:pPr>
              <w:widowControl/>
              <w:autoSpaceDE/>
              <w:autoSpaceDN/>
              <w:adjustRightInd/>
              <w:ind w:firstLineChars="100" w:firstLine="200"/>
              <w:rPr>
                <w:color w:val="000000"/>
                <w:sz w:val="20"/>
                <w:szCs w:val="20"/>
              </w:rPr>
            </w:pPr>
            <w:r w:rsidRPr="00ED04D1">
              <w:rPr>
                <w:color w:val="000000"/>
                <w:sz w:val="20"/>
                <w:szCs w:val="20"/>
              </w:rPr>
              <w:t>F. Time to train personnel</w:t>
            </w:r>
          </w:p>
        </w:tc>
        <w:tc>
          <w:tcPr>
            <w:tcW w:w="411" w:type="pct"/>
            <w:tcBorders>
              <w:top w:val="nil"/>
              <w:left w:val="nil"/>
              <w:bottom w:val="single" w:sz="4" w:space="0" w:color="auto"/>
              <w:right w:val="single" w:sz="4" w:space="0" w:color="auto"/>
            </w:tcBorders>
            <w:shd w:val="clear" w:color="auto" w:fill="auto"/>
            <w:noWrap/>
            <w:vAlign w:val="center"/>
            <w:hideMark/>
          </w:tcPr>
          <w:p w14:paraId="335C2112"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N/A</w:t>
            </w:r>
          </w:p>
        </w:tc>
        <w:tc>
          <w:tcPr>
            <w:tcW w:w="422" w:type="pct"/>
            <w:tcBorders>
              <w:top w:val="nil"/>
              <w:left w:val="nil"/>
              <w:bottom w:val="single" w:sz="4" w:space="0" w:color="auto"/>
              <w:right w:val="single" w:sz="4" w:space="0" w:color="auto"/>
            </w:tcBorders>
            <w:shd w:val="clear" w:color="auto" w:fill="auto"/>
            <w:noWrap/>
            <w:vAlign w:val="center"/>
            <w:hideMark/>
          </w:tcPr>
          <w:p w14:paraId="706D6F00"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31484D6F"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3DCF6DAC"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59AF2ADC"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14:paraId="300C2FC9"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5E920124"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2242BB17"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r>
      <w:tr w:rsidR="00ED04D1" w:rsidRPr="00ED04D1" w14:paraId="0E8F94C6" w14:textId="77777777" w:rsidTr="00ED04D1">
        <w:trPr>
          <w:trHeight w:val="510"/>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06FE89E8" w14:textId="77777777" w:rsidR="00ED04D1" w:rsidRDefault="00ED04D1" w:rsidP="00ED04D1">
            <w:pPr>
              <w:widowControl/>
              <w:autoSpaceDE/>
              <w:autoSpaceDN/>
              <w:adjustRightInd/>
              <w:ind w:firstLineChars="100" w:firstLine="200"/>
              <w:rPr>
                <w:color w:val="000000"/>
                <w:sz w:val="20"/>
                <w:szCs w:val="20"/>
              </w:rPr>
            </w:pPr>
            <w:r w:rsidRPr="00ED04D1">
              <w:rPr>
                <w:color w:val="000000"/>
                <w:sz w:val="20"/>
                <w:szCs w:val="20"/>
              </w:rPr>
              <w:t xml:space="preserve">G. Time to adjust existing ways to comply w/ </w:t>
            </w:r>
          </w:p>
          <w:p w14:paraId="6DFD339D" w14:textId="77777777" w:rsidR="00ED04D1" w:rsidRPr="00ED04D1" w:rsidRDefault="00ED04D1" w:rsidP="00ED04D1">
            <w:pPr>
              <w:widowControl/>
              <w:autoSpaceDE/>
              <w:autoSpaceDN/>
              <w:adjustRightInd/>
              <w:ind w:firstLineChars="100" w:firstLine="200"/>
              <w:rPr>
                <w:color w:val="000000"/>
                <w:sz w:val="20"/>
                <w:szCs w:val="20"/>
              </w:rPr>
            </w:pPr>
            <w:r w:rsidRPr="00ED04D1">
              <w:rPr>
                <w:color w:val="000000"/>
                <w:sz w:val="20"/>
                <w:szCs w:val="20"/>
              </w:rPr>
              <w:t>prev. appl. req.</w:t>
            </w:r>
          </w:p>
        </w:tc>
        <w:tc>
          <w:tcPr>
            <w:tcW w:w="411" w:type="pct"/>
            <w:tcBorders>
              <w:top w:val="nil"/>
              <w:left w:val="nil"/>
              <w:bottom w:val="single" w:sz="4" w:space="0" w:color="auto"/>
              <w:right w:val="single" w:sz="4" w:space="0" w:color="auto"/>
            </w:tcBorders>
            <w:shd w:val="clear" w:color="auto" w:fill="auto"/>
            <w:noWrap/>
            <w:vAlign w:val="center"/>
            <w:hideMark/>
          </w:tcPr>
          <w:p w14:paraId="25B1FFE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N/A</w:t>
            </w:r>
          </w:p>
        </w:tc>
        <w:tc>
          <w:tcPr>
            <w:tcW w:w="422" w:type="pct"/>
            <w:tcBorders>
              <w:top w:val="nil"/>
              <w:left w:val="nil"/>
              <w:bottom w:val="single" w:sz="4" w:space="0" w:color="auto"/>
              <w:right w:val="single" w:sz="4" w:space="0" w:color="auto"/>
            </w:tcBorders>
            <w:shd w:val="clear" w:color="auto" w:fill="auto"/>
            <w:noWrap/>
            <w:vAlign w:val="center"/>
            <w:hideMark/>
          </w:tcPr>
          <w:p w14:paraId="38B40489"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6D1EC2A6"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501E5410"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368BCA19"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14:paraId="2BD4E438"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21440898"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4A0A774D"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r>
      <w:tr w:rsidR="00ED04D1" w:rsidRPr="00ED04D1" w14:paraId="1FEA4754"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354B3491" w14:textId="77777777" w:rsidR="00ED04D1" w:rsidRPr="00ED04D1" w:rsidRDefault="00ED04D1" w:rsidP="00ED04D1">
            <w:pPr>
              <w:widowControl/>
              <w:autoSpaceDE/>
              <w:autoSpaceDN/>
              <w:adjustRightInd/>
              <w:ind w:firstLineChars="100" w:firstLine="200"/>
              <w:rPr>
                <w:color w:val="000000"/>
                <w:sz w:val="20"/>
                <w:szCs w:val="20"/>
              </w:rPr>
            </w:pPr>
            <w:r w:rsidRPr="00ED04D1">
              <w:rPr>
                <w:color w:val="000000"/>
                <w:sz w:val="20"/>
                <w:szCs w:val="20"/>
              </w:rPr>
              <w:t>H. Time to transmit or disclose information (g)</w:t>
            </w:r>
          </w:p>
        </w:tc>
        <w:tc>
          <w:tcPr>
            <w:tcW w:w="411" w:type="pct"/>
            <w:tcBorders>
              <w:top w:val="nil"/>
              <w:left w:val="nil"/>
              <w:bottom w:val="single" w:sz="4" w:space="0" w:color="auto"/>
              <w:right w:val="single" w:sz="4" w:space="0" w:color="auto"/>
            </w:tcBorders>
            <w:shd w:val="clear" w:color="auto" w:fill="auto"/>
            <w:noWrap/>
            <w:vAlign w:val="center"/>
            <w:hideMark/>
          </w:tcPr>
          <w:p w14:paraId="212C60D7"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0.3</w:t>
            </w:r>
          </w:p>
        </w:tc>
        <w:tc>
          <w:tcPr>
            <w:tcW w:w="422" w:type="pct"/>
            <w:tcBorders>
              <w:top w:val="nil"/>
              <w:left w:val="nil"/>
              <w:bottom w:val="single" w:sz="4" w:space="0" w:color="auto"/>
              <w:right w:val="single" w:sz="4" w:space="0" w:color="auto"/>
            </w:tcBorders>
            <w:shd w:val="clear" w:color="auto" w:fill="auto"/>
            <w:noWrap/>
            <w:vAlign w:val="center"/>
            <w:hideMark/>
          </w:tcPr>
          <w:p w14:paraId="3E8BDA7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w:t>
            </w:r>
          </w:p>
        </w:tc>
        <w:tc>
          <w:tcPr>
            <w:tcW w:w="411" w:type="pct"/>
            <w:tcBorders>
              <w:top w:val="nil"/>
              <w:left w:val="nil"/>
              <w:bottom w:val="single" w:sz="4" w:space="0" w:color="auto"/>
              <w:right w:val="single" w:sz="4" w:space="0" w:color="auto"/>
            </w:tcBorders>
            <w:shd w:val="clear" w:color="auto" w:fill="auto"/>
            <w:noWrap/>
            <w:vAlign w:val="center"/>
            <w:hideMark/>
          </w:tcPr>
          <w:p w14:paraId="1649EB11"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0.3</w:t>
            </w:r>
          </w:p>
        </w:tc>
        <w:tc>
          <w:tcPr>
            <w:tcW w:w="446" w:type="pct"/>
            <w:tcBorders>
              <w:top w:val="nil"/>
              <w:left w:val="nil"/>
              <w:bottom w:val="single" w:sz="4" w:space="0" w:color="auto"/>
              <w:right w:val="single" w:sz="4" w:space="0" w:color="auto"/>
            </w:tcBorders>
            <w:shd w:val="clear" w:color="auto" w:fill="auto"/>
            <w:noWrap/>
            <w:vAlign w:val="center"/>
            <w:hideMark/>
          </w:tcPr>
          <w:p w14:paraId="2CCBB61B"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10</w:t>
            </w:r>
          </w:p>
        </w:tc>
        <w:tc>
          <w:tcPr>
            <w:tcW w:w="411" w:type="pct"/>
            <w:tcBorders>
              <w:top w:val="nil"/>
              <w:left w:val="nil"/>
              <w:bottom w:val="single" w:sz="4" w:space="0" w:color="auto"/>
              <w:right w:val="single" w:sz="4" w:space="0" w:color="auto"/>
            </w:tcBorders>
            <w:shd w:val="clear" w:color="auto" w:fill="auto"/>
            <w:noWrap/>
            <w:vAlign w:val="center"/>
            <w:hideMark/>
          </w:tcPr>
          <w:p w14:paraId="1E15F5DD"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3</w:t>
            </w:r>
          </w:p>
        </w:tc>
        <w:tc>
          <w:tcPr>
            <w:tcW w:w="454" w:type="pct"/>
            <w:tcBorders>
              <w:top w:val="nil"/>
              <w:left w:val="nil"/>
              <w:bottom w:val="single" w:sz="4" w:space="0" w:color="auto"/>
              <w:right w:val="single" w:sz="4" w:space="0" w:color="auto"/>
            </w:tcBorders>
            <w:shd w:val="clear" w:color="auto" w:fill="auto"/>
            <w:noWrap/>
            <w:vAlign w:val="center"/>
            <w:hideMark/>
          </w:tcPr>
          <w:p w14:paraId="4B85E0C6"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0.15</w:t>
            </w:r>
          </w:p>
        </w:tc>
        <w:tc>
          <w:tcPr>
            <w:tcW w:w="411" w:type="pct"/>
            <w:tcBorders>
              <w:top w:val="nil"/>
              <w:left w:val="nil"/>
              <w:bottom w:val="single" w:sz="4" w:space="0" w:color="auto"/>
              <w:right w:val="single" w:sz="4" w:space="0" w:color="auto"/>
            </w:tcBorders>
            <w:shd w:val="clear" w:color="auto" w:fill="auto"/>
            <w:noWrap/>
            <w:vAlign w:val="center"/>
            <w:hideMark/>
          </w:tcPr>
          <w:p w14:paraId="6A0CDC53"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0.3</w:t>
            </w:r>
          </w:p>
        </w:tc>
        <w:tc>
          <w:tcPr>
            <w:tcW w:w="411" w:type="pct"/>
            <w:tcBorders>
              <w:top w:val="nil"/>
              <w:left w:val="nil"/>
              <w:bottom w:val="single" w:sz="4" w:space="0" w:color="auto"/>
              <w:right w:val="single" w:sz="4" w:space="0" w:color="auto"/>
            </w:tcBorders>
            <w:shd w:val="clear" w:color="auto" w:fill="auto"/>
            <w:noWrap/>
            <w:vAlign w:val="center"/>
            <w:hideMark/>
          </w:tcPr>
          <w:p w14:paraId="0A6D5889" w14:textId="77777777" w:rsidR="00ED04D1" w:rsidRPr="00ED04D1" w:rsidRDefault="00ED04D1" w:rsidP="00ED04D1">
            <w:pPr>
              <w:widowControl/>
              <w:autoSpaceDE/>
              <w:autoSpaceDN/>
              <w:adjustRightInd/>
              <w:jc w:val="right"/>
              <w:rPr>
                <w:color w:val="000000"/>
                <w:sz w:val="20"/>
                <w:szCs w:val="20"/>
              </w:rPr>
            </w:pPr>
            <w:r w:rsidRPr="00ED04D1">
              <w:rPr>
                <w:color w:val="000000"/>
                <w:sz w:val="20"/>
                <w:szCs w:val="20"/>
              </w:rPr>
              <w:t xml:space="preserve">$346.94 </w:t>
            </w:r>
          </w:p>
        </w:tc>
      </w:tr>
      <w:tr w:rsidR="00ED04D1" w:rsidRPr="00ED04D1" w14:paraId="142897A7" w14:textId="77777777" w:rsidTr="00ED04D1">
        <w:trPr>
          <w:trHeight w:val="255"/>
          <w:jc w:val="center"/>
        </w:trPr>
        <w:tc>
          <w:tcPr>
            <w:tcW w:w="1624" w:type="pct"/>
            <w:tcBorders>
              <w:top w:val="nil"/>
              <w:left w:val="single" w:sz="4" w:space="0" w:color="auto"/>
              <w:bottom w:val="single" w:sz="4" w:space="0" w:color="auto"/>
              <w:right w:val="single" w:sz="4" w:space="0" w:color="auto"/>
            </w:tcBorders>
            <w:shd w:val="clear" w:color="auto" w:fill="auto"/>
            <w:vAlign w:val="bottom"/>
            <w:hideMark/>
          </w:tcPr>
          <w:p w14:paraId="79BF26E5" w14:textId="77777777" w:rsidR="00ED04D1" w:rsidRPr="00ED04D1" w:rsidRDefault="00ED04D1" w:rsidP="00ED04D1">
            <w:pPr>
              <w:widowControl/>
              <w:autoSpaceDE/>
              <w:autoSpaceDN/>
              <w:adjustRightInd/>
              <w:ind w:firstLineChars="100" w:firstLine="200"/>
              <w:rPr>
                <w:color w:val="000000"/>
                <w:sz w:val="20"/>
                <w:szCs w:val="20"/>
              </w:rPr>
            </w:pPr>
            <w:r w:rsidRPr="00ED04D1">
              <w:rPr>
                <w:color w:val="000000"/>
                <w:sz w:val="20"/>
                <w:szCs w:val="20"/>
              </w:rPr>
              <w:t>I. Time for audits</w:t>
            </w:r>
          </w:p>
        </w:tc>
        <w:tc>
          <w:tcPr>
            <w:tcW w:w="411" w:type="pct"/>
            <w:tcBorders>
              <w:top w:val="nil"/>
              <w:left w:val="nil"/>
              <w:bottom w:val="single" w:sz="4" w:space="0" w:color="auto"/>
              <w:right w:val="single" w:sz="4" w:space="0" w:color="auto"/>
            </w:tcBorders>
            <w:shd w:val="clear" w:color="auto" w:fill="auto"/>
            <w:noWrap/>
            <w:vAlign w:val="center"/>
            <w:hideMark/>
          </w:tcPr>
          <w:p w14:paraId="3544270A"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N/A</w:t>
            </w:r>
          </w:p>
        </w:tc>
        <w:tc>
          <w:tcPr>
            <w:tcW w:w="422" w:type="pct"/>
            <w:tcBorders>
              <w:top w:val="nil"/>
              <w:left w:val="nil"/>
              <w:bottom w:val="single" w:sz="4" w:space="0" w:color="auto"/>
              <w:right w:val="single" w:sz="4" w:space="0" w:color="auto"/>
            </w:tcBorders>
            <w:shd w:val="clear" w:color="auto" w:fill="auto"/>
            <w:noWrap/>
            <w:vAlign w:val="center"/>
            <w:hideMark/>
          </w:tcPr>
          <w:p w14:paraId="129A6A40"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48EAD4E5"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73F61F25"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4415B2FF"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14:paraId="0F80B17D"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5725BB83"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5D9765C8"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 </w:t>
            </w:r>
          </w:p>
        </w:tc>
      </w:tr>
      <w:tr w:rsidR="00ED04D1" w:rsidRPr="00ED04D1" w14:paraId="56C21731" w14:textId="77777777" w:rsidTr="00ED04D1">
        <w:trPr>
          <w:trHeight w:val="450"/>
          <w:jc w:val="center"/>
        </w:trPr>
        <w:tc>
          <w:tcPr>
            <w:tcW w:w="1624" w:type="pct"/>
            <w:tcBorders>
              <w:top w:val="nil"/>
              <w:left w:val="single" w:sz="4" w:space="0" w:color="auto"/>
              <w:bottom w:val="single" w:sz="4" w:space="0" w:color="auto"/>
              <w:right w:val="single" w:sz="4" w:space="0" w:color="auto"/>
            </w:tcBorders>
            <w:shd w:val="clear" w:color="auto" w:fill="auto"/>
            <w:vAlign w:val="center"/>
            <w:hideMark/>
          </w:tcPr>
          <w:p w14:paraId="744EAE04" w14:textId="77777777" w:rsidR="00ED04D1" w:rsidRPr="00ED04D1" w:rsidRDefault="00ED04D1" w:rsidP="00ED04D1">
            <w:pPr>
              <w:widowControl/>
              <w:autoSpaceDE/>
              <w:autoSpaceDN/>
              <w:adjustRightInd/>
              <w:rPr>
                <w:b/>
                <w:bCs/>
                <w:i/>
                <w:iCs/>
                <w:color w:val="000000"/>
                <w:sz w:val="20"/>
                <w:szCs w:val="20"/>
              </w:rPr>
            </w:pPr>
            <w:r w:rsidRPr="00ED04D1">
              <w:rPr>
                <w:b/>
                <w:bCs/>
                <w:i/>
                <w:iCs/>
                <w:color w:val="000000"/>
                <w:sz w:val="20"/>
                <w:szCs w:val="20"/>
              </w:rPr>
              <w:t>Recordkeeping Subtotal</w:t>
            </w:r>
          </w:p>
        </w:tc>
        <w:tc>
          <w:tcPr>
            <w:tcW w:w="1690" w:type="pct"/>
            <w:gridSpan w:val="4"/>
            <w:tcBorders>
              <w:top w:val="single" w:sz="4" w:space="0" w:color="auto"/>
              <w:left w:val="nil"/>
              <w:bottom w:val="single" w:sz="4" w:space="0" w:color="auto"/>
              <w:right w:val="single" w:sz="4" w:space="0" w:color="auto"/>
            </w:tcBorders>
            <w:shd w:val="clear" w:color="auto" w:fill="auto"/>
            <w:noWrap/>
            <w:vAlign w:val="center"/>
            <w:hideMark/>
          </w:tcPr>
          <w:p w14:paraId="0976D32E" w14:textId="77777777" w:rsidR="00ED04D1" w:rsidRPr="00ED04D1" w:rsidRDefault="00ED04D1" w:rsidP="00ED04D1">
            <w:pPr>
              <w:widowControl/>
              <w:autoSpaceDE/>
              <w:autoSpaceDN/>
              <w:adjustRightInd/>
              <w:jc w:val="center"/>
              <w:rPr>
                <w:color w:val="000000"/>
                <w:sz w:val="20"/>
                <w:szCs w:val="20"/>
              </w:rPr>
            </w:pPr>
            <w:r w:rsidRPr="00ED04D1">
              <w:rPr>
                <w:color w:val="000000"/>
                <w:sz w:val="20"/>
                <w:szCs w:val="20"/>
              </w:rPr>
              <w:t> </w:t>
            </w:r>
          </w:p>
        </w:tc>
        <w:tc>
          <w:tcPr>
            <w:tcW w:w="1276" w:type="pct"/>
            <w:gridSpan w:val="3"/>
            <w:tcBorders>
              <w:top w:val="single" w:sz="4" w:space="0" w:color="auto"/>
              <w:left w:val="nil"/>
              <w:bottom w:val="single" w:sz="4" w:space="0" w:color="auto"/>
              <w:right w:val="single" w:sz="4" w:space="0" w:color="auto"/>
            </w:tcBorders>
            <w:shd w:val="clear" w:color="auto" w:fill="auto"/>
            <w:noWrap/>
            <w:vAlign w:val="center"/>
            <w:hideMark/>
          </w:tcPr>
          <w:p w14:paraId="2E904BC7"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45</w:t>
            </w:r>
          </w:p>
        </w:tc>
        <w:tc>
          <w:tcPr>
            <w:tcW w:w="411" w:type="pct"/>
            <w:tcBorders>
              <w:top w:val="nil"/>
              <w:left w:val="nil"/>
              <w:bottom w:val="single" w:sz="4" w:space="0" w:color="auto"/>
              <w:right w:val="single" w:sz="4" w:space="0" w:color="auto"/>
            </w:tcBorders>
            <w:shd w:val="clear" w:color="auto" w:fill="auto"/>
            <w:noWrap/>
            <w:vAlign w:val="center"/>
            <w:hideMark/>
          </w:tcPr>
          <w:p w14:paraId="70B7D061" w14:textId="77777777" w:rsidR="00ED04D1" w:rsidRPr="00ED04D1" w:rsidRDefault="00ED04D1" w:rsidP="00ED04D1">
            <w:pPr>
              <w:widowControl/>
              <w:autoSpaceDE/>
              <w:autoSpaceDN/>
              <w:adjustRightInd/>
              <w:jc w:val="right"/>
              <w:rPr>
                <w:b/>
                <w:bCs/>
                <w:color w:val="000000"/>
                <w:sz w:val="20"/>
                <w:szCs w:val="20"/>
              </w:rPr>
            </w:pPr>
            <w:r w:rsidRPr="00ED04D1">
              <w:rPr>
                <w:b/>
                <w:bCs/>
                <w:color w:val="000000"/>
                <w:sz w:val="20"/>
                <w:szCs w:val="20"/>
              </w:rPr>
              <w:t>$4,510.17</w:t>
            </w:r>
          </w:p>
        </w:tc>
      </w:tr>
      <w:tr w:rsidR="00ED04D1" w:rsidRPr="00ED04D1" w14:paraId="41A27BF6" w14:textId="77777777" w:rsidTr="00ED04D1">
        <w:trPr>
          <w:trHeight w:val="465"/>
          <w:jc w:val="center"/>
        </w:trPr>
        <w:tc>
          <w:tcPr>
            <w:tcW w:w="1624" w:type="pct"/>
            <w:tcBorders>
              <w:top w:val="nil"/>
              <w:left w:val="single" w:sz="4" w:space="0" w:color="auto"/>
              <w:bottom w:val="single" w:sz="4" w:space="0" w:color="auto"/>
              <w:right w:val="single" w:sz="4" w:space="0" w:color="auto"/>
            </w:tcBorders>
            <w:shd w:val="clear" w:color="auto" w:fill="auto"/>
            <w:noWrap/>
            <w:vAlign w:val="center"/>
            <w:hideMark/>
          </w:tcPr>
          <w:p w14:paraId="6F0099AD" w14:textId="77777777" w:rsidR="00ED04D1" w:rsidRPr="00ED04D1" w:rsidRDefault="00ED04D1" w:rsidP="00ED04D1">
            <w:pPr>
              <w:widowControl/>
              <w:autoSpaceDE/>
              <w:autoSpaceDN/>
              <w:adjustRightInd/>
              <w:rPr>
                <w:b/>
                <w:bCs/>
                <w:color w:val="000000"/>
                <w:sz w:val="20"/>
                <w:szCs w:val="20"/>
              </w:rPr>
            </w:pPr>
            <w:r w:rsidRPr="00ED04D1">
              <w:rPr>
                <w:b/>
                <w:bCs/>
                <w:color w:val="000000"/>
                <w:sz w:val="20"/>
                <w:szCs w:val="20"/>
              </w:rPr>
              <w:t>Total Labor Burden and Cost</w:t>
            </w:r>
          </w:p>
        </w:tc>
        <w:tc>
          <w:tcPr>
            <w:tcW w:w="411" w:type="pct"/>
            <w:tcBorders>
              <w:top w:val="nil"/>
              <w:left w:val="nil"/>
              <w:bottom w:val="single" w:sz="4" w:space="0" w:color="auto"/>
              <w:right w:val="single" w:sz="4" w:space="0" w:color="auto"/>
            </w:tcBorders>
            <w:shd w:val="clear" w:color="auto" w:fill="auto"/>
            <w:noWrap/>
            <w:vAlign w:val="center"/>
            <w:hideMark/>
          </w:tcPr>
          <w:p w14:paraId="05146AC0"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 </w:t>
            </w:r>
          </w:p>
        </w:tc>
        <w:tc>
          <w:tcPr>
            <w:tcW w:w="422" w:type="pct"/>
            <w:tcBorders>
              <w:top w:val="nil"/>
              <w:left w:val="nil"/>
              <w:bottom w:val="single" w:sz="4" w:space="0" w:color="auto"/>
              <w:right w:val="single" w:sz="4" w:space="0" w:color="auto"/>
            </w:tcBorders>
            <w:shd w:val="clear" w:color="auto" w:fill="auto"/>
            <w:noWrap/>
            <w:vAlign w:val="center"/>
            <w:hideMark/>
          </w:tcPr>
          <w:p w14:paraId="7B50069D" w14:textId="77777777" w:rsidR="00ED04D1" w:rsidRPr="00ED04D1" w:rsidRDefault="00ED04D1" w:rsidP="00ED04D1">
            <w:pPr>
              <w:widowControl/>
              <w:autoSpaceDE/>
              <w:autoSpaceDN/>
              <w:adjustRightInd/>
              <w:rPr>
                <w:b/>
                <w:bCs/>
                <w:color w:val="000000"/>
                <w:sz w:val="20"/>
                <w:szCs w:val="20"/>
              </w:rPr>
            </w:pPr>
            <w:r w:rsidRPr="00ED04D1">
              <w:rPr>
                <w:b/>
                <w:bCs/>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481A9E16" w14:textId="77777777" w:rsidR="00ED04D1" w:rsidRPr="00ED04D1" w:rsidRDefault="00ED04D1" w:rsidP="00ED04D1">
            <w:pPr>
              <w:widowControl/>
              <w:autoSpaceDE/>
              <w:autoSpaceDN/>
              <w:adjustRightInd/>
              <w:rPr>
                <w:b/>
                <w:bCs/>
                <w:color w:val="000000"/>
                <w:sz w:val="20"/>
                <w:szCs w:val="20"/>
              </w:rPr>
            </w:pPr>
            <w:r w:rsidRPr="00ED04D1">
              <w:rPr>
                <w:b/>
                <w:bCs/>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402F7EF2" w14:textId="77777777" w:rsidR="00ED04D1" w:rsidRPr="00ED04D1" w:rsidRDefault="00ED04D1" w:rsidP="00ED04D1">
            <w:pPr>
              <w:widowControl/>
              <w:autoSpaceDE/>
              <w:autoSpaceDN/>
              <w:adjustRightInd/>
              <w:rPr>
                <w:b/>
                <w:bCs/>
                <w:color w:val="000000"/>
                <w:sz w:val="20"/>
                <w:szCs w:val="20"/>
              </w:rPr>
            </w:pPr>
            <w:r w:rsidRPr="00ED04D1">
              <w:rPr>
                <w:b/>
                <w:bCs/>
                <w:color w:val="000000"/>
                <w:sz w:val="20"/>
                <w:szCs w:val="20"/>
              </w:rPr>
              <w:t> </w:t>
            </w:r>
          </w:p>
        </w:tc>
        <w:tc>
          <w:tcPr>
            <w:tcW w:w="1276" w:type="pct"/>
            <w:gridSpan w:val="3"/>
            <w:tcBorders>
              <w:top w:val="single" w:sz="4" w:space="0" w:color="auto"/>
              <w:left w:val="nil"/>
              <w:bottom w:val="single" w:sz="4" w:space="0" w:color="auto"/>
              <w:right w:val="single" w:sz="4" w:space="0" w:color="auto"/>
            </w:tcBorders>
            <w:shd w:val="clear" w:color="auto" w:fill="auto"/>
            <w:noWrap/>
            <w:vAlign w:val="center"/>
            <w:hideMark/>
          </w:tcPr>
          <w:p w14:paraId="7925D24B"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345</w:t>
            </w:r>
          </w:p>
        </w:tc>
        <w:tc>
          <w:tcPr>
            <w:tcW w:w="411" w:type="pct"/>
            <w:tcBorders>
              <w:top w:val="nil"/>
              <w:left w:val="nil"/>
              <w:bottom w:val="single" w:sz="4" w:space="0" w:color="auto"/>
              <w:right w:val="single" w:sz="4" w:space="0" w:color="auto"/>
            </w:tcBorders>
            <w:shd w:val="clear" w:color="auto" w:fill="auto"/>
            <w:vAlign w:val="center"/>
            <w:hideMark/>
          </w:tcPr>
          <w:p w14:paraId="3B0172EB" w14:textId="182CD251" w:rsidR="00ED04D1" w:rsidRPr="00ED04D1" w:rsidRDefault="00ED04D1" w:rsidP="009142F8">
            <w:pPr>
              <w:widowControl/>
              <w:autoSpaceDE/>
              <w:autoSpaceDN/>
              <w:adjustRightInd/>
              <w:jc w:val="right"/>
              <w:rPr>
                <w:b/>
                <w:bCs/>
                <w:color w:val="000000"/>
                <w:sz w:val="20"/>
                <w:szCs w:val="20"/>
              </w:rPr>
            </w:pPr>
            <w:r w:rsidRPr="00ED04D1">
              <w:rPr>
                <w:b/>
                <w:bCs/>
                <w:color w:val="000000"/>
                <w:sz w:val="20"/>
                <w:szCs w:val="20"/>
              </w:rPr>
              <w:t>$34,</w:t>
            </w:r>
            <w:r w:rsidR="009142F8">
              <w:rPr>
                <w:b/>
                <w:bCs/>
                <w:color w:val="000000"/>
                <w:sz w:val="20"/>
                <w:szCs w:val="20"/>
              </w:rPr>
              <w:t>700</w:t>
            </w:r>
            <w:r w:rsidRPr="00ED04D1">
              <w:rPr>
                <w:b/>
                <w:bCs/>
                <w:color w:val="000000"/>
                <w:sz w:val="20"/>
                <w:szCs w:val="20"/>
              </w:rPr>
              <w:t xml:space="preserve"> </w:t>
            </w:r>
          </w:p>
        </w:tc>
      </w:tr>
      <w:tr w:rsidR="00ED04D1" w:rsidRPr="00ED04D1" w14:paraId="29DA63D4" w14:textId="77777777" w:rsidTr="00ED04D1">
        <w:trPr>
          <w:trHeight w:val="345"/>
          <w:jc w:val="center"/>
        </w:trPr>
        <w:tc>
          <w:tcPr>
            <w:tcW w:w="1624" w:type="pct"/>
            <w:tcBorders>
              <w:top w:val="nil"/>
              <w:left w:val="single" w:sz="4" w:space="0" w:color="auto"/>
              <w:bottom w:val="single" w:sz="4" w:space="0" w:color="auto"/>
              <w:right w:val="single" w:sz="4" w:space="0" w:color="auto"/>
            </w:tcBorders>
            <w:shd w:val="clear" w:color="auto" w:fill="auto"/>
            <w:noWrap/>
            <w:vAlign w:val="center"/>
            <w:hideMark/>
          </w:tcPr>
          <w:p w14:paraId="117A5700"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Capital and O&amp;M Cost</w:t>
            </w:r>
          </w:p>
        </w:tc>
        <w:tc>
          <w:tcPr>
            <w:tcW w:w="411" w:type="pct"/>
            <w:tcBorders>
              <w:top w:val="nil"/>
              <w:left w:val="nil"/>
              <w:bottom w:val="single" w:sz="4" w:space="0" w:color="auto"/>
              <w:right w:val="single" w:sz="4" w:space="0" w:color="auto"/>
            </w:tcBorders>
            <w:shd w:val="clear" w:color="auto" w:fill="auto"/>
            <w:noWrap/>
            <w:vAlign w:val="center"/>
            <w:hideMark/>
          </w:tcPr>
          <w:p w14:paraId="1D684B2E"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 </w:t>
            </w:r>
          </w:p>
        </w:tc>
        <w:tc>
          <w:tcPr>
            <w:tcW w:w="422" w:type="pct"/>
            <w:tcBorders>
              <w:top w:val="nil"/>
              <w:left w:val="nil"/>
              <w:bottom w:val="single" w:sz="4" w:space="0" w:color="auto"/>
              <w:right w:val="single" w:sz="4" w:space="0" w:color="auto"/>
            </w:tcBorders>
            <w:shd w:val="clear" w:color="auto" w:fill="auto"/>
            <w:noWrap/>
            <w:vAlign w:val="center"/>
            <w:hideMark/>
          </w:tcPr>
          <w:p w14:paraId="4518F5AF"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69960979"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3BF64B10"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72AA7210"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14:paraId="0FE6B412"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2096CB84"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 </w:t>
            </w:r>
          </w:p>
        </w:tc>
        <w:tc>
          <w:tcPr>
            <w:tcW w:w="411" w:type="pct"/>
            <w:tcBorders>
              <w:top w:val="nil"/>
              <w:left w:val="nil"/>
              <w:bottom w:val="single" w:sz="4" w:space="0" w:color="auto"/>
              <w:right w:val="single" w:sz="4" w:space="0" w:color="auto"/>
            </w:tcBorders>
            <w:shd w:val="clear" w:color="auto" w:fill="auto"/>
            <w:vAlign w:val="center"/>
            <w:hideMark/>
          </w:tcPr>
          <w:p w14:paraId="540A4A8A" w14:textId="77777777" w:rsidR="00ED04D1" w:rsidRPr="00ED04D1" w:rsidRDefault="00ED04D1" w:rsidP="00ED04D1">
            <w:pPr>
              <w:widowControl/>
              <w:autoSpaceDE/>
              <w:autoSpaceDN/>
              <w:adjustRightInd/>
              <w:jc w:val="right"/>
              <w:rPr>
                <w:color w:val="000000"/>
                <w:sz w:val="20"/>
                <w:szCs w:val="20"/>
              </w:rPr>
            </w:pPr>
            <w:r w:rsidRPr="00ED04D1">
              <w:rPr>
                <w:color w:val="000000"/>
                <w:sz w:val="20"/>
                <w:szCs w:val="20"/>
              </w:rPr>
              <w:t xml:space="preserve">$0 </w:t>
            </w:r>
          </w:p>
        </w:tc>
      </w:tr>
      <w:tr w:rsidR="00ED04D1" w:rsidRPr="00ED04D1" w14:paraId="3635B177" w14:textId="77777777" w:rsidTr="00ED04D1">
        <w:trPr>
          <w:trHeight w:val="435"/>
          <w:jc w:val="center"/>
        </w:trPr>
        <w:tc>
          <w:tcPr>
            <w:tcW w:w="1624" w:type="pct"/>
            <w:tcBorders>
              <w:top w:val="nil"/>
              <w:left w:val="single" w:sz="4" w:space="0" w:color="auto"/>
              <w:bottom w:val="single" w:sz="4" w:space="0" w:color="auto"/>
              <w:right w:val="single" w:sz="4" w:space="0" w:color="auto"/>
            </w:tcBorders>
            <w:shd w:val="clear" w:color="auto" w:fill="auto"/>
            <w:noWrap/>
            <w:vAlign w:val="center"/>
            <w:hideMark/>
          </w:tcPr>
          <w:p w14:paraId="3A3491BC" w14:textId="4EF0FC25" w:rsidR="00ED04D1" w:rsidRPr="005C08AE" w:rsidRDefault="00ED04D1" w:rsidP="00ED04D1">
            <w:pPr>
              <w:widowControl/>
              <w:autoSpaceDE/>
              <w:autoSpaceDN/>
              <w:adjustRightInd/>
              <w:rPr>
                <w:b/>
                <w:bCs/>
                <w:color w:val="000000"/>
                <w:sz w:val="20"/>
                <w:szCs w:val="20"/>
                <w:vertAlign w:val="superscript"/>
              </w:rPr>
            </w:pPr>
            <w:r w:rsidRPr="00ED04D1">
              <w:rPr>
                <w:b/>
                <w:bCs/>
                <w:color w:val="000000"/>
                <w:sz w:val="20"/>
                <w:szCs w:val="20"/>
              </w:rPr>
              <w:t>GRAND TOTAL</w:t>
            </w:r>
            <w:r w:rsidR="005C08AE">
              <w:rPr>
                <w:b/>
                <w:bCs/>
                <w:color w:val="000000"/>
                <w:sz w:val="20"/>
                <w:szCs w:val="20"/>
                <w:vertAlign w:val="superscript"/>
              </w:rPr>
              <w:t>1,2</w:t>
            </w:r>
          </w:p>
        </w:tc>
        <w:tc>
          <w:tcPr>
            <w:tcW w:w="411" w:type="pct"/>
            <w:tcBorders>
              <w:top w:val="nil"/>
              <w:left w:val="nil"/>
              <w:bottom w:val="single" w:sz="4" w:space="0" w:color="auto"/>
              <w:right w:val="single" w:sz="4" w:space="0" w:color="auto"/>
            </w:tcBorders>
            <w:shd w:val="clear" w:color="auto" w:fill="auto"/>
            <w:noWrap/>
            <w:vAlign w:val="center"/>
            <w:hideMark/>
          </w:tcPr>
          <w:p w14:paraId="0DC7AB59"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 </w:t>
            </w:r>
          </w:p>
        </w:tc>
        <w:tc>
          <w:tcPr>
            <w:tcW w:w="422" w:type="pct"/>
            <w:tcBorders>
              <w:top w:val="nil"/>
              <w:left w:val="nil"/>
              <w:bottom w:val="single" w:sz="4" w:space="0" w:color="auto"/>
              <w:right w:val="single" w:sz="4" w:space="0" w:color="auto"/>
            </w:tcBorders>
            <w:shd w:val="clear" w:color="auto" w:fill="auto"/>
            <w:noWrap/>
            <w:vAlign w:val="center"/>
            <w:hideMark/>
          </w:tcPr>
          <w:p w14:paraId="400524D6"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206305BA"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 </w:t>
            </w:r>
          </w:p>
        </w:tc>
        <w:tc>
          <w:tcPr>
            <w:tcW w:w="446" w:type="pct"/>
            <w:tcBorders>
              <w:top w:val="nil"/>
              <w:left w:val="nil"/>
              <w:bottom w:val="single" w:sz="4" w:space="0" w:color="auto"/>
              <w:right w:val="single" w:sz="4" w:space="0" w:color="auto"/>
            </w:tcBorders>
            <w:shd w:val="clear" w:color="auto" w:fill="auto"/>
            <w:noWrap/>
            <w:vAlign w:val="center"/>
            <w:hideMark/>
          </w:tcPr>
          <w:p w14:paraId="11DF7E33"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45F924E5"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 </w:t>
            </w:r>
          </w:p>
        </w:tc>
        <w:tc>
          <w:tcPr>
            <w:tcW w:w="454" w:type="pct"/>
            <w:tcBorders>
              <w:top w:val="nil"/>
              <w:left w:val="nil"/>
              <w:bottom w:val="single" w:sz="4" w:space="0" w:color="auto"/>
              <w:right w:val="single" w:sz="4" w:space="0" w:color="auto"/>
            </w:tcBorders>
            <w:shd w:val="clear" w:color="auto" w:fill="auto"/>
            <w:noWrap/>
            <w:vAlign w:val="center"/>
            <w:hideMark/>
          </w:tcPr>
          <w:p w14:paraId="02095224"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3AA0E69A" w14:textId="77777777" w:rsidR="00ED04D1" w:rsidRPr="00ED04D1" w:rsidRDefault="00ED04D1" w:rsidP="00ED04D1">
            <w:pPr>
              <w:widowControl/>
              <w:autoSpaceDE/>
              <w:autoSpaceDN/>
              <w:adjustRightInd/>
              <w:jc w:val="center"/>
              <w:rPr>
                <w:b/>
                <w:bCs/>
                <w:color w:val="000000"/>
                <w:sz w:val="20"/>
                <w:szCs w:val="20"/>
              </w:rPr>
            </w:pPr>
            <w:r w:rsidRPr="00ED04D1">
              <w:rPr>
                <w:b/>
                <w:bCs/>
                <w:color w:val="000000"/>
                <w:sz w:val="20"/>
                <w:szCs w:val="20"/>
              </w:rPr>
              <w:t> </w:t>
            </w:r>
          </w:p>
        </w:tc>
        <w:tc>
          <w:tcPr>
            <w:tcW w:w="411" w:type="pct"/>
            <w:tcBorders>
              <w:top w:val="nil"/>
              <w:left w:val="nil"/>
              <w:bottom w:val="single" w:sz="4" w:space="0" w:color="auto"/>
              <w:right w:val="single" w:sz="4" w:space="0" w:color="auto"/>
            </w:tcBorders>
            <w:shd w:val="clear" w:color="auto" w:fill="auto"/>
            <w:noWrap/>
            <w:vAlign w:val="center"/>
            <w:hideMark/>
          </w:tcPr>
          <w:p w14:paraId="49BB6C47" w14:textId="0A8D2ACC" w:rsidR="00ED04D1" w:rsidRPr="00ED04D1" w:rsidRDefault="00ED04D1" w:rsidP="009142F8">
            <w:pPr>
              <w:widowControl/>
              <w:autoSpaceDE/>
              <w:autoSpaceDN/>
              <w:adjustRightInd/>
              <w:jc w:val="right"/>
              <w:rPr>
                <w:b/>
                <w:bCs/>
                <w:color w:val="000000"/>
                <w:sz w:val="20"/>
                <w:szCs w:val="20"/>
              </w:rPr>
            </w:pPr>
            <w:r w:rsidRPr="00ED04D1">
              <w:rPr>
                <w:b/>
                <w:bCs/>
                <w:color w:val="000000"/>
                <w:sz w:val="20"/>
                <w:szCs w:val="20"/>
              </w:rPr>
              <w:t>$34,</w:t>
            </w:r>
            <w:r w:rsidR="009142F8">
              <w:rPr>
                <w:b/>
                <w:bCs/>
                <w:color w:val="000000"/>
                <w:sz w:val="20"/>
                <w:szCs w:val="20"/>
              </w:rPr>
              <w:t>700</w:t>
            </w:r>
            <w:r w:rsidR="009142F8" w:rsidRPr="00ED04D1">
              <w:rPr>
                <w:b/>
                <w:bCs/>
                <w:color w:val="000000"/>
                <w:sz w:val="20"/>
                <w:szCs w:val="20"/>
              </w:rPr>
              <w:t xml:space="preserve"> </w:t>
            </w:r>
          </w:p>
        </w:tc>
      </w:tr>
    </w:tbl>
    <w:p w14:paraId="44E5FB9F" w14:textId="77777777" w:rsidR="003D6951" w:rsidRPr="003F1AFC" w:rsidRDefault="003D6951" w:rsidP="003D6951">
      <w:pPr>
        <w:rPr>
          <w:color w:val="FF0000"/>
        </w:rPr>
      </w:pPr>
    </w:p>
    <w:tbl>
      <w:tblPr>
        <w:tblW w:w="13480" w:type="dxa"/>
        <w:tblInd w:w="93" w:type="dxa"/>
        <w:tblLook w:val="04A0" w:firstRow="1" w:lastRow="0" w:firstColumn="1" w:lastColumn="0" w:noHBand="0" w:noVBand="1"/>
      </w:tblPr>
      <w:tblGrid>
        <w:gridCol w:w="13480"/>
      </w:tblGrid>
      <w:tr w:rsidR="00ED04D1" w:rsidRPr="00ED04D1" w14:paraId="0F4845AA" w14:textId="77777777" w:rsidTr="00ED04D1">
        <w:trPr>
          <w:trHeight w:val="255"/>
        </w:trPr>
        <w:tc>
          <w:tcPr>
            <w:tcW w:w="13480" w:type="dxa"/>
            <w:tcBorders>
              <w:top w:val="nil"/>
              <w:left w:val="nil"/>
              <w:bottom w:val="nil"/>
              <w:right w:val="nil"/>
            </w:tcBorders>
            <w:shd w:val="clear" w:color="auto" w:fill="auto"/>
            <w:noWrap/>
            <w:vAlign w:val="bottom"/>
            <w:hideMark/>
          </w:tcPr>
          <w:p w14:paraId="45F2D0FD"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Assumptions:</w:t>
            </w:r>
          </w:p>
        </w:tc>
      </w:tr>
      <w:tr w:rsidR="00ED04D1" w:rsidRPr="00ED04D1" w14:paraId="7BFD4B2D" w14:textId="77777777" w:rsidTr="00B53E61">
        <w:trPr>
          <w:trHeight w:val="162"/>
        </w:trPr>
        <w:tc>
          <w:tcPr>
            <w:tcW w:w="13480" w:type="dxa"/>
            <w:tcBorders>
              <w:top w:val="nil"/>
              <w:left w:val="nil"/>
              <w:bottom w:val="nil"/>
              <w:right w:val="nil"/>
            </w:tcBorders>
            <w:shd w:val="clear" w:color="auto" w:fill="auto"/>
            <w:noWrap/>
            <w:vAlign w:val="bottom"/>
            <w:hideMark/>
          </w:tcPr>
          <w:p w14:paraId="62A556BC" w14:textId="77777777" w:rsidR="00ED04D1" w:rsidRPr="00ED04D1" w:rsidRDefault="00ED04D1" w:rsidP="00ED04D1">
            <w:pPr>
              <w:widowControl/>
              <w:autoSpaceDE/>
              <w:autoSpaceDN/>
              <w:adjustRightInd/>
              <w:rPr>
                <w:color w:val="000000"/>
                <w:sz w:val="20"/>
                <w:szCs w:val="20"/>
              </w:rPr>
            </w:pPr>
          </w:p>
        </w:tc>
      </w:tr>
      <w:tr w:rsidR="00ED04D1" w:rsidRPr="00ED04D1" w14:paraId="2DF4C514" w14:textId="77777777" w:rsidTr="00ED04D1">
        <w:trPr>
          <w:trHeight w:val="255"/>
        </w:trPr>
        <w:tc>
          <w:tcPr>
            <w:tcW w:w="13480" w:type="dxa"/>
            <w:tcBorders>
              <w:top w:val="nil"/>
              <w:left w:val="nil"/>
              <w:bottom w:val="nil"/>
              <w:right w:val="nil"/>
            </w:tcBorders>
            <w:shd w:val="clear" w:color="auto" w:fill="auto"/>
            <w:noWrap/>
            <w:vAlign w:val="bottom"/>
            <w:hideMark/>
          </w:tcPr>
          <w:p w14:paraId="3F39F83B" w14:textId="72B29301" w:rsidR="00ED04D1" w:rsidRPr="00ED04D1" w:rsidRDefault="00ED04D1" w:rsidP="00305518">
            <w:pPr>
              <w:widowControl/>
              <w:autoSpaceDE/>
              <w:autoSpaceDN/>
              <w:adjustRightInd/>
              <w:rPr>
                <w:color w:val="000000"/>
                <w:sz w:val="20"/>
                <w:szCs w:val="20"/>
              </w:rPr>
            </w:pPr>
            <w:r w:rsidRPr="00ED04D1">
              <w:rPr>
                <w:color w:val="000000"/>
                <w:sz w:val="20"/>
                <w:szCs w:val="20"/>
              </w:rPr>
              <w:t xml:space="preserve">(a) Costs are based on the following </w:t>
            </w:r>
            <w:r w:rsidR="00A53AE6">
              <w:rPr>
                <w:color w:val="000000"/>
                <w:sz w:val="20"/>
                <w:szCs w:val="20"/>
              </w:rPr>
              <w:t>2014</w:t>
            </w:r>
            <w:r w:rsidR="00305518">
              <w:t xml:space="preserve"> </w:t>
            </w:r>
            <w:r w:rsidR="00305518" w:rsidRPr="00305518">
              <w:rPr>
                <w:color w:val="000000"/>
                <w:sz w:val="20"/>
                <w:szCs w:val="20"/>
              </w:rPr>
              <w:t>OPM</w:t>
            </w:r>
            <w:r w:rsidR="00305518">
              <w:rPr>
                <w:color w:val="000000"/>
                <w:sz w:val="20"/>
                <w:szCs w:val="20"/>
              </w:rPr>
              <w:t xml:space="preserve"> </w:t>
            </w:r>
            <w:r w:rsidR="00305518" w:rsidRPr="00305518">
              <w:rPr>
                <w:color w:val="000000"/>
                <w:sz w:val="20"/>
                <w:szCs w:val="20"/>
              </w:rPr>
              <w:t>General Schedule</w:t>
            </w:r>
            <w:r w:rsidR="00A53AE6">
              <w:rPr>
                <w:color w:val="000000"/>
                <w:sz w:val="20"/>
                <w:szCs w:val="20"/>
              </w:rPr>
              <w:t xml:space="preserve"> </w:t>
            </w:r>
            <w:r w:rsidRPr="00ED04D1">
              <w:rPr>
                <w:color w:val="000000"/>
                <w:sz w:val="20"/>
                <w:szCs w:val="20"/>
              </w:rPr>
              <w:t>hourly rates: technical at $103.97, management at $129.93, and clerical at $51.79.</w:t>
            </w:r>
          </w:p>
        </w:tc>
      </w:tr>
      <w:tr w:rsidR="00ED04D1" w:rsidRPr="00ED04D1" w14:paraId="0D7218F6" w14:textId="77777777" w:rsidTr="00ED04D1">
        <w:trPr>
          <w:trHeight w:val="255"/>
        </w:trPr>
        <w:tc>
          <w:tcPr>
            <w:tcW w:w="13480" w:type="dxa"/>
            <w:tcBorders>
              <w:top w:val="nil"/>
              <w:left w:val="nil"/>
              <w:bottom w:val="nil"/>
              <w:right w:val="nil"/>
            </w:tcBorders>
            <w:shd w:val="clear" w:color="auto" w:fill="auto"/>
            <w:noWrap/>
            <w:vAlign w:val="bottom"/>
            <w:hideMark/>
          </w:tcPr>
          <w:p w14:paraId="22395B59"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(b) One-time activity.  There are an estimated 10 existing ferroalloys production facilities and no new facilities are expected.</w:t>
            </w:r>
          </w:p>
        </w:tc>
      </w:tr>
      <w:tr w:rsidR="00ED04D1" w:rsidRPr="00ED04D1" w14:paraId="0AB8AE30" w14:textId="77777777" w:rsidTr="00ED04D1">
        <w:trPr>
          <w:trHeight w:val="255"/>
        </w:trPr>
        <w:tc>
          <w:tcPr>
            <w:tcW w:w="13480" w:type="dxa"/>
            <w:tcBorders>
              <w:top w:val="nil"/>
              <w:left w:val="nil"/>
              <w:bottom w:val="nil"/>
              <w:right w:val="nil"/>
            </w:tcBorders>
            <w:shd w:val="clear" w:color="auto" w:fill="auto"/>
            <w:noWrap/>
            <w:vAlign w:val="bottom"/>
            <w:hideMark/>
          </w:tcPr>
          <w:p w14:paraId="6D344E9C" w14:textId="77777777" w:rsidR="00ED04D1" w:rsidRPr="00ED04D1" w:rsidRDefault="00ED04D1" w:rsidP="00ED04D1">
            <w:pPr>
              <w:widowControl/>
              <w:autoSpaceDE/>
              <w:autoSpaceDN/>
              <w:adjustRightInd/>
              <w:rPr>
                <w:color w:val="000000"/>
                <w:sz w:val="20"/>
                <w:szCs w:val="20"/>
              </w:rPr>
            </w:pPr>
            <w:r w:rsidRPr="00ED04D1">
              <w:rPr>
                <w:color w:val="000000"/>
                <w:sz w:val="20"/>
                <w:szCs w:val="20"/>
              </w:rPr>
              <w:lastRenderedPageBreak/>
              <w:t>(c)One-time activity. Assume the facilities hire a contractor.</w:t>
            </w:r>
          </w:p>
        </w:tc>
      </w:tr>
      <w:tr w:rsidR="00ED04D1" w:rsidRPr="00ED04D1" w14:paraId="791A674D" w14:textId="77777777" w:rsidTr="00ED04D1">
        <w:trPr>
          <w:trHeight w:val="255"/>
        </w:trPr>
        <w:tc>
          <w:tcPr>
            <w:tcW w:w="13480" w:type="dxa"/>
            <w:tcBorders>
              <w:top w:val="nil"/>
              <w:left w:val="nil"/>
              <w:bottom w:val="nil"/>
              <w:right w:val="nil"/>
            </w:tcBorders>
            <w:shd w:val="clear" w:color="auto" w:fill="auto"/>
            <w:noWrap/>
            <w:vAlign w:val="bottom"/>
            <w:hideMark/>
          </w:tcPr>
          <w:p w14:paraId="69FF101F"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(d) The 10 existing plants would be required to submit and Annual Compliance Certification at the end of Year 1 of the ICR and each year thereafter.</w:t>
            </w:r>
          </w:p>
        </w:tc>
      </w:tr>
      <w:tr w:rsidR="00ED04D1" w:rsidRPr="00ED04D1" w14:paraId="0120750D" w14:textId="77777777" w:rsidTr="00ED04D1">
        <w:trPr>
          <w:trHeight w:val="255"/>
        </w:trPr>
        <w:tc>
          <w:tcPr>
            <w:tcW w:w="13480" w:type="dxa"/>
            <w:tcBorders>
              <w:top w:val="nil"/>
              <w:left w:val="nil"/>
              <w:bottom w:val="nil"/>
              <w:right w:val="nil"/>
            </w:tcBorders>
            <w:shd w:val="clear" w:color="auto" w:fill="auto"/>
            <w:noWrap/>
            <w:vAlign w:val="bottom"/>
            <w:hideMark/>
          </w:tcPr>
          <w:p w14:paraId="04F9E059" w14:textId="7887DD6F" w:rsidR="00ED04D1" w:rsidRPr="00ED04D1" w:rsidRDefault="00ED04D1" w:rsidP="00ED04D1">
            <w:pPr>
              <w:widowControl/>
              <w:autoSpaceDE/>
              <w:autoSpaceDN/>
              <w:adjustRightInd/>
              <w:rPr>
                <w:color w:val="000000"/>
                <w:sz w:val="20"/>
                <w:szCs w:val="20"/>
              </w:rPr>
            </w:pPr>
            <w:r w:rsidRPr="00ED04D1">
              <w:rPr>
                <w:color w:val="000000"/>
                <w:sz w:val="20"/>
                <w:szCs w:val="20"/>
              </w:rPr>
              <w:t xml:space="preserve">(e) Assumes that 2 facilities per year would have to submit a report of </w:t>
            </w:r>
            <w:r w:rsidR="002F7083" w:rsidRPr="00ED04D1">
              <w:rPr>
                <w:color w:val="000000"/>
                <w:sz w:val="20"/>
                <w:szCs w:val="20"/>
              </w:rPr>
              <w:t>exceedance</w:t>
            </w:r>
            <w:r w:rsidRPr="00ED04D1">
              <w:rPr>
                <w:color w:val="000000"/>
                <w:sz w:val="20"/>
                <w:szCs w:val="20"/>
              </w:rPr>
              <w:t>.</w:t>
            </w:r>
          </w:p>
        </w:tc>
      </w:tr>
      <w:tr w:rsidR="00ED04D1" w:rsidRPr="00ED04D1" w14:paraId="40187F01" w14:textId="77777777" w:rsidTr="00ED04D1">
        <w:trPr>
          <w:trHeight w:val="255"/>
        </w:trPr>
        <w:tc>
          <w:tcPr>
            <w:tcW w:w="13480" w:type="dxa"/>
            <w:tcBorders>
              <w:top w:val="nil"/>
              <w:left w:val="nil"/>
              <w:bottom w:val="nil"/>
              <w:right w:val="nil"/>
            </w:tcBorders>
            <w:shd w:val="clear" w:color="auto" w:fill="auto"/>
            <w:noWrap/>
            <w:vAlign w:val="bottom"/>
            <w:hideMark/>
          </w:tcPr>
          <w:p w14:paraId="55372879"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(f) Recordkeeping requirements begin in Year 1 of ICR clearance period for all existing plants.</w:t>
            </w:r>
          </w:p>
        </w:tc>
      </w:tr>
      <w:tr w:rsidR="00ED04D1" w:rsidRPr="00ED04D1" w14:paraId="03B2F743" w14:textId="77777777" w:rsidTr="00ED04D1">
        <w:trPr>
          <w:trHeight w:val="255"/>
        </w:trPr>
        <w:tc>
          <w:tcPr>
            <w:tcW w:w="13480" w:type="dxa"/>
            <w:tcBorders>
              <w:top w:val="nil"/>
              <w:left w:val="nil"/>
              <w:bottom w:val="nil"/>
              <w:right w:val="nil"/>
            </w:tcBorders>
            <w:shd w:val="clear" w:color="auto" w:fill="auto"/>
            <w:noWrap/>
            <w:vAlign w:val="bottom"/>
            <w:hideMark/>
          </w:tcPr>
          <w:p w14:paraId="06CD0E87" w14:textId="77777777" w:rsidR="00ED04D1" w:rsidRPr="00ED04D1" w:rsidRDefault="00ED04D1" w:rsidP="00ED04D1">
            <w:pPr>
              <w:widowControl/>
              <w:autoSpaceDE/>
              <w:autoSpaceDN/>
              <w:adjustRightInd/>
              <w:rPr>
                <w:color w:val="000000"/>
                <w:sz w:val="20"/>
                <w:szCs w:val="20"/>
              </w:rPr>
            </w:pPr>
            <w:r w:rsidRPr="00ED04D1">
              <w:rPr>
                <w:color w:val="000000"/>
                <w:sz w:val="20"/>
                <w:szCs w:val="20"/>
              </w:rPr>
              <w:t>(g) Transmittals would include Annual Compliance Certifications for 10 plants.</w:t>
            </w:r>
          </w:p>
        </w:tc>
      </w:tr>
      <w:tr w:rsidR="00ED04D1" w:rsidRPr="00ED04D1" w14:paraId="214513A8" w14:textId="77777777" w:rsidTr="005C08AE">
        <w:trPr>
          <w:trHeight w:val="720"/>
        </w:trPr>
        <w:tc>
          <w:tcPr>
            <w:tcW w:w="13480" w:type="dxa"/>
            <w:tcBorders>
              <w:top w:val="nil"/>
              <w:left w:val="nil"/>
              <w:bottom w:val="nil"/>
              <w:right w:val="nil"/>
            </w:tcBorders>
            <w:shd w:val="clear" w:color="auto" w:fill="auto"/>
            <w:noWrap/>
            <w:vAlign w:val="bottom"/>
            <w:hideMark/>
          </w:tcPr>
          <w:p w14:paraId="08DF6A8C" w14:textId="73C51132" w:rsidR="00ED04D1" w:rsidRDefault="00ED04D1" w:rsidP="00ED04D1">
            <w:pPr>
              <w:widowControl/>
              <w:autoSpaceDE/>
              <w:autoSpaceDN/>
              <w:adjustRightInd/>
              <w:rPr>
                <w:color w:val="000000"/>
                <w:sz w:val="20"/>
                <w:szCs w:val="20"/>
              </w:rPr>
            </w:pPr>
            <w:r w:rsidRPr="00ED04D1">
              <w:rPr>
                <w:color w:val="000000"/>
                <w:sz w:val="20"/>
                <w:szCs w:val="20"/>
              </w:rPr>
              <w:t>N/A = Not Applicable.</w:t>
            </w:r>
          </w:p>
          <w:p w14:paraId="26541904" w14:textId="77777777" w:rsidR="00090774" w:rsidRDefault="00090774" w:rsidP="00ED04D1">
            <w:pPr>
              <w:widowControl/>
              <w:autoSpaceDE/>
              <w:autoSpaceDN/>
              <w:adjustRightInd/>
              <w:rPr>
                <w:color w:val="000000"/>
                <w:sz w:val="20"/>
                <w:szCs w:val="20"/>
              </w:rPr>
            </w:pPr>
          </w:p>
          <w:p w14:paraId="4158F023" w14:textId="64AF7E84" w:rsidR="00090774" w:rsidRPr="000B7249" w:rsidRDefault="00090774" w:rsidP="00090774">
            <w:pPr>
              <w:outlineLvl w:val="0"/>
              <w:rPr>
                <w:bCs/>
                <w:sz w:val="20"/>
                <w:szCs w:val="20"/>
              </w:rPr>
            </w:pPr>
            <w:r>
              <w:rPr>
                <w:bCs/>
                <w:sz w:val="20"/>
                <w:szCs w:val="20"/>
              </w:rPr>
              <w:t>Note: Totals in the text have been</w:t>
            </w:r>
            <w:r w:rsidRPr="000B7249">
              <w:rPr>
                <w:bCs/>
                <w:sz w:val="20"/>
                <w:szCs w:val="20"/>
              </w:rPr>
              <w:t xml:space="preserve"> rounded. Figures may not add exactly due to rounding. </w:t>
            </w:r>
          </w:p>
          <w:p w14:paraId="03C46AE2" w14:textId="0C014616" w:rsidR="005C08AE" w:rsidRPr="00ED04D1" w:rsidRDefault="005C08AE" w:rsidP="00ED04D1">
            <w:pPr>
              <w:widowControl/>
              <w:autoSpaceDE/>
              <w:autoSpaceDN/>
              <w:adjustRightInd/>
              <w:rPr>
                <w:color w:val="000000"/>
                <w:sz w:val="20"/>
                <w:szCs w:val="20"/>
              </w:rPr>
            </w:pPr>
            <w:r>
              <w:rPr>
                <w:color w:val="000000"/>
                <w:sz w:val="20"/>
                <w:szCs w:val="20"/>
              </w:rPr>
              <w:t xml:space="preserve"> </w:t>
            </w:r>
          </w:p>
        </w:tc>
      </w:tr>
    </w:tbl>
    <w:p w14:paraId="720FC64E" w14:textId="489FD83E" w:rsidR="00144F35" w:rsidRDefault="00144F35" w:rsidP="00ED04D1">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1B1A6D" w:rsidRPr="001B1A6D">
        <w:rPr>
          <w:b/>
          <w:bCs/>
        </w:rPr>
        <w:t>NESHAP for Ferroalloys Production Area Sources (Renewal)</w:t>
      </w:r>
    </w:p>
    <w:p w14:paraId="623799F7" w14:textId="77777777" w:rsidR="00144F35" w:rsidRDefault="00144F35" w:rsidP="00F340DF">
      <w:pPr>
        <w:rPr>
          <w:b/>
          <w:bCs/>
          <w:color w:val="000000"/>
        </w:rPr>
      </w:pPr>
    </w:p>
    <w:tbl>
      <w:tblPr>
        <w:tblW w:w="13340" w:type="dxa"/>
        <w:tblInd w:w="93" w:type="dxa"/>
        <w:tblLook w:val="04A0" w:firstRow="1" w:lastRow="0" w:firstColumn="1" w:lastColumn="0" w:noHBand="0" w:noVBand="1"/>
      </w:tblPr>
      <w:tblGrid>
        <w:gridCol w:w="4307"/>
        <w:gridCol w:w="1120"/>
        <w:gridCol w:w="1171"/>
        <w:gridCol w:w="1120"/>
        <w:gridCol w:w="1239"/>
        <w:gridCol w:w="1120"/>
        <w:gridCol w:w="1127"/>
        <w:gridCol w:w="1120"/>
        <w:gridCol w:w="1016"/>
      </w:tblGrid>
      <w:tr w:rsidR="004158CA" w:rsidRPr="004158CA" w14:paraId="295BB304" w14:textId="77777777" w:rsidTr="004158CA">
        <w:trPr>
          <w:trHeight w:val="300"/>
        </w:trPr>
        <w:tc>
          <w:tcPr>
            <w:tcW w:w="4540" w:type="dxa"/>
            <w:vMerge w:val="restart"/>
            <w:tcBorders>
              <w:top w:val="single" w:sz="4" w:space="0" w:color="auto"/>
              <w:left w:val="single" w:sz="4" w:space="0" w:color="auto"/>
              <w:bottom w:val="single" w:sz="4" w:space="0" w:color="auto"/>
              <w:right w:val="single" w:sz="4" w:space="0" w:color="auto"/>
            </w:tcBorders>
            <w:shd w:val="clear" w:color="000000" w:fill="C0C0C0"/>
            <w:vAlign w:val="bottom"/>
            <w:hideMark/>
          </w:tcPr>
          <w:p w14:paraId="0A1A8DD9"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REPORTING/RECORDKEEPING REQUIREMENT</w:t>
            </w:r>
          </w:p>
        </w:tc>
        <w:tc>
          <w:tcPr>
            <w:tcW w:w="1120" w:type="dxa"/>
            <w:tcBorders>
              <w:top w:val="single" w:sz="4" w:space="0" w:color="auto"/>
              <w:left w:val="nil"/>
              <w:bottom w:val="single" w:sz="4" w:space="0" w:color="auto"/>
              <w:right w:val="single" w:sz="4" w:space="0" w:color="auto"/>
            </w:tcBorders>
            <w:shd w:val="clear" w:color="000000" w:fill="BFBFBF"/>
            <w:noWrap/>
            <w:vAlign w:val="bottom"/>
            <w:hideMark/>
          </w:tcPr>
          <w:p w14:paraId="37C06DA3"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(A)</w:t>
            </w:r>
          </w:p>
        </w:tc>
        <w:tc>
          <w:tcPr>
            <w:tcW w:w="1120" w:type="dxa"/>
            <w:tcBorders>
              <w:top w:val="single" w:sz="4" w:space="0" w:color="auto"/>
              <w:left w:val="nil"/>
              <w:bottom w:val="single" w:sz="4" w:space="0" w:color="auto"/>
              <w:right w:val="single" w:sz="4" w:space="0" w:color="auto"/>
            </w:tcBorders>
            <w:shd w:val="clear" w:color="000000" w:fill="BFBFBF"/>
            <w:noWrap/>
            <w:vAlign w:val="bottom"/>
            <w:hideMark/>
          </w:tcPr>
          <w:p w14:paraId="6C3ADBB5"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(B)</w:t>
            </w:r>
          </w:p>
        </w:tc>
        <w:tc>
          <w:tcPr>
            <w:tcW w:w="1120" w:type="dxa"/>
            <w:tcBorders>
              <w:top w:val="single" w:sz="4" w:space="0" w:color="auto"/>
              <w:left w:val="nil"/>
              <w:bottom w:val="single" w:sz="4" w:space="0" w:color="auto"/>
              <w:right w:val="single" w:sz="4" w:space="0" w:color="auto"/>
            </w:tcBorders>
            <w:shd w:val="clear" w:color="000000" w:fill="BFBFBF"/>
            <w:noWrap/>
            <w:vAlign w:val="bottom"/>
            <w:hideMark/>
          </w:tcPr>
          <w:p w14:paraId="290B9243"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 xml:space="preserve">(C) </w:t>
            </w:r>
          </w:p>
        </w:tc>
        <w:tc>
          <w:tcPr>
            <w:tcW w:w="1120" w:type="dxa"/>
            <w:tcBorders>
              <w:top w:val="single" w:sz="4" w:space="0" w:color="auto"/>
              <w:left w:val="nil"/>
              <w:bottom w:val="single" w:sz="4" w:space="0" w:color="auto"/>
              <w:right w:val="single" w:sz="4" w:space="0" w:color="auto"/>
            </w:tcBorders>
            <w:shd w:val="clear" w:color="000000" w:fill="BFBFBF"/>
            <w:noWrap/>
            <w:vAlign w:val="bottom"/>
            <w:hideMark/>
          </w:tcPr>
          <w:p w14:paraId="3BF6D035"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(D)</w:t>
            </w:r>
          </w:p>
        </w:tc>
        <w:tc>
          <w:tcPr>
            <w:tcW w:w="1120" w:type="dxa"/>
            <w:tcBorders>
              <w:top w:val="single" w:sz="4" w:space="0" w:color="auto"/>
              <w:left w:val="nil"/>
              <w:bottom w:val="single" w:sz="4" w:space="0" w:color="auto"/>
              <w:right w:val="single" w:sz="4" w:space="0" w:color="auto"/>
            </w:tcBorders>
            <w:shd w:val="clear" w:color="000000" w:fill="BFBFBF"/>
            <w:noWrap/>
            <w:vAlign w:val="bottom"/>
            <w:hideMark/>
          </w:tcPr>
          <w:p w14:paraId="069E601E"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(E)</w:t>
            </w:r>
          </w:p>
        </w:tc>
        <w:tc>
          <w:tcPr>
            <w:tcW w:w="1120" w:type="dxa"/>
            <w:tcBorders>
              <w:top w:val="single" w:sz="4" w:space="0" w:color="auto"/>
              <w:left w:val="nil"/>
              <w:bottom w:val="single" w:sz="4" w:space="0" w:color="auto"/>
              <w:right w:val="single" w:sz="4" w:space="0" w:color="auto"/>
            </w:tcBorders>
            <w:shd w:val="clear" w:color="000000" w:fill="BFBFBF"/>
            <w:noWrap/>
            <w:vAlign w:val="bottom"/>
            <w:hideMark/>
          </w:tcPr>
          <w:p w14:paraId="04DA10BB"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(F)</w:t>
            </w:r>
          </w:p>
        </w:tc>
        <w:tc>
          <w:tcPr>
            <w:tcW w:w="1120" w:type="dxa"/>
            <w:tcBorders>
              <w:top w:val="single" w:sz="4" w:space="0" w:color="auto"/>
              <w:left w:val="nil"/>
              <w:bottom w:val="single" w:sz="4" w:space="0" w:color="auto"/>
              <w:right w:val="single" w:sz="4" w:space="0" w:color="auto"/>
            </w:tcBorders>
            <w:shd w:val="clear" w:color="000000" w:fill="BFBFBF"/>
            <w:noWrap/>
            <w:vAlign w:val="bottom"/>
            <w:hideMark/>
          </w:tcPr>
          <w:p w14:paraId="3CC08164"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(G)</w:t>
            </w:r>
          </w:p>
        </w:tc>
        <w:tc>
          <w:tcPr>
            <w:tcW w:w="960" w:type="dxa"/>
            <w:tcBorders>
              <w:top w:val="single" w:sz="4" w:space="0" w:color="auto"/>
              <w:left w:val="nil"/>
              <w:bottom w:val="single" w:sz="4" w:space="0" w:color="auto"/>
              <w:right w:val="single" w:sz="4" w:space="0" w:color="auto"/>
            </w:tcBorders>
            <w:shd w:val="clear" w:color="000000" w:fill="BFBFBF"/>
            <w:noWrap/>
            <w:vAlign w:val="bottom"/>
            <w:hideMark/>
          </w:tcPr>
          <w:p w14:paraId="4030C0A8"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(H)</w:t>
            </w:r>
          </w:p>
        </w:tc>
      </w:tr>
      <w:tr w:rsidR="004158CA" w:rsidRPr="004158CA" w14:paraId="5A4E66AC" w14:textId="77777777" w:rsidTr="004158CA">
        <w:trPr>
          <w:trHeight w:val="780"/>
        </w:trPr>
        <w:tc>
          <w:tcPr>
            <w:tcW w:w="4540" w:type="dxa"/>
            <w:vMerge/>
            <w:tcBorders>
              <w:top w:val="single" w:sz="4" w:space="0" w:color="auto"/>
              <w:left w:val="single" w:sz="4" w:space="0" w:color="auto"/>
              <w:bottom w:val="single" w:sz="4" w:space="0" w:color="auto"/>
              <w:right w:val="single" w:sz="4" w:space="0" w:color="auto"/>
            </w:tcBorders>
            <w:vAlign w:val="center"/>
            <w:hideMark/>
          </w:tcPr>
          <w:p w14:paraId="3DEF6CF5" w14:textId="77777777" w:rsidR="004158CA" w:rsidRPr="004158CA" w:rsidRDefault="004158CA" w:rsidP="004158CA">
            <w:pPr>
              <w:widowControl/>
              <w:autoSpaceDE/>
              <w:autoSpaceDN/>
              <w:adjustRightInd/>
              <w:rPr>
                <w:color w:val="000000"/>
                <w:sz w:val="20"/>
                <w:szCs w:val="20"/>
              </w:rPr>
            </w:pPr>
          </w:p>
        </w:tc>
        <w:tc>
          <w:tcPr>
            <w:tcW w:w="1120" w:type="dxa"/>
            <w:tcBorders>
              <w:top w:val="nil"/>
              <w:left w:val="nil"/>
              <w:bottom w:val="single" w:sz="4" w:space="0" w:color="auto"/>
              <w:right w:val="single" w:sz="4" w:space="0" w:color="auto"/>
            </w:tcBorders>
            <w:shd w:val="clear" w:color="000000" w:fill="BFBFBF"/>
            <w:vAlign w:val="center"/>
            <w:hideMark/>
          </w:tcPr>
          <w:p w14:paraId="2533B7F1"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Person-hours per occurrence</w:t>
            </w:r>
          </w:p>
        </w:tc>
        <w:tc>
          <w:tcPr>
            <w:tcW w:w="1120" w:type="dxa"/>
            <w:tcBorders>
              <w:top w:val="nil"/>
              <w:left w:val="nil"/>
              <w:bottom w:val="single" w:sz="4" w:space="0" w:color="auto"/>
              <w:right w:val="single" w:sz="4" w:space="0" w:color="auto"/>
            </w:tcBorders>
            <w:shd w:val="clear" w:color="000000" w:fill="BFBFBF"/>
            <w:vAlign w:val="center"/>
            <w:hideMark/>
          </w:tcPr>
          <w:p w14:paraId="4C245039"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No. of occurrences per respondent per year</w:t>
            </w:r>
          </w:p>
        </w:tc>
        <w:tc>
          <w:tcPr>
            <w:tcW w:w="1120" w:type="dxa"/>
            <w:tcBorders>
              <w:top w:val="nil"/>
              <w:left w:val="nil"/>
              <w:bottom w:val="single" w:sz="4" w:space="0" w:color="auto"/>
              <w:right w:val="single" w:sz="4" w:space="0" w:color="auto"/>
            </w:tcBorders>
            <w:shd w:val="clear" w:color="000000" w:fill="BFBFBF"/>
            <w:vAlign w:val="center"/>
            <w:hideMark/>
          </w:tcPr>
          <w:p w14:paraId="282672F9"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Person-hours per respondent</w:t>
            </w:r>
          </w:p>
        </w:tc>
        <w:tc>
          <w:tcPr>
            <w:tcW w:w="1120" w:type="dxa"/>
            <w:tcBorders>
              <w:top w:val="nil"/>
              <w:left w:val="nil"/>
              <w:bottom w:val="single" w:sz="4" w:space="0" w:color="auto"/>
              <w:right w:val="single" w:sz="4" w:space="0" w:color="auto"/>
            </w:tcBorders>
            <w:shd w:val="clear" w:color="000000" w:fill="BFBFBF"/>
            <w:vAlign w:val="center"/>
            <w:hideMark/>
          </w:tcPr>
          <w:p w14:paraId="6615933F"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Respondents per year</w:t>
            </w:r>
          </w:p>
        </w:tc>
        <w:tc>
          <w:tcPr>
            <w:tcW w:w="1120" w:type="dxa"/>
            <w:tcBorders>
              <w:top w:val="nil"/>
              <w:left w:val="nil"/>
              <w:bottom w:val="single" w:sz="4" w:space="0" w:color="auto"/>
              <w:right w:val="single" w:sz="4" w:space="0" w:color="auto"/>
            </w:tcBorders>
            <w:shd w:val="clear" w:color="000000" w:fill="BFBFBF"/>
            <w:vAlign w:val="center"/>
            <w:hideMark/>
          </w:tcPr>
          <w:p w14:paraId="64BEBB17"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Technical person-hours</w:t>
            </w:r>
          </w:p>
        </w:tc>
        <w:tc>
          <w:tcPr>
            <w:tcW w:w="1120" w:type="dxa"/>
            <w:tcBorders>
              <w:top w:val="nil"/>
              <w:left w:val="nil"/>
              <w:bottom w:val="single" w:sz="4" w:space="0" w:color="auto"/>
              <w:right w:val="single" w:sz="4" w:space="0" w:color="auto"/>
            </w:tcBorders>
            <w:shd w:val="clear" w:color="000000" w:fill="BFBFBF"/>
            <w:vAlign w:val="center"/>
            <w:hideMark/>
          </w:tcPr>
          <w:p w14:paraId="041C4E15"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Managerial person-hours</w:t>
            </w:r>
          </w:p>
        </w:tc>
        <w:tc>
          <w:tcPr>
            <w:tcW w:w="1120" w:type="dxa"/>
            <w:tcBorders>
              <w:top w:val="nil"/>
              <w:left w:val="nil"/>
              <w:bottom w:val="single" w:sz="4" w:space="0" w:color="auto"/>
              <w:right w:val="single" w:sz="4" w:space="0" w:color="auto"/>
            </w:tcBorders>
            <w:shd w:val="clear" w:color="000000" w:fill="BFBFBF"/>
            <w:vAlign w:val="center"/>
            <w:hideMark/>
          </w:tcPr>
          <w:p w14:paraId="4CEC1E3F"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Clerical person-hours</w:t>
            </w:r>
          </w:p>
        </w:tc>
        <w:tc>
          <w:tcPr>
            <w:tcW w:w="960" w:type="dxa"/>
            <w:tcBorders>
              <w:top w:val="nil"/>
              <w:left w:val="nil"/>
              <w:bottom w:val="single" w:sz="4" w:space="0" w:color="auto"/>
              <w:right w:val="single" w:sz="4" w:space="0" w:color="auto"/>
            </w:tcBorders>
            <w:shd w:val="clear" w:color="000000" w:fill="BFBFBF"/>
            <w:vAlign w:val="center"/>
            <w:hideMark/>
          </w:tcPr>
          <w:p w14:paraId="19512D95"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Cost, $ (a)</w:t>
            </w:r>
          </w:p>
        </w:tc>
      </w:tr>
      <w:tr w:rsidR="004158CA" w:rsidRPr="004158CA" w14:paraId="635BD563" w14:textId="77777777" w:rsidTr="004158CA">
        <w:trPr>
          <w:trHeight w:val="300"/>
        </w:trPr>
        <w:tc>
          <w:tcPr>
            <w:tcW w:w="4540" w:type="dxa"/>
            <w:vMerge/>
            <w:tcBorders>
              <w:top w:val="single" w:sz="4" w:space="0" w:color="auto"/>
              <w:left w:val="single" w:sz="4" w:space="0" w:color="auto"/>
              <w:bottom w:val="single" w:sz="4" w:space="0" w:color="auto"/>
              <w:right w:val="single" w:sz="4" w:space="0" w:color="auto"/>
            </w:tcBorders>
            <w:vAlign w:val="center"/>
            <w:hideMark/>
          </w:tcPr>
          <w:p w14:paraId="0CC5C182" w14:textId="77777777" w:rsidR="004158CA" w:rsidRPr="004158CA" w:rsidRDefault="004158CA" w:rsidP="004158CA">
            <w:pPr>
              <w:widowControl/>
              <w:autoSpaceDE/>
              <w:autoSpaceDN/>
              <w:adjustRightInd/>
              <w:rPr>
                <w:color w:val="000000"/>
                <w:sz w:val="20"/>
                <w:szCs w:val="20"/>
              </w:rPr>
            </w:pPr>
          </w:p>
        </w:tc>
        <w:tc>
          <w:tcPr>
            <w:tcW w:w="1120" w:type="dxa"/>
            <w:tcBorders>
              <w:top w:val="nil"/>
              <w:left w:val="nil"/>
              <w:bottom w:val="single" w:sz="4" w:space="0" w:color="auto"/>
              <w:right w:val="single" w:sz="4" w:space="0" w:color="auto"/>
            </w:tcBorders>
            <w:shd w:val="clear" w:color="000000" w:fill="BFBFBF"/>
            <w:vAlign w:val="bottom"/>
            <w:hideMark/>
          </w:tcPr>
          <w:p w14:paraId="199D56B8" w14:textId="77777777" w:rsidR="004158CA" w:rsidRPr="004158CA" w:rsidRDefault="004158CA" w:rsidP="004158CA">
            <w:pPr>
              <w:widowControl/>
              <w:autoSpaceDE/>
              <w:autoSpaceDN/>
              <w:adjustRightInd/>
              <w:rPr>
                <w:color w:val="000000"/>
                <w:sz w:val="20"/>
                <w:szCs w:val="20"/>
              </w:rPr>
            </w:pPr>
            <w:r w:rsidRPr="004158CA">
              <w:rPr>
                <w:color w:val="000000"/>
                <w:sz w:val="20"/>
                <w:szCs w:val="20"/>
              </w:rPr>
              <w:t> </w:t>
            </w:r>
          </w:p>
        </w:tc>
        <w:tc>
          <w:tcPr>
            <w:tcW w:w="1120" w:type="dxa"/>
            <w:tcBorders>
              <w:top w:val="nil"/>
              <w:left w:val="nil"/>
              <w:bottom w:val="single" w:sz="4" w:space="0" w:color="auto"/>
              <w:right w:val="single" w:sz="4" w:space="0" w:color="auto"/>
            </w:tcBorders>
            <w:shd w:val="clear" w:color="000000" w:fill="BFBFBF"/>
            <w:vAlign w:val="bottom"/>
            <w:hideMark/>
          </w:tcPr>
          <w:p w14:paraId="4414970D" w14:textId="77777777" w:rsidR="004158CA" w:rsidRPr="004158CA" w:rsidRDefault="004158CA" w:rsidP="004158CA">
            <w:pPr>
              <w:widowControl/>
              <w:autoSpaceDE/>
              <w:autoSpaceDN/>
              <w:adjustRightInd/>
              <w:rPr>
                <w:color w:val="000000"/>
                <w:sz w:val="20"/>
                <w:szCs w:val="20"/>
              </w:rPr>
            </w:pPr>
            <w:r w:rsidRPr="004158CA">
              <w:rPr>
                <w:color w:val="000000"/>
                <w:sz w:val="20"/>
                <w:szCs w:val="20"/>
              </w:rPr>
              <w:t> </w:t>
            </w:r>
          </w:p>
        </w:tc>
        <w:tc>
          <w:tcPr>
            <w:tcW w:w="1120" w:type="dxa"/>
            <w:tcBorders>
              <w:top w:val="nil"/>
              <w:left w:val="nil"/>
              <w:bottom w:val="single" w:sz="4" w:space="0" w:color="auto"/>
              <w:right w:val="single" w:sz="4" w:space="0" w:color="auto"/>
            </w:tcBorders>
            <w:shd w:val="clear" w:color="000000" w:fill="BFBFBF"/>
            <w:vAlign w:val="bottom"/>
            <w:hideMark/>
          </w:tcPr>
          <w:p w14:paraId="64F3AF21"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(A) x (B)</w:t>
            </w:r>
          </w:p>
        </w:tc>
        <w:tc>
          <w:tcPr>
            <w:tcW w:w="1120" w:type="dxa"/>
            <w:tcBorders>
              <w:top w:val="nil"/>
              <w:left w:val="nil"/>
              <w:bottom w:val="single" w:sz="4" w:space="0" w:color="auto"/>
              <w:right w:val="single" w:sz="4" w:space="0" w:color="auto"/>
            </w:tcBorders>
            <w:shd w:val="clear" w:color="000000" w:fill="BFBFBF"/>
            <w:vAlign w:val="bottom"/>
            <w:hideMark/>
          </w:tcPr>
          <w:p w14:paraId="739263EB" w14:textId="77777777" w:rsidR="004158CA" w:rsidRPr="004158CA" w:rsidRDefault="004158CA" w:rsidP="004158CA">
            <w:pPr>
              <w:widowControl/>
              <w:autoSpaceDE/>
              <w:autoSpaceDN/>
              <w:adjustRightInd/>
              <w:rPr>
                <w:color w:val="000000"/>
                <w:sz w:val="20"/>
                <w:szCs w:val="20"/>
              </w:rPr>
            </w:pPr>
            <w:r w:rsidRPr="004158CA">
              <w:rPr>
                <w:color w:val="000000"/>
                <w:sz w:val="20"/>
                <w:szCs w:val="20"/>
              </w:rPr>
              <w:t> </w:t>
            </w:r>
          </w:p>
        </w:tc>
        <w:tc>
          <w:tcPr>
            <w:tcW w:w="1120" w:type="dxa"/>
            <w:tcBorders>
              <w:top w:val="nil"/>
              <w:left w:val="nil"/>
              <w:bottom w:val="single" w:sz="4" w:space="0" w:color="auto"/>
              <w:right w:val="single" w:sz="4" w:space="0" w:color="auto"/>
            </w:tcBorders>
            <w:shd w:val="clear" w:color="000000" w:fill="BFBFBF"/>
            <w:vAlign w:val="bottom"/>
            <w:hideMark/>
          </w:tcPr>
          <w:p w14:paraId="521033E4"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(C) x (D)</w:t>
            </w:r>
          </w:p>
        </w:tc>
        <w:tc>
          <w:tcPr>
            <w:tcW w:w="1120" w:type="dxa"/>
            <w:tcBorders>
              <w:top w:val="nil"/>
              <w:left w:val="nil"/>
              <w:bottom w:val="single" w:sz="4" w:space="0" w:color="auto"/>
              <w:right w:val="single" w:sz="4" w:space="0" w:color="auto"/>
            </w:tcBorders>
            <w:shd w:val="clear" w:color="000000" w:fill="BFBFBF"/>
            <w:vAlign w:val="bottom"/>
            <w:hideMark/>
          </w:tcPr>
          <w:p w14:paraId="52A3A60B"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(E) x 0.05</w:t>
            </w:r>
          </w:p>
        </w:tc>
        <w:tc>
          <w:tcPr>
            <w:tcW w:w="1120" w:type="dxa"/>
            <w:tcBorders>
              <w:top w:val="nil"/>
              <w:left w:val="nil"/>
              <w:bottom w:val="single" w:sz="4" w:space="0" w:color="auto"/>
              <w:right w:val="single" w:sz="4" w:space="0" w:color="auto"/>
            </w:tcBorders>
            <w:shd w:val="clear" w:color="000000" w:fill="BFBFBF"/>
            <w:vAlign w:val="bottom"/>
            <w:hideMark/>
          </w:tcPr>
          <w:p w14:paraId="6B25C345"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(E) x 0.10</w:t>
            </w:r>
          </w:p>
        </w:tc>
        <w:tc>
          <w:tcPr>
            <w:tcW w:w="960" w:type="dxa"/>
            <w:tcBorders>
              <w:top w:val="nil"/>
              <w:left w:val="nil"/>
              <w:bottom w:val="single" w:sz="4" w:space="0" w:color="auto"/>
              <w:right w:val="single" w:sz="4" w:space="0" w:color="auto"/>
            </w:tcBorders>
            <w:shd w:val="clear" w:color="000000" w:fill="BFBFBF"/>
            <w:vAlign w:val="bottom"/>
            <w:hideMark/>
          </w:tcPr>
          <w:p w14:paraId="22C10EA7" w14:textId="77777777" w:rsidR="004158CA" w:rsidRPr="004158CA" w:rsidRDefault="004158CA" w:rsidP="004158CA">
            <w:pPr>
              <w:widowControl/>
              <w:autoSpaceDE/>
              <w:autoSpaceDN/>
              <w:adjustRightInd/>
              <w:rPr>
                <w:color w:val="000000"/>
                <w:sz w:val="20"/>
                <w:szCs w:val="20"/>
              </w:rPr>
            </w:pPr>
            <w:r w:rsidRPr="004158CA">
              <w:rPr>
                <w:color w:val="000000"/>
                <w:sz w:val="20"/>
                <w:szCs w:val="20"/>
              </w:rPr>
              <w:t> </w:t>
            </w:r>
          </w:p>
        </w:tc>
      </w:tr>
      <w:tr w:rsidR="004158CA" w:rsidRPr="004158CA" w14:paraId="32F22284" w14:textId="77777777" w:rsidTr="004158CA">
        <w:trPr>
          <w:trHeight w:val="300"/>
        </w:trPr>
        <w:tc>
          <w:tcPr>
            <w:tcW w:w="4540" w:type="dxa"/>
            <w:tcBorders>
              <w:top w:val="nil"/>
              <w:left w:val="single" w:sz="4" w:space="0" w:color="auto"/>
              <w:bottom w:val="single" w:sz="4" w:space="0" w:color="auto"/>
              <w:right w:val="single" w:sz="4" w:space="0" w:color="auto"/>
            </w:tcBorders>
            <w:shd w:val="clear" w:color="auto" w:fill="auto"/>
            <w:hideMark/>
          </w:tcPr>
          <w:p w14:paraId="5516240F" w14:textId="77777777" w:rsidR="004158CA" w:rsidRPr="004158CA" w:rsidRDefault="004158CA" w:rsidP="004158CA">
            <w:pPr>
              <w:widowControl/>
              <w:autoSpaceDE/>
              <w:autoSpaceDN/>
              <w:adjustRightInd/>
              <w:rPr>
                <w:color w:val="000000"/>
                <w:sz w:val="20"/>
                <w:szCs w:val="20"/>
              </w:rPr>
            </w:pPr>
            <w:r w:rsidRPr="004158CA">
              <w:rPr>
                <w:color w:val="000000"/>
                <w:sz w:val="20"/>
                <w:szCs w:val="20"/>
              </w:rPr>
              <w:t>Report Review:</w:t>
            </w:r>
          </w:p>
        </w:tc>
        <w:tc>
          <w:tcPr>
            <w:tcW w:w="8800" w:type="dxa"/>
            <w:gridSpan w:val="8"/>
            <w:tcBorders>
              <w:top w:val="single" w:sz="4" w:space="0" w:color="auto"/>
              <w:left w:val="nil"/>
              <w:bottom w:val="single" w:sz="4" w:space="0" w:color="auto"/>
              <w:right w:val="single" w:sz="4" w:space="0" w:color="auto"/>
            </w:tcBorders>
            <w:shd w:val="clear" w:color="000000" w:fill="BFBFBF"/>
            <w:hideMark/>
          </w:tcPr>
          <w:p w14:paraId="4D723F45"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 </w:t>
            </w:r>
          </w:p>
        </w:tc>
      </w:tr>
      <w:tr w:rsidR="004158CA" w:rsidRPr="004158CA" w14:paraId="0BC43959" w14:textId="77777777" w:rsidTr="004158CA">
        <w:trPr>
          <w:trHeight w:val="300"/>
        </w:trPr>
        <w:tc>
          <w:tcPr>
            <w:tcW w:w="4540" w:type="dxa"/>
            <w:tcBorders>
              <w:top w:val="nil"/>
              <w:left w:val="single" w:sz="4" w:space="0" w:color="auto"/>
              <w:bottom w:val="single" w:sz="4" w:space="0" w:color="auto"/>
              <w:right w:val="single" w:sz="4" w:space="0" w:color="auto"/>
            </w:tcBorders>
            <w:shd w:val="clear" w:color="auto" w:fill="auto"/>
            <w:hideMark/>
          </w:tcPr>
          <w:p w14:paraId="0E2303BD" w14:textId="77777777" w:rsidR="004158CA" w:rsidRPr="004158CA" w:rsidRDefault="004158CA" w:rsidP="004158CA">
            <w:pPr>
              <w:widowControl/>
              <w:autoSpaceDE/>
              <w:autoSpaceDN/>
              <w:adjustRightInd/>
              <w:rPr>
                <w:color w:val="000000"/>
                <w:sz w:val="20"/>
                <w:szCs w:val="20"/>
              </w:rPr>
            </w:pPr>
            <w:r w:rsidRPr="004158CA">
              <w:rPr>
                <w:color w:val="000000"/>
                <w:sz w:val="20"/>
                <w:szCs w:val="20"/>
              </w:rPr>
              <w:t xml:space="preserve">     Initial Notification of applicability (b)</w:t>
            </w:r>
          </w:p>
        </w:tc>
        <w:tc>
          <w:tcPr>
            <w:tcW w:w="1120" w:type="dxa"/>
            <w:tcBorders>
              <w:top w:val="nil"/>
              <w:left w:val="nil"/>
              <w:bottom w:val="single" w:sz="4" w:space="0" w:color="auto"/>
              <w:right w:val="single" w:sz="4" w:space="0" w:color="auto"/>
            </w:tcBorders>
            <w:shd w:val="clear" w:color="auto" w:fill="auto"/>
            <w:vAlign w:val="center"/>
            <w:hideMark/>
          </w:tcPr>
          <w:p w14:paraId="70531EB5"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3FCDF6AC"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5B7CF422"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1</w:t>
            </w:r>
          </w:p>
        </w:tc>
        <w:tc>
          <w:tcPr>
            <w:tcW w:w="1120" w:type="dxa"/>
            <w:tcBorders>
              <w:top w:val="nil"/>
              <w:left w:val="nil"/>
              <w:bottom w:val="single" w:sz="4" w:space="0" w:color="auto"/>
              <w:right w:val="single" w:sz="4" w:space="0" w:color="auto"/>
            </w:tcBorders>
            <w:shd w:val="clear" w:color="000000" w:fill="auto"/>
            <w:vAlign w:val="center"/>
            <w:hideMark/>
          </w:tcPr>
          <w:p w14:paraId="63AE9969"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14:paraId="3C4041EA"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14:paraId="082D6FA6"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14:paraId="5220EB46"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53EED091" w14:textId="77777777" w:rsidR="004158CA" w:rsidRPr="004158CA" w:rsidRDefault="004158CA" w:rsidP="004158CA">
            <w:pPr>
              <w:widowControl/>
              <w:autoSpaceDE/>
              <w:autoSpaceDN/>
              <w:adjustRightInd/>
              <w:jc w:val="right"/>
              <w:rPr>
                <w:color w:val="000000"/>
                <w:sz w:val="20"/>
                <w:szCs w:val="20"/>
              </w:rPr>
            </w:pPr>
            <w:r w:rsidRPr="004158CA">
              <w:rPr>
                <w:color w:val="000000"/>
                <w:sz w:val="20"/>
                <w:szCs w:val="20"/>
              </w:rPr>
              <w:t xml:space="preserve">$0 </w:t>
            </w:r>
          </w:p>
        </w:tc>
      </w:tr>
      <w:tr w:rsidR="004158CA" w:rsidRPr="004158CA" w14:paraId="0FD96843" w14:textId="77777777" w:rsidTr="004158CA">
        <w:trPr>
          <w:trHeight w:val="300"/>
        </w:trPr>
        <w:tc>
          <w:tcPr>
            <w:tcW w:w="4540" w:type="dxa"/>
            <w:tcBorders>
              <w:top w:val="nil"/>
              <w:left w:val="single" w:sz="4" w:space="0" w:color="auto"/>
              <w:bottom w:val="single" w:sz="4" w:space="0" w:color="auto"/>
              <w:right w:val="single" w:sz="4" w:space="0" w:color="auto"/>
            </w:tcBorders>
            <w:shd w:val="clear" w:color="auto" w:fill="auto"/>
            <w:hideMark/>
          </w:tcPr>
          <w:p w14:paraId="01D8C9AD" w14:textId="77777777" w:rsidR="004158CA" w:rsidRPr="004158CA" w:rsidRDefault="004158CA" w:rsidP="004158CA">
            <w:pPr>
              <w:widowControl/>
              <w:autoSpaceDE/>
              <w:autoSpaceDN/>
              <w:adjustRightInd/>
              <w:rPr>
                <w:color w:val="000000"/>
                <w:sz w:val="20"/>
                <w:szCs w:val="20"/>
              </w:rPr>
            </w:pPr>
            <w:r w:rsidRPr="004158CA">
              <w:rPr>
                <w:color w:val="000000"/>
                <w:sz w:val="20"/>
                <w:szCs w:val="20"/>
              </w:rPr>
              <w:t xml:space="preserve">     Notification of Compliance Status (c)</w:t>
            </w:r>
          </w:p>
        </w:tc>
        <w:tc>
          <w:tcPr>
            <w:tcW w:w="1120" w:type="dxa"/>
            <w:tcBorders>
              <w:top w:val="nil"/>
              <w:left w:val="nil"/>
              <w:bottom w:val="single" w:sz="4" w:space="0" w:color="auto"/>
              <w:right w:val="single" w:sz="4" w:space="0" w:color="auto"/>
            </w:tcBorders>
            <w:shd w:val="clear" w:color="auto" w:fill="auto"/>
            <w:vAlign w:val="center"/>
            <w:hideMark/>
          </w:tcPr>
          <w:p w14:paraId="74BDAA1E"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14:paraId="2B342A8D"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0B513220"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2</w:t>
            </w:r>
          </w:p>
        </w:tc>
        <w:tc>
          <w:tcPr>
            <w:tcW w:w="1120" w:type="dxa"/>
            <w:tcBorders>
              <w:top w:val="single" w:sz="4" w:space="0" w:color="auto"/>
              <w:left w:val="nil"/>
              <w:bottom w:val="single" w:sz="4" w:space="0" w:color="auto"/>
              <w:right w:val="single" w:sz="4" w:space="0" w:color="auto"/>
            </w:tcBorders>
            <w:shd w:val="clear" w:color="000000" w:fill="auto"/>
            <w:vAlign w:val="center"/>
            <w:hideMark/>
          </w:tcPr>
          <w:p w14:paraId="44FCB35E"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14:paraId="2D79EA67"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14:paraId="39222F4F"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0</w:t>
            </w:r>
          </w:p>
        </w:tc>
        <w:tc>
          <w:tcPr>
            <w:tcW w:w="1120" w:type="dxa"/>
            <w:tcBorders>
              <w:top w:val="nil"/>
              <w:left w:val="nil"/>
              <w:bottom w:val="single" w:sz="4" w:space="0" w:color="auto"/>
              <w:right w:val="single" w:sz="4" w:space="0" w:color="auto"/>
            </w:tcBorders>
            <w:shd w:val="clear" w:color="auto" w:fill="auto"/>
            <w:vAlign w:val="center"/>
            <w:hideMark/>
          </w:tcPr>
          <w:p w14:paraId="6F7DC4E2"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46F7147A" w14:textId="77777777" w:rsidR="004158CA" w:rsidRPr="004158CA" w:rsidRDefault="004158CA" w:rsidP="004158CA">
            <w:pPr>
              <w:widowControl/>
              <w:autoSpaceDE/>
              <w:autoSpaceDN/>
              <w:adjustRightInd/>
              <w:jc w:val="right"/>
              <w:rPr>
                <w:color w:val="000000"/>
                <w:sz w:val="20"/>
                <w:szCs w:val="20"/>
              </w:rPr>
            </w:pPr>
            <w:r w:rsidRPr="004158CA">
              <w:rPr>
                <w:color w:val="000000"/>
                <w:sz w:val="20"/>
                <w:szCs w:val="20"/>
              </w:rPr>
              <w:t xml:space="preserve">$0 </w:t>
            </w:r>
          </w:p>
        </w:tc>
      </w:tr>
      <w:tr w:rsidR="004158CA" w:rsidRPr="004158CA" w14:paraId="4C104361" w14:textId="77777777" w:rsidTr="004158CA">
        <w:trPr>
          <w:trHeight w:val="300"/>
        </w:trPr>
        <w:tc>
          <w:tcPr>
            <w:tcW w:w="4540" w:type="dxa"/>
            <w:tcBorders>
              <w:top w:val="nil"/>
              <w:left w:val="single" w:sz="4" w:space="0" w:color="auto"/>
              <w:bottom w:val="single" w:sz="4" w:space="0" w:color="auto"/>
              <w:right w:val="single" w:sz="4" w:space="0" w:color="auto"/>
            </w:tcBorders>
            <w:shd w:val="clear" w:color="auto" w:fill="auto"/>
            <w:hideMark/>
          </w:tcPr>
          <w:p w14:paraId="228180F3" w14:textId="77777777" w:rsidR="004158CA" w:rsidRPr="004158CA" w:rsidRDefault="004158CA" w:rsidP="004158CA">
            <w:pPr>
              <w:widowControl/>
              <w:autoSpaceDE/>
              <w:autoSpaceDN/>
              <w:adjustRightInd/>
              <w:rPr>
                <w:color w:val="000000"/>
                <w:sz w:val="20"/>
                <w:szCs w:val="20"/>
              </w:rPr>
            </w:pPr>
            <w:r w:rsidRPr="004158CA">
              <w:rPr>
                <w:color w:val="000000"/>
                <w:sz w:val="20"/>
                <w:szCs w:val="20"/>
              </w:rPr>
              <w:t xml:space="preserve">     Annual Compliance Certification (d)</w:t>
            </w:r>
          </w:p>
        </w:tc>
        <w:tc>
          <w:tcPr>
            <w:tcW w:w="1120" w:type="dxa"/>
            <w:tcBorders>
              <w:top w:val="nil"/>
              <w:left w:val="nil"/>
              <w:bottom w:val="single" w:sz="4" w:space="0" w:color="auto"/>
              <w:right w:val="single" w:sz="4" w:space="0" w:color="auto"/>
            </w:tcBorders>
            <w:shd w:val="clear" w:color="auto" w:fill="auto"/>
            <w:vAlign w:val="center"/>
            <w:hideMark/>
          </w:tcPr>
          <w:p w14:paraId="5D3C9D01"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14:paraId="79600813"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7422C380"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14:paraId="74B2F66A"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10</w:t>
            </w:r>
          </w:p>
        </w:tc>
        <w:tc>
          <w:tcPr>
            <w:tcW w:w="1120" w:type="dxa"/>
            <w:tcBorders>
              <w:top w:val="nil"/>
              <w:left w:val="nil"/>
              <w:bottom w:val="single" w:sz="4" w:space="0" w:color="auto"/>
              <w:right w:val="single" w:sz="4" w:space="0" w:color="auto"/>
            </w:tcBorders>
            <w:shd w:val="clear" w:color="auto" w:fill="auto"/>
            <w:vAlign w:val="center"/>
            <w:hideMark/>
          </w:tcPr>
          <w:p w14:paraId="10A43686"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20</w:t>
            </w:r>
          </w:p>
        </w:tc>
        <w:tc>
          <w:tcPr>
            <w:tcW w:w="1120" w:type="dxa"/>
            <w:tcBorders>
              <w:top w:val="nil"/>
              <w:left w:val="nil"/>
              <w:bottom w:val="single" w:sz="4" w:space="0" w:color="auto"/>
              <w:right w:val="single" w:sz="4" w:space="0" w:color="auto"/>
            </w:tcBorders>
            <w:shd w:val="clear" w:color="auto" w:fill="auto"/>
            <w:vAlign w:val="center"/>
            <w:hideMark/>
          </w:tcPr>
          <w:p w14:paraId="06CC6975"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6AF65883"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14:paraId="07AE7D79" w14:textId="77777777" w:rsidR="004158CA" w:rsidRPr="004158CA" w:rsidRDefault="004158CA" w:rsidP="004158CA">
            <w:pPr>
              <w:widowControl/>
              <w:autoSpaceDE/>
              <w:autoSpaceDN/>
              <w:adjustRightInd/>
              <w:jc w:val="right"/>
              <w:rPr>
                <w:color w:val="000000"/>
                <w:sz w:val="20"/>
                <w:szCs w:val="20"/>
              </w:rPr>
            </w:pPr>
            <w:r w:rsidRPr="004158CA">
              <w:rPr>
                <w:color w:val="000000"/>
                <w:sz w:val="20"/>
                <w:szCs w:val="20"/>
              </w:rPr>
              <w:t xml:space="preserve">$1,046.80 </w:t>
            </w:r>
          </w:p>
        </w:tc>
      </w:tr>
      <w:tr w:rsidR="004158CA" w:rsidRPr="004158CA" w14:paraId="724ACFBB" w14:textId="77777777" w:rsidTr="004158CA">
        <w:trPr>
          <w:trHeight w:val="300"/>
        </w:trPr>
        <w:tc>
          <w:tcPr>
            <w:tcW w:w="4540" w:type="dxa"/>
            <w:tcBorders>
              <w:top w:val="nil"/>
              <w:left w:val="single" w:sz="4" w:space="0" w:color="auto"/>
              <w:bottom w:val="single" w:sz="4" w:space="0" w:color="auto"/>
              <w:right w:val="single" w:sz="4" w:space="0" w:color="auto"/>
            </w:tcBorders>
            <w:shd w:val="clear" w:color="auto" w:fill="auto"/>
            <w:hideMark/>
          </w:tcPr>
          <w:p w14:paraId="26F5B176" w14:textId="77777777" w:rsidR="004158CA" w:rsidRPr="004158CA" w:rsidRDefault="004158CA" w:rsidP="004158CA">
            <w:pPr>
              <w:widowControl/>
              <w:autoSpaceDE/>
              <w:autoSpaceDN/>
              <w:adjustRightInd/>
              <w:rPr>
                <w:color w:val="000000"/>
                <w:sz w:val="20"/>
                <w:szCs w:val="20"/>
              </w:rPr>
            </w:pPr>
            <w:r w:rsidRPr="004158CA">
              <w:rPr>
                <w:color w:val="000000"/>
                <w:sz w:val="20"/>
                <w:szCs w:val="20"/>
              </w:rPr>
              <w:t xml:space="preserve">     Annual Report of Deviations (e)</w:t>
            </w:r>
          </w:p>
        </w:tc>
        <w:tc>
          <w:tcPr>
            <w:tcW w:w="1120" w:type="dxa"/>
            <w:tcBorders>
              <w:top w:val="nil"/>
              <w:left w:val="nil"/>
              <w:bottom w:val="single" w:sz="4" w:space="0" w:color="auto"/>
              <w:right w:val="single" w:sz="4" w:space="0" w:color="auto"/>
            </w:tcBorders>
            <w:shd w:val="clear" w:color="auto" w:fill="auto"/>
            <w:vAlign w:val="center"/>
            <w:hideMark/>
          </w:tcPr>
          <w:p w14:paraId="3AA5D1D0"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14:paraId="066ED928"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1</w:t>
            </w:r>
          </w:p>
        </w:tc>
        <w:tc>
          <w:tcPr>
            <w:tcW w:w="1120" w:type="dxa"/>
            <w:tcBorders>
              <w:top w:val="nil"/>
              <w:left w:val="nil"/>
              <w:bottom w:val="single" w:sz="4" w:space="0" w:color="auto"/>
              <w:right w:val="single" w:sz="4" w:space="0" w:color="auto"/>
            </w:tcBorders>
            <w:shd w:val="clear" w:color="auto" w:fill="auto"/>
            <w:vAlign w:val="center"/>
            <w:hideMark/>
          </w:tcPr>
          <w:p w14:paraId="658D76AC"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14:paraId="7F0E8597"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2</w:t>
            </w:r>
          </w:p>
        </w:tc>
        <w:tc>
          <w:tcPr>
            <w:tcW w:w="1120" w:type="dxa"/>
            <w:tcBorders>
              <w:top w:val="nil"/>
              <w:left w:val="nil"/>
              <w:bottom w:val="single" w:sz="4" w:space="0" w:color="auto"/>
              <w:right w:val="single" w:sz="4" w:space="0" w:color="auto"/>
            </w:tcBorders>
            <w:shd w:val="clear" w:color="auto" w:fill="auto"/>
            <w:vAlign w:val="center"/>
            <w:hideMark/>
          </w:tcPr>
          <w:p w14:paraId="6B27DB47"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4</w:t>
            </w:r>
          </w:p>
        </w:tc>
        <w:tc>
          <w:tcPr>
            <w:tcW w:w="1120" w:type="dxa"/>
            <w:tcBorders>
              <w:top w:val="nil"/>
              <w:left w:val="nil"/>
              <w:bottom w:val="single" w:sz="4" w:space="0" w:color="auto"/>
              <w:right w:val="single" w:sz="4" w:space="0" w:color="auto"/>
            </w:tcBorders>
            <w:shd w:val="clear" w:color="auto" w:fill="auto"/>
            <w:vAlign w:val="center"/>
            <w:hideMark/>
          </w:tcPr>
          <w:p w14:paraId="73142282"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0.2</w:t>
            </w:r>
          </w:p>
        </w:tc>
        <w:tc>
          <w:tcPr>
            <w:tcW w:w="1120" w:type="dxa"/>
            <w:tcBorders>
              <w:top w:val="nil"/>
              <w:left w:val="nil"/>
              <w:bottom w:val="single" w:sz="4" w:space="0" w:color="auto"/>
              <w:right w:val="single" w:sz="4" w:space="0" w:color="auto"/>
            </w:tcBorders>
            <w:shd w:val="clear" w:color="auto" w:fill="auto"/>
            <w:vAlign w:val="center"/>
            <w:hideMark/>
          </w:tcPr>
          <w:p w14:paraId="667CCED5" w14:textId="77777777" w:rsidR="004158CA" w:rsidRPr="004158CA" w:rsidRDefault="004158CA" w:rsidP="004158CA">
            <w:pPr>
              <w:widowControl/>
              <w:autoSpaceDE/>
              <w:autoSpaceDN/>
              <w:adjustRightInd/>
              <w:jc w:val="center"/>
              <w:rPr>
                <w:color w:val="000000"/>
                <w:sz w:val="20"/>
                <w:szCs w:val="20"/>
              </w:rPr>
            </w:pPr>
            <w:r w:rsidRPr="004158CA">
              <w:rPr>
                <w:color w:val="000000"/>
                <w:sz w:val="20"/>
                <w:szCs w:val="20"/>
              </w:rPr>
              <w:t>0.4</w:t>
            </w:r>
          </w:p>
        </w:tc>
        <w:tc>
          <w:tcPr>
            <w:tcW w:w="960" w:type="dxa"/>
            <w:tcBorders>
              <w:top w:val="nil"/>
              <w:left w:val="nil"/>
              <w:bottom w:val="single" w:sz="4" w:space="0" w:color="auto"/>
              <w:right w:val="single" w:sz="4" w:space="0" w:color="auto"/>
            </w:tcBorders>
            <w:shd w:val="clear" w:color="auto" w:fill="auto"/>
            <w:vAlign w:val="center"/>
            <w:hideMark/>
          </w:tcPr>
          <w:p w14:paraId="5D17BA16" w14:textId="77777777" w:rsidR="004158CA" w:rsidRPr="004158CA" w:rsidRDefault="004158CA" w:rsidP="004158CA">
            <w:pPr>
              <w:widowControl/>
              <w:autoSpaceDE/>
              <w:autoSpaceDN/>
              <w:adjustRightInd/>
              <w:jc w:val="right"/>
              <w:rPr>
                <w:color w:val="000000"/>
                <w:sz w:val="20"/>
                <w:szCs w:val="20"/>
              </w:rPr>
            </w:pPr>
            <w:r w:rsidRPr="004158CA">
              <w:rPr>
                <w:color w:val="000000"/>
                <w:sz w:val="20"/>
                <w:szCs w:val="20"/>
              </w:rPr>
              <w:t xml:space="preserve">$209.36 </w:t>
            </w:r>
          </w:p>
        </w:tc>
      </w:tr>
      <w:tr w:rsidR="004158CA" w:rsidRPr="004158CA" w14:paraId="0D1DDF32" w14:textId="77777777" w:rsidTr="004158CA">
        <w:trPr>
          <w:trHeight w:val="300"/>
        </w:trPr>
        <w:tc>
          <w:tcPr>
            <w:tcW w:w="90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3B102ECC" w14:textId="77777777" w:rsidR="004158CA" w:rsidRPr="004158CA" w:rsidRDefault="004158CA" w:rsidP="004158CA">
            <w:pPr>
              <w:widowControl/>
              <w:autoSpaceDE/>
              <w:autoSpaceDN/>
              <w:adjustRightInd/>
              <w:rPr>
                <w:b/>
                <w:bCs/>
                <w:color w:val="000000"/>
                <w:sz w:val="20"/>
                <w:szCs w:val="20"/>
              </w:rPr>
            </w:pPr>
            <w:r w:rsidRPr="004158CA">
              <w:rPr>
                <w:b/>
                <w:bCs/>
                <w:color w:val="000000"/>
                <w:sz w:val="20"/>
                <w:szCs w:val="20"/>
              </w:rPr>
              <w:t>GRAND TOTAL (rounded)</w:t>
            </w:r>
          </w:p>
        </w:tc>
        <w:tc>
          <w:tcPr>
            <w:tcW w:w="3360" w:type="dxa"/>
            <w:gridSpan w:val="3"/>
            <w:tcBorders>
              <w:top w:val="single" w:sz="4" w:space="0" w:color="auto"/>
              <w:left w:val="nil"/>
              <w:bottom w:val="single" w:sz="4" w:space="0" w:color="auto"/>
              <w:right w:val="single" w:sz="4" w:space="0" w:color="auto"/>
            </w:tcBorders>
            <w:shd w:val="clear" w:color="auto" w:fill="auto"/>
            <w:vAlign w:val="center"/>
            <w:hideMark/>
          </w:tcPr>
          <w:p w14:paraId="76E0174E" w14:textId="77777777" w:rsidR="004158CA" w:rsidRPr="004158CA" w:rsidRDefault="004158CA" w:rsidP="004158CA">
            <w:pPr>
              <w:widowControl/>
              <w:autoSpaceDE/>
              <w:autoSpaceDN/>
              <w:adjustRightInd/>
              <w:jc w:val="center"/>
              <w:rPr>
                <w:b/>
                <w:bCs/>
                <w:color w:val="000000"/>
                <w:sz w:val="20"/>
                <w:szCs w:val="20"/>
              </w:rPr>
            </w:pPr>
            <w:r w:rsidRPr="004158CA">
              <w:rPr>
                <w:b/>
                <w:bCs/>
                <w:color w:val="000000"/>
                <w:sz w:val="20"/>
                <w:szCs w:val="20"/>
              </w:rPr>
              <w:t>28</w:t>
            </w:r>
          </w:p>
        </w:tc>
        <w:tc>
          <w:tcPr>
            <w:tcW w:w="960" w:type="dxa"/>
            <w:tcBorders>
              <w:top w:val="nil"/>
              <w:left w:val="nil"/>
              <w:bottom w:val="single" w:sz="4" w:space="0" w:color="auto"/>
              <w:right w:val="single" w:sz="4" w:space="0" w:color="auto"/>
            </w:tcBorders>
            <w:shd w:val="clear" w:color="auto" w:fill="auto"/>
            <w:vAlign w:val="center"/>
            <w:hideMark/>
          </w:tcPr>
          <w:p w14:paraId="0DEB0B51" w14:textId="3B9586D0" w:rsidR="004158CA" w:rsidRPr="004158CA" w:rsidRDefault="004158CA" w:rsidP="009142F8">
            <w:pPr>
              <w:widowControl/>
              <w:autoSpaceDE/>
              <w:autoSpaceDN/>
              <w:adjustRightInd/>
              <w:jc w:val="right"/>
              <w:rPr>
                <w:b/>
                <w:bCs/>
                <w:color w:val="000000"/>
                <w:sz w:val="20"/>
                <w:szCs w:val="20"/>
              </w:rPr>
            </w:pPr>
            <w:r w:rsidRPr="004158CA">
              <w:rPr>
                <w:b/>
                <w:bCs/>
                <w:color w:val="000000"/>
                <w:sz w:val="20"/>
                <w:szCs w:val="20"/>
              </w:rPr>
              <w:t>$1,</w:t>
            </w:r>
            <w:r w:rsidR="009142F8" w:rsidRPr="004158CA">
              <w:rPr>
                <w:b/>
                <w:bCs/>
                <w:color w:val="000000"/>
                <w:sz w:val="20"/>
                <w:szCs w:val="20"/>
              </w:rPr>
              <w:t>2</w:t>
            </w:r>
            <w:r w:rsidR="009142F8">
              <w:rPr>
                <w:b/>
                <w:bCs/>
                <w:color w:val="000000"/>
                <w:sz w:val="20"/>
                <w:szCs w:val="20"/>
              </w:rPr>
              <w:t>60</w:t>
            </w:r>
            <w:r w:rsidR="009142F8" w:rsidRPr="004158CA">
              <w:rPr>
                <w:b/>
                <w:bCs/>
                <w:color w:val="000000"/>
                <w:sz w:val="20"/>
                <w:szCs w:val="20"/>
              </w:rPr>
              <w:t xml:space="preserve"> </w:t>
            </w:r>
          </w:p>
        </w:tc>
      </w:tr>
    </w:tbl>
    <w:p w14:paraId="4E08408E" w14:textId="77777777" w:rsidR="00144F35" w:rsidRDefault="00144F35" w:rsidP="00F340DF">
      <w:pPr>
        <w:rPr>
          <w:bCs/>
          <w:color w:val="FF0000"/>
        </w:rPr>
      </w:pPr>
    </w:p>
    <w:tbl>
      <w:tblPr>
        <w:tblW w:w="13340" w:type="dxa"/>
        <w:tblInd w:w="93" w:type="dxa"/>
        <w:tblLook w:val="04A0" w:firstRow="1" w:lastRow="0" w:firstColumn="1" w:lastColumn="0" w:noHBand="0" w:noVBand="1"/>
      </w:tblPr>
      <w:tblGrid>
        <w:gridCol w:w="13340"/>
      </w:tblGrid>
      <w:tr w:rsidR="004158CA" w:rsidRPr="004158CA" w14:paraId="213ABA42" w14:textId="77777777" w:rsidTr="004158CA">
        <w:trPr>
          <w:trHeight w:val="300"/>
        </w:trPr>
        <w:tc>
          <w:tcPr>
            <w:tcW w:w="13340" w:type="dxa"/>
            <w:tcBorders>
              <w:top w:val="nil"/>
              <w:left w:val="nil"/>
              <w:bottom w:val="nil"/>
              <w:right w:val="nil"/>
            </w:tcBorders>
            <w:shd w:val="clear" w:color="auto" w:fill="auto"/>
            <w:noWrap/>
            <w:vAlign w:val="bottom"/>
            <w:hideMark/>
          </w:tcPr>
          <w:p w14:paraId="2DA154B0" w14:textId="77777777" w:rsidR="004158CA" w:rsidRPr="004158CA" w:rsidRDefault="004158CA" w:rsidP="004158CA">
            <w:pPr>
              <w:widowControl/>
              <w:autoSpaceDE/>
              <w:autoSpaceDN/>
              <w:adjustRightInd/>
              <w:rPr>
                <w:color w:val="000000"/>
                <w:sz w:val="20"/>
                <w:szCs w:val="20"/>
              </w:rPr>
            </w:pPr>
            <w:r w:rsidRPr="004158CA">
              <w:rPr>
                <w:color w:val="000000"/>
                <w:sz w:val="20"/>
                <w:szCs w:val="20"/>
              </w:rPr>
              <w:t>Assumptions:</w:t>
            </w:r>
          </w:p>
        </w:tc>
      </w:tr>
      <w:tr w:rsidR="004158CA" w:rsidRPr="004158CA" w14:paraId="069B0843" w14:textId="77777777" w:rsidTr="004158CA">
        <w:trPr>
          <w:trHeight w:val="555"/>
        </w:trPr>
        <w:tc>
          <w:tcPr>
            <w:tcW w:w="13340" w:type="dxa"/>
            <w:tcBorders>
              <w:top w:val="nil"/>
              <w:left w:val="nil"/>
              <w:bottom w:val="nil"/>
              <w:right w:val="nil"/>
            </w:tcBorders>
            <w:shd w:val="clear" w:color="auto" w:fill="auto"/>
            <w:vAlign w:val="bottom"/>
            <w:hideMark/>
          </w:tcPr>
          <w:p w14:paraId="6508330B" w14:textId="5B8AA87A" w:rsidR="004158CA" w:rsidRPr="004158CA" w:rsidRDefault="004158CA" w:rsidP="004158CA">
            <w:pPr>
              <w:widowControl/>
              <w:autoSpaceDE/>
              <w:autoSpaceDN/>
              <w:adjustRightInd/>
              <w:rPr>
                <w:color w:val="000000"/>
                <w:sz w:val="20"/>
                <w:szCs w:val="20"/>
              </w:rPr>
            </w:pPr>
            <w:r w:rsidRPr="004158CA">
              <w:rPr>
                <w:color w:val="000000"/>
                <w:sz w:val="20"/>
                <w:szCs w:val="20"/>
              </w:rPr>
              <w:t xml:space="preserve">(a) Costs are based on the following </w:t>
            </w:r>
            <w:r w:rsidR="002F7083" w:rsidRPr="002F7083">
              <w:rPr>
                <w:color w:val="000000"/>
                <w:sz w:val="20"/>
                <w:szCs w:val="20"/>
              </w:rPr>
              <w:t xml:space="preserve">2014 OPM General Schedule </w:t>
            </w:r>
            <w:r w:rsidRPr="004158CA">
              <w:rPr>
                <w:color w:val="000000"/>
                <w:sz w:val="20"/>
                <w:szCs w:val="20"/>
              </w:rPr>
              <w:t>hourly rates:  technical at $46.67, management at $62.90, and clerical at $25.25.  Management person-hours and clerical person-hours are assumed to be 5 percent and 10 percent of technical person-hours, respectively.</w:t>
            </w:r>
          </w:p>
        </w:tc>
      </w:tr>
      <w:tr w:rsidR="004158CA" w:rsidRPr="004158CA" w14:paraId="707CC4D1" w14:textId="77777777" w:rsidTr="004158CA">
        <w:trPr>
          <w:trHeight w:val="300"/>
        </w:trPr>
        <w:tc>
          <w:tcPr>
            <w:tcW w:w="13340" w:type="dxa"/>
            <w:tcBorders>
              <w:top w:val="nil"/>
              <w:left w:val="nil"/>
              <w:bottom w:val="nil"/>
              <w:right w:val="nil"/>
            </w:tcBorders>
            <w:shd w:val="clear" w:color="auto" w:fill="auto"/>
            <w:noWrap/>
            <w:vAlign w:val="bottom"/>
            <w:hideMark/>
          </w:tcPr>
          <w:p w14:paraId="0498AEF6" w14:textId="77777777" w:rsidR="004158CA" w:rsidRPr="004158CA" w:rsidRDefault="004158CA" w:rsidP="004158CA">
            <w:pPr>
              <w:widowControl/>
              <w:autoSpaceDE/>
              <w:autoSpaceDN/>
              <w:adjustRightInd/>
              <w:rPr>
                <w:color w:val="000000"/>
                <w:sz w:val="20"/>
                <w:szCs w:val="20"/>
              </w:rPr>
            </w:pPr>
            <w:r w:rsidRPr="004158CA">
              <w:rPr>
                <w:color w:val="000000"/>
                <w:sz w:val="20"/>
                <w:szCs w:val="20"/>
              </w:rPr>
              <w:t xml:space="preserve">(b) All 10 plants have submitted initial notification during the initial compliance period. </w:t>
            </w:r>
          </w:p>
        </w:tc>
      </w:tr>
      <w:tr w:rsidR="004158CA" w:rsidRPr="004158CA" w14:paraId="3854F97F" w14:textId="77777777" w:rsidTr="004158CA">
        <w:trPr>
          <w:trHeight w:val="300"/>
        </w:trPr>
        <w:tc>
          <w:tcPr>
            <w:tcW w:w="13340" w:type="dxa"/>
            <w:tcBorders>
              <w:top w:val="nil"/>
              <w:left w:val="nil"/>
              <w:bottom w:val="nil"/>
              <w:right w:val="nil"/>
            </w:tcBorders>
            <w:shd w:val="clear" w:color="auto" w:fill="auto"/>
            <w:noWrap/>
            <w:vAlign w:val="bottom"/>
            <w:hideMark/>
          </w:tcPr>
          <w:p w14:paraId="7D9781A1" w14:textId="77777777" w:rsidR="004158CA" w:rsidRPr="004158CA" w:rsidRDefault="004158CA" w:rsidP="004158CA">
            <w:pPr>
              <w:widowControl/>
              <w:autoSpaceDE/>
              <w:autoSpaceDN/>
              <w:adjustRightInd/>
              <w:rPr>
                <w:color w:val="000000"/>
                <w:sz w:val="20"/>
                <w:szCs w:val="20"/>
              </w:rPr>
            </w:pPr>
            <w:r w:rsidRPr="004158CA">
              <w:rPr>
                <w:color w:val="000000"/>
                <w:sz w:val="20"/>
                <w:szCs w:val="20"/>
              </w:rPr>
              <w:t xml:space="preserve">(c) All 10 plants have submitted the notification of compliance status during the initial compliance period. </w:t>
            </w:r>
          </w:p>
        </w:tc>
      </w:tr>
      <w:tr w:rsidR="004158CA" w:rsidRPr="004158CA" w14:paraId="6C861FD6" w14:textId="77777777" w:rsidTr="004158CA">
        <w:trPr>
          <w:trHeight w:val="300"/>
        </w:trPr>
        <w:tc>
          <w:tcPr>
            <w:tcW w:w="13340" w:type="dxa"/>
            <w:tcBorders>
              <w:top w:val="nil"/>
              <w:left w:val="nil"/>
              <w:bottom w:val="nil"/>
              <w:right w:val="nil"/>
            </w:tcBorders>
            <w:shd w:val="clear" w:color="auto" w:fill="auto"/>
            <w:noWrap/>
            <w:vAlign w:val="bottom"/>
            <w:hideMark/>
          </w:tcPr>
          <w:p w14:paraId="2EF4484B" w14:textId="77777777" w:rsidR="004158CA" w:rsidRPr="004158CA" w:rsidRDefault="004158CA" w:rsidP="004158CA">
            <w:pPr>
              <w:widowControl/>
              <w:autoSpaceDE/>
              <w:autoSpaceDN/>
              <w:adjustRightInd/>
              <w:rPr>
                <w:color w:val="000000"/>
                <w:sz w:val="20"/>
                <w:szCs w:val="20"/>
              </w:rPr>
            </w:pPr>
            <w:r w:rsidRPr="004158CA">
              <w:rPr>
                <w:color w:val="000000"/>
                <w:sz w:val="20"/>
                <w:szCs w:val="20"/>
              </w:rPr>
              <w:t xml:space="preserve">(d) All 10 plants will submit an annual compliance certification each year. </w:t>
            </w:r>
          </w:p>
        </w:tc>
      </w:tr>
      <w:tr w:rsidR="004158CA" w:rsidRPr="004158CA" w14:paraId="0686D6D2" w14:textId="77777777" w:rsidTr="004158CA">
        <w:trPr>
          <w:trHeight w:val="300"/>
        </w:trPr>
        <w:tc>
          <w:tcPr>
            <w:tcW w:w="13340" w:type="dxa"/>
            <w:tcBorders>
              <w:top w:val="nil"/>
              <w:left w:val="nil"/>
              <w:bottom w:val="nil"/>
              <w:right w:val="nil"/>
            </w:tcBorders>
            <w:shd w:val="clear" w:color="auto" w:fill="auto"/>
            <w:noWrap/>
            <w:vAlign w:val="bottom"/>
            <w:hideMark/>
          </w:tcPr>
          <w:p w14:paraId="70805697" w14:textId="77777777" w:rsidR="004158CA" w:rsidRPr="004158CA" w:rsidRDefault="004158CA" w:rsidP="004158CA">
            <w:pPr>
              <w:widowControl/>
              <w:autoSpaceDE/>
              <w:autoSpaceDN/>
              <w:adjustRightInd/>
              <w:rPr>
                <w:color w:val="000000"/>
                <w:sz w:val="20"/>
                <w:szCs w:val="20"/>
              </w:rPr>
            </w:pPr>
            <w:r w:rsidRPr="004158CA">
              <w:rPr>
                <w:color w:val="000000"/>
                <w:sz w:val="20"/>
                <w:szCs w:val="20"/>
              </w:rPr>
              <w:t xml:space="preserve">(e)  Assumes that 2 facilities per year would have to submit an exceedance report per year. </w:t>
            </w:r>
          </w:p>
        </w:tc>
      </w:tr>
      <w:tr w:rsidR="004158CA" w:rsidRPr="004158CA" w14:paraId="5D5A228C" w14:textId="77777777" w:rsidTr="004158CA">
        <w:trPr>
          <w:trHeight w:val="300"/>
        </w:trPr>
        <w:tc>
          <w:tcPr>
            <w:tcW w:w="13340" w:type="dxa"/>
            <w:tcBorders>
              <w:top w:val="nil"/>
              <w:left w:val="nil"/>
              <w:bottom w:val="nil"/>
              <w:right w:val="nil"/>
            </w:tcBorders>
            <w:shd w:val="clear" w:color="auto" w:fill="auto"/>
            <w:noWrap/>
            <w:vAlign w:val="bottom"/>
            <w:hideMark/>
          </w:tcPr>
          <w:p w14:paraId="7DEBE26B" w14:textId="77777777" w:rsidR="004158CA" w:rsidRPr="004158CA" w:rsidRDefault="004158CA" w:rsidP="004158CA">
            <w:pPr>
              <w:widowControl/>
              <w:autoSpaceDE/>
              <w:autoSpaceDN/>
              <w:adjustRightInd/>
              <w:rPr>
                <w:color w:val="000000"/>
                <w:sz w:val="20"/>
                <w:szCs w:val="20"/>
              </w:rPr>
            </w:pPr>
            <w:r w:rsidRPr="004158CA">
              <w:rPr>
                <w:color w:val="000000"/>
                <w:sz w:val="20"/>
                <w:szCs w:val="20"/>
              </w:rPr>
              <w:t>N/A = Not applicable</w:t>
            </w:r>
          </w:p>
        </w:tc>
      </w:tr>
    </w:tbl>
    <w:p w14:paraId="65EC427A" w14:textId="77777777" w:rsidR="00344D0E" w:rsidRDefault="00344D0E" w:rsidP="00F340DF">
      <w:pPr>
        <w:rPr>
          <w:color w:val="000000"/>
        </w:rPr>
      </w:pPr>
    </w:p>
    <w:p w14:paraId="69B82C45" w14:textId="7261B2E0" w:rsidR="00090774" w:rsidRPr="000B7249" w:rsidRDefault="00090774" w:rsidP="00090774">
      <w:pPr>
        <w:outlineLvl w:val="0"/>
        <w:rPr>
          <w:bCs/>
          <w:sz w:val="20"/>
          <w:szCs w:val="20"/>
        </w:rPr>
      </w:pPr>
      <w:r>
        <w:rPr>
          <w:bCs/>
          <w:sz w:val="20"/>
          <w:szCs w:val="20"/>
        </w:rPr>
        <w:t>Note: Totals in the text have been</w:t>
      </w:r>
      <w:r w:rsidRPr="000B7249">
        <w:rPr>
          <w:bCs/>
          <w:sz w:val="20"/>
          <w:szCs w:val="20"/>
        </w:rPr>
        <w:t xml:space="preserve"> rounded. Figures may not add exactly due to rounding. </w:t>
      </w:r>
    </w:p>
    <w:p w14:paraId="27EA7C88" w14:textId="77777777" w:rsidR="00090774" w:rsidRDefault="00090774" w:rsidP="00F340DF">
      <w:pPr>
        <w:rPr>
          <w:color w:val="000000"/>
        </w:rPr>
      </w:pPr>
    </w:p>
    <w:sectPr w:rsidR="00090774"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CC62D" w14:textId="77777777" w:rsidR="00102AB3" w:rsidRDefault="00102AB3">
      <w:r>
        <w:separator/>
      </w:r>
    </w:p>
  </w:endnote>
  <w:endnote w:type="continuationSeparator" w:id="0">
    <w:p w14:paraId="4EFAB657" w14:textId="77777777" w:rsidR="00102AB3" w:rsidRDefault="0010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10283" w14:textId="77777777" w:rsidR="00102AB3" w:rsidRDefault="00102AB3">
      <w:r>
        <w:separator/>
      </w:r>
    </w:p>
  </w:footnote>
  <w:footnote w:type="continuationSeparator" w:id="0">
    <w:p w14:paraId="04AE1A97" w14:textId="77777777" w:rsidR="00102AB3" w:rsidRDefault="00102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79DDF" w14:textId="77777777" w:rsidR="00316D53" w:rsidRDefault="00316D53">
    <w:pPr>
      <w:framePr w:w="9361" w:wrap="notBeside" w:vAnchor="text" w:hAnchor="text" w:x="1" w:y="1"/>
      <w:jc w:val="center"/>
    </w:pPr>
    <w:r>
      <w:fldChar w:fldCharType="begin"/>
    </w:r>
    <w:r>
      <w:instrText xml:space="preserve">PAGE </w:instrText>
    </w:r>
    <w:r>
      <w:fldChar w:fldCharType="separate"/>
    </w:r>
    <w:r w:rsidR="002B76F5">
      <w:rPr>
        <w:noProof/>
      </w:rPr>
      <w:t>2</w:t>
    </w:r>
    <w:r>
      <w:rPr>
        <w:noProof/>
      </w:rPr>
      <w:fldChar w:fldCharType="end"/>
    </w:r>
  </w:p>
  <w:p w14:paraId="0A902D69" w14:textId="77777777" w:rsidR="00316D53" w:rsidRDefault="00316D53"/>
  <w:p w14:paraId="582ACDDD" w14:textId="77777777" w:rsidR="00316D53" w:rsidRDefault="00316D5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7C6699"/>
    <w:multiLevelType w:val="hybridMultilevel"/>
    <w:tmpl w:val="ED2AF548"/>
    <w:lvl w:ilvl="0" w:tplc="E752D1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4">
    <w:nsid w:val="650B295F"/>
    <w:multiLevelType w:val="hybridMultilevel"/>
    <w:tmpl w:val="C7908520"/>
    <w:lvl w:ilvl="0" w:tplc="442E06B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8863B8"/>
    <w:multiLevelType w:val="hybridMultilevel"/>
    <w:tmpl w:val="D1BEDF8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1"/>
  </w:num>
  <w:num w:numId="6">
    <w:abstractNumId w:val="14"/>
  </w:num>
  <w:num w:numId="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282"/>
    <w:rsid w:val="0000687D"/>
    <w:rsid w:val="0003619B"/>
    <w:rsid w:val="00055BDF"/>
    <w:rsid w:val="00055DC5"/>
    <w:rsid w:val="00090774"/>
    <w:rsid w:val="000927D8"/>
    <w:rsid w:val="000A1FBB"/>
    <w:rsid w:val="000A687C"/>
    <w:rsid w:val="000D2272"/>
    <w:rsid w:val="000F2F76"/>
    <w:rsid w:val="000F772C"/>
    <w:rsid w:val="00101B40"/>
    <w:rsid w:val="00102AB3"/>
    <w:rsid w:val="00102B52"/>
    <w:rsid w:val="0010697C"/>
    <w:rsid w:val="001162F6"/>
    <w:rsid w:val="00120774"/>
    <w:rsid w:val="00123889"/>
    <w:rsid w:val="00126A7C"/>
    <w:rsid w:val="001356D4"/>
    <w:rsid w:val="0014079D"/>
    <w:rsid w:val="00144978"/>
    <w:rsid w:val="00144A82"/>
    <w:rsid w:val="00144F35"/>
    <w:rsid w:val="0015433E"/>
    <w:rsid w:val="001720FC"/>
    <w:rsid w:val="001736D0"/>
    <w:rsid w:val="00186DA3"/>
    <w:rsid w:val="00195753"/>
    <w:rsid w:val="001A0B41"/>
    <w:rsid w:val="001A749D"/>
    <w:rsid w:val="001B0B9A"/>
    <w:rsid w:val="001B1A6D"/>
    <w:rsid w:val="001B35F2"/>
    <w:rsid w:val="001C2901"/>
    <w:rsid w:val="001C5991"/>
    <w:rsid w:val="001D7301"/>
    <w:rsid w:val="001D762C"/>
    <w:rsid w:val="001F19FF"/>
    <w:rsid w:val="00201EB0"/>
    <w:rsid w:val="002041C5"/>
    <w:rsid w:val="002063FE"/>
    <w:rsid w:val="00206932"/>
    <w:rsid w:val="0021722B"/>
    <w:rsid w:val="00221F28"/>
    <w:rsid w:val="0022738C"/>
    <w:rsid w:val="00234A28"/>
    <w:rsid w:val="00236DB3"/>
    <w:rsid w:val="002431D9"/>
    <w:rsid w:val="002638A0"/>
    <w:rsid w:val="002712EB"/>
    <w:rsid w:val="0027222A"/>
    <w:rsid w:val="002743D2"/>
    <w:rsid w:val="00277F42"/>
    <w:rsid w:val="002804A3"/>
    <w:rsid w:val="00281CAE"/>
    <w:rsid w:val="00286AA4"/>
    <w:rsid w:val="0029006A"/>
    <w:rsid w:val="002904E7"/>
    <w:rsid w:val="00292F82"/>
    <w:rsid w:val="002976E9"/>
    <w:rsid w:val="002B29A5"/>
    <w:rsid w:val="002B29A7"/>
    <w:rsid w:val="002B517F"/>
    <w:rsid w:val="002B6993"/>
    <w:rsid w:val="002B76F5"/>
    <w:rsid w:val="002C1F95"/>
    <w:rsid w:val="002C416A"/>
    <w:rsid w:val="002C77DF"/>
    <w:rsid w:val="002D733B"/>
    <w:rsid w:val="002D7683"/>
    <w:rsid w:val="002F674B"/>
    <w:rsid w:val="002F6DB3"/>
    <w:rsid w:val="002F7083"/>
    <w:rsid w:val="00305518"/>
    <w:rsid w:val="003139FC"/>
    <w:rsid w:val="00316D53"/>
    <w:rsid w:val="00332B99"/>
    <w:rsid w:val="00341540"/>
    <w:rsid w:val="00344D0E"/>
    <w:rsid w:val="003511C6"/>
    <w:rsid w:val="0035325B"/>
    <w:rsid w:val="00354C15"/>
    <w:rsid w:val="0036229C"/>
    <w:rsid w:val="00374F79"/>
    <w:rsid w:val="00377D7F"/>
    <w:rsid w:val="00394A4D"/>
    <w:rsid w:val="003A3C79"/>
    <w:rsid w:val="003B32F2"/>
    <w:rsid w:val="003B384B"/>
    <w:rsid w:val="003C4B46"/>
    <w:rsid w:val="003C5023"/>
    <w:rsid w:val="003D536B"/>
    <w:rsid w:val="003D6951"/>
    <w:rsid w:val="003E143F"/>
    <w:rsid w:val="003E30B5"/>
    <w:rsid w:val="003E3BD0"/>
    <w:rsid w:val="003E4C18"/>
    <w:rsid w:val="003F1AFC"/>
    <w:rsid w:val="004000E8"/>
    <w:rsid w:val="0040391F"/>
    <w:rsid w:val="004158CA"/>
    <w:rsid w:val="0044133C"/>
    <w:rsid w:val="00455557"/>
    <w:rsid w:val="00473407"/>
    <w:rsid w:val="00482169"/>
    <w:rsid w:val="00483C98"/>
    <w:rsid w:val="00484A45"/>
    <w:rsid w:val="00493FE8"/>
    <w:rsid w:val="004A4B25"/>
    <w:rsid w:val="004B5B41"/>
    <w:rsid w:val="004C5E95"/>
    <w:rsid w:val="004C701D"/>
    <w:rsid w:val="004D51F5"/>
    <w:rsid w:val="004E7661"/>
    <w:rsid w:val="004F1469"/>
    <w:rsid w:val="004F6FCD"/>
    <w:rsid w:val="00504745"/>
    <w:rsid w:val="00507EC5"/>
    <w:rsid w:val="00513672"/>
    <w:rsid w:val="00516952"/>
    <w:rsid w:val="00520EF7"/>
    <w:rsid w:val="005253D4"/>
    <w:rsid w:val="00525AD7"/>
    <w:rsid w:val="00551815"/>
    <w:rsid w:val="00560AD2"/>
    <w:rsid w:val="00565A51"/>
    <w:rsid w:val="00571260"/>
    <w:rsid w:val="00583626"/>
    <w:rsid w:val="005A1986"/>
    <w:rsid w:val="005B5DE8"/>
    <w:rsid w:val="005C08AE"/>
    <w:rsid w:val="005C3665"/>
    <w:rsid w:val="005C42AC"/>
    <w:rsid w:val="005D385C"/>
    <w:rsid w:val="005E194B"/>
    <w:rsid w:val="005F42F8"/>
    <w:rsid w:val="00601205"/>
    <w:rsid w:val="00606DEF"/>
    <w:rsid w:val="006115F7"/>
    <w:rsid w:val="00631517"/>
    <w:rsid w:val="00635DBD"/>
    <w:rsid w:val="006741F7"/>
    <w:rsid w:val="006810C3"/>
    <w:rsid w:val="00685EC1"/>
    <w:rsid w:val="00694B55"/>
    <w:rsid w:val="006A1A20"/>
    <w:rsid w:val="006B243D"/>
    <w:rsid w:val="006B6BFC"/>
    <w:rsid w:val="006D1B12"/>
    <w:rsid w:val="006E4A6E"/>
    <w:rsid w:val="006E642B"/>
    <w:rsid w:val="00705969"/>
    <w:rsid w:val="00724BC7"/>
    <w:rsid w:val="00725F15"/>
    <w:rsid w:val="007405EB"/>
    <w:rsid w:val="00763160"/>
    <w:rsid w:val="00770C70"/>
    <w:rsid w:val="00780612"/>
    <w:rsid w:val="00786A20"/>
    <w:rsid w:val="007A0634"/>
    <w:rsid w:val="007A16F4"/>
    <w:rsid w:val="007A458D"/>
    <w:rsid w:val="007A750A"/>
    <w:rsid w:val="007C0FAA"/>
    <w:rsid w:val="007C4375"/>
    <w:rsid w:val="007C79D5"/>
    <w:rsid w:val="007E6FF4"/>
    <w:rsid w:val="007F07FB"/>
    <w:rsid w:val="00801440"/>
    <w:rsid w:val="00810507"/>
    <w:rsid w:val="00813E69"/>
    <w:rsid w:val="00817E8B"/>
    <w:rsid w:val="008338D4"/>
    <w:rsid w:val="00837642"/>
    <w:rsid w:val="0084255D"/>
    <w:rsid w:val="00850ACF"/>
    <w:rsid w:val="00852038"/>
    <w:rsid w:val="00861489"/>
    <w:rsid w:val="0088639E"/>
    <w:rsid w:val="008A46EB"/>
    <w:rsid w:val="008B407C"/>
    <w:rsid w:val="008E4B16"/>
    <w:rsid w:val="008E65E6"/>
    <w:rsid w:val="008F285B"/>
    <w:rsid w:val="008F4564"/>
    <w:rsid w:val="009018EC"/>
    <w:rsid w:val="00906EDB"/>
    <w:rsid w:val="00912E00"/>
    <w:rsid w:val="009142F8"/>
    <w:rsid w:val="00923C46"/>
    <w:rsid w:val="00935D7F"/>
    <w:rsid w:val="00954C33"/>
    <w:rsid w:val="00966860"/>
    <w:rsid w:val="009711DB"/>
    <w:rsid w:val="00982FB5"/>
    <w:rsid w:val="009A0F50"/>
    <w:rsid w:val="009A16CD"/>
    <w:rsid w:val="009C06F5"/>
    <w:rsid w:val="009D11E6"/>
    <w:rsid w:val="009D3475"/>
    <w:rsid w:val="009D6567"/>
    <w:rsid w:val="009E0F31"/>
    <w:rsid w:val="009F4B3D"/>
    <w:rsid w:val="00A007F5"/>
    <w:rsid w:val="00A038EC"/>
    <w:rsid w:val="00A145B0"/>
    <w:rsid w:val="00A15172"/>
    <w:rsid w:val="00A26EF7"/>
    <w:rsid w:val="00A277D6"/>
    <w:rsid w:val="00A379F8"/>
    <w:rsid w:val="00A43F88"/>
    <w:rsid w:val="00A53AE6"/>
    <w:rsid w:val="00A54EEA"/>
    <w:rsid w:val="00A56BFF"/>
    <w:rsid w:val="00A73600"/>
    <w:rsid w:val="00A74C1E"/>
    <w:rsid w:val="00A7661C"/>
    <w:rsid w:val="00A949F7"/>
    <w:rsid w:val="00A95BC7"/>
    <w:rsid w:val="00A962DF"/>
    <w:rsid w:val="00AA4008"/>
    <w:rsid w:val="00AB4BF0"/>
    <w:rsid w:val="00AE05F3"/>
    <w:rsid w:val="00AE756D"/>
    <w:rsid w:val="00AF70A1"/>
    <w:rsid w:val="00B07F79"/>
    <w:rsid w:val="00B16C07"/>
    <w:rsid w:val="00B363A5"/>
    <w:rsid w:val="00B44784"/>
    <w:rsid w:val="00B46A57"/>
    <w:rsid w:val="00B53E61"/>
    <w:rsid w:val="00B570A8"/>
    <w:rsid w:val="00B65440"/>
    <w:rsid w:val="00B65754"/>
    <w:rsid w:val="00B66231"/>
    <w:rsid w:val="00B769F1"/>
    <w:rsid w:val="00B80185"/>
    <w:rsid w:val="00B82025"/>
    <w:rsid w:val="00BA0A91"/>
    <w:rsid w:val="00BA4887"/>
    <w:rsid w:val="00BA5BCC"/>
    <w:rsid w:val="00BA680F"/>
    <w:rsid w:val="00BB3390"/>
    <w:rsid w:val="00BB3C1A"/>
    <w:rsid w:val="00BC11E9"/>
    <w:rsid w:val="00BC6DEF"/>
    <w:rsid w:val="00BD6734"/>
    <w:rsid w:val="00BD7CAE"/>
    <w:rsid w:val="00BE2989"/>
    <w:rsid w:val="00BE7A11"/>
    <w:rsid w:val="00BF722F"/>
    <w:rsid w:val="00C13FE8"/>
    <w:rsid w:val="00C16827"/>
    <w:rsid w:val="00C30A60"/>
    <w:rsid w:val="00C33ABA"/>
    <w:rsid w:val="00C37BB6"/>
    <w:rsid w:val="00C52EFD"/>
    <w:rsid w:val="00C5713E"/>
    <w:rsid w:val="00C64378"/>
    <w:rsid w:val="00C75CF0"/>
    <w:rsid w:val="00C808B5"/>
    <w:rsid w:val="00C82DB6"/>
    <w:rsid w:val="00C91957"/>
    <w:rsid w:val="00CA4CD6"/>
    <w:rsid w:val="00CA7DA0"/>
    <w:rsid w:val="00CC48AB"/>
    <w:rsid w:val="00CC58F6"/>
    <w:rsid w:val="00CD2069"/>
    <w:rsid w:val="00CD280D"/>
    <w:rsid w:val="00CD55E9"/>
    <w:rsid w:val="00CF2B37"/>
    <w:rsid w:val="00D043CA"/>
    <w:rsid w:val="00D13D9A"/>
    <w:rsid w:val="00D14A8D"/>
    <w:rsid w:val="00D20108"/>
    <w:rsid w:val="00D21198"/>
    <w:rsid w:val="00D2273E"/>
    <w:rsid w:val="00D42D52"/>
    <w:rsid w:val="00D4506D"/>
    <w:rsid w:val="00D46FA2"/>
    <w:rsid w:val="00D5080D"/>
    <w:rsid w:val="00D52AE4"/>
    <w:rsid w:val="00D56F5F"/>
    <w:rsid w:val="00D61B37"/>
    <w:rsid w:val="00D63B96"/>
    <w:rsid w:val="00D7277E"/>
    <w:rsid w:val="00D856AF"/>
    <w:rsid w:val="00D92F66"/>
    <w:rsid w:val="00D95819"/>
    <w:rsid w:val="00DA1F39"/>
    <w:rsid w:val="00DA7285"/>
    <w:rsid w:val="00DB59E1"/>
    <w:rsid w:val="00DB5CB0"/>
    <w:rsid w:val="00DD0312"/>
    <w:rsid w:val="00DD0877"/>
    <w:rsid w:val="00DD1AC1"/>
    <w:rsid w:val="00DD483B"/>
    <w:rsid w:val="00DD7D49"/>
    <w:rsid w:val="00DF5C4E"/>
    <w:rsid w:val="00E10DA7"/>
    <w:rsid w:val="00E1538C"/>
    <w:rsid w:val="00E1767F"/>
    <w:rsid w:val="00E22A53"/>
    <w:rsid w:val="00E25DB6"/>
    <w:rsid w:val="00E276CD"/>
    <w:rsid w:val="00E32EDA"/>
    <w:rsid w:val="00E42CA8"/>
    <w:rsid w:val="00E53137"/>
    <w:rsid w:val="00E65EB7"/>
    <w:rsid w:val="00E702F6"/>
    <w:rsid w:val="00E72D70"/>
    <w:rsid w:val="00E77D5E"/>
    <w:rsid w:val="00E868BB"/>
    <w:rsid w:val="00EA37A9"/>
    <w:rsid w:val="00EA7026"/>
    <w:rsid w:val="00EC4074"/>
    <w:rsid w:val="00ED04D1"/>
    <w:rsid w:val="00ED741E"/>
    <w:rsid w:val="00EF113F"/>
    <w:rsid w:val="00F02A0B"/>
    <w:rsid w:val="00F02EB3"/>
    <w:rsid w:val="00F033F0"/>
    <w:rsid w:val="00F03803"/>
    <w:rsid w:val="00F05F8C"/>
    <w:rsid w:val="00F066C9"/>
    <w:rsid w:val="00F15171"/>
    <w:rsid w:val="00F20584"/>
    <w:rsid w:val="00F20822"/>
    <w:rsid w:val="00F30FDB"/>
    <w:rsid w:val="00F340DF"/>
    <w:rsid w:val="00F476CC"/>
    <w:rsid w:val="00F538BC"/>
    <w:rsid w:val="00F87E6A"/>
    <w:rsid w:val="00F9092B"/>
    <w:rsid w:val="00F91A7C"/>
    <w:rsid w:val="00F92D22"/>
    <w:rsid w:val="00F9759B"/>
    <w:rsid w:val="00FA4D91"/>
    <w:rsid w:val="00FB0650"/>
    <w:rsid w:val="00FB0D4A"/>
    <w:rsid w:val="00FB2D07"/>
    <w:rsid w:val="00FB3E3F"/>
    <w:rsid w:val="00FB4D98"/>
    <w:rsid w:val="00FB535C"/>
    <w:rsid w:val="00FB6378"/>
    <w:rsid w:val="00FB7BCE"/>
    <w:rsid w:val="00FC4E09"/>
    <w:rsid w:val="00FD72B2"/>
    <w:rsid w:val="00FE2099"/>
    <w:rsid w:val="00FE3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57D534"/>
  <w15:docId w15:val="{B0CBDB85-F8F2-4A69-8B8C-7A95FFEB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5496372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86868517">
      <w:bodyDiv w:val="1"/>
      <w:marLeft w:val="0"/>
      <w:marRight w:val="0"/>
      <w:marTop w:val="0"/>
      <w:marBottom w:val="0"/>
      <w:divBdr>
        <w:top w:val="none" w:sz="0" w:space="0" w:color="auto"/>
        <w:left w:val="none" w:sz="0" w:space="0" w:color="auto"/>
        <w:bottom w:val="none" w:sz="0" w:space="0" w:color="auto"/>
        <w:right w:val="none" w:sz="0" w:space="0" w:color="auto"/>
      </w:divBdr>
    </w:div>
    <w:div w:id="1270429951">
      <w:bodyDiv w:val="1"/>
      <w:marLeft w:val="0"/>
      <w:marRight w:val="0"/>
      <w:marTop w:val="0"/>
      <w:marBottom w:val="0"/>
      <w:divBdr>
        <w:top w:val="none" w:sz="0" w:space="0" w:color="auto"/>
        <w:left w:val="none" w:sz="0" w:space="0" w:color="auto"/>
        <w:bottom w:val="none" w:sz="0" w:space="0" w:color="auto"/>
        <w:right w:val="none" w:sz="0" w:space="0" w:color="auto"/>
      </w:divBdr>
    </w:div>
    <w:div w:id="1315718768">
      <w:bodyDiv w:val="1"/>
      <w:marLeft w:val="0"/>
      <w:marRight w:val="0"/>
      <w:marTop w:val="0"/>
      <w:marBottom w:val="0"/>
      <w:divBdr>
        <w:top w:val="none" w:sz="0" w:space="0" w:color="auto"/>
        <w:left w:val="none" w:sz="0" w:space="0" w:color="auto"/>
        <w:bottom w:val="none" w:sz="0" w:space="0" w:color="auto"/>
        <w:right w:val="none" w:sz="0" w:space="0" w:color="auto"/>
      </w:divBdr>
    </w:div>
    <w:div w:id="132096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B403B-89D1-4B1F-8E17-F0C1D5752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4540</Words>
  <Characters>25880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2015-08-17T17:32:00Z</dcterms:created>
  <dcterms:modified xsi:type="dcterms:W3CDTF">2015-08-17T17:32:00Z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