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4000F8" w:rsidRDefault="007039E0" w:rsidP="00A7661C">
      <w:pPr>
        <w:tabs>
          <w:tab w:val="center" w:pos="4680"/>
        </w:tabs>
        <w:jc w:val="center"/>
        <w:rPr>
          <w:b/>
          <w:bCs/>
        </w:rPr>
      </w:pPr>
      <w:r w:rsidRPr="004000F8">
        <w:rPr>
          <w:b/>
          <w:bCs/>
        </w:rPr>
        <w:fldChar w:fldCharType="begin"/>
      </w:r>
      <w:r w:rsidR="00CA4CD6" w:rsidRPr="004000F8">
        <w:rPr>
          <w:b/>
          <w:bCs/>
        </w:rPr>
        <w:instrText>tc \l2 "SF</w:instrText>
      </w:r>
      <w:r w:rsidRPr="004000F8">
        <w:rPr>
          <w:b/>
          <w:bCs/>
        </w:rPr>
        <w:fldChar w:fldCharType="end"/>
      </w:r>
      <w:r w:rsidR="00CA4CD6" w:rsidRPr="004000F8">
        <w:rPr>
          <w:b/>
          <w:bCs/>
        </w:rPr>
        <w:t>SUPPORTING STATEMENT</w:t>
      </w:r>
    </w:p>
    <w:p w:rsidR="00CA4CD6" w:rsidRPr="004000F8" w:rsidRDefault="00CA4CD6" w:rsidP="00504745">
      <w:pPr>
        <w:tabs>
          <w:tab w:val="center" w:pos="4680"/>
        </w:tabs>
        <w:outlineLvl w:val="0"/>
      </w:pPr>
      <w:r w:rsidRPr="004000F8">
        <w:rPr>
          <w:b/>
          <w:bCs/>
        </w:rPr>
        <w:tab/>
        <w:t>ENVIRONMENTAL PROTECTION AGENCY</w:t>
      </w:r>
    </w:p>
    <w:p w:rsidR="00CA4CD6" w:rsidRPr="004000F8" w:rsidRDefault="00CA4CD6">
      <w:pPr>
        <w:tabs>
          <w:tab w:val="center" w:pos="4680"/>
        </w:tabs>
      </w:pPr>
      <w:r w:rsidRPr="004000F8">
        <w:tab/>
      </w:r>
    </w:p>
    <w:p w:rsidR="00CA4CD6" w:rsidRPr="004000F8" w:rsidRDefault="002B29A5" w:rsidP="00C00EE0">
      <w:r w:rsidRPr="004000F8">
        <w:rPr>
          <w:b/>
        </w:rPr>
        <w:t xml:space="preserve">NESHAP for </w:t>
      </w:r>
      <w:r w:rsidR="00C00EE0" w:rsidRPr="004000F8">
        <w:rPr>
          <w:b/>
        </w:rPr>
        <w:t>Natur</w:t>
      </w:r>
      <w:r w:rsidR="00750D2F">
        <w:rPr>
          <w:b/>
        </w:rPr>
        <w:t>al Gas Transmission and Storage</w:t>
      </w:r>
      <w:r w:rsidRPr="004000F8">
        <w:rPr>
          <w:b/>
        </w:rPr>
        <w:t xml:space="preserve"> </w:t>
      </w:r>
      <w:r w:rsidR="000B7249" w:rsidRPr="004000F8">
        <w:rPr>
          <w:b/>
        </w:rPr>
        <w:t xml:space="preserve">(40 CFR Part 63, Subpart HHH) </w:t>
      </w:r>
      <w:r w:rsidRPr="004000F8">
        <w:rPr>
          <w:b/>
        </w:rPr>
        <w:t>(Renewal)</w:t>
      </w:r>
      <w:r w:rsidR="00C00EE0" w:rsidRPr="004000F8">
        <w:t xml:space="preserve"> </w:t>
      </w:r>
    </w:p>
    <w:p w:rsidR="00CA4CD6" w:rsidRPr="004000F8" w:rsidRDefault="00CA4CD6"/>
    <w:p w:rsidR="00CA4CD6" w:rsidRPr="004000F8" w:rsidRDefault="00CA4CD6" w:rsidP="00504745">
      <w:pPr>
        <w:outlineLvl w:val="0"/>
        <w:rPr>
          <w:b/>
          <w:bCs/>
        </w:rPr>
      </w:pPr>
      <w:r w:rsidRPr="004000F8">
        <w:rPr>
          <w:b/>
          <w:bCs/>
        </w:rPr>
        <w:t>1.  Identification of the Information Collection</w:t>
      </w:r>
    </w:p>
    <w:p w:rsidR="00CA4CD6" w:rsidRPr="004000F8" w:rsidRDefault="00CA4CD6">
      <w:pPr>
        <w:rPr>
          <w:b/>
          <w:bCs/>
        </w:rPr>
      </w:pPr>
    </w:p>
    <w:p w:rsidR="00CA4CD6" w:rsidRPr="004000F8" w:rsidRDefault="00CA4CD6">
      <w:pPr>
        <w:ind w:firstLine="720"/>
        <w:rPr>
          <w:b/>
          <w:bCs/>
        </w:rPr>
      </w:pPr>
      <w:r w:rsidRPr="004000F8">
        <w:rPr>
          <w:b/>
          <w:bCs/>
        </w:rPr>
        <w:t>1(a)  Title of the Information Collection</w:t>
      </w:r>
    </w:p>
    <w:p w:rsidR="00CA4CD6" w:rsidRPr="004000F8" w:rsidRDefault="00CA4CD6">
      <w:pPr>
        <w:rPr>
          <w:b/>
          <w:bCs/>
        </w:rPr>
      </w:pPr>
    </w:p>
    <w:p w:rsidR="00CA4CD6" w:rsidRPr="004000F8" w:rsidRDefault="002B29A5" w:rsidP="002B29A5">
      <w:pPr>
        <w:rPr>
          <w:bCs/>
        </w:rPr>
      </w:pPr>
      <w:r w:rsidRPr="004000F8">
        <w:rPr>
          <w:bCs/>
        </w:rPr>
        <w:t xml:space="preserve">NESHAP for </w:t>
      </w:r>
      <w:r w:rsidR="00C00EE0" w:rsidRPr="004000F8">
        <w:rPr>
          <w:bCs/>
        </w:rPr>
        <w:t>Natural Gas Transmission and Storage</w:t>
      </w:r>
      <w:r w:rsidRPr="004000F8">
        <w:rPr>
          <w:bCs/>
        </w:rPr>
        <w:t xml:space="preserve"> </w:t>
      </w:r>
      <w:r w:rsidR="000B7249" w:rsidRPr="000B7249">
        <w:t>(40 CFR Part 63, Subpart HHH)</w:t>
      </w:r>
      <w:r w:rsidR="000B7249" w:rsidRPr="004000F8">
        <w:rPr>
          <w:bCs/>
        </w:rPr>
        <w:t>(</w:t>
      </w:r>
      <w:r w:rsidRPr="004000F8">
        <w:rPr>
          <w:bCs/>
        </w:rPr>
        <w:t xml:space="preserve">Renewal), EPA ICR Number </w:t>
      </w:r>
      <w:r w:rsidR="00C00EE0" w:rsidRPr="004000F8">
        <w:rPr>
          <w:bCs/>
        </w:rPr>
        <w:t>1789.</w:t>
      </w:r>
      <w:r w:rsidR="006E4873" w:rsidRPr="004000F8">
        <w:rPr>
          <w:bCs/>
        </w:rPr>
        <w:t>0</w:t>
      </w:r>
      <w:r w:rsidR="006E4873">
        <w:rPr>
          <w:bCs/>
        </w:rPr>
        <w:t>9</w:t>
      </w:r>
      <w:r w:rsidRPr="004000F8">
        <w:rPr>
          <w:bCs/>
        </w:rPr>
        <w:t>, OMB Control Number 2060-</w:t>
      </w:r>
      <w:r w:rsidR="00C00EE0" w:rsidRPr="004000F8">
        <w:rPr>
          <w:bCs/>
        </w:rPr>
        <w:t>0418</w:t>
      </w:r>
      <w:r w:rsidRPr="004000F8">
        <w:rPr>
          <w:bCs/>
        </w:rPr>
        <w:t xml:space="preserve">. </w:t>
      </w:r>
    </w:p>
    <w:p w:rsidR="00CA4CD6" w:rsidRPr="004000F8" w:rsidRDefault="00CA4CD6">
      <w:pPr>
        <w:rPr>
          <w:b/>
          <w:bCs/>
        </w:rPr>
      </w:pPr>
    </w:p>
    <w:p w:rsidR="00CA4CD6" w:rsidRPr="004000F8" w:rsidRDefault="00CA4CD6">
      <w:pPr>
        <w:ind w:firstLine="720"/>
      </w:pPr>
      <w:r w:rsidRPr="004000F8">
        <w:rPr>
          <w:b/>
          <w:bCs/>
        </w:rPr>
        <w:t>1(b)  Short Characterization/Abstract</w:t>
      </w:r>
    </w:p>
    <w:p w:rsidR="00C00EE0" w:rsidRPr="004000F8" w:rsidRDefault="00C00EE0">
      <w:pPr>
        <w:ind w:firstLine="720"/>
      </w:pPr>
    </w:p>
    <w:p w:rsidR="00227DAD" w:rsidRDefault="00CA4CD6">
      <w:pPr>
        <w:ind w:firstLine="720"/>
      </w:pPr>
      <w:r w:rsidRPr="004000F8">
        <w:t>The National Emission Standards for Hazardous Air Pollutants (NESHAP</w:t>
      </w:r>
      <w:r w:rsidR="00C00EE0" w:rsidRPr="004000F8">
        <w:t>)</w:t>
      </w:r>
      <w:r w:rsidRPr="004000F8">
        <w:t xml:space="preserve"> for </w:t>
      </w:r>
      <w:r w:rsidR="00C00EE0" w:rsidRPr="004000F8">
        <w:t xml:space="preserve">Natural Gas Transmission and Storage (40 CFR Part 63, Subpart HHH) </w:t>
      </w:r>
      <w:r w:rsidRPr="004000F8">
        <w:t xml:space="preserve">were </w:t>
      </w:r>
      <w:r w:rsidR="002A1ACC" w:rsidRPr="004000F8">
        <w:t>proposed on February 6, 1998, promulgated on June 17, 1999, and amended on August 16, 2012</w:t>
      </w:r>
      <w:r w:rsidR="00750D2F">
        <w:t xml:space="preserve">. </w:t>
      </w:r>
      <w:r w:rsidR="00312FE6">
        <w:rPr>
          <w:color w:val="000000"/>
        </w:rPr>
        <w:t>The 2012 amendment</w:t>
      </w:r>
      <w:r w:rsidR="00561986" w:rsidRPr="00561986">
        <w:rPr>
          <w:color w:val="000000"/>
        </w:rPr>
        <w:t xml:space="preserve"> eliminates the startup, shutdown and malfunction </w:t>
      </w:r>
      <w:r w:rsidR="002D0983">
        <w:rPr>
          <w:color w:val="000000"/>
        </w:rPr>
        <w:t xml:space="preserve">(SSM) </w:t>
      </w:r>
      <w:r w:rsidR="00312FE6">
        <w:rPr>
          <w:color w:val="000000"/>
        </w:rPr>
        <w:t xml:space="preserve">exemption </w:t>
      </w:r>
      <w:r w:rsidR="00561986" w:rsidRPr="00561986">
        <w:rPr>
          <w:color w:val="000000"/>
        </w:rPr>
        <w:t xml:space="preserve">and establishes MACT standards for “small” glycol dehydration units (glycol dehydrators with an actual annual average natural gas </w:t>
      </w:r>
      <w:r w:rsidR="009361D6">
        <w:rPr>
          <w:color w:val="000000"/>
        </w:rPr>
        <w:t>flowrate</w:t>
      </w:r>
      <w:r w:rsidR="009361D6" w:rsidRPr="00561986">
        <w:rPr>
          <w:color w:val="000000"/>
        </w:rPr>
        <w:t xml:space="preserve"> </w:t>
      </w:r>
      <w:r w:rsidR="00561986" w:rsidRPr="00561986">
        <w:rPr>
          <w:color w:val="000000"/>
        </w:rPr>
        <w:t>less than 283,000 scmd or actual average benzene emissions less than 0.9 Mg/yr), which were unregulated under the initial NESHAP. In addition, it requires facilities using carbon adsorbers as a control device to keep records of th</w:t>
      </w:r>
      <w:r w:rsidR="00750D2F">
        <w:rPr>
          <w:color w:val="000000"/>
        </w:rPr>
        <w:t>eir carbon replacement schedule. O</w:t>
      </w:r>
      <w:r w:rsidR="00561986" w:rsidRPr="00561986">
        <w:rPr>
          <w:color w:val="000000"/>
        </w:rPr>
        <w:t>wners and operators</w:t>
      </w:r>
      <w:r w:rsidR="00750D2F">
        <w:rPr>
          <w:color w:val="000000"/>
        </w:rPr>
        <w:t xml:space="preserve"> are also expected</w:t>
      </w:r>
      <w:r w:rsidR="00561986" w:rsidRPr="00561986">
        <w:rPr>
          <w:color w:val="000000"/>
        </w:rPr>
        <w:t xml:space="preserve"> to keep records of the occurrence and duration of each malfunction of operation or the air pollution control equipment and monitoring equipment, </w:t>
      </w:r>
      <w:r w:rsidR="00750D2F">
        <w:rPr>
          <w:color w:val="000000"/>
        </w:rPr>
        <w:t xml:space="preserve">and </w:t>
      </w:r>
      <w:r w:rsidR="00561986" w:rsidRPr="00561986">
        <w:rPr>
          <w:color w:val="000000"/>
        </w:rPr>
        <w:t>owners and operators of small glycol dehydration units</w:t>
      </w:r>
      <w:r w:rsidR="00750D2F">
        <w:rPr>
          <w:color w:val="000000"/>
        </w:rPr>
        <w:t xml:space="preserve"> must</w:t>
      </w:r>
      <w:r w:rsidR="00561986" w:rsidRPr="00561986">
        <w:rPr>
          <w:color w:val="000000"/>
        </w:rPr>
        <w:t xml:space="preserve"> submit an initial notification within 1 year after the unit becomes</w:t>
      </w:r>
      <w:r w:rsidR="00750D2F">
        <w:rPr>
          <w:color w:val="000000"/>
        </w:rPr>
        <w:t xml:space="preserve"> subject to the regulation; including </w:t>
      </w:r>
      <w:r w:rsidR="00561986" w:rsidRPr="00561986">
        <w:rPr>
          <w:color w:val="000000"/>
        </w:rPr>
        <w:t>additional content to periodic reports.  </w:t>
      </w:r>
    </w:p>
    <w:p w:rsidR="005A36D3" w:rsidRDefault="005A36D3" w:rsidP="002A1ACC">
      <w:pPr>
        <w:ind w:firstLine="720"/>
      </w:pPr>
    </w:p>
    <w:p w:rsidR="002A1ACC" w:rsidRPr="004000F8" w:rsidRDefault="00DA6278" w:rsidP="002A1ACC">
      <w:pPr>
        <w:ind w:firstLine="720"/>
      </w:pPr>
      <w:r>
        <w:t xml:space="preserve">This ICR </w:t>
      </w:r>
      <w:r w:rsidR="00047C17">
        <w:t xml:space="preserve">is updated to reflect the addition of </w:t>
      </w:r>
      <w:r>
        <w:t>ICR 2439.02</w:t>
      </w:r>
      <w:r w:rsidR="00047C17">
        <w:t xml:space="preserve"> (2060-0670)</w:t>
      </w:r>
      <w:r w:rsidR="002D0983">
        <w:t xml:space="preserve">, </w:t>
      </w:r>
      <w:r>
        <w:t xml:space="preserve">which documents the burden of the 2012 amendment. </w:t>
      </w:r>
      <w:r w:rsidR="00047C17">
        <w:t xml:space="preserve">The burden from 2060-0670 was already transfered to 2060-0418 via a change worksheet (1789.08). </w:t>
      </w:r>
      <w:r w:rsidR="002A1ACC" w:rsidRPr="004000F8">
        <w:t>These regulations apply to existing facilities and new facilities that are major sources of hazardous air pollutants (HAP) and that either transport or store natural gas prior to entering the pipeline to a local distribution company or to a final end user (if there is no local distribution company).</w:t>
      </w:r>
      <w:r w:rsidR="002D0983">
        <w:t xml:space="preserve"> </w:t>
      </w:r>
      <w:r w:rsidR="002A1ACC" w:rsidRPr="004000F8">
        <w:t>New facilities include those that commenced construction, or reconstructi</w:t>
      </w:r>
      <w:r w:rsidR="00FD2434">
        <w:t xml:space="preserve">on after the date of proposal. </w:t>
      </w:r>
      <w:r w:rsidR="002A1ACC" w:rsidRPr="004000F8">
        <w:t xml:space="preserve">This information is collected to assure compliance with 40 CFR Part 63, Subpart HHH. </w:t>
      </w:r>
    </w:p>
    <w:p w:rsidR="00CA4CD6" w:rsidRPr="004000F8" w:rsidRDefault="00CA4CD6"/>
    <w:p w:rsidR="00CA4CD6" w:rsidRPr="004000F8" w:rsidRDefault="00CA4CD6" w:rsidP="00750D2F">
      <w:pPr>
        <w:pBdr>
          <w:top w:val="single" w:sz="6" w:space="0" w:color="FFFFFF"/>
          <w:left w:val="single" w:sz="6" w:space="0" w:color="FFFFFF"/>
          <w:bottom w:val="single" w:sz="6" w:space="0" w:color="FFFFFF"/>
          <w:right w:val="single" w:sz="6" w:space="0" w:color="FFFFFF"/>
        </w:pBdr>
        <w:ind w:firstLine="720"/>
      </w:pPr>
      <w:r w:rsidRPr="004000F8">
        <w:t>In general, all NESHAP standards require initial notifications, performance tests, and periodic reports by the owners/operators of the affec</w:t>
      </w:r>
      <w:r w:rsidR="00750D2F">
        <w:t xml:space="preserve">ted facilities. Respondents are </w:t>
      </w:r>
      <w:r w:rsidRPr="004000F8">
        <w:t>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r w:rsidR="00C00EE0" w:rsidRPr="004000F8">
        <w:t>.</w:t>
      </w:r>
    </w:p>
    <w:p w:rsidR="00CA4CD6" w:rsidRPr="004000F8" w:rsidRDefault="00CA4CD6"/>
    <w:p w:rsidR="00341BD1" w:rsidRPr="004000F8" w:rsidRDefault="00C20665" w:rsidP="00341BD1">
      <w:pPr>
        <w:pBdr>
          <w:top w:val="single" w:sz="6" w:space="0" w:color="FFFFFF"/>
          <w:left w:val="single" w:sz="6" w:space="0" w:color="FFFFFF"/>
          <w:bottom w:val="single" w:sz="6" w:space="0" w:color="FFFFFF"/>
          <w:right w:val="single" w:sz="6" w:space="0" w:color="FFFFFF"/>
        </w:pBdr>
        <w:ind w:firstLine="720"/>
      </w:pPr>
      <w:r w:rsidRPr="004000F8">
        <w:t xml:space="preserve">Over the next three years, an average of </w:t>
      </w:r>
      <w:r w:rsidR="00415E19">
        <w:t>37</w:t>
      </w:r>
      <w:r>
        <w:t xml:space="preserve"> existing</w:t>
      </w:r>
      <w:r w:rsidRPr="004000F8">
        <w:t xml:space="preserve"> respo</w:t>
      </w:r>
      <w:r>
        <w:t xml:space="preserve">ndents per year shall </w:t>
      </w:r>
      <w:r w:rsidR="00CA4CD6" w:rsidRPr="004000F8">
        <w:t xml:space="preserve">maintain a file of these measurements, and retain the file for at least five years following the date of such </w:t>
      </w:r>
      <w:r w:rsidR="00CA4CD6" w:rsidRPr="004000F8">
        <w:lastRenderedPageBreak/>
        <w:t>measurements, mai</w:t>
      </w:r>
      <w:r>
        <w:t xml:space="preserve">ntenance reports, and records. </w:t>
      </w:r>
      <w:r w:rsidR="00CA4CD6" w:rsidRPr="004000F8">
        <w:t>All reports are sent to the delegated state or local authority.  In the event that there is no such delegated authority, the reports are sent directly to the United States Environmental Protection Agency (EPA) regional office.</w:t>
      </w:r>
      <w:r w:rsidR="00341BD1">
        <w:t xml:space="preserve"> </w:t>
      </w:r>
      <w:r w:rsidR="00341BD1" w:rsidRPr="004000F8">
        <w:t>The required semiannual reports are used to determine periods of excess emissions, identify problems at the facility, verify operation/maintenance procedures and for compliance determinations.</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 xml:space="preserve">  Based on our consultations with ind</w:t>
      </w:r>
      <w:r w:rsidR="007723C3" w:rsidRPr="004000F8">
        <w:t>ustry representatives, there is</w:t>
      </w:r>
      <w:r w:rsidRPr="004000F8">
        <w:t xml:space="preserve"> an average of </w:t>
      </w:r>
      <w:r w:rsidR="007723C3" w:rsidRPr="004000F8">
        <w:t>one</w:t>
      </w:r>
      <w:r w:rsidRPr="004000F8">
        <w:t xml:space="preserve"> affected facilit</w:t>
      </w:r>
      <w:r w:rsidR="00446D64">
        <w:t xml:space="preserve">ies </w:t>
      </w:r>
      <w:r w:rsidRPr="004000F8">
        <w:t>at each plant site and that each plant site has only one respondent (i.e., the owner/operator of the plant site).</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7723C3">
      <w:pPr>
        <w:pBdr>
          <w:top w:val="single" w:sz="6" w:space="0" w:color="FFFFFF"/>
          <w:left w:val="single" w:sz="6" w:space="0" w:color="FFFFFF"/>
          <w:bottom w:val="single" w:sz="6" w:space="0" w:color="FFFFFF"/>
          <w:right w:val="single" w:sz="6" w:space="0" w:color="FFFFFF"/>
        </w:pBdr>
        <w:ind w:firstLine="720"/>
      </w:pPr>
      <w:r w:rsidRPr="004000F8">
        <w:t>The Office of Management and Budget</w:t>
      </w:r>
      <w:r w:rsidR="00CA4CD6" w:rsidRPr="004000F8">
        <w:t xml:space="preserve"> </w:t>
      </w:r>
      <w:r w:rsidRPr="004000F8">
        <w:t>(</w:t>
      </w:r>
      <w:r w:rsidR="00CA4CD6" w:rsidRPr="004000F8">
        <w:t>OMB</w:t>
      </w:r>
      <w:r w:rsidRPr="004000F8">
        <w:t>)</w:t>
      </w:r>
      <w:r w:rsidR="00CA4CD6" w:rsidRPr="004000F8">
        <w:t xml:space="preserve"> approved the currently active ICR without any </w:t>
      </w:r>
      <w:r w:rsidRPr="004000F8">
        <w:t>Terms of Clearance.</w:t>
      </w:r>
      <w:r w:rsidR="00CA4CD6" w:rsidRPr="004000F8">
        <w:t xml:space="preserve"> </w:t>
      </w:r>
    </w:p>
    <w:p w:rsidR="00750D2F" w:rsidRPr="004000F8" w:rsidRDefault="00750D2F" w:rsidP="002B29A5"/>
    <w:p w:rsidR="00CA4CD6" w:rsidRPr="004000F8" w:rsidRDefault="00CA4CD6" w:rsidP="00504745">
      <w:pPr>
        <w:pBdr>
          <w:top w:val="single" w:sz="6" w:space="0" w:color="FFFFFF"/>
          <w:left w:val="single" w:sz="6" w:space="0" w:color="FFFFFF"/>
          <w:bottom w:val="single" w:sz="6" w:space="0" w:color="FFFFFF"/>
          <w:right w:val="single" w:sz="6" w:space="0" w:color="FFFFFF"/>
        </w:pBdr>
        <w:outlineLvl w:val="0"/>
      </w:pPr>
      <w:r w:rsidRPr="004000F8">
        <w:rPr>
          <w:b/>
          <w:bCs/>
        </w:rPr>
        <w:t>2.  Need for and Use of the Collection</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rPr>
          <w:b/>
          <w:bCs/>
        </w:rPr>
      </w:pPr>
      <w:r w:rsidRPr="004000F8">
        <w:rPr>
          <w:b/>
          <w:bCs/>
        </w:rPr>
        <w:t>2(a)  Need/Authority for the Collection</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D5544F" w:rsidRPr="004000F8">
        <w:t xml:space="preserve">. </w:t>
      </w:r>
      <w:r w:rsidRPr="004000F8">
        <w:t xml:space="preserve">In addition, section 114(a) states that the Administrator may require any owner/operator subject to any requirement of this Act to: </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left="1440" w:right="1440"/>
      </w:pPr>
      <w:r w:rsidRPr="004000F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w:t>
      </w:r>
      <w:r w:rsidR="00D5544F" w:rsidRPr="004000F8">
        <w:t>bly require.</w:t>
      </w:r>
    </w:p>
    <w:p w:rsidR="00CA4CD6" w:rsidRPr="004000F8" w:rsidRDefault="00CA4CD6">
      <w:pPr>
        <w:pBdr>
          <w:top w:val="single" w:sz="6" w:space="0" w:color="FFFFFF"/>
          <w:left w:val="single" w:sz="6" w:space="0" w:color="FFFFFF"/>
          <w:bottom w:val="single" w:sz="6" w:space="0" w:color="FFFFFF"/>
          <w:right w:val="single" w:sz="6" w:space="0" w:color="FFFFFF"/>
        </w:pBdr>
      </w:pPr>
    </w:p>
    <w:p w:rsidR="002A1ACC" w:rsidRPr="004000F8" w:rsidRDefault="00CA4CD6" w:rsidP="002A1ACC">
      <w:pPr>
        <w:pBdr>
          <w:top w:val="single" w:sz="6" w:space="0" w:color="FFFFFF"/>
          <w:left w:val="single" w:sz="6" w:space="0" w:color="FFFFFF"/>
          <w:bottom w:val="single" w:sz="6" w:space="0" w:color="FFFFFF"/>
          <w:right w:val="single" w:sz="6" w:space="0" w:color="FFFFFF"/>
        </w:pBdr>
        <w:ind w:firstLine="720"/>
      </w:pPr>
      <w:r w:rsidRPr="004000F8">
        <w:t xml:space="preserve">In the Administrator's judgment, </w:t>
      </w:r>
      <w:r w:rsidR="002A1ACC" w:rsidRPr="004000F8">
        <w:t>HAP emissions from natural gas transmission and storage facilities cause or contribute to air pollution that may reasonably be anticipated to endanger public health or welfare.  Therefore, the NESHAP were promulgated for this source category at 40 CFR Part 63, Subpart HHH.</w:t>
      </w:r>
    </w:p>
    <w:p w:rsidR="00CA4CD6" w:rsidRPr="004000F8" w:rsidRDefault="00CA4CD6">
      <w:pPr>
        <w:pBdr>
          <w:top w:val="single" w:sz="6" w:space="0" w:color="FFFFFF"/>
          <w:left w:val="single" w:sz="6" w:space="0" w:color="FFFFFF"/>
          <w:bottom w:val="single" w:sz="6" w:space="0" w:color="FFFFFF"/>
          <w:right w:val="single" w:sz="6" w:space="0" w:color="FFFFFF"/>
        </w:pBdr>
        <w:ind w:firstLine="720"/>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2(b)  Practical Utility/Users of the Data</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The recordkeeping and reporting requirements in the standa</w:t>
      </w:r>
      <w:r w:rsidR="00D5544F" w:rsidRPr="004000F8">
        <w:t>rd</w:t>
      </w:r>
      <w:r w:rsidRPr="004000F8">
        <w:t xml:space="preserve"> ensure compliance with the</w:t>
      </w:r>
      <w:r w:rsidR="00BC11E9" w:rsidRPr="004000F8">
        <w:t xml:space="preserve"> </w:t>
      </w:r>
      <w:r w:rsidR="00BC11E9" w:rsidRPr="004000F8">
        <w:lastRenderedPageBreak/>
        <w:t>applicable regulations which w</w:t>
      </w:r>
      <w:r w:rsidRPr="004000F8">
        <w:t>ere promulgated in acco</w:t>
      </w:r>
      <w:r w:rsidR="00341BD1">
        <w:t xml:space="preserve">rdance with the Clean Air Act. </w:t>
      </w:r>
      <w:r w:rsidRPr="004000F8">
        <w:t>The collected information is also used for targeting inspections and as evidence in legal proceedings.</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Performance tests are required in order to determine an affected facility</w:t>
      </w:r>
      <w:r w:rsidR="00724BC7" w:rsidRPr="004000F8">
        <w:t>’</w:t>
      </w:r>
      <w:r w:rsidRPr="004000F8">
        <w:t>s initial capability to comp</w:t>
      </w:r>
      <w:r w:rsidR="00D5544F" w:rsidRPr="004000F8">
        <w:t>ly with the emission standard</w:t>
      </w:r>
      <w:r w:rsidRPr="004000F8">
        <w:t>. Continuous emission monitors are used to ensur</w:t>
      </w:r>
      <w:r w:rsidR="00D5544F" w:rsidRPr="004000F8">
        <w:t>e compliance with the standard</w:t>
      </w:r>
      <w:r w:rsidRPr="004000F8">
        <w:t xml:space="preserve"> at all times. During the performance test a record of the operating parameters under which compliance was achieved may be recorded and used to determine compliance in place of </w:t>
      </w:r>
      <w:r w:rsidR="00D5544F" w:rsidRPr="004000F8">
        <w:t>a continuous emission monitor.</w:t>
      </w:r>
      <w:r w:rsidRPr="004000F8">
        <w:t xml:space="preserve"> </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The notificat</w:t>
      </w:r>
      <w:r w:rsidR="00D5544F" w:rsidRPr="004000F8">
        <w:t>ions required in the standard</w:t>
      </w:r>
      <w:r w:rsidRPr="004000F8">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D5544F" w:rsidRPr="004000F8">
        <w:t>,</w:t>
      </w:r>
      <w:r w:rsidRPr="004000F8">
        <w:t xml:space="preserve"> leaks are being detected and repaired</w:t>
      </w:r>
      <w:r w:rsidR="00D5544F" w:rsidRPr="004000F8">
        <w:t>, and the standard</w:t>
      </w:r>
      <w:r w:rsidRPr="004000F8">
        <w:t xml:space="preserve"> </w:t>
      </w:r>
      <w:r w:rsidR="00D5544F" w:rsidRPr="004000F8">
        <w:t>is</w:t>
      </w:r>
      <w:r w:rsidRPr="004000F8">
        <w:t xml:space="preserve"> being met.  The performance test may also be observed.</w:t>
      </w:r>
    </w:p>
    <w:p w:rsidR="00CA4CD6" w:rsidRPr="004000F8" w:rsidRDefault="00CA4CD6">
      <w:pPr>
        <w:pBdr>
          <w:top w:val="single" w:sz="6" w:space="0" w:color="FFFFFF"/>
          <w:left w:val="single" w:sz="6" w:space="0" w:color="FFFFFF"/>
          <w:bottom w:val="single" w:sz="6" w:space="0" w:color="FFFFFF"/>
          <w:right w:val="single" w:sz="6" w:space="0" w:color="FFFFFF"/>
        </w:pBdr>
        <w:ind w:firstLine="720"/>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 xml:space="preserve">The required </w:t>
      </w:r>
      <w:r w:rsidR="00DA6278" w:rsidRPr="004000F8">
        <w:t xml:space="preserve">semiannual </w:t>
      </w:r>
      <w:r w:rsidRPr="004000F8">
        <w:t>reports are used to determine periods of excess emissions, identify problems at the facility, verify operation/maintenance procedures and for compliance determinations.</w:t>
      </w:r>
    </w:p>
    <w:p w:rsidR="00606DEF" w:rsidRPr="004000F8" w:rsidRDefault="00606DEF">
      <w:pPr>
        <w:pBdr>
          <w:top w:val="single" w:sz="6" w:space="0" w:color="FFFFFF"/>
          <w:left w:val="single" w:sz="6" w:space="0" w:color="FFFFFF"/>
          <w:bottom w:val="single" w:sz="6" w:space="0" w:color="FFFFFF"/>
          <w:right w:val="single" w:sz="6" w:space="0" w:color="FFFFFF"/>
        </w:pBdr>
      </w:pPr>
    </w:p>
    <w:p w:rsidR="00CA4CD6" w:rsidRPr="004000F8"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000F8">
        <w:rPr>
          <w:b/>
          <w:bCs/>
        </w:rPr>
        <w:t>3.  Nonduplication, Consultations, and Other Collection Criteria</w:t>
      </w:r>
    </w:p>
    <w:p w:rsidR="00CA4CD6" w:rsidRPr="004000F8" w:rsidRDefault="00CA4CD6">
      <w:pPr>
        <w:pBdr>
          <w:top w:val="single" w:sz="6" w:space="0" w:color="FFFFFF"/>
          <w:left w:val="single" w:sz="6" w:space="0" w:color="FFFFFF"/>
          <w:bottom w:val="single" w:sz="6" w:space="0" w:color="FFFFFF"/>
          <w:right w:val="single" w:sz="6" w:space="0" w:color="FFFFFF"/>
        </w:pBdr>
        <w:rPr>
          <w:b/>
          <w:bCs/>
        </w:rP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3(a)  Nonduplication</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3(b)  Public Notice Required Prior to ICR Submission to OMB</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 xml:space="preserve">An announcement of a public comment period for the renewal of this ICR was published in the </w:t>
      </w:r>
      <w:r w:rsidRPr="00341BD1">
        <w:rPr>
          <w:i/>
        </w:rPr>
        <w:t>Federal Register</w:t>
      </w:r>
      <w:r w:rsidR="00A06A3A" w:rsidRPr="00341BD1">
        <w:t xml:space="preserve"> </w:t>
      </w:r>
      <w:r w:rsidR="00A06A3A" w:rsidRPr="004000F8">
        <w:t xml:space="preserve">(79 </w:t>
      </w:r>
      <w:r w:rsidR="00A06A3A" w:rsidRPr="00341BD1">
        <w:t xml:space="preserve">FR </w:t>
      </w:r>
      <w:r w:rsidR="00A06A3A" w:rsidRPr="004000F8">
        <w:t>30117) on May 27, 2014</w:t>
      </w:r>
      <w:r w:rsidRPr="004000F8">
        <w:t xml:space="preserve">.  </w:t>
      </w:r>
      <w:r w:rsidR="00E36719">
        <w:rPr>
          <w:bCs/>
        </w:rPr>
        <w:t xml:space="preserve">EPA received one comment in response in the first </w:t>
      </w:r>
      <w:r w:rsidR="00E36719" w:rsidRPr="00341BD1">
        <w:rPr>
          <w:bCs/>
          <w:i/>
        </w:rPr>
        <w:t>Federal Register</w:t>
      </w:r>
      <w:r w:rsidR="00E36719">
        <w:rPr>
          <w:bCs/>
        </w:rPr>
        <w:t xml:space="preserve"> notice, but the comment does not contain any substantive recommendations and did not result in changes to this ICR.</w:t>
      </w:r>
    </w:p>
    <w:p w:rsidR="00CA4CD6" w:rsidRPr="004000F8" w:rsidRDefault="00CA4CD6">
      <w:pPr>
        <w:pBdr>
          <w:top w:val="single" w:sz="6" w:space="0" w:color="FFFFFF"/>
          <w:left w:val="single" w:sz="6" w:space="0" w:color="FFFFFF"/>
          <w:bottom w:val="single" w:sz="6" w:space="0" w:color="FFFFFF"/>
          <w:right w:val="single" w:sz="6" w:space="0" w:color="FFFFFF"/>
        </w:pBdr>
      </w:pPr>
    </w:p>
    <w:p w:rsidR="00123889" w:rsidRPr="004000F8" w:rsidRDefault="00123889" w:rsidP="00123889">
      <w:pPr>
        <w:pBdr>
          <w:top w:val="single" w:sz="6" w:space="0" w:color="FFFFFF"/>
          <w:left w:val="single" w:sz="6" w:space="0" w:color="FFFFFF"/>
          <w:bottom w:val="single" w:sz="6" w:space="0" w:color="FFFFFF"/>
          <w:right w:val="single" w:sz="6" w:space="0" w:color="FFFFFF"/>
        </w:pBdr>
        <w:ind w:firstLine="720"/>
      </w:pPr>
      <w:r w:rsidRPr="004000F8">
        <w:rPr>
          <w:b/>
          <w:bCs/>
        </w:rPr>
        <w:t>3(c)  Consultations</w:t>
      </w:r>
    </w:p>
    <w:p w:rsidR="00E53137" w:rsidRPr="004000F8" w:rsidRDefault="00E53137" w:rsidP="00D92F66">
      <w:pPr>
        <w:spacing w:line="244" w:lineRule="exact"/>
      </w:pPr>
    </w:p>
    <w:p w:rsidR="00E00CC3" w:rsidRPr="004000F8" w:rsidRDefault="00E00CC3" w:rsidP="00E00CC3">
      <w:pPr>
        <w:widowControl/>
        <w:ind w:firstLine="720"/>
      </w:pPr>
      <w:r w:rsidRPr="004000F8">
        <w:t>T</w:t>
      </w:r>
      <w:r w:rsidRPr="004000F8">
        <w:rPr>
          <w:bCs/>
        </w:rPr>
        <w:t>he Agency’s industry experts have been consulted, and the Agency’s internal data sources and projections of industry growth over the next three years have been considered.</w:t>
      </w:r>
      <w:r w:rsidRPr="004000F8">
        <w:rPr>
          <w:b/>
          <w:bCs/>
        </w:rPr>
        <w:t xml:space="preserve"> </w:t>
      </w:r>
      <w:r w:rsidRPr="004000F8">
        <w:t xml:space="preserve">The primary source of information as reported by industry, in compliance with the recordkeeping and reporting provisions in the standard, is Enforcement and Compliance History Online (ECHO), which is operated and maintained </w:t>
      </w:r>
      <w:r w:rsidR="00341BD1">
        <w:t xml:space="preserve">by EPA's Office of Compliance. </w:t>
      </w:r>
      <w:r w:rsidRPr="004000F8">
        <w:t xml:space="preserve">ECHO is EPA’s database for </w:t>
      </w:r>
      <w:r w:rsidRPr="004000F8">
        <w:lastRenderedPageBreak/>
        <w:t>the collection, maintenance, and retrieval of all compliance data. The growth rate for the industry is based on our consultations with the Agency’s internal industry experts.</w:t>
      </w:r>
    </w:p>
    <w:p w:rsidR="00A06A3A" w:rsidRPr="004000F8" w:rsidRDefault="00A06A3A" w:rsidP="00E00CC3">
      <w:pPr>
        <w:widowControl/>
        <w:ind w:firstLine="720"/>
      </w:pPr>
    </w:p>
    <w:p w:rsidR="00E00CC3" w:rsidRPr="004000F8" w:rsidRDefault="00E00CC3" w:rsidP="00E00CC3">
      <w:pPr>
        <w:ind w:firstLine="720"/>
      </w:pPr>
      <w:r w:rsidRPr="004000F8">
        <w:t xml:space="preserve">Industry trade associations and other interested parties were provided an opportunity to comment on the burden associated with the standard as it was being developed.  In developing this ICR, we contacted the </w:t>
      </w:r>
      <w:r w:rsidR="00A06A3A" w:rsidRPr="004000F8">
        <w:t>American Gas Association (AGA) at (202) 824-7340 and the Interstate Natural Gas Association of America (INGAA) at (202) 216-5926.</w:t>
      </w:r>
      <w:r w:rsidR="00E36719" w:rsidRPr="00E36719">
        <w:t xml:space="preserve"> </w:t>
      </w:r>
      <w:r w:rsidR="00E36719" w:rsidRPr="004000F8">
        <w:t xml:space="preserve">EPA received comments from INGAA stating that the estimated number of respondents and estimated burden was too low. However, INGAA did not provide </w:t>
      </w:r>
      <w:r w:rsidR="00E36719">
        <w:t xml:space="preserve">quantitative </w:t>
      </w:r>
      <w:r w:rsidR="00E36719" w:rsidRPr="004000F8">
        <w:t>recommendations for the number of respondents or cost estimate, so no revisions were made to the ICR renewal as a result of the comment.</w:t>
      </w:r>
    </w:p>
    <w:p w:rsidR="00E00CC3" w:rsidRPr="004000F8" w:rsidRDefault="00E00CC3" w:rsidP="00E00CC3">
      <w:pPr>
        <w:pBdr>
          <w:top w:val="single" w:sz="6" w:space="0" w:color="FFFFFF"/>
          <w:left w:val="single" w:sz="6" w:space="0" w:color="FFFFFF"/>
          <w:bottom w:val="single" w:sz="6" w:space="0" w:color="FFFFFF"/>
          <w:right w:val="single" w:sz="6" w:space="0" w:color="FFFFFF"/>
        </w:pBdr>
        <w:rPr>
          <w:bCs/>
        </w:rPr>
      </w:pPr>
    </w:p>
    <w:p w:rsidR="00E00CC3" w:rsidRPr="004000F8" w:rsidRDefault="00E00CC3" w:rsidP="00E00CC3">
      <w:pPr>
        <w:pBdr>
          <w:top w:val="single" w:sz="6" w:space="0" w:color="FFFFFF"/>
          <w:left w:val="single" w:sz="6" w:space="0" w:color="FFFFFF"/>
          <w:bottom w:val="single" w:sz="6" w:space="0" w:color="FFFFFF"/>
          <w:right w:val="single" w:sz="6" w:space="0" w:color="FFFFFF"/>
        </w:pBdr>
        <w:ind w:firstLine="720"/>
        <w:rPr>
          <w:bCs/>
        </w:rPr>
      </w:pPr>
      <w:r w:rsidRPr="004000F8">
        <w:rPr>
          <w:bCs/>
        </w:rPr>
        <w:t xml:space="preserve">It is our policy to respond after a thorough review of comments received since the last ICR renewal as well as those submitted in response to the first </w:t>
      </w:r>
      <w:r w:rsidRPr="00341BD1">
        <w:rPr>
          <w:bCs/>
          <w:i/>
        </w:rPr>
        <w:t xml:space="preserve">Federal Register </w:t>
      </w:r>
      <w:r w:rsidRPr="004000F8">
        <w:rPr>
          <w:bCs/>
        </w:rPr>
        <w:t>notice.</w:t>
      </w:r>
      <w:r w:rsidR="00DA6278">
        <w:rPr>
          <w:bCs/>
        </w:rPr>
        <w:t xml:space="preserve"> </w:t>
      </w:r>
    </w:p>
    <w:p w:rsidR="00123889" w:rsidRPr="004000F8" w:rsidRDefault="00123889">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3(d)  Effects of Less Frequent Collection</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4000F8">
        <w:t xml:space="preserve">the proper </w:t>
      </w:r>
      <w:r w:rsidRPr="004000F8">
        <w:t xml:space="preserve">operation and maintenance of control equipment </w:t>
      </w:r>
      <w:r w:rsidR="002C1F95" w:rsidRPr="004000F8">
        <w:t>and the possibility of detecting violations would be less likely.</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3(e)  General Guidelines</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101B40">
      <w:pPr>
        <w:pBdr>
          <w:top w:val="single" w:sz="6" w:space="0" w:color="FFFFFF"/>
          <w:left w:val="single" w:sz="6" w:space="0" w:color="FFFFFF"/>
          <w:bottom w:val="single" w:sz="6" w:space="0" w:color="FFFFFF"/>
          <w:right w:val="single" w:sz="6" w:space="0" w:color="FFFFFF"/>
        </w:pBdr>
        <w:ind w:firstLine="720"/>
      </w:pPr>
      <w:r w:rsidRPr="004000F8">
        <w:t>T</w:t>
      </w:r>
      <w:r w:rsidR="00CA4CD6" w:rsidRPr="004000F8">
        <w:t xml:space="preserve">hese reporting or recordkeeping requirements </w:t>
      </w:r>
      <w:r w:rsidRPr="004000F8">
        <w:t xml:space="preserve">do not </w:t>
      </w:r>
      <w:r w:rsidR="00CA4CD6" w:rsidRPr="004000F8">
        <w:t xml:space="preserve">violate any of the regulations </w:t>
      </w:r>
      <w:r w:rsidR="00206932" w:rsidRPr="004000F8">
        <w:t>promulgated by</w:t>
      </w:r>
      <w:r w:rsidRPr="004000F8">
        <w:t xml:space="preserve"> </w:t>
      </w:r>
      <w:r w:rsidR="00CA4CD6" w:rsidRPr="004000F8">
        <w:t xml:space="preserve">OMB </w:t>
      </w:r>
      <w:r w:rsidRPr="004000F8">
        <w:t>under</w:t>
      </w:r>
      <w:r w:rsidR="00CA4CD6" w:rsidRPr="004000F8">
        <w:t xml:space="preserve"> 5 CFR </w:t>
      </w:r>
      <w:r w:rsidR="003B384B" w:rsidRPr="004000F8">
        <w:t xml:space="preserve">Part </w:t>
      </w:r>
      <w:r w:rsidR="00CA4CD6" w:rsidRPr="004000F8">
        <w:t xml:space="preserve">1320, </w:t>
      </w:r>
      <w:r w:rsidR="003B384B" w:rsidRPr="004000F8">
        <w:t xml:space="preserve">Section </w:t>
      </w:r>
      <w:r w:rsidR="00CA4CD6" w:rsidRPr="004000F8">
        <w:t>1320.5.</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rsidP="00E00CC3">
      <w:pPr>
        <w:pBdr>
          <w:top w:val="single" w:sz="6" w:space="0" w:color="FFFFFF"/>
          <w:left w:val="single" w:sz="6" w:space="0" w:color="FFFFFF"/>
          <w:bottom w:val="single" w:sz="6" w:space="0" w:color="FFFFFF"/>
          <w:right w:val="single" w:sz="6" w:space="0" w:color="FFFFFF"/>
        </w:pBdr>
        <w:ind w:firstLine="720"/>
      </w:pPr>
      <w:r w:rsidRPr="004000F8">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t>
      </w:r>
      <w:r w:rsidR="00F20584" w:rsidRPr="004000F8">
        <w:t xml:space="preserve">with </w:t>
      </w:r>
      <w:r w:rsidRPr="004000F8">
        <w:t xml:space="preserve">the Part 70 permit program and the five year statute of limitations on which the permit program is based.  </w:t>
      </w:r>
      <w:r w:rsidR="005F42F8" w:rsidRPr="004000F8">
        <w:t>T</w:t>
      </w:r>
      <w:r w:rsidRPr="004000F8">
        <w:t>he retention of records for five years allow</w:t>
      </w:r>
      <w:r w:rsidR="005F42F8" w:rsidRPr="004000F8">
        <w:t>s</w:t>
      </w:r>
      <w:r w:rsidRPr="004000F8">
        <w:t xml:space="preserve"> EPA to establish the compliance history of a source</w:t>
      </w:r>
      <w:r w:rsidR="005F42F8" w:rsidRPr="004000F8">
        <w:t xml:space="preserve">, </w:t>
      </w:r>
      <w:r w:rsidRPr="004000F8">
        <w:t xml:space="preserve">any pattern of </w:t>
      </w:r>
      <w:r w:rsidR="005F42F8" w:rsidRPr="004000F8">
        <w:t>non-</w:t>
      </w:r>
      <w:r w:rsidRPr="004000F8">
        <w:t>compliance</w:t>
      </w:r>
      <w:r w:rsidR="005F42F8" w:rsidRPr="004000F8">
        <w:t xml:space="preserve"> and to determine the appropriate level of enforcement action.  </w:t>
      </w:r>
      <w:r w:rsidRPr="004000F8">
        <w:t xml:space="preserve">EPA has found that the most flagrant violators have violations extending beyond five years.  </w:t>
      </w:r>
      <w:r w:rsidR="005F42F8" w:rsidRPr="004000F8">
        <w:t xml:space="preserve">In addition, </w:t>
      </w:r>
      <w:r w:rsidRPr="004000F8">
        <w:t xml:space="preserve">EPA would be prevented from pursuing the violators due to the destruction or nonexistence of </w:t>
      </w:r>
      <w:r w:rsidR="005F42F8" w:rsidRPr="004000F8">
        <w:t xml:space="preserve">essential </w:t>
      </w:r>
      <w:r w:rsidRPr="004000F8">
        <w:t>records</w:t>
      </w:r>
      <w:r w:rsidR="00E00CC3" w:rsidRPr="004000F8">
        <w:t>.</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3(f)  Confidentiality</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3847AC">
        <w:t xml:space="preserve">FR </w:t>
      </w:r>
      <w:r w:rsidRPr="004000F8">
        <w:t xml:space="preserve">36902, September 1, </w:t>
      </w:r>
      <w:r w:rsidRPr="004000F8">
        <w:lastRenderedPageBreak/>
        <w:t xml:space="preserve">1976; amended by 43 </w:t>
      </w:r>
      <w:r w:rsidRPr="003847AC">
        <w:t xml:space="preserve">FR </w:t>
      </w:r>
      <w:r w:rsidRPr="004000F8">
        <w:t xml:space="preserve">40000, September 8, 1978; 43 </w:t>
      </w:r>
      <w:r w:rsidRPr="003847AC">
        <w:t>FR</w:t>
      </w:r>
      <w:r w:rsidRPr="004000F8">
        <w:t xml:space="preserve"> 42251, September 20, 1978; 44</w:t>
      </w:r>
      <w:r w:rsidRPr="003847AC">
        <w:t xml:space="preserve"> FR</w:t>
      </w:r>
      <w:r w:rsidRPr="004000F8">
        <w:t xml:space="preserve"> 17674, March 23, 1979).</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3(g)  Sensitive Questions</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40391F">
      <w:pPr>
        <w:pBdr>
          <w:top w:val="single" w:sz="6" w:space="0" w:color="FFFFFF"/>
          <w:left w:val="single" w:sz="6" w:space="0" w:color="FFFFFF"/>
          <w:bottom w:val="single" w:sz="6" w:space="0" w:color="FFFFFF"/>
          <w:right w:val="single" w:sz="6" w:space="0" w:color="FFFFFF"/>
        </w:pBdr>
        <w:ind w:firstLine="720"/>
      </w:pPr>
      <w:r w:rsidRPr="004000F8">
        <w:t>T</w:t>
      </w:r>
      <w:r w:rsidR="00CA4CD6" w:rsidRPr="004000F8">
        <w:t xml:space="preserve">he reporting or recordkeeping requirements </w:t>
      </w:r>
      <w:r w:rsidRPr="004000F8">
        <w:t xml:space="preserve">in the standard do not </w:t>
      </w:r>
      <w:r w:rsidR="00B46A57" w:rsidRPr="004000F8">
        <w:t xml:space="preserve">include </w:t>
      </w:r>
      <w:r w:rsidR="00CA4CD6" w:rsidRPr="004000F8">
        <w:t>sensitive questions.</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000F8">
        <w:rPr>
          <w:b/>
          <w:bCs/>
        </w:rPr>
        <w:t>4.  The Respondents and the Information Requested</w:t>
      </w:r>
    </w:p>
    <w:p w:rsidR="00CA4CD6" w:rsidRPr="004000F8" w:rsidRDefault="00CA4CD6">
      <w:pPr>
        <w:pBdr>
          <w:top w:val="single" w:sz="6" w:space="0" w:color="FFFFFF"/>
          <w:left w:val="single" w:sz="6" w:space="0" w:color="FFFFFF"/>
          <w:bottom w:val="single" w:sz="6" w:space="0" w:color="FFFFFF"/>
          <w:right w:val="single" w:sz="6" w:space="0" w:color="FFFFFF"/>
        </w:pBdr>
        <w:rPr>
          <w:b/>
          <w:bCs/>
        </w:rP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4(a)  Respondents/SIC Codes</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 xml:space="preserve">The respondents to the recordkeeping and reporting requirements are </w:t>
      </w:r>
      <w:r w:rsidR="00C40FB2" w:rsidRPr="004000F8">
        <w:t>natural gas transmission and storage facilities</w:t>
      </w:r>
      <w:r w:rsidRPr="004000F8">
        <w:t xml:space="preserve">.  The </w:t>
      </w:r>
      <w:r w:rsidR="00CF2B37" w:rsidRPr="004000F8">
        <w:t>United States Standard Industrial Classification (</w:t>
      </w:r>
      <w:r w:rsidRPr="004000F8">
        <w:t>SIC</w:t>
      </w:r>
      <w:r w:rsidR="00CF2B37" w:rsidRPr="004000F8">
        <w:t>)</w:t>
      </w:r>
      <w:r w:rsidRPr="004000F8">
        <w:t xml:space="preserve"> code for the respondents affected by the standards</w:t>
      </w:r>
      <w:r w:rsidR="00C40FB2" w:rsidRPr="004000F8">
        <w:t>,</w:t>
      </w:r>
      <w:r w:rsidRPr="004000F8">
        <w:t xml:space="preserve"> </w:t>
      </w:r>
      <w:r w:rsidR="00312FE6">
        <w:t>and the</w:t>
      </w:r>
      <w:r w:rsidR="00312FE6" w:rsidRPr="004000F8">
        <w:t xml:space="preserve"> </w:t>
      </w:r>
      <w:r w:rsidRPr="004000F8">
        <w:t>correspond</w:t>
      </w:r>
      <w:r w:rsidR="00312FE6">
        <w:t>ing</w:t>
      </w:r>
      <w:r w:rsidRPr="004000F8">
        <w:t xml:space="preserve"> to the North American Industry Classification System</w:t>
      </w:r>
      <w:r w:rsidR="00CF2B37" w:rsidRPr="004000F8">
        <w:t xml:space="preserve"> (NAICS</w:t>
      </w:r>
      <w:r w:rsidRPr="004000F8">
        <w:t xml:space="preserve">) </w:t>
      </w:r>
      <w:r w:rsidR="00C40FB2" w:rsidRPr="004000F8">
        <w:t>codes, are listed below</w:t>
      </w:r>
      <w:r w:rsidR="00312FE6">
        <w:t>.</w:t>
      </w:r>
      <w:r w:rsidR="00C40FB2" w:rsidRPr="004000F8">
        <w:t xml:space="preserve"> </w:t>
      </w:r>
    </w:p>
    <w:p w:rsidR="00CA4CD6" w:rsidRPr="004000F8"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4320"/>
        <w:gridCol w:w="2610"/>
        <w:gridCol w:w="2430"/>
      </w:tblGrid>
      <w:tr w:rsidR="00CA4CD6" w:rsidRPr="004000F8" w:rsidTr="00C40FB2">
        <w:tc>
          <w:tcPr>
            <w:tcW w:w="4320" w:type="dxa"/>
          </w:tcPr>
          <w:p w:rsidR="00CA4CD6" w:rsidRPr="004000F8" w:rsidRDefault="00CA4CD6" w:rsidP="00CF2B37">
            <w:pPr>
              <w:spacing w:line="120" w:lineRule="exact"/>
              <w:jc w:val="center"/>
            </w:pPr>
          </w:p>
          <w:p w:rsidR="00CA4CD6" w:rsidRPr="004000F8"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4000F8">
              <w:rPr>
                <w:b/>
                <w:bCs/>
              </w:rPr>
              <w:t>Standard</w:t>
            </w:r>
            <w:r w:rsidR="004C701D" w:rsidRPr="004000F8">
              <w:rPr>
                <w:b/>
                <w:bCs/>
              </w:rPr>
              <w:t xml:space="preserve"> </w:t>
            </w:r>
            <w:r w:rsidR="00C40FB2" w:rsidRPr="004000F8">
              <w:rPr>
                <w:b/>
                <w:bCs/>
              </w:rPr>
              <w:t>(40 CFR Part 63, Subpart HHH)</w:t>
            </w:r>
          </w:p>
        </w:tc>
        <w:tc>
          <w:tcPr>
            <w:tcW w:w="2610" w:type="dxa"/>
          </w:tcPr>
          <w:p w:rsidR="00CA4CD6" w:rsidRPr="004000F8" w:rsidRDefault="00CA4CD6" w:rsidP="00CF2B37">
            <w:pPr>
              <w:spacing w:line="120" w:lineRule="exact"/>
              <w:jc w:val="center"/>
              <w:rPr>
                <w:b/>
                <w:bCs/>
              </w:rPr>
            </w:pPr>
          </w:p>
          <w:p w:rsidR="00CA4CD6" w:rsidRPr="004000F8"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4000F8">
              <w:rPr>
                <w:b/>
                <w:bCs/>
              </w:rPr>
              <w:t>SIC Codes</w:t>
            </w:r>
          </w:p>
        </w:tc>
        <w:tc>
          <w:tcPr>
            <w:tcW w:w="2430" w:type="dxa"/>
          </w:tcPr>
          <w:p w:rsidR="00CA4CD6" w:rsidRPr="004000F8" w:rsidRDefault="00CA4CD6" w:rsidP="00CF2B37">
            <w:pPr>
              <w:spacing w:line="120" w:lineRule="exact"/>
              <w:jc w:val="center"/>
              <w:rPr>
                <w:b/>
                <w:bCs/>
              </w:rPr>
            </w:pPr>
          </w:p>
          <w:p w:rsidR="00CA4CD6" w:rsidRPr="004000F8"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4000F8">
              <w:rPr>
                <w:b/>
                <w:bCs/>
              </w:rPr>
              <w:t>NAICS Codes</w:t>
            </w:r>
          </w:p>
        </w:tc>
      </w:tr>
      <w:tr w:rsidR="00C40FB2" w:rsidRPr="004000F8" w:rsidTr="00C40FB2">
        <w:tc>
          <w:tcPr>
            <w:tcW w:w="4320" w:type="dxa"/>
          </w:tcPr>
          <w:p w:rsidR="00C40FB2" w:rsidRPr="004000F8" w:rsidRDefault="00C40FB2" w:rsidP="0015405A">
            <w:pPr>
              <w:spacing w:line="120" w:lineRule="exact"/>
              <w:rPr>
                <w:b/>
                <w:bCs/>
              </w:rPr>
            </w:pPr>
          </w:p>
          <w:p w:rsidR="00C40FB2" w:rsidRPr="004000F8" w:rsidRDefault="00C40FB2" w:rsidP="0015405A">
            <w:pPr>
              <w:spacing w:after="58"/>
            </w:pPr>
            <w:r w:rsidRPr="004000F8">
              <w:t>Pipeline Transportation of Natural Gas</w:t>
            </w:r>
          </w:p>
        </w:tc>
        <w:tc>
          <w:tcPr>
            <w:tcW w:w="2610" w:type="dxa"/>
          </w:tcPr>
          <w:p w:rsidR="00C40FB2" w:rsidRPr="004000F8" w:rsidRDefault="00C40FB2" w:rsidP="0015405A">
            <w:pPr>
              <w:spacing w:line="120" w:lineRule="exact"/>
              <w:jc w:val="center"/>
            </w:pPr>
          </w:p>
          <w:p w:rsidR="00C40FB2" w:rsidRPr="004000F8" w:rsidRDefault="00C40FB2" w:rsidP="0015405A">
            <w:pPr>
              <w:spacing w:after="58"/>
              <w:jc w:val="center"/>
            </w:pPr>
            <w:r w:rsidRPr="004000F8">
              <w:t>4922</w:t>
            </w:r>
          </w:p>
        </w:tc>
        <w:tc>
          <w:tcPr>
            <w:tcW w:w="2430" w:type="dxa"/>
          </w:tcPr>
          <w:p w:rsidR="00C40FB2" w:rsidRPr="004000F8" w:rsidRDefault="00C40FB2" w:rsidP="0015405A">
            <w:pPr>
              <w:spacing w:line="120" w:lineRule="exact"/>
              <w:jc w:val="center"/>
            </w:pPr>
          </w:p>
          <w:p w:rsidR="00C40FB2" w:rsidRPr="004000F8" w:rsidRDefault="00C40FB2" w:rsidP="0015405A">
            <w:pPr>
              <w:spacing w:after="58"/>
              <w:jc w:val="center"/>
            </w:pPr>
            <w:r w:rsidRPr="004000F8">
              <w:t>48621</w:t>
            </w:r>
          </w:p>
        </w:tc>
      </w:tr>
      <w:tr w:rsidR="00C40FB2" w:rsidRPr="004000F8" w:rsidTr="00C40FB2">
        <w:tc>
          <w:tcPr>
            <w:tcW w:w="4320" w:type="dxa"/>
          </w:tcPr>
          <w:p w:rsidR="00C40FB2" w:rsidRPr="004000F8" w:rsidRDefault="00C40FB2" w:rsidP="0015405A">
            <w:pPr>
              <w:spacing w:line="120" w:lineRule="exact"/>
            </w:pPr>
          </w:p>
          <w:p w:rsidR="00C40FB2" w:rsidRPr="004000F8" w:rsidRDefault="00C40FB2" w:rsidP="0015405A">
            <w:pPr>
              <w:spacing w:after="58"/>
            </w:pPr>
            <w:r w:rsidRPr="004000F8">
              <w:t>Natural Gas Distribution</w:t>
            </w:r>
          </w:p>
        </w:tc>
        <w:tc>
          <w:tcPr>
            <w:tcW w:w="2610" w:type="dxa"/>
          </w:tcPr>
          <w:p w:rsidR="00C40FB2" w:rsidRPr="004000F8" w:rsidRDefault="00C40FB2" w:rsidP="0015405A">
            <w:pPr>
              <w:spacing w:line="120" w:lineRule="exact"/>
              <w:jc w:val="center"/>
            </w:pPr>
          </w:p>
          <w:p w:rsidR="00C40FB2" w:rsidRPr="004000F8" w:rsidRDefault="00C40FB2" w:rsidP="0015405A">
            <w:pPr>
              <w:spacing w:after="58"/>
              <w:jc w:val="center"/>
            </w:pPr>
            <w:r w:rsidRPr="004000F8">
              <w:t>4923</w:t>
            </w:r>
          </w:p>
        </w:tc>
        <w:tc>
          <w:tcPr>
            <w:tcW w:w="2430" w:type="dxa"/>
          </w:tcPr>
          <w:p w:rsidR="00C40FB2" w:rsidRPr="004000F8" w:rsidRDefault="00C40FB2" w:rsidP="0015405A">
            <w:pPr>
              <w:spacing w:line="120" w:lineRule="exact"/>
              <w:jc w:val="center"/>
            </w:pPr>
          </w:p>
          <w:p w:rsidR="00C40FB2" w:rsidRPr="004000F8" w:rsidRDefault="00C40FB2" w:rsidP="0015405A">
            <w:pPr>
              <w:spacing w:after="58"/>
              <w:jc w:val="center"/>
            </w:pPr>
            <w:r w:rsidRPr="004000F8">
              <w:t>22121, 48621</w:t>
            </w:r>
          </w:p>
        </w:tc>
      </w:tr>
    </w:tbl>
    <w:p w:rsidR="00CA4CD6" w:rsidRPr="004000F8" w:rsidRDefault="00CA4CD6">
      <w:pPr>
        <w:pBdr>
          <w:top w:val="single" w:sz="6" w:space="0" w:color="FFFFFF"/>
          <w:left w:val="single" w:sz="6" w:space="0" w:color="FFFFFF"/>
          <w:bottom w:val="single" w:sz="6" w:space="0" w:color="FFFFFF"/>
          <w:right w:val="single" w:sz="6" w:space="0" w:color="FFFFFF"/>
        </w:pBdr>
      </w:pPr>
      <w:r w:rsidRPr="004000F8">
        <w:t xml:space="preserve">  </w:t>
      </w: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4(b)  Information Requested</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000F8">
        <w:rPr>
          <w:b/>
          <w:bCs/>
        </w:rPr>
        <w:t>(i)  Data Items</w:t>
      </w:r>
    </w:p>
    <w:p w:rsidR="00CA4CD6" w:rsidRPr="004000F8" w:rsidRDefault="00CA4CD6">
      <w:pPr>
        <w:pBdr>
          <w:top w:val="single" w:sz="6" w:space="0" w:color="FFFFFF"/>
          <w:left w:val="single" w:sz="6" w:space="0" w:color="FFFFFF"/>
          <w:bottom w:val="single" w:sz="6" w:space="0" w:color="FFFFFF"/>
          <w:right w:val="single" w:sz="6" w:space="0" w:color="FFFFFF"/>
        </w:pBdr>
      </w:pPr>
    </w:p>
    <w:p w:rsidR="00C40FB2" w:rsidRPr="004000F8" w:rsidRDefault="00817E8B" w:rsidP="00C40FB2">
      <w:pPr>
        <w:ind w:firstLine="720"/>
      </w:pPr>
      <w:r w:rsidRPr="004000F8">
        <w:t>I</w:t>
      </w:r>
      <w:r w:rsidR="00CA4CD6" w:rsidRPr="004000F8">
        <w:t>n this ICR</w:t>
      </w:r>
      <w:r w:rsidRPr="004000F8">
        <w:t>, all the data</w:t>
      </w:r>
      <w:r w:rsidR="00CA4CD6" w:rsidRPr="004000F8">
        <w:t xml:space="preserve"> </w:t>
      </w:r>
      <w:r w:rsidRPr="004000F8">
        <w:t xml:space="preserve">that is </w:t>
      </w:r>
      <w:r w:rsidR="00CA4CD6" w:rsidRPr="004000F8">
        <w:t xml:space="preserve">recorded or reported </w:t>
      </w:r>
      <w:r w:rsidRPr="004000F8">
        <w:t>is</w:t>
      </w:r>
      <w:r w:rsidR="00CA4CD6" w:rsidRPr="004000F8">
        <w:t xml:space="preserve"> required by </w:t>
      </w:r>
      <w:r w:rsidR="00C40FB2" w:rsidRPr="004000F8">
        <w:t>the NESHAP for Natural Gas Transmission and Storage (40 CFR Part 63, Subpart HHH).</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A source must make the following reports:</w:t>
      </w:r>
    </w:p>
    <w:p w:rsidR="00CA4CD6" w:rsidRPr="004000F8" w:rsidRDefault="00CA4CD6">
      <w:pPr>
        <w:pBdr>
          <w:top w:val="single" w:sz="6" w:space="0" w:color="FFFFFF"/>
          <w:left w:val="single" w:sz="6" w:space="0" w:color="FFFFFF"/>
          <w:bottom w:val="single" w:sz="6" w:space="0" w:color="FFFFFF"/>
          <w:right w:val="single" w:sz="6" w:space="0" w:color="FFFFFF"/>
        </w:pBdr>
        <w:rPr>
          <w:highlight w:val="yellow"/>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7020"/>
        <w:gridCol w:w="2340"/>
      </w:tblGrid>
      <w:tr w:rsidR="00A73600" w:rsidRPr="004000F8" w:rsidTr="002A1ACC">
        <w:trPr>
          <w:tblHeader/>
          <w:jc w:val="center"/>
        </w:trPr>
        <w:tc>
          <w:tcPr>
            <w:tcW w:w="9360" w:type="dxa"/>
            <w:gridSpan w:val="2"/>
            <w:shd w:val="clear" w:color="auto" w:fill="auto"/>
          </w:tcPr>
          <w:p w:rsidR="00CA4CD6" w:rsidRPr="004000F8" w:rsidRDefault="00CA4CD6">
            <w:pPr>
              <w:spacing w:line="120" w:lineRule="exact"/>
              <w:rPr>
                <w:highlight w:val="yellow"/>
              </w:rPr>
            </w:pPr>
          </w:p>
          <w:p w:rsidR="00CA4CD6" w:rsidRPr="004000F8" w:rsidRDefault="00CA4CD6" w:rsidP="006E4A6E">
            <w:pPr>
              <w:pBdr>
                <w:top w:val="single" w:sz="6" w:space="0" w:color="FFFFFF"/>
                <w:left w:val="single" w:sz="6" w:space="0" w:color="FFFFFF"/>
                <w:bottom w:val="single" w:sz="6" w:space="0" w:color="FFFFFF"/>
                <w:right w:val="single" w:sz="6" w:space="0" w:color="FFFFFF"/>
              </w:pBdr>
              <w:spacing w:after="58"/>
              <w:jc w:val="center"/>
              <w:rPr>
                <w:b/>
                <w:highlight w:val="yellow"/>
              </w:rPr>
            </w:pPr>
            <w:r w:rsidRPr="004000F8">
              <w:rPr>
                <w:b/>
              </w:rPr>
              <w:t>Notification</w:t>
            </w:r>
            <w:r w:rsidR="006E4A6E" w:rsidRPr="004000F8">
              <w:rPr>
                <w:b/>
              </w:rPr>
              <w:t>s</w:t>
            </w:r>
          </w:p>
        </w:tc>
      </w:tr>
      <w:tr w:rsidR="002A1ACC" w:rsidRPr="004000F8" w:rsidTr="002A1ACC">
        <w:trPr>
          <w:jc w:val="center"/>
        </w:trPr>
        <w:tc>
          <w:tcPr>
            <w:tcW w:w="7020" w:type="dxa"/>
            <w:shd w:val="clear" w:color="auto" w:fill="auto"/>
          </w:tcPr>
          <w:p w:rsidR="00227DAD" w:rsidRDefault="00227DAD">
            <w:pPr>
              <w:spacing w:line="120" w:lineRule="exact"/>
            </w:pPr>
          </w:p>
          <w:p w:rsidR="00227DAD" w:rsidRDefault="002A1ACC">
            <w:pPr>
              <w:spacing w:after="58"/>
            </w:pPr>
            <w:r w:rsidRPr="004000F8">
              <w:t>Initial notification that a source is subject to the provisions in subpart HHH.</w:t>
            </w:r>
          </w:p>
        </w:tc>
        <w:tc>
          <w:tcPr>
            <w:tcW w:w="2340" w:type="dxa"/>
            <w:shd w:val="clear" w:color="auto" w:fill="auto"/>
          </w:tcPr>
          <w:p w:rsidR="00227DAD" w:rsidRDefault="00227DAD">
            <w:pPr>
              <w:spacing w:line="120" w:lineRule="exact"/>
            </w:pPr>
          </w:p>
          <w:p w:rsidR="00227DAD" w:rsidRDefault="002A1ACC">
            <w:pPr>
              <w:spacing w:after="58"/>
            </w:pPr>
            <w:r w:rsidRPr="004000F8">
              <w:t>63.9(b)(2), 63.1274(a), 63.1285(b)(1-2)</w:t>
            </w:r>
          </w:p>
        </w:tc>
      </w:tr>
      <w:tr w:rsidR="002A1ACC" w:rsidRPr="004000F8" w:rsidTr="002A1ACC">
        <w:trPr>
          <w:jc w:val="center"/>
        </w:trPr>
        <w:tc>
          <w:tcPr>
            <w:tcW w:w="702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Notification of the date of a performance test.</w:t>
            </w:r>
          </w:p>
        </w:tc>
        <w:tc>
          <w:tcPr>
            <w:tcW w:w="2340" w:type="dxa"/>
            <w:shd w:val="clear" w:color="auto" w:fill="auto"/>
          </w:tcPr>
          <w:p w:rsidR="002A1ACC" w:rsidRPr="004000F8" w:rsidRDefault="002A1ACC" w:rsidP="00312FE6">
            <w:pPr>
              <w:spacing w:line="120" w:lineRule="exact"/>
            </w:pPr>
          </w:p>
          <w:p w:rsidR="002A1ACC" w:rsidRPr="004000F8" w:rsidRDefault="002A1ACC" w:rsidP="00312FE6">
            <w:pPr>
              <w:spacing w:after="58"/>
              <w:rPr>
                <w:lang w:val="pt-BR"/>
              </w:rPr>
            </w:pPr>
            <w:r w:rsidRPr="004000F8">
              <w:rPr>
                <w:lang w:val="pt-BR"/>
              </w:rPr>
              <w:t>63.7(b-c), 63.8(e)(2), 63.9(e), 63.9(g)(1), 63.1274(a), 63.1285(b)(3)</w:t>
            </w:r>
          </w:p>
        </w:tc>
      </w:tr>
      <w:tr w:rsidR="002A1ACC" w:rsidRPr="004000F8" w:rsidTr="002A1ACC">
        <w:trPr>
          <w:jc w:val="center"/>
        </w:trPr>
        <w:tc>
          <w:tcPr>
            <w:tcW w:w="7020" w:type="dxa"/>
            <w:shd w:val="clear" w:color="auto" w:fill="auto"/>
          </w:tcPr>
          <w:p w:rsidR="002A1ACC" w:rsidRPr="004000F8" w:rsidRDefault="002A1ACC" w:rsidP="00312FE6">
            <w:pPr>
              <w:spacing w:line="120" w:lineRule="exact"/>
              <w:rPr>
                <w:lang w:val="pt-BR"/>
              </w:rPr>
            </w:pPr>
          </w:p>
          <w:p w:rsidR="002A1ACC" w:rsidRPr="004000F8" w:rsidRDefault="002A1ACC" w:rsidP="00312FE6">
            <w:pPr>
              <w:spacing w:after="58"/>
            </w:pPr>
            <w:r w:rsidRPr="004000F8">
              <w:t>Notification of Compliance Status Report, including the results of any continuous monitoring system performance evaluations and inspection results.</w:t>
            </w:r>
          </w:p>
        </w:tc>
        <w:tc>
          <w:tcPr>
            <w:tcW w:w="234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63.9(h), 63.1270(d), 63.1283(c)(2)(ii)(A), 63.1285(b)(4), 63.1274(a), 63.1285(d)(1-10)</w:t>
            </w:r>
          </w:p>
        </w:tc>
      </w:tr>
      <w:tr w:rsidR="002A1ACC" w:rsidRPr="004000F8" w:rsidTr="002A1ACC">
        <w:trPr>
          <w:jc w:val="center"/>
        </w:trPr>
        <w:tc>
          <w:tcPr>
            <w:tcW w:w="702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Notification of change in compliance demonstration methods for control device performance (submit with Periodic Report).</w:t>
            </w:r>
          </w:p>
        </w:tc>
        <w:tc>
          <w:tcPr>
            <w:tcW w:w="234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63.1282(e)</w:t>
            </w:r>
          </w:p>
        </w:tc>
      </w:tr>
      <w:tr w:rsidR="002A1ACC" w:rsidRPr="004000F8" w:rsidTr="002A1ACC">
        <w:trPr>
          <w:jc w:val="center"/>
        </w:trPr>
        <w:tc>
          <w:tcPr>
            <w:tcW w:w="702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Performance test results for closed-vent systems using flares as the control device (submit with Notification of Compliance Status Report).</w:t>
            </w:r>
          </w:p>
        </w:tc>
        <w:tc>
          <w:tcPr>
            <w:tcW w:w="234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63.7(g), 63.10(d)(2), 63.1274, 63.1282(d)(3), 63.1285(d)(2)</w:t>
            </w:r>
          </w:p>
        </w:tc>
      </w:tr>
      <w:tr w:rsidR="002A1ACC" w:rsidRPr="004000F8" w:rsidTr="002A1ACC">
        <w:trPr>
          <w:jc w:val="center"/>
        </w:trPr>
        <w:tc>
          <w:tcPr>
            <w:tcW w:w="702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Design analysis documentation, including operating parameters and calculations, for closed-vent systems using control devices other than flares (submit with Notification of Compliance Status Report).</w:t>
            </w:r>
          </w:p>
        </w:tc>
        <w:tc>
          <w:tcPr>
            <w:tcW w:w="234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63.1274, 63.1282(d)(4), 63.1285(d)(4)(i) through (d)(4)(iii)</w:t>
            </w:r>
          </w:p>
        </w:tc>
      </w:tr>
      <w:tr w:rsidR="002A1ACC" w:rsidRPr="004000F8" w:rsidTr="002A1ACC">
        <w:trPr>
          <w:jc w:val="center"/>
        </w:trPr>
        <w:tc>
          <w:tcPr>
            <w:tcW w:w="702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One complete test report for each test method used for a particular source (submit with Notification of Compliance Status Report).</w:t>
            </w:r>
          </w:p>
        </w:tc>
        <w:tc>
          <w:tcPr>
            <w:tcW w:w="234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63.1285(d)(3)</w:t>
            </w:r>
          </w:p>
        </w:tc>
      </w:tr>
      <w:tr w:rsidR="002A1ACC" w:rsidRPr="004000F8" w:rsidTr="002A1ACC">
        <w:trPr>
          <w:jc w:val="center"/>
        </w:trPr>
        <w:tc>
          <w:tcPr>
            <w:tcW w:w="702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Analysis demonstrating whether an affected source is a major source (submit with Notification of Compliance Status Report).</w:t>
            </w:r>
          </w:p>
        </w:tc>
        <w:tc>
          <w:tcPr>
            <w:tcW w:w="234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63.1285(d)(8)</w:t>
            </w:r>
          </w:p>
        </w:tc>
      </w:tr>
      <w:tr w:rsidR="002A1ACC" w:rsidRPr="004000F8" w:rsidTr="002A1ACC">
        <w:trPr>
          <w:jc w:val="center"/>
        </w:trPr>
        <w:tc>
          <w:tcPr>
            <w:tcW w:w="702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Statement of compliance with subpart HHH (submit with Notification of Compliance Status Report).</w:t>
            </w:r>
          </w:p>
        </w:tc>
        <w:tc>
          <w:tcPr>
            <w:tcW w:w="234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63.1285(d)(9)</w:t>
            </w:r>
          </w:p>
        </w:tc>
      </w:tr>
      <w:tr w:rsidR="002A1ACC" w:rsidRPr="004000F8" w:rsidTr="002A1ACC">
        <w:trPr>
          <w:jc w:val="center"/>
        </w:trPr>
        <w:tc>
          <w:tcPr>
            <w:tcW w:w="702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Notification of any process change.</w:t>
            </w:r>
          </w:p>
        </w:tc>
        <w:tc>
          <w:tcPr>
            <w:tcW w:w="234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63.1285(f)</w:t>
            </w:r>
          </w:p>
        </w:tc>
      </w:tr>
      <w:tr w:rsidR="002A1ACC" w:rsidRPr="004000F8" w:rsidTr="002A1ACC">
        <w:trPr>
          <w:jc w:val="center"/>
        </w:trPr>
        <w:tc>
          <w:tcPr>
            <w:tcW w:w="702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Application for approval of construction or reconstruction.</w:t>
            </w:r>
          </w:p>
        </w:tc>
        <w:tc>
          <w:tcPr>
            <w:tcW w:w="2340" w:type="dxa"/>
            <w:shd w:val="clear" w:color="auto" w:fill="auto"/>
          </w:tcPr>
          <w:p w:rsidR="002A1ACC" w:rsidRPr="004000F8" w:rsidRDefault="002A1ACC" w:rsidP="00312FE6">
            <w:pPr>
              <w:spacing w:line="120" w:lineRule="exact"/>
            </w:pPr>
          </w:p>
          <w:p w:rsidR="002A1ACC" w:rsidRPr="004000F8" w:rsidRDefault="002A1ACC" w:rsidP="00312FE6">
            <w:pPr>
              <w:spacing w:after="58"/>
            </w:pPr>
            <w:r w:rsidRPr="004000F8">
              <w:t>63.5(d)(1), 63.1274(a)</w:t>
            </w:r>
          </w:p>
        </w:tc>
      </w:tr>
      <w:tr w:rsidR="002A1ACC" w:rsidRPr="004000F8" w:rsidTr="002A1ACC">
        <w:trPr>
          <w:jc w:val="center"/>
        </w:trPr>
        <w:tc>
          <w:tcPr>
            <w:tcW w:w="7020" w:type="dxa"/>
            <w:shd w:val="clear" w:color="auto" w:fill="auto"/>
          </w:tcPr>
          <w:p w:rsidR="002A1ACC" w:rsidRPr="004000F8" w:rsidRDefault="002A1ACC" w:rsidP="00227DAD">
            <w:pPr>
              <w:keepNext/>
              <w:keepLines/>
              <w:spacing w:line="120" w:lineRule="exact"/>
            </w:pPr>
          </w:p>
          <w:p w:rsidR="002A1ACC" w:rsidRPr="004000F8" w:rsidRDefault="002A1ACC" w:rsidP="00227DAD">
            <w:pPr>
              <w:keepNext/>
              <w:keepLines/>
              <w:spacing w:after="58"/>
            </w:pPr>
            <w:r w:rsidRPr="004000F8">
              <w:t>Notification of intent to construct or reconstruct.</w:t>
            </w:r>
          </w:p>
        </w:tc>
        <w:tc>
          <w:tcPr>
            <w:tcW w:w="2340" w:type="dxa"/>
            <w:shd w:val="clear" w:color="auto" w:fill="auto"/>
          </w:tcPr>
          <w:p w:rsidR="002A1ACC" w:rsidRPr="004000F8" w:rsidRDefault="002A1ACC" w:rsidP="00227DAD">
            <w:pPr>
              <w:keepNext/>
              <w:keepLines/>
              <w:spacing w:line="120" w:lineRule="exact"/>
            </w:pPr>
          </w:p>
          <w:p w:rsidR="002A1ACC" w:rsidRPr="004000F8" w:rsidRDefault="002A1ACC" w:rsidP="00227DAD">
            <w:pPr>
              <w:keepNext/>
              <w:keepLines/>
              <w:spacing w:after="58"/>
            </w:pPr>
            <w:r w:rsidRPr="004000F8">
              <w:t>63.9(b)(5)(i), 63.9(d)(4)(i), 63.1274(a)</w:t>
            </w:r>
          </w:p>
        </w:tc>
      </w:tr>
      <w:tr w:rsidR="002A1ACC" w:rsidRPr="004000F8" w:rsidTr="002A1ACC">
        <w:trPr>
          <w:jc w:val="center"/>
        </w:trPr>
        <w:tc>
          <w:tcPr>
            <w:tcW w:w="7020" w:type="dxa"/>
            <w:shd w:val="clear" w:color="auto" w:fill="auto"/>
          </w:tcPr>
          <w:p w:rsidR="002A1ACC" w:rsidRPr="004000F8" w:rsidRDefault="002A1ACC" w:rsidP="00DA6278">
            <w:pPr>
              <w:keepNext/>
              <w:spacing w:line="120" w:lineRule="exact"/>
            </w:pPr>
          </w:p>
          <w:p w:rsidR="002A1ACC" w:rsidRPr="004000F8" w:rsidRDefault="002A1ACC" w:rsidP="00DA6278">
            <w:pPr>
              <w:keepNext/>
              <w:spacing w:after="58"/>
            </w:pPr>
            <w:r w:rsidRPr="004000F8">
              <w:t>Notification of actual date of startup.</w:t>
            </w:r>
          </w:p>
        </w:tc>
        <w:tc>
          <w:tcPr>
            <w:tcW w:w="2340" w:type="dxa"/>
            <w:shd w:val="clear" w:color="auto" w:fill="auto"/>
          </w:tcPr>
          <w:p w:rsidR="002A1ACC" w:rsidRPr="004000F8" w:rsidRDefault="002A1ACC" w:rsidP="00DA6278">
            <w:pPr>
              <w:keepNext/>
              <w:spacing w:line="120" w:lineRule="exact"/>
            </w:pPr>
          </w:p>
          <w:p w:rsidR="002A1ACC" w:rsidRPr="004000F8" w:rsidRDefault="002A1ACC" w:rsidP="00DA6278">
            <w:pPr>
              <w:keepNext/>
              <w:spacing w:after="58"/>
            </w:pPr>
            <w:r w:rsidRPr="004000F8">
              <w:t>63.9(b)(4)(v), 63.9(b)(5)(ii), 63.1274(a)</w:t>
            </w:r>
          </w:p>
        </w:tc>
      </w:tr>
      <w:tr w:rsidR="002A1ACC" w:rsidRPr="004000F8" w:rsidTr="002A1ACC">
        <w:trPr>
          <w:jc w:val="center"/>
        </w:trPr>
        <w:tc>
          <w:tcPr>
            <w:tcW w:w="7020" w:type="dxa"/>
            <w:shd w:val="clear" w:color="auto" w:fill="auto"/>
          </w:tcPr>
          <w:p w:rsidR="002A1ACC" w:rsidRPr="004000F8" w:rsidRDefault="002A1ACC" w:rsidP="00DA6278">
            <w:pPr>
              <w:keepNext/>
              <w:spacing w:line="120" w:lineRule="exact"/>
            </w:pPr>
          </w:p>
          <w:p w:rsidR="002A1ACC" w:rsidRPr="004000F8" w:rsidRDefault="002A1ACC" w:rsidP="00DA6278">
            <w:pPr>
              <w:keepNext/>
              <w:spacing w:after="58"/>
            </w:pPr>
            <w:r w:rsidRPr="004000F8">
              <w:t>Results of performance evaluation.</w:t>
            </w:r>
          </w:p>
        </w:tc>
        <w:tc>
          <w:tcPr>
            <w:tcW w:w="2340" w:type="dxa"/>
            <w:shd w:val="clear" w:color="auto" w:fill="auto"/>
          </w:tcPr>
          <w:p w:rsidR="002A1ACC" w:rsidRPr="004000F8" w:rsidRDefault="002A1ACC" w:rsidP="00DA6278">
            <w:pPr>
              <w:keepNext/>
              <w:spacing w:line="120" w:lineRule="exact"/>
            </w:pPr>
          </w:p>
          <w:p w:rsidR="002A1ACC" w:rsidRPr="004000F8" w:rsidRDefault="002A1ACC" w:rsidP="00DA6278">
            <w:pPr>
              <w:keepNext/>
              <w:spacing w:after="58"/>
            </w:pPr>
            <w:r w:rsidRPr="004000F8">
              <w:t>63.8(e)(5), 63.10(e), 63.1274(a)</w:t>
            </w:r>
          </w:p>
        </w:tc>
      </w:tr>
      <w:tr w:rsidR="002A1ACC" w:rsidRPr="004000F8" w:rsidTr="002A1ACC">
        <w:trPr>
          <w:jc w:val="center"/>
        </w:trPr>
        <w:tc>
          <w:tcPr>
            <w:tcW w:w="7020" w:type="dxa"/>
            <w:shd w:val="clear" w:color="auto" w:fill="auto"/>
          </w:tcPr>
          <w:p w:rsidR="002A1ACC" w:rsidRPr="004000F8" w:rsidRDefault="002A1ACC" w:rsidP="00DA6278">
            <w:pPr>
              <w:keepNext/>
              <w:spacing w:line="120" w:lineRule="exact"/>
            </w:pPr>
          </w:p>
          <w:p w:rsidR="002A1ACC" w:rsidRPr="004000F8" w:rsidRDefault="002A1ACC" w:rsidP="00DA6278">
            <w:pPr>
              <w:keepNext/>
              <w:spacing w:after="58"/>
            </w:pPr>
            <w:r w:rsidRPr="004000F8">
              <w:t>Notification of special compliance requirements.</w:t>
            </w:r>
          </w:p>
        </w:tc>
        <w:tc>
          <w:tcPr>
            <w:tcW w:w="2340" w:type="dxa"/>
            <w:shd w:val="clear" w:color="auto" w:fill="auto"/>
          </w:tcPr>
          <w:p w:rsidR="002A1ACC" w:rsidRPr="004000F8" w:rsidRDefault="002A1ACC" w:rsidP="00DA6278">
            <w:pPr>
              <w:keepNext/>
              <w:spacing w:line="120" w:lineRule="exact"/>
            </w:pPr>
          </w:p>
          <w:p w:rsidR="002A1ACC" w:rsidRPr="004000F8" w:rsidRDefault="002A1ACC" w:rsidP="00DA6278">
            <w:pPr>
              <w:keepNext/>
              <w:spacing w:after="58"/>
            </w:pPr>
            <w:r w:rsidRPr="004000F8">
              <w:t>63.9(d), 63.1274(a)</w:t>
            </w:r>
          </w:p>
        </w:tc>
      </w:tr>
    </w:tbl>
    <w:p w:rsidR="00CA4CD6" w:rsidRDefault="00CA4CD6">
      <w:pPr>
        <w:pBdr>
          <w:top w:val="single" w:sz="6" w:space="0" w:color="FFFFFF"/>
          <w:left w:val="single" w:sz="6" w:space="0" w:color="FFFFFF"/>
          <w:bottom w:val="single" w:sz="6" w:space="0" w:color="FFFFFF"/>
          <w:right w:val="single" w:sz="6" w:space="0" w:color="FFFFFF"/>
        </w:pBdr>
        <w:rPr>
          <w:highlight w:val="yellow"/>
        </w:rPr>
      </w:pPr>
    </w:p>
    <w:p w:rsidR="00312FE6" w:rsidRPr="004000F8" w:rsidRDefault="00312FE6">
      <w:pPr>
        <w:pBdr>
          <w:top w:val="single" w:sz="6" w:space="0" w:color="FFFFFF"/>
          <w:left w:val="single" w:sz="6" w:space="0" w:color="FFFFFF"/>
          <w:bottom w:val="single" w:sz="6" w:space="0" w:color="FFFFFF"/>
          <w:right w:val="single" w:sz="6" w:space="0" w:color="FFFFFF"/>
        </w:pBdr>
        <w:rPr>
          <w:highlight w:val="yellow"/>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7290"/>
        <w:gridCol w:w="2070"/>
      </w:tblGrid>
      <w:tr w:rsidR="00A73600" w:rsidRPr="004000F8" w:rsidTr="002A1ACC">
        <w:trPr>
          <w:tblHeader/>
          <w:jc w:val="center"/>
        </w:trPr>
        <w:tc>
          <w:tcPr>
            <w:tcW w:w="9360" w:type="dxa"/>
            <w:gridSpan w:val="2"/>
            <w:shd w:val="clear" w:color="auto" w:fill="auto"/>
          </w:tcPr>
          <w:p w:rsidR="00CA4CD6" w:rsidRPr="004000F8" w:rsidRDefault="00CA4CD6">
            <w:pPr>
              <w:spacing w:line="120" w:lineRule="exact"/>
            </w:pPr>
          </w:p>
          <w:p w:rsidR="00CA4CD6" w:rsidRPr="004000F8"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4000F8">
              <w:rPr>
                <w:b/>
              </w:rPr>
              <w:t>Reports</w:t>
            </w:r>
          </w:p>
        </w:tc>
      </w:tr>
      <w:tr w:rsidR="002A1ACC" w:rsidRPr="004000F8" w:rsidTr="002A1ACC">
        <w:trPr>
          <w:jc w:val="center"/>
        </w:trPr>
        <w:tc>
          <w:tcPr>
            <w:tcW w:w="729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Semiannual Periodic Reports.</w:t>
            </w:r>
          </w:p>
        </w:tc>
        <w:tc>
          <w:tcPr>
            <w:tcW w:w="207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63.10(e), 63.1274(a), 63.1285(e)</w:t>
            </w:r>
          </w:p>
        </w:tc>
      </w:tr>
      <w:tr w:rsidR="002A1ACC" w:rsidRPr="004000F8" w:rsidTr="002A1ACC">
        <w:trPr>
          <w:jc w:val="center"/>
        </w:trPr>
        <w:tc>
          <w:tcPr>
            <w:tcW w:w="729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Report to demonstrate compliance with benzene emission limit (alternative standards) (submit with Notification of Compliance Status Report).</w:t>
            </w:r>
          </w:p>
        </w:tc>
        <w:tc>
          <w:tcPr>
            <w:tcW w:w="207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63.1285(d)(7)</w:t>
            </w:r>
          </w:p>
        </w:tc>
      </w:tr>
      <w:tr w:rsidR="002A1ACC" w:rsidRPr="004000F8" w:rsidTr="002A1ACC">
        <w:trPr>
          <w:jc w:val="center"/>
        </w:trPr>
        <w:tc>
          <w:tcPr>
            <w:tcW w:w="729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Analysis that demonstrates conditions under which the facility reduces 95.0 percent of its HAP emissions (submit with Notification of Compliance Status Report).</w:t>
            </w:r>
            <w:bookmarkStart w:id="0" w:name="_GoBack"/>
            <w:bookmarkEnd w:id="0"/>
          </w:p>
        </w:tc>
        <w:tc>
          <w:tcPr>
            <w:tcW w:w="207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63.1281(e)(2), 63.1285(d)(10)</w:t>
            </w:r>
          </w:p>
        </w:tc>
      </w:tr>
      <w:tr w:rsidR="002A1ACC" w:rsidRPr="004000F8" w:rsidTr="002A1ACC">
        <w:trPr>
          <w:jc w:val="center"/>
        </w:trPr>
        <w:tc>
          <w:tcPr>
            <w:tcW w:w="729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Semiannual excess emissions and continuous monitoring system performance report.</w:t>
            </w:r>
          </w:p>
        </w:tc>
        <w:tc>
          <w:tcPr>
            <w:tcW w:w="207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63.9(c)(8), 63.10(e)(3), 63.1274(a)</w:t>
            </w:r>
          </w:p>
        </w:tc>
      </w:tr>
      <w:tr w:rsidR="002A1ACC" w:rsidRPr="004000F8" w:rsidTr="002A1ACC">
        <w:trPr>
          <w:jc w:val="center"/>
        </w:trPr>
        <w:tc>
          <w:tcPr>
            <w:tcW w:w="729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Semiannual HAP summary report.</w:t>
            </w:r>
          </w:p>
        </w:tc>
        <w:tc>
          <w:tcPr>
            <w:tcW w:w="207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63.10(e)(3)(vi), 63.1274(a)</w:t>
            </w:r>
          </w:p>
        </w:tc>
      </w:tr>
    </w:tbl>
    <w:p w:rsidR="00CA4CD6" w:rsidRPr="004000F8" w:rsidRDefault="00CA4CD6">
      <w:pPr>
        <w:pBdr>
          <w:top w:val="single" w:sz="6" w:space="0" w:color="FFFFFF"/>
          <w:left w:val="single" w:sz="6" w:space="0" w:color="FFFFFF"/>
          <w:bottom w:val="single" w:sz="6" w:space="0" w:color="FFFFFF"/>
          <w:right w:val="single" w:sz="6" w:space="0" w:color="FFFFFF"/>
        </w:pBdr>
        <w:ind w:firstLine="720"/>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A source must keep the following records:</w:t>
      </w:r>
    </w:p>
    <w:p w:rsidR="00CA4CD6" w:rsidRPr="004000F8"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7110"/>
        <w:gridCol w:w="2250"/>
      </w:tblGrid>
      <w:tr w:rsidR="00A73600" w:rsidRPr="004000F8" w:rsidTr="002A1ACC">
        <w:trPr>
          <w:tblHeader/>
          <w:jc w:val="center"/>
        </w:trPr>
        <w:tc>
          <w:tcPr>
            <w:tcW w:w="9360" w:type="dxa"/>
            <w:gridSpan w:val="2"/>
            <w:shd w:val="clear" w:color="auto" w:fill="auto"/>
          </w:tcPr>
          <w:p w:rsidR="00CA4CD6" w:rsidRPr="004000F8" w:rsidRDefault="00CA4CD6">
            <w:pPr>
              <w:spacing w:line="120" w:lineRule="exact"/>
            </w:pPr>
          </w:p>
          <w:p w:rsidR="00CA4CD6" w:rsidRPr="004000F8"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4000F8">
              <w:rPr>
                <w:b/>
              </w:rPr>
              <w:t>Recordkeeping</w:t>
            </w:r>
          </w:p>
        </w:tc>
      </w:tr>
      <w:tr w:rsidR="002A1ACC" w:rsidRPr="004000F8" w:rsidTr="002A1ACC">
        <w:trPr>
          <w:jc w:val="center"/>
        </w:trPr>
        <w:tc>
          <w:tcPr>
            <w:tcW w:w="711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Records for each monitoring system including documentation of incidents such as breakdowns, repairs, calibration checks, startup, shutdown, malfunctions, and other down time.</w:t>
            </w:r>
          </w:p>
        </w:tc>
        <w:tc>
          <w:tcPr>
            <w:tcW w:w="225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 xml:space="preserve">63.10(b)(2), 63.10(c), 63.1272(d), </w:t>
            </w:r>
            <w:r w:rsidRPr="004000F8">
              <w:lastRenderedPageBreak/>
              <w:t xml:space="preserve">63.1274(a), 63.1283(d),  63.1284(b)(3)  </w:t>
            </w:r>
          </w:p>
        </w:tc>
      </w:tr>
      <w:tr w:rsidR="002A1ACC" w:rsidRPr="004000F8" w:rsidTr="002A1ACC">
        <w:trPr>
          <w:jc w:val="center"/>
        </w:trPr>
        <w:tc>
          <w:tcPr>
            <w:tcW w:w="711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Continuous records of equipment operating parameters and daily average values of the parameters.</w:t>
            </w:r>
          </w:p>
        </w:tc>
        <w:tc>
          <w:tcPr>
            <w:tcW w:w="225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63.1284(b)(4)(i) and (ii)</w:t>
            </w:r>
          </w:p>
        </w:tc>
      </w:tr>
      <w:tr w:rsidR="002A1ACC" w:rsidRPr="004000F8" w:rsidTr="002A1ACC">
        <w:trPr>
          <w:jc w:val="center"/>
        </w:trPr>
        <w:tc>
          <w:tcPr>
            <w:tcW w:w="711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Records of the times and duration of all periods during which pilot flames are absent.</w:t>
            </w:r>
          </w:p>
        </w:tc>
        <w:tc>
          <w:tcPr>
            <w:tcW w:w="225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63.1284(b)(4)(ii), 63.1284(e)(3)</w:t>
            </w:r>
          </w:p>
        </w:tc>
      </w:tr>
      <w:tr w:rsidR="002A1ACC" w:rsidRPr="004000F8" w:rsidTr="002A1ACC">
        <w:trPr>
          <w:jc w:val="center"/>
        </w:trPr>
        <w:tc>
          <w:tcPr>
            <w:tcW w:w="711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Records of flow indicator operation, detection, and vent stream diversions.</w:t>
            </w:r>
          </w:p>
        </w:tc>
        <w:tc>
          <w:tcPr>
            <w:tcW w:w="225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63.1284(b)(4)(iii)</w:t>
            </w:r>
          </w:p>
        </w:tc>
      </w:tr>
      <w:tr w:rsidR="002A1ACC" w:rsidRPr="004000F8" w:rsidTr="002A1ACC">
        <w:trPr>
          <w:jc w:val="center"/>
        </w:trPr>
        <w:tc>
          <w:tcPr>
            <w:tcW w:w="711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Records of inspections of seals or closure mechanisms and records of broken or changed seals, valves, or locks.</w:t>
            </w:r>
          </w:p>
        </w:tc>
        <w:tc>
          <w:tcPr>
            <w:tcW w:w="225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63.1284(b)(4)(iv)</w:t>
            </w:r>
          </w:p>
        </w:tc>
      </w:tr>
      <w:tr w:rsidR="002A1ACC" w:rsidRPr="004000F8" w:rsidTr="002A1ACC">
        <w:trPr>
          <w:jc w:val="center"/>
        </w:trPr>
        <w:tc>
          <w:tcPr>
            <w:tcW w:w="711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Continuous monitoring system quality control program.</w:t>
            </w:r>
          </w:p>
        </w:tc>
        <w:tc>
          <w:tcPr>
            <w:tcW w:w="2250" w:type="dxa"/>
            <w:shd w:val="clear" w:color="auto" w:fill="auto"/>
          </w:tcPr>
          <w:p w:rsidR="002A1ACC" w:rsidRPr="004000F8" w:rsidRDefault="002A1ACC" w:rsidP="00DA6278">
            <w:pPr>
              <w:spacing w:line="120" w:lineRule="exact"/>
            </w:pPr>
          </w:p>
          <w:p w:rsidR="002A1ACC" w:rsidRPr="004000F8" w:rsidRDefault="002A1ACC" w:rsidP="00DA6278">
            <w:pPr>
              <w:spacing w:after="58"/>
            </w:pPr>
            <w:r w:rsidRPr="004000F8">
              <w:t>63.8(d), 63.1274(a)</w:t>
            </w:r>
          </w:p>
        </w:tc>
      </w:tr>
      <w:tr w:rsidR="004000F8" w:rsidRPr="004000F8" w:rsidTr="002A1ACC">
        <w:trPr>
          <w:jc w:val="center"/>
        </w:trPr>
        <w:tc>
          <w:tcPr>
            <w:tcW w:w="7110" w:type="dxa"/>
            <w:shd w:val="clear" w:color="auto" w:fill="auto"/>
          </w:tcPr>
          <w:p w:rsidR="004000F8" w:rsidRPr="004000F8" w:rsidRDefault="004000F8" w:rsidP="00DA6278">
            <w:pPr>
              <w:spacing w:line="120" w:lineRule="exact"/>
            </w:pPr>
          </w:p>
          <w:p w:rsidR="004000F8" w:rsidRPr="004000F8" w:rsidRDefault="004000F8" w:rsidP="00BC48EB">
            <w:pPr>
              <w:spacing w:after="58"/>
            </w:pPr>
            <w:r w:rsidRPr="004000F8">
              <w:t xml:space="preserve">Records of the occurrence and duration of each malfunction of operation (i.e., process equipment) or the air pollution control equipment and monitoring equipment. </w:t>
            </w:r>
          </w:p>
        </w:tc>
        <w:tc>
          <w:tcPr>
            <w:tcW w:w="225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63.1284(f)</w:t>
            </w:r>
          </w:p>
        </w:tc>
      </w:tr>
      <w:tr w:rsidR="004000F8" w:rsidRPr="004000F8" w:rsidTr="002A1ACC">
        <w:trPr>
          <w:jc w:val="center"/>
        </w:trPr>
        <w:tc>
          <w:tcPr>
            <w:tcW w:w="711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Records of control device activities, malfunctions, and down time.</w:t>
            </w:r>
          </w:p>
        </w:tc>
        <w:tc>
          <w:tcPr>
            <w:tcW w:w="225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63.1274, 63.1281(c)(3), 63.1283(d),  63.1284(b)(3) and (b)(4)</w:t>
            </w:r>
          </w:p>
        </w:tc>
      </w:tr>
      <w:tr w:rsidR="004000F8" w:rsidRPr="004000F8" w:rsidTr="002A1ACC">
        <w:trPr>
          <w:jc w:val="center"/>
        </w:trPr>
        <w:tc>
          <w:tcPr>
            <w:tcW w:w="711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Records pertaining to the inspection of closed-vent systems including maintenance, leaks, repairs, delays, and shutdowns.  This also applies to parts that are difficult or unsafe to inspect and those where a leak or defect is detected.</w:t>
            </w:r>
          </w:p>
        </w:tc>
        <w:tc>
          <w:tcPr>
            <w:tcW w:w="225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63.1283(c)(3-7), 63.1284(b)(5-8)</w:t>
            </w:r>
          </w:p>
        </w:tc>
      </w:tr>
      <w:tr w:rsidR="004000F8" w:rsidRPr="004000F8" w:rsidTr="002A1ACC">
        <w:trPr>
          <w:jc w:val="center"/>
        </w:trPr>
        <w:tc>
          <w:tcPr>
            <w:tcW w:w="711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Records of glycol dehydration unit baseline operations, throughput quantity, and emissions information.</w:t>
            </w:r>
          </w:p>
        </w:tc>
        <w:tc>
          <w:tcPr>
            <w:tcW w:w="2250" w:type="dxa"/>
            <w:shd w:val="clear" w:color="auto" w:fill="auto"/>
          </w:tcPr>
          <w:p w:rsidR="004000F8" w:rsidRPr="004000F8" w:rsidRDefault="004000F8" w:rsidP="00DA6278">
            <w:pPr>
              <w:spacing w:line="120" w:lineRule="exact"/>
            </w:pPr>
          </w:p>
          <w:p w:rsidR="004000F8" w:rsidRPr="004000F8" w:rsidRDefault="004000F8" w:rsidP="00DA6278">
            <w:r w:rsidRPr="004000F8">
              <w:t>63.1281(e)(1-2), 63.1284(b)(9-10),</w:t>
            </w:r>
          </w:p>
          <w:p w:rsidR="004000F8" w:rsidRPr="004000F8" w:rsidRDefault="004000F8" w:rsidP="00DA6278">
            <w:pPr>
              <w:spacing w:after="58"/>
            </w:pPr>
            <w:r w:rsidRPr="004000F8">
              <w:t>63.1284(d)</w:t>
            </w:r>
          </w:p>
        </w:tc>
      </w:tr>
      <w:tr w:rsidR="004000F8" w:rsidRPr="004000F8" w:rsidTr="002A1ACC">
        <w:trPr>
          <w:jc w:val="center"/>
        </w:trPr>
        <w:tc>
          <w:tcPr>
            <w:tcW w:w="711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Records of compliance with benzene emission limit (alternative standards).</w:t>
            </w:r>
          </w:p>
        </w:tc>
        <w:tc>
          <w:tcPr>
            <w:tcW w:w="225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63.1281(e)(2), 63.1284(c)</w:t>
            </w:r>
          </w:p>
        </w:tc>
      </w:tr>
      <w:tr w:rsidR="004000F8" w:rsidRPr="004000F8" w:rsidTr="002A1ACC">
        <w:trPr>
          <w:jc w:val="center"/>
        </w:trPr>
        <w:tc>
          <w:tcPr>
            <w:tcW w:w="711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Throughput and emissions records of exempt glycol dehydration units.</w:t>
            </w:r>
          </w:p>
        </w:tc>
        <w:tc>
          <w:tcPr>
            <w:tcW w:w="225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63.1274(c-d), 63.1284(d)</w:t>
            </w:r>
          </w:p>
        </w:tc>
      </w:tr>
      <w:tr w:rsidR="004000F8" w:rsidRPr="004000F8" w:rsidTr="002A1ACC">
        <w:trPr>
          <w:jc w:val="center"/>
        </w:trPr>
        <w:tc>
          <w:tcPr>
            <w:tcW w:w="711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Records of flare design and emissions.</w:t>
            </w:r>
          </w:p>
        </w:tc>
        <w:tc>
          <w:tcPr>
            <w:tcW w:w="225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63.1284(e)</w:t>
            </w:r>
          </w:p>
        </w:tc>
      </w:tr>
      <w:tr w:rsidR="004000F8" w:rsidRPr="004000F8" w:rsidTr="002A1ACC">
        <w:trPr>
          <w:jc w:val="center"/>
        </w:trPr>
        <w:tc>
          <w:tcPr>
            <w:tcW w:w="711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 xml:space="preserve">Records of leak or defect detection, severity (maximum instrument </w:t>
            </w:r>
            <w:r w:rsidRPr="004000F8">
              <w:lastRenderedPageBreak/>
              <w:t>reading), and date of repair.</w:t>
            </w:r>
          </w:p>
        </w:tc>
        <w:tc>
          <w:tcPr>
            <w:tcW w:w="225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lastRenderedPageBreak/>
              <w:t>63.1284(b)(7-8)</w:t>
            </w:r>
          </w:p>
        </w:tc>
      </w:tr>
      <w:tr w:rsidR="004000F8" w:rsidRPr="004000F8" w:rsidTr="002A1ACC">
        <w:trPr>
          <w:jc w:val="center"/>
        </w:trPr>
        <w:tc>
          <w:tcPr>
            <w:tcW w:w="711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Site-specific performance evaluation test plan.</w:t>
            </w:r>
          </w:p>
        </w:tc>
        <w:tc>
          <w:tcPr>
            <w:tcW w:w="225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63.7(c)(2), 63.8(d)(2), 63.8(e)(3)(i), 63.1274(a)</w:t>
            </w:r>
          </w:p>
        </w:tc>
      </w:tr>
      <w:tr w:rsidR="004000F8" w:rsidRPr="004000F8" w:rsidTr="002A1ACC">
        <w:trPr>
          <w:jc w:val="center"/>
        </w:trPr>
        <w:tc>
          <w:tcPr>
            <w:tcW w:w="711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Record of results of performance test.</w:t>
            </w:r>
          </w:p>
        </w:tc>
        <w:tc>
          <w:tcPr>
            <w:tcW w:w="2250" w:type="dxa"/>
            <w:shd w:val="clear" w:color="auto" w:fill="auto"/>
          </w:tcPr>
          <w:p w:rsidR="004000F8" w:rsidRPr="004000F8" w:rsidRDefault="004000F8" w:rsidP="00DA6278">
            <w:pPr>
              <w:spacing w:line="120" w:lineRule="exact"/>
            </w:pPr>
          </w:p>
          <w:p w:rsidR="004000F8" w:rsidRPr="004000F8" w:rsidRDefault="004000F8" w:rsidP="00DA6278">
            <w:pPr>
              <w:spacing w:after="58"/>
            </w:pPr>
            <w:r w:rsidRPr="004000F8">
              <w:t>63.7(g)(3), 63.1274(a)</w:t>
            </w:r>
          </w:p>
        </w:tc>
      </w:tr>
    </w:tbl>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rsidP="00504745">
      <w:pPr>
        <w:pBdr>
          <w:top w:val="single" w:sz="6" w:space="0" w:color="FFFFFF"/>
          <w:left w:val="single" w:sz="6" w:space="0" w:color="FFFFFF"/>
          <w:bottom w:val="single" w:sz="6" w:space="0" w:color="FFFFFF"/>
          <w:right w:val="single" w:sz="6" w:space="0" w:color="FFFFFF"/>
        </w:pBdr>
        <w:outlineLvl w:val="0"/>
      </w:pPr>
      <w:r w:rsidRPr="004000F8">
        <w:rPr>
          <w:u w:val="single"/>
        </w:rPr>
        <w:t>Electronic Reporting</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2743D2">
      <w:pPr>
        <w:pBdr>
          <w:top w:val="single" w:sz="6" w:space="0" w:color="FFFFFF"/>
          <w:left w:val="single" w:sz="6" w:space="0" w:color="FFFFFF"/>
          <w:bottom w:val="single" w:sz="6" w:space="0" w:color="FFFFFF"/>
          <w:right w:val="single" w:sz="6" w:space="0" w:color="FFFFFF"/>
        </w:pBdr>
        <w:ind w:firstLine="720"/>
      </w:pPr>
      <w:r w:rsidRPr="004000F8">
        <w:t>Some of the r</w:t>
      </w:r>
      <w:r w:rsidR="00CA4CD6" w:rsidRPr="004000F8">
        <w:t xml:space="preserve">espondents are using monitoring equipment that automatically records parameter data.  Although personnel at the affected facility must </w:t>
      </w:r>
      <w:r w:rsidRPr="004000F8">
        <w:t xml:space="preserve">still </w:t>
      </w:r>
      <w:r w:rsidR="00CA4CD6" w:rsidRPr="004000F8">
        <w:t xml:space="preserve">evaluate the data, internal automation has significantly reduced the burden associated with monitoring and recordkeeping at </w:t>
      </w:r>
      <w:r w:rsidRPr="004000F8">
        <w:t>a</w:t>
      </w:r>
      <w:r w:rsidR="00CA4CD6" w:rsidRPr="004000F8">
        <w:t xml:space="preserve"> plant site. </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4000F8">
        <w:rPr>
          <w:b/>
          <w:bCs/>
        </w:rPr>
        <w:t>(ii)  Respondent Activities</w:t>
      </w:r>
      <w:r w:rsidRPr="004000F8">
        <w:rPr>
          <w:b/>
          <w:bCs/>
        </w:rPr>
        <w:tab/>
      </w:r>
    </w:p>
    <w:p w:rsidR="00CA4CD6" w:rsidRPr="004000F8"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360"/>
      </w:tblGrid>
      <w:tr w:rsidR="00CA4CD6" w:rsidRPr="004000F8" w:rsidTr="00CB7479">
        <w:trPr>
          <w:tblHeader/>
          <w:jc w:val="center"/>
        </w:trPr>
        <w:tc>
          <w:tcPr>
            <w:tcW w:w="9360" w:type="dxa"/>
            <w:shd w:val="clear" w:color="auto" w:fill="auto"/>
          </w:tcPr>
          <w:p w:rsidR="00CA4CD6" w:rsidRPr="004000F8" w:rsidRDefault="00CA4CD6">
            <w:pPr>
              <w:spacing w:line="120" w:lineRule="exact"/>
            </w:pPr>
          </w:p>
          <w:p w:rsidR="00CA4CD6" w:rsidRPr="004000F8"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4000F8">
              <w:rPr>
                <w:b/>
                <w:bCs/>
              </w:rPr>
              <w:t>Respondent Activities</w:t>
            </w:r>
          </w:p>
        </w:tc>
      </w:tr>
      <w:tr w:rsidR="00CA4CD6" w:rsidRPr="004000F8" w:rsidTr="00CB7479">
        <w:trPr>
          <w:jc w:val="center"/>
        </w:trPr>
        <w:tc>
          <w:tcPr>
            <w:tcW w:w="9360" w:type="dxa"/>
            <w:shd w:val="clear" w:color="auto" w:fill="auto"/>
          </w:tcPr>
          <w:p w:rsidR="00CA4CD6" w:rsidRPr="004000F8" w:rsidRDefault="00206486">
            <w:pPr>
              <w:pBdr>
                <w:top w:val="single" w:sz="6" w:space="0" w:color="FFFFFF"/>
                <w:left w:val="single" w:sz="6" w:space="0" w:color="FFFFFF"/>
                <w:bottom w:val="single" w:sz="6" w:space="0" w:color="FFFFFF"/>
                <w:right w:val="single" w:sz="6" w:space="0" w:color="FFFFFF"/>
              </w:pBdr>
              <w:spacing w:after="55"/>
            </w:pPr>
            <w:r>
              <w:t>Familiarization with the regulatory requirements.</w:t>
            </w:r>
          </w:p>
        </w:tc>
      </w:tr>
      <w:tr w:rsidR="00CA4CD6" w:rsidRPr="004000F8" w:rsidTr="00CB7479">
        <w:trPr>
          <w:jc w:val="center"/>
        </w:trPr>
        <w:tc>
          <w:tcPr>
            <w:tcW w:w="9360" w:type="dxa"/>
            <w:shd w:val="clear" w:color="auto" w:fill="auto"/>
          </w:tcPr>
          <w:p w:rsidR="00CB7479" w:rsidRPr="004000F8" w:rsidRDefault="00CB7479" w:rsidP="00CB7479">
            <w:pPr>
              <w:spacing w:line="120" w:lineRule="exact"/>
            </w:pPr>
          </w:p>
          <w:p w:rsidR="00CA4CD6" w:rsidRPr="004000F8" w:rsidRDefault="00CB7479" w:rsidP="00CB7479">
            <w:pPr>
              <w:pBdr>
                <w:top w:val="single" w:sz="6" w:space="0" w:color="FFFFFF"/>
                <w:left w:val="single" w:sz="6" w:space="0" w:color="FFFFFF"/>
                <w:bottom w:val="single" w:sz="6" w:space="0" w:color="FFFFFF"/>
                <w:right w:val="single" w:sz="6" w:space="0" w:color="FFFFFF"/>
              </w:pBdr>
              <w:spacing w:after="55"/>
            </w:pPr>
            <w:r w:rsidRPr="004000F8">
              <w:t>Install, calibrate, maintain, and operate closed vent systems and CMS to: 1) achieve a 95% reduction in HAP, TOC, or total HAP, for control devices and vapor recovery devices; 2) achieve a reduction to 20 ppm of TOC or total HAP, and operates at a minimum residence time of 0.5 seconds at a minimum temperature of 760 degrees Celsius for combustion devices.</w:t>
            </w:r>
          </w:p>
        </w:tc>
      </w:tr>
      <w:tr w:rsidR="00CA4CD6" w:rsidRPr="004000F8" w:rsidTr="00CB7479">
        <w:trPr>
          <w:jc w:val="center"/>
        </w:trPr>
        <w:tc>
          <w:tcPr>
            <w:tcW w:w="9360" w:type="dxa"/>
            <w:shd w:val="clear" w:color="auto" w:fill="auto"/>
          </w:tcPr>
          <w:p w:rsidR="00CA4CD6" w:rsidRPr="004000F8" w:rsidRDefault="00CA4CD6">
            <w:pPr>
              <w:spacing w:line="120" w:lineRule="exact"/>
            </w:pPr>
          </w:p>
          <w:p w:rsidR="00CA4CD6" w:rsidRPr="004000F8" w:rsidRDefault="00CA4CD6" w:rsidP="00CB7479">
            <w:pPr>
              <w:pBdr>
                <w:top w:val="single" w:sz="6" w:space="0" w:color="FFFFFF"/>
                <w:left w:val="single" w:sz="6" w:space="0" w:color="FFFFFF"/>
                <w:bottom w:val="single" w:sz="6" w:space="0" w:color="FFFFFF"/>
                <w:right w:val="single" w:sz="6" w:space="0" w:color="FFFFFF"/>
              </w:pBdr>
              <w:spacing w:after="55"/>
            </w:pPr>
            <w:r w:rsidRPr="004000F8">
              <w:t>Perform initial performance test,</w:t>
            </w:r>
            <w:r w:rsidR="00CB7479" w:rsidRPr="004000F8">
              <w:t xml:space="preserve"> using the procedures listed in 40 CFR 63.1282(d), and repeat performance tests if necessary.</w:t>
            </w:r>
          </w:p>
        </w:tc>
      </w:tr>
      <w:tr w:rsidR="00CA4CD6" w:rsidRPr="004000F8" w:rsidTr="00CB7479">
        <w:trPr>
          <w:jc w:val="center"/>
        </w:trPr>
        <w:tc>
          <w:tcPr>
            <w:tcW w:w="9360" w:type="dxa"/>
            <w:shd w:val="clear" w:color="auto" w:fill="auto"/>
          </w:tcPr>
          <w:p w:rsidR="00CA4CD6" w:rsidRPr="004000F8" w:rsidRDefault="00CA4CD6">
            <w:pPr>
              <w:spacing w:line="120" w:lineRule="exact"/>
            </w:pPr>
          </w:p>
          <w:p w:rsidR="00CA4CD6" w:rsidRPr="004000F8" w:rsidRDefault="00CA4CD6">
            <w:pPr>
              <w:pBdr>
                <w:top w:val="single" w:sz="6" w:space="0" w:color="FFFFFF"/>
                <w:left w:val="single" w:sz="6" w:space="0" w:color="FFFFFF"/>
                <w:bottom w:val="single" w:sz="6" w:space="0" w:color="FFFFFF"/>
                <w:right w:val="single" w:sz="6" w:space="0" w:color="FFFFFF"/>
              </w:pBdr>
              <w:spacing w:after="55"/>
            </w:pPr>
            <w:r w:rsidRPr="004000F8">
              <w:t>Write the notifications and reports listed above.</w:t>
            </w:r>
          </w:p>
        </w:tc>
      </w:tr>
      <w:tr w:rsidR="00CA4CD6" w:rsidRPr="004000F8" w:rsidTr="00CB7479">
        <w:trPr>
          <w:jc w:val="center"/>
        </w:trPr>
        <w:tc>
          <w:tcPr>
            <w:tcW w:w="9360" w:type="dxa"/>
            <w:shd w:val="clear" w:color="auto" w:fill="auto"/>
          </w:tcPr>
          <w:p w:rsidR="00CA4CD6" w:rsidRPr="004000F8" w:rsidRDefault="00CA4CD6">
            <w:pPr>
              <w:spacing w:line="120" w:lineRule="exact"/>
            </w:pPr>
          </w:p>
          <w:p w:rsidR="00CA4CD6" w:rsidRPr="004000F8" w:rsidRDefault="00CA4CD6">
            <w:pPr>
              <w:pBdr>
                <w:top w:val="single" w:sz="6" w:space="0" w:color="FFFFFF"/>
                <w:left w:val="single" w:sz="6" w:space="0" w:color="FFFFFF"/>
                <w:bottom w:val="single" w:sz="6" w:space="0" w:color="FFFFFF"/>
                <w:right w:val="single" w:sz="6" w:space="0" w:color="FFFFFF"/>
              </w:pBdr>
              <w:spacing w:after="55"/>
            </w:pPr>
            <w:r w:rsidRPr="004000F8">
              <w:t>Enter information required to be recorded above.</w:t>
            </w:r>
          </w:p>
        </w:tc>
      </w:tr>
      <w:tr w:rsidR="00CA4CD6" w:rsidRPr="004000F8" w:rsidTr="00CB7479">
        <w:trPr>
          <w:jc w:val="center"/>
        </w:trPr>
        <w:tc>
          <w:tcPr>
            <w:tcW w:w="9360" w:type="dxa"/>
            <w:shd w:val="clear" w:color="auto" w:fill="auto"/>
          </w:tcPr>
          <w:p w:rsidR="00CA4CD6" w:rsidRPr="004000F8" w:rsidRDefault="00CA4CD6">
            <w:pPr>
              <w:spacing w:line="120" w:lineRule="exact"/>
            </w:pPr>
          </w:p>
          <w:p w:rsidR="00CA4CD6" w:rsidRPr="004000F8" w:rsidRDefault="00CA4CD6">
            <w:pPr>
              <w:pBdr>
                <w:top w:val="single" w:sz="6" w:space="0" w:color="FFFFFF"/>
                <w:left w:val="single" w:sz="6" w:space="0" w:color="FFFFFF"/>
                <w:bottom w:val="single" w:sz="6" w:space="0" w:color="FFFFFF"/>
                <w:right w:val="single" w:sz="6" w:space="0" w:color="FFFFFF"/>
              </w:pBdr>
              <w:spacing w:after="55"/>
            </w:pPr>
            <w:r w:rsidRPr="004000F8">
              <w:t>Submit the required reports developing, acquiring, installing, and utilizing technology and systems for the purpose of collecting, validating, and verifying information.</w:t>
            </w:r>
          </w:p>
        </w:tc>
      </w:tr>
      <w:tr w:rsidR="00CA4CD6" w:rsidRPr="004000F8" w:rsidTr="00CB7479">
        <w:trPr>
          <w:jc w:val="center"/>
        </w:trPr>
        <w:tc>
          <w:tcPr>
            <w:tcW w:w="9360" w:type="dxa"/>
            <w:shd w:val="clear" w:color="auto" w:fill="auto"/>
          </w:tcPr>
          <w:p w:rsidR="00CA4CD6" w:rsidRPr="004000F8" w:rsidRDefault="00CA4CD6">
            <w:pPr>
              <w:spacing w:line="120" w:lineRule="exact"/>
            </w:pPr>
          </w:p>
          <w:p w:rsidR="00CA4CD6" w:rsidRPr="004000F8" w:rsidRDefault="00CA4CD6">
            <w:pPr>
              <w:pBdr>
                <w:top w:val="single" w:sz="6" w:space="0" w:color="FFFFFF"/>
                <w:left w:val="single" w:sz="6" w:space="0" w:color="FFFFFF"/>
                <w:bottom w:val="single" w:sz="6" w:space="0" w:color="FFFFFF"/>
                <w:right w:val="single" w:sz="6" w:space="0" w:color="FFFFFF"/>
              </w:pBdr>
              <w:spacing w:after="55"/>
            </w:pPr>
            <w:r w:rsidRPr="004000F8">
              <w:t>Develop, acquire, install, and utilize technology and systems for the purpose of processing and maintaining information.</w:t>
            </w:r>
          </w:p>
        </w:tc>
      </w:tr>
      <w:tr w:rsidR="00CA4CD6" w:rsidRPr="004000F8" w:rsidTr="00CB7479">
        <w:trPr>
          <w:jc w:val="center"/>
        </w:trPr>
        <w:tc>
          <w:tcPr>
            <w:tcW w:w="9360" w:type="dxa"/>
            <w:shd w:val="clear" w:color="auto" w:fill="auto"/>
          </w:tcPr>
          <w:p w:rsidR="00CA4CD6" w:rsidRPr="004000F8" w:rsidRDefault="00CA4CD6">
            <w:pPr>
              <w:pBdr>
                <w:top w:val="single" w:sz="6" w:space="0" w:color="FFFFFF"/>
                <w:left w:val="single" w:sz="6" w:space="0" w:color="FFFFFF"/>
                <w:bottom w:val="single" w:sz="6" w:space="0" w:color="FFFFFF"/>
                <w:right w:val="single" w:sz="6" w:space="0" w:color="FFFFFF"/>
              </w:pBdr>
              <w:spacing w:after="55"/>
            </w:pPr>
            <w:r w:rsidRPr="004000F8">
              <w:t>Develop, acquire, install, and utilize technology and systems for the purpose of disclosing and providing information.</w:t>
            </w:r>
          </w:p>
        </w:tc>
      </w:tr>
      <w:tr w:rsidR="00CA4CD6" w:rsidRPr="004000F8" w:rsidTr="00CB7479">
        <w:trPr>
          <w:jc w:val="center"/>
        </w:trPr>
        <w:tc>
          <w:tcPr>
            <w:tcW w:w="9360" w:type="dxa"/>
            <w:shd w:val="clear" w:color="auto" w:fill="auto"/>
          </w:tcPr>
          <w:p w:rsidR="00CA4CD6" w:rsidRPr="004000F8" w:rsidRDefault="00CA4CD6">
            <w:pPr>
              <w:spacing w:line="120" w:lineRule="exact"/>
            </w:pPr>
          </w:p>
          <w:p w:rsidR="00CA4CD6" w:rsidRPr="004000F8" w:rsidRDefault="00CA4CD6">
            <w:pPr>
              <w:pBdr>
                <w:top w:val="single" w:sz="6" w:space="0" w:color="FFFFFF"/>
                <w:left w:val="single" w:sz="6" w:space="0" w:color="FFFFFF"/>
                <w:bottom w:val="single" w:sz="6" w:space="0" w:color="FFFFFF"/>
                <w:right w:val="single" w:sz="6" w:space="0" w:color="FFFFFF"/>
              </w:pBdr>
              <w:spacing w:after="55"/>
            </w:pPr>
            <w:r w:rsidRPr="004000F8">
              <w:lastRenderedPageBreak/>
              <w:t>Train personnel to be able to respond to a collection of information.</w:t>
            </w:r>
          </w:p>
        </w:tc>
      </w:tr>
      <w:tr w:rsidR="00CA4CD6" w:rsidRPr="004000F8" w:rsidTr="00CB7479">
        <w:trPr>
          <w:jc w:val="center"/>
        </w:trPr>
        <w:tc>
          <w:tcPr>
            <w:tcW w:w="9360" w:type="dxa"/>
            <w:shd w:val="clear" w:color="auto" w:fill="auto"/>
          </w:tcPr>
          <w:p w:rsidR="00CA4CD6" w:rsidRPr="004000F8" w:rsidRDefault="00CA4CD6">
            <w:pPr>
              <w:spacing w:line="120" w:lineRule="exact"/>
            </w:pPr>
          </w:p>
          <w:p w:rsidR="00CA4CD6" w:rsidRPr="004000F8" w:rsidRDefault="00CA4CD6">
            <w:pPr>
              <w:pBdr>
                <w:top w:val="single" w:sz="6" w:space="0" w:color="FFFFFF"/>
                <w:left w:val="single" w:sz="6" w:space="0" w:color="FFFFFF"/>
                <w:bottom w:val="single" w:sz="6" w:space="0" w:color="FFFFFF"/>
                <w:right w:val="single" w:sz="6" w:space="0" w:color="FFFFFF"/>
              </w:pBdr>
              <w:spacing w:after="74"/>
            </w:pPr>
            <w:r w:rsidRPr="004000F8">
              <w:t>Transmit, or otherwise disclose the information.</w:t>
            </w:r>
          </w:p>
        </w:tc>
      </w:tr>
    </w:tbl>
    <w:p w:rsidR="00CF2B37" w:rsidRPr="004000F8" w:rsidRDefault="00CF2B37">
      <w:pPr>
        <w:pBdr>
          <w:top w:val="single" w:sz="6" w:space="0" w:color="FFFFFF"/>
          <w:left w:val="single" w:sz="6" w:space="0" w:color="FFFFFF"/>
          <w:bottom w:val="single" w:sz="6" w:space="0" w:color="FFFFFF"/>
          <w:right w:val="single" w:sz="6" w:space="0" w:color="FFFFFF"/>
        </w:pBdr>
        <w:rPr>
          <w:b/>
          <w:bCs/>
        </w:rPr>
      </w:pPr>
    </w:p>
    <w:p w:rsidR="00CA4CD6" w:rsidRPr="004000F8"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000F8">
        <w:rPr>
          <w:b/>
          <w:bCs/>
        </w:rPr>
        <w:t>5.  The Information Collected:  Agency Activities, Collection Methodology, and Information Management</w:t>
      </w:r>
    </w:p>
    <w:p w:rsidR="00CA4CD6" w:rsidRPr="004000F8" w:rsidRDefault="00CA4CD6">
      <w:pPr>
        <w:pBdr>
          <w:top w:val="single" w:sz="6" w:space="0" w:color="FFFFFF"/>
          <w:left w:val="single" w:sz="6" w:space="0" w:color="FFFFFF"/>
          <w:bottom w:val="single" w:sz="6" w:space="0" w:color="FFFFFF"/>
          <w:right w:val="single" w:sz="6" w:space="0" w:color="FFFFFF"/>
        </w:pBdr>
        <w:rPr>
          <w:b/>
          <w:bCs/>
        </w:rP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5(a)  Agency Activities</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EPA conducts the following activities in connection with the acquisition, analysis, storage, and distribution of the required information.</w:t>
      </w:r>
    </w:p>
    <w:p w:rsidR="00CA4CD6" w:rsidRPr="004000F8"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4000F8">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4000F8" w:rsidRDefault="00CA4CD6">
            <w:pPr>
              <w:spacing w:line="120" w:lineRule="exact"/>
            </w:pPr>
          </w:p>
          <w:p w:rsidR="00CA4CD6" w:rsidRPr="004000F8"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4000F8">
              <w:rPr>
                <w:b/>
                <w:bCs/>
              </w:rPr>
              <w:t>Agency Activities</w:t>
            </w:r>
          </w:p>
        </w:tc>
      </w:tr>
      <w:tr w:rsidR="007466C5" w:rsidRPr="004000F8" w:rsidTr="0015405A">
        <w:tc>
          <w:tcPr>
            <w:tcW w:w="9360" w:type="dxa"/>
            <w:tcBorders>
              <w:top w:val="single" w:sz="7" w:space="0" w:color="000000"/>
              <w:left w:val="single" w:sz="7" w:space="0" w:color="000000"/>
              <w:bottom w:val="single" w:sz="8" w:space="0" w:color="000000"/>
              <w:right w:val="single" w:sz="7" w:space="0" w:color="000000"/>
            </w:tcBorders>
          </w:tcPr>
          <w:p w:rsidR="007466C5" w:rsidRPr="004000F8" w:rsidRDefault="007466C5" w:rsidP="0015405A">
            <w:pPr>
              <w:pBdr>
                <w:top w:val="single" w:sz="6" w:space="0" w:color="FFFFFF"/>
                <w:left w:val="single" w:sz="6" w:space="0" w:color="FFFFFF"/>
                <w:bottom w:val="single" w:sz="6" w:space="0" w:color="FFFFFF"/>
                <w:right w:val="single" w:sz="6" w:space="0" w:color="FFFFFF"/>
              </w:pBdr>
              <w:spacing w:after="52"/>
            </w:pPr>
            <w:r w:rsidRPr="004000F8">
              <w:t>Observe initial performance tests and repeat performance tests if necessary.</w:t>
            </w:r>
          </w:p>
        </w:tc>
      </w:tr>
      <w:tr w:rsidR="00CA4CD6" w:rsidRPr="004000F8">
        <w:tc>
          <w:tcPr>
            <w:tcW w:w="9360" w:type="dxa"/>
            <w:tcBorders>
              <w:top w:val="single" w:sz="7" w:space="0" w:color="000000"/>
              <w:left w:val="single" w:sz="7" w:space="0" w:color="000000"/>
              <w:bottom w:val="single" w:sz="6" w:space="0" w:color="FFFFFF"/>
              <w:right w:val="single" w:sz="7" w:space="0" w:color="000000"/>
            </w:tcBorders>
          </w:tcPr>
          <w:p w:rsidR="00CA4CD6" w:rsidRPr="004000F8" w:rsidRDefault="00CA4CD6">
            <w:pPr>
              <w:spacing w:line="120" w:lineRule="exact"/>
            </w:pPr>
          </w:p>
          <w:p w:rsidR="00CA4CD6" w:rsidRPr="004000F8" w:rsidRDefault="00CA4CD6">
            <w:pPr>
              <w:pBdr>
                <w:top w:val="single" w:sz="6" w:space="0" w:color="FFFFFF"/>
                <w:left w:val="single" w:sz="6" w:space="0" w:color="FFFFFF"/>
                <w:bottom w:val="single" w:sz="6" w:space="0" w:color="FFFFFF"/>
                <w:right w:val="single" w:sz="6" w:space="0" w:color="FFFFFF"/>
              </w:pBdr>
              <w:spacing w:after="52"/>
            </w:pPr>
            <w:r w:rsidRPr="004000F8">
              <w:t>Review notifications and reports, including performance test reports, and excess emissions reports, required to be submitted by industry.</w:t>
            </w:r>
          </w:p>
        </w:tc>
      </w:tr>
      <w:tr w:rsidR="00CA4CD6" w:rsidRPr="004000F8">
        <w:tc>
          <w:tcPr>
            <w:tcW w:w="9360" w:type="dxa"/>
            <w:tcBorders>
              <w:top w:val="single" w:sz="7" w:space="0" w:color="000000"/>
              <w:left w:val="single" w:sz="7" w:space="0" w:color="000000"/>
              <w:bottom w:val="single" w:sz="6" w:space="0" w:color="FFFFFF"/>
              <w:right w:val="single" w:sz="7" w:space="0" w:color="000000"/>
            </w:tcBorders>
          </w:tcPr>
          <w:p w:rsidR="00CA4CD6" w:rsidRPr="004000F8" w:rsidRDefault="00CA4CD6">
            <w:pPr>
              <w:spacing w:line="120" w:lineRule="exact"/>
            </w:pPr>
          </w:p>
          <w:p w:rsidR="00CA4CD6" w:rsidRPr="004000F8" w:rsidRDefault="00CA4CD6">
            <w:pPr>
              <w:pBdr>
                <w:top w:val="single" w:sz="6" w:space="0" w:color="FFFFFF"/>
                <w:left w:val="single" w:sz="6" w:space="0" w:color="FFFFFF"/>
                <w:bottom w:val="single" w:sz="6" w:space="0" w:color="FFFFFF"/>
                <w:right w:val="single" w:sz="6" w:space="0" w:color="FFFFFF"/>
              </w:pBdr>
              <w:spacing w:after="52"/>
            </w:pPr>
            <w:r w:rsidRPr="004000F8">
              <w:t>Audit facility records.</w:t>
            </w:r>
          </w:p>
        </w:tc>
      </w:tr>
      <w:tr w:rsidR="00CA4CD6" w:rsidRPr="004000F8">
        <w:tc>
          <w:tcPr>
            <w:tcW w:w="9360" w:type="dxa"/>
            <w:tcBorders>
              <w:top w:val="single" w:sz="7" w:space="0" w:color="000000"/>
              <w:left w:val="single" w:sz="7" w:space="0" w:color="000000"/>
              <w:bottom w:val="single" w:sz="7" w:space="0" w:color="000000"/>
              <w:right w:val="single" w:sz="7" w:space="0" w:color="000000"/>
            </w:tcBorders>
          </w:tcPr>
          <w:p w:rsidR="00CA4CD6" w:rsidRPr="004000F8" w:rsidRDefault="00CA4CD6">
            <w:pPr>
              <w:spacing w:line="120" w:lineRule="exact"/>
            </w:pPr>
          </w:p>
          <w:p w:rsidR="00CA4CD6" w:rsidRPr="004000F8" w:rsidRDefault="00CA4CD6" w:rsidP="0036229C">
            <w:pPr>
              <w:pBdr>
                <w:top w:val="single" w:sz="6" w:space="0" w:color="FFFFFF"/>
                <w:left w:val="single" w:sz="6" w:space="0" w:color="FFFFFF"/>
                <w:bottom w:val="single" w:sz="6" w:space="0" w:color="FFFFFF"/>
                <w:right w:val="single" w:sz="6" w:space="0" w:color="FFFFFF"/>
              </w:pBdr>
              <w:spacing w:after="72"/>
            </w:pPr>
            <w:r w:rsidRPr="004000F8">
              <w:t xml:space="preserve">Input, analyze, and maintain data in </w:t>
            </w:r>
            <w:r w:rsidR="0036229C" w:rsidRPr="004000F8">
              <w:t xml:space="preserve">Integrated Compliance Information System (ICIS) and ECHO. </w:t>
            </w:r>
          </w:p>
        </w:tc>
      </w:tr>
    </w:tbl>
    <w:p w:rsidR="00CA4CD6" w:rsidRPr="004000F8" w:rsidRDefault="00CA4CD6">
      <w:pPr>
        <w:pBdr>
          <w:top w:val="single" w:sz="6" w:space="0" w:color="FFFFFF"/>
          <w:left w:val="single" w:sz="6" w:space="0" w:color="FFFFFF"/>
          <w:bottom w:val="single" w:sz="6" w:space="0" w:color="FFFFFF"/>
          <w:right w:val="single" w:sz="6" w:space="0" w:color="FFFFFF"/>
        </w:pBdr>
        <w:rPr>
          <w:b/>
          <w:bCs/>
        </w:rP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5(b)  Collection Methodology and Management</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 xml:space="preserve">Following notification of startup, the reviewing authority </w:t>
      </w:r>
      <w:r w:rsidR="002B29A7" w:rsidRPr="004000F8">
        <w:t xml:space="preserve">could </w:t>
      </w:r>
      <w:r w:rsidRPr="004000F8">
        <w:t>inspect the source to determine whether the pollution control devices are prop</w:t>
      </w:r>
      <w:r w:rsidR="007466C5" w:rsidRPr="004000F8">
        <w:t xml:space="preserve">erly installed and operated. </w:t>
      </w:r>
      <w:r w:rsidRPr="004000F8">
        <w:t>Performance test reports are used by the Agency to discern a source</w:t>
      </w:r>
      <w:r w:rsidR="004C701D" w:rsidRPr="004000F8">
        <w:t>’</w:t>
      </w:r>
      <w:r w:rsidRPr="004000F8">
        <w:t>s initial capability to com</w:t>
      </w:r>
      <w:r w:rsidR="007466C5" w:rsidRPr="004000F8">
        <w:t xml:space="preserve">ply with the emission standard and serve as a record of the </w:t>
      </w:r>
      <w:r w:rsidRPr="004000F8">
        <w:t xml:space="preserve">operating conditions under </w:t>
      </w:r>
      <w:r w:rsidR="007466C5" w:rsidRPr="004000F8">
        <w:t>which compliance was achieved.</w:t>
      </w:r>
      <w:r w:rsidRPr="004000F8">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 xml:space="preserve">Information contained in </w:t>
      </w:r>
      <w:r w:rsidR="004C701D" w:rsidRPr="004000F8">
        <w:t xml:space="preserve">the reports is </w:t>
      </w:r>
      <w:r w:rsidR="0036229C" w:rsidRPr="004000F8">
        <w:t xml:space="preserve">reported by state and local governments in the ICIS Air database </w:t>
      </w:r>
      <w:r w:rsidRPr="004000F8">
        <w:t xml:space="preserve">which is operated and maintained by EPA's Office of Compliance.  </w:t>
      </w:r>
      <w:r w:rsidR="0036229C" w:rsidRPr="004000F8">
        <w:t>ICIS</w:t>
      </w:r>
      <w:r w:rsidR="004C701D" w:rsidRPr="004000F8">
        <w:t xml:space="preserve"> </w:t>
      </w:r>
      <w:r w:rsidRPr="004000F8">
        <w:t>is EPA</w:t>
      </w:r>
      <w:r w:rsidR="004C701D" w:rsidRPr="004000F8">
        <w:t>’</w:t>
      </w:r>
      <w:r w:rsidRPr="004000F8">
        <w:t xml:space="preserve">s database for the collection, maintenance, and retrieval of compliance data for industrial and government-owned facilities.  EPA uses </w:t>
      </w:r>
      <w:r w:rsidR="0036229C" w:rsidRPr="004000F8">
        <w:t>ICIS</w:t>
      </w:r>
      <w:r w:rsidRPr="004000F8">
        <w:t xml:space="preserve"> for tracking air pollution compliance and enforcement by local and state regulatory agencies, EPA regional offices and EPA headquarters.  EPA and its delegated Authorities can edit, store, retrieve and analyze the data.</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lastRenderedPageBreak/>
        <w:t xml:space="preserve"> The records required by this regulation must be retained by the owner/operator for </w:t>
      </w:r>
      <w:r w:rsidR="007466C5" w:rsidRPr="004000F8">
        <w:t>five</w:t>
      </w:r>
      <w:r w:rsidRPr="004000F8">
        <w:t xml:space="preserve"> years.</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5(c)  Small Entity Flexibility</w:t>
      </w:r>
    </w:p>
    <w:p w:rsidR="00CA4CD6" w:rsidRPr="004000F8" w:rsidRDefault="00CA4CD6" w:rsidP="006E4A6E">
      <w:pPr>
        <w:pBdr>
          <w:top w:val="single" w:sz="6" w:space="0" w:color="FFFFFF"/>
          <w:left w:val="single" w:sz="6" w:space="0" w:color="FFFFFF"/>
          <w:bottom w:val="single" w:sz="6" w:space="0" w:color="FFFFFF"/>
          <w:right w:val="single" w:sz="6" w:space="0" w:color="FFFFFF"/>
        </w:pBdr>
      </w:pPr>
    </w:p>
    <w:p w:rsidR="007466C5" w:rsidRPr="004000F8" w:rsidRDefault="007466C5" w:rsidP="004000F8">
      <w:pPr>
        <w:ind w:firstLine="720"/>
        <w:contextualSpacing/>
      </w:pPr>
      <w:r w:rsidRPr="004000F8">
        <w:t xml:space="preserve">There is a distribution of business sizes among the respondents.  </w:t>
      </w:r>
      <w:r w:rsidR="004000F8" w:rsidRPr="004000F8">
        <w:t xml:space="preserve">However, the impact on small entities (i.e., small businesses) was taken into consideration during the development of the regulation. </w:t>
      </w:r>
      <w:r w:rsidR="00C0413E">
        <w:t xml:space="preserve"> </w:t>
      </w:r>
      <w:r w:rsidR="004000F8" w:rsidRPr="004000F8">
        <w:t xml:space="preserve">Due to technical considerations involving the process operations and the types of control equipment employed, the recordkeeping and reporting requirements are the same for both small and large entities. </w:t>
      </w:r>
      <w:r w:rsidR="00C0413E">
        <w:t xml:space="preserve"> </w:t>
      </w:r>
      <w:r w:rsidR="004000F8" w:rsidRPr="004000F8">
        <w:t xml:space="preserve">The Agency considers these to be the minimum requirements needed to ensure compliance and, therefore, cannot reduce them further for small entities.  </w:t>
      </w:r>
      <w:r w:rsidRPr="004000F8">
        <w:t xml:space="preserve">To the extent that larger businesses can use economies of scale to reduce their burden, the overall burden will be reduced.  The Agency estimates that 49 percent of the parent companies affected by proposed action are small entities as defined by the Small Business Administration.  </w:t>
      </w:r>
    </w:p>
    <w:p w:rsidR="00CA4CD6" w:rsidRPr="004000F8" w:rsidRDefault="00CA4CD6">
      <w:pPr>
        <w:pBdr>
          <w:top w:val="single" w:sz="6" w:space="0" w:color="FFFFFF"/>
          <w:left w:val="single" w:sz="6" w:space="0" w:color="FFFFFF"/>
          <w:bottom w:val="single" w:sz="6" w:space="0" w:color="FFFFFF"/>
          <w:right w:val="single" w:sz="6" w:space="0" w:color="FFFFFF"/>
        </w:pBdr>
        <w:rPr>
          <w:b/>
          <w:bCs/>
        </w:rP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5(d)  Collection Schedule</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rPr>
          <w:b/>
          <w:bCs/>
        </w:rPr>
      </w:pPr>
      <w:r w:rsidRPr="004000F8">
        <w:t xml:space="preserve">The specific frequency for each information collection activity within this request is shown in </w:t>
      </w:r>
      <w:r w:rsidR="007A458D" w:rsidRPr="004000F8">
        <w:t xml:space="preserve">below </w:t>
      </w:r>
      <w:r w:rsidRPr="004000F8">
        <w:t xml:space="preserve">Table 1: </w:t>
      </w:r>
      <w:r w:rsidR="00CF2B37" w:rsidRPr="004000F8">
        <w:t>Annual Respondent Burden and Cost –</w:t>
      </w:r>
      <w:r w:rsidRPr="004000F8">
        <w:t xml:space="preserve"> </w:t>
      </w:r>
      <w:r w:rsidR="007466C5" w:rsidRPr="004000F8">
        <w:t>NESHAP for Natural Gas Transmission and Storage (Renewal).</w:t>
      </w:r>
    </w:p>
    <w:p w:rsidR="00CA4CD6" w:rsidRPr="004000F8" w:rsidRDefault="00CA4CD6">
      <w:pPr>
        <w:pBdr>
          <w:top w:val="single" w:sz="6" w:space="0" w:color="FFFFFF"/>
          <w:left w:val="single" w:sz="6" w:space="0" w:color="FFFFFF"/>
          <w:bottom w:val="single" w:sz="6" w:space="0" w:color="FFFFFF"/>
          <w:right w:val="single" w:sz="6" w:space="0" w:color="FFFFFF"/>
        </w:pBdr>
        <w:rPr>
          <w:b/>
          <w:bCs/>
        </w:rPr>
      </w:pPr>
    </w:p>
    <w:p w:rsidR="00CA4CD6" w:rsidRPr="004000F8"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4000F8">
        <w:rPr>
          <w:b/>
          <w:bCs/>
        </w:rPr>
        <w:t>6.  Estimating the Burden and Cost of the Collection</w:t>
      </w:r>
    </w:p>
    <w:p w:rsidR="00CA4CD6" w:rsidRPr="004000F8"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4000F8" w:rsidRDefault="00CA4CD6" w:rsidP="004C701D">
      <w:pPr>
        <w:pBdr>
          <w:top w:val="single" w:sz="6" w:space="1" w:color="FFFFFF"/>
          <w:left w:val="single" w:sz="6" w:space="0" w:color="FFFFFF"/>
          <w:bottom w:val="single" w:sz="6" w:space="0" w:color="FFFFFF"/>
          <w:right w:val="single" w:sz="6" w:space="0" w:color="FFFFFF"/>
        </w:pBdr>
        <w:ind w:firstLine="720"/>
      </w:pPr>
      <w:r w:rsidRPr="004000F8">
        <w:t>Table 1 documents the computation of individual burdens for the recordkeeping and reporting requirements applicable to the industry for the</w:t>
      </w:r>
      <w:r w:rsidR="003847AC">
        <w:t xml:space="preserve"> subpart included in this ICR. </w:t>
      </w:r>
      <w:r w:rsidRPr="004000F8">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4000F8" w:rsidRDefault="00CA4CD6" w:rsidP="004C701D">
      <w:pPr>
        <w:pBdr>
          <w:top w:val="single" w:sz="6" w:space="1" w:color="FFFFFF"/>
          <w:left w:val="single" w:sz="6" w:space="0" w:color="FFFFFF"/>
          <w:bottom w:val="single" w:sz="6" w:space="0" w:color="FFFFFF"/>
          <w:right w:val="single" w:sz="6" w:space="0" w:color="FFFFFF"/>
        </w:pBdr>
      </w:pPr>
    </w:p>
    <w:p w:rsidR="00CA4CD6" w:rsidRPr="004000F8" w:rsidRDefault="00CA4CD6" w:rsidP="004C701D">
      <w:pPr>
        <w:pBdr>
          <w:top w:val="single" w:sz="6" w:space="1" w:color="FFFFFF"/>
          <w:left w:val="single" w:sz="6" w:space="0" w:color="FFFFFF"/>
          <w:bottom w:val="single" w:sz="6" w:space="0" w:color="FFFFFF"/>
          <w:right w:val="single" w:sz="6" w:space="0" w:color="FFFFFF"/>
        </w:pBdr>
        <w:ind w:firstLine="720"/>
      </w:pPr>
      <w:r w:rsidRPr="004000F8">
        <w:rPr>
          <w:b/>
          <w:bCs/>
        </w:rPr>
        <w:t>6(a)  Estimating Respondent Burden</w:t>
      </w:r>
    </w:p>
    <w:p w:rsidR="00CA4CD6" w:rsidRPr="004000F8" w:rsidRDefault="00CA4CD6" w:rsidP="004C701D">
      <w:pPr>
        <w:pBdr>
          <w:top w:val="single" w:sz="6" w:space="1" w:color="FFFFFF"/>
          <w:left w:val="single" w:sz="6" w:space="0" w:color="FFFFFF"/>
          <w:bottom w:val="single" w:sz="6" w:space="0" w:color="FFFFFF"/>
          <w:right w:val="single" w:sz="6" w:space="0" w:color="FFFFFF"/>
        </w:pBdr>
      </w:pPr>
    </w:p>
    <w:p w:rsidR="00CA4CD6" w:rsidRPr="004000F8" w:rsidRDefault="00CA4CD6" w:rsidP="004C701D">
      <w:pPr>
        <w:pBdr>
          <w:top w:val="single" w:sz="6" w:space="1" w:color="FFFFFF"/>
          <w:left w:val="single" w:sz="6" w:space="0" w:color="FFFFFF"/>
          <w:bottom w:val="single" w:sz="6" w:space="0" w:color="FFFFFF"/>
          <w:right w:val="single" w:sz="6" w:space="0" w:color="FFFFFF"/>
        </w:pBdr>
        <w:ind w:firstLine="720"/>
      </w:pPr>
      <w:r w:rsidRPr="004000F8">
        <w:t>The average annual burden to industry over the next three years from these recordkeeping and reporting requirement</w:t>
      </w:r>
      <w:r w:rsidR="004C701D" w:rsidRPr="004000F8">
        <w:t>s is estimated to be</w:t>
      </w:r>
      <w:r w:rsidR="004000F8" w:rsidRPr="004000F8">
        <w:t xml:space="preserve"> </w:t>
      </w:r>
      <w:r w:rsidR="000B7249">
        <w:t>2,000</w:t>
      </w:r>
      <w:r w:rsidR="004000F8" w:rsidRPr="004000F8">
        <w:t xml:space="preserve"> </w:t>
      </w:r>
      <w:r w:rsidR="004C701D" w:rsidRPr="004000F8">
        <w:t>(</w:t>
      </w:r>
      <w:r w:rsidRPr="004000F8">
        <w:t>Total Labor Hours from Table 1).</w:t>
      </w:r>
      <w:r w:rsidR="001C5991" w:rsidRPr="004000F8">
        <w:t xml:space="preserve">  T</w:t>
      </w:r>
      <w:r w:rsidRPr="004000F8">
        <w:t>hese hours are based on Agency studies and background documen</w:t>
      </w:r>
      <w:r w:rsidR="004C701D" w:rsidRPr="004000F8">
        <w:t xml:space="preserve">ts from the development of the </w:t>
      </w:r>
      <w:r w:rsidRPr="004000F8">
        <w:t>regulation, Agency knowledge and experience with the NESHAP program, the previously approved ICR, and any comments received.</w:t>
      </w:r>
    </w:p>
    <w:p w:rsidR="00CA4CD6" w:rsidRPr="004000F8" w:rsidRDefault="00CA4CD6" w:rsidP="004C701D">
      <w:pPr>
        <w:pBdr>
          <w:top w:val="single" w:sz="6" w:space="1" w:color="FFFFFF"/>
          <w:left w:val="single" w:sz="6" w:space="0" w:color="FFFFFF"/>
          <w:bottom w:val="single" w:sz="6" w:space="0" w:color="FFFFFF"/>
          <w:right w:val="single" w:sz="6" w:space="0" w:color="FFFFFF"/>
        </w:pBdr>
      </w:pPr>
    </w:p>
    <w:p w:rsidR="002712EB" w:rsidRPr="004000F8"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4000F8">
        <w:rPr>
          <w:b/>
          <w:bCs/>
        </w:rPr>
        <w:t>6(b)  Estimating Respondent Costs</w:t>
      </w:r>
    </w:p>
    <w:p w:rsidR="002712EB" w:rsidRPr="004000F8"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4000F8"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4000F8">
        <w:rPr>
          <w:b/>
          <w:bCs/>
        </w:rPr>
        <w:t>(i)  Estimating Labor Costs</w:t>
      </w:r>
      <w:r w:rsidRPr="004000F8">
        <w:t xml:space="preserve"> </w:t>
      </w:r>
    </w:p>
    <w:p w:rsidR="002712EB" w:rsidRPr="004000F8" w:rsidRDefault="002712EB" w:rsidP="004C701D">
      <w:pPr>
        <w:pBdr>
          <w:top w:val="single" w:sz="6" w:space="1" w:color="FFFFFF"/>
          <w:left w:val="single" w:sz="6" w:space="0" w:color="FFFFFF"/>
          <w:bottom w:val="single" w:sz="6" w:space="0" w:color="FFFFFF"/>
          <w:right w:val="single" w:sz="6" w:space="0" w:color="FFFFFF"/>
        </w:pBdr>
      </w:pPr>
      <w:r w:rsidRPr="004000F8">
        <w:t xml:space="preserve"> </w:t>
      </w:r>
    </w:p>
    <w:p w:rsidR="002712EB" w:rsidRPr="004000F8" w:rsidRDefault="002712EB" w:rsidP="004C701D">
      <w:pPr>
        <w:pBdr>
          <w:top w:val="single" w:sz="6" w:space="1" w:color="FFFFFF"/>
          <w:left w:val="single" w:sz="6" w:space="0" w:color="FFFFFF"/>
          <w:bottom w:val="single" w:sz="6" w:space="0" w:color="FFFFFF"/>
          <w:right w:val="single" w:sz="6" w:space="0" w:color="FFFFFF"/>
        </w:pBdr>
        <w:ind w:firstLine="720"/>
      </w:pPr>
      <w:r w:rsidRPr="004000F8">
        <w:t xml:space="preserve">This ICR uses the following labor rates: </w:t>
      </w:r>
    </w:p>
    <w:p w:rsidR="002712EB" w:rsidRPr="004000F8" w:rsidRDefault="002712EB" w:rsidP="004C701D">
      <w:pPr>
        <w:pBdr>
          <w:top w:val="single" w:sz="6" w:space="1" w:color="FFFFFF"/>
          <w:left w:val="single" w:sz="6" w:space="0" w:color="FFFFFF"/>
          <w:bottom w:val="single" w:sz="6" w:space="0" w:color="FFFFFF"/>
          <w:right w:val="single" w:sz="6" w:space="0" w:color="FFFFFF"/>
        </w:pBdr>
      </w:pPr>
    </w:p>
    <w:p w:rsidR="002712EB" w:rsidRPr="004000F8"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000F8">
        <w:lastRenderedPageBreak/>
        <w:t>Managerial</w:t>
      </w:r>
      <w:r w:rsidRPr="004000F8">
        <w:tab/>
        <w:t>$</w:t>
      </w:r>
      <w:r w:rsidR="00BA5BCC" w:rsidRPr="004000F8">
        <w:t>129</w:t>
      </w:r>
      <w:r w:rsidR="004F6FCD" w:rsidRPr="004000F8">
        <w:t>.</w:t>
      </w:r>
      <w:r w:rsidR="00BA5BCC" w:rsidRPr="004000F8">
        <w:t xml:space="preserve">93 </w:t>
      </w:r>
      <w:r w:rsidRPr="004000F8">
        <w:t>($</w:t>
      </w:r>
      <w:r w:rsidR="00BA5BCC" w:rsidRPr="004000F8">
        <w:t>61.87</w:t>
      </w:r>
      <w:r w:rsidR="00D043CA" w:rsidRPr="004000F8">
        <w:t xml:space="preserve"> </w:t>
      </w:r>
      <w:r w:rsidRPr="004000F8">
        <w:t xml:space="preserve">+ 110%)   </w:t>
      </w:r>
    </w:p>
    <w:p w:rsidR="002712EB" w:rsidRPr="004000F8"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000F8">
        <w:t>Technical</w:t>
      </w:r>
      <w:r w:rsidRPr="004000F8">
        <w:tab/>
        <w:t>$</w:t>
      </w:r>
      <w:r w:rsidR="00BA5BCC" w:rsidRPr="004000F8">
        <w:t>103</w:t>
      </w:r>
      <w:r w:rsidR="00861489" w:rsidRPr="004000F8">
        <w:t>.</w:t>
      </w:r>
      <w:r w:rsidR="00BA5BCC" w:rsidRPr="004000F8">
        <w:t xml:space="preserve">97 </w:t>
      </w:r>
      <w:r w:rsidRPr="004000F8">
        <w:t>($</w:t>
      </w:r>
      <w:r w:rsidR="00BA5BCC" w:rsidRPr="004000F8">
        <w:t>49.51</w:t>
      </w:r>
      <w:r w:rsidRPr="004000F8">
        <w:t xml:space="preserve"> + 110%)</w:t>
      </w:r>
    </w:p>
    <w:p w:rsidR="002712EB" w:rsidRPr="004000F8"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000F8">
        <w:t>Clerical</w:t>
      </w:r>
      <w:r w:rsidRPr="004000F8">
        <w:tab/>
        <w:t>$</w:t>
      </w:r>
      <w:r w:rsidR="00102B52" w:rsidRPr="004000F8">
        <w:t>5</w:t>
      </w:r>
      <w:r w:rsidR="00F87E6A" w:rsidRPr="004000F8">
        <w:t>1</w:t>
      </w:r>
      <w:r w:rsidRPr="004000F8">
        <w:t>.</w:t>
      </w:r>
      <w:r w:rsidR="00BA5BCC" w:rsidRPr="004000F8">
        <w:t xml:space="preserve">79 </w:t>
      </w:r>
      <w:r w:rsidRPr="004000F8">
        <w:t>($2</w:t>
      </w:r>
      <w:r w:rsidR="00102B52" w:rsidRPr="004000F8">
        <w:t>4</w:t>
      </w:r>
      <w:r w:rsidRPr="004000F8">
        <w:t>.</w:t>
      </w:r>
      <w:r w:rsidR="00BA5BCC" w:rsidRPr="004000F8">
        <w:t xml:space="preserve">66 </w:t>
      </w:r>
      <w:r w:rsidRPr="004000F8">
        <w:t>+ 110%)</w:t>
      </w:r>
    </w:p>
    <w:p w:rsidR="002712EB" w:rsidRPr="004000F8" w:rsidRDefault="002712EB" w:rsidP="002712EB">
      <w:pPr>
        <w:pBdr>
          <w:top w:val="single" w:sz="6" w:space="0" w:color="FFFFFF"/>
          <w:left w:val="single" w:sz="6" w:space="0" w:color="FFFFFF"/>
          <w:bottom w:val="single" w:sz="6" w:space="0" w:color="FFFFFF"/>
          <w:right w:val="single" w:sz="6" w:space="0" w:color="FFFFFF"/>
        </w:pBdr>
      </w:pPr>
    </w:p>
    <w:p w:rsidR="002712EB" w:rsidRPr="004000F8" w:rsidRDefault="002712EB" w:rsidP="002712EB">
      <w:pPr>
        <w:pBdr>
          <w:top w:val="single" w:sz="6" w:space="0" w:color="FFFFFF"/>
          <w:left w:val="single" w:sz="6" w:space="0" w:color="FFFFFF"/>
          <w:bottom w:val="single" w:sz="6" w:space="0" w:color="FFFFFF"/>
          <w:right w:val="single" w:sz="6" w:space="0" w:color="FFFFFF"/>
        </w:pBdr>
      </w:pPr>
      <w:r w:rsidRPr="004000F8">
        <w:t xml:space="preserve">These rates are from the United States Department of Labor, Bureau of Labor Statistics, </w:t>
      </w:r>
      <w:r w:rsidR="00BA5BCC" w:rsidRPr="004000F8">
        <w:t xml:space="preserve">June </w:t>
      </w:r>
      <w:r w:rsidR="00D043CA" w:rsidRPr="004000F8">
        <w:t>2014</w:t>
      </w:r>
      <w:r w:rsidRPr="004000F8">
        <w:t xml:space="preserve">, </w:t>
      </w:r>
      <w:r w:rsidR="004C701D" w:rsidRPr="004000F8">
        <w:t>“</w:t>
      </w:r>
      <w:r w:rsidRPr="004000F8">
        <w:t>Table 2. Civilian Workers, by occupational and industry group.</w:t>
      </w:r>
      <w:r w:rsidR="004C701D" w:rsidRPr="004000F8">
        <w:t>”</w:t>
      </w:r>
      <w:r w:rsidRPr="004000F8">
        <w:t xml:space="preserve">  The rates are from column 1, </w:t>
      </w:r>
      <w:r w:rsidR="004C701D" w:rsidRPr="004000F8">
        <w:t>“</w:t>
      </w:r>
      <w:r w:rsidRPr="004000F8">
        <w:t>Total compensation.</w:t>
      </w:r>
      <w:r w:rsidR="004C701D" w:rsidRPr="004000F8">
        <w:t>”</w:t>
      </w:r>
      <w:r w:rsidRPr="004000F8">
        <w:t xml:space="preserve">  The rates have been increased by 110 percent to account for the benefit packages available to those employed by private industry.</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4000F8">
        <w:rPr>
          <w:b/>
          <w:bCs/>
        </w:rPr>
        <w:t>(ii)  Estimating Capital/Startup and Operation and Maintenance Costs</w:t>
      </w:r>
    </w:p>
    <w:p w:rsidR="004000F8" w:rsidRPr="004000F8" w:rsidRDefault="004000F8" w:rsidP="00504745">
      <w:pPr>
        <w:pBdr>
          <w:top w:val="single" w:sz="6" w:space="0" w:color="FFFFFF"/>
          <w:left w:val="single" w:sz="6" w:space="0" w:color="FFFFFF"/>
          <w:bottom w:val="single" w:sz="6" w:space="0" w:color="FFFFFF"/>
          <w:right w:val="single" w:sz="6" w:space="0" w:color="FFFFFF"/>
        </w:pBdr>
        <w:ind w:firstLine="1440"/>
        <w:outlineLvl w:val="0"/>
      </w:pPr>
    </w:p>
    <w:p w:rsidR="00B51CF1" w:rsidRPr="004000F8" w:rsidRDefault="00CA4CD6" w:rsidP="004000F8">
      <w:pPr>
        <w:pBdr>
          <w:top w:val="single" w:sz="6" w:space="0" w:color="FFFFFF"/>
          <w:left w:val="single" w:sz="6" w:space="0" w:color="FFFFFF"/>
          <w:bottom w:val="single" w:sz="6" w:space="0" w:color="FFFFFF"/>
          <w:right w:val="single" w:sz="6" w:space="0" w:color="FFFFFF"/>
        </w:pBdr>
        <w:ind w:firstLine="720"/>
      </w:pPr>
      <w:r w:rsidRPr="004000F8">
        <w:t>The only costs to the regulated industry resulting from information collection activities req</w:t>
      </w:r>
      <w:r w:rsidR="004000F8" w:rsidRPr="004000F8">
        <w:t>uired by the subject standard</w:t>
      </w:r>
      <w:r w:rsidRPr="004000F8">
        <w:t xml:space="preserve"> are labor costs.  There are no capital/startup or operation and maintenance costs</w:t>
      </w:r>
      <w:r w:rsidR="00B51CF1" w:rsidRPr="004000F8">
        <w:t xml:space="preserve"> incurred as a result of this standard because the industry has primarily installed flares to control emissions.</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000F8">
        <w:rPr>
          <w:b/>
          <w:bCs/>
        </w:rPr>
        <w:t>(iii)  Capital/Startup vs. Operation and Maintenance (O&amp;M) Costs</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4000F8">
      <w:pPr>
        <w:pBdr>
          <w:top w:val="single" w:sz="6" w:space="0" w:color="FFFFFF"/>
          <w:left w:val="single" w:sz="6" w:space="0" w:color="FFFFFF"/>
          <w:bottom w:val="single" w:sz="6" w:space="0" w:color="FFFFFF"/>
          <w:right w:val="single" w:sz="6" w:space="0" w:color="FFFFFF"/>
        </w:pBdr>
      </w:pPr>
      <w:r w:rsidRPr="004000F8">
        <w:t xml:space="preserve"> </w:t>
      </w:r>
      <w:r w:rsidRPr="004000F8">
        <w:tab/>
      </w:r>
      <w:r w:rsidR="00CA4CD6" w:rsidRPr="004000F8">
        <w:t xml:space="preserve">The only type of industry costs associated with the information collection activity in the regulations </w:t>
      </w:r>
      <w:r w:rsidR="006E4323">
        <w:t>is</w:t>
      </w:r>
      <w:r w:rsidR="006E4323" w:rsidRPr="004000F8">
        <w:t xml:space="preserve"> </w:t>
      </w:r>
      <w:r w:rsidR="00CA4CD6" w:rsidRPr="004000F8">
        <w:t>labor costs.  There are no capital/startup or operation and maintenance costs.</w:t>
      </w:r>
    </w:p>
    <w:p w:rsidR="00CA4CD6" w:rsidRPr="004000F8" w:rsidRDefault="003F1AFC" w:rsidP="004000F8">
      <w:pPr>
        <w:pBdr>
          <w:top w:val="single" w:sz="6" w:space="0" w:color="FFFFFF"/>
          <w:left w:val="single" w:sz="6" w:space="0" w:color="FFFFFF"/>
          <w:bottom w:val="single" w:sz="6" w:space="0" w:color="FFFFFF"/>
          <w:right w:val="single" w:sz="6" w:space="0" w:color="FFFFFF"/>
        </w:pBdr>
        <w:tabs>
          <w:tab w:val="left" w:pos="2055"/>
        </w:tabs>
      </w:pPr>
      <w:r w:rsidRPr="004000F8">
        <w:tab/>
      </w: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6(c)  Estimating Agency Burden and Cost</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The only costs to the Agency are those costs associated with analysis of the reported information.  EPA's overall compliance and enforcement program i</w:t>
      </w:r>
      <w:r w:rsidR="005C42AC" w:rsidRPr="004000F8">
        <w:t xml:space="preserve">ncludes activities such as the </w:t>
      </w:r>
      <w:r w:rsidRPr="004000F8">
        <w:t>examination of records maint</w:t>
      </w:r>
      <w:r w:rsidR="0035325B" w:rsidRPr="004000F8">
        <w:t xml:space="preserve">ained by the respondents, </w:t>
      </w:r>
      <w:r w:rsidRPr="004000F8">
        <w:t xml:space="preserve">periodic inspection of sources of emissions, and the publication and distribution of collected information. </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 xml:space="preserve">The average annual Agency cost during the three years of the ICR is estimated to be </w:t>
      </w:r>
      <w:r w:rsidR="004000F8" w:rsidRPr="004000F8">
        <w:t>$</w:t>
      </w:r>
      <w:r w:rsidR="00D6434A">
        <w:t>1</w:t>
      </w:r>
      <w:r w:rsidR="000B7249">
        <w:t>1,500</w:t>
      </w:r>
      <w:r w:rsidR="004000F8" w:rsidRPr="004000F8">
        <w:t>.</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This cost is based on the average hourly labor rate as follows:</w:t>
      </w:r>
    </w:p>
    <w:p w:rsidR="00D2273E" w:rsidRPr="004000F8" w:rsidRDefault="00D2273E" w:rsidP="00D2273E"/>
    <w:p w:rsidR="00CA4CD6" w:rsidRPr="004000F8" w:rsidRDefault="00D2273E" w:rsidP="00D2273E">
      <w:r w:rsidRPr="004000F8">
        <w:tab/>
      </w:r>
      <w:r w:rsidRPr="004000F8">
        <w:tab/>
      </w:r>
      <w:r w:rsidR="00CA4CD6" w:rsidRPr="004000F8">
        <w:t>Managerial</w:t>
      </w:r>
      <w:r w:rsidR="00CA4CD6" w:rsidRPr="004000F8">
        <w:tab/>
        <w:t>$</w:t>
      </w:r>
      <w:r w:rsidR="00A038EC" w:rsidRPr="004000F8">
        <w:t>6</w:t>
      </w:r>
      <w:r w:rsidR="002B517F" w:rsidRPr="004000F8">
        <w:t>2.</w:t>
      </w:r>
      <w:r w:rsidR="003D536B" w:rsidRPr="004000F8">
        <w:t>90</w:t>
      </w:r>
      <w:r w:rsidR="00CA4CD6" w:rsidRPr="004000F8">
        <w:t xml:space="preserve"> (GS-13, Step 5, $</w:t>
      </w:r>
      <w:r w:rsidR="009018EC" w:rsidRPr="004000F8">
        <w:t>3</w:t>
      </w:r>
      <w:r w:rsidR="003D536B" w:rsidRPr="004000F8">
        <w:t>9.31</w:t>
      </w:r>
      <w:r w:rsidR="00CA4CD6" w:rsidRPr="004000F8">
        <w:t xml:space="preserve"> </w:t>
      </w:r>
      <w:r w:rsidR="00E77D5E" w:rsidRPr="004000F8">
        <w:t>+ 60%</w:t>
      </w:r>
      <w:r w:rsidR="00D46FA2" w:rsidRPr="004000F8">
        <w:t xml:space="preserve">) </w:t>
      </w:r>
    </w:p>
    <w:p w:rsidR="00CA4CD6" w:rsidRPr="004000F8" w:rsidRDefault="00D2273E" w:rsidP="00D2273E">
      <w:r w:rsidRPr="004000F8">
        <w:tab/>
      </w:r>
      <w:r w:rsidRPr="004000F8">
        <w:tab/>
      </w:r>
      <w:r w:rsidR="00CA4CD6" w:rsidRPr="004000F8">
        <w:t>Technical</w:t>
      </w:r>
      <w:r w:rsidR="00CA4CD6" w:rsidRPr="004000F8">
        <w:tab/>
        <w:t>$</w:t>
      </w:r>
      <w:r w:rsidR="009018EC" w:rsidRPr="004000F8">
        <w:t>4</w:t>
      </w:r>
      <w:r w:rsidR="002B517F" w:rsidRPr="004000F8">
        <w:t>6</w:t>
      </w:r>
      <w:r w:rsidR="00A038EC" w:rsidRPr="004000F8">
        <w:t>.</w:t>
      </w:r>
      <w:r w:rsidR="003D536B" w:rsidRPr="004000F8">
        <w:t>67</w:t>
      </w:r>
      <w:r w:rsidR="00CA4CD6" w:rsidRPr="004000F8">
        <w:t xml:space="preserve"> (GS-12, Step 1, $</w:t>
      </w:r>
      <w:r w:rsidR="00A038EC" w:rsidRPr="004000F8">
        <w:t>2</w:t>
      </w:r>
      <w:r w:rsidR="003D536B" w:rsidRPr="004000F8">
        <w:t>9</w:t>
      </w:r>
      <w:r w:rsidR="00A038EC" w:rsidRPr="004000F8">
        <w:t>.</w:t>
      </w:r>
      <w:r w:rsidR="003D536B" w:rsidRPr="004000F8">
        <w:t>17</w:t>
      </w:r>
      <w:r w:rsidR="00CA4CD6" w:rsidRPr="004000F8">
        <w:t xml:space="preserve"> </w:t>
      </w:r>
      <w:r w:rsidR="00E77D5E" w:rsidRPr="004000F8">
        <w:t>+ 60%</w:t>
      </w:r>
      <w:r w:rsidR="00CA4CD6" w:rsidRPr="004000F8">
        <w:t>)</w:t>
      </w:r>
    </w:p>
    <w:p w:rsidR="00CA4CD6" w:rsidRPr="004000F8" w:rsidRDefault="00D2273E" w:rsidP="00D2273E">
      <w:r w:rsidRPr="004000F8">
        <w:tab/>
      </w:r>
      <w:r w:rsidRPr="004000F8">
        <w:tab/>
      </w:r>
      <w:r w:rsidR="00CA4CD6" w:rsidRPr="004000F8">
        <w:t>Clerical</w:t>
      </w:r>
      <w:r w:rsidR="00CA4CD6" w:rsidRPr="004000F8">
        <w:tab/>
        <w:t>$2</w:t>
      </w:r>
      <w:r w:rsidR="002B517F" w:rsidRPr="004000F8">
        <w:t>5.</w:t>
      </w:r>
      <w:r w:rsidR="003D536B" w:rsidRPr="004000F8">
        <w:t>25</w:t>
      </w:r>
      <w:r w:rsidR="00CA4CD6" w:rsidRPr="004000F8">
        <w:t xml:space="preserve"> (GS-6, Step 3, $</w:t>
      </w:r>
      <w:r w:rsidR="00A038EC" w:rsidRPr="004000F8">
        <w:t>15.</w:t>
      </w:r>
      <w:r w:rsidR="003D536B" w:rsidRPr="004000F8">
        <w:t>78</w:t>
      </w:r>
      <w:r w:rsidR="00CA4CD6" w:rsidRPr="004000F8">
        <w:t xml:space="preserve"> </w:t>
      </w:r>
      <w:r w:rsidR="00E77D5E" w:rsidRPr="004000F8">
        <w:t>+ 60%</w:t>
      </w:r>
      <w:r w:rsidR="00CA4CD6" w:rsidRPr="004000F8">
        <w:t>)</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pPr>
      <w:r w:rsidRPr="004000F8">
        <w:t>These rates are from the Office of Personnel Management (OPM)</w:t>
      </w:r>
      <w:r w:rsidR="007A458D" w:rsidRPr="004000F8">
        <w:t>,</w:t>
      </w:r>
      <w:r w:rsidRPr="004000F8">
        <w:t xml:space="preserve"> 20</w:t>
      </w:r>
      <w:r w:rsidR="002B517F" w:rsidRPr="004000F8">
        <w:t>1</w:t>
      </w:r>
      <w:r w:rsidR="003D536B" w:rsidRPr="004000F8">
        <w:t>4</w:t>
      </w:r>
      <w:r w:rsidRPr="004000F8">
        <w:t xml:space="preserve"> General Schedule</w:t>
      </w:r>
      <w:r w:rsidR="007A458D" w:rsidRPr="004000F8">
        <w:t>,</w:t>
      </w:r>
      <w:r w:rsidRPr="004000F8">
        <w:t xml:space="preserve"> which excludes locality rates of pay.</w:t>
      </w:r>
      <w:r w:rsidR="00E77D5E" w:rsidRPr="004000F8">
        <w:t xml:space="preserve">  The rates have been increased by 60</w:t>
      </w:r>
      <w:r w:rsidR="00D2273E" w:rsidRPr="004000F8">
        <w:t xml:space="preserve"> percent</w:t>
      </w:r>
      <w:r w:rsidR="00E77D5E" w:rsidRPr="004000F8">
        <w:t xml:space="preserve"> to account for the benefit packages available to government employees.  </w:t>
      </w:r>
      <w:r w:rsidRPr="004000F8">
        <w:t xml:space="preserve">Details upon which this estimate is based appear </w:t>
      </w:r>
      <w:r w:rsidR="007A458D" w:rsidRPr="004000F8">
        <w:t xml:space="preserve">below in </w:t>
      </w:r>
      <w:r w:rsidRPr="004000F8">
        <w:t xml:space="preserve">Table 2: </w:t>
      </w:r>
      <w:r w:rsidR="00CF2B37" w:rsidRPr="004000F8">
        <w:t>Average Annual EPA Burden and Cost –</w:t>
      </w:r>
      <w:r w:rsidR="00144F35" w:rsidRPr="004000F8">
        <w:t xml:space="preserve"> </w:t>
      </w:r>
      <w:r w:rsidR="007466C5" w:rsidRPr="004000F8">
        <w:t>NESHAP for Natural Gas Transmission and Storage (40 CFR Part 63, Subpart HHH) (Renewal).</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rPr>
          <w:b/>
          <w:bCs/>
        </w:rPr>
      </w:pPr>
      <w:r w:rsidRPr="004000F8">
        <w:rPr>
          <w:b/>
          <w:bCs/>
        </w:rPr>
        <w:t>6(d)  Estimating the Respondent Universe and Total Burden and Costs</w:t>
      </w:r>
    </w:p>
    <w:p w:rsidR="00CA4CD6" w:rsidRPr="004000F8" w:rsidRDefault="00CA4CD6">
      <w:pPr>
        <w:pBdr>
          <w:top w:val="single" w:sz="6" w:space="0" w:color="FFFFFF"/>
          <w:left w:val="single" w:sz="6" w:space="0" w:color="FFFFFF"/>
          <w:bottom w:val="single" w:sz="6" w:space="0" w:color="FFFFFF"/>
          <w:right w:val="single" w:sz="6" w:space="0" w:color="FFFFFF"/>
        </w:pBdr>
        <w:rPr>
          <w:b/>
          <w:bCs/>
        </w:rP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 xml:space="preserve">Based on our research for this ICR, on average over the next three years, approximately </w:t>
      </w:r>
      <w:r w:rsidR="00D6434A">
        <w:t>3</w:t>
      </w:r>
      <w:r w:rsidR="008406A5" w:rsidRPr="004000F8">
        <w:t>1</w:t>
      </w:r>
      <w:r w:rsidRPr="004000F8">
        <w:t xml:space="preserve"> existing respondents will be subject to the standard.  It is estimated that an additional </w:t>
      </w:r>
      <w:r w:rsidR="00D6434A">
        <w:t>6</w:t>
      </w:r>
      <w:r w:rsidRPr="004000F8">
        <w:t xml:space="preserve"> respondents per year will become subject</w:t>
      </w:r>
      <w:r w:rsidR="009166F1" w:rsidRPr="004000F8">
        <w:t xml:space="preserve">. </w:t>
      </w:r>
      <w:r w:rsidR="00D6434A">
        <w:t>The new respondents consist of 1 new facility and 5 existing facilities.</w:t>
      </w:r>
      <w:r w:rsidR="006E4323">
        <w:t xml:space="preserve"> </w:t>
      </w:r>
      <w:r w:rsidRPr="004000F8">
        <w:t>The overall average number of responden</w:t>
      </w:r>
      <w:r w:rsidR="0035325B" w:rsidRPr="004000F8">
        <w:t>ts, as shown in the table below,</w:t>
      </w:r>
      <w:r w:rsidRPr="004000F8">
        <w:t xml:space="preserve"> is </w:t>
      </w:r>
      <w:r w:rsidR="00D6434A">
        <w:t>37</w:t>
      </w:r>
      <w:r w:rsidR="00D6434A" w:rsidRPr="004000F8">
        <w:t xml:space="preserve"> </w:t>
      </w:r>
      <w:r w:rsidRPr="004000F8">
        <w:t>per year.</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 xml:space="preserve">The number of respondents is calculated using the following table </w:t>
      </w:r>
      <w:r w:rsidR="002B29A7" w:rsidRPr="004000F8">
        <w:t xml:space="preserve">that </w:t>
      </w:r>
      <w:r w:rsidRPr="004000F8">
        <w:t xml:space="preserve">addresses the three years covered by this ICR.  </w:t>
      </w:r>
    </w:p>
    <w:p w:rsidR="00CA4CD6" w:rsidRPr="004000F8"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4000F8">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Pr="004000F8" w:rsidRDefault="00CA4CD6">
            <w:pPr>
              <w:spacing w:line="120" w:lineRule="exact"/>
            </w:pPr>
          </w:p>
          <w:p w:rsidR="00CA4CD6" w:rsidRPr="004000F8"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4000F8">
              <w:rPr>
                <w:b/>
                <w:bCs/>
              </w:rPr>
              <w:t>Number of Respondents</w:t>
            </w:r>
          </w:p>
        </w:tc>
      </w:tr>
      <w:tr w:rsidR="00A73600" w:rsidRPr="004000F8">
        <w:tc>
          <w:tcPr>
            <w:tcW w:w="900" w:type="dxa"/>
            <w:tcBorders>
              <w:top w:val="single" w:sz="7" w:space="0" w:color="000000"/>
              <w:left w:val="single" w:sz="7" w:space="0" w:color="000000"/>
              <w:bottom w:val="single" w:sz="6" w:space="0" w:color="FFFFFF"/>
              <w:right w:val="single" w:sz="6" w:space="0" w:color="FFFFFF"/>
            </w:tcBorders>
          </w:tcPr>
          <w:p w:rsidR="00CA4CD6" w:rsidRPr="004000F8" w:rsidRDefault="00CA4CD6">
            <w:pPr>
              <w:spacing w:line="120" w:lineRule="exact"/>
              <w:rPr>
                <w:b/>
                <w:bCs/>
              </w:rPr>
            </w:pPr>
          </w:p>
          <w:p w:rsidR="00CA4CD6" w:rsidRPr="004000F8"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Pr="004000F8" w:rsidRDefault="00CA4CD6">
            <w:pPr>
              <w:spacing w:line="120" w:lineRule="exact"/>
              <w:rPr>
                <w:sz w:val="18"/>
                <w:szCs w:val="18"/>
              </w:rPr>
            </w:pPr>
          </w:p>
          <w:p w:rsidR="00CA4CD6" w:rsidRPr="004000F8"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4000F8">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4000F8" w:rsidRDefault="00CA4CD6">
            <w:pPr>
              <w:spacing w:line="120" w:lineRule="exact"/>
              <w:rPr>
                <w:sz w:val="18"/>
                <w:szCs w:val="18"/>
              </w:rPr>
            </w:pPr>
          </w:p>
          <w:p w:rsidR="00CA4CD6" w:rsidRPr="004000F8"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4000F8">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Pr="004000F8" w:rsidRDefault="00CA4CD6">
            <w:pPr>
              <w:spacing w:line="120" w:lineRule="exact"/>
              <w:rPr>
                <w:sz w:val="18"/>
                <w:szCs w:val="18"/>
              </w:rPr>
            </w:pPr>
          </w:p>
          <w:p w:rsidR="00CA4CD6" w:rsidRPr="004000F8"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4000F8" w:rsidTr="003F1AFC">
        <w:tc>
          <w:tcPr>
            <w:tcW w:w="900" w:type="dxa"/>
            <w:tcBorders>
              <w:top w:val="single" w:sz="7" w:space="0" w:color="000000"/>
              <w:left w:val="single" w:sz="7" w:space="0" w:color="000000"/>
              <w:bottom w:val="single" w:sz="8" w:space="0" w:color="000000"/>
              <w:right w:val="single" w:sz="6" w:space="0" w:color="FFFFFF"/>
            </w:tcBorders>
          </w:tcPr>
          <w:p w:rsidR="00CA4CD6" w:rsidRPr="004000F8" w:rsidRDefault="00CA4CD6">
            <w:pPr>
              <w:spacing w:line="120" w:lineRule="exact"/>
              <w:rPr>
                <w:sz w:val="18"/>
                <w:szCs w:val="18"/>
              </w:rPr>
            </w:pPr>
          </w:p>
          <w:p w:rsidR="00CA4CD6" w:rsidRPr="004000F8"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4000F8"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4000F8">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4000F8" w:rsidRDefault="00CA4CD6">
            <w:pPr>
              <w:spacing w:line="120" w:lineRule="exact"/>
              <w:rPr>
                <w:sz w:val="20"/>
                <w:szCs w:val="20"/>
              </w:rPr>
            </w:pPr>
          </w:p>
          <w:p w:rsidR="00CA4CD6" w:rsidRPr="004000F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000F8">
              <w:rPr>
                <w:sz w:val="20"/>
                <w:szCs w:val="20"/>
              </w:rPr>
              <w:t>(A)</w:t>
            </w:r>
          </w:p>
          <w:p w:rsidR="00CA4CD6" w:rsidRPr="004000F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000F8">
              <w:rPr>
                <w:sz w:val="20"/>
                <w:szCs w:val="20"/>
              </w:rPr>
              <w:t xml:space="preserve">Number of New Respondents </w:t>
            </w:r>
            <w:r w:rsidRPr="004000F8">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4000F8" w:rsidRDefault="00CA4CD6">
            <w:pPr>
              <w:spacing w:line="120" w:lineRule="exact"/>
              <w:rPr>
                <w:sz w:val="20"/>
                <w:szCs w:val="20"/>
              </w:rPr>
            </w:pPr>
          </w:p>
          <w:p w:rsidR="00CA4CD6" w:rsidRPr="004000F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000F8">
              <w:rPr>
                <w:sz w:val="20"/>
                <w:szCs w:val="20"/>
              </w:rPr>
              <w:t>(B)</w:t>
            </w:r>
          </w:p>
          <w:p w:rsidR="00CA4CD6" w:rsidRPr="004000F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000F8">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4000F8" w:rsidRDefault="00CA4CD6">
            <w:pPr>
              <w:spacing w:line="120" w:lineRule="exact"/>
              <w:rPr>
                <w:sz w:val="20"/>
                <w:szCs w:val="20"/>
              </w:rPr>
            </w:pPr>
          </w:p>
          <w:p w:rsidR="00CA4CD6" w:rsidRPr="004000F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000F8">
              <w:rPr>
                <w:sz w:val="20"/>
                <w:szCs w:val="20"/>
              </w:rPr>
              <w:t>(C)</w:t>
            </w:r>
          </w:p>
          <w:p w:rsidR="00CA4CD6" w:rsidRPr="004000F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000F8">
              <w:rPr>
                <w:sz w:val="20"/>
                <w:szCs w:val="20"/>
              </w:rPr>
              <w:t>Number of Existing  Respondents that keep records but do not submit reports</w:t>
            </w:r>
            <w:r w:rsidR="003847AC">
              <w:rPr>
                <w:sz w:val="20"/>
                <w:szCs w:val="20"/>
                <w:vertAlign w:val="superscript"/>
              </w:rPr>
              <w:t>2</w:t>
            </w:r>
          </w:p>
        </w:tc>
        <w:tc>
          <w:tcPr>
            <w:tcW w:w="1800" w:type="dxa"/>
            <w:tcBorders>
              <w:top w:val="single" w:sz="8" w:space="0" w:color="000000"/>
              <w:left w:val="single" w:sz="8" w:space="0" w:color="000000"/>
              <w:bottom w:val="single" w:sz="8" w:space="0" w:color="000000"/>
              <w:right w:val="single" w:sz="4" w:space="0" w:color="auto"/>
            </w:tcBorders>
          </w:tcPr>
          <w:p w:rsidR="00CA4CD6" w:rsidRPr="004000F8" w:rsidRDefault="00CA4CD6">
            <w:pPr>
              <w:spacing w:line="120" w:lineRule="exact"/>
              <w:rPr>
                <w:sz w:val="20"/>
                <w:szCs w:val="20"/>
              </w:rPr>
            </w:pPr>
          </w:p>
          <w:p w:rsidR="00CA4CD6" w:rsidRPr="004000F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000F8">
              <w:rPr>
                <w:sz w:val="20"/>
                <w:szCs w:val="20"/>
              </w:rPr>
              <w:t>(D)</w:t>
            </w:r>
          </w:p>
          <w:p w:rsidR="00CA4CD6" w:rsidRPr="004000F8" w:rsidRDefault="00CA4CD6" w:rsidP="00636C96">
            <w:pPr>
              <w:pBdr>
                <w:top w:val="single" w:sz="6" w:space="0" w:color="FFFFFF"/>
                <w:left w:val="single" w:sz="6" w:space="0" w:color="FFFFFF"/>
                <w:bottom w:val="single" w:sz="6" w:space="0" w:color="FFFFFF"/>
                <w:right w:val="single" w:sz="6" w:space="0" w:color="FFFFFF"/>
              </w:pBdr>
              <w:spacing w:after="52"/>
              <w:rPr>
                <w:sz w:val="20"/>
                <w:szCs w:val="20"/>
              </w:rPr>
            </w:pPr>
            <w:r w:rsidRPr="004000F8">
              <w:rPr>
                <w:sz w:val="20"/>
                <w:szCs w:val="20"/>
              </w:rPr>
              <w:t>Number of Existing Respondents That Are Also New Respondents</w:t>
            </w:r>
            <w:r w:rsidR="003847AC">
              <w:rPr>
                <w:sz w:val="20"/>
                <w:szCs w:val="20"/>
                <w:vertAlign w:val="superscript"/>
              </w:rPr>
              <w:t>3</w:t>
            </w:r>
          </w:p>
        </w:tc>
        <w:tc>
          <w:tcPr>
            <w:tcW w:w="1710" w:type="dxa"/>
            <w:tcBorders>
              <w:top w:val="single" w:sz="7" w:space="0" w:color="000000"/>
              <w:left w:val="single" w:sz="4" w:space="0" w:color="auto"/>
              <w:bottom w:val="single" w:sz="8" w:space="0" w:color="000000"/>
              <w:right w:val="single" w:sz="7" w:space="0" w:color="000000"/>
            </w:tcBorders>
          </w:tcPr>
          <w:p w:rsidR="00CA4CD6" w:rsidRPr="004000F8" w:rsidRDefault="00CA4CD6">
            <w:pPr>
              <w:spacing w:line="120" w:lineRule="exact"/>
              <w:rPr>
                <w:sz w:val="20"/>
                <w:szCs w:val="20"/>
              </w:rPr>
            </w:pPr>
          </w:p>
          <w:p w:rsidR="00CA4CD6" w:rsidRPr="004000F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000F8">
              <w:rPr>
                <w:sz w:val="20"/>
                <w:szCs w:val="20"/>
              </w:rPr>
              <w:t>(E)</w:t>
            </w:r>
          </w:p>
          <w:p w:rsidR="00CA4CD6" w:rsidRPr="004000F8" w:rsidRDefault="00CA4CD6">
            <w:pPr>
              <w:pBdr>
                <w:top w:val="single" w:sz="6" w:space="0" w:color="FFFFFF"/>
                <w:left w:val="single" w:sz="6" w:space="0" w:color="FFFFFF"/>
                <w:bottom w:val="single" w:sz="6" w:space="0" w:color="FFFFFF"/>
                <w:right w:val="single" w:sz="6" w:space="0" w:color="FFFFFF"/>
              </w:pBdr>
              <w:rPr>
                <w:sz w:val="20"/>
                <w:szCs w:val="20"/>
              </w:rPr>
            </w:pPr>
            <w:r w:rsidRPr="004000F8">
              <w:rPr>
                <w:sz w:val="20"/>
                <w:szCs w:val="20"/>
              </w:rPr>
              <w:t>Number of Respondents</w:t>
            </w:r>
          </w:p>
          <w:p w:rsidR="00CA4CD6" w:rsidRPr="004000F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000F8">
              <w:rPr>
                <w:sz w:val="20"/>
                <w:szCs w:val="20"/>
              </w:rPr>
              <w:t>(E=A+B+C-D)</w:t>
            </w:r>
          </w:p>
        </w:tc>
      </w:tr>
      <w:tr w:rsidR="00CA4CD6" w:rsidRPr="004000F8" w:rsidTr="0027602B">
        <w:tc>
          <w:tcPr>
            <w:tcW w:w="900" w:type="dxa"/>
            <w:tcBorders>
              <w:top w:val="single" w:sz="8" w:space="0" w:color="000000"/>
              <w:left w:val="single" w:sz="8" w:space="0" w:color="000000"/>
              <w:bottom w:val="single" w:sz="6" w:space="0" w:color="000000"/>
              <w:right w:val="single" w:sz="6" w:space="0" w:color="000000"/>
            </w:tcBorders>
          </w:tcPr>
          <w:p w:rsidR="00CA4CD6" w:rsidRPr="004000F8" w:rsidRDefault="00CA4CD6">
            <w:pPr>
              <w:spacing w:line="120" w:lineRule="exact"/>
              <w:rPr>
                <w:sz w:val="20"/>
                <w:szCs w:val="20"/>
              </w:rPr>
            </w:pPr>
          </w:p>
          <w:p w:rsidR="00CA4CD6" w:rsidRPr="004000F8"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4000F8">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RPr="004000F8" w:rsidRDefault="00857DCB" w:rsidP="0027602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RPr="004000F8" w:rsidRDefault="00CA4CD6" w:rsidP="0027602B">
            <w:pPr>
              <w:spacing w:line="120" w:lineRule="exact"/>
              <w:jc w:val="center"/>
              <w:rPr>
                <w:sz w:val="18"/>
                <w:szCs w:val="18"/>
              </w:rPr>
            </w:pPr>
          </w:p>
          <w:p w:rsidR="00CA4CD6" w:rsidRPr="004000F8" w:rsidRDefault="00245B56" w:rsidP="0027602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r w:rsidR="00143085">
              <w:rPr>
                <w:sz w:val="18"/>
                <w:szCs w:val="18"/>
              </w:rPr>
              <w:t>5</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RPr="004000F8" w:rsidRDefault="008606B0" w:rsidP="0027602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RPr="004000F8" w:rsidRDefault="00CA4CD6" w:rsidP="0027602B">
            <w:pPr>
              <w:spacing w:line="120" w:lineRule="exact"/>
              <w:jc w:val="center"/>
              <w:rPr>
                <w:sz w:val="18"/>
                <w:szCs w:val="18"/>
              </w:rPr>
            </w:pPr>
          </w:p>
          <w:p w:rsidR="00CA4CD6" w:rsidRPr="004000F8" w:rsidRDefault="004000F8" w:rsidP="0027602B">
            <w:pPr>
              <w:pBdr>
                <w:top w:val="single" w:sz="6" w:space="0" w:color="FFFFFF"/>
                <w:left w:val="single" w:sz="6" w:space="0" w:color="FFFFFF"/>
                <w:bottom w:val="single" w:sz="6" w:space="0" w:color="FFFFFF"/>
                <w:right w:val="single" w:sz="6" w:space="0" w:color="FFFFFF"/>
              </w:pBdr>
              <w:spacing w:after="52"/>
              <w:jc w:val="center"/>
              <w:rPr>
                <w:sz w:val="18"/>
                <w:szCs w:val="18"/>
              </w:rPr>
            </w:pPr>
            <w:r w:rsidRPr="004000F8">
              <w:rPr>
                <w:sz w:val="18"/>
                <w:szCs w:val="18"/>
              </w:rPr>
              <w:t>N/A</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RPr="004000F8" w:rsidRDefault="00CA4CD6" w:rsidP="0027602B">
            <w:pPr>
              <w:spacing w:line="120" w:lineRule="exact"/>
              <w:jc w:val="center"/>
              <w:rPr>
                <w:sz w:val="18"/>
                <w:szCs w:val="18"/>
              </w:rPr>
            </w:pPr>
          </w:p>
          <w:p w:rsidR="00CA4CD6" w:rsidRPr="004000F8" w:rsidRDefault="007A0604" w:rsidP="0027602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31</w:t>
            </w:r>
          </w:p>
        </w:tc>
      </w:tr>
      <w:tr w:rsidR="00CA4CD6" w:rsidRPr="004000F8" w:rsidTr="0027602B">
        <w:tc>
          <w:tcPr>
            <w:tcW w:w="900" w:type="dxa"/>
            <w:tcBorders>
              <w:top w:val="single" w:sz="6" w:space="0" w:color="000000"/>
              <w:left w:val="single" w:sz="8" w:space="0" w:color="000000"/>
              <w:bottom w:val="single" w:sz="6" w:space="0" w:color="000000"/>
              <w:right w:val="single" w:sz="6" w:space="0" w:color="000000"/>
            </w:tcBorders>
          </w:tcPr>
          <w:p w:rsidR="00CA4CD6" w:rsidRPr="004000F8" w:rsidRDefault="00CA4CD6">
            <w:pPr>
              <w:spacing w:line="120" w:lineRule="exact"/>
              <w:rPr>
                <w:sz w:val="18"/>
                <w:szCs w:val="18"/>
              </w:rPr>
            </w:pPr>
          </w:p>
          <w:p w:rsidR="00CA4CD6" w:rsidRPr="004000F8"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4000F8">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RPr="004000F8" w:rsidRDefault="00CA4CD6" w:rsidP="0027602B">
            <w:pPr>
              <w:spacing w:line="120" w:lineRule="exact"/>
              <w:jc w:val="center"/>
              <w:rPr>
                <w:sz w:val="18"/>
                <w:szCs w:val="18"/>
              </w:rPr>
            </w:pPr>
          </w:p>
          <w:p w:rsidR="00CA4CD6" w:rsidRPr="004000F8" w:rsidRDefault="00857DCB" w:rsidP="0027602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RPr="004000F8" w:rsidRDefault="00CA4CD6" w:rsidP="0027602B">
            <w:pPr>
              <w:spacing w:line="120" w:lineRule="exact"/>
              <w:jc w:val="center"/>
              <w:rPr>
                <w:sz w:val="18"/>
                <w:szCs w:val="18"/>
              </w:rPr>
            </w:pPr>
          </w:p>
          <w:p w:rsidR="00CA4CD6" w:rsidRPr="004000F8" w:rsidRDefault="00AC29AA" w:rsidP="0027602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w:t>
            </w:r>
            <w:r w:rsidR="00143085">
              <w:rPr>
                <w:sz w:val="18"/>
                <w:szCs w:val="18"/>
              </w:rPr>
              <w:t>1</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RPr="004000F8" w:rsidRDefault="008606B0" w:rsidP="0027602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RPr="004000F8" w:rsidRDefault="00CA4CD6" w:rsidP="0027602B">
            <w:pPr>
              <w:spacing w:line="120" w:lineRule="exact"/>
              <w:jc w:val="center"/>
              <w:rPr>
                <w:sz w:val="18"/>
                <w:szCs w:val="18"/>
              </w:rPr>
            </w:pPr>
          </w:p>
          <w:p w:rsidR="00CA4CD6" w:rsidRPr="004000F8" w:rsidRDefault="004000F8" w:rsidP="0027602B">
            <w:pPr>
              <w:pBdr>
                <w:top w:val="single" w:sz="6" w:space="0" w:color="FFFFFF"/>
                <w:left w:val="single" w:sz="6" w:space="0" w:color="FFFFFF"/>
                <w:bottom w:val="single" w:sz="6" w:space="0" w:color="FFFFFF"/>
                <w:right w:val="single" w:sz="6" w:space="0" w:color="FFFFFF"/>
              </w:pBdr>
              <w:spacing w:after="52"/>
              <w:jc w:val="center"/>
              <w:rPr>
                <w:sz w:val="18"/>
                <w:szCs w:val="18"/>
              </w:rPr>
            </w:pPr>
            <w:r w:rsidRPr="004000F8">
              <w:rPr>
                <w:sz w:val="18"/>
                <w:szCs w:val="18"/>
              </w:rPr>
              <w:t>N/A</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RPr="004000F8" w:rsidRDefault="00CA4CD6" w:rsidP="0027602B">
            <w:pPr>
              <w:spacing w:line="120" w:lineRule="exact"/>
              <w:jc w:val="center"/>
              <w:rPr>
                <w:sz w:val="18"/>
                <w:szCs w:val="18"/>
              </w:rPr>
            </w:pPr>
          </w:p>
          <w:p w:rsidR="00CA4CD6" w:rsidRPr="004000F8" w:rsidRDefault="00940F62" w:rsidP="0027602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w:t>
            </w:r>
            <w:r w:rsidR="007A0604">
              <w:rPr>
                <w:sz w:val="18"/>
                <w:szCs w:val="18"/>
              </w:rPr>
              <w:t>7</w:t>
            </w:r>
          </w:p>
        </w:tc>
      </w:tr>
      <w:tr w:rsidR="00CA4CD6" w:rsidRPr="004000F8" w:rsidTr="0027602B">
        <w:tc>
          <w:tcPr>
            <w:tcW w:w="900" w:type="dxa"/>
            <w:tcBorders>
              <w:top w:val="single" w:sz="6" w:space="0" w:color="000000"/>
              <w:left w:val="single" w:sz="8" w:space="0" w:color="000000"/>
              <w:bottom w:val="single" w:sz="6" w:space="0" w:color="000000"/>
              <w:right w:val="single" w:sz="6" w:space="0" w:color="000000"/>
            </w:tcBorders>
          </w:tcPr>
          <w:p w:rsidR="00CA4CD6" w:rsidRPr="004000F8" w:rsidRDefault="00CA4CD6">
            <w:pPr>
              <w:spacing w:line="120" w:lineRule="exact"/>
              <w:rPr>
                <w:sz w:val="18"/>
                <w:szCs w:val="18"/>
              </w:rPr>
            </w:pPr>
          </w:p>
          <w:p w:rsidR="00CA4CD6" w:rsidRPr="004000F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4000F8">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RPr="004000F8" w:rsidRDefault="00CA4CD6" w:rsidP="0027602B">
            <w:pPr>
              <w:spacing w:line="120" w:lineRule="exact"/>
              <w:jc w:val="center"/>
              <w:rPr>
                <w:sz w:val="18"/>
                <w:szCs w:val="18"/>
              </w:rPr>
            </w:pPr>
          </w:p>
          <w:p w:rsidR="00CA4CD6" w:rsidRPr="004000F8" w:rsidRDefault="00857DCB" w:rsidP="0027602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6</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RPr="004000F8" w:rsidRDefault="00CA4CD6" w:rsidP="0027602B">
            <w:pPr>
              <w:spacing w:line="120" w:lineRule="exact"/>
              <w:jc w:val="center"/>
              <w:rPr>
                <w:sz w:val="18"/>
                <w:szCs w:val="18"/>
              </w:rPr>
            </w:pPr>
          </w:p>
          <w:p w:rsidR="00CA4CD6" w:rsidRPr="004000F8" w:rsidRDefault="00AC29AA" w:rsidP="0027602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w:t>
            </w:r>
            <w:r w:rsidR="00143085">
              <w:rPr>
                <w:sz w:val="18"/>
                <w:szCs w:val="18"/>
              </w:rPr>
              <w:t>7</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RPr="004000F8" w:rsidRDefault="008606B0" w:rsidP="0027602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N/A</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RPr="004000F8" w:rsidRDefault="00CA4CD6" w:rsidP="0027602B">
            <w:pPr>
              <w:spacing w:line="120" w:lineRule="exact"/>
              <w:jc w:val="center"/>
              <w:rPr>
                <w:sz w:val="18"/>
                <w:szCs w:val="18"/>
              </w:rPr>
            </w:pPr>
          </w:p>
          <w:p w:rsidR="00CA4CD6" w:rsidRPr="004000F8" w:rsidRDefault="004000F8" w:rsidP="0027602B">
            <w:pPr>
              <w:pBdr>
                <w:top w:val="single" w:sz="6" w:space="0" w:color="FFFFFF"/>
                <w:left w:val="single" w:sz="6" w:space="0" w:color="FFFFFF"/>
                <w:bottom w:val="single" w:sz="6" w:space="0" w:color="FFFFFF"/>
                <w:right w:val="single" w:sz="6" w:space="0" w:color="FFFFFF"/>
              </w:pBdr>
              <w:spacing w:after="72"/>
              <w:jc w:val="center"/>
              <w:rPr>
                <w:sz w:val="18"/>
                <w:szCs w:val="18"/>
              </w:rPr>
            </w:pPr>
            <w:r w:rsidRPr="004000F8">
              <w:rPr>
                <w:sz w:val="18"/>
                <w:szCs w:val="18"/>
              </w:rPr>
              <w:t>N/A</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RPr="004000F8" w:rsidRDefault="00CA4CD6" w:rsidP="0027602B">
            <w:pPr>
              <w:spacing w:line="120" w:lineRule="exact"/>
              <w:jc w:val="center"/>
              <w:rPr>
                <w:sz w:val="18"/>
                <w:szCs w:val="18"/>
              </w:rPr>
            </w:pPr>
          </w:p>
          <w:p w:rsidR="00CA4CD6" w:rsidRPr="004000F8" w:rsidRDefault="007A0604" w:rsidP="0027602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42</w:t>
            </w:r>
          </w:p>
        </w:tc>
      </w:tr>
      <w:tr w:rsidR="00CA4CD6" w:rsidRPr="004000F8" w:rsidTr="0027602B">
        <w:tc>
          <w:tcPr>
            <w:tcW w:w="900" w:type="dxa"/>
            <w:tcBorders>
              <w:top w:val="single" w:sz="6" w:space="0" w:color="000000"/>
              <w:left w:val="single" w:sz="8" w:space="0" w:color="000000"/>
              <w:bottom w:val="single" w:sz="8" w:space="0" w:color="000000"/>
              <w:right w:val="single" w:sz="6" w:space="0" w:color="000000"/>
            </w:tcBorders>
          </w:tcPr>
          <w:p w:rsidR="00CA4CD6" w:rsidRPr="004000F8" w:rsidRDefault="00CA4CD6">
            <w:pPr>
              <w:spacing w:line="120" w:lineRule="exact"/>
              <w:rPr>
                <w:sz w:val="18"/>
                <w:szCs w:val="18"/>
              </w:rPr>
            </w:pPr>
          </w:p>
          <w:p w:rsidR="00CA4CD6" w:rsidRPr="004000F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4000F8">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RPr="004000F8" w:rsidRDefault="00CA4CD6" w:rsidP="0027602B">
            <w:pPr>
              <w:spacing w:line="120" w:lineRule="exact"/>
              <w:jc w:val="center"/>
              <w:rPr>
                <w:sz w:val="18"/>
                <w:szCs w:val="18"/>
              </w:rPr>
            </w:pPr>
          </w:p>
          <w:p w:rsidR="00CA4CD6" w:rsidRPr="004000F8" w:rsidRDefault="00857DCB" w:rsidP="0027602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6</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RPr="004000F8" w:rsidRDefault="00CA4CD6" w:rsidP="0027602B">
            <w:pPr>
              <w:spacing w:line="120" w:lineRule="exact"/>
              <w:jc w:val="center"/>
              <w:rPr>
                <w:sz w:val="18"/>
                <w:szCs w:val="18"/>
              </w:rPr>
            </w:pPr>
          </w:p>
          <w:p w:rsidR="00CA4CD6" w:rsidRPr="004000F8" w:rsidRDefault="000462AF" w:rsidP="0027602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w:t>
            </w:r>
            <w:r w:rsidR="00143085">
              <w:rPr>
                <w:sz w:val="18"/>
                <w:szCs w:val="18"/>
              </w:rPr>
              <w:t>1</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RPr="004000F8" w:rsidRDefault="008606B0" w:rsidP="0027602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N/A</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RPr="004000F8" w:rsidRDefault="00CA4CD6" w:rsidP="0027602B">
            <w:pPr>
              <w:spacing w:line="120" w:lineRule="exact"/>
              <w:jc w:val="center"/>
              <w:rPr>
                <w:sz w:val="18"/>
                <w:szCs w:val="18"/>
              </w:rPr>
            </w:pPr>
          </w:p>
          <w:p w:rsidR="00CA4CD6" w:rsidRPr="004000F8" w:rsidRDefault="004000F8" w:rsidP="0027602B">
            <w:pPr>
              <w:pBdr>
                <w:top w:val="single" w:sz="6" w:space="0" w:color="FFFFFF"/>
                <w:left w:val="single" w:sz="6" w:space="0" w:color="FFFFFF"/>
                <w:bottom w:val="single" w:sz="6" w:space="0" w:color="FFFFFF"/>
                <w:right w:val="single" w:sz="6" w:space="0" w:color="FFFFFF"/>
              </w:pBdr>
              <w:spacing w:after="72"/>
              <w:jc w:val="center"/>
              <w:rPr>
                <w:sz w:val="18"/>
                <w:szCs w:val="18"/>
              </w:rPr>
            </w:pPr>
            <w:r w:rsidRPr="004000F8">
              <w:rPr>
                <w:sz w:val="18"/>
                <w:szCs w:val="18"/>
              </w:rPr>
              <w:t>N/A</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RPr="004000F8" w:rsidRDefault="00CA4CD6" w:rsidP="0027602B">
            <w:pPr>
              <w:spacing w:line="120" w:lineRule="exact"/>
              <w:jc w:val="center"/>
              <w:rPr>
                <w:sz w:val="18"/>
                <w:szCs w:val="18"/>
              </w:rPr>
            </w:pPr>
          </w:p>
          <w:p w:rsidR="00CA4CD6" w:rsidRPr="004000F8" w:rsidRDefault="00940F62" w:rsidP="0027602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w:t>
            </w:r>
            <w:r w:rsidR="007A0604">
              <w:rPr>
                <w:sz w:val="18"/>
                <w:szCs w:val="18"/>
              </w:rPr>
              <w:t>7</w:t>
            </w:r>
          </w:p>
        </w:tc>
      </w:tr>
    </w:tbl>
    <w:p w:rsidR="00CA4CD6" w:rsidRDefault="00CA4CD6" w:rsidP="00830B48">
      <w:pPr>
        <w:pBdr>
          <w:top w:val="single" w:sz="6" w:space="0" w:color="FFFFFF"/>
          <w:left w:val="single" w:sz="6" w:space="0" w:color="FFFFFF"/>
          <w:bottom w:val="single" w:sz="6" w:space="0" w:color="FFFFFF"/>
          <w:right w:val="single" w:sz="6" w:space="0" w:color="FFFFFF"/>
        </w:pBdr>
        <w:rPr>
          <w:sz w:val="20"/>
          <w:szCs w:val="20"/>
        </w:rPr>
      </w:pPr>
      <w:r w:rsidRPr="004000F8">
        <w:rPr>
          <w:vertAlign w:val="superscript"/>
        </w:rPr>
        <w:t>1</w:t>
      </w:r>
      <w:r w:rsidRPr="004000F8">
        <w:t xml:space="preserve"> </w:t>
      </w:r>
      <w:r w:rsidRPr="004000F8">
        <w:rPr>
          <w:sz w:val="20"/>
          <w:szCs w:val="20"/>
        </w:rPr>
        <w:t xml:space="preserve">New respondents include </w:t>
      </w:r>
      <w:r w:rsidR="00B93326">
        <w:rPr>
          <w:sz w:val="20"/>
          <w:szCs w:val="20"/>
        </w:rPr>
        <w:t xml:space="preserve">one new </w:t>
      </w:r>
      <w:r w:rsidR="00830B48">
        <w:rPr>
          <w:sz w:val="20"/>
          <w:szCs w:val="20"/>
        </w:rPr>
        <w:t xml:space="preserve">facility </w:t>
      </w:r>
      <w:r w:rsidR="00B93326">
        <w:rPr>
          <w:sz w:val="20"/>
          <w:szCs w:val="20"/>
        </w:rPr>
        <w:t xml:space="preserve">and </w:t>
      </w:r>
      <w:r w:rsidR="00830B48">
        <w:rPr>
          <w:sz w:val="20"/>
          <w:szCs w:val="20"/>
        </w:rPr>
        <w:t>five</w:t>
      </w:r>
      <w:r w:rsidR="00B93326">
        <w:rPr>
          <w:sz w:val="20"/>
          <w:szCs w:val="20"/>
        </w:rPr>
        <w:t xml:space="preserve"> existing facilities</w:t>
      </w:r>
      <w:r w:rsidR="00830B48">
        <w:rPr>
          <w:sz w:val="20"/>
          <w:szCs w:val="20"/>
        </w:rPr>
        <w:t xml:space="preserve"> that </w:t>
      </w:r>
      <w:r w:rsidR="00B93326">
        <w:rPr>
          <w:sz w:val="20"/>
          <w:szCs w:val="20"/>
        </w:rPr>
        <w:t xml:space="preserve">became subject to the rule for the first time (i.e. existing facilities with glycol dehydrators that are now affected units per 2012 amendment). </w:t>
      </w:r>
    </w:p>
    <w:p w:rsidR="003847AC" w:rsidRDefault="003847AC" w:rsidP="00830B48">
      <w:pPr>
        <w:pBdr>
          <w:top w:val="single" w:sz="6" w:space="0" w:color="FFFFFF"/>
          <w:left w:val="single" w:sz="6" w:space="0" w:color="FFFFFF"/>
          <w:bottom w:val="single" w:sz="6" w:space="0" w:color="FFFFFF"/>
          <w:right w:val="single" w:sz="6" w:space="0" w:color="FFFFFF"/>
        </w:pBdr>
        <w:rPr>
          <w:vertAlign w:val="superscript"/>
        </w:rPr>
      </w:pPr>
      <w:r>
        <w:rPr>
          <w:vertAlign w:val="superscript"/>
        </w:rPr>
        <w:t>2</w:t>
      </w:r>
      <w:r w:rsidRPr="003847AC">
        <w:t xml:space="preserve"> </w:t>
      </w:r>
      <w:r w:rsidRPr="003847AC">
        <w:rPr>
          <w:sz w:val="20"/>
          <w:szCs w:val="20"/>
        </w:rPr>
        <w:t>Column C does not apply as there are no existing respondents that are required to keep records only on an annual basis since major source determination is a one-time activity to determine rule applicability.</w:t>
      </w:r>
    </w:p>
    <w:p w:rsidR="004000F8" w:rsidRPr="003847AC" w:rsidRDefault="003847AC" w:rsidP="003847AC">
      <w:pPr>
        <w:pBdr>
          <w:top w:val="single" w:sz="6" w:space="0" w:color="FFFFFF"/>
          <w:left w:val="single" w:sz="6" w:space="0" w:color="FFFFFF"/>
          <w:bottom w:val="single" w:sz="6" w:space="0" w:color="FFFFFF"/>
          <w:right w:val="single" w:sz="6" w:space="0" w:color="FFFFFF"/>
        </w:pBdr>
        <w:rPr>
          <w:sz w:val="20"/>
          <w:szCs w:val="20"/>
        </w:rPr>
      </w:pPr>
      <w:r>
        <w:rPr>
          <w:vertAlign w:val="superscript"/>
        </w:rPr>
        <w:t>3</w:t>
      </w:r>
      <w:r w:rsidRPr="003847AC">
        <w:t xml:space="preserve"> </w:t>
      </w:r>
      <w:r w:rsidRPr="003847AC">
        <w:rPr>
          <w:sz w:val="20"/>
          <w:szCs w:val="20"/>
        </w:rPr>
        <w:t>Column</w:t>
      </w:r>
      <w:r w:rsidR="00DC27FB">
        <w:rPr>
          <w:sz w:val="20"/>
          <w:szCs w:val="20"/>
        </w:rPr>
        <w:t xml:space="preserve"> D </w:t>
      </w:r>
      <w:r w:rsidR="00F01C7F" w:rsidRPr="003847AC">
        <w:rPr>
          <w:sz w:val="20"/>
          <w:szCs w:val="20"/>
        </w:rPr>
        <w:t>does not apply because the facilities that became subject to the rule due to the 2012 amendment were not previously subject to the rule</w:t>
      </w:r>
      <w:r w:rsidRPr="003847AC">
        <w:rPr>
          <w:sz w:val="20"/>
          <w:szCs w:val="20"/>
        </w:rPr>
        <w:t>.</w:t>
      </w:r>
    </w:p>
    <w:p w:rsidR="003847AC" w:rsidRPr="004000F8" w:rsidRDefault="003847AC" w:rsidP="00BC48EB">
      <w:pPr>
        <w:pBdr>
          <w:top w:val="single" w:sz="6" w:space="0" w:color="FFFFFF"/>
          <w:left w:val="single" w:sz="6" w:space="0" w:color="FFFFFF"/>
          <w:bottom w:val="single" w:sz="6" w:space="0" w:color="FFFFFF"/>
          <w:right w:val="single" w:sz="6" w:space="0" w:color="FFFFFF"/>
        </w:pBdr>
        <w:ind w:firstLine="720"/>
      </w:pPr>
    </w:p>
    <w:p w:rsidR="00DC27FB" w:rsidRDefault="00CA4CD6" w:rsidP="00DC27FB">
      <w:pPr>
        <w:pBdr>
          <w:top w:val="single" w:sz="6" w:space="0" w:color="FFFFFF"/>
          <w:left w:val="single" w:sz="6" w:space="0" w:color="FFFFFF"/>
          <w:bottom w:val="single" w:sz="6" w:space="0" w:color="FFFFFF"/>
          <w:right w:val="single" w:sz="6" w:space="0" w:color="FFFFFF"/>
        </w:pBdr>
        <w:ind w:firstLine="720"/>
      </w:pPr>
      <w:r w:rsidRPr="004000F8">
        <w:t xml:space="preserve">The total number of annual responses per year is calculated using the following table: </w:t>
      </w:r>
    </w:p>
    <w:p w:rsidR="00DC27FB" w:rsidRPr="004000F8" w:rsidRDefault="00DC27FB" w:rsidP="00DC27FB">
      <w:pPr>
        <w:pBdr>
          <w:top w:val="single" w:sz="6" w:space="0" w:color="FFFFFF"/>
          <w:left w:val="single" w:sz="6" w:space="0" w:color="FFFFFF"/>
          <w:bottom w:val="single" w:sz="6" w:space="0" w:color="FFFFFF"/>
          <w:right w:val="single" w:sz="6" w:space="0" w:color="FFFFFF"/>
        </w:pBdr>
        <w:ind w:firstLine="720"/>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4000F8" w:rsidTr="004000F8">
        <w:trPr>
          <w:tblHeader/>
        </w:trPr>
        <w:tc>
          <w:tcPr>
            <w:tcW w:w="9180" w:type="dxa"/>
            <w:gridSpan w:val="5"/>
          </w:tcPr>
          <w:p w:rsidR="00CA4CD6" w:rsidRPr="004000F8" w:rsidRDefault="00CA4CD6" w:rsidP="006E4323">
            <w:pPr>
              <w:keepNext/>
              <w:keepLines/>
              <w:spacing w:line="120" w:lineRule="exact"/>
            </w:pP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4000F8">
              <w:rPr>
                <w:b/>
                <w:bCs/>
              </w:rPr>
              <w:t>Total Annual Responses</w:t>
            </w:r>
          </w:p>
        </w:tc>
      </w:tr>
      <w:tr w:rsidR="00CA4CD6" w:rsidRPr="004000F8">
        <w:tc>
          <w:tcPr>
            <w:tcW w:w="2700" w:type="dxa"/>
          </w:tcPr>
          <w:p w:rsidR="00CA4CD6" w:rsidRPr="004000F8" w:rsidRDefault="00CA4CD6" w:rsidP="006E4323">
            <w:pPr>
              <w:keepNext/>
              <w:keepLines/>
              <w:spacing w:line="120" w:lineRule="exact"/>
              <w:jc w:val="center"/>
              <w:rPr>
                <w:b/>
                <w:bCs/>
                <w:sz w:val="18"/>
                <w:szCs w:val="18"/>
              </w:rPr>
            </w:pP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000F8">
              <w:rPr>
                <w:sz w:val="18"/>
                <w:szCs w:val="18"/>
              </w:rPr>
              <w:t>(A)</w:t>
            </w: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4000F8">
              <w:rPr>
                <w:sz w:val="18"/>
                <w:szCs w:val="18"/>
              </w:rPr>
              <w:t>Information Collection Activity</w:t>
            </w:r>
          </w:p>
        </w:tc>
        <w:tc>
          <w:tcPr>
            <w:tcW w:w="1260" w:type="dxa"/>
          </w:tcPr>
          <w:p w:rsidR="00CA4CD6" w:rsidRPr="004000F8" w:rsidRDefault="00CA4CD6" w:rsidP="006E4323">
            <w:pPr>
              <w:keepNext/>
              <w:keepLines/>
              <w:spacing w:line="120" w:lineRule="exact"/>
              <w:jc w:val="center"/>
              <w:rPr>
                <w:sz w:val="18"/>
                <w:szCs w:val="18"/>
              </w:rPr>
            </w:pP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000F8">
              <w:rPr>
                <w:sz w:val="18"/>
                <w:szCs w:val="18"/>
              </w:rPr>
              <w:t>(B)</w:t>
            </w: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4000F8">
              <w:rPr>
                <w:sz w:val="18"/>
                <w:szCs w:val="18"/>
              </w:rPr>
              <w:t>Number of Respondents</w:t>
            </w:r>
          </w:p>
        </w:tc>
        <w:tc>
          <w:tcPr>
            <w:tcW w:w="1260" w:type="dxa"/>
          </w:tcPr>
          <w:p w:rsidR="00CA4CD6" w:rsidRPr="004000F8" w:rsidRDefault="00CA4CD6" w:rsidP="006E4323">
            <w:pPr>
              <w:keepNext/>
              <w:keepLines/>
              <w:spacing w:line="120" w:lineRule="exact"/>
              <w:jc w:val="center"/>
              <w:rPr>
                <w:sz w:val="18"/>
                <w:szCs w:val="18"/>
              </w:rPr>
            </w:pP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000F8">
              <w:rPr>
                <w:sz w:val="18"/>
                <w:szCs w:val="18"/>
              </w:rPr>
              <w:t>(C)</w:t>
            </w: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4000F8">
              <w:rPr>
                <w:sz w:val="18"/>
                <w:szCs w:val="18"/>
              </w:rPr>
              <w:t>Number of Responses</w:t>
            </w:r>
          </w:p>
        </w:tc>
        <w:tc>
          <w:tcPr>
            <w:tcW w:w="1890" w:type="dxa"/>
          </w:tcPr>
          <w:p w:rsidR="00CA4CD6" w:rsidRPr="004000F8" w:rsidRDefault="00CA4CD6" w:rsidP="006E4323">
            <w:pPr>
              <w:keepNext/>
              <w:keepLines/>
              <w:spacing w:line="120" w:lineRule="exact"/>
              <w:jc w:val="center"/>
              <w:rPr>
                <w:sz w:val="18"/>
                <w:szCs w:val="18"/>
              </w:rPr>
            </w:pP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000F8">
              <w:rPr>
                <w:sz w:val="18"/>
                <w:szCs w:val="18"/>
              </w:rPr>
              <w:t>(D)</w:t>
            </w: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4000F8">
              <w:rPr>
                <w:sz w:val="18"/>
                <w:szCs w:val="18"/>
              </w:rPr>
              <w:t>Number of Existing Respondents That Keep Records But Do Not Submit Reports</w:t>
            </w:r>
          </w:p>
        </w:tc>
        <w:tc>
          <w:tcPr>
            <w:tcW w:w="2070" w:type="dxa"/>
          </w:tcPr>
          <w:p w:rsidR="00CA4CD6" w:rsidRPr="004000F8" w:rsidRDefault="00CA4CD6" w:rsidP="006E4323">
            <w:pPr>
              <w:keepNext/>
              <w:keepLines/>
              <w:spacing w:line="120" w:lineRule="exact"/>
              <w:jc w:val="center"/>
              <w:rPr>
                <w:sz w:val="18"/>
                <w:szCs w:val="18"/>
              </w:rPr>
            </w:pP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000F8">
              <w:rPr>
                <w:sz w:val="18"/>
                <w:szCs w:val="18"/>
              </w:rPr>
              <w:t>(E)</w:t>
            </w: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000F8">
              <w:rPr>
                <w:sz w:val="18"/>
                <w:szCs w:val="18"/>
              </w:rPr>
              <w:t>Total Annual  Responses</w:t>
            </w:r>
          </w:p>
          <w:p w:rsidR="00CA4CD6" w:rsidRPr="004000F8" w:rsidRDefault="00CA4CD6" w:rsidP="006E432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4000F8">
              <w:rPr>
                <w:sz w:val="18"/>
                <w:szCs w:val="18"/>
              </w:rPr>
              <w:t>E=(BxC)+D</w:t>
            </w:r>
          </w:p>
        </w:tc>
      </w:tr>
      <w:tr w:rsidR="004000F8" w:rsidRPr="004000F8">
        <w:tc>
          <w:tcPr>
            <w:tcW w:w="2700" w:type="dxa"/>
          </w:tcPr>
          <w:p w:rsidR="004000F8" w:rsidRPr="004000F8" w:rsidRDefault="004000F8" w:rsidP="006E4323">
            <w:pPr>
              <w:keepNext/>
              <w:keepLines/>
              <w:spacing w:line="120" w:lineRule="exact"/>
              <w:rPr>
                <w:sz w:val="20"/>
                <w:szCs w:val="20"/>
                <w:lang w:val="pt-BR"/>
              </w:rPr>
            </w:pPr>
          </w:p>
          <w:p w:rsidR="004000F8" w:rsidRPr="004000F8" w:rsidRDefault="004000F8" w:rsidP="006E4323">
            <w:pPr>
              <w:keepNext/>
              <w:keepLines/>
              <w:spacing w:after="52"/>
              <w:rPr>
                <w:sz w:val="20"/>
                <w:szCs w:val="20"/>
              </w:rPr>
            </w:pPr>
            <w:r w:rsidRPr="004000F8">
              <w:rPr>
                <w:sz w:val="20"/>
                <w:szCs w:val="20"/>
              </w:rPr>
              <w:t xml:space="preserve">Notification of intent to construct/reconstruct </w:t>
            </w:r>
          </w:p>
        </w:tc>
        <w:tc>
          <w:tcPr>
            <w:tcW w:w="1260" w:type="dxa"/>
          </w:tcPr>
          <w:p w:rsidR="004000F8" w:rsidRPr="004000F8" w:rsidRDefault="004000F8" w:rsidP="006E4323">
            <w:pPr>
              <w:keepNext/>
              <w:keepLines/>
              <w:spacing w:line="120" w:lineRule="exact"/>
              <w:rPr>
                <w:sz w:val="20"/>
                <w:szCs w:val="20"/>
              </w:rPr>
            </w:pPr>
          </w:p>
          <w:p w:rsidR="004000F8" w:rsidRPr="004000F8" w:rsidRDefault="008E42E3" w:rsidP="008E42E3">
            <w:pPr>
              <w:keepNext/>
              <w:keepLines/>
              <w:spacing w:after="52"/>
              <w:jc w:val="center"/>
              <w:rPr>
                <w:sz w:val="20"/>
                <w:szCs w:val="20"/>
              </w:rPr>
            </w:pPr>
            <w:r>
              <w:rPr>
                <w:sz w:val="20"/>
                <w:szCs w:val="20"/>
              </w:rPr>
              <w:t>6</w:t>
            </w:r>
          </w:p>
        </w:tc>
        <w:tc>
          <w:tcPr>
            <w:tcW w:w="1260" w:type="dxa"/>
          </w:tcPr>
          <w:p w:rsidR="004000F8" w:rsidRPr="004000F8" w:rsidRDefault="004000F8" w:rsidP="006E4323">
            <w:pPr>
              <w:keepNext/>
              <w:keepLines/>
              <w:spacing w:line="120" w:lineRule="exact"/>
              <w:rPr>
                <w:sz w:val="20"/>
                <w:szCs w:val="20"/>
              </w:rPr>
            </w:pPr>
          </w:p>
          <w:p w:rsidR="004000F8" w:rsidRPr="004000F8" w:rsidRDefault="004000F8" w:rsidP="006E4323">
            <w:pPr>
              <w:keepNext/>
              <w:keepLines/>
              <w:spacing w:after="52"/>
              <w:jc w:val="center"/>
              <w:rPr>
                <w:sz w:val="20"/>
                <w:szCs w:val="20"/>
              </w:rPr>
            </w:pPr>
            <w:r w:rsidRPr="004000F8">
              <w:rPr>
                <w:sz w:val="20"/>
                <w:szCs w:val="20"/>
              </w:rPr>
              <w:t>1</w:t>
            </w:r>
          </w:p>
        </w:tc>
        <w:tc>
          <w:tcPr>
            <w:tcW w:w="1890" w:type="dxa"/>
          </w:tcPr>
          <w:p w:rsidR="004000F8" w:rsidRPr="004000F8" w:rsidRDefault="004000F8" w:rsidP="006E4323">
            <w:pPr>
              <w:keepNext/>
              <w:keepLines/>
              <w:spacing w:line="120" w:lineRule="exact"/>
              <w:rPr>
                <w:sz w:val="20"/>
                <w:szCs w:val="20"/>
              </w:rPr>
            </w:pPr>
          </w:p>
          <w:p w:rsidR="004000F8" w:rsidRPr="004000F8" w:rsidRDefault="004000F8" w:rsidP="008E42E3">
            <w:pPr>
              <w:keepNext/>
              <w:keepLines/>
              <w:spacing w:after="52"/>
              <w:jc w:val="center"/>
              <w:rPr>
                <w:sz w:val="20"/>
                <w:szCs w:val="20"/>
              </w:rPr>
            </w:pPr>
            <w:r w:rsidRPr="004000F8">
              <w:rPr>
                <w:sz w:val="20"/>
                <w:szCs w:val="20"/>
              </w:rPr>
              <w:t>N/A</w:t>
            </w:r>
          </w:p>
        </w:tc>
        <w:tc>
          <w:tcPr>
            <w:tcW w:w="2070" w:type="dxa"/>
          </w:tcPr>
          <w:p w:rsidR="004000F8" w:rsidRPr="004000F8" w:rsidRDefault="004000F8" w:rsidP="006E4323">
            <w:pPr>
              <w:keepNext/>
              <w:keepLines/>
              <w:spacing w:line="120" w:lineRule="exact"/>
              <w:rPr>
                <w:sz w:val="20"/>
                <w:szCs w:val="20"/>
              </w:rPr>
            </w:pPr>
          </w:p>
          <w:p w:rsidR="004000F8" w:rsidRPr="004000F8" w:rsidRDefault="006200E4" w:rsidP="006200E4">
            <w:pPr>
              <w:keepNext/>
              <w:keepLines/>
              <w:spacing w:after="52"/>
              <w:jc w:val="center"/>
              <w:rPr>
                <w:sz w:val="20"/>
                <w:szCs w:val="20"/>
              </w:rPr>
            </w:pPr>
            <w:r>
              <w:rPr>
                <w:sz w:val="20"/>
                <w:szCs w:val="20"/>
              </w:rPr>
              <w:t>6</w:t>
            </w:r>
          </w:p>
        </w:tc>
      </w:tr>
      <w:tr w:rsidR="004000F8" w:rsidRPr="004000F8">
        <w:tc>
          <w:tcPr>
            <w:tcW w:w="2700" w:type="dxa"/>
          </w:tcPr>
          <w:p w:rsidR="004000F8" w:rsidRPr="004000F8" w:rsidRDefault="004000F8" w:rsidP="006E4323">
            <w:pPr>
              <w:keepNext/>
              <w:keepLines/>
              <w:spacing w:line="120" w:lineRule="exact"/>
              <w:rPr>
                <w:sz w:val="20"/>
                <w:szCs w:val="20"/>
              </w:rPr>
            </w:pPr>
          </w:p>
          <w:p w:rsidR="004000F8" w:rsidRPr="004000F8" w:rsidRDefault="004000F8" w:rsidP="006E4323">
            <w:pPr>
              <w:keepNext/>
              <w:keepLines/>
              <w:spacing w:after="52"/>
              <w:rPr>
                <w:sz w:val="20"/>
                <w:szCs w:val="20"/>
              </w:rPr>
            </w:pPr>
            <w:r w:rsidRPr="004000F8">
              <w:rPr>
                <w:sz w:val="20"/>
                <w:szCs w:val="20"/>
              </w:rPr>
              <w:t>Notification of actual date of startup</w:t>
            </w:r>
          </w:p>
        </w:tc>
        <w:tc>
          <w:tcPr>
            <w:tcW w:w="1260" w:type="dxa"/>
          </w:tcPr>
          <w:p w:rsidR="004000F8" w:rsidRPr="004000F8" w:rsidRDefault="004000F8" w:rsidP="006E4323">
            <w:pPr>
              <w:keepNext/>
              <w:keepLines/>
              <w:spacing w:line="120" w:lineRule="exact"/>
              <w:rPr>
                <w:sz w:val="20"/>
                <w:szCs w:val="20"/>
              </w:rPr>
            </w:pPr>
          </w:p>
          <w:p w:rsidR="004000F8" w:rsidRPr="004000F8" w:rsidRDefault="008E42E3" w:rsidP="008E42E3">
            <w:pPr>
              <w:keepNext/>
              <w:keepLines/>
              <w:spacing w:after="52"/>
              <w:jc w:val="center"/>
              <w:rPr>
                <w:sz w:val="20"/>
                <w:szCs w:val="20"/>
              </w:rPr>
            </w:pPr>
            <w:r>
              <w:rPr>
                <w:sz w:val="20"/>
                <w:szCs w:val="20"/>
              </w:rPr>
              <w:t>6</w:t>
            </w:r>
          </w:p>
        </w:tc>
        <w:tc>
          <w:tcPr>
            <w:tcW w:w="1260" w:type="dxa"/>
          </w:tcPr>
          <w:p w:rsidR="004000F8" w:rsidRPr="004000F8" w:rsidRDefault="004000F8" w:rsidP="006E4323">
            <w:pPr>
              <w:keepNext/>
              <w:keepLines/>
              <w:spacing w:line="120" w:lineRule="exact"/>
              <w:rPr>
                <w:sz w:val="20"/>
                <w:szCs w:val="20"/>
              </w:rPr>
            </w:pPr>
          </w:p>
          <w:p w:rsidR="004000F8" w:rsidRPr="004000F8" w:rsidRDefault="004000F8" w:rsidP="006E4323">
            <w:pPr>
              <w:keepNext/>
              <w:keepLines/>
              <w:spacing w:after="52"/>
              <w:jc w:val="center"/>
              <w:rPr>
                <w:sz w:val="20"/>
                <w:szCs w:val="20"/>
              </w:rPr>
            </w:pPr>
            <w:r w:rsidRPr="004000F8">
              <w:rPr>
                <w:sz w:val="20"/>
                <w:szCs w:val="20"/>
              </w:rPr>
              <w:t>1</w:t>
            </w:r>
          </w:p>
        </w:tc>
        <w:tc>
          <w:tcPr>
            <w:tcW w:w="1890" w:type="dxa"/>
          </w:tcPr>
          <w:p w:rsidR="004000F8" w:rsidRPr="004000F8" w:rsidRDefault="004000F8" w:rsidP="006E4323">
            <w:pPr>
              <w:keepNext/>
              <w:keepLines/>
              <w:spacing w:line="120" w:lineRule="exact"/>
              <w:rPr>
                <w:sz w:val="20"/>
                <w:szCs w:val="20"/>
              </w:rPr>
            </w:pPr>
          </w:p>
          <w:p w:rsidR="004000F8" w:rsidRPr="004000F8" w:rsidRDefault="004000F8" w:rsidP="008E42E3">
            <w:pPr>
              <w:keepNext/>
              <w:keepLines/>
              <w:spacing w:after="52"/>
              <w:jc w:val="center"/>
              <w:rPr>
                <w:sz w:val="20"/>
                <w:szCs w:val="20"/>
              </w:rPr>
            </w:pPr>
            <w:r w:rsidRPr="004000F8">
              <w:rPr>
                <w:sz w:val="20"/>
                <w:szCs w:val="20"/>
              </w:rPr>
              <w:t>N/A</w:t>
            </w:r>
          </w:p>
        </w:tc>
        <w:tc>
          <w:tcPr>
            <w:tcW w:w="2070" w:type="dxa"/>
          </w:tcPr>
          <w:p w:rsidR="004000F8" w:rsidRPr="004000F8" w:rsidRDefault="004000F8" w:rsidP="006E4323">
            <w:pPr>
              <w:keepNext/>
              <w:keepLines/>
              <w:spacing w:line="120" w:lineRule="exact"/>
              <w:rPr>
                <w:sz w:val="20"/>
                <w:szCs w:val="20"/>
              </w:rPr>
            </w:pPr>
          </w:p>
          <w:p w:rsidR="004000F8" w:rsidRPr="004000F8" w:rsidRDefault="006200E4" w:rsidP="006200E4">
            <w:pPr>
              <w:keepNext/>
              <w:keepLines/>
              <w:spacing w:after="52"/>
              <w:jc w:val="center"/>
              <w:rPr>
                <w:sz w:val="20"/>
                <w:szCs w:val="20"/>
              </w:rPr>
            </w:pPr>
            <w:r>
              <w:rPr>
                <w:sz w:val="20"/>
                <w:szCs w:val="20"/>
              </w:rPr>
              <w:t>6</w:t>
            </w:r>
          </w:p>
        </w:tc>
      </w:tr>
      <w:tr w:rsidR="004000F8" w:rsidRPr="004000F8">
        <w:tc>
          <w:tcPr>
            <w:tcW w:w="2700" w:type="dxa"/>
          </w:tcPr>
          <w:p w:rsidR="004000F8" w:rsidRPr="004000F8" w:rsidRDefault="004000F8" w:rsidP="006E4323">
            <w:pPr>
              <w:keepNext/>
              <w:keepLines/>
              <w:spacing w:line="120" w:lineRule="exact"/>
              <w:rPr>
                <w:sz w:val="20"/>
                <w:szCs w:val="20"/>
              </w:rPr>
            </w:pPr>
          </w:p>
          <w:p w:rsidR="004000F8" w:rsidRPr="004000F8" w:rsidRDefault="004000F8" w:rsidP="006E4323">
            <w:pPr>
              <w:keepNext/>
              <w:keepLines/>
              <w:spacing w:after="52"/>
              <w:rPr>
                <w:sz w:val="20"/>
                <w:szCs w:val="20"/>
              </w:rPr>
            </w:pPr>
            <w:r w:rsidRPr="004000F8">
              <w:rPr>
                <w:sz w:val="20"/>
                <w:szCs w:val="20"/>
              </w:rPr>
              <w:t>Notification of date of continuous monitoring system performance evaluation</w:t>
            </w:r>
          </w:p>
        </w:tc>
        <w:tc>
          <w:tcPr>
            <w:tcW w:w="1260" w:type="dxa"/>
          </w:tcPr>
          <w:p w:rsidR="004000F8" w:rsidRPr="004000F8" w:rsidRDefault="004000F8" w:rsidP="006E4323">
            <w:pPr>
              <w:keepNext/>
              <w:keepLines/>
              <w:spacing w:line="120" w:lineRule="exact"/>
              <w:rPr>
                <w:sz w:val="20"/>
                <w:szCs w:val="20"/>
              </w:rPr>
            </w:pPr>
          </w:p>
          <w:p w:rsidR="004000F8" w:rsidRPr="004000F8" w:rsidRDefault="008E42E3" w:rsidP="008E42E3">
            <w:pPr>
              <w:keepNext/>
              <w:keepLines/>
              <w:spacing w:after="52"/>
              <w:jc w:val="center"/>
              <w:rPr>
                <w:sz w:val="20"/>
                <w:szCs w:val="20"/>
              </w:rPr>
            </w:pPr>
            <w:r>
              <w:rPr>
                <w:sz w:val="20"/>
                <w:szCs w:val="20"/>
              </w:rPr>
              <w:t>6</w:t>
            </w:r>
          </w:p>
        </w:tc>
        <w:tc>
          <w:tcPr>
            <w:tcW w:w="1260" w:type="dxa"/>
          </w:tcPr>
          <w:p w:rsidR="004000F8" w:rsidRPr="004000F8" w:rsidRDefault="004000F8" w:rsidP="006E4323">
            <w:pPr>
              <w:keepNext/>
              <w:keepLines/>
              <w:spacing w:line="120" w:lineRule="exact"/>
              <w:rPr>
                <w:sz w:val="20"/>
                <w:szCs w:val="20"/>
              </w:rPr>
            </w:pPr>
          </w:p>
          <w:p w:rsidR="004000F8" w:rsidRPr="004000F8" w:rsidRDefault="004000F8" w:rsidP="006E4323">
            <w:pPr>
              <w:keepNext/>
              <w:keepLines/>
              <w:spacing w:after="52"/>
              <w:jc w:val="center"/>
              <w:rPr>
                <w:sz w:val="20"/>
                <w:szCs w:val="20"/>
              </w:rPr>
            </w:pPr>
            <w:r w:rsidRPr="004000F8">
              <w:rPr>
                <w:sz w:val="20"/>
                <w:szCs w:val="20"/>
              </w:rPr>
              <w:t>1</w:t>
            </w:r>
          </w:p>
        </w:tc>
        <w:tc>
          <w:tcPr>
            <w:tcW w:w="1890" w:type="dxa"/>
          </w:tcPr>
          <w:p w:rsidR="004000F8" w:rsidRPr="004000F8" w:rsidRDefault="004000F8" w:rsidP="006E4323">
            <w:pPr>
              <w:keepNext/>
              <w:keepLines/>
              <w:spacing w:line="120" w:lineRule="exact"/>
              <w:rPr>
                <w:sz w:val="20"/>
                <w:szCs w:val="20"/>
              </w:rPr>
            </w:pPr>
          </w:p>
          <w:p w:rsidR="004000F8" w:rsidRPr="004000F8" w:rsidRDefault="00AD3461" w:rsidP="00AD3461">
            <w:pPr>
              <w:keepNext/>
              <w:keepLines/>
              <w:spacing w:after="52"/>
              <w:jc w:val="center"/>
              <w:rPr>
                <w:sz w:val="20"/>
                <w:szCs w:val="20"/>
              </w:rPr>
            </w:pPr>
            <w:r>
              <w:rPr>
                <w:sz w:val="20"/>
                <w:szCs w:val="20"/>
              </w:rPr>
              <w:t>N/A</w:t>
            </w:r>
          </w:p>
        </w:tc>
        <w:tc>
          <w:tcPr>
            <w:tcW w:w="2070" w:type="dxa"/>
          </w:tcPr>
          <w:p w:rsidR="004000F8" w:rsidRPr="004000F8" w:rsidRDefault="004000F8" w:rsidP="006E4323">
            <w:pPr>
              <w:keepNext/>
              <w:keepLines/>
              <w:spacing w:line="120" w:lineRule="exact"/>
              <w:rPr>
                <w:sz w:val="20"/>
                <w:szCs w:val="20"/>
              </w:rPr>
            </w:pPr>
          </w:p>
          <w:p w:rsidR="004000F8" w:rsidRPr="004000F8" w:rsidRDefault="0040276E" w:rsidP="0040276E">
            <w:pPr>
              <w:keepNext/>
              <w:keepLines/>
              <w:spacing w:after="52"/>
              <w:jc w:val="center"/>
              <w:rPr>
                <w:sz w:val="20"/>
                <w:szCs w:val="20"/>
              </w:rPr>
            </w:pPr>
            <w:r>
              <w:rPr>
                <w:sz w:val="20"/>
                <w:szCs w:val="20"/>
              </w:rPr>
              <w:t>6</w:t>
            </w:r>
          </w:p>
        </w:tc>
      </w:tr>
      <w:tr w:rsidR="004000F8" w:rsidRPr="004000F8">
        <w:tc>
          <w:tcPr>
            <w:tcW w:w="2700" w:type="dxa"/>
          </w:tcPr>
          <w:p w:rsidR="004000F8" w:rsidRPr="004000F8" w:rsidRDefault="004000F8" w:rsidP="006E4323">
            <w:pPr>
              <w:keepNext/>
              <w:keepLines/>
              <w:spacing w:line="120" w:lineRule="exact"/>
              <w:rPr>
                <w:sz w:val="20"/>
                <w:szCs w:val="20"/>
              </w:rPr>
            </w:pPr>
          </w:p>
          <w:p w:rsidR="004000F8" w:rsidRPr="004000F8" w:rsidRDefault="004000F8" w:rsidP="006E4323">
            <w:pPr>
              <w:keepNext/>
              <w:keepLines/>
              <w:spacing w:after="52"/>
              <w:rPr>
                <w:sz w:val="20"/>
                <w:szCs w:val="20"/>
              </w:rPr>
            </w:pPr>
            <w:r w:rsidRPr="004000F8">
              <w:rPr>
                <w:sz w:val="20"/>
                <w:szCs w:val="20"/>
              </w:rPr>
              <w:t>Notification of planned date of performance test</w:t>
            </w:r>
          </w:p>
        </w:tc>
        <w:tc>
          <w:tcPr>
            <w:tcW w:w="1260" w:type="dxa"/>
          </w:tcPr>
          <w:p w:rsidR="004000F8" w:rsidRPr="004000F8" w:rsidRDefault="004000F8" w:rsidP="006E4323">
            <w:pPr>
              <w:keepNext/>
              <w:keepLines/>
              <w:spacing w:line="120" w:lineRule="exact"/>
              <w:rPr>
                <w:sz w:val="20"/>
                <w:szCs w:val="20"/>
              </w:rPr>
            </w:pPr>
          </w:p>
          <w:p w:rsidR="004000F8" w:rsidRPr="004000F8" w:rsidRDefault="008E42E3" w:rsidP="008E42E3">
            <w:pPr>
              <w:keepNext/>
              <w:keepLines/>
              <w:spacing w:after="52"/>
              <w:jc w:val="center"/>
              <w:rPr>
                <w:sz w:val="20"/>
                <w:szCs w:val="20"/>
              </w:rPr>
            </w:pPr>
            <w:r>
              <w:rPr>
                <w:sz w:val="20"/>
                <w:szCs w:val="20"/>
              </w:rPr>
              <w:t>6</w:t>
            </w:r>
          </w:p>
        </w:tc>
        <w:tc>
          <w:tcPr>
            <w:tcW w:w="1260" w:type="dxa"/>
          </w:tcPr>
          <w:p w:rsidR="004000F8" w:rsidRPr="004000F8" w:rsidRDefault="004000F8" w:rsidP="006E4323">
            <w:pPr>
              <w:keepNext/>
              <w:keepLines/>
              <w:spacing w:line="120" w:lineRule="exact"/>
              <w:rPr>
                <w:sz w:val="20"/>
                <w:szCs w:val="20"/>
              </w:rPr>
            </w:pPr>
          </w:p>
          <w:p w:rsidR="004000F8" w:rsidRPr="004000F8" w:rsidRDefault="004000F8" w:rsidP="006E4323">
            <w:pPr>
              <w:keepNext/>
              <w:keepLines/>
              <w:spacing w:after="52"/>
              <w:jc w:val="center"/>
              <w:rPr>
                <w:sz w:val="20"/>
                <w:szCs w:val="20"/>
              </w:rPr>
            </w:pPr>
            <w:r w:rsidRPr="004000F8">
              <w:rPr>
                <w:sz w:val="20"/>
                <w:szCs w:val="20"/>
              </w:rPr>
              <w:t>1</w:t>
            </w:r>
          </w:p>
        </w:tc>
        <w:tc>
          <w:tcPr>
            <w:tcW w:w="1890" w:type="dxa"/>
          </w:tcPr>
          <w:p w:rsidR="004000F8" w:rsidRPr="004000F8" w:rsidRDefault="004000F8" w:rsidP="006E4323">
            <w:pPr>
              <w:keepNext/>
              <w:keepLines/>
              <w:spacing w:line="120" w:lineRule="exact"/>
              <w:rPr>
                <w:sz w:val="20"/>
                <w:szCs w:val="20"/>
              </w:rPr>
            </w:pPr>
          </w:p>
          <w:p w:rsidR="004000F8" w:rsidRPr="004000F8" w:rsidRDefault="004000F8" w:rsidP="008E42E3">
            <w:pPr>
              <w:keepNext/>
              <w:keepLines/>
              <w:spacing w:after="52"/>
              <w:jc w:val="center"/>
              <w:rPr>
                <w:sz w:val="20"/>
                <w:szCs w:val="20"/>
              </w:rPr>
            </w:pPr>
            <w:r w:rsidRPr="004000F8">
              <w:rPr>
                <w:sz w:val="20"/>
                <w:szCs w:val="20"/>
              </w:rPr>
              <w:t>N/A</w:t>
            </w:r>
          </w:p>
        </w:tc>
        <w:tc>
          <w:tcPr>
            <w:tcW w:w="2070" w:type="dxa"/>
          </w:tcPr>
          <w:p w:rsidR="004000F8" w:rsidRPr="004000F8" w:rsidRDefault="004000F8" w:rsidP="006E4323">
            <w:pPr>
              <w:keepNext/>
              <w:keepLines/>
              <w:spacing w:line="120" w:lineRule="exact"/>
              <w:rPr>
                <w:sz w:val="20"/>
                <w:szCs w:val="20"/>
              </w:rPr>
            </w:pPr>
          </w:p>
          <w:p w:rsidR="004000F8" w:rsidRPr="004000F8" w:rsidRDefault="0040276E" w:rsidP="0040276E">
            <w:pPr>
              <w:keepNext/>
              <w:keepLines/>
              <w:spacing w:after="52"/>
              <w:jc w:val="center"/>
              <w:rPr>
                <w:sz w:val="20"/>
                <w:szCs w:val="20"/>
              </w:rPr>
            </w:pPr>
            <w:r>
              <w:rPr>
                <w:sz w:val="20"/>
                <w:szCs w:val="20"/>
              </w:rPr>
              <w:t>6</w:t>
            </w:r>
          </w:p>
        </w:tc>
      </w:tr>
      <w:tr w:rsidR="004000F8" w:rsidRPr="004000F8">
        <w:tc>
          <w:tcPr>
            <w:tcW w:w="2700" w:type="dxa"/>
          </w:tcPr>
          <w:p w:rsidR="004000F8" w:rsidRPr="004000F8" w:rsidRDefault="004000F8" w:rsidP="006E4323">
            <w:pPr>
              <w:keepNext/>
              <w:keepLines/>
              <w:spacing w:line="120" w:lineRule="exact"/>
              <w:rPr>
                <w:sz w:val="20"/>
                <w:szCs w:val="20"/>
              </w:rPr>
            </w:pPr>
          </w:p>
          <w:p w:rsidR="004000F8" w:rsidRPr="004000F8" w:rsidRDefault="004000F8" w:rsidP="006E4323">
            <w:pPr>
              <w:keepNext/>
              <w:keepLines/>
              <w:spacing w:after="52"/>
              <w:rPr>
                <w:sz w:val="20"/>
                <w:szCs w:val="20"/>
              </w:rPr>
            </w:pPr>
            <w:r w:rsidRPr="004000F8">
              <w:rPr>
                <w:sz w:val="20"/>
                <w:szCs w:val="20"/>
              </w:rPr>
              <w:t>Notification of compliance status report</w:t>
            </w:r>
          </w:p>
        </w:tc>
        <w:tc>
          <w:tcPr>
            <w:tcW w:w="1260" w:type="dxa"/>
          </w:tcPr>
          <w:p w:rsidR="004000F8" w:rsidRPr="004000F8" w:rsidRDefault="004000F8" w:rsidP="006E4323">
            <w:pPr>
              <w:keepNext/>
              <w:keepLines/>
              <w:spacing w:line="120" w:lineRule="exact"/>
              <w:rPr>
                <w:sz w:val="20"/>
                <w:szCs w:val="20"/>
              </w:rPr>
            </w:pPr>
          </w:p>
          <w:p w:rsidR="004000F8" w:rsidRPr="004000F8" w:rsidRDefault="008E42E3" w:rsidP="008E42E3">
            <w:pPr>
              <w:keepNext/>
              <w:keepLines/>
              <w:spacing w:after="52"/>
              <w:jc w:val="center"/>
              <w:rPr>
                <w:sz w:val="20"/>
                <w:szCs w:val="20"/>
              </w:rPr>
            </w:pPr>
            <w:r>
              <w:rPr>
                <w:sz w:val="20"/>
                <w:szCs w:val="20"/>
              </w:rPr>
              <w:t>6</w:t>
            </w:r>
          </w:p>
        </w:tc>
        <w:tc>
          <w:tcPr>
            <w:tcW w:w="1260" w:type="dxa"/>
          </w:tcPr>
          <w:p w:rsidR="004000F8" w:rsidRPr="004000F8" w:rsidRDefault="004000F8" w:rsidP="006E4323">
            <w:pPr>
              <w:keepNext/>
              <w:keepLines/>
              <w:spacing w:line="120" w:lineRule="exact"/>
              <w:rPr>
                <w:sz w:val="20"/>
                <w:szCs w:val="20"/>
              </w:rPr>
            </w:pPr>
          </w:p>
          <w:p w:rsidR="004000F8" w:rsidRPr="004000F8" w:rsidRDefault="004000F8" w:rsidP="006E4323">
            <w:pPr>
              <w:keepNext/>
              <w:keepLines/>
              <w:spacing w:after="52"/>
              <w:jc w:val="center"/>
              <w:rPr>
                <w:sz w:val="20"/>
                <w:szCs w:val="20"/>
              </w:rPr>
            </w:pPr>
            <w:r w:rsidRPr="004000F8">
              <w:rPr>
                <w:sz w:val="20"/>
                <w:szCs w:val="20"/>
              </w:rPr>
              <w:t>1</w:t>
            </w:r>
          </w:p>
        </w:tc>
        <w:tc>
          <w:tcPr>
            <w:tcW w:w="1890" w:type="dxa"/>
          </w:tcPr>
          <w:p w:rsidR="004000F8" w:rsidRPr="004000F8" w:rsidRDefault="004000F8" w:rsidP="006E4323">
            <w:pPr>
              <w:keepNext/>
              <w:keepLines/>
              <w:spacing w:line="120" w:lineRule="exact"/>
              <w:rPr>
                <w:sz w:val="20"/>
                <w:szCs w:val="20"/>
              </w:rPr>
            </w:pPr>
          </w:p>
          <w:p w:rsidR="004000F8" w:rsidRPr="004000F8" w:rsidRDefault="004000F8" w:rsidP="008E42E3">
            <w:pPr>
              <w:keepNext/>
              <w:keepLines/>
              <w:spacing w:after="52"/>
              <w:jc w:val="center"/>
              <w:rPr>
                <w:sz w:val="20"/>
                <w:szCs w:val="20"/>
              </w:rPr>
            </w:pPr>
            <w:r w:rsidRPr="004000F8">
              <w:rPr>
                <w:sz w:val="20"/>
                <w:szCs w:val="20"/>
              </w:rPr>
              <w:t>N/A</w:t>
            </w:r>
          </w:p>
        </w:tc>
        <w:tc>
          <w:tcPr>
            <w:tcW w:w="2070" w:type="dxa"/>
          </w:tcPr>
          <w:p w:rsidR="004000F8" w:rsidRPr="004000F8" w:rsidRDefault="004000F8" w:rsidP="006E4323">
            <w:pPr>
              <w:keepNext/>
              <w:keepLines/>
              <w:spacing w:line="120" w:lineRule="exact"/>
              <w:rPr>
                <w:sz w:val="20"/>
                <w:szCs w:val="20"/>
              </w:rPr>
            </w:pPr>
          </w:p>
          <w:p w:rsidR="004000F8" w:rsidRPr="004000F8" w:rsidRDefault="0040276E" w:rsidP="0040276E">
            <w:pPr>
              <w:keepNext/>
              <w:keepLines/>
              <w:spacing w:after="52"/>
              <w:jc w:val="center"/>
              <w:rPr>
                <w:sz w:val="20"/>
                <w:szCs w:val="20"/>
              </w:rPr>
            </w:pPr>
            <w:r>
              <w:rPr>
                <w:sz w:val="20"/>
                <w:szCs w:val="20"/>
              </w:rPr>
              <w:t>6</w:t>
            </w:r>
          </w:p>
        </w:tc>
      </w:tr>
      <w:tr w:rsidR="004000F8" w:rsidRPr="004000F8">
        <w:tc>
          <w:tcPr>
            <w:tcW w:w="2700" w:type="dxa"/>
          </w:tcPr>
          <w:p w:rsidR="004000F8" w:rsidRPr="004000F8" w:rsidRDefault="004000F8" w:rsidP="006E4323">
            <w:pPr>
              <w:keepNext/>
              <w:keepLines/>
              <w:spacing w:line="120" w:lineRule="exact"/>
              <w:rPr>
                <w:sz w:val="20"/>
                <w:szCs w:val="20"/>
              </w:rPr>
            </w:pPr>
          </w:p>
          <w:p w:rsidR="004000F8" w:rsidRPr="004000F8" w:rsidRDefault="004000F8" w:rsidP="006E4323">
            <w:pPr>
              <w:keepNext/>
              <w:keepLines/>
              <w:spacing w:after="52"/>
              <w:rPr>
                <w:sz w:val="20"/>
                <w:szCs w:val="20"/>
              </w:rPr>
            </w:pPr>
            <w:r w:rsidRPr="004000F8">
              <w:rPr>
                <w:sz w:val="20"/>
                <w:szCs w:val="20"/>
              </w:rPr>
              <w:t>Semiannual reports</w:t>
            </w:r>
          </w:p>
        </w:tc>
        <w:tc>
          <w:tcPr>
            <w:tcW w:w="1260" w:type="dxa"/>
          </w:tcPr>
          <w:p w:rsidR="004000F8" w:rsidRPr="004000F8" w:rsidRDefault="004000F8" w:rsidP="006E4323">
            <w:pPr>
              <w:keepNext/>
              <w:keepLines/>
              <w:spacing w:line="120" w:lineRule="exact"/>
              <w:rPr>
                <w:sz w:val="20"/>
                <w:szCs w:val="20"/>
              </w:rPr>
            </w:pPr>
          </w:p>
          <w:p w:rsidR="004000F8" w:rsidRPr="004000F8" w:rsidRDefault="0040276E" w:rsidP="00C60B2C">
            <w:pPr>
              <w:keepNext/>
              <w:keepLines/>
              <w:spacing w:after="52"/>
              <w:jc w:val="center"/>
              <w:rPr>
                <w:sz w:val="20"/>
                <w:szCs w:val="20"/>
              </w:rPr>
            </w:pPr>
            <w:r>
              <w:rPr>
                <w:sz w:val="20"/>
                <w:szCs w:val="20"/>
              </w:rPr>
              <w:t>3</w:t>
            </w:r>
            <w:r w:rsidR="00C60B2C">
              <w:rPr>
                <w:sz w:val="20"/>
                <w:szCs w:val="20"/>
              </w:rPr>
              <w:t>7</w:t>
            </w:r>
          </w:p>
        </w:tc>
        <w:tc>
          <w:tcPr>
            <w:tcW w:w="1260" w:type="dxa"/>
          </w:tcPr>
          <w:p w:rsidR="004000F8" w:rsidRPr="004000F8" w:rsidRDefault="004000F8" w:rsidP="006E4323">
            <w:pPr>
              <w:keepNext/>
              <w:keepLines/>
              <w:spacing w:line="120" w:lineRule="exact"/>
              <w:rPr>
                <w:sz w:val="20"/>
                <w:szCs w:val="20"/>
              </w:rPr>
            </w:pPr>
          </w:p>
          <w:p w:rsidR="004000F8" w:rsidRPr="004000F8" w:rsidRDefault="004000F8" w:rsidP="006E4323">
            <w:pPr>
              <w:keepNext/>
              <w:keepLines/>
              <w:spacing w:after="52"/>
              <w:jc w:val="center"/>
              <w:rPr>
                <w:sz w:val="20"/>
                <w:szCs w:val="20"/>
              </w:rPr>
            </w:pPr>
            <w:r w:rsidRPr="004000F8">
              <w:rPr>
                <w:sz w:val="20"/>
                <w:szCs w:val="20"/>
              </w:rPr>
              <w:t>2</w:t>
            </w:r>
          </w:p>
        </w:tc>
        <w:tc>
          <w:tcPr>
            <w:tcW w:w="1890" w:type="dxa"/>
          </w:tcPr>
          <w:p w:rsidR="004000F8" w:rsidRPr="004000F8" w:rsidRDefault="004000F8" w:rsidP="006E4323">
            <w:pPr>
              <w:keepNext/>
              <w:keepLines/>
              <w:spacing w:line="120" w:lineRule="exact"/>
              <w:rPr>
                <w:sz w:val="20"/>
                <w:szCs w:val="20"/>
              </w:rPr>
            </w:pPr>
          </w:p>
          <w:p w:rsidR="004000F8" w:rsidRPr="004000F8" w:rsidRDefault="004000F8" w:rsidP="006E4323">
            <w:pPr>
              <w:keepNext/>
              <w:keepLines/>
              <w:spacing w:after="52"/>
              <w:jc w:val="center"/>
              <w:rPr>
                <w:sz w:val="20"/>
                <w:szCs w:val="20"/>
              </w:rPr>
            </w:pPr>
            <w:r w:rsidRPr="004000F8">
              <w:rPr>
                <w:sz w:val="20"/>
                <w:szCs w:val="20"/>
              </w:rPr>
              <w:t>N/A</w:t>
            </w:r>
          </w:p>
        </w:tc>
        <w:tc>
          <w:tcPr>
            <w:tcW w:w="2070" w:type="dxa"/>
          </w:tcPr>
          <w:p w:rsidR="004000F8" w:rsidRPr="004000F8" w:rsidRDefault="004000F8" w:rsidP="006E4323">
            <w:pPr>
              <w:keepNext/>
              <w:keepLines/>
              <w:spacing w:line="120" w:lineRule="exact"/>
              <w:rPr>
                <w:sz w:val="20"/>
                <w:szCs w:val="20"/>
              </w:rPr>
            </w:pPr>
          </w:p>
          <w:p w:rsidR="004000F8" w:rsidRPr="004000F8" w:rsidRDefault="00C60B2C" w:rsidP="00C60B2C">
            <w:pPr>
              <w:keepNext/>
              <w:keepLines/>
              <w:spacing w:after="52"/>
              <w:jc w:val="center"/>
              <w:rPr>
                <w:sz w:val="20"/>
                <w:szCs w:val="20"/>
              </w:rPr>
            </w:pPr>
            <w:r>
              <w:rPr>
                <w:sz w:val="20"/>
                <w:szCs w:val="20"/>
              </w:rPr>
              <w:t>74</w:t>
            </w:r>
          </w:p>
        </w:tc>
      </w:tr>
      <w:tr w:rsidR="006423EF" w:rsidRPr="004000F8" w:rsidTr="006423EF">
        <w:tc>
          <w:tcPr>
            <w:tcW w:w="2700" w:type="dxa"/>
          </w:tcPr>
          <w:p w:rsidR="006423EF" w:rsidRPr="004000F8" w:rsidRDefault="006423EF" w:rsidP="00227DAD">
            <w:pPr>
              <w:keepNext/>
              <w:keepLines/>
              <w:spacing w:after="52"/>
              <w:rPr>
                <w:sz w:val="20"/>
                <w:szCs w:val="20"/>
              </w:rPr>
            </w:pPr>
          </w:p>
        </w:tc>
        <w:tc>
          <w:tcPr>
            <w:tcW w:w="1260" w:type="dxa"/>
          </w:tcPr>
          <w:p w:rsidR="006423EF" w:rsidRPr="004000F8" w:rsidRDefault="006423EF" w:rsidP="00227DAD">
            <w:pPr>
              <w:keepNext/>
              <w:keepLines/>
              <w:spacing w:after="52"/>
              <w:jc w:val="center"/>
              <w:rPr>
                <w:sz w:val="20"/>
                <w:szCs w:val="20"/>
              </w:rPr>
            </w:pPr>
          </w:p>
        </w:tc>
        <w:tc>
          <w:tcPr>
            <w:tcW w:w="1260" w:type="dxa"/>
          </w:tcPr>
          <w:p w:rsidR="006423EF" w:rsidRPr="006423EF" w:rsidRDefault="006423EF" w:rsidP="00227DAD">
            <w:pPr>
              <w:keepNext/>
              <w:keepLines/>
              <w:spacing w:after="52"/>
              <w:jc w:val="center"/>
              <w:rPr>
                <w:b/>
                <w:sz w:val="20"/>
                <w:szCs w:val="20"/>
              </w:rPr>
            </w:pPr>
          </w:p>
        </w:tc>
        <w:tc>
          <w:tcPr>
            <w:tcW w:w="1890" w:type="dxa"/>
            <w:vAlign w:val="center"/>
          </w:tcPr>
          <w:p w:rsidR="006423EF" w:rsidRPr="006423EF" w:rsidRDefault="006423EF" w:rsidP="006423EF">
            <w:pPr>
              <w:keepNext/>
              <w:keepLines/>
              <w:spacing w:after="52"/>
              <w:jc w:val="center"/>
              <w:rPr>
                <w:b/>
                <w:sz w:val="20"/>
                <w:szCs w:val="20"/>
              </w:rPr>
            </w:pPr>
            <w:r w:rsidRPr="006423EF">
              <w:rPr>
                <w:b/>
                <w:sz w:val="20"/>
                <w:szCs w:val="20"/>
              </w:rPr>
              <w:t>Total</w:t>
            </w:r>
          </w:p>
        </w:tc>
        <w:tc>
          <w:tcPr>
            <w:tcW w:w="2070" w:type="dxa"/>
          </w:tcPr>
          <w:p w:rsidR="006423EF" w:rsidRPr="004000F8" w:rsidRDefault="006423EF" w:rsidP="00227DAD">
            <w:pPr>
              <w:keepNext/>
              <w:keepLines/>
              <w:spacing w:line="120" w:lineRule="exact"/>
              <w:rPr>
                <w:sz w:val="20"/>
                <w:szCs w:val="20"/>
              </w:rPr>
            </w:pPr>
          </w:p>
          <w:p w:rsidR="006423EF" w:rsidRPr="004000F8" w:rsidRDefault="00C60B2C" w:rsidP="00227DAD">
            <w:pPr>
              <w:keepNext/>
              <w:keepLines/>
              <w:spacing w:after="52"/>
              <w:jc w:val="center"/>
              <w:rPr>
                <w:sz w:val="20"/>
                <w:szCs w:val="20"/>
              </w:rPr>
            </w:pPr>
            <w:r>
              <w:rPr>
                <w:sz w:val="20"/>
                <w:szCs w:val="20"/>
              </w:rPr>
              <w:t>104</w:t>
            </w:r>
          </w:p>
        </w:tc>
      </w:tr>
    </w:tbl>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The number of Total Annual Responses is</w:t>
      </w:r>
      <w:r w:rsidR="004000F8" w:rsidRPr="004000F8">
        <w:t xml:space="preserve"> </w:t>
      </w:r>
      <w:r w:rsidR="00C60B2C">
        <w:t>104</w:t>
      </w:r>
      <w:r w:rsidR="004000F8" w:rsidRPr="004000F8">
        <w:t xml:space="preserve">. </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rsidP="004000F8">
      <w:pPr>
        <w:pBdr>
          <w:top w:val="single" w:sz="6" w:space="0" w:color="FFFFFF"/>
          <w:left w:val="single" w:sz="6" w:space="0" w:color="FFFFFF"/>
          <w:bottom w:val="single" w:sz="6" w:space="0" w:color="FFFFFF"/>
          <w:right w:val="single" w:sz="6" w:space="0" w:color="FFFFFF"/>
        </w:pBdr>
        <w:ind w:firstLine="720"/>
      </w:pPr>
      <w:r w:rsidRPr="004000F8">
        <w:t xml:space="preserve">The total annual labor costs are </w:t>
      </w:r>
      <w:r w:rsidR="00925B9D">
        <w:t>$</w:t>
      </w:r>
      <w:r w:rsidR="00206486">
        <w:t>205,000</w:t>
      </w:r>
      <w:r w:rsidR="00830B48">
        <w:t>.</w:t>
      </w:r>
      <w:r w:rsidR="00DC27FB">
        <w:t xml:space="preserve"> </w:t>
      </w:r>
      <w:r w:rsidRPr="004000F8">
        <w:t xml:space="preserve">Details regarding these estimates may be found </w:t>
      </w:r>
      <w:r w:rsidR="007A458D" w:rsidRPr="004000F8">
        <w:t xml:space="preserve">below </w:t>
      </w:r>
      <w:r w:rsidR="0035325B" w:rsidRPr="004000F8">
        <w:t>in Table 1:</w:t>
      </w:r>
      <w:r w:rsidRPr="004000F8">
        <w:t xml:space="preserve"> Annual Respondent Burden and Cost</w:t>
      </w:r>
      <w:r w:rsidR="00CF2B37" w:rsidRPr="004000F8">
        <w:t xml:space="preserve"> –</w:t>
      </w:r>
      <w:r w:rsidRPr="004000F8">
        <w:t xml:space="preserve"> </w:t>
      </w:r>
      <w:r w:rsidR="007466C5" w:rsidRPr="004000F8">
        <w:t>NESHAP for Natural Gas Transmission and Storage (Renewal).</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rPr>
          <w:b/>
          <w:bCs/>
        </w:rPr>
        <w:t>6(e)  Bottom Line Burden Hours and Cost Tables</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pPr>
        <w:pBdr>
          <w:top w:val="single" w:sz="6" w:space="0" w:color="FFFFFF"/>
          <w:left w:val="single" w:sz="6" w:space="0" w:color="FFFFFF"/>
          <w:bottom w:val="single" w:sz="6" w:space="0" w:color="FFFFFF"/>
          <w:right w:val="single" w:sz="6" w:space="0" w:color="FFFFFF"/>
        </w:pBdr>
        <w:ind w:firstLine="720"/>
      </w:pPr>
      <w:r w:rsidRPr="004000F8">
        <w:t>The detailed bottom line burden hours and cost calculations for the respondents and the Agency are shown in Tables 1 and 2</w:t>
      </w:r>
      <w:r w:rsidR="00FE2099" w:rsidRPr="004000F8">
        <w:t xml:space="preserve"> below</w:t>
      </w:r>
      <w:r w:rsidRPr="004000F8">
        <w:t xml:space="preserve">, respectively, and summarized below.  </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000F8">
        <w:rPr>
          <w:b/>
          <w:bCs/>
        </w:rPr>
        <w:t>(i) Respondent Tally</w:t>
      </w:r>
    </w:p>
    <w:p w:rsidR="00CA4CD6" w:rsidRPr="004000F8" w:rsidRDefault="00CA4CD6">
      <w:pPr>
        <w:pBdr>
          <w:top w:val="single" w:sz="6" w:space="0" w:color="FFFFFF"/>
          <w:left w:val="single" w:sz="6" w:space="0" w:color="FFFFFF"/>
          <w:bottom w:val="single" w:sz="6" w:space="0" w:color="FFFFFF"/>
          <w:right w:val="single" w:sz="6" w:space="0" w:color="FFFFFF"/>
        </w:pBdr>
      </w:pPr>
    </w:p>
    <w:p w:rsidR="00144F35" w:rsidRPr="004000F8" w:rsidRDefault="00CA4CD6" w:rsidP="0021722B">
      <w:pPr>
        <w:pBdr>
          <w:top w:val="single" w:sz="6" w:space="0" w:color="FFFFFF"/>
          <w:left w:val="single" w:sz="6" w:space="0" w:color="FFFFFF"/>
          <w:bottom w:val="single" w:sz="6" w:space="0" w:color="FFFFFF"/>
          <w:right w:val="single" w:sz="6" w:space="0" w:color="FFFFFF"/>
        </w:pBdr>
        <w:ind w:firstLine="720"/>
      </w:pPr>
      <w:r w:rsidRPr="004000F8">
        <w:t xml:space="preserve">The total annual labor </w:t>
      </w:r>
      <w:r w:rsidR="002C416A" w:rsidRPr="004000F8">
        <w:t>hours are</w:t>
      </w:r>
      <w:r w:rsidRPr="004000F8">
        <w:t xml:space="preserve"> </w:t>
      </w:r>
      <w:r w:rsidR="00206486">
        <w:t>2,000</w:t>
      </w:r>
      <w:r w:rsidR="00830B48">
        <w:t>.</w:t>
      </w:r>
      <w:r w:rsidR="00DC27FB">
        <w:t xml:space="preserve"> </w:t>
      </w:r>
      <w:r w:rsidRPr="004000F8">
        <w:t>Details regarding these estimates may be found in Table 1.  Annual Respondent Burden and Cost</w:t>
      </w:r>
      <w:r w:rsidR="00CF2B37" w:rsidRPr="004000F8">
        <w:t xml:space="preserve"> – </w:t>
      </w:r>
      <w:r w:rsidR="007466C5" w:rsidRPr="004000F8">
        <w:t>NESHAP for Natural Gas Transmission and Storage (Renewal).</w:t>
      </w:r>
      <w:r w:rsidR="000B7249">
        <w:t xml:space="preserve"> 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 </w:t>
      </w:r>
    </w:p>
    <w:p w:rsidR="00144F35" w:rsidRPr="004000F8"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4000F8" w:rsidRDefault="00CA4CD6" w:rsidP="0021722B">
      <w:pPr>
        <w:pBdr>
          <w:top w:val="single" w:sz="6" w:space="0" w:color="FFFFFF"/>
          <w:left w:val="single" w:sz="6" w:space="0" w:color="FFFFFF"/>
          <w:bottom w:val="single" w:sz="6" w:space="0" w:color="FFFFFF"/>
          <w:right w:val="single" w:sz="6" w:space="0" w:color="FFFFFF"/>
        </w:pBdr>
        <w:ind w:firstLine="720"/>
      </w:pPr>
      <w:r w:rsidRPr="004000F8">
        <w:t xml:space="preserve">Furthermore, the annual public reporting and recordkeeping burden for this collection of </w:t>
      </w:r>
      <w:r w:rsidRPr="004000F8">
        <w:lastRenderedPageBreak/>
        <w:t xml:space="preserve">information is estimated to average </w:t>
      </w:r>
      <w:r w:rsidR="00704FF8">
        <w:t>20</w:t>
      </w:r>
      <w:r w:rsidRPr="004000F8">
        <w:t xml:space="preserve"> hours per response</w:t>
      </w:r>
      <w:r w:rsidR="0021722B" w:rsidRPr="004000F8">
        <w:t>.</w:t>
      </w:r>
    </w:p>
    <w:p w:rsidR="0021722B" w:rsidRPr="004000F8"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4000F8" w:rsidRDefault="004000F8" w:rsidP="004000F8">
      <w:pPr>
        <w:pBdr>
          <w:top w:val="single" w:sz="6" w:space="0" w:color="FFFFFF"/>
          <w:left w:val="single" w:sz="6" w:space="0" w:color="FFFFFF"/>
          <w:bottom w:val="single" w:sz="6" w:space="0" w:color="FFFFFF"/>
          <w:right w:val="single" w:sz="6" w:space="0" w:color="FFFFFF"/>
        </w:pBdr>
        <w:ind w:firstLine="720"/>
      </w:pPr>
      <w:r w:rsidRPr="004000F8">
        <w:t>There are no capital/startup or operation and maintenance costs.</w:t>
      </w:r>
    </w:p>
    <w:p w:rsidR="004000F8" w:rsidRPr="004000F8" w:rsidRDefault="004000F8" w:rsidP="004000F8">
      <w:pPr>
        <w:pBdr>
          <w:top w:val="single" w:sz="6" w:space="0" w:color="FFFFFF"/>
          <w:left w:val="single" w:sz="6" w:space="0" w:color="FFFFFF"/>
          <w:bottom w:val="single" w:sz="6" w:space="0" w:color="FFFFFF"/>
          <w:right w:val="single" w:sz="6" w:space="0" w:color="FFFFFF"/>
        </w:pBdr>
        <w:ind w:firstLine="720"/>
      </w:pPr>
    </w:p>
    <w:p w:rsidR="00CA4CD6" w:rsidRPr="004000F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000F8">
        <w:rPr>
          <w:b/>
          <w:bCs/>
        </w:rPr>
        <w:t>(ii) The Agency Tally</w:t>
      </w:r>
    </w:p>
    <w:p w:rsidR="00CA4CD6" w:rsidRPr="004000F8" w:rsidRDefault="00CA4CD6">
      <w:pPr>
        <w:pBdr>
          <w:top w:val="single" w:sz="6" w:space="0" w:color="FFFFFF"/>
          <w:left w:val="single" w:sz="6" w:space="0" w:color="FFFFFF"/>
          <w:bottom w:val="single" w:sz="6" w:space="0" w:color="FFFFFF"/>
          <w:right w:val="single" w:sz="6" w:space="0" w:color="FFFFFF"/>
        </w:pBdr>
      </w:pPr>
    </w:p>
    <w:p w:rsidR="00CA4CD6" w:rsidRPr="004000F8" w:rsidRDefault="00CA4CD6" w:rsidP="00144F35">
      <w:pPr>
        <w:pBdr>
          <w:top w:val="single" w:sz="6" w:space="0" w:color="FFFFFF"/>
          <w:left w:val="single" w:sz="6" w:space="0" w:color="FFFFFF"/>
          <w:bottom w:val="single" w:sz="6" w:space="0" w:color="FFFFFF"/>
          <w:right w:val="single" w:sz="6" w:space="0" w:color="FFFFFF"/>
        </w:pBdr>
        <w:ind w:firstLine="720"/>
      </w:pPr>
      <w:r w:rsidRPr="004000F8">
        <w:t xml:space="preserve">The average annual Agency burden and cost over next three years is estimated to be </w:t>
      </w:r>
      <w:r w:rsidR="00206486">
        <w:t>250</w:t>
      </w:r>
      <w:r w:rsidRPr="004000F8">
        <w:t xml:space="preserve"> labor hours at a cost of</w:t>
      </w:r>
      <w:r w:rsidR="004000F8" w:rsidRPr="004000F8">
        <w:t xml:space="preserve"> $</w:t>
      </w:r>
      <w:r w:rsidR="00206486">
        <w:t>11,500</w:t>
      </w:r>
      <w:r w:rsidR="00DC27FB">
        <w:t xml:space="preserve">. </w:t>
      </w:r>
      <w:r w:rsidR="00144F35" w:rsidRPr="004000F8">
        <w:t xml:space="preserve">See Table 2: </w:t>
      </w:r>
      <w:r w:rsidR="00CF2B37" w:rsidRPr="004000F8">
        <w:t>Average Annual EPA Burden and Cost –</w:t>
      </w:r>
      <w:r w:rsidR="00144F35" w:rsidRPr="004000F8">
        <w:t xml:space="preserve"> </w:t>
      </w:r>
      <w:r w:rsidR="007466C5" w:rsidRPr="004000F8">
        <w:t>NESHAP for Natural Gas Transmission and Storage (Renewal).</w:t>
      </w:r>
    </w:p>
    <w:p w:rsidR="00CA4CD6" w:rsidRPr="004000F8" w:rsidRDefault="00CA4CD6">
      <w:pPr>
        <w:pBdr>
          <w:top w:val="single" w:sz="6" w:space="0" w:color="FFFFFF"/>
          <w:left w:val="single" w:sz="6" w:space="0" w:color="FFFFFF"/>
          <w:bottom w:val="single" w:sz="6" w:space="0" w:color="FFFFFF"/>
          <w:right w:val="single" w:sz="6" w:space="0" w:color="FFFFFF"/>
        </w:pBdr>
      </w:pPr>
    </w:p>
    <w:p w:rsidR="00516952" w:rsidRPr="004000F8" w:rsidRDefault="00CA4CD6" w:rsidP="004000F8">
      <w:pPr>
        <w:pBdr>
          <w:top w:val="single" w:sz="6" w:space="0" w:color="FFFFFF"/>
          <w:left w:val="single" w:sz="6" w:space="0" w:color="FFFFFF"/>
          <w:bottom w:val="single" w:sz="6" w:space="0" w:color="FFFFFF"/>
          <w:right w:val="single" w:sz="6" w:space="0" w:color="FFFFFF"/>
        </w:pBdr>
        <w:ind w:firstLine="720"/>
      </w:pPr>
      <w:r w:rsidRPr="004000F8">
        <w:rPr>
          <w:b/>
          <w:bCs/>
        </w:rPr>
        <w:t>6(f)  Reasons for Change in Burden</w:t>
      </w:r>
    </w:p>
    <w:p w:rsidR="00516952" w:rsidRPr="004000F8" w:rsidRDefault="00516952" w:rsidP="00516952">
      <w:pPr>
        <w:ind w:firstLine="720"/>
      </w:pPr>
    </w:p>
    <w:p w:rsidR="00830B48" w:rsidRDefault="00F32BF9" w:rsidP="00F52891">
      <w:pPr>
        <w:ind w:firstLine="720"/>
      </w:pPr>
      <w:r w:rsidRPr="003F66AB">
        <w:t xml:space="preserve">There </w:t>
      </w:r>
      <w:r>
        <w:t xml:space="preserve">is a decrease of 391 hours in the total estimated respondent burden compared with the ICR currently approved by OMB. </w:t>
      </w:r>
      <w:r w:rsidR="00E80A72">
        <w:t xml:space="preserve">The decrease occurred due to consolidation of two ICRs – EPA </w:t>
      </w:r>
      <w:r w:rsidR="00830B48">
        <w:t xml:space="preserve">ICR Number 1789.07 (existing rule) and EPA </w:t>
      </w:r>
      <w:r w:rsidR="00830B48" w:rsidRPr="004000F8">
        <w:t xml:space="preserve">ICR </w:t>
      </w:r>
      <w:r w:rsidR="00830B48">
        <w:t xml:space="preserve">Number </w:t>
      </w:r>
      <w:r w:rsidR="00830B48" w:rsidRPr="004000F8">
        <w:t>2349</w:t>
      </w:r>
      <w:r w:rsidR="00830B48">
        <w:t>.02 (2012 amendment)</w:t>
      </w:r>
      <w:r w:rsidR="00E80A72">
        <w:t xml:space="preserve">, and </w:t>
      </w:r>
      <w:r w:rsidR="00036E79">
        <w:t xml:space="preserve">a </w:t>
      </w:r>
      <w:r w:rsidR="00E80A72">
        <w:t xml:space="preserve">correction in burden estimates. </w:t>
      </w:r>
    </w:p>
    <w:p w:rsidR="00830B48" w:rsidRDefault="00830B48" w:rsidP="00F52891">
      <w:pPr>
        <w:ind w:firstLine="720"/>
      </w:pPr>
    </w:p>
    <w:p w:rsidR="006423EF" w:rsidRDefault="008D422B" w:rsidP="00F52891">
      <w:pPr>
        <w:ind w:firstLine="720"/>
      </w:pPr>
      <w:r w:rsidRPr="008D422B">
        <w:t>We made corrections to the recordkeeping burden calculation that erroneously included an annual burden associated with respondents that only had recordkeeping requirements.  This is incorrect because major source determination, which requires assessing throughput for rule applicability</w:t>
      </w:r>
      <w:r w:rsidR="00036E79">
        <w:t>,</w:t>
      </w:r>
      <w:r w:rsidRPr="008D422B">
        <w:t xml:space="preserve"> is an initial rule requirement that has already been implemented</w:t>
      </w:r>
      <w:r w:rsidR="003F49E7">
        <w:t>.</w:t>
      </w:r>
      <w:r w:rsidR="00F52891" w:rsidRPr="00F52891">
        <w:t xml:space="preserve"> </w:t>
      </w:r>
      <w:r w:rsidR="00704FF8">
        <w:t>K</w:t>
      </w:r>
      <w:r w:rsidR="002300DB">
        <w:t>eeping records</w:t>
      </w:r>
      <w:r w:rsidR="00F52891">
        <w:t xml:space="preserve"> of actual throughput is a standard business practice</w:t>
      </w:r>
      <w:r w:rsidR="00BB2ABA">
        <w:t xml:space="preserve"> with </w:t>
      </w:r>
      <w:r w:rsidR="00F52891">
        <w:t>no additional burden under this rule</w:t>
      </w:r>
      <w:r w:rsidRPr="008D422B">
        <w:t xml:space="preserve">.  Only when an area source that is not subject to the rule </w:t>
      </w:r>
      <w:r w:rsidR="002300DB">
        <w:t>conducts</w:t>
      </w:r>
      <w:r w:rsidRPr="008D422B">
        <w:t xml:space="preserve"> a process change would it need to reassess its throughput threshold to determine if it is now subject t</w:t>
      </w:r>
      <w:r w:rsidR="00F32BF9">
        <w:t xml:space="preserve">o the NESHAP Subpart HHH rule. </w:t>
      </w:r>
      <w:r w:rsidRPr="008D422B">
        <w:t xml:space="preserve">If that is the case, then such burden is accounted for in this ICR </w:t>
      </w:r>
      <w:r w:rsidR="002300DB">
        <w:t>as</w:t>
      </w:r>
      <w:r w:rsidRPr="008D422B">
        <w:t xml:space="preserve"> a new respondent.</w:t>
      </w:r>
      <w:r>
        <w:t xml:space="preserve">  </w:t>
      </w:r>
    </w:p>
    <w:p w:rsidR="00227DAD" w:rsidRDefault="006423EF" w:rsidP="002300DB">
      <w:pPr>
        <w:ind w:firstLine="720"/>
      </w:pPr>
      <w:r>
        <w:tab/>
      </w:r>
    </w:p>
    <w:p w:rsidR="00CA4CD6" w:rsidRPr="004000F8" w:rsidRDefault="00CA4CD6" w:rsidP="000742F1">
      <w:pPr>
        <w:pBdr>
          <w:top w:val="single" w:sz="6" w:space="0" w:color="FFFFFF"/>
          <w:left w:val="single" w:sz="6" w:space="0" w:color="FFFFFF"/>
          <w:bottom w:val="single" w:sz="6" w:space="0" w:color="FFFFFF"/>
          <w:right w:val="single" w:sz="6" w:space="0" w:color="FFFFFF"/>
        </w:pBdr>
        <w:ind w:firstLine="720"/>
      </w:pPr>
      <w:r w:rsidRPr="004000F8">
        <w:rPr>
          <w:b/>
          <w:bCs/>
        </w:rPr>
        <w:t>6(g)  Burden Statement</w:t>
      </w:r>
    </w:p>
    <w:p w:rsidR="00CA4CD6" w:rsidRPr="004000F8" w:rsidRDefault="00CA4CD6" w:rsidP="000742F1">
      <w:pPr>
        <w:pBdr>
          <w:top w:val="single" w:sz="6" w:space="0" w:color="FFFFFF"/>
          <w:left w:val="single" w:sz="6" w:space="0" w:color="FFFFFF"/>
          <w:bottom w:val="single" w:sz="6" w:space="0" w:color="FFFFFF"/>
          <w:right w:val="single" w:sz="6" w:space="0" w:color="FFFFFF"/>
        </w:pBdr>
      </w:pPr>
    </w:p>
    <w:p w:rsidR="00CA4CD6" w:rsidRPr="004000F8" w:rsidRDefault="00CA4CD6" w:rsidP="000742F1">
      <w:pPr>
        <w:pBdr>
          <w:top w:val="single" w:sz="6" w:space="0" w:color="FFFFFF"/>
          <w:left w:val="single" w:sz="6" w:space="0" w:color="FFFFFF"/>
          <w:bottom w:val="single" w:sz="6" w:space="0" w:color="FFFFFF"/>
          <w:right w:val="single" w:sz="6" w:space="0" w:color="FFFFFF"/>
        </w:pBdr>
        <w:ind w:firstLine="720"/>
      </w:pPr>
      <w:r w:rsidRPr="004000F8">
        <w:t xml:space="preserve">The annual public reporting and recordkeeping burden for this collection of information is estimated to average </w:t>
      </w:r>
      <w:r w:rsidR="00704FF8">
        <w:t>20</w:t>
      </w:r>
      <w:r w:rsidR="00206486">
        <w:t xml:space="preserve"> hours per response. </w:t>
      </w:r>
      <w:r w:rsidRPr="004000F8">
        <w:t>Burden means the total time, effort, or financial resources expended by persons to generate, maintain, retain, or disclose or provide informati</w:t>
      </w:r>
      <w:r w:rsidR="00206486">
        <w:t xml:space="preserve">on to or for a Federal agency. </w:t>
      </w:r>
      <w:r w:rsidRPr="004000F8">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4000F8" w:rsidRDefault="00CA4CD6" w:rsidP="000742F1">
      <w:pPr>
        <w:pBdr>
          <w:top w:val="single" w:sz="6" w:space="0" w:color="FFFFFF"/>
          <w:left w:val="single" w:sz="6" w:space="0" w:color="FFFFFF"/>
          <w:bottom w:val="single" w:sz="6" w:space="0" w:color="FFFFFF"/>
          <w:right w:val="single" w:sz="6" w:space="0" w:color="FFFFFF"/>
        </w:pBdr>
      </w:pPr>
    </w:p>
    <w:p w:rsidR="00CA4CD6" w:rsidRPr="004000F8" w:rsidRDefault="00CA4CD6" w:rsidP="000742F1">
      <w:pPr>
        <w:pBdr>
          <w:top w:val="single" w:sz="6" w:space="0" w:color="FFFFFF"/>
          <w:left w:val="single" w:sz="6" w:space="0" w:color="FFFFFF"/>
          <w:bottom w:val="single" w:sz="6" w:space="0" w:color="FFFFFF"/>
          <w:right w:val="single" w:sz="6" w:space="0" w:color="FFFFFF"/>
        </w:pBdr>
        <w:ind w:firstLine="720"/>
      </w:pPr>
      <w:r w:rsidRPr="004000F8">
        <w:t>An agency may not conduct or sponsor, and a person is not required to respond to, a collection of information unless it displays a valid OMB Control Number.  The OMB Control Numbers for EPA</w:t>
      </w:r>
      <w:r w:rsidR="00906EDB" w:rsidRPr="004000F8">
        <w:t xml:space="preserve"> </w:t>
      </w:r>
      <w:r w:rsidRPr="004000F8">
        <w:t xml:space="preserve">regulations are listed at 40 CFR </w:t>
      </w:r>
      <w:r w:rsidR="00377D7F" w:rsidRPr="004000F8">
        <w:t xml:space="preserve">Part </w:t>
      </w:r>
      <w:r w:rsidRPr="004000F8">
        <w:t xml:space="preserve">9 and 48 CFR </w:t>
      </w:r>
      <w:r w:rsidR="00377D7F" w:rsidRPr="004000F8">
        <w:t xml:space="preserve">Chapter </w:t>
      </w:r>
      <w:r w:rsidRPr="004000F8">
        <w:t>15.</w:t>
      </w:r>
    </w:p>
    <w:p w:rsidR="006741F7" w:rsidRPr="004000F8" w:rsidRDefault="006741F7" w:rsidP="00354C15"/>
    <w:p w:rsidR="00354C15" w:rsidRPr="004000F8" w:rsidRDefault="00FB0650" w:rsidP="00354C15">
      <w:r w:rsidRPr="004000F8">
        <w:tab/>
      </w:r>
      <w:r w:rsidR="00CA4CD6" w:rsidRPr="004000F8">
        <w:t xml:space="preserve">To comment on the Agency's need for this information, the accuracy of the provided </w:t>
      </w:r>
      <w:r w:rsidR="00CA4CD6" w:rsidRPr="004000F8">
        <w:lastRenderedPageBreak/>
        <w:t>burden estimates, and any suggested methods for minimizing respondent burden, including the use of automated collection techniques, EPA has established a public docket for this ICR under Docket ID Number</w:t>
      </w:r>
      <w:r w:rsidR="004000F8" w:rsidRPr="004000F8">
        <w:t xml:space="preserve"> EPA-HQ-OECA-2014-0059</w:t>
      </w:r>
      <w:r w:rsidR="00354C15" w:rsidRPr="004000F8">
        <w:t xml:space="preserve">.  An electronic version of the public docket is available at </w:t>
      </w:r>
      <w:hyperlink r:id="rId8" w:history="1">
        <w:r w:rsidR="00377D7F" w:rsidRPr="00DC27FB">
          <w:rPr>
            <w:rStyle w:val="Hyperlink"/>
            <w:color w:val="auto"/>
            <w:u w:val="none"/>
          </w:rPr>
          <w:t>http://www.regulations.gov/</w:t>
        </w:r>
      </w:hyperlink>
      <w:r w:rsidR="00377D7F" w:rsidRPr="004000F8">
        <w:t xml:space="preserve"> </w:t>
      </w:r>
      <w:r w:rsidR="00354C15" w:rsidRPr="004000F8">
        <w:t>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4000F8">
        <w:rPr>
          <w:rStyle w:val="1"/>
        </w:rPr>
        <w:t xml:space="preserve">, select “search,” then key in the docket ID number identified in this document.  The documents are also </w:t>
      </w:r>
      <w:r w:rsidR="00CA4CD6" w:rsidRPr="004000F8">
        <w:t xml:space="preserve">available for public viewing at the Enforcement and Compliance Docket and Information Center in the EPA Docket Center (EPA/DC), </w:t>
      </w:r>
      <w:r w:rsidR="00D95819" w:rsidRPr="004000F8">
        <w:t xml:space="preserve">EPA </w:t>
      </w:r>
      <w:r w:rsidR="00DC27FB">
        <w:t xml:space="preserve">WJC </w:t>
      </w:r>
      <w:r w:rsidR="00D95819" w:rsidRPr="004000F8">
        <w:t>West, Room 3334</w:t>
      </w:r>
      <w:r w:rsidR="00CA4CD6" w:rsidRPr="004000F8">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4000F8">
        <w:t>for the docket center i</w:t>
      </w:r>
      <w:r w:rsidR="00CA4CD6" w:rsidRPr="004000F8">
        <w:t>s (202) 566-</w:t>
      </w:r>
      <w:r w:rsidR="00850ACF" w:rsidRPr="004000F8">
        <w:t>1927</w:t>
      </w:r>
      <w:r w:rsidR="00354C15" w:rsidRPr="004000F8">
        <w:t xml:space="preserve">.  </w:t>
      </w:r>
      <w:r w:rsidR="00CA4CD6" w:rsidRPr="004000F8">
        <w:t xml:space="preserve">Also, you can send comments to the Office of Information and Regulatory Affairs, Office of Management and Budget, 725 17th Street, NW, Washington, DC 20503, Attention: Desk Officer for EPA.  Please include the EPA Docket ID Number </w:t>
      </w:r>
      <w:r w:rsidR="004000F8" w:rsidRPr="004000F8">
        <w:t xml:space="preserve">EPA-HQ-OECA-2014-0059 </w:t>
      </w:r>
      <w:r w:rsidR="00CA4CD6" w:rsidRPr="004000F8">
        <w:t xml:space="preserve">and OMB Control Number </w:t>
      </w:r>
      <w:r w:rsidR="004000F8" w:rsidRPr="004000F8">
        <w:t xml:space="preserve">2060-0418 </w:t>
      </w:r>
      <w:r w:rsidR="00CA4CD6" w:rsidRPr="004000F8">
        <w:t xml:space="preserve">in any correspondence. </w:t>
      </w:r>
    </w:p>
    <w:p w:rsidR="00F340DF" w:rsidRPr="004000F8" w:rsidRDefault="00F340DF" w:rsidP="00F340DF">
      <w:pPr>
        <w:rPr>
          <w:rStyle w:val="1"/>
          <w:rFonts w:ascii="WP TypographicSymbols" w:hAnsi="WP TypographicSymbols" w:cs="WP TypographicSymbols"/>
        </w:rPr>
      </w:pPr>
    </w:p>
    <w:p w:rsidR="00F340DF" w:rsidRPr="004000F8" w:rsidRDefault="00CA4CD6" w:rsidP="00504745">
      <w:pPr>
        <w:outlineLvl w:val="0"/>
        <w:rPr>
          <w:b/>
          <w:bCs/>
        </w:rPr>
      </w:pPr>
      <w:r w:rsidRPr="004000F8">
        <w:rPr>
          <w:b/>
          <w:bCs/>
        </w:rPr>
        <w:t>Part B of the Supporting Statement</w:t>
      </w:r>
    </w:p>
    <w:p w:rsidR="00F340DF" w:rsidRPr="004000F8" w:rsidRDefault="00F340DF" w:rsidP="00F340DF">
      <w:pPr>
        <w:rPr>
          <w:b/>
          <w:bCs/>
        </w:rPr>
      </w:pPr>
    </w:p>
    <w:p w:rsidR="00CA4CD6" w:rsidRPr="004000F8" w:rsidRDefault="00CA4CD6" w:rsidP="00F340DF">
      <w:r w:rsidRPr="004000F8">
        <w:t>This part is not applicable because no statistical methods were used in collecting this information.</w:t>
      </w:r>
    </w:p>
    <w:p w:rsidR="00144F35" w:rsidRPr="004000F8" w:rsidRDefault="00144F35" w:rsidP="00F340DF">
      <w:pPr>
        <w:sectPr w:rsidR="00144F35" w:rsidRPr="004000F8" w:rsidSect="00A7661C">
          <w:headerReference w:type="default" r:id="rId9"/>
          <w:type w:val="continuous"/>
          <w:pgSz w:w="12240" w:h="15840"/>
          <w:pgMar w:top="1350" w:right="1440" w:bottom="1440" w:left="1440" w:header="1350" w:footer="1440" w:gutter="0"/>
          <w:cols w:space="720"/>
          <w:noEndnote/>
          <w:titlePg/>
          <w:docGrid w:linePitch="326"/>
        </w:sectPr>
      </w:pPr>
    </w:p>
    <w:p w:rsidR="00227DAD" w:rsidRDefault="00144F35">
      <w:pPr>
        <w:jc w:val="center"/>
        <w:outlineLvl w:val="0"/>
        <w:rPr>
          <w:bCs/>
        </w:rPr>
      </w:pPr>
      <w:r w:rsidRPr="004000F8">
        <w:rPr>
          <w:b/>
          <w:bCs/>
        </w:rPr>
        <w:lastRenderedPageBreak/>
        <w:t xml:space="preserve">Table 1: Annual Respondent Burden and Cost – </w:t>
      </w:r>
      <w:r w:rsidR="007466C5" w:rsidRPr="004000F8">
        <w:rPr>
          <w:b/>
        </w:rPr>
        <w:t>NESHAP for Natural Gas Transmission and Storage (40 CFR Part 63, Subpart HHH) (Renewal)</w:t>
      </w:r>
    </w:p>
    <w:p w:rsidR="00A7661C" w:rsidRPr="004000F8" w:rsidRDefault="00A7661C" w:rsidP="00A7661C"/>
    <w:tbl>
      <w:tblPr>
        <w:tblW w:w="14084" w:type="dxa"/>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firstRow="0" w:lastRow="0" w:firstColumn="0" w:lastColumn="0" w:noHBand="0" w:noVBand="0"/>
      </w:tblPr>
      <w:tblGrid>
        <w:gridCol w:w="3644"/>
        <w:gridCol w:w="1260"/>
        <w:gridCol w:w="1350"/>
        <w:gridCol w:w="1260"/>
        <w:gridCol w:w="1440"/>
        <w:gridCol w:w="1170"/>
        <w:gridCol w:w="1440"/>
        <w:gridCol w:w="990"/>
        <w:gridCol w:w="1530"/>
      </w:tblGrid>
      <w:tr w:rsidR="003865A8" w:rsidTr="00DA6278">
        <w:trPr>
          <w:tblHeader/>
        </w:trPr>
        <w:tc>
          <w:tcPr>
            <w:tcW w:w="3644" w:type="dxa"/>
            <w:tcBorders>
              <w:top w:val="single" w:sz="6" w:space="0" w:color="000000"/>
              <w:bottom w:val="single" w:sz="6" w:space="0" w:color="000000"/>
              <w:right w:val="single" w:sz="6" w:space="0" w:color="000000"/>
            </w:tcBorders>
            <w:vAlign w:val="center"/>
          </w:tcPr>
          <w:p w:rsidR="003865A8" w:rsidRDefault="003865A8" w:rsidP="00DA6278">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3865A8" w:rsidRDefault="003865A8" w:rsidP="00DA6278">
            <w:pPr>
              <w:tabs>
                <w:tab w:val="center" w:pos="541"/>
              </w:tabs>
              <w:jc w:val="center"/>
              <w:rPr>
                <w:b/>
                <w:bCs/>
                <w:sz w:val="20"/>
                <w:szCs w:val="20"/>
              </w:rPr>
            </w:pPr>
            <w:r>
              <w:rPr>
                <w:b/>
                <w:bCs/>
                <w:sz w:val="20"/>
                <w:szCs w:val="20"/>
              </w:rPr>
              <w:t>(A)</w:t>
            </w:r>
          </w:p>
          <w:p w:rsidR="003865A8" w:rsidRDefault="003865A8" w:rsidP="00DA6278">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3865A8" w:rsidRDefault="003865A8" w:rsidP="00DA6278">
            <w:pPr>
              <w:tabs>
                <w:tab w:val="center" w:pos="541"/>
              </w:tabs>
              <w:jc w:val="center"/>
              <w:rPr>
                <w:b/>
                <w:bCs/>
                <w:sz w:val="20"/>
                <w:szCs w:val="20"/>
              </w:rPr>
            </w:pPr>
            <w:r>
              <w:rPr>
                <w:b/>
                <w:bCs/>
                <w:sz w:val="20"/>
                <w:szCs w:val="20"/>
              </w:rPr>
              <w:t>(B)</w:t>
            </w:r>
          </w:p>
          <w:p w:rsidR="003865A8" w:rsidRDefault="003865A8" w:rsidP="00DA6278">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3865A8" w:rsidRDefault="003865A8" w:rsidP="00DA6278">
            <w:pPr>
              <w:tabs>
                <w:tab w:val="center" w:pos="541"/>
              </w:tabs>
              <w:jc w:val="center"/>
              <w:rPr>
                <w:b/>
                <w:bCs/>
                <w:sz w:val="20"/>
                <w:szCs w:val="20"/>
              </w:rPr>
            </w:pPr>
            <w:r>
              <w:rPr>
                <w:b/>
                <w:bCs/>
                <w:sz w:val="20"/>
                <w:szCs w:val="20"/>
              </w:rPr>
              <w:t>(C)</w:t>
            </w:r>
          </w:p>
          <w:p w:rsidR="003865A8" w:rsidRDefault="003865A8" w:rsidP="00DA6278">
            <w:pPr>
              <w:tabs>
                <w:tab w:val="center" w:pos="541"/>
              </w:tabs>
              <w:jc w:val="center"/>
              <w:rPr>
                <w:b/>
                <w:bCs/>
                <w:sz w:val="20"/>
                <w:szCs w:val="20"/>
              </w:rPr>
            </w:pPr>
            <w:r>
              <w:rPr>
                <w:b/>
                <w:bCs/>
                <w:sz w:val="20"/>
                <w:szCs w:val="20"/>
              </w:rPr>
              <w:t>Person hours per respondent per year</w:t>
            </w:r>
          </w:p>
          <w:p w:rsidR="003865A8" w:rsidRDefault="003865A8" w:rsidP="00DA6278">
            <w:pPr>
              <w:tabs>
                <w:tab w:val="center" w:pos="541"/>
              </w:tabs>
              <w:spacing w:after="58"/>
              <w:jc w:val="center"/>
              <w:rPr>
                <w:b/>
                <w:bCs/>
                <w:sz w:val="20"/>
                <w:szCs w:val="20"/>
              </w:rPr>
            </w:pPr>
            <w:r>
              <w:rPr>
                <w:b/>
                <w:bCs/>
                <w:sz w:val="20"/>
                <w:szCs w:val="20"/>
              </w:rPr>
              <w:t>(C=AxB)</w:t>
            </w:r>
          </w:p>
        </w:tc>
        <w:tc>
          <w:tcPr>
            <w:tcW w:w="1440" w:type="dxa"/>
            <w:tcBorders>
              <w:top w:val="single" w:sz="6" w:space="0" w:color="000000"/>
              <w:left w:val="single" w:sz="6" w:space="0" w:color="000000"/>
              <w:bottom w:val="single" w:sz="6" w:space="0" w:color="000000"/>
              <w:right w:val="single" w:sz="6" w:space="0" w:color="000000"/>
            </w:tcBorders>
          </w:tcPr>
          <w:p w:rsidR="003865A8" w:rsidRDefault="003865A8" w:rsidP="00DA6278">
            <w:pPr>
              <w:tabs>
                <w:tab w:val="center" w:pos="541"/>
              </w:tabs>
              <w:jc w:val="center"/>
              <w:rPr>
                <w:b/>
                <w:bCs/>
                <w:sz w:val="20"/>
                <w:szCs w:val="20"/>
              </w:rPr>
            </w:pPr>
            <w:r>
              <w:rPr>
                <w:b/>
                <w:bCs/>
                <w:sz w:val="20"/>
                <w:szCs w:val="20"/>
              </w:rPr>
              <w:t>(D)</w:t>
            </w:r>
          </w:p>
          <w:p w:rsidR="003865A8" w:rsidRDefault="003865A8" w:rsidP="00DA6278">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3865A8" w:rsidRDefault="003865A8" w:rsidP="00DA6278">
            <w:pPr>
              <w:tabs>
                <w:tab w:val="center" w:pos="451"/>
              </w:tabs>
              <w:jc w:val="center"/>
              <w:rPr>
                <w:b/>
                <w:bCs/>
                <w:sz w:val="20"/>
                <w:szCs w:val="20"/>
              </w:rPr>
            </w:pPr>
            <w:r>
              <w:rPr>
                <w:b/>
                <w:bCs/>
                <w:sz w:val="20"/>
                <w:szCs w:val="20"/>
              </w:rPr>
              <w:t>(E)</w:t>
            </w:r>
          </w:p>
          <w:p w:rsidR="003865A8" w:rsidRDefault="003865A8" w:rsidP="00DA6278">
            <w:pPr>
              <w:tabs>
                <w:tab w:val="center" w:pos="451"/>
              </w:tabs>
              <w:jc w:val="center"/>
              <w:rPr>
                <w:b/>
                <w:bCs/>
                <w:sz w:val="20"/>
                <w:szCs w:val="20"/>
              </w:rPr>
            </w:pPr>
            <w:r>
              <w:rPr>
                <w:b/>
                <w:bCs/>
                <w:sz w:val="20"/>
                <w:szCs w:val="20"/>
              </w:rPr>
              <w:t>Technical person- hours per year</w:t>
            </w:r>
          </w:p>
          <w:p w:rsidR="003865A8" w:rsidRDefault="003865A8" w:rsidP="00DA6278">
            <w:pPr>
              <w:tabs>
                <w:tab w:val="center" w:pos="451"/>
              </w:tabs>
              <w:spacing w:after="58"/>
              <w:jc w:val="center"/>
              <w:rPr>
                <w:b/>
                <w:bCs/>
                <w:sz w:val="20"/>
                <w:szCs w:val="20"/>
              </w:rPr>
            </w:pPr>
            <w:r>
              <w:rPr>
                <w:b/>
                <w:bCs/>
                <w:sz w:val="20"/>
                <w:szCs w:val="20"/>
              </w:rPr>
              <w:t>(E=CxD)</w:t>
            </w:r>
          </w:p>
        </w:tc>
        <w:tc>
          <w:tcPr>
            <w:tcW w:w="1440" w:type="dxa"/>
            <w:tcBorders>
              <w:top w:val="single" w:sz="6" w:space="0" w:color="000000"/>
              <w:left w:val="single" w:sz="6" w:space="0" w:color="000000"/>
              <w:bottom w:val="single" w:sz="6" w:space="0" w:color="000000"/>
              <w:right w:val="single" w:sz="6" w:space="0" w:color="000000"/>
            </w:tcBorders>
          </w:tcPr>
          <w:p w:rsidR="003865A8" w:rsidRDefault="003865A8" w:rsidP="00DA6278">
            <w:pPr>
              <w:tabs>
                <w:tab w:val="center" w:pos="586"/>
              </w:tabs>
              <w:jc w:val="center"/>
              <w:rPr>
                <w:b/>
                <w:bCs/>
                <w:sz w:val="20"/>
                <w:szCs w:val="20"/>
              </w:rPr>
            </w:pPr>
            <w:r>
              <w:rPr>
                <w:b/>
                <w:bCs/>
                <w:sz w:val="20"/>
                <w:szCs w:val="20"/>
              </w:rPr>
              <w:t>(F)</w:t>
            </w:r>
          </w:p>
          <w:p w:rsidR="003865A8" w:rsidRDefault="003865A8" w:rsidP="00DA6278">
            <w:pPr>
              <w:tabs>
                <w:tab w:val="center" w:pos="586"/>
              </w:tabs>
              <w:jc w:val="center"/>
              <w:rPr>
                <w:b/>
                <w:bCs/>
                <w:sz w:val="20"/>
                <w:szCs w:val="20"/>
              </w:rPr>
            </w:pPr>
            <w:r>
              <w:rPr>
                <w:b/>
                <w:bCs/>
                <w:sz w:val="20"/>
                <w:szCs w:val="20"/>
              </w:rPr>
              <w:t>Management person hours per year</w:t>
            </w:r>
          </w:p>
          <w:p w:rsidR="003865A8" w:rsidRDefault="003865A8" w:rsidP="00DA6278">
            <w:pPr>
              <w:tabs>
                <w:tab w:val="center" w:pos="586"/>
              </w:tabs>
              <w:spacing w:after="58"/>
              <w:jc w:val="center"/>
              <w:rPr>
                <w:b/>
                <w:bCs/>
                <w:sz w:val="20"/>
                <w:szCs w:val="20"/>
              </w:rPr>
            </w:pPr>
            <w:r>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3865A8" w:rsidRDefault="003865A8" w:rsidP="00DA6278">
            <w:pPr>
              <w:tabs>
                <w:tab w:val="center" w:pos="406"/>
              </w:tabs>
              <w:jc w:val="center"/>
              <w:rPr>
                <w:b/>
                <w:bCs/>
                <w:sz w:val="20"/>
                <w:szCs w:val="20"/>
              </w:rPr>
            </w:pPr>
            <w:r>
              <w:rPr>
                <w:b/>
                <w:bCs/>
                <w:sz w:val="20"/>
                <w:szCs w:val="20"/>
              </w:rPr>
              <w:t>(G)</w:t>
            </w:r>
          </w:p>
          <w:p w:rsidR="003865A8" w:rsidRDefault="003865A8" w:rsidP="00DA6278">
            <w:pPr>
              <w:tabs>
                <w:tab w:val="center" w:pos="406"/>
              </w:tabs>
              <w:jc w:val="center"/>
              <w:rPr>
                <w:b/>
                <w:bCs/>
                <w:sz w:val="20"/>
                <w:szCs w:val="20"/>
              </w:rPr>
            </w:pPr>
            <w:r>
              <w:rPr>
                <w:b/>
                <w:bCs/>
                <w:sz w:val="20"/>
                <w:szCs w:val="20"/>
              </w:rPr>
              <w:t>Clerical person hours per year</w:t>
            </w:r>
          </w:p>
          <w:p w:rsidR="003865A8" w:rsidRDefault="003865A8" w:rsidP="00DA6278">
            <w:pPr>
              <w:tabs>
                <w:tab w:val="center" w:pos="406"/>
              </w:tabs>
              <w:spacing w:after="58"/>
              <w:rPr>
                <w:b/>
                <w:bCs/>
                <w:sz w:val="20"/>
                <w:szCs w:val="20"/>
              </w:rPr>
            </w:pPr>
            <w:r>
              <w:rPr>
                <w:b/>
                <w:bCs/>
                <w:sz w:val="20"/>
                <w:szCs w:val="20"/>
              </w:rPr>
              <w:t>(Ex0.1)</w:t>
            </w:r>
          </w:p>
        </w:tc>
        <w:tc>
          <w:tcPr>
            <w:tcW w:w="1530" w:type="dxa"/>
            <w:tcBorders>
              <w:top w:val="single" w:sz="6" w:space="0" w:color="000000"/>
              <w:left w:val="single" w:sz="6" w:space="0" w:color="000000"/>
              <w:bottom w:val="single" w:sz="6" w:space="0" w:color="000000"/>
            </w:tcBorders>
          </w:tcPr>
          <w:p w:rsidR="003865A8" w:rsidRDefault="003865A8" w:rsidP="00DA6278">
            <w:pPr>
              <w:tabs>
                <w:tab w:val="center" w:pos="631"/>
              </w:tabs>
              <w:jc w:val="center"/>
              <w:rPr>
                <w:b/>
                <w:bCs/>
                <w:sz w:val="20"/>
                <w:szCs w:val="20"/>
              </w:rPr>
            </w:pPr>
            <w:r>
              <w:rPr>
                <w:b/>
                <w:bCs/>
                <w:sz w:val="20"/>
                <w:szCs w:val="20"/>
              </w:rPr>
              <w:t>(H)</w:t>
            </w:r>
          </w:p>
          <w:p w:rsidR="003865A8" w:rsidRDefault="003865A8" w:rsidP="00DA6278">
            <w:pPr>
              <w:tabs>
                <w:tab w:val="center" w:pos="631"/>
              </w:tabs>
              <w:spacing w:after="58"/>
              <w:jc w:val="center"/>
              <w:rPr>
                <w:b/>
                <w:bCs/>
                <w:sz w:val="20"/>
                <w:szCs w:val="20"/>
              </w:rPr>
            </w:pPr>
            <w:r>
              <w:rPr>
                <w:b/>
                <w:bCs/>
                <w:sz w:val="20"/>
                <w:szCs w:val="20"/>
              </w:rPr>
              <w:t xml:space="preserve">Total Cost </w:t>
            </w:r>
          </w:p>
          <w:p w:rsidR="003865A8" w:rsidRDefault="003865A8" w:rsidP="00DA6278">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3865A8" w:rsidRDefault="003865A8" w:rsidP="00DA6278">
            <w:pPr>
              <w:tabs>
                <w:tab w:val="center" w:pos="631"/>
              </w:tabs>
              <w:spacing w:after="58"/>
              <w:rPr>
                <w:b/>
                <w:bCs/>
                <w:sz w:val="20"/>
                <w:szCs w:val="20"/>
              </w:rPr>
            </w:pPr>
          </w:p>
        </w:tc>
      </w:tr>
      <w:tr w:rsidR="003865A8" w:rsidTr="00DA6278">
        <w:tc>
          <w:tcPr>
            <w:tcW w:w="3644" w:type="dxa"/>
            <w:tcBorders>
              <w:top w:val="nil"/>
              <w:bottom w:val="single" w:sz="6" w:space="0" w:color="000000"/>
              <w:right w:val="single" w:sz="6" w:space="0" w:color="000000"/>
            </w:tcBorders>
          </w:tcPr>
          <w:p w:rsidR="003865A8" w:rsidRDefault="003865A8" w:rsidP="00DA6278">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vAlign w:val="bottom"/>
          </w:tcPr>
          <w:p w:rsidR="003865A8" w:rsidRDefault="003865A8" w:rsidP="00DA6278">
            <w:pPr>
              <w:jc w:val="center"/>
              <w:rPr>
                <w:color w:val="000000"/>
                <w:sz w:val="20"/>
                <w:szCs w:val="20"/>
              </w:rPr>
            </w:pPr>
            <w:r>
              <w:rPr>
                <w:color w:val="000000"/>
                <w:sz w:val="20"/>
              </w:rPr>
              <w:t>N/A</w:t>
            </w:r>
          </w:p>
        </w:tc>
        <w:tc>
          <w:tcPr>
            <w:tcW w:w="135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99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530" w:type="dxa"/>
            <w:tcBorders>
              <w:top w:val="nil"/>
              <w:left w:val="single" w:sz="6" w:space="0" w:color="000000"/>
              <w:bottom w:val="single" w:sz="6" w:space="0" w:color="000000"/>
            </w:tcBorders>
            <w:vAlign w:val="bottom"/>
          </w:tcPr>
          <w:p w:rsidR="003865A8" w:rsidRDefault="003865A8" w:rsidP="00DA6278">
            <w:pPr>
              <w:jc w:val="right"/>
              <w:rPr>
                <w:color w:val="000000"/>
                <w:sz w:val="20"/>
                <w:szCs w:val="20"/>
              </w:rPr>
            </w:pPr>
            <w:r>
              <w:rPr>
                <w:color w:val="000000"/>
                <w:sz w:val="20"/>
              </w:rPr>
              <w:t> </w:t>
            </w:r>
          </w:p>
        </w:tc>
      </w:tr>
      <w:tr w:rsidR="003865A8" w:rsidTr="00DA6278">
        <w:tc>
          <w:tcPr>
            <w:tcW w:w="3644" w:type="dxa"/>
            <w:tcBorders>
              <w:top w:val="nil"/>
              <w:bottom w:val="single" w:sz="6" w:space="0" w:color="000000"/>
              <w:right w:val="single" w:sz="6" w:space="0" w:color="000000"/>
            </w:tcBorders>
          </w:tcPr>
          <w:p w:rsidR="003865A8" w:rsidRDefault="003865A8" w:rsidP="00DA6278">
            <w:pPr>
              <w:rPr>
                <w:sz w:val="20"/>
              </w:rPr>
            </w:pPr>
            <w:r>
              <w:rPr>
                <w:sz w:val="20"/>
              </w:rPr>
              <w:t>2.  Survey and Studies</w:t>
            </w:r>
          </w:p>
        </w:tc>
        <w:tc>
          <w:tcPr>
            <w:tcW w:w="1260" w:type="dxa"/>
            <w:tcBorders>
              <w:top w:val="nil"/>
              <w:left w:val="single" w:sz="6" w:space="0" w:color="000000"/>
              <w:bottom w:val="single" w:sz="4" w:space="0" w:color="auto"/>
              <w:right w:val="single" w:sz="6" w:space="0" w:color="000000"/>
            </w:tcBorders>
            <w:vAlign w:val="bottom"/>
          </w:tcPr>
          <w:p w:rsidR="003865A8" w:rsidRDefault="003865A8" w:rsidP="00DA6278">
            <w:pPr>
              <w:jc w:val="center"/>
              <w:rPr>
                <w:color w:val="000000"/>
                <w:sz w:val="20"/>
                <w:szCs w:val="20"/>
              </w:rPr>
            </w:pPr>
            <w:r>
              <w:rPr>
                <w:color w:val="000000"/>
                <w:sz w:val="20"/>
              </w:rPr>
              <w:t>N/A</w:t>
            </w:r>
          </w:p>
        </w:tc>
        <w:tc>
          <w:tcPr>
            <w:tcW w:w="135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99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530" w:type="dxa"/>
            <w:tcBorders>
              <w:top w:val="nil"/>
              <w:left w:val="single" w:sz="6" w:space="0" w:color="000000"/>
              <w:bottom w:val="single" w:sz="6" w:space="0" w:color="000000"/>
            </w:tcBorders>
            <w:vAlign w:val="bottom"/>
          </w:tcPr>
          <w:p w:rsidR="003865A8" w:rsidRDefault="003865A8" w:rsidP="00DA6278">
            <w:pPr>
              <w:jc w:val="right"/>
              <w:rPr>
                <w:color w:val="000000"/>
                <w:sz w:val="20"/>
                <w:szCs w:val="20"/>
              </w:rPr>
            </w:pPr>
            <w:r>
              <w:rPr>
                <w:color w:val="000000"/>
                <w:sz w:val="20"/>
              </w:rPr>
              <w:t> </w:t>
            </w:r>
          </w:p>
        </w:tc>
      </w:tr>
      <w:tr w:rsidR="003865A8" w:rsidTr="00DA6278">
        <w:tc>
          <w:tcPr>
            <w:tcW w:w="3644" w:type="dxa"/>
            <w:tcBorders>
              <w:top w:val="nil"/>
              <w:bottom w:val="single" w:sz="6" w:space="0" w:color="000000"/>
              <w:right w:val="single" w:sz="6" w:space="0" w:color="000000"/>
            </w:tcBorders>
          </w:tcPr>
          <w:p w:rsidR="003865A8" w:rsidRDefault="003865A8" w:rsidP="00DA6278">
            <w:pPr>
              <w:rPr>
                <w:sz w:val="20"/>
              </w:rPr>
            </w:pPr>
            <w:r>
              <w:rPr>
                <w:sz w:val="20"/>
              </w:rPr>
              <w:t>3.  Reporting requirements</w:t>
            </w:r>
          </w:p>
        </w:tc>
        <w:tc>
          <w:tcPr>
            <w:tcW w:w="1260" w:type="dxa"/>
            <w:tcBorders>
              <w:top w:val="nil"/>
              <w:left w:val="single" w:sz="6" w:space="0" w:color="000000"/>
              <w:bottom w:val="single" w:sz="4" w:space="0" w:color="auto"/>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35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990" w:type="dxa"/>
            <w:tcBorders>
              <w:top w:val="nil"/>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530" w:type="dxa"/>
            <w:tcBorders>
              <w:top w:val="nil"/>
              <w:left w:val="single" w:sz="6" w:space="0" w:color="000000"/>
              <w:bottom w:val="single" w:sz="6" w:space="0" w:color="000000"/>
            </w:tcBorders>
            <w:vAlign w:val="bottom"/>
          </w:tcPr>
          <w:p w:rsidR="003865A8" w:rsidRDefault="003865A8" w:rsidP="00DA6278">
            <w:pPr>
              <w:jc w:val="right"/>
              <w:rPr>
                <w:color w:val="000000"/>
                <w:sz w:val="20"/>
                <w:szCs w:val="20"/>
              </w:rPr>
            </w:pPr>
            <w:r>
              <w:rPr>
                <w:color w:val="000000"/>
                <w:sz w:val="20"/>
              </w:rPr>
              <w:t> </w:t>
            </w:r>
          </w:p>
        </w:tc>
      </w:tr>
      <w:tr w:rsidR="00704FF8" w:rsidTr="00DA6278">
        <w:tc>
          <w:tcPr>
            <w:tcW w:w="3644" w:type="dxa"/>
            <w:tcBorders>
              <w:top w:val="nil"/>
              <w:bottom w:val="single" w:sz="6" w:space="0" w:color="000000"/>
              <w:right w:val="single" w:sz="6" w:space="0" w:color="000000"/>
            </w:tcBorders>
          </w:tcPr>
          <w:p w:rsidR="00704FF8" w:rsidRDefault="00704FF8" w:rsidP="00DA6278">
            <w:pPr>
              <w:rPr>
                <w:sz w:val="20"/>
              </w:rPr>
            </w:pPr>
            <w:r>
              <w:rPr>
                <w:sz w:val="20"/>
              </w:rPr>
              <w:t xml:space="preserve">     A.  Read instructions</w:t>
            </w:r>
          </w:p>
        </w:tc>
        <w:tc>
          <w:tcPr>
            <w:tcW w:w="126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bottom"/>
          </w:tcPr>
          <w:p w:rsidR="00704FF8" w:rsidRDefault="00704FF8" w:rsidP="002A1AA2">
            <w:pPr>
              <w:jc w:val="center"/>
              <w:rPr>
                <w:color w:val="000000"/>
                <w:sz w:val="20"/>
                <w:szCs w:val="20"/>
              </w:rPr>
            </w:pPr>
            <w:r>
              <w:rPr>
                <w:color w:val="000000"/>
                <w:sz w:val="20"/>
                <w:szCs w:val="20"/>
              </w:rPr>
              <w:t>37</w:t>
            </w:r>
          </w:p>
        </w:tc>
        <w:tc>
          <w:tcPr>
            <w:tcW w:w="117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74</w:t>
            </w:r>
          </w:p>
        </w:tc>
        <w:tc>
          <w:tcPr>
            <w:tcW w:w="144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3.7</w:t>
            </w:r>
          </w:p>
        </w:tc>
        <w:tc>
          <w:tcPr>
            <w:tcW w:w="99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7.4</w:t>
            </w:r>
          </w:p>
        </w:tc>
        <w:tc>
          <w:tcPr>
            <w:tcW w:w="1530" w:type="dxa"/>
            <w:tcBorders>
              <w:top w:val="nil"/>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$8,557.77 </w:t>
            </w:r>
          </w:p>
        </w:tc>
      </w:tr>
      <w:tr w:rsidR="00704FF8" w:rsidTr="00DA6278">
        <w:tc>
          <w:tcPr>
            <w:tcW w:w="3644" w:type="dxa"/>
            <w:tcBorders>
              <w:top w:val="nil"/>
              <w:bottom w:val="single" w:sz="6" w:space="0" w:color="000000"/>
              <w:right w:val="single" w:sz="6" w:space="0" w:color="000000"/>
            </w:tcBorders>
          </w:tcPr>
          <w:p w:rsidR="00704FF8" w:rsidRDefault="00704FF8" w:rsidP="00DA6278">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vAlign w:val="bottom"/>
          </w:tcPr>
          <w:p w:rsidR="00704FF8" w:rsidRDefault="00704FF8" w:rsidP="00DA6278">
            <w:pPr>
              <w:jc w:val="center"/>
              <w:rPr>
                <w:color w:val="000000"/>
                <w:sz w:val="20"/>
                <w:szCs w:val="20"/>
              </w:rPr>
            </w:pPr>
            <w:r>
              <w:rPr>
                <w:color w:val="000000"/>
                <w:sz w:val="20"/>
              </w:rPr>
              <w:t>N/A </w:t>
            </w:r>
          </w:p>
        </w:tc>
        <w:tc>
          <w:tcPr>
            <w:tcW w:w="1350" w:type="dxa"/>
            <w:tcBorders>
              <w:top w:val="nil"/>
              <w:left w:val="single" w:sz="6" w:space="0" w:color="000000"/>
              <w:bottom w:val="single" w:sz="6" w:space="0" w:color="000000"/>
              <w:right w:val="single" w:sz="6" w:space="0" w:color="000000"/>
            </w:tcBorders>
            <w:vAlign w:val="bottom"/>
          </w:tcPr>
          <w:p w:rsidR="00704FF8" w:rsidRDefault="00704FF8" w:rsidP="00DA6278">
            <w:pPr>
              <w:jc w:val="center"/>
              <w:rPr>
                <w:color w:val="000000"/>
                <w:sz w:val="20"/>
                <w:szCs w:val="20"/>
              </w:rPr>
            </w:pPr>
            <w:r>
              <w:rPr>
                <w:color w:val="000000"/>
                <w:sz w:val="20"/>
              </w:rPr>
              <w:t> </w:t>
            </w:r>
          </w:p>
        </w:tc>
        <w:tc>
          <w:tcPr>
            <w:tcW w:w="1260" w:type="dxa"/>
            <w:tcBorders>
              <w:top w:val="nil"/>
              <w:left w:val="single" w:sz="6" w:space="0" w:color="000000"/>
              <w:bottom w:val="single" w:sz="6" w:space="0" w:color="000000"/>
              <w:right w:val="single" w:sz="6" w:space="0" w:color="000000"/>
            </w:tcBorders>
            <w:vAlign w:val="bottom"/>
          </w:tcPr>
          <w:p w:rsidR="00704FF8" w:rsidRDefault="00704FF8" w:rsidP="00DA6278">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704FF8" w:rsidRDefault="00704FF8" w:rsidP="00DA6278">
            <w:pPr>
              <w:jc w:val="center"/>
              <w:rPr>
                <w:color w:val="000000"/>
                <w:sz w:val="20"/>
                <w:szCs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530" w:type="dxa"/>
            <w:tcBorders>
              <w:top w:val="nil"/>
              <w:left w:val="single" w:sz="6" w:space="0" w:color="000000"/>
              <w:bottom w:val="single" w:sz="6" w:space="0" w:color="000000"/>
            </w:tcBorders>
            <w:vAlign w:val="bottom"/>
          </w:tcPr>
          <w:p w:rsidR="00704FF8" w:rsidRDefault="00704FF8">
            <w:pPr>
              <w:rPr>
                <w:color w:val="000000"/>
                <w:sz w:val="20"/>
                <w:szCs w:val="20"/>
              </w:rPr>
            </w:pPr>
            <w:r>
              <w:rPr>
                <w:color w:val="000000"/>
                <w:sz w:val="20"/>
                <w:szCs w:val="20"/>
              </w:rPr>
              <w:t> </w:t>
            </w:r>
          </w:p>
        </w:tc>
      </w:tr>
      <w:tr w:rsidR="00704FF8" w:rsidTr="003865A8">
        <w:tc>
          <w:tcPr>
            <w:tcW w:w="3644" w:type="dxa"/>
            <w:tcBorders>
              <w:top w:val="nil"/>
              <w:bottom w:val="single" w:sz="6" w:space="0" w:color="000000"/>
              <w:right w:val="single" w:sz="6" w:space="0" w:color="000000"/>
            </w:tcBorders>
          </w:tcPr>
          <w:p w:rsidR="00704FF8" w:rsidRDefault="00704FF8" w:rsidP="00DA6278">
            <w:pPr>
              <w:rPr>
                <w:sz w:val="20"/>
              </w:rPr>
            </w:pPr>
            <w:r>
              <w:rPr>
                <w:sz w:val="20"/>
              </w:rPr>
              <w:t xml:space="preserve">     C.  Create information</w:t>
            </w:r>
          </w:p>
        </w:tc>
        <w:tc>
          <w:tcPr>
            <w:tcW w:w="1260" w:type="dxa"/>
            <w:tcBorders>
              <w:top w:val="nil"/>
              <w:left w:val="single" w:sz="6" w:space="0" w:color="000000"/>
              <w:bottom w:val="single" w:sz="4" w:space="0" w:color="auto"/>
              <w:right w:val="single" w:sz="6" w:space="0" w:color="000000"/>
            </w:tcBorders>
            <w:vAlign w:val="bottom"/>
          </w:tcPr>
          <w:p w:rsidR="00704FF8" w:rsidRDefault="00704FF8" w:rsidP="00DA6278">
            <w:pPr>
              <w:jc w:val="center"/>
              <w:rPr>
                <w:color w:val="000000"/>
                <w:sz w:val="20"/>
                <w:szCs w:val="20"/>
              </w:rPr>
            </w:pPr>
            <w:r>
              <w:rPr>
                <w:color w:val="000000"/>
                <w:sz w:val="20"/>
              </w:rPr>
              <w:t>N/A  </w:t>
            </w:r>
          </w:p>
        </w:tc>
        <w:tc>
          <w:tcPr>
            <w:tcW w:w="1350" w:type="dxa"/>
            <w:tcBorders>
              <w:top w:val="nil"/>
              <w:left w:val="single" w:sz="6" w:space="0" w:color="000000"/>
              <w:bottom w:val="single" w:sz="4" w:space="0" w:color="auto"/>
              <w:right w:val="single" w:sz="6" w:space="0" w:color="000000"/>
            </w:tcBorders>
            <w:vAlign w:val="bottom"/>
          </w:tcPr>
          <w:p w:rsidR="00704FF8" w:rsidRDefault="00704FF8" w:rsidP="00DA6278">
            <w:pPr>
              <w:jc w:val="center"/>
              <w:rPr>
                <w:color w:val="000000"/>
                <w:sz w:val="20"/>
                <w:szCs w:val="20"/>
              </w:rPr>
            </w:pPr>
          </w:p>
        </w:tc>
        <w:tc>
          <w:tcPr>
            <w:tcW w:w="1260" w:type="dxa"/>
            <w:tcBorders>
              <w:top w:val="nil"/>
              <w:left w:val="single" w:sz="6" w:space="0" w:color="000000"/>
              <w:bottom w:val="single" w:sz="6" w:space="0" w:color="000000"/>
              <w:right w:val="single" w:sz="6" w:space="0" w:color="000000"/>
            </w:tcBorders>
            <w:vAlign w:val="bottom"/>
          </w:tcPr>
          <w:p w:rsidR="00704FF8" w:rsidRDefault="00704FF8" w:rsidP="00DA6278">
            <w:pPr>
              <w:jc w:val="center"/>
              <w:rPr>
                <w:color w:val="000000"/>
                <w:sz w:val="20"/>
                <w:szCs w:val="20"/>
              </w:rPr>
            </w:pPr>
            <w:r>
              <w:rPr>
                <w:color w:val="000000"/>
                <w:sz w:val="20"/>
              </w:rPr>
              <w:t> </w:t>
            </w:r>
          </w:p>
        </w:tc>
        <w:tc>
          <w:tcPr>
            <w:tcW w:w="1440" w:type="dxa"/>
            <w:tcBorders>
              <w:top w:val="nil"/>
              <w:left w:val="single" w:sz="6" w:space="0" w:color="000000"/>
              <w:bottom w:val="single" w:sz="6" w:space="0" w:color="000000"/>
              <w:right w:val="single" w:sz="6" w:space="0" w:color="000000"/>
            </w:tcBorders>
            <w:vAlign w:val="bottom"/>
          </w:tcPr>
          <w:p w:rsidR="00704FF8" w:rsidRDefault="00704FF8" w:rsidP="00DA6278">
            <w:pPr>
              <w:jc w:val="center"/>
              <w:rPr>
                <w:color w:val="000000"/>
                <w:sz w:val="20"/>
                <w:szCs w:val="20"/>
              </w:rPr>
            </w:pPr>
            <w:r>
              <w:rPr>
                <w:color w:val="000000"/>
                <w:sz w:val="20"/>
              </w:rPr>
              <w:t> </w:t>
            </w:r>
          </w:p>
        </w:tc>
        <w:tc>
          <w:tcPr>
            <w:tcW w:w="117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530" w:type="dxa"/>
            <w:tcBorders>
              <w:top w:val="nil"/>
              <w:left w:val="single" w:sz="6" w:space="0" w:color="000000"/>
              <w:bottom w:val="single" w:sz="6" w:space="0" w:color="000000"/>
            </w:tcBorders>
            <w:vAlign w:val="bottom"/>
          </w:tcPr>
          <w:p w:rsidR="00704FF8" w:rsidRDefault="00704FF8">
            <w:pPr>
              <w:rPr>
                <w:color w:val="000000"/>
                <w:sz w:val="20"/>
                <w:szCs w:val="20"/>
              </w:rPr>
            </w:pPr>
            <w:r>
              <w:rPr>
                <w:color w:val="000000"/>
                <w:sz w:val="20"/>
                <w:szCs w:val="20"/>
              </w:rPr>
              <w:t> </w:t>
            </w:r>
          </w:p>
        </w:tc>
      </w:tr>
      <w:tr w:rsidR="00704FF8" w:rsidTr="003865A8">
        <w:tc>
          <w:tcPr>
            <w:tcW w:w="3644" w:type="dxa"/>
            <w:tcBorders>
              <w:top w:val="nil"/>
              <w:bottom w:val="single" w:sz="6" w:space="0" w:color="000000"/>
              <w:right w:val="single" w:sz="6" w:space="0" w:color="000000"/>
            </w:tcBorders>
          </w:tcPr>
          <w:p w:rsidR="00704FF8" w:rsidRDefault="00704FF8" w:rsidP="00DA6278">
            <w:pPr>
              <w:rPr>
                <w:sz w:val="20"/>
              </w:rPr>
            </w:pPr>
            <w:r>
              <w:rPr>
                <w:sz w:val="20"/>
              </w:rPr>
              <w:t xml:space="preserve">     D.  Gather existing information</w:t>
            </w:r>
          </w:p>
        </w:tc>
        <w:tc>
          <w:tcPr>
            <w:tcW w:w="126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4</w:t>
            </w:r>
          </w:p>
        </w:tc>
        <w:tc>
          <w:tcPr>
            <w:tcW w:w="135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4</w:t>
            </w:r>
          </w:p>
        </w:tc>
        <w:tc>
          <w:tcPr>
            <w:tcW w:w="1440" w:type="dxa"/>
            <w:tcBorders>
              <w:top w:val="nil"/>
              <w:left w:val="single" w:sz="6" w:space="0" w:color="000000"/>
              <w:bottom w:val="single" w:sz="6" w:space="0" w:color="000000"/>
              <w:right w:val="single" w:sz="6" w:space="0" w:color="000000"/>
            </w:tcBorders>
            <w:vAlign w:val="bottom"/>
          </w:tcPr>
          <w:p w:rsidR="00704FF8" w:rsidRDefault="00704FF8" w:rsidP="002A1AA2">
            <w:pPr>
              <w:jc w:val="center"/>
              <w:rPr>
                <w:color w:val="000000"/>
                <w:sz w:val="20"/>
                <w:szCs w:val="20"/>
              </w:rPr>
            </w:pPr>
            <w:r>
              <w:rPr>
                <w:color w:val="000000"/>
                <w:sz w:val="20"/>
                <w:szCs w:val="20"/>
              </w:rPr>
              <w:t>37</w:t>
            </w:r>
          </w:p>
        </w:tc>
        <w:tc>
          <w:tcPr>
            <w:tcW w:w="117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148</w:t>
            </w:r>
          </w:p>
        </w:tc>
        <w:tc>
          <w:tcPr>
            <w:tcW w:w="144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7.4</w:t>
            </w:r>
          </w:p>
        </w:tc>
        <w:tc>
          <w:tcPr>
            <w:tcW w:w="99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14.8</w:t>
            </w:r>
          </w:p>
        </w:tc>
        <w:tc>
          <w:tcPr>
            <w:tcW w:w="1530" w:type="dxa"/>
            <w:tcBorders>
              <w:top w:val="nil"/>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$17,115.53 </w:t>
            </w:r>
          </w:p>
        </w:tc>
      </w:tr>
      <w:tr w:rsidR="00704FF8" w:rsidTr="00DA6278">
        <w:tc>
          <w:tcPr>
            <w:tcW w:w="3644" w:type="dxa"/>
            <w:tcBorders>
              <w:top w:val="nil"/>
              <w:bottom w:val="single" w:sz="6" w:space="0" w:color="000000"/>
              <w:right w:val="single" w:sz="6" w:space="0" w:color="000000"/>
            </w:tcBorders>
          </w:tcPr>
          <w:p w:rsidR="00704FF8" w:rsidRDefault="00704FF8" w:rsidP="00DA6278">
            <w:pPr>
              <w:rPr>
                <w:sz w:val="20"/>
              </w:rPr>
            </w:pPr>
            <w:r>
              <w:rPr>
                <w:sz w:val="20"/>
              </w:rPr>
              <w:t xml:space="preserve">     E.  Write Report</w:t>
            </w:r>
          </w:p>
        </w:tc>
        <w:tc>
          <w:tcPr>
            <w:tcW w:w="126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530" w:type="dxa"/>
            <w:tcBorders>
              <w:top w:val="nil"/>
              <w:left w:val="single" w:sz="6" w:space="0" w:color="000000"/>
              <w:bottom w:val="single" w:sz="6" w:space="0" w:color="000000"/>
            </w:tcBorders>
            <w:vAlign w:val="bottom"/>
          </w:tcPr>
          <w:p w:rsidR="00704FF8" w:rsidRDefault="00704FF8">
            <w:pPr>
              <w:rPr>
                <w:color w:val="000000"/>
                <w:sz w:val="20"/>
                <w:szCs w:val="20"/>
              </w:rPr>
            </w:pPr>
            <w:r>
              <w:rPr>
                <w:color w:val="000000"/>
                <w:sz w:val="20"/>
                <w:szCs w:val="20"/>
              </w:rPr>
              <w:t> </w:t>
            </w:r>
          </w:p>
        </w:tc>
      </w:tr>
      <w:tr w:rsidR="00704FF8" w:rsidTr="00DA6278">
        <w:tc>
          <w:tcPr>
            <w:tcW w:w="3644" w:type="dxa"/>
            <w:tcBorders>
              <w:top w:val="nil"/>
              <w:bottom w:val="single" w:sz="6" w:space="0" w:color="000000"/>
              <w:right w:val="single" w:sz="6" w:space="0" w:color="000000"/>
            </w:tcBorders>
            <w:vAlign w:val="bottom"/>
          </w:tcPr>
          <w:p w:rsidR="00704FF8" w:rsidRDefault="00704FF8" w:rsidP="003865A8">
            <w:pPr>
              <w:ind w:left="540"/>
              <w:rPr>
                <w:color w:val="000000"/>
                <w:sz w:val="20"/>
                <w:szCs w:val="20"/>
              </w:rPr>
            </w:pPr>
            <w:r>
              <w:rPr>
                <w:color w:val="000000"/>
                <w:sz w:val="20"/>
                <w:szCs w:val="20"/>
              </w:rPr>
              <w:t>i. Notification of construction/ reconstruction</w:t>
            </w:r>
          </w:p>
        </w:tc>
        <w:tc>
          <w:tcPr>
            <w:tcW w:w="126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bottom"/>
          </w:tcPr>
          <w:p w:rsidR="00704FF8" w:rsidRDefault="00704FF8" w:rsidP="002A1AA2">
            <w:pPr>
              <w:jc w:val="center"/>
              <w:rPr>
                <w:color w:val="000000"/>
                <w:sz w:val="20"/>
                <w:szCs w:val="20"/>
              </w:rPr>
            </w:pPr>
            <w:r>
              <w:rPr>
                <w:color w:val="000000"/>
                <w:sz w:val="20"/>
                <w:szCs w:val="20"/>
              </w:rPr>
              <w:t>6</w:t>
            </w:r>
          </w:p>
        </w:tc>
        <w:tc>
          <w:tcPr>
            <w:tcW w:w="117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12</w:t>
            </w:r>
          </w:p>
        </w:tc>
        <w:tc>
          <w:tcPr>
            <w:tcW w:w="144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0.6</w:t>
            </w:r>
          </w:p>
        </w:tc>
        <w:tc>
          <w:tcPr>
            <w:tcW w:w="99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1.2</w:t>
            </w:r>
          </w:p>
        </w:tc>
        <w:tc>
          <w:tcPr>
            <w:tcW w:w="1530" w:type="dxa"/>
            <w:tcBorders>
              <w:top w:val="nil"/>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$1,387.75 </w:t>
            </w:r>
          </w:p>
        </w:tc>
      </w:tr>
      <w:tr w:rsidR="00704FF8" w:rsidTr="00DA6278">
        <w:tc>
          <w:tcPr>
            <w:tcW w:w="3644" w:type="dxa"/>
            <w:tcBorders>
              <w:top w:val="nil"/>
              <w:bottom w:val="single" w:sz="6" w:space="0" w:color="000000"/>
              <w:right w:val="single" w:sz="6" w:space="0" w:color="000000"/>
            </w:tcBorders>
            <w:vAlign w:val="bottom"/>
          </w:tcPr>
          <w:p w:rsidR="00704FF8" w:rsidRDefault="00704FF8" w:rsidP="003865A8">
            <w:pPr>
              <w:ind w:left="540"/>
              <w:rPr>
                <w:color w:val="000000"/>
                <w:sz w:val="20"/>
                <w:szCs w:val="20"/>
              </w:rPr>
            </w:pPr>
            <w:r>
              <w:rPr>
                <w:color w:val="000000"/>
                <w:sz w:val="20"/>
                <w:szCs w:val="20"/>
              </w:rPr>
              <w:t>ii. Notification of actual startup</w:t>
            </w:r>
          </w:p>
        </w:tc>
        <w:tc>
          <w:tcPr>
            <w:tcW w:w="126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bottom"/>
          </w:tcPr>
          <w:p w:rsidR="00704FF8" w:rsidRDefault="00704FF8" w:rsidP="002A1AA2">
            <w:pPr>
              <w:jc w:val="center"/>
              <w:rPr>
                <w:color w:val="000000"/>
                <w:sz w:val="20"/>
                <w:szCs w:val="20"/>
              </w:rPr>
            </w:pPr>
            <w:r>
              <w:rPr>
                <w:color w:val="000000"/>
                <w:sz w:val="20"/>
                <w:szCs w:val="20"/>
              </w:rPr>
              <w:t>6</w:t>
            </w:r>
          </w:p>
        </w:tc>
        <w:tc>
          <w:tcPr>
            <w:tcW w:w="117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12</w:t>
            </w:r>
          </w:p>
        </w:tc>
        <w:tc>
          <w:tcPr>
            <w:tcW w:w="144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0.6</w:t>
            </w:r>
          </w:p>
        </w:tc>
        <w:tc>
          <w:tcPr>
            <w:tcW w:w="99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1.2</w:t>
            </w:r>
          </w:p>
        </w:tc>
        <w:tc>
          <w:tcPr>
            <w:tcW w:w="1530" w:type="dxa"/>
            <w:tcBorders>
              <w:top w:val="nil"/>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$1,387.75 </w:t>
            </w:r>
          </w:p>
        </w:tc>
      </w:tr>
      <w:tr w:rsidR="00704FF8" w:rsidTr="00DA6278">
        <w:tc>
          <w:tcPr>
            <w:tcW w:w="3644" w:type="dxa"/>
            <w:tcBorders>
              <w:top w:val="nil"/>
              <w:bottom w:val="single" w:sz="6" w:space="0" w:color="000000"/>
              <w:right w:val="single" w:sz="6" w:space="0" w:color="000000"/>
            </w:tcBorders>
            <w:vAlign w:val="bottom"/>
          </w:tcPr>
          <w:p w:rsidR="00704FF8" w:rsidRDefault="00704FF8" w:rsidP="003865A8">
            <w:pPr>
              <w:ind w:left="540"/>
              <w:rPr>
                <w:color w:val="000000"/>
                <w:sz w:val="20"/>
                <w:szCs w:val="20"/>
              </w:rPr>
            </w:pPr>
            <w:r>
              <w:rPr>
                <w:color w:val="000000"/>
                <w:sz w:val="20"/>
                <w:szCs w:val="20"/>
              </w:rPr>
              <w:t>iii. Notification of date of CMS performance evaluation</w:t>
            </w:r>
          </w:p>
        </w:tc>
        <w:tc>
          <w:tcPr>
            <w:tcW w:w="126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bottom"/>
          </w:tcPr>
          <w:p w:rsidR="00704FF8" w:rsidRDefault="00704FF8" w:rsidP="002A1AA2">
            <w:pPr>
              <w:jc w:val="center"/>
              <w:rPr>
                <w:color w:val="000000"/>
                <w:sz w:val="20"/>
                <w:szCs w:val="20"/>
              </w:rPr>
            </w:pPr>
            <w:r>
              <w:rPr>
                <w:color w:val="000000"/>
                <w:sz w:val="20"/>
                <w:szCs w:val="20"/>
              </w:rPr>
              <w:t>6</w:t>
            </w:r>
          </w:p>
        </w:tc>
        <w:tc>
          <w:tcPr>
            <w:tcW w:w="117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12</w:t>
            </w:r>
          </w:p>
        </w:tc>
        <w:tc>
          <w:tcPr>
            <w:tcW w:w="144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0.6</w:t>
            </w:r>
          </w:p>
        </w:tc>
        <w:tc>
          <w:tcPr>
            <w:tcW w:w="99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1.2</w:t>
            </w:r>
          </w:p>
        </w:tc>
        <w:tc>
          <w:tcPr>
            <w:tcW w:w="1530" w:type="dxa"/>
            <w:tcBorders>
              <w:top w:val="nil"/>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$1,387.75 </w:t>
            </w:r>
          </w:p>
        </w:tc>
      </w:tr>
      <w:tr w:rsidR="00704FF8" w:rsidTr="00DA6278">
        <w:tc>
          <w:tcPr>
            <w:tcW w:w="3644" w:type="dxa"/>
            <w:tcBorders>
              <w:top w:val="nil"/>
              <w:bottom w:val="single" w:sz="6" w:space="0" w:color="000000"/>
              <w:right w:val="single" w:sz="6" w:space="0" w:color="000000"/>
            </w:tcBorders>
            <w:vAlign w:val="bottom"/>
          </w:tcPr>
          <w:p w:rsidR="00704FF8" w:rsidRDefault="00704FF8" w:rsidP="003865A8">
            <w:pPr>
              <w:ind w:left="540"/>
              <w:rPr>
                <w:color w:val="000000"/>
                <w:sz w:val="20"/>
                <w:szCs w:val="20"/>
              </w:rPr>
            </w:pPr>
            <w:r>
              <w:rPr>
                <w:color w:val="000000"/>
                <w:sz w:val="20"/>
                <w:szCs w:val="20"/>
              </w:rPr>
              <w:t>iv. Notification of planned date of performance test</w:t>
            </w:r>
          </w:p>
        </w:tc>
        <w:tc>
          <w:tcPr>
            <w:tcW w:w="126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bottom"/>
          </w:tcPr>
          <w:p w:rsidR="00704FF8" w:rsidRDefault="00704FF8" w:rsidP="002A1AA2">
            <w:pPr>
              <w:jc w:val="center"/>
              <w:rPr>
                <w:color w:val="000000"/>
                <w:sz w:val="20"/>
                <w:szCs w:val="20"/>
              </w:rPr>
            </w:pPr>
            <w:r>
              <w:rPr>
                <w:color w:val="000000"/>
                <w:sz w:val="20"/>
                <w:szCs w:val="20"/>
              </w:rPr>
              <w:t>6</w:t>
            </w:r>
          </w:p>
        </w:tc>
        <w:tc>
          <w:tcPr>
            <w:tcW w:w="117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12</w:t>
            </w:r>
          </w:p>
        </w:tc>
        <w:tc>
          <w:tcPr>
            <w:tcW w:w="144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0.6</w:t>
            </w:r>
          </w:p>
        </w:tc>
        <w:tc>
          <w:tcPr>
            <w:tcW w:w="99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1.2</w:t>
            </w:r>
          </w:p>
        </w:tc>
        <w:tc>
          <w:tcPr>
            <w:tcW w:w="1530" w:type="dxa"/>
            <w:tcBorders>
              <w:top w:val="nil"/>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$1,387.75 </w:t>
            </w:r>
          </w:p>
        </w:tc>
      </w:tr>
      <w:tr w:rsidR="00704FF8" w:rsidTr="00DA6278">
        <w:tc>
          <w:tcPr>
            <w:tcW w:w="3644" w:type="dxa"/>
            <w:tcBorders>
              <w:top w:val="nil"/>
              <w:bottom w:val="single" w:sz="6" w:space="0" w:color="000000"/>
              <w:right w:val="single" w:sz="6" w:space="0" w:color="000000"/>
            </w:tcBorders>
            <w:vAlign w:val="bottom"/>
          </w:tcPr>
          <w:p w:rsidR="00704FF8" w:rsidRDefault="00704FF8" w:rsidP="003865A8">
            <w:pPr>
              <w:ind w:left="540"/>
              <w:rPr>
                <w:color w:val="000000"/>
                <w:sz w:val="20"/>
                <w:szCs w:val="20"/>
              </w:rPr>
            </w:pPr>
            <w:r>
              <w:rPr>
                <w:color w:val="000000"/>
                <w:sz w:val="20"/>
                <w:szCs w:val="20"/>
              </w:rPr>
              <w:t>v. Notification of compliance status report</w:t>
            </w:r>
          </w:p>
        </w:tc>
        <w:tc>
          <w:tcPr>
            <w:tcW w:w="126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4</w:t>
            </w:r>
          </w:p>
        </w:tc>
        <w:tc>
          <w:tcPr>
            <w:tcW w:w="1440" w:type="dxa"/>
            <w:tcBorders>
              <w:top w:val="nil"/>
              <w:left w:val="single" w:sz="6" w:space="0" w:color="000000"/>
              <w:bottom w:val="single" w:sz="6" w:space="0" w:color="000000"/>
              <w:right w:val="single" w:sz="6" w:space="0" w:color="000000"/>
            </w:tcBorders>
            <w:vAlign w:val="bottom"/>
          </w:tcPr>
          <w:p w:rsidR="00704FF8" w:rsidRDefault="00704FF8" w:rsidP="002A1AA2">
            <w:pPr>
              <w:jc w:val="center"/>
              <w:rPr>
                <w:color w:val="000000"/>
                <w:sz w:val="20"/>
                <w:szCs w:val="20"/>
              </w:rPr>
            </w:pPr>
            <w:r>
              <w:rPr>
                <w:color w:val="000000"/>
                <w:sz w:val="20"/>
                <w:szCs w:val="20"/>
              </w:rPr>
              <w:t>6</w:t>
            </w:r>
          </w:p>
        </w:tc>
        <w:tc>
          <w:tcPr>
            <w:tcW w:w="117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24</w:t>
            </w:r>
          </w:p>
        </w:tc>
        <w:tc>
          <w:tcPr>
            <w:tcW w:w="144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1.2</w:t>
            </w:r>
          </w:p>
        </w:tc>
        <w:tc>
          <w:tcPr>
            <w:tcW w:w="99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2.4</w:t>
            </w:r>
          </w:p>
        </w:tc>
        <w:tc>
          <w:tcPr>
            <w:tcW w:w="1530" w:type="dxa"/>
            <w:tcBorders>
              <w:top w:val="nil"/>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$2,775.49 </w:t>
            </w:r>
          </w:p>
        </w:tc>
      </w:tr>
      <w:tr w:rsidR="00704FF8" w:rsidTr="00DA6278">
        <w:tc>
          <w:tcPr>
            <w:tcW w:w="3644" w:type="dxa"/>
            <w:tcBorders>
              <w:top w:val="nil"/>
              <w:bottom w:val="single" w:sz="6" w:space="0" w:color="000000"/>
              <w:right w:val="single" w:sz="6" w:space="0" w:color="000000"/>
            </w:tcBorders>
            <w:vAlign w:val="bottom"/>
          </w:tcPr>
          <w:p w:rsidR="00704FF8" w:rsidRDefault="00704FF8" w:rsidP="003865A8">
            <w:pPr>
              <w:ind w:left="540"/>
              <w:rPr>
                <w:color w:val="000000"/>
                <w:sz w:val="20"/>
                <w:szCs w:val="20"/>
              </w:rPr>
            </w:pPr>
            <w:r>
              <w:rPr>
                <w:color w:val="000000"/>
                <w:sz w:val="20"/>
                <w:szCs w:val="20"/>
              </w:rPr>
              <w:t>vi. Semiannual Periodic Report</w:t>
            </w:r>
          </w:p>
        </w:tc>
        <w:tc>
          <w:tcPr>
            <w:tcW w:w="126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2</w:t>
            </w:r>
          </w:p>
        </w:tc>
        <w:tc>
          <w:tcPr>
            <w:tcW w:w="126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8</w:t>
            </w:r>
          </w:p>
        </w:tc>
        <w:tc>
          <w:tcPr>
            <w:tcW w:w="1440" w:type="dxa"/>
            <w:tcBorders>
              <w:top w:val="nil"/>
              <w:left w:val="single" w:sz="6" w:space="0" w:color="000000"/>
              <w:bottom w:val="single" w:sz="6" w:space="0" w:color="000000"/>
              <w:right w:val="single" w:sz="6" w:space="0" w:color="000000"/>
            </w:tcBorders>
            <w:vAlign w:val="bottom"/>
          </w:tcPr>
          <w:p w:rsidR="00704FF8" w:rsidRDefault="00704FF8" w:rsidP="00F52891">
            <w:pPr>
              <w:jc w:val="center"/>
              <w:rPr>
                <w:color w:val="000000"/>
                <w:sz w:val="20"/>
                <w:szCs w:val="20"/>
              </w:rPr>
            </w:pPr>
            <w:r>
              <w:rPr>
                <w:color w:val="000000"/>
                <w:sz w:val="20"/>
                <w:szCs w:val="20"/>
              </w:rPr>
              <w:t>37</w:t>
            </w:r>
          </w:p>
        </w:tc>
        <w:tc>
          <w:tcPr>
            <w:tcW w:w="1170" w:type="dxa"/>
            <w:tcBorders>
              <w:top w:val="single" w:sz="6" w:space="0" w:color="000000"/>
              <w:left w:val="single" w:sz="6" w:space="0" w:color="000000"/>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296</w:t>
            </w:r>
          </w:p>
        </w:tc>
        <w:tc>
          <w:tcPr>
            <w:tcW w:w="144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14.8</w:t>
            </w:r>
          </w:p>
        </w:tc>
        <w:tc>
          <w:tcPr>
            <w:tcW w:w="990" w:type="dxa"/>
            <w:tcBorders>
              <w:top w:val="single" w:sz="6" w:space="0" w:color="000000"/>
              <w:left w:val="single" w:sz="4" w:space="0" w:color="auto"/>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29.6</w:t>
            </w:r>
          </w:p>
        </w:tc>
        <w:tc>
          <w:tcPr>
            <w:tcW w:w="1530" w:type="dxa"/>
            <w:tcBorders>
              <w:top w:val="nil"/>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$34,231.07 </w:t>
            </w:r>
          </w:p>
        </w:tc>
      </w:tr>
      <w:tr w:rsidR="00704FF8" w:rsidTr="00B93326">
        <w:tc>
          <w:tcPr>
            <w:tcW w:w="8954" w:type="dxa"/>
            <w:gridSpan w:val="5"/>
            <w:tcBorders>
              <w:top w:val="nil"/>
              <w:bottom w:val="single" w:sz="6" w:space="0" w:color="000000"/>
              <w:right w:val="single" w:sz="6" w:space="0" w:color="000000"/>
            </w:tcBorders>
          </w:tcPr>
          <w:p w:rsidR="00704FF8" w:rsidRDefault="00704FF8" w:rsidP="00DA6278">
            <w:pPr>
              <w:rPr>
                <w:sz w:val="20"/>
              </w:rPr>
            </w:pPr>
            <w:r w:rsidRPr="00C95F50">
              <w:rPr>
                <w:b/>
                <w:i/>
                <w:sz w:val="20"/>
              </w:rPr>
              <w:t>Subtotal for Reporting Requirements</w:t>
            </w:r>
          </w:p>
        </w:tc>
        <w:tc>
          <w:tcPr>
            <w:tcW w:w="1170" w:type="dxa"/>
            <w:tcBorders>
              <w:top w:val="single" w:sz="6" w:space="0" w:color="000000"/>
              <w:left w:val="single" w:sz="6" w:space="0" w:color="000000"/>
              <w:bottom w:val="single" w:sz="4" w:space="0" w:color="auto"/>
              <w:right w:val="nil"/>
            </w:tcBorders>
          </w:tcPr>
          <w:p w:rsidR="00704FF8" w:rsidRDefault="00704FF8" w:rsidP="00DA6278">
            <w:pPr>
              <w:jc w:val="center"/>
              <w:rPr>
                <w:sz w:val="20"/>
              </w:rPr>
            </w:pPr>
          </w:p>
        </w:tc>
        <w:tc>
          <w:tcPr>
            <w:tcW w:w="1440" w:type="dxa"/>
            <w:tcBorders>
              <w:top w:val="single" w:sz="6" w:space="0" w:color="000000"/>
              <w:left w:val="nil"/>
              <w:bottom w:val="single" w:sz="4" w:space="0" w:color="auto"/>
              <w:right w:val="nil"/>
            </w:tcBorders>
          </w:tcPr>
          <w:p w:rsidR="00704FF8" w:rsidRPr="00C95F50" w:rsidRDefault="00704FF8" w:rsidP="00B93326">
            <w:pPr>
              <w:ind w:right="-14"/>
              <w:jc w:val="center"/>
              <w:rPr>
                <w:b/>
                <w:i/>
                <w:sz w:val="20"/>
              </w:rPr>
            </w:pPr>
            <w:r>
              <w:rPr>
                <w:b/>
                <w:i/>
                <w:sz w:val="20"/>
              </w:rPr>
              <w:t>67</w:t>
            </w:r>
            <w:r w:rsidR="00B93326">
              <w:rPr>
                <w:b/>
                <w:i/>
                <w:sz w:val="20"/>
              </w:rPr>
              <w:t>8.5</w:t>
            </w:r>
          </w:p>
        </w:tc>
        <w:tc>
          <w:tcPr>
            <w:tcW w:w="990" w:type="dxa"/>
            <w:tcBorders>
              <w:top w:val="single" w:sz="6" w:space="0" w:color="000000"/>
              <w:left w:val="nil"/>
              <w:bottom w:val="single" w:sz="4" w:space="0" w:color="auto"/>
              <w:right w:val="single" w:sz="6" w:space="0" w:color="000000"/>
            </w:tcBorders>
          </w:tcPr>
          <w:p w:rsidR="00704FF8" w:rsidRDefault="00704FF8" w:rsidP="00DA6278">
            <w:pPr>
              <w:jc w:val="center"/>
              <w:rPr>
                <w:sz w:val="20"/>
              </w:rPr>
            </w:pPr>
          </w:p>
        </w:tc>
        <w:tc>
          <w:tcPr>
            <w:tcW w:w="1530" w:type="dxa"/>
            <w:tcBorders>
              <w:top w:val="nil"/>
              <w:left w:val="single" w:sz="6" w:space="0" w:color="000000"/>
              <w:bottom w:val="single" w:sz="6" w:space="0" w:color="000000"/>
            </w:tcBorders>
            <w:vAlign w:val="bottom"/>
          </w:tcPr>
          <w:p w:rsidR="00704FF8" w:rsidRPr="00704FF8" w:rsidRDefault="00704FF8">
            <w:pPr>
              <w:jc w:val="right"/>
              <w:rPr>
                <w:b/>
                <w:bCs/>
                <w:i/>
                <w:color w:val="000000"/>
                <w:sz w:val="20"/>
                <w:szCs w:val="20"/>
              </w:rPr>
            </w:pPr>
            <w:r w:rsidRPr="00704FF8">
              <w:rPr>
                <w:b/>
                <w:bCs/>
                <w:i/>
                <w:color w:val="000000"/>
                <w:sz w:val="20"/>
                <w:szCs w:val="20"/>
              </w:rPr>
              <w:t xml:space="preserve">$68,230.85 </w:t>
            </w:r>
          </w:p>
        </w:tc>
      </w:tr>
      <w:tr w:rsidR="003865A8" w:rsidTr="00DA6278">
        <w:tc>
          <w:tcPr>
            <w:tcW w:w="3644" w:type="dxa"/>
            <w:tcBorders>
              <w:top w:val="single" w:sz="6" w:space="0" w:color="000000"/>
              <w:bottom w:val="single" w:sz="6" w:space="0" w:color="000000"/>
              <w:right w:val="single" w:sz="6" w:space="0" w:color="000000"/>
            </w:tcBorders>
          </w:tcPr>
          <w:p w:rsidR="003865A8" w:rsidRDefault="003865A8" w:rsidP="00DA6278">
            <w:pPr>
              <w:rPr>
                <w:sz w:val="20"/>
              </w:rPr>
            </w:pPr>
            <w:r>
              <w:rPr>
                <w:sz w:val="20"/>
              </w:rPr>
              <w:t>4.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3865A8" w:rsidRDefault="003865A8" w:rsidP="00DA6278">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3865A8" w:rsidRDefault="003865A8" w:rsidP="00DA6278">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865A8" w:rsidRDefault="003865A8" w:rsidP="00DA6278">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865A8" w:rsidRDefault="003865A8" w:rsidP="00DA6278">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865A8" w:rsidRDefault="003865A8" w:rsidP="00DA6278">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865A8" w:rsidRDefault="003865A8" w:rsidP="00DA6278">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3865A8" w:rsidRDefault="003865A8" w:rsidP="00DA6278">
            <w:pPr>
              <w:jc w:val="center"/>
              <w:rPr>
                <w:sz w:val="20"/>
              </w:rPr>
            </w:pPr>
          </w:p>
        </w:tc>
        <w:tc>
          <w:tcPr>
            <w:tcW w:w="1530" w:type="dxa"/>
            <w:tcBorders>
              <w:top w:val="single" w:sz="6" w:space="0" w:color="000000"/>
              <w:left w:val="single" w:sz="6" w:space="0" w:color="000000"/>
              <w:bottom w:val="single" w:sz="6" w:space="0" w:color="000000"/>
            </w:tcBorders>
          </w:tcPr>
          <w:p w:rsidR="003865A8" w:rsidRDefault="003865A8" w:rsidP="00DA6278">
            <w:pPr>
              <w:ind w:right="-14"/>
              <w:jc w:val="right"/>
              <w:rPr>
                <w:sz w:val="20"/>
              </w:rPr>
            </w:pPr>
          </w:p>
        </w:tc>
      </w:tr>
      <w:tr w:rsidR="003865A8" w:rsidTr="00DA6278">
        <w:tc>
          <w:tcPr>
            <w:tcW w:w="3644" w:type="dxa"/>
            <w:tcBorders>
              <w:top w:val="single" w:sz="6" w:space="0" w:color="000000"/>
              <w:bottom w:val="single" w:sz="6" w:space="0" w:color="000000"/>
              <w:right w:val="single" w:sz="6" w:space="0" w:color="000000"/>
            </w:tcBorders>
          </w:tcPr>
          <w:p w:rsidR="003865A8" w:rsidRDefault="003865A8" w:rsidP="00DA6278">
            <w:pPr>
              <w:rPr>
                <w:sz w:val="20"/>
              </w:rPr>
            </w:pPr>
            <w:r>
              <w:rPr>
                <w:sz w:val="20"/>
              </w:rPr>
              <w:t xml:space="preserve">     A.  Read instructions </w:t>
            </w:r>
          </w:p>
        </w:tc>
        <w:tc>
          <w:tcPr>
            <w:tcW w:w="2610" w:type="dxa"/>
            <w:gridSpan w:val="2"/>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See 3A</w:t>
            </w:r>
          </w:p>
        </w:tc>
        <w:tc>
          <w:tcPr>
            <w:tcW w:w="126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99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530" w:type="dxa"/>
            <w:tcBorders>
              <w:top w:val="single" w:sz="6" w:space="0" w:color="000000"/>
              <w:left w:val="single" w:sz="6" w:space="0" w:color="000000"/>
              <w:bottom w:val="single" w:sz="6" w:space="0" w:color="000000"/>
            </w:tcBorders>
            <w:vAlign w:val="bottom"/>
          </w:tcPr>
          <w:p w:rsidR="003865A8" w:rsidRDefault="003865A8" w:rsidP="00DA6278">
            <w:pPr>
              <w:jc w:val="center"/>
              <w:rPr>
                <w:color w:val="000000"/>
                <w:sz w:val="20"/>
                <w:szCs w:val="20"/>
              </w:rPr>
            </w:pPr>
            <w:r>
              <w:rPr>
                <w:color w:val="000000"/>
                <w:sz w:val="20"/>
              </w:rPr>
              <w:t> </w:t>
            </w:r>
          </w:p>
        </w:tc>
      </w:tr>
      <w:tr w:rsidR="00704FF8" w:rsidTr="003865A8">
        <w:tc>
          <w:tcPr>
            <w:tcW w:w="3644" w:type="dxa"/>
            <w:tcBorders>
              <w:top w:val="single" w:sz="6" w:space="0" w:color="000000"/>
              <w:bottom w:val="single" w:sz="6" w:space="0" w:color="000000"/>
              <w:right w:val="single" w:sz="6" w:space="0" w:color="000000"/>
            </w:tcBorders>
          </w:tcPr>
          <w:p w:rsidR="00704FF8" w:rsidRDefault="00704FF8" w:rsidP="00DA6278">
            <w:pPr>
              <w:rPr>
                <w:sz w:val="20"/>
              </w:rPr>
            </w:pPr>
            <w:r>
              <w:rPr>
                <w:sz w:val="20"/>
              </w:rPr>
              <w:t xml:space="preserve">     B.  Plan activities</w:t>
            </w:r>
          </w:p>
        </w:tc>
        <w:tc>
          <w:tcPr>
            <w:tcW w:w="126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16</w:t>
            </w:r>
          </w:p>
        </w:tc>
        <w:tc>
          <w:tcPr>
            <w:tcW w:w="135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16</w:t>
            </w:r>
          </w:p>
        </w:tc>
        <w:tc>
          <w:tcPr>
            <w:tcW w:w="1440" w:type="dxa"/>
            <w:tcBorders>
              <w:top w:val="single" w:sz="6" w:space="0" w:color="000000"/>
              <w:left w:val="single" w:sz="6" w:space="0" w:color="000000"/>
              <w:bottom w:val="single" w:sz="6" w:space="0" w:color="000000"/>
              <w:right w:val="single" w:sz="6" w:space="0" w:color="000000"/>
            </w:tcBorders>
            <w:vAlign w:val="bottom"/>
          </w:tcPr>
          <w:p w:rsidR="00704FF8" w:rsidRDefault="00704FF8" w:rsidP="00F52891">
            <w:pPr>
              <w:jc w:val="center"/>
              <w:rPr>
                <w:color w:val="000000"/>
                <w:sz w:val="20"/>
                <w:szCs w:val="20"/>
              </w:rPr>
            </w:pPr>
            <w:r>
              <w:rPr>
                <w:color w:val="000000"/>
                <w:sz w:val="20"/>
                <w:szCs w:val="20"/>
              </w:rPr>
              <w:t>6</w:t>
            </w:r>
          </w:p>
        </w:tc>
        <w:tc>
          <w:tcPr>
            <w:tcW w:w="117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96</w:t>
            </w:r>
          </w:p>
        </w:tc>
        <w:tc>
          <w:tcPr>
            <w:tcW w:w="144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4.8</w:t>
            </w:r>
          </w:p>
        </w:tc>
        <w:tc>
          <w:tcPr>
            <w:tcW w:w="99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9.6</w:t>
            </w:r>
          </w:p>
        </w:tc>
        <w:tc>
          <w:tcPr>
            <w:tcW w:w="1530" w:type="dxa"/>
            <w:tcBorders>
              <w:top w:val="single" w:sz="6" w:space="0" w:color="000000"/>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$11,101.97 </w:t>
            </w:r>
          </w:p>
        </w:tc>
      </w:tr>
      <w:tr w:rsidR="00704FF8" w:rsidTr="003865A8">
        <w:tc>
          <w:tcPr>
            <w:tcW w:w="3644" w:type="dxa"/>
            <w:tcBorders>
              <w:top w:val="single" w:sz="6" w:space="0" w:color="000000"/>
              <w:bottom w:val="single" w:sz="6" w:space="0" w:color="000000"/>
              <w:right w:val="single" w:sz="6" w:space="0" w:color="000000"/>
            </w:tcBorders>
          </w:tcPr>
          <w:p w:rsidR="00704FF8" w:rsidRDefault="00704FF8" w:rsidP="00DA6278">
            <w:pPr>
              <w:rPr>
                <w:sz w:val="20"/>
              </w:rPr>
            </w:pPr>
            <w:r>
              <w:rPr>
                <w:sz w:val="20"/>
              </w:rPr>
              <w:t xml:space="preserve">     C.  Implement activities</w:t>
            </w:r>
          </w:p>
        </w:tc>
        <w:tc>
          <w:tcPr>
            <w:tcW w:w="1260" w:type="dxa"/>
            <w:tcBorders>
              <w:top w:val="single" w:sz="6" w:space="0" w:color="000000"/>
              <w:left w:val="single" w:sz="6" w:space="0" w:color="000000"/>
              <w:bottom w:val="single" w:sz="6" w:space="0" w:color="000000"/>
              <w:right w:val="single" w:sz="6" w:space="0" w:color="000000"/>
            </w:tcBorders>
            <w:vAlign w:val="bottom"/>
          </w:tcPr>
          <w:p w:rsidR="00704FF8" w:rsidRDefault="00704FF8" w:rsidP="00DA6278">
            <w:pPr>
              <w:jc w:val="center"/>
              <w:rPr>
                <w:color w:val="000000"/>
                <w:sz w:val="20"/>
                <w:szCs w:val="20"/>
              </w:rPr>
            </w:pPr>
            <w:r>
              <w:rPr>
                <w:color w:val="000000"/>
                <w:sz w:val="20"/>
              </w:rPr>
              <w:t>N/A</w:t>
            </w:r>
          </w:p>
        </w:tc>
        <w:tc>
          <w:tcPr>
            <w:tcW w:w="1350" w:type="dxa"/>
            <w:tcBorders>
              <w:top w:val="single" w:sz="6" w:space="0" w:color="000000"/>
              <w:left w:val="single" w:sz="6" w:space="0" w:color="000000"/>
              <w:bottom w:val="single" w:sz="6" w:space="0" w:color="000000"/>
              <w:right w:val="single" w:sz="6" w:space="0" w:color="000000"/>
            </w:tcBorders>
            <w:vAlign w:val="bottom"/>
          </w:tcPr>
          <w:p w:rsidR="00704FF8" w:rsidRDefault="00704FF8" w:rsidP="00DA6278">
            <w:pPr>
              <w:jc w:val="cente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704FF8" w:rsidRDefault="00704FF8" w:rsidP="00DA6278">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704FF8" w:rsidRDefault="00704FF8" w:rsidP="00DA6278">
            <w:pPr>
              <w:jc w:val="center"/>
              <w:rPr>
                <w:color w:val="000000"/>
                <w:sz w:val="20"/>
                <w:szCs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530" w:type="dxa"/>
            <w:tcBorders>
              <w:top w:val="single" w:sz="6" w:space="0" w:color="000000"/>
              <w:left w:val="single" w:sz="6" w:space="0" w:color="000000"/>
              <w:bottom w:val="single" w:sz="6" w:space="0" w:color="000000"/>
            </w:tcBorders>
            <w:vAlign w:val="bottom"/>
          </w:tcPr>
          <w:p w:rsidR="00704FF8" w:rsidRDefault="00704FF8">
            <w:pPr>
              <w:rPr>
                <w:color w:val="000000"/>
                <w:sz w:val="20"/>
                <w:szCs w:val="20"/>
              </w:rPr>
            </w:pPr>
            <w:r>
              <w:rPr>
                <w:color w:val="000000"/>
                <w:sz w:val="20"/>
                <w:szCs w:val="20"/>
              </w:rPr>
              <w:t> </w:t>
            </w:r>
          </w:p>
        </w:tc>
      </w:tr>
      <w:tr w:rsidR="00704FF8" w:rsidTr="00DA6278">
        <w:tc>
          <w:tcPr>
            <w:tcW w:w="3644" w:type="dxa"/>
            <w:tcBorders>
              <w:top w:val="single" w:sz="6" w:space="0" w:color="000000"/>
              <w:bottom w:val="single" w:sz="6" w:space="0" w:color="000000"/>
              <w:right w:val="single" w:sz="6" w:space="0" w:color="000000"/>
            </w:tcBorders>
          </w:tcPr>
          <w:p w:rsidR="00704FF8" w:rsidRDefault="00704FF8" w:rsidP="00DA6278">
            <w:pPr>
              <w:rPr>
                <w:sz w:val="20"/>
              </w:rPr>
            </w:pPr>
            <w:r>
              <w:rPr>
                <w:sz w:val="20"/>
              </w:rPr>
              <w:t xml:space="preserve">     D.  Develop record system</w:t>
            </w:r>
          </w:p>
        </w:tc>
        <w:tc>
          <w:tcPr>
            <w:tcW w:w="1260" w:type="dxa"/>
            <w:tcBorders>
              <w:top w:val="single" w:sz="6" w:space="0" w:color="000000"/>
              <w:left w:val="single" w:sz="6" w:space="0" w:color="000000"/>
              <w:bottom w:val="single" w:sz="6" w:space="0" w:color="000000"/>
              <w:right w:val="single" w:sz="6" w:space="0" w:color="000000"/>
            </w:tcBorders>
            <w:vAlign w:val="bottom"/>
          </w:tcPr>
          <w:p w:rsidR="00704FF8" w:rsidRDefault="00704FF8" w:rsidP="00DA6278">
            <w:pPr>
              <w:jc w:val="center"/>
              <w:rPr>
                <w:color w:val="000000"/>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bottom"/>
          </w:tcPr>
          <w:p w:rsidR="00704FF8" w:rsidRDefault="00704FF8" w:rsidP="00DA6278">
            <w:pPr>
              <w:jc w:val="center"/>
              <w:rPr>
                <w:color w:val="000000"/>
                <w:sz w:val="20"/>
                <w:szCs w:val="20"/>
              </w:rPr>
            </w:pPr>
            <w:r>
              <w:rPr>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bottom"/>
          </w:tcPr>
          <w:p w:rsidR="00704FF8" w:rsidRDefault="00704FF8" w:rsidP="00DA6278">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704FF8" w:rsidRDefault="00704FF8" w:rsidP="00DA6278">
            <w:pPr>
              <w:jc w:val="center"/>
              <w:rPr>
                <w:color w:val="000000"/>
                <w:sz w:val="20"/>
                <w:szCs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bottom"/>
          </w:tcPr>
          <w:p w:rsidR="00704FF8" w:rsidRDefault="00704FF8">
            <w:pP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704FF8" w:rsidRDefault="00704FF8">
            <w:pPr>
              <w:rPr>
                <w:color w:val="000000"/>
                <w:sz w:val="20"/>
                <w:szCs w:val="20"/>
              </w:rPr>
            </w:pPr>
            <w:r>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vAlign w:val="bottom"/>
          </w:tcPr>
          <w:p w:rsidR="00704FF8" w:rsidRDefault="00704FF8">
            <w:pPr>
              <w:rPr>
                <w:color w:val="000000"/>
                <w:sz w:val="20"/>
                <w:szCs w:val="20"/>
              </w:rPr>
            </w:pPr>
            <w:r>
              <w:rPr>
                <w:color w:val="000000"/>
                <w:sz w:val="20"/>
                <w:szCs w:val="20"/>
              </w:rPr>
              <w:t> </w:t>
            </w:r>
          </w:p>
        </w:tc>
        <w:tc>
          <w:tcPr>
            <w:tcW w:w="1530" w:type="dxa"/>
            <w:tcBorders>
              <w:top w:val="single" w:sz="6" w:space="0" w:color="000000"/>
              <w:left w:val="single" w:sz="6" w:space="0" w:color="000000"/>
              <w:bottom w:val="single" w:sz="6" w:space="0" w:color="000000"/>
            </w:tcBorders>
            <w:vAlign w:val="bottom"/>
          </w:tcPr>
          <w:p w:rsidR="00704FF8" w:rsidRDefault="00704FF8">
            <w:pPr>
              <w:rPr>
                <w:color w:val="000000"/>
                <w:sz w:val="20"/>
                <w:szCs w:val="20"/>
              </w:rPr>
            </w:pPr>
            <w:r>
              <w:rPr>
                <w:color w:val="000000"/>
                <w:sz w:val="20"/>
                <w:szCs w:val="20"/>
              </w:rPr>
              <w:t> </w:t>
            </w:r>
          </w:p>
        </w:tc>
      </w:tr>
      <w:tr w:rsidR="00704FF8" w:rsidTr="00DA6278">
        <w:tc>
          <w:tcPr>
            <w:tcW w:w="3644" w:type="dxa"/>
            <w:tcBorders>
              <w:top w:val="single" w:sz="6" w:space="0" w:color="000000"/>
              <w:bottom w:val="single" w:sz="6" w:space="0" w:color="000000"/>
              <w:right w:val="single" w:sz="6" w:space="0" w:color="000000"/>
            </w:tcBorders>
          </w:tcPr>
          <w:p w:rsidR="00704FF8" w:rsidRPr="003865A8" w:rsidRDefault="00704FF8" w:rsidP="003865A8">
            <w:pPr>
              <w:ind w:left="540"/>
              <w:rPr>
                <w:color w:val="000000"/>
                <w:sz w:val="20"/>
                <w:szCs w:val="20"/>
              </w:rPr>
            </w:pPr>
            <w:r>
              <w:rPr>
                <w:color w:val="000000"/>
                <w:sz w:val="20"/>
                <w:szCs w:val="20"/>
              </w:rPr>
              <w:t>i. Control equipment</w:t>
            </w:r>
          </w:p>
        </w:tc>
        <w:tc>
          <w:tcPr>
            <w:tcW w:w="126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4</w:t>
            </w:r>
          </w:p>
        </w:tc>
        <w:tc>
          <w:tcPr>
            <w:tcW w:w="135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4</w:t>
            </w:r>
          </w:p>
        </w:tc>
        <w:tc>
          <w:tcPr>
            <w:tcW w:w="1440" w:type="dxa"/>
            <w:tcBorders>
              <w:top w:val="single" w:sz="6" w:space="0" w:color="000000"/>
              <w:left w:val="single" w:sz="6" w:space="0" w:color="000000"/>
              <w:bottom w:val="single" w:sz="6" w:space="0" w:color="000000"/>
              <w:right w:val="single" w:sz="6" w:space="0" w:color="000000"/>
            </w:tcBorders>
            <w:vAlign w:val="bottom"/>
          </w:tcPr>
          <w:p w:rsidR="00704FF8" w:rsidRDefault="00704FF8" w:rsidP="00F52891">
            <w:pPr>
              <w:jc w:val="center"/>
              <w:rPr>
                <w:color w:val="000000"/>
                <w:sz w:val="20"/>
                <w:szCs w:val="20"/>
              </w:rPr>
            </w:pPr>
            <w:r>
              <w:rPr>
                <w:color w:val="000000"/>
                <w:sz w:val="20"/>
                <w:szCs w:val="20"/>
              </w:rPr>
              <w:t>6</w:t>
            </w:r>
          </w:p>
        </w:tc>
        <w:tc>
          <w:tcPr>
            <w:tcW w:w="117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24</w:t>
            </w:r>
          </w:p>
        </w:tc>
        <w:tc>
          <w:tcPr>
            <w:tcW w:w="144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1.2</w:t>
            </w:r>
          </w:p>
        </w:tc>
        <w:tc>
          <w:tcPr>
            <w:tcW w:w="99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2.4</w:t>
            </w:r>
          </w:p>
        </w:tc>
        <w:tc>
          <w:tcPr>
            <w:tcW w:w="1530" w:type="dxa"/>
            <w:tcBorders>
              <w:top w:val="single" w:sz="6" w:space="0" w:color="000000"/>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$2,775.49 </w:t>
            </w:r>
          </w:p>
        </w:tc>
      </w:tr>
      <w:tr w:rsidR="00704FF8" w:rsidTr="00DA6278">
        <w:tc>
          <w:tcPr>
            <w:tcW w:w="3644" w:type="dxa"/>
            <w:tcBorders>
              <w:top w:val="single" w:sz="6" w:space="0" w:color="000000"/>
              <w:bottom w:val="single" w:sz="6" w:space="0" w:color="000000"/>
              <w:right w:val="single" w:sz="6" w:space="0" w:color="000000"/>
            </w:tcBorders>
          </w:tcPr>
          <w:p w:rsidR="00704FF8" w:rsidRDefault="00704FF8" w:rsidP="00DA6278">
            <w:pPr>
              <w:rPr>
                <w:sz w:val="20"/>
              </w:rPr>
            </w:pPr>
            <w:r>
              <w:rPr>
                <w:sz w:val="20"/>
              </w:rPr>
              <w:t xml:space="preserve">     E.  Time to enter information</w:t>
            </w:r>
          </w:p>
        </w:tc>
        <w:tc>
          <w:tcPr>
            <w:tcW w:w="126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99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 </w:t>
            </w:r>
          </w:p>
        </w:tc>
        <w:tc>
          <w:tcPr>
            <w:tcW w:w="1530" w:type="dxa"/>
            <w:tcBorders>
              <w:top w:val="single" w:sz="6" w:space="0" w:color="000000"/>
              <w:left w:val="single" w:sz="6" w:space="0" w:color="000000"/>
              <w:bottom w:val="single" w:sz="6" w:space="0" w:color="000000"/>
            </w:tcBorders>
            <w:vAlign w:val="bottom"/>
          </w:tcPr>
          <w:p w:rsidR="00704FF8" w:rsidRDefault="00704FF8">
            <w:pPr>
              <w:rPr>
                <w:color w:val="000000"/>
                <w:sz w:val="20"/>
                <w:szCs w:val="20"/>
              </w:rPr>
            </w:pPr>
            <w:r>
              <w:rPr>
                <w:color w:val="000000"/>
                <w:sz w:val="20"/>
                <w:szCs w:val="20"/>
              </w:rPr>
              <w:t> </w:t>
            </w:r>
          </w:p>
        </w:tc>
      </w:tr>
      <w:tr w:rsidR="00704FF8" w:rsidTr="00DA6278">
        <w:tc>
          <w:tcPr>
            <w:tcW w:w="3644" w:type="dxa"/>
            <w:tcBorders>
              <w:top w:val="nil"/>
              <w:bottom w:val="single" w:sz="6" w:space="0" w:color="000000"/>
              <w:right w:val="single" w:sz="6" w:space="0" w:color="000000"/>
            </w:tcBorders>
            <w:vAlign w:val="bottom"/>
          </w:tcPr>
          <w:p w:rsidR="00704FF8" w:rsidRDefault="00704FF8" w:rsidP="003865A8">
            <w:pPr>
              <w:ind w:left="540"/>
              <w:rPr>
                <w:color w:val="000000"/>
                <w:sz w:val="20"/>
                <w:szCs w:val="20"/>
              </w:rPr>
            </w:pPr>
            <w:r>
              <w:rPr>
                <w:color w:val="000000"/>
                <w:sz w:val="20"/>
                <w:szCs w:val="20"/>
              </w:rPr>
              <w:lastRenderedPageBreak/>
              <w:t>i. Control device design</w:t>
            </w:r>
          </w:p>
        </w:tc>
        <w:tc>
          <w:tcPr>
            <w:tcW w:w="126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4</w:t>
            </w:r>
          </w:p>
        </w:tc>
        <w:tc>
          <w:tcPr>
            <w:tcW w:w="1440" w:type="dxa"/>
            <w:tcBorders>
              <w:top w:val="nil"/>
              <w:left w:val="single" w:sz="6" w:space="0" w:color="000000"/>
              <w:bottom w:val="single" w:sz="6" w:space="0" w:color="000000"/>
              <w:right w:val="single" w:sz="6" w:space="0" w:color="000000"/>
            </w:tcBorders>
            <w:vAlign w:val="bottom"/>
          </w:tcPr>
          <w:p w:rsidR="00704FF8" w:rsidRDefault="00704FF8" w:rsidP="00F52891">
            <w:pPr>
              <w:jc w:val="center"/>
              <w:rPr>
                <w:color w:val="000000"/>
                <w:sz w:val="20"/>
                <w:szCs w:val="20"/>
              </w:rPr>
            </w:pPr>
            <w:r>
              <w:rPr>
                <w:color w:val="000000"/>
                <w:sz w:val="20"/>
                <w:szCs w:val="20"/>
              </w:rPr>
              <w:t>6</w:t>
            </w:r>
          </w:p>
        </w:tc>
        <w:tc>
          <w:tcPr>
            <w:tcW w:w="1170" w:type="dxa"/>
            <w:tcBorders>
              <w:top w:val="single" w:sz="6" w:space="0" w:color="000000"/>
              <w:left w:val="single" w:sz="6" w:space="0" w:color="000000"/>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24</w:t>
            </w:r>
          </w:p>
        </w:tc>
        <w:tc>
          <w:tcPr>
            <w:tcW w:w="144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1.2</w:t>
            </w:r>
          </w:p>
        </w:tc>
        <w:tc>
          <w:tcPr>
            <w:tcW w:w="990" w:type="dxa"/>
            <w:tcBorders>
              <w:top w:val="single" w:sz="6" w:space="0" w:color="000000"/>
              <w:left w:val="single" w:sz="4" w:space="0" w:color="auto"/>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2.4</w:t>
            </w:r>
          </w:p>
        </w:tc>
        <w:tc>
          <w:tcPr>
            <w:tcW w:w="1530" w:type="dxa"/>
            <w:tcBorders>
              <w:top w:val="nil"/>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$2,775.49 </w:t>
            </w:r>
          </w:p>
        </w:tc>
      </w:tr>
      <w:tr w:rsidR="00704FF8" w:rsidTr="00DA6278">
        <w:tc>
          <w:tcPr>
            <w:tcW w:w="3644" w:type="dxa"/>
            <w:tcBorders>
              <w:top w:val="nil"/>
              <w:bottom w:val="single" w:sz="6" w:space="0" w:color="000000"/>
              <w:right w:val="single" w:sz="6" w:space="0" w:color="000000"/>
            </w:tcBorders>
            <w:vAlign w:val="bottom"/>
          </w:tcPr>
          <w:p w:rsidR="00704FF8" w:rsidRDefault="00704FF8" w:rsidP="003865A8">
            <w:pPr>
              <w:ind w:left="540"/>
              <w:rPr>
                <w:color w:val="000000"/>
                <w:sz w:val="20"/>
                <w:szCs w:val="20"/>
              </w:rPr>
            </w:pPr>
            <w:r>
              <w:rPr>
                <w:color w:val="000000"/>
                <w:sz w:val="20"/>
                <w:szCs w:val="20"/>
              </w:rPr>
              <w:t>ii. Control equipment testing</w:t>
            </w:r>
          </w:p>
        </w:tc>
        <w:tc>
          <w:tcPr>
            <w:tcW w:w="126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6</w:t>
            </w:r>
          </w:p>
        </w:tc>
        <w:tc>
          <w:tcPr>
            <w:tcW w:w="1170" w:type="dxa"/>
            <w:tcBorders>
              <w:top w:val="single" w:sz="6" w:space="0" w:color="000000"/>
              <w:left w:val="single" w:sz="6" w:space="0" w:color="000000"/>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6</w:t>
            </w:r>
          </w:p>
        </w:tc>
        <w:tc>
          <w:tcPr>
            <w:tcW w:w="144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0.3</w:t>
            </w:r>
          </w:p>
        </w:tc>
        <w:tc>
          <w:tcPr>
            <w:tcW w:w="990" w:type="dxa"/>
            <w:tcBorders>
              <w:top w:val="single" w:sz="6" w:space="0" w:color="000000"/>
              <w:left w:val="single" w:sz="4" w:space="0" w:color="auto"/>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0.6</w:t>
            </w:r>
          </w:p>
        </w:tc>
        <w:tc>
          <w:tcPr>
            <w:tcW w:w="1530" w:type="dxa"/>
            <w:tcBorders>
              <w:top w:val="nil"/>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$693.87 </w:t>
            </w:r>
          </w:p>
        </w:tc>
      </w:tr>
      <w:tr w:rsidR="00704FF8" w:rsidTr="00DA6278">
        <w:tc>
          <w:tcPr>
            <w:tcW w:w="3644" w:type="dxa"/>
            <w:tcBorders>
              <w:top w:val="nil"/>
              <w:bottom w:val="single" w:sz="6" w:space="0" w:color="000000"/>
              <w:right w:val="single" w:sz="6" w:space="0" w:color="000000"/>
            </w:tcBorders>
            <w:vAlign w:val="bottom"/>
          </w:tcPr>
          <w:p w:rsidR="00704FF8" w:rsidRDefault="00704FF8" w:rsidP="003865A8">
            <w:pPr>
              <w:ind w:left="540"/>
              <w:rPr>
                <w:color w:val="000000"/>
                <w:sz w:val="20"/>
                <w:szCs w:val="20"/>
              </w:rPr>
            </w:pPr>
            <w:r>
              <w:rPr>
                <w:color w:val="000000"/>
                <w:sz w:val="20"/>
                <w:szCs w:val="20"/>
              </w:rPr>
              <w:t>iii. Control equipment inspection</w:t>
            </w:r>
          </w:p>
        </w:tc>
        <w:tc>
          <w:tcPr>
            <w:tcW w:w="126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8</w:t>
            </w:r>
          </w:p>
        </w:tc>
        <w:tc>
          <w:tcPr>
            <w:tcW w:w="135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2</w:t>
            </w:r>
          </w:p>
        </w:tc>
        <w:tc>
          <w:tcPr>
            <w:tcW w:w="126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16</w:t>
            </w:r>
          </w:p>
        </w:tc>
        <w:tc>
          <w:tcPr>
            <w:tcW w:w="1440" w:type="dxa"/>
            <w:tcBorders>
              <w:top w:val="nil"/>
              <w:left w:val="single" w:sz="6" w:space="0" w:color="000000"/>
              <w:bottom w:val="single" w:sz="6" w:space="0" w:color="000000"/>
              <w:right w:val="single" w:sz="6" w:space="0" w:color="000000"/>
            </w:tcBorders>
            <w:vAlign w:val="bottom"/>
          </w:tcPr>
          <w:p w:rsidR="00704FF8" w:rsidRDefault="00704FF8" w:rsidP="00F52891">
            <w:pPr>
              <w:jc w:val="center"/>
              <w:rPr>
                <w:color w:val="000000"/>
                <w:sz w:val="20"/>
                <w:szCs w:val="20"/>
              </w:rPr>
            </w:pPr>
            <w:r>
              <w:rPr>
                <w:color w:val="000000"/>
                <w:sz w:val="20"/>
                <w:szCs w:val="20"/>
              </w:rPr>
              <w:t>37</w:t>
            </w:r>
          </w:p>
        </w:tc>
        <w:tc>
          <w:tcPr>
            <w:tcW w:w="1170" w:type="dxa"/>
            <w:tcBorders>
              <w:top w:val="single" w:sz="6" w:space="0" w:color="000000"/>
              <w:left w:val="single" w:sz="6" w:space="0" w:color="000000"/>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592</w:t>
            </w:r>
          </w:p>
        </w:tc>
        <w:tc>
          <w:tcPr>
            <w:tcW w:w="144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29.6</w:t>
            </w:r>
          </w:p>
        </w:tc>
        <w:tc>
          <w:tcPr>
            <w:tcW w:w="990" w:type="dxa"/>
            <w:tcBorders>
              <w:top w:val="single" w:sz="6" w:space="0" w:color="000000"/>
              <w:left w:val="single" w:sz="4" w:space="0" w:color="auto"/>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59.2</w:t>
            </w:r>
          </w:p>
        </w:tc>
        <w:tc>
          <w:tcPr>
            <w:tcW w:w="1530" w:type="dxa"/>
            <w:tcBorders>
              <w:top w:val="nil"/>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$68,462.14 </w:t>
            </w:r>
          </w:p>
        </w:tc>
      </w:tr>
      <w:tr w:rsidR="00704FF8" w:rsidTr="00DA6278">
        <w:tc>
          <w:tcPr>
            <w:tcW w:w="3644" w:type="dxa"/>
            <w:tcBorders>
              <w:top w:val="nil"/>
              <w:bottom w:val="single" w:sz="6" w:space="0" w:color="000000"/>
              <w:right w:val="single" w:sz="6" w:space="0" w:color="000000"/>
            </w:tcBorders>
            <w:vAlign w:val="bottom"/>
          </w:tcPr>
          <w:p w:rsidR="00704FF8" w:rsidRDefault="00704FF8" w:rsidP="003865A8">
            <w:pPr>
              <w:ind w:left="540"/>
              <w:rPr>
                <w:color w:val="000000"/>
                <w:sz w:val="20"/>
                <w:szCs w:val="20"/>
              </w:rPr>
            </w:pPr>
            <w:r>
              <w:rPr>
                <w:color w:val="000000"/>
                <w:sz w:val="20"/>
                <w:szCs w:val="20"/>
              </w:rPr>
              <w:t>iv. Control equipment monitoring</w:t>
            </w:r>
          </w:p>
        </w:tc>
        <w:tc>
          <w:tcPr>
            <w:tcW w:w="126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2</w:t>
            </w:r>
          </w:p>
        </w:tc>
        <w:tc>
          <w:tcPr>
            <w:tcW w:w="126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bottom"/>
          </w:tcPr>
          <w:p w:rsidR="00704FF8" w:rsidRDefault="00704FF8" w:rsidP="00F52891">
            <w:pPr>
              <w:jc w:val="center"/>
              <w:rPr>
                <w:color w:val="000000"/>
                <w:sz w:val="20"/>
                <w:szCs w:val="20"/>
              </w:rPr>
            </w:pPr>
            <w:r>
              <w:rPr>
                <w:color w:val="000000"/>
                <w:sz w:val="20"/>
                <w:szCs w:val="20"/>
              </w:rPr>
              <w:t>37</w:t>
            </w:r>
          </w:p>
        </w:tc>
        <w:tc>
          <w:tcPr>
            <w:tcW w:w="1170" w:type="dxa"/>
            <w:tcBorders>
              <w:top w:val="single" w:sz="6" w:space="0" w:color="000000"/>
              <w:left w:val="single" w:sz="6" w:space="0" w:color="000000"/>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74</w:t>
            </w:r>
          </w:p>
        </w:tc>
        <w:tc>
          <w:tcPr>
            <w:tcW w:w="144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3.7</w:t>
            </w:r>
          </w:p>
        </w:tc>
        <w:tc>
          <w:tcPr>
            <w:tcW w:w="990" w:type="dxa"/>
            <w:tcBorders>
              <w:top w:val="single" w:sz="6" w:space="0" w:color="000000"/>
              <w:left w:val="single" w:sz="4" w:space="0" w:color="auto"/>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7.4</w:t>
            </w:r>
          </w:p>
        </w:tc>
        <w:tc>
          <w:tcPr>
            <w:tcW w:w="1530" w:type="dxa"/>
            <w:tcBorders>
              <w:top w:val="nil"/>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$8,557.77 </w:t>
            </w:r>
          </w:p>
        </w:tc>
      </w:tr>
      <w:tr w:rsidR="00704FF8" w:rsidTr="00DA6278">
        <w:tc>
          <w:tcPr>
            <w:tcW w:w="3644" w:type="dxa"/>
            <w:tcBorders>
              <w:top w:val="nil"/>
              <w:bottom w:val="single" w:sz="6" w:space="0" w:color="000000"/>
              <w:right w:val="single" w:sz="6" w:space="0" w:color="000000"/>
            </w:tcBorders>
            <w:vAlign w:val="bottom"/>
          </w:tcPr>
          <w:p w:rsidR="00704FF8" w:rsidRDefault="00704FF8" w:rsidP="003865A8">
            <w:pPr>
              <w:ind w:left="540"/>
              <w:rPr>
                <w:color w:val="000000"/>
                <w:sz w:val="20"/>
                <w:szCs w:val="20"/>
              </w:rPr>
            </w:pPr>
            <w:r>
              <w:rPr>
                <w:color w:val="000000"/>
                <w:sz w:val="20"/>
                <w:szCs w:val="20"/>
              </w:rPr>
              <w:t>v. Control device CMS</w:t>
            </w:r>
          </w:p>
        </w:tc>
        <w:tc>
          <w:tcPr>
            <w:tcW w:w="1260" w:type="dxa"/>
            <w:tcBorders>
              <w:top w:val="nil"/>
              <w:left w:val="single" w:sz="6" w:space="0" w:color="000000"/>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6</w:t>
            </w:r>
          </w:p>
        </w:tc>
        <w:tc>
          <w:tcPr>
            <w:tcW w:w="1260" w:type="dxa"/>
            <w:tcBorders>
              <w:top w:val="nil"/>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6</w:t>
            </w:r>
          </w:p>
        </w:tc>
        <w:tc>
          <w:tcPr>
            <w:tcW w:w="1440" w:type="dxa"/>
            <w:tcBorders>
              <w:top w:val="nil"/>
              <w:left w:val="single" w:sz="6" w:space="0" w:color="000000"/>
              <w:bottom w:val="single" w:sz="6" w:space="0" w:color="000000"/>
              <w:right w:val="single" w:sz="6" w:space="0" w:color="000000"/>
            </w:tcBorders>
            <w:vAlign w:val="bottom"/>
          </w:tcPr>
          <w:p w:rsidR="00704FF8" w:rsidRDefault="00704FF8" w:rsidP="00F52891">
            <w:pPr>
              <w:jc w:val="center"/>
              <w:rPr>
                <w:color w:val="000000"/>
                <w:sz w:val="20"/>
                <w:szCs w:val="20"/>
              </w:rPr>
            </w:pPr>
            <w:r>
              <w:rPr>
                <w:color w:val="000000"/>
                <w:sz w:val="20"/>
                <w:szCs w:val="20"/>
              </w:rPr>
              <w:t>37</w:t>
            </w:r>
          </w:p>
        </w:tc>
        <w:tc>
          <w:tcPr>
            <w:tcW w:w="1170" w:type="dxa"/>
            <w:tcBorders>
              <w:top w:val="single" w:sz="6" w:space="0" w:color="000000"/>
              <w:left w:val="single" w:sz="6" w:space="0" w:color="000000"/>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222</w:t>
            </w:r>
          </w:p>
        </w:tc>
        <w:tc>
          <w:tcPr>
            <w:tcW w:w="144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11.1</w:t>
            </w:r>
          </w:p>
        </w:tc>
        <w:tc>
          <w:tcPr>
            <w:tcW w:w="990" w:type="dxa"/>
            <w:tcBorders>
              <w:top w:val="single" w:sz="6" w:space="0" w:color="000000"/>
              <w:left w:val="single" w:sz="4" w:space="0" w:color="auto"/>
              <w:bottom w:val="single" w:sz="4" w:space="0" w:color="auto"/>
              <w:right w:val="single" w:sz="6" w:space="0" w:color="000000"/>
            </w:tcBorders>
            <w:vAlign w:val="bottom"/>
          </w:tcPr>
          <w:p w:rsidR="00704FF8" w:rsidRDefault="00704FF8">
            <w:pPr>
              <w:jc w:val="center"/>
              <w:rPr>
                <w:color w:val="000000"/>
                <w:sz w:val="20"/>
                <w:szCs w:val="20"/>
              </w:rPr>
            </w:pPr>
            <w:r>
              <w:rPr>
                <w:color w:val="000000"/>
                <w:sz w:val="20"/>
                <w:szCs w:val="20"/>
              </w:rPr>
              <w:t>22.2</w:t>
            </w:r>
          </w:p>
        </w:tc>
        <w:tc>
          <w:tcPr>
            <w:tcW w:w="1530" w:type="dxa"/>
            <w:tcBorders>
              <w:top w:val="nil"/>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$25,673.30 </w:t>
            </w:r>
          </w:p>
        </w:tc>
      </w:tr>
      <w:tr w:rsidR="00704FF8" w:rsidTr="00DA6278">
        <w:tc>
          <w:tcPr>
            <w:tcW w:w="3644" w:type="dxa"/>
            <w:tcBorders>
              <w:top w:val="single" w:sz="6" w:space="0" w:color="000000"/>
              <w:bottom w:val="single" w:sz="6" w:space="0" w:color="000000"/>
              <w:right w:val="single" w:sz="6" w:space="0" w:color="000000"/>
            </w:tcBorders>
          </w:tcPr>
          <w:p w:rsidR="00704FF8" w:rsidRDefault="00704FF8" w:rsidP="00DA6278">
            <w:pPr>
              <w:rPr>
                <w:sz w:val="20"/>
              </w:rPr>
            </w:pPr>
            <w:r>
              <w:rPr>
                <w:sz w:val="20"/>
              </w:rPr>
              <w:t xml:space="preserve">     F.  Time to train personnel</w:t>
            </w:r>
          </w:p>
        </w:tc>
        <w:tc>
          <w:tcPr>
            <w:tcW w:w="126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4</w:t>
            </w:r>
          </w:p>
        </w:tc>
        <w:tc>
          <w:tcPr>
            <w:tcW w:w="135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4</w:t>
            </w:r>
          </w:p>
        </w:tc>
        <w:tc>
          <w:tcPr>
            <w:tcW w:w="1440" w:type="dxa"/>
            <w:tcBorders>
              <w:top w:val="single" w:sz="6" w:space="0" w:color="000000"/>
              <w:left w:val="single" w:sz="6" w:space="0" w:color="000000"/>
              <w:bottom w:val="single" w:sz="6" w:space="0" w:color="000000"/>
              <w:right w:val="single" w:sz="6" w:space="0" w:color="000000"/>
            </w:tcBorders>
            <w:vAlign w:val="bottom"/>
          </w:tcPr>
          <w:p w:rsidR="00704FF8" w:rsidRDefault="00704FF8" w:rsidP="00F52891">
            <w:pPr>
              <w:jc w:val="center"/>
              <w:rPr>
                <w:color w:val="000000"/>
                <w:sz w:val="20"/>
                <w:szCs w:val="20"/>
              </w:rPr>
            </w:pPr>
            <w:r>
              <w:rPr>
                <w:color w:val="000000"/>
                <w:sz w:val="20"/>
                <w:szCs w:val="20"/>
              </w:rPr>
              <w:t>37</w:t>
            </w:r>
          </w:p>
        </w:tc>
        <w:tc>
          <w:tcPr>
            <w:tcW w:w="117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148</w:t>
            </w:r>
          </w:p>
        </w:tc>
        <w:tc>
          <w:tcPr>
            <w:tcW w:w="144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7.4</w:t>
            </w:r>
          </w:p>
        </w:tc>
        <w:tc>
          <w:tcPr>
            <w:tcW w:w="990" w:type="dxa"/>
            <w:tcBorders>
              <w:top w:val="single" w:sz="6" w:space="0" w:color="000000"/>
              <w:left w:val="single" w:sz="6" w:space="0" w:color="000000"/>
              <w:bottom w:val="single" w:sz="6" w:space="0" w:color="000000"/>
              <w:right w:val="single" w:sz="6" w:space="0" w:color="000000"/>
            </w:tcBorders>
            <w:vAlign w:val="bottom"/>
          </w:tcPr>
          <w:p w:rsidR="00704FF8" w:rsidRDefault="00704FF8">
            <w:pPr>
              <w:jc w:val="center"/>
              <w:rPr>
                <w:color w:val="000000"/>
                <w:sz w:val="20"/>
                <w:szCs w:val="20"/>
              </w:rPr>
            </w:pPr>
            <w:r>
              <w:rPr>
                <w:color w:val="000000"/>
                <w:sz w:val="20"/>
                <w:szCs w:val="20"/>
              </w:rPr>
              <w:t>14.8</w:t>
            </w:r>
          </w:p>
        </w:tc>
        <w:tc>
          <w:tcPr>
            <w:tcW w:w="1530" w:type="dxa"/>
            <w:tcBorders>
              <w:top w:val="single" w:sz="6" w:space="0" w:color="000000"/>
              <w:left w:val="single" w:sz="6" w:space="0" w:color="000000"/>
              <w:bottom w:val="single" w:sz="6" w:space="0" w:color="000000"/>
            </w:tcBorders>
            <w:vAlign w:val="bottom"/>
          </w:tcPr>
          <w:p w:rsidR="00704FF8" w:rsidRDefault="00704FF8">
            <w:pPr>
              <w:jc w:val="right"/>
              <w:rPr>
                <w:color w:val="000000"/>
                <w:sz w:val="20"/>
                <w:szCs w:val="20"/>
              </w:rPr>
            </w:pPr>
            <w:r>
              <w:rPr>
                <w:color w:val="000000"/>
                <w:sz w:val="20"/>
                <w:szCs w:val="20"/>
              </w:rPr>
              <w:t xml:space="preserve">$17,115.53 </w:t>
            </w:r>
          </w:p>
        </w:tc>
      </w:tr>
      <w:tr w:rsidR="003865A8" w:rsidTr="00DA6278">
        <w:tc>
          <w:tcPr>
            <w:tcW w:w="3644" w:type="dxa"/>
            <w:tcBorders>
              <w:top w:val="single" w:sz="6" w:space="0" w:color="000000"/>
              <w:bottom w:val="single" w:sz="6" w:space="0" w:color="000000"/>
              <w:right w:val="single" w:sz="6" w:space="0" w:color="000000"/>
            </w:tcBorders>
          </w:tcPr>
          <w:p w:rsidR="003865A8" w:rsidRDefault="003865A8" w:rsidP="003865A8">
            <w:pPr>
              <w:ind w:left="540" w:hanging="270"/>
              <w:rPr>
                <w:sz w:val="20"/>
              </w:rPr>
            </w:pPr>
            <w:r>
              <w:rPr>
                <w:sz w:val="20"/>
              </w:rPr>
              <w:t>G.  Perform Audits</w:t>
            </w:r>
          </w:p>
        </w:tc>
        <w:tc>
          <w:tcPr>
            <w:tcW w:w="126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N/A</w:t>
            </w:r>
          </w:p>
        </w:tc>
        <w:tc>
          <w:tcPr>
            <w:tcW w:w="135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26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17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44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99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 </w:t>
            </w:r>
          </w:p>
        </w:tc>
        <w:tc>
          <w:tcPr>
            <w:tcW w:w="1530" w:type="dxa"/>
            <w:tcBorders>
              <w:top w:val="single" w:sz="6" w:space="0" w:color="000000"/>
              <w:left w:val="single" w:sz="6" w:space="0" w:color="000000"/>
              <w:bottom w:val="single" w:sz="6" w:space="0" w:color="000000"/>
            </w:tcBorders>
            <w:vAlign w:val="bottom"/>
          </w:tcPr>
          <w:p w:rsidR="003865A8" w:rsidRDefault="003865A8" w:rsidP="00DA6278">
            <w:pPr>
              <w:jc w:val="center"/>
              <w:rPr>
                <w:color w:val="000000"/>
                <w:sz w:val="20"/>
                <w:szCs w:val="20"/>
              </w:rPr>
            </w:pPr>
            <w:r>
              <w:rPr>
                <w:color w:val="000000"/>
                <w:sz w:val="20"/>
              </w:rPr>
              <w:t> </w:t>
            </w:r>
          </w:p>
        </w:tc>
      </w:tr>
      <w:tr w:rsidR="003865A8" w:rsidTr="00DA6278">
        <w:tc>
          <w:tcPr>
            <w:tcW w:w="3644" w:type="dxa"/>
            <w:tcBorders>
              <w:top w:val="single" w:sz="6" w:space="0" w:color="000000"/>
              <w:bottom w:val="single" w:sz="6" w:space="0" w:color="000000"/>
              <w:right w:val="single" w:sz="6" w:space="0" w:color="000000"/>
            </w:tcBorders>
          </w:tcPr>
          <w:p w:rsidR="003865A8" w:rsidRDefault="003865A8" w:rsidP="003865A8">
            <w:pPr>
              <w:ind w:left="540" w:hanging="270"/>
              <w:rPr>
                <w:sz w:val="20"/>
              </w:rPr>
            </w:pPr>
            <w:r>
              <w:rPr>
                <w:sz w:val="20"/>
              </w:rPr>
              <w:t>H.  Retain records of actual throughput (facilities exempt under 63.1270(f)</w:t>
            </w:r>
            <w:r>
              <w:rPr>
                <w:sz w:val="20"/>
                <w:vertAlign w:val="superscript"/>
              </w:rPr>
              <w:t>c</w:t>
            </w:r>
          </w:p>
        </w:tc>
        <w:tc>
          <w:tcPr>
            <w:tcW w:w="126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r>
              <w:rPr>
                <w:color w:val="000000"/>
                <w:sz w:val="20"/>
              </w:rPr>
              <w:t>N/A</w:t>
            </w:r>
          </w:p>
        </w:tc>
        <w:tc>
          <w:tcPr>
            <w:tcW w:w="135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p>
        </w:tc>
        <w:tc>
          <w:tcPr>
            <w:tcW w:w="990" w:type="dxa"/>
            <w:tcBorders>
              <w:top w:val="single" w:sz="6" w:space="0" w:color="000000"/>
              <w:left w:val="single" w:sz="6" w:space="0" w:color="000000"/>
              <w:bottom w:val="single" w:sz="6" w:space="0" w:color="000000"/>
              <w:right w:val="single" w:sz="6" w:space="0" w:color="000000"/>
            </w:tcBorders>
            <w:vAlign w:val="bottom"/>
          </w:tcPr>
          <w:p w:rsidR="003865A8" w:rsidRDefault="003865A8" w:rsidP="00DA6278">
            <w:pPr>
              <w:jc w:val="center"/>
              <w:rPr>
                <w:color w:val="000000"/>
                <w:sz w:val="20"/>
                <w:szCs w:val="20"/>
              </w:rPr>
            </w:pPr>
          </w:p>
        </w:tc>
        <w:tc>
          <w:tcPr>
            <w:tcW w:w="1530" w:type="dxa"/>
            <w:tcBorders>
              <w:top w:val="single" w:sz="6" w:space="0" w:color="000000"/>
              <w:left w:val="single" w:sz="6" w:space="0" w:color="000000"/>
              <w:bottom w:val="single" w:sz="6" w:space="0" w:color="000000"/>
            </w:tcBorders>
            <w:vAlign w:val="bottom"/>
          </w:tcPr>
          <w:p w:rsidR="003865A8" w:rsidRDefault="003865A8" w:rsidP="00DA6278">
            <w:pPr>
              <w:jc w:val="right"/>
              <w:rPr>
                <w:color w:val="000000"/>
                <w:sz w:val="20"/>
                <w:szCs w:val="20"/>
              </w:rPr>
            </w:pPr>
          </w:p>
        </w:tc>
      </w:tr>
      <w:tr w:rsidR="00704FF8" w:rsidTr="00B93326">
        <w:tc>
          <w:tcPr>
            <w:tcW w:w="8954" w:type="dxa"/>
            <w:gridSpan w:val="5"/>
            <w:tcBorders>
              <w:top w:val="single" w:sz="6" w:space="0" w:color="000000"/>
              <w:bottom w:val="single" w:sz="6" w:space="0" w:color="000000"/>
              <w:right w:val="single" w:sz="6" w:space="0" w:color="000000"/>
            </w:tcBorders>
          </w:tcPr>
          <w:p w:rsidR="00704FF8" w:rsidRPr="00C95F50" w:rsidRDefault="00704FF8" w:rsidP="00DA6278">
            <w:pPr>
              <w:rPr>
                <w:b/>
                <w:i/>
                <w:sz w:val="20"/>
              </w:rPr>
            </w:pPr>
            <w:r w:rsidRPr="00C95F50">
              <w:rPr>
                <w:b/>
                <w:i/>
                <w:sz w:val="20"/>
              </w:rPr>
              <w:t>Subtotal for Recordkeeping Requirements</w:t>
            </w:r>
          </w:p>
        </w:tc>
        <w:tc>
          <w:tcPr>
            <w:tcW w:w="1170" w:type="dxa"/>
            <w:tcBorders>
              <w:top w:val="single" w:sz="6" w:space="0" w:color="000000"/>
              <w:left w:val="single" w:sz="6" w:space="0" w:color="000000"/>
              <w:bottom w:val="single" w:sz="6" w:space="0" w:color="000000"/>
              <w:right w:val="nil"/>
            </w:tcBorders>
          </w:tcPr>
          <w:p w:rsidR="00704FF8" w:rsidRDefault="00704FF8" w:rsidP="00DA6278">
            <w:pPr>
              <w:jc w:val="center"/>
              <w:rPr>
                <w:sz w:val="20"/>
              </w:rPr>
            </w:pPr>
          </w:p>
        </w:tc>
        <w:tc>
          <w:tcPr>
            <w:tcW w:w="1440" w:type="dxa"/>
            <w:tcBorders>
              <w:top w:val="single" w:sz="6" w:space="0" w:color="000000"/>
              <w:left w:val="nil"/>
              <w:bottom w:val="single" w:sz="6" w:space="0" w:color="000000"/>
              <w:right w:val="nil"/>
            </w:tcBorders>
          </w:tcPr>
          <w:p w:rsidR="00704FF8" w:rsidRPr="005B295B" w:rsidRDefault="00704FF8" w:rsidP="00DA6278">
            <w:pPr>
              <w:ind w:right="-14"/>
              <w:jc w:val="center"/>
              <w:rPr>
                <w:b/>
                <w:i/>
                <w:sz w:val="20"/>
              </w:rPr>
            </w:pPr>
            <w:r>
              <w:rPr>
                <w:b/>
                <w:i/>
                <w:sz w:val="20"/>
              </w:rPr>
              <w:t>1,36</w:t>
            </w:r>
            <w:r w:rsidR="00B93326">
              <w:rPr>
                <w:b/>
                <w:i/>
                <w:sz w:val="20"/>
              </w:rPr>
              <w:t>3.9</w:t>
            </w:r>
          </w:p>
        </w:tc>
        <w:tc>
          <w:tcPr>
            <w:tcW w:w="990" w:type="dxa"/>
            <w:tcBorders>
              <w:top w:val="single" w:sz="6" w:space="0" w:color="000000"/>
              <w:left w:val="nil"/>
              <w:bottom w:val="single" w:sz="6" w:space="0" w:color="000000"/>
              <w:right w:val="single" w:sz="6" w:space="0" w:color="000000"/>
            </w:tcBorders>
          </w:tcPr>
          <w:p w:rsidR="00704FF8" w:rsidRDefault="00704FF8" w:rsidP="00DA6278">
            <w:pPr>
              <w:jc w:val="center"/>
              <w:rPr>
                <w:sz w:val="20"/>
              </w:rPr>
            </w:pPr>
          </w:p>
        </w:tc>
        <w:tc>
          <w:tcPr>
            <w:tcW w:w="1530" w:type="dxa"/>
            <w:tcBorders>
              <w:top w:val="single" w:sz="6" w:space="0" w:color="000000"/>
              <w:left w:val="single" w:sz="6" w:space="0" w:color="000000"/>
              <w:bottom w:val="single" w:sz="6" w:space="0" w:color="000000"/>
            </w:tcBorders>
            <w:vAlign w:val="bottom"/>
          </w:tcPr>
          <w:p w:rsidR="00704FF8" w:rsidRPr="00704FF8" w:rsidRDefault="00704FF8">
            <w:pPr>
              <w:jc w:val="right"/>
              <w:rPr>
                <w:b/>
                <w:bCs/>
                <w:i/>
                <w:color w:val="000000"/>
                <w:sz w:val="20"/>
                <w:szCs w:val="20"/>
              </w:rPr>
            </w:pPr>
            <w:r w:rsidRPr="00704FF8">
              <w:rPr>
                <w:b/>
                <w:bCs/>
                <w:i/>
                <w:color w:val="000000"/>
                <w:sz w:val="20"/>
                <w:szCs w:val="20"/>
              </w:rPr>
              <w:t xml:space="preserve">$137,155.56 </w:t>
            </w:r>
          </w:p>
        </w:tc>
      </w:tr>
      <w:tr w:rsidR="00704FF8" w:rsidTr="00DA6278">
        <w:tc>
          <w:tcPr>
            <w:tcW w:w="8954" w:type="dxa"/>
            <w:gridSpan w:val="5"/>
            <w:tcBorders>
              <w:top w:val="single" w:sz="6" w:space="0" w:color="000000"/>
              <w:bottom w:val="single" w:sz="6" w:space="0" w:color="000000"/>
              <w:right w:val="single" w:sz="6" w:space="0" w:color="000000"/>
            </w:tcBorders>
          </w:tcPr>
          <w:p w:rsidR="00704FF8" w:rsidRDefault="00704FF8" w:rsidP="00DA6278">
            <w:pPr>
              <w:rPr>
                <w:sz w:val="20"/>
              </w:rPr>
            </w:pPr>
            <w:r>
              <w:rPr>
                <w:b/>
                <w:sz w:val="20"/>
              </w:rPr>
              <w:t>TOTAL LABOR BURDEN AND COST (rounded)</w:t>
            </w:r>
          </w:p>
        </w:tc>
        <w:tc>
          <w:tcPr>
            <w:tcW w:w="1170" w:type="dxa"/>
            <w:tcBorders>
              <w:top w:val="single" w:sz="6" w:space="0" w:color="000000"/>
              <w:left w:val="single" w:sz="6" w:space="0" w:color="000000"/>
              <w:bottom w:val="single" w:sz="6" w:space="0" w:color="000000"/>
              <w:right w:val="nil"/>
            </w:tcBorders>
          </w:tcPr>
          <w:p w:rsidR="00704FF8" w:rsidRDefault="00704FF8" w:rsidP="00DA6278">
            <w:pPr>
              <w:jc w:val="center"/>
              <w:rPr>
                <w:sz w:val="20"/>
              </w:rPr>
            </w:pPr>
          </w:p>
        </w:tc>
        <w:tc>
          <w:tcPr>
            <w:tcW w:w="1440" w:type="dxa"/>
            <w:tcBorders>
              <w:top w:val="single" w:sz="6" w:space="0" w:color="000000"/>
              <w:left w:val="nil"/>
              <w:bottom w:val="single" w:sz="6" w:space="0" w:color="000000"/>
              <w:right w:val="nil"/>
            </w:tcBorders>
          </w:tcPr>
          <w:p w:rsidR="00704FF8" w:rsidRPr="00C95F50" w:rsidRDefault="00704FF8" w:rsidP="003865A8">
            <w:pPr>
              <w:jc w:val="center"/>
              <w:rPr>
                <w:b/>
                <w:i/>
                <w:sz w:val="20"/>
              </w:rPr>
            </w:pPr>
            <w:r>
              <w:rPr>
                <w:b/>
                <w:i/>
                <w:sz w:val="20"/>
              </w:rPr>
              <w:t>2,042</w:t>
            </w:r>
          </w:p>
        </w:tc>
        <w:tc>
          <w:tcPr>
            <w:tcW w:w="990" w:type="dxa"/>
            <w:tcBorders>
              <w:top w:val="single" w:sz="6" w:space="0" w:color="000000"/>
              <w:left w:val="nil"/>
              <w:bottom w:val="single" w:sz="6" w:space="0" w:color="000000"/>
              <w:right w:val="single" w:sz="6" w:space="0" w:color="000000"/>
            </w:tcBorders>
          </w:tcPr>
          <w:p w:rsidR="00704FF8" w:rsidRDefault="00704FF8" w:rsidP="00DA6278">
            <w:pPr>
              <w:jc w:val="center"/>
              <w:rPr>
                <w:sz w:val="20"/>
              </w:rPr>
            </w:pPr>
          </w:p>
        </w:tc>
        <w:tc>
          <w:tcPr>
            <w:tcW w:w="1530" w:type="dxa"/>
            <w:tcBorders>
              <w:top w:val="single" w:sz="6" w:space="0" w:color="000000"/>
              <w:left w:val="single" w:sz="6" w:space="0" w:color="000000"/>
              <w:bottom w:val="single" w:sz="6" w:space="0" w:color="000000"/>
            </w:tcBorders>
          </w:tcPr>
          <w:p w:rsidR="00704FF8" w:rsidRPr="00704FF8" w:rsidRDefault="00704FF8">
            <w:pPr>
              <w:jc w:val="right"/>
              <w:rPr>
                <w:b/>
                <w:bCs/>
                <w:i/>
                <w:color w:val="000000"/>
                <w:sz w:val="20"/>
                <w:szCs w:val="20"/>
              </w:rPr>
            </w:pPr>
            <w:r w:rsidRPr="00704FF8">
              <w:rPr>
                <w:b/>
                <w:bCs/>
                <w:i/>
                <w:color w:val="000000"/>
                <w:sz w:val="20"/>
                <w:szCs w:val="20"/>
              </w:rPr>
              <w:t xml:space="preserve">$205,386 </w:t>
            </w:r>
          </w:p>
        </w:tc>
      </w:tr>
      <w:tr w:rsidR="00704FF8" w:rsidTr="00DA6278">
        <w:tc>
          <w:tcPr>
            <w:tcW w:w="8954" w:type="dxa"/>
            <w:gridSpan w:val="5"/>
            <w:tcBorders>
              <w:top w:val="single" w:sz="6" w:space="0" w:color="000000"/>
              <w:bottom w:val="single" w:sz="6" w:space="0" w:color="000000"/>
              <w:right w:val="single" w:sz="6" w:space="0" w:color="000000"/>
            </w:tcBorders>
          </w:tcPr>
          <w:p w:rsidR="00704FF8" w:rsidRPr="003865A8" w:rsidRDefault="00704FF8" w:rsidP="00DA6278">
            <w:pPr>
              <w:rPr>
                <w:b/>
                <w:bCs/>
                <w:color w:val="000000"/>
                <w:sz w:val="20"/>
                <w:szCs w:val="20"/>
              </w:rPr>
            </w:pPr>
            <w:r>
              <w:rPr>
                <w:b/>
                <w:bCs/>
                <w:color w:val="000000"/>
                <w:sz w:val="20"/>
                <w:szCs w:val="20"/>
              </w:rPr>
              <w:t>Capital and O&amp;M Cost</w:t>
            </w:r>
          </w:p>
        </w:tc>
        <w:tc>
          <w:tcPr>
            <w:tcW w:w="1170" w:type="dxa"/>
            <w:tcBorders>
              <w:top w:val="single" w:sz="6" w:space="0" w:color="000000"/>
              <w:left w:val="single" w:sz="6" w:space="0" w:color="000000"/>
              <w:bottom w:val="single" w:sz="6" w:space="0" w:color="000000"/>
              <w:right w:val="nil"/>
            </w:tcBorders>
          </w:tcPr>
          <w:p w:rsidR="00704FF8" w:rsidRDefault="00704FF8" w:rsidP="00DA6278">
            <w:pPr>
              <w:jc w:val="center"/>
              <w:rPr>
                <w:sz w:val="20"/>
              </w:rPr>
            </w:pPr>
          </w:p>
        </w:tc>
        <w:tc>
          <w:tcPr>
            <w:tcW w:w="1440" w:type="dxa"/>
            <w:tcBorders>
              <w:top w:val="single" w:sz="6" w:space="0" w:color="000000"/>
              <w:left w:val="nil"/>
              <w:bottom w:val="single" w:sz="6" w:space="0" w:color="000000"/>
              <w:right w:val="nil"/>
            </w:tcBorders>
          </w:tcPr>
          <w:p w:rsidR="00704FF8" w:rsidRDefault="00704FF8" w:rsidP="003865A8">
            <w:pPr>
              <w:jc w:val="center"/>
              <w:rPr>
                <w:b/>
                <w:i/>
                <w:sz w:val="20"/>
              </w:rPr>
            </w:pPr>
          </w:p>
        </w:tc>
        <w:tc>
          <w:tcPr>
            <w:tcW w:w="990" w:type="dxa"/>
            <w:tcBorders>
              <w:top w:val="single" w:sz="6" w:space="0" w:color="000000"/>
              <w:left w:val="nil"/>
              <w:bottom w:val="single" w:sz="6" w:space="0" w:color="000000"/>
              <w:right w:val="single" w:sz="6" w:space="0" w:color="000000"/>
            </w:tcBorders>
          </w:tcPr>
          <w:p w:rsidR="00704FF8" w:rsidRDefault="00704FF8" w:rsidP="00DA6278">
            <w:pPr>
              <w:jc w:val="center"/>
              <w:rPr>
                <w:sz w:val="20"/>
              </w:rPr>
            </w:pPr>
          </w:p>
        </w:tc>
        <w:tc>
          <w:tcPr>
            <w:tcW w:w="1530" w:type="dxa"/>
            <w:tcBorders>
              <w:top w:val="single" w:sz="6" w:space="0" w:color="000000"/>
              <w:left w:val="single" w:sz="6" w:space="0" w:color="000000"/>
              <w:bottom w:val="single" w:sz="6" w:space="0" w:color="000000"/>
            </w:tcBorders>
          </w:tcPr>
          <w:p w:rsidR="00704FF8" w:rsidRPr="00704FF8" w:rsidRDefault="00704FF8">
            <w:pPr>
              <w:jc w:val="right"/>
              <w:rPr>
                <w:b/>
                <w:bCs/>
                <w:i/>
                <w:color w:val="000000"/>
                <w:sz w:val="20"/>
                <w:szCs w:val="20"/>
              </w:rPr>
            </w:pPr>
            <w:r w:rsidRPr="00704FF8">
              <w:rPr>
                <w:b/>
                <w:bCs/>
                <w:i/>
                <w:color w:val="000000"/>
                <w:sz w:val="20"/>
                <w:szCs w:val="20"/>
              </w:rPr>
              <w:t xml:space="preserve">$0 </w:t>
            </w:r>
          </w:p>
        </w:tc>
      </w:tr>
      <w:tr w:rsidR="00704FF8" w:rsidTr="00B93326">
        <w:tc>
          <w:tcPr>
            <w:tcW w:w="8954" w:type="dxa"/>
            <w:gridSpan w:val="5"/>
            <w:tcBorders>
              <w:top w:val="single" w:sz="6" w:space="0" w:color="000000"/>
              <w:bottom w:val="single" w:sz="6" w:space="0" w:color="000000"/>
              <w:right w:val="single" w:sz="6" w:space="0" w:color="000000"/>
            </w:tcBorders>
          </w:tcPr>
          <w:p w:rsidR="00704FF8" w:rsidRPr="000B7249" w:rsidRDefault="00704FF8" w:rsidP="00DA6278">
            <w:pPr>
              <w:rPr>
                <w:b/>
                <w:bCs/>
                <w:color w:val="000000"/>
                <w:sz w:val="20"/>
                <w:szCs w:val="20"/>
                <w:vertAlign w:val="superscript"/>
              </w:rPr>
            </w:pPr>
            <w:r>
              <w:rPr>
                <w:b/>
                <w:bCs/>
                <w:color w:val="000000"/>
                <w:sz w:val="20"/>
                <w:szCs w:val="20"/>
              </w:rPr>
              <w:t>GRAND TOTAL (Labor Cost + Capital/O&amp;M)</w:t>
            </w:r>
            <w:r w:rsidR="000B7249">
              <w:rPr>
                <w:b/>
                <w:bCs/>
                <w:color w:val="000000"/>
                <w:sz w:val="20"/>
                <w:szCs w:val="20"/>
                <w:vertAlign w:val="superscript"/>
              </w:rPr>
              <w:t>1,2</w:t>
            </w:r>
          </w:p>
        </w:tc>
        <w:tc>
          <w:tcPr>
            <w:tcW w:w="1170" w:type="dxa"/>
            <w:tcBorders>
              <w:top w:val="single" w:sz="6" w:space="0" w:color="000000"/>
              <w:left w:val="single" w:sz="6" w:space="0" w:color="000000"/>
              <w:bottom w:val="single" w:sz="6" w:space="0" w:color="000000"/>
              <w:right w:val="nil"/>
            </w:tcBorders>
          </w:tcPr>
          <w:p w:rsidR="00704FF8" w:rsidRDefault="00704FF8" w:rsidP="00DA6278">
            <w:pPr>
              <w:jc w:val="center"/>
              <w:rPr>
                <w:sz w:val="20"/>
              </w:rPr>
            </w:pPr>
          </w:p>
        </w:tc>
        <w:tc>
          <w:tcPr>
            <w:tcW w:w="1440" w:type="dxa"/>
            <w:tcBorders>
              <w:top w:val="single" w:sz="6" w:space="0" w:color="000000"/>
              <w:left w:val="nil"/>
              <w:bottom w:val="single" w:sz="6" w:space="0" w:color="000000"/>
              <w:right w:val="nil"/>
            </w:tcBorders>
          </w:tcPr>
          <w:p w:rsidR="00704FF8" w:rsidRDefault="00704FF8" w:rsidP="003865A8">
            <w:pPr>
              <w:jc w:val="center"/>
              <w:rPr>
                <w:b/>
                <w:i/>
                <w:sz w:val="20"/>
              </w:rPr>
            </w:pPr>
          </w:p>
        </w:tc>
        <w:tc>
          <w:tcPr>
            <w:tcW w:w="990" w:type="dxa"/>
            <w:tcBorders>
              <w:top w:val="single" w:sz="6" w:space="0" w:color="000000"/>
              <w:left w:val="nil"/>
              <w:bottom w:val="single" w:sz="6" w:space="0" w:color="000000"/>
              <w:right w:val="single" w:sz="6" w:space="0" w:color="000000"/>
            </w:tcBorders>
          </w:tcPr>
          <w:p w:rsidR="00704FF8" w:rsidRDefault="00704FF8" w:rsidP="00DA6278">
            <w:pPr>
              <w:jc w:val="center"/>
              <w:rPr>
                <w:sz w:val="20"/>
              </w:rPr>
            </w:pPr>
          </w:p>
        </w:tc>
        <w:tc>
          <w:tcPr>
            <w:tcW w:w="1530" w:type="dxa"/>
            <w:tcBorders>
              <w:top w:val="single" w:sz="6" w:space="0" w:color="000000"/>
              <w:left w:val="single" w:sz="6" w:space="0" w:color="000000"/>
              <w:bottom w:val="single" w:sz="6" w:space="0" w:color="000000"/>
            </w:tcBorders>
            <w:vAlign w:val="bottom"/>
          </w:tcPr>
          <w:p w:rsidR="00704FF8" w:rsidRPr="00704FF8" w:rsidRDefault="00704FF8">
            <w:pPr>
              <w:jc w:val="right"/>
              <w:rPr>
                <w:b/>
                <w:bCs/>
                <w:i/>
                <w:color w:val="000000"/>
                <w:sz w:val="20"/>
                <w:szCs w:val="20"/>
              </w:rPr>
            </w:pPr>
            <w:r w:rsidRPr="00704FF8">
              <w:rPr>
                <w:b/>
                <w:bCs/>
                <w:i/>
                <w:color w:val="000000"/>
                <w:sz w:val="20"/>
                <w:szCs w:val="20"/>
              </w:rPr>
              <w:t xml:space="preserve">$205,386 </w:t>
            </w:r>
          </w:p>
        </w:tc>
      </w:tr>
    </w:tbl>
    <w:p w:rsidR="007150E1" w:rsidRDefault="007150E1" w:rsidP="007466C5">
      <w:pPr>
        <w:outlineLvl w:val="0"/>
        <w:rPr>
          <w:b/>
          <w:bCs/>
        </w:rPr>
      </w:pPr>
    </w:p>
    <w:p w:rsidR="007150E1" w:rsidRPr="007150E1" w:rsidRDefault="007150E1" w:rsidP="007466C5">
      <w:pPr>
        <w:outlineLvl w:val="0"/>
        <w:rPr>
          <w:b/>
          <w:bCs/>
          <w:sz w:val="20"/>
          <w:szCs w:val="20"/>
        </w:rPr>
      </w:pPr>
      <w:r w:rsidRPr="007150E1">
        <w:rPr>
          <w:b/>
          <w:bCs/>
          <w:sz w:val="20"/>
          <w:szCs w:val="20"/>
        </w:rPr>
        <w:t>Assumptions</w:t>
      </w:r>
      <w:r>
        <w:rPr>
          <w:b/>
          <w:bCs/>
          <w:sz w:val="20"/>
          <w:szCs w:val="20"/>
        </w:rPr>
        <w:t>:</w:t>
      </w:r>
    </w:p>
    <w:tbl>
      <w:tblPr>
        <w:tblW w:w="5000" w:type="pct"/>
        <w:tblLook w:val="04A0" w:firstRow="1" w:lastRow="0" w:firstColumn="1" w:lastColumn="0" w:noHBand="0" w:noVBand="1"/>
      </w:tblPr>
      <w:tblGrid>
        <w:gridCol w:w="13050"/>
      </w:tblGrid>
      <w:tr w:rsidR="007150E1" w:rsidRPr="007150E1" w:rsidTr="007150E1">
        <w:trPr>
          <w:trHeight w:val="660"/>
        </w:trPr>
        <w:tc>
          <w:tcPr>
            <w:tcW w:w="5000" w:type="pct"/>
            <w:tcBorders>
              <w:top w:val="nil"/>
              <w:left w:val="nil"/>
              <w:bottom w:val="nil"/>
              <w:right w:val="nil"/>
            </w:tcBorders>
            <w:shd w:val="clear" w:color="auto" w:fill="auto"/>
            <w:vAlign w:val="bottom"/>
            <w:hideMark/>
          </w:tcPr>
          <w:p w:rsidR="007150E1" w:rsidRPr="007150E1" w:rsidRDefault="007150E1" w:rsidP="00F52891">
            <w:pPr>
              <w:widowControl/>
              <w:autoSpaceDE/>
              <w:autoSpaceDN/>
              <w:adjustRightInd/>
              <w:rPr>
                <w:color w:val="000000"/>
              </w:rPr>
            </w:pPr>
            <w:r w:rsidRPr="007150E1">
              <w:rPr>
                <w:color w:val="000000"/>
                <w:vertAlign w:val="superscript"/>
              </w:rPr>
              <w:t>a</w:t>
            </w:r>
            <w:r w:rsidRPr="007150E1">
              <w:rPr>
                <w:color w:val="000000"/>
                <w:sz w:val="20"/>
                <w:szCs w:val="20"/>
              </w:rPr>
              <w:t xml:space="preserve">  We have assumed that there are approximately </w:t>
            </w:r>
            <w:r w:rsidR="00F52891">
              <w:rPr>
                <w:color w:val="000000"/>
                <w:sz w:val="20"/>
                <w:szCs w:val="20"/>
              </w:rPr>
              <w:t>37</w:t>
            </w:r>
            <w:r w:rsidRPr="007150E1">
              <w:rPr>
                <w:color w:val="000000"/>
                <w:sz w:val="20"/>
                <w:szCs w:val="20"/>
              </w:rPr>
              <w:t xml:space="preserve"> respondents</w:t>
            </w:r>
            <w:r w:rsidR="00F52891">
              <w:rPr>
                <w:color w:val="000000"/>
                <w:sz w:val="20"/>
                <w:szCs w:val="20"/>
              </w:rPr>
              <w:t xml:space="preserve"> subject to the rule</w:t>
            </w:r>
            <w:r w:rsidRPr="007150E1">
              <w:rPr>
                <w:color w:val="000000"/>
                <w:sz w:val="20"/>
                <w:szCs w:val="20"/>
              </w:rPr>
              <w:t xml:space="preserve">, with </w:t>
            </w:r>
            <w:r w:rsidR="00F52891">
              <w:rPr>
                <w:color w:val="000000"/>
                <w:sz w:val="20"/>
                <w:szCs w:val="20"/>
              </w:rPr>
              <w:t>6</w:t>
            </w:r>
            <w:r w:rsidRPr="007150E1">
              <w:rPr>
                <w:color w:val="000000"/>
                <w:sz w:val="20"/>
                <w:szCs w:val="20"/>
              </w:rPr>
              <w:t xml:space="preserve"> additional new or reconstructed sources becoming subject to the rule annually over the next three years.  </w:t>
            </w:r>
          </w:p>
        </w:tc>
      </w:tr>
      <w:tr w:rsidR="007150E1" w:rsidRPr="007150E1" w:rsidTr="007150E1">
        <w:trPr>
          <w:trHeight w:val="1089"/>
        </w:trPr>
        <w:tc>
          <w:tcPr>
            <w:tcW w:w="5000" w:type="pct"/>
            <w:tcBorders>
              <w:top w:val="nil"/>
              <w:left w:val="nil"/>
              <w:bottom w:val="nil"/>
              <w:right w:val="nil"/>
            </w:tcBorders>
            <w:shd w:val="clear" w:color="auto" w:fill="auto"/>
            <w:vAlign w:val="bottom"/>
            <w:hideMark/>
          </w:tcPr>
          <w:p w:rsidR="007150E1" w:rsidRPr="007150E1" w:rsidRDefault="007150E1" w:rsidP="007150E1">
            <w:pPr>
              <w:widowControl/>
              <w:autoSpaceDE/>
              <w:autoSpaceDN/>
              <w:adjustRightInd/>
              <w:rPr>
                <w:color w:val="000000"/>
                <w:sz w:val="20"/>
                <w:szCs w:val="20"/>
              </w:rPr>
            </w:pPr>
            <w:r w:rsidRPr="007150E1">
              <w:rPr>
                <w:color w:val="000000"/>
                <w:sz w:val="20"/>
                <w:szCs w:val="20"/>
                <w:vertAlign w:val="superscript"/>
              </w:rPr>
              <w:t>b</w:t>
            </w:r>
            <w:r w:rsidRPr="007150E1">
              <w:rPr>
                <w:color w:val="000000"/>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tc>
      </w:tr>
      <w:tr w:rsidR="007150E1" w:rsidRPr="007150E1" w:rsidTr="007150E1">
        <w:trPr>
          <w:trHeight w:val="630"/>
        </w:trPr>
        <w:tc>
          <w:tcPr>
            <w:tcW w:w="5000" w:type="pct"/>
            <w:tcBorders>
              <w:top w:val="nil"/>
              <w:left w:val="nil"/>
              <w:bottom w:val="nil"/>
              <w:right w:val="nil"/>
            </w:tcBorders>
            <w:shd w:val="clear" w:color="auto" w:fill="auto"/>
            <w:noWrap/>
            <w:vAlign w:val="bottom"/>
            <w:hideMark/>
          </w:tcPr>
          <w:p w:rsidR="007150E1" w:rsidRPr="007150E1" w:rsidRDefault="007150E1" w:rsidP="007150E1">
            <w:pPr>
              <w:widowControl/>
              <w:autoSpaceDE/>
              <w:autoSpaceDN/>
              <w:adjustRightInd/>
              <w:rPr>
                <w:color w:val="000000"/>
                <w:sz w:val="20"/>
                <w:szCs w:val="20"/>
              </w:rPr>
            </w:pPr>
            <w:r w:rsidRPr="007150E1">
              <w:rPr>
                <w:color w:val="000000"/>
                <w:sz w:val="20"/>
                <w:szCs w:val="20"/>
                <w:vertAlign w:val="superscript"/>
              </w:rPr>
              <w:t>c</w:t>
            </w:r>
            <w:r w:rsidRPr="007150E1">
              <w:rPr>
                <w:color w:val="000000"/>
                <w:sz w:val="20"/>
                <w:szCs w:val="20"/>
              </w:rPr>
              <w:t xml:space="preserve">  Respondents are expected to maintain records of actual </w:t>
            </w:r>
            <w:r w:rsidR="00F52891">
              <w:rPr>
                <w:color w:val="000000"/>
                <w:sz w:val="20"/>
                <w:szCs w:val="20"/>
              </w:rPr>
              <w:t xml:space="preserve">annual </w:t>
            </w:r>
            <w:r w:rsidRPr="007150E1">
              <w:rPr>
                <w:color w:val="000000"/>
                <w:sz w:val="20"/>
                <w:szCs w:val="20"/>
              </w:rPr>
              <w:t>throughput as a standard business practice; therefore, there is no additional burden associated with these records under this rule.</w:t>
            </w:r>
          </w:p>
        </w:tc>
      </w:tr>
    </w:tbl>
    <w:p w:rsidR="000B7249" w:rsidRPr="000B7249" w:rsidRDefault="000B7249" w:rsidP="000B7249">
      <w:pPr>
        <w:outlineLvl w:val="0"/>
        <w:rPr>
          <w:bCs/>
          <w:sz w:val="20"/>
          <w:szCs w:val="20"/>
        </w:rPr>
      </w:pPr>
      <w:r>
        <w:rPr>
          <w:bCs/>
          <w:sz w:val="18"/>
          <w:szCs w:val="18"/>
          <w:vertAlign w:val="superscript"/>
        </w:rPr>
        <w:t xml:space="preserve">   </w:t>
      </w:r>
      <w:r w:rsidR="00415E19">
        <w:rPr>
          <w:bCs/>
          <w:sz w:val="20"/>
          <w:szCs w:val="20"/>
        </w:rPr>
        <w:t>Note: T</w:t>
      </w:r>
      <w:r>
        <w:rPr>
          <w:bCs/>
          <w:sz w:val="20"/>
          <w:szCs w:val="20"/>
        </w:rPr>
        <w:t xml:space="preserve">otals </w:t>
      </w:r>
      <w:r w:rsidR="00415E19">
        <w:rPr>
          <w:bCs/>
          <w:sz w:val="20"/>
          <w:szCs w:val="20"/>
        </w:rPr>
        <w:t xml:space="preserve">in the text </w:t>
      </w:r>
      <w:r>
        <w:rPr>
          <w:bCs/>
          <w:sz w:val="20"/>
          <w:szCs w:val="20"/>
        </w:rPr>
        <w:t>have been</w:t>
      </w:r>
      <w:r w:rsidRPr="000B7249">
        <w:rPr>
          <w:bCs/>
          <w:sz w:val="20"/>
          <w:szCs w:val="20"/>
        </w:rPr>
        <w:t xml:space="preserve"> rounded to 3 significant values. Figures may not add exactly due to rounding. </w:t>
      </w:r>
    </w:p>
    <w:p w:rsidR="00227DAD" w:rsidRDefault="00144F35">
      <w:pPr>
        <w:jc w:val="center"/>
        <w:outlineLvl w:val="0"/>
        <w:rPr>
          <w:b/>
        </w:rPr>
      </w:pPr>
      <w:r w:rsidRPr="004000F8">
        <w:rPr>
          <w:b/>
          <w:bCs/>
        </w:rPr>
        <w:br w:type="page"/>
      </w:r>
      <w:r w:rsidRPr="004000F8">
        <w:rPr>
          <w:b/>
          <w:bCs/>
        </w:rPr>
        <w:lastRenderedPageBreak/>
        <w:t xml:space="preserve">Table 2: Average Annual EPA Burden and Cost – </w:t>
      </w:r>
      <w:r w:rsidR="007466C5" w:rsidRPr="004000F8">
        <w:rPr>
          <w:b/>
        </w:rPr>
        <w:t>NESHAP for Natural Gas Transmission and Storage (40 CFR Part 63, Subpart HHH) (Renewal)</w:t>
      </w:r>
    </w:p>
    <w:p w:rsidR="007150E1" w:rsidRDefault="007150E1" w:rsidP="007466C5">
      <w:pPr>
        <w:outlineLvl w:val="0"/>
        <w:rPr>
          <w:b/>
        </w:rPr>
      </w:pPr>
    </w:p>
    <w:tbl>
      <w:tblPr>
        <w:tblW w:w="13731" w:type="dxa"/>
        <w:jc w:val="center"/>
        <w:tblLayout w:type="fixed"/>
        <w:tblCellMar>
          <w:left w:w="134" w:type="dxa"/>
          <w:right w:w="134" w:type="dxa"/>
        </w:tblCellMar>
        <w:tblLook w:val="0000" w:firstRow="0" w:lastRow="0" w:firstColumn="0" w:lastColumn="0" w:noHBand="0" w:noVBand="0"/>
      </w:tblPr>
      <w:tblGrid>
        <w:gridCol w:w="3971"/>
        <w:gridCol w:w="1260"/>
        <w:gridCol w:w="1365"/>
        <w:gridCol w:w="1245"/>
        <w:gridCol w:w="979"/>
        <w:gridCol w:w="1170"/>
        <w:gridCol w:w="1440"/>
        <w:gridCol w:w="990"/>
        <w:gridCol w:w="1311"/>
      </w:tblGrid>
      <w:tr w:rsidR="007150E1" w:rsidTr="00DA6278">
        <w:trPr>
          <w:tblHeader/>
          <w:jc w:val="center"/>
        </w:trPr>
        <w:tc>
          <w:tcPr>
            <w:tcW w:w="3971" w:type="dxa"/>
            <w:tcBorders>
              <w:top w:val="single" w:sz="8" w:space="0" w:color="000000"/>
              <w:left w:val="single" w:sz="4" w:space="0" w:color="auto"/>
              <w:bottom w:val="single" w:sz="4" w:space="0" w:color="auto"/>
              <w:right w:val="single" w:sz="6" w:space="0" w:color="FFFFFF"/>
            </w:tcBorders>
            <w:vAlign w:val="center"/>
          </w:tcPr>
          <w:p w:rsidR="007150E1" w:rsidRDefault="007150E1" w:rsidP="00DA6278">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7150E1" w:rsidRDefault="007150E1" w:rsidP="00DA6278">
            <w:pPr>
              <w:tabs>
                <w:tab w:val="center" w:pos="496"/>
              </w:tabs>
              <w:jc w:val="center"/>
              <w:rPr>
                <w:b/>
                <w:bCs/>
                <w:sz w:val="20"/>
                <w:szCs w:val="20"/>
              </w:rPr>
            </w:pPr>
            <w:r>
              <w:rPr>
                <w:b/>
                <w:bCs/>
                <w:sz w:val="20"/>
                <w:szCs w:val="20"/>
              </w:rPr>
              <w:t>(A)</w:t>
            </w:r>
          </w:p>
          <w:p w:rsidR="007150E1" w:rsidRDefault="007150E1" w:rsidP="00DA6278">
            <w:pPr>
              <w:jc w:val="center"/>
              <w:rPr>
                <w:b/>
                <w:bCs/>
                <w:sz w:val="20"/>
                <w:szCs w:val="20"/>
              </w:rPr>
            </w:pPr>
            <w:r>
              <w:rPr>
                <w:b/>
                <w:bCs/>
                <w:sz w:val="20"/>
                <w:szCs w:val="20"/>
              </w:rPr>
              <w:t>EPA person- hours per occurrence</w:t>
            </w:r>
          </w:p>
        </w:tc>
        <w:tc>
          <w:tcPr>
            <w:tcW w:w="1365" w:type="dxa"/>
            <w:tcBorders>
              <w:top w:val="single" w:sz="8" w:space="0" w:color="000000"/>
              <w:left w:val="single" w:sz="7" w:space="0" w:color="000000"/>
              <w:bottom w:val="single" w:sz="4" w:space="0" w:color="auto"/>
              <w:right w:val="single" w:sz="6" w:space="0" w:color="FFFFFF"/>
            </w:tcBorders>
          </w:tcPr>
          <w:p w:rsidR="007150E1" w:rsidRDefault="007150E1" w:rsidP="00DA6278">
            <w:pPr>
              <w:tabs>
                <w:tab w:val="center" w:pos="541"/>
              </w:tabs>
              <w:jc w:val="center"/>
              <w:rPr>
                <w:b/>
                <w:bCs/>
                <w:sz w:val="20"/>
                <w:szCs w:val="20"/>
              </w:rPr>
            </w:pPr>
            <w:r>
              <w:rPr>
                <w:b/>
                <w:bCs/>
                <w:sz w:val="20"/>
                <w:szCs w:val="20"/>
              </w:rPr>
              <w:t>(B)</w:t>
            </w:r>
          </w:p>
          <w:p w:rsidR="007150E1" w:rsidRDefault="007150E1" w:rsidP="00DA6278">
            <w:pPr>
              <w:tabs>
                <w:tab w:val="center" w:pos="541"/>
              </w:tabs>
              <w:jc w:val="center"/>
              <w:rPr>
                <w:b/>
                <w:bCs/>
                <w:sz w:val="20"/>
                <w:szCs w:val="20"/>
              </w:rPr>
            </w:pPr>
            <w:r>
              <w:rPr>
                <w:b/>
                <w:bCs/>
                <w:sz w:val="20"/>
                <w:szCs w:val="20"/>
              </w:rPr>
              <w:t>No. of occurrences per plant per year</w:t>
            </w:r>
          </w:p>
        </w:tc>
        <w:tc>
          <w:tcPr>
            <w:tcW w:w="1245" w:type="dxa"/>
            <w:tcBorders>
              <w:top w:val="single" w:sz="8" w:space="0" w:color="000000"/>
              <w:left w:val="single" w:sz="7" w:space="0" w:color="000000"/>
              <w:bottom w:val="single" w:sz="4" w:space="0" w:color="auto"/>
              <w:right w:val="single" w:sz="6" w:space="0" w:color="FFFFFF"/>
            </w:tcBorders>
          </w:tcPr>
          <w:p w:rsidR="007150E1" w:rsidRDefault="007150E1" w:rsidP="00DA6278">
            <w:pPr>
              <w:tabs>
                <w:tab w:val="center" w:pos="541"/>
              </w:tabs>
              <w:jc w:val="center"/>
              <w:rPr>
                <w:b/>
                <w:bCs/>
                <w:sz w:val="20"/>
                <w:szCs w:val="20"/>
              </w:rPr>
            </w:pPr>
            <w:r>
              <w:rPr>
                <w:b/>
                <w:bCs/>
                <w:sz w:val="20"/>
                <w:szCs w:val="20"/>
              </w:rPr>
              <w:t>(C)</w:t>
            </w:r>
          </w:p>
          <w:p w:rsidR="007150E1" w:rsidRDefault="007150E1" w:rsidP="00DA6278">
            <w:pPr>
              <w:tabs>
                <w:tab w:val="center" w:pos="541"/>
              </w:tabs>
              <w:jc w:val="center"/>
              <w:rPr>
                <w:b/>
                <w:bCs/>
                <w:sz w:val="20"/>
                <w:szCs w:val="20"/>
              </w:rPr>
            </w:pPr>
            <w:r>
              <w:rPr>
                <w:b/>
                <w:bCs/>
                <w:sz w:val="20"/>
                <w:szCs w:val="20"/>
              </w:rPr>
              <w:t>EPA person- hours per plant per year</w:t>
            </w:r>
          </w:p>
          <w:p w:rsidR="007150E1" w:rsidRDefault="007150E1" w:rsidP="00DA6278">
            <w:pPr>
              <w:tabs>
                <w:tab w:val="center" w:pos="541"/>
              </w:tabs>
              <w:spacing w:after="58"/>
              <w:jc w:val="center"/>
              <w:rPr>
                <w:b/>
                <w:bCs/>
                <w:sz w:val="20"/>
                <w:szCs w:val="20"/>
              </w:rPr>
            </w:pPr>
            <w:r>
              <w:rPr>
                <w:b/>
                <w:bCs/>
                <w:sz w:val="20"/>
                <w:szCs w:val="20"/>
              </w:rPr>
              <w:t>(C=AxB)</w:t>
            </w:r>
          </w:p>
        </w:tc>
        <w:tc>
          <w:tcPr>
            <w:tcW w:w="979" w:type="dxa"/>
            <w:tcBorders>
              <w:top w:val="single" w:sz="8" w:space="0" w:color="000000"/>
              <w:left w:val="single" w:sz="7" w:space="0" w:color="000000"/>
              <w:bottom w:val="single" w:sz="4" w:space="0" w:color="auto"/>
              <w:right w:val="single" w:sz="6" w:space="0" w:color="FFFFFF"/>
            </w:tcBorders>
          </w:tcPr>
          <w:p w:rsidR="007150E1" w:rsidRDefault="007150E1" w:rsidP="00DA6278">
            <w:pPr>
              <w:tabs>
                <w:tab w:val="center" w:pos="451"/>
              </w:tabs>
              <w:jc w:val="center"/>
              <w:rPr>
                <w:b/>
                <w:bCs/>
                <w:sz w:val="20"/>
                <w:szCs w:val="20"/>
              </w:rPr>
            </w:pPr>
            <w:r>
              <w:rPr>
                <w:b/>
                <w:bCs/>
                <w:sz w:val="20"/>
                <w:szCs w:val="20"/>
              </w:rPr>
              <w:t>(D)</w:t>
            </w:r>
          </w:p>
          <w:p w:rsidR="007150E1" w:rsidRDefault="007150E1" w:rsidP="00DA6278">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7150E1" w:rsidRDefault="007150E1" w:rsidP="00DA6278">
            <w:pPr>
              <w:tabs>
                <w:tab w:val="center" w:pos="451"/>
              </w:tabs>
              <w:jc w:val="center"/>
              <w:rPr>
                <w:b/>
                <w:bCs/>
                <w:sz w:val="20"/>
                <w:szCs w:val="20"/>
              </w:rPr>
            </w:pPr>
            <w:r>
              <w:rPr>
                <w:b/>
                <w:bCs/>
                <w:sz w:val="20"/>
                <w:szCs w:val="20"/>
              </w:rPr>
              <w:t>(E)</w:t>
            </w:r>
          </w:p>
          <w:p w:rsidR="007150E1" w:rsidRDefault="007150E1" w:rsidP="00DA6278">
            <w:pPr>
              <w:tabs>
                <w:tab w:val="center" w:pos="451"/>
              </w:tabs>
              <w:jc w:val="center"/>
              <w:rPr>
                <w:b/>
                <w:bCs/>
                <w:sz w:val="20"/>
                <w:szCs w:val="20"/>
              </w:rPr>
            </w:pPr>
            <w:r>
              <w:rPr>
                <w:b/>
                <w:bCs/>
                <w:sz w:val="20"/>
                <w:szCs w:val="20"/>
              </w:rPr>
              <w:t>Technical person- hours per year</w:t>
            </w:r>
          </w:p>
          <w:p w:rsidR="007150E1" w:rsidRDefault="007150E1" w:rsidP="00DA6278">
            <w:pPr>
              <w:tabs>
                <w:tab w:val="center" w:pos="451"/>
              </w:tabs>
              <w:spacing w:after="58"/>
              <w:jc w:val="center"/>
              <w:rPr>
                <w:b/>
                <w:bCs/>
                <w:sz w:val="20"/>
                <w:szCs w:val="20"/>
              </w:rPr>
            </w:pPr>
            <w:r>
              <w:rPr>
                <w:b/>
                <w:bCs/>
                <w:sz w:val="20"/>
                <w:szCs w:val="20"/>
              </w:rPr>
              <w:t>(E=CxD)</w:t>
            </w:r>
          </w:p>
        </w:tc>
        <w:tc>
          <w:tcPr>
            <w:tcW w:w="1440" w:type="dxa"/>
            <w:tcBorders>
              <w:top w:val="single" w:sz="8" w:space="0" w:color="000000"/>
              <w:left w:val="single" w:sz="7" w:space="0" w:color="000000"/>
              <w:bottom w:val="single" w:sz="4" w:space="0" w:color="auto"/>
              <w:right w:val="single" w:sz="6" w:space="0" w:color="FFFFFF"/>
            </w:tcBorders>
          </w:tcPr>
          <w:p w:rsidR="007150E1" w:rsidRDefault="007150E1" w:rsidP="00DA6278">
            <w:pPr>
              <w:tabs>
                <w:tab w:val="center" w:pos="676"/>
              </w:tabs>
              <w:jc w:val="center"/>
              <w:rPr>
                <w:b/>
                <w:bCs/>
                <w:sz w:val="20"/>
                <w:szCs w:val="20"/>
              </w:rPr>
            </w:pPr>
            <w:r>
              <w:rPr>
                <w:b/>
                <w:bCs/>
                <w:sz w:val="20"/>
                <w:szCs w:val="20"/>
              </w:rPr>
              <w:t>(F)</w:t>
            </w:r>
          </w:p>
          <w:p w:rsidR="007150E1" w:rsidRDefault="007150E1" w:rsidP="00DA6278">
            <w:pPr>
              <w:tabs>
                <w:tab w:val="center" w:pos="676"/>
              </w:tabs>
              <w:jc w:val="center"/>
              <w:rPr>
                <w:b/>
                <w:bCs/>
                <w:sz w:val="20"/>
                <w:szCs w:val="20"/>
              </w:rPr>
            </w:pPr>
            <w:r>
              <w:rPr>
                <w:b/>
                <w:bCs/>
                <w:sz w:val="20"/>
                <w:szCs w:val="20"/>
              </w:rPr>
              <w:t>Management person-hours per year</w:t>
            </w:r>
          </w:p>
          <w:p w:rsidR="007150E1" w:rsidRDefault="007150E1" w:rsidP="00DA6278">
            <w:pPr>
              <w:tabs>
                <w:tab w:val="center" w:pos="676"/>
              </w:tabs>
              <w:jc w:val="center"/>
              <w:rPr>
                <w:b/>
                <w:bCs/>
                <w:sz w:val="20"/>
                <w:szCs w:val="20"/>
              </w:rPr>
            </w:pPr>
            <w:r>
              <w:rPr>
                <w:b/>
                <w:bCs/>
                <w:sz w:val="20"/>
                <w:szCs w:val="20"/>
              </w:rPr>
              <w:t>(Ex0.05)</w:t>
            </w:r>
          </w:p>
          <w:p w:rsidR="007150E1" w:rsidRDefault="007150E1" w:rsidP="00DA6278">
            <w:pPr>
              <w:spacing w:after="58"/>
              <w:jc w:val="center"/>
              <w:rPr>
                <w:b/>
                <w:bCs/>
                <w:sz w:val="20"/>
                <w:szCs w:val="20"/>
              </w:rPr>
            </w:pPr>
          </w:p>
        </w:tc>
        <w:tc>
          <w:tcPr>
            <w:tcW w:w="990" w:type="dxa"/>
            <w:tcBorders>
              <w:top w:val="single" w:sz="8" w:space="0" w:color="000000"/>
              <w:left w:val="single" w:sz="7" w:space="0" w:color="000000"/>
              <w:bottom w:val="single" w:sz="4" w:space="0" w:color="auto"/>
              <w:right w:val="single" w:sz="8" w:space="0" w:color="000000"/>
            </w:tcBorders>
          </w:tcPr>
          <w:p w:rsidR="007150E1" w:rsidRDefault="007150E1" w:rsidP="00DA6278">
            <w:pPr>
              <w:tabs>
                <w:tab w:val="center" w:pos="451"/>
              </w:tabs>
              <w:jc w:val="center"/>
              <w:rPr>
                <w:b/>
                <w:bCs/>
                <w:sz w:val="20"/>
                <w:szCs w:val="20"/>
              </w:rPr>
            </w:pPr>
            <w:r>
              <w:rPr>
                <w:b/>
                <w:bCs/>
                <w:sz w:val="20"/>
                <w:szCs w:val="20"/>
              </w:rPr>
              <w:t>(G)</w:t>
            </w:r>
          </w:p>
          <w:p w:rsidR="007150E1" w:rsidRDefault="007150E1" w:rsidP="00DA6278">
            <w:pPr>
              <w:tabs>
                <w:tab w:val="center" w:pos="451"/>
              </w:tabs>
              <w:jc w:val="center"/>
              <w:rPr>
                <w:b/>
                <w:bCs/>
                <w:sz w:val="20"/>
                <w:szCs w:val="20"/>
              </w:rPr>
            </w:pPr>
            <w:r>
              <w:rPr>
                <w:b/>
                <w:bCs/>
                <w:sz w:val="20"/>
                <w:szCs w:val="20"/>
              </w:rPr>
              <w:t>Clerical person-hours per year</w:t>
            </w:r>
          </w:p>
          <w:p w:rsidR="007150E1" w:rsidRDefault="007150E1" w:rsidP="00DA6278">
            <w:pPr>
              <w:tabs>
                <w:tab w:val="center" w:pos="451"/>
              </w:tabs>
              <w:jc w:val="center"/>
              <w:rPr>
                <w:b/>
                <w:bCs/>
                <w:sz w:val="20"/>
                <w:szCs w:val="20"/>
              </w:rPr>
            </w:pPr>
            <w:r>
              <w:rPr>
                <w:b/>
                <w:bCs/>
                <w:sz w:val="20"/>
                <w:szCs w:val="20"/>
              </w:rPr>
              <w:t>(Ex0.1)</w:t>
            </w:r>
          </w:p>
        </w:tc>
        <w:tc>
          <w:tcPr>
            <w:tcW w:w="1311" w:type="dxa"/>
            <w:tcBorders>
              <w:top w:val="single" w:sz="8" w:space="0" w:color="000000"/>
              <w:left w:val="single" w:sz="8" w:space="0" w:color="000000"/>
              <w:bottom w:val="single" w:sz="4" w:space="0" w:color="auto"/>
              <w:right w:val="single" w:sz="4" w:space="0" w:color="auto"/>
            </w:tcBorders>
          </w:tcPr>
          <w:p w:rsidR="007150E1" w:rsidRDefault="007150E1" w:rsidP="00DA6278">
            <w:pPr>
              <w:tabs>
                <w:tab w:val="center" w:pos="541"/>
              </w:tabs>
              <w:jc w:val="center"/>
              <w:rPr>
                <w:b/>
                <w:bCs/>
                <w:sz w:val="20"/>
                <w:szCs w:val="20"/>
              </w:rPr>
            </w:pPr>
            <w:r>
              <w:rPr>
                <w:b/>
                <w:bCs/>
                <w:sz w:val="20"/>
                <w:szCs w:val="20"/>
              </w:rPr>
              <w:t>(H)</w:t>
            </w:r>
          </w:p>
          <w:p w:rsidR="007150E1" w:rsidRDefault="007150E1" w:rsidP="00DA6278">
            <w:pPr>
              <w:tabs>
                <w:tab w:val="center" w:pos="541"/>
              </w:tabs>
              <w:spacing w:after="58"/>
              <w:jc w:val="center"/>
              <w:rPr>
                <w:b/>
                <w:bCs/>
                <w:sz w:val="20"/>
                <w:szCs w:val="20"/>
              </w:rPr>
            </w:pPr>
            <w:r>
              <w:rPr>
                <w:b/>
                <w:bCs/>
                <w:sz w:val="20"/>
                <w:szCs w:val="20"/>
              </w:rPr>
              <w:t xml:space="preserve">Cost, $ </w:t>
            </w:r>
            <w:r>
              <w:rPr>
                <w:b/>
                <w:bCs/>
                <w:vertAlign w:val="superscript"/>
              </w:rPr>
              <w:t>b</w:t>
            </w:r>
          </w:p>
        </w:tc>
      </w:tr>
      <w:tr w:rsidR="007150E1" w:rsidTr="00DA6278">
        <w:trPr>
          <w:jc w:val="center"/>
        </w:trPr>
        <w:tc>
          <w:tcPr>
            <w:tcW w:w="3971" w:type="dxa"/>
            <w:tcBorders>
              <w:top w:val="single" w:sz="4" w:space="0" w:color="auto"/>
              <w:left w:val="single" w:sz="4" w:space="0" w:color="auto"/>
              <w:bottom w:val="single" w:sz="4" w:space="0" w:color="auto"/>
              <w:right w:val="single" w:sz="4" w:space="0" w:color="auto"/>
            </w:tcBorders>
          </w:tcPr>
          <w:p w:rsidR="007150E1" w:rsidRDefault="007150E1" w:rsidP="00DA6278">
            <w:pPr>
              <w:rPr>
                <w:sz w:val="20"/>
              </w:rPr>
            </w:pPr>
            <w:r>
              <w:rPr>
                <w:sz w:val="20"/>
              </w:rPr>
              <w:t xml:space="preserve">Review reports </w:t>
            </w:r>
          </w:p>
        </w:tc>
        <w:tc>
          <w:tcPr>
            <w:tcW w:w="1260" w:type="dxa"/>
            <w:tcBorders>
              <w:top w:val="single" w:sz="4" w:space="0" w:color="auto"/>
              <w:left w:val="single" w:sz="4" w:space="0" w:color="auto"/>
              <w:bottom w:val="single" w:sz="4" w:space="0" w:color="auto"/>
              <w:right w:val="single" w:sz="4" w:space="0" w:color="auto"/>
            </w:tcBorders>
            <w:vAlign w:val="bottom"/>
          </w:tcPr>
          <w:p w:rsidR="007150E1" w:rsidRDefault="007150E1" w:rsidP="00DA6278">
            <w:pPr>
              <w:jc w:val="center"/>
              <w:rPr>
                <w:color w:val="000000"/>
                <w:sz w:val="20"/>
                <w:szCs w:val="20"/>
              </w:rPr>
            </w:pPr>
            <w:r>
              <w:rPr>
                <w:color w:val="000000"/>
                <w:sz w:val="20"/>
              </w:rPr>
              <w:t> </w:t>
            </w:r>
          </w:p>
        </w:tc>
        <w:tc>
          <w:tcPr>
            <w:tcW w:w="1365" w:type="dxa"/>
            <w:tcBorders>
              <w:top w:val="single" w:sz="4" w:space="0" w:color="auto"/>
              <w:left w:val="single" w:sz="4" w:space="0" w:color="auto"/>
              <w:bottom w:val="single" w:sz="4" w:space="0" w:color="auto"/>
              <w:right w:val="single" w:sz="4" w:space="0" w:color="auto"/>
            </w:tcBorders>
            <w:vAlign w:val="bottom"/>
          </w:tcPr>
          <w:p w:rsidR="007150E1" w:rsidRDefault="007150E1" w:rsidP="00DA6278">
            <w:pPr>
              <w:jc w:val="center"/>
              <w:rPr>
                <w:color w:val="000000"/>
                <w:sz w:val="20"/>
                <w:szCs w:val="20"/>
              </w:rPr>
            </w:pPr>
            <w:r>
              <w:rPr>
                <w:color w:val="000000"/>
                <w:sz w:val="20"/>
              </w:rPr>
              <w:t> </w:t>
            </w:r>
          </w:p>
        </w:tc>
        <w:tc>
          <w:tcPr>
            <w:tcW w:w="1245" w:type="dxa"/>
            <w:tcBorders>
              <w:top w:val="single" w:sz="4" w:space="0" w:color="auto"/>
              <w:left w:val="single" w:sz="4" w:space="0" w:color="auto"/>
              <w:bottom w:val="single" w:sz="4" w:space="0" w:color="auto"/>
              <w:right w:val="single" w:sz="4" w:space="0" w:color="auto"/>
            </w:tcBorders>
            <w:vAlign w:val="bottom"/>
          </w:tcPr>
          <w:p w:rsidR="007150E1" w:rsidRDefault="007150E1" w:rsidP="00DA6278">
            <w:pPr>
              <w:jc w:val="center"/>
              <w:rPr>
                <w:color w:val="000000"/>
                <w:sz w:val="20"/>
                <w:szCs w:val="20"/>
              </w:rPr>
            </w:pPr>
            <w:r>
              <w:rPr>
                <w:color w:val="000000"/>
                <w:sz w:val="20"/>
              </w:rPr>
              <w:t> </w:t>
            </w:r>
          </w:p>
        </w:tc>
        <w:tc>
          <w:tcPr>
            <w:tcW w:w="979" w:type="dxa"/>
            <w:tcBorders>
              <w:top w:val="single" w:sz="4" w:space="0" w:color="auto"/>
              <w:left w:val="single" w:sz="4" w:space="0" w:color="auto"/>
              <w:bottom w:val="single" w:sz="4" w:space="0" w:color="auto"/>
              <w:right w:val="single" w:sz="4" w:space="0" w:color="auto"/>
            </w:tcBorders>
            <w:vAlign w:val="bottom"/>
          </w:tcPr>
          <w:p w:rsidR="007150E1" w:rsidRDefault="007150E1" w:rsidP="00DA6278">
            <w:pPr>
              <w:jc w:val="center"/>
              <w:rPr>
                <w:color w:val="000000"/>
                <w:sz w:val="20"/>
                <w:szCs w:val="20"/>
              </w:rPr>
            </w:pPr>
            <w:r>
              <w:rPr>
                <w:color w:val="000000"/>
                <w:sz w:val="20"/>
              </w:rPr>
              <w:t> </w:t>
            </w:r>
          </w:p>
        </w:tc>
        <w:tc>
          <w:tcPr>
            <w:tcW w:w="1170" w:type="dxa"/>
            <w:tcBorders>
              <w:top w:val="single" w:sz="4" w:space="0" w:color="auto"/>
              <w:left w:val="single" w:sz="4" w:space="0" w:color="auto"/>
              <w:bottom w:val="single" w:sz="4" w:space="0" w:color="auto"/>
              <w:right w:val="single" w:sz="4" w:space="0" w:color="auto"/>
            </w:tcBorders>
            <w:vAlign w:val="bottom"/>
          </w:tcPr>
          <w:p w:rsidR="007150E1" w:rsidRDefault="007150E1" w:rsidP="00DA6278">
            <w:pPr>
              <w:jc w:val="center"/>
              <w:rPr>
                <w:color w:val="000000"/>
                <w:sz w:val="20"/>
                <w:szCs w:val="20"/>
              </w:rPr>
            </w:pPr>
            <w:r>
              <w:rPr>
                <w:color w:val="000000"/>
                <w:sz w:val="20"/>
              </w:rPr>
              <w:t> </w:t>
            </w:r>
          </w:p>
        </w:tc>
        <w:tc>
          <w:tcPr>
            <w:tcW w:w="1440" w:type="dxa"/>
            <w:tcBorders>
              <w:top w:val="single" w:sz="4" w:space="0" w:color="auto"/>
              <w:left w:val="single" w:sz="4" w:space="0" w:color="auto"/>
              <w:bottom w:val="single" w:sz="4" w:space="0" w:color="auto"/>
              <w:right w:val="single" w:sz="4" w:space="0" w:color="auto"/>
            </w:tcBorders>
            <w:vAlign w:val="bottom"/>
          </w:tcPr>
          <w:p w:rsidR="007150E1" w:rsidRDefault="007150E1" w:rsidP="00DA6278">
            <w:pPr>
              <w:jc w:val="center"/>
              <w:rPr>
                <w:color w:val="000000"/>
                <w:sz w:val="20"/>
                <w:szCs w:val="20"/>
              </w:rPr>
            </w:pPr>
            <w:r>
              <w:rPr>
                <w:color w:val="000000"/>
                <w:sz w:val="20"/>
              </w:rPr>
              <w:t> </w:t>
            </w:r>
          </w:p>
        </w:tc>
        <w:tc>
          <w:tcPr>
            <w:tcW w:w="990" w:type="dxa"/>
            <w:tcBorders>
              <w:top w:val="single" w:sz="4" w:space="0" w:color="auto"/>
              <w:left w:val="single" w:sz="4" w:space="0" w:color="auto"/>
              <w:bottom w:val="single" w:sz="4" w:space="0" w:color="auto"/>
              <w:right w:val="single" w:sz="4" w:space="0" w:color="auto"/>
            </w:tcBorders>
            <w:vAlign w:val="bottom"/>
          </w:tcPr>
          <w:p w:rsidR="007150E1" w:rsidRDefault="007150E1" w:rsidP="00DA6278">
            <w:pPr>
              <w:jc w:val="center"/>
              <w:rPr>
                <w:color w:val="000000"/>
                <w:sz w:val="20"/>
                <w:szCs w:val="20"/>
              </w:rPr>
            </w:pPr>
            <w:r>
              <w:rPr>
                <w:color w:val="000000"/>
                <w:sz w:val="20"/>
              </w:rPr>
              <w:t> </w:t>
            </w:r>
          </w:p>
        </w:tc>
        <w:tc>
          <w:tcPr>
            <w:tcW w:w="1311" w:type="dxa"/>
            <w:tcBorders>
              <w:top w:val="single" w:sz="4" w:space="0" w:color="auto"/>
              <w:left w:val="single" w:sz="4" w:space="0" w:color="auto"/>
              <w:bottom w:val="single" w:sz="4" w:space="0" w:color="auto"/>
              <w:right w:val="single" w:sz="4" w:space="0" w:color="auto"/>
            </w:tcBorders>
            <w:vAlign w:val="bottom"/>
          </w:tcPr>
          <w:p w:rsidR="007150E1" w:rsidRDefault="007150E1" w:rsidP="00DA6278">
            <w:pPr>
              <w:jc w:val="right"/>
              <w:rPr>
                <w:color w:val="000000"/>
                <w:sz w:val="20"/>
                <w:szCs w:val="20"/>
              </w:rPr>
            </w:pPr>
            <w:r>
              <w:rPr>
                <w:color w:val="000000"/>
                <w:sz w:val="20"/>
              </w:rPr>
              <w:t> </w:t>
            </w:r>
          </w:p>
        </w:tc>
      </w:tr>
      <w:tr w:rsidR="00704FF8" w:rsidTr="00DA6278">
        <w:trPr>
          <w:jc w:val="center"/>
        </w:trPr>
        <w:tc>
          <w:tcPr>
            <w:tcW w:w="3971" w:type="dxa"/>
            <w:tcBorders>
              <w:top w:val="single" w:sz="4" w:space="0" w:color="auto"/>
              <w:left w:val="single" w:sz="4" w:space="0" w:color="auto"/>
              <w:bottom w:val="single" w:sz="4" w:space="0" w:color="auto"/>
              <w:right w:val="single" w:sz="4" w:space="0" w:color="auto"/>
            </w:tcBorders>
          </w:tcPr>
          <w:p w:rsidR="00704FF8" w:rsidRDefault="00704FF8">
            <w:pPr>
              <w:rPr>
                <w:color w:val="000000"/>
                <w:sz w:val="20"/>
                <w:szCs w:val="20"/>
              </w:rPr>
            </w:pPr>
            <w:r>
              <w:rPr>
                <w:color w:val="000000"/>
                <w:sz w:val="20"/>
                <w:szCs w:val="20"/>
              </w:rPr>
              <w:t>a. Initial notification</w:t>
            </w:r>
          </w:p>
        </w:tc>
        <w:tc>
          <w:tcPr>
            <w:tcW w:w="126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2</w:t>
            </w:r>
          </w:p>
        </w:tc>
        <w:tc>
          <w:tcPr>
            <w:tcW w:w="1365"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2</w:t>
            </w:r>
          </w:p>
        </w:tc>
        <w:tc>
          <w:tcPr>
            <w:tcW w:w="979" w:type="dxa"/>
            <w:tcBorders>
              <w:top w:val="single" w:sz="4" w:space="0" w:color="auto"/>
              <w:left w:val="single" w:sz="4" w:space="0" w:color="auto"/>
              <w:bottom w:val="single" w:sz="4" w:space="0" w:color="auto"/>
              <w:right w:val="single" w:sz="4" w:space="0" w:color="auto"/>
            </w:tcBorders>
            <w:vAlign w:val="bottom"/>
          </w:tcPr>
          <w:p w:rsidR="00704FF8" w:rsidRDefault="00704FF8" w:rsidP="002B57F3">
            <w:pPr>
              <w:jc w:val="center"/>
              <w:rPr>
                <w:color w:val="000000"/>
                <w:sz w:val="20"/>
                <w:szCs w:val="20"/>
              </w:rPr>
            </w:pPr>
            <w:r>
              <w:rPr>
                <w:color w:val="000000"/>
                <w:sz w:val="20"/>
                <w:szCs w:val="20"/>
              </w:rPr>
              <w:t>6</w:t>
            </w:r>
          </w:p>
        </w:tc>
        <w:tc>
          <w:tcPr>
            <w:tcW w:w="117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12</w:t>
            </w:r>
          </w:p>
        </w:tc>
        <w:tc>
          <w:tcPr>
            <w:tcW w:w="144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0.6</w:t>
            </w:r>
          </w:p>
        </w:tc>
        <w:tc>
          <w:tcPr>
            <w:tcW w:w="99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1.2</w:t>
            </w:r>
          </w:p>
        </w:tc>
        <w:tc>
          <w:tcPr>
            <w:tcW w:w="1311" w:type="dxa"/>
            <w:tcBorders>
              <w:top w:val="single" w:sz="4" w:space="0" w:color="auto"/>
              <w:left w:val="single" w:sz="4" w:space="0" w:color="auto"/>
              <w:bottom w:val="single" w:sz="4" w:space="0" w:color="auto"/>
              <w:right w:val="single" w:sz="4" w:space="0" w:color="auto"/>
            </w:tcBorders>
            <w:vAlign w:val="bottom"/>
          </w:tcPr>
          <w:p w:rsidR="00704FF8" w:rsidRDefault="00704FF8">
            <w:pPr>
              <w:jc w:val="right"/>
              <w:rPr>
                <w:color w:val="000000"/>
                <w:sz w:val="20"/>
                <w:szCs w:val="20"/>
              </w:rPr>
            </w:pPr>
            <w:r>
              <w:rPr>
                <w:color w:val="000000"/>
                <w:sz w:val="20"/>
                <w:szCs w:val="20"/>
              </w:rPr>
              <w:t xml:space="preserve">$628.08 </w:t>
            </w:r>
          </w:p>
        </w:tc>
      </w:tr>
      <w:tr w:rsidR="00704FF8" w:rsidTr="00DA6278">
        <w:trPr>
          <w:jc w:val="center"/>
        </w:trPr>
        <w:tc>
          <w:tcPr>
            <w:tcW w:w="3971" w:type="dxa"/>
            <w:tcBorders>
              <w:top w:val="single" w:sz="4" w:space="0" w:color="auto"/>
              <w:left w:val="single" w:sz="4" w:space="0" w:color="auto"/>
              <w:bottom w:val="single" w:sz="4" w:space="0" w:color="auto"/>
              <w:right w:val="single" w:sz="4" w:space="0" w:color="auto"/>
            </w:tcBorders>
          </w:tcPr>
          <w:p w:rsidR="00704FF8" w:rsidRDefault="00704FF8">
            <w:pPr>
              <w:rPr>
                <w:color w:val="000000"/>
                <w:sz w:val="20"/>
                <w:szCs w:val="20"/>
              </w:rPr>
            </w:pPr>
            <w:r>
              <w:rPr>
                <w:color w:val="000000"/>
                <w:sz w:val="20"/>
                <w:szCs w:val="20"/>
              </w:rPr>
              <w:t>b. Preconstruction review application</w:t>
            </w:r>
          </w:p>
        </w:tc>
        <w:tc>
          <w:tcPr>
            <w:tcW w:w="126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4</w:t>
            </w:r>
          </w:p>
        </w:tc>
        <w:tc>
          <w:tcPr>
            <w:tcW w:w="1365"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4</w:t>
            </w:r>
          </w:p>
        </w:tc>
        <w:tc>
          <w:tcPr>
            <w:tcW w:w="979" w:type="dxa"/>
            <w:tcBorders>
              <w:top w:val="single" w:sz="4" w:space="0" w:color="auto"/>
              <w:left w:val="single" w:sz="4" w:space="0" w:color="auto"/>
              <w:bottom w:val="single" w:sz="4" w:space="0" w:color="auto"/>
              <w:right w:val="single" w:sz="4" w:space="0" w:color="auto"/>
            </w:tcBorders>
            <w:vAlign w:val="bottom"/>
          </w:tcPr>
          <w:p w:rsidR="00704FF8" w:rsidRDefault="00704FF8" w:rsidP="002B57F3">
            <w:pPr>
              <w:jc w:val="center"/>
              <w:rPr>
                <w:color w:val="000000"/>
                <w:sz w:val="20"/>
                <w:szCs w:val="20"/>
              </w:rPr>
            </w:pPr>
            <w:r>
              <w:rPr>
                <w:color w:val="000000"/>
                <w:sz w:val="20"/>
                <w:szCs w:val="20"/>
              </w:rPr>
              <w:t>6</w:t>
            </w:r>
          </w:p>
        </w:tc>
        <w:tc>
          <w:tcPr>
            <w:tcW w:w="117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24</w:t>
            </w:r>
          </w:p>
        </w:tc>
        <w:tc>
          <w:tcPr>
            <w:tcW w:w="144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1.2</w:t>
            </w:r>
          </w:p>
        </w:tc>
        <w:tc>
          <w:tcPr>
            <w:tcW w:w="99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2.4</w:t>
            </w:r>
          </w:p>
        </w:tc>
        <w:tc>
          <w:tcPr>
            <w:tcW w:w="1311" w:type="dxa"/>
            <w:tcBorders>
              <w:top w:val="single" w:sz="4" w:space="0" w:color="auto"/>
              <w:left w:val="single" w:sz="4" w:space="0" w:color="auto"/>
              <w:bottom w:val="single" w:sz="4" w:space="0" w:color="auto"/>
              <w:right w:val="single" w:sz="4" w:space="0" w:color="auto"/>
            </w:tcBorders>
            <w:vAlign w:val="bottom"/>
          </w:tcPr>
          <w:p w:rsidR="00704FF8" w:rsidRDefault="00704FF8">
            <w:pPr>
              <w:jc w:val="right"/>
              <w:rPr>
                <w:color w:val="000000"/>
                <w:sz w:val="20"/>
                <w:szCs w:val="20"/>
              </w:rPr>
            </w:pPr>
            <w:r>
              <w:rPr>
                <w:color w:val="000000"/>
                <w:sz w:val="20"/>
                <w:szCs w:val="20"/>
              </w:rPr>
              <w:t xml:space="preserve">$1,256.16 </w:t>
            </w:r>
          </w:p>
        </w:tc>
      </w:tr>
      <w:tr w:rsidR="00704FF8" w:rsidTr="00DA6278">
        <w:trPr>
          <w:jc w:val="center"/>
        </w:trPr>
        <w:tc>
          <w:tcPr>
            <w:tcW w:w="3971" w:type="dxa"/>
            <w:tcBorders>
              <w:top w:val="single" w:sz="4" w:space="0" w:color="auto"/>
              <w:left w:val="single" w:sz="4" w:space="0" w:color="auto"/>
              <w:bottom w:val="single" w:sz="4" w:space="0" w:color="auto"/>
              <w:right w:val="single" w:sz="4" w:space="0" w:color="auto"/>
            </w:tcBorders>
          </w:tcPr>
          <w:p w:rsidR="00704FF8" w:rsidRDefault="00704FF8">
            <w:pPr>
              <w:rPr>
                <w:color w:val="000000"/>
                <w:sz w:val="20"/>
                <w:szCs w:val="20"/>
              </w:rPr>
            </w:pPr>
            <w:r>
              <w:rPr>
                <w:color w:val="000000"/>
                <w:sz w:val="20"/>
                <w:szCs w:val="20"/>
              </w:rPr>
              <w:t>c. Performance test notification</w:t>
            </w:r>
          </w:p>
        </w:tc>
        <w:tc>
          <w:tcPr>
            <w:tcW w:w="126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2</w:t>
            </w:r>
          </w:p>
        </w:tc>
        <w:tc>
          <w:tcPr>
            <w:tcW w:w="1365"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2</w:t>
            </w:r>
          </w:p>
        </w:tc>
        <w:tc>
          <w:tcPr>
            <w:tcW w:w="979" w:type="dxa"/>
            <w:tcBorders>
              <w:top w:val="single" w:sz="4" w:space="0" w:color="auto"/>
              <w:left w:val="single" w:sz="4" w:space="0" w:color="auto"/>
              <w:bottom w:val="single" w:sz="4" w:space="0" w:color="auto"/>
              <w:right w:val="single" w:sz="4" w:space="0" w:color="auto"/>
            </w:tcBorders>
            <w:vAlign w:val="bottom"/>
          </w:tcPr>
          <w:p w:rsidR="00704FF8" w:rsidRDefault="00704FF8" w:rsidP="002B57F3">
            <w:pPr>
              <w:jc w:val="center"/>
              <w:rPr>
                <w:color w:val="000000"/>
                <w:sz w:val="20"/>
                <w:szCs w:val="20"/>
              </w:rPr>
            </w:pPr>
            <w:r>
              <w:rPr>
                <w:color w:val="000000"/>
                <w:sz w:val="20"/>
                <w:szCs w:val="20"/>
              </w:rPr>
              <w:t>6</w:t>
            </w:r>
          </w:p>
        </w:tc>
        <w:tc>
          <w:tcPr>
            <w:tcW w:w="117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12</w:t>
            </w:r>
          </w:p>
        </w:tc>
        <w:tc>
          <w:tcPr>
            <w:tcW w:w="144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0.6</w:t>
            </w:r>
          </w:p>
        </w:tc>
        <w:tc>
          <w:tcPr>
            <w:tcW w:w="99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1.2</w:t>
            </w:r>
          </w:p>
        </w:tc>
        <w:tc>
          <w:tcPr>
            <w:tcW w:w="1311" w:type="dxa"/>
            <w:tcBorders>
              <w:top w:val="single" w:sz="4" w:space="0" w:color="auto"/>
              <w:left w:val="single" w:sz="4" w:space="0" w:color="auto"/>
              <w:bottom w:val="single" w:sz="4" w:space="0" w:color="auto"/>
              <w:right w:val="single" w:sz="4" w:space="0" w:color="auto"/>
            </w:tcBorders>
            <w:vAlign w:val="bottom"/>
          </w:tcPr>
          <w:p w:rsidR="00704FF8" w:rsidRDefault="00704FF8">
            <w:pPr>
              <w:jc w:val="right"/>
              <w:rPr>
                <w:color w:val="000000"/>
                <w:sz w:val="20"/>
                <w:szCs w:val="20"/>
              </w:rPr>
            </w:pPr>
            <w:r>
              <w:rPr>
                <w:color w:val="000000"/>
                <w:sz w:val="20"/>
                <w:szCs w:val="20"/>
              </w:rPr>
              <w:t xml:space="preserve">$628.08 </w:t>
            </w:r>
          </w:p>
        </w:tc>
      </w:tr>
      <w:tr w:rsidR="00704FF8" w:rsidTr="00DA6278">
        <w:trPr>
          <w:jc w:val="center"/>
        </w:trPr>
        <w:tc>
          <w:tcPr>
            <w:tcW w:w="3971" w:type="dxa"/>
            <w:tcBorders>
              <w:top w:val="single" w:sz="4" w:space="0" w:color="auto"/>
              <w:left w:val="single" w:sz="4" w:space="0" w:color="auto"/>
              <w:bottom w:val="single" w:sz="4" w:space="0" w:color="auto"/>
              <w:right w:val="single" w:sz="4" w:space="0" w:color="auto"/>
            </w:tcBorders>
          </w:tcPr>
          <w:p w:rsidR="00704FF8" w:rsidRDefault="00704FF8">
            <w:pPr>
              <w:rPr>
                <w:color w:val="000000"/>
                <w:sz w:val="20"/>
                <w:szCs w:val="20"/>
              </w:rPr>
            </w:pPr>
            <w:r>
              <w:rPr>
                <w:color w:val="000000"/>
                <w:sz w:val="20"/>
                <w:szCs w:val="20"/>
              </w:rPr>
              <w:t>d. Compliance status notification</w:t>
            </w:r>
          </w:p>
        </w:tc>
        <w:tc>
          <w:tcPr>
            <w:tcW w:w="126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4</w:t>
            </w:r>
          </w:p>
        </w:tc>
        <w:tc>
          <w:tcPr>
            <w:tcW w:w="1365"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4</w:t>
            </w:r>
          </w:p>
        </w:tc>
        <w:tc>
          <w:tcPr>
            <w:tcW w:w="979" w:type="dxa"/>
            <w:tcBorders>
              <w:top w:val="single" w:sz="4" w:space="0" w:color="auto"/>
              <w:left w:val="single" w:sz="4" w:space="0" w:color="auto"/>
              <w:bottom w:val="single" w:sz="4" w:space="0" w:color="auto"/>
              <w:right w:val="single" w:sz="4" w:space="0" w:color="auto"/>
            </w:tcBorders>
            <w:vAlign w:val="bottom"/>
          </w:tcPr>
          <w:p w:rsidR="00704FF8" w:rsidRDefault="00704FF8" w:rsidP="002B57F3">
            <w:pPr>
              <w:jc w:val="center"/>
              <w:rPr>
                <w:color w:val="000000"/>
                <w:sz w:val="20"/>
                <w:szCs w:val="20"/>
              </w:rPr>
            </w:pPr>
            <w:r>
              <w:rPr>
                <w:color w:val="000000"/>
                <w:sz w:val="20"/>
                <w:szCs w:val="20"/>
              </w:rPr>
              <w:t>6</w:t>
            </w:r>
          </w:p>
        </w:tc>
        <w:tc>
          <w:tcPr>
            <w:tcW w:w="117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24</w:t>
            </w:r>
          </w:p>
        </w:tc>
        <w:tc>
          <w:tcPr>
            <w:tcW w:w="144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1.2</w:t>
            </w:r>
          </w:p>
        </w:tc>
        <w:tc>
          <w:tcPr>
            <w:tcW w:w="99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2.4</w:t>
            </w:r>
          </w:p>
        </w:tc>
        <w:tc>
          <w:tcPr>
            <w:tcW w:w="1311" w:type="dxa"/>
            <w:tcBorders>
              <w:top w:val="single" w:sz="4" w:space="0" w:color="auto"/>
              <w:left w:val="single" w:sz="4" w:space="0" w:color="auto"/>
              <w:bottom w:val="single" w:sz="4" w:space="0" w:color="auto"/>
              <w:right w:val="single" w:sz="4" w:space="0" w:color="auto"/>
            </w:tcBorders>
            <w:vAlign w:val="bottom"/>
          </w:tcPr>
          <w:p w:rsidR="00704FF8" w:rsidRDefault="00704FF8">
            <w:pPr>
              <w:jc w:val="right"/>
              <w:rPr>
                <w:color w:val="000000"/>
                <w:sz w:val="20"/>
                <w:szCs w:val="20"/>
              </w:rPr>
            </w:pPr>
            <w:r>
              <w:rPr>
                <w:color w:val="000000"/>
                <w:sz w:val="20"/>
                <w:szCs w:val="20"/>
              </w:rPr>
              <w:t xml:space="preserve">$1,256.16 </w:t>
            </w:r>
          </w:p>
        </w:tc>
      </w:tr>
      <w:tr w:rsidR="00704FF8" w:rsidTr="00DA6278">
        <w:trPr>
          <w:jc w:val="center"/>
        </w:trPr>
        <w:tc>
          <w:tcPr>
            <w:tcW w:w="3971" w:type="dxa"/>
            <w:tcBorders>
              <w:top w:val="single" w:sz="4" w:space="0" w:color="auto"/>
              <w:left w:val="single" w:sz="4" w:space="0" w:color="auto"/>
              <w:bottom w:val="single" w:sz="4" w:space="0" w:color="auto"/>
              <w:right w:val="single" w:sz="4" w:space="0" w:color="auto"/>
            </w:tcBorders>
          </w:tcPr>
          <w:p w:rsidR="00704FF8" w:rsidRDefault="00704FF8">
            <w:pPr>
              <w:rPr>
                <w:color w:val="000000"/>
                <w:sz w:val="20"/>
                <w:szCs w:val="20"/>
              </w:rPr>
            </w:pPr>
            <w:r>
              <w:rPr>
                <w:color w:val="000000"/>
                <w:sz w:val="20"/>
                <w:szCs w:val="20"/>
              </w:rPr>
              <w:t>e. Semiannual periodic reports</w:t>
            </w:r>
          </w:p>
        </w:tc>
        <w:tc>
          <w:tcPr>
            <w:tcW w:w="126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2</w:t>
            </w:r>
          </w:p>
        </w:tc>
        <w:tc>
          <w:tcPr>
            <w:tcW w:w="1365"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2</w:t>
            </w:r>
          </w:p>
        </w:tc>
        <w:tc>
          <w:tcPr>
            <w:tcW w:w="1245"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4</w:t>
            </w:r>
          </w:p>
        </w:tc>
        <w:tc>
          <w:tcPr>
            <w:tcW w:w="979" w:type="dxa"/>
            <w:tcBorders>
              <w:top w:val="single" w:sz="4" w:space="0" w:color="auto"/>
              <w:left w:val="single" w:sz="4" w:space="0" w:color="auto"/>
              <w:bottom w:val="single" w:sz="4" w:space="0" w:color="auto"/>
              <w:right w:val="single" w:sz="4" w:space="0" w:color="auto"/>
            </w:tcBorders>
            <w:vAlign w:val="bottom"/>
          </w:tcPr>
          <w:p w:rsidR="00704FF8" w:rsidRDefault="00704FF8" w:rsidP="002B57F3">
            <w:pPr>
              <w:jc w:val="center"/>
              <w:rPr>
                <w:color w:val="000000"/>
                <w:sz w:val="20"/>
                <w:szCs w:val="20"/>
              </w:rPr>
            </w:pPr>
            <w:r>
              <w:rPr>
                <w:color w:val="000000"/>
                <w:sz w:val="20"/>
                <w:szCs w:val="20"/>
              </w:rPr>
              <w:t>37</w:t>
            </w:r>
          </w:p>
        </w:tc>
        <w:tc>
          <w:tcPr>
            <w:tcW w:w="117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148</w:t>
            </w:r>
          </w:p>
        </w:tc>
        <w:tc>
          <w:tcPr>
            <w:tcW w:w="144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7.4</w:t>
            </w:r>
          </w:p>
        </w:tc>
        <w:tc>
          <w:tcPr>
            <w:tcW w:w="990" w:type="dxa"/>
            <w:tcBorders>
              <w:top w:val="single" w:sz="4" w:space="0" w:color="auto"/>
              <w:left w:val="single" w:sz="4" w:space="0" w:color="auto"/>
              <w:bottom w:val="single" w:sz="4" w:space="0" w:color="auto"/>
              <w:right w:val="single" w:sz="4" w:space="0" w:color="auto"/>
            </w:tcBorders>
            <w:vAlign w:val="bottom"/>
          </w:tcPr>
          <w:p w:rsidR="00704FF8" w:rsidRDefault="00704FF8">
            <w:pPr>
              <w:jc w:val="center"/>
              <w:rPr>
                <w:color w:val="000000"/>
                <w:sz w:val="20"/>
                <w:szCs w:val="20"/>
              </w:rPr>
            </w:pPr>
            <w:r>
              <w:rPr>
                <w:color w:val="000000"/>
                <w:sz w:val="20"/>
                <w:szCs w:val="20"/>
              </w:rPr>
              <w:t>14.8</w:t>
            </w:r>
          </w:p>
        </w:tc>
        <w:tc>
          <w:tcPr>
            <w:tcW w:w="1311" w:type="dxa"/>
            <w:tcBorders>
              <w:top w:val="single" w:sz="4" w:space="0" w:color="auto"/>
              <w:left w:val="single" w:sz="4" w:space="0" w:color="auto"/>
              <w:bottom w:val="single" w:sz="4" w:space="0" w:color="auto"/>
              <w:right w:val="single" w:sz="4" w:space="0" w:color="auto"/>
            </w:tcBorders>
            <w:vAlign w:val="bottom"/>
          </w:tcPr>
          <w:p w:rsidR="00704FF8" w:rsidRDefault="00704FF8">
            <w:pPr>
              <w:jc w:val="right"/>
              <w:rPr>
                <w:color w:val="000000"/>
                <w:sz w:val="20"/>
                <w:szCs w:val="20"/>
              </w:rPr>
            </w:pPr>
            <w:r>
              <w:rPr>
                <w:color w:val="000000"/>
                <w:sz w:val="20"/>
                <w:szCs w:val="20"/>
              </w:rPr>
              <w:t xml:space="preserve">$7,746.32 </w:t>
            </w:r>
          </w:p>
        </w:tc>
      </w:tr>
      <w:tr w:rsidR="007150E1" w:rsidTr="00DA6278">
        <w:trPr>
          <w:jc w:val="center"/>
        </w:trPr>
        <w:tc>
          <w:tcPr>
            <w:tcW w:w="8820" w:type="dxa"/>
            <w:gridSpan w:val="5"/>
            <w:tcBorders>
              <w:top w:val="single" w:sz="4" w:space="0" w:color="auto"/>
              <w:left w:val="single" w:sz="4" w:space="0" w:color="auto"/>
              <w:bottom w:val="single" w:sz="4" w:space="0" w:color="auto"/>
              <w:right w:val="single" w:sz="4" w:space="0" w:color="auto"/>
            </w:tcBorders>
          </w:tcPr>
          <w:p w:rsidR="007150E1" w:rsidRPr="00DE6BB5" w:rsidRDefault="007150E1" w:rsidP="00101CED">
            <w:pPr>
              <w:rPr>
                <w:b/>
                <w:sz w:val="20"/>
              </w:rPr>
            </w:pPr>
            <w:r>
              <w:rPr>
                <w:b/>
                <w:sz w:val="20"/>
              </w:rPr>
              <w:t>TOTAL ANNUAL BURDEN AND COST</w:t>
            </w:r>
            <w:r w:rsidR="00101CED" w:rsidRPr="00101CED">
              <w:rPr>
                <w:sz w:val="20"/>
                <w:vertAlign w:val="superscript"/>
              </w:rPr>
              <w:t>1,2</w:t>
            </w:r>
          </w:p>
        </w:tc>
        <w:tc>
          <w:tcPr>
            <w:tcW w:w="3600" w:type="dxa"/>
            <w:gridSpan w:val="3"/>
            <w:tcBorders>
              <w:top w:val="single" w:sz="4" w:space="0" w:color="auto"/>
              <w:left w:val="single" w:sz="4" w:space="0" w:color="auto"/>
              <w:bottom w:val="single" w:sz="4" w:space="0" w:color="auto"/>
              <w:right w:val="single" w:sz="4" w:space="0" w:color="auto"/>
            </w:tcBorders>
          </w:tcPr>
          <w:p w:rsidR="007150E1" w:rsidRPr="00263DE5" w:rsidRDefault="00704FF8" w:rsidP="00DA6278">
            <w:pPr>
              <w:jc w:val="center"/>
              <w:rPr>
                <w:b/>
                <w:i/>
                <w:sz w:val="20"/>
              </w:rPr>
            </w:pPr>
            <w:r>
              <w:rPr>
                <w:b/>
                <w:i/>
                <w:sz w:val="20"/>
              </w:rPr>
              <w:t>253</w:t>
            </w:r>
          </w:p>
        </w:tc>
        <w:tc>
          <w:tcPr>
            <w:tcW w:w="1311" w:type="dxa"/>
            <w:tcBorders>
              <w:top w:val="single" w:sz="4" w:space="0" w:color="auto"/>
              <w:left w:val="single" w:sz="4" w:space="0" w:color="auto"/>
              <w:bottom w:val="single" w:sz="4" w:space="0" w:color="auto"/>
              <w:right w:val="single" w:sz="4" w:space="0" w:color="auto"/>
            </w:tcBorders>
          </w:tcPr>
          <w:p w:rsidR="007150E1" w:rsidRPr="00704FF8" w:rsidRDefault="00704FF8" w:rsidP="00704FF8">
            <w:pPr>
              <w:jc w:val="right"/>
              <w:rPr>
                <w:b/>
                <w:bCs/>
                <w:i/>
                <w:color w:val="000000"/>
                <w:sz w:val="20"/>
                <w:szCs w:val="20"/>
              </w:rPr>
            </w:pPr>
            <w:r w:rsidRPr="00704FF8">
              <w:rPr>
                <w:b/>
                <w:bCs/>
                <w:i/>
                <w:color w:val="000000"/>
                <w:sz w:val="20"/>
                <w:szCs w:val="20"/>
              </w:rPr>
              <w:t xml:space="preserve">$11,515 </w:t>
            </w:r>
          </w:p>
        </w:tc>
      </w:tr>
    </w:tbl>
    <w:p w:rsidR="007150E1" w:rsidRDefault="007150E1" w:rsidP="007466C5">
      <w:pPr>
        <w:outlineLvl w:val="0"/>
      </w:pPr>
    </w:p>
    <w:p w:rsidR="007150E1" w:rsidRPr="007150E1" w:rsidRDefault="007150E1" w:rsidP="007466C5">
      <w:pPr>
        <w:outlineLvl w:val="0"/>
        <w:rPr>
          <w:b/>
          <w:sz w:val="20"/>
          <w:szCs w:val="20"/>
        </w:rPr>
      </w:pPr>
      <w:r w:rsidRPr="007150E1">
        <w:rPr>
          <w:b/>
          <w:sz w:val="20"/>
          <w:szCs w:val="20"/>
        </w:rPr>
        <w:t>Assumptions:</w:t>
      </w:r>
    </w:p>
    <w:tbl>
      <w:tblPr>
        <w:tblW w:w="5000" w:type="pct"/>
        <w:tblLook w:val="04A0" w:firstRow="1" w:lastRow="0" w:firstColumn="1" w:lastColumn="0" w:noHBand="0" w:noVBand="1"/>
      </w:tblPr>
      <w:tblGrid>
        <w:gridCol w:w="13050"/>
      </w:tblGrid>
      <w:tr w:rsidR="007150E1" w:rsidRPr="007150E1" w:rsidTr="007150E1">
        <w:trPr>
          <w:trHeight w:val="585"/>
        </w:trPr>
        <w:tc>
          <w:tcPr>
            <w:tcW w:w="5000" w:type="pct"/>
            <w:tcBorders>
              <w:top w:val="nil"/>
              <w:left w:val="nil"/>
              <w:bottom w:val="nil"/>
              <w:right w:val="nil"/>
            </w:tcBorders>
            <w:shd w:val="clear" w:color="auto" w:fill="auto"/>
            <w:vAlign w:val="bottom"/>
            <w:hideMark/>
          </w:tcPr>
          <w:p w:rsidR="007150E1" w:rsidRPr="007150E1" w:rsidRDefault="007150E1" w:rsidP="002B57F3">
            <w:pPr>
              <w:widowControl/>
              <w:autoSpaceDE/>
              <w:autoSpaceDN/>
              <w:adjustRightInd/>
              <w:rPr>
                <w:color w:val="000000"/>
              </w:rPr>
            </w:pPr>
            <w:r w:rsidRPr="007150E1">
              <w:rPr>
                <w:color w:val="000000"/>
                <w:vertAlign w:val="superscript"/>
              </w:rPr>
              <w:t>a</w:t>
            </w:r>
            <w:r w:rsidRPr="007150E1">
              <w:rPr>
                <w:color w:val="000000"/>
                <w:sz w:val="20"/>
                <w:szCs w:val="20"/>
              </w:rPr>
              <w:t xml:space="preserve">  We have assumed that there are approximately </w:t>
            </w:r>
            <w:r w:rsidR="002B57F3">
              <w:rPr>
                <w:color w:val="000000"/>
                <w:sz w:val="20"/>
                <w:szCs w:val="20"/>
              </w:rPr>
              <w:t>37</w:t>
            </w:r>
            <w:r w:rsidRPr="007150E1">
              <w:rPr>
                <w:color w:val="000000"/>
                <w:sz w:val="20"/>
                <w:szCs w:val="20"/>
              </w:rPr>
              <w:t xml:space="preserve"> respondents, with </w:t>
            </w:r>
            <w:r w:rsidR="002B57F3">
              <w:rPr>
                <w:color w:val="000000"/>
                <w:sz w:val="20"/>
                <w:szCs w:val="20"/>
              </w:rPr>
              <w:t>6</w:t>
            </w:r>
            <w:r w:rsidRPr="007150E1">
              <w:rPr>
                <w:color w:val="000000"/>
                <w:sz w:val="20"/>
                <w:szCs w:val="20"/>
              </w:rPr>
              <w:t xml:space="preserve"> additional new or reconstructed sources becoming subject to the rule annually over the next three years.  </w:t>
            </w:r>
          </w:p>
        </w:tc>
      </w:tr>
      <w:tr w:rsidR="007150E1" w:rsidRPr="007150E1" w:rsidTr="007150E1">
        <w:trPr>
          <w:trHeight w:val="915"/>
        </w:trPr>
        <w:tc>
          <w:tcPr>
            <w:tcW w:w="5000" w:type="pct"/>
            <w:tcBorders>
              <w:top w:val="nil"/>
              <w:left w:val="nil"/>
              <w:bottom w:val="nil"/>
              <w:right w:val="nil"/>
            </w:tcBorders>
            <w:shd w:val="clear" w:color="auto" w:fill="auto"/>
            <w:vAlign w:val="bottom"/>
            <w:hideMark/>
          </w:tcPr>
          <w:p w:rsidR="007150E1" w:rsidRDefault="007150E1" w:rsidP="007150E1">
            <w:pPr>
              <w:widowControl/>
              <w:autoSpaceDE/>
              <w:autoSpaceDN/>
              <w:adjustRightInd/>
              <w:rPr>
                <w:color w:val="000000"/>
                <w:sz w:val="20"/>
                <w:szCs w:val="20"/>
              </w:rPr>
            </w:pPr>
            <w:r w:rsidRPr="007150E1">
              <w:rPr>
                <w:color w:val="000000"/>
                <w:vertAlign w:val="superscript"/>
              </w:rPr>
              <w:t>b</w:t>
            </w:r>
            <w:r w:rsidRPr="007150E1">
              <w:rPr>
                <w:color w:val="000000"/>
                <w:sz w:val="20"/>
                <w:szCs w:val="20"/>
              </w:rPr>
              <w:t xml:space="preserve">  This cost is based on the following hourly labor rates: $62.90 for Managerial (GS-13, Step 5, $39.31 + 60%), $46.67 for Technical (GS-12, Step 1, $29.17 + 60%) and $25.25 Clerical (GS-6, Step 3, $15.78 + 60).  These rates are from the Office of Personnel Management (OPM), 2014 General Schedule, which excludes locality rates of pay.  The rates have been increased by 60 percent to account for the benefit packages available to government employees.</w:t>
            </w:r>
          </w:p>
          <w:p w:rsidR="00415E19" w:rsidRDefault="00415E19" w:rsidP="00415E19">
            <w:pPr>
              <w:outlineLvl w:val="0"/>
              <w:rPr>
                <w:bCs/>
                <w:sz w:val="20"/>
                <w:szCs w:val="20"/>
              </w:rPr>
            </w:pPr>
          </w:p>
          <w:p w:rsidR="00415E19" w:rsidRPr="000B7249" w:rsidRDefault="00415E19" w:rsidP="00415E19">
            <w:pPr>
              <w:outlineLvl w:val="0"/>
              <w:rPr>
                <w:bCs/>
                <w:sz w:val="20"/>
                <w:szCs w:val="20"/>
              </w:rPr>
            </w:pPr>
            <w:r>
              <w:rPr>
                <w:bCs/>
                <w:sz w:val="20"/>
                <w:szCs w:val="20"/>
              </w:rPr>
              <w:t>Note: Totals in the text have been</w:t>
            </w:r>
            <w:r w:rsidRPr="000B7249">
              <w:rPr>
                <w:bCs/>
                <w:sz w:val="20"/>
                <w:szCs w:val="20"/>
              </w:rPr>
              <w:t xml:space="preserve"> rounded to 3 significant values. Figures may not add exactly due to rounding. </w:t>
            </w:r>
          </w:p>
          <w:p w:rsidR="000B7249" w:rsidRPr="007150E1" w:rsidRDefault="000B7249" w:rsidP="00415E19">
            <w:pPr>
              <w:outlineLvl w:val="0"/>
              <w:rPr>
                <w:color w:val="000000"/>
              </w:rPr>
            </w:pPr>
          </w:p>
        </w:tc>
      </w:tr>
    </w:tbl>
    <w:p w:rsidR="007150E1" w:rsidRPr="004000F8" w:rsidRDefault="007150E1" w:rsidP="007466C5">
      <w:pPr>
        <w:outlineLvl w:val="0"/>
      </w:pPr>
    </w:p>
    <w:sectPr w:rsidR="007150E1" w:rsidRPr="004000F8"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A57" w:rsidRDefault="00187A57">
      <w:r>
        <w:separator/>
      </w:r>
    </w:p>
  </w:endnote>
  <w:endnote w:type="continuationSeparator" w:id="0">
    <w:p w:rsidR="00187A57" w:rsidRDefault="0018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A57" w:rsidRDefault="00187A57">
      <w:r>
        <w:separator/>
      </w:r>
    </w:p>
  </w:footnote>
  <w:footnote w:type="continuationSeparator" w:id="0">
    <w:p w:rsidR="00187A57" w:rsidRDefault="00187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C17" w:rsidRDefault="00047C17">
    <w:pPr>
      <w:framePr w:w="9361" w:wrap="notBeside" w:vAnchor="text" w:hAnchor="text" w:x="1" w:y="1"/>
      <w:jc w:val="center"/>
    </w:pPr>
    <w:r>
      <w:fldChar w:fldCharType="begin"/>
    </w:r>
    <w:r>
      <w:instrText xml:space="preserve">PAGE </w:instrText>
    </w:r>
    <w:r>
      <w:fldChar w:fldCharType="separate"/>
    </w:r>
    <w:r w:rsidR="00415E19">
      <w:rPr>
        <w:noProof/>
      </w:rPr>
      <w:t>7</w:t>
    </w:r>
    <w:r>
      <w:rPr>
        <w:noProof/>
      </w:rPr>
      <w:fldChar w:fldCharType="end"/>
    </w:r>
  </w:p>
  <w:p w:rsidR="00047C17" w:rsidRDefault="00047C17"/>
  <w:p w:rsidR="00047C17" w:rsidRDefault="00047C1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7906"/>
    <w:rsid w:val="000316D4"/>
    <w:rsid w:val="0003619B"/>
    <w:rsid w:val="00036E79"/>
    <w:rsid w:val="000462AF"/>
    <w:rsid w:val="00047C17"/>
    <w:rsid w:val="00047CC3"/>
    <w:rsid w:val="00055BDF"/>
    <w:rsid w:val="00055C66"/>
    <w:rsid w:val="00055DC5"/>
    <w:rsid w:val="000742F1"/>
    <w:rsid w:val="00080531"/>
    <w:rsid w:val="000A1FBB"/>
    <w:rsid w:val="000A687C"/>
    <w:rsid w:val="000B7249"/>
    <w:rsid w:val="000D0B9E"/>
    <w:rsid w:val="000D2272"/>
    <w:rsid w:val="000F512C"/>
    <w:rsid w:val="000F57FE"/>
    <w:rsid w:val="000F772C"/>
    <w:rsid w:val="00101A49"/>
    <w:rsid w:val="00101B40"/>
    <w:rsid w:val="00101CED"/>
    <w:rsid w:val="00102B52"/>
    <w:rsid w:val="0010697C"/>
    <w:rsid w:val="00120C30"/>
    <w:rsid w:val="00121E3F"/>
    <w:rsid w:val="00123889"/>
    <w:rsid w:val="00126A7C"/>
    <w:rsid w:val="001356D4"/>
    <w:rsid w:val="0014079D"/>
    <w:rsid w:val="00141874"/>
    <w:rsid w:val="00142401"/>
    <w:rsid w:val="00143085"/>
    <w:rsid w:val="00144978"/>
    <w:rsid w:val="00144A82"/>
    <w:rsid w:val="00144F35"/>
    <w:rsid w:val="0015405A"/>
    <w:rsid w:val="0015433E"/>
    <w:rsid w:val="00165BF3"/>
    <w:rsid w:val="00165CD3"/>
    <w:rsid w:val="001749C3"/>
    <w:rsid w:val="00186DA3"/>
    <w:rsid w:val="00187A57"/>
    <w:rsid w:val="00195753"/>
    <w:rsid w:val="001A0B41"/>
    <w:rsid w:val="001B0B9A"/>
    <w:rsid w:val="001B35F2"/>
    <w:rsid w:val="001C5991"/>
    <w:rsid w:val="001D7301"/>
    <w:rsid w:val="001D762C"/>
    <w:rsid w:val="001F19FF"/>
    <w:rsid w:val="001F49B8"/>
    <w:rsid w:val="002041C5"/>
    <w:rsid w:val="002063FE"/>
    <w:rsid w:val="00206486"/>
    <w:rsid w:val="00206932"/>
    <w:rsid w:val="0021722B"/>
    <w:rsid w:val="0022738C"/>
    <w:rsid w:val="00227DAD"/>
    <w:rsid w:val="002300DB"/>
    <w:rsid w:val="00234A28"/>
    <w:rsid w:val="0023688C"/>
    <w:rsid w:val="00236DB3"/>
    <w:rsid w:val="002431D9"/>
    <w:rsid w:val="00245B56"/>
    <w:rsid w:val="002638A0"/>
    <w:rsid w:val="002712EB"/>
    <w:rsid w:val="0027222A"/>
    <w:rsid w:val="002743D2"/>
    <w:rsid w:val="0027602B"/>
    <w:rsid w:val="00277F42"/>
    <w:rsid w:val="00281CAE"/>
    <w:rsid w:val="00284630"/>
    <w:rsid w:val="0029006A"/>
    <w:rsid w:val="0029022A"/>
    <w:rsid w:val="002904E7"/>
    <w:rsid w:val="0029741A"/>
    <w:rsid w:val="002976E9"/>
    <w:rsid w:val="002A1AA2"/>
    <w:rsid w:val="002A1ACC"/>
    <w:rsid w:val="002B29A5"/>
    <w:rsid w:val="002B29A7"/>
    <w:rsid w:val="002B517F"/>
    <w:rsid w:val="002B57F3"/>
    <w:rsid w:val="002B6993"/>
    <w:rsid w:val="002C1F95"/>
    <w:rsid w:val="002C416A"/>
    <w:rsid w:val="002C4D94"/>
    <w:rsid w:val="002C77DF"/>
    <w:rsid w:val="002D0983"/>
    <w:rsid w:val="002D433F"/>
    <w:rsid w:val="002D7683"/>
    <w:rsid w:val="002F674B"/>
    <w:rsid w:val="002F6DB3"/>
    <w:rsid w:val="002F7395"/>
    <w:rsid w:val="00312FE6"/>
    <w:rsid w:val="003139FC"/>
    <w:rsid w:val="00320A27"/>
    <w:rsid w:val="003236C7"/>
    <w:rsid w:val="003244A9"/>
    <w:rsid w:val="00341540"/>
    <w:rsid w:val="00341BD1"/>
    <w:rsid w:val="003469CF"/>
    <w:rsid w:val="003511C6"/>
    <w:rsid w:val="00352711"/>
    <w:rsid w:val="0035325B"/>
    <w:rsid w:val="00354C15"/>
    <w:rsid w:val="0036229C"/>
    <w:rsid w:val="00367EFB"/>
    <w:rsid w:val="00377D7F"/>
    <w:rsid w:val="003847AC"/>
    <w:rsid w:val="003865A8"/>
    <w:rsid w:val="003979F5"/>
    <w:rsid w:val="003B384B"/>
    <w:rsid w:val="003C0BF2"/>
    <w:rsid w:val="003C1B59"/>
    <w:rsid w:val="003C4B46"/>
    <w:rsid w:val="003C5023"/>
    <w:rsid w:val="003D536B"/>
    <w:rsid w:val="003D6951"/>
    <w:rsid w:val="003E30B5"/>
    <w:rsid w:val="003E3BD0"/>
    <w:rsid w:val="003E4C18"/>
    <w:rsid w:val="003F1AFC"/>
    <w:rsid w:val="003F1EF3"/>
    <w:rsid w:val="003F49E7"/>
    <w:rsid w:val="004000F8"/>
    <w:rsid w:val="0040276E"/>
    <w:rsid w:val="0040391F"/>
    <w:rsid w:val="00406D3B"/>
    <w:rsid w:val="00415E19"/>
    <w:rsid w:val="0044133C"/>
    <w:rsid w:val="00446A7B"/>
    <w:rsid w:val="00446D64"/>
    <w:rsid w:val="0044746F"/>
    <w:rsid w:val="00455557"/>
    <w:rsid w:val="00473407"/>
    <w:rsid w:val="004821A6"/>
    <w:rsid w:val="00484A45"/>
    <w:rsid w:val="00487364"/>
    <w:rsid w:val="004A4B25"/>
    <w:rsid w:val="004C5E95"/>
    <w:rsid w:val="004C701D"/>
    <w:rsid w:val="004C7027"/>
    <w:rsid w:val="004D211E"/>
    <w:rsid w:val="004E58CB"/>
    <w:rsid w:val="004F1469"/>
    <w:rsid w:val="004F6FCD"/>
    <w:rsid w:val="0050122D"/>
    <w:rsid w:val="005024EB"/>
    <w:rsid w:val="00504745"/>
    <w:rsid w:val="00507EC5"/>
    <w:rsid w:val="00516952"/>
    <w:rsid w:val="005253D4"/>
    <w:rsid w:val="00525AD7"/>
    <w:rsid w:val="0053492F"/>
    <w:rsid w:val="00540E14"/>
    <w:rsid w:val="005514AC"/>
    <w:rsid w:val="00551815"/>
    <w:rsid w:val="005600F8"/>
    <w:rsid w:val="00560AD2"/>
    <w:rsid w:val="00561986"/>
    <w:rsid w:val="00565A51"/>
    <w:rsid w:val="00571260"/>
    <w:rsid w:val="00583626"/>
    <w:rsid w:val="00597C49"/>
    <w:rsid w:val="005A1986"/>
    <w:rsid w:val="005A36D3"/>
    <w:rsid w:val="005A69A2"/>
    <w:rsid w:val="005B5DE8"/>
    <w:rsid w:val="005C3665"/>
    <w:rsid w:val="005C42AC"/>
    <w:rsid w:val="005C44A3"/>
    <w:rsid w:val="005C5056"/>
    <w:rsid w:val="005D385C"/>
    <w:rsid w:val="005D7776"/>
    <w:rsid w:val="005E194B"/>
    <w:rsid w:val="005F2D2A"/>
    <w:rsid w:val="005F42F8"/>
    <w:rsid w:val="00601205"/>
    <w:rsid w:val="00606DEF"/>
    <w:rsid w:val="00614719"/>
    <w:rsid w:val="006200E4"/>
    <w:rsid w:val="00620AE2"/>
    <w:rsid w:val="0062400C"/>
    <w:rsid w:val="00626D39"/>
    <w:rsid w:val="00631517"/>
    <w:rsid w:val="006358BA"/>
    <w:rsid w:val="00635DBD"/>
    <w:rsid w:val="00636C96"/>
    <w:rsid w:val="006423EF"/>
    <w:rsid w:val="00665CB6"/>
    <w:rsid w:val="006741F7"/>
    <w:rsid w:val="006810C3"/>
    <w:rsid w:val="00683A6C"/>
    <w:rsid w:val="00687F0A"/>
    <w:rsid w:val="00694B55"/>
    <w:rsid w:val="006B6D3E"/>
    <w:rsid w:val="006D1B12"/>
    <w:rsid w:val="006E1F81"/>
    <w:rsid w:val="006E4323"/>
    <w:rsid w:val="006E4873"/>
    <w:rsid w:val="006E4A6E"/>
    <w:rsid w:val="006E642B"/>
    <w:rsid w:val="00700D34"/>
    <w:rsid w:val="007039E0"/>
    <w:rsid w:val="00704FF8"/>
    <w:rsid w:val="00706FF4"/>
    <w:rsid w:val="007112FA"/>
    <w:rsid w:val="007150E1"/>
    <w:rsid w:val="00724BC7"/>
    <w:rsid w:val="007466C5"/>
    <w:rsid w:val="00750D2F"/>
    <w:rsid w:val="00753C21"/>
    <w:rsid w:val="00763160"/>
    <w:rsid w:val="007723C3"/>
    <w:rsid w:val="00777650"/>
    <w:rsid w:val="00780612"/>
    <w:rsid w:val="00786A20"/>
    <w:rsid w:val="007A0604"/>
    <w:rsid w:val="007A0634"/>
    <w:rsid w:val="007A16F4"/>
    <w:rsid w:val="007A2F94"/>
    <w:rsid w:val="007A458D"/>
    <w:rsid w:val="007B29D8"/>
    <w:rsid w:val="007B3848"/>
    <w:rsid w:val="007B77D9"/>
    <w:rsid w:val="007B7943"/>
    <w:rsid w:val="007C0FAA"/>
    <w:rsid w:val="007C172C"/>
    <w:rsid w:val="007D62D2"/>
    <w:rsid w:val="007E6FF4"/>
    <w:rsid w:val="007F07FB"/>
    <w:rsid w:val="00801440"/>
    <w:rsid w:val="00803238"/>
    <w:rsid w:val="00804B65"/>
    <w:rsid w:val="00810507"/>
    <w:rsid w:val="00813E69"/>
    <w:rsid w:val="00817E8B"/>
    <w:rsid w:val="00830B48"/>
    <w:rsid w:val="008338D4"/>
    <w:rsid w:val="00837642"/>
    <w:rsid w:val="00837BC6"/>
    <w:rsid w:val="008406A5"/>
    <w:rsid w:val="0084255D"/>
    <w:rsid w:val="00846AE9"/>
    <w:rsid w:val="00850ACF"/>
    <w:rsid w:val="00852038"/>
    <w:rsid w:val="00857DCB"/>
    <w:rsid w:val="008606B0"/>
    <w:rsid w:val="00861489"/>
    <w:rsid w:val="00875DA7"/>
    <w:rsid w:val="0088639E"/>
    <w:rsid w:val="008A46EB"/>
    <w:rsid w:val="008B407C"/>
    <w:rsid w:val="008C5DE7"/>
    <w:rsid w:val="008C78B6"/>
    <w:rsid w:val="008D422B"/>
    <w:rsid w:val="008E1F13"/>
    <w:rsid w:val="008E2217"/>
    <w:rsid w:val="008E42E3"/>
    <w:rsid w:val="008E65E6"/>
    <w:rsid w:val="008F285B"/>
    <w:rsid w:val="008F4564"/>
    <w:rsid w:val="009018EC"/>
    <w:rsid w:val="00906EDB"/>
    <w:rsid w:val="00912307"/>
    <w:rsid w:val="00912E00"/>
    <w:rsid w:val="009166F1"/>
    <w:rsid w:val="0092124E"/>
    <w:rsid w:val="00923C46"/>
    <w:rsid w:val="00925B9D"/>
    <w:rsid w:val="00930AB1"/>
    <w:rsid w:val="009361D6"/>
    <w:rsid w:val="00940F62"/>
    <w:rsid w:val="00946549"/>
    <w:rsid w:val="0096755D"/>
    <w:rsid w:val="009711DB"/>
    <w:rsid w:val="009A0F50"/>
    <w:rsid w:val="009A16CD"/>
    <w:rsid w:val="009C06F5"/>
    <w:rsid w:val="009C4B87"/>
    <w:rsid w:val="009D6567"/>
    <w:rsid w:val="009E05A3"/>
    <w:rsid w:val="009E0F31"/>
    <w:rsid w:val="00A007F5"/>
    <w:rsid w:val="00A038EC"/>
    <w:rsid w:val="00A039C6"/>
    <w:rsid w:val="00A06A3A"/>
    <w:rsid w:val="00A1437D"/>
    <w:rsid w:val="00A14564"/>
    <w:rsid w:val="00A145B0"/>
    <w:rsid w:val="00A15172"/>
    <w:rsid w:val="00A16B67"/>
    <w:rsid w:val="00A26EF7"/>
    <w:rsid w:val="00A277D6"/>
    <w:rsid w:val="00A379F8"/>
    <w:rsid w:val="00A4197F"/>
    <w:rsid w:val="00A474EE"/>
    <w:rsid w:val="00A54EEA"/>
    <w:rsid w:val="00A56BFF"/>
    <w:rsid w:val="00A632C8"/>
    <w:rsid w:val="00A73600"/>
    <w:rsid w:val="00A74C1E"/>
    <w:rsid w:val="00A7661C"/>
    <w:rsid w:val="00A824F7"/>
    <w:rsid w:val="00A949F7"/>
    <w:rsid w:val="00A95BC7"/>
    <w:rsid w:val="00A962DF"/>
    <w:rsid w:val="00AA3F35"/>
    <w:rsid w:val="00AA4008"/>
    <w:rsid w:val="00AC29AA"/>
    <w:rsid w:val="00AC4744"/>
    <w:rsid w:val="00AD3461"/>
    <w:rsid w:val="00AD69A9"/>
    <w:rsid w:val="00AF42D4"/>
    <w:rsid w:val="00AF70A1"/>
    <w:rsid w:val="00B07F79"/>
    <w:rsid w:val="00B16C07"/>
    <w:rsid w:val="00B46A57"/>
    <w:rsid w:val="00B51CF1"/>
    <w:rsid w:val="00B65754"/>
    <w:rsid w:val="00B66231"/>
    <w:rsid w:val="00B66FB5"/>
    <w:rsid w:val="00B769F1"/>
    <w:rsid w:val="00B82025"/>
    <w:rsid w:val="00B93326"/>
    <w:rsid w:val="00BA0A91"/>
    <w:rsid w:val="00BA4887"/>
    <w:rsid w:val="00BA5BCC"/>
    <w:rsid w:val="00BB2ABA"/>
    <w:rsid w:val="00BB3390"/>
    <w:rsid w:val="00BB3C1A"/>
    <w:rsid w:val="00BC11E9"/>
    <w:rsid w:val="00BC48EB"/>
    <w:rsid w:val="00BC6DEF"/>
    <w:rsid w:val="00BD3253"/>
    <w:rsid w:val="00BD7CAE"/>
    <w:rsid w:val="00BE2989"/>
    <w:rsid w:val="00BE4935"/>
    <w:rsid w:val="00BE7A11"/>
    <w:rsid w:val="00BF0F71"/>
    <w:rsid w:val="00BF2557"/>
    <w:rsid w:val="00BF722F"/>
    <w:rsid w:val="00C00EE0"/>
    <w:rsid w:val="00C0413E"/>
    <w:rsid w:val="00C0737B"/>
    <w:rsid w:val="00C103AE"/>
    <w:rsid w:val="00C13F04"/>
    <w:rsid w:val="00C13FE8"/>
    <w:rsid w:val="00C20665"/>
    <w:rsid w:val="00C30A60"/>
    <w:rsid w:val="00C33ABA"/>
    <w:rsid w:val="00C37BB6"/>
    <w:rsid w:val="00C40FB2"/>
    <w:rsid w:val="00C52EFD"/>
    <w:rsid w:val="00C60B2C"/>
    <w:rsid w:val="00C64378"/>
    <w:rsid w:val="00C75CF0"/>
    <w:rsid w:val="00C769C2"/>
    <w:rsid w:val="00C808B5"/>
    <w:rsid w:val="00C82DB6"/>
    <w:rsid w:val="00CA4CD6"/>
    <w:rsid w:val="00CA7DA0"/>
    <w:rsid w:val="00CB7479"/>
    <w:rsid w:val="00CC48AB"/>
    <w:rsid w:val="00CC58F6"/>
    <w:rsid w:val="00CD2069"/>
    <w:rsid w:val="00CD280D"/>
    <w:rsid w:val="00CF2B37"/>
    <w:rsid w:val="00D043CA"/>
    <w:rsid w:val="00D06DCF"/>
    <w:rsid w:val="00D13D9A"/>
    <w:rsid w:val="00D14A8D"/>
    <w:rsid w:val="00D21198"/>
    <w:rsid w:val="00D2273E"/>
    <w:rsid w:val="00D27350"/>
    <w:rsid w:val="00D36111"/>
    <w:rsid w:val="00D409C1"/>
    <w:rsid w:val="00D42D52"/>
    <w:rsid w:val="00D46926"/>
    <w:rsid w:val="00D46FA2"/>
    <w:rsid w:val="00D5080D"/>
    <w:rsid w:val="00D51F62"/>
    <w:rsid w:val="00D5544F"/>
    <w:rsid w:val="00D56F5F"/>
    <w:rsid w:val="00D61170"/>
    <w:rsid w:val="00D61B37"/>
    <w:rsid w:val="00D63B96"/>
    <w:rsid w:val="00D6434A"/>
    <w:rsid w:val="00D92F66"/>
    <w:rsid w:val="00D95819"/>
    <w:rsid w:val="00DA6278"/>
    <w:rsid w:val="00DA7285"/>
    <w:rsid w:val="00DB59E1"/>
    <w:rsid w:val="00DC27FB"/>
    <w:rsid w:val="00DD0312"/>
    <w:rsid w:val="00DD1AC1"/>
    <w:rsid w:val="00DD618C"/>
    <w:rsid w:val="00DD7D49"/>
    <w:rsid w:val="00DF5C4E"/>
    <w:rsid w:val="00E00CC3"/>
    <w:rsid w:val="00E10DA7"/>
    <w:rsid w:val="00E1538C"/>
    <w:rsid w:val="00E2134C"/>
    <w:rsid w:val="00E25DB6"/>
    <w:rsid w:val="00E276CD"/>
    <w:rsid w:val="00E32EDA"/>
    <w:rsid w:val="00E36719"/>
    <w:rsid w:val="00E53137"/>
    <w:rsid w:val="00E702F6"/>
    <w:rsid w:val="00E72D70"/>
    <w:rsid w:val="00E77D5E"/>
    <w:rsid w:val="00E80A72"/>
    <w:rsid w:val="00E868BB"/>
    <w:rsid w:val="00E874C4"/>
    <w:rsid w:val="00E94A72"/>
    <w:rsid w:val="00E97405"/>
    <w:rsid w:val="00EA37A9"/>
    <w:rsid w:val="00EA7026"/>
    <w:rsid w:val="00EB0F8F"/>
    <w:rsid w:val="00EC1139"/>
    <w:rsid w:val="00EC4074"/>
    <w:rsid w:val="00ED741E"/>
    <w:rsid w:val="00EF113F"/>
    <w:rsid w:val="00F01C7F"/>
    <w:rsid w:val="00F02EB3"/>
    <w:rsid w:val="00F033F0"/>
    <w:rsid w:val="00F03803"/>
    <w:rsid w:val="00F066C9"/>
    <w:rsid w:val="00F06B9C"/>
    <w:rsid w:val="00F2014C"/>
    <w:rsid w:val="00F20584"/>
    <w:rsid w:val="00F20822"/>
    <w:rsid w:val="00F30FDB"/>
    <w:rsid w:val="00F31929"/>
    <w:rsid w:val="00F32BF9"/>
    <w:rsid w:val="00F340DF"/>
    <w:rsid w:val="00F40165"/>
    <w:rsid w:val="00F52891"/>
    <w:rsid w:val="00F538BC"/>
    <w:rsid w:val="00F80874"/>
    <w:rsid w:val="00F8428C"/>
    <w:rsid w:val="00F87E6A"/>
    <w:rsid w:val="00F9092B"/>
    <w:rsid w:val="00F91E62"/>
    <w:rsid w:val="00F92D22"/>
    <w:rsid w:val="00FB0650"/>
    <w:rsid w:val="00FB4D98"/>
    <w:rsid w:val="00FB6378"/>
    <w:rsid w:val="00FB7BCE"/>
    <w:rsid w:val="00FC4E09"/>
    <w:rsid w:val="00FC7B86"/>
    <w:rsid w:val="00FD2434"/>
    <w:rsid w:val="00FD5E66"/>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830CD8-16C6-4C84-94A5-AB1495DC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NormalWeb">
    <w:name w:val="Normal (Web)"/>
    <w:basedOn w:val="Normal"/>
    <w:uiPriority w:val="99"/>
    <w:unhideWhenUsed/>
    <w:rsid w:val="00706FF4"/>
    <w:pPr>
      <w:widowControl/>
      <w:autoSpaceDE/>
      <w:autoSpaceDN/>
      <w:adjustRightInd/>
      <w:spacing w:before="100" w:beforeAutospacing="1" w:after="100" w:afterAutospacing="1"/>
    </w:pPr>
  </w:style>
  <w:style w:type="paragraph" w:styleId="Revision">
    <w:name w:val="Revision"/>
    <w:hidden/>
    <w:uiPriority w:val="99"/>
    <w:semiHidden/>
    <w:rsid w:val="00B933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6945370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97972821">
      <w:bodyDiv w:val="1"/>
      <w:marLeft w:val="0"/>
      <w:marRight w:val="0"/>
      <w:marTop w:val="0"/>
      <w:marBottom w:val="0"/>
      <w:divBdr>
        <w:top w:val="none" w:sz="0" w:space="0" w:color="auto"/>
        <w:left w:val="none" w:sz="0" w:space="0" w:color="auto"/>
        <w:bottom w:val="none" w:sz="0" w:space="0" w:color="auto"/>
        <w:right w:val="none" w:sz="0" w:space="0" w:color="auto"/>
      </w:divBdr>
    </w:div>
    <w:div w:id="949168198">
      <w:bodyDiv w:val="1"/>
      <w:marLeft w:val="0"/>
      <w:marRight w:val="0"/>
      <w:marTop w:val="0"/>
      <w:marBottom w:val="0"/>
      <w:divBdr>
        <w:top w:val="none" w:sz="0" w:space="0" w:color="auto"/>
        <w:left w:val="none" w:sz="0" w:space="0" w:color="auto"/>
        <w:bottom w:val="none" w:sz="0" w:space="0" w:color="auto"/>
        <w:right w:val="none" w:sz="0" w:space="0" w:color="auto"/>
      </w:divBdr>
    </w:div>
    <w:div w:id="977537738">
      <w:bodyDiv w:val="1"/>
      <w:marLeft w:val="0"/>
      <w:marRight w:val="0"/>
      <w:marTop w:val="0"/>
      <w:marBottom w:val="0"/>
      <w:divBdr>
        <w:top w:val="none" w:sz="0" w:space="0" w:color="auto"/>
        <w:left w:val="none" w:sz="0" w:space="0" w:color="auto"/>
        <w:bottom w:val="none" w:sz="0" w:space="0" w:color="auto"/>
        <w:right w:val="none" w:sz="0" w:space="0" w:color="auto"/>
      </w:divBdr>
    </w:div>
    <w:div w:id="979306421">
      <w:bodyDiv w:val="1"/>
      <w:marLeft w:val="0"/>
      <w:marRight w:val="0"/>
      <w:marTop w:val="0"/>
      <w:marBottom w:val="0"/>
      <w:divBdr>
        <w:top w:val="none" w:sz="0" w:space="0" w:color="auto"/>
        <w:left w:val="none" w:sz="0" w:space="0" w:color="auto"/>
        <w:bottom w:val="none" w:sz="0" w:space="0" w:color="auto"/>
        <w:right w:val="none" w:sz="0" w:space="0" w:color="auto"/>
      </w:divBdr>
      <w:divsChild>
        <w:div w:id="1410804987">
          <w:marLeft w:val="0"/>
          <w:marRight w:val="0"/>
          <w:marTop w:val="0"/>
          <w:marBottom w:val="0"/>
          <w:divBdr>
            <w:top w:val="none" w:sz="0" w:space="0" w:color="auto"/>
            <w:left w:val="none" w:sz="0" w:space="0" w:color="auto"/>
            <w:bottom w:val="none" w:sz="0" w:space="0" w:color="auto"/>
            <w:right w:val="none" w:sz="0" w:space="0" w:color="auto"/>
          </w:divBdr>
        </w:div>
      </w:divsChild>
    </w:div>
    <w:div w:id="1177618523">
      <w:bodyDiv w:val="1"/>
      <w:marLeft w:val="0"/>
      <w:marRight w:val="0"/>
      <w:marTop w:val="0"/>
      <w:marBottom w:val="0"/>
      <w:divBdr>
        <w:top w:val="none" w:sz="0" w:space="0" w:color="auto"/>
        <w:left w:val="none" w:sz="0" w:space="0" w:color="auto"/>
        <w:bottom w:val="none" w:sz="0" w:space="0" w:color="auto"/>
        <w:right w:val="none" w:sz="0" w:space="0" w:color="auto"/>
      </w:divBdr>
    </w:div>
    <w:div w:id="1357579448">
      <w:bodyDiv w:val="1"/>
      <w:marLeft w:val="0"/>
      <w:marRight w:val="0"/>
      <w:marTop w:val="0"/>
      <w:marBottom w:val="0"/>
      <w:divBdr>
        <w:top w:val="none" w:sz="0" w:space="0" w:color="auto"/>
        <w:left w:val="none" w:sz="0" w:space="0" w:color="auto"/>
        <w:bottom w:val="none" w:sz="0" w:space="0" w:color="auto"/>
        <w:right w:val="none" w:sz="0" w:space="0" w:color="auto"/>
      </w:divBdr>
      <w:divsChild>
        <w:div w:id="417142421">
          <w:marLeft w:val="0"/>
          <w:marRight w:val="0"/>
          <w:marTop w:val="0"/>
          <w:marBottom w:val="0"/>
          <w:divBdr>
            <w:top w:val="none" w:sz="0" w:space="0" w:color="auto"/>
            <w:left w:val="none" w:sz="0" w:space="0" w:color="auto"/>
            <w:bottom w:val="none" w:sz="0" w:space="0" w:color="auto"/>
            <w:right w:val="none" w:sz="0" w:space="0" w:color="auto"/>
          </w:divBdr>
        </w:div>
      </w:divsChild>
    </w:div>
    <w:div w:id="1409234585">
      <w:bodyDiv w:val="1"/>
      <w:marLeft w:val="0"/>
      <w:marRight w:val="0"/>
      <w:marTop w:val="0"/>
      <w:marBottom w:val="0"/>
      <w:divBdr>
        <w:top w:val="none" w:sz="0" w:space="0" w:color="auto"/>
        <w:left w:val="none" w:sz="0" w:space="0" w:color="auto"/>
        <w:bottom w:val="none" w:sz="0" w:space="0" w:color="auto"/>
        <w:right w:val="none" w:sz="0" w:space="0" w:color="auto"/>
      </w:divBdr>
    </w:div>
    <w:div w:id="1484472146">
      <w:bodyDiv w:val="1"/>
      <w:marLeft w:val="0"/>
      <w:marRight w:val="0"/>
      <w:marTop w:val="0"/>
      <w:marBottom w:val="0"/>
      <w:divBdr>
        <w:top w:val="none" w:sz="0" w:space="0" w:color="auto"/>
        <w:left w:val="none" w:sz="0" w:space="0" w:color="auto"/>
        <w:bottom w:val="none" w:sz="0" w:space="0" w:color="auto"/>
        <w:right w:val="none" w:sz="0" w:space="0" w:color="auto"/>
      </w:divBdr>
    </w:div>
    <w:div w:id="1508136051">
      <w:bodyDiv w:val="1"/>
      <w:marLeft w:val="0"/>
      <w:marRight w:val="0"/>
      <w:marTop w:val="0"/>
      <w:marBottom w:val="0"/>
      <w:divBdr>
        <w:top w:val="none" w:sz="0" w:space="0" w:color="auto"/>
        <w:left w:val="none" w:sz="0" w:space="0" w:color="auto"/>
        <w:bottom w:val="none" w:sz="0" w:space="0" w:color="auto"/>
        <w:right w:val="none" w:sz="0" w:space="0" w:color="auto"/>
      </w:divBdr>
    </w:div>
    <w:div w:id="1690253452">
      <w:bodyDiv w:val="1"/>
      <w:marLeft w:val="0"/>
      <w:marRight w:val="0"/>
      <w:marTop w:val="0"/>
      <w:marBottom w:val="0"/>
      <w:divBdr>
        <w:top w:val="none" w:sz="0" w:space="0" w:color="auto"/>
        <w:left w:val="none" w:sz="0" w:space="0" w:color="auto"/>
        <w:bottom w:val="none" w:sz="0" w:space="0" w:color="auto"/>
        <w:right w:val="none" w:sz="0" w:space="0" w:color="auto"/>
      </w:divBdr>
    </w:div>
    <w:div w:id="1944066768">
      <w:bodyDiv w:val="1"/>
      <w:marLeft w:val="0"/>
      <w:marRight w:val="0"/>
      <w:marTop w:val="0"/>
      <w:marBottom w:val="0"/>
      <w:divBdr>
        <w:top w:val="none" w:sz="0" w:space="0" w:color="auto"/>
        <w:left w:val="none" w:sz="0" w:space="0" w:color="auto"/>
        <w:bottom w:val="none" w:sz="0" w:space="0" w:color="auto"/>
        <w:right w:val="none" w:sz="0" w:space="0" w:color="auto"/>
      </w:divBdr>
    </w:div>
    <w:div w:id="2034071664">
      <w:bodyDiv w:val="1"/>
      <w:marLeft w:val="0"/>
      <w:marRight w:val="0"/>
      <w:marTop w:val="0"/>
      <w:marBottom w:val="0"/>
      <w:divBdr>
        <w:top w:val="none" w:sz="0" w:space="0" w:color="auto"/>
        <w:left w:val="none" w:sz="0" w:space="0" w:color="auto"/>
        <w:bottom w:val="none" w:sz="0" w:space="0" w:color="auto"/>
        <w:right w:val="none" w:sz="0" w:space="0" w:color="auto"/>
      </w:divBdr>
    </w:div>
    <w:div w:id="20645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BDB50-C315-4D4F-A378-B13E40D7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5603</Words>
  <Characters>31939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2015-04-17T01:14:00Z</dcterms:created>
  <dcterms:modified xsi:type="dcterms:W3CDTF">2015-04-17T01:14:00Z</dcterms:modified>
</cp:coreProperties>
</file>