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7C" w:rsidRPr="00F96E60" w:rsidRDefault="00F96E60" w:rsidP="00A01220">
      <w:pPr>
        <w:spacing w:after="0" w:line="240" w:lineRule="auto"/>
        <w:rPr>
          <w:rFonts w:ascii="Times New Roman" w:hAnsi="Times New Roman" w:cs="Times New Roman"/>
          <w:b/>
          <w:sz w:val="24"/>
          <w:szCs w:val="24"/>
        </w:rPr>
      </w:pPr>
      <w:r w:rsidRPr="00F96E60">
        <w:rPr>
          <w:rFonts w:ascii="Times New Roman" w:hAnsi="Times New Roman" w:cs="Times New Roman"/>
          <w:b/>
          <w:sz w:val="24"/>
          <w:szCs w:val="24"/>
        </w:rPr>
        <w:t xml:space="preserve">ICR Change Worksheet </w:t>
      </w:r>
    </w:p>
    <w:p w:rsidR="00CE6C7F" w:rsidRDefault="00CE6C7F" w:rsidP="00CE6C7F">
      <w:pPr>
        <w:spacing w:after="0" w:line="240" w:lineRule="auto"/>
        <w:rPr>
          <w:rFonts w:ascii="Times New Roman" w:hAnsi="Times New Roman" w:cs="Times New Roman"/>
          <w:sz w:val="24"/>
        </w:rPr>
      </w:pPr>
    </w:p>
    <w:p w:rsidR="00CE6C7F" w:rsidRPr="00CE6C7F" w:rsidRDefault="00CE6C7F" w:rsidP="00CE6C7F">
      <w:pPr>
        <w:widowControl w:val="0"/>
        <w:autoSpaceDE w:val="0"/>
        <w:autoSpaceDN w:val="0"/>
        <w:adjustRightInd w:val="0"/>
        <w:spacing w:after="0" w:line="240" w:lineRule="auto"/>
        <w:rPr>
          <w:rFonts w:ascii="Times New Roman" w:eastAsia="Times New Roman" w:hAnsi="Times New Roman" w:cs="Times New Roman"/>
          <w:sz w:val="24"/>
          <w:szCs w:val="24"/>
        </w:rPr>
      </w:pPr>
      <w:r w:rsidRPr="00CE6C7F">
        <w:rPr>
          <w:rFonts w:ascii="Times New Roman" w:eastAsia="Times New Roman" w:hAnsi="Times New Roman" w:cs="Times New Roman"/>
          <w:sz w:val="24"/>
          <w:szCs w:val="24"/>
        </w:rPr>
        <w:t xml:space="preserve">1.  </w:t>
      </w:r>
      <w:r w:rsidRPr="00CE6C7F">
        <w:rPr>
          <w:rFonts w:ascii="Times New Roman" w:eastAsia="Times New Roman" w:hAnsi="Times New Roman" w:cs="Times New Roman"/>
          <w:sz w:val="24"/>
          <w:szCs w:val="24"/>
          <w:u w:val="single"/>
        </w:rPr>
        <w:t>Identification of the Information Collection</w:t>
      </w:r>
    </w:p>
    <w:p w:rsidR="00CE6C7F" w:rsidRDefault="00CE6C7F" w:rsidP="00CE6C7F">
      <w:pPr>
        <w:spacing w:after="0" w:line="240" w:lineRule="auto"/>
        <w:rPr>
          <w:rFonts w:ascii="Times New Roman" w:hAnsi="Times New Roman" w:cs="Times New Roman"/>
          <w:sz w:val="24"/>
        </w:rPr>
      </w:pPr>
    </w:p>
    <w:p w:rsidR="00CE6C7F" w:rsidRPr="00CE6C7F" w:rsidRDefault="00CE6C7F" w:rsidP="00CE6C7F">
      <w:pPr>
        <w:spacing w:after="0" w:line="240" w:lineRule="auto"/>
        <w:rPr>
          <w:rFonts w:ascii="Times New Roman" w:hAnsi="Times New Roman" w:cs="Times New Roman"/>
          <w:sz w:val="24"/>
        </w:rPr>
      </w:pPr>
      <w:r>
        <w:rPr>
          <w:rFonts w:ascii="Times New Roman" w:hAnsi="Times New Roman" w:cs="Times New Roman"/>
          <w:sz w:val="24"/>
        </w:rPr>
        <w:t xml:space="preserve">Title: </w:t>
      </w:r>
      <w:r w:rsidRPr="00CE6C7F">
        <w:rPr>
          <w:rFonts w:ascii="Times New Roman" w:hAnsi="Times New Roman" w:cs="Times New Roman"/>
          <w:sz w:val="24"/>
        </w:rPr>
        <w:t>Protection of Stratospheric Ozone: Critical Use Exempt</w:t>
      </w:r>
      <w:r>
        <w:rPr>
          <w:rFonts w:ascii="Times New Roman" w:hAnsi="Times New Roman" w:cs="Times New Roman"/>
          <w:sz w:val="24"/>
        </w:rPr>
        <w:t xml:space="preserve">ion from the </w:t>
      </w:r>
      <w:proofErr w:type="spellStart"/>
      <w:r>
        <w:rPr>
          <w:rFonts w:ascii="Times New Roman" w:hAnsi="Times New Roman" w:cs="Times New Roman"/>
          <w:sz w:val="24"/>
        </w:rPr>
        <w:t>Phaseout</w:t>
      </w:r>
      <w:proofErr w:type="spellEnd"/>
      <w:r>
        <w:rPr>
          <w:rFonts w:ascii="Times New Roman" w:hAnsi="Times New Roman" w:cs="Times New Roman"/>
          <w:sz w:val="24"/>
        </w:rPr>
        <w:t xml:space="preserve"> of Methyl </w:t>
      </w:r>
      <w:r w:rsidRPr="00CE6C7F">
        <w:rPr>
          <w:rFonts w:ascii="Times New Roman" w:hAnsi="Times New Roman" w:cs="Times New Roman"/>
          <w:sz w:val="24"/>
        </w:rPr>
        <w:t>Bromide</w:t>
      </w:r>
      <w:r w:rsidR="002F6FF1">
        <w:rPr>
          <w:rFonts w:ascii="Times New Roman" w:hAnsi="Times New Roman" w:cs="Times New Roman"/>
          <w:sz w:val="24"/>
        </w:rPr>
        <w:t xml:space="preserve"> (Change Worksheet for </w:t>
      </w:r>
      <w:r w:rsidR="002F6FF1" w:rsidRPr="002F6FF1">
        <w:rPr>
          <w:rFonts w:ascii="Times New Roman" w:hAnsi="Times New Roman" w:cs="Times New Roman"/>
          <w:sz w:val="24"/>
        </w:rPr>
        <w:t xml:space="preserve">Protection of Stratospheric Ozone: The 2014 and 2015 Critical Use Exemption from the </w:t>
      </w:r>
      <w:proofErr w:type="spellStart"/>
      <w:r w:rsidR="002F6FF1" w:rsidRPr="002F6FF1">
        <w:rPr>
          <w:rFonts w:ascii="Times New Roman" w:hAnsi="Times New Roman" w:cs="Times New Roman"/>
          <w:sz w:val="24"/>
        </w:rPr>
        <w:t>Phaseout</w:t>
      </w:r>
      <w:proofErr w:type="spellEnd"/>
      <w:r w:rsidR="002F6FF1" w:rsidRPr="002F6FF1">
        <w:rPr>
          <w:rFonts w:ascii="Times New Roman" w:hAnsi="Times New Roman" w:cs="Times New Roman"/>
          <w:sz w:val="24"/>
        </w:rPr>
        <w:t xml:space="preserve"> of Methyl Bromide</w:t>
      </w:r>
      <w:r w:rsidR="002F6FF1">
        <w:rPr>
          <w:rFonts w:ascii="Times New Roman" w:hAnsi="Times New Roman" w:cs="Times New Roman"/>
          <w:sz w:val="24"/>
        </w:rPr>
        <w:t xml:space="preserve"> – Final Rule)</w:t>
      </w:r>
    </w:p>
    <w:p w:rsidR="00CE6C7F" w:rsidRPr="00CE6C7F" w:rsidRDefault="00CE6C7F" w:rsidP="00CE6C7F">
      <w:pPr>
        <w:spacing w:after="0" w:line="240" w:lineRule="auto"/>
        <w:rPr>
          <w:rFonts w:ascii="Times New Roman" w:hAnsi="Times New Roman" w:cs="Times New Roman"/>
          <w:sz w:val="24"/>
        </w:rPr>
      </w:pPr>
    </w:p>
    <w:p w:rsidR="00CE6C7F" w:rsidRPr="00CE6C7F" w:rsidRDefault="00CE6C7F" w:rsidP="00CE6C7F">
      <w:pPr>
        <w:spacing w:after="0" w:line="240" w:lineRule="auto"/>
        <w:rPr>
          <w:rFonts w:ascii="Times New Roman" w:hAnsi="Times New Roman" w:cs="Times New Roman"/>
          <w:sz w:val="24"/>
        </w:rPr>
      </w:pPr>
      <w:r w:rsidRPr="00CE6C7F">
        <w:rPr>
          <w:rFonts w:ascii="Times New Roman" w:hAnsi="Times New Roman" w:cs="Times New Roman"/>
          <w:sz w:val="24"/>
        </w:rPr>
        <w:t>EPA Number: 2031.06</w:t>
      </w:r>
    </w:p>
    <w:p w:rsidR="00CE6C7F" w:rsidRPr="00CE6C7F" w:rsidRDefault="00CE6C7F" w:rsidP="00CE6C7F">
      <w:pPr>
        <w:spacing w:after="0" w:line="240" w:lineRule="auto"/>
        <w:rPr>
          <w:rFonts w:ascii="Times New Roman" w:hAnsi="Times New Roman" w:cs="Times New Roman"/>
          <w:sz w:val="24"/>
        </w:rPr>
      </w:pPr>
    </w:p>
    <w:p w:rsidR="00F96E60" w:rsidRDefault="00CE6C7F" w:rsidP="00CE6C7F">
      <w:pPr>
        <w:spacing w:after="0" w:line="240" w:lineRule="auto"/>
        <w:rPr>
          <w:rFonts w:ascii="Times New Roman" w:hAnsi="Times New Roman" w:cs="Times New Roman"/>
          <w:sz w:val="24"/>
        </w:rPr>
      </w:pPr>
      <w:r w:rsidRPr="00CE6C7F">
        <w:rPr>
          <w:rFonts w:ascii="Times New Roman" w:hAnsi="Times New Roman" w:cs="Times New Roman"/>
          <w:sz w:val="24"/>
        </w:rPr>
        <w:t>OMB Control Number</w:t>
      </w:r>
      <w:r w:rsidR="009B2ADC">
        <w:rPr>
          <w:rFonts w:ascii="Times New Roman" w:hAnsi="Times New Roman" w:cs="Times New Roman"/>
          <w:sz w:val="24"/>
        </w:rPr>
        <w:t>:</w:t>
      </w:r>
      <w:r w:rsidRPr="00CE6C7F">
        <w:rPr>
          <w:rFonts w:ascii="Times New Roman" w:hAnsi="Times New Roman" w:cs="Times New Roman"/>
          <w:sz w:val="24"/>
        </w:rPr>
        <w:t xml:space="preserve"> 2060-0482</w:t>
      </w:r>
    </w:p>
    <w:p w:rsidR="002F6FF1" w:rsidRDefault="002F6FF1" w:rsidP="00CE6C7F">
      <w:pPr>
        <w:spacing w:after="0" w:line="240" w:lineRule="auto"/>
        <w:rPr>
          <w:rFonts w:ascii="Times New Roman" w:hAnsi="Times New Roman" w:cs="Times New Roman"/>
          <w:sz w:val="24"/>
        </w:rPr>
      </w:pPr>
    </w:p>
    <w:p w:rsidR="00F96E60" w:rsidRPr="00CE6C7F" w:rsidRDefault="00CE6C7F" w:rsidP="00A01220">
      <w:pPr>
        <w:spacing w:after="0" w:line="240" w:lineRule="auto"/>
        <w:rPr>
          <w:rFonts w:ascii="Times New Roman" w:hAnsi="Times New Roman" w:cs="Times New Roman"/>
          <w:sz w:val="24"/>
          <w:u w:val="single"/>
        </w:rPr>
      </w:pPr>
      <w:bookmarkStart w:id="0" w:name="_GoBack"/>
      <w:bookmarkEnd w:id="0"/>
      <w:r w:rsidRPr="00CE6C7F">
        <w:rPr>
          <w:rFonts w:ascii="Times New Roman" w:hAnsi="Times New Roman" w:cs="Times New Roman"/>
          <w:sz w:val="24"/>
          <w:u w:val="single"/>
        </w:rPr>
        <w:t>2. Description of the change in requirements</w:t>
      </w:r>
    </w:p>
    <w:p w:rsidR="00CE6C7F" w:rsidRDefault="00CE6C7F" w:rsidP="00A01220">
      <w:pPr>
        <w:spacing w:after="0" w:line="240" w:lineRule="auto"/>
        <w:rPr>
          <w:rFonts w:ascii="Times New Roman" w:hAnsi="Times New Roman" w:cs="Times New Roman"/>
          <w:sz w:val="24"/>
        </w:rPr>
      </w:pPr>
    </w:p>
    <w:p w:rsidR="001C70CF" w:rsidRDefault="00CE6C7F" w:rsidP="00A01220">
      <w:pPr>
        <w:spacing w:after="0" w:line="240" w:lineRule="auto"/>
        <w:rPr>
          <w:rFonts w:ascii="Times New Roman" w:hAnsi="Times New Roman" w:cs="Times New Roman"/>
          <w:sz w:val="24"/>
        </w:rPr>
      </w:pPr>
      <w:r w:rsidRPr="00CE6C7F">
        <w:rPr>
          <w:rFonts w:ascii="Times New Roman" w:hAnsi="Times New Roman" w:cs="Times New Roman"/>
          <w:sz w:val="24"/>
        </w:rPr>
        <w:tab/>
        <w:t>EPA took comment in the proposed rule on removing all of the remaining references to critical stock allowances in 40 CFR Part 82. EPA believes these provisions are no longer necessary if the agency is not allocating separate critical stock allowances.</w:t>
      </w:r>
      <w:r>
        <w:rPr>
          <w:rFonts w:ascii="Times New Roman" w:hAnsi="Times New Roman" w:cs="Times New Roman"/>
          <w:sz w:val="24"/>
        </w:rPr>
        <w:t xml:space="preserve"> EPA received one comment and it was in support of this action.</w:t>
      </w:r>
      <w:r w:rsidRPr="00CE6C7F">
        <w:rPr>
          <w:rFonts w:ascii="Times New Roman" w:hAnsi="Times New Roman" w:cs="Times New Roman"/>
          <w:sz w:val="24"/>
        </w:rPr>
        <w:t xml:space="preserve"> Specifically</w:t>
      </w:r>
      <w:r>
        <w:rPr>
          <w:rFonts w:ascii="Times New Roman" w:hAnsi="Times New Roman" w:cs="Times New Roman"/>
          <w:sz w:val="24"/>
        </w:rPr>
        <w:t xml:space="preserve"> as it relates to </w:t>
      </w:r>
      <w:r w:rsidRPr="00CE6C7F">
        <w:rPr>
          <w:rFonts w:ascii="Times New Roman" w:hAnsi="Times New Roman" w:cs="Times New Roman"/>
          <w:sz w:val="24"/>
        </w:rPr>
        <w:t>reporting and recordkeeping</w:t>
      </w:r>
      <w:r>
        <w:rPr>
          <w:rFonts w:ascii="Times New Roman" w:hAnsi="Times New Roman" w:cs="Times New Roman"/>
          <w:sz w:val="24"/>
        </w:rPr>
        <w:t xml:space="preserve">, this final rule removes </w:t>
      </w:r>
      <w:r w:rsidRPr="00CE6C7F">
        <w:rPr>
          <w:rFonts w:ascii="Times New Roman" w:hAnsi="Times New Roman" w:cs="Times New Roman"/>
          <w:sz w:val="24"/>
        </w:rPr>
        <w:t xml:space="preserve">requirements related </w:t>
      </w:r>
      <w:r w:rsidR="009B2ADC">
        <w:rPr>
          <w:rFonts w:ascii="Times New Roman" w:hAnsi="Times New Roman" w:cs="Times New Roman"/>
          <w:sz w:val="24"/>
        </w:rPr>
        <w:t>to critical stock allowances in 40 CFR</w:t>
      </w:r>
      <w:r w:rsidRPr="00CE6C7F">
        <w:rPr>
          <w:rFonts w:ascii="Times New Roman" w:hAnsi="Times New Roman" w:cs="Times New Roman"/>
          <w:sz w:val="24"/>
        </w:rPr>
        <w:t xml:space="preserve"> 82.13</w:t>
      </w:r>
      <w:r w:rsidR="009B2ADC">
        <w:rPr>
          <w:rFonts w:ascii="Times New Roman" w:hAnsi="Times New Roman" w:cs="Times New Roman"/>
          <w:sz w:val="24"/>
        </w:rPr>
        <w:t xml:space="preserve"> as follows:</w:t>
      </w:r>
    </w:p>
    <w:p w:rsidR="001C70CF" w:rsidRDefault="001C70CF" w:rsidP="00A01220">
      <w:pPr>
        <w:spacing w:after="0" w:line="240" w:lineRule="auto"/>
        <w:rPr>
          <w:rFonts w:ascii="Times New Roman" w:hAnsi="Times New Roman" w:cs="Times New Roman"/>
          <w:sz w:val="24"/>
        </w:rPr>
      </w:pPr>
    </w:p>
    <w:p w:rsidR="001C70CF" w:rsidRDefault="001C70CF" w:rsidP="001C70CF">
      <w:pPr>
        <w:spacing w:after="0" w:line="240" w:lineRule="auto"/>
        <w:ind w:left="720"/>
        <w:rPr>
          <w:rFonts w:ascii="Times New Roman" w:hAnsi="Times New Roman" w:cs="Times New Roman"/>
          <w:sz w:val="24"/>
        </w:rPr>
      </w:pPr>
      <w:r>
        <w:rPr>
          <w:rFonts w:ascii="Times New Roman" w:hAnsi="Times New Roman" w:cs="Times New Roman"/>
          <w:sz w:val="24"/>
        </w:rPr>
        <w:t>82.13</w:t>
      </w:r>
      <w:r w:rsidR="0020096E">
        <w:rPr>
          <w:rFonts w:ascii="Times New Roman" w:hAnsi="Times New Roman" w:cs="Times New Roman"/>
          <w:sz w:val="24"/>
        </w:rPr>
        <w:t>(f</w:t>
      </w:r>
      <w:proofErr w:type="gramStart"/>
      <w:r w:rsidR="0020096E">
        <w:rPr>
          <w:rFonts w:ascii="Times New Roman" w:hAnsi="Times New Roman" w:cs="Times New Roman"/>
          <w:sz w:val="24"/>
        </w:rPr>
        <w:t>)</w:t>
      </w:r>
      <w:r w:rsidR="009B2ADC">
        <w:rPr>
          <w:rFonts w:ascii="Times New Roman" w:hAnsi="Times New Roman" w:cs="Times New Roman"/>
          <w:sz w:val="24"/>
        </w:rPr>
        <w:t>(</w:t>
      </w:r>
      <w:proofErr w:type="gramEnd"/>
      <w:r w:rsidR="009B2ADC">
        <w:rPr>
          <w:rFonts w:ascii="Times New Roman" w:hAnsi="Times New Roman" w:cs="Times New Roman"/>
          <w:sz w:val="24"/>
        </w:rPr>
        <w:t>3)-</w:t>
      </w:r>
      <w:r>
        <w:rPr>
          <w:rFonts w:ascii="Times New Roman" w:hAnsi="Times New Roman" w:cs="Times New Roman"/>
          <w:sz w:val="24"/>
        </w:rPr>
        <w:t xml:space="preserve"> Quarterly reporting from producers of methyl bromide regarding the number of expended and unexpended critical stock allowances</w:t>
      </w:r>
      <w:r w:rsidR="009B2ADC">
        <w:rPr>
          <w:rFonts w:ascii="Times New Roman" w:hAnsi="Times New Roman" w:cs="Times New Roman"/>
          <w:sz w:val="24"/>
        </w:rPr>
        <w:t>;</w:t>
      </w:r>
    </w:p>
    <w:p w:rsidR="001C70CF" w:rsidRDefault="001C70CF" w:rsidP="001C70CF">
      <w:pPr>
        <w:spacing w:after="0" w:line="240" w:lineRule="auto"/>
        <w:ind w:left="720"/>
        <w:rPr>
          <w:rFonts w:ascii="Times New Roman" w:hAnsi="Times New Roman" w:cs="Times New Roman"/>
          <w:sz w:val="24"/>
        </w:rPr>
      </w:pPr>
    </w:p>
    <w:p w:rsidR="001C70CF" w:rsidRDefault="001C70CF" w:rsidP="001C70CF">
      <w:pPr>
        <w:spacing w:after="0" w:line="240" w:lineRule="auto"/>
        <w:ind w:left="720"/>
        <w:rPr>
          <w:rFonts w:ascii="Times New Roman" w:hAnsi="Times New Roman" w:cs="Times New Roman"/>
          <w:sz w:val="24"/>
        </w:rPr>
      </w:pPr>
      <w:r>
        <w:rPr>
          <w:rFonts w:ascii="Times New Roman" w:hAnsi="Times New Roman" w:cs="Times New Roman"/>
          <w:sz w:val="24"/>
        </w:rPr>
        <w:t>82.13</w:t>
      </w:r>
      <w:r w:rsidR="0020096E">
        <w:rPr>
          <w:rFonts w:ascii="Times New Roman" w:hAnsi="Times New Roman" w:cs="Times New Roman"/>
          <w:sz w:val="24"/>
        </w:rPr>
        <w:t>(g</w:t>
      </w:r>
      <w:proofErr w:type="gramStart"/>
      <w:r w:rsidR="0020096E">
        <w:rPr>
          <w:rFonts w:ascii="Times New Roman" w:hAnsi="Times New Roman" w:cs="Times New Roman"/>
          <w:sz w:val="24"/>
        </w:rPr>
        <w:t>)</w:t>
      </w:r>
      <w:r w:rsidR="009B2ADC">
        <w:rPr>
          <w:rFonts w:ascii="Times New Roman" w:hAnsi="Times New Roman" w:cs="Times New Roman"/>
          <w:sz w:val="24"/>
        </w:rPr>
        <w:t>(</w:t>
      </w:r>
      <w:proofErr w:type="gramEnd"/>
      <w:r w:rsidR="009B2ADC">
        <w:rPr>
          <w:rFonts w:ascii="Times New Roman" w:hAnsi="Times New Roman" w:cs="Times New Roman"/>
          <w:sz w:val="24"/>
        </w:rPr>
        <w:t>4)-</w:t>
      </w:r>
      <w:r>
        <w:rPr>
          <w:rFonts w:ascii="Times New Roman" w:hAnsi="Times New Roman" w:cs="Times New Roman"/>
          <w:sz w:val="24"/>
        </w:rPr>
        <w:t xml:space="preserve"> Quarterly reporting from importers of methyl bromide regarding the number of expended and unexpended critical stock allowances</w:t>
      </w:r>
      <w:r w:rsidR="009B2ADC">
        <w:rPr>
          <w:rFonts w:ascii="Times New Roman" w:hAnsi="Times New Roman" w:cs="Times New Roman"/>
          <w:sz w:val="24"/>
        </w:rPr>
        <w:t>;</w:t>
      </w:r>
    </w:p>
    <w:p w:rsidR="001C70CF" w:rsidRDefault="001C70CF" w:rsidP="00A01220">
      <w:pPr>
        <w:spacing w:after="0" w:line="240" w:lineRule="auto"/>
        <w:rPr>
          <w:rFonts w:ascii="Times New Roman" w:hAnsi="Times New Roman" w:cs="Times New Roman"/>
          <w:sz w:val="24"/>
        </w:rPr>
      </w:pPr>
    </w:p>
    <w:p w:rsidR="001C70CF" w:rsidRDefault="009B2ADC" w:rsidP="001C70CF">
      <w:pPr>
        <w:spacing w:after="0" w:line="240" w:lineRule="auto"/>
        <w:ind w:left="720"/>
        <w:rPr>
          <w:rFonts w:ascii="Times New Roman" w:hAnsi="Times New Roman" w:cs="Times New Roman"/>
          <w:sz w:val="24"/>
        </w:rPr>
      </w:pPr>
      <w:r>
        <w:rPr>
          <w:rFonts w:ascii="Times New Roman" w:hAnsi="Times New Roman" w:cs="Times New Roman"/>
          <w:sz w:val="24"/>
        </w:rPr>
        <w:t>82.13(bb</w:t>
      </w:r>
      <w:proofErr w:type="gramStart"/>
      <w:r>
        <w:rPr>
          <w:rFonts w:ascii="Times New Roman" w:hAnsi="Times New Roman" w:cs="Times New Roman"/>
          <w:sz w:val="24"/>
        </w:rPr>
        <w:t>)(</w:t>
      </w:r>
      <w:proofErr w:type="gramEnd"/>
      <w:r>
        <w:rPr>
          <w:rFonts w:ascii="Times New Roman" w:hAnsi="Times New Roman" w:cs="Times New Roman"/>
          <w:sz w:val="24"/>
        </w:rPr>
        <w:t>2)(iv)-</w:t>
      </w:r>
      <w:r w:rsidR="001C70CF">
        <w:rPr>
          <w:rFonts w:ascii="Times New Roman" w:hAnsi="Times New Roman" w:cs="Times New Roman"/>
          <w:sz w:val="24"/>
        </w:rPr>
        <w:t xml:space="preserve"> Annual reporting from distributors of methyl bromide regarding the number of expended and unexpended critical stock allowances</w:t>
      </w:r>
      <w:r>
        <w:rPr>
          <w:rFonts w:ascii="Times New Roman" w:hAnsi="Times New Roman" w:cs="Times New Roman"/>
          <w:sz w:val="24"/>
        </w:rPr>
        <w:t>; and</w:t>
      </w:r>
    </w:p>
    <w:p w:rsidR="001C70CF" w:rsidRDefault="001C70CF" w:rsidP="001C70CF">
      <w:pPr>
        <w:spacing w:after="0" w:line="240" w:lineRule="auto"/>
        <w:ind w:firstLine="720"/>
        <w:rPr>
          <w:rFonts w:ascii="Times New Roman" w:hAnsi="Times New Roman" w:cs="Times New Roman"/>
          <w:sz w:val="24"/>
        </w:rPr>
      </w:pPr>
    </w:p>
    <w:p w:rsidR="00CE6C7F" w:rsidRDefault="001C70CF" w:rsidP="001C70CF">
      <w:pPr>
        <w:spacing w:after="0" w:line="240" w:lineRule="auto"/>
        <w:ind w:left="720"/>
        <w:rPr>
          <w:rFonts w:ascii="Times New Roman" w:hAnsi="Times New Roman" w:cs="Times New Roman"/>
          <w:sz w:val="24"/>
        </w:rPr>
      </w:pPr>
      <w:r>
        <w:rPr>
          <w:rFonts w:ascii="Times New Roman" w:hAnsi="Times New Roman" w:cs="Times New Roman"/>
          <w:sz w:val="24"/>
        </w:rPr>
        <w:t>82.13</w:t>
      </w:r>
      <w:r w:rsidRPr="001C70CF">
        <w:rPr>
          <w:rFonts w:ascii="Times New Roman" w:hAnsi="Times New Roman" w:cs="Times New Roman"/>
          <w:sz w:val="24"/>
        </w:rPr>
        <w:t>(cc)(2)(iv)</w:t>
      </w:r>
      <w:r w:rsidR="009B2ADC">
        <w:rPr>
          <w:rFonts w:ascii="Times New Roman" w:hAnsi="Times New Roman" w:cs="Times New Roman"/>
          <w:sz w:val="24"/>
        </w:rPr>
        <w:t>-</w:t>
      </w:r>
      <w:r>
        <w:rPr>
          <w:rFonts w:ascii="Times New Roman" w:hAnsi="Times New Roman" w:cs="Times New Roman"/>
          <w:sz w:val="24"/>
        </w:rPr>
        <w:t xml:space="preserve"> Annual reporting from third party applicators of methyl bromide regarding the number of expended and unexpended critical stock allowances</w:t>
      </w:r>
      <w:r w:rsidR="009B2ADC">
        <w:rPr>
          <w:rFonts w:ascii="Times New Roman" w:hAnsi="Times New Roman" w:cs="Times New Roman"/>
          <w:sz w:val="24"/>
        </w:rPr>
        <w:t>.</w:t>
      </w:r>
    </w:p>
    <w:p w:rsidR="00F96E60" w:rsidRPr="00F96E60" w:rsidRDefault="00F96E60" w:rsidP="00F96E60">
      <w:pPr>
        <w:spacing w:after="0" w:line="240" w:lineRule="auto"/>
        <w:rPr>
          <w:rFonts w:ascii="Times New Roman" w:hAnsi="Times New Roman" w:cs="Times New Roman"/>
          <w:sz w:val="24"/>
        </w:rPr>
      </w:pPr>
    </w:p>
    <w:p w:rsidR="00CE6C7F" w:rsidRPr="001C70CF" w:rsidRDefault="00CE6C7F" w:rsidP="00F96E60">
      <w:pPr>
        <w:spacing w:after="0" w:line="240" w:lineRule="auto"/>
        <w:rPr>
          <w:rFonts w:ascii="Times New Roman" w:hAnsi="Times New Roman" w:cs="Times New Roman"/>
          <w:sz w:val="24"/>
          <w:u w:val="single"/>
        </w:rPr>
      </w:pPr>
      <w:r w:rsidRPr="001C70CF">
        <w:rPr>
          <w:rFonts w:ascii="Times New Roman" w:hAnsi="Times New Roman" w:cs="Times New Roman"/>
          <w:sz w:val="24"/>
          <w:u w:val="single"/>
        </w:rPr>
        <w:t>3. Description of the burden</w:t>
      </w:r>
    </w:p>
    <w:p w:rsidR="00CE6C7F" w:rsidRDefault="00CE6C7F" w:rsidP="00F96E60">
      <w:pPr>
        <w:spacing w:after="0" w:line="240" w:lineRule="auto"/>
        <w:rPr>
          <w:rFonts w:ascii="Times New Roman" w:hAnsi="Times New Roman" w:cs="Times New Roman"/>
          <w:sz w:val="24"/>
        </w:rPr>
      </w:pPr>
    </w:p>
    <w:p w:rsidR="001C70CF" w:rsidRDefault="001C70CF" w:rsidP="002D5AA7">
      <w:pPr>
        <w:spacing w:after="0" w:line="240" w:lineRule="auto"/>
        <w:ind w:firstLine="720"/>
        <w:rPr>
          <w:rFonts w:ascii="Times New Roman" w:hAnsi="Times New Roman" w:cs="Times New Roman"/>
          <w:sz w:val="24"/>
        </w:rPr>
      </w:pPr>
      <w:r>
        <w:rPr>
          <w:rFonts w:ascii="Times New Roman" w:hAnsi="Times New Roman" w:cs="Times New Roman"/>
          <w:sz w:val="24"/>
        </w:rPr>
        <w:t xml:space="preserve">There are two dozen companies that had received critical stock allowances under the critical use exemption program. </w:t>
      </w:r>
      <w:r w:rsidR="002D5AA7">
        <w:rPr>
          <w:rFonts w:ascii="Times New Roman" w:hAnsi="Times New Roman" w:cs="Times New Roman"/>
          <w:sz w:val="24"/>
        </w:rPr>
        <w:t xml:space="preserve">Many of these companies have merged or have sold their stocks of methyl bromide and thus did not have </w:t>
      </w:r>
      <w:r w:rsidR="009B2ADC">
        <w:rPr>
          <w:rFonts w:ascii="Times New Roman" w:hAnsi="Times New Roman" w:cs="Times New Roman"/>
          <w:sz w:val="24"/>
        </w:rPr>
        <w:t>critical stock</w:t>
      </w:r>
      <w:r w:rsidR="002D5AA7">
        <w:rPr>
          <w:rFonts w:ascii="Times New Roman" w:hAnsi="Times New Roman" w:cs="Times New Roman"/>
          <w:sz w:val="24"/>
        </w:rPr>
        <w:t xml:space="preserve"> allowances to report. At most, EPA estimates that ten companies may have their burden reduced by half an hour annually, for a reduction of 5 hours total. This is negligible in comparison to the 3,258 hours detailed in the supporting statement. </w:t>
      </w:r>
      <w:r w:rsidR="009B2ADC">
        <w:rPr>
          <w:rFonts w:ascii="Times New Roman" w:hAnsi="Times New Roman" w:cs="Times New Roman"/>
          <w:sz w:val="24"/>
        </w:rPr>
        <w:t>There is no change to the capital and operating costs, which remain at zero.</w:t>
      </w:r>
    </w:p>
    <w:p w:rsidR="001C70CF" w:rsidRDefault="001C70CF" w:rsidP="00F96E60">
      <w:pPr>
        <w:spacing w:after="0" w:line="240" w:lineRule="auto"/>
        <w:rPr>
          <w:rFonts w:ascii="Times New Roman" w:hAnsi="Times New Roman" w:cs="Times New Roman"/>
          <w:sz w:val="24"/>
        </w:rPr>
      </w:pPr>
    </w:p>
    <w:p w:rsidR="00F96E60" w:rsidRPr="00F96E60" w:rsidRDefault="00F96E60" w:rsidP="00F96E60">
      <w:pPr>
        <w:spacing w:after="0" w:line="240" w:lineRule="auto"/>
        <w:rPr>
          <w:rFonts w:ascii="Times New Roman" w:hAnsi="Times New Roman" w:cs="Times New Roman"/>
          <w:sz w:val="24"/>
        </w:rPr>
      </w:pPr>
    </w:p>
    <w:p w:rsidR="00F96E60" w:rsidRPr="00F96E60" w:rsidRDefault="00F96E60" w:rsidP="00F96E60">
      <w:pPr>
        <w:spacing w:after="0" w:line="240" w:lineRule="auto"/>
        <w:rPr>
          <w:rFonts w:ascii="Times New Roman" w:hAnsi="Times New Roman" w:cs="Times New Roman"/>
          <w:sz w:val="24"/>
        </w:rPr>
      </w:pPr>
    </w:p>
    <w:sectPr w:rsidR="00F96E60" w:rsidRPr="00F96E60" w:rsidSect="00F41E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CB" w:rsidRDefault="008633CB" w:rsidP="005C6890">
      <w:pPr>
        <w:spacing w:after="0" w:line="240" w:lineRule="auto"/>
      </w:pPr>
      <w:r>
        <w:separator/>
      </w:r>
    </w:p>
  </w:endnote>
  <w:endnote w:type="continuationSeparator" w:id="0">
    <w:p w:rsidR="008633CB" w:rsidRDefault="008633CB" w:rsidP="005C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0395305"/>
      <w:docPartObj>
        <w:docPartGallery w:val="Page Numbers (Top of Page)"/>
        <w:docPartUnique/>
      </w:docPartObj>
    </w:sdtPr>
    <w:sdtEndPr/>
    <w:sdtContent>
      <w:p w:rsidR="005C6890" w:rsidRPr="005C6890" w:rsidRDefault="005C6890" w:rsidP="005C6890">
        <w:pPr>
          <w:jc w:val="center"/>
          <w:rPr>
            <w:rFonts w:ascii="Times New Roman" w:hAnsi="Times New Roman" w:cs="Times New Roman"/>
            <w:sz w:val="20"/>
            <w:szCs w:val="20"/>
          </w:rPr>
        </w:pPr>
        <w:r w:rsidRPr="005C6890">
          <w:rPr>
            <w:rFonts w:ascii="Times New Roman" w:hAnsi="Times New Roman" w:cs="Times New Roman"/>
            <w:sz w:val="20"/>
            <w:szCs w:val="20"/>
          </w:rPr>
          <w:t xml:space="preserve">Page </w:t>
        </w:r>
        <w:r w:rsidR="00B863B1" w:rsidRPr="005C6890">
          <w:rPr>
            <w:rFonts w:ascii="Times New Roman" w:hAnsi="Times New Roman" w:cs="Times New Roman"/>
            <w:sz w:val="20"/>
            <w:szCs w:val="20"/>
          </w:rPr>
          <w:fldChar w:fldCharType="begin"/>
        </w:r>
        <w:r w:rsidRPr="005C6890">
          <w:rPr>
            <w:rFonts w:ascii="Times New Roman" w:hAnsi="Times New Roman" w:cs="Times New Roman"/>
            <w:sz w:val="20"/>
            <w:szCs w:val="20"/>
          </w:rPr>
          <w:instrText xml:space="preserve"> PAGE </w:instrText>
        </w:r>
        <w:r w:rsidR="00B863B1" w:rsidRPr="005C6890">
          <w:rPr>
            <w:rFonts w:ascii="Times New Roman" w:hAnsi="Times New Roman" w:cs="Times New Roman"/>
            <w:sz w:val="20"/>
            <w:szCs w:val="20"/>
          </w:rPr>
          <w:fldChar w:fldCharType="separate"/>
        </w:r>
        <w:r w:rsidR="002F6FF1">
          <w:rPr>
            <w:rFonts w:ascii="Times New Roman" w:hAnsi="Times New Roman" w:cs="Times New Roman"/>
            <w:noProof/>
            <w:sz w:val="20"/>
            <w:szCs w:val="20"/>
          </w:rPr>
          <w:t>1</w:t>
        </w:r>
        <w:r w:rsidR="00B863B1" w:rsidRPr="005C6890">
          <w:rPr>
            <w:rFonts w:ascii="Times New Roman" w:hAnsi="Times New Roman" w:cs="Times New Roman"/>
            <w:sz w:val="20"/>
            <w:szCs w:val="20"/>
          </w:rPr>
          <w:fldChar w:fldCharType="end"/>
        </w:r>
        <w:r w:rsidRPr="005C6890">
          <w:rPr>
            <w:rFonts w:ascii="Times New Roman" w:hAnsi="Times New Roman" w:cs="Times New Roman"/>
            <w:sz w:val="20"/>
            <w:szCs w:val="20"/>
          </w:rPr>
          <w:t xml:space="preserve"> of </w:t>
        </w:r>
        <w:r w:rsidR="00B863B1" w:rsidRPr="005C6890">
          <w:rPr>
            <w:rFonts w:ascii="Times New Roman" w:hAnsi="Times New Roman" w:cs="Times New Roman"/>
            <w:sz w:val="20"/>
            <w:szCs w:val="20"/>
          </w:rPr>
          <w:fldChar w:fldCharType="begin"/>
        </w:r>
        <w:r w:rsidRPr="005C6890">
          <w:rPr>
            <w:rFonts w:ascii="Times New Roman" w:hAnsi="Times New Roman" w:cs="Times New Roman"/>
            <w:sz w:val="20"/>
            <w:szCs w:val="20"/>
          </w:rPr>
          <w:instrText xml:space="preserve"> NUMPAGES  </w:instrText>
        </w:r>
        <w:r w:rsidR="00B863B1" w:rsidRPr="005C6890">
          <w:rPr>
            <w:rFonts w:ascii="Times New Roman" w:hAnsi="Times New Roman" w:cs="Times New Roman"/>
            <w:sz w:val="20"/>
            <w:szCs w:val="20"/>
          </w:rPr>
          <w:fldChar w:fldCharType="separate"/>
        </w:r>
        <w:r w:rsidR="002F6FF1">
          <w:rPr>
            <w:rFonts w:ascii="Times New Roman" w:hAnsi="Times New Roman" w:cs="Times New Roman"/>
            <w:noProof/>
            <w:sz w:val="20"/>
            <w:szCs w:val="20"/>
          </w:rPr>
          <w:t>1</w:t>
        </w:r>
        <w:r w:rsidR="00B863B1" w:rsidRPr="005C689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CB" w:rsidRDefault="008633CB" w:rsidP="005C6890">
      <w:pPr>
        <w:spacing w:after="0" w:line="240" w:lineRule="auto"/>
      </w:pPr>
      <w:r>
        <w:separator/>
      </w:r>
    </w:p>
  </w:footnote>
  <w:footnote w:type="continuationSeparator" w:id="0">
    <w:p w:rsidR="008633CB" w:rsidRDefault="008633CB" w:rsidP="005C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90" w:rsidRPr="005C6890" w:rsidRDefault="005C6890" w:rsidP="005C6890">
    <w:pPr>
      <w:pStyle w:val="Header"/>
      <w:jc w:val="center"/>
      <w:rPr>
        <w:rFonts w:ascii="Times New Roman" w:hAnsi="Times New Roman" w:cs="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11497"/>
    <w:multiLevelType w:val="hybridMultilevel"/>
    <w:tmpl w:val="96BC3F4C"/>
    <w:lvl w:ilvl="0" w:tplc="36ACE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756C8C"/>
    <w:multiLevelType w:val="hybridMultilevel"/>
    <w:tmpl w:val="F71A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60"/>
    <w:rsid w:val="001C70CF"/>
    <w:rsid w:val="0020096E"/>
    <w:rsid w:val="002D5AA7"/>
    <w:rsid w:val="002F6FF1"/>
    <w:rsid w:val="00387B64"/>
    <w:rsid w:val="005C6890"/>
    <w:rsid w:val="008633CB"/>
    <w:rsid w:val="009B2ADC"/>
    <w:rsid w:val="00A01220"/>
    <w:rsid w:val="00A52885"/>
    <w:rsid w:val="00AB547C"/>
    <w:rsid w:val="00B863B1"/>
    <w:rsid w:val="00CE6C7F"/>
    <w:rsid w:val="00F41E53"/>
    <w:rsid w:val="00F96E60"/>
    <w:rsid w:val="00FC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5AA3A-B933-4AD6-A233-A47C6E8D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90"/>
  </w:style>
  <w:style w:type="paragraph" w:styleId="Footer">
    <w:name w:val="footer"/>
    <w:basedOn w:val="Normal"/>
    <w:link w:val="FooterChar"/>
    <w:uiPriority w:val="99"/>
    <w:unhideWhenUsed/>
    <w:rsid w:val="005C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90"/>
  </w:style>
  <w:style w:type="paragraph" w:styleId="ListParagraph">
    <w:name w:val="List Paragraph"/>
    <w:basedOn w:val="Normal"/>
    <w:uiPriority w:val="34"/>
    <w:qFormat/>
    <w:rsid w:val="00F96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9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alljor\Application%20Data\Microsoft\Templates\Inte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Internal.dotx</Template>
  <TotalTime>3</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Hall-Jordan</dc:creator>
  <cp:keywords/>
  <dc:description/>
  <cp:lastModifiedBy>Kerwin, Courtney</cp:lastModifiedBy>
  <cp:revision>2</cp:revision>
  <dcterms:created xsi:type="dcterms:W3CDTF">2015-03-09T12:51:00Z</dcterms:created>
  <dcterms:modified xsi:type="dcterms:W3CDTF">2015-03-09T12:51:00Z</dcterms:modified>
</cp:coreProperties>
</file>