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FFA" w:rsidRPr="00385F7F" w:rsidRDefault="00616FFA" w:rsidP="00385F7F">
      <w:pPr>
        <w:pStyle w:val="TitlePageText"/>
      </w:pPr>
    </w:p>
    <w:p w:rsidR="00616FFA" w:rsidRPr="00057547" w:rsidRDefault="00616FFA" w:rsidP="00385F7F">
      <w:pPr>
        <w:pStyle w:val="TitlePageText"/>
      </w:pPr>
    </w:p>
    <w:p w:rsidR="00616FFA" w:rsidRPr="00057547" w:rsidRDefault="00616FFA" w:rsidP="00385F7F">
      <w:pPr>
        <w:pStyle w:val="TitlePageText"/>
      </w:pPr>
    </w:p>
    <w:p w:rsidR="00616FFA" w:rsidRPr="00057547" w:rsidRDefault="00616FFA" w:rsidP="00385F7F">
      <w:pPr>
        <w:pStyle w:val="TitlePageText"/>
      </w:pPr>
    </w:p>
    <w:p w:rsidR="005D6F4A" w:rsidRPr="002C29F1" w:rsidRDefault="005D6F4A" w:rsidP="007447A3">
      <w:pPr>
        <w:pStyle w:val="CoverTitle"/>
        <w:spacing w:before="3200"/>
      </w:pPr>
      <w:r w:rsidRPr="002C29F1">
        <w:rPr>
          <w:noProof/>
        </w:rPr>
        <mc:AlternateContent>
          <mc:Choice Requires="wps">
            <w:drawing>
              <wp:anchor distT="0" distB="0" distL="114300" distR="114300" simplePos="0" relativeHeight="251670528" behindDoc="0" locked="1" layoutInCell="1" allowOverlap="1" wp14:anchorId="56813E35" wp14:editId="373C6686">
                <wp:simplePos x="0" y="0"/>
                <wp:positionH relativeFrom="page">
                  <wp:posOffset>240030</wp:posOffset>
                </wp:positionH>
                <wp:positionV relativeFrom="page">
                  <wp:posOffset>9244330</wp:posOffset>
                </wp:positionV>
                <wp:extent cx="2020570" cy="4114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5BE" w:rsidRPr="00983F7D" w:rsidRDefault="000965BE" w:rsidP="005D6F4A">
                            <w:pPr>
                              <w:pStyle w:val="CoverFrontDate"/>
                            </w:pPr>
                            <w:r>
                              <w:t>JANUARY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9pt;margin-top:727.9pt;width:159.1pt;height:32.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aAtAIAALk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" filled="f" stroked="f">
                <v:textbox>
                  <w:txbxContent>
                    <w:p w:rsidR="000965BE" w:rsidRPr="00983F7D" w:rsidRDefault="000965BE" w:rsidP="005D6F4A">
                      <w:pPr>
                        <w:pStyle w:val="CoverFrontDate"/>
                      </w:pPr>
                      <w:r>
                        <w:t>JANUARY 2015</w:t>
                      </w:r>
                    </w:p>
                  </w:txbxContent>
                </v:textbox>
                <w10:wrap anchorx="page" anchory="page"/>
                <w10:anchorlock/>
              </v:shape>
            </w:pict>
          </mc:Fallback>
        </mc:AlternateContent>
      </w:r>
      <w:r w:rsidRPr="002C29F1">
        <w:t>Task Order 18: Study on Sustaining the Positive Effects of Preschool</w:t>
      </w:r>
    </w:p>
    <w:p w:rsidR="00616FFA" w:rsidRPr="002C29F1" w:rsidRDefault="00EC797C" w:rsidP="00B24F50">
      <w:pPr>
        <w:pStyle w:val="CoverSubtitle"/>
      </w:pPr>
      <w:r w:rsidRPr="002C29F1">
        <w:t xml:space="preserve">Draft </w:t>
      </w:r>
      <w:r w:rsidR="00DC7689" w:rsidRPr="002C29F1">
        <w:t>2</w:t>
      </w:r>
      <w:r w:rsidRPr="002C29F1">
        <w:t xml:space="preserve">: </w:t>
      </w:r>
      <w:r w:rsidR="005D6F4A" w:rsidRPr="002C29F1">
        <w:t>OMB Clearance Request</w:t>
      </w:r>
    </w:p>
    <w:p w:rsidR="007447A3" w:rsidRPr="002C29F1" w:rsidRDefault="007447A3" w:rsidP="00B24F50">
      <w:pPr>
        <w:pStyle w:val="CoverAuthorName"/>
      </w:pPr>
    </w:p>
    <w:p w:rsidR="00B24F50" w:rsidRPr="002C29F1" w:rsidRDefault="00B24F50" w:rsidP="00B24F50">
      <w:pPr>
        <w:pStyle w:val="CoverAuthorName"/>
      </w:pPr>
      <w:r w:rsidRPr="002C29F1">
        <w:t>Prepared for</w:t>
      </w:r>
    </w:p>
    <w:p w:rsidR="00B24F50" w:rsidRPr="002C29F1" w:rsidRDefault="00B24F50" w:rsidP="00B24F50">
      <w:pPr>
        <w:pStyle w:val="CoverAffiliation"/>
      </w:pPr>
      <w:r w:rsidRPr="002C29F1">
        <w:t>U.S. Department of Education</w:t>
      </w:r>
    </w:p>
    <w:p w:rsidR="00B24F50" w:rsidRPr="002C29F1" w:rsidRDefault="00B24F50" w:rsidP="00B24F50">
      <w:pPr>
        <w:pStyle w:val="CoverAffiliation"/>
      </w:pPr>
      <w:r w:rsidRPr="002C29F1">
        <w:t>Office of Planning, Evaluation and Policy Development</w:t>
      </w:r>
    </w:p>
    <w:p w:rsidR="00B24F50" w:rsidRPr="002C29F1" w:rsidRDefault="00B24F50" w:rsidP="00B24F50">
      <w:pPr>
        <w:pStyle w:val="CoverFrontAffiliation"/>
      </w:pPr>
      <w:r w:rsidRPr="002C29F1">
        <w:t>Policy and Program Studies Service</w:t>
      </w:r>
    </w:p>
    <w:p w:rsidR="00B24F50" w:rsidRPr="002C29F1" w:rsidRDefault="00254DD8" w:rsidP="00B24F50">
      <w:pPr>
        <w:pStyle w:val="CoverFrontAffiliation"/>
      </w:pPr>
      <w:r>
        <w:t>June</w:t>
      </w:r>
      <w:r w:rsidR="00DC7689" w:rsidRPr="002C29F1">
        <w:t xml:space="preserve"> </w:t>
      </w:r>
      <w:r w:rsidR="00B24F50" w:rsidRPr="002C29F1">
        <w:t>2015</w:t>
      </w:r>
    </w:p>
    <w:p w:rsidR="00616FFA" w:rsidRPr="002C29F1" w:rsidRDefault="00616FFA" w:rsidP="00385F7F">
      <w:pPr>
        <w:pStyle w:val="TitlePageText"/>
      </w:pPr>
    </w:p>
    <w:p w:rsidR="00616FFA" w:rsidRPr="002C29F1" w:rsidRDefault="00616FFA" w:rsidP="00385F7F">
      <w:pPr>
        <w:pStyle w:val="TitlePageText"/>
      </w:pPr>
    </w:p>
    <w:p w:rsidR="00616FFA" w:rsidRPr="002C29F1" w:rsidRDefault="00616FFA" w:rsidP="00385F7F">
      <w:pPr>
        <w:pStyle w:val="TitlePageText"/>
      </w:pPr>
    </w:p>
    <w:p w:rsidR="00616FFA" w:rsidRPr="002C29F1" w:rsidRDefault="00616FFA" w:rsidP="00385F7F">
      <w:pPr>
        <w:pStyle w:val="TitlePageText"/>
      </w:pPr>
    </w:p>
    <w:p w:rsidR="005940AB" w:rsidRPr="002C29F1" w:rsidRDefault="005940AB" w:rsidP="005940AB">
      <w:pPr>
        <w:pStyle w:val="TitlePageText"/>
      </w:pPr>
    </w:p>
    <w:p w:rsidR="00616FFA" w:rsidRPr="002C29F1" w:rsidRDefault="00616FFA" w:rsidP="005940AB">
      <w:pPr>
        <w:pStyle w:val="TitlePageText"/>
      </w:pPr>
    </w:p>
    <w:p w:rsidR="00616FFA" w:rsidRPr="002C29F1" w:rsidRDefault="00616FFA" w:rsidP="00D739F0"/>
    <w:p w:rsidR="00616FFA" w:rsidRPr="002C29F1" w:rsidRDefault="00616FFA" w:rsidP="00D739F0"/>
    <w:p w:rsidR="00616FFA" w:rsidRPr="002C29F1" w:rsidRDefault="00616FFA" w:rsidP="00D739F0">
      <w:pPr>
        <w:sectPr w:rsidR="00616FFA" w:rsidRPr="002C29F1" w:rsidSect="005940AB">
          <w:footerReference w:type="first" r:id="rId12"/>
          <w:pgSz w:w="12240" w:h="15840" w:code="1"/>
          <w:pgMar w:top="1440" w:right="1440" w:bottom="1440" w:left="1440" w:header="720" w:footer="1440" w:gutter="0"/>
          <w:cols w:space="720"/>
          <w:titlePg/>
          <w:docGrid w:linePitch="360"/>
        </w:sectPr>
      </w:pPr>
    </w:p>
    <w:p w:rsidR="00616FFA" w:rsidRPr="002C29F1" w:rsidRDefault="00616FFA" w:rsidP="00B03C2A">
      <w:pPr>
        <w:pStyle w:val="TOCHeading"/>
      </w:pPr>
      <w:r w:rsidRPr="002C29F1">
        <w:lastRenderedPageBreak/>
        <w:t>Contents</w:t>
      </w:r>
    </w:p>
    <w:p w:rsidR="00616FFA" w:rsidRPr="002C29F1" w:rsidRDefault="00616FFA" w:rsidP="006F6386">
      <w:pPr>
        <w:jc w:val="right"/>
        <w:rPr>
          <w:b/>
        </w:rPr>
      </w:pPr>
      <w:r w:rsidRPr="002C29F1">
        <w:rPr>
          <w:b/>
        </w:rPr>
        <w:t>Page</w:t>
      </w:r>
    </w:p>
    <w:p w:rsidR="00A20A6D" w:rsidRDefault="008E3C02" w:rsidP="00A20A6D">
      <w:pPr>
        <w:pStyle w:val="TOC1"/>
        <w:tabs>
          <w:tab w:val="clear" w:pos="9360"/>
          <w:tab w:val="right" w:pos="8640"/>
        </w:tabs>
        <w:rPr>
          <w:noProof/>
          <w:sz w:val="22"/>
        </w:rPr>
      </w:pPr>
      <w:r w:rsidRPr="002C29F1">
        <w:fldChar w:fldCharType="begin"/>
      </w:r>
      <w:r w:rsidRPr="002C29F1">
        <w:instrText xml:space="preserve"> TOC \o "1-3" </w:instrText>
      </w:r>
      <w:r w:rsidRPr="002C29F1">
        <w:fldChar w:fldCharType="separate"/>
      </w:r>
      <w:r w:rsidR="00A20A6D">
        <w:rPr>
          <w:noProof/>
        </w:rPr>
        <w:tab/>
      </w:r>
    </w:p>
    <w:p w:rsidR="00A20A6D" w:rsidRDefault="00A20A6D">
      <w:pPr>
        <w:pStyle w:val="TOC2"/>
        <w:rPr>
          <w:noProof/>
          <w:sz w:val="22"/>
        </w:rPr>
      </w:pPr>
      <w:r>
        <w:rPr>
          <w:noProof/>
        </w:rPr>
        <w:t>Description of Statistical Methods (Part B)</w:t>
      </w:r>
      <w:r>
        <w:rPr>
          <w:noProof/>
        </w:rPr>
        <w:tab/>
      </w:r>
      <w:bookmarkStart w:id="0" w:name="_GoBack"/>
      <w:bookmarkEnd w:id="0"/>
      <w:r>
        <w:rPr>
          <w:noProof/>
        </w:rPr>
        <w:fldChar w:fldCharType="begin"/>
      </w:r>
      <w:r>
        <w:rPr>
          <w:noProof/>
        </w:rPr>
        <w:instrText xml:space="preserve"> PAGEREF _Toc423444034 \h </w:instrText>
      </w:r>
      <w:r>
        <w:rPr>
          <w:noProof/>
        </w:rPr>
      </w:r>
      <w:r>
        <w:rPr>
          <w:noProof/>
        </w:rPr>
        <w:fldChar w:fldCharType="separate"/>
      </w:r>
      <w:r w:rsidR="006950BC">
        <w:rPr>
          <w:noProof/>
        </w:rPr>
        <w:t>2</w:t>
      </w:r>
      <w:r>
        <w:rPr>
          <w:noProof/>
        </w:rPr>
        <w:fldChar w:fldCharType="end"/>
      </w:r>
    </w:p>
    <w:p w:rsidR="00A20A6D" w:rsidRDefault="00A20A6D">
      <w:pPr>
        <w:pStyle w:val="TOC3"/>
        <w:rPr>
          <w:noProof/>
          <w:sz w:val="22"/>
        </w:rPr>
      </w:pPr>
      <w:r>
        <w:rPr>
          <w:noProof/>
        </w:rPr>
        <w:t>B1. Sampling Design</w:t>
      </w:r>
      <w:r>
        <w:rPr>
          <w:noProof/>
        </w:rPr>
        <w:tab/>
      </w:r>
      <w:r>
        <w:rPr>
          <w:noProof/>
        </w:rPr>
        <w:fldChar w:fldCharType="begin"/>
      </w:r>
      <w:r>
        <w:rPr>
          <w:noProof/>
        </w:rPr>
        <w:instrText xml:space="preserve"> PAGEREF _Toc423444035 \h </w:instrText>
      </w:r>
      <w:r>
        <w:rPr>
          <w:noProof/>
        </w:rPr>
      </w:r>
      <w:r>
        <w:rPr>
          <w:noProof/>
        </w:rPr>
        <w:fldChar w:fldCharType="separate"/>
      </w:r>
      <w:r w:rsidR="006950BC">
        <w:rPr>
          <w:noProof/>
        </w:rPr>
        <w:t>2</w:t>
      </w:r>
      <w:r>
        <w:rPr>
          <w:noProof/>
        </w:rPr>
        <w:fldChar w:fldCharType="end"/>
      </w:r>
    </w:p>
    <w:p w:rsidR="00A20A6D" w:rsidRDefault="00A20A6D">
      <w:pPr>
        <w:pStyle w:val="TOC3"/>
        <w:rPr>
          <w:noProof/>
          <w:sz w:val="22"/>
        </w:rPr>
      </w:pPr>
      <w:r>
        <w:rPr>
          <w:noProof/>
        </w:rPr>
        <w:t>B2. Procedures for Data Collection</w:t>
      </w:r>
      <w:r>
        <w:rPr>
          <w:noProof/>
        </w:rPr>
        <w:tab/>
      </w:r>
      <w:r>
        <w:rPr>
          <w:noProof/>
        </w:rPr>
        <w:fldChar w:fldCharType="begin"/>
      </w:r>
      <w:r>
        <w:rPr>
          <w:noProof/>
        </w:rPr>
        <w:instrText xml:space="preserve"> PAGEREF _Toc423444036 \h </w:instrText>
      </w:r>
      <w:r>
        <w:rPr>
          <w:noProof/>
        </w:rPr>
      </w:r>
      <w:r>
        <w:rPr>
          <w:noProof/>
        </w:rPr>
        <w:fldChar w:fldCharType="separate"/>
      </w:r>
      <w:r w:rsidR="006950BC">
        <w:rPr>
          <w:noProof/>
        </w:rPr>
        <w:t>3</w:t>
      </w:r>
      <w:r>
        <w:rPr>
          <w:noProof/>
        </w:rPr>
        <w:fldChar w:fldCharType="end"/>
      </w:r>
    </w:p>
    <w:p w:rsidR="00A20A6D" w:rsidRDefault="00A20A6D">
      <w:pPr>
        <w:pStyle w:val="TOC3"/>
        <w:rPr>
          <w:noProof/>
          <w:sz w:val="22"/>
        </w:rPr>
      </w:pPr>
      <w:r>
        <w:rPr>
          <w:noProof/>
        </w:rPr>
        <w:t>B3. Methods to Maximize Response Rate</w:t>
      </w:r>
      <w:r>
        <w:rPr>
          <w:noProof/>
        </w:rPr>
        <w:tab/>
      </w:r>
      <w:r>
        <w:rPr>
          <w:noProof/>
        </w:rPr>
        <w:fldChar w:fldCharType="begin"/>
      </w:r>
      <w:r>
        <w:rPr>
          <w:noProof/>
        </w:rPr>
        <w:instrText xml:space="preserve"> PAGEREF _Toc423444037 \h </w:instrText>
      </w:r>
      <w:r>
        <w:rPr>
          <w:noProof/>
        </w:rPr>
      </w:r>
      <w:r>
        <w:rPr>
          <w:noProof/>
        </w:rPr>
        <w:fldChar w:fldCharType="separate"/>
      </w:r>
      <w:r w:rsidR="006950BC">
        <w:rPr>
          <w:noProof/>
        </w:rPr>
        <w:t>7</w:t>
      </w:r>
      <w:r>
        <w:rPr>
          <w:noProof/>
        </w:rPr>
        <w:fldChar w:fldCharType="end"/>
      </w:r>
    </w:p>
    <w:p w:rsidR="00A20A6D" w:rsidRDefault="00A20A6D">
      <w:pPr>
        <w:pStyle w:val="TOC3"/>
        <w:rPr>
          <w:noProof/>
          <w:sz w:val="22"/>
        </w:rPr>
      </w:pPr>
      <w:r>
        <w:rPr>
          <w:noProof/>
        </w:rPr>
        <w:t>B4. Expert Review and Piloting Procedures</w:t>
      </w:r>
      <w:r>
        <w:rPr>
          <w:noProof/>
        </w:rPr>
        <w:tab/>
      </w:r>
      <w:r>
        <w:rPr>
          <w:noProof/>
        </w:rPr>
        <w:fldChar w:fldCharType="begin"/>
      </w:r>
      <w:r>
        <w:rPr>
          <w:noProof/>
        </w:rPr>
        <w:instrText xml:space="preserve"> PAGEREF _Toc423444038 \h </w:instrText>
      </w:r>
      <w:r>
        <w:rPr>
          <w:noProof/>
        </w:rPr>
      </w:r>
      <w:r>
        <w:rPr>
          <w:noProof/>
        </w:rPr>
        <w:fldChar w:fldCharType="separate"/>
      </w:r>
      <w:r w:rsidR="006950BC">
        <w:rPr>
          <w:noProof/>
        </w:rPr>
        <w:t>7</w:t>
      </w:r>
      <w:r>
        <w:rPr>
          <w:noProof/>
        </w:rPr>
        <w:fldChar w:fldCharType="end"/>
      </w:r>
    </w:p>
    <w:p w:rsidR="00A20A6D" w:rsidRDefault="00A20A6D">
      <w:pPr>
        <w:pStyle w:val="TOC3"/>
        <w:rPr>
          <w:noProof/>
          <w:sz w:val="22"/>
        </w:rPr>
      </w:pPr>
      <w:r>
        <w:rPr>
          <w:noProof/>
        </w:rPr>
        <w:t>B5. Individuals and Organizations Involved in the Project</w:t>
      </w:r>
      <w:r>
        <w:rPr>
          <w:noProof/>
        </w:rPr>
        <w:tab/>
      </w:r>
      <w:r>
        <w:rPr>
          <w:noProof/>
        </w:rPr>
        <w:fldChar w:fldCharType="begin"/>
      </w:r>
      <w:r>
        <w:rPr>
          <w:noProof/>
        </w:rPr>
        <w:instrText xml:space="preserve"> PAGEREF _Toc423444039 \h </w:instrText>
      </w:r>
      <w:r>
        <w:rPr>
          <w:noProof/>
        </w:rPr>
      </w:r>
      <w:r>
        <w:rPr>
          <w:noProof/>
        </w:rPr>
        <w:fldChar w:fldCharType="separate"/>
      </w:r>
      <w:r w:rsidR="006950BC">
        <w:rPr>
          <w:noProof/>
        </w:rPr>
        <w:t>8</w:t>
      </w:r>
      <w:r>
        <w:rPr>
          <w:noProof/>
        </w:rPr>
        <w:fldChar w:fldCharType="end"/>
      </w:r>
    </w:p>
    <w:p w:rsidR="00616FFA" w:rsidRPr="002C29F1" w:rsidRDefault="008E3C02" w:rsidP="00616FFA">
      <w:pPr>
        <w:pStyle w:val="BodyText"/>
        <w:rPr>
          <w:rFonts w:eastAsia="Calibri"/>
        </w:rPr>
      </w:pPr>
      <w:r w:rsidRPr="002C29F1">
        <w:fldChar w:fldCharType="end"/>
      </w:r>
    </w:p>
    <w:p w:rsidR="00616FFA" w:rsidRPr="002C29F1" w:rsidRDefault="00616FFA" w:rsidP="00616FFA">
      <w:pPr>
        <w:pStyle w:val="BodyText"/>
        <w:rPr>
          <w:rFonts w:eastAsia="Calibri"/>
        </w:rPr>
      </w:pPr>
    </w:p>
    <w:p w:rsidR="00616FFA" w:rsidRPr="002C29F1" w:rsidRDefault="00616FFA" w:rsidP="00D739F0">
      <w:pPr>
        <w:sectPr w:rsidR="00616FFA" w:rsidRPr="002C29F1" w:rsidSect="00D1001A">
          <w:footerReference w:type="default" r:id="rId13"/>
          <w:pgSz w:w="12240" w:h="15840" w:code="1"/>
          <w:pgMar w:top="1440" w:right="1440" w:bottom="1440" w:left="1440" w:header="720" w:footer="720" w:gutter="0"/>
          <w:pgNumType w:fmt="lowerRoman" w:start="1"/>
          <w:cols w:space="720"/>
          <w:docGrid w:linePitch="360"/>
        </w:sectPr>
      </w:pPr>
    </w:p>
    <w:p w:rsidR="00F06D71" w:rsidRPr="002C29F1" w:rsidRDefault="00F06D71" w:rsidP="00F06D71">
      <w:pPr>
        <w:pStyle w:val="Heading1"/>
      </w:pPr>
      <w:bookmarkStart w:id="1" w:name="_Toc356202204"/>
      <w:bookmarkStart w:id="2" w:name="_Toc408207195"/>
      <w:bookmarkStart w:id="3" w:name="_Toc423444033"/>
      <w:r w:rsidRPr="002C29F1">
        <w:lastRenderedPageBreak/>
        <w:t>Supporting Statement for Paperwork Reduction Act Submission</w:t>
      </w:r>
      <w:bookmarkEnd w:id="1"/>
      <w:bookmarkEnd w:id="2"/>
      <w:bookmarkEnd w:id="3"/>
    </w:p>
    <w:p w:rsidR="00F06D71" w:rsidRPr="002C29F1" w:rsidRDefault="00F06D71" w:rsidP="00F06D71">
      <w:pPr>
        <w:pStyle w:val="Heading2"/>
      </w:pPr>
      <w:bookmarkStart w:id="4" w:name="_Toc274743223"/>
      <w:bookmarkStart w:id="5" w:name="_Toc356202205"/>
      <w:bookmarkStart w:id="6" w:name="_Toc408207196"/>
      <w:bookmarkStart w:id="7" w:name="_Toc423444034"/>
      <w:r w:rsidRPr="002C29F1">
        <w:t>Description of Statistical Methods (Part B)</w:t>
      </w:r>
      <w:bookmarkEnd w:id="4"/>
      <w:bookmarkEnd w:id="5"/>
      <w:bookmarkEnd w:id="6"/>
      <w:bookmarkEnd w:id="7"/>
    </w:p>
    <w:p w:rsidR="00F06D71" w:rsidRPr="002C29F1" w:rsidRDefault="00321FDE" w:rsidP="004F7B0E">
      <w:pPr>
        <w:pStyle w:val="Heading3"/>
      </w:pPr>
      <w:bookmarkStart w:id="8" w:name="_Toc274743224"/>
      <w:bookmarkStart w:id="9" w:name="_Toc356202206"/>
      <w:bookmarkStart w:id="10" w:name="_Toc423444035"/>
      <w:r w:rsidRPr="002C29F1">
        <w:t xml:space="preserve">B1. </w:t>
      </w:r>
      <w:r w:rsidR="00F06D71" w:rsidRPr="002C29F1">
        <w:t>Sampling Design</w:t>
      </w:r>
      <w:bookmarkEnd w:id="8"/>
      <w:bookmarkEnd w:id="9"/>
      <w:bookmarkEnd w:id="10"/>
    </w:p>
    <w:p w:rsidR="00F06D71" w:rsidRPr="002C29F1" w:rsidRDefault="00F06D71" w:rsidP="00F06D71">
      <w:pPr>
        <w:pStyle w:val="BodyText"/>
        <w:rPr>
          <w:rFonts w:ascii="Times New Roman" w:hAnsi="Times New Roman"/>
        </w:rPr>
      </w:pPr>
      <w:r w:rsidRPr="002C29F1">
        <w:rPr>
          <w:rFonts w:ascii="Times New Roman" w:hAnsi="Times New Roman"/>
        </w:rPr>
        <w:t>The overall purpose of the case studies is to provide detailed information regarding how sites have succeeded in implementing their successful programs. The study team will therefore select a purposive sample of five sites that show evidence of successful practice fo</w:t>
      </w:r>
      <w:r w:rsidR="006B17B0" w:rsidRPr="002C29F1">
        <w:rPr>
          <w:rFonts w:ascii="Times New Roman" w:hAnsi="Times New Roman"/>
        </w:rPr>
        <w:t>r the selected topic(s). Sites</w:t>
      </w:r>
      <w:r w:rsidRPr="002C29F1">
        <w:rPr>
          <w:rFonts w:ascii="Times New Roman" w:hAnsi="Times New Roman"/>
        </w:rPr>
        <w:t xml:space="preserve"> will be</w:t>
      </w:r>
      <w:r w:rsidR="00E51AE0" w:rsidRPr="002C29F1">
        <w:rPr>
          <w:rFonts w:ascii="Times New Roman" w:hAnsi="Times New Roman"/>
        </w:rPr>
        <w:t xml:space="preserve"> districts or systems so that it is possible to</w:t>
      </w:r>
      <w:r w:rsidRPr="002C29F1">
        <w:rPr>
          <w:rFonts w:ascii="Times New Roman" w:hAnsi="Times New Roman"/>
        </w:rPr>
        <w:t xml:space="preserve"> learn from practices that are implemented more widely than in just one school or program. A site must demonstrate success among its students by showing positive outcomes in cognitive, social-emotional, or academic domains. </w:t>
      </w:r>
    </w:p>
    <w:p w:rsidR="00F06D71" w:rsidRPr="002C29F1" w:rsidRDefault="00F06D71" w:rsidP="00F06D71">
      <w:pPr>
        <w:pStyle w:val="BodyText"/>
        <w:rPr>
          <w:rFonts w:ascii="Times New Roman" w:hAnsi="Times New Roman"/>
        </w:rPr>
      </w:pPr>
      <w:proofErr w:type="gramStart"/>
      <w:r w:rsidRPr="002C29F1">
        <w:rPr>
          <w:rFonts w:ascii="Times New Roman" w:hAnsi="Times New Roman"/>
          <w:b/>
        </w:rPr>
        <w:t>Site Selection Procedures.</w:t>
      </w:r>
      <w:proofErr w:type="gramEnd"/>
      <w:r w:rsidRPr="002C29F1">
        <w:rPr>
          <w:rFonts w:ascii="Times New Roman" w:hAnsi="Times New Roman"/>
          <w:b/>
        </w:rPr>
        <w:t xml:space="preserve"> </w:t>
      </w:r>
      <w:r w:rsidRPr="002C29F1">
        <w:rPr>
          <w:rFonts w:ascii="Times New Roman" w:hAnsi="Times New Roman"/>
        </w:rPr>
        <w:t xml:space="preserve">To select sites for case studies, the study team considered sites or programs that emerge from the following sources: </w:t>
      </w:r>
    </w:p>
    <w:p w:rsidR="00F06D71" w:rsidRPr="002C29F1" w:rsidRDefault="00F06D71" w:rsidP="00F84BC0">
      <w:pPr>
        <w:pStyle w:val="Bullet1"/>
      </w:pPr>
      <w:r w:rsidRPr="002C29F1">
        <w:t xml:space="preserve">Descriptions and findings from the research literature </w:t>
      </w:r>
    </w:p>
    <w:p w:rsidR="00F06D71" w:rsidRPr="002C29F1" w:rsidRDefault="00F06D71" w:rsidP="00F84BC0">
      <w:pPr>
        <w:pStyle w:val="Bullet1"/>
      </w:pPr>
      <w:r w:rsidRPr="002C29F1">
        <w:t xml:space="preserve">Recommendations from </w:t>
      </w:r>
      <w:r w:rsidR="00E51AE0" w:rsidRPr="002C29F1">
        <w:t>early childhood experts</w:t>
      </w:r>
      <w:r w:rsidRPr="002C29F1">
        <w:t>, including</w:t>
      </w:r>
    </w:p>
    <w:p w:rsidR="00F06D71" w:rsidRPr="002C29F1" w:rsidRDefault="007309EB" w:rsidP="00F84BC0">
      <w:pPr>
        <w:pStyle w:val="Bullet2"/>
      </w:pPr>
      <w:r w:rsidRPr="002C29F1">
        <w:t>American Institutes for Research (</w:t>
      </w:r>
      <w:r w:rsidR="00F06D71" w:rsidRPr="002C29F1">
        <w:t>AIR</w:t>
      </w:r>
      <w:r w:rsidRPr="002C29F1">
        <w:t>)</w:t>
      </w:r>
      <w:r w:rsidR="00F06D71" w:rsidRPr="002C29F1">
        <w:t xml:space="preserve"> </w:t>
      </w:r>
      <w:r w:rsidR="00E51AE0" w:rsidRPr="002C29F1">
        <w:t>staff</w:t>
      </w:r>
      <w:r w:rsidR="00F06D71" w:rsidRPr="002C29F1">
        <w:t xml:space="preserve"> working on projects related to preschool and early elementary school programs</w:t>
      </w:r>
    </w:p>
    <w:p w:rsidR="00F06D71" w:rsidRPr="002C29F1" w:rsidRDefault="00F06D71" w:rsidP="00F84BC0">
      <w:pPr>
        <w:pStyle w:val="Bullet2"/>
      </w:pPr>
      <w:r w:rsidRPr="002C29F1">
        <w:t xml:space="preserve">Technical working group </w:t>
      </w:r>
      <w:r w:rsidR="002005AC" w:rsidRPr="002C29F1">
        <w:t xml:space="preserve">(TWG) </w:t>
      </w:r>
      <w:r w:rsidRPr="002C29F1">
        <w:t>members</w:t>
      </w:r>
    </w:p>
    <w:p w:rsidR="00F06D71" w:rsidRPr="002C29F1" w:rsidRDefault="007309EB" w:rsidP="00F84BC0">
      <w:pPr>
        <w:pStyle w:val="Bullet2"/>
      </w:pPr>
      <w:r w:rsidRPr="002C29F1">
        <w:t>Program and Policy Studies Service (</w:t>
      </w:r>
      <w:r w:rsidR="00F06D71" w:rsidRPr="002C29F1">
        <w:t>PPSS</w:t>
      </w:r>
      <w:r w:rsidRPr="002C29F1">
        <w:t>)</w:t>
      </w:r>
      <w:r w:rsidR="00F06D71" w:rsidRPr="002C29F1">
        <w:t xml:space="preserve">, </w:t>
      </w:r>
      <w:r w:rsidRPr="002C29F1">
        <w:t>Office of Early Learning (</w:t>
      </w:r>
      <w:r w:rsidR="00F06D71" w:rsidRPr="002C29F1">
        <w:t>OEL</w:t>
      </w:r>
      <w:r w:rsidRPr="002C29F1">
        <w:t>)</w:t>
      </w:r>
      <w:r w:rsidR="00F06D71" w:rsidRPr="002C29F1">
        <w:t xml:space="preserve">, and </w:t>
      </w:r>
      <w:r w:rsidRPr="002C29F1">
        <w:t>Administration for Children and Families (</w:t>
      </w:r>
      <w:r w:rsidR="00F06D71" w:rsidRPr="002C29F1">
        <w:t>ACF</w:t>
      </w:r>
      <w:r w:rsidRPr="002C29F1">
        <w:t>)</w:t>
      </w:r>
      <w:r w:rsidR="00F06D71" w:rsidRPr="002C29F1">
        <w:t xml:space="preserve"> partners</w:t>
      </w:r>
    </w:p>
    <w:p w:rsidR="00F06D71" w:rsidRPr="002C29F1" w:rsidRDefault="00F06D71" w:rsidP="00F84BC0">
      <w:pPr>
        <w:pStyle w:val="Bullet2"/>
      </w:pPr>
      <w:r w:rsidRPr="002C29F1">
        <w:t xml:space="preserve">State </w:t>
      </w:r>
      <w:r w:rsidR="007309EB" w:rsidRPr="002C29F1">
        <w:t>o</w:t>
      </w:r>
      <w:r w:rsidRPr="002C29F1">
        <w:t xml:space="preserve">ffices of </w:t>
      </w:r>
      <w:r w:rsidR="007309EB" w:rsidRPr="002C29F1">
        <w:t>e</w:t>
      </w:r>
      <w:r w:rsidRPr="002C29F1">
        <w:t xml:space="preserve">arly </w:t>
      </w:r>
      <w:r w:rsidR="007309EB" w:rsidRPr="002C29F1">
        <w:t>l</w:t>
      </w:r>
      <w:r w:rsidRPr="002C29F1">
        <w:t>earning</w:t>
      </w:r>
    </w:p>
    <w:p w:rsidR="00F06D71" w:rsidRPr="002C29F1" w:rsidRDefault="00F06D71" w:rsidP="00F84BC0">
      <w:pPr>
        <w:pStyle w:val="Bullet2"/>
      </w:pPr>
      <w:r w:rsidRPr="002C29F1">
        <w:t>National-level associations</w:t>
      </w:r>
      <w:r w:rsidR="007309EB" w:rsidRPr="002C29F1">
        <w:t>,</w:t>
      </w:r>
      <w:r w:rsidRPr="002C29F1">
        <w:t xml:space="preserve"> including the National Association of Elementary School Principals, the National Association for the Education of Young Children, and the National Institute for Out-of-School Time</w:t>
      </w:r>
    </w:p>
    <w:p w:rsidR="00F06D71" w:rsidRPr="002C29F1" w:rsidRDefault="00F06D71" w:rsidP="00F06D71">
      <w:pPr>
        <w:pStyle w:val="BodyText"/>
        <w:rPr>
          <w:rFonts w:ascii="Times New Roman" w:hAnsi="Times New Roman"/>
        </w:rPr>
      </w:pPr>
      <w:r w:rsidRPr="002C29F1">
        <w:rPr>
          <w:rFonts w:ascii="Times New Roman" w:hAnsi="Times New Roman"/>
        </w:rPr>
        <w:t xml:space="preserve">To cull a list of potential sites from these sources, AIR first acquired any publicly available documents about the program (e.g., information from Web searches, public reports, </w:t>
      </w:r>
      <w:r w:rsidR="007309EB" w:rsidRPr="002C29F1">
        <w:rPr>
          <w:rFonts w:ascii="Times New Roman" w:hAnsi="Times New Roman"/>
        </w:rPr>
        <w:t xml:space="preserve">and </w:t>
      </w:r>
      <w:r w:rsidRPr="002C29F1">
        <w:rPr>
          <w:rFonts w:ascii="Times New Roman" w:hAnsi="Times New Roman"/>
        </w:rPr>
        <w:t xml:space="preserve">brochures) and summarized information about the programs (e.g., key activities, target grade levels, reported outcomes). Any site that did not meet initial criteria—including topic focus, age group targeted, or length of time program has been in place—was eliminated from consideration. Meanwhile, AIR and </w:t>
      </w:r>
      <w:r w:rsidR="002005AC" w:rsidRPr="002C29F1">
        <w:rPr>
          <w:rFonts w:ascii="Times New Roman" w:hAnsi="Times New Roman"/>
        </w:rPr>
        <w:t>the U.S. Department of Education (</w:t>
      </w:r>
      <w:r w:rsidRPr="002C29F1">
        <w:rPr>
          <w:rFonts w:ascii="Times New Roman" w:hAnsi="Times New Roman"/>
        </w:rPr>
        <w:t>ED</w:t>
      </w:r>
      <w:r w:rsidR="002005AC" w:rsidRPr="002C29F1">
        <w:rPr>
          <w:rFonts w:ascii="Times New Roman" w:hAnsi="Times New Roman"/>
        </w:rPr>
        <w:t>)</w:t>
      </w:r>
      <w:r w:rsidRPr="002C29F1">
        <w:rPr>
          <w:rFonts w:ascii="Times New Roman" w:hAnsi="Times New Roman"/>
        </w:rPr>
        <w:t xml:space="preserve"> prioritized a list of potential sites by </w:t>
      </w:r>
      <w:r w:rsidR="006E4ACF" w:rsidRPr="002C29F1">
        <w:rPr>
          <w:rFonts w:ascii="Times New Roman" w:hAnsi="Times New Roman"/>
        </w:rPr>
        <w:t>targeting</w:t>
      </w:r>
      <w:r w:rsidRPr="002C29F1">
        <w:rPr>
          <w:rFonts w:ascii="Times New Roman" w:hAnsi="Times New Roman"/>
        </w:rPr>
        <w:t xml:space="preserve"> programs that </w:t>
      </w:r>
      <w:r w:rsidR="002005AC" w:rsidRPr="002C29F1">
        <w:rPr>
          <w:rFonts w:ascii="Times New Roman" w:hAnsi="Times New Roman"/>
        </w:rPr>
        <w:t>(</w:t>
      </w:r>
      <w:r w:rsidR="003F4079" w:rsidRPr="002C29F1">
        <w:rPr>
          <w:rFonts w:ascii="Times New Roman" w:hAnsi="Times New Roman"/>
        </w:rPr>
        <w:t>a) </w:t>
      </w:r>
      <w:r w:rsidRPr="002C29F1">
        <w:rPr>
          <w:rFonts w:ascii="Times New Roman" w:hAnsi="Times New Roman"/>
        </w:rPr>
        <w:t xml:space="preserve">focused on a larger range of grades, not just </w:t>
      </w:r>
      <w:r w:rsidR="002005AC" w:rsidRPr="002C29F1">
        <w:rPr>
          <w:rFonts w:ascii="Times New Roman" w:hAnsi="Times New Roman"/>
        </w:rPr>
        <w:t>p</w:t>
      </w:r>
      <w:r w:rsidRPr="002C29F1">
        <w:rPr>
          <w:rFonts w:ascii="Times New Roman" w:hAnsi="Times New Roman"/>
        </w:rPr>
        <w:t>re</w:t>
      </w:r>
      <w:r w:rsidR="002005AC" w:rsidRPr="002C29F1">
        <w:rPr>
          <w:rFonts w:ascii="Times New Roman" w:hAnsi="Times New Roman"/>
        </w:rPr>
        <w:t>kindergarten</w:t>
      </w:r>
      <w:r w:rsidRPr="002C29F1">
        <w:rPr>
          <w:rFonts w:ascii="Times New Roman" w:hAnsi="Times New Roman"/>
        </w:rPr>
        <w:t xml:space="preserve"> and kindergarten</w:t>
      </w:r>
      <w:r w:rsidR="002005AC" w:rsidRPr="002C29F1">
        <w:rPr>
          <w:rFonts w:ascii="Times New Roman" w:hAnsi="Times New Roman"/>
        </w:rPr>
        <w:t>;</w:t>
      </w:r>
      <w:r w:rsidRPr="002C29F1">
        <w:rPr>
          <w:rFonts w:ascii="Times New Roman" w:hAnsi="Times New Roman"/>
        </w:rPr>
        <w:t xml:space="preserve"> </w:t>
      </w:r>
      <w:r w:rsidR="002005AC" w:rsidRPr="002C29F1">
        <w:rPr>
          <w:rFonts w:ascii="Times New Roman" w:hAnsi="Times New Roman"/>
        </w:rPr>
        <w:t>(</w:t>
      </w:r>
      <w:r w:rsidR="003F4079" w:rsidRPr="002C29F1">
        <w:rPr>
          <w:rFonts w:ascii="Times New Roman" w:hAnsi="Times New Roman"/>
        </w:rPr>
        <w:t>b) </w:t>
      </w:r>
      <w:r w:rsidRPr="002C29F1">
        <w:rPr>
          <w:rFonts w:ascii="Times New Roman" w:hAnsi="Times New Roman"/>
        </w:rPr>
        <w:t>were districts implementing policies or programs across multiple schools or were schools that served as example</w:t>
      </w:r>
      <w:r w:rsidR="002005AC" w:rsidRPr="002C29F1">
        <w:rPr>
          <w:rFonts w:ascii="Times New Roman" w:hAnsi="Times New Roman"/>
        </w:rPr>
        <w:t>s</w:t>
      </w:r>
      <w:r w:rsidRPr="002C29F1">
        <w:rPr>
          <w:rFonts w:ascii="Times New Roman" w:hAnsi="Times New Roman"/>
        </w:rPr>
        <w:t xml:space="preserve"> of a larger state policy</w:t>
      </w:r>
      <w:r w:rsidR="002005AC" w:rsidRPr="002C29F1">
        <w:rPr>
          <w:rFonts w:ascii="Times New Roman" w:hAnsi="Times New Roman"/>
        </w:rPr>
        <w:t>;</w:t>
      </w:r>
      <w:r w:rsidRPr="002C29F1">
        <w:rPr>
          <w:rFonts w:ascii="Times New Roman" w:hAnsi="Times New Roman"/>
        </w:rPr>
        <w:t xml:space="preserve"> and </w:t>
      </w:r>
      <w:r w:rsidR="002005AC" w:rsidRPr="002C29F1">
        <w:rPr>
          <w:rFonts w:ascii="Times New Roman" w:hAnsi="Times New Roman"/>
        </w:rPr>
        <w:t>(</w:t>
      </w:r>
      <w:r w:rsidR="003F4079" w:rsidRPr="002C29F1">
        <w:rPr>
          <w:rFonts w:ascii="Times New Roman" w:hAnsi="Times New Roman"/>
        </w:rPr>
        <w:t>c) </w:t>
      </w:r>
      <w:r w:rsidRPr="002C29F1">
        <w:rPr>
          <w:rFonts w:ascii="Times New Roman" w:hAnsi="Times New Roman"/>
        </w:rPr>
        <w:t>had some evidence that the policies or practices were intentionally focused on sustaining the effects of preschool.</w:t>
      </w:r>
    </w:p>
    <w:p w:rsidR="00F06D71" w:rsidRPr="002C29F1" w:rsidRDefault="00F06D71" w:rsidP="00F06D71">
      <w:pPr>
        <w:pStyle w:val="BodyText"/>
        <w:rPr>
          <w:rFonts w:ascii="Times New Roman" w:hAnsi="Times New Roman"/>
        </w:rPr>
      </w:pPr>
      <w:r w:rsidRPr="002C29F1">
        <w:rPr>
          <w:rFonts w:ascii="Times New Roman" w:hAnsi="Times New Roman"/>
        </w:rPr>
        <w:t xml:space="preserve">The study team </w:t>
      </w:r>
      <w:r w:rsidR="00D5092E" w:rsidRPr="002C29F1">
        <w:rPr>
          <w:rFonts w:ascii="Times New Roman" w:hAnsi="Times New Roman"/>
        </w:rPr>
        <w:t>looked for</w:t>
      </w:r>
      <w:r w:rsidRPr="002C29F1">
        <w:rPr>
          <w:rFonts w:ascii="Times New Roman" w:hAnsi="Times New Roman"/>
        </w:rPr>
        <w:t xml:space="preserve"> performance data and any program implementation information about the prioritized sites from extant sources</w:t>
      </w:r>
      <w:r w:rsidR="00D5092E" w:rsidRPr="002C29F1">
        <w:rPr>
          <w:rFonts w:ascii="Times New Roman" w:hAnsi="Times New Roman"/>
        </w:rPr>
        <w:t>. When</w:t>
      </w:r>
      <w:r w:rsidRPr="002C29F1">
        <w:rPr>
          <w:rFonts w:ascii="Times New Roman" w:hAnsi="Times New Roman"/>
        </w:rPr>
        <w:t xml:space="preserve"> unavailable,</w:t>
      </w:r>
      <w:r w:rsidR="00D5092E" w:rsidRPr="002C29F1">
        <w:rPr>
          <w:rFonts w:ascii="Times New Roman" w:hAnsi="Times New Roman"/>
        </w:rPr>
        <w:t xml:space="preserve"> the team requested</w:t>
      </w:r>
      <w:r w:rsidRPr="002C29F1">
        <w:rPr>
          <w:rFonts w:ascii="Times New Roman" w:hAnsi="Times New Roman"/>
        </w:rPr>
        <w:t xml:space="preserve"> </w:t>
      </w:r>
      <w:r w:rsidR="002005AC" w:rsidRPr="002C29F1">
        <w:rPr>
          <w:rFonts w:ascii="Times New Roman" w:hAnsi="Times New Roman"/>
        </w:rPr>
        <w:t>them</w:t>
      </w:r>
      <w:r w:rsidRPr="002C29F1">
        <w:rPr>
          <w:rFonts w:ascii="Times New Roman" w:hAnsi="Times New Roman"/>
        </w:rPr>
        <w:t xml:space="preserve"> from the </w:t>
      </w:r>
      <w:r w:rsidRPr="002C29F1">
        <w:rPr>
          <w:rFonts w:ascii="Times New Roman" w:hAnsi="Times New Roman"/>
        </w:rPr>
        <w:lastRenderedPageBreak/>
        <w:t xml:space="preserve">principal or </w:t>
      </w:r>
      <w:r w:rsidR="00D5092E" w:rsidRPr="002C29F1">
        <w:rPr>
          <w:rFonts w:ascii="Times New Roman" w:hAnsi="Times New Roman"/>
        </w:rPr>
        <w:t>district administrator</w:t>
      </w:r>
      <w:r w:rsidRPr="002C29F1">
        <w:rPr>
          <w:rFonts w:ascii="Times New Roman" w:hAnsi="Times New Roman"/>
        </w:rPr>
        <w:t>.</w:t>
      </w:r>
      <w:r w:rsidRPr="002C29F1">
        <w:rPr>
          <w:rStyle w:val="FootnoteReference"/>
          <w:rFonts w:ascii="Times New Roman" w:hAnsi="Times New Roman"/>
        </w:rPr>
        <w:footnoteReference w:id="1"/>
      </w:r>
      <w:r w:rsidRPr="002C29F1">
        <w:rPr>
          <w:rFonts w:ascii="Times New Roman" w:hAnsi="Times New Roman"/>
        </w:rPr>
        <w:t xml:space="preserve"> Using this information, AIR conduct</w:t>
      </w:r>
      <w:r w:rsidR="00D5092E" w:rsidRPr="002C29F1">
        <w:rPr>
          <w:rFonts w:ascii="Times New Roman" w:hAnsi="Times New Roman"/>
        </w:rPr>
        <w:t>ed</w:t>
      </w:r>
      <w:r w:rsidRPr="002C29F1">
        <w:rPr>
          <w:rFonts w:ascii="Times New Roman" w:hAnsi="Times New Roman"/>
        </w:rPr>
        <w:t xml:space="preserve"> additional screening to eliminate sites that have</w:t>
      </w:r>
      <w:r w:rsidR="00D5092E" w:rsidRPr="002C29F1">
        <w:rPr>
          <w:rFonts w:ascii="Times New Roman" w:hAnsi="Times New Roman"/>
        </w:rPr>
        <w:t xml:space="preserve"> not been able to continue the program or policy,</w:t>
      </w:r>
      <w:r w:rsidRPr="002C29F1">
        <w:rPr>
          <w:rFonts w:ascii="Times New Roman" w:hAnsi="Times New Roman"/>
        </w:rPr>
        <w:t xml:space="preserve"> </w:t>
      </w:r>
      <w:r w:rsidR="00D5092E" w:rsidRPr="002C29F1">
        <w:rPr>
          <w:rFonts w:ascii="Times New Roman" w:hAnsi="Times New Roman"/>
        </w:rPr>
        <w:t xml:space="preserve">shown </w:t>
      </w:r>
      <w:r w:rsidRPr="002C29F1">
        <w:rPr>
          <w:rFonts w:ascii="Times New Roman" w:hAnsi="Times New Roman"/>
        </w:rPr>
        <w:t>grade-to-grade decreases in achievement (based on available district or school assessment [e.g., progress monitoring or screening data]),</w:t>
      </w:r>
      <w:r w:rsidR="00D5092E" w:rsidRPr="002C29F1">
        <w:rPr>
          <w:rFonts w:ascii="Times New Roman" w:hAnsi="Times New Roman"/>
        </w:rPr>
        <w:t xml:space="preserve"> </w:t>
      </w:r>
      <w:r w:rsidRPr="002C29F1">
        <w:rPr>
          <w:rFonts w:ascii="Times New Roman" w:hAnsi="Times New Roman"/>
        </w:rPr>
        <w:t xml:space="preserve">, or </w:t>
      </w:r>
      <w:r w:rsidR="00A62B1B" w:rsidRPr="002C29F1">
        <w:rPr>
          <w:rFonts w:ascii="Times New Roman" w:hAnsi="Times New Roman"/>
        </w:rPr>
        <w:t xml:space="preserve">have </w:t>
      </w:r>
      <w:r w:rsidR="00D5092E" w:rsidRPr="002C29F1">
        <w:rPr>
          <w:rFonts w:ascii="Times New Roman" w:hAnsi="Times New Roman"/>
        </w:rPr>
        <w:t xml:space="preserve">shown </w:t>
      </w:r>
      <w:r w:rsidRPr="002C29F1">
        <w:rPr>
          <w:rFonts w:ascii="Times New Roman" w:hAnsi="Times New Roman"/>
        </w:rPr>
        <w:t xml:space="preserve">obvious marked inconsistency in program implementation. From this list of finalists, AIR will select five final case study sites that will best answer the study’s research questions, working closely with the </w:t>
      </w:r>
      <w:r w:rsidR="002005AC" w:rsidRPr="002C29F1">
        <w:rPr>
          <w:rFonts w:ascii="Times New Roman" w:hAnsi="Times New Roman"/>
        </w:rPr>
        <w:t>TWG</w:t>
      </w:r>
      <w:r w:rsidRPr="002C29F1">
        <w:rPr>
          <w:rFonts w:ascii="Times New Roman" w:hAnsi="Times New Roman"/>
        </w:rPr>
        <w:t>, PPSS, OEL, and ACF. A back-up list of sites will be developed in case any first-choice sites do not wish to participate in the study. Across the sites, the study team will aim to include variation in approach, geographic location, urbanicity, and other factors that w</w:t>
      </w:r>
      <w:r w:rsidR="003F4079" w:rsidRPr="002C29F1">
        <w:rPr>
          <w:rFonts w:ascii="Times New Roman" w:hAnsi="Times New Roman"/>
        </w:rPr>
        <w:t>ill be informed by the topic(s) </w:t>
      </w:r>
      <w:r w:rsidRPr="002C29F1">
        <w:rPr>
          <w:rFonts w:ascii="Times New Roman" w:hAnsi="Times New Roman"/>
        </w:rPr>
        <w:t>of selected focus. Although this sample will be purposive and in no way representative, diversifying the cases as much as possible can provide insights into implementation issues that arise within and across particular contexts.</w:t>
      </w:r>
    </w:p>
    <w:p w:rsidR="00F06D71" w:rsidRPr="002C29F1" w:rsidRDefault="00F06D71" w:rsidP="00F06D71">
      <w:pPr>
        <w:pStyle w:val="BodyText"/>
        <w:rPr>
          <w:rFonts w:ascii="Times New Roman" w:hAnsi="Times New Roman"/>
        </w:rPr>
      </w:pPr>
      <w:r w:rsidRPr="002C29F1">
        <w:rPr>
          <w:rFonts w:ascii="Times New Roman" w:hAnsi="Times New Roman"/>
        </w:rPr>
        <w:t>In order to recruit all five sites, AIR has developed recruitment materials</w:t>
      </w:r>
      <w:r w:rsidR="006E4ACF" w:rsidRPr="002C29F1">
        <w:rPr>
          <w:rFonts w:ascii="Times New Roman" w:hAnsi="Times New Roman"/>
        </w:rPr>
        <w:t>,</w:t>
      </w:r>
      <w:r w:rsidRPr="002C29F1">
        <w:rPr>
          <w:rFonts w:ascii="Times New Roman" w:hAnsi="Times New Roman"/>
        </w:rPr>
        <w:t xml:space="preserve"> including an overview of the study that describes activities requested of participants, an introductory letter to district superintendents from ED, and an introductory letter to principals from AIR.</w:t>
      </w:r>
      <w:r w:rsidR="00453F7C" w:rsidRPr="002C29F1">
        <w:rPr>
          <w:rFonts w:ascii="Times New Roman" w:hAnsi="Times New Roman"/>
        </w:rPr>
        <w:t xml:space="preserve"> These materials will be sent to site</w:t>
      </w:r>
      <w:r w:rsidR="00E50EB9" w:rsidRPr="002C29F1">
        <w:rPr>
          <w:rFonts w:ascii="Times New Roman" w:hAnsi="Times New Roman"/>
        </w:rPr>
        <w:t>s</w:t>
      </w:r>
      <w:r w:rsidR="00453F7C" w:rsidRPr="002C29F1">
        <w:rPr>
          <w:rFonts w:ascii="Times New Roman" w:hAnsi="Times New Roman"/>
        </w:rPr>
        <w:t xml:space="preserve"> when they are invited to participate. AIR staff will then follow up by phone.</w:t>
      </w:r>
      <w:r w:rsidRPr="002C29F1">
        <w:rPr>
          <w:rFonts w:ascii="Times New Roman" w:hAnsi="Times New Roman"/>
        </w:rPr>
        <w:t xml:space="preserve"> Copies of the study’s recruitment materials are included in Appendix A. The study team will complete district research requirements, as needed, before collect</w:t>
      </w:r>
      <w:r w:rsidR="002005AC" w:rsidRPr="002C29F1">
        <w:rPr>
          <w:rFonts w:ascii="Times New Roman" w:hAnsi="Times New Roman"/>
        </w:rPr>
        <w:t>ing</w:t>
      </w:r>
      <w:r w:rsidRPr="002C29F1">
        <w:rPr>
          <w:rFonts w:ascii="Times New Roman" w:hAnsi="Times New Roman"/>
        </w:rPr>
        <w:t xml:space="preserve"> data</w:t>
      </w:r>
      <w:r w:rsidR="00264914" w:rsidRPr="002C29F1">
        <w:rPr>
          <w:rFonts w:ascii="Times New Roman" w:hAnsi="Times New Roman"/>
        </w:rPr>
        <w:t xml:space="preserve">. </w:t>
      </w:r>
    </w:p>
    <w:p w:rsidR="00F06D71" w:rsidRPr="002C29F1" w:rsidRDefault="00321FDE" w:rsidP="004F7B0E">
      <w:pPr>
        <w:pStyle w:val="Heading3"/>
      </w:pPr>
      <w:bookmarkStart w:id="11" w:name="_Toc274743225"/>
      <w:bookmarkStart w:id="12" w:name="_Toc356202207"/>
      <w:bookmarkStart w:id="13" w:name="_Toc423444036"/>
      <w:r w:rsidRPr="002C29F1">
        <w:t xml:space="preserve">B2. </w:t>
      </w:r>
      <w:r w:rsidR="00F06D71" w:rsidRPr="002C29F1">
        <w:t>Procedures for Data Collection</w:t>
      </w:r>
      <w:bookmarkEnd w:id="11"/>
      <w:bookmarkEnd w:id="12"/>
      <w:bookmarkEnd w:id="13"/>
    </w:p>
    <w:p w:rsidR="00F06D71" w:rsidRPr="002C29F1" w:rsidRDefault="00532C85" w:rsidP="00F06D71">
      <w:pPr>
        <w:pStyle w:val="BodyText"/>
        <w:rPr>
          <w:rFonts w:ascii="Times New Roman" w:hAnsi="Times New Roman"/>
        </w:rPr>
      </w:pPr>
      <w:r w:rsidRPr="002C29F1">
        <w:rPr>
          <w:rFonts w:ascii="Times New Roman" w:hAnsi="Times New Roman"/>
        </w:rPr>
        <w:t>Discussions of t</w:t>
      </w:r>
      <w:r w:rsidR="00F06D71" w:rsidRPr="002C29F1">
        <w:rPr>
          <w:rFonts w:ascii="Times New Roman" w:hAnsi="Times New Roman"/>
        </w:rPr>
        <w:t>he data collection procedures of each of the main components of the case study (</w:t>
      </w:r>
      <w:r w:rsidR="00496DD2" w:rsidRPr="002C29F1">
        <w:rPr>
          <w:rFonts w:ascii="Times New Roman" w:hAnsi="Times New Roman"/>
        </w:rPr>
        <w:t>document reviews</w:t>
      </w:r>
      <w:r w:rsidR="00F427A6" w:rsidRPr="002C29F1">
        <w:rPr>
          <w:rFonts w:ascii="Times New Roman" w:hAnsi="Times New Roman"/>
        </w:rPr>
        <w:t xml:space="preserve"> and</w:t>
      </w:r>
      <w:r w:rsidR="00496DD2" w:rsidRPr="002C29F1">
        <w:rPr>
          <w:rFonts w:ascii="Times New Roman" w:hAnsi="Times New Roman"/>
        </w:rPr>
        <w:t xml:space="preserve"> </w:t>
      </w:r>
      <w:r w:rsidR="00F06D71" w:rsidRPr="002C29F1">
        <w:rPr>
          <w:rFonts w:ascii="Times New Roman" w:hAnsi="Times New Roman"/>
        </w:rPr>
        <w:t xml:space="preserve">interviews) </w:t>
      </w:r>
      <w:r w:rsidRPr="002C29F1">
        <w:rPr>
          <w:rFonts w:ascii="Times New Roman" w:hAnsi="Times New Roman"/>
        </w:rPr>
        <w:t>follow</w:t>
      </w:r>
      <w:r w:rsidR="00F06D71" w:rsidRPr="002C29F1">
        <w:rPr>
          <w:rFonts w:ascii="Times New Roman" w:hAnsi="Times New Roman"/>
        </w:rPr>
        <w:t>.</w:t>
      </w:r>
    </w:p>
    <w:p w:rsidR="00F06D71" w:rsidRPr="002C29F1" w:rsidRDefault="00F06D71" w:rsidP="001F3ED6">
      <w:pPr>
        <w:pStyle w:val="Heading6"/>
      </w:pPr>
      <w:bookmarkStart w:id="14" w:name="_Toc263677300"/>
      <w:bookmarkStart w:id="15" w:name="_Toc266973190"/>
      <w:bookmarkStart w:id="16" w:name="_Toc414018481"/>
      <w:r w:rsidRPr="002C29F1">
        <w:t>Data Collection</w:t>
      </w:r>
      <w:bookmarkEnd w:id="14"/>
      <w:bookmarkEnd w:id="15"/>
      <w:r w:rsidRPr="002C29F1">
        <w:t xml:space="preserve"> Activities</w:t>
      </w:r>
      <w:bookmarkEnd w:id="16"/>
    </w:p>
    <w:p w:rsidR="00074A0D" w:rsidRPr="002C29F1" w:rsidRDefault="00074A0D" w:rsidP="004E40CA">
      <w:pPr>
        <w:spacing w:after="120"/>
      </w:pPr>
      <w:r w:rsidRPr="002C29F1">
        <w:t xml:space="preserve">Exhibit </w:t>
      </w:r>
      <w:r w:rsidR="006B535E" w:rsidRPr="002C29F1">
        <w:t>8</w:t>
      </w:r>
      <w:r w:rsidRPr="002C29F1">
        <w:t xml:space="preserve"> presents an overview of the data collections planned for this study, with details </w:t>
      </w:r>
      <w:r w:rsidR="00532C85" w:rsidRPr="002C29F1">
        <w:t>following</w:t>
      </w:r>
      <w:r w:rsidRPr="002C29F1">
        <w:t>.</w:t>
      </w:r>
    </w:p>
    <w:p w:rsidR="00074A0D" w:rsidRPr="002C29F1" w:rsidRDefault="00074A0D" w:rsidP="004E40CA">
      <w:pPr>
        <w:spacing w:after="120"/>
        <w:rPr>
          <w:b/>
        </w:rPr>
      </w:pPr>
      <w:r w:rsidRPr="002C29F1">
        <w:rPr>
          <w:b/>
        </w:rPr>
        <w:t>E</w:t>
      </w:r>
      <w:r w:rsidR="00D5092E" w:rsidRPr="002C29F1">
        <w:rPr>
          <w:b/>
        </w:rPr>
        <w:t xml:space="preserve">xhibit </w:t>
      </w:r>
      <w:r w:rsidR="006B535E" w:rsidRPr="002C29F1">
        <w:rPr>
          <w:b/>
        </w:rPr>
        <w:t>8</w:t>
      </w:r>
      <w:r w:rsidRPr="002C29F1">
        <w:rPr>
          <w:b/>
        </w:rPr>
        <w:t>. Overview of Data Collection Activities</w:t>
      </w:r>
    </w:p>
    <w:tbl>
      <w:tblPr>
        <w:tblStyle w:val="TableGrid"/>
        <w:tblW w:w="5000" w:type="pct"/>
        <w:tblCellMar>
          <w:left w:w="115" w:type="dxa"/>
          <w:right w:w="115" w:type="dxa"/>
        </w:tblCellMar>
        <w:tblLook w:val="04A0" w:firstRow="1" w:lastRow="0" w:firstColumn="1" w:lastColumn="0" w:noHBand="0" w:noVBand="1"/>
      </w:tblPr>
      <w:tblGrid>
        <w:gridCol w:w="3293"/>
        <w:gridCol w:w="1755"/>
        <w:gridCol w:w="2271"/>
        <w:gridCol w:w="2271"/>
      </w:tblGrid>
      <w:tr w:rsidR="00A37452" w:rsidRPr="002C29F1" w:rsidTr="00B43E89">
        <w:tc>
          <w:tcPr>
            <w:tcW w:w="1717" w:type="pct"/>
            <w:shd w:val="clear" w:color="auto" w:fill="B2C5DC" w:themeFill="accent1" w:themeFillTint="66"/>
          </w:tcPr>
          <w:p w:rsidR="00A37452" w:rsidRPr="002C29F1" w:rsidRDefault="00A37452" w:rsidP="00074A0D">
            <w:pPr>
              <w:autoSpaceDE w:val="0"/>
              <w:autoSpaceDN w:val="0"/>
              <w:adjustRightInd w:val="0"/>
              <w:rPr>
                <w:rFonts w:ascii="Times New Roman" w:hAnsi="Times New Roman" w:cs="Times New Roman"/>
                <w:sz w:val="22"/>
              </w:rPr>
            </w:pPr>
          </w:p>
        </w:tc>
        <w:tc>
          <w:tcPr>
            <w:tcW w:w="915" w:type="pct"/>
            <w:shd w:val="clear" w:color="auto" w:fill="B2C5DC" w:themeFill="accent1" w:themeFillTint="66"/>
            <w:vAlign w:val="bottom"/>
          </w:tcPr>
          <w:p w:rsidR="00A37452" w:rsidRPr="002C29F1" w:rsidRDefault="00A37452" w:rsidP="00074A0D">
            <w:pPr>
              <w:pStyle w:val="TableColHeadingCenter"/>
            </w:pPr>
            <w:r w:rsidRPr="002C29F1">
              <w:t>Document Review</w:t>
            </w:r>
          </w:p>
        </w:tc>
        <w:tc>
          <w:tcPr>
            <w:tcW w:w="1184" w:type="pct"/>
            <w:shd w:val="clear" w:color="auto" w:fill="B2C5DC" w:themeFill="accent1" w:themeFillTint="66"/>
            <w:vAlign w:val="bottom"/>
          </w:tcPr>
          <w:p w:rsidR="00A37452" w:rsidRPr="002C29F1" w:rsidRDefault="00A37452" w:rsidP="00074A0D">
            <w:pPr>
              <w:pStyle w:val="TableColHeadingCenter"/>
            </w:pPr>
            <w:r w:rsidRPr="002C29F1">
              <w:t>Interviews</w:t>
            </w:r>
          </w:p>
        </w:tc>
        <w:tc>
          <w:tcPr>
            <w:tcW w:w="1184" w:type="pct"/>
            <w:shd w:val="clear" w:color="auto" w:fill="B2C5DC" w:themeFill="accent1" w:themeFillTint="66"/>
          </w:tcPr>
          <w:p w:rsidR="00A37452" w:rsidRPr="002C29F1" w:rsidRDefault="00A37452" w:rsidP="00074A0D">
            <w:pPr>
              <w:pStyle w:val="TableColHeadingCenter"/>
            </w:pPr>
            <w:r w:rsidRPr="002C29F1">
              <w:t>Program Activity Observations</w:t>
            </w:r>
          </w:p>
        </w:tc>
      </w:tr>
      <w:tr w:rsidR="00A37452" w:rsidRPr="002C29F1" w:rsidTr="00B43E89">
        <w:tc>
          <w:tcPr>
            <w:tcW w:w="1717" w:type="pct"/>
            <w:vAlign w:val="center"/>
          </w:tcPr>
          <w:p w:rsidR="00A37452" w:rsidRPr="002C29F1" w:rsidRDefault="00A37452" w:rsidP="00074A0D">
            <w:pPr>
              <w:pStyle w:val="TableText"/>
            </w:pPr>
            <w:r w:rsidRPr="002C29F1">
              <w:t xml:space="preserve">Program characteristics </w:t>
            </w:r>
          </w:p>
        </w:tc>
        <w:tc>
          <w:tcPr>
            <w:tcW w:w="915" w:type="pct"/>
            <w:vAlign w:val="center"/>
          </w:tcPr>
          <w:p w:rsidR="00A37452" w:rsidRPr="002C29F1" w:rsidRDefault="00A37452" w:rsidP="00074A0D">
            <w:pPr>
              <w:pStyle w:val="ListParagraph"/>
              <w:keepNext/>
              <w:keepLines/>
              <w:pageBreakBefore/>
              <w:autoSpaceDE w:val="0"/>
              <w:autoSpaceDN w:val="0"/>
              <w:adjustRightInd w:val="0"/>
              <w:spacing w:before="240"/>
              <w:ind w:left="0"/>
              <w:jc w:val="center"/>
              <w:rPr>
                <w:rFonts w:ascii="Times New Roman" w:hAnsi="Times New Roman" w:cs="Times New Roman"/>
                <w:sz w:val="22"/>
              </w:rPr>
            </w:pPr>
            <w:r w:rsidRPr="002C29F1">
              <w:rPr>
                <w:rFonts w:ascii="Wingdings" w:hAnsi="Wingdings" w:cs="Times New Roman"/>
                <w:sz w:val="22"/>
              </w:rPr>
              <w:t></w:t>
            </w:r>
          </w:p>
        </w:tc>
        <w:tc>
          <w:tcPr>
            <w:tcW w:w="1184" w:type="pct"/>
            <w:vAlign w:val="center"/>
          </w:tcPr>
          <w:p w:rsidR="00A37452" w:rsidRPr="002C29F1" w:rsidRDefault="00A37452" w:rsidP="00074A0D">
            <w:pPr>
              <w:pStyle w:val="ListParagraph"/>
              <w:keepNext/>
              <w:keepLines/>
              <w:pageBreakBefore/>
              <w:autoSpaceDE w:val="0"/>
              <w:autoSpaceDN w:val="0"/>
              <w:adjustRightInd w:val="0"/>
              <w:spacing w:before="240"/>
              <w:ind w:left="0"/>
              <w:jc w:val="center"/>
              <w:rPr>
                <w:rFonts w:ascii="Times New Roman" w:hAnsi="Times New Roman" w:cs="Times New Roman"/>
                <w:sz w:val="22"/>
              </w:rPr>
            </w:pPr>
            <w:r w:rsidRPr="002C29F1">
              <w:rPr>
                <w:rFonts w:ascii="Wingdings" w:hAnsi="Wingdings" w:cs="Times New Roman"/>
                <w:sz w:val="22"/>
              </w:rPr>
              <w:t></w:t>
            </w:r>
          </w:p>
        </w:tc>
        <w:tc>
          <w:tcPr>
            <w:tcW w:w="1184" w:type="pct"/>
          </w:tcPr>
          <w:p w:rsidR="00A37452" w:rsidRPr="002C29F1" w:rsidRDefault="00A37452" w:rsidP="00074A0D">
            <w:pPr>
              <w:pStyle w:val="ListParagraph"/>
              <w:keepNext/>
              <w:keepLines/>
              <w:pageBreakBefore/>
              <w:autoSpaceDE w:val="0"/>
              <w:autoSpaceDN w:val="0"/>
              <w:adjustRightInd w:val="0"/>
              <w:spacing w:before="240"/>
              <w:ind w:left="0"/>
              <w:jc w:val="center"/>
              <w:rPr>
                <w:rFonts w:ascii="Wingdings" w:hAnsi="Wingdings" w:cs="Times New Roman"/>
                <w:sz w:val="22"/>
              </w:rPr>
            </w:pPr>
          </w:p>
        </w:tc>
      </w:tr>
      <w:tr w:rsidR="00A37452" w:rsidRPr="002C29F1" w:rsidTr="00B43E89">
        <w:tc>
          <w:tcPr>
            <w:tcW w:w="1717" w:type="pct"/>
            <w:vAlign w:val="center"/>
          </w:tcPr>
          <w:p w:rsidR="00A37452" w:rsidRPr="002C29F1" w:rsidRDefault="00A37452" w:rsidP="00074A0D">
            <w:pPr>
              <w:pStyle w:val="TableText"/>
            </w:pPr>
            <w:r w:rsidRPr="002C29F1">
              <w:t xml:space="preserve">Context </w:t>
            </w:r>
          </w:p>
        </w:tc>
        <w:tc>
          <w:tcPr>
            <w:tcW w:w="915" w:type="pct"/>
            <w:vAlign w:val="center"/>
          </w:tcPr>
          <w:p w:rsidR="00A37452" w:rsidRPr="002C29F1" w:rsidRDefault="00A37452" w:rsidP="00074A0D">
            <w:pPr>
              <w:autoSpaceDE w:val="0"/>
              <w:autoSpaceDN w:val="0"/>
              <w:adjustRightInd w:val="0"/>
              <w:jc w:val="center"/>
              <w:rPr>
                <w:rFonts w:ascii="Times New Roman" w:hAnsi="Times New Roman" w:cs="Times New Roman"/>
                <w:sz w:val="22"/>
              </w:rPr>
            </w:pPr>
            <w:r w:rsidRPr="002C29F1">
              <w:rPr>
                <w:rFonts w:ascii="Wingdings" w:hAnsi="Wingdings" w:cs="Times New Roman"/>
                <w:sz w:val="22"/>
              </w:rPr>
              <w:t></w:t>
            </w:r>
          </w:p>
        </w:tc>
        <w:tc>
          <w:tcPr>
            <w:tcW w:w="1184" w:type="pct"/>
            <w:vAlign w:val="center"/>
          </w:tcPr>
          <w:p w:rsidR="00A37452" w:rsidRPr="002C29F1" w:rsidRDefault="00A37452" w:rsidP="00074A0D">
            <w:pPr>
              <w:autoSpaceDE w:val="0"/>
              <w:autoSpaceDN w:val="0"/>
              <w:adjustRightInd w:val="0"/>
              <w:jc w:val="center"/>
              <w:rPr>
                <w:rFonts w:ascii="Times New Roman" w:hAnsi="Times New Roman" w:cs="Times New Roman"/>
                <w:sz w:val="22"/>
              </w:rPr>
            </w:pPr>
            <w:r w:rsidRPr="002C29F1">
              <w:rPr>
                <w:rFonts w:ascii="Wingdings" w:hAnsi="Wingdings" w:cs="Times New Roman"/>
                <w:sz w:val="22"/>
              </w:rPr>
              <w:t></w:t>
            </w:r>
          </w:p>
        </w:tc>
        <w:tc>
          <w:tcPr>
            <w:tcW w:w="1184" w:type="pct"/>
          </w:tcPr>
          <w:p w:rsidR="00A37452" w:rsidRPr="002C29F1" w:rsidRDefault="00A37452" w:rsidP="00074A0D">
            <w:pPr>
              <w:autoSpaceDE w:val="0"/>
              <w:autoSpaceDN w:val="0"/>
              <w:adjustRightInd w:val="0"/>
              <w:jc w:val="center"/>
              <w:rPr>
                <w:rFonts w:ascii="Wingdings" w:hAnsi="Wingdings" w:cs="Times New Roman"/>
                <w:sz w:val="22"/>
              </w:rPr>
            </w:pPr>
          </w:p>
        </w:tc>
      </w:tr>
      <w:tr w:rsidR="00A37452" w:rsidRPr="002C29F1" w:rsidTr="00B43E89">
        <w:tc>
          <w:tcPr>
            <w:tcW w:w="1717" w:type="pct"/>
            <w:vAlign w:val="center"/>
          </w:tcPr>
          <w:p w:rsidR="00A37452" w:rsidRPr="002C29F1" w:rsidRDefault="00A37452" w:rsidP="00074A0D">
            <w:pPr>
              <w:pStyle w:val="TableText"/>
            </w:pPr>
            <w:r w:rsidRPr="002C29F1">
              <w:t>Participants</w:t>
            </w:r>
          </w:p>
        </w:tc>
        <w:tc>
          <w:tcPr>
            <w:tcW w:w="915" w:type="pct"/>
            <w:vAlign w:val="center"/>
          </w:tcPr>
          <w:p w:rsidR="00A37452" w:rsidRPr="002C29F1" w:rsidRDefault="00A37452" w:rsidP="00074A0D">
            <w:pPr>
              <w:pStyle w:val="ListParagraph"/>
              <w:keepNext/>
              <w:keepLines/>
              <w:pageBreakBefore/>
              <w:autoSpaceDE w:val="0"/>
              <w:autoSpaceDN w:val="0"/>
              <w:adjustRightInd w:val="0"/>
              <w:spacing w:before="240"/>
              <w:ind w:left="0"/>
              <w:jc w:val="center"/>
              <w:rPr>
                <w:rFonts w:ascii="Times New Roman" w:hAnsi="Times New Roman" w:cs="Times New Roman"/>
                <w:sz w:val="22"/>
              </w:rPr>
            </w:pPr>
            <w:r w:rsidRPr="002C29F1">
              <w:rPr>
                <w:rFonts w:ascii="Wingdings" w:hAnsi="Wingdings" w:cs="Times New Roman"/>
                <w:sz w:val="22"/>
              </w:rPr>
              <w:t></w:t>
            </w:r>
          </w:p>
        </w:tc>
        <w:tc>
          <w:tcPr>
            <w:tcW w:w="1184" w:type="pct"/>
            <w:vAlign w:val="center"/>
          </w:tcPr>
          <w:p w:rsidR="00A37452" w:rsidRPr="002C29F1" w:rsidRDefault="00A37452" w:rsidP="00074A0D">
            <w:pPr>
              <w:pStyle w:val="ListParagraph"/>
              <w:keepNext/>
              <w:keepLines/>
              <w:pageBreakBefore/>
              <w:autoSpaceDE w:val="0"/>
              <w:autoSpaceDN w:val="0"/>
              <w:adjustRightInd w:val="0"/>
              <w:spacing w:before="240"/>
              <w:ind w:left="0"/>
              <w:jc w:val="center"/>
              <w:rPr>
                <w:rFonts w:ascii="Times New Roman" w:hAnsi="Times New Roman" w:cs="Times New Roman"/>
                <w:noProof/>
                <w:sz w:val="22"/>
              </w:rPr>
            </w:pPr>
            <w:r w:rsidRPr="002C29F1">
              <w:rPr>
                <w:rFonts w:ascii="Wingdings" w:hAnsi="Wingdings" w:cs="Times New Roman"/>
                <w:sz w:val="22"/>
              </w:rPr>
              <w:t></w:t>
            </w:r>
          </w:p>
        </w:tc>
        <w:tc>
          <w:tcPr>
            <w:tcW w:w="1184" w:type="pct"/>
          </w:tcPr>
          <w:p w:rsidR="00A37452" w:rsidRPr="002C29F1" w:rsidRDefault="00A37452" w:rsidP="00074A0D">
            <w:pPr>
              <w:pStyle w:val="ListParagraph"/>
              <w:keepNext/>
              <w:keepLines/>
              <w:pageBreakBefore/>
              <w:autoSpaceDE w:val="0"/>
              <w:autoSpaceDN w:val="0"/>
              <w:adjustRightInd w:val="0"/>
              <w:spacing w:before="240"/>
              <w:ind w:left="0"/>
              <w:jc w:val="center"/>
              <w:rPr>
                <w:rFonts w:ascii="Wingdings" w:hAnsi="Wingdings" w:cs="Times New Roman"/>
                <w:sz w:val="22"/>
              </w:rPr>
            </w:pPr>
          </w:p>
        </w:tc>
      </w:tr>
      <w:tr w:rsidR="00A37452" w:rsidRPr="002C29F1" w:rsidTr="00B43E89">
        <w:trPr>
          <w:trHeight w:val="377"/>
        </w:trPr>
        <w:tc>
          <w:tcPr>
            <w:tcW w:w="1717" w:type="pct"/>
            <w:vAlign w:val="center"/>
          </w:tcPr>
          <w:p w:rsidR="00A37452" w:rsidRPr="002C29F1" w:rsidRDefault="00A37452" w:rsidP="00074A0D">
            <w:pPr>
              <w:pStyle w:val="TableText"/>
            </w:pPr>
            <w:r w:rsidRPr="002C29F1">
              <w:t>Program’s philosophy and model</w:t>
            </w:r>
          </w:p>
        </w:tc>
        <w:tc>
          <w:tcPr>
            <w:tcW w:w="915" w:type="pct"/>
            <w:vAlign w:val="center"/>
          </w:tcPr>
          <w:p w:rsidR="00A37452" w:rsidRPr="002C29F1" w:rsidRDefault="00A37452" w:rsidP="00074A0D">
            <w:pPr>
              <w:pStyle w:val="ListParagraph"/>
              <w:keepNext/>
              <w:keepLines/>
              <w:pageBreakBefore/>
              <w:autoSpaceDE w:val="0"/>
              <w:autoSpaceDN w:val="0"/>
              <w:adjustRightInd w:val="0"/>
              <w:spacing w:before="240"/>
              <w:ind w:left="0"/>
              <w:jc w:val="center"/>
              <w:rPr>
                <w:rFonts w:ascii="Times New Roman" w:hAnsi="Times New Roman" w:cs="Times New Roman"/>
                <w:sz w:val="22"/>
              </w:rPr>
            </w:pPr>
            <w:r w:rsidRPr="002C29F1">
              <w:rPr>
                <w:rFonts w:ascii="Wingdings" w:hAnsi="Wingdings" w:cs="Times New Roman"/>
                <w:sz w:val="22"/>
              </w:rPr>
              <w:t></w:t>
            </w:r>
          </w:p>
        </w:tc>
        <w:tc>
          <w:tcPr>
            <w:tcW w:w="1184" w:type="pct"/>
            <w:vAlign w:val="center"/>
          </w:tcPr>
          <w:p w:rsidR="00A37452" w:rsidRPr="002C29F1" w:rsidRDefault="00A37452" w:rsidP="00074A0D">
            <w:pPr>
              <w:pStyle w:val="ListParagraph"/>
              <w:keepNext/>
              <w:keepLines/>
              <w:pageBreakBefore/>
              <w:autoSpaceDE w:val="0"/>
              <w:autoSpaceDN w:val="0"/>
              <w:adjustRightInd w:val="0"/>
              <w:spacing w:before="240"/>
              <w:ind w:left="0"/>
              <w:jc w:val="center"/>
              <w:rPr>
                <w:rFonts w:ascii="Times New Roman" w:hAnsi="Times New Roman" w:cs="Times New Roman"/>
                <w:sz w:val="22"/>
              </w:rPr>
            </w:pPr>
            <w:r w:rsidRPr="002C29F1">
              <w:rPr>
                <w:rFonts w:ascii="Wingdings" w:hAnsi="Wingdings" w:cs="Times New Roman"/>
                <w:sz w:val="22"/>
              </w:rPr>
              <w:t></w:t>
            </w:r>
          </w:p>
        </w:tc>
        <w:tc>
          <w:tcPr>
            <w:tcW w:w="1184" w:type="pct"/>
          </w:tcPr>
          <w:p w:rsidR="00A37452" w:rsidRPr="002C29F1" w:rsidRDefault="00A37452" w:rsidP="00074A0D">
            <w:pPr>
              <w:pStyle w:val="ListParagraph"/>
              <w:keepNext/>
              <w:keepLines/>
              <w:pageBreakBefore/>
              <w:autoSpaceDE w:val="0"/>
              <w:autoSpaceDN w:val="0"/>
              <w:adjustRightInd w:val="0"/>
              <w:spacing w:before="240"/>
              <w:ind w:left="0"/>
              <w:jc w:val="center"/>
              <w:rPr>
                <w:rFonts w:ascii="Wingdings" w:hAnsi="Wingdings" w:cs="Times New Roman"/>
                <w:sz w:val="22"/>
              </w:rPr>
            </w:pPr>
          </w:p>
        </w:tc>
      </w:tr>
      <w:tr w:rsidR="00A37452" w:rsidRPr="002C29F1" w:rsidTr="00B43E89">
        <w:tc>
          <w:tcPr>
            <w:tcW w:w="1717" w:type="pct"/>
            <w:vAlign w:val="center"/>
          </w:tcPr>
          <w:p w:rsidR="00A37452" w:rsidRPr="002C29F1" w:rsidRDefault="00A37452" w:rsidP="00074A0D">
            <w:pPr>
              <w:pStyle w:val="TableText"/>
            </w:pPr>
            <w:r w:rsidRPr="002C29F1">
              <w:t>Staffing and expenditures</w:t>
            </w:r>
          </w:p>
        </w:tc>
        <w:tc>
          <w:tcPr>
            <w:tcW w:w="915" w:type="pct"/>
            <w:vAlign w:val="center"/>
          </w:tcPr>
          <w:p w:rsidR="00A37452" w:rsidRPr="002C29F1" w:rsidRDefault="00A37452" w:rsidP="00074A0D">
            <w:pPr>
              <w:pStyle w:val="ListParagraph"/>
              <w:keepNext/>
              <w:keepLines/>
              <w:pageBreakBefore/>
              <w:autoSpaceDE w:val="0"/>
              <w:autoSpaceDN w:val="0"/>
              <w:adjustRightInd w:val="0"/>
              <w:spacing w:before="240"/>
              <w:ind w:left="0"/>
              <w:jc w:val="center"/>
              <w:rPr>
                <w:rFonts w:ascii="Times New Roman" w:hAnsi="Times New Roman" w:cs="Times New Roman"/>
                <w:sz w:val="22"/>
              </w:rPr>
            </w:pPr>
            <w:r w:rsidRPr="002C29F1">
              <w:rPr>
                <w:rFonts w:ascii="Wingdings" w:hAnsi="Wingdings" w:cs="Times New Roman"/>
                <w:sz w:val="22"/>
              </w:rPr>
              <w:t></w:t>
            </w:r>
          </w:p>
        </w:tc>
        <w:tc>
          <w:tcPr>
            <w:tcW w:w="1184" w:type="pct"/>
            <w:vAlign w:val="center"/>
          </w:tcPr>
          <w:p w:rsidR="00A37452" w:rsidRPr="002C29F1" w:rsidRDefault="00A37452" w:rsidP="00074A0D">
            <w:pPr>
              <w:pStyle w:val="ListParagraph"/>
              <w:keepNext/>
              <w:keepLines/>
              <w:pageBreakBefore/>
              <w:autoSpaceDE w:val="0"/>
              <w:autoSpaceDN w:val="0"/>
              <w:adjustRightInd w:val="0"/>
              <w:spacing w:before="240"/>
              <w:ind w:left="0"/>
              <w:jc w:val="center"/>
              <w:rPr>
                <w:rFonts w:ascii="Times New Roman" w:hAnsi="Times New Roman" w:cs="Times New Roman"/>
                <w:sz w:val="22"/>
              </w:rPr>
            </w:pPr>
            <w:r w:rsidRPr="002C29F1">
              <w:rPr>
                <w:rFonts w:ascii="Wingdings" w:hAnsi="Wingdings" w:cs="Times New Roman"/>
                <w:sz w:val="22"/>
              </w:rPr>
              <w:t></w:t>
            </w:r>
          </w:p>
        </w:tc>
        <w:tc>
          <w:tcPr>
            <w:tcW w:w="1184" w:type="pct"/>
          </w:tcPr>
          <w:p w:rsidR="00A37452" w:rsidRPr="002C29F1" w:rsidRDefault="00A37452" w:rsidP="00074A0D">
            <w:pPr>
              <w:pStyle w:val="ListParagraph"/>
              <w:keepNext/>
              <w:keepLines/>
              <w:pageBreakBefore/>
              <w:autoSpaceDE w:val="0"/>
              <w:autoSpaceDN w:val="0"/>
              <w:adjustRightInd w:val="0"/>
              <w:spacing w:before="240"/>
              <w:ind w:left="0"/>
              <w:jc w:val="center"/>
              <w:rPr>
                <w:rFonts w:ascii="Wingdings" w:hAnsi="Wingdings" w:cs="Times New Roman"/>
                <w:sz w:val="22"/>
              </w:rPr>
            </w:pPr>
          </w:p>
        </w:tc>
      </w:tr>
      <w:tr w:rsidR="00A37452" w:rsidRPr="002C29F1" w:rsidTr="00B43E89">
        <w:tc>
          <w:tcPr>
            <w:tcW w:w="1717" w:type="pct"/>
            <w:vAlign w:val="center"/>
          </w:tcPr>
          <w:p w:rsidR="00A37452" w:rsidRPr="002C29F1" w:rsidRDefault="00A37452" w:rsidP="00074A0D">
            <w:pPr>
              <w:pStyle w:val="TableText"/>
            </w:pPr>
            <w:r w:rsidRPr="002C29F1">
              <w:t>Program activities and engagement</w:t>
            </w:r>
          </w:p>
        </w:tc>
        <w:tc>
          <w:tcPr>
            <w:tcW w:w="915" w:type="pct"/>
            <w:vAlign w:val="center"/>
          </w:tcPr>
          <w:p w:rsidR="00A37452" w:rsidRPr="002C29F1" w:rsidRDefault="00A37452" w:rsidP="00074A0D">
            <w:pPr>
              <w:autoSpaceDE w:val="0"/>
              <w:autoSpaceDN w:val="0"/>
              <w:adjustRightInd w:val="0"/>
              <w:jc w:val="center"/>
              <w:rPr>
                <w:rFonts w:ascii="Times New Roman" w:hAnsi="Times New Roman" w:cs="Times New Roman"/>
                <w:sz w:val="22"/>
              </w:rPr>
            </w:pPr>
          </w:p>
        </w:tc>
        <w:tc>
          <w:tcPr>
            <w:tcW w:w="1184" w:type="pct"/>
            <w:vAlign w:val="bottom"/>
          </w:tcPr>
          <w:p w:rsidR="00A37452" w:rsidRPr="002C29F1" w:rsidRDefault="00A37452" w:rsidP="00074A0D">
            <w:pPr>
              <w:pStyle w:val="ListParagraph"/>
              <w:keepNext/>
              <w:keepLines/>
              <w:pageBreakBefore/>
              <w:autoSpaceDE w:val="0"/>
              <w:autoSpaceDN w:val="0"/>
              <w:adjustRightInd w:val="0"/>
              <w:spacing w:before="240"/>
              <w:ind w:left="0"/>
              <w:jc w:val="center"/>
              <w:rPr>
                <w:rFonts w:ascii="Times New Roman" w:hAnsi="Times New Roman" w:cs="Times New Roman"/>
                <w:sz w:val="22"/>
              </w:rPr>
            </w:pPr>
            <w:r w:rsidRPr="002C29F1">
              <w:rPr>
                <w:rFonts w:ascii="Wingdings" w:hAnsi="Wingdings" w:cs="Times New Roman"/>
                <w:sz w:val="22"/>
              </w:rPr>
              <w:t></w:t>
            </w:r>
          </w:p>
        </w:tc>
        <w:tc>
          <w:tcPr>
            <w:tcW w:w="1184" w:type="pct"/>
            <w:vAlign w:val="center"/>
          </w:tcPr>
          <w:p w:rsidR="00A37452" w:rsidRPr="002C29F1" w:rsidRDefault="00A37452" w:rsidP="00A37452">
            <w:pPr>
              <w:pStyle w:val="ListParagraph"/>
              <w:keepNext/>
              <w:keepLines/>
              <w:pageBreakBefore/>
              <w:autoSpaceDE w:val="0"/>
              <w:autoSpaceDN w:val="0"/>
              <w:adjustRightInd w:val="0"/>
              <w:spacing w:before="240"/>
              <w:ind w:left="0"/>
              <w:jc w:val="center"/>
              <w:rPr>
                <w:rFonts w:ascii="Wingdings" w:hAnsi="Wingdings" w:cs="Times New Roman"/>
                <w:sz w:val="22"/>
              </w:rPr>
            </w:pPr>
            <w:r w:rsidRPr="002C29F1">
              <w:rPr>
                <w:rFonts w:ascii="Wingdings" w:hAnsi="Wingdings" w:cs="Times New Roman"/>
                <w:sz w:val="22"/>
              </w:rPr>
              <w:t></w:t>
            </w:r>
          </w:p>
        </w:tc>
      </w:tr>
      <w:tr w:rsidR="00A37452" w:rsidRPr="002C29F1" w:rsidTr="00B43E89">
        <w:tc>
          <w:tcPr>
            <w:tcW w:w="1717" w:type="pct"/>
            <w:vAlign w:val="center"/>
          </w:tcPr>
          <w:p w:rsidR="00A37452" w:rsidRPr="002C29F1" w:rsidRDefault="00A37452" w:rsidP="00074A0D">
            <w:pPr>
              <w:pStyle w:val="TableText"/>
            </w:pPr>
            <w:r w:rsidRPr="002C29F1">
              <w:lastRenderedPageBreak/>
              <w:t>Classroom characteristics</w:t>
            </w:r>
          </w:p>
        </w:tc>
        <w:tc>
          <w:tcPr>
            <w:tcW w:w="915" w:type="pct"/>
            <w:vAlign w:val="center"/>
          </w:tcPr>
          <w:p w:rsidR="00A37452" w:rsidRPr="002C29F1" w:rsidRDefault="00A37452" w:rsidP="00074A0D">
            <w:pPr>
              <w:autoSpaceDE w:val="0"/>
              <w:autoSpaceDN w:val="0"/>
              <w:adjustRightInd w:val="0"/>
              <w:jc w:val="center"/>
              <w:rPr>
                <w:rFonts w:ascii="Times New Roman" w:hAnsi="Times New Roman" w:cs="Times New Roman"/>
                <w:sz w:val="22"/>
              </w:rPr>
            </w:pPr>
          </w:p>
        </w:tc>
        <w:tc>
          <w:tcPr>
            <w:tcW w:w="1184" w:type="pct"/>
            <w:vAlign w:val="center"/>
          </w:tcPr>
          <w:p w:rsidR="00A37452" w:rsidRPr="002C29F1" w:rsidRDefault="00A37452" w:rsidP="00074A0D">
            <w:pPr>
              <w:pStyle w:val="ListParagraph"/>
              <w:keepNext/>
              <w:keepLines/>
              <w:pageBreakBefore/>
              <w:autoSpaceDE w:val="0"/>
              <w:autoSpaceDN w:val="0"/>
              <w:adjustRightInd w:val="0"/>
              <w:spacing w:before="240"/>
              <w:ind w:left="0"/>
              <w:jc w:val="center"/>
              <w:rPr>
                <w:rFonts w:ascii="Wingdings" w:hAnsi="Wingdings" w:cs="Times New Roman"/>
                <w:sz w:val="22"/>
              </w:rPr>
            </w:pPr>
          </w:p>
        </w:tc>
        <w:tc>
          <w:tcPr>
            <w:tcW w:w="1184" w:type="pct"/>
            <w:vAlign w:val="center"/>
          </w:tcPr>
          <w:p w:rsidR="00A37452" w:rsidRPr="002C29F1" w:rsidRDefault="00A37452" w:rsidP="00A37452">
            <w:pPr>
              <w:pStyle w:val="ListParagraph"/>
              <w:keepNext/>
              <w:keepLines/>
              <w:pageBreakBefore/>
              <w:autoSpaceDE w:val="0"/>
              <w:autoSpaceDN w:val="0"/>
              <w:adjustRightInd w:val="0"/>
              <w:spacing w:before="240"/>
              <w:ind w:left="0"/>
              <w:jc w:val="center"/>
              <w:rPr>
                <w:rFonts w:ascii="Wingdings" w:hAnsi="Wingdings" w:cs="Times New Roman"/>
                <w:sz w:val="22"/>
              </w:rPr>
            </w:pPr>
            <w:r w:rsidRPr="002C29F1">
              <w:rPr>
                <w:rFonts w:ascii="Wingdings" w:hAnsi="Wingdings" w:cs="Times New Roman"/>
                <w:sz w:val="22"/>
              </w:rPr>
              <w:t></w:t>
            </w:r>
          </w:p>
        </w:tc>
      </w:tr>
      <w:tr w:rsidR="00A37452" w:rsidRPr="002C29F1" w:rsidTr="00B43E89">
        <w:tc>
          <w:tcPr>
            <w:tcW w:w="1717" w:type="pct"/>
            <w:vAlign w:val="center"/>
          </w:tcPr>
          <w:p w:rsidR="00A37452" w:rsidRPr="002C29F1" w:rsidRDefault="00A37452" w:rsidP="00074A0D">
            <w:pPr>
              <w:pStyle w:val="TableText"/>
            </w:pPr>
            <w:r w:rsidRPr="002C29F1">
              <w:t>Implementation challenges and solutions</w:t>
            </w:r>
          </w:p>
        </w:tc>
        <w:tc>
          <w:tcPr>
            <w:tcW w:w="915" w:type="pct"/>
            <w:vAlign w:val="center"/>
          </w:tcPr>
          <w:p w:rsidR="00A37452" w:rsidRPr="002C29F1" w:rsidRDefault="00A37452" w:rsidP="00074A0D">
            <w:pPr>
              <w:autoSpaceDE w:val="0"/>
              <w:autoSpaceDN w:val="0"/>
              <w:adjustRightInd w:val="0"/>
              <w:jc w:val="center"/>
              <w:rPr>
                <w:rFonts w:ascii="Times New Roman" w:hAnsi="Times New Roman" w:cs="Times New Roman"/>
                <w:sz w:val="22"/>
              </w:rPr>
            </w:pPr>
          </w:p>
        </w:tc>
        <w:tc>
          <w:tcPr>
            <w:tcW w:w="1184" w:type="pct"/>
            <w:vAlign w:val="center"/>
          </w:tcPr>
          <w:p w:rsidR="00A37452" w:rsidRPr="002C29F1" w:rsidRDefault="00A37452" w:rsidP="00074A0D">
            <w:pPr>
              <w:pStyle w:val="ListParagraph"/>
              <w:keepNext/>
              <w:keepLines/>
              <w:pageBreakBefore/>
              <w:autoSpaceDE w:val="0"/>
              <w:autoSpaceDN w:val="0"/>
              <w:adjustRightInd w:val="0"/>
              <w:spacing w:before="240"/>
              <w:ind w:left="0"/>
              <w:jc w:val="center"/>
              <w:rPr>
                <w:rFonts w:ascii="Times New Roman" w:hAnsi="Times New Roman" w:cs="Times New Roman"/>
                <w:sz w:val="22"/>
              </w:rPr>
            </w:pPr>
            <w:r w:rsidRPr="002C29F1">
              <w:rPr>
                <w:rFonts w:ascii="Wingdings" w:hAnsi="Wingdings" w:cs="Times New Roman"/>
                <w:sz w:val="22"/>
              </w:rPr>
              <w:t></w:t>
            </w:r>
          </w:p>
        </w:tc>
        <w:tc>
          <w:tcPr>
            <w:tcW w:w="1184" w:type="pct"/>
          </w:tcPr>
          <w:p w:rsidR="00A37452" w:rsidRPr="002C29F1" w:rsidRDefault="00A37452" w:rsidP="00074A0D">
            <w:pPr>
              <w:pStyle w:val="ListParagraph"/>
              <w:keepNext/>
              <w:keepLines/>
              <w:pageBreakBefore/>
              <w:autoSpaceDE w:val="0"/>
              <w:autoSpaceDN w:val="0"/>
              <w:adjustRightInd w:val="0"/>
              <w:spacing w:before="240"/>
              <w:ind w:left="0"/>
              <w:jc w:val="center"/>
              <w:rPr>
                <w:rFonts w:ascii="Wingdings" w:hAnsi="Wingdings" w:cs="Times New Roman"/>
                <w:sz w:val="22"/>
              </w:rPr>
            </w:pPr>
          </w:p>
        </w:tc>
      </w:tr>
      <w:tr w:rsidR="00A37452" w:rsidRPr="002C29F1" w:rsidTr="00B43E89">
        <w:tc>
          <w:tcPr>
            <w:tcW w:w="1717" w:type="pct"/>
            <w:vAlign w:val="center"/>
          </w:tcPr>
          <w:p w:rsidR="00A37452" w:rsidRPr="002C29F1" w:rsidRDefault="00A37452" w:rsidP="00074A0D">
            <w:pPr>
              <w:pStyle w:val="TableText"/>
            </w:pPr>
            <w:r w:rsidRPr="002C29F1">
              <w:t>Staff training</w:t>
            </w:r>
          </w:p>
        </w:tc>
        <w:tc>
          <w:tcPr>
            <w:tcW w:w="915" w:type="pct"/>
            <w:vAlign w:val="center"/>
          </w:tcPr>
          <w:p w:rsidR="00A37452" w:rsidRPr="002C29F1" w:rsidRDefault="00A37452" w:rsidP="00074A0D">
            <w:pPr>
              <w:autoSpaceDE w:val="0"/>
              <w:autoSpaceDN w:val="0"/>
              <w:adjustRightInd w:val="0"/>
              <w:jc w:val="center"/>
              <w:rPr>
                <w:rFonts w:ascii="Times New Roman" w:hAnsi="Times New Roman" w:cs="Times New Roman"/>
                <w:sz w:val="22"/>
              </w:rPr>
            </w:pPr>
          </w:p>
        </w:tc>
        <w:tc>
          <w:tcPr>
            <w:tcW w:w="1184" w:type="pct"/>
            <w:vAlign w:val="center"/>
          </w:tcPr>
          <w:p w:rsidR="00A37452" w:rsidRPr="002C29F1" w:rsidRDefault="00A37452" w:rsidP="00074A0D">
            <w:pPr>
              <w:pStyle w:val="ListParagraph"/>
              <w:keepNext/>
              <w:keepLines/>
              <w:pageBreakBefore/>
              <w:autoSpaceDE w:val="0"/>
              <w:autoSpaceDN w:val="0"/>
              <w:adjustRightInd w:val="0"/>
              <w:spacing w:before="240"/>
              <w:ind w:left="0"/>
              <w:jc w:val="center"/>
              <w:rPr>
                <w:rFonts w:ascii="Wingdings" w:hAnsi="Wingdings" w:cs="Times New Roman"/>
                <w:sz w:val="22"/>
              </w:rPr>
            </w:pPr>
            <w:r w:rsidRPr="002C29F1">
              <w:rPr>
                <w:rFonts w:ascii="Wingdings" w:hAnsi="Wingdings" w:cs="Times New Roman"/>
                <w:sz w:val="22"/>
              </w:rPr>
              <w:t></w:t>
            </w:r>
          </w:p>
        </w:tc>
        <w:tc>
          <w:tcPr>
            <w:tcW w:w="1184" w:type="pct"/>
          </w:tcPr>
          <w:p w:rsidR="00A37452" w:rsidRPr="002C29F1" w:rsidRDefault="00A37452" w:rsidP="00074A0D">
            <w:pPr>
              <w:pStyle w:val="ListParagraph"/>
              <w:keepNext/>
              <w:keepLines/>
              <w:pageBreakBefore/>
              <w:autoSpaceDE w:val="0"/>
              <w:autoSpaceDN w:val="0"/>
              <w:adjustRightInd w:val="0"/>
              <w:spacing w:before="240"/>
              <w:ind w:left="0"/>
              <w:jc w:val="center"/>
              <w:rPr>
                <w:rFonts w:ascii="Wingdings" w:hAnsi="Wingdings" w:cs="Times New Roman"/>
                <w:sz w:val="22"/>
              </w:rPr>
            </w:pPr>
          </w:p>
        </w:tc>
      </w:tr>
      <w:tr w:rsidR="00A37452" w:rsidRPr="002C29F1" w:rsidTr="00B43E89">
        <w:tc>
          <w:tcPr>
            <w:tcW w:w="1717" w:type="pct"/>
            <w:vAlign w:val="center"/>
          </w:tcPr>
          <w:p w:rsidR="00A37452" w:rsidRPr="002C29F1" w:rsidRDefault="00A37452" w:rsidP="00074A0D">
            <w:pPr>
              <w:pStyle w:val="TableText"/>
            </w:pPr>
            <w:r w:rsidRPr="002C29F1">
              <w:t>Program sustainability</w:t>
            </w:r>
          </w:p>
        </w:tc>
        <w:tc>
          <w:tcPr>
            <w:tcW w:w="915" w:type="pct"/>
            <w:vAlign w:val="center"/>
          </w:tcPr>
          <w:p w:rsidR="00A37452" w:rsidRPr="002C29F1" w:rsidRDefault="00A37452" w:rsidP="00074A0D">
            <w:pPr>
              <w:autoSpaceDE w:val="0"/>
              <w:autoSpaceDN w:val="0"/>
              <w:adjustRightInd w:val="0"/>
              <w:jc w:val="center"/>
              <w:rPr>
                <w:rFonts w:ascii="Times New Roman" w:hAnsi="Times New Roman" w:cs="Times New Roman"/>
                <w:sz w:val="22"/>
              </w:rPr>
            </w:pPr>
          </w:p>
        </w:tc>
        <w:tc>
          <w:tcPr>
            <w:tcW w:w="1184" w:type="pct"/>
            <w:vAlign w:val="center"/>
          </w:tcPr>
          <w:p w:rsidR="00A37452" w:rsidRPr="002C29F1" w:rsidRDefault="00A37452" w:rsidP="00074A0D">
            <w:pPr>
              <w:pStyle w:val="ListParagraph"/>
              <w:keepNext/>
              <w:keepLines/>
              <w:pageBreakBefore/>
              <w:autoSpaceDE w:val="0"/>
              <w:autoSpaceDN w:val="0"/>
              <w:adjustRightInd w:val="0"/>
              <w:spacing w:before="240"/>
              <w:ind w:left="0"/>
              <w:jc w:val="center"/>
              <w:rPr>
                <w:rFonts w:ascii="Wingdings" w:hAnsi="Wingdings" w:cs="Times New Roman"/>
                <w:sz w:val="22"/>
              </w:rPr>
            </w:pPr>
            <w:r w:rsidRPr="002C29F1">
              <w:rPr>
                <w:rFonts w:ascii="Wingdings" w:hAnsi="Wingdings" w:cs="Times New Roman"/>
                <w:sz w:val="22"/>
              </w:rPr>
              <w:t></w:t>
            </w:r>
          </w:p>
        </w:tc>
        <w:tc>
          <w:tcPr>
            <w:tcW w:w="1184" w:type="pct"/>
          </w:tcPr>
          <w:p w:rsidR="00A37452" w:rsidRPr="002C29F1" w:rsidRDefault="00A37452" w:rsidP="00074A0D">
            <w:pPr>
              <w:pStyle w:val="ListParagraph"/>
              <w:keepNext/>
              <w:keepLines/>
              <w:pageBreakBefore/>
              <w:autoSpaceDE w:val="0"/>
              <w:autoSpaceDN w:val="0"/>
              <w:adjustRightInd w:val="0"/>
              <w:spacing w:before="240"/>
              <w:ind w:left="0"/>
              <w:jc w:val="center"/>
              <w:rPr>
                <w:rFonts w:ascii="Wingdings" w:hAnsi="Wingdings" w:cs="Times New Roman"/>
                <w:sz w:val="22"/>
              </w:rPr>
            </w:pPr>
          </w:p>
        </w:tc>
      </w:tr>
      <w:tr w:rsidR="00A37452" w:rsidRPr="002C29F1" w:rsidTr="00B43E89">
        <w:tc>
          <w:tcPr>
            <w:tcW w:w="1717" w:type="pct"/>
            <w:vAlign w:val="center"/>
          </w:tcPr>
          <w:p w:rsidR="00A37452" w:rsidRPr="002C29F1" w:rsidRDefault="00A37452" w:rsidP="00074A0D">
            <w:pPr>
              <w:pStyle w:val="TableText"/>
            </w:pPr>
            <w:r w:rsidRPr="002C29F1">
              <w:t>Student outcomes</w:t>
            </w:r>
          </w:p>
        </w:tc>
        <w:tc>
          <w:tcPr>
            <w:tcW w:w="915" w:type="pct"/>
            <w:vAlign w:val="bottom"/>
          </w:tcPr>
          <w:p w:rsidR="00A37452" w:rsidRPr="002C29F1" w:rsidRDefault="00A37452" w:rsidP="00074A0D">
            <w:pPr>
              <w:autoSpaceDE w:val="0"/>
              <w:autoSpaceDN w:val="0"/>
              <w:adjustRightInd w:val="0"/>
              <w:jc w:val="center"/>
              <w:rPr>
                <w:rFonts w:ascii="Times New Roman" w:hAnsi="Times New Roman" w:cs="Times New Roman"/>
                <w:sz w:val="22"/>
              </w:rPr>
            </w:pPr>
            <w:r w:rsidRPr="002C29F1">
              <w:rPr>
                <w:rFonts w:ascii="Wingdings" w:hAnsi="Wingdings" w:cs="Times New Roman"/>
                <w:sz w:val="22"/>
              </w:rPr>
              <w:t></w:t>
            </w:r>
          </w:p>
        </w:tc>
        <w:tc>
          <w:tcPr>
            <w:tcW w:w="1184" w:type="pct"/>
            <w:vAlign w:val="center"/>
          </w:tcPr>
          <w:p w:rsidR="00A37452" w:rsidRPr="002C29F1" w:rsidRDefault="00A37452" w:rsidP="00074A0D">
            <w:pPr>
              <w:pStyle w:val="ListParagraph"/>
              <w:keepNext/>
              <w:keepLines/>
              <w:pageBreakBefore/>
              <w:autoSpaceDE w:val="0"/>
              <w:autoSpaceDN w:val="0"/>
              <w:adjustRightInd w:val="0"/>
              <w:spacing w:before="240"/>
              <w:ind w:left="0"/>
              <w:jc w:val="center"/>
              <w:rPr>
                <w:rFonts w:ascii="Wingdings" w:hAnsi="Wingdings" w:cs="Times New Roman"/>
                <w:sz w:val="22"/>
              </w:rPr>
            </w:pPr>
          </w:p>
        </w:tc>
        <w:tc>
          <w:tcPr>
            <w:tcW w:w="1184" w:type="pct"/>
          </w:tcPr>
          <w:p w:rsidR="00A37452" w:rsidRPr="002C29F1" w:rsidRDefault="00A37452" w:rsidP="00074A0D">
            <w:pPr>
              <w:pStyle w:val="ListParagraph"/>
              <w:keepNext/>
              <w:keepLines/>
              <w:pageBreakBefore/>
              <w:autoSpaceDE w:val="0"/>
              <w:autoSpaceDN w:val="0"/>
              <w:adjustRightInd w:val="0"/>
              <w:spacing w:before="240"/>
              <w:ind w:left="0"/>
              <w:jc w:val="center"/>
              <w:rPr>
                <w:rFonts w:ascii="Wingdings" w:hAnsi="Wingdings" w:cs="Times New Roman"/>
                <w:sz w:val="22"/>
              </w:rPr>
            </w:pPr>
          </w:p>
        </w:tc>
      </w:tr>
    </w:tbl>
    <w:p w:rsidR="00F06D71" w:rsidRPr="002C29F1" w:rsidRDefault="00F06D71" w:rsidP="001F3ED6">
      <w:pPr>
        <w:pStyle w:val="Heading6"/>
      </w:pPr>
      <w:r w:rsidRPr="002C29F1">
        <w:t xml:space="preserve">Document Review </w:t>
      </w:r>
    </w:p>
    <w:p w:rsidR="00F06D71" w:rsidRPr="002C29F1" w:rsidRDefault="00F06D71" w:rsidP="00F06D71">
      <w:pPr>
        <w:pStyle w:val="BodyText"/>
        <w:rPr>
          <w:rFonts w:ascii="Times New Roman" w:hAnsi="Times New Roman"/>
        </w:rPr>
      </w:pPr>
      <w:r w:rsidRPr="002C29F1">
        <w:rPr>
          <w:rFonts w:ascii="Times New Roman" w:hAnsi="Times New Roman"/>
        </w:rPr>
        <w:t>The study team will collect and review documents in stages</w:t>
      </w:r>
      <w:r w:rsidR="002005AC" w:rsidRPr="002C29F1">
        <w:rPr>
          <w:rFonts w:ascii="Times New Roman" w:hAnsi="Times New Roman"/>
        </w:rPr>
        <w:t xml:space="preserve"> as follows:</w:t>
      </w:r>
      <w:r w:rsidRPr="002C29F1">
        <w:rPr>
          <w:rFonts w:ascii="Times New Roman" w:hAnsi="Times New Roman"/>
        </w:rPr>
        <w:t xml:space="preserve"> </w:t>
      </w:r>
    </w:p>
    <w:p w:rsidR="00F06D71" w:rsidRPr="002C29F1" w:rsidRDefault="00F06D71" w:rsidP="00F84BC0">
      <w:pPr>
        <w:pStyle w:val="Bullet1"/>
      </w:pPr>
      <w:r w:rsidRPr="002C29F1">
        <w:t>During the process of identifying and recruiting potential sites, as described earlier, we will have acquired some publicly available documents describing the program</w:t>
      </w:r>
      <w:r w:rsidR="00D5092E" w:rsidRPr="002C29F1">
        <w:t xml:space="preserve"> and </w:t>
      </w:r>
      <w:r w:rsidR="00582BCF" w:rsidRPr="002C29F1">
        <w:t xml:space="preserve">will have </w:t>
      </w:r>
      <w:r w:rsidR="00D5092E" w:rsidRPr="002C29F1">
        <w:t>requested from sites some nonpublic documents, including more recent reports or activity descriptions.</w:t>
      </w:r>
      <w:r w:rsidRPr="002C29F1">
        <w:t xml:space="preserve"> </w:t>
      </w:r>
    </w:p>
    <w:p w:rsidR="00F06D71" w:rsidRPr="002C29F1" w:rsidRDefault="00D5092E" w:rsidP="00F84BC0">
      <w:pPr>
        <w:pStyle w:val="Bullet1"/>
      </w:pPr>
      <w:r w:rsidRPr="002C29F1">
        <w:t>During site visits</w:t>
      </w:r>
      <w:r w:rsidR="00F06D71" w:rsidRPr="002C29F1">
        <w:t>, site visitors will request other relevant documents available on</w:t>
      </w:r>
      <w:r w:rsidR="00B24240" w:rsidRPr="002C29F1">
        <w:t>-</w:t>
      </w:r>
      <w:r w:rsidR="00F06D71" w:rsidRPr="002C29F1">
        <w:t xml:space="preserve">site, including training materials, student work samples, organizational charts, and any other information about the program’s goals and results. </w:t>
      </w:r>
    </w:p>
    <w:p w:rsidR="00F06D71" w:rsidRPr="002C29F1" w:rsidRDefault="00F06D71" w:rsidP="00F84BC0">
      <w:pPr>
        <w:pStyle w:val="BodyText"/>
      </w:pPr>
      <w:r w:rsidRPr="002C29F1">
        <w:t xml:space="preserve">Review of all of these documents will be </w:t>
      </w:r>
      <w:r w:rsidR="00B24240" w:rsidRPr="002C29F1">
        <w:t>directed</w:t>
      </w:r>
      <w:r w:rsidRPr="002C29F1">
        <w:t xml:space="preserve"> by a structured protocol in which analysts will respond to guided questions about information related to the program’s goals and activities, focusing on strategies and successful implementation for the site in sustaining positive outcomes. </w:t>
      </w:r>
    </w:p>
    <w:p w:rsidR="00F06D71" w:rsidRPr="002C29F1" w:rsidRDefault="00F06D71" w:rsidP="001F3ED6">
      <w:pPr>
        <w:pStyle w:val="Heading6"/>
      </w:pPr>
      <w:r w:rsidRPr="002C29F1">
        <w:t xml:space="preserve">Semistructured Interviews </w:t>
      </w:r>
    </w:p>
    <w:p w:rsidR="00F06D71" w:rsidRPr="002C29F1" w:rsidRDefault="00F06D71" w:rsidP="00F84BC0">
      <w:pPr>
        <w:pStyle w:val="BodyText"/>
      </w:pPr>
      <w:r w:rsidRPr="002C29F1">
        <w:t>At each site, site visitors will interview up to five program staff, five program teachers, and the program funder (e.g., from a foundation or private funding agency) and program evaluator, if applicable. AIR has designed interview protocols to be semistructured, guiding respondents to comment on questions of interest, but also maintaining a conversational tone to capture breadth of information. All interviews will be audio</w:t>
      </w:r>
      <w:r w:rsidR="008012B3">
        <w:t xml:space="preserve"> </w:t>
      </w:r>
      <w:r w:rsidRPr="002C29F1">
        <w:t>recorded and later transcribed to facilitate coding.</w:t>
      </w:r>
    </w:p>
    <w:p w:rsidR="00E51AE0" w:rsidRPr="002C29F1" w:rsidRDefault="00E51AE0" w:rsidP="00E51AE0">
      <w:pPr>
        <w:pStyle w:val="Default"/>
        <w:rPr>
          <w:rFonts w:ascii="Times New Roman" w:hAnsi="Times New Roman" w:cs="Times New Roman"/>
        </w:rPr>
      </w:pPr>
      <w:r w:rsidRPr="002C29F1">
        <w:rPr>
          <w:rFonts w:ascii="Times New Roman" w:hAnsi="Times New Roman" w:cs="Times New Roman"/>
        </w:rPr>
        <w:t>Interview protocols (included in Appendi</w:t>
      </w:r>
      <w:r w:rsidR="003673E0">
        <w:rPr>
          <w:rFonts w:ascii="Times New Roman" w:hAnsi="Times New Roman" w:cs="Times New Roman"/>
        </w:rPr>
        <w:t>ces</w:t>
      </w:r>
      <w:r w:rsidRPr="002C29F1">
        <w:rPr>
          <w:rFonts w:ascii="Times New Roman" w:hAnsi="Times New Roman" w:cs="Times New Roman"/>
        </w:rPr>
        <w:t xml:space="preserve"> C</w:t>
      </w:r>
      <w:r w:rsidR="00B800BA" w:rsidRPr="002C29F1">
        <w:rPr>
          <w:i/>
        </w:rPr>
        <w:t>–</w:t>
      </w:r>
      <w:r w:rsidR="0046401F">
        <w:rPr>
          <w:rFonts w:ascii="Times New Roman" w:hAnsi="Times New Roman" w:cs="Times New Roman"/>
        </w:rPr>
        <w:t>I</w:t>
      </w:r>
      <w:r w:rsidRPr="002C29F1">
        <w:rPr>
          <w:rFonts w:ascii="Times New Roman" w:hAnsi="Times New Roman" w:cs="Times New Roman"/>
        </w:rPr>
        <w:t xml:space="preserve">) include questions about key constructs of interest, including characteristics </w:t>
      </w:r>
      <w:r w:rsidRPr="002C29F1">
        <w:rPr>
          <w:rStyle w:val="apple-style-span"/>
          <w:rFonts w:ascii="Times New Roman" w:hAnsi="Times New Roman" w:cs="Times New Roman"/>
        </w:rPr>
        <w:t xml:space="preserve">of the program; the resources, personnel, staff characteristics, and/or training that facilitate implementation of the program; and </w:t>
      </w:r>
      <w:r w:rsidRPr="002C29F1">
        <w:rPr>
          <w:rFonts w:ascii="Times New Roman" w:hAnsi="Times New Roman" w:cs="Times New Roman"/>
        </w:rPr>
        <w:t>program sustainability. AIR has developed a separate set of interview protocols for each respondent type. There</w:t>
      </w:r>
      <w:r w:rsidR="0046401F">
        <w:rPr>
          <w:rFonts w:ascii="Times New Roman" w:hAnsi="Times New Roman" w:cs="Times New Roman"/>
        </w:rPr>
        <w:t xml:space="preserve"> is a pre-interview survey for district staff and principals (Appendix C),</w:t>
      </w:r>
      <w:r w:rsidRPr="002C29F1">
        <w:rPr>
          <w:rFonts w:ascii="Times New Roman" w:hAnsi="Times New Roman" w:cs="Times New Roman"/>
        </w:rPr>
        <w:t xml:space="preserve"> </w:t>
      </w:r>
      <w:r w:rsidR="0046401F">
        <w:rPr>
          <w:rFonts w:ascii="Times New Roman" w:hAnsi="Times New Roman" w:cs="Times New Roman"/>
        </w:rPr>
        <w:t>as well as</w:t>
      </w:r>
      <w:r w:rsidRPr="002C29F1">
        <w:rPr>
          <w:rFonts w:ascii="Times New Roman" w:hAnsi="Times New Roman" w:cs="Times New Roman"/>
        </w:rPr>
        <w:t xml:space="preserve"> interview protocols to be used with </w:t>
      </w:r>
      <w:r w:rsidR="003F4079" w:rsidRPr="002C29F1">
        <w:rPr>
          <w:rFonts w:ascii="Times New Roman" w:hAnsi="Times New Roman" w:cs="Times New Roman"/>
        </w:rPr>
        <w:t>(</w:t>
      </w:r>
      <w:r w:rsidR="008D215B">
        <w:rPr>
          <w:rFonts w:ascii="Times New Roman" w:hAnsi="Times New Roman" w:cs="Times New Roman"/>
        </w:rPr>
        <w:t xml:space="preserve">Appendix </w:t>
      </w:r>
      <w:r w:rsidR="00684D2F">
        <w:rPr>
          <w:rFonts w:ascii="Times New Roman" w:hAnsi="Times New Roman" w:cs="Times New Roman"/>
        </w:rPr>
        <w:t>D</w:t>
      </w:r>
      <w:r w:rsidR="003F4079" w:rsidRPr="002C29F1">
        <w:rPr>
          <w:rFonts w:ascii="Times New Roman" w:hAnsi="Times New Roman" w:cs="Times New Roman"/>
        </w:rPr>
        <w:t>) </w:t>
      </w:r>
      <w:r w:rsidRPr="002C29F1">
        <w:rPr>
          <w:rFonts w:ascii="Times New Roman" w:hAnsi="Times New Roman" w:cs="Times New Roman"/>
        </w:rPr>
        <w:t xml:space="preserve">district staff, </w:t>
      </w:r>
      <w:r w:rsidR="003F4079" w:rsidRPr="002C29F1">
        <w:rPr>
          <w:rFonts w:ascii="Times New Roman" w:hAnsi="Times New Roman" w:cs="Times New Roman"/>
        </w:rPr>
        <w:t>(</w:t>
      </w:r>
      <w:r w:rsidR="008D215B">
        <w:rPr>
          <w:rFonts w:ascii="Times New Roman" w:hAnsi="Times New Roman" w:cs="Times New Roman"/>
        </w:rPr>
        <w:t xml:space="preserve">Appendix </w:t>
      </w:r>
      <w:r w:rsidR="00684D2F">
        <w:rPr>
          <w:rFonts w:ascii="Times New Roman" w:hAnsi="Times New Roman" w:cs="Times New Roman"/>
        </w:rPr>
        <w:t>E</w:t>
      </w:r>
      <w:r w:rsidR="003F4079" w:rsidRPr="002C29F1">
        <w:rPr>
          <w:rFonts w:ascii="Times New Roman" w:hAnsi="Times New Roman" w:cs="Times New Roman"/>
        </w:rPr>
        <w:t>) </w:t>
      </w:r>
      <w:r w:rsidRPr="002C29F1">
        <w:rPr>
          <w:rFonts w:ascii="Times New Roman" w:hAnsi="Times New Roman" w:cs="Times New Roman"/>
        </w:rPr>
        <w:t xml:space="preserve">principals, </w:t>
      </w:r>
      <w:r w:rsidR="003F4079" w:rsidRPr="002C29F1">
        <w:rPr>
          <w:rFonts w:ascii="Times New Roman" w:hAnsi="Times New Roman" w:cs="Times New Roman"/>
        </w:rPr>
        <w:t>(</w:t>
      </w:r>
      <w:r w:rsidR="008D215B">
        <w:rPr>
          <w:rFonts w:ascii="Times New Roman" w:hAnsi="Times New Roman" w:cs="Times New Roman"/>
        </w:rPr>
        <w:t xml:space="preserve">Appendix </w:t>
      </w:r>
      <w:r w:rsidR="00684D2F">
        <w:rPr>
          <w:rFonts w:ascii="Times New Roman" w:hAnsi="Times New Roman" w:cs="Times New Roman"/>
        </w:rPr>
        <w:t>F</w:t>
      </w:r>
      <w:r w:rsidR="003F4079" w:rsidRPr="002C29F1">
        <w:rPr>
          <w:rFonts w:ascii="Times New Roman" w:hAnsi="Times New Roman" w:cs="Times New Roman"/>
        </w:rPr>
        <w:t>) </w:t>
      </w:r>
      <w:r w:rsidR="00D5092E" w:rsidRPr="002C29F1">
        <w:rPr>
          <w:rFonts w:ascii="Times New Roman" w:hAnsi="Times New Roman" w:cs="Times New Roman"/>
        </w:rPr>
        <w:t xml:space="preserve">elementary </w:t>
      </w:r>
      <w:r w:rsidRPr="002C29F1">
        <w:rPr>
          <w:rFonts w:ascii="Times New Roman" w:hAnsi="Times New Roman" w:cs="Times New Roman"/>
        </w:rPr>
        <w:t>teachers or other program staff,</w:t>
      </w:r>
      <w:r w:rsidR="00D5092E" w:rsidRPr="002C29F1">
        <w:rPr>
          <w:rFonts w:ascii="Times New Roman" w:hAnsi="Times New Roman" w:cs="Times New Roman"/>
        </w:rPr>
        <w:t xml:space="preserve"> (</w:t>
      </w:r>
      <w:r w:rsidR="008D215B">
        <w:rPr>
          <w:rFonts w:ascii="Times New Roman" w:hAnsi="Times New Roman" w:cs="Times New Roman"/>
        </w:rPr>
        <w:t xml:space="preserve">Appendix </w:t>
      </w:r>
      <w:r w:rsidR="00684D2F">
        <w:rPr>
          <w:rFonts w:ascii="Times New Roman" w:hAnsi="Times New Roman" w:cs="Times New Roman"/>
        </w:rPr>
        <w:t>G</w:t>
      </w:r>
      <w:r w:rsidR="00D5092E" w:rsidRPr="002C29F1">
        <w:rPr>
          <w:rFonts w:ascii="Times New Roman" w:hAnsi="Times New Roman" w:cs="Times New Roman"/>
        </w:rPr>
        <w:t>)</w:t>
      </w:r>
      <w:r w:rsidR="003F4079" w:rsidRPr="002C29F1">
        <w:rPr>
          <w:rFonts w:ascii="Times New Roman" w:hAnsi="Times New Roman" w:cs="Times New Roman"/>
        </w:rPr>
        <w:t> </w:t>
      </w:r>
      <w:r w:rsidR="00D5092E" w:rsidRPr="002C29F1">
        <w:rPr>
          <w:rFonts w:ascii="Times New Roman" w:hAnsi="Times New Roman" w:cs="Times New Roman"/>
        </w:rPr>
        <w:t>preschool teachers, (</w:t>
      </w:r>
      <w:r w:rsidR="008D215B">
        <w:rPr>
          <w:rFonts w:ascii="Times New Roman" w:hAnsi="Times New Roman" w:cs="Times New Roman"/>
        </w:rPr>
        <w:t xml:space="preserve">Appendix </w:t>
      </w:r>
      <w:r w:rsidR="00684D2F">
        <w:rPr>
          <w:rFonts w:ascii="Times New Roman" w:hAnsi="Times New Roman" w:cs="Times New Roman"/>
        </w:rPr>
        <w:t>H</w:t>
      </w:r>
      <w:r w:rsidR="00D5092E" w:rsidRPr="002C29F1">
        <w:rPr>
          <w:rFonts w:ascii="Times New Roman" w:hAnsi="Times New Roman" w:cs="Times New Roman"/>
        </w:rPr>
        <w:t>)</w:t>
      </w:r>
      <w:r w:rsidR="003F4079" w:rsidRPr="002C29F1">
        <w:rPr>
          <w:rFonts w:ascii="Times New Roman" w:hAnsi="Times New Roman" w:cs="Times New Roman"/>
        </w:rPr>
        <w:t> </w:t>
      </w:r>
      <w:r w:rsidR="00D5092E" w:rsidRPr="002C29F1">
        <w:rPr>
          <w:rFonts w:ascii="Times New Roman" w:hAnsi="Times New Roman" w:cs="Times New Roman"/>
        </w:rPr>
        <w:t>funders,</w:t>
      </w:r>
      <w:r w:rsidR="00C67C66" w:rsidRPr="002C29F1">
        <w:rPr>
          <w:rFonts w:ascii="Times New Roman" w:hAnsi="Times New Roman" w:cs="Times New Roman"/>
        </w:rPr>
        <w:t xml:space="preserve"> </w:t>
      </w:r>
      <w:r w:rsidRPr="002C29F1">
        <w:rPr>
          <w:rFonts w:ascii="Times New Roman" w:hAnsi="Times New Roman" w:cs="Times New Roman"/>
        </w:rPr>
        <w:t>and (</w:t>
      </w:r>
      <w:r w:rsidR="008D215B">
        <w:rPr>
          <w:rFonts w:ascii="Times New Roman" w:hAnsi="Times New Roman" w:cs="Times New Roman"/>
        </w:rPr>
        <w:t xml:space="preserve">Appendix </w:t>
      </w:r>
      <w:r w:rsidR="00684D2F">
        <w:rPr>
          <w:rFonts w:ascii="Times New Roman" w:hAnsi="Times New Roman" w:cs="Times New Roman"/>
        </w:rPr>
        <w:t>I</w:t>
      </w:r>
      <w:r w:rsidR="003F4079" w:rsidRPr="002C29F1">
        <w:rPr>
          <w:rFonts w:ascii="Times New Roman" w:hAnsi="Times New Roman" w:cs="Times New Roman"/>
        </w:rPr>
        <w:t>) </w:t>
      </w:r>
      <w:r w:rsidRPr="002C29F1">
        <w:rPr>
          <w:rFonts w:ascii="Times New Roman" w:hAnsi="Times New Roman" w:cs="Times New Roman"/>
        </w:rPr>
        <w:t>program evaluators. Teacher interviews</w:t>
      </w:r>
      <w:r w:rsidR="00D5092E" w:rsidRPr="002C29F1">
        <w:rPr>
          <w:rFonts w:ascii="Times New Roman" w:hAnsi="Times New Roman" w:cs="Times New Roman"/>
        </w:rPr>
        <w:t xml:space="preserve"> may be conducted as individual interviews or focus groups</w:t>
      </w:r>
      <w:r w:rsidR="00532C85" w:rsidRPr="002C29F1">
        <w:rPr>
          <w:rFonts w:ascii="Times New Roman" w:hAnsi="Times New Roman" w:cs="Times New Roman"/>
        </w:rPr>
        <w:t>, as determined by</w:t>
      </w:r>
      <w:r w:rsidR="00D5092E" w:rsidRPr="002C29F1">
        <w:rPr>
          <w:rFonts w:ascii="Times New Roman" w:hAnsi="Times New Roman" w:cs="Times New Roman"/>
        </w:rPr>
        <w:t xml:space="preserve"> the schedules and roles of the selected interviewees.</w:t>
      </w:r>
      <w:r w:rsidRPr="002C29F1">
        <w:rPr>
          <w:rFonts w:ascii="Times New Roman" w:hAnsi="Times New Roman" w:cs="Times New Roman"/>
        </w:rPr>
        <w:t xml:space="preserve"> Timing will be determined in consultation with each school’s principal based on the teachers’ schedules. Each protocol will include questions that apply across all </w:t>
      </w:r>
      <w:r w:rsidR="002B28C0" w:rsidRPr="002C29F1">
        <w:rPr>
          <w:rFonts w:ascii="Times New Roman" w:hAnsi="Times New Roman" w:cs="Times New Roman"/>
        </w:rPr>
        <w:t xml:space="preserve">both </w:t>
      </w:r>
      <w:r w:rsidRPr="002C29F1">
        <w:rPr>
          <w:rFonts w:ascii="Times New Roman" w:hAnsi="Times New Roman" w:cs="Times New Roman"/>
        </w:rPr>
        <w:t>topics of focus—differentiated instruction</w:t>
      </w:r>
      <w:r w:rsidR="002B28C0" w:rsidRPr="002C29F1">
        <w:rPr>
          <w:rFonts w:ascii="Times New Roman" w:hAnsi="Times New Roman" w:cs="Times New Roman"/>
        </w:rPr>
        <w:t xml:space="preserve"> and </w:t>
      </w:r>
      <w:r w:rsidRPr="002C29F1">
        <w:rPr>
          <w:rFonts w:ascii="Times New Roman" w:hAnsi="Times New Roman" w:cs="Times New Roman"/>
        </w:rPr>
        <w:t>PK</w:t>
      </w:r>
      <w:r w:rsidR="00532C85" w:rsidRPr="002C29F1">
        <w:rPr>
          <w:rFonts w:ascii="Times New Roman" w:hAnsi="Times New Roman" w:cs="Times New Roman"/>
        </w:rPr>
        <w:t>–</w:t>
      </w:r>
      <w:r w:rsidRPr="002C29F1">
        <w:rPr>
          <w:rFonts w:ascii="Times New Roman" w:hAnsi="Times New Roman" w:cs="Times New Roman"/>
        </w:rPr>
        <w:t xml:space="preserve">3 alignment—in addition to questions that focus specifically on each of the topics to be asked as appropriate depending on the program. </w:t>
      </w:r>
    </w:p>
    <w:p w:rsidR="00A37452" w:rsidRPr="002C29F1" w:rsidRDefault="00A37452" w:rsidP="001F3ED6">
      <w:pPr>
        <w:pStyle w:val="Heading6"/>
      </w:pPr>
      <w:r w:rsidRPr="002C29F1">
        <w:lastRenderedPageBreak/>
        <w:t>Program Activity Observations</w:t>
      </w:r>
    </w:p>
    <w:p w:rsidR="00A37452" w:rsidRPr="002C29F1" w:rsidRDefault="00A37452" w:rsidP="00A37452">
      <w:pPr>
        <w:pStyle w:val="BodyText"/>
      </w:pPr>
      <w:r w:rsidRPr="002C29F1">
        <w:t xml:space="preserve">Case study site visits may include observations of classroom instruction, teacher meetings, and other activities relevant to the program being implemented.  These observations will be guided by structured observation rubrics, but these are not included </w:t>
      </w:r>
      <w:r w:rsidR="00F473B8">
        <w:t>in the OMB package</w:t>
      </w:r>
      <w:r w:rsidRPr="002C29F1">
        <w:t xml:space="preserve"> because they do not create additional burden for participants.</w:t>
      </w:r>
      <w:r w:rsidR="00750624" w:rsidRPr="002C29F1">
        <w:t xml:space="preserve"> Observation forms will be customized to each of the five programs and depend on the</w:t>
      </w:r>
      <w:r w:rsidR="00343ED6" w:rsidRPr="002C29F1">
        <w:t xml:space="preserve"> age-range and setting of the program.</w:t>
      </w:r>
    </w:p>
    <w:p w:rsidR="00F06D71" w:rsidRPr="002C29F1" w:rsidRDefault="00F06D71" w:rsidP="001F3ED6">
      <w:pPr>
        <w:pStyle w:val="Heading6"/>
      </w:pPr>
      <w:r w:rsidRPr="002C29F1">
        <w:t xml:space="preserve">Institutional Review Board (IRB) Approval </w:t>
      </w:r>
    </w:p>
    <w:p w:rsidR="00F06D71" w:rsidRPr="002C29F1" w:rsidRDefault="00F06D71" w:rsidP="00F84BC0">
      <w:pPr>
        <w:pStyle w:val="BodyText"/>
      </w:pPr>
      <w:r w:rsidRPr="002C29F1">
        <w:t xml:space="preserve">All data collection protocols will be submitted to AIR’s IRB for approval. AIR’s IRB, which is registered with the Office of Human Research Protection and operates under a </w:t>
      </w:r>
      <w:proofErr w:type="spellStart"/>
      <w:r w:rsidRPr="002C29F1">
        <w:t>federalwide</w:t>
      </w:r>
      <w:proofErr w:type="spellEnd"/>
      <w:r w:rsidRPr="002C29F1">
        <w:t xml:space="preserve"> assurance comparable to many universities, is responsible for reviewing all research conducted by the organization and its subcontractors. The IRB ensures that projects involving human subjects comply with professional standards and government regulations designed to safeguard participants and that research team members, including subcontractor staff, are adequately trained. The criteria that a study must meet for AIR’s IRB approval include assurances that risks to participants are minimized</w:t>
      </w:r>
      <w:r w:rsidR="006756D4" w:rsidRPr="002C29F1">
        <w:t xml:space="preserve"> and</w:t>
      </w:r>
      <w:r w:rsidRPr="002C29F1">
        <w:t xml:space="preserve"> balanced by benefits, subject selection is equitable, participants are informed about risks and give </w:t>
      </w:r>
      <w:proofErr w:type="spellStart"/>
      <w:r w:rsidR="00532C85" w:rsidRPr="002C29F1">
        <w:t>un</w:t>
      </w:r>
      <w:r w:rsidRPr="002C29F1">
        <w:t>coerced</w:t>
      </w:r>
      <w:proofErr w:type="spellEnd"/>
      <w:r w:rsidRPr="002C29F1">
        <w:t xml:space="preserve"> consent, privacy of the subjects is adequately protected, and the rights and welfare of populations that might be vulnerable to coercion or undue influence are protected.</w:t>
      </w:r>
    </w:p>
    <w:p w:rsidR="00F06D71" w:rsidRPr="002C29F1" w:rsidRDefault="00F06D71" w:rsidP="00517258">
      <w:pPr>
        <w:pStyle w:val="Heading6"/>
      </w:pPr>
      <w:bookmarkStart w:id="17" w:name="_Toc263677301"/>
      <w:bookmarkStart w:id="18" w:name="_Toc266973191"/>
      <w:bookmarkStart w:id="19" w:name="_Toc414018482"/>
      <w:r w:rsidRPr="002C29F1">
        <w:t>Conducting Site Visits</w:t>
      </w:r>
      <w:bookmarkEnd w:id="17"/>
      <w:bookmarkEnd w:id="18"/>
      <w:bookmarkEnd w:id="19"/>
    </w:p>
    <w:p w:rsidR="00F06D71" w:rsidRPr="002C29F1" w:rsidRDefault="00F06D71" w:rsidP="00F06D71">
      <w:pPr>
        <w:pStyle w:val="BodyText"/>
        <w:rPr>
          <w:rFonts w:ascii="Times New Roman" w:hAnsi="Times New Roman"/>
        </w:rPr>
      </w:pPr>
      <w:r w:rsidRPr="002C29F1">
        <w:rPr>
          <w:rFonts w:ascii="Times New Roman" w:hAnsi="Times New Roman"/>
        </w:rPr>
        <w:t xml:space="preserve">Data collection will take place over approximately a one-month period in the fall of the 2015–16 school </w:t>
      </w:r>
      <w:proofErr w:type="gramStart"/>
      <w:r w:rsidRPr="002C29F1">
        <w:rPr>
          <w:rFonts w:ascii="Times New Roman" w:hAnsi="Times New Roman"/>
        </w:rPr>
        <w:t>year</w:t>
      </w:r>
      <w:proofErr w:type="gramEnd"/>
      <w:r w:rsidRPr="002C29F1">
        <w:rPr>
          <w:rFonts w:ascii="Times New Roman" w:hAnsi="Times New Roman"/>
        </w:rPr>
        <w:t>. Before data collection, AIR will train site visitors and carefully plan with each site the schedule and logistics of the visit.</w:t>
      </w:r>
    </w:p>
    <w:p w:rsidR="00F06D71" w:rsidRPr="002C29F1" w:rsidRDefault="00F06D71" w:rsidP="00517258">
      <w:pPr>
        <w:pStyle w:val="Heading8"/>
      </w:pPr>
      <w:r w:rsidRPr="002C29F1">
        <w:t>Training</w:t>
      </w:r>
    </w:p>
    <w:p w:rsidR="00F06D71" w:rsidRPr="002C29F1" w:rsidRDefault="00F06D71" w:rsidP="00F06D71">
      <w:pPr>
        <w:pStyle w:val="BodyText"/>
        <w:rPr>
          <w:rFonts w:ascii="Times New Roman" w:hAnsi="Times New Roman"/>
        </w:rPr>
      </w:pPr>
      <w:r w:rsidRPr="002C29F1">
        <w:rPr>
          <w:rFonts w:ascii="Times New Roman" w:hAnsi="Times New Roman"/>
        </w:rPr>
        <w:t>Before site visits are conducted, all members of the case study team will participate in a one-day in-person or webinar-based training to ensure that they thoroughly understand the content of the protocols and site visit procedures. Staff members will review best practices for interviews</w:t>
      </w:r>
      <w:r w:rsidR="007E2B01" w:rsidRPr="002C29F1">
        <w:rPr>
          <w:rFonts w:ascii="Times New Roman" w:hAnsi="Times New Roman"/>
        </w:rPr>
        <w:t>,</w:t>
      </w:r>
      <w:r w:rsidRPr="002C29F1">
        <w:rPr>
          <w:rFonts w:ascii="Times New Roman" w:hAnsi="Times New Roman"/>
        </w:rPr>
        <w:t xml:space="preserve"> in addition to conducting practice interviews. Staff will discuss strategies </w:t>
      </w:r>
      <w:r w:rsidR="003F4079" w:rsidRPr="002C29F1">
        <w:rPr>
          <w:rFonts w:ascii="Times New Roman" w:hAnsi="Times New Roman"/>
        </w:rPr>
        <w:t>for (1) avoiding leading questions, (2) ensuring consistency, and (3) </w:t>
      </w:r>
      <w:r w:rsidRPr="002C29F1">
        <w:rPr>
          <w:rFonts w:ascii="Times New Roman" w:hAnsi="Times New Roman"/>
        </w:rPr>
        <w:t xml:space="preserve">conducting interviews in a way that is conversational, yet still directed toward collecting the intended information systematically. Important procedural issues to be addressed include guidelines for ensuring respondent privacy. For observations, we will thoroughly introduce and practice the protocol to be used, making sure that observers understand the goal of each item and section. Observers will use video clips to practice taking high-quality observation notes and making summaries or ratings. </w:t>
      </w:r>
    </w:p>
    <w:p w:rsidR="00F06D71" w:rsidRPr="002C29F1" w:rsidRDefault="00F06D71" w:rsidP="00517258">
      <w:pPr>
        <w:pStyle w:val="Heading8"/>
      </w:pPr>
      <w:r w:rsidRPr="002C29F1">
        <w:t>Logistics</w:t>
      </w:r>
    </w:p>
    <w:p w:rsidR="00F84BC0" w:rsidRPr="002C29F1" w:rsidRDefault="00F06D71" w:rsidP="003874D7">
      <w:pPr>
        <w:pStyle w:val="BodyText"/>
        <w:rPr>
          <w:rFonts w:ascii="Times New Roman" w:hAnsi="Times New Roman"/>
        </w:rPr>
      </w:pPr>
      <w:r w:rsidRPr="002C29F1">
        <w:rPr>
          <w:rFonts w:ascii="Times New Roman" w:hAnsi="Times New Roman"/>
        </w:rPr>
        <w:t xml:space="preserve">Each site visit will likely take two days. Two researchers will visit each site. This </w:t>
      </w:r>
      <w:r w:rsidR="00571E02" w:rsidRPr="002C29F1">
        <w:rPr>
          <w:rFonts w:ascii="Times New Roman" w:hAnsi="Times New Roman"/>
        </w:rPr>
        <w:t xml:space="preserve">approach </w:t>
      </w:r>
      <w:r w:rsidRPr="002C29F1">
        <w:rPr>
          <w:rFonts w:ascii="Times New Roman" w:hAnsi="Times New Roman"/>
        </w:rPr>
        <w:t>will allow two interviews to be conducted simultaneously, as needed, to minimize scheduling burden on respondents. The two site visitors will both be present for any focus groups, with one research</w:t>
      </w:r>
      <w:r w:rsidR="00571E02" w:rsidRPr="002C29F1">
        <w:rPr>
          <w:rFonts w:ascii="Times New Roman" w:hAnsi="Times New Roman"/>
        </w:rPr>
        <w:t>er</w:t>
      </w:r>
      <w:r w:rsidRPr="002C29F1">
        <w:rPr>
          <w:rFonts w:ascii="Times New Roman" w:hAnsi="Times New Roman"/>
        </w:rPr>
        <w:t xml:space="preserve"> serving as the lead interviewer and the other researcher serving as the secondary interviewer, asking probes or encouraging additional participants to respond. All interviews and </w:t>
      </w:r>
      <w:r w:rsidRPr="002C29F1">
        <w:rPr>
          <w:rFonts w:ascii="Times New Roman" w:hAnsi="Times New Roman"/>
        </w:rPr>
        <w:lastRenderedPageBreak/>
        <w:t xml:space="preserve">focus groups will be recorded for later transcription. The two researchers will co-observe in order to compare and debrief about activity observations. Site visit schedules will be developed in concert with the appropriate staff at the selected sites. The same pair of researchers will be responsible for scheduling and conducting visits, thus developing a rapport with staff at each site. </w:t>
      </w:r>
      <w:r w:rsidR="008A37B2" w:rsidRPr="002C29F1">
        <w:rPr>
          <w:rFonts w:ascii="Times New Roman" w:hAnsi="Times New Roman"/>
        </w:rPr>
        <w:t xml:space="preserve">A sample site visit schedule, reflecting a visit to one school, is presented in Exhibit </w:t>
      </w:r>
      <w:r w:rsidR="006B535E" w:rsidRPr="002C29F1">
        <w:rPr>
          <w:rFonts w:ascii="Times New Roman" w:hAnsi="Times New Roman"/>
        </w:rPr>
        <w:t>9</w:t>
      </w:r>
      <w:r w:rsidR="008A37B2" w:rsidRPr="002C29F1">
        <w:rPr>
          <w:rFonts w:ascii="Times New Roman" w:hAnsi="Times New Roman"/>
        </w:rPr>
        <w:t>.</w:t>
      </w:r>
    </w:p>
    <w:p w:rsidR="00F06D71" w:rsidRPr="002C29F1" w:rsidRDefault="00F06D71" w:rsidP="00F84BC0">
      <w:pPr>
        <w:pStyle w:val="TableTitle"/>
      </w:pPr>
      <w:r w:rsidRPr="002A2376">
        <w:t xml:space="preserve">Exhibit </w:t>
      </w:r>
      <w:r w:rsidR="006B535E" w:rsidRPr="002A2376">
        <w:t>9</w:t>
      </w:r>
      <w:r w:rsidR="00264914" w:rsidRPr="002A2376">
        <w:t xml:space="preserve">. </w:t>
      </w:r>
      <w:r w:rsidRPr="002A2376">
        <w:t>Sample Site Visit Schedule</w:t>
      </w:r>
      <w:r w:rsidRPr="002C29F1">
        <w:t xml:space="preserve"> </w:t>
      </w:r>
    </w:p>
    <w:tbl>
      <w:tblPr>
        <w:tblStyle w:val="AIRLightBlueTable"/>
        <w:tblW w:w="9360" w:type="dxa"/>
        <w:jc w:val="center"/>
        <w:tblLook w:val="0620" w:firstRow="1" w:lastRow="0" w:firstColumn="0" w:lastColumn="0" w:noHBand="1" w:noVBand="1"/>
      </w:tblPr>
      <w:tblGrid>
        <w:gridCol w:w="1440"/>
        <w:gridCol w:w="3870"/>
        <w:gridCol w:w="4050"/>
      </w:tblGrid>
      <w:tr w:rsidR="00F06D71" w:rsidRPr="002C29F1" w:rsidTr="00343ED6">
        <w:trPr>
          <w:cnfStyle w:val="100000000000" w:firstRow="1" w:lastRow="0" w:firstColumn="0" w:lastColumn="0" w:oddVBand="0" w:evenVBand="0" w:oddHBand="0" w:evenHBand="0" w:firstRowFirstColumn="0" w:firstRowLastColumn="0" w:lastRowFirstColumn="0" w:lastRowLastColumn="0"/>
          <w:jc w:val="center"/>
        </w:trPr>
        <w:tc>
          <w:tcPr>
            <w:tcW w:w="1440" w:type="dxa"/>
          </w:tcPr>
          <w:p w:rsidR="00F06D71" w:rsidRPr="002C29F1" w:rsidRDefault="00F427A6" w:rsidP="00F84BC0">
            <w:pPr>
              <w:pStyle w:val="TableColHeadingCenter"/>
              <w:rPr>
                <w:b/>
              </w:rPr>
            </w:pPr>
            <w:r w:rsidRPr="002C29F1">
              <w:rPr>
                <w:b/>
              </w:rPr>
              <w:t>Day/</w:t>
            </w:r>
            <w:r w:rsidR="00F06D71" w:rsidRPr="002C29F1">
              <w:rPr>
                <w:b/>
              </w:rPr>
              <w:t>Time</w:t>
            </w:r>
          </w:p>
        </w:tc>
        <w:tc>
          <w:tcPr>
            <w:tcW w:w="3870" w:type="dxa"/>
          </w:tcPr>
          <w:p w:rsidR="00F06D71" w:rsidRPr="002C29F1" w:rsidRDefault="00F06D71" w:rsidP="00F84BC0">
            <w:pPr>
              <w:pStyle w:val="TableColHeadingCenter"/>
              <w:rPr>
                <w:b/>
              </w:rPr>
            </w:pPr>
            <w:r w:rsidRPr="002C29F1">
              <w:rPr>
                <w:b/>
              </w:rPr>
              <w:t>Site Visitor 1</w:t>
            </w:r>
          </w:p>
        </w:tc>
        <w:tc>
          <w:tcPr>
            <w:tcW w:w="4050" w:type="dxa"/>
          </w:tcPr>
          <w:p w:rsidR="00F06D71" w:rsidRPr="002C29F1" w:rsidRDefault="00F06D71" w:rsidP="00F84BC0">
            <w:pPr>
              <w:pStyle w:val="TableColHeadingCenter"/>
              <w:rPr>
                <w:b/>
              </w:rPr>
            </w:pPr>
            <w:r w:rsidRPr="002C29F1">
              <w:rPr>
                <w:b/>
              </w:rPr>
              <w:t>Site Visitor 2</w:t>
            </w:r>
          </w:p>
        </w:tc>
      </w:tr>
      <w:tr w:rsidR="00F427A6" w:rsidRPr="002C29F1" w:rsidTr="00343ED6">
        <w:trPr>
          <w:trHeight w:val="494"/>
          <w:jc w:val="center"/>
        </w:trPr>
        <w:tc>
          <w:tcPr>
            <w:tcW w:w="1440" w:type="dxa"/>
            <w:tcBorders>
              <w:bottom w:val="single" w:sz="24" w:space="0" w:color="auto"/>
            </w:tcBorders>
          </w:tcPr>
          <w:p w:rsidR="00F427A6" w:rsidRPr="002C29F1" w:rsidRDefault="00532C85" w:rsidP="00264914">
            <w:pPr>
              <w:pStyle w:val="TableTextCentered"/>
            </w:pPr>
            <w:r w:rsidRPr="002C29F1">
              <w:t>Before site</w:t>
            </w:r>
            <w:r w:rsidR="00F427A6" w:rsidRPr="002C29F1">
              <w:t xml:space="preserve"> visit, by phone</w:t>
            </w:r>
          </w:p>
        </w:tc>
        <w:tc>
          <w:tcPr>
            <w:tcW w:w="3870" w:type="dxa"/>
            <w:tcBorders>
              <w:bottom w:val="single" w:sz="24" w:space="0" w:color="auto"/>
            </w:tcBorders>
          </w:tcPr>
          <w:p w:rsidR="00F427A6" w:rsidRPr="002C29F1" w:rsidRDefault="00F427A6" w:rsidP="00532C85">
            <w:pPr>
              <w:pStyle w:val="TableTextCentered"/>
            </w:pPr>
            <w:r w:rsidRPr="002C29F1">
              <w:t xml:space="preserve">Conduct interview with </w:t>
            </w:r>
            <w:r w:rsidR="00532C85" w:rsidRPr="002C29F1">
              <w:br/>
            </w:r>
            <w:r w:rsidRPr="002C29F1">
              <w:t>superintendent</w:t>
            </w:r>
          </w:p>
        </w:tc>
        <w:tc>
          <w:tcPr>
            <w:tcW w:w="4050" w:type="dxa"/>
            <w:tcBorders>
              <w:bottom w:val="single" w:sz="24" w:space="0" w:color="auto"/>
            </w:tcBorders>
          </w:tcPr>
          <w:p w:rsidR="00F427A6" w:rsidRPr="002C29F1" w:rsidRDefault="00F427A6" w:rsidP="00532C85">
            <w:pPr>
              <w:pStyle w:val="TableTextCentered"/>
            </w:pPr>
            <w:r w:rsidRPr="002C29F1">
              <w:t xml:space="preserve">Conduct interview with </w:t>
            </w:r>
            <w:r w:rsidR="00532C85" w:rsidRPr="002C29F1">
              <w:br/>
            </w:r>
            <w:r w:rsidRPr="002C29F1">
              <w:t>district curriculum director</w:t>
            </w:r>
          </w:p>
        </w:tc>
      </w:tr>
      <w:tr w:rsidR="00F06D71" w:rsidRPr="002C29F1" w:rsidTr="00343ED6">
        <w:trPr>
          <w:trHeight w:val="494"/>
          <w:jc w:val="center"/>
        </w:trPr>
        <w:tc>
          <w:tcPr>
            <w:tcW w:w="1440" w:type="dxa"/>
            <w:tcBorders>
              <w:top w:val="single" w:sz="24" w:space="0" w:color="auto"/>
            </w:tcBorders>
          </w:tcPr>
          <w:p w:rsidR="00F06D71" w:rsidRPr="002C29F1" w:rsidRDefault="003061EB" w:rsidP="00532C85">
            <w:pPr>
              <w:pStyle w:val="TableTextCentered"/>
            </w:pPr>
            <w:r w:rsidRPr="002C29F1">
              <w:t xml:space="preserve">Day 1, </w:t>
            </w:r>
            <w:r w:rsidR="00024E1B" w:rsidRPr="002C29F1">
              <w:t>8</w:t>
            </w:r>
            <w:r w:rsidRPr="002C29F1">
              <w:t>:30</w:t>
            </w:r>
            <w:r w:rsidR="00532C85" w:rsidRPr="002C29F1">
              <w:rPr>
                <w:rFonts w:ascii="Times New Roman" w:hAnsi="Times New Roman"/>
              </w:rPr>
              <w:t>–</w:t>
            </w:r>
            <w:r w:rsidR="00024E1B" w:rsidRPr="002C29F1">
              <w:t>9</w:t>
            </w:r>
            <w:r w:rsidR="00F427A6" w:rsidRPr="002C29F1">
              <w:t>:30</w:t>
            </w:r>
          </w:p>
        </w:tc>
        <w:tc>
          <w:tcPr>
            <w:tcW w:w="3870" w:type="dxa"/>
            <w:tcBorders>
              <w:top w:val="single" w:sz="24" w:space="0" w:color="auto"/>
            </w:tcBorders>
          </w:tcPr>
          <w:p w:rsidR="00F06D71" w:rsidRPr="002C29F1" w:rsidRDefault="00F06D71" w:rsidP="00F84BC0">
            <w:pPr>
              <w:pStyle w:val="TableTextCentered"/>
            </w:pPr>
            <w:r w:rsidRPr="002C29F1">
              <w:t>Conduct interview with principal</w:t>
            </w:r>
            <w:r w:rsidR="008A37B2" w:rsidRPr="002C29F1">
              <w:t xml:space="preserve"> at School 1</w:t>
            </w:r>
          </w:p>
        </w:tc>
        <w:tc>
          <w:tcPr>
            <w:tcW w:w="4050" w:type="dxa"/>
            <w:tcBorders>
              <w:top w:val="single" w:sz="24" w:space="0" w:color="auto"/>
            </w:tcBorders>
          </w:tcPr>
          <w:p w:rsidR="00F06D71" w:rsidRPr="002C29F1" w:rsidRDefault="00F06D71" w:rsidP="00F84BC0">
            <w:pPr>
              <w:pStyle w:val="TableTextCentered"/>
            </w:pPr>
            <w:r w:rsidRPr="002C29F1">
              <w:t xml:space="preserve">Support </w:t>
            </w:r>
            <w:r w:rsidR="008A37B2" w:rsidRPr="002C29F1">
              <w:t xml:space="preserve">principal </w:t>
            </w:r>
            <w:r w:rsidRPr="002C29F1">
              <w:t>interview; ask follow</w:t>
            </w:r>
            <w:r w:rsidR="00571E02" w:rsidRPr="002C29F1">
              <w:t>-</w:t>
            </w:r>
            <w:r w:rsidRPr="002C29F1">
              <w:t>up questions as needed</w:t>
            </w:r>
            <w:r w:rsidR="00F427A6" w:rsidRPr="002C29F1">
              <w:t>, take brief notes</w:t>
            </w:r>
          </w:p>
        </w:tc>
      </w:tr>
      <w:tr w:rsidR="00F06D71" w:rsidRPr="002C29F1" w:rsidTr="00343ED6">
        <w:trPr>
          <w:jc w:val="center"/>
        </w:trPr>
        <w:tc>
          <w:tcPr>
            <w:tcW w:w="1440" w:type="dxa"/>
          </w:tcPr>
          <w:p w:rsidR="00F06D71" w:rsidRPr="002C29F1" w:rsidRDefault="003061EB" w:rsidP="00024E1B">
            <w:pPr>
              <w:pStyle w:val="TableTextCentered"/>
            </w:pPr>
            <w:r w:rsidRPr="002C29F1">
              <w:t xml:space="preserve">Day 1, </w:t>
            </w:r>
            <w:r w:rsidR="00024E1B" w:rsidRPr="002C29F1">
              <w:t>9:30-10:30</w:t>
            </w:r>
          </w:p>
        </w:tc>
        <w:tc>
          <w:tcPr>
            <w:tcW w:w="3870" w:type="dxa"/>
          </w:tcPr>
          <w:p w:rsidR="00F06D71" w:rsidRPr="002C29F1" w:rsidRDefault="00571E02" w:rsidP="00F427A6">
            <w:pPr>
              <w:pStyle w:val="TableTextCentered"/>
            </w:pPr>
            <w:r w:rsidRPr="002C29F1">
              <w:t>Conduct i</w:t>
            </w:r>
            <w:r w:rsidR="00F06D71" w:rsidRPr="002C29F1">
              <w:t xml:space="preserve">nterview with </w:t>
            </w:r>
            <w:r w:rsidR="003061EB" w:rsidRPr="002C29F1">
              <w:t>program evaluator</w:t>
            </w:r>
          </w:p>
        </w:tc>
        <w:tc>
          <w:tcPr>
            <w:tcW w:w="4050" w:type="dxa"/>
          </w:tcPr>
          <w:p w:rsidR="00F06D71" w:rsidRPr="002C29F1" w:rsidRDefault="00CC3DB3" w:rsidP="00F427A6">
            <w:pPr>
              <w:pStyle w:val="TableTextCentered"/>
            </w:pPr>
            <w:r w:rsidRPr="002C29F1">
              <w:t>Support program evaluator</w:t>
            </w:r>
            <w:r w:rsidR="00F427A6" w:rsidRPr="002C29F1">
              <w:t xml:space="preserve"> interview; ask follow-up questions as needed, take brief notes</w:t>
            </w:r>
          </w:p>
        </w:tc>
      </w:tr>
      <w:tr w:rsidR="00024E1B" w:rsidRPr="002C29F1" w:rsidTr="00343ED6">
        <w:trPr>
          <w:jc w:val="center"/>
        </w:trPr>
        <w:tc>
          <w:tcPr>
            <w:tcW w:w="1440" w:type="dxa"/>
          </w:tcPr>
          <w:p w:rsidR="00024E1B" w:rsidRPr="002C29F1" w:rsidRDefault="00024E1B" w:rsidP="00264914">
            <w:pPr>
              <w:pStyle w:val="TableTextCentered"/>
            </w:pPr>
            <w:r w:rsidRPr="002C29F1">
              <w:t xml:space="preserve">Day 1, </w:t>
            </w:r>
          </w:p>
          <w:p w:rsidR="00024E1B" w:rsidRPr="002C29F1" w:rsidRDefault="00024E1B" w:rsidP="00024E1B">
            <w:pPr>
              <w:pStyle w:val="TableTextCentered"/>
            </w:pPr>
            <w:r w:rsidRPr="002C29F1">
              <w:t>10:30- 12:00</w:t>
            </w:r>
          </w:p>
        </w:tc>
        <w:tc>
          <w:tcPr>
            <w:tcW w:w="7920" w:type="dxa"/>
            <w:gridSpan w:val="2"/>
          </w:tcPr>
          <w:p w:rsidR="00024E1B" w:rsidRPr="002C29F1" w:rsidRDefault="00024E1B" w:rsidP="00F427A6">
            <w:pPr>
              <w:pStyle w:val="TableTextCentered"/>
            </w:pPr>
            <w:r w:rsidRPr="002C29F1">
              <w:t>Observe Classroom Activities</w:t>
            </w:r>
          </w:p>
        </w:tc>
      </w:tr>
      <w:tr w:rsidR="00F06D71" w:rsidRPr="002C29F1" w:rsidTr="00343ED6">
        <w:trPr>
          <w:jc w:val="center"/>
        </w:trPr>
        <w:tc>
          <w:tcPr>
            <w:tcW w:w="1440" w:type="dxa"/>
          </w:tcPr>
          <w:p w:rsidR="00F06D71" w:rsidRPr="002C29F1" w:rsidRDefault="003061EB" w:rsidP="003061EB">
            <w:pPr>
              <w:pStyle w:val="TableTextCentered"/>
            </w:pPr>
            <w:r w:rsidRPr="002C29F1">
              <w:t xml:space="preserve">Day 1, </w:t>
            </w:r>
            <w:r w:rsidR="00F06D71" w:rsidRPr="002C29F1">
              <w:t>12:</w:t>
            </w:r>
            <w:r w:rsidR="00F427A6" w:rsidRPr="002C29F1">
              <w:t>00</w:t>
            </w:r>
            <w:r w:rsidR="00571E02" w:rsidRPr="002C29F1">
              <w:t>–</w:t>
            </w:r>
            <w:r w:rsidRPr="002C29F1">
              <w:t>1:00</w:t>
            </w:r>
          </w:p>
        </w:tc>
        <w:tc>
          <w:tcPr>
            <w:tcW w:w="7920" w:type="dxa"/>
            <w:gridSpan w:val="2"/>
          </w:tcPr>
          <w:p w:rsidR="00F06D71" w:rsidRPr="002C29F1" w:rsidRDefault="00F06D71" w:rsidP="00F84BC0">
            <w:pPr>
              <w:pStyle w:val="TableTextCentered"/>
            </w:pPr>
            <w:r w:rsidRPr="002C29F1">
              <w:t>Lunch break</w:t>
            </w:r>
          </w:p>
        </w:tc>
      </w:tr>
      <w:tr w:rsidR="003061EB" w:rsidRPr="002C29F1" w:rsidTr="00343ED6">
        <w:trPr>
          <w:jc w:val="center"/>
        </w:trPr>
        <w:tc>
          <w:tcPr>
            <w:tcW w:w="1440" w:type="dxa"/>
          </w:tcPr>
          <w:p w:rsidR="00024E1B" w:rsidRPr="002C29F1" w:rsidRDefault="003061EB" w:rsidP="00532C85">
            <w:pPr>
              <w:pStyle w:val="TableTextCentered"/>
            </w:pPr>
            <w:r w:rsidRPr="002C29F1">
              <w:t xml:space="preserve">Day 1, </w:t>
            </w:r>
          </w:p>
          <w:p w:rsidR="003061EB" w:rsidRPr="002C29F1" w:rsidRDefault="003061EB" w:rsidP="00532C85">
            <w:pPr>
              <w:pStyle w:val="TableTextCentered"/>
            </w:pPr>
            <w:r w:rsidRPr="002C29F1">
              <w:t>1:00</w:t>
            </w:r>
            <w:r w:rsidR="00532C85" w:rsidRPr="002C29F1">
              <w:rPr>
                <w:rFonts w:ascii="Times New Roman" w:hAnsi="Times New Roman"/>
              </w:rPr>
              <w:t>–</w:t>
            </w:r>
            <w:r w:rsidRPr="002C29F1">
              <w:t>2:00</w:t>
            </w:r>
          </w:p>
        </w:tc>
        <w:tc>
          <w:tcPr>
            <w:tcW w:w="3870" w:type="dxa"/>
          </w:tcPr>
          <w:p w:rsidR="003061EB" w:rsidRPr="002C29F1" w:rsidRDefault="003061EB" w:rsidP="00532C85">
            <w:pPr>
              <w:pStyle w:val="TableTextCentered"/>
            </w:pPr>
            <w:r w:rsidRPr="002C29F1">
              <w:t>Conduct focus group with preschool teachers at/affiliated with School 1</w:t>
            </w:r>
          </w:p>
        </w:tc>
        <w:tc>
          <w:tcPr>
            <w:tcW w:w="4050" w:type="dxa"/>
          </w:tcPr>
          <w:p w:rsidR="003061EB" w:rsidRPr="002C29F1" w:rsidRDefault="003061EB" w:rsidP="00532C85">
            <w:pPr>
              <w:pStyle w:val="TableTextCentered"/>
            </w:pPr>
            <w:r w:rsidRPr="002C29F1">
              <w:t xml:space="preserve">Conduct interview with </w:t>
            </w:r>
            <w:r w:rsidR="00532C85" w:rsidRPr="002C29F1">
              <w:br/>
            </w:r>
            <w:r w:rsidRPr="002C29F1">
              <w:t>preschool center director</w:t>
            </w:r>
          </w:p>
        </w:tc>
      </w:tr>
      <w:tr w:rsidR="00F06D71" w:rsidRPr="002C29F1" w:rsidTr="00343ED6">
        <w:trPr>
          <w:jc w:val="center"/>
        </w:trPr>
        <w:tc>
          <w:tcPr>
            <w:tcW w:w="1440" w:type="dxa"/>
            <w:tcBorders>
              <w:bottom w:val="single" w:sz="24" w:space="0" w:color="auto"/>
            </w:tcBorders>
          </w:tcPr>
          <w:p w:rsidR="00024E1B" w:rsidRPr="002C29F1" w:rsidRDefault="003061EB" w:rsidP="00532C85">
            <w:pPr>
              <w:pStyle w:val="TableTextCentered"/>
            </w:pPr>
            <w:r w:rsidRPr="002C29F1">
              <w:t>Day 1,</w:t>
            </w:r>
            <w:r w:rsidR="00532C85" w:rsidRPr="002C29F1">
              <w:t xml:space="preserve"> </w:t>
            </w:r>
          </w:p>
          <w:p w:rsidR="00F06D71" w:rsidRPr="002C29F1" w:rsidRDefault="00F06D71" w:rsidP="00532C85">
            <w:pPr>
              <w:pStyle w:val="TableTextCentered"/>
            </w:pPr>
            <w:r w:rsidRPr="002C29F1">
              <w:t>2:50</w:t>
            </w:r>
            <w:r w:rsidR="00571E02" w:rsidRPr="002C29F1">
              <w:t>–</w:t>
            </w:r>
            <w:r w:rsidRPr="002C29F1">
              <w:t>3:50</w:t>
            </w:r>
          </w:p>
        </w:tc>
        <w:tc>
          <w:tcPr>
            <w:tcW w:w="3870" w:type="dxa"/>
            <w:tcBorders>
              <w:bottom w:val="single" w:sz="24" w:space="0" w:color="auto"/>
            </w:tcBorders>
          </w:tcPr>
          <w:p w:rsidR="00F06D71" w:rsidRPr="002C29F1" w:rsidRDefault="00F06D71" w:rsidP="00532C85">
            <w:pPr>
              <w:pStyle w:val="TableTextCentered"/>
            </w:pPr>
            <w:r w:rsidRPr="002C29F1">
              <w:t>Conduct</w:t>
            </w:r>
            <w:r w:rsidR="00CC3DB3" w:rsidRPr="002C29F1">
              <w:t xml:space="preserve"> focus group with</w:t>
            </w:r>
            <w:r w:rsidR="003061EB" w:rsidRPr="002C29F1">
              <w:t xml:space="preserve"> elementary</w:t>
            </w:r>
            <w:r w:rsidRPr="002C29F1">
              <w:t xml:space="preserve"> teacher</w:t>
            </w:r>
            <w:r w:rsidR="00CC3DB3" w:rsidRPr="002C29F1">
              <w:t>s</w:t>
            </w:r>
            <w:r w:rsidR="003061EB" w:rsidRPr="002C29F1">
              <w:t xml:space="preserve"> at School 1</w:t>
            </w:r>
          </w:p>
        </w:tc>
        <w:tc>
          <w:tcPr>
            <w:tcW w:w="4050" w:type="dxa"/>
            <w:tcBorders>
              <w:bottom w:val="single" w:sz="24" w:space="0" w:color="auto"/>
            </w:tcBorders>
          </w:tcPr>
          <w:p w:rsidR="00F06D71" w:rsidRPr="002C29F1" w:rsidRDefault="00F06D71" w:rsidP="00CC3DB3">
            <w:pPr>
              <w:pStyle w:val="TableTextCentered"/>
            </w:pPr>
            <w:r w:rsidRPr="002C29F1">
              <w:t xml:space="preserve">Support </w:t>
            </w:r>
            <w:r w:rsidR="008A37B2" w:rsidRPr="002C29F1">
              <w:t xml:space="preserve">teacher </w:t>
            </w:r>
            <w:r w:rsidRPr="002C29F1">
              <w:t>focus group; ask follow</w:t>
            </w:r>
            <w:r w:rsidR="00571E02" w:rsidRPr="002C29F1">
              <w:t>-</w:t>
            </w:r>
            <w:r w:rsidRPr="002C29F1">
              <w:t>up questions as needed</w:t>
            </w:r>
            <w:r w:rsidR="003061EB" w:rsidRPr="002C29F1">
              <w:t>, take brief notes</w:t>
            </w:r>
          </w:p>
        </w:tc>
      </w:tr>
      <w:tr w:rsidR="003061EB" w:rsidRPr="002C29F1" w:rsidTr="00343ED6">
        <w:trPr>
          <w:jc w:val="center"/>
        </w:trPr>
        <w:tc>
          <w:tcPr>
            <w:tcW w:w="1440" w:type="dxa"/>
            <w:tcBorders>
              <w:top w:val="single" w:sz="24" w:space="0" w:color="auto"/>
            </w:tcBorders>
          </w:tcPr>
          <w:p w:rsidR="00CC3DB3" w:rsidRPr="002C29F1" w:rsidRDefault="003061EB" w:rsidP="00F84BC0">
            <w:pPr>
              <w:pStyle w:val="TableTextCentered"/>
            </w:pPr>
            <w:r w:rsidRPr="002C29F1">
              <w:t xml:space="preserve">Day 2, </w:t>
            </w:r>
          </w:p>
          <w:p w:rsidR="003061EB" w:rsidRPr="002C29F1" w:rsidRDefault="003061EB" w:rsidP="00532C85">
            <w:pPr>
              <w:pStyle w:val="TableTextCentered"/>
            </w:pPr>
            <w:r w:rsidRPr="002C29F1">
              <w:t>9:00</w:t>
            </w:r>
            <w:r w:rsidR="00532C85" w:rsidRPr="002C29F1">
              <w:rPr>
                <w:rFonts w:ascii="Times New Roman" w:hAnsi="Times New Roman"/>
              </w:rPr>
              <w:t>–</w:t>
            </w:r>
            <w:r w:rsidRPr="002C29F1">
              <w:t>10:00</w:t>
            </w:r>
          </w:p>
        </w:tc>
        <w:tc>
          <w:tcPr>
            <w:tcW w:w="3870" w:type="dxa"/>
            <w:tcBorders>
              <w:top w:val="single" w:sz="24" w:space="0" w:color="auto"/>
            </w:tcBorders>
          </w:tcPr>
          <w:p w:rsidR="003061EB" w:rsidRPr="002C29F1" w:rsidRDefault="003061EB" w:rsidP="00532C85">
            <w:pPr>
              <w:pStyle w:val="TableTextCentered"/>
            </w:pPr>
            <w:r w:rsidRPr="002C29F1">
              <w:t xml:space="preserve">Conduct interview with </w:t>
            </w:r>
            <w:r w:rsidR="00532C85" w:rsidRPr="002C29F1">
              <w:br/>
            </w:r>
            <w:r w:rsidRPr="002C29F1">
              <w:t>principal at School 2</w:t>
            </w:r>
          </w:p>
        </w:tc>
        <w:tc>
          <w:tcPr>
            <w:tcW w:w="4050" w:type="dxa"/>
            <w:tcBorders>
              <w:top w:val="single" w:sz="24" w:space="0" w:color="auto"/>
            </w:tcBorders>
          </w:tcPr>
          <w:p w:rsidR="003061EB" w:rsidRPr="002C29F1" w:rsidRDefault="003061EB" w:rsidP="00F84BC0">
            <w:pPr>
              <w:pStyle w:val="TableTextCentered"/>
            </w:pPr>
            <w:r w:rsidRPr="002C29F1">
              <w:t>Support principal interview; ask follow-up questions as needed, take brief notes</w:t>
            </w:r>
          </w:p>
        </w:tc>
      </w:tr>
      <w:tr w:rsidR="003061EB" w:rsidRPr="002C29F1" w:rsidTr="00343ED6">
        <w:trPr>
          <w:jc w:val="center"/>
        </w:trPr>
        <w:tc>
          <w:tcPr>
            <w:tcW w:w="1440" w:type="dxa"/>
          </w:tcPr>
          <w:p w:rsidR="003061EB" w:rsidRPr="002C29F1" w:rsidRDefault="003061EB" w:rsidP="00F84BC0">
            <w:pPr>
              <w:pStyle w:val="TableTextCentered"/>
            </w:pPr>
            <w:r w:rsidRPr="002C29F1">
              <w:t>Day 2, 10:00</w:t>
            </w:r>
            <w:r w:rsidR="00532C85" w:rsidRPr="002C29F1">
              <w:rPr>
                <w:rFonts w:ascii="Times New Roman" w:hAnsi="Times New Roman"/>
              </w:rPr>
              <w:t>–</w:t>
            </w:r>
            <w:r w:rsidRPr="002C29F1">
              <w:t>11:00</w:t>
            </w:r>
          </w:p>
        </w:tc>
        <w:tc>
          <w:tcPr>
            <w:tcW w:w="3870" w:type="dxa"/>
          </w:tcPr>
          <w:p w:rsidR="003061EB" w:rsidRPr="002C29F1" w:rsidRDefault="005640EC" w:rsidP="00532C85">
            <w:pPr>
              <w:pStyle w:val="TableTextCentered"/>
            </w:pPr>
            <w:r w:rsidRPr="002C29F1">
              <w:t>Conduct interview with</w:t>
            </w:r>
            <w:r w:rsidR="003061EB" w:rsidRPr="002C29F1">
              <w:t xml:space="preserve"> </w:t>
            </w:r>
            <w:r w:rsidR="00532C85" w:rsidRPr="002C29F1">
              <w:br/>
            </w:r>
            <w:r w:rsidR="003061EB" w:rsidRPr="002C29F1">
              <w:t>elementary teacher 1</w:t>
            </w:r>
          </w:p>
        </w:tc>
        <w:tc>
          <w:tcPr>
            <w:tcW w:w="4050" w:type="dxa"/>
          </w:tcPr>
          <w:p w:rsidR="003061EB" w:rsidRPr="002C29F1" w:rsidRDefault="005640EC" w:rsidP="00532C85">
            <w:pPr>
              <w:pStyle w:val="TableTextCentered"/>
            </w:pPr>
            <w:r w:rsidRPr="002C29F1">
              <w:t xml:space="preserve">Conduct interview with </w:t>
            </w:r>
            <w:r w:rsidR="00532C85" w:rsidRPr="002C29F1">
              <w:br/>
            </w:r>
            <w:r w:rsidR="003061EB" w:rsidRPr="002C29F1">
              <w:t>elementary teacher 2</w:t>
            </w:r>
          </w:p>
        </w:tc>
      </w:tr>
      <w:tr w:rsidR="003061EB" w:rsidRPr="002C29F1" w:rsidTr="00343ED6">
        <w:trPr>
          <w:jc w:val="center"/>
        </w:trPr>
        <w:tc>
          <w:tcPr>
            <w:tcW w:w="1440" w:type="dxa"/>
          </w:tcPr>
          <w:p w:rsidR="003061EB" w:rsidRPr="002C29F1" w:rsidRDefault="003061EB" w:rsidP="00F84BC0">
            <w:pPr>
              <w:pStyle w:val="TableTextCentered"/>
            </w:pPr>
            <w:r w:rsidRPr="002C29F1">
              <w:t>Day 2, 11:00</w:t>
            </w:r>
            <w:r w:rsidR="00532C85" w:rsidRPr="002C29F1">
              <w:rPr>
                <w:rFonts w:ascii="Times New Roman" w:hAnsi="Times New Roman"/>
              </w:rPr>
              <w:t>–</w:t>
            </w:r>
            <w:r w:rsidRPr="002C29F1">
              <w:t>12:00</w:t>
            </w:r>
          </w:p>
        </w:tc>
        <w:tc>
          <w:tcPr>
            <w:tcW w:w="3870" w:type="dxa"/>
          </w:tcPr>
          <w:p w:rsidR="003061EB" w:rsidRPr="002C29F1" w:rsidRDefault="005640EC" w:rsidP="00532C85">
            <w:pPr>
              <w:pStyle w:val="TableTextCentered"/>
            </w:pPr>
            <w:r w:rsidRPr="002C29F1">
              <w:t xml:space="preserve">Conduct interview with </w:t>
            </w:r>
            <w:r w:rsidR="00532C85" w:rsidRPr="002C29F1">
              <w:br/>
            </w:r>
            <w:r w:rsidR="003061EB" w:rsidRPr="002C29F1">
              <w:t>elementary teacher 3</w:t>
            </w:r>
          </w:p>
        </w:tc>
        <w:tc>
          <w:tcPr>
            <w:tcW w:w="4050" w:type="dxa"/>
          </w:tcPr>
          <w:p w:rsidR="003061EB" w:rsidRPr="002C29F1" w:rsidRDefault="005640EC" w:rsidP="00532C85">
            <w:pPr>
              <w:pStyle w:val="TableTextCentered"/>
            </w:pPr>
            <w:r w:rsidRPr="002C29F1">
              <w:t>Conduct interview with</w:t>
            </w:r>
            <w:r w:rsidR="003061EB" w:rsidRPr="002C29F1">
              <w:t xml:space="preserve"> </w:t>
            </w:r>
            <w:r w:rsidR="00532C85" w:rsidRPr="002C29F1">
              <w:br/>
            </w:r>
            <w:r w:rsidR="003061EB" w:rsidRPr="002C29F1">
              <w:t>other</w:t>
            </w:r>
            <w:r w:rsidRPr="002C29F1">
              <w:t xml:space="preserve"> key</w:t>
            </w:r>
            <w:r w:rsidR="003061EB" w:rsidRPr="002C29F1">
              <w:t xml:space="preserve"> program staff (e.g., coach)</w:t>
            </w:r>
          </w:p>
        </w:tc>
      </w:tr>
      <w:tr w:rsidR="003061EB" w:rsidRPr="002C29F1" w:rsidTr="00343ED6">
        <w:trPr>
          <w:jc w:val="center"/>
        </w:trPr>
        <w:tc>
          <w:tcPr>
            <w:tcW w:w="1440" w:type="dxa"/>
          </w:tcPr>
          <w:p w:rsidR="003061EB" w:rsidRPr="002C29F1" w:rsidRDefault="003061EB" w:rsidP="007B69F0">
            <w:pPr>
              <w:pStyle w:val="TableTextCentered"/>
            </w:pPr>
            <w:r w:rsidRPr="002C29F1">
              <w:t>Day 2, 12:00–1:00</w:t>
            </w:r>
          </w:p>
        </w:tc>
        <w:tc>
          <w:tcPr>
            <w:tcW w:w="7920" w:type="dxa"/>
            <w:gridSpan w:val="2"/>
          </w:tcPr>
          <w:p w:rsidR="003061EB" w:rsidRPr="002C29F1" w:rsidRDefault="003061EB" w:rsidP="007B69F0">
            <w:pPr>
              <w:pStyle w:val="TableTextCentered"/>
            </w:pPr>
            <w:r w:rsidRPr="002C29F1">
              <w:t>Lunch break</w:t>
            </w:r>
          </w:p>
        </w:tc>
      </w:tr>
      <w:tr w:rsidR="003061EB" w:rsidRPr="002C29F1" w:rsidTr="00343ED6">
        <w:trPr>
          <w:jc w:val="center"/>
        </w:trPr>
        <w:tc>
          <w:tcPr>
            <w:tcW w:w="1440" w:type="dxa"/>
            <w:tcBorders>
              <w:bottom w:val="single" w:sz="4" w:space="0" w:color="auto"/>
            </w:tcBorders>
          </w:tcPr>
          <w:p w:rsidR="00CC3DB3" w:rsidRPr="002C29F1" w:rsidRDefault="003061EB" w:rsidP="00F84BC0">
            <w:pPr>
              <w:pStyle w:val="TableTextCentered"/>
            </w:pPr>
            <w:r w:rsidRPr="002C29F1">
              <w:t xml:space="preserve">Day 2, </w:t>
            </w:r>
          </w:p>
          <w:p w:rsidR="003061EB" w:rsidRPr="002C29F1" w:rsidRDefault="003061EB" w:rsidP="00F84BC0">
            <w:pPr>
              <w:pStyle w:val="TableTextCentered"/>
            </w:pPr>
            <w:r w:rsidRPr="002C29F1">
              <w:t>1:00</w:t>
            </w:r>
            <w:r w:rsidR="00532C85" w:rsidRPr="002C29F1">
              <w:rPr>
                <w:rFonts w:ascii="Times New Roman" w:hAnsi="Times New Roman"/>
              </w:rPr>
              <w:t>–</w:t>
            </w:r>
            <w:r w:rsidRPr="002C29F1">
              <w:t>2:00</w:t>
            </w:r>
          </w:p>
        </w:tc>
        <w:tc>
          <w:tcPr>
            <w:tcW w:w="3870" w:type="dxa"/>
            <w:tcBorders>
              <w:bottom w:val="single" w:sz="4" w:space="0" w:color="auto"/>
            </w:tcBorders>
          </w:tcPr>
          <w:p w:rsidR="003061EB" w:rsidRPr="002C29F1" w:rsidRDefault="003061EB" w:rsidP="00532C85">
            <w:pPr>
              <w:pStyle w:val="TableTextCentered"/>
            </w:pPr>
            <w:r w:rsidRPr="002C29F1">
              <w:t>Conduct focus group with preschool teachers a</w:t>
            </w:r>
            <w:r w:rsidR="003874D7" w:rsidRPr="002C29F1">
              <w:t>t</w:t>
            </w:r>
            <w:r w:rsidR="00532C85" w:rsidRPr="002C29F1">
              <w:t xml:space="preserve"> or </w:t>
            </w:r>
            <w:r w:rsidRPr="002C29F1">
              <w:t>affiliated with School 2</w:t>
            </w:r>
          </w:p>
        </w:tc>
        <w:tc>
          <w:tcPr>
            <w:tcW w:w="4050" w:type="dxa"/>
            <w:tcBorders>
              <w:bottom w:val="single" w:sz="4" w:space="0" w:color="auto"/>
            </w:tcBorders>
          </w:tcPr>
          <w:p w:rsidR="003061EB" w:rsidRPr="002C29F1" w:rsidRDefault="003061EB" w:rsidP="00532C85">
            <w:pPr>
              <w:pStyle w:val="TableTextCentered"/>
            </w:pPr>
            <w:r w:rsidRPr="002C29F1">
              <w:t xml:space="preserve">Conduct interview with </w:t>
            </w:r>
            <w:r w:rsidR="00532C85" w:rsidRPr="002C29F1">
              <w:br/>
            </w:r>
            <w:r w:rsidRPr="002C29F1">
              <w:t>preschool center director</w:t>
            </w:r>
          </w:p>
        </w:tc>
      </w:tr>
      <w:tr w:rsidR="00024E1B" w:rsidRPr="002C29F1" w:rsidTr="00343ED6">
        <w:trPr>
          <w:jc w:val="center"/>
        </w:trPr>
        <w:tc>
          <w:tcPr>
            <w:tcW w:w="1440" w:type="dxa"/>
          </w:tcPr>
          <w:p w:rsidR="00024E1B" w:rsidRPr="002C29F1" w:rsidRDefault="00024E1B" w:rsidP="00024E1B">
            <w:pPr>
              <w:pStyle w:val="TableTextCentered"/>
            </w:pPr>
            <w:r w:rsidRPr="002C29F1">
              <w:t xml:space="preserve">Day 2, </w:t>
            </w:r>
          </w:p>
          <w:p w:rsidR="00024E1B" w:rsidRPr="002C29F1" w:rsidRDefault="00024E1B" w:rsidP="00024E1B">
            <w:pPr>
              <w:pStyle w:val="TableTextCentered"/>
            </w:pPr>
            <w:r w:rsidRPr="002C29F1">
              <w:t>2:15-3:15</w:t>
            </w:r>
          </w:p>
        </w:tc>
        <w:tc>
          <w:tcPr>
            <w:tcW w:w="7920" w:type="dxa"/>
            <w:gridSpan w:val="2"/>
          </w:tcPr>
          <w:p w:rsidR="00024E1B" w:rsidRPr="002C29F1" w:rsidRDefault="00024E1B" w:rsidP="00024E1B">
            <w:pPr>
              <w:pStyle w:val="TableTextCentered"/>
            </w:pPr>
            <w:r w:rsidRPr="002C29F1">
              <w:t>Observe Teacher Meeting</w:t>
            </w:r>
          </w:p>
        </w:tc>
      </w:tr>
      <w:tr w:rsidR="00F06D71" w:rsidRPr="002C29F1" w:rsidTr="00343ED6">
        <w:trPr>
          <w:jc w:val="center"/>
        </w:trPr>
        <w:tc>
          <w:tcPr>
            <w:tcW w:w="1440" w:type="dxa"/>
            <w:tcBorders>
              <w:top w:val="single" w:sz="24" w:space="0" w:color="auto"/>
            </w:tcBorders>
          </w:tcPr>
          <w:p w:rsidR="00F06D71" w:rsidRPr="002C29F1" w:rsidRDefault="003061EB" w:rsidP="003061EB">
            <w:pPr>
              <w:pStyle w:val="TableTextCentered"/>
            </w:pPr>
            <w:r w:rsidRPr="002C29F1">
              <w:t>After site visit, b</w:t>
            </w:r>
            <w:r w:rsidR="00F06D71" w:rsidRPr="002C29F1">
              <w:t>y phone</w:t>
            </w:r>
          </w:p>
        </w:tc>
        <w:tc>
          <w:tcPr>
            <w:tcW w:w="3870" w:type="dxa"/>
            <w:tcBorders>
              <w:top w:val="single" w:sz="24" w:space="0" w:color="auto"/>
            </w:tcBorders>
          </w:tcPr>
          <w:p w:rsidR="00F06D71" w:rsidRPr="002C29F1" w:rsidRDefault="00571E02" w:rsidP="00532C85">
            <w:pPr>
              <w:pStyle w:val="TableTextCentered"/>
            </w:pPr>
            <w:r w:rsidRPr="002C29F1">
              <w:t>Conduct i</w:t>
            </w:r>
            <w:r w:rsidR="00F06D71" w:rsidRPr="002C29F1">
              <w:t>nterview with funder</w:t>
            </w:r>
          </w:p>
        </w:tc>
        <w:tc>
          <w:tcPr>
            <w:tcW w:w="4050" w:type="dxa"/>
            <w:tcBorders>
              <w:top w:val="single" w:sz="24" w:space="0" w:color="auto"/>
            </w:tcBorders>
          </w:tcPr>
          <w:p w:rsidR="00F06D71" w:rsidRPr="002C29F1" w:rsidRDefault="00AE6F0F" w:rsidP="00F84BC0">
            <w:pPr>
              <w:pStyle w:val="TableTextCentered"/>
            </w:pPr>
            <w:r w:rsidRPr="002C29F1">
              <w:t>Support</w:t>
            </w:r>
            <w:r w:rsidR="003061EB" w:rsidRPr="002C29F1">
              <w:t xml:space="preserve"> funder</w:t>
            </w:r>
            <w:r w:rsidRPr="002C29F1">
              <w:t xml:space="preserve"> interview; ask follow-up questions as needed</w:t>
            </w:r>
          </w:p>
        </w:tc>
      </w:tr>
    </w:tbl>
    <w:p w:rsidR="00F06D71" w:rsidRPr="002C29F1" w:rsidRDefault="00321FDE" w:rsidP="004F7B0E">
      <w:pPr>
        <w:pStyle w:val="Heading3"/>
      </w:pPr>
      <w:bookmarkStart w:id="20" w:name="_Toc274743226"/>
      <w:bookmarkStart w:id="21" w:name="_Toc356202208"/>
      <w:bookmarkStart w:id="22" w:name="_Toc423444037"/>
      <w:r w:rsidRPr="002C29F1">
        <w:lastRenderedPageBreak/>
        <w:t xml:space="preserve">B3. </w:t>
      </w:r>
      <w:r w:rsidR="00F06D71" w:rsidRPr="002C29F1">
        <w:t>Methods to Maximize Response Rate</w:t>
      </w:r>
      <w:bookmarkEnd w:id="20"/>
      <w:bookmarkEnd w:id="21"/>
      <w:bookmarkEnd w:id="22"/>
    </w:p>
    <w:p w:rsidR="008A37B2" w:rsidRPr="002C29F1" w:rsidRDefault="008A37B2" w:rsidP="008A37B2">
      <w:pPr>
        <w:pStyle w:val="BodyText"/>
        <w:rPr>
          <w:rFonts w:ascii="Times New Roman" w:hAnsi="Times New Roman"/>
        </w:rPr>
      </w:pPr>
      <w:r w:rsidRPr="002C29F1">
        <w:rPr>
          <w:rFonts w:ascii="Times New Roman" w:hAnsi="Times New Roman"/>
        </w:rPr>
        <w:t>Data collection is a complicated process that requires careful planning. The research team has developed interview and observation protocols that are appropriately tailored to the respondent group and are designed to place as little burden on respondents as possible. The team will also pilot core data collection instruments with similar respondents in schools local to AIR’s offices to ensure that they are user</w:t>
      </w:r>
      <w:r w:rsidRPr="002C29F1">
        <w:rPr>
          <w:rFonts w:ascii="Times New Roman" w:hAnsi="Times New Roman"/>
        </w:rPr>
        <w:noBreakHyphen/>
        <w:t xml:space="preserve">friendly and easily understandable, all of which increases participants’ willingness to participate in the data collection activities and thus increases response rates. </w:t>
      </w:r>
    </w:p>
    <w:p w:rsidR="00F06D71" w:rsidRPr="002C29F1" w:rsidRDefault="00F06D71" w:rsidP="00F06D71">
      <w:pPr>
        <w:pStyle w:val="BodyText"/>
        <w:rPr>
          <w:rFonts w:ascii="Times New Roman" w:hAnsi="Times New Roman"/>
        </w:rPr>
      </w:pPr>
      <w:r w:rsidRPr="002C29F1">
        <w:rPr>
          <w:rFonts w:ascii="Times New Roman" w:hAnsi="Times New Roman"/>
        </w:rPr>
        <w:t>In addition to careful instrument design, a high response rate among the case study sites may be ensured through careful recruitment materials. T</w:t>
      </w:r>
      <w:r w:rsidR="008A37B2" w:rsidRPr="002C29F1">
        <w:rPr>
          <w:rFonts w:ascii="Times New Roman" w:hAnsi="Times New Roman"/>
        </w:rPr>
        <w:t xml:space="preserve">hese recruitment materials </w:t>
      </w:r>
      <w:r w:rsidRPr="002C29F1">
        <w:rPr>
          <w:rFonts w:ascii="Times New Roman" w:hAnsi="Times New Roman"/>
        </w:rPr>
        <w:t>emphasize the social incentive to respondents by stressing the importance of the data collections as part of a study of innovative practices that will provide much</w:t>
      </w:r>
      <w:r w:rsidR="00532C85" w:rsidRPr="002C29F1">
        <w:rPr>
          <w:rFonts w:ascii="Times New Roman" w:hAnsi="Times New Roman"/>
        </w:rPr>
        <w:t>-</w:t>
      </w:r>
      <w:r w:rsidRPr="002C29F1">
        <w:rPr>
          <w:rFonts w:ascii="Times New Roman" w:hAnsi="Times New Roman"/>
        </w:rPr>
        <w:t xml:space="preserve">needed information to districts and schools. AIR’s experience in past evaluations has demonstrated the importance and value of building a consensus of support with participating districts. This </w:t>
      </w:r>
      <w:r w:rsidR="00D36BC6" w:rsidRPr="002C29F1">
        <w:rPr>
          <w:rFonts w:ascii="Times New Roman" w:hAnsi="Times New Roman"/>
        </w:rPr>
        <w:t xml:space="preserve">level of </w:t>
      </w:r>
      <w:r w:rsidR="00AE6F0F" w:rsidRPr="002C29F1">
        <w:rPr>
          <w:rFonts w:ascii="Times New Roman" w:hAnsi="Times New Roman"/>
        </w:rPr>
        <w:t>consensus</w:t>
      </w:r>
      <w:r w:rsidR="00D36BC6" w:rsidRPr="002C29F1">
        <w:rPr>
          <w:rFonts w:ascii="Times New Roman" w:hAnsi="Times New Roman"/>
        </w:rPr>
        <w:t xml:space="preserve"> </w:t>
      </w:r>
      <w:r w:rsidRPr="002C29F1">
        <w:rPr>
          <w:rFonts w:ascii="Times New Roman" w:hAnsi="Times New Roman"/>
        </w:rPr>
        <w:t xml:space="preserve">leads to districts and schools that have the capacity, willingness, and commitment to cooperate fully with the research and data collection responsibilities. Investing in site development at the front end reduces problems </w:t>
      </w:r>
      <w:r w:rsidR="00163FDC" w:rsidRPr="002C29F1">
        <w:rPr>
          <w:rFonts w:ascii="Times New Roman" w:hAnsi="Times New Roman"/>
        </w:rPr>
        <w:t>at</w:t>
      </w:r>
      <w:r w:rsidRPr="002C29F1">
        <w:rPr>
          <w:rFonts w:ascii="Times New Roman" w:hAnsi="Times New Roman"/>
        </w:rPr>
        <w:t xml:space="preserve"> the back end, helping to ensure smooth implementation of the study.</w:t>
      </w:r>
    </w:p>
    <w:p w:rsidR="00F06D71" w:rsidRPr="002C29F1" w:rsidRDefault="00321FDE" w:rsidP="004F7B0E">
      <w:pPr>
        <w:pStyle w:val="Heading3"/>
      </w:pPr>
      <w:bookmarkStart w:id="23" w:name="_Toc274743227"/>
      <w:bookmarkStart w:id="24" w:name="_Toc356202209"/>
      <w:bookmarkStart w:id="25" w:name="_Toc423444038"/>
      <w:r w:rsidRPr="002C29F1">
        <w:t xml:space="preserve">B4. </w:t>
      </w:r>
      <w:r w:rsidR="00F06D71" w:rsidRPr="002C29F1">
        <w:t>Expert Review and Piloting Procedures</w:t>
      </w:r>
      <w:bookmarkEnd w:id="23"/>
      <w:bookmarkEnd w:id="24"/>
      <w:bookmarkEnd w:id="25"/>
    </w:p>
    <w:p w:rsidR="00F06D71" w:rsidRDefault="00F06D71" w:rsidP="00F06D71">
      <w:pPr>
        <w:pStyle w:val="BodyText"/>
        <w:rPr>
          <w:rFonts w:ascii="Times New Roman" w:hAnsi="Times New Roman"/>
        </w:rPr>
      </w:pPr>
      <w:r w:rsidRPr="002C29F1">
        <w:rPr>
          <w:rFonts w:ascii="Times New Roman" w:hAnsi="Times New Roman"/>
        </w:rPr>
        <w:t xml:space="preserve">Following </w:t>
      </w:r>
      <w:r w:rsidR="00760A83">
        <w:rPr>
          <w:rFonts w:ascii="Times New Roman" w:hAnsi="Times New Roman"/>
        </w:rPr>
        <w:t xml:space="preserve">the conclusion of </w:t>
      </w:r>
      <w:r w:rsidR="002A2376">
        <w:rPr>
          <w:rFonts w:ascii="Times New Roman" w:hAnsi="Times New Roman"/>
        </w:rPr>
        <w:t xml:space="preserve">60-day </w:t>
      </w:r>
      <w:r w:rsidRPr="002C29F1">
        <w:rPr>
          <w:rFonts w:ascii="Times New Roman" w:hAnsi="Times New Roman"/>
        </w:rPr>
        <w:t>public comment, the study team pilot test</w:t>
      </w:r>
      <w:r w:rsidR="006A2F56">
        <w:rPr>
          <w:rFonts w:ascii="Times New Roman" w:hAnsi="Times New Roman"/>
        </w:rPr>
        <w:t>ed</w:t>
      </w:r>
      <w:r w:rsidRPr="002C29F1">
        <w:rPr>
          <w:rFonts w:ascii="Times New Roman" w:hAnsi="Times New Roman"/>
        </w:rPr>
        <w:t xml:space="preserve"> case study protocols</w:t>
      </w:r>
      <w:r w:rsidR="006A2F56">
        <w:rPr>
          <w:rFonts w:ascii="Times New Roman" w:hAnsi="Times New Roman"/>
        </w:rPr>
        <w:t xml:space="preserve"> with seven participants.</w:t>
      </w:r>
      <w:r w:rsidRPr="002C29F1">
        <w:rPr>
          <w:rFonts w:ascii="Times New Roman" w:hAnsi="Times New Roman"/>
        </w:rPr>
        <w:t xml:space="preserve"> </w:t>
      </w:r>
      <w:r w:rsidR="006A2F56">
        <w:rPr>
          <w:rFonts w:ascii="Times New Roman" w:hAnsi="Times New Roman"/>
        </w:rPr>
        <w:t xml:space="preserve"> Through phone conversations and/or email exchanges in which </w:t>
      </w:r>
      <w:proofErr w:type="spellStart"/>
      <w:r w:rsidR="006A2F56">
        <w:rPr>
          <w:rFonts w:ascii="Times New Roman" w:hAnsi="Times New Roman"/>
        </w:rPr>
        <w:t>piloters</w:t>
      </w:r>
      <w:proofErr w:type="spellEnd"/>
      <w:r w:rsidR="006A2F56">
        <w:rPr>
          <w:rFonts w:ascii="Times New Roman" w:hAnsi="Times New Roman"/>
        </w:rPr>
        <w:t xml:space="preserve"> provided written feedback on questions and/or the pre-interview survey, we</w:t>
      </w:r>
      <w:r w:rsidRPr="002C29F1">
        <w:rPr>
          <w:rFonts w:ascii="Times New Roman" w:hAnsi="Times New Roman"/>
        </w:rPr>
        <w:t xml:space="preserve"> ask</w:t>
      </w:r>
      <w:r w:rsidR="006A2F56">
        <w:rPr>
          <w:rFonts w:ascii="Times New Roman" w:hAnsi="Times New Roman"/>
        </w:rPr>
        <w:t>ed</w:t>
      </w:r>
      <w:r w:rsidRPr="002C29F1">
        <w:rPr>
          <w:rFonts w:ascii="Times New Roman" w:hAnsi="Times New Roman"/>
        </w:rPr>
        <w:t xml:space="preserve"> for feedback on questions that </w:t>
      </w:r>
      <w:r w:rsidR="009C10CD">
        <w:rPr>
          <w:rFonts w:ascii="Times New Roman" w:hAnsi="Times New Roman"/>
        </w:rPr>
        <w:t>were</w:t>
      </w:r>
      <w:r w:rsidR="009C10CD" w:rsidRPr="002C29F1">
        <w:rPr>
          <w:rFonts w:ascii="Times New Roman" w:hAnsi="Times New Roman"/>
        </w:rPr>
        <w:t xml:space="preserve"> </w:t>
      </w:r>
      <w:r w:rsidRPr="002C29F1">
        <w:rPr>
          <w:rFonts w:ascii="Times New Roman" w:hAnsi="Times New Roman"/>
        </w:rPr>
        <w:t>confusing and incorporate</w:t>
      </w:r>
      <w:r w:rsidR="009C10CD">
        <w:rPr>
          <w:rFonts w:ascii="Times New Roman" w:hAnsi="Times New Roman"/>
        </w:rPr>
        <w:t>d</w:t>
      </w:r>
      <w:r w:rsidRPr="002C29F1">
        <w:rPr>
          <w:rFonts w:ascii="Times New Roman" w:hAnsi="Times New Roman"/>
        </w:rPr>
        <w:t xml:space="preserve"> changes in final version</w:t>
      </w:r>
      <w:r w:rsidR="009C10CD">
        <w:rPr>
          <w:rFonts w:ascii="Times New Roman" w:hAnsi="Times New Roman"/>
        </w:rPr>
        <w:t>s</w:t>
      </w:r>
      <w:r w:rsidRPr="002C29F1">
        <w:rPr>
          <w:rFonts w:ascii="Times New Roman" w:hAnsi="Times New Roman"/>
        </w:rPr>
        <w:t xml:space="preserve">. </w:t>
      </w:r>
      <w:r w:rsidR="00760A83">
        <w:rPr>
          <w:rFonts w:ascii="Times New Roman" w:hAnsi="Times New Roman"/>
        </w:rPr>
        <w:t>In response to these pilots, the research team has made several changes to the interview protocols and pre-interview survey</w:t>
      </w:r>
      <w:r w:rsidR="000965BE">
        <w:rPr>
          <w:rFonts w:ascii="Times New Roman" w:hAnsi="Times New Roman"/>
        </w:rPr>
        <w:t xml:space="preserve"> to ensure questions are clear</w:t>
      </w:r>
      <w:r w:rsidR="00311E79">
        <w:rPr>
          <w:rFonts w:ascii="Times New Roman" w:hAnsi="Times New Roman"/>
        </w:rPr>
        <w:t xml:space="preserve"> to interviewees</w:t>
      </w:r>
      <w:r w:rsidR="00760A83">
        <w:rPr>
          <w:rFonts w:ascii="Times New Roman" w:hAnsi="Times New Roman"/>
        </w:rPr>
        <w:t>:</w:t>
      </w:r>
    </w:p>
    <w:p w:rsidR="00760A83" w:rsidRDefault="00760A83" w:rsidP="008012B3">
      <w:pPr>
        <w:pStyle w:val="BodyText"/>
        <w:numPr>
          <w:ilvl w:val="0"/>
          <w:numId w:val="53"/>
        </w:numPr>
        <w:rPr>
          <w:rFonts w:ascii="Times New Roman" w:hAnsi="Times New Roman"/>
        </w:rPr>
      </w:pPr>
      <w:r>
        <w:rPr>
          <w:rFonts w:ascii="Times New Roman" w:hAnsi="Times New Roman"/>
        </w:rPr>
        <w:t xml:space="preserve">Clarifying </w:t>
      </w:r>
      <w:r w:rsidR="00E64D28">
        <w:rPr>
          <w:rFonts w:ascii="Times New Roman" w:hAnsi="Times New Roman"/>
        </w:rPr>
        <w:t>what we mean by “p</w:t>
      </w:r>
      <w:r>
        <w:rPr>
          <w:rFonts w:ascii="Times New Roman" w:hAnsi="Times New Roman"/>
        </w:rPr>
        <w:t>reschool” on the pre-interview survey by adding</w:t>
      </w:r>
      <w:r w:rsidR="000965BE">
        <w:rPr>
          <w:rFonts w:ascii="Times New Roman" w:hAnsi="Times New Roman"/>
        </w:rPr>
        <w:t xml:space="preserve"> in parentheses the specific types of programs we are requesting information about</w:t>
      </w:r>
    </w:p>
    <w:p w:rsidR="000965BE" w:rsidRDefault="000965BE" w:rsidP="008012B3">
      <w:pPr>
        <w:pStyle w:val="BodyText"/>
        <w:numPr>
          <w:ilvl w:val="0"/>
          <w:numId w:val="53"/>
        </w:numPr>
        <w:rPr>
          <w:rFonts w:ascii="Times New Roman" w:hAnsi="Times New Roman"/>
        </w:rPr>
      </w:pPr>
      <w:r>
        <w:rPr>
          <w:rFonts w:ascii="Times New Roman" w:hAnsi="Times New Roman"/>
        </w:rPr>
        <w:t>Reminding interviewees earlier in the interview protocol what</w:t>
      </w:r>
      <w:r w:rsidR="00311E79">
        <w:rPr>
          <w:rFonts w:ascii="Times New Roman" w:hAnsi="Times New Roman"/>
        </w:rPr>
        <w:t xml:space="preserve"> the purpose of the interview is</w:t>
      </w:r>
    </w:p>
    <w:p w:rsidR="00311E79" w:rsidRDefault="00311E79" w:rsidP="008012B3">
      <w:pPr>
        <w:pStyle w:val="BodyText"/>
        <w:numPr>
          <w:ilvl w:val="0"/>
          <w:numId w:val="53"/>
        </w:numPr>
        <w:rPr>
          <w:rFonts w:ascii="Times New Roman" w:hAnsi="Times New Roman"/>
        </w:rPr>
      </w:pPr>
      <w:r>
        <w:rPr>
          <w:rFonts w:ascii="Times New Roman" w:hAnsi="Times New Roman"/>
        </w:rPr>
        <w:t>Adding additional language to clarify what we are interested in regarding communications with and questions from parents</w:t>
      </w:r>
    </w:p>
    <w:p w:rsidR="00311E79" w:rsidRDefault="00311E79" w:rsidP="008012B3">
      <w:pPr>
        <w:pStyle w:val="BodyText"/>
        <w:numPr>
          <w:ilvl w:val="0"/>
          <w:numId w:val="53"/>
        </w:numPr>
        <w:rPr>
          <w:rFonts w:ascii="Times New Roman" w:hAnsi="Times New Roman"/>
        </w:rPr>
      </w:pPr>
      <w:r>
        <w:rPr>
          <w:rFonts w:ascii="Times New Roman" w:hAnsi="Times New Roman"/>
        </w:rPr>
        <w:t>Breaking up questions about alignment of standards, curriculum, and other instructional materials into separate questions</w:t>
      </w:r>
    </w:p>
    <w:p w:rsidR="00767427" w:rsidRDefault="00767427" w:rsidP="008012B3">
      <w:pPr>
        <w:pStyle w:val="BodyText"/>
        <w:numPr>
          <w:ilvl w:val="0"/>
          <w:numId w:val="53"/>
        </w:numPr>
        <w:rPr>
          <w:rFonts w:ascii="Times New Roman" w:hAnsi="Times New Roman"/>
        </w:rPr>
      </w:pPr>
      <w:r>
        <w:rPr>
          <w:rFonts w:ascii="Times New Roman" w:hAnsi="Times New Roman"/>
        </w:rPr>
        <w:t>Adding a question regarding gains for particular student groups, in addition to the question about outcomes for all students</w:t>
      </w:r>
    </w:p>
    <w:p w:rsidR="00E64D28" w:rsidRPr="002C29F1" w:rsidRDefault="00E64D28" w:rsidP="008012B3">
      <w:pPr>
        <w:pStyle w:val="BodyText"/>
        <w:numPr>
          <w:ilvl w:val="0"/>
          <w:numId w:val="53"/>
        </w:numPr>
        <w:rPr>
          <w:rFonts w:ascii="Times New Roman" w:hAnsi="Times New Roman"/>
        </w:rPr>
      </w:pPr>
      <w:r>
        <w:rPr>
          <w:rFonts w:ascii="Times New Roman" w:hAnsi="Times New Roman"/>
        </w:rPr>
        <w:t>Making a</w:t>
      </w:r>
      <w:r w:rsidR="00311E79" w:rsidRPr="00767427">
        <w:rPr>
          <w:rFonts w:ascii="Times New Roman" w:hAnsi="Times New Roman"/>
        </w:rPr>
        <w:t xml:space="preserve">dditional small </w:t>
      </w:r>
      <w:r w:rsidR="00767427" w:rsidRPr="00767427">
        <w:rPr>
          <w:rFonts w:ascii="Times New Roman" w:hAnsi="Times New Roman"/>
        </w:rPr>
        <w:t>wording changes to ensure clari</w:t>
      </w:r>
      <w:r w:rsidR="00767427">
        <w:rPr>
          <w:rFonts w:ascii="Times New Roman" w:hAnsi="Times New Roman"/>
        </w:rPr>
        <w:t>ty</w:t>
      </w:r>
    </w:p>
    <w:p w:rsidR="00F06D71" w:rsidRPr="002C29F1" w:rsidRDefault="00321FDE" w:rsidP="00E64D28">
      <w:pPr>
        <w:pStyle w:val="Heading3"/>
      </w:pPr>
      <w:bookmarkStart w:id="26" w:name="_Toc274743228"/>
      <w:bookmarkStart w:id="27" w:name="_Toc356202210"/>
      <w:bookmarkStart w:id="28" w:name="_Toc423444039"/>
      <w:r w:rsidRPr="002C29F1">
        <w:lastRenderedPageBreak/>
        <w:t xml:space="preserve">B5. </w:t>
      </w:r>
      <w:r w:rsidR="00F06D71" w:rsidRPr="002C29F1">
        <w:t xml:space="preserve">Individuals and Organizations Involved in </w:t>
      </w:r>
      <w:r w:rsidR="00D36BC6" w:rsidRPr="002C29F1">
        <w:t xml:space="preserve">the </w:t>
      </w:r>
      <w:r w:rsidR="00F06D71" w:rsidRPr="002C29F1">
        <w:t>Project</w:t>
      </w:r>
      <w:bookmarkEnd w:id="26"/>
      <w:bookmarkEnd w:id="27"/>
      <w:bookmarkEnd w:id="28"/>
    </w:p>
    <w:p w:rsidR="00E64D28" w:rsidRDefault="00F06D71" w:rsidP="008012B3">
      <w:pPr>
        <w:pStyle w:val="BodyText"/>
      </w:pPr>
      <w:r w:rsidRPr="002C29F1">
        <w:rPr>
          <w:rFonts w:ascii="Times New Roman" w:hAnsi="Times New Roman"/>
        </w:rPr>
        <w:t xml:space="preserve">AIR is the contractor for </w:t>
      </w:r>
      <w:r w:rsidRPr="002C29F1">
        <w:rPr>
          <w:rFonts w:ascii="Times New Roman" w:hAnsi="Times New Roman"/>
          <w:i/>
        </w:rPr>
        <w:t>Task Order 18: Sustaining the Positive Effects of Preschool</w:t>
      </w:r>
      <w:r w:rsidR="00AE6F0F" w:rsidRPr="002C29F1">
        <w:rPr>
          <w:rFonts w:ascii="Times New Roman" w:hAnsi="Times New Roman"/>
        </w:rPr>
        <w:t>.</w:t>
      </w:r>
      <w:r w:rsidRPr="002C29F1">
        <w:rPr>
          <w:rFonts w:ascii="Times New Roman" w:hAnsi="Times New Roman"/>
        </w:rPr>
        <w:t xml:space="preserve"> The project director is Dr. Kathryn Drummond, who is supported by an experienced team of researchers </w:t>
      </w:r>
      <w:r w:rsidR="00D36BC6" w:rsidRPr="002C29F1">
        <w:rPr>
          <w:rFonts w:ascii="Times New Roman" w:hAnsi="Times New Roman"/>
        </w:rPr>
        <w:t>that</w:t>
      </w:r>
      <w:r w:rsidRPr="002C29F1">
        <w:rPr>
          <w:rFonts w:ascii="Times New Roman" w:hAnsi="Times New Roman"/>
        </w:rPr>
        <w:t xml:space="preserve"> will guide and conduct the case study data collection and analysis (see Exhibit</w:t>
      </w:r>
      <w:r w:rsidR="00532C85" w:rsidRPr="002C29F1">
        <w:rPr>
          <w:rFonts w:ascii="Times New Roman" w:hAnsi="Times New Roman"/>
        </w:rPr>
        <w:t> </w:t>
      </w:r>
      <w:r w:rsidR="006B535E" w:rsidRPr="002C29F1">
        <w:rPr>
          <w:rFonts w:ascii="Times New Roman" w:hAnsi="Times New Roman"/>
        </w:rPr>
        <w:t>10</w:t>
      </w:r>
      <w:r w:rsidRPr="002C29F1">
        <w:rPr>
          <w:rFonts w:ascii="Times New Roman" w:hAnsi="Times New Roman"/>
        </w:rPr>
        <w:t xml:space="preserve"> for a list of key </w:t>
      </w:r>
      <w:r w:rsidR="00264914" w:rsidRPr="002C29F1">
        <w:rPr>
          <w:rFonts w:ascii="Times New Roman" w:hAnsi="Times New Roman"/>
        </w:rPr>
        <w:t>staff involved in the project</w:t>
      </w:r>
      <w:r w:rsidR="00D36BC6" w:rsidRPr="002C29F1">
        <w:rPr>
          <w:rFonts w:ascii="Times New Roman" w:hAnsi="Times New Roman"/>
        </w:rPr>
        <w:t>,</w:t>
      </w:r>
      <w:r w:rsidRPr="002C29F1">
        <w:rPr>
          <w:rFonts w:ascii="Times New Roman" w:hAnsi="Times New Roman"/>
        </w:rPr>
        <w:t xml:space="preserve"> </w:t>
      </w:r>
      <w:r w:rsidR="00D36BC6" w:rsidRPr="002C29F1">
        <w:rPr>
          <w:rFonts w:ascii="Times New Roman" w:hAnsi="Times New Roman"/>
        </w:rPr>
        <w:t>their</w:t>
      </w:r>
      <w:r w:rsidRPr="002C29F1">
        <w:rPr>
          <w:rFonts w:ascii="Times New Roman" w:hAnsi="Times New Roman"/>
        </w:rPr>
        <w:t xml:space="preserve"> </w:t>
      </w:r>
      <w:r w:rsidR="00264914" w:rsidRPr="002C29F1">
        <w:rPr>
          <w:rFonts w:ascii="Times New Roman" w:hAnsi="Times New Roman"/>
        </w:rPr>
        <w:t>role</w:t>
      </w:r>
      <w:r w:rsidRPr="002C29F1">
        <w:rPr>
          <w:rFonts w:ascii="Times New Roman" w:hAnsi="Times New Roman"/>
        </w:rPr>
        <w:t>s</w:t>
      </w:r>
      <w:r w:rsidR="00D36BC6" w:rsidRPr="002C29F1">
        <w:rPr>
          <w:rFonts w:ascii="Times New Roman" w:hAnsi="Times New Roman"/>
        </w:rPr>
        <w:t>, and</w:t>
      </w:r>
      <w:r w:rsidRPr="002C29F1">
        <w:rPr>
          <w:rFonts w:ascii="Times New Roman" w:hAnsi="Times New Roman"/>
        </w:rPr>
        <w:t xml:space="preserve"> </w:t>
      </w:r>
      <w:r w:rsidR="00D36BC6" w:rsidRPr="002C29F1">
        <w:rPr>
          <w:rFonts w:ascii="Times New Roman" w:hAnsi="Times New Roman"/>
        </w:rPr>
        <w:t>c</w:t>
      </w:r>
      <w:r w:rsidRPr="002C29F1">
        <w:rPr>
          <w:rFonts w:ascii="Times New Roman" w:hAnsi="Times New Roman"/>
        </w:rPr>
        <w:t>ontact information</w:t>
      </w:r>
      <w:r w:rsidR="00D36BC6" w:rsidRPr="002C29F1">
        <w:rPr>
          <w:rFonts w:ascii="Times New Roman" w:hAnsi="Times New Roman"/>
        </w:rPr>
        <w:t>)</w:t>
      </w:r>
      <w:r w:rsidRPr="002C29F1">
        <w:rPr>
          <w:rFonts w:ascii="Times New Roman" w:hAnsi="Times New Roman"/>
        </w:rPr>
        <w:t>.</w:t>
      </w:r>
      <w:bookmarkStart w:id="29" w:name="_Toc223416674"/>
      <w:bookmarkStart w:id="30" w:name="_Toc274743355"/>
    </w:p>
    <w:p w:rsidR="00F06D71" w:rsidRPr="009C10CD" w:rsidRDefault="00F06D71" w:rsidP="008012B3">
      <w:pPr>
        <w:pStyle w:val="BodyText"/>
      </w:pPr>
      <w:proofErr w:type="gramStart"/>
      <w:r w:rsidRPr="008012B3">
        <w:rPr>
          <w:b/>
        </w:rPr>
        <w:t xml:space="preserve">Exhibit </w:t>
      </w:r>
      <w:r w:rsidR="006B535E" w:rsidRPr="008012B3">
        <w:rPr>
          <w:b/>
        </w:rPr>
        <w:t>10</w:t>
      </w:r>
      <w:r w:rsidRPr="008012B3">
        <w:rPr>
          <w:b/>
        </w:rPr>
        <w:t>.</w:t>
      </w:r>
      <w:proofErr w:type="gramEnd"/>
      <w:r w:rsidRPr="008012B3">
        <w:rPr>
          <w:b/>
        </w:rPr>
        <w:t xml:space="preserve"> </w:t>
      </w:r>
      <w:r w:rsidR="00264914" w:rsidRPr="008012B3">
        <w:rPr>
          <w:b/>
        </w:rPr>
        <w:t>Key Staff</w:t>
      </w:r>
      <w:r w:rsidRPr="008012B3">
        <w:rPr>
          <w:b/>
        </w:rPr>
        <w:t xml:space="preserve"> Involved in </w:t>
      </w:r>
      <w:r w:rsidR="00D36BC6" w:rsidRPr="008012B3">
        <w:rPr>
          <w:b/>
        </w:rPr>
        <w:t xml:space="preserve">the </w:t>
      </w:r>
      <w:r w:rsidRPr="008012B3">
        <w:rPr>
          <w:b/>
        </w:rPr>
        <w:t>Project</w:t>
      </w:r>
      <w:bookmarkEnd w:id="29"/>
      <w:bookmarkEnd w:id="30"/>
    </w:p>
    <w:tbl>
      <w:tblPr>
        <w:tblStyle w:val="AIRLightBlueTable"/>
        <w:tblW w:w="9360" w:type="dxa"/>
        <w:jc w:val="center"/>
        <w:tblLook w:val="0620" w:firstRow="1" w:lastRow="0" w:firstColumn="0" w:lastColumn="0" w:noHBand="1" w:noVBand="1"/>
      </w:tblPr>
      <w:tblGrid>
        <w:gridCol w:w="2728"/>
        <w:gridCol w:w="2127"/>
        <w:gridCol w:w="2802"/>
        <w:gridCol w:w="1703"/>
      </w:tblGrid>
      <w:tr w:rsidR="00F06D71" w:rsidRPr="002C29F1" w:rsidTr="00F84BC0">
        <w:trPr>
          <w:cnfStyle w:val="100000000000" w:firstRow="1" w:lastRow="0" w:firstColumn="0" w:lastColumn="0" w:oddVBand="0" w:evenVBand="0" w:oddHBand="0" w:evenHBand="0" w:firstRowFirstColumn="0" w:firstRowLastColumn="0" w:lastRowFirstColumn="0" w:lastRowLastColumn="0"/>
          <w:jc w:val="center"/>
        </w:trPr>
        <w:tc>
          <w:tcPr>
            <w:tcW w:w="2808" w:type="dxa"/>
          </w:tcPr>
          <w:p w:rsidR="00F06D71" w:rsidRPr="002C29F1" w:rsidRDefault="00F06D71" w:rsidP="00264914">
            <w:pPr>
              <w:pStyle w:val="TableColHeadingCenter"/>
              <w:rPr>
                <w:b/>
              </w:rPr>
            </w:pPr>
            <w:r w:rsidRPr="002C29F1">
              <w:rPr>
                <w:b/>
              </w:rPr>
              <w:t>R</w:t>
            </w:r>
            <w:r w:rsidR="00264914" w:rsidRPr="002C29F1">
              <w:rPr>
                <w:b/>
              </w:rPr>
              <w:t>ole</w:t>
            </w:r>
          </w:p>
        </w:tc>
        <w:tc>
          <w:tcPr>
            <w:tcW w:w="2160" w:type="dxa"/>
          </w:tcPr>
          <w:p w:rsidR="00F06D71" w:rsidRPr="002C29F1" w:rsidRDefault="00F06D71" w:rsidP="00F84BC0">
            <w:pPr>
              <w:pStyle w:val="TableColHeadingCenter"/>
              <w:rPr>
                <w:b/>
              </w:rPr>
            </w:pPr>
            <w:r w:rsidRPr="002C29F1">
              <w:rPr>
                <w:b/>
              </w:rPr>
              <w:t>Organization</w:t>
            </w:r>
          </w:p>
        </w:tc>
        <w:tc>
          <w:tcPr>
            <w:tcW w:w="2880" w:type="dxa"/>
          </w:tcPr>
          <w:p w:rsidR="00F06D71" w:rsidRPr="002C29F1" w:rsidRDefault="00F06D71" w:rsidP="00F84BC0">
            <w:pPr>
              <w:pStyle w:val="TableColHeadingCenter"/>
              <w:rPr>
                <w:b/>
              </w:rPr>
            </w:pPr>
            <w:r w:rsidRPr="002C29F1">
              <w:rPr>
                <w:b/>
              </w:rPr>
              <w:t>Contact Name</w:t>
            </w:r>
          </w:p>
        </w:tc>
        <w:tc>
          <w:tcPr>
            <w:tcW w:w="1728" w:type="dxa"/>
          </w:tcPr>
          <w:p w:rsidR="00F06D71" w:rsidRPr="002C29F1" w:rsidRDefault="00F06D71" w:rsidP="00F84BC0">
            <w:pPr>
              <w:pStyle w:val="TableColHeadingCenter"/>
              <w:rPr>
                <w:b/>
              </w:rPr>
            </w:pPr>
            <w:r w:rsidRPr="002C29F1">
              <w:rPr>
                <w:b/>
              </w:rPr>
              <w:t>Telephone Number</w:t>
            </w:r>
          </w:p>
        </w:tc>
      </w:tr>
      <w:tr w:rsidR="00F06D71" w:rsidRPr="002C29F1" w:rsidTr="00F84BC0">
        <w:trPr>
          <w:jc w:val="center"/>
        </w:trPr>
        <w:tc>
          <w:tcPr>
            <w:tcW w:w="2808" w:type="dxa"/>
          </w:tcPr>
          <w:p w:rsidR="00F06D71" w:rsidRPr="002C29F1" w:rsidRDefault="00F06D71" w:rsidP="00F84BC0">
            <w:pPr>
              <w:pStyle w:val="TableText"/>
            </w:pPr>
            <w:r w:rsidRPr="002C29F1">
              <w:t>Project Director</w:t>
            </w:r>
          </w:p>
        </w:tc>
        <w:tc>
          <w:tcPr>
            <w:tcW w:w="2160" w:type="dxa"/>
          </w:tcPr>
          <w:p w:rsidR="00F06D71" w:rsidRPr="002C29F1" w:rsidRDefault="00F06D71" w:rsidP="00F84BC0">
            <w:pPr>
              <w:pStyle w:val="TableTextCentered"/>
            </w:pPr>
            <w:r w:rsidRPr="002C29F1">
              <w:t>AIR</w:t>
            </w:r>
          </w:p>
        </w:tc>
        <w:tc>
          <w:tcPr>
            <w:tcW w:w="2880" w:type="dxa"/>
          </w:tcPr>
          <w:p w:rsidR="00F06D71" w:rsidRPr="002C29F1" w:rsidRDefault="00F06D71" w:rsidP="00F84BC0">
            <w:pPr>
              <w:pStyle w:val="TableText"/>
            </w:pPr>
            <w:r w:rsidRPr="002C29F1">
              <w:t>Dr. Kathryn Drummond</w:t>
            </w:r>
          </w:p>
        </w:tc>
        <w:tc>
          <w:tcPr>
            <w:tcW w:w="1728" w:type="dxa"/>
          </w:tcPr>
          <w:p w:rsidR="00F06D71" w:rsidRPr="002C29F1" w:rsidRDefault="00F06D71" w:rsidP="00264914">
            <w:pPr>
              <w:pStyle w:val="TableTextCentered"/>
            </w:pPr>
            <w:r w:rsidRPr="002C29F1">
              <w:t>541</w:t>
            </w:r>
            <w:r w:rsidR="00264914" w:rsidRPr="002C29F1">
              <w:t>-</w:t>
            </w:r>
            <w:r w:rsidRPr="002C29F1">
              <w:t>521-8517</w:t>
            </w:r>
          </w:p>
        </w:tc>
      </w:tr>
      <w:tr w:rsidR="00F06D71" w:rsidRPr="002C29F1" w:rsidTr="00F84BC0">
        <w:trPr>
          <w:jc w:val="center"/>
        </w:trPr>
        <w:tc>
          <w:tcPr>
            <w:tcW w:w="2808" w:type="dxa"/>
          </w:tcPr>
          <w:p w:rsidR="00F06D71" w:rsidRPr="002C29F1" w:rsidRDefault="00F06D71" w:rsidP="00F84BC0">
            <w:pPr>
              <w:pStyle w:val="TableText"/>
            </w:pPr>
            <w:r w:rsidRPr="002C29F1">
              <w:t>Case Studies Task Leader</w:t>
            </w:r>
          </w:p>
        </w:tc>
        <w:tc>
          <w:tcPr>
            <w:tcW w:w="2160" w:type="dxa"/>
          </w:tcPr>
          <w:p w:rsidR="00F06D71" w:rsidRPr="002C29F1" w:rsidRDefault="00F06D71" w:rsidP="00F84BC0">
            <w:pPr>
              <w:pStyle w:val="TableTextCentered"/>
            </w:pPr>
            <w:r w:rsidRPr="002C29F1">
              <w:t>AIR</w:t>
            </w:r>
          </w:p>
        </w:tc>
        <w:tc>
          <w:tcPr>
            <w:tcW w:w="2880" w:type="dxa"/>
          </w:tcPr>
          <w:p w:rsidR="00F06D71" w:rsidRPr="002C29F1" w:rsidRDefault="00F06D71" w:rsidP="00F84BC0">
            <w:pPr>
              <w:pStyle w:val="TableText"/>
            </w:pPr>
            <w:r w:rsidRPr="002C29F1">
              <w:t>Karen Manship</w:t>
            </w:r>
          </w:p>
        </w:tc>
        <w:tc>
          <w:tcPr>
            <w:tcW w:w="1728" w:type="dxa"/>
          </w:tcPr>
          <w:p w:rsidR="00F06D71" w:rsidRPr="002C29F1" w:rsidRDefault="00F06D71" w:rsidP="00264914">
            <w:pPr>
              <w:pStyle w:val="TableTextCentered"/>
            </w:pPr>
            <w:r w:rsidRPr="002C29F1">
              <w:t>650</w:t>
            </w:r>
            <w:r w:rsidR="00264914" w:rsidRPr="002C29F1">
              <w:t>-</w:t>
            </w:r>
            <w:r w:rsidRPr="002C29F1">
              <w:t>843-8198</w:t>
            </w:r>
          </w:p>
        </w:tc>
      </w:tr>
      <w:tr w:rsidR="00F06D71" w:rsidRPr="002C29F1" w:rsidTr="00F84BC0">
        <w:trPr>
          <w:jc w:val="center"/>
        </w:trPr>
        <w:tc>
          <w:tcPr>
            <w:tcW w:w="2808" w:type="dxa"/>
          </w:tcPr>
          <w:p w:rsidR="00F06D71" w:rsidRPr="002C29F1" w:rsidRDefault="00F06D71" w:rsidP="00F84BC0">
            <w:pPr>
              <w:pStyle w:val="TableText"/>
            </w:pPr>
            <w:r w:rsidRPr="002C29F1">
              <w:t>Site Visitor</w:t>
            </w:r>
          </w:p>
        </w:tc>
        <w:tc>
          <w:tcPr>
            <w:tcW w:w="2160" w:type="dxa"/>
          </w:tcPr>
          <w:p w:rsidR="00F06D71" w:rsidRPr="002C29F1" w:rsidRDefault="00F06D71" w:rsidP="00F84BC0">
            <w:pPr>
              <w:pStyle w:val="TableTextCentered"/>
            </w:pPr>
            <w:r w:rsidRPr="002C29F1">
              <w:t>AIR</w:t>
            </w:r>
          </w:p>
        </w:tc>
        <w:tc>
          <w:tcPr>
            <w:tcW w:w="2880" w:type="dxa"/>
          </w:tcPr>
          <w:p w:rsidR="00F06D71" w:rsidRPr="002C29F1" w:rsidRDefault="00F06D71" w:rsidP="00F84BC0">
            <w:pPr>
              <w:pStyle w:val="TableText"/>
            </w:pPr>
            <w:r w:rsidRPr="002C29F1">
              <w:t>Jennifer Anthony</w:t>
            </w:r>
          </w:p>
        </w:tc>
        <w:tc>
          <w:tcPr>
            <w:tcW w:w="1728" w:type="dxa"/>
          </w:tcPr>
          <w:p w:rsidR="00F06D71" w:rsidRPr="002C29F1" w:rsidRDefault="00F06D71" w:rsidP="00264914">
            <w:pPr>
              <w:pStyle w:val="TableTextCentered"/>
            </w:pPr>
            <w:r w:rsidRPr="002C29F1">
              <w:t>650</w:t>
            </w:r>
            <w:r w:rsidR="00264914" w:rsidRPr="002C29F1">
              <w:t>-</w:t>
            </w:r>
            <w:r w:rsidRPr="002C29F1">
              <w:t>843-8101</w:t>
            </w:r>
          </w:p>
        </w:tc>
      </w:tr>
      <w:tr w:rsidR="00F06D71" w:rsidRPr="002C29F1" w:rsidTr="00F84BC0">
        <w:trPr>
          <w:jc w:val="center"/>
        </w:trPr>
        <w:tc>
          <w:tcPr>
            <w:tcW w:w="2808" w:type="dxa"/>
          </w:tcPr>
          <w:p w:rsidR="00F06D71" w:rsidRPr="002C29F1" w:rsidDel="00C86005" w:rsidRDefault="00F06D71" w:rsidP="00F84BC0">
            <w:pPr>
              <w:pStyle w:val="TableText"/>
            </w:pPr>
            <w:r w:rsidRPr="002C29F1">
              <w:t>Site Visitor</w:t>
            </w:r>
          </w:p>
        </w:tc>
        <w:tc>
          <w:tcPr>
            <w:tcW w:w="2160" w:type="dxa"/>
          </w:tcPr>
          <w:p w:rsidR="00F06D71" w:rsidRPr="002C29F1" w:rsidRDefault="00F06D71" w:rsidP="00F84BC0">
            <w:pPr>
              <w:pStyle w:val="TableTextCentered"/>
            </w:pPr>
            <w:r w:rsidRPr="002C29F1">
              <w:t>AIR</w:t>
            </w:r>
          </w:p>
        </w:tc>
        <w:tc>
          <w:tcPr>
            <w:tcW w:w="2880" w:type="dxa"/>
          </w:tcPr>
          <w:p w:rsidR="00F06D71" w:rsidRPr="002C29F1" w:rsidRDefault="00F06D71" w:rsidP="00F84BC0">
            <w:pPr>
              <w:pStyle w:val="TableText"/>
            </w:pPr>
            <w:r w:rsidRPr="002C29F1">
              <w:t>Connie Chandra</w:t>
            </w:r>
          </w:p>
        </w:tc>
        <w:tc>
          <w:tcPr>
            <w:tcW w:w="1728" w:type="dxa"/>
          </w:tcPr>
          <w:p w:rsidR="00F06D71" w:rsidRPr="002C29F1" w:rsidRDefault="00F06D71" w:rsidP="00264914">
            <w:pPr>
              <w:pStyle w:val="TableTextCentered"/>
            </w:pPr>
            <w:r w:rsidRPr="002C29F1">
              <w:t>650</w:t>
            </w:r>
            <w:r w:rsidR="00264914" w:rsidRPr="002C29F1">
              <w:t>-</w:t>
            </w:r>
            <w:r w:rsidRPr="002C29F1">
              <w:t>843-8170</w:t>
            </w:r>
          </w:p>
        </w:tc>
      </w:tr>
      <w:tr w:rsidR="00F06D71" w:rsidRPr="002C29F1" w:rsidTr="00F84BC0">
        <w:trPr>
          <w:jc w:val="center"/>
        </w:trPr>
        <w:tc>
          <w:tcPr>
            <w:tcW w:w="2808" w:type="dxa"/>
          </w:tcPr>
          <w:p w:rsidR="00F06D71" w:rsidRPr="002C29F1" w:rsidRDefault="00F06D71" w:rsidP="00F84BC0">
            <w:pPr>
              <w:pStyle w:val="TableText"/>
            </w:pPr>
            <w:r w:rsidRPr="002C29F1">
              <w:t>Quality Assurance Monitor</w:t>
            </w:r>
          </w:p>
        </w:tc>
        <w:tc>
          <w:tcPr>
            <w:tcW w:w="2160" w:type="dxa"/>
          </w:tcPr>
          <w:p w:rsidR="00F06D71" w:rsidRPr="002C29F1" w:rsidRDefault="00F06D71" w:rsidP="00F84BC0">
            <w:pPr>
              <w:pStyle w:val="TableTextCentered"/>
            </w:pPr>
            <w:r w:rsidRPr="002C29F1">
              <w:t>AIR</w:t>
            </w:r>
          </w:p>
        </w:tc>
        <w:tc>
          <w:tcPr>
            <w:tcW w:w="2880" w:type="dxa"/>
          </w:tcPr>
          <w:p w:rsidR="00F06D71" w:rsidRPr="002C29F1" w:rsidRDefault="00F06D71" w:rsidP="00F84BC0">
            <w:pPr>
              <w:pStyle w:val="TableText"/>
            </w:pPr>
            <w:r w:rsidRPr="002C29F1">
              <w:t>Dr. Eboni Howard</w:t>
            </w:r>
          </w:p>
        </w:tc>
        <w:tc>
          <w:tcPr>
            <w:tcW w:w="1728" w:type="dxa"/>
          </w:tcPr>
          <w:p w:rsidR="00F06D71" w:rsidRPr="002C29F1" w:rsidRDefault="00F06D71" w:rsidP="00264914">
            <w:pPr>
              <w:pStyle w:val="TableTextCentered"/>
            </w:pPr>
            <w:r w:rsidRPr="002C29F1">
              <w:t>312</w:t>
            </w:r>
            <w:r w:rsidR="00264914" w:rsidRPr="002C29F1">
              <w:t>-</w:t>
            </w:r>
            <w:r w:rsidRPr="002C29F1">
              <w:t>588-7339</w:t>
            </w:r>
          </w:p>
        </w:tc>
      </w:tr>
      <w:tr w:rsidR="00F06D71" w:rsidRPr="002C29F1" w:rsidTr="00F84BC0">
        <w:trPr>
          <w:jc w:val="center"/>
        </w:trPr>
        <w:tc>
          <w:tcPr>
            <w:tcW w:w="2808" w:type="dxa"/>
          </w:tcPr>
          <w:p w:rsidR="00F06D71" w:rsidRPr="002C29F1" w:rsidRDefault="00F06D71" w:rsidP="00F84BC0">
            <w:pPr>
              <w:pStyle w:val="TableText"/>
            </w:pPr>
            <w:r w:rsidRPr="002C29F1">
              <w:t>Quality Assurance Monitor</w:t>
            </w:r>
          </w:p>
        </w:tc>
        <w:tc>
          <w:tcPr>
            <w:tcW w:w="2160" w:type="dxa"/>
          </w:tcPr>
          <w:p w:rsidR="00F06D71" w:rsidRPr="002C29F1" w:rsidRDefault="00F06D71" w:rsidP="00F84BC0">
            <w:pPr>
              <w:pStyle w:val="TableTextCentered"/>
            </w:pPr>
            <w:r w:rsidRPr="002C29F1">
              <w:t>AIR</w:t>
            </w:r>
          </w:p>
        </w:tc>
        <w:tc>
          <w:tcPr>
            <w:tcW w:w="2880" w:type="dxa"/>
          </w:tcPr>
          <w:p w:rsidR="00F06D71" w:rsidRPr="002C29F1" w:rsidRDefault="00F06D71" w:rsidP="00F84BC0">
            <w:pPr>
              <w:pStyle w:val="TableText"/>
            </w:pPr>
            <w:r w:rsidRPr="002C29F1">
              <w:t>Dr. Kerstin LeFloch</w:t>
            </w:r>
          </w:p>
        </w:tc>
        <w:tc>
          <w:tcPr>
            <w:tcW w:w="1728" w:type="dxa"/>
          </w:tcPr>
          <w:p w:rsidR="00F06D71" w:rsidRPr="002C29F1" w:rsidRDefault="00F06D71" w:rsidP="00264914">
            <w:pPr>
              <w:pStyle w:val="TableTextCentered"/>
            </w:pPr>
            <w:r w:rsidRPr="002C29F1">
              <w:t>202</w:t>
            </w:r>
            <w:r w:rsidR="00264914" w:rsidRPr="002C29F1">
              <w:t>-</w:t>
            </w:r>
            <w:r w:rsidRPr="002C29F1">
              <w:t>403</w:t>
            </w:r>
            <w:r w:rsidR="00264914" w:rsidRPr="002C29F1">
              <w:t>-</w:t>
            </w:r>
            <w:r w:rsidRPr="002C29F1">
              <w:t>5649</w:t>
            </w:r>
          </w:p>
        </w:tc>
      </w:tr>
    </w:tbl>
    <w:p w:rsidR="00F06D71" w:rsidRPr="002C29F1" w:rsidRDefault="00F06D71" w:rsidP="00BB3122"/>
    <w:sectPr w:rsidR="00F06D71" w:rsidRPr="002C29F1" w:rsidSect="006950BC">
      <w:footerReference w:type="default" r:id="rId14"/>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189756" w15:done="0"/>
  <w15:commentEx w15:paraId="1DA3F310" w15:done="0"/>
  <w15:commentEx w15:paraId="7D7EBC74" w15:done="0"/>
  <w15:commentEx w15:paraId="77016099" w15:done="0"/>
  <w15:commentEx w15:paraId="288F00F6" w15:done="0"/>
  <w15:commentEx w15:paraId="1FBE0E48" w15:done="0"/>
  <w15:commentEx w15:paraId="228C5AE8" w15:done="0"/>
  <w15:commentEx w15:paraId="72645F28" w15:done="0"/>
  <w15:commentEx w15:paraId="280D66C6" w15:done="0"/>
  <w15:commentEx w15:paraId="4307AC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DBC" w:rsidRDefault="002C4DBC" w:rsidP="00D739F0">
      <w:r>
        <w:separator/>
      </w:r>
    </w:p>
  </w:endnote>
  <w:endnote w:type="continuationSeparator" w:id="0">
    <w:p w:rsidR="002C4DBC" w:rsidRDefault="002C4DBC"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Times New Roman"/>
    <w:panose1 w:val="00000000000000000000"/>
    <w:charset w:val="4D"/>
    <w:family w:val="auto"/>
    <w:notTrueType/>
    <w:pitch w:val="default"/>
    <w:sig w:usb0="03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BE" w:rsidRPr="00057547" w:rsidRDefault="000965BE" w:rsidP="002F0420">
    <w:pPr>
      <w:pStyle w:val="TitlePageText"/>
    </w:pPr>
  </w:p>
  <w:p w:rsidR="000965BE" w:rsidRPr="00385F7F" w:rsidRDefault="000965BE" w:rsidP="00A443B5">
    <w:pPr>
      <w:pStyle w:val="TitlePageAddress"/>
      <w:spacing w:before="1320"/>
    </w:pPr>
    <w:r>
      <w:t>American Institutes for Research</w:t>
    </w:r>
    <w:r>
      <w:br/>
    </w:r>
    <w:r w:rsidRPr="00F06D71">
      <w:t>1000 Thomas Jefferson Street NW</w:t>
    </w:r>
    <w:r w:rsidRPr="00F06D71">
      <w:br/>
      <w:t>Washington, DC 20007-3835</w:t>
    </w:r>
    <w:r w:rsidRPr="00F06D71">
      <w:br/>
      <w:t>202.403.5000</w:t>
    </w:r>
    <w:r>
      <w:t xml:space="preserve"> </w:t>
    </w:r>
    <w:r w:rsidRPr="00F06D71">
      <w:t>|</w:t>
    </w:r>
    <w:r>
      <w:t xml:space="preserve"> </w:t>
    </w:r>
    <w:r w:rsidRPr="00F06D71">
      <w:t>TTY 877.334.3499</w:t>
    </w:r>
  </w:p>
  <w:p w:rsidR="000965BE" w:rsidRPr="005940AB" w:rsidRDefault="000965BE" w:rsidP="005940AB">
    <w:pPr>
      <w:pStyle w:val="TitlePageText"/>
      <w:spacing w:before="120"/>
      <w:rPr>
        <w:b/>
      </w:rPr>
    </w:pPr>
    <w:r w:rsidRPr="005940AB">
      <w:rPr>
        <w:b/>
      </w:rPr>
      <w:t>www.air.org</w:t>
    </w:r>
  </w:p>
  <w:p w:rsidR="000965BE" w:rsidRPr="00057547" w:rsidRDefault="000965BE" w:rsidP="002F0420">
    <w:pPr>
      <w:pStyle w:val="TitlePageText"/>
    </w:pPr>
  </w:p>
  <w:p w:rsidR="000965BE" w:rsidRPr="00057547" w:rsidRDefault="000965BE" w:rsidP="005940AB">
    <w:pPr>
      <w:pStyle w:val="TitlePageText"/>
    </w:pPr>
    <w:r w:rsidRPr="00057547">
      <w:t xml:space="preserve">Copyright © </w:t>
    </w:r>
    <w:r>
      <w:t>2015</w:t>
    </w:r>
    <w:r w:rsidRPr="00057547">
      <w:t xml:space="preserve"> American Institutes for Research. All rights reserved.</w:t>
    </w:r>
    <w:r>
      <w:t xml:space="preserve"> </w:t>
    </w:r>
  </w:p>
  <w:p w:rsidR="000965BE" w:rsidRPr="00C01578" w:rsidRDefault="000965BE" w:rsidP="003E7804">
    <w:pPr>
      <w:pStyle w:val="TitlePagePublicationNumber"/>
      <w:spacing w:after="0"/>
    </w:pPr>
    <w:r>
      <w:t>1</w:t>
    </w:r>
    <w:r w:rsidR="00254DD8">
      <w:t>87</w:t>
    </w:r>
    <w:r>
      <w:t>5_0</w:t>
    </w:r>
    <w:r w:rsidR="00254DD8">
      <w:t>6</w:t>
    </w:r>
    <w:r>
      <w:t>/15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BE" w:rsidRPr="00521FB8" w:rsidRDefault="000965BE" w:rsidP="00521F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BE" w:rsidRPr="00A453B2" w:rsidRDefault="000965BE" w:rsidP="00D0320E">
    <w:pPr>
      <w:pStyle w:val="Footer"/>
    </w:pPr>
    <w:r>
      <w:ptab w:relativeTo="margin" w:alignment="left" w:leader="none"/>
    </w:r>
    <w:r w:rsidRPr="00A453B2">
      <w:t>Ameri</w:t>
    </w:r>
    <w:r>
      <w:t xml:space="preserve">can Institutes for Research </w:t>
    </w:r>
    <w:r>
      <w:ptab w:relativeTo="margin" w:alignment="right" w:leader="none"/>
    </w:r>
    <w:r w:rsidRPr="00253AD5">
      <w:t xml:space="preserve"> Task Order 18: Study on Sustaining the Positive Effects of Preschool</w:t>
    </w:r>
    <w:r w:rsidRPr="00A453B2">
      <w:t>—</w:t>
    </w:r>
    <w:r w:rsidRPr="00A453B2">
      <w:fldChar w:fldCharType="begin"/>
    </w:r>
    <w:r w:rsidRPr="00A453B2">
      <w:instrText xml:space="preserve"> PAGE </w:instrText>
    </w:r>
    <w:r w:rsidRPr="00A453B2">
      <w:fldChar w:fldCharType="separate"/>
    </w:r>
    <w:r w:rsidR="001B3465">
      <w:rPr>
        <w:noProof/>
      </w:rPr>
      <w:t>8</w:t>
    </w:r>
    <w:r w:rsidRPr="00A453B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DBC" w:rsidRDefault="002C4DBC" w:rsidP="00D739F0">
      <w:r>
        <w:separator/>
      </w:r>
    </w:p>
  </w:footnote>
  <w:footnote w:type="continuationSeparator" w:id="0">
    <w:p w:rsidR="002C4DBC" w:rsidRDefault="002C4DBC" w:rsidP="00D739F0">
      <w:r>
        <w:continuationSeparator/>
      </w:r>
    </w:p>
  </w:footnote>
  <w:footnote w:id="1">
    <w:p w:rsidR="000965BE" w:rsidRDefault="000965BE" w:rsidP="00F06D71">
      <w:pPr>
        <w:pStyle w:val="FootnoteText"/>
      </w:pPr>
      <w:r>
        <w:rPr>
          <w:rStyle w:val="FootnoteReference"/>
        </w:rPr>
        <w:footnoteRef/>
      </w:r>
      <w:r>
        <w:t xml:space="preserve"> In keeping with Office of Management and Budget requirements, we limited requests for additional information to fewer than 10 respondents.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2">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2655CA8"/>
    <w:multiLevelType w:val="hybridMultilevel"/>
    <w:tmpl w:val="1702223C"/>
    <w:lvl w:ilvl="0" w:tplc="04090019">
      <w:start w:val="1"/>
      <w:numFmt w:val="lowerLetter"/>
      <w:lvlText w:val="%1."/>
      <w:lvlJc w:val="left"/>
      <w:pPr>
        <w:ind w:left="2250" w:hanging="360"/>
      </w:pPr>
      <w:rPr>
        <w:rFonts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CA70CD"/>
    <w:multiLevelType w:val="hybridMultilevel"/>
    <w:tmpl w:val="91E81A34"/>
    <w:lvl w:ilvl="0" w:tplc="8F2E762A">
      <w:start w:val="1"/>
      <w:numFmt w:val="bullet"/>
      <w:lvlText w:val=""/>
      <w:lvlJc w:val="left"/>
      <w:pPr>
        <w:ind w:left="720" w:hanging="360"/>
      </w:pPr>
      <w:rPr>
        <w:rFonts w:ascii="Symbol" w:hAnsi="Symbol" w:hint="default"/>
      </w:rPr>
    </w:lvl>
    <w:lvl w:ilvl="1" w:tplc="9BE406C0" w:tentative="1">
      <w:start w:val="1"/>
      <w:numFmt w:val="bullet"/>
      <w:lvlText w:val="o"/>
      <w:lvlJc w:val="left"/>
      <w:pPr>
        <w:ind w:left="1440" w:hanging="360"/>
      </w:pPr>
      <w:rPr>
        <w:rFonts w:ascii="Courier New" w:hAnsi="Courier New" w:cs="Courier New" w:hint="default"/>
      </w:rPr>
    </w:lvl>
    <w:lvl w:ilvl="2" w:tplc="3ECC93B0" w:tentative="1">
      <w:start w:val="1"/>
      <w:numFmt w:val="bullet"/>
      <w:lvlText w:val=""/>
      <w:lvlJc w:val="left"/>
      <w:pPr>
        <w:ind w:left="2160" w:hanging="360"/>
      </w:pPr>
      <w:rPr>
        <w:rFonts w:ascii="Wingdings" w:hAnsi="Wingdings" w:hint="default"/>
      </w:rPr>
    </w:lvl>
    <w:lvl w:ilvl="3" w:tplc="4C2A6E68" w:tentative="1">
      <w:start w:val="1"/>
      <w:numFmt w:val="bullet"/>
      <w:lvlText w:val=""/>
      <w:lvlJc w:val="left"/>
      <w:pPr>
        <w:ind w:left="2880" w:hanging="360"/>
      </w:pPr>
      <w:rPr>
        <w:rFonts w:ascii="Symbol" w:hAnsi="Symbol" w:hint="default"/>
      </w:rPr>
    </w:lvl>
    <w:lvl w:ilvl="4" w:tplc="1136A8F8" w:tentative="1">
      <w:start w:val="1"/>
      <w:numFmt w:val="bullet"/>
      <w:lvlText w:val="o"/>
      <w:lvlJc w:val="left"/>
      <w:pPr>
        <w:ind w:left="3600" w:hanging="360"/>
      </w:pPr>
      <w:rPr>
        <w:rFonts w:ascii="Courier New" w:hAnsi="Courier New" w:cs="Courier New" w:hint="default"/>
      </w:rPr>
    </w:lvl>
    <w:lvl w:ilvl="5" w:tplc="9D323282" w:tentative="1">
      <w:start w:val="1"/>
      <w:numFmt w:val="bullet"/>
      <w:lvlText w:val=""/>
      <w:lvlJc w:val="left"/>
      <w:pPr>
        <w:ind w:left="4320" w:hanging="360"/>
      </w:pPr>
      <w:rPr>
        <w:rFonts w:ascii="Wingdings" w:hAnsi="Wingdings" w:hint="default"/>
      </w:rPr>
    </w:lvl>
    <w:lvl w:ilvl="6" w:tplc="FDB49188" w:tentative="1">
      <w:start w:val="1"/>
      <w:numFmt w:val="bullet"/>
      <w:lvlText w:val=""/>
      <w:lvlJc w:val="left"/>
      <w:pPr>
        <w:ind w:left="5040" w:hanging="360"/>
      </w:pPr>
      <w:rPr>
        <w:rFonts w:ascii="Symbol" w:hAnsi="Symbol" w:hint="default"/>
      </w:rPr>
    </w:lvl>
    <w:lvl w:ilvl="7" w:tplc="8872EC3C" w:tentative="1">
      <w:start w:val="1"/>
      <w:numFmt w:val="bullet"/>
      <w:lvlText w:val="o"/>
      <w:lvlJc w:val="left"/>
      <w:pPr>
        <w:ind w:left="5760" w:hanging="360"/>
      </w:pPr>
      <w:rPr>
        <w:rFonts w:ascii="Courier New" w:hAnsi="Courier New" w:cs="Courier New" w:hint="default"/>
      </w:rPr>
    </w:lvl>
    <w:lvl w:ilvl="8" w:tplc="42E0F2F8" w:tentative="1">
      <w:start w:val="1"/>
      <w:numFmt w:val="bullet"/>
      <w:lvlText w:val=""/>
      <w:lvlJc w:val="left"/>
      <w:pPr>
        <w:ind w:left="6480" w:hanging="360"/>
      </w:pPr>
      <w:rPr>
        <w:rFonts w:ascii="Wingdings" w:hAnsi="Wingdings" w:hint="default"/>
      </w:rPr>
    </w:lvl>
  </w:abstractNum>
  <w:abstractNum w:abstractNumId="8">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9124A"/>
    <w:multiLevelType w:val="hybridMultilevel"/>
    <w:tmpl w:val="B0145D08"/>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487C1C"/>
    <w:multiLevelType w:val="hybridMultilevel"/>
    <w:tmpl w:val="042676F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354734"/>
    <w:multiLevelType w:val="hybridMultilevel"/>
    <w:tmpl w:val="D718393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F5956"/>
    <w:multiLevelType w:val="hybridMultilevel"/>
    <w:tmpl w:val="FD0E8FA0"/>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5">
    <w:nsid w:val="449E1399"/>
    <w:multiLevelType w:val="hybridMultilevel"/>
    <w:tmpl w:val="2C04194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BCD2EBF"/>
    <w:multiLevelType w:val="hybridMultilevel"/>
    <w:tmpl w:val="1A688132"/>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0">
    <w:nsid w:val="4F3445E8"/>
    <w:multiLevelType w:val="hybridMultilevel"/>
    <w:tmpl w:val="A04E3EA2"/>
    <w:lvl w:ilvl="0" w:tplc="F9C6AA16">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D94515"/>
    <w:multiLevelType w:val="hybridMultilevel"/>
    <w:tmpl w:val="054A52B4"/>
    <w:lvl w:ilvl="0" w:tplc="58285074">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4">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5">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1D164FF"/>
    <w:multiLevelType w:val="hybridMultilevel"/>
    <w:tmpl w:val="1B9CAA6C"/>
    <w:lvl w:ilvl="0" w:tplc="015C7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29">
    <w:nsid w:val="69AA6FDA"/>
    <w:multiLevelType w:val="multilevel"/>
    <w:tmpl w:val="ABE8650C"/>
    <w:lvl w:ilvl="0">
      <w:start w:val="1"/>
      <w:numFmt w:val="decimal"/>
      <w:lvlText w:val="%1."/>
      <w:lvlJc w:val="left"/>
      <w:pPr>
        <w:ind w:left="720" w:hanging="360"/>
      </w:pPr>
      <w:rPr>
        <w:rFont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B6B3183"/>
    <w:multiLevelType w:val="hybridMultilevel"/>
    <w:tmpl w:val="3748336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723E00"/>
    <w:multiLevelType w:val="hybridMultilevel"/>
    <w:tmpl w:val="8892F32E"/>
    <w:lvl w:ilvl="0" w:tplc="C99277D6">
      <w:start w:val="1"/>
      <w:numFmt w:val="decimal"/>
      <w:pStyle w:val="NumberedList"/>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36">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1"/>
  </w:num>
  <w:num w:numId="2">
    <w:abstractNumId w:val="33"/>
  </w:num>
  <w:num w:numId="3">
    <w:abstractNumId w:val="13"/>
  </w:num>
  <w:num w:numId="4">
    <w:abstractNumId w:val="17"/>
  </w:num>
  <w:num w:numId="5">
    <w:abstractNumId w:val="25"/>
  </w:num>
  <w:num w:numId="6">
    <w:abstractNumId w:val="36"/>
  </w:num>
  <w:num w:numId="7">
    <w:abstractNumId w:val="16"/>
  </w:num>
  <w:num w:numId="8">
    <w:abstractNumId w:val="0"/>
  </w:num>
  <w:num w:numId="9">
    <w:abstractNumId w:val="6"/>
  </w:num>
  <w:num w:numId="10">
    <w:abstractNumId w:val="21"/>
  </w:num>
  <w:num w:numId="11">
    <w:abstractNumId w:val="19"/>
  </w:num>
  <w:num w:numId="12">
    <w:abstractNumId w:val="8"/>
  </w:num>
  <w:num w:numId="13">
    <w:abstractNumId w:val="5"/>
  </w:num>
  <w:num w:numId="1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
  </w:num>
  <w:num w:numId="17">
    <w:abstractNumId w:val="32"/>
  </w:num>
  <w:num w:numId="18">
    <w:abstractNumId w:val="23"/>
  </w:num>
  <w:num w:numId="19">
    <w:abstractNumId w:val="24"/>
  </w:num>
  <w:num w:numId="20">
    <w:abstractNumId w:val="26"/>
  </w:num>
  <w:num w:numId="21">
    <w:abstractNumId w:val="31"/>
    <w:lvlOverride w:ilvl="0">
      <w:startOverride w:val="1"/>
    </w:lvlOverride>
  </w:num>
  <w:num w:numId="22">
    <w:abstractNumId w:val="31"/>
    <w:lvlOverride w:ilvl="0">
      <w:startOverride w:val="1"/>
    </w:lvlOverride>
  </w:num>
  <w:num w:numId="23">
    <w:abstractNumId w:val="31"/>
    <w:lvlOverride w:ilvl="0">
      <w:startOverride w:val="1"/>
    </w:lvlOverride>
  </w:num>
  <w:num w:numId="24">
    <w:abstractNumId w:val="31"/>
    <w:lvlOverride w:ilvl="0">
      <w:startOverride w:val="1"/>
    </w:lvlOverride>
  </w:num>
  <w:num w:numId="25">
    <w:abstractNumId w:val="14"/>
  </w:num>
  <w:num w:numId="26">
    <w:abstractNumId w:val="29"/>
  </w:num>
  <w:num w:numId="27">
    <w:abstractNumId w:val="4"/>
  </w:num>
  <w:num w:numId="28">
    <w:abstractNumId w:val="35"/>
  </w:num>
  <w:num w:numId="29">
    <w:abstractNumId w:val="35"/>
  </w:num>
  <w:num w:numId="30">
    <w:abstractNumId w:val="3"/>
  </w:num>
  <w:num w:numId="31">
    <w:abstractNumId w:val="35"/>
    <w:lvlOverride w:ilvl="0">
      <w:startOverride w:val="1"/>
    </w:lvlOverride>
  </w:num>
  <w:num w:numId="32">
    <w:abstractNumId w:val="35"/>
    <w:lvlOverride w:ilvl="0">
      <w:startOverride w:val="1"/>
    </w:lvlOverride>
  </w:num>
  <w:num w:numId="33">
    <w:abstractNumId w:val="35"/>
    <w:lvlOverride w:ilvl="0">
      <w:startOverride w:val="1"/>
    </w:lvlOverride>
  </w:num>
  <w:num w:numId="34">
    <w:abstractNumId w:val="35"/>
    <w:lvlOverride w:ilvl="0">
      <w:startOverride w:val="1"/>
    </w:lvlOverride>
  </w:num>
  <w:num w:numId="35">
    <w:abstractNumId w:val="35"/>
    <w:lvlOverride w:ilvl="0">
      <w:startOverride w:val="1"/>
    </w:lvlOverride>
  </w:num>
  <w:num w:numId="36">
    <w:abstractNumId w:val="35"/>
    <w:lvlOverride w:ilvl="0">
      <w:startOverride w:val="1"/>
    </w:lvlOverride>
  </w:num>
  <w:num w:numId="37">
    <w:abstractNumId w:val="34"/>
  </w:num>
  <w:num w:numId="38">
    <w:abstractNumId w:val="34"/>
    <w:lvlOverride w:ilvl="0">
      <w:startOverride w:val="1"/>
    </w:lvlOverride>
  </w:num>
  <w:num w:numId="39">
    <w:abstractNumId w:val="34"/>
    <w:lvlOverride w:ilvl="0">
      <w:startOverride w:val="1"/>
    </w:lvlOverride>
  </w:num>
  <w:num w:numId="40">
    <w:abstractNumId w:val="10"/>
  </w:num>
  <w:num w:numId="41">
    <w:abstractNumId w:val="11"/>
  </w:num>
  <w:num w:numId="42">
    <w:abstractNumId w:val="12"/>
  </w:num>
  <w:num w:numId="43">
    <w:abstractNumId w:val="15"/>
  </w:num>
  <w:num w:numId="44">
    <w:abstractNumId w:val="30"/>
  </w:num>
  <w:num w:numId="45">
    <w:abstractNumId w:val="9"/>
  </w:num>
  <w:num w:numId="46">
    <w:abstractNumId w:val="18"/>
  </w:num>
  <w:num w:numId="47">
    <w:abstractNumId w:val="35"/>
    <w:lvlOverride w:ilvl="0">
      <w:startOverride w:val="33"/>
    </w:lvlOverride>
  </w:num>
  <w:num w:numId="48">
    <w:abstractNumId w:val="22"/>
  </w:num>
  <w:num w:numId="49">
    <w:abstractNumId w:val="7"/>
  </w:num>
  <w:num w:numId="50">
    <w:abstractNumId w:val="27"/>
  </w:num>
  <w:num w:numId="51">
    <w:abstractNumId w:val="35"/>
    <w:lvlOverride w:ilvl="0">
      <w:startOverride w:val="1"/>
    </w:lvlOverride>
  </w:num>
  <w:num w:numId="52">
    <w:abstractNumId w:val="35"/>
    <w:lvlOverride w:ilvl="0">
      <w:startOverride w:val="30"/>
    </w:lvlOverride>
  </w:num>
  <w:num w:numId="53">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SortMethod w:val="0000"/>
  <w:trackRevisions/>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71"/>
    <w:rsid w:val="0000096D"/>
    <w:rsid w:val="0000205C"/>
    <w:rsid w:val="00003C40"/>
    <w:rsid w:val="00024513"/>
    <w:rsid w:val="00024E1B"/>
    <w:rsid w:val="000352D5"/>
    <w:rsid w:val="00040CA8"/>
    <w:rsid w:val="00044BFF"/>
    <w:rsid w:val="0004730E"/>
    <w:rsid w:val="00051A4D"/>
    <w:rsid w:val="00053534"/>
    <w:rsid w:val="00055942"/>
    <w:rsid w:val="000566C8"/>
    <w:rsid w:val="00057547"/>
    <w:rsid w:val="00057A16"/>
    <w:rsid w:val="00067748"/>
    <w:rsid w:val="00074A0D"/>
    <w:rsid w:val="00080A9C"/>
    <w:rsid w:val="00087E29"/>
    <w:rsid w:val="00092A31"/>
    <w:rsid w:val="000965BE"/>
    <w:rsid w:val="00096FCC"/>
    <w:rsid w:val="000A4257"/>
    <w:rsid w:val="000A63D6"/>
    <w:rsid w:val="000B0823"/>
    <w:rsid w:val="000D58BD"/>
    <w:rsid w:val="000D798E"/>
    <w:rsid w:val="000E03E8"/>
    <w:rsid w:val="000E5FE4"/>
    <w:rsid w:val="000F220E"/>
    <w:rsid w:val="000F2760"/>
    <w:rsid w:val="000F669F"/>
    <w:rsid w:val="001003A6"/>
    <w:rsid w:val="00106910"/>
    <w:rsid w:val="001071F1"/>
    <w:rsid w:val="0011146F"/>
    <w:rsid w:val="0011476B"/>
    <w:rsid w:val="00117AA7"/>
    <w:rsid w:val="00124693"/>
    <w:rsid w:val="001255A7"/>
    <w:rsid w:val="00126206"/>
    <w:rsid w:val="00126987"/>
    <w:rsid w:val="00131D49"/>
    <w:rsid w:val="00145C78"/>
    <w:rsid w:val="001501C9"/>
    <w:rsid w:val="00152D1D"/>
    <w:rsid w:val="00153465"/>
    <w:rsid w:val="00156BF7"/>
    <w:rsid w:val="0016013A"/>
    <w:rsid w:val="00163FDC"/>
    <w:rsid w:val="0016570A"/>
    <w:rsid w:val="0017442C"/>
    <w:rsid w:val="001A6809"/>
    <w:rsid w:val="001B1638"/>
    <w:rsid w:val="001B3465"/>
    <w:rsid w:val="001E5165"/>
    <w:rsid w:val="001E60DC"/>
    <w:rsid w:val="001E76DF"/>
    <w:rsid w:val="001F3ED6"/>
    <w:rsid w:val="001F687D"/>
    <w:rsid w:val="002005AC"/>
    <w:rsid w:val="00201C03"/>
    <w:rsid w:val="00201CA8"/>
    <w:rsid w:val="00202F66"/>
    <w:rsid w:val="002212F1"/>
    <w:rsid w:val="00221D47"/>
    <w:rsid w:val="002267A3"/>
    <w:rsid w:val="00233862"/>
    <w:rsid w:val="002348D8"/>
    <w:rsid w:val="00242B14"/>
    <w:rsid w:val="00244E96"/>
    <w:rsid w:val="00247F96"/>
    <w:rsid w:val="00253AD5"/>
    <w:rsid w:val="00254072"/>
    <w:rsid w:val="00254DD8"/>
    <w:rsid w:val="0025516E"/>
    <w:rsid w:val="00261BDF"/>
    <w:rsid w:val="00264914"/>
    <w:rsid w:val="002661CC"/>
    <w:rsid w:val="0026789B"/>
    <w:rsid w:val="002728F3"/>
    <w:rsid w:val="002760A2"/>
    <w:rsid w:val="002A1AA6"/>
    <w:rsid w:val="002A2376"/>
    <w:rsid w:val="002B0404"/>
    <w:rsid w:val="002B28C0"/>
    <w:rsid w:val="002C0462"/>
    <w:rsid w:val="002C29F1"/>
    <w:rsid w:val="002C4DBC"/>
    <w:rsid w:val="002D2D5D"/>
    <w:rsid w:val="002D53A8"/>
    <w:rsid w:val="002D6187"/>
    <w:rsid w:val="002D67B3"/>
    <w:rsid w:val="002D7903"/>
    <w:rsid w:val="002F0420"/>
    <w:rsid w:val="003061EB"/>
    <w:rsid w:val="0030673C"/>
    <w:rsid w:val="00306D78"/>
    <w:rsid w:val="00311E79"/>
    <w:rsid w:val="00312198"/>
    <w:rsid w:val="003129A0"/>
    <w:rsid w:val="00315051"/>
    <w:rsid w:val="00321FDE"/>
    <w:rsid w:val="00332F1B"/>
    <w:rsid w:val="00332F96"/>
    <w:rsid w:val="00335340"/>
    <w:rsid w:val="0033637C"/>
    <w:rsid w:val="00336862"/>
    <w:rsid w:val="00336A65"/>
    <w:rsid w:val="00337CFD"/>
    <w:rsid w:val="00343ED6"/>
    <w:rsid w:val="003507F7"/>
    <w:rsid w:val="00350E0B"/>
    <w:rsid w:val="003549ED"/>
    <w:rsid w:val="0036317E"/>
    <w:rsid w:val="003673E0"/>
    <w:rsid w:val="00371DD9"/>
    <w:rsid w:val="00372C84"/>
    <w:rsid w:val="00372FCA"/>
    <w:rsid w:val="00373094"/>
    <w:rsid w:val="00374975"/>
    <w:rsid w:val="00381951"/>
    <w:rsid w:val="00384808"/>
    <w:rsid w:val="00385F7F"/>
    <w:rsid w:val="003874D7"/>
    <w:rsid w:val="003A0929"/>
    <w:rsid w:val="003B2D71"/>
    <w:rsid w:val="003C0DC8"/>
    <w:rsid w:val="003C3472"/>
    <w:rsid w:val="003C6B3D"/>
    <w:rsid w:val="003D26B4"/>
    <w:rsid w:val="003D3E20"/>
    <w:rsid w:val="003D4511"/>
    <w:rsid w:val="003D5947"/>
    <w:rsid w:val="003E2FE0"/>
    <w:rsid w:val="003E3C6A"/>
    <w:rsid w:val="003E4A73"/>
    <w:rsid w:val="003E663C"/>
    <w:rsid w:val="003E7804"/>
    <w:rsid w:val="003F285E"/>
    <w:rsid w:val="003F3CB9"/>
    <w:rsid w:val="003F4079"/>
    <w:rsid w:val="00404EA5"/>
    <w:rsid w:val="004069AA"/>
    <w:rsid w:val="00406DCB"/>
    <w:rsid w:val="00407028"/>
    <w:rsid w:val="00411547"/>
    <w:rsid w:val="004167FD"/>
    <w:rsid w:val="00423FD8"/>
    <w:rsid w:val="00427653"/>
    <w:rsid w:val="00433682"/>
    <w:rsid w:val="004513AB"/>
    <w:rsid w:val="00453F7C"/>
    <w:rsid w:val="0046401F"/>
    <w:rsid w:val="004741E3"/>
    <w:rsid w:val="00480900"/>
    <w:rsid w:val="004842C7"/>
    <w:rsid w:val="00490CA6"/>
    <w:rsid w:val="00496DD2"/>
    <w:rsid w:val="004A278C"/>
    <w:rsid w:val="004A5737"/>
    <w:rsid w:val="004B5D15"/>
    <w:rsid w:val="004B6E8F"/>
    <w:rsid w:val="004B7984"/>
    <w:rsid w:val="004C789A"/>
    <w:rsid w:val="004E2F91"/>
    <w:rsid w:val="004E3EE6"/>
    <w:rsid w:val="004E40CA"/>
    <w:rsid w:val="004F22DA"/>
    <w:rsid w:val="004F7B0E"/>
    <w:rsid w:val="00501A3B"/>
    <w:rsid w:val="005030D8"/>
    <w:rsid w:val="00503518"/>
    <w:rsid w:val="005037F1"/>
    <w:rsid w:val="005108D6"/>
    <w:rsid w:val="005115F0"/>
    <w:rsid w:val="00511EA5"/>
    <w:rsid w:val="0051274E"/>
    <w:rsid w:val="00517258"/>
    <w:rsid w:val="00521FB8"/>
    <w:rsid w:val="00532C85"/>
    <w:rsid w:val="00543FF3"/>
    <w:rsid w:val="00547233"/>
    <w:rsid w:val="00553F86"/>
    <w:rsid w:val="005640EC"/>
    <w:rsid w:val="00565627"/>
    <w:rsid w:val="00566C64"/>
    <w:rsid w:val="00567F05"/>
    <w:rsid w:val="00571E02"/>
    <w:rsid w:val="00582BCF"/>
    <w:rsid w:val="005836B4"/>
    <w:rsid w:val="00587BC0"/>
    <w:rsid w:val="005940AB"/>
    <w:rsid w:val="005A3CF5"/>
    <w:rsid w:val="005A490B"/>
    <w:rsid w:val="005B6C5B"/>
    <w:rsid w:val="005C1D34"/>
    <w:rsid w:val="005C77AC"/>
    <w:rsid w:val="005D6F4A"/>
    <w:rsid w:val="005E2D0D"/>
    <w:rsid w:val="005F1020"/>
    <w:rsid w:val="00600A3F"/>
    <w:rsid w:val="00600DE9"/>
    <w:rsid w:val="006079D8"/>
    <w:rsid w:val="00611A86"/>
    <w:rsid w:val="00612A2B"/>
    <w:rsid w:val="00612FCF"/>
    <w:rsid w:val="00616FFA"/>
    <w:rsid w:val="00623C4B"/>
    <w:rsid w:val="00626FB5"/>
    <w:rsid w:val="00627589"/>
    <w:rsid w:val="0063159F"/>
    <w:rsid w:val="006415EB"/>
    <w:rsid w:val="00651F55"/>
    <w:rsid w:val="00655EEF"/>
    <w:rsid w:val="006572EA"/>
    <w:rsid w:val="00657511"/>
    <w:rsid w:val="0066224D"/>
    <w:rsid w:val="00665813"/>
    <w:rsid w:val="006745D7"/>
    <w:rsid w:val="006756D4"/>
    <w:rsid w:val="00681007"/>
    <w:rsid w:val="00684D2F"/>
    <w:rsid w:val="00687799"/>
    <w:rsid w:val="00687E0B"/>
    <w:rsid w:val="00692D99"/>
    <w:rsid w:val="006950BC"/>
    <w:rsid w:val="006A0338"/>
    <w:rsid w:val="006A2C71"/>
    <w:rsid w:val="006A2F56"/>
    <w:rsid w:val="006B0563"/>
    <w:rsid w:val="006B1097"/>
    <w:rsid w:val="006B17B0"/>
    <w:rsid w:val="006B2525"/>
    <w:rsid w:val="006B535E"/>
    <w:rsid w:val="006D7B0B"/>
    <w:rsid w:val="006E3947"/>
    <w:rsid w:val="006E4ACF"/>
    <w:rsid w:val="006E7534"/>
    <w:rsid w:val="006F381B"/>
    <w:rsid w:val="006F6386"/>
    <w:rsid w:val="00700A40"/>
    <w:rsid w:val="00702D50"/>
    <w:rsid w:val="0070466E"/>
    <w:rsid w:val="00705410"/>
    <w:rsid w:val="007119A8"/>
    <w:rsid w:val="00712A75"/>
    <w:rsid w:val="00726948"/>
    <w:rsid w:val="007309EB"/>
    <w:rsid w:val="007335BE"/>
    <w:rsid w:val="007447A3"/>
    <w:rsid w:val="00750624"/>
    <w:rsid w:val="00753EA2"/>
    <w:rsid w:val="00755A67"/>
    <w:rsid w:val="00756792"/>
    <w:rsid w:val="00760A83"/>
    <w:rsid w:val="00767427"/>
    <w:rsid w:val="00777080"/>
    <w:rsid w:val="00777B3A"/>
    <w:rsid w:val="00785B32"/>
    <w:rsid w:val="0079374B"/>
    <w:rsid w:val="007A4593"/>
    <w:rsid w:val="007A560C"/>
    <w:rsid w:val="007A6670"/>
    <w:rsid w:val="007B34E2"/>
    <w:rsid w:val="007B3A8A"/>
    <w:rsid w:val="007B5BE5"/>
    <w:rsid w:val="007B667E"/>
    <w:rsid w:val="007B69F0"/>
    <w:rsid w:val="007C2334"/>
    <w:rsid w:val="007C2EDE"/>
    <w:rsid w:val="007C381C"/>
    <w:rsid w:val="007C5098"/>
    <w:rsid w:val="007C5527"/>
    <w:rsid w:val="007D443E"/>
    <w:rsid w:val="007E0F79"/>
    <w:rsid w:val="007E2B01"/>
    <w:rsid w:val="007E3F95"/>
    <w:rsid w:val="007F1288"/>
    <w:rsid w:val="007F1554"/>
    <w:rsid w:val="007F3E8B"/>
    <w:rsid w:val="008012B3"/>
    <w:rsid w:val="00803378"/>
    <w:rsid w:val="008052C5"/>
    <w:rsid w:val="00811DDB"/>
    <w:rsid w:val="008216A3"/>
    <w:rsid w:val="008259FA"/>
    <w:rsid w:val="008262CD"/>
    <w:rsid w:val="008361B4"/>
    <w:rsid w:val="00840E56"/>
    <w:rsid w:val="008502D7"/>
    <w:rsid w:val="00850E1D"/>
    <w:rsid w:val="00851C9B"/>
    <w:rsid w:val="008625A9"/>
    <w:rsid w:val="00872AAD"/>
    <w:rsid w:val="008735B6"/>
    <w:rsid w:val="008827A2"/>
    <w:rsid w:val="008906F4"/>
    <w:rsid w:val="00892C16"/>
    <w:rsid w:val="008A058F"/>
    <w:rsid w:val="008A37B2"/>
    <w:rsid w:val="008B7C04"/>
    <w:rsid w:val="008C643E"/>
    <w:rsid w:val="008D1421"/>
    <w:rsid w:val="008D215B"/>
    <w:rsid w:val="008D376C"/>
    <w:rsid w:val="008E0097"/>
    <w:rsid w:val="008E0BB3"/>
    <w:rsid w:val="008E3565"/>
    <w:rsid w:val="008E3C02"/>
    <w:rsid w:val="008F1DDD"/>
    <w:rsid w:val="008F5A1A"/>
    <w:rsid w:val="00902D15"/>
    <w:rsid w:val="00907979"/>
    <w:rsid w:val="0091385A"/>
    <w:rsid w:val="009139DF"/>
    <w:rsid w:val="0091526F"/>
    <w:rsid w:val="00920F88"/>
    <w:rsid w:val="00921388"/>
    <w:rsid w:val="00925435"/>
    <w:rsid w:val="009255BA"/>
    <w:rsid w:val="0093098D"/>
    <w:rsid w:val="009344C8"/>
    <w:rsid w:val="00934D1E"/>
    <w:rsid w:val="00941E26"/>
    <w:rsid w:val="00945BDF"/>
    <w:rsid w:val="009512C1"/>
    <w:rsid w:val="00955B63"/>
    <w:rsid w:val="0095739D"/>
    <w:rsid w:val="00966974"/>
    <w:rsid w:val="00970F7A"/>
    <w:rsid w:val="009720BF"/>
    <w:rsid w:val="009737B3"/>
    <w:rsid w:val="009812D3"/>
    <w:rsid w:val="009820FD"/>
    <w:rsid w:val="00986D8D"/>
    <w:rsid w:val="00991F2E"/>
    <w:rsid w:val="00994FE2"/>
    <w:rsid w:val="009962DD"/>
    <w:rsid w:val="009971DA"/>
    <w:rsid w:val="009A1E93"/>
    <w:rsid w:val="009A3BF6"/>
    <w:rsid w:val="009A5094"/>
    <w:rsid w:val="009A66F9"/>
    <w:rsid w:val="009B36C1"/>
    <w:rsid w:val="009B4DD6"/>
    <w:rsid w:val="009B7069"/>
    <w:rsid w:val="009B7A36"/>
    <w:rsid w:val="009C10CD"/>
    <w:rsid w:val="009C2DA6"/>
    <w:rsid w:val="009D2A76"/>
    <w:rsid w:val="009D2F38"/>
    <w:rsid w:val="009D3031"/>
    <w:rsid w:val="009E548D"/>
    <w:rsid w:val="009F3922"/>
    <w:rsid w:val="00A14178"/>
    <w:rsid w:val="00A16BBE"/>
    <w:rsid w:val="00A20A6D"/>
    <w:rsid w:val="00A2201D"/>
    <w:rsid w:val="00A330D8"/>
    <w:rsid w:val="00A34652"/>
    <w:rsid w:val="00A37452"/>
    <w:rsid w:val="00A438D7"/>
    <w:rsid w:val="00A443B5"/>
    <w:rsid w:val="00A47362"/>
    <w:rsid w:val="00A54620"/>
    <w:rsid w:val="00A601F6"/>
    <w:rsid w:val="00A6255F"/>
    <w:rsid w:val="00A62B1B"/>
    <w:rsid w:val="00A63C6B"/>
    <w:rsid w:val="00A64690"/>
    <w:rsid w:val="00A64754"/>
    <w:rsid w:val="00A64A76"/>
    <w:rsid w:val="00A70E32"/>
    <w:rsid w:val="00A821FC"/>
    <w:rsid w:val="00A84C4F"/>
    <w:rsid w:val="00A932E7"/>
    <w:rsid w:val="00A94971"/>
    <w:rsid w:val="00A95019"/>
    <w:rsid w:val="00A95D80"/>
    <w:rsid w:val="00AA1B06"/>
    <w:rsid w:val="00AA438A"/>
    <w:rsid w:val="00AB20CE"/>
    <w:rsid w:val="00AB407D"/>
    <w:rsid w:val="00AB4ED0"/>
    <w:rsid w:val="00AB57F9"/>
    <w:rsid w:val="00AB5EC1"/>
    <w:rsid w:val="00AC13EB"/>
    <w:rsid w:val="00AC25E6"/>
    <w:rsid w:val="00AD27A0"/>
    <w:rsid w:val="00AD509B"/>
    <w:rsid w:val="00AD62F5"/>
    <w:rsid w:val="00AE3CD7"/>
    <w:rsid w:val="00AE6F0F"/>
    <w:rsid w:val="00AF6C39"/>
    <w:rsid w:val="00B00B42"/>
    <w:rsid w:val="00B01E44"/>
    <w:rsid w:val="00B026F3"/>
    <w:rsid w:val="00B03C2A"/>
    <w:rsid w:val="00B03EF2"/>
    <w:rsid w:val="00B04C86"/>
    <w:rsid w:val="00B10CF8"/>
    <w:rsid w:val="00B1470A"/>
    <w:rsid w:val="00B15390"/>
    <w:rsid w:val="00B20A30"/>
    <w:rsid w:val="00B24240"/>
    <w:rsid w:val="00B24F50"/>
    <w:rsid w:val="00B439A4"/>
    <w:rsid w:val="00B43E89"/>
    <w:rsid w:val="00B46470"/>
    <w:rsid w:val="00B540EB"/>
    <w:rsid w:val="00B61ECB"/>
    <w:rsid w:val="00B635DE"/>
    <w:rsid w:val="00B70192"/>
    <w:rsid w:val="00B70437"/>
    <w:rsid w:val="00B714E7"/>
    <w:rsid w:val="00B73458"/>
    <w:rsid w:val="00B772B6"/>
    <w:rsid w:val="00B77E4B"/>
    <w:rsid w:val="00B800BA"/>
    <w:rsid w:val="00B91CD0"/>
    <w:rsid w:val="00B938BB"/>
    <w:rsid w:val="00B977A4"/>
    <w:rsid w:val="00BA0FB5"/>
    <w:rsid w:val="00BA726F"/>
    <w:rsid w:val="00BB1331"/>
    <w:rsid w:val="00BB3122"/>
    <w:rsid w:val="00BC5F97"/>
    <w:rsid w:val="00BC615D"/>
    <w:rsid w:val="00BC6EBF"/>
    <w:rsid w:val="00BE3840"/>
    <w:rsid w:val="00BE46D1"/>
    <w:rsid w:val="00BE65AF"/>
    <w:rsid w:val="00BF17E9"/>
    <w:rsid w:val="00C01578"/>
    <w:rsid w:val="00C11B78"/>
    <w:rsid w:val="00C14450"/>
    <w:rsid w:val="00C163F0"/>
    <w:rsid w:val="00C236F9"/>
    <w:rsid w:val="00C34D1B"/>
    <w:rsid w:val="00C441FD"/>
    <w:rsid w:val="00C50638"/>
    <w:rsid w:val="00C67C66"/>
    <w:rsid w:val="00C70063"/>
    <w:rsid w:val="00C75AB0"/>
    <w:rsid w:val="00C765A5"/>
    <w:rsid w:val="00C85085"/>
    <w:rsid w:val="00C86C3B"/>
    <w:rsid w:val="00C87CF1"/>
    <w:rsid w:val="00C90EB1"/>
    <w:rsid w:val="00C967CF"/>
    <w:rsid w:val="00CA2BD9"/>
    <w:rsid w:val="00CA5953"/>
    <w:rsid w:val="00CA6619"/>
    <w:rsid w:val="00CB32AA"/>
    <w:rsid w:val="00CC3DB3"/>
    <w:rsid w:val="00CC5771"/>
    <w:rsid w:val="00CC5A14"/>
    <w:rsid w:val="00CD2C17"/>
    <w:rsid w:val="00CD5582"/>
    <w:rsid w:val="00CD7EFA"/>
    <w:rsid w:val="00CE47F6"/>
    <w:rsid w:val="00CE4DAD"/>
    <w:rsid w:val="00CF1A0B"/>
    <w:rsid w:val="00CF3663"/>
    <w:rsid w:val="00D02F19"/>
    <w:rsid w:val="00D0320E"/>
    <w:rsid w:val="00D04D29"/>
    <w:rsid w:val="00D1001A"/>
    <w:rsid w:val="00D1356C"/>
    <w:rsid w:val="00D30B5D"/>
    <w:rsid w:val="00D32BFD"/>
    <w:rsid w:val="00D3311A"/>
    <w:rsid w:val="00D336D4"/>
    <w:rsid w:val="00D34777"/>
    <w:rsid w:val="00D3548C"/>
    <w:rsid w:val="00D3580A"/>
    <w:rsid w:val="00D36BC6"/>
    <w:rsid w:val="00D37182"/>
    <w:rsid w:val="00D4105F"/>
    <w:rsid w:val="00D46FE9"/>
    <w:rsid w:val="00D5092E"/>
    <w:rsid w:val="00D60D8A"/>
    <w:rsid w:val="00D739F0"/>
    <w:rsid w:val="00D77F89"/>
    <w:rsid w:val="00D82750"/>
    <w:rsid w:val="00D83FBE"/>
    <w:rsid w:val="00D870A9"/>
    <w:rsid w:val="00D96790"/>
    <w:rsid w:val="00DA663A"/>
    <w:rsid w:val="00DA7A32"/>
    <w:rsid w:val="00DB045C"/>
    <w:rsid w:val="00DB094D"/>
    <w:rsid w:val="00DB6286"/>
    <w:rsid w:val="00DC1C48"/>
    <w:rsid w:val="00DC7689"/>
    <w:rsid w:val="00DD2CCD"/>
    <w:rsid w:val="00DD3AE0"/>
    <w:rsid w:val="00DE3C9F"/>
    <w:rsid w:val="00DF0D7C"/>
    <w:rsid w:val="00DF560B"/>
    <w:rsid w:val="00E00A66"/>
    <w:rsid w:val="00E05D73"/>
    <w:rsid w:val="00E30A49"/>
    <w:rsid w:val="00E44C8A"/>
    <w:rsid w:val="00E47A72"/>
    <w:rsid w:val="00E50EB9"/>
    <w:rsid w:val="00E51AE0"/>
    <w:rsid w:val="00E60668"/>
    <w:rsid w:val="00E64D28"/>
    <w:rsid w:val="00E7210A"/>
    <w:rsid w:val="00E7328E"/>
    <w:rsid w:val="00E75A0E"/>
    <w:rsid w:val="00E7626A"/>
    <w:rsid w:val="00E76F06"/>
    <w:rsid w:val="00E86EA1"/>
    <w:rsid w:val="00EA5867"/>
    <w:rsid w:val="00EB5B34"/>
    <w:rsid w:val="00EB715D"/>
    <w:rsid w:val="00EC797C"/>
    <w:rsid w:val="00ED6C6A"/>
    <w:rsid w:val="00EE1039"/>
    <w:rsid w:val="00EE478A"/>
    <w:rsid w:val="00EE63D1"/>
    <w:rsid w:val="00EE6EF4"/>
    <w:rsid w:val="00EF0BC4"/>
    <w:rsid w:val="00EF3F7F"/>
    <w:rsid w:val="00EF57B5"/>
    <w:rsid w:val="00EF6EBD"/>
    <w:rsid w:val="00F03BE6"/>
    <w:rsid w:val="00F06D71"/>
    <w:rsid w:val="00F1372B"/>
    <w:rsid w:val="00F24E47"/>
    <w:rsid w:val="00F30B5F"/>
    <w:rsid w:val="00F321B8"/>
    <w:rsid w:val="00F32312"/>
    <w:rsid w:val="00F33856"/>
    <w:rsid w:val="00F36503"/>
    <w:rsid w:val="00F41678"/>
    <w:rsid w:val="00F427A6"/>
    <w:rsid w:val="00F45688"/>
    <w:rsid w:val="00F473B8"/>
    <w:rsid w:val="00F713EA"/>
    <w:rsid w:val="00F820B8"/>
    <w:rsid w:val="00F82DB8"/>
    <w:rsid w:val="00F8361B"/>
    <w:rsid w:val="00F8434F"/>
    <w:rsid w:val="00F84BC0"/>
    <w:rsid w:val="00F86395"/>
    <w:rsid w:val="00FA50CA"/>
    <w:rsid w:val="00FB624A"/>
    <w:rsid w:val="00FC5480"/>
    <w:rsid w:val="00FC57BD"/>
    <w:rsid w:val="00FD0A4F"/>
    <w:rsid w:val="00FD15F5"/>
    <w:rsid w:val="00FD6913"/>
    <w:rsid w:val="00FE0BBD"/>
    <w:rsid w:val="00FE2557"/>
    <w:rsid w:val="00FE2AE8"/>
    <w:rsid w:val="00FE3B9E"/>
    <w:rsid w:val="00FE5B79"/>
    <w:rsid w:val="00FF213C"/>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402824129">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40"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3E89F-924C-4578-80B4-C7D0DE9BA45E}">
  <ds:schemaRefs>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4.xml><?xml version="1.0" encoding="utf-8"?>
<ds:datastoreItem xmlns:ds="http://schemas.openxmlformats.org/officeDocument/2006/customXml" ds:itemID="{9EDC7AFF-09BC-4E47-BC7C-18BCB758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2560</Words>
  <Characters>14594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Manship, Karen</cp:lastModifiedBy>
  <cp:revision>8</cp:revision>
  <cp:lastPrinted>2015-01-20T03:49:00Z</cp:lastPrinted>
  <dcterms:created xsi:type="dcterms:W3CDTF">2015-06-27T00:05:00Z</dcterms:created>
  <dcterms:modified xsi:type="dcterms:W3CDTF">2015-06-30T23:32:00Z</dcterms:modified>
</cp:coreProperties>
</file>