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FFE1D" w14:textId="5B7081F0" w:rsidR="00AF1157" w:rsidRPr="007A5D4B" w:rsidRDefault="008B7D96" w:rsidP="00D73D2D">
      <w:pPr>
        <w:suppressAutoHyphens/>
        <w:jc w:val="center"/>
        <w:rPr>
          <w:rFonts w:ascii="Arial" w:hAnsi="Arial" w:cs="Arial"/>
          <w:b/>
          <w:sz w:val="22"/>
          <w:szCs w:val="22"/>
        </w:rPr>
      </w:pPr>
      <w:r>
        <w:rPr>
          <w:rFonts w:ascii="Arial" w:hAnsi="Arial" w:cs="Arial"/>
          <w:b/>
          <w:sz w:val="22"/>
          <w:szCs w:val="22"/>
        </w:rPr>
        <w:t>D</w:t>
      </w:r>
      <w:r w:rsidR="00AF1157" w:rsidRPr="007A5D4B">
        <w:rPr>
          <w:rFonts w:ascii="Arial" w:hAnsi="Arial" w:cs="Arial"/>
          <w:b/>
          <w:sz w:val="22"/>
          <w:szCs w:val="22"/>
        </w:rPr>
        <w:t>EPARTMENT OF THE TREASURY</w:t>
      </w:r>
      <w:r w:rsidR="00D73D2D" w:rsidRPr="007A5D4B">
        <w:rPr>
          <w:rFonts w:ascii="Arial" w:hAnsi="Arial" w:cs="Arial"/>
          <w:b/>
          <w:sz w:val="22"/>
          <w:szCs w:val="22"/>
        </w:rPr>
        <w:t xml:space="preserve"> </w:t>
      </w:r>
    </w:p>
    <w:p w14:paraId="30746DD0" w14:textId="77777777" w:rsidR="00AF1157" w:rsidRPr="007A5D4B" w:rsidRDefault="00AF1157" w:rsidP="00D73D2D">
      <w:pPr>
        <w:suppressAutoHyphens/>
        <w:jc w:val="center"/>
        <w:rPr>
          <w:rFonts w:ascii="Arial" w:hAnsi="Arial" w:cs="Arial"/>
          <w:b/>
          <w:sz w:val="22"/>
          <w:szCs w:val="22"/>
        </w:rPr>
      </w:pPr>
    </w:p>
    <w:p w14:paraId="7DA57EC7"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50FD9DAA" w14:textId="77777777" w:rsidR="00AF1157" w:rsidRPr="007A5D4B" w:rsidRDefault="00AF1157" w:rsidP="00D73D2D">
      <w:pPr>
        <w:suppressAutoHyphens/>
        <w:jc w:val="center"/>
        <w:rPr>
          <w:rFonts w:ascii="Arial" w:hAnsi="Arial" w:cs="Arial"/>
          <w:b/>
          <w:sz w:val="22"/>
          <w:szCs w:val="22"/>
        </w:rPr>
      </w:pPr>
    </w:p>
    <w:p w14:paraId="2C9668E3"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142960C" w14:textId="77777777" w:rsidR="00AF1157" w:rsidRPr="007A5D4B" w:rsidRDefault="00AF1157" w:rsidP="00D73D2D">
      <w:pPr>
        <w:suppressAutoHyphens/>
        <w:jc w:val="center"/>
        <w:rPr>
          <w:rFonts w:ascii="Arial" w:hAnsi="Arial" w:cs="Arial"/>
          <w:b/>
          <w:sz w:val="22"/>
          <w:szCs w:val="22"/>
        </w:rPr>
      </w:pPr>
    </w:p>
    <w:p w14:paraId="12830C13" w14:textId="2A6E81E0" w:rsidR="00AF1157" w:rsidRPr="007A5D4B" w:rsidRDefault="00AF1157" w:rsidP="00D73D2D">
      <w:pPr>
        <w:suppressAutoHyphens/>
        <w:jc w:val="center"/>
        <w:rPr>
          <w:rFonts w:ascii="Arial" w:hAnsi="Arial" w:cs="Arial"/>
          <w:b/>
          <w:sz w:val="22"/>
          <w:szCs w:val="22"/>
        </w:rPr>
      </w:pPr>
      <w:r w:rsidRPr="00560EB5">
        <w:rPr>
          <w:rFonts w:ascii="Arial" w:hAnsi="Arial" w:cs="Arial"/>
          <w:b/>
          <w:sz w:val="22"/>
          <w:szCs w:val="22"/>
        </w:rPr>
        <w:t>OMB Control Number 1513</w:t>
      </w:r>
      <w:r w:rsidR="00D73D2D" w:rsidRPr="00560EB5">
        <w:rPr>
          <w:rFonts w:ascii="Arial" w:hAnsi="Arial" w:cs="Arial"/>
          <w:b/>
          <w:sz w:val="22"/>
          <w:szCs w:val="22"/>
        </w:rPr>
        <w:t>–</w:t>
      </w:r>
      <w:r w:rsidR="00560EB5" w:rsidRPr="00560EB5">
        <w:rPr>
          <w:rFonts w:ascii="Arial" w:hAnsi="Arial" w:cs="Arial"/>
          <w:b/>
          <w:sz w:val="22"/>
          <w:szCs w:val="22"/>
        </w:rPr>
        <w:t>00</w:t>
      </w:r>
      <w:r w:rsidR="00583BBB">
        <w:rPr>
          <w:rFonts w:ascii="Arial" w:hAnsi="Arial" w:cs="Arial"/>
          <w:b/>
          <w:sz w:val="22"/>
          <w:szCs w:val="22"/>
        </w:rPr>
        <w:t>0</w:t>
      </w:r>
      <w:r w:rsidR="002D463F">
        <w:rPr>
          <w:rFonts w:ascii="Arial" w:hAnsi="Arial" w:cs="Arial"/>
          <w:b/>
          <w:sz w:val="22"/>
          <w:szCs w:val="22"/>
        </w:rPr>
        <w:t>7</w:t>
      </w:r>
      <w:r w:rsidR="00560EB5">
        <w:rPr>
          <w:rFonts w:ascii="Arial" w:hAnsi="Arial" w:cs="Arial"/>
          <w:b/>
          <w:sz w:val="22"/>
          <w:szCs w:val="22"/>
        </w:rPr>
        <w:t xml:space="preserve"> </w:t>
      </w:r>
    </w:p>
    <w:p w14:paraId="4872F3D8" w14:textId="77777777" w:rsidR="00AF1157" w:rsidRPr="007A5D4B" w:rsidRDefault="00AF1157" w:rsidP="00D73D2D">
      <w:pPr>
        <w:suppressAutoHyphens/>
        <w:rPr>
          <w:rFonts w:ascii="Arial" w:hAnsi="Arial" w:cs="Arial"/>
          <w:sz w:val="22"/>
          <w:szCs w:val="22"/>
        </w:rPr>
      </w:pPr>
    </w:p>
    <w:p w14:paraId="7D016F1F" w14:textId="77777777" w:rsidR="00D73D2D" w:rsidRDefault="00D73D2D" w:rsidP="00D73D2D">
      <w:pPr>
        <w:suppressAutoHyphens/>
        <w:rPr>
          <w:rFonts w:ascii="Arial" w:hAnsi="Arial" w:cs="Arial"/>
          <w:sz w:val="22"/>
          <w:szCs w:val="22"/>
        </w:rPr>
      </w:pPr>
    </w:p>
    <w:p w14:paraId="3B10E74E" w14:textId="77777777" w:rsidR="00E86B1B" w:rsidRPr="00560EB5" w:rsidRDefault="00E86B1B" w:rsidP="00D73D2D">
      <w:pPr>
        <w:suppressAutoHyphens/>
        <w:rPr>
          <w:rFonts w:ascii="Arial" w:hAnsi="Arial" w:cs="Arial"/>
          <w:sz w:val="22"/>
          <w:szCs w:val="22"/>
          <w:u w:val="single"/>
        </w:rPr>
      </w:pPr>
      <w:r w:rsidRPr="00560EB5">
        <w:rPr>
          <w:rFonts w:ascii="Arial" w:hAnsi="Arial" w:cs="Arial"/>
          <w:sz w:val="22"/>
          <w:szCs w:val="22"/>
          <w:u w:val="single"/>
        </w:rPr>
        <w:t xml:space="preserve">Information Collection Request Title: </w:t>
      </w:r>
    </w:p>
    <w:p w14:paraId="12867CAC" w14:textId="77777777" w:rsidR="00E86B1B" w:rsidRPr="00560EB5" w:rsidRDefault="00E86B1B" w:rsidP="00D73D2D">
      <w:pPr>
        <w:suppressAutoHyphens/>
        <w:rPr>
          <w:rFonts w:ascii="Arial" w:hAnsi="Arial" w:cs="Arial"/>
          <w:sz w:val="22"/>
          <w:szCs w:val="22"/>
          <w:u w:val="single"/>
        </w:rPr>
      </w:pPr>
    </w:p>
    <w:p w14:paraId="19DB3BB6" w14:textId="1844B530" w:rsidR="00583BBB" w:rsidRDefault="00583BBB" w:rsidP="00812FFC">
      <w:pPr>
        <w:ind w:left="360"/>
        <w:rPr>
          <w:rFonts w:ascii="Arial" w:hAnsi="Arial" w:cs="Arial"/>
          <w:sz w:val="22"/>
          <w:szCs w:val="22"/>
        </w:rPr>
      </w:pPr>
      <w:r w:rsidRPr="00583BBB">
        <w:rPr>
          <w:rFonts w:ascii="Arial" w:hAnsi="Arial" w:cs="Arial"/>
          <w:sz w:val="22"/>
          <w:szCs w:val="22"/>
        </w:rPr>
        <w:t xml:space="preserve">Brewer's Report of Operations and </w:t>
      </w:r>
      <w:r>
        <w:rPr>
          <w:rFonts w:ascii="Arial" w:hAnsi="Arial" w:cs="Arial"/>
          <w:sz w:val="22"/>
          <w:szCs w:val="22"/>
        </w:rPr>
        <w:t xml:space="preserve">Quarterly </w:t>
      </w:r>
      <w:r w:rsidRPr="00583BBB">
        <w:rPr>
          <w:rFonts w:ascii="Arial" w:hAnsi="Arial" w:cs="Arial"/>
          <w:sz w:val="22"/>
          <w:szCs w:val="22"/>
        </w:rPr>
        <w:t>Brew</w:t>
      </w:r>
      <w:r>
        <w:rPr>
          <w:rFonts w:ascii="Arial" w:hAnsi="Arial" w:cs="Arial"/>
          <w:sz w:val="22"/>
          <w:szCs w:val="22"/>
        </w:rPr>
        <w:t xml:space="preserve">er’s </w:t>
      </w:r>
      <w:r w:rsidRPr="00583BBB">
        <w:rPr>
          <w:rFonts w:ascii="Arial" w:hAnsi="Arial" w:cs="Arial"/>
          <w:sz w:val="22"/>
          <w:szCs w:val="22"/>
        </w:rPr>
        <w:t>Report of Operations</w:t>
      </w:r>
      <w:r>
        <w:rPr>
          <w:rFonts w:ascii="Arial" w:hAnsi="Arial" w:cs="Arial"/>
          <w:sz w:val="22"/>
          <w:szCs w:val="22"/>
        </w:rPr>
        <w:t xml:space="preserve"> </w:t>
      </w:r>
    </w:p>
    <w:p w14:paraId="06FD2347" w14:textId="77777777" w:rsidR="00E86B1B" w:rsidRPr="00560EB5" w:rsidRDefault="00E86B1B" w:rsidP="00812FFC">
      <w:pPr>
        <w:ind w:left="360"/>
        <w:rPr>
          <w:rFonts w:ascii="Arial" w:hAnsi="Arial" w:cs="Arial"/>
          <w:sz w:val="22"/>
          <w:szCs w:val="22"/>
        </w:rPr>
      </w:pPr>
    </w:p>
    <w:p w14:paraId="383F01C2" w14:textId="77777777" w:rsidR="00E86B1B" w:rsidRPr="00560EB5" w:rsidRDefault="00E86B1B" w:rsidP="009A6532">
      <w:pPr>
        <w:rPr>
          <w:rFonts w:ascii="Arial" w:hAnsi="Arial" w:cs="Arial"/>
          <w:sz w:val="22"/>
          <w:szCs w:val="22"/>
          <w:u w:val="single"/>
        </w:rPr>
      </w:pPr>
      <w:r w:rsidRPr="00560EB5">
        <w:rPr>
          <w:rFonts w:ascii="Arial" w:hAnsi="Arial" w:cs="Arial"/>
          <w:sz w:val="22"/>
          <w:szCs w:val="22"/>
          <w:u w:val="single"/>
        </w:rPr>
        <w:t xml:space="preserve">Information Collections Issued </w:t>
      </w:r>
      <w:r w:rsidR="00250066" w:rsidRPr="00560EB5">
        <w:rPr>
          <w:rFonts w:ascii="Arial" w:hAnsi="Arial" w:cs="Arial"/>
          <w:sz w:val="22"/>
          <w:szCs w:val="22"/>
          <w:u w:val="single"/>
        </w:rPr>
        <w:t>u</w:t>
      </w:r>
      <w:r w:rsidRPr="00560EB5">
        <w:rPr>
          <w:rFonts w:ascii="Arial" w:hAnsi="Arial" w:cs="Arial"/>
          <w:sz w:val="22"/>
          <w:szCs w:val="22"/>
          <w:u w:val="single"/>
        </w:rPr>
        <w:t xml:space="preserve">nder this Title: </w:t>
      </w:r>
    </w:p>
    <w:p w14:paraId="64333455" w14:textId="77777777" w:rsidR="009A6532" w:rsidRPr="00560EB5" w:rsidRDefault="009A6532" w:rsidP="00812FFC">
      <w:pPr>
        <w:ind w:left="630" w:hanging="270"/>
        <w:rPr>
          <w:rFonts w:ascii="Arial" w:hAnsi="Arial" w:cs="Arial"/>
          <w:sz w:val="22"/>
          <w:szCs w:val="22"/>
        </w:rPr>
      </w:pPr>
    </w:p>
    <w:p w14:paraId="2BA22198" w14:textId="5C333ECC" w:rsidR="00583BBB" w:rsidRDefault="00583BBB" w:rsidP="00583BBB">
      <w:pPr>
        <w:pStyle w:val="ListParagraph"/>
        <w:numPr>
          <w:ilvl w:val="0"/>
          <w:numId w:val="3"/>
        </w:numPr>
        <w:rPr>
          <w:rFonts w:ascii="Arial" w:hAnsi="Arial" w:cs="Arial"/>
          <w:sz w:val="22"/>
          <w:szCs w:val="22"/>
        </w:rPr>
      </w:pPr>
      <w:r w:rsidRPr="00583BBB">
        <w:rPr>
          <w:rFonts w:ascii="Arial" w:hAnsi="Arial" w:cs="Arial"/>
          <w:sz w:val="22"/>
          <w:szCs w:val="22"/>
        </w:rPr>
        <w:t>TTB F 5130.9</w:t>
      </w:r>
      <w:r>
        <w:rPr>
          <w:rFonts w:ascii="Arial" w:hAnsi="Arial" w:cs="Arial"/>
          <w:sz w:val="22"/>
          <w:szCs w:val="22"/>
        </w:rPr>
        <w:t xml:space="preserve"> —</w:t>
      </w:r>
      <w:r w:rsidRPr="00583BBB">
        <w:rPr>
          <w:rFonts w:ascii="Arial" w:hAnsi="Arial" w:cs="Arial"/>
          <w:sz w:val="22"/>
          <w:szCs w:val="22"/>
        </w:rPr>
        <w:t xml:space="preserve"> Brewer's Report of Operations</w:t>
      </w:r>
      <w:r>
        <w:rPr>
          <w:rFonts w:ascii="Arial" w:hAnsi="Arial" w:cs="Arial"/>
          <w:sz w:val="22"/>
          <w:szCs w:val="22"/>
        </w:rPr>
        <w:t xml:space="preserve">. </w:t>
      </w:r>
    </w:p>
    <w:p w14:paraId="006D2A39" w14:textId="77777777" w:rsidR="00583BBB" w:rsidRDefault="00583BBB" w:rsidP="00583BBB">
      <w:pPr>
        <w:pStyle w:val="ListParagraph"/>
        <w:rPr>
          <w:rFonts w:ascii="Arial" w:hAnsi="Arial" w:cs="Arial"/>
          <w:sz w:val="22"/>
          <w:szCs w:val="22"/>
        </w:rPr>
      </w:pPr>
    </w:p>
    <w:p w14:paraId="05EFA16F" w14:textId="714FB4E2" w:rsidR="00583BBB" w:rsidRPr="00583BBB" w:rsidRDefault="00583BBB" w:rsidP="00583BBB">
      <w:pPr>
        <w:pStyle w:val="ListParagraph"/>
        <w:numPr>
          <w:ilvl w:val="0"/>
          <w:numId w:val="3"/>
        </w:numPr>
        <w:rPr>
          <w:rFonts w:ascii="Arial" w:hAnsi="Arial" w:cs="Arial"/>
          <w:sz w:val="22"/>
          <w:szCs w:val="22"/>
        </w:rPr>
      </w:pPr>
      <w:r w:rsidRPr="00583BBB">
        <w:rPr>
          <w:rFonts w:ascii="Arial" w:hAnsi="Arial" w:cs="Arial"/>
          <w:sz w:val="22"/>
          <w:szCs w:val="22"/>
        </w:rPr>
        <w:t xml:space="preserve">TTB F 5130.26 </w:t>
      </w:r>
      <w:r>
        <w:rPr>
          <w:rFonts w:ascii="Arial" w:hAnsi="Arial" w:cs="Arial"/>
          <w:sz w:val="22"/>
          <w:szCs w:val="22"/>
        </w:rPr>
        <w:t>—</w:t>
      </w:r>
      <w:r w:rsidRPr="00583BBB">
        <w:rPr>
          <w:rFonts w:ascii="Arial" w:hAnsi="Arial" w:cs="Arial"/>
          <w:sz w:val="22"/>
          <w:szCs w:val="22"/>
        </w:rPr>
        <w:t xml:space="preserve"> Quarterly Brewer’s Report of Operations</w:t>
      </w:r>
      <w:r>
        <w:rPr>
          <w:rFonts w:ascii="Arial" w:hAnsi="Arial" w:cs="Arial"/>
          <w:sz w:val="22"/>
          <w:szCs w:val="22"/>
        </w:rPr>
        <w:t xml:space="preserve">. </w:t>
      </w:r>
    </w:p>
    <w:p w14:paraId="0625E59D" w14:textId="77777777" w:rsidR="00583BBB" w:rsidRDefault="00583BBB" w:rsidP="002D463F">
      <w:pPr>
        <w:ind w:left="630" w:hanging="270"/>
        <w:rPr>
          <w:rFonts w:ascii="Arial" w:hAnsi="Arial" w:cs="Arial"/>
          <w:sz w:val="22"/>
          <w:szCs w:val="22"/>
        </w:rPr>
      </w:pPr>
    </w:p>
    <w:p w14:paraId="7AC03968" w14:textId="77777777" w:rsidR="00D73D2D" w:rsidRPr="007A5D4B" w:rsidRDefault="00D73D2D" w:rsidP="00D73D2D">
      <w:pPr>
        <w:suppressAutoHyphens/>
        <w:rPr>
          <w:rFonts w:ascii="Arial" w:hAnsi="Arial" w:cs="Arial"/>
          <w:sz w:val="22"/>
          <w:szCs w:val="22"/>
        </w:rPr>
      </w:pPr>
    </w:p>
    <w:p w14:paraId="3B67318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0E32345" w14:textId="77777777" w:rsidR="00AF1157" w:rsidRPr="007A5D4B" w:rsidRDefault="00AF1157" w:rsidP="00D73D2D">
      <w:pPr>
        <w:suppressAutoHyphens/>
        <w:rPr>
          <w:rFonts w:ascii="Arial" w:hAnsi="Arial" w:cs="Arial"/>
          <w:sz w:val="22"/>
          <w:szCs w:val="22"/>
        </w:rPr>
      </w:pPr>
    </w:p>
    <w:p w14:paraId="24CCB5C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5C667779" w14:textId="77777777" w:rsidR="00AF1157" w:rsidRDefault="00AF1157" w:rsidP="00812FFC">
      <w:pPr>
        <w:ind w:left="360"/>
        <w:rPr>
          <w:rFonts w:ascii="Arial" w:hAnsi="Arial" w:cs="Arial"/>
          <w:sz w:val="22"/>
          <w:szCs w:val="22"/>
        </w:rPr>
      </w:pPr>
    </w:p>
    <w:p w14:paraId="62023CAD" w14:textId="7E8A11B7" w:rsidR="004046C0" w:rsidRDefault="004046C0" w:rsidP="004046C0">
      <w:pPr>
        <w:ind w:left="360"/>
        <w:rPr>
          <w:rFonts w:ascii="Arial" w:hAnsi="Arial" w:cs="Arial"/>
          <w:sz w:val="22"/>
          <w:szCs w:val="22"/>
        </w:rPr>
      </w:pPr>
      <w:r w:rsidRPr="00736886">
        <w:rPr>
          <w:rFonts w:ascii="Arial" w:hAnsi="Arial" w:cs="Arial"/>
          <w:sz w:val="22"/>
          <w:szCs w:val="22"/>
        </w:rPr>
        <w:t xml:space="preserve">The Alcohol and Tobacco Tax and Trade Bureau (TTB) administers </w:t>
      </w:r>
      <w:r w:rsidR="00C47946">
        <w:rPr>
          <w:rFonts w:ascii="Arial" w:hAnsi="Arial" w:cs="Arial"/>
          <w:sz w:val="22"/>
          <w:szCs w:val="22"/>
        </w:rPr>
        <w:t xml:space="preserve">the Federal </w:t>
      </w:r>
      <w:r w:rsidR="00583BBB">
        <w:rPr>
          <w:rFonts w:ascii="Arial" w:hAnsi="Arial" w:cs="Arial"/>
          <w:sz w:val="22"/>
          <w:szCs w:val="22"/>
        </w:rPr>
        <w:t xml:space="preserve">alcohol </w:t>
      </w:r>
      <w:r w:rsidR="00C47946">
        <w:rPr>
          <w:rFonts w:ascii="Arial" w:hAnsi="Arial" w:cs="Arial"/>
          <w:sz w:val="22"/>
          <w:szCs w:val="22"/>
        </w:rPr>
        <w:t xml:space="preserve">excise tax and </w:t>
      </w:r>
      <w:r w:rsidR="007F61A9">
        <w:rPr>
          <w:rFonts w:ascii="Arial" w:hAnsi="Arial" w:cs="Arial"/>
          <w:sz w:val="22"/>
          <w:szCs w:val="22"/>
        </w:rPr>
        <w:t xml:space="preserve">the </w:t>
      </w:r>
      <w:r w:rsidR="00C47946">
        <w:rPr>
          <w:rFonts w:ascii="Arial" w:hAnsi="Arial" w:cs="Arial"/>
          <w:sz w:val="22"/>
          <w:szCs w:val="22"/>
        </w:rPr>
        <w:t>related provisions of chapter 51 of the Internal Revenue Code (</w:t>
      </w:r>
      <w:r w:rsidR="002D463F">
        <w:rPr>
          <w:rFonts w:ascii="Arial" w:hAnsi="Arial" w:cs="Arial"/>
          <w:sz w:val="22"/>
          <w:szCs w:val="22"/>
        </w:rPr>
        <w:t xml:space="preserve">IRC; </w:t>
      </w:r>
      <w:r w:rsidR="00C47946">
        <w:rPr>
          <w:rFonts w:ascii="Arial" w:hAnsi="Arial" w:cs="Arial"/>
          <w:sz w:val="22"/>
          <w:szCs w:val="22"/>
        </w:rPr>
        <w:t>26 U.S.C. chapter 51)</w:t>
      </w:r>
      <w:r w:rsidR="00770641">
        <w:rPr>
          <w:rFonts w:ascii="Arial" w:hAnsi="Arial" w:cs="Arial"/>
          <w:sz w:val="22"/>
          <w:szCs w:val="22"/>
        </w:rPr>
        <w:t>,</w:t>
      </w:r>
      <w:r w:rsidRPr="00736886">
        <w:rPr>
          <w:rFonts w:ascii="Arial" w:hAnsi="Arial" w:cs="Arial"/>
          <w:sz w:val="22"/>
          <w:szCs w:val="22"/>
        </w:rPr>
        <w:t xml:space="preserve"> pursuant to section 1111(d) of the Homeland Security Act of 2002 as codified at 6 U.S.C. 531(d).  In addition, the Secretary </w:t>
      </w:r>
      <w:r w:rsidR="007F61A9">
        <w:rPr>
          <w:rFonts w:ascii="Arial" w:hAnsi="Arial" w:cs="Arial"/>
          <w:sz w:val="22"/>
          <w:szCs w:val="22"/>
        </w:rPr>
        <w:t xml:space="preserve">of the Treasury </w:t>
      </w:r>
      <w:r w:rsidRPr="00736886">
        <w:rPr>
          <w:rFonts w:ascii="Arial" w:hAnsi="Arial" w:cs="Arial"/>
          <w:sz w:val="22"/>
          <w:szCs w:val="22"/>
        </w:rPr>
        <w:t xml:space="preserve">has delegated certain IRC administrative and enforcement authorities to TTB through Treasury Department Order 120–01. </w:t>
      </w:r>
    </w:p>
    <w:p w14:paraId="0ADEA798" w14:textId="77777777" w:rsidR="00C47946" w:rsidRPr="00736886" w:rsidRDefault="00C47946" w:rsidP="004046C0">
      <w:pPr>
        <w:ind w:left="360"/>
        <w:rPr>
          <w:rFonts w:ascii="Arial" w:hAnsi="Arial" w:cs="Arial"/>
          <w:sz w:val="22"/>
          <w:szCs w:val="22"/>
        </w:rPr>
      </w:pPr>
    </w:p>
    <w:p w14:paraId="0304F897" w14:textId="77777777" w:rsidR="00583BBB" w:rsidRPr="00583BBB" w:rsidRDefault="00583BBB" w:rsidP="00583BBB">
      <w:pPr>
        <w:suppressAutoHyphens/>
        <w:ind w:left="360"/>
        <w:rPr>
          <w:rFonts w:ascii="Arial" w:hAnsi="Arial" w:cs="Arial"/>
          <w:iCs/>
          <w:sz w:val="22"/>
          <w:szCs w:val="22"/>
          <w:u w:val="single"/>
        </w:rPr>
      </w:pPr>
      <w:r w:rsidRPr="00583BBB">
        <w:rPr>
          <w:rFonts w:ascii="Arial" w:hAnsi="Arial" w:cs="Arial"/>
          <w:iCs/>
          <w:sz w:val="22"/>
          <w:szCs w:val="22"/>
          <w:u w:val="single"/>
        </w:rPr>
        <w:t xml:space="preserve">Abstract </w:t>
      </w:r>
    </w:p>
    <w:p w14:paraId="04903A67" w14:textId="77777777" w:rsidR="00583BBB" w:rsidRDefault="00583BBB" w:rsidP="00583BBB">
      <w:pPr>
        <w:suppressAutoHyphens/>
        <w:ind w:left="360"/>
        <w:rPr>
          <w:rFonts w:ascii="Arial" w:hAnsi="Arial" w:cs="Arial"/>
          <w:sz w:val="22"/>
          <w:szCs w:val="22"/>
        </w:rPr>
      </w:pPr>
    </w:p>
    <w:p w14:paraId="052ED425" w14:textId="04501BEC" w:rsidR="00583BBB" w:rsidRPr="00583BBB" w:rsidRDefault="00583BBB" w:rsidP="001C7959">
      <w:pPr>
        <w:suppressAutoHyphens/>
        <w:ind w:left="360"/>
        <w:rPr>
          <w:rFonts w:ascii="Arial" w:hAnsi="Arial" w:cs="Arial"/>
          <w:sz w:val="22"/>
          <w:szCs w:val="22"/>
        </w:rPr>
      </w:pPr>
      <w:r w:rsidRPr="00583BBB">
        <w:rPr>
          <w:rFonts w:ascii="Arial" w:hAnsi="Arial" w:cs="Arial"/>
          <w:sz w:val="22"/>
          <w:szCs w:val="22"/>
        </w:rPr>
        <w:t xml:space="preserve">The </w:t>
      </w:r>
      <w:r w:rsidR="001C7959">
        <w:rPr>
          <w:rFonts w:ascii="Arial" w:hAnsi="Arial" w:cs="Arial"/>
          <w:sz w:val="22"/>
          <w:szCs w:val="22"/>
        </w:rPr>
        <w:t xml:space="preserve">IRC </w:t>
      </w:r>
      <w:r w:rsidRPr="00583BBB">
        <w:rPr>
          <w:rFonts w:ascii="Arial" w:hAnsi="Arial" w:cs="Arial"/>
          <w:sz w:val="22"/>
          <w:szCs w:val="22"/>
        </w:rPr>
        <w:t xml:space="preserve">requires brewers to file periodic reports of their brewing and associated operations.  TTB uses these reports to determine whether the brewer's operations are in compliance with the requirements of </w:t>
      </w:r>
      <w:r w:rsidR="001C7959">
        <w:rPr>
          <w:rFonts w:ascii="Arial" w:hAnsi="Arial" w:cs="Arial"/>
          <w:sz w:val="22"/>
          <w:szCs w:val="22"/>
        </w:rPr>
        <w:t xml:space="preserve">Federal alcohol excise tax </w:t>
      </w:r>
      <w:r w:rsidRPr="00583BBB">
        <w:rPr>
          <w:rFonts w:ascii="Arial" w:hAnsi="Arial" w:cs="Arial"/>
          <w:sz w:val="22"/>
          <w:szCs w:val="22"/>
        </w:rPr>
        <w:t>law and regulations</w:t>
      </w:r>
      <w:r w:rsidR="007236D5">
        <w:rPr>
          <w:rFonts w:ascii="Arial" w:hAnsi="Arial" w:cs="Arial"/>
          <w:sz w:val="22"/>
          <w:szCs w:val="22"/>
        </w:rPr>
        <w:t>, including</w:t>
      </w:r>
      <w:r w:rsidRPr="00583BBB">
        <w:rPr>
          <w:rFonts w:ascii="Arial" w:hAnsi="Arial" w:cs="Arial"/>
          <w:sz w:val="22"/>
          <w:szCs w:val="22"/>
        </w:rPr>
        <w:t xml:space="preserve"> determining whether the brewer </w:t>
      </w:r>
      <w:r w:rsidR="000F0062">
        <w:rPr>
          <w:rFonts w:ascii="Arial" w:hAnsi="Arial" w:cs="Arial"/>
          <w:sz w:val="22"/>
          <w:szCs w:val="22"/>
        </w:rPr>
        <w:t xml:space="preserve">is </w:t>
      </w:r>
      <w:r w:rsidRPr="00583BBB">
        <w:rPr>
          <w:rFonts w:ascii="Arial" w:hAnsi="Arial" w:cs="Arial"/>
          <w:sz w:val="22"/>
          <w:szCs w:val="22"/>
        </w:rPr>
        <w:t>pay</w:t>
      </w:r>
      <w:r w:rsidR="000F0062">
        <w:rPr>
          <w:rFonts w:ascii="Arial" w:hAnsi="Arial" w:cs="Arial"/>
          <w:sz w:val="22"/>
          <w:szCs w:val="22"/>
        </w:rPr>
        <w:t>ing</w:t>
      </w:r>
      <w:r w:rsidRPr="00583BBB">
        <w:rPr>
          <w:rFonts w:ascii="Arial" w:hAnsi="Arial" w:cs="Arial"/>
          <w:sz w:val="22"/>
          <w:szCs w:val="22"/>
        </w:rPr>
        <w:t xml:space="preserve"> proper taxes timely</w:t>
      </w:r>
      <w:r w:rsidR="001C7959">
        <w:rPr>
          <w:rFonts w:ascii="Arial" w:hAnsi="Arial" w:cs="Arial"/>
          <w:sz w:val="22"/>
          <w:szCs w:val="22"/>
        </w:rPr>
        <w:t xml:space="preserve"> and accurately.  </w:t>
      </w:r>
      <w:r w:rsidRPr="00583BBB">
        <w:rPr>
          <w:rFonts w:ascii="Arial" w:hAnsi="Arial" w:cs="Arial"/>
          <w:sz w:val="22"/>
          <w:szCs w:val="22"/>
        </w:rPr>
        <w:t>The</w:t>
      </w:r>
      <w:r w:rsidR="001C7959">
        <w:rPr>
          <w:rFonts w:ascii="Arial" w:hAnsi="Arial" w:cs="Arial"/>
          <w:sz w:val="22"/>
          <w:szCs w:val="22"/>
        </w:rPr>
        <w:t>se</w:t>
      </w:r>
      <w:r w:rsidRPr="00583BBB">
        <w:rPr>
          <w:rFonts w:ascii="Arial" w:hAnsi="Arial" w:cs="Arial"/>
          <w:sz w:val="22"/>
          <w:szCs w:val="22"/>
        </w:rPr>
        <w:t xml:space="preserve"> periodic operations reports</w:t>
      </w:r>
      <w:r w:rsidR="001C7959">
        <w:rPr>
          <w:rFonts w:ascii="Arial" w:hAnsi="Arial" w:cs="Arial"/>
          <w:sz w:val="22"/>
          <w:szCs w:val="22"/>
        </w:rPr>
        <w:t xml:space="preserve"> also </w:t>
      </w:r>
      <w:r w:rsidRPr="00583BBB">
        <w:rPr>
          <w:rFonts w:ascii="Arial" w:hAnsi="Arial" w:cs="Arial"/>
          <w:sz w:val="22"/>
          <w:szCs w:val="22"/>
        </w:rPr>
        <w:t xml:space="preserve">enable </w:t>
      </w:r>
      <w:r w:rsidR="001C7959">
        <w:rPr>
          <w:rFonts w:ascii="Arial" w:hAnsi="Arial" w:cs="Arial"/>
          <w:sz w:val="22"/>
          <w:szCs w:val="22"/>
        </w:rPr>
        <w:t>TTB</w:t>
      </w:r>
      <w:r w:rsidRPr="00583BBB">
        <w:rPr>
          <w:rFonts w:ascii="Arial" w:hAnsi="Arial" w:cs="Arial"/>
          <w:sz w:val="22"/>
          <w:szCs w:val="22"/>
        </w:rPr>
        <w:t xml:space="preserve"> to determine whether the brewer is complying with a variety of IRC provisions that govern brewery </w:t>
      </w:r>
      <w:r w:rsidR="001C7959">
        <w:rPr>
          <w:rFonts w:ascii="Arial" w:hAnsi="Arial" w:cs="Arial"/>
          <w:sz w:val="22"/>
          <w:szCs w:val="22"/>
        </w:rPr>
        <w:t xml:space="preserve">operations, including </w:t>
      </w:r>
      <w:r w:rsidRPr="00583BBB">
        <w:rPr>
          <w:rFonts w:ascii="Arial" w:hAnsi="Arial" w:cs="Arial"/>
          <w:sz w:val="22"/>
          <w:szCs w:val="22"/>
        </w:rPr>
        <w:t xml:space="preserve">packaging or bottling, transfers between plants, </w:t>
      </w:r>
      <w:r w:rsidR="001C7959">
        <w:rPr>
          <w:rFonts w:ascii="Arial" w:hAnsi="Arial" w:cs="Arial"/>
          <w:sz w:val="22"/>
          <w:szCs w:val="22"/>
        </w:rPr>
        <w:t xml:space="preserve">and </w:t>
      </w:r>
      <w:r w:rsidRPr="00583BBB">
        <w:rPr>
          <w:rFonts w:ascii="Arial" w:hAnsi="Arial" w:cs="Arial"/>
          <w:sz w:val="22"/>
          <w:szCs w:val="22"/>
        </w:rPr>
        <w:t>experimental operations.</w:t>
      </w:r>
      <w:r w:rsidR="001C7959">
        <w:rPr>
          <w:rFonts w:ascii="Arial" w:hAnsi="Arial" w:cs="Arial"/>
          <w:sz w:val="22"/>
          <w:szCs w:val="22"/>
        </w:rPr>
        <w:t xml:space="preserve"> </w:t>
      </w:r>
    </w:p>
    <w:p w14:paraId="708D38CD" w14:textId="77777777" w:rsidR="00583BBB" w:rsidRPr="00583BBB" w:rsidRDefault="00583BBB" w:rsidP="00583BBB">
      <w:pPr>
        <w:suppressAutoHyphens/>
        <w:ind w:left="360"/>
        <w:rPr>
          <w:rFonts w:ascii="Arial" w:hAnsi="Arial" w:cs="Arial"/>
          <w:sz w:val="22"/>
          <w:szCs w:val="22"/>
        </w:rPr>
      </w:pPr>
    </w:p>
    <w:p w14:paraId="74C8F480" w14:textId="6DE95D1D" w:rsidR="00583BBB" w:rsidRPr="001C7959" w:rsidRDefault="00583BBB" w:rsidP="00583BBB">
      <w:pPr>
        <w:suppressAutoHyphens/>
        <w:ind w:left="360"/>
        <w:rPr>
          <w:rFonts w:ascii="Arial" w:hAnsi="Arial" w:cs="Arial"/>
          <w:sz w:val="22"/>
          <w:szCs w:val="22"/>
          <w:u w:val="single"/>
        </w:rPr>
      </w:pPr>
      <w:r w:rsidRPr="001C7959">
        <w:rPr>
          <w:rFonts w:ascii="Arial" w:hAnsi="Arial" w:cs="Arial"/>
          <w:sz w:val="22"/>
          <w:szCs w:val="22"/>
          <w:u w:val="single"/>
        </w:rPr>
        <w:t xml:space="preserve">Specific </w:t>
      </w:r>
      <w:r w:rsidR="001C7959" w:rsidRPr="001C7959">
        <w:rPr>
          <w:rFonts w:ascii="Arial" w:hAnsi="Arial" w:cs="Arial"/>
          <w:sz w:val="22"/>
          <w:szCs w:val="22"/>
          <w:u w:val="single"/>
        </w:rPr>
        <w:t>S</w:t>
      </w:r>
      <w:r w:rsidRPr="001C7959">
        <w:rPr>
          <w:rFonts w:ascii="Arial" w:hAnsi="Arial" w:cs="Arial"/>
          <w:sz w:val="22"/>
          <w:szCs w:val="22"/>
          <w:u w:val="single"/>
        </w:rPr>
        <w:t xml:space="preserve">tatutes </w:t>
      </w:r>
      <w:r w:rsidR="001C7959" w:rsidRPr="001C7959">
        <w:rPr>
          <w:rFonts w:ascii="Arial" w:hAnsi="Arial" w:cs="Arial"/>
          <w:sz w:val="22"/>
          <w:szCs w:val="22"/>
          <w:u w:val="single"/>
        </w:rPr>
        <w:t>A</w:t>
      </w:r>
      <w:r w:rsidRPr="001C7959">
        <w:rPr>
          <w:rFonts w:ascii="Arial" w:hAnsi="Arial" w:cs="Arial"/>
          <w:sz w:val="22"/>
          <w:szCs w:val="22"/>
          <w:u w:val="single"/>
        </w:rPr>
        <w:t xml:space="preserve">uthorizing </w:t>
      </w:r>
      <w:r w:rsidR="001C7959" w:rsidRPr="001C7959">
        <w:rPr>
          <w:rFonts w:ascii="Arial" w:hAnsi="Arial" w:cs="Arial"/>
          <w:sz w:val="22"/>
          <w:szCs w:val="22"/>
          <w:u w:val="single"/>
        </w:rPr>
        <w:t>I</w:t>
      </w:r>
      <w:r w:rsidRPr="001C7959">
        <w:rPr>
          <w:rFonts w:ascii="Arial" w:hAnsi="Arial" w:cs="Arial"/>
          <w:sz w:val="22"/>
          <w:szCs w:val="22"/>
          <w:u w:val="single"/>
        </w:rPr>
        <w:t xml:space="preserve">nformation </w:t>
      </w:r>
      <w:r w:rsidR="001C7959" w:rsidRPr="001C7959">
        <w:rPr>
          <w:rFonts w:ascii="Arial" w:hAnsi="Arial" w:cs="Arial"/>
          <w:sz w:val="22"/>
          <w:szCs w:val="22"/>
          <w:u w:val="single"/>
        </w:rPr>
        <w:t>C</w:t>
      </w:r>
      <w:r w:rsidRPr="001C7959">
        <w:rPr>
          <w:rFonts w:ascii="Arial" w:hAnsi="Arial" w:cs="Arial"/>
          <w:sz w:val="22"/>
          <w:szCs w:val="22"/>
          <w:u w:val="single"/>
        </w:rPr>
        <w:t xml:space="preserve">ollection </w:t>
      </w:r>
    </w:p>
    <w:p w14:paraId="2CA61AFF" w14:textId="77777777" w:rsidR="001C7959" w:rsidRPr="002543E0" w:rsidRDefault="001C7959" w:rsidP="00583BBB">
      <w:pPr>
        <w:suppressAutoHyphens/>
        <w:ind w:left="360"/>
        <w:rPr>
          <w:rFonts w:ascii="Arial" w:hAnsi="Arial" w:cs="Arial"/>
          <w:sz w:val="22"/>
          <w:szCs w:val="22"/>
        </w:rPr>
      </w:pPr>
    </w:p>
    <w:p w14:paraId="23EC3481" w14:textId="68556EB2" w:rsidR="00583BBB" w:rsidRDefault="00583BBB" w:rsidP="00583BBB">
      <w:pPr>
        <w:suppressAutoHyphens/>
        <w:ind w:left="360"/>
        <w:rPr>
          <w:rFonts w:ascii="Arial" w:hAnsi="Arial" w:cs="Arial"/>
          <w:sz w:val="22"/>
          <w:szCs w:val="22"/>
        </w:rPr>
      </w:pPr>
      <w:r w:rsidRPr="00583BBB">
        <w:rPr>
          <w:rFonts w:ascii="Arial" w:hAnsi="Arial" w:cs="Arial"/>
          <w:sz w:val="22"/>
          <w:szCs w:val="22"/>
        </w:rPr>
        <w:t xml:space="preserve">The IRC </w:t>
      </w:r>
      <w:r w:rsidR="001C7959">
        <w:rPr>
          <w:rFonts w:ascii="Arial" w:hAnsi="Arial" w:cs="Arial"/>
          <w:sz w:val="22"/>
          <w:szCs w:val="22"/>
        </w:rPr>
        <w:t xml:space="preserve">sets the Federal excise tax for </w:t>
      </w:r>
      <w:r w:rsidRPr="00583BBB">
        <w:rPr>
          <w:rFonts w:ascii="Arial" w:hAnsi="Arial" w:cs="Arial"/>
          <w:sz w:val="22"/>
          <w:szCs w:val="22"/>
        </w:rPr>
        <w:t xml:space="preserve">beer removed for consumption or sale at the rate of $18 per barrel (31 gallons).  Certain brewers pay at a reduced rate of $7 per barrel.  To safeguard the revenue </w:t>
      </w:r>
      <w:r w:rsidR="001C7959">
        <w:rPr>
          <w:rFonts w:ascii="Arial" w:hAnsi="Arial" w:cs="Arial"/>
          <w:sz w:val="22"/>
          <w:szCs w:val="22"/>
        </w:rPr>
        <w:t xml:space="preserve">generated by </w:t>
      </w:r>
      <w:r w:rsidRPr="00583BBB">
        <w:rPr>
          <w:rFonts w:ascii="Arial" w:hAnsi="Arial" w:cs="Arial"/>
          <w:sz w:val="22"/>
          <w:szCs w:val="22"/>
        </w:rPr>
        <w:t xml:space="preserve">this tax, Congress provided in </w:t>
      </w:r>
      <w:r w:rsidR="001C7959">
        <w:rPr>
          <w:rFonts w:ascii="Arial" w:hAnsi="Arial" w:cs="Arial"/>
          <w:sz w:val="22"/>
          <w:szCs w:val="22"/>
        </w:rPr>
        <w:t>the IRC, in t</w:t>
      </w:r>
      <w:r w:rsidRPr="00583BBB">
        <w:rPr>
          <w:rFonts w:ascii="Arial" w:hAnsi="Arial" w:cs="Arial"/>
          <w:sz w:val="22"/>
          <w:szCs w:val="22"/>
        </w:rPr>
        <w:t xml:space="preserve">itle 26 U.S.C., </w:t>
      </w:r>
      <w:r w:rsidR="001C7959">
        <w:rPr>
          <w:rFonts w:ascii="Arial" w:hAnsi="Arial" w:cs="Arial"/>
          <w:sz w:val="22"/>
          <w:szCs w:val="22"/>
        </w:rPr>
        <w:t>subtitle </w:t>
      </w:r>
      <w:r w:rsidRPr="00583BBB">
        <w:rPr>
          <w:rFonts w:ascii="Arial" w:hAnsi="Arial" w:cs="Arial"/>
          <w:sz w:val="22"/>
          <w:szCs w:val="22"/>
        </w:rPr>
        <w:t>E</w:t>
      </w:r>
      <w:r w:rsidR="001C7959">
        <w:rPr>
          <w:rFonts w:ascii="Arial" w:hAnsi="Arial" w:cs="Arial"/>
          <w:sz w:val="22"/>
          <w:szCs w:val="22"/>
        </w:rPr>
        <w:t>,</w:t>
      </w:r>
      <w:r w:rsidRPr="00583BBB">
        <w:rPr>
          <w:rFonts w:ascii="Arial" w:hAnsi="Arial" w:cs="Arial"/>
          <w:sz w:val="22"/>
          <w:szCs w:val="22"/>
        </w:rPr>
        <w:t xml:space="preserve"> a comprehensive system of regulating breweries and collecting excise taxes on beer.</w:t>
      </w:r>
      <w:r w:rsidR="001C7959">
        <w:rPr>
          <w:rFonts w:ascii="Arial" w:hAnsi="Arial" w:cs="Arial"/>
          <w:sz w:val="22"/>
          <w:szCs w:val="22"/>
        </w:rPr>
        <w:t xml:space="preserve">  </w:t>
      </w:r>
      <w:r w:rsidRPr="00583BBB">
        <w:rPr>
          <w:rFonts w:ascii="Arial" w:hAnsi="Arial" w:cs="Arial"/>
          <w:sz w:val="22"/>
          <w:szCs w:val="22"/>
        </w:rPr>
        <w:t xml:space="preserve">Specifically: </w:t>
      </w:r>
    </w:p>
    <w:p w14:paraId="3D5F5502" w14:textId="77777777" w:rsidR="001C7959" w:rsidRPr="00583BBB" w:rsidRDefault="001C7959" w:rsidP="00583BBB">
      <w:pPr>
        <w:suppressAutoHyphens/>
        <w:ind w:left="360"/>
        <w:rPr>
          <w:rFonts w:ascii="Arial" w:hAnsi="Arial" w:cs="Arial"/>
          <w:sz w:val="22"/>
          <w:szCs w:val="22"/>
        </w:rPr>
      </w:pPr>
    </w:p>
    <w:p w14:paraId="37A6EE4A" w14:textId="6EB5FB8F" w:rsidR="00583BBB" w:rsidRPr="00583BBB" w:rsidRDefault="00583BBB" w:rsidP="002543E0">
      <w:pPr>
        <w:numPr>
          <w:ilvl w:val="0"/>
          <w:numId w:val="4"/>
        </w:numPr>
        <w:tabs>
          <w:tab w:val="clear" w:pos="720"/>
          <w:tab w:val="num" w:pos="1080"/>
        </w:tabs>
        <w:suppressAutoHyphens/>
        <w:spacing w:after="120"/>
        <w:ind w:left="1080"/>
        <w:rPr>
          <w:rFonts w:ascii="Arial" w:hAnsi="Arial" w:cs="Arial"/>
          <w:sz w:val="22"/>
          <w:szCs w:val="22"/>
        </w:rPr>
      </w:pPr>
      <w:r w:rsidRPr="00583BBB">
        <w:rPr>
          <w:rFonts w:ascii="Arial" w:hAnsi="Arial" w:cs="Arial"/>
          <w:sz w:val="22"/>
          <w:szCs w:val="22"/>
        </w:rPr>
        <w:lastRenderedPageBreak/>
        <w:t>26 U.S.C. 5051</w:t>
      </w:r>
      <w:r w:rsidR="00053612">
        <w:rPr>
          <w:rFonts w:ascii="Arial" w:hAnsi="Arial" w:cs="Arial"/>
          <w:sz w:val="22"/>
          <w:szCs w:val="22"/>
        </w:rPr>
        <w:t>–</w:t>
      </w:r>
      <w:r w:rsidRPr="00583BBB">
        <w:rPr>
          <w:rFonts w:ascii="Arial" w:hAnsi="Arial" w:cs="Arial"/>
          <w:sz w:val="22"/>
          <w:szCs w:val="22"/>
        </w:rPr>
        <w:t>5056</w:t>
      </w:r>
      <w:r w:rsidR="00053612">
        <w:rPr>
          <w:rFonts w:ascii="Arial" w:hAnsi="Arial" w:cs="Arial"/>
          <w:sz w:val="22"/>
          <w:szCs w:val="22"/>
        </w:rPr>
        <w:t xml:space="preserve"> and 7652</w:t>
      </w:r>
      <w:r w:rsidRPr="00583BBB">
        <w:rPr>
          <w:rFonts w:ascii="Arial" w:hAnsi="Arial" w:cs="Arial"/>
          <w:sz w:val="22"/>
          <w:szCs w:val="22"/>
        </w:rPr>
        <w:t xml:space="preserve"> impose </w:t>
      </w:r>
      <w:r w:rsidR="00053612">
        <w:rPr>
          <w:rFonts w:ascii="Arial" w:hAnsi="Arial" w:cs="Arial"/>
          <w:sz w:val="22"/>
          <w:szCs w:val="22"/>
        </w:rPr>
        <w:t xml:space="preserve">excise </w:t>
      </w:r>
      <w:r w:rsidRPr="00583BBB">
        <w:rPr>
          <w:rFonts w:ascii="Arial" w:hAnsi="Arial" w:cs="Arial"/>
          <w:sz w:val="22"/>
          <w:szCs w:val="22"/>
        </w:rPr>
        <w:t xml:space="preserve">taxes on beer, provides for specific exemptions from beer taxes, and provides for payment and refund of beer taxes. </w:t>
      </w:r>
    </w:p>
    <w:p w14:paraId="1A1053EB" w14:textId="0D4D0DDD" w:rsidR="00583BBB" w:rsidRPr="00583BBB" w:rsidRDefault="00583BBB" w:rsidP="002543E0">
      <w:pPr>
        <w:numPr>
          <w:ilvl w:val="0"/>
          <w:numId w:val="4"/>
        </w:numPr>
        <w:tabs>
          <w:tab w:val="clear" w:pos="720"/>
          <w:tab w:val="num" w:pos="1080"/>
        </w:tabs>
        <w:suppressAutoHyphens/>
        <w:spacing w:after="120"/>
        <w:ind w:left="1080"/>
        <w:rPr>
          <w:rFonts w:ascii="Arial" w:hAnsi="Arial" w:cs="Arial"/>
          <w:sz w:val="22"/>
          <w:szCs w:val="22"/>
        </w:rPr>
      </w:pPr>
      <w:r w:rsidRPr="00583BBB">
        <w:rPr>
          <w:rFonts w:ascii="Arial" w:hAnsi="Arial" w:cs="Arial"/>
          <w:sz w:val="22"/>
          <w:szCs w:val="22"/>
        </w:rPr>
        <w:t>26 U.S.C. 5092, 5402, and 5416 define brewery, brewer, package, and packaging.</w:t>
      </w:r>
      <w:r w:rsidR="001C7959">
        <w:rPr>
          <w:rFonts w:ascii="Arial" w:hAnsi="Arial" w:cs="Arial"/>
          <w:sz w:val="22"/>
          <w:szCs w:val="22"/>
        </w:rPr>
        <w:t xml:space="preserve"> </w:t>
      </w:r>
    </w:p>
    <w:p w14:paraId="43682278" w14:textId="70AD2A9C" w:rsidR="00583BBB" w:rsidRPr="001C7959" w:rsidRDefault="00583BBB" w:rsidP="002543E0">
      <w:pPr>
        <w:numPr>
          <w:ilvl w:val="0"/>
          <w:numId w:val="4"/>
        </w:numPr>
        <w:tabs>
          <w:tab w:val="clear" w:pos="720"/>
          <w:tab w:val="num" w:pos="1080"/>
        </w:tabs>
        <w:suppressAutoHyphens/>
        <w:spacing w:after="120"/>
        <w:ind w:left="1080"/>
        <w:rPr>
          <w:rFonts w:ascii="Arial" w:hAnsi="Arial" w:cs="Arial"/>
          <w:sz w:val="22"/>
          <w:szCs w:val="22"/>
        </w:rPr>
      </w:pPr>
      <w:r w:rsidRPr="001C7959">
        <w:rPr>
          <w:rFonts w:ascii="Arial" w:hAnsi="Arial" w:cs="Arial"/>
          <w:sz w:val="22"/>
          <w:szCs w:val="22"/>
        </w:rPr>
        <w:t>26 U.S.C. 5411 lists authorized uses of brewery premises and stipulates that</w:t>
      </w:r>
      <w:r w:rsidR="001C7959" w:rsidRPr="001C7959">
        <w:rPr>
          <w:rFonts w:ascii="Arial" w:hAnsi="Arial" w:cs="Arial"/>
          <w:sz w:val="22"/>
          <w:szCs w:val="22"/>
        </w:rPr>
        <w:t xml:space="preserve"> </w:t>
      </w:r>
      <w:r w:rsidRPr="001C7959">
        <w:rPr>
          <w:rFonts w:ascii="Arial" w:hAnsi="Arial" w:cs="Arial"/>
          <w:sz w:val="22"/>
          <w:szCs w:val="22"/>
        </w:rPr>
        <w:t>the Secretary may allow</w:t>
      </w:r>
      <w:r w:rsidR="002A4E24">
        <w:rPr>
          <w:rFonts w:ascii="Arial" w:hAnsi="Arial" w:cs="Arial"/>
          <w:sz w:val="22"/>
          <w:szCs w:val="22"/>
        </w:rPr>
        <w:t>, by regulation,</w:t>
      </w:r>
      <w:r w:rsidRPr="001C7959">
        <w:rPr>
          <w:rFonts w:ascii="Arial" w:hAnsi="Arial" w:cs="Arial"/>
          <w:sz w:val="22"/>
          <w:szCs w:val="22"/>
        </w:rPr>
        <w:t xml:space="preserve"> other use</w:t>
      </w:r>
      <w:r w:rsidR="001C7959">
        <w:rPr>
          <w:rFonts w:ascii="Arial" w:hAnsi="Arial" w:cs="Arial"/>
          <w:sz w:val="22"/>
          <w:szCs w:val="22"/>
        </w:rPr>
        <w:t xml:space="preserve">s that do not jeopardize the </w:t>
      </w:r>
      <w:r w:rsidRPr="001C7959">
        <w:rPr>
          <w:rFonts w:ascii="Arial" w:hAnsi="Arial" w:cs="Arial"/>
          <w:sz w:val="22"/>
          <w:szCs w:val="22"/>
        </w:rPr>
        <w:t>revenue.</w:t>
      </w:r>
      <w:r w:rsidR="001C7959">
        <w:rPr>
          <w:rFonts w:ascii="Arial" w:hAnsi="Arial" w:cs="Arial"/>
          <w:sz w:val="22"/>
          <w:szCs w:val="22"/>
        </w:rPr>
        <w:t xml:space="preserve"> </w:t>
      </w:r>
    </w:p>
    <w:p w14:paraId="0CFF30DC" w14:textId="34D802D2" w:rsidR="00583BBB" w:rsidRPr="00583BBB" w:rsidRDefault="00583BBB" w:rsidP="002543E0">
      <w:pPr>
        <w:numPr>
          <w:ilvl w:val="0"/>
          <w:numId w:val="5"/>
        </w:numPr>
        <w:tabs>
          <w:tab w:val="clear" w:pos="720"/>
          <w:tab w:val="num" w:pos="1080"/>
        </w:tabs>
        <w:suppressAutoHyphens/>
        <w:spacing w:after="120"/>
        <w:ind w:left="1080"/>
        <w:rPr>
          <w:rFonts w:ascii="Arial" w:hAnsi="Arial" w:cs="Arial"/>
          <w:sz w:val="22"/>
          <w:szCs w:val="22"/>
        </w:rPr>
      </w:pPr>
      <w:r w:rsidRPr="00583BBB">
        <w:rPr>
          <w:rFonts w:ascii="Arial" w:hAnsi="Arial" w:cs="Arial"/>
          <w:sz w:val="22"/>
          <w:szCs w:val="22"/>
        </w:rPr>
        <w:t>26 U.S.C. 5412 requires that brewers remove beer only in containers as required by regulations.  This section permits pipeline transfers of beer to a contiguous distilled spirits plant.</w:t>
      </w:r>
      <w:r w:rsidR="001C7959">
        <w:rPr>
          <w:rFonts w:ascii="Arial" w:hAnsi="Arial" w:cs="Arial"/>
          <w:sz w:val="22"/>
          <w:szCs w:val="22"/>
        </w:rPr>
        <w:t xml:space="preserve"> </w:t>
      </w:r>
    </w:p>
    <w:p w14:paraId="3502248A" w14:textId="5DF0EFA7" w:rsidR="00583BBB" w:rsidRPr="00583BBB" w:rsidRDefault="00583BBB" w:rsidP="002543E0">
      <w:pPr>
        <w:numPr>
          <w:ilvl w:val="0"/>
          <w:numId w:val="5"/>
        </w:numPr>
        <w:tabs>
          <w:tab w:val="clear" w:pos="720"/>
          <w:tab w:val="num" w:pos="1080"/>
        </w:tabs>
        <w:suppressAutoHyphens/>
        <w:spacing w:after="120"/>
        <w:ind w:left="1080"/>
        <w:rPr>
          <w:rFonts w:ascii="Arial" w:hAnsi="Arial" w:cs="Arial"/>
          <w:sz w:val="22"/>
          <w:szCs w:val="22"/>
        </w:rPr>
      </w:pPr>
      <w:r w:rsidRPr="00583BBB">
        <w:rPr>
          <w:rFonts w:ascii="Arial" w:hAnsi="Arial" w:cs="Arial"/>
          <w:sz w:val="22"/>
          <w:szCs w:val="22"/>
        </w:rPr>
        <w:t>26 U.S.C. 5414 permits removals of beer from one brewery to another brewery owned by the same brewer, without payment of tax.</w:t>
      </w:r>
      <w:r w:rsidR="001C7959">
        <w:rPr>
          <w:rFonts w:ascii="Arial" w:hAnsi="Arial" w:cs="Arial"/>
          <w:sz w:val="22"/>
          <w:szCs w:val="22"/>
        </w:rPr>
        <w:t xml:space="preserve"> </w:t>
      </w:r>
    </w:p>
    <w:p w14:paraId="2E4099F3" w14:textId="018C54EC" w:rsidR="00583BBB" w:rsidRPr="00583BBB" w:rsidRDefault="00583BBB" w:rsidP="002543E0">
      <w:pPr>
        <w:numPr>
          <w:ilvl w:val="0"/>
          <w:numId w:val="5"/>
        </w:numPr>
        <w:tabs>
          <w:tab w:val="clear" w:pos="720"/>
          <w:tab w:val="num" w:pos="1080"/>
        </w:tabs>
        <w:suppressAutoHyphens/>
        <w:spacing w:after="120"/>
        <w:ind w:left="1080"/>
        <w:rPr>
          <w:rFonts w:ascii="Arial" w:hAnsi="Arial" w:cs="Arial"/>
          <w:sz w:val="22"/>
          <w:szCs w:val="22"/>
        </w:rPr>
      </w:pPr>
      <w:r w:rsidRPr="00583BBB">
        <w:rPr>
          <w:rFonts w:ascii="Arial" w:hAnsi="Arial" w:cs="Arial"/>
          <w:sz w:val="22"/>
          <w:szCs w:val="22"/>
        </w:rPr>
        <w:t xml:space="preserve">26 U.S.C. 5415 requires all brewers to furnish periodic reports of operations (returns) in the form </w:t>
      </w:r>
      <w:r w:rsidR="002A4E24">
        <w:rPr>
          <w:rFonts w:ascii="Arial" w:hAnsi="Arial" w:cs="Arial"/>
          <w:sz w:val="22"/>
          <w:szCs w:val="22"/>
        </w:rPr>
        <w:t xml:space="preserve">and </w:t>
      </w:r>
      <w:r w:rsidRPr="00583BBB">
        <w:rPr>
          <w:rFonts w:ascii="Arial" w:hAnsi="Arial" w:cs="Arial"/>
          <w:sz w:val="22"/>
          <w:szCs w:val="22"/>
        </w:rPr>
        <w:t>at the times prescribed by regulation</w:t>
      </w:r>
      <w:r w:rsidR="001C7959">
        <w:rPr>
          <w:rFonts w:ascii="Arial" w:hAnsi="Arial" w:cs="Arial"/>
          <w:sz w:val="22"/>
          <w:szCs w:val="22"/>
        </w:rPr>
        <w:t xml:space="preserve">. </w:t>
      </w:r>
    </w:p>
    <w:p w14:paraId="7F5ED49E" w14:textId="104BE5E8" w:rsidR="00583BBB" w:rsidRPr="00583BBB" w:rsidRDefault="00583BBB" w:rsidP="001C7959">
      <w:pPr>
        <w:numPr>
          <w:ilvl w:val="0"/>
          <w:numId w:val="5"/>
        </w:numPr>
        <w:tabs>
          <w:tab w:val="num" w:pos="1080"/>
        </w:tabs>
        <w:suppressAutoHyphens/>
        <w:ind w:left="1080"/>
        <w:rPr>
          <w:rFonts w:ascii="Arial" w:hAnsi="Arial" w:cs="Arial"/>
          <w:sz w:val="22"/>
          <w:szCs w:val="22"/>
        </w:rPr>
      </w:pPr>
      <w:r w:rsidRPr="00583BBB">
        <w:rPr>
          <w:rFonts w:ascii="Arial" w:hAnsi="Arial" w:cs="Arial"/>
          <w:sz w:val="22"/>
          <w:szCs w:val="22"/>
        </w:rPr>
        <w:t xml:space="preserve">26 U.S.C. 5415 also requires brewers to keep </w:t>
      </w:r>
      <w:r w:rsidR="002A4E24">
        <w:rPr>
          <w:rFonts w:ascii="Arial" w:hAnsi="Arial" w:cs="Arial"/>
          <w:sz w:val="22"/>
          <w:szCs w:val="22"/>
        </w:rPr>
        <w:t xml:space="preserve">and maintain </w:t>
      </w:r>
      <w:r w:rsidRPr="00583BBB">
        <w:rPr>
          <w:rFonts w:ascii="Arial" w:hAnsi="Arial" w:cs="Arial"/>
          <w:sz w:val="22"/>
          <w:szCs w:val="22"/>
        </w:rPr>
        <w:t>records in the form and manner prescribed by regulations</w:t>
      </w:r>
      <w:r w:rsidR="002A4E24">
        <w:rPr>
          <w:rFonts w:ascii="Arial" w:hAnsi="Arial" w:cs="Arial"/>
          <w:sz w:val="22"/>
          <w:szCs w:val="22"/>
        </w:rPr>
        <w:t>,</w:t>
      </w:r>
      <w:r w:rsidRPr="00583BBB">
        <w:rPr>
          <w:rFonts w:ascii="Arial" w:hAnsi="Arial" w:cs="Arial"/>
          <w:sz w:val="22"/>
          <w:szCs w:val="22"/>
        </w:rPr>
        <w:t xml:space="preserve"> </w:t>
      </w:r>
      <w:r w:rsidR="001C7959">
        <w:rPr>
          <w:rFonts w:ascii="Arial" w:hAnsi="Arial" w:cs="Arial"/>
          <w:sz w:val="22"/>
          <w:szCs w:val="22"/>
        </w:rPr>
        <w:t xml:space="preserve">and </w:t>
      </w:r>
      <w:r w:rsidR="002A4E24">
        <w:rPr>
          <w:rFonts w:ascii="Arial" w:hAnsi="Arial" w:cs="Arial"/>
          <w:sz w:val="22"/>
          <w:szCs w:val="22"/>
        </w:rPr>
        <w:t xml:space="preserve">that those records </w:t>
      </w:r>
      <w:r w:rsidR="001C7959">
        <w:rPr>
          <w:rFonts w:ascii="Arial" w:hAnsi="Arial" w:cs="Arial"/>
          <w:sz w:val="22"/>
          <w:szCs w:val="22"/>
        </w:rPr>
        <w:t xml:space="preserve">be made </w:t>
      </w:r>
      <w:r w:rsidRPr="00583BBB">
        <w:rPr>
          <w:rFonts w:ascii="Arial" w:hAnsi="Arial" w:cs="Arial"/>
          <w:sz w:val="22"/>
          <w:szCs w:val="22"/>
        </w:rPr>
        <w:t>available during business hours for TTB examination.</w:t>
      </w:r>
      <w:r w:rsidR="001C7959">
        <w:rPr>
          <w:rFonts w:ascii="Arial" w:hAnsi="Arial" w:cs="Arial"/>
          <w:sz w:val="22"/>
          <w:szCs w:val="22"/>
        </w:rPr>
        <w:t xml:space="preserve"> </w:t>
      </w:r>
    </w:p>
    <w:p w14:paraId="740FAD54" w14:textId="77777777" w:rsidR="00583BBB" w:rsidRPr="00583BBB" w:rsidRDefault="00583BBB" w:rsidP="001C7959">
      <w:pPr>
        <w:tabs>
          <w:tab w:val="num" w:pos="1080"/>
        </w:tabs>
        <w:suppressAutoHyphens/>
        <w:ind w:left="1080" w:hanging="360"/>
        <w:rPr>
          <w:rFonts w:ascii="Arial" w:hAnsi="Arial" w:cs="Arial"/>
          <w:sz w:val="22"/>
          <w:szCs w:val="22"/>
        </w:rPr>
      </w:pPr>
    </w:p>
    <w:p w14:paraId="18795A24" w14:textId="17CC289B" w:rsidR="00583BBB" w:rsidRPr="002A4E24" w:rsidRDefault="00583BBB" w:rsidP="00583BBB">
      <w:pPr>
        <w:suppressAutoHyphens/>
        <w:ind w:left="360"/>
        <w:rPr>
          <w:rFonts w:ascii="Arial" w:hAnsi="Arial" w:cs="Arial"/>
          <w:sz w:val="22"/>
          <w:szCs w:val="22"/>
          <w:u w:val="single"/>
        </w:rPr>
      </w:pPr>
      <w:r w:rsidRPr="002A4E24">
        <w:rPr>
          <w:rFonts w:ascii="Arial" w:hAnsi="Arial" w:cs="Arial"/>
          <w:sz w:val="22"/>
          <w:szCs w:val="22"/>
          <w:u w:val="single"/>
        </w:rPr>
        <w:t>Brewer’s Report of Operations and Quarterly Brewer’s Report of Operations (formerly, Brewpub Report of Operations)</w:t>
      </w:r>
      <w:r w:rsidR="002543E0" w:rsidRPr="002A4E24">
        <w:rPr>
          <w:rFonts w:ascii="Arial" w:hAnsi="Arial" w:cs="Arial"/>
          <w:sz w:val="22"/>
          <w:szCs w:val="22"/>
          <w:u w:val="single"/>
        </w:rPr>
        <w:t xml:space="preserve"> </w:t>
      </w:r>
    </w:p>
    <w:p w14:paraId="0283DCD7" w14:textId="77777777" w:rsidR="00583BBB" w:rsidRPr="00583BBB" w:rsidRDefault="00583BBB" w:rsidP="00583BBB">
      <w:pPr>
        <w:suppressAutoHyphens/>
        <w:ind w:left="360"/>
        <w:rPr>
          <w:rFonts w:ascii="Arial" w:hAnsi="Arial" w:cs="Arial"/>
          <w:sz w:val="22"/>
          <w:szCs w:val="22"/>
        </w:rPr>
      </w:pPr>
    </w:p>
    <w:p w14:paraId="10906C5C" w14:textId="30849EBF" w:rsidR="00673BD5" w:rsidRDefault="00583BBB" w:rsidP="00583BBB">
      <w:pPr>
        <w:suppressAutoHyphens/>
        <w:ind w:left="360"/>
        <w:rPr>
          <w:rFonts w:ascii="Arial" w:hAnsi="Arial" w:cs="Arial"/>
          <w:sz w:val="22"/>
          <w:szCs w:val="22"/>
        </w:rPr>
      </w:pPr>
      <w:r w:rsidRPr="00583BBB">
        <w:rPr>
          <w:rFonts w:ascii="Arial" w:hAnsi="Arial" w:cs="Arial"/>
          <w:sz w:val="22"/>
          <w:szCs w:val="22"/>
        </w:rPr>
        <w:t>This information collection submission includes two versions of the brewer’s report of ope</w:t>
      </w:r>
      <w:r w:rsidR="002543E0">
        <w:rPr>
          <w:rFonts w:ascii="Arial" w:hAnsi="Arial" w:cs="Arial"/>
          <w:sz w:val="22"/>
          <w:szCs w:val="22"/>
        </w:rPr>
        <w:t>rations</w:t>
      </w:r>
      <w:r w:rsidR="00673BD5">
        <w:rPr>
          <w:rFonts w:ascii="Arial" w:hAnsi="Arial" w:cs="Arial"/>
          <w:sz w:val="22"/>
          <w:szCs w:val="22"/>
        </w:rPr>
        <w:t>:  TTB F 5130.9, Brewer’s Report of Operations, and TTB F 5130.26, Quarterly Brewer’s Report of Operations.</w:t>
      </w:r>
      <w:r w:rsidR="004461E5">
        <w:rPr>
          <w:rFonts w:ascii="Arial" w:hAnsi="Arial" w:cs="Arial"/>
          <w:sz w:val="22"/>
          <w:szCs w:val="22"/>
        </w:rPr>
        <w:t xml:space="preserve">  </w:t>
      </w:r>
      <w:r w:rsidR="00673BD5">
        <w:rPr>
          <w:rFonts w:ascii="Arial" w:hAnsi="Arial" w:cs="Arial"/>
          <w:sz w:val="22"/>
          <w:szCs w:val="22"/>
        </w:rPr>
        <w:t xml:space="preserve">Both </w:t>
      </w:r>
      <w:r w:rsidR="002A4E24">
        <w:rPr>
          <w:rFonts w:ascii="Arial" w:hAnsi="Arial" w:cs="Arial"/>
          <w:sz w:val="22"/>
          <w:szCs w:val="22"/>
        </w:rPr>
        <w:t xml:space="preserve">report forms </w:t>
      </w:r>
      <w:r w:rsidR="00673BD5" w:rsidRPr="00673BD5">
        <w:rPr>
          <w:rFonts w:ascii="Arial" w:hAnsi="Arial" w:cs="Arial"/>
          <w:sz w:val="22"/>
          <w:szCs w:val="22"/>
        </w:rPr>
        <w:t>summarize the quantities of beer the brewer has on hand</w:t>
      </w:r>
      <w:r w:rsidR="00673BD5">
        <w:rPr>
          <w:rFonts w:ascii="Arial" w:hAnsi="Arial" w:cs="Arial"/>
          <w:sz w:val="22"/>
          <w:szCs w:val="22"/>
        </w:rPr>
        <w:t>, and the quantities of beer pr</w:t>
      </w:r>
      <w:r w:rsidR="00673BD5" w:rsidRPr="00673BD5">
        <w:rPr>
          <w:rFonts w:ascii="Arial" w:hAnsi="Arial" w:cs="Arial"/>
          <w:sz w:val="22"/>
          <w:szCs w:val="22"/>
        </w:rPr>
        <w:t>oduced</w:t>
      </w:r>
      <w:r w:rsidR="00673BD5">
        <w:rPr>
          <w:rFonts w:ascii="Arial" w:hAnsi="Arial" w:cs="Arial"/>
          <w:sz w:val="22"/>
          <w:szCs w:val="22"/>
        </w:rPr>
        <w:t>,</w:t>
      </w:r>
      <w:r w:rsidR="00673BD5" w:rsidRPr="00673BD5">
        <w:rPr>
          <w:rFonts w:ascii="Arial" w:hAnsi="Arial" w:cs="Arial"/>
          <w:sz w:val="22"/>
          <w:szCs w:val="22"/>
        </w:rPr>
        <w:t xml:space="preserve"> removed, or otherwise disposed of during the reporting period</w:t>
      </w:r>
      <w:r w:rsidR="00673BD5">
        <w:rPr>
          <w:rFonts w:ascii="Arial" w:hAnsi="Arial" w:cs="Arial"/>
          <w:sz w:val="22"/>
          <w:szCs w:val="22"/>
        </w:rPr>
        <w:t xml:space="preserve">. </w:t>
      </w:r>
      <w:r w:rsidR="002A4E24">
        <w:rPr>
          <w:rFonts w:ascii="Arial" w:hAnsi="Arial" w:cs="Arial"/>
          <w:sz w:val="22"/>
          <w:szCs w:val="22"/>
        </w:rPr>
        <w:t xml:space="preserve"> </w:t>
      </w:r>
      <w:r w:rsidR="00F94255">
        <w:rPr>
          <w:rFonts w:ascii="Arial" w:hAnsi="Arial" w:cs="Arial"/>
          <w:sz w:val="22"/>
          <w:szCs w:val="22"/>
        </w:rPr>
        <w:t>TTB F 5130.26, t</w:t>
      </w:r>
      <w:r w:rsidR="002A4E24" w:rsidRPr="002A4E24">
        <w:rPr>
          <w:rFonts w:ascii="Arial" w:hAnsi="Arial" w:cs="Arial"/>
          <w:sz w:val="22"/>
          <w:szCs w:val="22"/>
        </w:rPr>
        <w:t>he quarterly version of th</w:t>
      </w:r>
      <w:r w:rsidR="00F94255">
        <w:rPr>
          <w:rFonts w:ascii="Arial" w:hAnsi="Arial" w:cs="Arial"/>
          <w:sz w:val="22"/>
          <w:szCs w:val="22"/>
        </w:rPr>
        <w:t>e brewer’s</w:t>
      </w:r>
      <w:r w:rsidR="002A4E24" w:rsidRPr="002A4E24">
        <w:rPr>
          <w:rFonts w:ascii="Arial" w:hAnsi="Arial" w:cs="Arial"/>
          <w:sz w:val="22"/>
          <w:szCs w:val="22"/>
        </w:rPr>
        <w:t xml:space="preserve"> report</w:t>
      </w:r>
      <w:r w:rsidR="00F94255">
        <w:rPr>
          <w:rFonts w:ascii="Arial" w:hAnsi="Arial" w:cs="Arial"/>
          <w:sz w:val="22"/>
          <w:szCs w:val="22"/>
        </w:rPr>
        <w:t>,</w:t>
      </w:r>
      <w:r w:rsidR="002A4E24" w:rsidRPr="002A4E24">
        <w:rPr>
          <w:rFonts w:ascii="Arial" w:hAnsi="Arial" w:cs="Arial"/>
          <w:sz w:val="22"/>
          <w:szCs w:val="22"/>
        </w:rPr>
        <w:t xml:space="preserve"> </w:t>
      </w:r>
      <w:r w:rsidR="00F94255">
        <w:rPr>
          <w:rFonts w:ascii="Arial" w:hAnsi="Arial" w:cs="Arial"/>
          <w:sz w:val="22"/>
          <w:szCs w:val="22"/>
        </w:rPr>
        <w:t>is a condensed version of TTB F 5130.9, and it r</w:t>
      </w:r>
      <w:r w:rsidR="002A4E24" w:rsidRPr="002A4E24">
        <w:rPr>
          <w:rFonts w:ascii="Arial" w:hAnsi="Arial" w:cs="Arial"/>
          <w:sz w:val="22"/>
          <w:szCs w:val="22"/>
        </w:rPr>
        <w:t>eflects the less complex operations typical of small</w:t>
      </w:r>
      <w:r w:rsidR="00BA4FC2">
        <w:rPr>
          <w:rFonts w:ascii="Arial" w:hAnsi="Arial" w:cs="Arial"/>
          <w:sz w:val="22"/>
          <w:szCs w:val="22"/>
        </w:rPr>
        <w:t>er</w:t>
      </w:r>
      <w:r w:rsidR="002A4E24" w:rsidRPr="002A4E24">
        <w:rPr>
          <w:rFonts w:ascii="Arial" w:hAnsi="Arial" w:cs="Arial"/>
          <w:sz w:val="22"/>
          <w:szCs w:val="22"/>
        </w:rPr>
        <w:t xml:space="preserve"> brewer</w:t>
      </w:r>
      <w:r w:rsidR="00BA4FC2">
        <w:rPr>
          <w:rFonts w:ascii="Arial" w:hAnsi="Arial" w:cs="Arial"/>
          <w:sz w:val="22"/>
          <w:szCs w:val="22"/>
        </w:rPr>
        <w:t>s</w:t>
      </w:r>
      <w:r w:rsidR="002A4E24" w:rsidRPr="002A4E24">
        <w:rPr>
          <w:rFonts w:ascii="Arial" w:hAnsi="Arial" w:cs="Arial"/>
          <w:sz w:val="22"/>
          <w:szCs w:val="22"/>
        </w:rPr>
        <w:t xml:space="preserve">. </w:t>
      </w:r>
    </w:p>
    <w:p w14:paraId="16FE053D" w14:textId="77777777" w:rsidR="00673BD5" w:rsidRDefault="00673BD5" w:rsidP="00583BBB">
      <w:pPr>
        <w:suppressAutoHyphens/>
        <w:ind w:left="360"/>
        <w:rPr>
          <w:rFonts w:ascii="Arial" w:hAnsi="Arial" w:cs="Arial"/>
          <w:sz w:val="22"/>
          <w:szCs w:val="22"/>
        </w:rPr>
      </w:pPr>
    </w:p>
    <w:p w14:paraId="5651B756" w14:textId="6992E599" w:rsidR="00716AD8" w:rsidRPr="00716AD8" w:rsidRDefault="00716AD8" w:rsidP="00583BBB">
      <w:pPr>
        <w:suppressAutoHyphens/>
        <w:ind w:left="360"/>
        <w:rPr>
          <w:rFonts w:ascii="Arial" w:hAnsi="Arial" w:cs="Arial"/>
          <w:sz w:val="22"/>
          <w:szCs w:val="22"/>
          <w:u w:val="single"/>
        </w:rPr>
      </w:pPr>
      <w:r w:rsidRPr="00716AD8">
        <w:rPr>
          <w:rFonts w:ascii="Arial" w:hAnsi="Arial" w:cs="Arial"/>
          <w:sz w:val="22"/>
          <w:szCs w:val="22"/>
          <w:u w:val="single"/>
        </w:rPr>
        <w:t xml:space="preserve">Regulations Requiring the Use of TTB F 5130.9 or TTB F 5130.26 </w:t>
      </w:r>
    </w:p>
    <w:p w14:paraId="17F33DB4" w14:textId="77777777" w:rsidR="00716AD8" w:rsidRDefault="00716AD8" w:rsidP="00583BBB">
      <w:pPr>
        <w:suppressAutoHyphens/>
        <w:ind w:left="360"/>
        <w:rPr>
          <w:rFonts w:ascii="Arial" w:hAnsi="Arial" w:cs="Arial"/>
          <w:sz w:val="22"/>
          <w:szCs w:val="22"/>
        </w:rPr>
      </w:pPr>
    </w:p>
    <w:p w14:paraId="4358A1D9" w14:textId="539D5FEF" w:rsidR="002A4E24" w:rsidRDefault="002543E0" w:rsidP="00583BBB">
      <w:pPr>
        <w:suppressAutoHyphens/>
        <w:ind w:left="360"/>
        <w:rPr>
          <w:rFonts w:ascii="Arial" w:hAnsi="Arial" w:cs="Arial"/>
          <w:sz w:val="22"/>
          <w:szCs w:val="22"/>
        </w:rPr>
      </w:pPr>
      <w:r>
        <w:rPr>
          <w:rFonts w:ascii="Arial" w:hAnsi="Arial" w:cs="Arial"/>
          <w:sz w:val="22"/>
          <w:szCs w:val="22"/>
        </w:rPr>
        <w:t xml:space="preserve">The </w:t>
      </w:r>
      <w:r w:rsidR="00583BBB" w:rsidRPr="00583BBB">
        <w:rPr>
          <w:rFonts w:ascii="Arial" w:hAnsi="Arial" w:cs="Arial"/>
          <w:sz w:val="22"/>
          <w:szCs w:val="22"/>
        </w:rPr>
        <w:t xml:space="preserve">TTB regulations </w:t>
      </w:r>
      <w:r>
        <w:rPr>
          <w:rFonts w:ascii="Arial" w:hAnsi="Arial" w:cs="Arial"/>
          <w:sz w:val="22"/>
          <w:szCs w:val="22"/>
        </w:rPr>
        <w:t xml:space="preserve">at </w:t>
      </w:r>
      <w:r w:rsidR="00583BBB" w:rsidRPr="00583BBB">
        <w:rPr>
          <w:rFonts w:ascii="Arial" w:hAnsi="Arial" w:cs="Arial"/>
          <w:sz w:val="22"/>
          <w:szCs w:val="22"/>
        </w:rPr>
        <w:t>27 CFR 25.297</w:t>
      </w:r>
      <w:r w:rsidR="002A4E24">
        <w:rPr>
          <w:rFonts w:ascii="Arial" w:hAnsi="Arial" w:cs="Arial"/>
          <w:sz w:val="22"/>
          <w:szCs w:val="22"/>
        </w:rPr>
        <w:t>, paragraph (a), state, “</w:t>
      </w:r>
      <w:r w:rsidR="002A4E24" w:rsidRPr="002A4E24">
        <w:rPr>
          <w:rFonts w:ascii="Arial" w:hAnsi="Arial" w:cs="Arial"/>
          <w:sz w:val="22"/>
          <w:szCs w:val="22"/>
        </w:rPr>
        <w:t>Except as provided in paragraph (b) of this section, each brewer shall prepare and submit a monthly report of brewery operations on Form 5130.9.</w:t>
      </w:r>
      <w:r w:rsidR="002A4E24">
        <w:rPr>
          <w:rFonts w:ascii="Arial" w:hAnsi="Arial" w:cs="Arial"/>
          <w:sz w:val="22"/>
          <w:szCs w:val="22"/>
        </w:rPr>
        <w:t>”  Paragraph (b)(1), however, states, “</w:t>
      </w:r>
      <w:r w:rsidR="002A4E24" w:rsidRPr="002A4E24">
        <w:rPr>
          <w:rFonts w:ascii="Arial" w:hAnsi="Arial" w:cs="Arial"/>
          <w:sz w:val="22"/>
          <w:szCs w:val="22"/>
        </w:rPr>
        <w:t xml:space="preserve">For calendar quarters </w:t>
      </w:r>
      <w:r w:rsidR="002A4E24">
        <w:rPr>
          <w:rFonts w:ascii="Arial" w:hAnsi="Arial" w:cs="Arial"/>
          <w:sz w:val="22"/>
          <w:szCs w:val="22"/>
        </w:rPr>
        <w:t>commencing on or after January 1</w:t>
      </w:r>
      <w:r w:rsidR="002A4E24" w:rsidRPr="002A4E24">
        <w:rPr>
          <w:rFonts w:ascii="Arial" w:hAnsi="Arial" w:cs="Arial"/>
          <w:sz w:val="22"/>
          <w:szCs w:val="22"/>
        </w:rPr>
        <w:t>, 2015, a brewer who was liable for not more than $50,000 in taxes with respect to beer imposed by 26 U.S.C. 5051 and 7652 in the preceding calendar year and reasonably expects to be liable for not more than $50,000 in such taxes during the current calendar year shall file quarterly Form 5130.9 or Form 5130.26 (or any successor forms).</w:t>
      </w:r>
      <w:r w:rsidR="002A4E24">
        <w:rPr>
          <w:rFonts w:ascii="Arial" w:hAnsi="Arial" w:cs="Arial"/>
          <w:sz w:val="22"/>
          <w:szCs w:val="22"/>
        </w:rPr>
        <w:t>”</w:t>
      </w:r>
      <w:r w:rsidR="002A4E24" w:rsidRPr="002A4E24">
        <w:rPr>
          <w:rFonts w:ascii="Arial" w:hAnsi="Arial" w:cs="Arial"/>
          <w:sz w:val="22"/>
          <w:szCs w:val="22"/>
        </w:rPr>
        <w:t xml:space="preserve"> </w:t>
      </w:r>
      <w:r w:rsidR="00F05DA1">
        <w:rPr>
          <w:rFonts w:ascii="Arial" w:hAnsi="Arial" w:cs="Arial"/>
          <w:sz w:val="22"/>
          <w:szCs w:val="22"/>
        </w:rPr>
        <w:t>(See T.D. TTB–123, 09/30/2014, 79 FR 58674.)</w:t>
      </w:r>
      <w:r w:rsidR="00820A57">
        <w:rPr>
          <w:rFonts w:ascii="Arial" w:hAnsi="Arial" w:cs="Arial"/>
          <w:sz w:val="22"/>
          <w:szCs w:val="22"/>
        </w:rPr>
        <w:t xml:space="preserve"> </w:t>
      </w:r>
    </w:p>
    <w:p w14:paraId="225A2611" w14:textId="77777777" w:rsidR="002A4E24" w:rsidRDefault="002A4E24" w:rsidP="00583BBB">
      <w:pPr>
        <w:suppressAutoHyphens/>
        <w:ind w:left="360"/>
        <w:rPr>
          <w:rFonts w:ascii="Arial" w:hAnsi="Arial" w:cs="Arial"/>
          <w:sz w:val="22"/>
          <w:szCs w:val="22"/>
        </w:rPr>
      </w:pPr>
    </w:p>
    <w:p w14:paraId="7EB79D26" w14:textId="6D3A28C0" w:rsidR="00F94255" w:rsidRDefault="00F05DA1" w:rsidP="00583BBB">
      <w:pPr>
        <w:suppressAutoHyphens/>
        <w:ind w:left="360"/>
        <w:rPr>
          <w:rFonts w:ascii="Arial" w:hAnsi="Arial" w:cs="Arial"/>
          <w:sz w:val="22"/>
          <w:szCs w:val="22"/>
        </w:rPr>
      </w:pPr>
      <w:r>
        <w:rPr>
          <w:rFonts w:ascii="Arial" w:hAnsi="Arial" w:cs="Arial"/>
          <w:sz w:val="22"/>
          <w:szCs w:val="22"/>
        </w:rPr>
        <w:t xml:space="preserve">In the TTB alcohol export regulations at </w:t>
      </w:r>
      <w:r w:rsidR="00F94255" w:rsidRPr="002A4E24">
        <w:rPr>
          <w:rFonts w:ascii="Arial" w:hAnsi="Arial" w:cs="Arial"/>
          <w:sz w:val="22"/>
          <w:szCs w:val="22"/>
        </w:rPr>
        <w:t>27 CFR 28.148</w:t>
      </w:r>
      <w:r>
        <w:rPr>
          <w:rFonts w:ascii="Arial" w:hAnsi="Arial" w:cs="Arial"/>
          <w:sz w:val="22"/>
          <w:szCs w:val="22"/>
        </w:rPr>
        <w:t>, brewers are required to report beer or beer concentrate removed without payment of tax for export, as well as any such shipments that are returned</w:t>
      </w:r>
      <w:r w:rsidR="00716AD8">
        <w:rPr>
          <w:rFonts w:ascii="Arial" w:hAnsi="Arial" w:cs="Arial"/>
          <w:sz w:val="22"/>
          <w:szCs w:val="22"/>
        </w:rPr>
        <w:t xml:space="preserve"> to the brewer</w:t>
      </w:r>
      <w:r>
        <w:rPr>
          <w:rFonts w:ascii="Arial" w:hAnsi="Arial" w:cs="Arial"/>
          <w:sz w:val="22"/>
          <w:szCs w:val="22"/>
        </w:rPr>
        <w:t xml:space="preserve">, on TTB F 5130.9.  TTB will soon issue a technical corrections final rule </w:t>
      </w:r>
      <w:r w:rsidR="00345E4D">
        <w:rPr>
          <w:rFonts w:ascii="Arial" w:hAnsi="Arial" w:cs="Arial"/>
          <w:sz w:val="22"/>
          <w:szCs w:val="22"/>
        </w:rPr>
        <w:t xml:space="preserve">amending that section to recognize that </w:t>
      </w:r>
      <w:r w:rsidR="00716AD8">
        <w:rPr>
          <w:rFonts w:ascii="Arial" w:hAnsi="Arial" w:cs="Arial"/>
          <w:sz w:val="22"/>
          <w:szCs w:val="22"/>
        </w:rPr>
        <w:t>b</w:t>
      </w:r>
      <w:r>
        <w:rPr>
          <w:rFonts w:ascii="Arial" w:hAnsi="Arial" w:cs="Arial"/>
          <w:sz w:val="22"/>
          <w:szCs w:val="22"/>
        </w:rPr>
        <w:t xml:space="preserve">rewers who </w:t>
      </w:r>
      <w:r w:rsidR="00345E4D">
        <w:rPr>
          <w:rFonts w:ascii="Arial" w:hAnsi="Arial" w:cs="Arial"/>
          <w:sz w:val="22"/>
          <w:szCs w:val="22"/>
        </w:rPr>
        <w:t xml:space="preserve">export and who </w:t>
      </w:r>
      <w:r w:rsidR="00BA4FC2">
        <w:rPr>
          <w:rFonts w:ascii="Arial" w:hAnsi="Arial" w:cs="Arial"/>
          <w:sz w:val="22"/>
          <w:szCs w:val="22"/>
        </w:rPr>
        <w:t>are required to report</w:t>
      </w:r>
      <w:r>
        <w:rPr>
          <w:rFonts w:ascii="Arial" w:hAnsi="Arial" w:cs="Arial"/>
          <w:sz w:val="22"/>
          <w:szCs w:val="22"/>
        </w:rPr>
        <w:t xml:space="preserve"> </w:t>
      </w:r>
      <w:r w:rsidR="00AE272A">
        <w:rPr>
          <w:rFonts w:ascii="Arial" w:hAnsi="Arial" w:cs="Arial"/>
          <w:sz w:val="22"/>
          <w:szCs w:val="22"/>
        </w:rPr>
        <w:t xml:space="preserve">quarterly </w:t>
      </w:r>
      <w:r w:rsidR="00345E4D">
        <w:rPr>
          <w:rFonts w:ascii="Arial" w:hAnsi="Arial" w:cs="Arial"/>
          <w:sz w:val="22"/>
          <w:szCs w:val="22"/>
        </w:rPr>
        <w:t xml:space="preserve">have </w:t>
      </w:r>
      <w:r w:rsidR="00BA4FC2">
        <w:rPr>
          <w:rFonts w:ascii="Arial" w:hAnsi="Arial" w:cs="Arial"/>
          <w:sz w:val="22"/>
          <w:szCs w:val="22"/>
        </w:rPr>
        <w:t>t</w:t>
      </w:r>
      <w:r w:rsidR="00AD65BD">
        <w:rPr>
          <w:rFonts w:ascii="Arial" w:hAnsi="Arial" w:cs="Arial"/>
          <w:sz w:val="22"/>
          <w:szCs w:val="22"/>
        </w:rPr>
        <w:t>he option of using either TTB F </w:t>
      </w:r>
      <w:r w:rsidR="00BA4FC2">
        <w:rPr>
          <w:rFonts w:ascii="Arial" w:hAnsi="Arial" w:cs="Arial"/>
          <w:sz w:val="22"/>
          <w:szCs w:val="22"/>
        </w:rPr>
        <w:t>5130.9 or</w:t>
      </w:r>
      <w:r>
        <w:rPr>
          <w:rFonts w:ascii="Arial" w:hAnsi="Arial" w:cs="Arial"/>
          <w:sz w:val="22"/>
          <w:szCs w:val="22"/>
        </w:rPr>
        <w:t xml:space="preserve"> TTB F 5120.26.</w:t>
      </w:r>
      <w:r w:rsidR="00716AD8">
        <w:rPr>
          <w:rFonts w:ascii="Arial" w:hAnsi="Arial" w:cs="Arial"/>
          <w:sz w:val="22"/>
          <w:szCs w:val="22"/>
        </w:rPr>
        <w:t xml:space="preserve"> </w:t>
      </w:r>
    </w:p>
    <w:p w14:paraId="6514B323" w14:textId="77777777" w:rsidR="00F94255" w:rsidRDefault="00F94255" w:rsidP="00583BBB">
      <w:pPr>
        <w:suppressAutoHyphens/>
        <w:ind w:left="360"/>
        <w:rPr>
          <w:rFonts w:ascii="Arial" w:hAnsi="Arial" w:cs="Arial"/>
          <w:sz w:val="22"/>
          <w:szCs w:val="22"/>
        </w:rPr>
      </w:pPr>
    </w:p>
    <w:p w14:paraId="48182231" w14:textId="77777777" w:rsidR="005F0AE7" w:rsidRDefault="005F0AE7">
      <w:pPr>
        <w:rPr>
          <w:rFonts w:ascii="Arial" w:hAnsi="Arial" w:cs="Arial"/>
          <w:sz w:val="22"/>
          <w:szCs w:val="22"/>
        </w:rPr>
      </w:pPr>
      <w:r>
        <w:rPr>
          <w:rFonts w:ascii="Arial" w:hAnsi="Arial" w:cs="Arial"/>
          <w:sz w:val="22"/>
          <w:szCs w:val="22"/>
        </w:rPr>
        <w:br w:type="page"/>
      </w:r>
    </w:p>
    <w:p w14:paraId="2BF6C7DB" w14:textId="54BCDDE5" w:rsidR="005F0AE7" w:rsidRDefault="005F0AE7" w:rsidP="00583BBB">
      <w:pPr>
        <w:suppressAutoHyphens/>
        <w:ind w:left="360"/>
        <w:rPr>
          <w:rFonts w:ascii="Arial" w:hAnsi="Arial" w:cs="Arial"/>
          <w:sz w:val="22"/>
          <w:szCs w:val="22"/>
        </w:rPr>
      </w:pPr>
      <w:r>
        <w:rPr>
          <w:rFonts w:ascii="Arial" w:hAnsi="Arial" w:cs="Arial"/>
          <w:sz w:val="22"/>
          <w:szCs w:val="22"/>
        </w:rPr>
        <w:lastRenderedPageBreak/>
        <w:t>In general, t</w:t>
      </w:r>
      <w:r w:rsidRPr="005F0AE7">
        <w:rPr>
          <w:rFonts w:ascii="Arial" w:hAnsi="Arial" w:cs="Arial"/>
          <w:sz w:val="22"/>
          <w:szCs w:val="22"/>
        </w:rPr>
        <w:t>he TTB regulations require that brewers retain certain records, including operations reports, for a period of 3 years</w:t>
      </w:r>
      <w:r>
        <w:rPr>
          <w:rFonts w:ascii="Arial" w:hAnsi="Arial" w:cs="Arial"/>
          <w:sz w:val="22"/>
          <w:szCs w:val="22"/>
        </w:rPr>
        <w:t xml:space="preserve">.  In addition, </w:t>
      </w:r>
      <w:r w:rsidRPr="005F0AE7">
        <w:rPr>
          <w:rFonts w:ascii="Arial" w:hAnsi="Arial" w:cs="Arial"/>
          <w:sz w:val="22"/>
          <w:szCs w:val="22"/>
        </w:rPr>
        <w:t>when TTB deems it necessary to protect the revenue, we have the authority under the IRC to require extensions of the retention period up to an additional 3 years.</w:t>
      </w:r>
      <w:r>
        <w:rPr>
          <w:rFonts w:ascii="Arial" w:hAnsi="Arial" w:cs="Arial"/>
          <w:sz w:val="22"/>
          <w:szCs w:val="22"/>
        </w:rPr>
        <w:t xml:space="preserve"> </w:t>
      </w:r>
    </w:p>
    <w:p w14:paraId="355DE8FD" w14:textId="77777777" w:rsidR="005F0AE7" w:rsidRDefault="005F0AE7" w:rsidP="00583BBB">
      <w:pPr>
        <w:suppressAutoHyphens/>
        <w:ind w:left="360"/>
        <w:rPr>
          <w:rFonts w:ascii="Arial" w:hAnsi="Arial" w:cs="Arial"/>
          <w:sz w:val="22"/>
          <w:szCs w:val="22"/>
        </w:rPr>
      </w:pPr>
    </w:p>
    <w:p w14:paraId="15B0E83F" w14:textId="437F1C29" w:rsidR="00583BBB" w:rsidRPr="00583BBB" w:rsidRDefault="00583BBB" w:rsidP="00716AD8">
      <w:pPr>
        <w:suppressAutoHyphens/>
        <w:spacing w:after="120"/>
        <w:ind w:left="360"/>
        <w:rPr>
          <w:rFonts w:ascii="Arial" w:hAnsi="Arial" w:cs="Arial"/>
          <w:sz w:val="22"/>
          <w:szCs w:val="22"/>
        </w:rPr>
      </w:pPr>
      <w:r w:rsidRPr="00583BBB">
        <w:rPr>
          <w:rFonts w:ascii="Arial" w:hAnsi="Arial" w:cs="Arial"/>
          <w:sz w:val="22"/>
          <w:szCs w:val="22"/>
        </w:rPr>
        <w:t>This information collection is aligned with:</w:t>
      </w:r>
      <w:r w:rsidR="00716AD8">
        <w:rPr>
          <w:rFonts w:ascii="Arial" w:hAnsi="Arial" w:cs="Arial"/>
          <w:sz w:val="22"/>
          <w:szCs w:val="22"/>
        </w:rPr>
        <w:t xml:space="preserve"> </w:t>
      </w:r>
    </w:p>
    <w:p w14:paraId="77753467" w14:textId="7E683B37" w:rsidR="00583BBB" w:rsidRPr="00583BBB" w:rsidRDefault="00716AD8" w:rsidP="00716AD8">
      <w:pPr>
        <w:tabs>
          <w:tab w:val="left" w:pos="720"/>
        </w:tabs>
        <w:suppressAutoHyphens/>
        <w:spacing w:after="120"/>
        <w:ind w:left="360"/>
        <w:rPr>
          <w:rFonts w:ascii="Arial" w:hAnsi="Arial" w:cs="Arial"/>
          <w:sz w:val="22"/>
          <w:szCs w:val="22"/>
        </w:rPr>
      </w:pPr>
      <w:r>
        <w:rPr>
          <w:rFonts w:ascii="Arial" w:hAnsi="Arial" w:cs="Arial"/>
          <w:sz w:val="22"/>
          <w:szCs w:val="22"/>
        </w:rPr>
        <w:tab/>
      </w:r>
      <w:r w:rsidR="00583BBB" w:rsidRPr="00583BBB">
        <w:rPr>
          <w:rFonts w:ascii="Arial" w:hAnsi="Arial" w:cs="Arial"/>
          <w:sz w:val="22"/>
          <w:szCs w:val="22"/>
        </w:rPr>
        <w:t>Line of Business/Sub-function:  General Government/Taxation Management.</w:t>
      </w:r>
      <w:r>
        <w:rPr>
          <w:rFonts w:ascii="Arial" w:hAnsi="Arial" w:cs="Arial"/>
          <w:sz w:val="22"/>
          <w:szCs w:val="22"/>
        </w:rPr>
        <w:t xml:space="preserve"> </w:t>
      </w:r>
    </w:p>
    <w:p w14:paraId="66683F3D" w14:textId="7FB4A383" w:rsidR="00583BBB" w:rsidRPr="00583BBB" w:rsidRDefault="00716AD8" w:rsidP="00716AD8">
      <w:pPr>
        <w:tabs>
          <w:tab w:val="left" w:pos="720"/>
        </w:tabs>
        <w:suppressAutoHyphens/>
        <w:ind w:left="360"/>
        <w:rPr>
          <w:rFonts w:ascii="Arial" w:hAnsi="Arial" w:cs="Arial"/>
          <w:sz w:val="22"/>
          <w:szCs w:val="22"/>
        </w:rPr>
      </w:pPr>
      <w:r>
        <w:rPr>
          <w:rFonts w:ascii="Arial" w:hAnsi="Arial" w:cs="Arial"/>
          <w:sz w:val="22"/>
          <w:szCs w:val="22"/>
        </w:rPr>
        <w:tab/>
      </w:r>
      <w:r w:rsidR="00583BBB" w:rsidRPr="00583BBB">
        <w:rPr>
          <w:rFonts w:ascii="Arial" w:hAnsi="Arial" w:cs="Arial"/>
          <w:sz w:val="22"/>
          <w:szCs w:val="22"/>
        </w:rPr>
        <w:t>IT Investment:  Tax Major Application Systems.</w:t>
      </w:r>
      <w:r>
        <w:rPr>
          <w:rFonts w:ascii="Arial" w:hAnsi="Arial" w:cs="Arial"/>
          <w:sz w:val="22"/>
          <w:szCs w:val="22"/>
        </w:rPr>
        <w:t xml:space="preserve"> </w:t>
      </w:r>
    </w:p>
    <w:p w14:paraId="78D3FEA0" w14:textId="77777777" w:rsidR="00583BBB" w:rsidRDefault="00583BBB" w:rsidP="002D463F">
      <w:pPr>
        <w:suppressAutoHyphens/>
        <w:ind w:left="360"/>
        <w:rPr>
          <w:rFonts w:ascii="Arial" w:hAnsi="Arial" w:cs="Arial"/>
          <w:sz w:val="22"/>
          <w:szCs w:val="22"/>
        </w:rPr>
      </w:pPr>
    </w:p>
    <w:p w14:paraId="028D8170" w14:textId="77777777" w:rsidR="005E4F99" w:rsidRPr="007A5D4B" w:rsidRDefault="005E4F99" w:rsidP="00D73D2D">
      <w:pPr>
        <w:suppressAutoHyphens/>
        <w:rPr>
          <w:rFonts w:ascii="Arial" w:hAnsi="Arial" w:cs="Arial"/>
          <w:sz w:val="28"/>
          <w:szCs w:val="28"/>
        </w:rPr>
      </w:pPr>
    </w:p>
    <w:p w14:paraId="09AB4D41"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0BBF6680" w14:textId="77777777" w:rsidR="00AF1157" w:rsidRDefault="00AF1157" w:rsidP="000329F4">
      <w:pPr>
        <w:suppressAutoHyphens/>
        <w:ind w:left="360"/>
        <w:rPr>
          <w:rFonts w:ascii="Arial" w:hAnsi="Arial" w:cs="Arial"/>
          <w:sz w:val="22"/>
          <w:szCs w:val="22"/>
        </w:rPr>
      </w:pPr>
    </w:p>
    <w:p w14:paraId="147D6BE8" w14:textId="5E627C06" w:rsidR="00820A57" w:rsidRDefault="00820A57" w:rsidP="00E83554">
      <w:pPr>
        <w:suppressAutoHyphens/>
        <w:spacing w:after="120"/>
        <w:ind w:left="360"/>
        <w:rPr>
          <w:rFonts w:ascii="Arial" w:hAnsi="Arial" w:cs="Arial"/>
          <w:sz w:val="22"/>
          <w:szCs w:val="22"/>
        </w:rPr>
      </w:pPr>
      <w:r>
        <w:rPr>
          <w:rFonts w:ascii="Arial" w:hAnsi="Arial" w:cs="Arial"/>
          <w:sz w:val="22"/>
          <w:szCs w:val="22"/>
        </w:rPr>
        <w:t>TTB’s National Revenue Center staff and field staff use the brewer’s report of operations reports to</w:t>
      </w:r>
      <w:r w:rsidRPr="00820A57">
        <w:rPr>
          <w:rFonts w:ascii="Arial" w:hAnsi="Arial" w:cs="Arial"/>
          <w:sz w:val="22"/>
          <w:szCs w:val="22"/>
        </w:rPr>
        <w:t>:</w:t>
      </w:r>
      <w:r>
        <w:rPr>
          <w:rFonts w:ascii="Arial" w:hAnsi="Arial" w:cs="Arial"/>
          <w:sz w:val="22"/>
          <w:szCs w:val="22"/>
        </w:rPr>
        <w:t xml:space="preserve"> </w:t>
      </w:r>
    </w:p>
    <w:p w14:paraId="09F4A8E1" w14:textId="3920E4F7" w:rsidR="00820A57" w:rsidRPr="00E83554" w:rsidRDefault="00820A57" w:rsidP="00E83554">
      <w:pPr>
        <w:pStyle w:val="ListParagraph"/>
        <w:numPr>
          <w:ilvl w:val="1"/>
          <w:numId w:val="10"/>
        </w:numPr>
        <w:tabs>
          <w:tab w:val="left" w:pos="1080"/>
        </w:tabs>
        <w:suppressAutoHyphens/>
        <w:spacing w:after="120"/>
        <w:ind w:left="1080"/>
        <w:contextualSpacing w:val="0"/>
        <w:rPr>
          <w:rFonts w:ascii="Arial" w:hAnsi="Arial" w:cs="Arial"/>
          <w:sz w:val="22"/>
          <w:szCs w:val="22"/>
        </w:rPr>
      </w:pPr>
      <w:r w:rsidRPr="00E83554">
        <w:rPr>
          <w:rFonts w:ascii="Arial" w:hAnsi="Arial" w:cs="Arial"/>
          <w:sz w:val="22"/>
          <w:szCs w:val="22"/>
        </w:rPr>
        <w:t xml:space="preserve">Ensure that we have sufficient detail concerning </w:t>
      </w:r>
      <w:r w:rsidR="00E83554">
        <w:rPr>
          <w:rFonts w:ascii="Arial" w:hAnsi="Arial" w:cs="Arial"/>
          <w:sz w:val="22"/>
          <w:szCs w:val="22"/>
        </w:rPr>
        <w:t xml:space="preserve">a brewer’s </w:t>
      </w:r>
      <w:r w:rsidRPr="00E83554">
        <w:rPr>
          <w:rFonts w:ascii="Arial" w:hAnsi="Arial" w:cs="Arial"/>
          <w:sz w:val="22"/>
          <w:szCs w:val="22"/>
        </w:rPr>
        <w:t xml:space="preserve">business operations to </w:t>
      </w:r>
      <w:r w:rsidR="005B4F1B">
        <w:rPr>
          <w:rFonts w:ascii="Arial" w:hAnsi="Arial" w:cs="Arial"/>
          <w:sz w:val="22"/>
          <w:szCs w:val="22"/>
        </w:rPr>
        <w:t>determine</w:t>
      </w:r>
      <w:r w:rsidRPr="00E83554">
        <w:rPr>
          <w:rFonts w:ascii="Arial" w:hAnsi="Arial" w:cs="Arial"/>
          <w:sz w:val="22"/>
          <w:szCs w:val="22"/>
        </w:rPr>
        <w:t xml:space="preserve"> qualification for operations;</w:t>
      </w:r>
      <w:r>
        <w:rPr>
          <w:rFonts w:ascii="Arial" w:hAnsi="Arial" w:cs="Arial"/>
          <w:sz w:val="22"/>
          <w:szCs w:val="22"/>
        </w:rPr>
        <w:t xml:space="preserve"> </w:t>
      </w:r>
    </w:p>
    <w:p w14:paraId="258132D9" w14:textId="78BB683A" w:rsidR="00820A57" w:rsidRPr="00E83554" w:rsidRDefault="00820A57" w:rsidP="00E83554">
      <w:pPr>
        <w:pStyle w:val="ListParagraph"/>
        <w:numPr>
          <w:ilvl w:val="1"/>
          <w:numId w:val="10"/>
        </w:numPr>
        <w:tabs>
          <w:tab w:val="left" w:pos="1080"/>
        </w:tabs>
        <w:suppressAutoHyphens/>
        <w:spacing w:after="120"/>
        <w:ind w:left="1080"/>
        <w:contextualSpacing w:val="0"/>
        <w:rPr>
          <w:rFonts w:ascii="Arial" w:hAnsi="Arial" w:cs="Arial"/>
          <w:sz w:val="22"/>
          <w:szCs w:val="22"/>
        </w:rPr>
      </w:pPr>
      <w:r w:rsidRPr="00E83554">
        <w:rPr>
          <w:rFonts w:ascii="Arial" w:hAnsi="Arial" w:cs="Arial"/>
          <w:sz w:val="22"/>
          <w:szCs w:val="22"/>
        </w:rPr>
        <w:t>Ensure that the business and operations are allowed under law and regulations;</w:t>
      </w:r>
      <w:r w:rsidR="00E83554">
        <w:rPr>
          <w:rFonts w:ascii="Arial" w:hAnsi="Arial" w:cs="Arial"/>
          <w:sz w:val="22"/>
          <w:szCs w:val="22"/>
        </w:rPr>
        <w:t xml:space="preserve"> </w:t>
      </w:r>
    </w:p>
    <w:p w14:paraId="688871E4" w14:textId="772FD6D6" w:rsidR="00820A57" w:rsidRPr="00E83554" w:rsidRDefault="00820A57" w:rsidP="00E83554">
      <w:pPr>
        <w:pStyle w:val="ListParagraph"/>
        <w:numPr>
          <w:ilvl w:val="1"/>
          <w:numId w:val="10"/>
        </w:numPr>
        <w:tabs>
          <w:tab w:val="left" w:pos="1080"/>
        </w:tabs>
        <w:suppressAutoHyphens/>
        <w:spacing w:after="120"/>
        <w:ind w:left="1080"/>
        <w:contextualSpacing w:val="0"/>
        <w:rPr>
          <w:rFonts w:ascii="Arial" w:hAnsi="Arial" w:cs="Arial"/>
          <w:sz w:val="22"/>
          <w:szCs w:val="22"/>
        </w:rPr>
      </w:pPr>
      <w:r w:rsidRPr="00E83554">
        <w:rPr>
          <w:rFonts w:ascii="Arial" w:hAnsi="Arial" w:cs="Arial"/>
          <w:sz w:val="22"/>
          <w:szCs w:val="22"/>
        </w:rPr>
        <w:t>Ensure that the revenue is protected;</w:t>
      </w:r>
      <w:r>
        <w:rPr>
          <w:rFonts w:ascii="Arial" w:hAnsi="Arial" w:cs="Arial"/>
          <w:sz w:val="22"/>
          <w:szCs w:val="22"/>
        </w:rPr>
        <w:t xml:space="preserve"> </w:t>
      </w:r>
    </w:p>
    <w:p w14:paraId="55862778" w14:textId="0151C289" w:rsidR="00820A57" w:rsidRPr="00E83554" w:rsidRDefault="00820A57" w:rsidP="00E83554">
      <w:pPr>
        <w:pStyle w:val="ListParagraph"/>
        <w:numPr>
          <w:ilvl w:val="1"/>
          <w:numId w:val="10"/>
        </w:numPr>
        <w:tabs>
          <w:tab w:val="left" w:pos="1080"/>
        </w:tabs>
        <w:suppressAutoHyphens/>
        <w:spacing w:after="120"/>
        <w:ind w:left="1080"/>
        <w:contextualSpacing w:val="0"/>
        <w:rPr>
          <w:rFonts w:ascii="Arial" w:hAnsi="Arial" w:cs="Arial"/>
          <w:sz w:val="22"/>
          <w:szCs w:val="22"/>
        </w:rPr>
      </w:pPr>
      <w:r w:rsidRPr="00E83554">
        <w:rPr>
          <w:rFonts w:ascii="Arial" w:hAnsi="Arial" w:cs="Arial"/>
          <w:sz w:val="22"/>
          <w:szCs w:val="22"/>
        </w:rPr>
        <w:t>Compare operations reports with tax returns;</w:t>
      </w:r>
      <w:r>
        <w:rPr>
          <w:rFonts w:ascii="Arial" w:hAnsi="Arial" w:cs="Arial"/>
          <w:sz w:val="22"/>
          <w:szCs w:val="22"/>
        </w:rPr>
        <w:t xml:space="preserve"> </w:t>
      </w:r>
    </w:p>
    <w:p w14:paraId="16A51929" w14:textId="54D3177A" w:rsidR="00820A57" w:rsidRPr="00E83554" w:rsidRDefault="00820A57" w:rsidP="00E83554">
      <w:pPr>
        <w:pStyle w:val="ListParagraph"/>
        <w:numPr>
          <w:ilvl w:val="1"/>
          <w:numId w:val="10"/>
        </w:numPr>
        <w:tabs>
          <w:tab w:val="left" w:pos="1080"/>
        </w:tabs>
        <w:suppressAutoHyphens/>
        <w:spacing w:after="120"/>
        <w:ind w:left="1080"/>
        <w:contextualSpacing w:val="0"/>
        <w:rPr>
          <w:rFonts w:ascii="Arial" w:hAnsi="Arial" w:cs="Arial"/>
          <w:sz w:val="22"/>
          <w:szCs w:val="22"/>
        </w:rPr>
      </w:pPr>
      <w:r w:rsidRPr="00E83554">
        <w:rPr>
          <w:rFonts w:ascii="Arial" w:hAnsi="Arial" w:cs="Arial"/>
          <w:sz w:val="22"/>
          <w:szCs w:val="22"/>
        </w:rPr>
        <w:t xml:space="preserve">Ensure that the brewer has an accurate method to determine the amount of tax due; and </w:t>
      </w:r>
    </w:p>
    <w:p w14:paraId="134956F3" w14:textId="38A0BFBC" w:rsidR="00820A57" w:rsidRPr="00E83554" w:rsidRDefault="00820A57" w:rsidP="00E83554">
      <w:pPr>
        <w:pStyle w:val="ListParagraph"/>
        <w:numPr>
          <w:ilvl w:val="1"/>
          <w:numId w:val="10"/>
        </w:numPr>
        <w:tabs>
          <w:tab w:val="left" w:pos="1080"/>
        </w:tabs>
        <w:suppressAutoHyphens/>
        <w:ind w:left="1080"/>
        <w:rPr>
          <w:rFonts w:ascii="Arial" w:hAnsi="Arial" w:cs="Arial"/>
          <w:sz w:val="22"/>
          <w:szCs w:val="22"/>
        </w:rPr>
      </w:pPr>
      <w:r w:rsidRPr="00E83554">
        <w:rPr>
          <w:rFonts w:ascii="Arial" w:hAnsi="Arial" w:cs="Arial"/>
          <w:sz w:val="22"/>
          <w:szCs w:val="22"/>
        </w:rPr>
        <w:t>Prepare periodic statistical releases of use to the government, to the regulated industry, and to associated industries.</w:t>
      </w:r>
      <w:r>
        <w:rPr>
          <w:rFonts w:ascii="Arial" w:hAnsi="Arial" w:cs="Arial"/>
          <w:sz w:val="22"/>
          <w:szCs w:val="22"/>
        </w:rPr>
        <w:t xml:space="preserve"> </w:t>
      </w:r>
    </w:p>
    <w:p w14:paraId="0B7504D7" w14:textId="77777777" w:rsidR="00820A57" w:rsidRDefault="00820A57" w:rsidP="000329F4">
      <w:pPr>
        <w:suppressAutoHyphens/>
        <w:ind w:left="360"/>
        <w:rPr>
          <w:rFonts w:ascii="Arial" w:hAnsi="Arial" w:cs="Arial"/>
          <w:sz w:val="22"/>
          <w:szCs w:val="22"/>
        </w:rPr>
      </w:pPr>
    </w:p>
    <w:p w14:paraId="00C71588" w14:textId="1271C7AB" w:rsidR="00716AD8" w:rsidRDefault="00E83554" w:rsidP="000329F4">
      <w:pPr>
        <w:suppressAutoHyphens/>
        <w:ind w:left="360"/>
        <w:rPr>
          <w:rFonts w:ascii="Arial" w:hAnsi="Arial" w:cs="Arial"/>
          <w:sz w:val="22"/>
          <w:szCs w:val="22"/>
        </w:rPr>
      </w:pPr>
      <w:r w:rsidRPr="00E83554">
        <w:rPr>
          <w:rFonts w:ascii="Arial" w:hAnsi="Arial" w:cs="Arial"/>
          <w:sz w:val="22"/>
          <w:szCs w:val="22"/>
        </w:rPr>
        <w:t>Without the information in these documents we are not able to determine whether a brewery is in compliance with the law</w:t>
      </w:r>
      <w:r>
        <w:rPr>
          <w:rFonts w:ascii="Arial" w:hAnsi="Arial" w:cs="Arial"/>
          <w:sz w:val="22"/>
          <w:szCs w:val="22"/>
        </w:rPr>
        <w:t xml:space="preserve">.  </w:t>
      </w:r>
      <w:r w:rsidR="006C7CDC" w:rsidRPr="006C7CDC">
        <w:rPr>
          <w:rFonts w:ascii="Arial" w:hAnsi="Arial" w:cs="Arial"/>
          <w:sz w:val="22"/>
          <w:szCs w:val="22"/>
        </w:rPr>
        <w:t>Our staff examines these reports for completeness and accuracy and compares the information against other documentation, including forms and reports of exports, tax payments, transfers between breweries, an</w:t>
      </w:r>
      <w:r w:rsidR="006C7CDC">
        <w:rPr>
          <w:rFonts w:ascii="Arial" w:hAnsi="Arial" w:cs="Arial"/>
          <w:sz w:val="22"/>
          <w:szCs w:val="22"/>
        </w:rPr>
        <w:t xml:space="preserve">d other authorized activities.  </w:t>
      </w:r>
      <w:r w:rsidR="00716AD8" w:rsidRPr="00716AD8">
        <w:rPr>
          <w:rFonts w:ascii="Arial" w:hAnsi="Arial" w:cs="Arial"/>
          <w:sz w:val="22"/>
          <w:szCs w:val="22"/>
        </w:rPr>
        <w:t>These examinations provide early evidence of unauthorized, unexplained, or discrepant activity that may present jeopardy to the revenue.  We may then conduct audits or inspections to investigate the potential for additional taxes, penalties, and interest due to the United States.</w:t>
      </w:r>
    </w:p>
    <w:p w14:paraId="50D9157E" w14:textId="77777777" w:rsidR="00AF1157" w:rsidRPr="007A5D4B" w:rsidRDefault="00AF1157" w:rsidP="00D73D2D">
      <w:pPr>
        <w:ind w:left="576" w:hanging="576"/>
        <w:rPr>
          <w:rFonts w:ascii="Arial" w:hAnsi="Arial" w:cs="Arial"/>
          <w:sz w:val="28"/>
          <w:szCs w:val="28"/>
        </w:rPr>
      </w:pPr>
    </w:p>
    <w:p w14:paraId="331A6B86"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79BCAF9" w14:textId="77777777" w:rsidR="00AF1157" w:rsidRPr="007A5D4B" w:rsidRDefault="00AF1157" w:rsidP="00D73D2D">
      <w:pPr>
        <w:suppressAutoHyphens/>
        <w:rPr>
          <w:rFonts w:ascii="Arial" w:hAnsi="Arial" w:cs="Arial"/>
          <w:sz w:val="22"/>
          <w:szCs w:val="22"/>
        </w:rPr>
      </w:pPr>
    </w:p>
    <w:p w14:paraId="3EFB0BDE" w14:textId="77777777" w:rsidR="00ED4B29" w:rsidRDefault="00ED4B29" w:rsidP="007D3E36">
      <w:pPr>
        <w:tabs>
          <w:tab w:val="left" w:pos="8496"/>
        </w:tabs>
        <w:suppressAutoHyphens/>
        <w:spacing w:line="240" w:lineRule="atLeast"/>
        <w:ind w:left="360"/>
        <w:rPr>
          <w:rFonts w:ascii="Arial" w:hAnsi="Arial" w:cs="Arial"/>
          <w:sz w:val="22"/>
          <w:szCs w:val="22"/>
        </w:rPr>
      </w:pPr>
      <w:r w:rsidRPr="00ED4B29">
        <w:rPr>
          <w:rFonts w:ascii="Arial" w:hAnsi="Arial" w:cs="Arial"/>
          <w:sz w:val="22"/>
          <w:szCs w:val="22"/>
        </w:rPr>
        <w:t xml:space="preserve">TTB has approved and will continue to approve, on a case by case basis, the use of improved technology for the maintenance of required records.  </w:t>
      </w:r>
    </w:p>
    <w:p w14:paraId="54861F73" w14:textId="77777777" w:rsidR="00ED4B29" w:rsidRDefault="00ED4B29" w:rsidP="007D3E36">
      <w:pPr>
        <w:tabs>
          <w:tab w:val="left" w:pos="8496"/>
        </w:tabs>
        <w:suppressAutoHyphens/>
        <w:spacing w:line="240" w:lineRule="atLeast"/>
        <w:ind w:left="360"/>
        <w:rPr>
          <w:rFonts w:ascii="Arial" w:hAnsi="Arial" w:cs="Arial"/>
          <w:sz w:val="22"/>
          <w:szCs w:val="22"/>
        </w:rPr>
      </w:pPr>
    </w:p>
    <w:p w14:paraId="1322F073" w14:textId="6AEE66CA" w:rsidR="006C7CDC" w:rsidRDefault="00ED4B29" w:rsidP="007D3E36">
      <w:pPr>
        <w:tabs>
          <w:tab w:val="left" w:pos="8496"/>
        </w:tabs>
        <w:suppressAutoHyphens/>
        <w:spacing w:line="240" w:lineRule="atLeast"/>
        <w:ind w:left="360"/>
        <w:rPr>
          <w:rFonts w:ascii="Arial" w:hAnsi="Arial" w:cs="Arial"/>
          <w:sz w:val="22"/>
          <w:szCs w:val="22"/>
        </w:rPr>
      </w:pPr>
      <w:r>
        <w:rPr>
          <w:rFonts w:ascii="Arial" w:hAnsi="Arial" w:cs="Arial"/>
          <w:sz w:val="22"/>
          <w:szCs w:val="22"/>
        </w:rPr>
        <w:t xml:space="preserve">Currently, TTB includes TTB F 5130.9 and TTB F 5130.26 </w:t>
      </w:r>
      <w:r w:rsidRPr="00ED4B29">
        <w:rPr>
          <w:rFonts w:ascii="Arial" w:hAnsi="Arial" w:cs="Arial"/>
          <w:sz w:val="22"/>
          <w:szCs w:val="22"/>
        </w:rPr>
        <w:t>in the Pay.gov system to allow the electronic submission of these forms</w:t>
      </w:r>
      <w:r>
        <w:rPr>
          <w:rFonts w:ascii="Arial" w:hAnsi="Arial" w:cs="Arial"/>
          <w:sz w:val="22"/>
          <w:szCs w:val="22"/>
        </w:rPr>
        <w:t xml:space="preserve"> (see </w:t>
      </w:r>
      <w:hyperlink r:id="rId11" w:history="1">
        <w:r w:rsidRPr="003F6CB1">
          <w:rPr>
            <w:rStyle w:val="Hyperlink"/>
            <w:rFonts w:ascii="Arial" w:hAnsi="Arial" w:cs="Arial"/>
            <w:sz w:val="22"/>
            <w:szCs w:val="22"/>
          </w:rPr>
          <w:t>http://www.ttb.gov/epayment/epayment.shtml</w:t>
        </w:r>
      </w:hyperlink>
      <w:r>
        <w:rPr>
          <w:rFonts w:ascii="Arial" w:hAnsi="Arial" w:cs="Arial"/>
          <w:sz w:val="22"/>
          <w:szCs w:val="22"/>
        </w:rPr>
        <w:t xml:space="preserve">).  “Fillable-printable” versions of the two forms and their instructions also are available on the TTB website at </w:t>
      </w:r>
      <w:hyperlink r:id="rId12" w:history="1">
        <w:r w:rsidRPr="003F6CB1">
          <w:rPr>
            <w:rStyle w:val="Hyperlink"/>
            <w:rFonts w:ascii="Arial" w:hAnsi="Arial" w:cs="Arial"/>
            <w:sz w:val="22"/>
            <w:szCs w:val="22"/>
          </w:rPr>
          <w:t>http://www.ttb.gov/forms/5000.shtml</w:t>
        </w:r>
      </w:hyperlink>
      <w:r>
        <w:rPr>
          <w:rFonts w:ascii="Arial" w:hAnsi="Arial" w:cs="Arial"/>
          <w:sz w:val="22"/>
          <w:szCs w:val="22"/>
        </w:rPr>
        <w:t xml:space="preserve">. </w:t>
      </w:r>
    </w:p>
    <w:p w14:paraId="2FC50B05" w14:textId="77777777" w:rsidR="00AF1157" w:rsidRPr="007A5D4B" w:rsidRDefault="00AF1157" w:rsidP="00D73D2D">
      <w:pPr>
        <w:suppressAutoHyphens/>
        <w:rPr>
          <w:rFonts w:ascii="Arial" w:hAnsi="Arial" w:cs="Arial"/>
          <w:sz w:val="28"/>
          <w:szCs w:val="28"/>
        </w:rPr>
      </w:pPr>
    </w:p>
    <w:p w14:paraId="3544804E"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lastRenderedPageBreak/>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FFB00BC" w14:textId="77777777" w:rsidR="00AF1157" w:rsidRPr="007A5D4B" w:rsidRDefault="00AF1157" w:rsidP="00D73D2D">
      <w:pPr>
        <w:suppressAutoHyphens/>
        <w:ind w:left="480" w:hanging="480"/>
        <w:rPr>
          <w:rFonts w:ascii="Arial" w:hAnsi="Arial" w:cs="Arial"/>
          <w:sz w:val="22"/>
          <w:szCs w:val="22"/>
        </w:rPr>
      </w:pPr>
    </w:p>
    <w:p w14:paraId="36543811" w14:textId="3A9764A9" w:rsidR="00BD0D39" w:rsidRDefault="00640855" w:rsidP="00D50640">
      <w:pPr>
        <w:ind w:left="360"/>
        <w:rPr>
          <w:rFonts w:ascii="Arial" w:hAnsi="Arial" w:cs="Arial"/>
          <w:sz w:val="22"/>
          <w:szCs w:val="22"/>
        </w:rPr>
      </w:pPr>
      <w:r>
        <w:rPr>
          <w:rFonts w:ascii="Arial" w:hAnsi="Arial" w:cs="Arial"/>
          <w:sz w:val="22"/>
          <w:szCs w:val="22"/>
        </w:rPr>
        <w:t xml:space="preserve">TTB F 5130.9 and TTB F 5130.26 collect </w:t>
      </w:r>
      <w:r w:rsidRPr="00640855">
        <w:rPr>
          <w:rFonts w:ascii="Arial" w:hAnsi="Arial" w:cs="Arial"/>
          <w:sz w:val="22"/>
          <w:szCs w:val="22"/>
        </w:rPr>
        <w:t xml:space="preserve">information that is pertinent to each respondent and applicable to the specific issue of filing a </w:t>
      </w:r>
      <w:r>
        <w:rPr>
          <w:rFonts w:ascii="Arial" w:hAnsi="Arial" w:cs="Arial"/>
          <w:sz w:val="22"/>
          <w:szCs w:val="22"/>
        </w:rPr>
        <w:t xml:space="preserve">brewer’s report of operations on a monthly or quarterly basis, as required by statute and regulations. </w:t>
      </w:r>
      <w:r w:rsidR="00BD0D39" w:rsidRPr="00BD0D39">
        <w:rPr>
          <w:rFonts w:ascii="Arial" w:hAnsi="Arial" w:cs="Arial"/>
          <w:sz w:val="22"/>
          <w:szCs w:val="22"/>
        </w:rPr>
        <w:t xml:space="preserve">As far as </w:t>
      </w:r>
      <w:r w:rsidR="00BD0D39">
        <w:rPr>
          <w:rFonts w:ascii="Arial" w:hAnsi="Arial" w:cs="Arial"/>
          <w:sz w:val="22"/>
          <w:szCs w:val="22"/>
        </w:rPr>
        <w:t xml:space="preserve">TTB </w:t>
      </w:r>
      <w:r w:rsidR="00BD0D39" w:rsidRPr="00BD0D39">
        <w:rPr>
          <w:rFonts w:ascii="Arial" w:hAnsi="Arial" w:cs="Arial"/>
          <w:sz w:val="22"/>
          <w:szCs w:val="22"/>
        </w:rPr>
        <w:t>can determine, similar information is not available elsewhere</w:t>
      </w:r>
      <w:r w:rsidR="00BD0D39" w:rsidRPr="006665B1">
        <w:rPr>
          <w:rFonts w:ascii="Arial" w:hAnsi="Arial" w:cs="Arial"/>
          <w:sz w:val="22"/>
          <w:szCs w:val="22"/>
        </w:rPr>
        <w:t xml:space="preserve"> </w:t>
      </w:r>
    </w:p>
    <w:p w14:paraId="7A5DA4FB" w14:textId="77777777" w:rsidR="007A5D4B" w:rsidRPr="007A5D4B" w:rsidRDefault="007A5D4B" w:rsidP="007A5D4B">
      <w:pPr>
        <w:suppressAutoHyphens/>
        <w:rPr>
          <w:rFonts w:ascii="Arial" w:hAnsi="Arial" w:cs="Arial"/>
          <w:sz w:val="28"/>
          <w:szCs w:val="28"/>
        </w:rPr>
      </w:pPr>
    </w:p>
    <w:p w14:paraId="758F1D01"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E5897E4" w14:textId="77777777" w:rsidR="007A5D4B" w:rsidRPr="007A5D4B" w:rsidRDefault="007A5D4B" w:rsidP="007A5D4B">
      <w:pPr>
        <w:suppressAutoHyphens/>
        <w:ind w:left="480" w:hanging="480"/>
        <w:rPr>
          <w:rFonts w:ascii="Arial" w:hAnsi="Arial" w:cs="Arial"/>
          <w:sz w:val="22"/>
          <w:szCs w:val="22"/>
        </w:rPr>
      </w:pPr>
    </w:p>
    <w:p w14:paraId="6369DCBF" w14:textId="0C2F288D" w:rsidR="00640855" w:rsidRDefault="00640855" w:rsidP="006665B1">
      <w:pPr>
        <w:ind w:left="360"/>
        <w:rPr>
          <w:rFonts w:ascii="Arial" w:hAnsi="Arial" w:cs="Arial"/>
          <w:sz w:val="22"/>
          <w:szCs w:val="22"/>
        </w:rPr>
      </w:pPr>
      <w:r>
        <w:rPr>
          <w:rFonts w:ascii="Arial" w:hAnsi="Arial" w:cs="Arial"/>
          <w:sz w:val="22"/>
          <w:szCs w:val="22"/>
        </w:rPr>
        <w:t xml:space="preserve">The filing of periodic operations reports by brewers is required by the IRC, regardless of the size of the entity involved.  However, by regulation, TTB has provided for the use of TTB F 5130.26, which is filed on a quarterly basis, for certain brewers.  This version of the brewer’s report is </w:t>
      </w:r>
      <w:r w:rsidRPr="00640855">
        <w:rPr>
          <w:rFonts w:ascii="Arial" w:hAnsi="Arial" w:cs="Arial"/>
          <w:sz w:val="22"/>
          <w:szCs w:val="22"/>
        </w:rPr>
        <w:t xml:space="preserve">a condensed version of </w:t>
      </w:r>
      <w:r>
        <w:rPr>
          <w:rFonts w:ascii="Arial" w:hAnsi="Arial" w:cs="Arial"/>
          <w:sz w:val="22"/>
          <w:szCs w:val="22"/>
        </w:rPr>
        <w:t xml:space="preserve">the monthly report, </w:t>
      </w:r>
      <w:r w:rsidRPr="00640855">
        <w:rPr>
          <w:rFonts w:ascii="Arial" w:hAnsi="Arial" w:cs="Arial"/>
          <w:sz w:val="22"/>
          <w:szCs w:val="22"/>
        </w:rPr>
        <w:t>TTB F 5130.9, and it reflects the less complex operations typical of small</w:t>
      </w:r>
      <w:r w:rsidR="002E2854">
        <w:rPr>
          <w:rFonts w:ascii="Arial" w:hAnsi="Arial" w:cs="Arial"/>
          <w:sz w:val="22"/>
          <w:szCs w:val="22"/>
        </w:rPr>
        <w:t>er</w:t>
      </w:r>
      <w:r w:rsidRPr="00640855">
        <w:rPr>
          <w:rFonts w:ascii="Arial" w:hAnsi="Arial" w:cs="Arial"/>
          <w:sz w:val="22"/>
          <w:szCs w:val="22"/>
        </w:rPr>
        <w:t xml:space="preserve"> brewer</w:t>
      </w:r>
      <w:r w:rsidR="002E2854">
        <w:rPr>
          <w:rFonts w:ascii="Arial" w:hAnsi="Arial" w:cs="Arial"/>
          <w:sz w:val="22"/>
          <w:szCs w:val="22"/>
        </w:rPr>
        <w:t>s</w:t>
      </w:r>
      <w:r w:rsidRPr="00640855">
        <w:rPr>
          <w:rFonts w:ascii="Arial" w:hAnsi="Arial" w:cs="Arial"/>
          <w:sz w:val="22"/>
          <w:szCs w:val="22"/>
        </w:rPr>
        <w:t>.</w:t>
      </w:r>
      <w:r>
        <w:rPr>
          <w:rFonts w:ascii="Arial" w:hAnsi="Arial" w:cs="Arial"/>
          <w:sz w:val="22"/>
          <w:szCs w:val="22"/>
        </w:rPr>
        <w:t xml:space="preserve">  For small brewers, we consider the quarterly reporting period and the information collected on the quarterly report </w:t>
      </w:r>
      <w:r w:rsidRPr="00640855">
        <w:rPr>
          <w:rFonts w:ascii="Arial" w:hAnsi="Arial" w:cs="Arial"/>
          <w:sz w:val="22"/>
          <w:szCs w:val="22"/>
        </w:rPr>
        <w:t xml:space="preserve">to be the minimum necessary to </w:t>
      </w:r>
      <w:r w:rsidR="00D62E1D">
        <w:rPr>
          <w:rFonts w:ascii="Arial" w:hAnsi="Arial" w:cs="Arial"/>
          <w:sz w:val="22"/>
          <w:szCs w:val="22"/>
        </w:rPr>
        <w:t xml:space="preserve">protect the revenue and to </w:t>
      </w:r>
      <w:r w:rsidRPr="00640855">
        <w:rPr>
          <w:rFonts w:ascii="Arial" w:hAnsi="Arial" w:cs="Arial"/>
          <w:sz w:val="22"/>
          <w:szCs w:val="22"/>
        </w:rPr>
        <w:t>ensure compliance with existing law and regulations</w:t>
      </w:r>
      <w:r w:rsidR="00D62E1D">
        <w:rPr>
          <w:rFonts w:ascii="Arial" w:hAnsi="Arial" w:cs="Arial"/>
          <w:sz w:val="22"/>
          <w:szCs w:val="22"/>
        </w:rPr>
        <w:t xml:space="preserve">. </w:t>
      </w:r>
    </w:p>
    <w:p w14:paraId="465B9D24" w14:textId="77777777" w:rsidR="007A5D4B" w:rsidRPr="007A5D4B" w:rsidRDefault="007A5D4B" w:rsidP="007A5D4B">
      <w:pPr>
        <w:suppressAutoHyphens/>
        <w:rPr>
          <w:rFonts w:ascii="Arial" w:hAnsi="Arial" w:cs="Arial"/>
          <w:sz w:val="28"/>
          <w:szCs w:val="28"/>
        </w:rPr>
      </w:pPr>
    </w:p>
    <w:p w14:paraId="43A85B66"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CC7326B" w14:textId="77777777" w:rsidR="00AF1157" w:rsidRPr="007A5D4B" w:rsidRDefault="00AF1157" w:rsidP="00D73D2D">
      <w:pPr>
        <w:suppressAutoHyphens/>
        <w:ind w:left="480" w:hanging="480"/>
        <w:rPr>
          <w:rFonts w:ascii="Arial" w:hAnsi="Arial" w:cs="Arial"/>
          <w:sz w:val="22"/>
          <w:szCs w:val="22"/>
        </w:rPr>
      </w:pPr>
    </w:p>
    <w:p w14:paraId="651ECB0A" w14:textId="68563D46" w:rsidR="00D62E1D" w:rsidRDefault="00D62E1D" w:rsidP="00BD0D39">
      <w:pPr>
        <w:ind w:left="360"/>
        <w:rPr>
          <w:rFonts w:ascii="Arial" w:hAnsi="Arial" w:cs="Arial"/>
          <w:sz w:val="22"/>
          <w:szCs w:val="22"/>
        </w:rPr>
      </w:pPr>
      <w:r w:rsidRPr="00D62E1D">
        <w:rPr>
          <w:rFonts w:ascii="Arial" w:hAnsi="Arial" w:cs="Arial"/>
          <w:sz w:val="22"/>
          <w:szCs w:val="22"/>
        </w:rPr>
        <w:t xml:space="preserve">Without the information </w:t>
      </w:r>
      <w:r>
        <w:rPr>
          <w:rFonts w:ascii="Arial" w:hAnsi="Arial" w:cs="Arial"/>
          <w:sz w:val="22"/>
          <w:szCs w:val="22"/>
        </w:rPr>
        <w:t>collected on the brewer’s report of operations, TTB</w:t>
      </w:r>
      <w:r w:rsidRPr="00D62E1D">
        <w:rPr>
          <w:rFonts w:ascii="Arial" w:hAnsi="Arial" w:cs="Arial"/>
          <w:sz w:val="22"/>
          <w:szCs w:val="22"/>
        </w:rPr>
        <w:t xml:space="preserve"> could not protect the revenue unless we diverted significant resources from other program areas to conduct more frequent inspections and audits at </w:t>
      </w:r>
      <w:r>
        <w:rPr>
          <w:rFonts w:ascii="Arial" w:hAnsi="Arial" w:cs="Arial"/>
          <w:sz w:val="22"/>
          <w:szCs w:val="22"/>
        </w:rPr>
        <w:t xml:space="preserve">the </w:t>
      </w:r>
      <w:r w:rsidR="006111AE">
        <w:rPr>
          <w:rFonts w:ascii="Arial" w:hAnsi="Arial" w:cs="Arial"/>
          <w:sz w:val="22"/>
          <w:szCs w:val="22"/>
        </w:rPr>
        <w:t>5,0</w:t>
      </w:r>
      <w:r>
        <w:rPr>
          <w:rFonts w:ascii="Arial" w:hAnsi="Arial" w:cs="Arial"/>
          <w:sz w:val="22"/>
          <w:szCs w:val="22"/>
        </w:rPr>
        <w:t xml:space="preserve">00 brewers we regulate. </w:t>
      </w:r>
      <w:r w:rsidRPr="00D62E1D">
        <w:rPr>
          <w:rFonts w:ascii="Arial" w:hAnsi="Arial" w:cs="Arial"/>
          <w:sz w:val="22"/>
          <w:szCs w:val="22"/>
        </w:rPr>
        <w:t xml:space="preserve"> It is doubtful that we have sufficient resources to accomplish such inspection and audit activities, and these activities also would be more burdensome to the affected industry members.</w:t>
      </w:r>
      <w:r>
        <w:rPr>
          <w:rFonts w:ascii="Arial" w:hAnsi="Arial" w:cs="Arial"/>
          <w:sz w:val="22"/>
          <w:szCs w:val="22"/>
        </w:rPr>
        <w:t xml:space="preserve"> </w:t>
      </w:r>
    </w:p>
    <w:p w14:paraId="44D8AFE9" w14:textId="77777777" w:rsidR="007A5D4B" w:rsidRPr="007A5D4B" w:rsidRDefault="007A5D4B" w:rsidP="007A5D4B">
      <w:pPr>
        <w:suppressAutoHyphens/>
        <w:rPr>
          <w:rFonts w:ascii="Arial" w:hAnsi="Arial" w:cs="Arial"/>
          <w:sz w:val="28"/>
          <w:szCs w:val="28"/>
        </w:rPr>
      </w:pPr>
    </w:p>
    <w:p w14:paraId="47E14E7E" w14:textId="77777777" w:rsidR="00EC4FC3" w:rsidRPr="005568F5" w:rsidRDefault="007A5D4B" w:rsidP="00D73D2D">
      <w:pPr>
        <w:suppressAutoHyphens/>
        <w:rPr>
          <w:rFonts w:ascii="Arial" w:hAnsi="Arial" w:cs="Arial"/>
          <w:i/>
          <w:sz w:val="22"/>
          <w:szCs w:val="22"/>
        </w:rPr>
      </w:pPr>
      <w:r w:rsidRPr="006665B1">
        <w:rPr>
          <w:rFonts w:ascii="Arial" w:hAnsi="Arial" w:cs="Arial"/>
          <w:i/>
          <w:sz w:val="22"/>
          <w:szCs w:val="22"/>
        </w:rPr>
        <w:t xml:space="preserve">7.  </w:t>
      </w:r>
      <w:r w:rsidR="00EC4FC3" w:rsidRPr="006665B1">
        <w:rPr>
          <w:rFonts w:ascii="Arial" w:hAnsi="Arial" w:cs="Arial"/>
          <w:i/>
          <w:sz w:val="22"/>
          <w:szCs w:val="22"/>
        </w:rPr>
        <w:t>Are there any special circumstances associated with this information collection</w:t>
      </w:r>
      <w:r w:rsidR="005C282B" w:rsidRPr="006665B1">
        <w:rPr>
          <w:rFonts w:ascii="Arial" w:hAnsi="Arial" w:cs="Arial"/>
          <w:i/>
          <w:sz w:val="22"/>
          <w:szCs w:val="22"/>
        </w:rPr>
        <w:t xml:space="preserve"> that would require it to be conducted in a manner inconsistent with OMB guidelines</w:t>
      </w:r>
      <w:r w:rsidR="00EC4FC3" w:rsidRPr="005568F5">
        <w:rPr>
          <w:rFonts w:ascii="Arial" w:hAnsi="Arial" w:cs="Arial"/>
          <w:i/>
          <w:sz w:val="22"/>
          <w:szCs w:val="22"/>
        </w:rPr>
        <w:t xml:space="preserve">? </w:t>
      </w:r>
    </w:p>
    <w:p w14:paraId="298D113D" w14:textId="77777777" w:rsidR="00D414AB" w:rsidRPr="006665B1" w:rsidRDefault="00D414AB" w:rsidP="004D086A">
      <w:pPr>
        <w:ind w:left="360"/>
        <w:rPr>
          <w:rFonts w:ascii="Arial" w:hAnsi="Arial" w:cs="Arial"/>
          <w:sz w:val="22"/>
          <w:szCs w:val="22"/>
        </w:rPr>
      </w:pPr>
    </w:p>
    <w:p w14:paraId="2E3DE637" w14:textId="64B4666D" w:rsidR="008B7D96" w:rsidRDefault="008B7D96" w:rsidP="004D086A">
      <w:pPr>
        <w:ind w:left="360"/>
        <w:rPr>
          <w:rFonts w:ascii="Arial" w:hAnsi="Arial" w:cs="Arial"/>
          <w:sz w:val="22"/>
          <w:szCs w:val="22"/>
        </w:rPr>
      </w:pPr>
      <w:r>
        <w:rPr>
          <w:rFonts w:ascii="Arial" w:hAnsi="Arial" w:cs="Arial"/>
          <w:sz w:val="22"/>
          <w:szCs w:val="22"/>
        </w:rPr>
        <w:t xml:space="preserve">As stated in 27 CFR 25.297(b)(3), the appropriate TTB officer may require a brewer who is otherwise eligible to file quarterly operations reports to file such reports monthly if that officer determines that there is a jeopardy to the revenue. </w:t>
      </w:r>
    </w:p>
    <w:p w14:paraId="295B38B1" w14:textId="77777777" w:rsidR="00EC4FC3" w:rsidRPr="007A5D4B" w:rsidRDefault="00EC4FC3" w:rsidP="00D73D2D">
      <w:pPr>
        <w:rPr>
          <w:rFonts w:ascii="Arial" w:hAnsi="Arial" w:cs="Arial"/>
          <w:sz w:val="28"/>
          <w:szCs w:val="28"/>
        </w:rPr>
      </w:pPr>
    </w:p>
    <w:p w14:paraId="2B9AAAA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791A607" w14:textId="77777777" w:rsidR="005C282B" w:rsidRPr="007A5D4B" w:rsidRDefault="005C282B" w:rsidP="00D73D2D">
      <w:pPr>
        <w:suppressAutoHyphens/>
        <w:ind w:left="480" w:hanging="480"/>
        <w:rPr>
          <w:rFonts w:ascii="Arial" w:hAnsi="Arial" w:cs="Arial"/>
          <w:sz w:val="22"/>
          <w:szCs w:val="22"/>
        </w:rPr>
      </w:pPr>
    </w:p>
    <w:p w14:paraId="599B40D2" w14:textId="77777777" w:rsidR="00D414AB" w:rsidRPr="006665B1" w:rsidRDefault="004D1808" w:rsidP="004D086A">
      <w:pPr>
        <w:ind w:left="360"/>
        <w:rPr>
          <w:rFonts w:ascii="Arial" w:hAnsi="Arial" w:cs="Arial"/>
          <w:sz w:val="22"/>
          <w:szCs w:val="22"/>
        </w:rPr>
      </w:pPr>
      <w:r w:rsidRPr="006665B1">
        <w:rPr>
          <w:rFonts w:ascii="Arial" w:hAnsi="Arial" w:cs="Arial"/>
          <w:sz w:val="22"/>
          <w:szCs w:val="22"/>
        </w:rPr>
        <w:t>To solicit comments from the general public, TTB published a “</w:t>
      </w:r>
      <w:r w:rsidR="00734B25" w:rsidRPr="006665B1">
        <w:rPr>
          <w:rFonts w:ascii="Arial" w:hAnsi="Arial" w:cs="Arial"/>
          <w:sz w:val="22"/>
          <w:szCs w:val="22"/>
        </w:rPr>
        <w:t>60-day</w:t>
      </w:r>
      <w:r w:rsidRPr="006665B1">
        <w:rPr>
          <w:rFonts w:ascii="Arial" w:hAnsi="Arial" w:cs="Arial"/>
          <w:sz w:val="22"/>
          <w:szCs w:val="22"/>
        </w:rPr>
        <w:t xml:space="preserve">” comment request notice for this information collection in the </w:t>
      </w:r>
      <w:r w:rsidR="008603B9" w:rsidRPr="006665B1">
        <w:rPr>
          <w:rFonts w:ascii="Arial" w:hAnsi="Arial" w:cs="Arial"/>
          <w:sz w:val="22"/>
          <w:szCs w:val="22"/>
        </w:rPr>
        <w:t xml:space="preserve">Federal Register on </w:t>
      </w:r>
      <w:r w:rsidR="006665B1" w:rsidRPr="006665B1">
        <w:rPr>
          <w:rFonts w:ascii="Arial" w:hAnsi="Arial" w:cs="Arial"/>
          <w:sz w:val="22"/>
          <w:szCs w:val="22"/>
        </w:rPr>
        <w:t xml:space="preserve">January 21, 2015, at 80 FR 3013.  </w:t>
      </w:r>
      <w:r w:rsidRPr="006665B1">
        <w:rPr>
          <w:rFonts w:ascii="Arial" w:hAnsi="Arial" w:cs="Arial"/>
          <w:sz w:val="22"/>
          <w:szCs w:val="22"/>
        </w:rPr>
        <w:t xml:space="preserve">TTB received </w:t>
      </w:r>
      <w:r w:rsidR="008603B9" w:rsidRPr="006665B1">
        <w:rPr>
          <w:rFonts w:ascii="Arial" w:hAnsi="Arial" w:cs="Arial"/>
          <w:sz w:val="22"/>
          <w:szCs w:val="22"/>
        </w:rPr>
        <w:t xml:space="preserve">no </w:t>
      </w:r>
      <w:r w:rsidR="00734B25" w:rsidRPr="006665B1">
        <w:rPr>
          <w:rFonts w:ascii="Arial" w:hAnsi="Arial" w:cs="Arial"/>
          <w:sz w:val="22"/>
          <w:szCs w:val="22"/>
        </w:rPr>
        <w:t>comments</w:t>
      </w:r>
      <w:r w:rsidR="005E4F9B" w:rsidRPr="006665B1">
        <w:rPr>
          <w:rFonts w:ascii="Arial" w:hAnsi="Arial" w:cs="Arial"/>
          <w:sz w:val="22"/>
          <w:szCs w:val="22"/>
        </w:rPr>
        <w:t xml:space="preserve"> </w:t>
      </w:r>
      <w:r w:rsidR="008603B9" w:rsidRPr="006665B1">
        <w:rPr>
          <w:rFonts w:ascii="Arial" w:hAnsi="Arial" w:cs="Arial"/>
          <w:sz w:val="22"/>
          <w:szCs w:val="22"/>
        </w:rPr>
        <w:t xml:space="preserve">on this information collection </w:t>
      </w:r>
      <w:r w:rsidR="005E4F9B" w:rsidRPr="006665B1">
        <w:rPr>
          <w:rFonts w:ascii="Arial" w:hAnsi="Arial" w:cs="Arial"/>
          <w:sz w:val="22"/>
          <w:szCs w:val="22"/>
        </w:rPr>
        <w:t>in response</w:t>
      </w:r>
      <w:r w:rsidR="00734B25" w:rsidRPr="006665B1">
        <w:rPr>
          <w:rFonts w:ascii="Arial" w:hAnsi="Arial" w:cs="Arial"/>
          <w:sz w:val="22"/>
          <w:szCs w:val="22"/>
        </w:rPr>
        <w:t>.</w:t>
      </w:r>
      <w:r w:rsidR="005E4F9B" w:rsidRPr="006665B1">
        <w:rPr>
          <w:rFonts w:ascii="Arial" w:hAnsi="Arial" w:cs="Arial"/>
          <w:sz w:val="22"/>
          <w:szCs w:val="22"/>
        </w:rPr>
        <w:t xml:space="preserve"> </w:t>
      </w:r>
    </w:p>
    <w:p w14:paraId="34128FCE" w14:textId="77777777" w:rsidR="00734B25" w:rsidRPr="00D656EA" w:rsidRDefault="00734B25" w:rsidP="00D73D2D">
      <w:pPr>
        <w:suppressAutoHyphens/>
        <w:rPr>
          <w:rFonts w:ascii="Arial" w:hAnsi="Arial" w:cs="Arial"/>
          <w:sz w:val="28"/>
          <w:szCs w:val="28"/>
        </w:rPr>
      </w:pPr>
    </w:p>
    <w:p w14:paraId="4723B1A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F63D32C" w14:textId="77777777" w:rsidR="00EC4FC3" w:rsidRPr="007A5D4B" w:rsidRDefault="00EC4FC3" w:rsidP="00D73D2D">
      <w:pPr>
        <w:suppressAutoHyphens/>
        <w:rPr>
          <w:rFonts w:ascii="Arial" w:hAnsi="Arial" w:cs="Arial"/>
          <w:sz w:val="22"/>
          <w:szCs w:val="22"/>
        </w:rPr>
      </w:pPr>
    </w:p>
    <w:p w14:paraId="73A927F5"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3B6ECE33" w14:textId="77777777" w:rsidR="00EC4FC3" w:rsidRPr="00D656EA" w:rsidRDefault="00EC4FC3" w:rsidP="00D73D2D">
      <w:pPr>
        <w:suppressAutoHyphens/>
        <w:rPr>
          <w:rFonts w:ascii="Arial" w:hAnsi="Arial" w:cs="Arial"/>
          <w:sz w:val="28"/>
          <w:szCs w:val="28"/>
        </w:rPr>
      </w:pPr>
    </w:p>
    <w:p w14:paraId="24E95F75"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7FFD8AF" w14:textId="77777777" w:rsidR="00EC4FC3" w:rsidRPr="007A5D4B" w:rsidRDefault="00EC4FC3" w:rsidP="005568F5">
      <w:pPr>
        <w:ind w:left="360"/>
        <w:rPr>
          <w:rFonts w:ascii="Arial" w:hAnsi="Arial" w:cs="Arial"/>
          <w:sz w:val="22"/>
          <w:szCs w:val="22"/>
        </w:rPr>
      </w:pPr>
    </w:p>
    <w:p w14:paraId="1D286880" w14:textId="0B6AB22A" w:rsidR="0084640C" w:rsidRPr="005568F5" w:rsidRDefault="00E51AD7" w:rsidP="005568F5">
      <w:pPr>
        <w:ind w:left="360"/>
        <w:rPr>
          <w:rFonts w:ascii="Arial" w:hAnsi="Arial" w:cs="Arial"/>
          <w:sz w:val="22"/>
          <w:szCs w:val="22"/>
        </w:rPr>
      </w:pPr>
      <w:r w:rsidRPr="005568F5">
        <w:rPr>
          <w:rFonts w:ascii="Arial" w:hAnsi="Arial" w:cs="Arial"/>
          <w:sz w:val="22"/>
          <w:szCs w:val="22"/>
        </w:rPr>
        <w:t>No specific assurance of confidentiality is provided on this form.  However, Federal law at 5</w:t>
      </w:r>
      <w:r w:rsidR="006665B1" w:rsidRPr="005568F5">
        <w:rPr>
          <w:rFonts w:ascii="Arial" w:hAnsi="Arial" w:cs="Arial"/>
          <w:sz w:val="22"/>
          <w:szCs w:val="22"/>
        </w:rPr>
        <w:t> </w:t>
      </w:r>
      <w:r w:rsidRPr="005568F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5568F5">
        <w:rPr>
          <w:rFonts w:ascii="Arial" w:hAnsi="Arial" w:cs="Arial"/>
          <w:sz w:val="22"/>
          <w:szCs w:val="22"/>
        </w:rPr>
        <w:t xml:space="preserve"> </w:t>
      </w:r>
      <w:r w:rsidR="00D62E1D" w:rsidRPr="00D62E1D">
        <w:rPr>
          <w:rFonts w:ascii="Arial" w:hAnsi="Arial" w:cs="Arial"/>
          <w:sz w:val="22"/>
          <w:szCs w:val="22"/>
        </w:rPr>
        <w:t xml:space="preserve">We maintain these records in secure file rooms and computer systems with controlled access. </w:t>
      </w:r>
    </w:p>
    <w:p w14:paraId="323DAF72" w14:textId="77777777" w:rsidR="00AF1157" w:rsidRDefault="00AF1157" w:rsidP="00D73D2D">
      <w:pPr>
        <w:suppressAutoHyphens/>
        <w:rPr>
          <w:rFonts w:ascii="Arial" w:hAnsi="Arial" w:cs="Arial"/>
          <w:sz w:val="28"/>
          <w:szCs w:val="28"/>
        </w:rPr>
      </w:pPr>
    </w:p>
    <w:p w14:paraId="0380840E" w14:textId="17419EB2"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456C62E" w14:textId="77777777" w:rsidR="00A201BF" w:rsidRPr="00D62E1D" w:rsidRDefault="00A201BF" w:rsidP="00A201BF">
      <w:pPr>
        <w:rPr>
          <w:rFonts w:ascii="Arial" w:hAnsi="Arial" w:cs="Arial"/>
          <w:sz w:val="22"/>
          <w:szCs w:val="22"/>
        </w:rPr>
      </w:pPr>
    </w:p>
    <w:p w14:paraId="3B3034F2" w14:textId="77777777" w:rsidR="00627C95" w:rsidRPr="00627C95" w:rsidRDefault="00627C95" w:rsidP="00627C95">
      <w:pPr>
        <w:widowControl w:val="0"/>
        <w:suppressAutoHyphens/>
        <w:autoSpaceDE w:val="0"/>
        <w:autoSpaceDN w:val="0"/>
        <w:adjustRightInd w:val="0"/>
        <w:ind w:left="360"/>
        <w:rPr>
          <w:rFonts w:ascii="Arial" w:hAnsi="Arial" w:cs="Arial"/>
          <w:sz w:val="22"/>
          <w:szCs w:val="22"/>
        </w:rPr>
      </w:pPr>
      <w:r w:rsidRPr="00627C95">
        <w:rPr>
          <w:rFonts w:ascii="Arial" w:hAnsi="Arial" w:cs="Arial"/>
          <w:sz w:val="22"/>
          <w:szCs w:val="22"/>
        </w:rPr>
        <w:t xml:space="preserve">This information collection contains no questions of a sensitive nature. </w:t>
      </w:r>
    </w:p>
    <w:p w14:paraId="436C0C65" w14:textId="77777777" w:rsidR="00627C95" w:rsidRPr="00627C95" w:rsidRDefault="00627C95" w:rsidP="00627C95">
      <w:pPr>
        <w:widowControl w:val="0"/>
        <w:suppressAutoHyphens/>
        <w:autoSpaceDE w:val="0"/>
        <w:autoSpaceDN w:val="0"/>
        <w:adjustRightInd w:val="0"/>
        <w:ind w:left="360"/>
        <w:rPr>
          <w:rFonts w:ascii="Arial" w:hAnsi="Arial" w:cs="Arial"/>
          <w:sz w:val="22"/>
          <w:szCs w:val="22"/>
        </w:rPr>
      </w:pPr>
    </w:p>
    <w:p w14:paraId="30400370" w14:textId="36F96111" w:rsidR="00627C95" w:rsidRDefault="00627C95" w:rsidP="00627C95">
      <w:pPr>
        <w:widowControl w:val="0"/>
        <w:suppressAutoHyphens/>
        <w:autoSpaceDE w:val="0"/>
        <w:autoSpaceDN w:val="0"/>
        <w:adjustRightInd w:val="0"/>
        <w:ind w:left="360"/>
        <w:rPr>
          <w:rFonts w:ascii="Arial" w:hAnsi="Arial" w:cs="Arial"/>
          <w:sz w:val="22"/>
          <w:szCs w:val="22"/>
        </w:rPr>
      </w:pPr>
      <w:r w:rsidRPr="00627C95">
        <w:rPr>
          <w:rFonts w:ascii="Arial" w:hAnsi="Arial" w:cs="Arial"/>
          <w:sz w:val="22"/>
          <w:szCs w:val="22"/>
        </w:rPr>
        <w:t xml:space="preserve">A Privacy Impact Assessment (PIA) has been conducted for information collected under this request as part of the Tax Major Application System , and a Privacy Act System of Records notice (SORN) has been issued for this system under TTB .001–Regulatory Enforcement Record System and published in the Federal Register on January 28, 2015, at 80 FR 4637.  TTB’s PIAs are available on the TTB website at </w:t>
      </w:r>
      <w:r w:rsidRPr="008B7D96">
        <w:rPr>
          <w:rFonts w:ascii="Arial" w:hAnsi="Arial" w:cs="Arial"/>
          <w:sz w:val="22"/>
          <w:szCs w:val="22"/>
          <w:u w:val="single"/>
        </w:rPr>
        <w:t>http://www.ttb.gov/foia/pia.shtml</w:t>
      </w:r>
      <w:r w:rsidRPr="00627C95">
        <w:rPr>
          <w:rFonts w:ascii="Arial" w:hAnsi="Arial" w:cs="Arial"/>
          <w:sz w:val="22"/>
          <w:szCs w:val="22"/>
        </w:rPr>
        <w:t xml:space="preserve">. </w:t>
      </w:r>
    </w:p>
    <w:p w14:paraId="4B7251D9" w14:textId="77777777" w:rsidR="00AF1157" w:rsidRPr="00AF060A" w:rsidRDefault="00AF1157" w:rsidP="00D73D2D">
      <w:pPr>
        <w:suppressAutoHyphens/>
        <w:rPr>
          <w:rFonts w:ascii="Arial" w:hAnsi="Arial" w:cs="Arial"/>
          <w:sz w:val="28"/>
          <w:szCs w:val="28"/>
        </w:rPr>
      </w:pPr>
    </w:p>
    <w:p w14:paraId="7BBAD974" w14:textId="4496768A"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A353F5C" w14:textId="77777777" w:rsidR="00AF1157" w:rsidRPr="007A5D4B" w:rsidRDefault="00AF1157" w:rsidP="00D73D2D">
      <w:pPr>
        <w:suppressAutoHyphens/>
        <w:rPr>
          <w:rFonts w:ascii="Arial" w:hAnsi="Arial" w:cs="Arial"/>
          <w:sz w:val="22"/>
          <w:szCs w:val="22"/>
        </w:rPr>
      </w:pPr>
    </w:p>
    <w:p w14:paraId="54352D98" w14:textId="77777777" w:rsidR="00A01188" w:rsidRDefault="00482E82" w:rsidP="00482E82">
      <w:pPr>
        <w:ind w:left="360"/>
        <w:rPr>
          <w:rFonts w:ascii="Arial" w:hAnsi="Arial" w:cs="Arial"/>
          <w:sz w:val="22"/>
          <w:szCs w:val="22"/>
        </w:rPr>
      </w:pPr>
      <w:r w:rsidRPr="00482E82">
        <w:rPr>
          <w:rFonts w:ascii="Arial" w:hAnsi="Arial" w:cs="Arial"/>
          <w:sz w:val="22"/>
          <w:szCs w:val="22"/>
        </w:rPr>
        <w:t xml:space="preserve">Brewers who </w:t>
      </w:r>
      <w:r>
        <w:rPr>
          <w:rFonts w:ascii="Arial" w:hAnsi="Arial" w:cs="Arial"/>
          <w:sz w:val="22"/>
          <w:szCs w:val="22"/>
        </w:rPr>
        <w:t xml:space="preserve">are liable for $50,000 or more in beer excise tax in a given calendar year must file TTB F 5130.9, Brewer’s Report of Operations, on a monthly basis.  Brewers who are liable for less than $50,000 in beer excise tax in a given calendar year and the previous year are required to file quarterly on either TTB F 5130.9 or </w:t>
      </w:r>
      <w:r w:rsidR="008E5676">
        <w:rPr>
          <w:rFonts w:ascii="Arial" w:hAnsi="Arial" w:cs="Arial"/>
          <w:sz w:val="22"/>
          <w:szCs w:val="22"/>
        </w:rPr>
        <w:t xml:space="preserve">on </w:t>
      </w:r>
      <w:r>
        <w:rPr>
          <w:rFonts w:ascii="Arial" w:hAnsi="Arial" w:cs="Arial"/>
          <w:sz w:val="22"/>
          <w:szCs w:val="22"/>
        </w:rPr>
        <w:t xml:space="preserve">TTB F 5130.26, Quarterly Brewer’s Report of Operations.  </w:t>
      </w:r>
    </w:p>
    <w:p w14:paraId="35417337" w14:textId="77777777" w:rsidR="00A01188" w:rsidRDefault="00A01188" w:rsidP="00482E82">
      <w:pPr>
        <w:ind w:left="360"/>
        <w:rPr>
          <w:rFonts w:ascii="Arial" w:hAnsi="Arial" w:cs="Arial"/>
          <w:sz w:val="22"/>
          <w:szCs w:val="22"/>
        </w:rPr>
      </w:pPr>
    </w:p>
    <w:p w14:paraId="21DEAF41" w14:textId="17230347" w:rsidR="00482E82" w:rsidRDefault="00482E82" w:rsidP="00482E82">
      <w:pPr>
        <w:ind w:left="360"/>
        <w:rPr>
          <w:rFonts w:ascii="Arial" w:hAnsi="Arial" w:cs="Arial"/>
          <w:sz w:val="22"/>
          <w:szCs w:val="22"/>
        </w:rPr>
      </w:pPr>
      <w:r>
        <w:rPr>
          <w:rFonts w:ascii="Arial" w:hAnsi="Arial" w:cs="Arial"/>
          <w:sz w:val="22"/>
          <w:szCs w:val="22"/>
        </w:rPr>
        <w:t>We estimate that a brewer will take 45 minutes to complete either form.</w:t>
      </w:r>
      <w:r w:rsidR="008E5676">
        <w:rPr>
          <w:rFonts w:ascii="Arial" w:hAnsi="Arial" w:cs="Arial"/>
          <w:sz w:val="22"/>
          <w:szCs w:val="22"/>
        </w:rPr>
        <w:t xml:space="preserve"> </w:t>
      </w:r>
    </w:p>
    <w:p w14:paraId="5B0FA999" w14:textId="77777777" w:rsidR="00482E82" w:rsidRDefault="00482E82" w:rsidP="00482E82">
      <w:pPr>
        <w:ind w:left="360"/>
        <w:rPr>
          <w:rFonts w:ascii="Arial" w:hAnsi="Arial" w:cs="Arial"/>
          <w:sz w:val="22"/>
          <w:szCs w:val="22"/>
        </w:rPr>
      </w:pPr>
    </w:p>
    <w:p w14:paraId="2E1BBB35" w14:textId="7EBE821E" w:rsidR="00482E82" w:rsidRDefault="00482E82" w:rsidP="00482E82">
      <w:pPr>
        <w:ind w:left="360"/>
        <w:rPr>
          <w:rFonts w:ascii="Arial" w:hAnsi="Arial" w:cs="Arial"/>
          <w:sz w:val="22"/>
          <w:szCs w:val="22"/>
        </w:rPr>
      </w:pPr>
      <w:r>
        <w:rPr>
          <w:rFonts w:ascii="Arial" w:hAnsi="Arial" w:cs="Arial"/>
          <w:sz w:val="22"/>
          <w:szCs w:val="22"/>
        </w:rPr>
        <w:t xml:space="preserve">The estimated annual burden for this information collection is as follows: </w:t>
      </w:r>
    </w:p>
    <w:p w14:paraId="26AABA6C" w14:textId="77777777" w:rsidR="00482E82" w:rsidRDefault="00482E82" w:rsidP="00482E82">
      <w:pPr>
        <w:ind w:left="360"/>
        <w:rPr>
          <w:rFonts w:ascii="Arial" w:hAnsi="Arial" w:cs="Arial"/>
          <w:sz w:val="22"/>
          <w:szCs w:val="22"/>
        </w:rPr>
      </w:pPr>
    </w:p>
    <w:tbl>
      <w:tblPr>
        <w:tblStyle w:val="TableGrid"/>
        <w:tblW w:w="0" w:type="auto"/>
        <w:jc w:val="center"/>
        <w:tblLook w:val="04A0" w:firstRow="1" w:lastRow="0" w:firstColumn="1" w:lastColumn="0" w:noHBand="0" w:noVBand="1"/>
      </w:tblPr>
      <w:tblGrid>
        <w:gridCol w:w="2965"/>
        <w:gridCol w:w="1710"/>
        <w:gridCol w:w="1800"/>
        <w:gridCol w:w="1890"/>
      </w:tblGrid>
      <w:tr w:rsidR="008E5676" w14:paraId="73184A90" w14:textId="7B7A38A4" w:rsidTr="008E5676">
        <w:trPr>
          <w:trHeight w:val="432"/>
          <w:jc w:val="center"/>
        </w:trPr>
        <w:tc>
          <w:tcPr>
            <w:tcW w:w="2965" w:type="dxa"/>
            <w:vAlign w:val="center"/>
          </w:tcPr>
          <w:p w14:paraId="00AF12F4" w14:textId="77777777" w:rsidR="008E5676" w:rsidRDefault="008E5676" w:rsidP="00482E82">
            <w:pPr>
              <w:rPr>
                <w:rFonts w:ascii="Arial" w:hAnsi="Arial" w:cs="Arial"/>
                <w:sz w:val="22"/>
                <w:szCs w:val="22"/>
              </w:rPr>
            </w:pPr>
          </w:p>
        </w:tc>
        <w:tc>
          <w:tcPr>
            <w:tcW w:w="1710" w:type="dxa"/>
            <w:vAlign w:val="center"/>
          </w:tcPr>
          <w:p w14:paraId="5776D323" w14:textId="579DAD1E" w:rsidR="008E5676" w:rsidRPr="008E5676" w:rsidRDefault="008E5676" w:rsidP="008E5676">
            <w:pPr>
              <w:jc w:val="center"/>
              <w:rPr>
                <w:rFonts w:ascii="Arial" w:hAnsi="Arial" w:cs="Arial"/>
                <w:b/>
                <w:sz w:val="22"/>
                <w:szCs w:val="22"/>
              </w:rPr>
            </w:pPr>
            <w:r w:rsidRPr="008E5676">
              <w:rPr>
                <w:rFonts w:ascii="Arial" w:hAnsi="Arial" w:cs="Arial"/>
                <w:b/>
                <w:sz w:val="22"/>
                <w:szCs w:val="22"/>
              </w:rPr>
              <w:t>TTB F  5130.9</w:t>
            </w:r>
          </w:p>
        </w:tc>
        <w:tc>
          <w:tcPr>
            <w:tcW w:w="1800" w:type="dxa"/>
            <w:vAlign w:val="center"/>
          </w:tcPr>
          <w:p w14:paraId="048EBDE9" w14:textId="57073D33" w:rsidR="008E5676" w:rsidRPr="008E5676" w:rsidRDefault="008E5676" w:rsidP="008E5676">
            <w:pPr>
              <w:jc w:val="center"/>
              <w:rPr>
                <w:rFonts w:ascii="Arial" w:hAnsi="Arial" w:cs="Arial"/>
                <w:b/>
                <w:sz w:val="22"/>
                <w:szCs w:val="22"/>
              </w:rPr>
            </w:pPr>
            <w:r w:rsidRPr="008E5676">
              <w:rPr>
                <w:rFonts w:ascii="Arial" w:hAnsi="Arial" w:cs="Arial"/>
                <w:b/>
                <w:sz w:val="22"/>
                <w:szCs w:val="22"/>
              </w:rPr>
              <w:t>TTB F 5130.26</w:t>
            </w:r>
          </w:p>
        </w:tc>
        <w:tc>
          <w:tcPr>
            <w:tcW w:w="1890" w:type="dxa"/>
            <w:vAlign w:val="center"/>
          </w:tcPr>
          <w:p w14:paraId="1ADBD5E7" w14:textId="608FF613" w:rsidR="008E5676" w:rsidRPr="008E5676" w:rsidRDefault="008E5676" w:rsidP="008E5676">
            <w:pPr>
              <w:jc w:val="center"/>
              <w:rPr>
                <w:rFonts w:ascii="Arial" w:hAnsi="Arial" w:cs="Arial"/>
                <w:b/>
                <w:sz w:val="22"/>
                <w:szCs w:val="22"/>
              </w:rPr>
            </w:pPr>
            <w:r w:rsidRPr="008E5676">
              <w:rPr>
                <w:rFonts w:ascii="Arial" w:hAnsi="Arial" w:cs="Arial"/>
                <w:b/>
                <w:sz w:val="22"/>
                <w:szCs w:val="22"/>
              </w:rPr>
              <w:t xml:space="preserve">Totals </w:t>
            </w:r>
          </w:p>
        </w:tc>
      </w:tr>
      <w:tr w:rsidR="008E5676" w14:paraId="680A8AFA" w14:textId="7EA9CF2A" w:rsidTr="008E5676">
        <w:trPr>
          <w:trHeight w:val="432"/>
          <w:jc w:val="center"/>
        </w:trPr>
        <w:tc>
          <w:tcPr>
            <w:tcW w:w="2965" w:type="dxa"/>
            <w:vAlign w:val="center"/>
          </w:tcPr>
          <w:p w14:paraId="05F17BFD" w14:textId="4BC3BD8B" w:rsidR="008E5676" w:rsidRDefault="008E5676" w:rsidP="00482E82">
            <w:pPr>
              <w:rPr>
                <w:rFonts w:ascii="Arial" w:hAnsi="Arial" w:cs="Arial"/>
                <w:sz w:val="22"/>
                <w:szCs w:val="22"/>
              </w:rPr>
            </w:pPr>
            <w:r>
              <w:rPr>
                <w:rFonts w:ascii="Arial" w:hAnsi="Arial" w:cs="Arial"/>
                <w:sz w:val="22"/>
                <w:szCs w:val="22"/>
              </w:rPr>
              <w:t>Number of respondents</w:t>
            </w:r>
          </w:p>
        </w:tc>
        <w:tc>
          <w:tcPr>
            <w:tcW w:w="1710" w:type="dxa"/>
            <w:vAlign w:val="center"/>
          </w:tcPr>
          <w:p w14:paraId="1C2E4E30" w14:textId="655270E6" w:rsidR="008E5676" w:rsidRDefault="008E5676" w:rsidP="008E5676">
            <w:pPr>
              <w:jc w:val="right"/>
              <w:rPr>
                <w:rFonts w:ascii="Arial" w:hAnsi="Arial" w:cs="Arial"/>
                <w:sz w:val="22"/>
                <w:szCs w:val="22"/>
              </w:rPr>
            </w:pPr>
            <w:r>
              <w:rPr>
                <w:rFonts w:ascii="Arial" w:hAnsi="Arial" w:cs="Arial"/>
                <w:sz w:val="22"/>
                <w:szCs w:val="22"/>
              </w:rPr>
              <w:t>506</w:t>
            </w:r>
          </w:p>
        </w:tc>
        <w:tc>
          <w:tcPr>
            <w:tcW w:w="1800" w:type="dxa"/>
            <w:vAlign w:val="center"/>
          </w:tcPr>
          <w:p w14:paraId="377A4089" w14:textId="47CCAB19" w:rsidR="008E5676" w:rsidRDefault="008E3DC6" w:rsidP="008E5676">
            <w:pPr>
              <w:jc w:val="right"/>
              <w:rPr>
                <w:rFonts w:ascii="Arial" w:hAnsi="Arial" w:cs="Arial"/>
                <w:sz w:val="22"/>
                <w:szCs w:val="22"/>
              </w:rPr>
            </w:pPr>
            <w:r>
              <w:rPr>
                <w:rFonts w:ascii="Arial" w:hAnsi="Arial" w:cs="Arial"/>
                <w:sz w:val="22"/>
                <w:szCs w:val="22"/>
              </w:rPr>
              <w:t>4,4</w:t>
            </w:r>
            <w:r w:rsidR="008E5676">
              <w:rPr>
                <w:rFonts w:ascii="Arial" w:hAnsi="Arial" w:cs="Arial"/>
                <w:sz w:val="22"/>
                <w:szCs w:val="22"/>
              </w:rPr>
              <w:t>94</w:t>
            </w:r>
          </w:p>
        </w:tc>
        <w:tc>
          <w:tcPr>
            <w:tcW w:w="1890" w:type="dxa"/>
            <w:vAlign w:val="center"/>
          </w:tcPr>
          <w:p w14:paraId="537D6CB4" w14:textId="558991F4" w:rsidR="008E5676" w:rsidRDefault="008E3DC6" w:rsidP="008E5676">
            <w:pPr>
              <w:jc w:val="right"/>
              <w:rPr>
                <w:rFonts w:ascii="Arial" w:hAnsi="Arial" w:cs="Arial"/>
                <w:sz w:val="22"/>
                <w:szCs w:val="22"/>
              </w:rPr>
            </w:pPr>
            <w:r>
              <w:rPr>
                <w:rFonts w:ascii="Arial" w:hAnsi="Arial" w:cs="Arial"/>
                <w:sz w:val="22"/>
                <w:szCs w:val="22"/>
              </w:rPr>
              <w:t>5,000</w:t>
            </w:r>
          </w:p>
        </w:tc>
      </w:tr>
      <w:tr w:rsidR="008E5676" w14:paraId="27CCD17E" w14:textId="0DC00558" w:rsidTr="008E5676">
        <w:trPr>
          <w:trHeight w:val="432"/>
          <w:jc w:val="center"/>
        </w:trPr>
        <w:tc>
          <w:tcPr>
            <w:tcW w:w="2965" w:type="dxa"/>
            <w:vAlign w:val="center"/>
          </w:tcPr>
          <w:p w14:paraId="77829666" w14:textId="0DE03084" w:rsidR="008E5676" w:rsidRDefault="008E5676" w:rsidP="00482E82">
            <w:pPr>
              <w:rPr>
                <w:rFonts w:ascii="Arial" w:hAnsi="Arial" w:cs="Arial"/>
                <w:sz w:val="22"/>
                <w:szCs w:val="22"/>
              </w:rPr>
            </w:pPr>
            <w:r>
              <w:rPr>
                <w:rFonts w:ascii="Arial" w:hAnsi="Arial" w:cs="Arial"/>
                <w:sz w:val="22"/>
                <w:szCs w:val="22"/>
              </w:rPr>
              <w:t>Number of annual responses per respondent</w:t>
            </w:r>
          </w:p>
        </w:tc>
        <w:tc>
          <w:tcPr>
            <w:tcW w:w="1710" w:type="dxa"/>
            <w:vAlign w:val="center"/>
          </w:tcPr>
          <w:p w14:paraId="67D0B160" w14:textId="6CB1E3DC" w:rsidR="008E5676" w:rsidRDefault="008E5676" w:rsidP="008E5676">
            <w:pPr>
              <w:jc w:val="right"/>
              <w:rPr>
                <w:rFonts w:ascii="Arial" w:hAnsi="Arial" w:cs="Arial"/>
                <w:sz w:val="22"/>
                <w:szCs w:val="22"/>
              </w:rPr>
            </w:pPr>
            <w:r>
              <w:rPr>
                <w:rFonts w:ascii="Arial" w:hAnsi="Arial" w:cs="Arial"/>
                <w:sz w:val="22"/>
                <w:szCs w:val="22"/>
              </w:rPr>
              <w:t>12</w:t>
            </w:r>
          </w:p>
        </w:tc>
        <w:tc>
          <w:tcPr>
            <w:tcW w:w="1800" w:type="dxa"/>
            <w:vAlign w:val="center"/>
          </w:tcPr>
          <w:p w14:paraId="4C31A67C" w14:textId="7F7F59B1" w:rsidR="008E5676" w:rsidRDefault="008E5676" w:rsidP="008E5676">
            <w:pPr>
              <w:jc w:val="right"/>
              <w:rPr>
                <w:rFonts w:ascii="Arial" w:hAnsi="Arial" w:cs="Arial"/>
                <w:sz w:val="22"/>
                <w:szCs w:val="22"/>
              </w:rPr>
            </w:pPr>
            <w:r>
              <w:rPr>
                <w:rFonts w:ascii="Arial" w:hAnsi="Arial" w:cs="Arial"/>
                <w:sz w:val="22"/>
                <w:szCs w:val="22"/>
              </w:rPr>
              <w:t>4</w:t>
            </w:r>
          </w:p>
        </w:tc>
        <w:tc>
          <w:tcPr>
            <w:tcW w:w="1890" w:type="dxa"/>
            <w:vAlign w:val="center"/>
          </w:tcPr>
          <w:p w14:paraId="1A99AD2E" w14:textId="77777777" w:rsidR="008E5676" w:rsidRDefault="008E5676" w:rsidP="008E5676">
            <w:pPr>
              <w:jc w:val="right"/>
              <w:rPr>
                <w:rFonts w:ascii="Arial" w:hAnsi="Arial" w:cs="Arial"/>
                <w:sz w:val="22"/>
                <w:szCs w:val="22"/>
              </w:rPr>
            </w:pPr>
          </w:p>
        </w:tc>
      </w:tr>
      <w:tr w:rsidR="008E5676" w14:paraId="7321337E" w14:textId="149577A2" w:rsidTr="008E5676">
        <w:trPr>
          <w:trHeight w:val="432"/>
          <w:jc w:val="center"/>
        </w:trPr>
        <w:tc>
          <w:tcPr>
            <w:tcW w:w="2965" w:type="dxa"/>
            <w:vAlign w:val="center"/>
          </w:tcPr>
          <w:p w14:paraId="778D9E92" w14:textId="53A0D55C" w:rsidR="008E5676" w:rsidRDefault="008E5676" w:rsidP="00482E82">
            <w:pPr>
              <w:rPr>
                <w:rFonts w:ascii="Arial" w:hAnsi="Arial" w:cs="Arial"/>
                <w:sz w:val="22"/>
                <w:szCs w:val="22"/>
              </w:rPr>
            </w:pPr>
            <w:r>
              <w:rPr>
                <w:rFonts w:ascii="Arial" w:hAnsi="Arial" w:cs="Arial"/>
                <w:sz w:val="22"/>
                <w:szCs w:val="22"/>
              </w:rPr>
              <w:t>Total annual responses</w:t>
            </w:r>
          </w:p>
        </w:tc>
        <w:tc>
          <w:tcPr>
            <w:tcW w:w="1710" w:type="dxa"/>
            <w:vAlign w:val="center"/>
          </w:tcPr>
          <w:p w14:paraId="0F09320A" w14:textId="5C260037" w:rsidR="008E5676" w:rsidRDefault="008E5676" w:rsidP="008E5676">
            <w:pPr>
              <w:jc w:val="right"/>
              <w:rPr>
                <w:rFonts w:ascii="Arial" w:hAnsi="Arial" w:cs="Arial"/>
                <w:sz w:val="22"/>
                <w:szCs w:val="22"/>
              </w:rPr>
            </w:pPr>
            <w:r>
              <w:rPr>
                <w:rFonts w:ascii="Arial" w:hAnsi="Arial" w:cs="Arial"/>
                <w:sz w:val="22"/>
                <w:szCs w:val="22"/>
              </w:rPr>
              <w:t>6,072</w:t>
            </w:r>
          </w:p>
        </w:tc>
        <w:tc>
          <w:tcPr>
            <w:tcW w:w="1800" w:type="dxa"/>
            <w:vAlign w:val="center"/>
          </w:tcPr>
          <w:p w14:paraId="6ED16BCB" w14:textId="11CCB740" w:rsidR="008E5676" w:rsidRDefault="008E3DC6" w:rsidP="008E3DC6">
            <w:pPr>
              <w:jc w:val="right"/>
              <w:rPr>
                <w:rFonts w:ascii="Arial" w:hAnsi="Arial" w:cs="Arial"/>
                <w:sz w:val="22"/>
                <w:szCs w:val="22"/>
              </w:rPr>
            </w:pPr>
            <w:r>
              <w:rPr>
                <w:rFonts w:ascii="Arial" w:hAnsi="Arial" w:cs="Arial"/>
                <w:sz w:val="22"/>
                <w:szCs w:val="22"/>
              </w:rPr>
              <w:t>17,976</w:t>
            </w:r>
          </w:p>
        </w:tc>
        <w:tc>
          <w:tcPr>
            <w:tcW w:w="1890" w:type="dxa"/>
            <w:vAlign w:val="center"/>
          </w:tcPr>
          <w:p w14:paraId="451B44FD" w14:textId="67F47827" w:rsidR="008E5676" w:rsidRDefault="008E3DC6" w:rsidP="005F0A6A">
            <w:pPr>
              <w:jc w:val="right"/>
              <w:rPr>
                <w:rFonts w:ascii="Arial" w:hAnsi="Arial" w:cs="Arial"/>
                <w:sz w:val="22"/>
                <w:szCs w:val="22"/>
              </w:rPr>
            </w:pPr>
            <w:r>
              <w:rPr>
                <w:rFonts w:ascii="Arial" w:hAnsi="Arial" w:cs="Arial"/>
                <w:sz w:val="22"/>
                <w:szCs w:val="22"/>
              </w:rPr>
              <w:t>24</w:t>
            </w:r>
            <w:r w:rsidR="005F0A6A">
              <w:rPr>
                <w:rFonts w:ascii="Arial" w:hAnsi="Arial" w:cs="Arial"/>
                <w:sz w:val="22"/>
                <w:szCs w:val="22"/>
              </w:rPr>
              <w:t>,</w:t>
            </w:r>
            <w:r>
              <w:rPr>
                <w:rFonts w:ascii="Arial" w:hAnsi="Arial" w:cs="Arial"/>
                <w:sz w:val="22"/>
                <w:szCs w:val="22"/>
              </w:rPr>
              <w:t>048</w:t>
            </w:r>
          </w:p>
        </w:tc>
      </w:tr>
      <w:tr w:rsidR="008E5676" w14:paraId="7DC1FBE2" w14:textId="42326E29" w:rsidTr="008E5676">
        <w:trPr>
          <w:trHeight w:val="432"/>
          <w:jc w:val="center"/>
        </w:trPr>
        <w:tc>
          <w:tcPr>
            <w:tcW w:w="2965" w:type="dxa"/>
            <w:vAlign w:val="center"/>
          </w:tcPr>
          <w:p w14:paraId="5BC16694" w14:textId="4B5FBDF6" w:rsidR="008E5676" w:rsidRDefault="008E5676" w:rsidP="00482E82">
            <w:pPr>
              <w:rPr>
                <w:rFonts w:ascii="Arial" w:hAnsi="Arial" w:cs="Arial"/>
                <w:sz w:val="22"/>
                <w:szCs w:val="22"/>
              </w:rPr>
            </w:pPr>
            <w:r>
              <w:rPr>
                <w:rFonts w:ascii="Arial" w:hAnsi="Arial" w:cs="Arial"/>
                <w:sz w:val="22"/>
                <w:szCs w:val="22"/>
              </w:rPr>
              <w:t>Hours per response</w:t>
            </w:r>
          </w:p>
        </w:tc>
        <w:tc>
          <w:tcPr>
            <w:tcW w:w="1710" w:type="dxa"/>
            <w:vAlign w:val="center"/>
          </w:tcPr>
          <w:p w14:paraId="258914B5" w14:textId="3307509F" w:rsidR="008E5676" w:rsidRDefault="008E5676" w:rsidP="008E5676">
            <w:pPr>
              <w:jc w:val="right"/>
              <w:rPr>
                <w:rFonts w:ascii="Arial" w:hAnsi="Arial" w:cs="Arial"/>
                <w:sz w:val="22"/>
                <w:szCs w:val="22"/>
              </w:rPr>
            </w:pPr>
            <w:r>
              <w:rPr>
                <w:rFonts w:ascii="Arial" w:hAnsi="Arial" w:cs="Arial"/>
                <w:sz w:val="22"/>
                <w:szCs w:val="22"/>
              </w:rPr>
              <w:t>0.75 (45 min.)</w:t>
            </w:r>
          </w:p>
        </w:tc>
        <w:tc>
          <w:tcPr>
            <w:tcW w:w="1800" w:type="dxa"/>
            <w:vAlign w:val="center"/>
          </w:tcPr>
          <w:p w14:paraId="16EC2E89" w14:textId="3AACBDD4" w:rsidR="008E5676" w:rsidRDefault="008E5676" w:rsidP="008E5676">
            <w:pPr>
              <w:jc w:val="right"/>
              <w:rPr>
                <w:rFonts w:ascii="Arial" w:hAnsi="Arial" w:cs="Arial"/>
                <w:sz w:val="22"/>
                <w:szCs w:val="22"/>
              </w:rPr>
            </w:pPr>
            <w:r>
              <w:rPr>
                <w:rFonts w:ascii="Arial" w:hAnsi="Arial" w:cs="Arial"/>
                <w:sz w:val="22"/>
                <w:szCs w:val="22"/>
              </w:rPr>
              <w:t>0.75 (45 min)</w:t>
            </w:r>
          </w:p>
        </w:tc>
        <w:tc>
          <w:tcPr>
            <w:tcW w:w="1890" w:type="dxa"/>
            <w:vAlign w:val="center"/>
          </w:tcPr>
          <w:p w14:paraId="23B8E2FA" w14:textId="77777777" w:rsidR="008E5676" w:rsidRDefault="008E5676" w:rsidP="008E5676">
            <w:pPr>
              <w:jc w:val="right"/>
              <w:rPr>
                <w:rFonts w:ascii="Arial" w:hAnsi="Arial" w:cs="Arial"/>
                <w:sz w:val="22"/>
                <w:szCs w:val="22"/>
              </w:rPr>
            </w:pPr>
          </w:p>
        </w:tc>
      </w:tr>
      <w:tr w:rsidR="008E5676" w14:paraId="30521288" w14:textId="06E8609F" w:rsidTr="008E5676">
        <w:trPr>
          <w:trHeight w:val="432"/>
          <w:jc w:val="center"/>
        </w:trPr>
        <w:tc>
          <w:tcPr>
            <w:tcW w:w="2965" w:type="dxa"/>
            <w:vAlign w:val="center"/>
          </w:tcPr>
          <w:p w14:paraId="15E8FD32" w14:textId="0FFB2E3C" w:rsidR="008E5676" w:rsidRPr="008E5676" w:rsidRDefault="008E5676" w:rsidP="00482E82">
            <w:pPr>
              <w:rPr>
                <w:rFonts w:ascii="Arial" w:hAnsi="Arial" w:cs="Arial"/>
                <w:b/>
                <w:sz w:val="22"/>
                <w:szCs w:val="22"/>
              </w:rPr>
            </w:pPr>
            <w:r w:rsidRPr="008E5676">
              <w:rPr>
                <w:rFonts w:ascii="Arial" w:hAnsi="Arial" w:cs="Arial"/>
                <w:b/>
                <w:sz w:val="22"/>
                <w:szCs w:val="22"/>
              </w:rPr>
              <w:t>Total annual hours</w:t>
            </w:r>
          </w:p>
        </w:tc>
        <w:tc>
          <w:tcPr>
            <w:tcW w:w="1710" w:type="dxa"/>
            <w:vAlign w:val="center"/>
          </w:tcPr>
          <w:p w14:paraId="264636D1" w14:textId="32295A76" w:rsidR="008E5676" w:rsidRPr="008E5676" w:rsidRDefault="008E5676" w:rsidP="008E5676">
            <w:pPr>
              <w:jc w:val="right"/>
              <w:rPr>
                <w:rFonts w:ascii="Arial" w:hAnsi="Arial" w:cs="Arial"/>
                <w:b/>
                <w:sz w:val="22"/>
                <w:szCs w:val="22"/>
              </w:rPr>
            </w:pPr>
            <w:r w:rsidRPr="008E5676">
              <w:rPr>
                <w:rFonts w:ascii="Arial" w:hAnsi="Arial" w:cs="Arial"/>
                <w:b/>
                <w:sz w:val="22"/>
                <w:szCs w:val="22"/>
              </w:rPr>
              <w:t>4,554</w:t>
            </w:r>
          </w:p>
        </w:tc>
        <w:tc>
          <w:tcPr>
            <w:tcW w:w="1800" w:type="dxa"/>
            <w:vAlign w:val="center"/>
          </w:tcPr>
          <w:p w14:paraId="6EB1A69F" w14:textId="28B26163" w:rsidR="008E5676" w:rsidRPr="008E5676" w:rsidRDefault="008E3DC6" w:rsidP="008E3DC6">
            <w:pPr>
              <w:jc w:val="right"/>
              <w:rPr>
                <w:rFonts w:ascii="Arial" w:hAnsi="Arial" w:cs="Arial"/>
                <w:b/>
                <w:sz w:val="22"/>
                <w:szCs w:val="22"/>
              </w:rPr>
            </w:pPr>
            <w:r>
              <w:rPr>
                <w:rFonts w:ascii="Arial" w:hAnsi="Arial" w:cs="Arial"/>
                <w:b/>
                <w:sz w:val="22"/>
                <w:szCs w:val="22"/>
              </w:rPr>
              <w:t>13,482</w:t>
            </w:r>
          </w:p>
        </w:tc>
        <w:tc>
          <w:tcPr>
            <w:tcW w:w="1890" w:type="dxa"/>
            <w:vAlign w:val="center"/>
          </w:tcPr>
          <w:p w14:paraId="1BCF7866" w14:textId="5E4ED80C" w:rsidR="008E5676" w:rsidRPr="008E5676" w:rsidRDefault="008E3DC6" w:rsidP="008E5676">
            <w:pPr>
              <w:jc w:val="right"/>
              <w:rPr>
                <w:rFonts w:ascii="Arial" w:hAnsi="Arial" w:cs="Arial"/>
                <w:b/>
                <w:sz w:val="22"/>
                <w:szCs w:val="22"/>
              </w:rPr>
            </w:pPr>
            <w:r>
              <w:rPr>
                <w:rFonts w:ascii="Arial" w:hAnsi="Arial" w:cs="Arial"/>
                <w:b/>
                <w:sz w:val="22"/>
                <w:szCs w:val="22"/>
              </w:rPr>
              <w:t>18,036</w:t>
            </w:r>
          </w:p>
        </w:tc>
      </w:tr>
    </w:tbl>
    <w:p w14:paraId="6D92C4A3" w14:textId="77777777" w:rsidR="00482E82" w:rsidRDefault="00482E82" w:rsidP="00482E82">
      <w:pPr>
        <w:ind w:left="360"/>
        <w:rPr>
          <w:rFonts w:ascii="Arial" w:hAnsi="Arial" w:cs="Arial"/>
          <w:sz w:val="22"/>
          <w:szCs w:val="22"/>
        </w:rPr>
      </w:pPr>
    </w:p>
    <w:p w14:paraId="7D94FB02" w14:textId="6C30567C" w:rsidR="00AF060A" w:rsidRPr="00AF060A" w:rsidRDefault="00AF060A" w:rsidP="00D73D2D">
      <w:pPr>
        <w:rPr>
          <w:rFonts w:ascii="Arial" w:hAnsi="Arial" w:cs="Arial"/>
          <w:sz w:val="28"/>
          <w:szCs w:val="28"/>
        </w:rPr>
      </w:pPr>
    </w:p>
    <w:p w14:paraId="576E69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lastRenderedPageBreak/>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1E34A3F" w14:textId="77777777" w:rsidR="00101DE7" w:rsidRPr="007A5D4B" w:rsidRDefault="00101DE7" w:rsidP="00D73D2D">
      <w:pPr>
        <w:suppressAutoHyphens/>
        <w:ind w:left="480" w:hanging="480"/>
        <w:rPr>
          <w:rFonts w:ascii="Arial" w:hAnsi="Arial" w:cs="Arial"/>
          <w:sz w:val="22"/>
          <w:szCs w:val="22"/>
        </w:rPr>
      </w:pPr>
    </w:p>
    <w:p w14:paraId="47A42ADA" w14:textId="7CEF9D6D" w:rsidR="00AF1157" w:rsidRPr="007A5D4B" w:rsidRDefault="00AF1157" w:rsidP="004D086A">
      <w:pPr>
        <w:suppressAutoHyphens/>
        <w:ind w:left="360"/>
        <w:rPr>
          <w:rFonts w:ascii="Arial" w:hAnsi="Arial" w:cs="Arial"/>
          <w:sz w:val="22"/>
          <w:szCs w:val="22"/>
        </w:rPr>
      </w:pPr>
      <w:r w:rsidRPr="00E56E11">
        <w:rPr>
          <w:rFonts w:ascii="Arial" w:hAnsi="Arial" w:cs="Arial"/>
          <w:sz w:val="22"/>
          <w:szCs w:val="22"/>
        </w:rPr>
        <w:t>There is no cost associated with this collection.</w:t>
      </w:r>
      <w:r w:rsidR="00AF060A">
        <w:rPr>
          <w:rFonts w:ascii="Arial" w:hAnsi="Arial" w:cs="Arial"/>
          <w:sz w:val="22"/>
          <w:szCs w:val="22"/>
        </w:rPr>
        <w:t xml:space="preserve"> </w:t>
      </w:r>
      <w:r w:rsidR="00AE5441">
        <w:rPr>
          <w:rFonts w:ascii="Arial" w:hAnsi="Arial" w:cs="Arial"/>
          <w:sz w:val="22"/>
          <w:szCs w:val="22"/>
        </w:rPr>
        <w:t xml:space="preserve"> The information </w:t>
      </w:r>
      <w:r w:rsidR="008E16F0">
        <w:rPr>
          <w:rFonts w:ascii="Arial" w:hAnsi="Arial" w:cs="Arial"/>
          <w:sz w:val="22"/>
          <w:szCs w:val="22"/>
        </w:rPr>
        <w:t xml:space="preserve">submitted by brewers on their operations </w:t>
      </w:r>
      <w:r w:rsidR="00AE5441">
        <w:rPr>
          <w:rFonts w:ascii="Arial" w:hAnsi="Arial" w:cs="Arial"/>
          <w:sz w:val="22"/>
          <w:szCs w:val="22"/>
        </w:rPr>
        <w:t>report</w:t>
      </w:r>
      <w:r w:rsidR="008E16F0">
        <w:rPr>
          <w:rFonts w:ascii="Arial" w:hAnsi="Arial" w:cs="Arial"/>
          <w:sz w:val="22"/>
          <w:szCs w:val="22"/>
        </w:rPr>
        <w:t>s</w:t>
      </w:r>
      <w:r w:rsidR="00AE5441">
        <w:rPr>
          <w:rFonts w:ascii="Arial" w:hAnsi="Arial" w:cs="Arial"/>
          <w:sz w:val="22"/>
          <w:szCs w:val="22"/>
        </w:rPr>
        <w:t xml:space="preserve"> is gathered from usual and customary records that brewer</w:t>
      </w:r>
      <w:r w:rsidR="008E16F0">
        <w:rPr>
          <w:rFonts w:ascii="Arial" w:hAnsi="Arial" w:cs="Arial"/>
          <w:sz w:val="22"/>
          <w:szCs w:val="22"/>
        </w:rPr>
        <w:t>s</w:t>
      </w:r>
      <w:r w:rsidR="00AE5441">
        <w:rPr>
          <w:rFonts w:ascii="Arial" w:hAnsi="Arial" w:cs="Arial"/>
          <w:sz w:val="22"/>
          <w:szCs w:val="22"/>
        </w:rPr>
        <w:t xml:space="preserve"> keep in the normal course of business</w:t>
      </w:r>
      <w:r w:rsidR="009A4B5E">
        <w:rPr>
          <w:rFonts w:ascii="Arial" w:hAnsi="Arial" w:cs="Arial"/>
          <w:sz w:val="22"/>
          <w:szCs w:val="22"/>
        </w:rPr>
        <w:t>,</w:t>
      </w:r>
      <w:r w:rsidR="00AE5441">
        <w:rPr>
          <w:rFonts w:ascii="Arial" w:hAnsi="Arial" w:cs="Arial"/>
          <w:sz w:val="22"/>
          <w:szCs w:val="22"/>
        </w:rPr>
        <w:t xml:space="preserve"> </w:t>
      </w:r>
      <w:r w:rsidR="009A4B5E">
        <w:rPr>
          <w:rFonts w:ascii="Arial" w:hAnsi="Arial" w:cs="Arial"/>
          <w:sz w:val="22"/>
          <w:szCs w:val="22"/>
        </w:rPr>
        <w:t xml:space="preserve">including </w:t>
      </w:r>
      <w:r w:rsidR="00AE5441">
        <w:rPr>
          <w:rFonts w:ascii="Arial" w:hAnsi="Arial" w:cs="Arial"/>
          <w:sz w:val="22"/>
          <w:szCs w:val="22"/>
        </w:rPr>
        <w:t>production, shipment, and loss</w:t>
      </w:r>
      <w:r w:rsidR="009A4B5E">
        <w:rPr>
          <w:rFonts w:ascii="Arial" w:hAnsi="Arial" w:cs="Arial"/>
          <w:sz w:val="22"/>
          <w:szCs w:val="22"/>
        </w:rPr>
        <w:t xml:space="preserve"> records among others.</w:t>
      </w:r>
      <w:r w:rsidR="00AE5441">
        <w:rPr>
          <w:rFonts w:ascii="Arial" w:hAnsi="Arial" w:cs="Arial"/>
          <w:sz w:val="22"/>
          <w:szCs w:val="22"/>
        </w:rPr>
        <w:t xml:space="preserve"> </w:t>
      </w:r>
    </w:p>
    <w:p w14:paraId="000CD07B" w14:textId="77777777" w:rsidR="00AF1157" w:rsidRPr="000F2821" w:rsidRDefault="00AF1157" w:rsidP="00D73D2D">
      <w:pPr>
        <w:suppressAutoHyphens/>
        <w:rPr>
          <w:rFonts w:ascii="Arial" w:hAnsi="Arial" w:cs="Arial"/>
          <w:sz w:val="28"/>
          <w:szCs w:val="28"/>
        </w:rPr>
      </w:pPr>
    </w:p>
    <w:p w14:paraId="06A6A5A6" w14:textId="74959F4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22D962A" w14:textId="77777777" w:rsidR="00AF1157" w:rsidRPr="007A5D4B" w:rsidRDefault="00AF1157" w:rsidP="00D73D2D">
      <w:pPr>
        <w:suppressAutoHyphens/>
        <w:ind w:left="480" w:hanging="480"/>
        <w:rPr>
          <w:rFonts w:ascii="Arial" w:hAnsi="Arial" w:cs="Arial"/>
          <w:sz w:val="22"/>
          <w:szCs w:val="22"/>
        </w:rPr>
      </w:pPr>
    </w:p>
    <w:p w14:paraId="0ACDA369"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0E029AF9" w14:textId="77777777" w:rsidR="00AF1157" w:rsidRPr="0069718A"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95"/>
        <w:gridCol w:w="1385"/>
      </w:tblGrid>
      <w:tr w:rsidR="00AF060A" w:rsidRPr="0069718A" w14:paraId="3698FD2D" w14:textId="77777777" w:rsidTr="007E57D5">
        <w:trPr>
          <w:trHeight w:val="576"/>
          <w:jc w:val="center"/>
        </w:trPr>
        <w:tc>
          <w:tcPr>
            <w:tcW w:w="3295" w:type="dxa"/>
            <w:shd w:val="clear" w:color="auto" w:fill="auto"/>
            <w:vAlign w:val="center"/>
          </w:tcPr>
          <w:p w14:paraId="14FFF78C"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385" w:type="dxa"/>
            <w:shd w:val="clear" w:color="auto" w:fill="auto"/>
            <w:vAlign w:val="center"/>
          </w:tcPr>
          <w:p w14:paraId="3AC870B7"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$ 0</w:t>
            </w:r>
          </w:p>
        </w:tc>
      </w:tr>
      <w:tr w:rsidR="00AF060A" w:rsidRPr="0069718A" w14:paraId="6A19FAB3" w14:textId="77777777" w:rsidTr="007E57D5">
        <w:trPr>
          <w:trHeight w:val="576"/>
          <w:jc w:val="center"/>
        </w:trPr>
        <w:tc>
          <w:tcPr>
            <w:tcW w:w="3295" w:type="dxa"/>
            <w:shd w:val="clear" w:color="auto" w:fill="auto"/>
            <w:vAlign w:val="center"/>
          </w:tcPr>
          <w:p w14:paraId="26357DAB"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385" w:type="dxa"/>
            <w:shd w:val="clear" w:color="auto" w:fill="auto"/>
            <w:vAlign w:val="center"/>
          </w:tcPr>
          <w:p w14:paraId="6D22C62F"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0</w:t>
            </w:r>
          </w:p>
        </w:tc>
      </w:tr>
      <w:tr w:rsidR="00AF060A" w:rsidRPr="0069718A" w14:paraId="182A59A0" w14:textId="77777777" w:rsidTr="007E57D5">
        <w:trPr>
          <w:trHeight w:val="576"/>
          <w:jc w:val="center"/>
        </w:trPr>
        <w:tc>
          <w:tcPr>
            <w:tcW w:w="3295" w:type="dxa"/>
            <w:shd w:val="clear" w:color="auto" w:fill="auto"/>
            <w:vAlign w:val="center"/>
          </w:tcPr>
          <w:p w14:paraId="01B38829"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385" w:type="dxa"/>
            <w:shd w:val="clear" w:color="auto" w:fill="auto"/>
            <w:vAlign w:val="center"/>
          </w:tcPr>
          <w:p w14:paraId="5F7B4C48" w14:textId="6C2FEE27" w:rsidR="00AF060A" w:rsidRPr="00084620" w:rsidRDefault="00AE5441" w:rsidP="00084620">
            <w:pPr>
              <w:ind w:left="360"/>
              <w:jc w:val="right"/>
              <w:rPr>
                <w:rFonts w:ascii="Arial" w:hAnsi="Arial" w:cs="Arial"/>
                <w:sz w:val="22"/>
                <w:szCs w:val="22"/>
              </w:rPr>
            </w:pPr>
            <w:r>
              <w:rPr>
                <w:rFonts w:ascii="Arial" w:hAnsi="Arial" w:cs="Arial"/>
                <w:sz w:val="22"/>
                <w:szCs w:val="22"/>
              </w:rPr>
              <w:t>20</w:t>
            </w:r>
            <w:r w:rsidR="00084620" w:rsidRPr="00084620">
              <w:rPr>
                <w:rFonts w:ascii="Arial" w:hAnsi="Arial" w:cs="Arial"/>
                <w:sz w:val="22"/>
                <w:szCs w:val="22"/>
              </w:rPr>
              <w:t>0</w:t>
            </w:r>
          </w:p>
        </w:tc>
      </w:tr>
      <w:tr w:rsidR="00AF060A" w:rsidRPr="0069718A" w14:paraId="2A90D55D" w14:textId="77777777" w:rsidTr="007E57D5">
        <w:trPr>
          <w:trHeight w:val="576"/>
          <w:jc w:val="center"/>
        </w:trPr>
        <w:tc>
          <w:tcPr>
            <w:tcW w:w="3295" w:type="dxa"/>
            <w:tcBorders>
              <w:bottom w:val="single" w:sz="12" w:space="0" w:color="auto"/>
            </w:tcBorders>
            <w:shd w:val="clear" w:color="auto" w:fill="auto"/>
            <w:vAlign w:val="center"/>
          </w:tcPr>
          <w:p w14:paraId="2BBD1615"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385" w:type="dxa"/>
            <w:tcBorders>
              <w:bottom w:val="single" w:sz="12" w:space="0" w:color="auto"/>
            </w:tcBorders>
            <w:shd w:val="clear" w:color="auto" w:fill="auto"/>
            <w:vAlign w:val="center"/>
          </w:tcPr>
          <w:p w14:paraId="1004FDFF" w14:textId="3D2C393F" w:rsidR="00AF060A" w:rsidRPr="00084620" w:rsidRDefault="00AE5441" w:rsidP="00AE5441">
            <w:pPr>
              <w:ind w:left="360"/>
              <w:jc w:val="right"/>
              <w:rPr>
                <w:rFonts w:ascii="Arial" w:hAnsi="Arial" w:cs="Arial"/>
                <w:sz w:val="22"/>
                <w:szCs w:val="22"/>
              </w:rPr>
            </w:pPr>
            <w:r>
              <w:rPr>
                <w:rFonts w:ascii="Arial" w:hAnsi="Arial" w:cs="Arial"/>
                <w:sz w:val="22"/>
                <w:szCs w:val="22"/>
              </w:rPr>
              <w:t>1,000</w:t>
            </w:r>
          </w:p>
        </w:tc>
      </w:tr>
      <w:tr w:rsidR="00AF060A" w:rsidRPr="0069718A" w14:paraId="0FC86941" w14:textId="77777777" w:rsidTr="007E57D5">
        <w:trPr>
          <w:trHeight w:val="576"/>
          <w:jc w:val="center"/>
        </w:trPr>
        <w:tc>
          <w:tcPr>
            <w:tcW w:w="3295" w:type="dxa"/>
            <w:tcBorders>
              <w:top w:val="single" w:sz="12" w:space="0" w:color="auto"/>
            </w:tcBorders>
            <w:shd w:val="clear" w:color="auto" w:fill="auto"/>
            <w:vAlign w:val="center"/>
          </w:tcPr>
          <w:p w14:paraId="11560D55"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385" w:type="dxa"/>
            <w:tcBorders>
              <w:top w:val="single" w:sz="12" w:space="0" w:color="auto"/>
            </w:tcBorders>
            <w:shd w:val="clear" w:color="auto" w:fill="auto"/>
            <w:vAlign w:val="center"/>
          </w:tcPr>
          <w:p w14:paraId="2D4A205D" w14:textId="649D0AF7" w:rsidR="00AF060A" w:rsidRPr="00084620" w:rsidRDefault="00AE5441" w:rsidP="00AE5441">
            <w:pPr>
              <w:ind w:left="360"/>
              <w:jc w:val="right"/>
              <w:rPr>
                <w:rFonts w:ascii="Arial" w:hAnsi="Arial" w:cs="Arial"/>
                <w:sz w:val="22"/>
                <w:szCs w:val="22"/>
              </w:rPr>
            </w:pPr>
            <w:r>
              <w:rPr>
                <w:rFonts w:ascii="Arial" w:hAnsi="Arial" w:cs="Arial"/>
                <w:sz w:val="22"/>
                <w:szCs w:val="22"/>
              </w:rPr>
              <w:t>1,200</w:t>
            </w:r>
          </w:p>
        </w:tc>
      </w:tr>
    </w:tbl>
    <w:p w14:paraId="167A9172" w14:textId="77777777" w:rsidR="00AF1157" w:rsidRPr="0069718A" w:rsidRDefault="00AF1157" w:rsidP="004D086A">
      <w:pPr>
        <w:ind w:left="360"/>
        <w:rPr>
          <w:rFonts w:ascii="Arial" w:hAnsi="Arial" w:cs="Arial"/>
          <w:sz w:val="22"/>
          <w:szCs w:val="22"/>
        </w:rPr>
      </w:pPr>
    </w:p>
    <w:p w14:paraId="772A8A0B" w14:textId="5670D9AC" w:rsidR="00D6325C" w:rsidRDefault="00D6325C" w:rsidP="004D086A">
      <w:pPr>
        <w:ind w:left="360"/>
        <w:rPr>
          <w:rFonts w:ascii="Arial" w:hAnsi="Arial" w:cs="Arial"/>
          <w:sz w:val="22"/>
          <w:szCs w:val="22"/>
        </w:rPr>
      </w:pPr>
      <w:r w:rsidRPr="00770641">
        <w:rPr>
          <w:rFonts w:ascii="Arial" w:hAnsi="Arial" w:cs="Arial"/>
          <w:sz w:val="22"/>
          <w:szCs w:val="22"/>
        </w:rPr>
        <w:t xml:space="preserve">Printing and distribution costs </w:t>
      </w:r>
      <w:r w:rsidR="00DA29D8" w:rsidRPr="00770641">
        <w:rPr>
          <w:rFonts w:ascii="Arial" w:hAnsi="Arial" w:cs="Arial"/>
          <w:sz w:val="22"/>
          <w:szCs w:val="22"/>
        </w:rPr>
        <w:t xml:space="preserve">to the Federal government </w:t>
      </w:r>
      <w:r w:rsidRPr="00770641">
        <w:rPr>
          <w:rFonts w:ascii="Arial" w:hAnsi="Arial" w:cs="Arial"/>
          <w:sz w:val="22"/>
          <w:szCs w:val="22"/>
        </w:rPr>
        <w:t xml:space="preserve">have </w:t>
      </w:r>
      <w:r w:rsidR="00DA29D8" w:rsidRPr="00770641">
        <w:rPr>
          <w:rFonts w:ascii="Arial" w:hAnsi="Arial" w:cs="Arial"/>
          <w:sz w:val="22"/>
          <w:szCs w:val="22"/>
        </w:rPr>
        <w:t xml:space="preserve">decreased to $0.00 in </w:t>
      </w:r>
      <w:r w:rsidRPr="00770641">
        <w:rPr>
          <w:rFonts w:ascii="Arial" w:hAnsi="Arial" w:cs="Arial"/>
          <w:sz w:val="22"/>
          <w:szCs w:val="22"/>
        </w:rPr>
        <w:t xml:space="preserve">TTB’s cost estimate due to the </w:t>
      </w:r>
      <w:r w:rsidR="00DA29D8" w:rsidRPr="00770641">
        <w:rPr>
          <w:rFonts w:ascii="Arial" w:hAnsi="Arial" w:cs="Arial"/>
          <w:sz w:val="22"/>
          <w:szCs w:val="22"/>
        </w:rPr>
        <w:t xml:space="preserve">availability of </w:t>
      </w:r>
      <w:r w:rsidR="00AE5441">
        <w:rPr>
          <w:rFonts w:ascii="Arial" w:hAnsi="Arial" w:cs="Arial"/>
          <w:sz w:val="22"/>
          <w:szCs w:val="22"/>
        </w:rPr>
        <w:t xml:space="preserve">the brewer’s operations report forms </w:t>
      </w:r>
      <w:r w:rsidR="003C1FD2" w:rsidRPr="00770641">
        <w:rPr>
          <w:rFonts w:ascii="Arial" w:hAnsi="Arial" w:cs="Arial"/>
          <w:sz w:val="22"/>
          <w:szCs w:val="22"/>
        </w:rPr>
        <w:t xml:space="preserve">to the public </w:t>
      </w:r>
      <w:r w:rsidR="00DA29D8" w:rsidRPr="00770641">
        <w:rPr>
          <w:rFonts w:ascii="Arial" w:hAnsi="Arial" w:cs="Arial"/>
          <w:sz w:val="22"/>
          <w:szCs w:val="22"/>
        </w:rPr>
        <w:t xml:space="preserve">on the </w:t>
      </w:r>
      <w:r w:rsidR="00AE5441">
        <w:rPr>
          <w:rFonts w:ascii="Arial" w:hAnsi="Arial" w:cs="Arial"/>
          <w:sz w:val="22"/>
          <w:szCs w:val="22"/>
        </w:rPr>
        <w:t xml:space="preserve">Pay.gov system and on the </w:t>
      </w:r>
      <w:r w:rsidR="00DA29D8" w:rsidRPr="00770641">
        <w:rPr>
          <w:rFonts w:ascii="Arial" w:hAnsi="Arial" w:cs="Arial"/>
          <w:sz w:val="22"/>
          <w:szCs w:val="22"/>
        </w:rPr>
        <w:t>TTB website (</w:t>
      </w:r>
      <w:hyperlink r:id="rId13" w:history="1">
        <w:r w:rsidR="00DA29D8" w:rsidRPr="00770641">
          <w:rPr>
            <w:rStyle w:val="Hyperlink"/>
            <w:rFonts w:ascii="Arial" w:hAnsi="Arial" w:cs="Arial"/>
            <w:sz w:val="22"/>
            <w:szCs w:val="22"/>
          </w:rPr>
          <w:t>www.ttb.gov</w:t>
        </w:r>
      </w:hyperlink>
      <w:r w:rsidR="00DA29D8" w:rsidRPr="00770641">
        <w:rPr>
          <w:rFonts w:ascii="Arial" w:hAnsi="Arial" w:cs="Arial"/>
          <w:sz w:val="22"/>
          <w:szCs w:val="22"/>
        </w:rPr>
        <w:t>)</w:t>
      </w:r>
      <w:r w:rsidRPr="00770641">
        <w:rPr>
          <w:rFonts w:ascii="Arial" w:hAnsi="Arial" w:cs="Arial"/>
          <w:sz w:val="22"/>
          <w:szCs w:val="22"/>
        </w:rPr>
        <w:t>.</w:t>
      </w:r>
      <w:r w:rsidRPr="007A5D4B">
        <w:rPr>
          <w:rFonts w:ascii="Arial" w:hAnsi="Arial" w:cs="Arial"/>
          <w:sz w:val="22"/>
          <w:szCs w:val="22"/>
        </w:rPr>
        <w:t xml:space="preserve"> </w:t>
      </w:r>
    </w:p>
    <w:p w14:paraId="7C7E2931" w14:textId="77777777" w:rsidR="00AE5441" w:rsidRDefault="00AE5441" w:rsidP="004D086A">
      <w:pPr>
        <w:ind w:left="360"/>
        <w:rPr>
          <w:rFonts w:ascii="Arial" w:hAnsi="Arial" w:cs="Arial"/>
          <w:sz w:val="22"/>
          <w:szCs w:val="22"/>
        </w:rPr>
      </w:pPr>
    </w:p>
    <w:p w14:paraId="084DB58E" w14:textId="77777777" w:rsidR="00D6325C" w:rsidRPr="00AF060A" w:rsidRDefault="00D6325C" w:rsidP="00D73D2D">
      <w:pPr>
        <w:rPr>
          <w:rFonts w:ascii="Arial" w:hAnsi="Arial" w:cs="Arial"/>
          <w:sz w:val="28"/>
          <w:szCs w:val="28"/>
        </w:rPr>
      </w:pPr>
    </w:p>
    <w:p w14:paraId="283ACF78" w14:textId="77777777" w:rsidR="00AF1157" w:rsidRPr="00325321" w:rsidRDefault="00AF060A" w:rsidP="00D73D2D">
      <w:pPr>
        <w:suppressAutoHyphens/>
        <w:rPr>
          <w:rFonts w:ascii="Arial" w:hAnsi="Arial" w:cs="Arial"/>
          <w:i/>
          <w:sz w:val="22"/>
          <w:szCs w:val="22"/>
        </w:rPr>
      </w:pPr>
      <w:r w:rsidRPr="00325321">
        <w:rPr>
          <w:rFonts w:ascii="Arial" w:hAnsi="Arial" w:cs="Arial"/>
          <w:i/>
          <w:sz w:val="22"/>
          <w:szCs w:val="22"/>
        </w:rPr>
        <w:t xml:space="preserve">15.  </w:t>
      </w:r>
      <w:r w:rsidR="00AF1157" w:rsidRPr="00325321">
        <w:rPr>
          <w:rFonts w:ascii="Arial" w:hAnsi="Arial" w:cs="Arial"/>
          <w:i/>
          <w:sz w:val="22"/>
          <w:szCs w:val="22"/>
        </w:rPr>
        <w:t>What is the reason for any program changes or adjustments reported?</w:t>
      </w:r>
      <w:r w:rsidRPr="00325321">
        <w:rPr>
          <w:rFonts w:ascii="Arial" w:hAnsi="Arial" w:cs="Arial"/>
          <w:i/>
          <w:sz w:val="22"/>
          <w:szCs w:val="22"/>
        </w:rPr>
        <w:t xml:space="preserve"> </w:t>
      </w:r>
    </w:p>
    <w:p w14:paraId="733601FC" w14:textId="77777777" w:rsidR="00AF1157" w:rsidRPr="00325321" w:rsidRDefault="00AF1157" w:rsidP="00D73D2D">
      <w:pPr>
        <w:suppressAutoHyphens/>
        <w:rPr>
          <w:rFonts w:ascii="Arial" w:hAnsi="Arial" w:cs="Arial"/>
          <w:sz w:val="22"/>
          <w:szCs w:val="22"/>
        </w:rPr>
      </w:pPr>
    </w:p>
    <w:p w14:paraId="1CE6D39E" w14:textId="41B12C13" w:rsidR="008E16F0" w:rsidRDefault="009A4B5E" w:rsidP="008E16F0">
      <w:pPr>
        <w:ind w:left="360"/>
        <w:rPr>
          <w:rFonts w:ascii="Arial" w:hAnsi="Arial" w:cs="Arial"/>
          <w:sz w:val="22"/>
          <w:szCs w:val="22"/>
        </w:rPr>
      </w:pPr>
      <w:r w:rsidRPr="009A4B5E">
        <w:rPr>
          <w:rFonts w:ascii="Arial" w:hAnsi="Arial" w:cs="Arial"/>
          <w:sz w:val="22"/>
          <w:szCs w:val="22"/>
        </w:rPr>
        <w:t xml:space="preserve">We are submitting this information collection as a revision of this collection as last approved by OMB for six months in October 2014.  </w:t>
      </w:r>
      <w:r w:rsidR="008E16F0">
        <w:rPr>
          <w:rFonts w:ascii="Arial" w:hAnsi="Arial" w:cs="Arial"/>
          <w:sz w:val="22"/>
          <w:szCs w:val="22"/>
        </w:rPr>
        <w:t>Under a final rule amending 27 CFR 25.297(b) published in the Federal Register on September 30, 2014, and effective on January 1, 2015, certain brewers are now required to file their operations reports on a quarterly basis</w:t>
      </w:r>
      <w:r w:rsidR="00FF72AB">
        <w:rPr>
          <w:rFonts w:ascii="Arial" w:hAnsi="Arial" w:cs="Arial"/>
          <w:sz w:val="22"/>
          <w:szCs w:val="22"/>
        </w:rPr>
        <w:t>, either on TTB F 5130.9 or TTB F 5130.26</w:t>
      </w:r>
      <w:r w:rsidR="008E16F0">
        <w:rPr>
          <w:rFonts w:ascii="Arial" w:hAnsi="Arial" w:cs="Arial"/>
          <w:sz w:val="22"/>
          <w:szCs w:val="22"/>
        </w:rPr>
        <w:t xml:space="preserve">.  (See T.D. TTB–123 at </w:t>
      </w:r>
      <w:r w:rsidR="008E16F0" w:rsidRPr="009A4B5E">
        <w:rPr>
          <w:rFonts w:ascii="Arial" w:hAnsi="Arial" w:cs="Arial"/>
          <w:sz w:val="22"/>
          <w:szCs w:val="22"/>
        </w:rPr>
        <w:t>79 FR 58674.)</w:t>
      </w:r>
      <w:r w:rsidR="008E16F0">
        <w:rPr>
          <w:rFonts w:ascii="Arial" w:hAnsi="Arial" w:cs="Arial"/>
          <w:sz w:val="22"/>
          <w:szCs w:val="22"/>
        </w:rPr>
        <w:t xml:space="preserve"> </w:t>
      </w:r>
      <w:r w:rsidR="00A01188">
        <w:rPr>
          <w:rFonts w:ascii="Arial" w:hAnsi="Arial" w:cs="Arial"/>
          <w:sz w:val="22"/>
          <w:szCs w:val="22"/>
        </w:rPr>
        <w:t xml:space="preserve"> TTB estimates this </w:t>
      </w:r>
      <w:r w:rsidR="00135C42">
        <w:rPr>
          <w:rFonts w:ascii="Arial" w:hAnsi="Arial" w:cs="Arial"/>
          <w:sz w:val="22"/>
          <w:szCs w:val="22"/>
        </w:rPr>
        <w:t>will lessen the reporting burdens for</w:t>
      </w:r>
      <w:r w:rsidR="00A01188">
        <w:rPr>
          <w:rFonts w:ascii="Arial" w:hAnsi="Arial" w:cs="Arial"/>
          <w:sz w:val="22"/>
          <w:szCs w:val="22"/>
        </w:rPr>
        <w:t xml:space="preserve"> 90 percent of the total number of brewers</w:t>
      </w:r>
      <w:r w:rsidR="00135C42">
        <w:rPr>
          <w:rFonts w:ascii="Arial" w:hAnsi="Arial" w:cs="Arial"/>
          <w:sz w:val="22"/>
          <w:szCs w:val="22"/>
        </w:rPr>
        <w:t>, which would be 4,494 brewers</w:t>
      </w:r>
      <w:r w:rsidR="00A01188">
        <w:rPr>
          <w:rFonts w:ascii="Arial" w:hAnsi="Arial" w:cs="Arial"/>
          <w:sz w:val="22"/>
          <w:szCs w:val="22"/>
        </w:rPr>
        <w:t>.</w:t>
      </w:r>
    </w:p>
    <w:p w14:paraId="30FA7E84" w14:textId="77777777" w:rsidR="008E16F0" w:rsidRDefault="008E16F0" w:rsidP="0069718A">
      <w:pPr>
        <w:ind w:left="360"/>
        <w:rPr>
          <w:rFonts w:ascii="Arial" w:hAnsi="Arial" w:cs="Arial"/>
          <w:sz w:val="22"/>
          <w:szCs w:val="22"/>
        </w:rPr>
      </w:pPr>
    </w:p>
    <w:p w14:paraId="73C5C252" w14:textId="4BBE1BAA" w:rsidR="00A01188" w:rsidRDefault="00A01188" w:rsidP="00A01188">
      <w:pPr>
        <w:ind w:left="360"/>
        <w:rPr>
          <w:rFonts w:ascii="Arial" w:hAnsi="Arial" w:cs="Arial"/>
          <w:sz w:val="22"/>
          <w:szCs w:val="22"/>
        </w:rPr>
      </w:pPr>
      <w:r>
        <w:rPr>
          <w:rFonts w:ascii="Arial" w:hAnsi="Arial" w:cs="Arial"/>
          <w:sz w:val="22"/>
          <w:szCs w:val="22"/>
        </w:rPr>
        <w:t>Further</w:t>
      </w:r>
      <w:r w:rsidRPr="009A4B5E">
        <w:rPr>
          <w:rFonts w:ascii="Arial" w:hAnsi="Arial" w:cs="Arial"/>
          <w:sz w:val="22"/>
          <w:szCs w:val="22"/>
        </w:rPr>
        <w:t xml:space="preserve">, we are </w:t>
      </w:r>
      <w:r w:rsidR="000C45B5">
        <w:rPr>
          <w:rFonts w:ascii="Arial" w:hAnsi="Arial" w:cs="Arial"/>
          <w:sz w:val="22"/>
          <w:szCs w:val="22"/>
        </w:rPr>
        <w:t xml:space="preserve">increasing </w:t>
      </w:r>
      <w:r w:rsidRPr="009A4B5E">
        <w:rPr>
          <w:rFonts w:ascii="Arial" w:hAnsi="Arial" w:cs="Arial"/>
          <w:sz w:val="22"/>
          <w:szCs w:val="22"/>
        </w:rPr>
        <w:t xml:space="preserve">the number of respondents </w:t>
      </w:r>
      <w:r>
        <w:rPr>
          <w:rFonts w:ascii="Arial" w:hAnsi="Arial" w:cs="Arial"/>
          <w:sz w:val="22"/>
          <w:szCs w:val="22"/>
        </w:rPr>
        <w:t xml:space="preserve">to 5,000 </w:t>
      </w:r>
      <w:r w:rsidRPr="009A4B5E">
        <w:rPr>
          <w:rFonts w:ascii="Arial" w:hAnsi="Arial" w:cs="Arial"/>
          <w:sz w:val="22"/>
          <w:szCs w:val="22"/>
        </w:rPr>
        <w:t xml:space="preserve">and </w:t>
      </w:r>
      <w:r w:rsidR="000C45B5">
        <w:rPr>
          <w:rFonts w:ascii="Arial" w:hAnsi="Arial" w:cs="Arial"/>
          <w:sz w:val="22"/>
          <w:szCs w:val="22"/>
        </w:rPr>
        <w:t xml:space="preserve">increasing the </w:t>
      </w:r>
      <w:r>
        <w:rPr>
          <w:rFonts w:ascii="Arial" w:hAnsi="Arial" w:cs="Arial"/>
          <w:sz w:val="22"/>
          <w:szCs w:val="22"/>
        </w:rPr>
        <w:t xml:space="preserve">resulting </w:t>
      </w:r>
      <w:r w:rsidRPr="009A4B5E">
        <w:rPr>
          <w:rFonts w:ascii="Arial" w:hAnsi="Arial" w:cs="Arial"/>
          <w:sz w:val="22"/>
          <w:szCs w:val="22"/>
        </w:rPr>
        <w:t xml:space="preserve">total annual burden hours to reflect a significant </w:t>
      </w:r>
      <w:r>
        <w:rPr>
          <w:rFonts w:ascii="Arial" w:hAnsi="Arial" w:cs="Arial"/>
          <w:sz w:val="22"/>
          <w:szCs w:val="22"/>
        </w:rPr>
        <w:t xml:space="preserve">increase </w:t>
      </w:r>
      <w:r w:rsidRPr="009A4B5E">
        <w:rPr>
          <w:rFonts w:ascii="Arial" w:hAnsi="Arial" w:cs="Arial"/>
          <w:sz w:val="22"/>
          <w:szCs w:val="22"/>
        </w:rPr>
        <w:t>in the number of respondents</w:t>
      </w:r>
      <w:r>
        <w:rPr>
          <w:rFonts w:ascii="Arial" w:hAnsi="Arial" w:cs="Arial"/>
          <w:sz w:val="22"/>
          <w:szCs w:val="22"/>
        </w:rPr>
        <w:t xml:space="preserve"> due to the growth in the number of small, craft brewers in recent years. </w:t>
      </w:r>
    </w:p>
    <w:p w14:paraId="04BCAAE5" w14:textId="4DC0697B" w:rsidR="00A01188" w:rsidRPr="009A4B5E" w:rsidRDefault="00A01188" w:rsidP="00A01188">
      <w:pPr>
        <w:ind w:left="360"/>
        <w:rPr>
          <w:rFonts w:ascii="Arial" w:hAnsi="Arial" w:cs="Arial"/>
          <w:sz w:val="22"/>
          <w:szCs w:val="22"/>
        </w:rPr>
      </w:pPr>
    </w:p>
    <w:p w14:paraId="5A5B82CA" w14:textId="70E71884" w:rsidR="009A4B5E" w:rsidRDefault="008E16F0" w:rsidP="0069718A">
      <w:pPr>
        <w:ind w:left="360"/>
        <w:rPr>
          <w:rFonts w:ascii="Arial" w:hAnsi="Arial" w:cs="Arial"/>
          <w:sz w:val="22"/>
          <w:szCs w:val="22"/>
        </w:rPr>
      </w:pPr>
      <w:r>
        <w:rPr>
          <w:rFonts w:ascii="Arial" w:hAnsi="Arial" w:cs="Arial"/>
          <w:sz w:val="22"/>
          <w:szCs w:val="22"/>
        </w:rPr>
        <w:t>In addition, w</w:t>
      </w:r>
      <w:r w:rsidR="009A4B5E" w:rsidRPr="009A4B5E">
        <w:rPr>
          <w:rFonts w:ascii="Arial" w:hAnsi="Arial" w:cs="Arial"/>
          <w:sz w:val="22"/>
          <w:szCs w:val="22"/>
        </w:rPr>
        <w:t>e are removing from this information col</w:t>
      </w:r>
      <w:r w:rsidR="009A4B5E">
        <w:rPr>
          <w:rFonts w:ascii="Arial" w:hAnsi="Arial" w:cs="Arial"/>
          <w:sz w:val="22"/>
          <w:szCs w:val="22"/>
        </w:rPr>
        <w:t>lection older versions of TTB F 5130.9 and TTB F </w:t>
      </w:r>
      <w:r w:rsidR="009A4B5E" w:rsidRPr="009A4B5E">
        <w:rPr>
          <w:rFonts w:ascii="Arial" w:hAnsi="Arial" w:cs="Arial"/>
          <w:sz w:val="22"/>
          <w:szCs w:val="22"/>
        </w:rPr>
        <w:t>5130.26 used by brewers to report operational activities that occurred prior to 2015, and we are retaining the revised</w:t>
      </w:r>
      <w:r w:rsidR="00DE332A">
        <w:rPr>
          <w:rFonts w:ascii="Arial" w:hAnsi="Arial" w:cs="Arial"/>
          <w:sz w:val="22"/>
          <w:szCs w:val="22"/>
        </w:rPr>
        <w:t xml:space="preserve"> shorter</w:t>
      </w:r>
      <w:r w:rsidR="00DE332A" w:rsidRPr="009A4B5E">
        <w:rPr>
          <w:rFonts w:ascii="Arial" w:hAnsi="Arial" w:cs="Arial"/>
          <w:sz w:val="22"/>
          <w:szCs w:val="22"/>
        </w:rPr>
        <w:t xml:space="preserve"> </w:t>
      </w:r>
      <w:r w:rsidR="009A4B5E" w:rsidRPr="009A4B5E">
        <w:rPr>
          <w:rFonts w:ascii="Arial" w:hAnsi="Arial" w:cs="Arial"/>
          <w:sz w:val="22"/>
          <w:szCs w:val="22"/>
        </w:rPr>
        <w:t>version of TTB F</w:t>
      </w:r>
      <w:r w:rsidR="009A4B5E">
        <w:rPr>
          <w:rFonts w:ascii="Arial" w:hAnsi="Arial" w:cs="Arial"/>
          <w:sz w:val="22"/>
          <w:szCs w:val="22"/>
        </w:rPr>
        <w:t xml:space="preserve"> 5130.9 and </w:t>
      </w:r>
      <w:r w:rsidR="00DE332A">
        <w:rPr>
          <w:rFonts w:ascii="Arial" w:hAnsi="Arial" w:cs="Arial"/>
          <w:sz w:val="22"/>
          <w:szCs w:val="22"/>
        </w:rPr>
        <w:t xml:space="preserve">the revised quarterly version of </w:t>
      </w:r>
      <w:r w:rsidR="009A4B5E">
        <w:rPr>
          <w:rFonts w:ascii="Arial" w:hAnsi="Arial" w:cs="Arial"/>
          <w:sz w:val="22"/>
          <w:szCs w:val="22"/>
        </w:rPr>
        <w:t>TTB F </w:t>
      </w:r>
      <w:r w:rsidR="009A4B5E" w:rsidRPr="009A4B5E">
        <w:rPr>
          <w:rFonts w:ascii="Arial" w:hAnsi="Arial" w:cs="Arial"/>
          <w:sz w:val="22"/>
          <w:szCs w:val="22"/>
        </w:rPr>
        <w:t>5130.26 that brewers will use to report operational activities occurring on and after January</w:t>
      </w:r>
      <w:r w:rsidR="005F0A6A">
        <w:rPr>
          <w:rFonts w:ascii="Arial" w:hAnsi="Arial" w:cs="Arial"/>
          <w:sz w:val="22"/>
          <w:szCs w:val="22"/>
        </w:rPr>
        <w:t> </w:t>
      </w:r>
      <w:r w:rsidR="009A4B5E" w:rsidRPr="009A4B5E">
        <w:rPr>
          <w:rFonts w:ascii="Arial" w:hAnsi="Arial" w:cs="Arial"/>
          <w:sz w:val="22"/>
          <w:szCs w:val="22"/>
        </w:rPr>
        <w:t>1, 2015.</w:t>
      </w:r>
      <w:r w:rsidR="00135C42">
        <w:rPr>
          <w:rFonts w:ascii="Arial" w:hAnsi="Arial" w:cs="Arial"/>
          <w:sz w:val="22"/>
          <w:szCs w:val="22"/>
        </w:rPr>
        <w:t xml:space="preserve">  TTB estimates that the revised versions of the</w:t>
      </w:r>
      <w:r w:rsidR="000C45B5">
        <w:rPr>
          <w:rFonts w:ascii="Arial" w:hAnsi="Arial" w:cs="Arial"/>
          <w:sz w:val="22"/>
          <w:szCs w:val="22"/>
        </w:rPr>
        <w:t>se</w:t>
      </w:r>
      <w:r w:rsidR="00135C42">
        <w:rPr>
          <w:rFonts w:ascii="Arial" w:hAnsi="Arial" w:cs="Arial"/>
          <w:sz w:val="22"/>
          <w:szCs w:val="22"/>
        </w:rPr>
        <w:t xml:space="preserve"> </w:t>
      </w:r>
      <w:r w:rsidR="000C45B5">
        <w:rPr>
          <w:rFonts w:ascii="Arial" w:hAnsi="Arial" w:cs="Arial"/>
          <w:sz w:val="22"/>
          <w:szCs w:val="22"/>
        </w:rPr>
        <w:lastRenderedPageBreak/>
        <w:t>reports w</w:t>
      </w:r>
      <w:r w:rsidR="00135C42">
        <w:rPr>
          <w:rFonts w:ascii="Arial" w:hAnsi="Arial" w:cs="Arial"/>
          <w:sz w:val="22"/>
          <w:szCs w:val="22"/>
        </w:rPr>
        <w:t xml:space="preserve">ill reduce the time it takes brewers to complete either form by 15 minutes, reducing the overall time estimate from one hour to 45 minutes. </w:t>
      </w:r>
    </w:p>
    <w:p w14:paraId="19A48C6F" w14:textId="77777777" w:rsidR="00AF060A" w:rsidRPr="00325321" w:rsidRDefault="00AF060A" w:rsidP="00AF060A">
      <w:pPr>
        <w:suppressAutoHyphens/>
        <w:rPr>
          <w:rFonts w:ascii="Arial" w:hAnsi="Arial" w:cs="Arial"/>
          <w:sz w:val="28"/>
          <w:szCs w:val="28"/>
        </w:rPr>
      </w:pPr>
    </w:p>
    <w:p w14:paraId="58AC2C67" w14:textId="77777777" w:rsidR="00AF1157" w:rsidRPr="00AF060A" w:rsidRDefault="00AF060A" w:rsidP="00D73D2D">
      <w:pPr>
        <w:suppressAutoHyphens/>
        <w:rPr>
          <w:rFonts w:ascii="Arial" w:hAnsi="Arial" w:cs="Arial"/>
          <w:i/>
          <w:sz w:val="22"/>
          <w:szCs w:val="22"/>
        </w:rPr>
      </w:pPr>
      <w:r w:rsidRPr="00325321">
        <w:rPr>
          <w:rFonts w:ascii="Arial" w:hAnsi="Arial" w:cs="Arial"/>
          <w:i/>
          <w:sz w:val="22"/>
          <w:szCs w:val="22"/>
        </w:rPr>
        <w:t xml:space="preserve">16.  </w:t>
      </w:r>
      <w:r w:rsidR="00AF1157" w:rsidRPr="00325321">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0306074" w14:textId="77777777" w:rsidR="00AF1157" w:rsidRPr="007A5D4B" w:rsidRDefault="00AF1157" w:rsidP="00D73D2D">
      <w:pPr>
        <w:suppressAutoHyphens/>
        <w:ind w:left="480" w:hanging="480"/>
        <w:rPr>
          <w:rFonts w:ascii="Arial" w:hAnsi="Arial" w:cs="Arial"/>
          <w:sz w:val="22"/>
          <w:szCs w:val="22"/>
        </w:rPr>
      </w:pPr>
    </w:p>
    <w:p w14:paraId="29F8B736" w14:textId="1672F807" w:rsidR="00314962" w:rsidRPr="00314962" w:rsidRDefault="00314962" w:rsidP="00314962">
      <w:pPr>
        <w:suppressAutoHyphens/>
        <w:ind w:left="360"/>
        <w:rPr>
          <w:rFonts w:ascii="Arial" w:hAnsi="Arial" w:cs="Arial"/>
          <w:sz w:val="22"/>
          <w:szCs w:val="22"/>
        </w:rPr>
      </w:pPr>
      <w:r>
        <w:rPr>
          <w:rFonts w:ascii="Arial" w:hAnsi="Arial" w:cs="Arial"/>
          <w:sz w:val="22"/>
          <w:szCs w:val="22"/>
        </w:rPr>
        <w:t xml:space="preserve">Without disclosing the </w:t>
      </w:r>
      <w:r w:rsidR="002E2854">
        <w:rPr>
          <w:rFonts w:ascii="Arial" w:hAnsi="Arial" w:cs="Arial"/>
          <w:sz w:val="22"/>
          <w:szCs w:val="22"/>
        </w:rPr>
        <w:t xml:space="preserve">identity </w:t>
      </w:r>
      <w:r>
        <w:rPr>
          <w:rFonts w:ascii="Arial" w:hAnsi="Arial" w:cs="Arial"/>
          <w:sz w:val="22"/>
          <w:szCs w:val="22"/>
        </w:rPr>
        <w:t xml:space="preserve">of individual brewer’s, we summarize the information provided in the brewer’s </w:t>
      </w:r>
      <w:r w:rsidRPr="00314962">
        <w:rPr>
          <w:rFonts w:ascii="Arial" w:hAnsi="Arial" w:cs="Arial"/>
          <w:sz w:val="22"/>
          <w:szCs w:val="22"/>
        </w:rPr>
        <w:t xml:space="preserve">reports </w:t>
      </w:r>
      <w:r>
        <w:rPr>
          <w:rFonts w:ascii="Arial" w:hAnsi="Arial" w:cs="Arial"/>
          <w:sz w:val="22"/>
          <w:szCs w:val="22"/>
        </w:rPr>
        <w:t xml:space="preserve">of operations </w:t>
      </w:r>
      <w:r w:rsidR="002E2854">
        <w:rPr>
          <w:rFonts w:ascii="Arial" w:hAnsi="Arial" w:cs="Arial"/>
          <w:sz w:val="22"/>
          <w:szCs w:val="22"/>
        </w:rPr>
        <w:t xml:space="preserve">and post it monthly to our website. </w:t>
      </w:r>
      <w:r>
        <w:rPr>
          <w:rFonts w:ascii="Arial" w:hAnsi="Arial" w:cs="Arial"/>
          <w:sz w:val="22"/>
          <w:szCs w:val="22"/>
        </w:rPr>
        <w:t xml:space="preserve"> </w:t>
      </w:r>
    </w:p>
    <w:p w14:paraId="45996710" w14:textId="77777777" w:rsidR="00314962" w:rsidRPr="00314962" w:rsidRDefault="00314962" w:rsidP="00314962">
      <w:pPr>
        <w:suppressAutoHyphens/>
        <w:ind w:left="360"/>
        <w:rPr>
          <w:rFonts w:ascii="Arial" w:hAnsi="Arial" w:cs="Arial"/>
          <w:sz w:val="22"/>
          <w:szCs w:val="22"/>
        </w:rPr>
      </w:pPr>
    </w:p>
    <w:p w14:paraId="29139F7D" w14:textId="1FD0BD77" w:rsidR="00314962" w:rsidRDefault="00314962" w:rsidP="00314962">
      <w:pPr>
        <w:suppressAutoHyphens/>
        <w:ind w:left="360"/>
        <w:rPr>
          <w:rFonts w:ascii="Arial" w:hAnsi="Arial" w:cs="Arial"/>
          <w:sz w:val="22"/>
          <w:szCs w:val="22"/>
        </w:rPr>
      </w:pPr>
      <w:r w:rsidRPr="00314962">
        <w:rPr>
          <w:rFonts w:ascii="Arial" w:hAnsi="Arial" w:cs="Arial"/>
          <w:sz w:val="22"/>
          <w:szCs w:val="22"/>
        </w:rPr>
        <w:t>There are a number of users for this data outside of TTB, including:</w:t>
      </w:r>
      <w:r>
        <w:rPr>
          <w:rFonts w:ascii="Arial" w:hAnsi="Arial" w:cs="Arial"/>
          <w:sz w:val="22"/>
          <w:szCs w:val="22"/>
        </w:rPr>
        <w:t xml:space="preserve"> </w:t>
      </w:r>
    </w:p>
    <w:p w14:paraId="1E87109B" w14:textId="77777777" w:rsidR="005F0A6A" w:rsidRPr="005F0A6A" w:rsidRDefault="005F0A6A" w:rsidP="00314962">
      <w:pPr>
        <w:suppressAutoHyphens/>
        <w:ind w:left="360"/>
        <w:rPr>
          <w:rFonts w:ascii="Arial" w:hAnsi="Arial" w:cs="Arial"/>
          <w:sz w:val="16"/>
          <w:szCs w:val="16"/>
        </w:rPr>
      </w:pPr>
    </w:p>
    <w:p w14:paraId="44E39016" w14:textId="3035BAF5" w:rsidR="00314962" w:rsidRPr="00282E59" w:rsidRDefault="00314962" w:rsidP="0037513A">
      <w:pPr>
        <w:pStyle w:val="ListParagraph"/>
        <w:numPr>
          <w:ilvl w:val="1"/>
          <w:numId w:val="8"/>
        </w:numPr>
        <w:tabs>
          <w:tab w:val="left" w:pos="720"/>
        </w:tabs>
        <w:suppressAutoHyphens/>
        <w:spacing w:after="120"/>
        <w:ind w:left="720"/>
        <w:contextualSpacing w:val="0"/>
        <w:rPr>
          <w:rFonts w:ascii="Arial" w:hAnsi="Arial" w:cs="Arial"/>
          <w:sz w:val="22"/>
          <w:szCs w:val="22"/>
        </w:rPr>
      </w:pPr>
      <w:r w:rsidRPr="00282E59">
        <w:rPr>
          <w:rFonts w:ascii="Arial" w:hAnsi="Arial" w:cs="Arial"/>
          <w:sz w:val="22"/>
          <w:szCs w:val="22"/>
        </w:rPr>
        <w:t>The U.S. Department of Commerce</w:t>
      </w:r>
      <w:r w:rsidR="0037513A">
        <w:rPr>
          <w:rFonts w:ascii="Arial" w:hAnsi="Arial" w:cs="Arial"/>
          <w:sz w:val="22"/>
          <w:szCs w:val="22"/>
        </w:rPr>
        <w:t>,</w:t>
      </w:r>
      <w:r w:rsidRPr="00282E59">
        <w:rPr>
          <w:rFonts w:ascii="Arial" w:hAnsi="Arial" w:cs="Arial"/>
          <w:sz w:val="22"/>
          <w:szCs w:val="22"/>
        </w:rPr>
        <w:t xml:space="preserve"> Bureau of Economic Analysis, to generate information for its national accounts program.</w:t>
      </w:r>
      <w:r w:rsidR="0037513A">
        <w:rPr>
          <w:rFonts w:ascii="Arial" w:hAnsi="Arial" w:cs="Arial"/>
          <w:sz w:val="22"/>
          <w:szCs w:val="22"/>
        </w:rPr>
        <w:t xml:space="preserve"> </w:t>
      </w:r>
    </w:p>
    <w:p w14:paraId="0F8D05CE" w14:textId="2C9A4318" w:rsidR="00314962" w:rsidRPr="00282E59" w:rsidRDefault="0037513A" w:rsidP="00314962">
      <w:pPr>
        <w:pStyle w:val="ListParagraph"/>
        <w:numPr>
          <w:ilvl w:val="1"/>
          <w:numId w:val="8"/>
        </w:numPr>
        <w:tabs>
          <w:tab w:val="left" w:pos="720"/>
        </w:tabs>
        <w:suppressAutoHyphens/>
        <w:ind w:left="720"/>
        <w:rPr>
          <w:rFonts w:ascii="Arial" w:hAnsi="Arial" w:cs="Arial"/>
          <w:sz w:val="22"/>
          <w:szCs w:val="22"/>
        </w:rPr>
      </w:pPr>
      <w:r>
        <w:rPr>
          <w:rFonts w:ascii="Arial" w:hAnsi="Arial" w:cs="Arial"/>
          <w:sz w:val="22"/>
          <w:szCs w:val="22"/>
        </w:rPr>
        <w:t>Beer i</w:t>
      </w:r>
      <w:r w:rsidR="00314962">
        <w:rPr>
          <w:rFonts w:ascii="Arial" w:hAnsi="Arial" w:cs="Arial"/>
          <w:sz w:val="22"/>
          <w:szCs w:val="22"/>
        </w:rPr>
        <w:t xml:space="preserve">ndustry trade groups, such as </w:t>
      </w:r>
      <w:r>
        <w:rPr>
          <w:rFonts w:ascii="Arial" w:hAnsi="Arial" w:cs="Arial"/>
          <w:sz w:val="22"/>
          <w:szCs w:val="22"/>
        </w:rPr>
        <w:t>t</w:t>
      </w:r>
      <w:r w:rsidR="00314962" w:rsidRPr="00282E59">
        <w:rPr>
          <w:rFonts w:ascii="Arial" w:hAnsi="Arial" w:cs="Arial"/>
          <w:sz w:val="22"/>
          <w:szCs w:val="22"/>
        </w:rPr>
        <w:t>he Beer Institute</w:t>
      </w:r>
      <w:r>
        <w:rPr>
          <w:rFonts w:ascii="Arial" w:hAnsi="Arial" w:cs="Arial"/>
          <w:sz w:val="22"/>
          <w:szCs w:val="22"/>
        </w:rPr>
        <w:t xml:space="preserve"> and the Brewers Association. </w:t>
      </w:r>
    </w:p>
    <w:p w14:paraId="52F2CE01" w14:textId="77777777" w:rsidR="00AF1157" w:rsidRPr="00AF060A" w:rsidRDefault="00AF1157" w:rsidP="00D73D2D">
      <w:pPr>
        <w:suppressAutoHyphens/>
        <w:rPr>
          <w:rFonts w:ascii="Arial" w:hAnsi="Arial" w:cs="Arial"/>
          <w:sz w:val="28"/>
          <w:szCs w:val="28"/>
        </w:rPr>
      </w:pPr>
    </w:p>
    <w:p w14:paraId="47D5DF7E" w14:textId="268506C4"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72EBCA86" w14:textId="77777777" w:rsidR="00AF1157" w:rsidRDefault="00AF1157" w:rsidP="00D73D2D">
      <w:pPr>
        <w:suppressAutoHyphens/>
        <w:rPr>
          <w:rFonts w:ascii="Arial" w:hAnsi="Arial" w:cs="Arial"/>
          <w:sz w:val="22"/>
          <w:szCs w:val="22"/>
        </w:rPr>
      </w:pPr>
    </w:p>
    <w:p w14:paraId="0681749B" w14:textId="1568AF09" w:rsidR="00345E4D" w:rsidRDefault="00345E4D" w:rsidP="00345E4D">
      <w:pPr>
        <w:autoSpaceDE w:val="0"/>
        <w:autoSpaceDN w:val="0"/>
        <w:ind w:left="360"/>
        <w:rPr>
          <w:rFonts w:ascii="Arial" w:hAnsi="Arial" w:cs="Arial"/>
          <w:sz w:val="22"/>
          <w:szCs w:val="22"/>
        </w:rPr>
      </w:pPr>
      <w:r w:rsidRPr="003C1674">
        <w:rPr>
          <w:rFonts w:ascii="Arial" w:hAnsi="Arial" w:cs="Arial"/>
          <w:sz w:val="22"/>
          <w:szCs w:val="22"/>
        </w:rPr>
        <w:t>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review but before OMB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to other businesses or individuals.</w:t>
      </w:r>
      <w:r>
        <w:rPr>
          <w:rFonts w:ascii="Arial" w:hAnsi="Arial" w:cs="Arial"/>
          <w:sz w:val="22"/>
          <w:szCs w:val="22"/>
        </w:rPr>
        <w:t xml:space="preserve"> </w:t>
      </w:r>
    </w:p>
    <w:p w14:paraId="32C84570" w14:textId="77777777" w:rsidR="00014CEB" w:rsidRPr="00014CEB" w:rsidRDefault="00014CEB" w:rsidP="00014CEB">
      <w:pPr>
        <w:autoSpaceDE w:val="0"/>
        <w:autoSpaceDN w:val="0"/>
        <w:ind w:left="360"/>
        <w:rPr>
          <w:rFonts w:ascii="Arial" w:hAnsi="Arial" w:cs="Arial"/>
          <w:sz w:val="28"/>
          <w:szCs w:val="28"/>
        </w:rPr>
      </w:pPr>
    </w:p>
    <w:p w14:paraId="481C96AE" w14:textId="305BBDF2" w:rsidR="00AF1157" w:rsidRPr="00362B4F" w:rsidRDefault="00BA1A21" w:rsidP="00D73D2D">
      <w:pPr>
        <w:suppressAutoHyphens/>
        <w:rPr>
          <w:rFonts w:ascii="Arial" w:hAnsi="Arial" w:cs="Arial"/>
          <w:i/>
          <w:sz w:val="22"/>
          <w:szCs w:val="22"/>
        </w:rPr>
      </w:pPr>
      <w:r w:rsidRPr="00362B4F">
        <w:rPr>
          <w:rFonts w:ascii="Arial" w:hAnsi="Arial" w:cs="Arial"/>
          <w:i/>
          <w:sz w:val="22"/>
          <w:szCs w:val="22"/>
        </w:rPr>
        <w:t xml:space="preserve">18.  </w:t>
      </w:r>
      <w:r w:rsidR="00AF1157" w:rsidRPr="00362B4F">
        <w:rPr>
          <w:rFonts w:ascii="Arial" w:hAnsi="Arial" w:cs="Arial"/>
          <w:i/>
          <w:sz w:val="22"/>
          <w:szCs w:val="22"/>
        </w:rPr>
        <w:t>What are the exceptions to the certification statemen</w:t>
      </w:r>
      <w:r w:rsidR="00345E4D">
        <w:rPr>
          <w:rFonts w:ascii="Arial" w:hAnsi="Arial" w:cs="Arial"/>
          <w:i/>
          <w:sz w:val="22"/>
          <w:szCs w:val="22"/>
        </w:rPr>
        <w:t>t</w:t>
      </w:r>
      <w:r w:rsidR="00AF1157" w:rsidRPr="00362B4F">
        <w:rPr>
          <w:rFonts w:ascii="Arial" w:hAnsi="Arial" w:cs="Arial"/>
          <w:i/>
          <w:sz w:val="22"/>
          <w:szCs w:val="22"/>
        </w:rPr>
        <w:t>?</w:t>
      </w:r>
      <w:r w:rsidR="00D56B01" w:rsidRPr="00362B4F">
        <w:rPr>
          <w:rFonts w:ascii="Arial" w:hAnsi="Arial" w:cs="Arial"/>
          <w:i/>
          <w:sz w:val="22"/>
          <w:szCs w:val="22"/>
        </w:rPr>
        <w:t xml:space="preserve"> </w:t>
      </w:r>
    </w:p>
    <w:p w14:paraId="0BCD6582" w14:textId="77777777" w:rsidR="00AF1157" w:rsidRPr="00362B4F" w:rsidRDefault="00AF1157" w:rsidP="00BA1A21">
      <w:pPr>
        <w:suppressAutoHyphens/>
        <w:ind w:left="360"/>
        <w:rPr>
          <w:rFonts w:ascii="Arial" w:hAnsi="Arial" w:cs="Arial"/>
          <w:sz w:val="22"/>
          <w:szCs w:val="22"/>
        </w:rPr>
      </w:pPr>
    </w:p>
    <w:p w14:paraId="1EBCAE02" w14:textId="311EB690" w:rsidR="00362B4F" w:rsidRPr="00362B4F" w:rsidRDefault="00362B4F" w:rsidP="00362B4F">
      <w:pPr>
        <w:spacing w:after="120"/>
        <w:ind w:left="360"/>
        <w:rPr>
          <w:rFonts w:ascii="Arial" w:hAnsi="Arial" w:cs="Arial"/>
          <w:sz w:val="22"/>
          <w:szCs w:val="22"/>
        </w:rPr>
      </w:pPr>
      <w:bookmarkStart w:id="0" w:name="_GoBack"/>
      <w:bookmarkEnd w:id="0"/>
      <w:r w:rsidRPr="00362B4F">
        <w:rPr>
          <w:rFonts w:ascii="Arial" w:hAnsi="Arial" w:cs="Arial"/>
          <w:sz w:val="22"/>
          <w:szCs w:val="22"/>
        </w:rPr>
        <w:t xml:space="preserve">(f)  This is not a recordkeeping requirement. </w:t>
      </w:r>
    </w:p>
    <w:p w14:paraId="476C5094"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(i)   No statistics are involved</w:t>
      </w:r>
      <w:r w:rsidR="00E115FD" w:rsidRPr="00362B4F">
        <w:rPr>
          <w:rFonts w:ascii="Arial" w:hAnsi="Arial" w:cs="Arial"/>
          <w:sz w:val="22"/>
          <w:szCs w:val="22"/>
        </w:rPr>
        <w:t>.</w:t>
      </w:r>
      <w:r w:rsidR="00BA1A21" w:rsidRPr="00362B4F">
        <w:rPr>
          <w:rFonts w:ascii="Arial" w:hAnsi="Arial" w:cs="Arial"/>
          <w:sz w:val="22"/>
          <w:szCs w:val="22"/>
        </w:rPr>
        <w:t xml:space="preserve"> </w:t>
      </w:r>
    </w:p>
    <w:p w14:paraId="636D1937" w14:textId="77777777" w:rsidR="00362B4F" w:rsidRPr="007A5D4B" w:rsidRDefault="00362B4F" w:rsidP="00D73D2D">
      <w:pPr>
        <w:rPr>
          <w:rFonts w:ascii="Arial" w:hAnsi="Arial" w:cs="Arial"/>
        </w:rPr>
      </w:pPr>
    </w:p>
    <w:p w14:paraId="6B6D31FD" w14:textId="77777777" w:rsidR="00E115FD" w:rsidRPr="007A5D4B" w:rsidRDefault="00E115FD" w:rsidP="00D73D2D">
      <w:pPr>
        <w:rPr>
          <w:rFonts w:ascii="Arial" w:hAnsi="Arial" w:cs="Arial"/>
        </w:rPr>
      </w:pPr>
    </w:p>
    <w:p w14:paraId="57239D09"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C4C524A" w14:textId="77777777" w:rsidR="00BD3333" w:rsidRPr="007A5D4B" w:rsidRDefault="00BD3333" w:rsidP="00D73D2D">
      <w:pPr>
        <w:pStyle w:val="Header"/>
        <w:tabs>
          <w:tab w:val="clear" w:pos="4320"/>
          <w:tab w:val="clear" w:pos="8640"/>
        </w:tabs>
        <w:rPr>
          <w:rFonts w:ascii="Arial" w:hAnsi="Arial" w:cs="Arial"/>
          <w:sz w:val="22"/>
          <w:szCs w:val="22"/>
        </w:rPr>
      </w:pPr>
    </w:p>
    <w:p w14:paraId="66FDA99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2C5EDA7F" w14:textId="77777777" w:rsidR="00AF1157" w:rsidRDefault="00AF1157" w:rsidP="00D73D2D">
      <w:pPr>
        <w:suppressAutoHyphens/>
        <w:rPr>
          <w:rFonts w:ascii="Arial" w:hAnsi="Arial" w:cs="Arial"/>
          <w:sz w:val="22"/>
          <w:szCs w:val="22"/>
        </w:rPr>
      </w:pPr>
    </w:p>
    <w:p w14:paraId="4DF1042A" w14:textId="77777777" w:rsidR="00BA1A21" w:rsidRPr="007A5D4B" w:rsidRDefault="00BA1A21" w:rsidP="00D73D2D">
      <w:pPr>
        <w:suppressAutoHyphens/>
        <w:rPr>
          <w:rFonts w:ascii="Arial" w:hAnsi="Arial" w:cs="Arial"/>
          <w:sz w:val="22"/>
          <w:szCs w:val="22"/>
        </w:rPr>
      </w:pPr>
    </w:p>
    <w:sectPr w:rsidR="00BA1A21" w:rsidRPr="007A5D4B" w:rsidSect="007A5D4B">
      <w:headerReference w:type="default"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ABAD4" w14:textId="77777777" w:rsidR="00D9784E" w:rsidRDefault="00D9784E">
      <w:r>
        <w:separator/>
      </w:r>
    </w:p>
  </w:endnote>
  <w:endnote w:type="continuationSeparator" w:id="0">
    <w:p w14:paraId="224620CC" w14:textId="77777777" w:rsidR="00D9784E" w:rsidRDefault="00D9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B114" w14:textId="77777777" w:rsidR="00D9784E" w:rsidRPr="007A5D4B" w:rsidRDefault="00D9784E"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A6667" w14:textId="77777777" w:rsidR="00D9784E" w:rsidRPr="007A5D4B" w:rsidRDefault="00D9784E"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75CFF" w14:textId="77777777" w:rsidR="00D9784E" w:rsidRDefault="00D9784E">
      <w:r>
        <w:separator/>
      </w:r>
    </w:p>
  </w:footnote>
  <w:footnote w:type="continuationSeparator" w:id="0">
    <w:p w14:paraId="3200D10B" w14:textId="77777777" w:rsidR="00D9784E" w:rsidRDefault="00D97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276F4" w14:textId="77777777" w:rsidR="00D9784E" w:rsidRPr="007A5D4B" w:rsidRDefault="00D9784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32B28">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1E8D" w14:textId="77777777" w:rsidR="00D9784E" w:rsidRPr="007A5D4B" w:rsidRDefault="00D9784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1CE9"/>
    <w:multiLevelType w:val="hybridMultilevel"/>
    <w:tmpl w:val="BCE8BF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747423"/>
    <w:multiLevelType w:val="hybridMultilevel"/>
    <w:tmpl w:val="6A8874F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792AD6"/>
    <w:multiLevelType w:val="hybridMultilevel"/>
    <w:tmpl w:val="FA7A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F26CD"/>
    <w:multiLevelType w:val="hybridMultilevel"/>
    <w:tmpl w:val="D97AB1F2"/>
    <w:lvl w:ilvl="0" w:tplc="953EF3FE">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F05E04"/>
    <w:multiLevelType w:val="hybridMultilevel"/>
    <w:tmpl w:val="180CE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835200"/>
    <w:multiLevelType w:val="hybridMultilevel"/>
    <w:tmpl w:val="11E271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336651"/>
    <w:multiLevelType w:val="hybridMultilevel"/>
    <w:tmpl w:val="509E4694"/>
    <w:lvl w:ilvl="0" w:tplc="04090001">
      <w:start w:val="1"/>
      <w:numFmt w:val="bullet"/>
      <w:lvlText w:val=""/>
      <w:lvlJc w:val="left"/>
      <w:pPr>
        <w:tabs>
          <w:tab w:val="num" w:pos="720"/>
        </w:tabs>
        <w:ind w:left="720" w:hanging="360"/>
      </w:pPr>
      <w:rPr>
        <w:rFonts w:ascii="Symbol" w:hAnsi="Symbol" w:hint="default"/>
      </w:rPr>
    </w:lvl>
    <w:lvl w:ilvl="1" w:tplc="26A048C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99736F"/>
    <w:multiLevelType w:val="hybridMultilevel"/>
    <w:tmpl w:val="7A6A9C5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E63657E"/>
    <w:multiLevelType w:val="hybridMultilevel"/>
    <w:tmpl w:val="A34C0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9"/>
  </w:num>
  <w:num w:numId="6">
    <w:abstractNumId w:val="4"/>
  </w:num>
  <w:num w:numId="7">
    <w:abstractNumId w:val="5"/>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276"/>
    <w:rsid w:val="00014CEB"/>
    <w:rsid w:val="0003032C"/>
    <w:rsid w:val="000329F4"/>
    <w:rsid w:val="00036B08"/>
    <w:rsid w:val="0004708F"/>
    <w:rsid w:val="000473AC"/>
    <w:rsid w:val="0004764C"/>
    <w:rsid w:val="00053612"/>
    <w:rsid w:val="00074898"/>
    <w:rsid w:val="00084620"/>
    <w:rsid w:val="000937F8"/>
    <w:rsid w:val="00095F53"/>
    <w:rsid w:val="000A2E33"/>
    <w:rsid w:val="000A4E1A"/>
    <w:rsid w:val="000A633C"/>
    <w:rsid w:val="000B3E08"/>
    <w:rsid w:val="000C45B5"/>
    <w:rsid w:val="000D6313"/>
    <w:rsid w:val="000F0062"/>
    <w:rsid w:val="000F2821"/>
    <w:rsid w:val="00101DE7"/>
    <w:rsid w:val="00135C42"/>
    <w:rsid w:val="00154678"/>
    <w:rsid w:val="001608E4"/>
    <w:rsid w:val="001C7959"/>
    <w:rsid w:val="001E0FA5"/>
    <w:rsid w:val="001E7BDE"/>
    <w:rsid w:val="001F2913"/>
    <w:rsid w:val="001F5B5D"/>
    <w:rsid w:val="0022156B"/>
    <w:rsid w:val="00250066"/>
    <w:rsid w:val="002543E0"/>
    <w:rsid w:val="00267B2D"/>
    <w:rsid w:val="00270A19"/>
    <w:rsid w:val="00273CEE"/>
    <w:rsid w:val="00276081"/>
    <w:rsid w:val="00292BAD"/>
    <w:rsid w:val="002A4E24"/>
    <w:rsid w:val="002B47FB"/>
    <w:rsid w:val="002D1324"/>
    <w:rsid w:val="002D463F"/>
    <w:rsid w:val="002E2854"/>
    <w:rsid w:val="002E6145"/>
    <w:rsid w:val="00314962"/>
    <w:rsid w:val="00325321"/>
    <w:rsid w:val="003301DA"/>
    <w:rsid w:val="0033260C"/>
    <w:rsid w:val="00332B28"/>
    <w:rsid w:val="00345E4D"/>
    <w:rsid w:val="00362B4F"/>
    <w:rsid w:val="0037513A"/>
    <w:rsid w:val="00381FFC"/>
    <w:rsid w:val="0038747C"/>
    <w:rsid w:val="003C1FD2"/>
    <w:rsid w:val="003D47B3"/>
    <w:rsid w:val="003E21EA"/>
    <w:rsid w:val="004046C0"/>
    <w:rsid w:val="0044522E"/>
    <w:rsid w:val="004461E5"/>
    <w:rsid w:val="00447B6B"/>
    <w:rsid w:val="00453A67"/>
    <w:rsid w:val="004569E0"/>
    <w:rsid w:val="00482E82"/>
    <w:rsid w:val="004A3DE5"/>
    <w:rsid w:val="004D086A"/>
    <w:rsid w:val="004D1808"/>
    <w:rsid w:val="004D3468"/>
    <w:rsid w:val="004D4299"/>
    <w:rsid w:val="004D66FF"/>
    <w:rsid w:val="004E2C89"/>
    <w:rsid w:val="004F62C7"/>
    <w:rsid w:val="0050368E"/>
    <w:rsid w:val="005278E4"/>
    <w:rsid w:val="00536D29"/>
    <w:rsid w:val="005432C1"/>
    <w:rsid w:val="005568F5"/>
    <w:rsid w:val="00560EB5"/>
    <w:rsid w:val="00583BBB"/>
    <w:rsid w:val="005A6AF2"/>
    <w:rsid w:val="005B4F1B"/>
    <w:rsid w:val="005C282B"/>
    <w:rsid w:val="005E4F99"/>
    <w:rsid w:val="005E4F9B"/>
    <w:rsid w:val="005F0A6A"/>
    <w:rsid w:val="005F0AE7"/>
    <w:rsid w:val="006111AE"/>
    <w:rsid w:val="006244FF"/>
    <w:rsid w:val="00627C95"/>
    <w:rsid w:val="00631780"/>
    <w:rsid w:val="00640855"/>
    <w:rsid w:val="00663972"/>
    <w:rsid w:val="006665B1"/>
    <w:rsid w:val="00673BD5"/>
    <w:rsid w:val="00673C82"/>
    <w:rsid w:val="0069718A"/>
    <w:rsid w:val="006A35C6"/>
    <w:rsid w:val="006C7CDC"/>
    <w:rsid w:val="006F2142"/>
    <w:rsid w:val="00716AD8"/>
    <w:rsid w:val="00721C76"/>
    <w:rsid w:val="007236D5"/>
    <w:rsid w:val="00734B25"/>
    <w:rsid w:val="00736886"/>
    <w:rsid w:val="00736DD6"/>
    <w:rsid w:val="00770641"/>
    <w:rsid w:val="007A1F89"/>
    <w:rsid w:val="007A5D4B"/>
    <w:rsid w:val="007A6917"/>
    <w:rsid w:val="007B4E08"/>
    <w:rsid w:val="007D251D"/>
    <w:rsid w:val="007D3E36"/>
    <w:rsid w:val="007D5727"/>
    <w:rsid w:val="007D7486"/>
    <w:rsid w:val="007E2467"/>
    <w:rsid w:val="007E57D5"/>
    <w:rsid w:val="007F3179"/>
    <w:rsid w:val="007F40E3"/>
    <w:rsid w:val="007F61A9"/>
    <w:rsid w:val="00804B0C"/>
    <w:rsid w:val="00811A04"/>
    <w:rsid w:val="00812FFC"/>
    <w:rsid w:val="00817437"/>
    <w:rsid w:val="00820A57"/>
    <w:rsid w:val="00827956"/>
    <w:rsid w:val="0084640C"/>
    <w:rsid w:val="008603B9"/>
    <w:rsid w:val="008B146B"/>
    <w:rsid w:val="008B7D96"/>
    <w:rsid w:val="008C399F"/>
    <w:rsid w:val="008E16F0"/>
    <w:rsid w:val="008E3DC6"/>
    <w:rsid w:val="008E5676"/>
    <w:rsid w:val="00914AEC"/>
    <w:rsid w:val="0092091A"/>
    <w:rsid w:val="0096457D"/>
    <w:rsid w:val="00965E7F"/>
    <w:rsid w:val="00980637"/>
    <w:rsid w:val="009941BA"/>
    <w:rsid w:val="009A1CD5"/>
    <w:rsid w:val="009A4B5E"/>
    <w:rsid w:val="009A6532"/>
    <w:rsid w:val="009B5709"/>
    <w:rsid w:val="009E4E4C"/>
    <w:rsid w:val="00A01188"/>
    <w:rsid w:val="00A12648"/>
    <w:rsid w:val="00A17E04"/>
    <w:rsid w:val="00A201BF"/>
    <w:rsid w:val="00A4441F"/>
    <w:rsid w:val="00A82851"/>
    <w:rsid w:val="00A969B1"/>
    <w:rsid w:val="00AA3F8F"/>
    <w:rsid w:val="00AA6881"/>
    <w:rsid w:val="00AC686F"/>
    <w:rsid w:val="00AD65BD"/>
    <w:rsid w:val="00AE272A"/>
    <w:rsid w:val="00AE489C"/>
    <w:rsid w:val="00AE5441"/>
    <w:rsid w:val="00AF060A"/>
    <w:rsid w:val="00AF1157"/>
    <w:rsid w:val="00B06EE5"/>
    <w:rsid w:val="00B1047F"/>
    <w:rsid w:val="00B23FF6"/>
    <w:rsid w:val="00B31E02"/>
    <w:rsid w:val="00B72AC4"/>
    <w:rsid w:val="00B95061"/>
    <w:rsid w:val="00BA1A21"/>
    <w:rsid w:val="00BA4FC2"/>
    <w:rsid w:val="00BB67E5"/>
    <w:rsid w:val="00BC1D1F"/>
    <w:rsid w:val="00BD03C8"/>
    <w:rsid w:val="00BD0D39"/>
    <w:rsid w:val="00BD3333"/>
    <w:rsid w:val="00BE3C19"/>
    <w:rsid w:val="00C1362D"/>
    <w:rsid w:val="00C271EA"/>
    <w:rsid w:val="00C47946"/>
    <w:rsid w:val="00C71838"/>
    <w:rsid w:val="00C831CE"/>
    <w:rsid w:val="00CA07BF"/>
    <w:rsid w:val="00CA7E3C"/>
    <w:rsid w:val="00CC2DE7"/>
    <w:rsid w:val="00CD21EC"/>
    <w:rsid w:val="00CE3709"/>
    <w:rsid w:val="00CF1C87"/>
    <w:rsid w:val="00D004D6"/>
    <w:rsid w:val="00D01AA2"/>
    <w:rsid w:val="00D03A61"/>
    <w:rsid w:val="00D059BB"/>
    <w:rsid w:val="00D414AB"/>
    <w:rsid w:val="00D50640"/>
    <w:rsid w:val="00D56B01"/>
    <w:rsid w:val="00D62E1D"/>
    <w:rsid w:val="00D6325C"/>
    <w:rsid w:val="00D656EA"/>
    <w:rsid w:val="00D73D2D"/>
    <w:rsid w:val="00D742EE"/>
    <w:rsid w:val="00D76DF0"/>
    <w:rsid w:val="00D9784E"/>
    <w:rsid w:val="00DA29D8"/>
    <w:rsid w:val="00DE3051"/>
    <w:rsid w:val="00DE332A"/>
    <w:rsid w:val="00DF5F98"/>
    <w:rsid w:val="00E115FD"/>
    <w:rsid w:val="00E15EE0"/>
    <w:rsid w:val="00E323CD"/>
    <w:rsid w:val="00E414F9"/>
    <w:rsid w:val="00E41ED9"/>
    <w:rsid w:val="00E45CBA"/>
    <w:rsid w:val="00E51AD7"/>
    <w:rsid w:val="00E52F4D"/>
    <w:rsid w:val="00E56E11"/>
    <w:rsid w:val="00E75E63"/>
    <w:rsid w:val="00E83554"/>
    <w:rsid w:val="00E85391"/>
    <w:rsid w:val="00E86B1B"/>
    <w:rsid w:val="00EA4509"/>
    <w:rsid w:val="00EB1406"/>
    <w:rsid w:val="00EB50DD"/>
    <w:rsid w:val="00EB7714"/>
    <w:rsid w:val="00EC4FC3"/>
    <w:rsid w:val="00ED4A03"/>
    <w:rsid w:val="00ED4B29"/>
    <w:rsid w:val="00ED7233"/>
    <w:rsid w:val="00EE4237"/>
    <w:rsid w:val="00F03208"/>
    <w:rsid w:val="00F058FA"/>
    <w:rsid w:val="00F05DA1"/>
    <w:rsid w:val="00F20D52"/>
    <w:rsid w:val="00F618E0"/>
    <w:rsid w:val="00F94255"/>
    <w:rsid w:val="00F95A6D"/>
    <w:rsid w:val="00FA228E"/>
    <w:rsid w:val="00FA4CAB"/>
    <w:rsid w:val="00FD18EE"/>
    <w:rsid w:val="00FE29D6"/>
    <w:rsid w:val="00FF0C74"/>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583B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583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tb.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tb.gov/forms/5000.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tb.gov/epayment/epayment.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2469C-3C29-45CD-984E-3382C2E108CC}">
  <ds:schemaRefs>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BCB0D101-55DC-4BA5-B4C1-F57A288E5C7E}">
  <ds:schemaRefs>
    <ds:schemaRef ds:uri="http://schemas.microsoft.com/sharepoint/v3/contenttype/forms"/>
  </ds:schemaRefs>
</ds:datastoreItem>
</file>

<file path=customXml/itemProps3.xml><?xml version="1.0" encoding="utf-8"?>
<ds:datastoreItem xmlns:ds="http://schemas.openxmlformats.org/officeDocument/2006/customXml" ds:itemID="{A25020CA-B3E3-4C27-AC95-6648AE4F2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2730</Words>
  <Characters>14990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17685</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2015-04-30T21:15:00Z</dcterms:created>
  <dcterms:modified xsi:type="dcterms:W3CDTF">2015-04-30T21:15:00Z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