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14" w:rsidRDefault="00FA4814" w:rsidP="000A106A">
      <w:pPr>
        <w:contextualSpacing/>
        <w:rPr>
          <w:rFonts w:ascii="Times New Roman" w:hAnsi="Times New Roman" w:cs="Times New Roman"/>
          <w:szCs w:val="24"/>
          <w:u w:val="single"/>
        </w:rPr>
      </w:pPr>
      <w:r w:rsidRPr="00AF4E92">
        <w:rPr>
          <w:rFonts w:ascii="Times New Roman" w:hAnsi="Times New Roman" w:cs="Times New Roman"/>
          <w:szCs w:val="24"/>
          <w:u w:val="single"/>
        </w:rPr>
        <w:t>Introduction</w:t>
      </w:r>
    </w:p>
    <w:p w:rsidR="00F84112" w:rsidRDefault="00F84112"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u w:val="single"/>
        </w:rPr>
      </w:pPr>
    </w:p>
    <w:p w:rsidR="009A46C6" w:rsidRPr="00AF4E92" w:rsidRDefault="00102599"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r w:rsidRPr="00AF4E92">
        <w:rPr>
          <w:rFonts w:ascii="Times New Roman" w:hAnsi="Times New Roman" w:cs="Times New Roman"/>
          <w:szCs w:val="24"/>
        </w:rPr>
        <w:t xml:space="preserve">The Bureau of Justice Statistics (BJS) is planning </w:t>
      </w:r>
      <w:r w:rsidR="000304EB" w:rsidRPr="00AF4E92">
        <w:rPr>
          <w:rFonts w:ascii="Times New Roman" w:hAnsi="Times New Roman" w:cs="Times New Roman"/>
          <w:szCs w:val="24"/>
        </w:rPr>
        <w:t xml:space="preserve">to conduct a census of all indigent defense systems </w:t>
      </w:r>
      <w:r w:rsidR="004158D5" w:rsidRPr="00AF4E92">
        <w:rPr>
          <w:rFonts w:ascii="Times New Roman" w:hAnsi="Times New Roman" w:cs="Times New Roman"/>
          <w:szCs w:val="24"/>
        </w:rPr>
        <w:t xml:space="preserve">(i.e., systems providing criminal legal defense to the poor) </w:t>
      </w:r>
      <w:r w:rsidR="000304EB" w:rsidRPr="00AF4E92">
        <w:rPr>
          <w:rFonts w:ascii="Times New Roman" w:hAnsi="Times New Roman" w:cs="Times New Roman"/>
          <w:szCs w:val="24"/>
        </w:rPr>
        <w:t>within the United States through a project titled the National Survey of Indigent Defense Systems</w:t>
      </w:r>
      <w:r w:rsidR="000E0D94" w:rsidRPr="00AF4E92">
        <w:rPr>
          <w:rFonts w:ascii="Times New Roman" w:hAnsi="Times New Roman" w:cs="Times New Roman"/>
          <w:szCs w:val="24"/>
        </w:rPr>
        <w:t xml:space="preserve"> (NSIDS)</w:t>
      </w:r>
      <w:r w:rsidR="000304EB" w:rsidRPr="00AF4E92">
        <w:rPr>
          <w:rFonts w:ascii="Times New Roman" w:hAnsi="Times New Roman" w:cs="Times New Roman"/>
          <w:szCs w:val="24"/>
        </w:rPr>
        <w:t>.</w:t>
      </w:r>
      <w:r w:rsidR="001219DC" w:rsidRPr="00AF4E92">
        <w:rPr>
          <w:rFonts w:ascii="Times New Roman" w:hAnsi="Times New Roman" w:cs="Times New Roman"/>
          <w:szCs w:val="24"/>
        </w:rPr>
        <w:t xml:space="preserve"> T</w:t>
      </w:r>
      <w:r w:rsidR="000E0D94" w:rsidRPr="00AF4E92">
        <w:rPr>
          <w:rFonts w:ascii="Times New Roman" w:hAnsi="Times New Roman" w:cs="Times New Roman"/>
          <w:szCs w:val="24"/>
        </w:rPr>
        <w:t xml:space="preserve">he project will examine the methods in which states with centralized </w:t>
      </w:r>
      <w:r w:rsidR="00524429" w:rsidRPr="00AF4E92">
        <w:rPr>
          <w:rFonts w:ascii="Times New Roman" w:hAnsi="Times New Roman" w:cs="Times New Roman"/>
          <w:szCs w:val="24"/>
        </w:rPr>
        <w:t xml:space="preserve">indigent defense systems </w:t>
      </w:r>
      <w:r w:rsidR="000E0D94" w:rsidRPr="00AF4E92">
        <w:rPr>
          <w:rFonts w:ascii="Times New Roman" w:hAnsi="Times New Roman" w:cs="Times New Roman"/>
          <w:szCs w:val="24"/>
        </w:rPr>
        <w:t xml:space="preserve">and </w:t>
      </w:r>
      <w:r w:rsidR="00524429">
        <w:rPr>
          <w:rFonts w:ascii="Times New Roman" w:hAnsi="Times New Roman" w:cs="Times New Roman"/>
          <w:szCs w:val="24"/>
        </w:rPr>
        <w:t xml:space="preserve">counties in states with </w:t>
      </w:r>
      <w:r w:rsidR="000E0D94" w:rsidRPr="00AF4E92">
        <w:rPr>
          <w:rFonts w:ascii="Times New Roman" w:hAnsi="Times New Roman" w:cs="Times New Roman"/>
          <w:szCs w:val="24"/>
        </w:rPr>
        <w:t xml:space="preserve">localized indigent defense systems employ public defenders, assigned counsel, and contract attorneys to </w:t>
      </w:r>
      <w:r w:rsidR="00180AC8">
        <w:rPr>
          <w:rFonts w:ascii="Times New Roman" w:hAnsi="Times New Roman" w:cs="Times New Roman"/>
          <w:szCs w:val="24"/>
        </w:rPr>
        <w:t>provide criminal representation to the indigent</w:t>
      </w:r>
      <w:r w:rsidR="001219DC" w:rsidRPr="00AF4E92">
        <w:rPr>
          <w:rFonts w:ascii="Times New Roman" w:hAnsi="Times New Roman" w:cs="Times New Roman"/>
          <w:szCs w:val="24"/>
        </w:rPr>
        <w:t xml:space="preserve">. Specifically, the </w:t>
      </w:r>
      <w:r w:rsidR="000E0D94" w:rsidRPr="00AF4E92">
        <w:rPr>
          <w:rFonts w:ascii="Times New Roman" w:hAnsi="Times New Roman" w:cs="Times New Roman"/>
          <w:szCs w:val="24"/>
        </w:rPr>
        <w:t>NSIDS will examine the fiscal resources and expenditures allotted to indigent defense offices; the case-types and caseloads handled by indigent defense systems; the procedures for handling situations involving conflicts of interest and case overload; the staffing and compensation of indigent defense attorneys; the procedures for indigence determination; the professional development opportunities provided to defense attorneys; the adherence to formal standards and guidelines; and the utilization of oversight boards/commissions among the different types of indigent defense.</w:t>
      </w:r>
    </w:p>
    <w:p w:rsidR="009A46C6" w:rsidRPr="00AF4E92" w:rsidRDefault="009A46C6"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p>
    <w:p w:rsidR="00AF680A" w:rsidRPr="00B7252B" w:rsidRDefault="008A75A8" w:rsidP="00B7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r>
        <w:rPr>
          <w:rFonts w:ascii="Times New Roman" w:hAnsi="Times New Roman" w:cs="Times New Roman"/>
          <w:szCs w:val="24"/>
        </w:rPr>
        <w:t xml:space="preserve">The </w:t>
      </w:r>
      <w:r w:rsidR="00CF1C79">
        <w:rPr>
          <w:rFonts w:ascii="Times New Roman" w:hAnsi="Times New Roman" w:cs="Times New Roman"/>
          <w:szCs w:val="24"/>
        </w:rPr>
        <w:t xml:space="preserve">NSIDS will be the fifth study sponsored by BJS to examine indigent defense systems </w:t>
      </w:r>
      <w:r w:rsidR="00CD1D36">
        <w:rPr>
          <w:rFonts w:ascii="Times New Roman" w:hAnsi="Times New Roman" w:cs="Times New Roman"/>
          <w:szCs w:val="24"/>
        </w:rPr>
        <w:t>in</w:t>
      </w:r>
      <w:r w:rsidR="00CF1C79">
        <w:rPr>
          <w:rFonts w:ascii="Times New Roman" w:hAnsi="Times New Roman" w:cs="Times New Roman"/>
          <w:szCs w:val="24"/>
        </w:rPr>
        <w:t xml:space="preserve"> the U.S. </w:t>
      </w:r>
      <w:r w:rsidR="00CF1C79" w:rsidRPr="00B7252B">
        <w:rPr>
          <w:rFonts w:ascii="Times New Roman" w:hAnsi="Times New Roman" w:cs="Times New Roman"/>
          <w:szCs w:val="24"/>
        </w:rPr>
        <w:t xml:space="preserve">Earlier studies </w:t>
      </w:r>
      <w:r>
        <w:rPr>
          <w:rFonts w:ascii="Times New Roman" w:hAnsi="Times New Roman" w:cs="Times New Roman"/>
          <w:szCs w:val="24"/>
        </w:rPr>
        <w:t xml:space="preserve">focused </w:t>
      </w:r>
      <w:r w:rsidR="00CF1C79" w:rsidRPr="00B7252B">
        <w:rPr>
          <w:rFonts w:ascii="Times New Roman" w:hAnsi="Times New Roman" w:cs="Times New Roman"/>
          <w:szCs w:val="24"/>
        </w:rPr>
        <w:t xml:space="preserve">on </w:t>
      </w:r>
      <w:r w:rsidR="00CF1C79" w:rsidRPr="00AF680A">
        <w:rPr>
          <w:rFonts w:ascii="Times New Roman" w:hAnsi="Times New Roman" w:cs="Times New Roman"/>
          <w:szCs w:val="24"/>
        </w:rPr>
        <w:t xml:space="preserve">collecting indigent defense information from a national </w:t>
      </w:r>
      <w:r w:rsidR="00B7252B" w:rsidRPr="00AF680A">
        <w:rPr>
          <w:rFonts w:ascii="Times New Roman" w:hAnsi="Times New Roman" w:cs="Times New Roman"/>
          <w:szCs w:val="24"/>
        </w:rPr>
        <w:t>sample of counties</w:t>
      </w:r>
      <w:r w:rsidR="00AF680A">
        <w:rPr>
          <w:rFonts w:ascii="Times New Roman" w:hAnsi="Times New Roman" w:cs="Times New Roman"/>
          <w:szCs w:val="24"/>
        </w:rPr>
        <w:t xml:space="preserve"> and </w:t>
      </w:r>
      <w:r w:rsidR="00CD1D36">
        <w:rPr>
          <w:rFonts w:ascii="Times New Roman" w:hAnsi="Times New Roman" w:cs="Times New Roman"/>
          <w:szCs w:val="24"/>
        </w:rPr>
        <w:t>th</w:t>
      </w:r>
      <w:r w:rsidR="00046087">
        <w:rPr>
          <w:rFonts w:ascii="Times New Roman" w:hAnsi="Times New Roman" w:cs="Times New Roman"/>
          <w:szCs w:val="24"/>
        </w:rPr>
        <w:t xml:space="preserve">e entirety of </w:t>
      </w:r>
      <w:r w:rsidR="00CF1C79" w:rsidRPr="00AF680A">
        <w:rPr>
          <w:rFonts w:ascii="Times New Roman" w:hAnsi="Times New Roman" w:cs="Times New Roman"/>
          <w:szCs w:val="24"/>
        </w:rPr>
        <w:t xml:space="preserve">states </w:t>
      </w:r>
      <w:r w:rsidR="00B7252B" w:rsidRPr="00AF680A">
        <w:rPr>
          <w:rFonts w:ascii="Times New Roman" w:hAnsi="Times New Roman" w:cs="Times New Roman"/>
          <w:szCs w:val="24"/>
        </w:rPr>
        <w:t>with centralized indigent defense systems.</w:t>
      </w:r>
      <w:r>
        <w:rPr>
          <w:rStyle w:val="FootnoteReference"/>
          <w:rFonts w:ascii="Times New Roman" w:hAnsi="Times New Roman" w:cs="Times New Roman"/>
          <w:szCs w:val="24"/>
        </w:rPr>
        <w:footnoteReference w:id="1"/>
      </w:r>
      <w:r w:rsidR="00B7252B" w:rsidRPr="00AF680A">
        <w:rPr>
          <w:rFonts w:ascii="Times New Roman" w:hAnsi="Times New Roman" w:cs="Times New Roman"/>
          <w:szCs w:val="24"/>
        </w:rPr>
        <w:t xml:space="preserve"> </w:t>
      </w:r>
      <w:r w:rsidR="00AF680A">
        <w:rPr>
          <w:rFonts w:ascii="Times New Roman" w:hAnsi="Times New Roman" w:cs="Times New Roman"/>
          <w:szCs w:val="24"/>
        </w:rPr>
        <w:t xml:space="preserve">BJS’ </w:t>
      </w:r>
      <w:r w:rsidR="00B7252B" w:rsidRPr="00AF680A">
        <w:rPr>
          <w:rFonts w:ascii="Times New Roman" w:hAnsi="Times New Roman" w:cs="Times New Roman"/>
          <w:szCs w:val="24"/>
        </w:rPr>
        <w:t xml:space="preserve">last indigent defense study took place in 2007 and involved a census of all state and county-based public defender offices. Each </w:t>
      </w:r>
      <w:r w:rsidR="00CD1D36">
        <w:rPr>
          <w:rFonts w:ascii="Times New Roman" w:hAnsi="Times New Roman" w:cs="Times New Roman"/>
          <w:szCs w:val="24"/>
        </w:rPr>
        <w:t>of these studies</w:t>
      </w:r>
      <w:r w:rsidR="00AF680A">
        <w:rPr>
          <w:rFonts w:ascii="Times New Roman" w:hAnsi="Times New Roman" w:cs="Times New Roman"/>
          <w:szCs w:val="24"/>
        </w:rPr>
        <w:t xml:space="preserve"> has attempted to b</w:t>
      </w:r>
      <w:r w:rsidR="00964047">
        <w:rPr>
          <w:rFonts w:ascii="Times New Roman" w:hAnsi="Times New Roman" w:cs="Times New Roman"/>
          <w:szCs w:val="24"/>
        </w:rPr>
        <w:t xml:space="preserve">roadened the population </w:t>
      </w:r>
      <w:r w:rsidR="00CD1D36">
        <w:rPr>
          <w:rFonts w:ascii="Times New Roman" w:hAnsi="Times New Roman" w:cs="Times New Roman"/>
          <w:szCs w:val="24"/>
        </w:rPr>
        <w:t xml:space="preserve">of indigent defense systems </w:t>
      </w:r>
      <w:r w:rsidR="00964047">
        <w:rPr>
          <w:rFonts w:ascii="Times New Roman" w:hAnsi="Times New Roman" w:cs="Times New Roman"/>
          <w:szCs w:val="24"/>
        </w:rPr>
        <w:t>covered</w:t>
      </w:r>
      <w:r w:rsidR="00AF680A">
        <w:rPr>
          <w:rFonts w:ascii="Times New Roman" w:hAnsi="Times New Roman" w:cs="Times New Roman"/>
          <w:szCs w:val="24"/>
        </w:rPr>
        <w:t xml:space="preserve"> (e.g., </w:t>
      </w:r>
      <w:r w:rsidR="00964047">
        <w:rPr>
          <w:rFonts w:ascii="Times New Roman" w:hAnsi="Times New Roman" w:cs="Times New Roman"/>
          <w:szCs w:val="24"/>
        </w:rPr>
        <w:t xml:space="preserve">expanding the survey to include all public defender offices) and enhance the content of subject areas examined (e.g., drawing upon the </w:t>
      </w:r>
      <w:r w:rsidR="00B7252B" w:rsidRPr="00B7252B">
        <w:rPr>
          <w:rFonts w:ascii="Times New Roman" w:hAnsi="Times New Roman" w:cs="Times New Roman"/>
          <w:szCs w:val="24"/>
        </w:rPr>
        <w:t>American Bar Association</w:t>
      </w:r>
      <w:r w:rsidR="00D141BD">
        <w:rPr>
          <w:rFonts w:ascii="Times New Roman" w:hAnsi="Times New Roman" w:cs="Times New Roman"/>
          <w:szCs w:val="24"/>
        </w:rPr>
        <w:t>’s</w:t>
      </w:r>
      <w:r w:rsidR="00B7252B" w:rsidRPr="00B7252B">
        <w:rPr>
          <w:rFonts w:ascii="Times New Roman" w:hAnsi="Times New Roman" w:cs="Times New Roman"/>
          <w:szCs w:val="24"/>
        </w:rPr>
        <w:t xml:space="preserve"> ten principles </w:t>
      </w:r>
      <w:r w:rsidR="00964047">
        <w:rPr>
          <w:rFonts w:ascii="Times New Roman" w:hAnsi="Times New Roman" w:cs="Times New Roman"/>
          <w:szCs w:val="24"/>
        </w:rPr>
        <w:t xml:space="preserve">as a means for assessing the public defender data). </w:t>
      </w:r>
      <w:r w:rsidR="00AF680A" w:rsidRPr="007143CC">
        <w:rPr>
          <w:rFonts w:ascii="Times New Roman" w:hAnsi="Times New Roman" w:cs="Times New Roman"/>
          <w:szCs w:val="24"/>
        </w:rPr>
        <w:t xml:space="preserve">BJS’ upcoming </w:t>
      </w:r>
      <w:r w:rsidR="00964047">
        <w:rPr>
          <w:rFonts w:ascii="Times New Roman" w:hAnsi="Times New Roman" w:cs="Times New Roman"/>
          <w:szCs w:val="24"/>
        </w:rPr>
        <w:t xml:space="preserve">NSIDS will constitute </w:t>
      </w:r>
      <w:r w:rsidR="00AF680A" w:rsidRPr="007143CC">
        <w:rPr>
          <w:rFonts w:ascii="Times New Roman" w:hAnsi="Times New Roman" w:cs="Times New Roman"/>
          <w:szCs w:val="24"/>
        </w:rPr>
        <w:t xml:space="preserve">a substantial leap forward </w:t>
      </w:r>
      <w:r w:rsidR="00964047">
        <w:rPr>
          <w:rFonts w:ascii="Times New Roman" w:hAnsi="Times New Roman" w:cs="Times New Roman"/>
          <w:szCs w:val="24"/>
        </w:rPr>
        <w:t xml:space="preserve">from earlier studies </w:t>
      </w:r>
      <w:r w:rsidR="00AF680A" w:rsidRPr="007143CC">
        <w:rPr>
          <w:rFonts w:ascii="Times New Roman" w:hAnsi="Times New Roman" w:cs="Times New Roman"/>
          <w:szCs w:val="24"/>
        </w:rPr>
        <w:t xml:space="preserve">because it </w:t>
      </w:r>
      <w:r w:rsidR="00AF680A">
        <w:rPr>
          <w:rFonts w:ascii="Times New Roman" w:hAnsi="Times New Roman" w:cs="Times New Roman"/>
          <w:szCs w:val="24"/>
        </w:rPr>
        <w:t xml:space="preserve">involves a census of all forms of indigent defense delivery methods </w:t>
      </w:r>
      <w:r w:rsidR="00964047">
        <w:rPr>
          <w:rFonts w:ascii="Times New Roman" w:hAnsi="Times New Roman" w:cs="Times New Roman"/>
          <w:szCs w:val="24"/>
        </w:rPr>
        <w:t xml:space="preserve">including public defenders, assigned counsel, and contract attorneys </w:t>
      </w:r>
      <w:r w:rsidR="00AF680A">
        <w:rPr>
          <w:rFonts w:ascii="Times New Roman" w:hAnsi="Times New Roman" w:cs="Times New Roman"/>
          <w:szCs w:val="24"/>
        </w:rPr>
        <w:t>in operation throughout the U.S. As a result of this census, BJS will be able to provide</w:t>
      </w:r>
      <w:r w:rsidR="00AF680A" w:rsidRPr="0003328C">
        <w:rPr>
          <w:rFonts w:ascii="Times New Roman" w:hAnsi="Times New Roman"/>
          <w:szCs w:val="24"/>
        </w:rPr>
        <w:t xml:space="preserve"> information </w:t>
      </w:r>
      <w:r w:rsidR="00AF680A">
        <w:rPr>
          <w:rFonts w:ascii="Times New Roman" w:hAnsi="Times New Roman"/>
          <w:szCs w:val="24"/>
        </w:rPr>
        <w:t>about the different indigent defense delivery methods employed by all 50 states and the District of Colombia.</w:t>
      </w:r>
    </w:p>
    <w:p w:rsidR="00CF1C79" w:rsidRDefault="00CF1C79"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p>
    <w:p w:rsidR="001D7F44" w:rsidRDefault="001D7F44"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r>
        <w:rPr>
          <w:rFonts w:ascii="Times New Roman" w:hAnsi="Times New Roman" w:cs="Times New Roman"/>
          <w:szCs w:val="24"/>
        </w:rPr>
        <w:t xml:space="preserve">BJS </w:t>
      </w:r>
      <w:r w:rsidR="00911651">
        <w:rPr>
          <w:rFonts w:ascii="Times New Roman" w:hAnsi="Times New Roman" w:cs="Times New Roman"/>
          <w:szCs w:val="24"/>
        </w:rPr>
        <w:t xml:space="preserve">initiated this </w:t>
      </w:r>
      <w:r w:rsidR="00445E77">
        <w:rPr>
          <w:rFonts w:ascii="Times New Roman" w:hAnsi="Times New Roman" w:cs="Times New Roman"/>
          <w:szCs w:val="24"/>
        </w:rPr>
        <w:t xml:space="preserve">census in order to address how criminal defense is administered throughout the U.S. </w:t>
      </w:r>
      <w:r w:rsidRPr="004A021B">
        <w:rPr>
          <w:rFonts w:ascii="Times New Roman" w:hAnsi="Times New Roman" w:cs="Times New Roman"/>
          <w:szCs w:val="24"/>
        </w:rPr>
        <w:t xml:space="preserve">Indigent defense delivery systems </w:t>
      </w:r>
      <w:r w:rsidR="00445E77">
        <w:rPr>
          <w:rFonts w:ascii="Times New Roman" w:hAnsi="Times New Roman" w:cs="Times New Roman"/>
          <w:szCs w:val="24"/>
        </w:rPr>
        <w:t xml:space="preserve">typically </w:t>
      </w:r>
      <w:r w:rsidRPr="004A021B">
        <w:rPr>
          <w:rFonts w:ascii="Times New Roman" w:hAnsi="Times New Roman" w:cs="Times New Roman"/>
          <w:szCs w:val="24"/>
        </w:rPr>
        <w:t xml:space="preserve">lag far behind the other components of the criminal justice system when it comes to the ability to form policy based on objective information. With scarce resources and ever-growing caseloads, most right to counsel systems dedicate almost every funding dollar to direct client services rather than </w:t>
      </w:r>
      <w:r w:rsidR="00524429" w:rsidRPr="004A021B">
        <w:rPr>
          <w:rFonts w:ascii="Times New Roman" w:hAnsi="Times New Roman" w:cs="Times New Roman"/>
          <w:szCs w:val="24"/>
        </w:rPr>
        <w:t>produc</w:t>
      </w:r>
      <w:r w:rsidR="00524429">
        <w:rPr>
          <w:rFonts w:ascii="Times New Roman" w:hAnsi="Times New Roman" w:cs="Times New Roman"/>
          <w:szCs w:val="24"/>
        </w:rPr>
        <w:t>ing</w:t>
      </w:r>
      <w:r w:rsidR="00524429" w:rsidRPr="004A021B">
        <w:rPr>
          <w:rFonts w:ascii="Times New Roman" w:hAnsi="Times New Roman" w:cs="Times New Roman"/>
          <w:szCs w:val="24"/>
        </w:rPr>
        <w:t xml:space="preserve"> </w:t>
      </w:r>
      <w:r w:rsidRPr="004A021B">
        <w:rPr>
          <w:rFonts w:ascii="Times New Roman" w:hAnsi="Times New Roman" w:cs="Times New Roman"/>
          <w:szCs w:val="24"/>
        </w:rPr>
        <w:t xml:space="preserve">data to inform </w:t>
      </w:r>
      <w:r w:rsidR="00524429">
        <w:rPr>
          <w:rFonts w:ascii="Times New Roman" w:hAnsi="Times New Roman" w:cs="Times New Roman"/>
          <w:szCs w:val="24"/>
        </w:rPr>
        <w:t xml:space="preserve">higher level </w:t>
      </w:r>
      <w:r w:rsidRPr="004A021B">
        <w:rPr>
          <w:rFonts w:ascii="Times New Roman" w:hAnsi="Times New Roman" w:cs="Times New Roman"/>
          <w:szCs w:val="24"/>
        </w:rPr>
        <w:t xml:space="preserve">decision-making. In addition to </w:t>
      </w:r>
      <w:r w:rsidR="00524429">
        <w:rPr>
          <w:rFonts w:ascii="Times New Roman" w:hAnsi="Times New Roman" w:cs="Times New Roman"/>
          <w:szCs w:val="24"/>
        </w:rPr>
        <w:t xml:space="preserve">a </w:t>
      </w:r>
      <w:r w:rsidRPr="004A021B">
        <w:rPr>
          <w:rFonts w:ascii="Times New Roman" w:hAnsi="Times New Roman" w:cs="Times New Roman"/>
          <w:szCs w:val="24"/>
        </w:rPr>
        <w:t>lack</w:t>
      </w:r>
      <w:r w:rsidR="00524429">
        <w:rPr>
          <w:rFonts w:ascii="Times New Roman" w:hAnsi="Times New Roman" w:cs="Times New Roman"/>
          <w:szCs w:val="24"/>
        </w:rPr>
        <w:t xml:space="preserve"> of information on</w:t>
      </w:r>
      <w:r w:rsidRPr="004A021B">
        <w:rPr>
          <w:rFonts w:ascii="Times New Roman" w:hAnsi="Times New Roman" w:cs="Times New Roman"/>
          <w:szCs w:val="24"/>
        </w:rPr>
        <w:t xml:space="preserve"> core program characteristics, there is growing evidence that many indigent defense systems are being overwhelmed by budget cutbacks as </w:t>
      </w:r>
      <w:r w:rsidR="00896EE2">
        <w:rPr>
          <w:rFonts w:ascii="Times New Roman" w:hAnsi="Times New Roman" w:cs="Times New Roman"/>
          <w:szCs w:val="24"/>
        </w:rPr>
        <w:t xml:space="preserve">a </w:t>
      </w:r>
      <w:r w:rsidRPr="004A021B">
        <w:rPr>
          <w:rFonts w:ascii="Times New Roman" w:hAnsi="Times New Roman" w:cs="Times New Roman"/>
          <w:szCs w:val="24"/>
        </w:rPr>
        <w:t xml:space="preserve">result of the economic downturn. </w:t>
      </w:r>
      <w:r w:rsidR="00964047">
        <w:rPr>
          <w:rFonts w:ascii="Times New Roman" w:hAnsi="Times New Roman" w:cs="Times New Roman"/>
          <w:szCs w:val="24"/>
        </w:rPr>
        <w:t>T</w:t>
      </w:r>
      <w:r w:rsidRPr="004A021B">
        <w:rPr>
          <w:rFonts w:ascii="Times New Roman" w:hAnsi="Times New Roman" w:cs="Times New Roman"/>
          <w:szCs w:val="24"/>
        </w:rPr>
        <w:t xml:space="preserve">he lack of </w:t>
      </w:r>
      <w:r w:rsidR="00524429" w:rsidRPr="004A021B">
        <w:rPr>
          <w:rFonts w:ascii="Times New Roman" w:hAnsi="Times New Roman" w:cs="Times New Roman"/>
          <w:szCs w:val="24"/>
        </w:rPr>
        <w:t>a</w:t>
      </w:r>
      <w:r w:rsidR="00524429">
        <w:rPr>
          <w:rFonts w:ascii="Times New Roman" w:hAnsi="Times New Roman" w:cs="Times New Roman"/>
          <w:szCs w:val="24"/>
        </w:rPr>
        <w:t xml:space="preserve"> statistical</w:t>
      </w:r>
      <w:r w:rsidR="00524429" w:rsidRPr="004A021B">
        <w:rPr>
          <w:rFonts w:ascii="Times New Roman" w:hAnsi="Times New Roman" w:cs="Times New Roman"/>
          <w:szCs w:val="24"/>
        </w:rPr>
        <w:t xml:space="preserve"> </w:t>
      </w:r>
      <w:r w:rsidRPr="004A021B">
        <w:rPr>
          <w:rFonts w:ascii="Times New Roman" w:hAnsi="Times New Roman" w:cs="Times New Roman"/>
          <w:szCs w:val="24"/>
        </w:rPr>
        <w:t xml:space="preserve">series capable of examining the totality of </w:t>
      </w:r>
      <w:r w:rsidR="0062209E">
        <w:rPr>
          <w:rFonts w:ascii="Times New Roman" w:hAnsi="Times New Roman" w:cs="Times New Roman"/>
          <w:szCs w:val="24"/>
        </w:rPr>
        <w:t xml:space="preserve">the </w:t>
      </w:r>
      <w:r w:rsidRPr="004A021B">
        <w:rPr>
          <w:rFonts w:ascii="Times New Roman" w:hAnsi="Times New Roman" w:cs="Times New Roman"/>
          <w:szCs w:val="24"/>
        </w:rPr>
        <w:t xml:space="preserve">nation’s indigent defense systems and the growing evidence that these systems are under increasing budgetary and other pressures, has produced a situation </w:t>
      </w:r>
      <w:r w:rsidR="00524429">
        <w:rPr>
          <w:rFonts w:ascii="Times New Roman" w:hAnsi="Times New Roman" w:cs="Times New Roman"/>
          <w:szCs w:val="24"/>
        </w:rPr>
        <w:t>where there is a clear need for detailed national information on</w:t>
      </w:r>
      <w:r w:rsidR="00445E77">
        <w:rPr>
          <w:rFonts w:ascii="Times New Roman" w:hAnsi="Times New Roman" w:cs="Times New Roman"/>
          <w:szCs w:val="24"/>
        </w:rPr>
        <w:t xml:space="preserve"> the structure</w:t>
      </w:r>
      <w:r w:rsidR="00524429">
        <w:rPr>
          <w:rFonts w:ascii="Times New Roman" w:hAnsi="Times New Roman" w:cs="Times New Roman"/>
          <w:szCs w:val="24"/>
        </w:rPr>
        <w:t>s</w:t>
      </w:r>
      <w:r w:rsidR="00445E77">
        <w:rPr>
          <w:rFonts w:ascii="Times New Roman" w:hAnsi="Times New Roman" w:cs="Times New Roman"/>
          <w:szCs w:val="24"/>
        </w:rPr>
        <w:t xml:space="preserve">, resources, staffing, budgets, </w:t>
      </w:r>
      <w:r w:rsidR="00445E77">
        <w:rPr>
          <w:rFonts w:ascii="Times New Roman" w:hAnsi="Times New Roman" w:cs="Times New Roman"/>
          <w:szCs w:val="24"/>
        </w:rPr>
        <w:lastRenderedPageBreak/>
        <w:t xml:space="preserve">and policies of indigent systems.  </w:t>
      </w:r>
      <w:r w:rsidR="00CD1D36">
        <w:rPr>
          <w:rFonts w:ascii="Times New Roman" w:hAnsi="Times New Roman" w:cs="Times New Roman"/>
          <w:szCs w:val="24"/>
        </w:rPr>
        <w:t>T</w:t>
      </w:r>
      <w:r w:rsidR="005F50C3">
        <w:rPr>
          <w:rFonts w:ascii="Times New Roman" w:hAnsi="Times New Roman" w:cs="Times New Roman"/>
          <w:szCs w:val="24"/>
        </w:rPr>
        <w:t xml:space="preserve">hese issues are crucial </w:t>
      </w:r>
      <w:r w:rsidR="00CD1D36">
        <w:rPr>
          <w:rFonts w:ascii="Times New Roman" w:hAnsi="Times New Roman" w:cs="Times New Roman"/>
          <w:szCs w:val="24"/>
        </w:rPr>
        <w:t xml:space="preserve">to examine </w:t>
      </w:r>
      <w:r w:rsidR="005F50C3">
        <w:rPr>
          <w:rFonts w:ascii="Times New Roman" w:hAnsi="Times New Roman" w:cs="Times New Roman"/>
          <w:szCs w:val="24"/>
        </w:rPr>
        <w:t xml:space="preserve">because they ultimately affect how justice is administered to those </w:t>
      </w:r>
      <w:r w:rsidR="00046087">
        <w:rPr>
          <w:rFonts w:ascii="Times New Roman" w:hAnsi="Times New Roman" w:cs="Times New Roman"/>
          <w:szCs w:val="24"/>
        </w:rPr>
        <w:t xml:space="preserve">who cannot </w:t>
      </w:r>
      <w:r w:rsidR="005F50C3">
        <w:rPr>
          <w:rFonts w:ascii="Times New Roman" w:hAnsi="Times New Roman" w:cs="Times New Roman"/>
          <w:szCs w:val="24"/>
        </w:rPr>
        <w:t xml:space="preserve">afford legal counsel and have major impacts on the concept of </w:t>
      </w:r>
      <w:r w:rsidR="008A75A8">
        <w:rPr>
          <w:rFonts w:ascii="Times New Roman" w:hAnsi="Times New Roman" w:cs="Times New Roman"/>
          <w:szCs w:val="24"/>
        </w:rPr>
        <w:t>equality</w:t>
      </w:r>
      <w:r w:rsidR="005F50C3">
        <w:rPr>
          <w:rFonts w:ascii="Times New Roman" w:hAnsi="Times New Roman" w:cs="Times New Roman"/>
          <w:szCs w:val="24"/>
        </w:rPr>
        <w:t xml:space="preserve"> of justice</w:t>
      </w:r>
      <w:r w:rsidR="008A75A8">
        <w:rPr>
          <w:rFonts w:ascii="Times New Roman" w:hAnsi="Times New Roman" w:cs="Times New Roman"/>
          <w:szCs w:val="24"/>
        </w:rPr>
        <w:t xml:space="preserve"> in America’s court systems</w:t>
      </w:r>
      <w:r w:rsidR="005F50C3">
        <w:rPr>
          <w:rFonts w:ascii="Times New Roman" w:hAnsi="Times New Roman" w:cs="Times New Roman"/>
          <w:szCs w:val="24"/>
        </w:rPr>
        <w:t>.</w:t>
      </w:r>
    </w:p>
    <w:p w:rsidR="00524429" w:rsidRDefault="00524429" w:rsidP="000A1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p>
    <w:p w:rsidR="00911651" w:rsidRDefault="001219DC" w:rsidP="00911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r w:rsidRPr="00AF4E92">
        <w:rPr>
          <w:rFonts w:ascii="Times New Roman" w:hAnsi="Times New Roman" w:cs="Times New Roman"/>
          <w:szCs w:val="24"/>
        </w:rPr>
        <w:t xml:space="preserve">The need to collect more detailed and comprehensive information about the nation’s indigent defense systems has </w:t>
      </w:r>
      <w:r w:rsidR="00445E77">
        <w:rPr>
          <w:rFonts w:ascii="Times New Roman" w:hAnsi="Times New Roman" w:cs="Times New Roman"/>
          <w:szCs w:val="24"/>
        </w:rPr>
        <w:t xml:space="preserve">also </w:t>
      </w:r>
      <w:r w:rsidRPr="00AF4E92">
        <w:rPr>
          <w:rFonts w:ascii="Times New Roman" w:hAnsi="Times New Roman" w:cs="Times New Roman"/>
          <w:szCs w:val="24"/>
        </w:rPr>
        <w:t xml:space="preserve">been acknowledged by a number of </w:t>
      </w:r>
      <w:r w:rsidR="00096F6B" w:rsidRPr="00AF4E92">
        <w:rPr>
          <w:rFonts w:ascii="Times New Roman" w:hAnsi="Times New Roman" w:cs="Times New Roman"/>
          <w:szCs w:val="24"/>
        </w:rPr>
        <w:t xml:space="preserve">federal officials </w:t>
      </w:r>
      <w:r w:rsidRPr="00AF4E92">
        <w:rPr>
          <w:rFonts w:ascii="Times New Roman" w:hAnsi="Times New Roman" w:cs="Times New Roman"/>
          <w:szCs w:val="24"/>
        </w:rPr>
        <w:t>including</w:t>
      </w:r>
      <w:r w:rsidR="00096F6B" w:rsidRPr="00AF4E92">
        <w:rPr>
          <w:rFonts w:ascii="Times New Roman" w:hAnsi="Times New Roman" w:cs="Times New Roman"/>
          <w:szCs w:val="24"/>
        </w:rPr>
        <w:t xml:space="preserve"> Attorney General E</w:t>
      </w:r>
      <w:r w:rsidR="009A46C6" w:rsidRPr="00AF4E92">
        <w:rPr>
          <w:rFonts w:ascii="Times New Roman" w:hAnsi="Times New Roman" w:cs="Times New Roman"/>
          <w:szCs w:val="24"/>
        </w:rPr>
        <w:t>ric Holder</w:t>
      </w:r>
      <w:r w:rsidR="00D141BD">
        <w:rPr>
          <w:rFonts w:ascii="Times New Roman" w:hAnsi="Times New Roman" w:cs="Times New Roman"/>
          <w:szCs w:val="24"/>
        </w:rPr>
        <w:t xml:space="preserve">. </w:t>
      </w:r>
      <w:r w:rsidR="008A75A8">
        <w:rPr>
          <w:rStyle w:val="st1"/>
          <w:rFonts w:ascii="Times New Roman" w:hAnsi="Times New Roman" w:cs="Times New Roman"/>
          <w:bCs/>
          <w:szCs w:val="24"/>
        </w:rPr>
        <w:t>In addition, t</w:t>
      </w:r>
      <w:r w:rsidR="00E0564A" w:rsidRPr="00AF4E92">
        <w:rPr>
          <w:rStyle w:val="st1"/>
          <w:rFonts w:ascii="Times New Roman" w:hAnsi="Times New Roman" w:cs="Times New Roman"/>
          <w:bCs/>
          <w:szCs w:val="24"/>
        </w:rPr>
        <w:t xml:space="preserve">he importance of indigent defense has been emphasized by the </w:t>
      </w:r>
      <w:r w:rsidR="00E0564A" w:rsidRPr="00AF4E92">
        <w:rPr>
          <w:rFonts w:ascii="Times New Roman" w:hAnsi="Times New Roman" w:cs="Times New Roman"/>
          <w:szCs w:val="24"/>
        </w:rPr>
        <w:t xml:space="preserve">U.S. Department of Justice which initiated an Access to Justice </w:t>
      </w:r>
      <w:r w:rsidR="00911651">
        <w:rPr>
          <w:rFonts w:ascii="Times New Roman" w:hAnsi="Times New Roman" w:cs="Times New Roman"/>
          <w:szCs w:val="24"/>
        </w:rPr>
        <w:t>(ATJ) i</w:t>
      </w:r>
      <w:r w:rsidR="00E0564A" w:rsidRPr="00AF4E92">
        <w:rPr>
          <w:rFonts w:ascii="Times New Roman" w:hAnsi="Times New Roman" w:cs="Times New Roman"/>
          <w:szCs w:val="24"/>
        </w:rPr>
        <w:t>nitiative in order to improve justice delivery systems for people who are unable to afford lawyers.</w:t>
      </w:r>
      <w:r w:rsidR="00911651">
        <w:rPr>
          <w:rFonts w:ascii="Times New Roman" w:hAnsi="Times New Roman" w:cs="Times New Roman"/>
          <w:szCs w:val="24"/>
        </w:rPr>
        <w:t xml:space="preserve"> ATJ has been at the forefront in advocating the need for indigent defense systems to receive more resources, opportunities for best practices training, and augmented research funds and initiatives.</w:t>
      </w:r>
      <w:r w:rsidR="00E0564A" w:rsidRPr="00AF4E92">
        <w:rPr>
          <w:rFonts w:ascii="Times New Roman" w:hAnsi="Times New Roman" w:cs="Times New Roman"/>
          <w:szCs w:val="24"/>
        </w:rPr>
        <w:t xml:space="preserve"> Other non-profit organizations including the </w:t>
      </w:r>
      <w:r w:rsidR="00911651" w:rsidRPr="00AF4E92">
        <w:rPr>
          <w:rFonts w:ascii="Times New Roman" w:hAnsi="Times New Roman" w:cs="Times New Roman"/>
          <w:szCs w:val="24"/>
        </w:rPr>
        <w:t>American Bar Association</w:t>
      </w:r>
      <w:r w:rsidR="00911651">
        <w:rPr>
          <w:rFonts w:ascii="Times New Roman" w:hAnsi="Times New Roman" w:cs="Times New Roman"/>
          <w:szCs w:val="24"/>
        </w:rPr>
        <w:t>,</w:t>
      </w:r>
      <w:r w:rsidR="00911651" w:rsidRPr="00AF4E92">
        <w:rPr>
          <w:rFonts w:ascii="Times New Roman" w:hAnsi="Times New Roman" w:cs="Times New Roman"/>
          <w:szCs w:val="24"/>
        </w:rPr>
        <w:t xml:space="preserve"> </w:t>
      </w:r>
      <w:r w:rsidR="00911651">
        <w:rPr>
          <w:rFonts w:ascii="Times New Roman" w:hAnsi="Times New Roman" w:cs="Times New Roman"/>
          <w:szCs w:val="24"/>
        </w:rPr>
        <w:t xml:space="preserve">the National Association of Criminal Defense Lawyers, and the </w:t>
      </w:r>
      <w:r w:rsidR="00E0564A" w:rsidRPr="00AF4E92">
        <w:rPr>
          <w:rFonts w:ascii="Times New Roman" w:hAnsi="Times New Roman" w:cs="Times New Roman"/>
          <w:szCs w:val="24"/>
        </w:rPr>
        <w:t xml:space="preserve">National Legal Aid and Defender </w:t>
      </w:r>
      <w:r w:rsidR="00911651" w:rsidRPr="00AF4E92">
        <w:rPr>
          <w:rFonts w:ascii="Times New Roman" w:hAnsi="Times New Roman" w:cs="Times New Roman"/>
          <w:szCs w:val="24"/>
        </w:rPr>
        <w:t>Association</w:t>
      </w:r>
      <w:r w:rsidR="00E0564A" w:rsidRPr="00AF4E92">
        <w:rPr>
          <w:rFonts w:ascii="Times New Roman" w:hAnsi="Times New Roman" w:cs="Times New Roman"/>
          <w:szCs w:val="24"/>
        </w:rPr>
        <w:t xml:space="preserve"> have stressed the need to collect national level indigent defense data.</w:t>
      </w:r>
    </w:p>
    <w:p w:rsidR="00C7718F" w:rsidRDefault="00C7718F" w:rsidP="00911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u w:val="single"/>
        </w:rPr>
      </w:pPr>
    </w:p>
    <w:p w:rsidR="00FA4814" w:rsidRPr="00911651" w:rsidRDefault="00FA4814" w:rsidP="00911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szCs w:val="24"/>
        </w:rPr>
      </w:pPr>
      <w:r w:rsidRPr="00AF4E92">
        <w:rPr>
          <w:rFonts w:ascii="Times New Roman" w:hAnsi="Times New Roman" w:cs="Times New Roman"/>
          <w:szCs w:val="24"/>
          <w:u w:val="single"/>
        </w:rPr>
        <w:t>Request for Developmental Work</w:t>
      </w:r>
    </w:p>
    <w:p w:rsidR="00F84112" w:rsidRDefault="00F84112" w:rsidP="00BF6B42">
      <w:pPr>
        <w:contextualSpacing/>
        <w:rPr>
          <w:rFonts w:ascii="Times New Roman" w:hAnsi="Times New Roman" w:cs="Times New Roman"/>
          <w:szCs w:val="24"/>
        </w:rPr>
      </w:pPr>
    </w:p>
    <w:p w:rsidR="004A1D86" w:rsidRPr="00AF4E92" w:rsidRDefault="00102599" w:rsidP="00BF6B42">
      <w:pPr>
        <w:contextualSpacing/>
        <w:rPr>
          <w:rFonts w:ascii="Times New Roman" w:hAnsi="Times New Roman" w:cs="Times New Roman"/>
          <w:szCs w:val="24"/>
        </w:rPr>
      </w:pPr>
      <w:r w:rsidRPr="00AF4E92">
        <w:rPr>
          <w:rFonts w:ascii="Times New Roman" w:hAnsi="Times New Roman" w:cs="Times New Roman"/>
          <w:szCs w:val="24"/>
        </w:rPr>
        <w:t xml:space="preserve">The Bureau of Justice Statistics (BJS) plans to conduct </w:t>
      </w:r>
      <w:r w:rsidR="000F22FF" w:rsidRPr="00AF4E92">
        <w:rPr>
          <w:rFonts w:ascii="Times New Roman" w:hAnsi="Times New Roman" w:cs="Times New Roman"/>
          <w:szCs w:val="24"/>
        </w:rPr>
        <w:t xml:space="preserve">developmental research for the NSIDS project </w:t>
      </w:r>
      <w:r w:rsidR="000A106A" w:rsidRPr="00AF4E92">
        <w:rPr>
          <w:rFonts w:ascii="Times New Roman" w:hAnsi="Times New Roman" w:cs="Times New Roman"/>
          <w:szCs w:val="24"/>
        </w:rPr>
        <w:t>under the generi</w:t>
      </w:r>
      <w:r w:rsidR="00330250" w:rsidRPr="00AF4E92">
        <w:rPr>
          <w:rFonts w:ascii="Times New Roman" w:hAnsi="Times New Roman" w:cs="Times New Roman"/>
          <w:szCs w:val="24"/>
        </w:rPr>
        <w:t xml:space="preserve">c clearance (OMB # 1121-0339). On behalf of BJS, project staff from the </w:t>
      </w:r>
      <w:r w:rsidR="00910DEA" w:rsidRPr="00AF4E92">
        <w:rPr>
          <w:rFonts w:ascii="Times New Roman" w:hAnsi="Times New Roman" w:cs="Times New Roman"/>
          <w:szCs w:val="24"/>
        </w:rPr>
        <w:t>NORC at the University of Chicago</w:t>
      </w:r>
      <w:r w:rsidR="00B11E32" w:rsidRPr="00AF4E92">
        <w:rPr>
          <w:rFonts w:ascii="Times New Roman" w:hAnsi="Times New Roman" w:cs="Times New Roman"/>
          <w:szCs w:val="24"/>
        </w:rPr>
        <w:t xml:space="preserve"> </w:t>
      </w:r>
      <w:r w:rsidR="000A106A" w:rsidRPr="00AF4E92">
        <w:rPr>
          <w:rFonts w:ascii="Times New Roman" w:hAnsi="Times New Roman" w:cs="Times New Roman"/>
          <w:szCs w:val="24"/>
        </w:rPr>
        <w:t xml:space="preserve">will pilot test the </w:t>
      </w:r>
      <w:r w:rsidR="00330250" w:rsidRPr="00AF4E92">
        <w:rPr>
          <w:rFonts w:ascii="Times New Roman" w:hAnsi="Times New Roman" w:cs="Times New Roman"/>
          <w:szCs w:val="24"/>
        </w:rPr>
        <w:t xml:space="preserve">NSIDS </w:t>
      </w:r>
      <w:r w:rsidR="000A106A" w:rsidRPr="00AF4E92">
        <w:rPr>
          <w:rFonts w:ascii="Times New Roman" w:hAnsi="Times New Roman" w:cs="Times New Roman"/>
          <w:szCs w:val="24"/>
        </w:rPr>
        <w:t xml:space="preserve">survey </w:t>
      </w:r>
      <w:r w:rsidR="00330250" w:rsidRPr="00AF4E92">
        <w:rPr>
          <w:rFonts w:ascii="Times New Roman" w:hAnsi="Times New Roman" w:cs="Times New Roman"/>
          <w:szCs w:val="24"/>
        </w:rPr>
        <w:t xml:space="preserve">instrument </w:t>
      </w:r>
      <w:r w:rsidR="003B785D">
        <w:rPr>
          <w:rFonts w:ascii="Times New Roman" w:hAnsi="Times New Roman" w:cs="Times New Roman"/>
          <w:szCs w:val="24"/>
        </w:rPr>
        <w:t>in</w:t>
      </w:r>
      <w:r w:rsidR="003B785D" w:rsidRPr="00AF4E92">
        <w:rPr>
          <w:rFonts w:ascii="Times New Roman" w:hAnsi="Times New Roman" w:cs="Times New Roman"/>
          <w:szCs w:val="24"/>
        </w:rPr>
        <w:t xml:space="preserve"> </w:t>
      </w:r>
      <w:r w:rsidR="00B10E46" w:rsidRPr="00AF4E92">
        <w:rPr>
          <w:rFonts w:ascii="Times New Roman" w:hAnsi="Times New Roman" w:cs="Times New Roman"/>
          <w:szCs w:val="24"/>
        </w:rPr>
        <w:t>39</w:t>
      </w:r>
      <w:r w:rsidR="00330250" w:rsidRPr="00AF4E92">
        <w:rPr>
          <w:rFonts w:ascii="Times New Roman" w:hAnsi="Times New Roman" w:cs="Times New Roman"/>
          <w:szCs w:val="24"/>
        </w:rPr>
        <w:t xml:space="preserve"> </w:t>
      </w:r>
      <w:r w:rsidR="0053008F" w:rsidRPr="00AF4E92">
        <w:rPr>
          <w:rFonts w:ascii="Times New Roman" w:hAnsi="Times New Roman" w:cs="Times New Roman"/>
          <w:szCs w:val="24"/>
        </w:rPr>
        <w:t xml:space="preserve">indigent defense systems </w:t>
      </w:r>
      <w:r w:rsidR="00330250" w:rsidRPr="00AF4E92">
        <w:rPr>
          <w:rFonts w:ascii="Times New Roman" w:hAnsi="Times New Roman" w:cs="Times New Roman"/>
          <w:szCs w:val="24"/>
        </w:rPr>
        <w:t>and engage in</w:t>
      </w:r>
      <w:r w:rsidR="00DE3865">
        <w:rPr>
          <w:rFonts w:ascii="Times New Roman" w:hAnsi="Times New Roman" w:cs="Times New Roman"/>
          <w:szCs w:val="24"/>
        </w:rPr>
        <w:t xml:space="preserve"> </w:t>
      </w:r>
      <w:r w:rsidR="007C1F9F">
        <w:rPr>
          <w:rFonts w:ascii="Times New Roman" w:hAnsi="Times New Roman" w:cs="Times New Roman"/>
          <w:szCs w:val="24"/>
        </w:rPr>
        <w:t>follow-up</w:t>
      </w:r>
      <w:r w:rsidR="00DE3865">
        <w:rPr>
          <w:rFonts w:ascii="Times New Roman" w:hAnsi="Times New Roman" w:cs="Times New Roman"/>
          <w:szCs w:val="24"/>
        </w:rPr>
        <w:t xml:space="preserve"> interviews that will debrief </w:t>
      </w:r>
      <w:r w:rsidR="001770F2" w:rsidRPr="00AF4E92">
        <w:rPr>
          <w:rFonts w:ascii="Times New Roman" w:hAnsi="Times New Roman" w:cs="Times New Roman"/>
          <w:szCs w:val="24"/>
        </w:rPr>
        <w:t xml:space="preserve">at least </w:t>
      </w:r>
      <w:r w:rsidR="00073A1C" w:rsidRPr="00AF4E92">
        <w:rPr>
          <w:rFonts w:ascii="Times New Roman" w:hAnsi="Times New Roman" w:cs="Times New Roman"/>
          <w:szCs w:val="24"/>
        </w:rPr>
        <w:t xml:space="preserve">20 </w:t>
      </w:r>
      <w:r w:rsidR="001770F2" w:rsidRPr="00AF4E92">
        <w:rPr>
          <w:rFonts w:ascii="Times New Roman" w:hAnsi="Times New Roman" w:cs="Times New Roman"/>
          <w:szCs w:val="24"/>
        </w:rPr>
        <w:t>survey respondents</w:t>
      </w:r>
      <w:r w:rsidR="00A74C64">
        <w:rPr>
          <w:rFonts w:ascii="Times New Roman" w:hAnsi="Times New Roman" w:cs="Times New Roman"/>
          <w:szCs w:val="24"/>
        </w:rPr>
        <w:t xml:space="preserve"> about t</w:t>
      </w:r>
      <w:r w:rsidR="00D37222" w:rsidRPr="00AF4E92">
        <w:rPr>
          <w:rFonts w:ascii="Times New Roman" w:eastAsiaTheme="minorEastAsia" w:hAnsi="Times New Roman"/>
          <w:szCs w:val="24"/>
        </w:rPr>
        <w:t>heir experiences completing the survey</w:t>
      </w:r>
      <w:r w:rsidR="003B785D">
        <w:rPr>
          <w:rFonts w:ascii="Times New Roman" w:eastAsiaTheme="minorEastAsia" w:hAnsi="Times New Roman"/>
          <w:szCs w:val="24"/>
        </w:rPr>
        <w:t xml:space="preserve"> instrument</w:t>
      </w:r>
      <w:r w:rsidR="00D37222" w:rsidRPr="00AF4E92">
        <w:rPr>
          <w:rFonts w:ascii="Times New Roman" w:eastAsiaTheme="minorEastAsia" w:hAnsi="Times New Roman"/>
          <w:szCs w:val="24"/>
        </w:rPr>
        <w:t>.</w:t>
      </w:r>
    </w:p>
    <w:p w:rsidR="004A1D86" w:rsidRDefault="004A1D86" w:rsidP="00BF6B42">
      <w:pPr>
        <w:contextualSpacing/>
        <w:rPr>
          <w:rFonts w:ascii="Times New Roman" w:hAnsi="Times New Roman" w:cs="Times New Roman"/>
          <w:szCs w:val="24"/>
        </w:rPr>
      </w:pPr>
    </w:p>
    <w:p w:rsidR="00EF2220" w:rsidRDefault="00EF2220" w:rsidP="00EF2220">
      <w:pPr>
        <w:contextualSpacing/>
        <w:rPr>
          <w:rFonts w:ascii="Times New Roman" w:hAnsi="Times New Roman" w:cs="Times New Roman"/>
          <w:szCs w:val="24"/>
        </w:rPr>
      </w:pPr>
      <w:r>
        <w:rPr>
          <w:rFonts w:ascii="Times New Roman" w:hAnsi="Times New Roman" w:cs="Times New Roman"/>
          <w:szCs w:val="24"/>
        </w:rPr>
        <w:t xml:space="preserve">The nature of </w:t>
      </w:r>
      <w:r w:rsidRPr="00614F9A">
        <w:rPr>
          <w:rFonts w:ascii="Times New Roman" w:eastAsiaTheme="minorEastAsia" w:hAnsi="Times New Roman"/>
          <w:szCs w:val="24"/>
        </w:rPr>
        <w:t>indigent defense system</w:t>
      </w:r>
      <w:r>
        <w:rPr>
          <w:rFonts w:ascii="Times New Roman" w:eastAsiaTheme="minorEastAsia" w:hAnsi="Times New Roman"/>
          <w:szCs w:val="24"/>
        </w:rPr>
        <w:t xml:space="preserve">s in the U.S. varies dramatically across and within states.  In some states, the system is a state function, with common service delivery models in each county.  In other states, the delivery methods varies across the counties and employs various combinations of government and non-government </w:t>
      </w:r>
      <w:r w:rsidRPr="00AF4E92">
        <w:rPr>
          <w:rFonts w:ascii="Times New Roman" w:hAnsi="Times New Roman" w:cs="Times New Roman"/>
          <w:szCs w:val="24"/>
        </w:rPr>
        <w:t>public defenders, assigned counsel</w:t>
      </w:r>
      <w:r>
        <w:rPr>
          <w:rFonts w:ascii="Times New Roman" w:hAnsi="Times New Roman" w:cs="Times New Roman"/>
          <w:szCs w:val="24"/>
        </w:rPr>
        <w:t>s</w:t>
      </w:r>
      <w:r w:rsidRPr="00AF4E92">
        <w:rPr>
          <w:rFonts w:ascii="Times New Roman" w:hAnsi="Times New Roman" w:cs="Times New Roman"/>
          <w:szCs w:val="24"/>
        </w:rPr>
        <w:t>, and contract att</w:t>
      </w:r>
      <w:r>
        <w:rPr>
          <w:rFonts w:ascii="Times New Roman" w:hAnsi="Times New Roman" w:cs="Times New Roman"/>
          <w:szCs w:val="24"/>
        </w:rPr>
        <w:t xml:space="preserve">orneys. As part of our current </w:t>
      </w:r>
      <w:r w:rsidR="002120D8">
        <w:rPr>
          <w:rFonts w:ascii="Times New Roman" w:hAnsi="Times New Roman" w:cs="Times New Roman"/>
          <w:szCs w:val="24"/>
        </w:rPr>
        <w:t>project</w:t>
      </w:r>
      <w:r>
        <w:rPr>
          <w:rFonts w:ascii="Times New Roman" w:hAnsi="Times New Roman" w:cs="Times New Roman"/>
          <w:szCs w:val="24"/>
        </w:rPr>
        <w:t xml:space="preserve"> </w:t>
      </w:r>
      <w:r w:rsidR="004D1780">
        <w:rPr>
          <w:rFonts w:ascii="Times New Roman" w:hAnsi="Times New Roman" w:cs="Times New Roman"/>
          <w:szCs w:val="24"/>
        </w:rPr>
        <w:t>design</w:t>
      </w:r>
      <w:r>
        <w:rPr>
          <w:rFonts w:ascii="Times New Roman" w:hAnsi="Times New Roman" w:cs="Times New Roman"/>
          <w:szCs w:val="24"/>
        </w:rPr>
        <w:t xml:space="preserve"> efforts, we have developed six prototype indigent defense systems [further described in this document] that need to be covered in the </w:t>
      </w:r>
      <w:r w:rsidR="00F84112">
        <w:rPr>
          <w:rFonts w:ascii="Times New Roman" w:hAnsi="Times New Roman" w:cs="Times New Roman"/>
          <w:szCs w:val="24"/>
        </w:rPr>
        <w:t>pilot</w:t>
      </w:r>
      <w:r>
        <w:rPr>
          <w:rFonts w:ascii="Times New Roman" w:hAnsi="Times New Roman" w:cs="Times New Roman"/>
          <w:szCs w:val="24"/>
        </w:rPr>
        <w:t xml:space="preserve"> test. Each of these service delivery models presents different challenge</w:t>
      </w:r>
      <w:r w:rsidR="009C4F33">
        <w:rPr>
          <w:rFonts w:ascii="Times New Roman" w:hAnsi="Times New Roman" w:cs="Times New Roman"/>
          <w:szCs w:val="24"/>
        </w:rPr>
        <w:t>s</w:t>
      </w:r>
      <w:r>
        <w:rPr>
          <w:rFonts w:ascii="Times New Roman" w:hAnsi="Times New Roman" w:cs="Times New Roman"/>
          <w:szCs w:val="24"/>
        </w:rPr>
        <w:t xml:space="preserve"> to the NSIDS project</w:t>
      </w:r>
      <w:r w:rsidR="009C4F33">
        <w:rPr>
          <w:rFonts w:ascii="Times New Roman" w:hAnsi="Times New Roman" w:cs="Times New Roman"/>
          <w:szCs w:val="24"/>
        </w:rPr>
        <w:t xml:space="preserve"> as a data collection protocol that works well in one environment</w:t>
      </w:r>
      <w:r w:rsidR="009B00EC">
        <w:rPr>
          <w:rFonts w:ascii="Times New Roman" w:hAnsi="Times New Roman" w:cs="Times New Roman"/>
          <w:szCs w:val="24"/>
        </w:rPr>
        <w:t xml:space="preserve"> </w:t>
      </w:r>
      <w:r w:rsidR="003E233B">
        <w:rPr>
          <w:rFonts w:ascii="Times New Roman" w:hAnsi="Times New Roman" w:cs="Times New Roman"/>
          <w:szCs w:val="24"/>
        </w:rPr>
        <w:t xml:space="preserve">may not work well in another. </w:t>
      </w:r>
      <w:r>
        <w:rPr>
          <w:rFonts w:ascii="Times New Roman" w:hAnsi="Times New Roman" w:cs="Times New Roman"/>
          <w:szCs w:val="24"/>
        </w:rPr>
        <w:t>While BJS has attempted to design an instrument that should function well in each of the six service delivery systems, t</w:t>
      </w:r>
      <w:r w:rsidR="009B00EC">
        <w:rPr>
          <w:rFonts w:ascii="Times New Roman" w:hAnsi="Times New Roman" w:cs="Times New Roman"/>
          <w:szCs w:val="24"/>
        </w:rPr>
        <w:t xml:space="preserve">his assumption must be tested. </w:t>
      </w:r>
      <w:r>
        <w:rPr>
          <w:rFonts w:ascii="Times New Roman" w:hAnsi="Times New Roman" w:cs="Times New Roman"/>
          <w:szCs w:val="24"/>
        </w:rPr>
        <w:t xml:space="preserve">This request for developmental research under BJS’ generic clearance seeks permission to field test the draft NSIDS instrument in a sufficient number of jurisdictions in each of the six modes of service delivery to assess the instrument’s ability to function </w:t>
      </w:r>
      <w:r w:rsidR="00180AC8">
        <w:rPr>
          <w:rFonts w:ascii="Times New Roman" w:hAnsi="Times New Roman" w:cs="Times New Roman"/>
          <w:szCs w:val="24"/>
        </w:rPr>
        <w:t xml:space="preserve">well </w:t>
      </w:r>
      <w:r w:rsidR="00926F2A">
        <w:rPr>
          <w:rFonts w:ascii="Times New Roman" w:hAnsi="Times New Roman" w:cs="Times New Roman"/>
          <w:szCs w:val="24"/>
        </w:rPr>
        <w:t>with</w:t>
      </w:r>
      <w:r>
        <w:rPr>
          <w:rFonts w:ascii="Times New Roman" w:hAnsi="Times New Roman" w:cs="Times New Roman"/>
          <w:szCs w:val="24"/>
        </w:rPr>
        <w:t>in each.</w:t>
      </w:r>
    </w:p>
    <w:p w:rsidR="00B66BCB" w:rsidRPr="00AF4E92" w:rsidRDefault="00B66BCB" w:rsidP="00BF6B42">
      <w:pPr>
        <w:contextualSpacing/>
        <w:rPr>
          <w:rFonts w:ascii="Times New Roman" w:hAnsi="Times New Roman" w:cs="Times New Roman"/>
          <w:szCs w:val="24"/>
        </w:rPr>
      </w:pPr>
    </w:p>
    <w:p w:rsidR="00C10E86" w:rsidRDefault="008C3F4F" w:rsidP="00E0564A">
      <w:pPr>
        <w:contextualSpacing/>
        <w:rPr>
          <w:rFonts w:ascii="Times New Roman" w:eastAsiaTheme="minorEastAsia" w:hAnsi="Times New Roman"/>
          <w:szCs w:val="24"/>
        </w:rPr>
      </w:pPr>
      <w:r>
        <w:rPr>
          <w:rFonts w:ascii="Times New Roman" w:hAnsi="Times New Roman" w:cs="Times New Roman"/>
          <w:szCs w:val="24"/>
        </w:rPr>
        <w:t>The</w:t>
      </w:r>
      <w:r w:rsidR="00D95825" w:rsidRPr="00AF4E92">
        <w:rPr>
          <w:rFonts w:ascii="Times New Roman" w:hAnsi="Times New Roman" w:cs="Times New Roman"/>
          <w:szCs w:val="24"/>
        </w:rPr>
        <w:t xml:space="preserve"> </w:t>
      </w:r>
      <w:r w:rsidR="001770F2" w:rsidRPr="00AF4E92">
        <w:rPr>
          <w:rFonts w:ascii="Times New Roman" w:hAnsi="Times New Roman" w:cs="Times New Roman"/>
          <w:szCs w:val="24"/>
        </w:rPr>
        <w:t>pilot test</w:t>
      </w:r>
      <w:r>
        <w:rPr>
          <w:rFonts w:ascii="Times New Roman" w:hAnsi="Times New Roman" w:cs="Times New Roman"/>
          <w:szCs w:val="24"/>
        </w:rPr>
        <w:t>s</w:t>
      </w:r>
      <w:r w:rsidR="001770F2" w:rsidRPr="00AF4E92">
        <w:rPr>
          <w:rFonts w:ascii="Times New Roman" w:hAnsi="Times New Roman" w:cs="Times New Roman"/>
          <w:szCs w:val="24"/>
        </w:rPr>
        <w:t xml:space="preserve"> of the </w:t>
      </w:r>
      <w:r w:rsidR="0062209E">
        <w:rPr>
          <w:rFonts w:ascii="Times New Roman" w:hAnsi="Times New Roman" w:cs="Times New Roman"/>
          <w:szCs w:val="24"/>
        </w:rPr>
        <w:t xml:space="preserve">NSIDS </w:t>
      </w:r>
      <w:r w:rsidR="001770F2" w:rsidRPr="00AF4E92">
        <w:rPr>
          <w:rFonts w:ascii="Times New Roman" w:hAnsi="Times New Roman" w:cs="Times New Roman"/>
          <w:szCs w:val="24"/>
        </w:rPr>
        <w:t xml:space="preserve">survey instrument, with </w:t>
      </w:r>
      <w:r w:rsidR="00430EDE" w:rsidRPr="00AF4E92">
        <w:rPr>
          <w:rFonts w:ascii="Times New Roman" w:hAnsi="Times New Roman" w:cs="Times New Roman"/>
          <w:szCs w:val="24"/>
        </w:rPr>
        <w:t>follow</w:t>
      </w:r>
      <w:r w:rsidR="00430EDE">
        <w:rPr>
          <w:rFonts w:ascii="Times New Roman" w:hAnsi="Times New Roman" w:cs="Times New Roman"/>
          <w:szCs w:val="24"/>
        </w:rPr>
        <w:t>-</w:t>
      </w:r>
      <w:r w:rsidR="001770F2" w:rsidRPr="00AF4E92">
        <w:rPr>
          <w:rFonts w:ascii="Times New Roman" w:hAnsi="Times New Roman" w:cs="Times New Roman"/>
          <w:szCs w:val="24"/>
        </w:rPr>
        <w:t>up interviews</w:t>
      </w:r>
      <w:r w:rsidR="00E0564A" w:rsidRPr="00AF4E92">
        <w:rPr>
          <w:rFonts w:ascii="Times New Roman" w:eastAsiaTheme="minorEastAsia" w:hAnsi="Times New Roman" w:cs="Times New Roman"/>
          <w:szCs w:val="24"/>
        </w:rPr>
        <w:t xml:space="preserve"> will </w:t>
      </w:r>
      <w:r>
        <w:rPr>
          <w:rFonts w:ascii="Times New Roman" w:eastAsiaTheme="minorEastAsia" w:hAnsi="Times New Roman" w:cs="Times New Roman"/>
          <w:szCs w:val="24"/>
        </w:rPr>
        <w:t xml:space="preserve">provide an estimate of the </w:t>
      </w:r>
      <w:r w:rsidR="00E0564A" w:rsidRPr="00AF4E92">
        <w:rPr>
          <w:rFonts w:ascii="Times New Roman" w:eastAsiaTheme="minorEastAsia" w:hAnsi="Times New Roman" w:cs="Times New Roman"/>
          <w:szCs w:val="24"/>
        </w:rPr>
        <w:t>burden hour</w:t>
      </w:r>
      <w:r>
        <w:rPr>
          <w:rFonts w:ascii="Times New Roman" w:eastAsiaTheme="minorEastAsia" w:hAnsi="Times New Roman" w:cs="Times New Roman"/>
          <w:szCs w:val="24"/>
        </w:rPr>
        <w:t xml:space="preserve">s </w:t>
      </w:r>
      <w:r w:rsidR="00430EDE">
        <w:rPr>
          <w:rFonts w:ascii="Times New Roman" w:eastAsiaTheme="minorEastAsia" w:hAnsi="Times New Roman" w:cs="Times New Roman"/>
          <w:szCs w:val="24"/>
        </w:rPr>
        <w:t xml:space="preserve">for jurisdictions </w:t>
      </w:r>
      <w:r>
        <w:rPr>
          <w:rFonts w:ascii="Times New Roman" w:eastAsiaTheme="minorEastAsia" w:hAnsi="Times New Roman" w:cs="Times New Roman"/>
          <w:szCs w:val="24"/>
        </w:rPr>
        <w:t xml:space="preserve">in each of the six </w:t>
      </w:r>
      <w:r w:rsidR="00430EDE">
        <w:rPr>
          <w:rFonts w:ascii="Times New Roman" w:eastAsiaTheme="minorEastAsia" w:hAnsi="Times New Roman" w:cs="Times New Roman"/>
          <w:szCs w:val="24"/>
        </w:rPr>
        <w:t xml:space="preserve">delivery modes.  </w:t>
      </w:r>
      <w:r w:rsidR="003B785D">
        <w:rPr>
          <w:rFonts w:ascii="Times New Roman" w:eastAsiaTheme="minorEastAsia" w:hAnsi="Times New Roman" w:cs="Times New Roman"/>
          <w:szCs w:val="24"/>
        </w:rPr>
        <w:t>In general, t</w:t>
      </w:r>
      <w:r w:rsidR="00430EDE">
        <w:rPr>
          <w:rFonts w:ascii="Times New Roman" w:eastAsiaTheme="minorEastAsia" w:hAnsi="Times New Roman" w:cs="Times New Roman"/>
          <w:szCs w:val="24"/>
        </w:rPr>
        <w:t xml:space="preserve">he (conceptually) six pilot tests will provide data on </w:t>
      </w:r>
      <w:r w:rsidR="00430EDE">
        <w:rPr>
          <w:rFonts w:ascii="Times New Roman" w:eastAsiaTheme="minorEastAsia" w:hAnsi="Times New Roman"/>
          <w:szCs w:val="24"/>
        </w:rPr>
        <w:t xml:space="preserve">the time </w:t>
      </w:r>
      <w:r w:rsidR="00C10E86" w:rsidRPr="00614F9A">
        <w:rPr>
          <w:rFonts w:ascii="Times New Roman" w:eastAsiaTheme="minorEastAsia" w:hAnsi="Times New Roman"/>
          <w:szCs w:val="24"/>
        </w:rPr>
        <w:t>require</w:t>
      </w:r>
      <w:r w:rsidR="00430EDE">
        <w:rPr>
          <w:rFonts w:ascii="Times New Roman" w:eastAsiaTheme="minorEastAsia" w:hAnsi="Times New Roman"/>
          <w:szCs w:val="24"/>
        </w:rPr>
        <w:t>d</w:t>
      </w:r>
      <w:r w:rsidR="00C10E86" w:rsidRPr="00614F9A">
        <w:rPr>
          <w:rFonts w:ascii="Times New Roman" w:eastAsiaTheme="minorEastAsia" w:hAnsi="Times New Roman"/>
          <w:szCs w:val="24"/>
        </w:rPr>
        <w:t xml:space="preserve"> to (1) identify the </w:t>
      </w:r>
      <w:r w:rsidR="00C10E86">
        <w:rPr>
          <w:rFonts w:ascii="Times New Roman" w:eastAsiaTheme="minorEastAsia" w:hAnsi="Times New Roman"/>
          <w:szCs w:val="24"/>
        </w:rPr>
        <w:t>points of contact (</w:t>
      </w:r>
      <w:r w:rsidR="00C10E86" w:rsidRPr="00614F9A">
        <w:rPr>
          <w:rFonts w:ascii="Times New Roman" w:eastAsiaTheme="minorEastAsia" w:hAnsi="Times New Roman"/>
          <w:szCs w:val="24"/>
        </w:rPr>
        <w:t>POCs</w:t>
      </w:r>
      <w:r w:rsidR="00C10E86">
        <w:rPr>
          <w:rFonts w:ascii="Times New Roman" w:eastAsiaTheme="minorEastAsia" w:hAnsi="Times New Roman"/>
          <w:szCs w:val="24"/>
        </w:rPr>
        <w:t>)</w:t>
      </w:r>
      <w:r w:rsidR="00C10E86" w:rsidRPr="00614F9A">
        <w:rPr>
          <w:rFonts w:ascii="Times New Roman" w:eastAsiaTheme="minorEastAsia" w:hAnsi="Times New Roman"/>
          <w:szCs w:val="24"/>
        </w:rPr>
        <w:t xml:space="preserve"> with responsibility for c</w:t>
      </w:r>
      <w:r w:rsidR="00C10E86">
        <w:rPr>
          <w:rFonts w:ascii="Times New Roman" w:eastAsiaTheme="minorEastAsia" w:hAnsi="Times New Roman"/>
          <w:szCs w:val="24"/>
        </w:rPr>
        <w:t>ompleting the survey instrument</w:t>
      </w:r>
      <w:r w:rsidR="00430EDE">
        <w:rPr>
          <w:rFonts w:ascii="Times New Roman" w:eastAsiaTheme="minorEastAsia" w:hAnsi="Times New Roman"/>
          <w:szCs w:val="24"/>
        </w:rPr>
        <w:t xml:space="preserve">, </w:t>
      </w:r>
      <w:r w:rsidR="00C10E86" w:rsidRPr="00614F9A">
        <w:rPr>
          <w:rFonts w:ascii="Times New Roman" w:eastAsiaTheme="minorEastAsia" w:hAnsi="Times New Roman"/>
          <w:szCs w:val="24"/>
        </w:rPr>
        <w:t xml:space="preserve"> (2) select respondents </w:t>
      </w:r>
      <w:r w:rsidR="00180AC8">
        <w:rPr>
          <w:rFonts w:ascii="Times New Roman" w:eastAsiaTheme="minorEastAsia" w:hAnsi="Times New Roman"/>
          <w:szCs w:val="24"/>
        </w:rPr>
        <w:t xml:space="preserve">to </w:t>
      </w:r>
      <w:r w:rsidR="00C10E86" w:rsidRPr="00614F9A">
        <w:rPr>
          <w:rFonts w:ascii="Times New Roman" w:eastAsiaTheme="minorEastAsia" w:hAnsi="Times New Roman"/>
          <w:szCs w:val="24"/>
        </w:rPr>
        <w:t>complete the survey instrument</w:t>
      </w:r>
      <w:r w:rsidR="00430EDE">
        <w:rPr>
          <w:rFonts w:ascii="Times New Roman" w:eastAsiaTheme="minorEastAsia" w:hAnsi="Times New Roman"/>
          <w:szCs w:val="24"/>
        </w:rPr>
        <w:t>, and 3) determine t</w:t>
      </w:r>
      <w:r w:rsidR="00C10E86" w:rsidRPr="00614F9A">
        <w:rPr>
          <w:rFonts w:ascii="Times New Roman" w:eastAsiaTheme="minorEastAsia" w:hAnsi="Times New Roman"/>
          <w:szCs w:val="24"/>
        </w:rPr>
        <w:t>he amount of time required to complete the survey instrument</w:t>
      </w:r>
      <w:r w:rsidR="00430EDE">
        <w:rPr>
          <w:rFonts w:ascii="Times New Roman" w:eastAsiaTheme="minorEastAsia" w:hAnsi="Times New Roman"/>
          <w:szCs w:val="24"/>
        </w:rPr>
        <w:t>.</w:t>
      </w:r>
      <w:r w:rsidR="00872780">
        <w:rPr>
          <w:rFonts w:ascii="Times New Roman" w:eastAsiaTheme="minorEastAsia" w:hAnsi="Times New Roman"/>
          <w:szCs w:val="24"/>
        </w:rPr>
        <w:t xml:space="preserve"> </w:t>
      </w:r>
      <w:r w:rsidR="00430EDE">
        <w:rPr>
          <w:rFonts w:ascii="Times New Roman" w:eastAsiaTheme="minorEastAsia" w:hAnsi="Times New Roman"/>
          <w:szCs w:val="24"/>
        </w:rPr>
        <w:t xml:space="preserve">The follow-up interviews </w:t>
      </w:r>
      <w:r w:rsidR="00430EDE">
        <w:rPr>
          <w:rFonts w:ascii="Times New Roman" w:eastAsiaTheme="minorEastAsia" w:hAnsi="Times New Roman"/>
          <w:szCs w:val="24"/>
        </w:rPr>
        <w:lastRenderedPageBreak/>
        <w:t>will provide qualitative assessments of how well the instrument’s items function in jurisdictions with different delivery modes.</w:t>
      </w:r>
    </w:p>
    <w:p w:rsidR="00B21D42" w:rsidRDefault="00B21D42" w:rsidP="00E0564A">
      <w:pPr>
        <w:contextualSpacing/>
        <w:rPr>
          <w:rFonts w:ascii="Times New Roman" w:eastAsiaTheme="minorEastAsia" w:hAnsi="Times New Roman"/>
          <w:szCs w:val="24"/>
        </w:rPr>
      </w:pPr>
    </w:p>
    <w:p w:rsidR="00E0564A" w:rsidRPr="00AF4E92" w:rsidRDefault="00B21D42" w:rsidP="00E0564A">
      <w:pPr>
        <w:contextualSpacing/>
        <w:rPr>
          <w:rFonts w:ascii="Times New Roman" w:eastAsiaTheme="minorEastAsia" w:hAnsi="Times New Roman" w:cs="Times New Roman"/>
          <w:szCs w:val="24"/>
        </w:rPr>
      </w:pPr>
      <w:r>
        <w:rPr>
          <w:rFonts w:ascii="Times New Roman" w:eastAsiaTheme="minorEastAsia" w:hAnsi="Times New Roman" w:cs="Times New Roman"/>
          <w:szCs w:val="24"/>
        </w:rPr>
        <w:t xml:space="preserve">This approach will allow BJS to </w:t>
      </w:r>
      <w:r w:rsidR="004F68CB">
        <w:rPr>
          <w:rFonts w:ascii="Times New Roman" w:eastAsiaTheme="minorEastAsia" w:hAnsi="Times New Roman" w:cs="Times New Roman"/>
          <w:szCs w:val="24"/>
        </w:rPr>
        <w:t xml:space="preserve">utilize the </w:t>
      </w:r>
      <w:r>
        <w:rPr>
          <w:rFonts w:ascii="Times New Roman" w:eastAsiaTheme="minorEastAsia" w:hAnsi="Times New Roman" w:cs="Times New Roman"/>
          <w:szCs w:val="24"/>
        </w:rPr>
        <w:t xml:space="preserve">pilot test </w:t>
      </w:r>
      <w:r w:rsidR="004F68CB">
        <w:rPr>
          <w:rFonts w:ascii="Times New Roman" w:eastAsiaTheme="minorEastAsia" w:hAnsi="Times New Roman" w:cs="Times New Roman"/>
          <w:szCs w:val="24"/>
        </w:rPr>
        <w:t xml:space="preserve">for the purpose of calculating burden estimates and assessing the functionality of the survey instrument. </w:t>
      </w:r>
      <w:r w:rsidR="003B785D">
        <w:rPr>
          <w:rFonts w:ascii="Times New Roman" w:eastAsiaTheme="minorEastAsia" w:hAnsi="Times New Roman" w:cs="Times New Roman"/>
          <w:szCs w:val="24"/>
        </w:rPr>
        <w:t>In particular</w:t>
      </w:r>
      <w:r>
        <w:rPr>
          <w:rFonts w:ascii="Times New Roman" w:eastAsiaTheme="minorEastAsia" w:hAnsi="Times New Roman" w:cs="Times New Roman"/>
          <w:szCs w:val="24"/>
        </w:rPr>
        <w:t xml:space="preserve">, it will allow BJS to pilot test the project in enough jurisdictions where indigent defense information should be readily accessible (those with centralized state-based systems), while also conducting the pilot in an appropriate number of county-based sites where the information being sought could be difficult obtain. </w:t>
      </w:r>
      <w:r w:rsidR="00E0564A" w:rsidRPr="00AF4E92">
        <w:rPr>
          <w:rFonts w:ascii="Times New Roman" w:eastAsiaTheme="minorEastAsia" w:hAnsi="Times New Roman" w:cs="Times New Roman"/>
          <w:szCs w:val="24"/>
        </w:rPr>
        <w:t xml:space="preserve">The pretest will </w:t>
      </w:r>
      <w:r w:rsidR="00872780">
        <w:rPr>
          <w:rFonts w:ascii="Times New Roman" w:eastAsiaTheme="minorEastAsia" w:hAnsi="Times New Roman" w:cs="Times New Roman"/>
          <w:szCs w:val="24"/>
        </w:rPr>
        <w:t xml:space="preserve">also </w:t>
      </w:r>
      <w:r w:rsidR="00E0564A" w:rsidRPr="00AF4E92">
        <w:rPr>
          <w:rFonts w:ascii="Times New Roman" w:eastAsiaTheme="minorEastAsia" w:hAnsi="Times New Roman" w:cs="Times New Roman"/>
          <w:szCs w:val="24"/>
        </w:rPr>
        <w:t xml:space="preserve">serve to inform BJS about the capacity of respondents to complete each question on the survey instrument, the work required to gather all necessary information, the sections that are unclear or involve inordinate amounts of time to complete, and the questions where problems of nonresponse or missing information might occur. Moreover, the pretest will allow the data collection agent for this project to test the functionality of the online survey tool including protocols for identifying missing or inconsistent responses. Lastly, the </w:t>
      </w:r>
      <w:r w:rsidR="007C1F9F">
        <w:rPr>
          <w:rFonts w:ascii="Times New Roman" w:eastAsiaTheme="minorEastAsia" w:hAnsi="Times New Roman" w:cs="Times New Roman"/>
          <w:szCs w:val="24"/>
        </w:rPr>
        <w:t>follow-up</w:t>
      </w:r>
      <w:r w:rsidR="009A5EA6" w:rsidRPr="00AF4E92">
        <w:rPr>
          <w:rFonts w:ascii="Times New Roman" w:eastAsiaTheme="minorEastAsia" w:hAnsi="Times New Roman" w:cs="Times New Roman"/>
          <w:szCs w:val="24"/>
        </w:rPr>
        <w:t xml:space="preserve"> </w:t>
      </w:r>
      <w:r w:rsidR="00E0564A" w:rsidRPr="00AF4E92">
        <w:rPr>
          <w:rFonts w:ascii="Times New Roman" w:eastAsiaTheme="minorEastAsia" w:hAnsi="Times New Roman" w:cs="Times New Roman"/>
          <w:szCs w:val="24"/>
        </w:rPr>
        <w:t xml:space="preserve">interviews will further enhance the pilot by providing respondents with a forum for reviewing and evaluating </w:t>
      </w:r>
      <w:r w:rsidR="00E0564A" w:rsidRPr="00AF4E92">
        <w:rPr>
          <w:rFonts w:ascii="Times New Roman" w:hAnsi="Times New Roman" w:cs="Times New Roman"/>
          <w:szCs w:val="24"/>
        </w:rPr>
        <w:t xml:space="preserve">each question for its content, clarity, and accuracy. </w:t>
      </w:r>
    </w:p>
    <w:p w:rsidR="00E0564A" w:rsidRPr="00AF4E92" w:rsidRDefault="00E0564A" w:rsidP="001B2B0A">
      <w:pPr>
        <w:contextualSpacing/>
        <w:rPr>
          <w:rFonts w:ascii="Times New Roman" w:hAnsi="Times New Roman" w:cs="Times New Roman"/>
          <w:szCs w:val="24"/>
        </w:rPr>
      </w:pPr>
    </w:p>
    <w:p w:rsidR="0015273E" w:rsidRDefault="00E505EA" w:rsidP="00B11E32">
      <w:pPr>
        <w:contextualSpacing/>
        <w:rPr>
          <w:rFonts w:ascii="Times New Roman" w:hAnsi="Times New Roman" w:cs="Times New Roman"/>
          <w:szCs w:val="24"/>
        </w:rPr>
      </w:pPr>
      <w:r w:rsidRPr="00AF4E92">
        <w:rPr>
          <w:rFonts w:ascii="Times New Roman" w:hAnsi="Times New Roman" w:cs="Times New Roman"/>
          <w:szCs w:val="24"/>
        </w:rPr>
        <w:t>In some research,</w:t>
      </w:r>
      <w:r w:rsidR="004A493F" w:rsidRPr="00AF4E92">
        <w:rPr>
          <w:rFonts w:ascii="Times New Roman" w:hAnsi="Times New Roman" w:cs="Times New Roman"/>
          <w:szCs w:val="24"/>
        </w:rPr>
        <w:t xml:space="preserve"> the goals of the</w:t>
      </w:r>
      <w:r w:rsidRPr="00AF4E92">
        <w:rPr>
          <w:rFonts w:ascii="Times New Roman" w:hAnsi="Times New Roman" w:cs="Times New Roman"/>
          <w:szCs w:val="24"/>
        </w:rPr>
        <w:t xml:space="preserve"> pilot study described above could be achieved by contacting nine respondents. </w:t>
      </w:r>
      <w:r w:rsidR="004A493F" w:rsidRPr="00AF4E92">
        <w:rPr>
          <w:rFonts w:ascii="Times New Roman" w:hAnsi="Times New Roman" w:cs="Times New Roman"/>
          <w:szCs w:val="24"/>
        </w:rPr>
        <w:t xml:space="preserve">However, an appropriate pilot test for the NSIDS will require collecting more sites.  </w:t>
      </w:r>
      <w:r w:rsidR="00480069" w:rsidRPr="00AF4E92">
        <w:rPr>
          <w:rFonts w:ascii="Times New Roman" w:hAnsi="Times New Roman" w:cs="Times New Roman"/>
          <w:szCs w:val="24"/>
        </w:rPr>
        <w:t xml:space="preserve">NSIDS is designed to survey every jurisdiction in the </w:t>
      </w:r>
      <w:r w:rsidR="00C10E86">
        <w:rPr>
          <w:rFonts w:ascii="Times New Roman" w:hAnsi="Times New Roman" w:cs="Times New Roman"/>
          <w:szCs w:val="24"/>
        </w:rPr>
        <w:t>n</w:t>
      </w:r>
      <w:r w:rsidR="00480069" w:rsidRPr="00AF4E92">
        <w:rPr>
          <w:rFonts w:ascii="Times New Roman" w:hAnsi="Times New Roman" w:cs="Times New Roman"/>
          <w:szCs w:val="24"/>
        </w:rPr>
        <w:t xml:space="preserve">ation (i.e., state and county) that provides indigent defense services.  The normal pre-test protocol for </w:t>
      </w:r>
      <w:r w:rsidR="006E49C2" w:rsidRPr="00AF4E92">
        <w:rPr>
          <w:rFonts w:ascii="Times New Roman" w:hAnsi="Times New Roman" w:cs="Times New Roman"/>
          <w:szCs w:val="24"/>
        </w:rPr>
        <w:t>such a survey</w:t>
      </w:r>
      <w:r w:rsidR="00480069" w:rsidRPr="00AF4E92">
        <w:rPr>
          <w:rFonts w:ascii="Times New Roman" w:hAnsi="Times New Roman" w:cs="Times New Roman"/>
          <w:szCs w:val="24"/>
        </w:rPr>
        <w:t xml:space="preserve"> instrument is insufficient </w:t>
      </w:r>
      <w:r w:rsidR="006E49C2" w:rsidRPr="00AF4E92">
        <w:rPr>
          <w:rFonts w:ascii="Times New Roman" w:hAnsi="Times New Roman" w:cs="Times New Roman"/>
          <w:szCs w:val="24"/>
        </w:rPr>
        <w:t xml:space="preserve">in the NSIDS effort </w:t>
      </w:r>
      <w:r w:rsidR="00480069" w:rsidRPr="00AF4E92">
        <w:rPr>
          <w:rFonts w:ascii="Times New Roman" w:hAnsi="Times New Roman" w:cs="Times New Roman"/>
          <w:szCs w:val="24"/>
        </w:rPr>
        <w:t xml:space="preserve">because of the inherent differences across the population of respondents. </w:t>
      </w:r>
      <w:r w:rsidR="006E49C2" w:rsidRPr="00AF4E92">
        <w:rPr>
          <w:rFonts w:ascii="Times New Roman" w:hAnsi="Times New Roman" w:cs="Times New Roman"/>
          <w:szCs w:val="24"/>
        </w:rPr>
        <w:t xml:space="preserve">By limiting the pre-test to nine respondents, the pilot would only be able to send the survey to one or two jurisdictions with their unique service delivery configuration, which is not a sufficient test of the instrument for that class of respondent. </w:t>
      </w:r>
    </w:p>
    <w:p w:rsidR="0015273E" w:rsidRDefault="0015273E" w:rsidP="00B11E32">
      <w:pPr>
        <w:contextualSpacing/>
        <w:rPr>
          <w:rFonts w:ascii="Times New Roman" w:hAnsi="Times New Roman" w:cs="Times New Roman"/>
          <w:szCs w:val="24"/>
        </w:rPr>
      </w:pPr>
    </w:p>
    <w:p w:rsidR="0035489B" w:rsidRDefault="0015273E" w:rsidP="00B11E32">
      <w:pPr>
        <w:contextualSpacing/>
        <w:rPr>
          <w:szCs w:val="24"/>
        </w:rPr>
      </w:pPr>
      <w:r>
        <w:rPr>
          <w:rFonts w:ascii="Times New Roman" w:hAnsi="Times New Roman" w:cs="Times New Roman"/>
          <w:szCs w:val="24"/>
        </w:rPr>
        <w:t xml:space="preserve">A successful </w:t>
      </w:r>
      <w:r w:rsidR="00E0564A" w:rsidRPr="00AF4E92">
        <w:rPr>
          <w:rFonts w:ascii="Times New Roman" w:hAnsi="Times New Roman" w:cs="Times New Roman"/>
          <w:szCs w:val="24"/>
        </w:rPr>
        <w:t>NSIDS pilot</w:t>
      </w:r>
      <w:r w:rsidR="00DA6650" w:rsidRPr="00AF4E92">
        <w:rPr>
          <w:rFonts w:ascii="Times New Roman" w:hAnsi="Times New Roman" w:cs="Times New Roman"/>
          <w:szCs w:val="24"/>
        </w:rPr>
        <w:t xml:space="preserve"> </w:t>
      </w:r>
      <w:r w:rsidR="00B11E32" w:rsidRPr="00AF4E92">
        <w:rPr>
          <w:rFonts w:ascii="Times New Roman" w:hAnsi="Times New Roman" w:cs="Times New Roman"/>
          <w:szCs w:val="24"/>
        </w:rPr>
        <w:t xml:space="preserve">test must take into account the varied configurations by which states and localities administer their indigent defense systems. In general, indigent defense is either administered in states with centralized systems or operates in states where its administration occurs at the local or county level. At a secondary level, both state and county-based systems differ </w:t>
      </w:r>
      <w:r w:rsidR="00B11E32" w:rsidRPr="00AF4E92">
        <w:rPr>
          <w:rFonts w:ascii="Times New Roman" w:eastAsiaTheme="minorEastAsia" w:hAnsi="Times New Roman" w:cs="Times New Roman"/>
          <w:szCs w:val="24"/>
        </w:rPr>
        <w:t>in terms of how they deliver their primary and conflict case representation to indigent defendants. For example, some states and counties rely solely on public defenders, while others employ a mixture of public defenders, assigned counsel, and contract attorneys to represent indigent defendants. In order to</w:t>
      </w:r>
      <w:r w:rsidR="006E49C2" w:rsidRPr="00AF4E92">
        <w:rPr>
          <w:rFonts w:ascii="Times New Roman" w:eastAsiaTheme="minorEastAsia" w:hAnsi="Times New Roman" w:cs="Times New Roman"/>
          <w:szCs w:val="24"/>
        </w:rPr>
        <w:t xml:space="preserve"> adequately pre-test the instrument within each of the t</w:t>
      </w:r>
      <w:r w:rsidR="004A493F" w:rsidRPr="00AF4E92">
        <w:rPr>
          <w:rFonts w:ascii="Times New Roman" w:eastAsiaTheme="minorEastAsia" w:hAnsi="Times New Roman" w:cs="Times New Roman"/>
          <w:szCs w:val="24"/>
        </w:rPr>
        <w:t>ypologi</w:t>
      </w:r>
      <w:r w:rsidR="006E49C2" w:rsidRPr="00AF4E92">
        <w:rPr>
          <w:rFonts w:ascii="Times New Roman" w:eastAsiaTheme="minorEastAsia" w:hAnsi="Times New Roman" w:cs="Times New Roman"/>
          <w:szCs w:val="24"/>
        </w:rPr>
        <w:t>cal</w:t>
      </w:r>
      <w:r w:rsidR="004A493F" w:rsidRPr="00AF4E92">
        <w:rPr>
          <w:rFonts w:ascii="Times New Roman" w:eastAsiaTheme="minorEastAsia" w:hAnsi="Times New Roman" w:cs="Times New Roman"/>
          <w:szCs w:val="24"/>
        </w:rPr>
        <w:t>ly</w:t>
      </w:r>
      <w:r w:rsidR="006E49C2" w:rsidRPr="00AF4E92">
        <w:rPr>
          <w:rFonts w:ascii="Times New Roman" w:eastAsiaTheme="minorEastAsia" w:hAnsi="Times New Roman" w:cs="Times New Roman"/>
          <w:szCs w:val="24"/>
        </w:rPr>
        <w:t xml:space="preserve"> different </w:t>
      </w:r>
      <w:r w:rsidR="00B11E32" w:rsidRPr="00AF4E92">
        <w:rPr>
          <w:rFonts w:ascii="Times New Roman" w:eastAsiaTheme="minorEastAsia" w:hAnsi="Times New Roman" w:cs="Times New Roman"/>
          <w:szCs w:val="24"/>
        </w:rPr>
        <w:t>forms of indigent defense</w:t>
      </w:r>
      <w:r w:rsidR="006E49C2" w:rsidRPr="00AF4E92">
        <w:rPr>
          <w:rFonts w:ascii="Times New Roman" w:eastAsiaTheme="minorEastAsia" w:hAnsi="Times New Roman" w:cs="Times New Roman"/>
          <w:szCs w:val="24"/>
        </w:rPr>
        <w:t xml:space="preserve"> service delivery</w:t>
      </w:r>
      <w:r w:rsidR="00B11E32" w:rsidRPr="00AF4E92">
        <w:rPr>
          <w:rFonts w:ascii="Times New Roman" w:eastAsiaTheme="minorEastAsia" w:hAnsi="Times New Roman" w:cs="Times New Roman"/>
          <w:szCs w:val="24"/>
        </w:rPr>
        <w:t>,</w:t>
      </w:r>
      <w:r w:rsidR="004A493F" w:rsidRPr="00AF4E92">
        <w:rPr>
          <w:rFonts w:ascii="Times New Roman" w:eastAsiaTheme="minorEastAsia" w:hAnsi="Times New Roman" w:cs="Times New Roman"/>
          <w:szCs w:val="24"/>
        </w:rPr>
        <w:t xml:space="preserve"> BJS has determined that</w:t>
      </w:r>
      <w:r w:rsidR="00B11E32" w:rsidRPr="00AF4E92">
        <w:rPr>
          <w:rFonts w:ascii="Times New Roman" w:eastAsiaTheme="minorEastAsia" w:hAnsi="Times New Roman" w:cs="Times New Roman"/>
          <w:szCs w:val="24"/>
        </w:rPr>
        <w:t xml:space="preserve"> the NSIDS pilot </w:t>
      </w:r>
      <w:r w:rsidR="004A493F" w:rsidRPr="00AF4E92">
        <w:rPr>
          <w:rFonts w:ascii="Times New Roman" w:eastAsiaTheme="minorEastAsia" w:hAnsi="Times New Roman" w:cs="Times New Roman"/>
          <w:szCs w:val="24"/>
        </w:rPr>
        <w:t>should contact</w:t>
      </w:r>
      <w:r w:rsidR="00B11E32" w:rsidRPr="00AF4E92">
        <w:rPr>
          <w:rFonts w:ascii="Times New Roman" w:eastAsiaTheme="minorEastAsia" w:hAnsi="Times New Roman" w:cs="Times New Roman"/>
          <w:szCs w:val="24"/>
        </w:rPr>
        <w:t xml:space="preserve"> 39 jurisdictions, including 4 states where indigent defense is centrally organized</w:t>
      </w:r>
      <w:r>
        <w:rPr>
          <w:rFonts w:ascii="Times New Roman" w:eastAsiaTheme="minorEastAsia" w:hAnsi="Times New Roman" w:cs="Times New Roman"/>
          <w:szCs w:val="24"/>
        </w:rPr>
        <w:t xml:space="preserve"> </w:t>
      </w:r>
      <w:r w:rsidR="00B11E32" w:rsidRPr="00AF4E92">
        <w:rPr>
          <w:rFonts w:ascii="Times New Roman" w:eastAsiaTheme="minorEastAsia" w:hAnsi="Times New Roman" w:cs="Times New Roman"/>
          <w:szCs w:val="24"/>
        </w:rPr>
        <w:t xml:space="preserve">and 35 </w:t>
      </w:r>
      <w:r w:rsidR="00D141BD">
        <w:rPr>
          <w:rFonts w:ascii="Times New Roman" w:eastAsiaTheme="minorEastAsia" w:hAnsi="Times New Roman" w:cs="Times New Roman"/>
          <w:szCs w:val="24"/>
        </w:rPr>
        <w:t>counties</w:t>
      </w:r>
      <w:r w:rsidR="00B11E32" w:rsidRPr="00AF4E92">
        <w:rPr>
          <w:rFonts w:ascii="Times New Roman" w:eastAsiaTheme="minorEastAsia" w:hAnsi="Times New Roman" w:cs="Times New Roman"/>
          <w:szCs w:val="24"/>
        </w:rPr>
        <w:t xml:space="preserve"> in states where indigent defense is administered at the county-level</w:t>
      </w:r>
      <w:r w:rsidR="00695694" w:rsidRPr="00AF4E92">
        <w:rPr>
          <w:rFonts w:ascii="Times New Roman" w:eastAsiaTheme="minorEastAsia" w:hAnsi="Times New Roman" w:cs="Times New Roman"/>
          <w:szCs w:val="24"/>
        </w:rPr>
        <w:t xml:space="preserve">. </w:t>
      </w:r>
      <w:r w:rsidR="00DB6F95" w:rsidRPr="00DB6F95">
        <w:rPr>
          <w:szCs w:val="24"/>
        </w:rPr>
        <w:t xml:space="preserve"> </w:t>
      </w:r>
    </w:p>
    <w:p w:rsidR="0035489B" w:rsidRDefault="0035489B" w:rsidP="00B11E32">
      <w:pPr>
        <w:contextualSpacing/>
        <w:rPr>
          <w:szCs w:val="24"/>
        </w:rPr>
      </w:pPr>
    </w:p>
    <w:p w:rsidR="007B01D6" w:rsidRPr="004E5BCB" w:rsidRDefault="004E5BCB" w:rsidP="00B11E32">
      <w:r>
        <w:rPr>
          <w:rFonts w:ascii="Times New Roman" w:hAnsi="Times New Roman" w:cs="Times New Roman"/>
          <w:szCs w:val="24"/>
        </w:rPr>
        <w:t xml:space="preserve">Initially, we considered conducting the pre-test in 4 state-based and 5 county-based indigent defense systems. Conducting the pre-test in only 4 state-based systems was sufficient for the pilot because of BJS’ prior experiences collecting indigent defense data from states with centralized indigent defense offices that employ primarily public defenders. Had all county-based systems employed uniform methods of delivering their </w:t>
      </w:r>
      <w:r>
        <w:rPr>
          <w:rFonts w:ascii="Times New Roman" w:hAnsi="Times New Roman" w:cs="Times New Roman"/>
          <w:szCs w:val="24"/>
        </w:rPr>
        <w:lastRenderedPageBreak/>
        <w:t>indigent defense services, the 5 county-based sites might have been sufficient for the pre-test; however, given the divergent structure of indigent defense in the county-based systems, it was necessary to conduct the pretest in enough jurisdictions to produce reliable and useful information for each type of indigent defense delivery system. Among the 4 county-based configurations, those counties using only public defenders are similar to the state-based systems and hence did not require more than 5 sites for the pretest. In the remaining county-based systems, the methods for delivering indigent defense services differed sufficiently enough from the state-based systems, and from each other, that we decided to conduct the pretest in 10 sites per category. Ten sites were chosen because it adheres closely to the OMB mandate that 9 sites constitute an optional number of pretest sites for each county-based indigent defense category, while including an additional site to account for the possibility of non-response.</w:t>
      </w:r>
      <w:r>
        <w:t xml:space="preserve"> </w:t>
      </w:r>
      <w:r w:rsidR="004403B4">
        <w:rPr>
          <w:rFonts w:ascii="Times New Roman" w:hAnsi="Times New Roman" w:cs="Times New Roman"/>
          <w:szCs w:val="24"/>
        </w:rPr>
        <w:t>T</w:t>
      </w:r>
      <w:r w:rsidR="007B01D6" w:rsidRPr="00AF4E92">
        <w:rPr>
          <w:rFonts w:ascii="Times New Roman" w:eastAsiaTheme="minorEastAsia" w:hAnsi="Times New Roman" w:cs="Times New Roman"/>
          <w:szCs w:val="24"/>
        </w:rPr>
        <w:t>he breakdown of the types of delivery systems, their approximate number in the U.S.</w:t>
      </w:r>
      <w:r w:rsidR="0062209E">
        <w:rPr>
          <w:rFonts w:ascii="Times New Roman" w:eastAsiaTheme="minorEastAsia" w:hAnsi="Times New Roman" w:cs="Times New Roman"/>
          <w:szCs w:val="24"/>
        </w:rPr>
        <w:t>,</w:t>
      </w:r>
      <w:r w:rsidR="007B01D6" w:rsidRPr="00AF4E92">
        <w:rPr>
          <w:rFonts w:ascii="Times New Roman" w:eastAsiaTheme="minorEastAsia" w:hAnsi="Times New Roman" w:cs="Times New Roman"/>
          <w:szCs w:val="24"/>
        </w:rPr>
        <w:t xml:space="preserve"> and the number to be contacted in the pilot are d</w:t>
      </w:r>
      <w:r w:rsidR="00B15862" w:rsidRPr="00AF4E92">
        <w:rPr>
          <w:rFonts w:ascii="Times New Roman" w:eastAsiaTheme="minorEastAsia" w:hAnsi="Times New Roman" w:cs="Times New Roman"/>
          <w:szCs w:val="24"/>
        </w:rPr>
        <w:t>isplayed in the following table</w:t>
      </w:r>
      <w:r w:rsidR="007B01D6" w:rsidRPr="00AF4E92">
        <w:rPr>
          <w:rFonts w:ascii="Times New Roman" w:eastAsiaTheme="minorEastAsia" w:hAnsi="Times New Roman" w:cs="Times New Roman"/>
          <w:szCs w:val="24"/>
        </w:rPr>
        <w:t>:</w:t>
      </w:r>
    </w:p>
    <w:p w:rsidR="00DA6650" w:rsidRPr="00AF4E92" w:rsidRDefault="00DA6650" w:rsidP="00B11E32">
      <w:pPr>
        <w:contextualSpacing/>
        <w:rPr>
          <w:rFonts w:ascii="Times New Roman" w:eastAsiaTheme="minorEastAsia" w:hAnsi="Times New Roman" w:cs="Times New Roman"/>
          <w:szCs w:val="24"/>
        </w:rPr>
      </w:pPr>
    </w:p>
    <w:tbl>
      <w:tblPr>
        <w:tblStyle w:val="TableGrid"/>
        <w:tblW w:w="9267" w:type="dxa"/>
        <w:tblLook w:val="04A0" w:firstRow="1" w:lastRow="0" w:firstColumn="1" w:lastColumn="0" w:noHBand="0" w:noVBand="1"/>
      </w:tblPr>
      <w:tblGrid>
        <w:gridCol w:w="4649"/>
        <w:gridCol w:w="2760"/>
        <w:gridCol w:w="1858"/>
      </w:tblGrid>
      <w:tr w:rsidR="00B15862" w:rsidRPr="00AF4E92" w:rsidTr="00B66BCB">
        <w:trPr>
          <w:trHeight w:val="251"/>
        </w:trPr>
        <w:tc>
          <w:tcPr>
            <w:tcW w:w="4649" w:type="dxa"/>
            <w:shd w:val="clear" w:color="auto" w:fill="808080" w:themeFill="background1" w:themeFillShade="80"/>
          </w:tcPr>
          <w:p w:rsidR="00B15862" w:rsidRPr="00AF4E92" w:rsidRDefault="00B15862" w:rsidP="00B66BCB">
            <w:pPr>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Type of Indigent Defense Configuration</w:t>
            </w:r>
          </w:p>
        </w:tc>
        <w:tc>
          <w:tcPr>
            <w:tcW w:w="2760" w:type="dxa"/>
            <w:shd w:val="clear" w:color="auto" w:fill="808080" w:themeFill="background1" w:themeFillShade="80"/>
          </w:tcPr>
          <w:p w:rsidR="00B15862" w:rsidRPr="00AF4E92" w:rsidRDefault="00B15862" w:rsidP="00B66BCB">
            <w:pPr>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Number of indigent defense systems</w:t>
            </w:r>
          </w:p>
        </w:tc>
        <w:tc>
          <w:tcPr>
            <w:tcW w:w="1858" w:type="dxa"/>
            <w:shd w:val="clear" w:color="auto" w:fill="808080" w:themeFill="background1" w:themeFillShade="80"/>
          </w:tcPr>
          <w:p w:rsidR="00B15862" w:rsidRPr="00AF4E92" w:rsidRDefault="00B15862" w:rsidP="00B66BCB">
            <w:pPr>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Number included in pilot</w:t>
            </w:r>
          </w:p>
        </w:tc>
      </w:tr>
      <w:tr w:rsidR="00B15862" w:rsidRPr="00AF4E92" w:rsidTr="00B66BCB">
        <w:trPr>
          <w:trHeight w:val="316"/>
        </w:trPr>
        <w:tc>
          <w:tcPr>
            <w:tcW w:w="4649"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State-based indigent defense systems</w:t>
            </w:r>
          </w:p>
        </w:tc>
        <w:tc>
          <w:tcPr>
            <w:tcW w:w="2760"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iCs/>
                <w:color w:val="000000" w:themeColor="text1"/>
                <w:sz w:val="22"/>
                <w:szCs w:val="22"/>
              </w:rPr>
              <w:t>29 state-based indigent defense systems located in 28 states and the District of Columbia</w:t>
            </w:r>
          </w:p>
        </w:tc>
        <w:tc>
          <w:tcPr>
            <w:tcW w:w="1858"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4 state-based systems</w:t>
            </w:r>
          </w:p>
        </w:tc>
      </w:tr>
      <w:tr w:rsidR="00B15862" w:rsidRPr="00AF4E92" w:rsidTr="00B66BCB">
        <w:trPr>
          <w:trHeight w:val="740"/>
        </w:trPr>
        <w:tc>
          <w:tcPr>
            <w:tcW w:w="4649" w:type="dxa"/>
          </w:tcPr>
          <w:p w:rsidR="00B15862" w:rsidRPr="00AF4E92" w:rsidRDefault="00B15862" w:rsidP="00B66BC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Times New Roman" w:hAnsi="Times New Roman" w:cs="Times New Roman"/>
                <w:iCs/>
                <w:color w:val="000000" w:themeColor="text1"/>
                <w:sz w:val="22"/>
                <w:szCs w:val="22"/>
              </w:rPr>
            </w:pPr>
            <w:r w:rsidRPr="00AF4E92">
              <w:rPr>
                <w:rFonts w:ascii="Times New Roman" w:hAnsi="Times New Roman" w:cs="Times New Roman"/>
                <w:iCs/>
                <w:color w:val="000000" w:themeColor="text1"/>
                <w:sz w:val="22"/>
                <w:szCs w:val="22"/>
              </w:rPr>
              <w:t>State based indigent defense office (typically public defender) responsible for both primary and conflict defense services</w:t>
            </w:r>
          </w:p>
          <w:p w:rsidR="00B15862" w:rsidRPr="00AF4E92" w:rsidRDefault="00B15862" w:rsidP="00B66BCB">
            <w:pPr>
              <w:ind w:left="180"/>
              <w:rPr>
                <w:rFonts w:ascii="Times New Roman" w:hAnsi="Times New Roman" w:cs="Times New Roman"/>
                <w:sz w:val="22"/>
                <w:szCs w:val="22"/>
              </w:rPr>
            </w:pPr>
          </w:p>
        </w:tc>
        <w:tc>
          <w:tcPr>
            <w:tcW w:w="2760"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19 indigent defense systems; 1 respondent per indigent defense system</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 indigent defense system</w:t>
            </w:r>
          </w:p>
        </w:tc>
      </w:tr>
      <w:tr w:rsidR="00B15862" w:rsidRPr="00AF4E92" w:rsidTr="00B66BCB">
        <w:trPr>
          <w:trHeight w:val="267"/>
        </w:trPr>
        <w:tc>
          <w:tcPr>
            <w:tcW w:w="4649" w:type="dxa"/>
          </w:tcPr>
          <w:p w:rsidR="00B15862" w:rsidRPr="00AF4E92" w:rsidRDefault="00B15862" w:rsidP="00B66BCB">
            <w:pPr>
              <w:ind w:left="180"/>
              <w:rPr>
                <w:rFonts w:ascii="Times New Roman" w:hAnsi="Times New Roman" w:cs="Times New Roman"/>
                <w:sz w:val="22"/>
                <w:szCs w:val="22"/>
              </w:rPr>
            </w:pPr>
            <w:r w:rsidRPr="00AF4E92">
              <w:rPr>
                <w:rFonts w:ascii="Times New Roman" w:hAnsi="Times New Roman" w:cs="Times New Roman"/>
                <w:iCs/>
                <w:color w:val="000000" w:themeColor="text1"/>
                <w:sz w:val="22"/>
                <w:szCs w:val="22"/>
              </w:rPr>
              <w:t>State based indigent defense office (typically public defender) responsible for primary defense services only; separate office oversees conflict services involving assigned counsel and/or contract attorneys on statewide basis</w:t>
            </w:r>
          </w:p>
        </w:tc>
        <w:tc>
          <w:tcPr>
            <w:tcW w:w="2760"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10 indigent defense systems; 2-3 respondents per indigent defense system (1 chief executive overseeing primary system and 1-2 administrators overseeing assigned counsel/contract attorneys</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 xml:space="preserve">3 indigent defense systems </w:t>
            </w:r>
          </w:p>
        </w:tc>
      </w:tr>
      <w:tr w:rsidR="00B15862" w:rsidRPr="00AF4E92" w:rsidTr="00B66BCB">
        <w:trPr>
          <w:trHeight w:val="730"/>
        </w:trPr>
        <w:tc>
          <w:tcPr>
            <w:tcW w:w="4649"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County-based indigent defense systems</w:t>
            </w:r>
          </w:p>
        </w:tc>
        <w:tc>
          <w:tcPr>
            <w:tcW w:w="2760" w:type="dxa"/>
          </w:tcPr>
          <w:p w:rsidR="00B15862" w:rsidRPr="00AF4E92" w:rsidRDefault="00B15862" w:rsidP="00180AC8">
            <w:pPr>
              <w:rPr>
                <w:rFonts w:ascii="Times New Roman" w:hAnsi="Times New Roman" w:cs="Times New Roman"/>
                <w:b/>
                <w:sz w:val="22"/>
                <w:szCs w:val="22"/>
              </w:rPr>
            </w:pPr>
            <w:r w:rsidRPr="00AF4E92">
              <w:rPr>
                <w:rFonts w:ascii="Times New Roman" w:hAnsi="Times New Roman" w:cs="Times New Roman"/>
                <w:b/>
                <w:sz w:val="22"/>
                <w:szCs w:val="22"/>
              </w:rPr>
              <w:t>1,533 county-based indigent defense systems located in 22 states</w:t>
            </w:r>
            <w:r w:rsidR="00180AC8">
              <w:rPr>
                <w:rFonts w:ascii="Times New Roman" w:hAnsi="Times New Roman" w:cs="Times New Roman"/>
                <w:b/>
                <w:sz w:val="22"/>
                <w:szCs w:val="22"/>
              </w:rPr>
              <w:t>/</w:t>
            </w:r>
            <w:r w:rsidR="00180AC8" w:rsidRPr="00180AC8">
              <w:rPr>
                <w:rFonts w:ascii="Times New Roman" w:hAnsi="Times New Roman" w:cs="Times New Roman"/>
                <w:b/>
                <w:sz w:val="22"/>
                <w:szCs w:val="22"/>
                <w:vertAlign w:val="superscript"/>
              </w:rPr>
              <w:t>A</w:t>
            </w:r>
          </w:p>
        </w:tc>
        <w:tc>
          <w:tcPr>
            <w:tcW w:w="1858"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35 county-based systems</w:t>
            </w:r>
          </w:p>
        </w:tc>
      </w:tr>
      <w:tr w:rsidR="00B15862" w:rsidRPr="00AF4E92" w:rsidTr="00B66BCB">
        <w:trPr>
          <w:trHeight w:val="267"/>
        </w:trPr>
        <w:tc>
          <w:tcPr>
            <w:tcW w:w="4649" w:type="dxa"/>
          </w:tcPr>
          <w:p w:rsidR="00B15862" w:rsidRPr="00AF4E92" w:rsidRDefault="00B15862" w:rsidP="00B66BC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iCs/>
                <w:color w:val="000000" w:themeColor="text1"/>
                <w:sz w:val="22"/>
                <w:szCs w:val="22"/>
              </w:rPr>
            </w:pPr>
            <w:r w:rsidRPr="00AF4E92">
              <w:rPr>
                <w:rFonts w:ascii="Times New Roman" w:hAnsi="Times New Roman" w:cs="Times New Roman"/>
                <w:iCs/>
                <w:color w:val="000000" w:themeColor="text1"/>
                <w:sz w:val="22"/>
                <w:szCs w:val="22"/>
              </w:rPr>
              <w:t>County based public defender office responsible for both primary and conflict defense services</w:t>
            </w:r>
          </w:p>
          <w:p w:rsidR="00B15862" w:rsidRPr="00AF4E92" w:rsidRDefault="00B15862" w:rsidP="00B66BCB">
            <w:pPr>
              <w:ind w:left="360"/>
              <w:rPr>
                <w:rFonts w:ascii="Times New Roman" w:hAnsi="Times New Roman" w:cs="Times New Roman"/>
                <w:b/>
                <w:sz w:val="22"/>
                <w:szCs w:val="22"/>
              </w:rPr>
            </w:pPr>
          </w:p>
        </w:tc>
        <w:tc>
          <w:tcPr>
            <w:tcW w:w="2760"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sz w:val="22"/>
                <w:szCs w:val="22"/>
              </w:rPr>
              <w:t>1 respondent per indigent defense system</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5 indigent defense systems</w:t>
            </w:r>
          </w:p>
        </w:tc>
      </w:tr>
      <w:tr w:rsidR="00B15862" w:rsidRPr="00AF4E92" w:rsidTr="00B66BCB">
        <w:trPr>
          <w:trHeight w:val="267"/>
        </w:trPr>
        <w:tc>
          <w:tcPr>
            <w:tcW w:w="4649" w:type="dxa"/>
          </w:tcPr>
          <w:p w:rsidR="00B15862" w:rsidRPr="00AF4E92" w:rsidRDefault="00B15862" w:rsidP="00180AC8">
            <w:pPr>
              <w:ind w:left="360"/>
              <w:rPr>
                <w:rFonts w:ascii="Times New Roman" w:hAnsi="Times New Roman" w:cs="Times New Roman"/>
                <w:b/>
                <w:sz w:val="22"/>
                <w:szCs w:val="22"/>
              </w:rPr>
            </w:pPr>
            <w:r w:rsidRPr="00AF4E92">
              <w:rPr>
                <w:rFonts w:ascii="Times New Roman" w:hAnsi="Times New Roman" w:cs="Times New Roman"/>
                <w:iCs/>
                <w:color w:val="000000" w:themeColor="text1"/>
                <w:sz w:val="22"/>
                <w:szCs w:val="22"/>
              </w:rPr>
              <w:t>County based public defender office responsible for primary defense services only; separate office oversees conflict services involving assigned counsel and/or contract attorneys</w:t>
            </w:r>
          </w:p>
        </w:tc>
        <w:tc>
          <w:tcPr>
            <w:tcW w:w="2760"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sz w:val="22"/>
                <w:szCs w:val="22"/>
              </w:rPr>
              <w:t xml:space="preserve">2-3 respondents per indigent defense system (depending on the number of delivery methods utilized) </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10 indigent defense systems</w:t>
            </w:r>
          </w:p>
        </w:tc>
      </w:tr>
      <w:tr w:rsidR="00B15862" w:rsidRPr="00AF4E92" w:rsidTr="00B66BCB">
        <w:trPr>
          <w:trHeight w:val="267"/>
        </w:trPr>
        <w:tc>
          <w:tcPr>
            <w:tcW w:w="4649" w:type="dxa"/>
          </w:tcPr>
          <w:p w:rsidR="00B15862" w:rsidRPr="00AF4E92" w:rsidRDefault="00B15862" w:rsidP="00180AC8">
            <w:pPr>
              <w:ind w:left="360"/>
              <w:rPr>
                <w:rFonts w:ascii="Times New Roman" w:hAnsi="Times New Roman" w:cs="Times New Roman"/>
                <w:iCs/>
                <w:color w:val="000000" w:themeColor="text1"/>
                <w:sz w:val="22"/>
                <w:szCs w:val="22"/>
              </w:rPr>
            </w:pPr>
            <w:r w:rsidRPr="00AF4E92">
              <w:rPr>
                <w:rFonts w:ascii="Times New Roman" w:hAnsi="Times New Roman" w:cs="Times New Roman"/>
                <w:iCs/>
                <w:color w:val="000000" w:themeColor="text1"/>
                <w:sz w:val="22"/>
                <w:szCs w:val="22"/>
              </w:rPr>
              <w:t xml:space="preserve">Non-governmental public defender office (501-c3) responsible for primary defense services; separate office oversees conflict services involving assigned counsel and/or </w:t>
            </w:r>
            <w:r w:rsidRPr="00AF4E92">
              <w:rPr>
                <w:rFonts w:ascii="Times New Roman" w:hAnsi="Times New Roman" w:cs="Times New Roman"/>
                <w:iCs/>
                <w:color w:val="000000" w:themeColor="text1"/>
                <w:sz w:val="22"/>
                <w:szCs w:val="22"/>
              </w:rPr>
              <w:lastRenderedPageBreak/>
              <w:t>contract attorneys</w:t>
            </w:r>
          </w:p>
        </w:tc>
        <w:tc>
          <w:tcPr>
            <w:tcW w:w="2760"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sz w:val="22"/>
                <w:szCs w:val="22"/>
              </w:rPr>
              <w:lastRenderedPageBreak/>
              <w:t>2-3 respondents per indigent defense system (depending on the number of delivery methods utilized)</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10 indigent defense systems</w:t>
            </w:r>
          </w:p>
        </w:tc>
      </w:tr>
      <w:tr w:rsidR="00B15862" w:rsidRPr="00AF4E92" w:rsidTr="00B66BCB">
        <w:trPr>
          <w:trHeight w:val="267"/>
        </w:trPr>
        <w:tc>
          <w:tcPr>
            <w:tcW w:w="4649" w:type="dxa"/>
          </w:tcPr>
          <w:p w:rsidR="00B15862" w:rsidRPr="00AF4E92" w:rsidRDefault="00B15862" w:rsidP="00B66BC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iCs/>
                <w:color w:val="000000" w:themeColor="text1"/>
                <w:sz w:val="22"/>
                <w:szCs w:val="22"/>
              </w:rPr>
            </w:pPr>
            <w:r w:rsidRPr="00AF4E92">
              <w:rPr>
                <w:rFonts w:ascii="Times New Roman" w:hAnsi="Times New Roman" w:cs="Times New Roman"/>
                <w:iCs/>
                <w:color w:val="000000" w:themeColor="text1"/>
                <w:sz w:val="22"/>
                <w:szCs w:val="22"/>
              </w:rPr>
              <w:lastRenderedPageBreak/>
              <w:t>Contract attorneys responsible for both primary and conflict defense services</w:t>
            </w:r>
          </w:p>
          <w:p w:rsidR="00B15862" w:rsidRPr="00AF4E92" w:rsidRDefault="00B15862" w:rsidP="00B66BCB">
            <w:pPr>
              <w:ind w:left="360"/>
              <w:rPr>
                <w:rFonts w:ascii="Times New Roman" w:hAnsi="Times New Roman" w:cs="Times New Roman"/>
                <w:iCs/>
                <w:color w:val="000000" w:themeColor="text1"/>
                <w:sz w:val="22"/>
                <w:szCs w:val="22"/>
              </w:rPr>
            </w:pPr>
          </w:p>
        </w:tc>
        <w:tc>
          <w:tcPr>
            <w:tcW w:w="2760" w:type="dxa"/>
          </w:tcPr>
          <w:p w:rsidR="00B15862" w:rsidRPr="00AF4E92" w:rsidRDefault="0062209E" w:rsidP="00B66BCB">
            <w:pPr>
              <w:rPr>
                <w:rFonts w:ascii="Times New Roman" w:hAnsi="Times New Roman" w:cs="Times New Roman"/>
                <w:b/>
                <w:sz w:val="22"/>
                <w:szCs w:val="22"/>
              </w:rPr>
            </w:pPr>
            <w:r w:rsidRPr="00AF4E92">
              <w:rPr>
                <w:rFonts w:ascii="Times New Roman" w:hAnsi="Times New Roman" w:cs="Times New Roman"/>
                <w:sz w:val="22"/>
                <w:szCs w:val="22"/>
              </w:rPr>
              <w:t>1 respondent per indigent defense system</w:t>
            </w:r>
            <w:r>
              <w:rPr>
                <w:rFonts w:ascii="Times New Roman" w:hAnsi="Times New Roman" w:cs="Times New Roman"/>
                <w:sz w:val="22"/>
                <w:szCs w:val="22"/>
              </w:rPr>
              <w:t xml:space="preserve"> – respondent will most likely be local chief trial court justice</w:t>
            </w:r>
            <w:r w:rsidR="00180AC8">
              <w:rPr>
                <w:rFonts w:ascii="Times New Roman" w:hAnsi="Times New Roman" w:cs="Times New Roman"/>
                <w:sz w:val="22"/>
                <w:szCs w:val="22"/>
              </w:rPr>
              <w:t xml:space="preserve"> or county administrator</w:t>
            </w:r>
          </w:p>
        </w:tc>
        <w:tc>
          <w:tcPr>
            <w:tcW w:w="1858" w:type="dxa"/>
          </w:tcPr>
          <w:p w:rsidR="00B15862" w:rsidRPr="00AF4E92" w:rsidRDefault="00B15862" w:rsidP="00B66BCB">
            <w:pPr>
              <w:rPr>
                <w:rFonts w:ascii="Times New Roman" w:hAnsi="Times New Roman" w:cs="Times New Roman"/>
                <w:sz w:val="22"/>
                <w:szCs w:val="22"/>
              </w:rPr>
            </w:pPr>
            <w:r w:rsidRPr="00AF4E92">
              <w:rPr>
                <w:rFonts w:ascii="Times New Roman" w:hAnsi="Times New Roman" w:cs="Times New Roman"/>
                <w:sz w:val="22"/>
                <w:szCs w:val="22"/>
              </w:rPr>
              <w:t>10 indigent defense systems</w:t>
            </w:r>
          </w:p>
        </w:tc>
      </w:tr>
      <w:tr w:rsidR="00B15862" w:rsidRPr="00AF4E92" w:rsidTr="00B66BCB">
        <w:trPr>
          <w:trHeight w:val="267"/>
        </w:trPr>
        <w:tc>
          <w:tcPr>
            <w:tcW w:w="4649"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Total</w:t>
            </w:r>
          </w:p>
        </w:tc>
        <w:tc>
          <w:tcPr>
            <w:tcW w:w="2760"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29 state-based indigent defense systems + 1,533 county-based systems = 1,562 total indigent defense systems to be surveyed for census</w:t>
            </w:r>
          </w:p>
        </w:tc>
        <w:tc>
          <w:tcPr>
            <w:tcW w:w="1858" w:type="dxa"/>
          </w:tcPr>
          <w:p w:rsidR="00B15862" w:rsidRPr="00AF4E92" w:rsidRDefault="00B15862" w:rsidP="00B66BCB">
            <w:pPr>
              <w:rPr>
                <w:rFonts w:ascii="Times New Roman" w:hAnsi="Times New Roman" w:cs="Times New Roman"/>
                <w:b/>
                <w:sz w:val="22"/>
                <w:szCs w:val="22"/>
              </w:rPr>
            </w:pPr>
            <w:r w:rsidRPr="00AF4E92">
              <w:rPr>
                <w:rFonts w:ascii="Times New Roman" w:hAnsi="Times New Roman" w:cs="Times New Roman"/>
                <w:b/>
                <w:sz w:val="22"/>
                <w:szCs w:val="22"/>
              </w:rPr>
              <w:t>39 total indigent defense systems included in pilot</w:t>
            </w:r>
          </w:p>
        </w:tc>
      </w:tr>
      <w:tr w:rsidR="00B15862" w:rsidRPr="00AF4E92" w:rsidTr="00B66BCB">
        <w:trPr>
          <w:trHeight w:val="267"/>
        </w:trPr>
        <w:tc>
          <w:tcPr>
            <w:tcW w:w="9267" w:type="dxa"/>
            <w:gridSpan w:val="3"/>
          </w:tcPr>
          <w:p w:rsidR="00B15862" w:rsidRPr="00AF4E92" w:rsidRDefault="00180AC8" w:rsidP="0062209E">
            <w:pPr>
              <w:rPr>
                <w:rFonts w:ascii="Times New Roman" w:hAnsi="Times New Roman" w:cs="Times New Roman"/>
                <w:sz w:val="22"/>
                <w:szCs w:val="22"/>
              </w:rPr>
            </w:pPr>
            <w:r w:rsidRPr="00180AC8">
              <w:rPr>
                <w:rFonts w:ascii="Times New Roman" w:hAnsi="Times New Roman" w:cs="Times New Roman"/>
                <w:sz w:val="22"/>
                <w:szCs w:val="22"/>
                <w:vertAlign w:val="superscript"/>
              </w:rPr>
              <w:t>A</w:t>
            </w:r>
            <w:r>
              <w:rPr>
                <w:rFonts w:ascii="Times New Roman" w:hAnsi="Times New Roman" w:cs="Times New Roman"/>
                <w:sz w:val="22"/>
                <w:szCs w:val="22"/>
              </w:rPr>
              <w:t>/</w:t>
            </w:r>
            <w:r w:rsidR="00B15862" w:rsidRPr="00180AC8">
              <w:rPr>
                <w:rFonts w:ascii="Times New Roman" w:hAnsi="Times New Roman" w:cs="Times New Roman"/>
                <w:sz w:val="22"/>
                <w:szCs w:val="22"/>
              </w:rPr>
              <w:t>Please</w:t>
            </w:r>
            <w:r w:rsidR="00B15862" w:rsidRPr="00AF4E92">
              <w:rPr>
                <w:rFonts w:ascii="Times New Roman" w:hAnsi="Times New Roman" w:cs="Times New Roman"/>
                <w:sz w:val="22"/>
                <w:szCs w:val="22"/>
              </w:rPr>
              <w:t xml:space="preserve"> </w:t>
            </w:r>
            <w:r w:rsidR="0015273E">
              <w:rPr>
                <w:rFonts w:ascii="Times New Roman" w:hAnsi="Times New Roman" w:cs="Times New Roman"/>
                <w:sz w:val="22"/>
                <w:szCs w:val="22"/>
              </w:rPr>
              <w:t>note that the number of count</w:t>
            </w:r>
            <w:r w:rsidR="009A77E8">
              <w:rPr>
                <w:rFonts w:ascii="Times New Roman" w:hAnsi="Times New Roman" w:cs="Times New Roman"/>
                <w:sz w:val="22"/>
                <w:szCs w:val="22"/>
              </w:rPr>
              <w:t>y-based indigent defense systems</w:t>
            </w:r>
            <w:r w:rsidR="0015273E">
              <w:rPr>
                <w:rFonts w:ascii="Times New Roman" w:hAnsi="Times New Roman" w:cs="Times New Roman"/>
                <w:sz w:val="22"/>
                <w:szCs w:val="22"/>
              </w:rPr>
              <w:t xml:space="preserve"> </w:t>
            </w:r>
            <w:r w:rsidR="0062209E">
              <w:rPr>
                <w:rFonts w:ascii="Times New Roman" w:hAnsi="Times New Roman" w:cs="Times New Roman"/>
                <w:sz w:val="22"/>
                <w:szCs w:val="22"/>
              </w:rPr>
              <w:t xml:space="preserve">for each service delivery method is </w:t>
            </w:r>
            <w:r w:rsidR="0015273E">
              <w:rPr>
                <w:rFonts w:ascii="Times New Roman" w:hAnsi="Times New Roman" w:cs="Times New Roman"/>
                <w:sz w:val="22"/>
                <w:szCs w:val="22"/>
              </w:rPr>
              <w:t xml:space="preserve">not listed because it is unknown at this point. </w:t>
            </w:r>
          </w:p>
        </w:tc>
      </w:tr>
    </w:tbl>
    <w:p w:rsidR="00304911" w:rsidRDefault="00304911" w:rsidP="001B2B0A">
      <w:pPr>
        <w:rPr>
          <w:rFonts w:ascii="Times New Roman" w:hAnsi="Times New Roman" w:cs="Times New Roman"/>
          <w:szCs w:val="24"/>
        </w:rPr>
      </w:pPr>
    </w:p>
    <w:p w:rsidR="00C92D5D" w:rsidRPr="00C92D5D" w:rsidRDefault="00C92D5D" w:rsidP="00BF6B42">
      <w:pPr>
        <w:pStyle w:val="NORCBullet3TextArial"/>
        <w:spacing w:line="240" w:lineRule="auto"/>
        <w:ind w:left="0"/>
        <w:rPr>
          <w:rFonts w:ascii="Times New Roman" w:eastAsiaTheme="minorEastAsia" w:hAnsi="Times New Roman"/>
          <w:sz w:val="24"/>
          <w:szCs w:val="24"/>
        </w:rPr>
      </w:pPr>
      <w:r w:rsidRPr="00C92D5D">
        <w:rPr>
          <w:rFonts w:ascii="Times New Roman" w:eastAsiaTheme="minorEastAsia" w:hAnsi="Times New Roman"/>
          <w:sz w:val="24"/>
          <w:szCs w:val="24"/>
        </w:rPr>
        <w:t xml:space="preserve">The pilot will be implemented through several steps. First, it will be necessary to identify the points of contact (POC) with responsibility for completing the pilot test survey questionnaire and </w:t>
      </w:r>
      <w:r w:rsidR="00046087">
        <w:rPr>
          <w:rFonts w:ascii="Times New Roman" w:eastAsiaTheme="minorEastAsia" w:hAnsi="Times New Roman"/>
          <w:sz w:val="24"/>
          <w:szCs w:val="24"/>
        </w:rPr>
        <w:t xml:space="preserve">follow-up </w:t>
      </w:r>
      <w:r w:rsidRPr="00C92D5D">
        <w:rPr>
          <w:rFonts w:ascii="Times New Roman" w:eastAsiaTheme="minorEastAsia" w:hAnsi="Times New Roman"/>
          <w:sz w:val="24"/>
          <w:szCs w:val="24"/>
        </w:rPr>
        <w:t>interviews. Identifying the POCs</w:t>
      </w:r>
      <w:r>
        <w:rPr>
          <w:rFonts w:ascii="Times New Roman" w:eastAsiaTheme="minorEastAsia" w:hAnsi="Times New Roman"/>
          <w:sz w:val="24"/>
          <w:szCs w:val="24"/>
        </w:rPr>
        <w:t xml:space="preserve"> in the 4</w:t>
      </w:r>
      <w:r w:rsidRPr="00C92D5D">
        <w:rPr>
          <w:rFonts w:ascii="Times New Roman" w:eastAsiaTheme="minorEastAsia" w:hAnsi="Times New Roman"/>
          <w:sz w:val="24"/>
          <w:szCs w:val="24"/>
        </w:rPr>
        <w:t xml:space="preserve"> state-based systems should be relatively straightforward as that person will most likely be the </w:t>
      </w:r>
      <w:r w:rsidRPr="00C92D5D">
        <w:rPr>
          <w:rFonts w:ascii="Times New Roman" w:hAnsi="Times New Roman"/>
          <w:sz w:val="24"/>
          <w:szCs w:val="24"/>
        </w:rPr>
        <w:t xml:space="preserve">chief public defender, executive, or commission administrator or someone tasked by that official to complete the survey instrument for the entire state. Ascertaining the POCs for the </w:t>
      </w:r>
      <w:r>
        <w:rPr>
          <w:rFonts w:ascii="Times New Roman" w:hAnsi="Times New Roman"/>
          <w:sz w:val="24"/>
          <w:szCs w:val="24"/>
        </w:rPr>
        <w:t>35</w:t>
      </w:r>
      <w:r w:rsidRPr="00C92D5D">
        <w:rPr>
          <w:rFonts w:ascii="Times New Roman" w:hAnsi="Times New Roman"/>
          <w:sz w:val="24"/>
          <w:szCs w:val="24"/>
        </w:rPr>
        <w:t xml:space="preserve"> county-based indigent defense systems may be problematic because these counties </w:t>
      </w:r>
      <w:r w:rsidR="00D141BD">
        <w:rPr>
          <w:rFonts w:ascii="Times New Roman" w:hAnsi="Times New Roman"/>
          <w:sz w:val="24"/>
          <w:szCs w:val="24"/>
        </w:rPr>
        <w:t>will</w:t>
      </w:r>
      <w:r w:rsidRPr="00C92D5D">
        <w:rPr>
          <w:rFonts w:ascii="Times New Roman" w:hAnsi="Times New Roman"/>
          <w:sz w:val="24"/>
          <w:szCs w:val="24"/>
        </w:rPr>
        <w:t xml:space="preserve"> rely on a mixture of public defenders, assigned counsel, and contract attorneys to administer their indigent defense systems. Moreover, the administration of indigent defense in some jurisdictions might be a function of county government or trial court oversight rather than public defender attorneys. BJS will rely on NORC and its partners with expertise in the administration of indigent defense including the National Legal Aid and Defender Association and the National Association of Counties to identify the POCs.</w:t>
      </w:r>
    </w:p>
    <w:p w:rsidR="00C92D5D" w:rsidRDefault="00C92D5D" w:rsidP="00BF6B42">
      <w:pPr>
        <w:pStyle w:val="NORCBullet3TextArial"/>
        <w:spacing w:line="240" w:lineRule="auto"/>
        <w:ind w:left="0"/>
        <w:rPr>
          <w:rFonts w:ascii="Times New Roman" w:eastAsiaTheme="minorEastAsia" w:hAnsi="Times New Roman"/>
          <w:sz w:val="24"/>
          <w:szCs w:val="24"/>
        </w:rPr>
      </w:pPr>
    </w:p>
    <w:p w:rsidR="0042528E" w:rsidRPr="00AF4E92" w:rsidRDefault="0042528E" w:rsidP="00BF6B42">
      <w:pPr>
        <w:pStyle w:val="NORCBullet3TextArial"/>
        <w:spacing w:line="240" w:lineRule="auto"/>
        <w:ind w:left="0"/>
        <w:rPr>
          <w:rFonts w:ascii="Times New Roman" w:eastAsiaTheme="minorEastAsia" w:hAnsi="Times New Roman"/>
          <w:sz w:val="24"/>
          <w:szCs w:val="24"/>
        </w:rPr>
      </w:pPr>
      <w:r w:rsidRPr="00AF4E92">
        <w:rPr>
          <w:rFonts w:ascii="Times New Roman" w:eastAsiaTheme="minorEastAsia" w:hAnsi="Times New Roman"/>
          <w:sz w:val="24"/>
          <w:szCs w:val="24"/>
        </w:rPr>
        <w:t xml:space="preserve">Once the POCs are identified, </w:t>
      </w:r>
      <w:r w:rsidR="003A25DE" w:rsidRPr="00AF4E92">
        <w:rPr>
          <w:rFonts w:ascii="Times New Roman" w:eastAsiaTheme="minorEastAsia" w:hAnsi="Times New Roman"/>
          <w:sz w:val="24"/>
          <w:szCs w:val="24"/>
        </w:rPr>
        <w:t xml:space="preserve">an invitation letter </w:t>
      </w:r>
      <w:r w:rsidR="00C12389" w:rsidRPr="00AF4E92">
        <w:rPr>
          <w:rFonts w:ascii="Times New Roman" w:eastAsiaTheme="minorEastAsia" w:hAnsi="Times New Roman"/>
          <w:sz w:val="24"/>
          <w:szCs w:val="24"/>
        </w:rPr>
        <w:t>(</w:t>
      </w:r>
      <w:r w:rsidR="00C12389" w:rsidRPr="00AF4E92">
        <w:rPr>
          <w:rFonts w:ascii="Times New Roman" w:eastAsiaTheme="minorEastAsia" w:hAnsi="Times New Roman"/>
          <w:i/>
          <w:sz w:val="24"/>
          <w:szCs w:val="24"/>
        </w:rPr>
        <w:t xml:space="preserve">see Attachment </w:t>
      </w:r>
      <w:r w:rsidR="00B15862" w:rsidRPr="00AF4E92">
        <w:rPr>
          <w:rFonts w:ascii="Times New Roman" w:eastAsiaTheme="minorEastAsia" w:hAnsi="Times New Roman"/>
          <w:i/>
          <w:sz w:val="24"/>
          <w:szCs w:val="24"/>
        </w:rPr>
        <w:t>A</w:t>
      </w:r>
      <w:r w:rsidR="00C12389" w:rsidRPr="00AF4E92">
        <w:rPr>
          <w:rFonts w:ascii="Times New Roman" w:eastAsiaTheme="minorEastAsia" w:hAnsi="Times New Roman"/>
          <w:sz w:val="24"/>
          <w:szCs w:val="24"/>
        </w:rPr>
        <w:t xml:space="preserve">) </w:t>
      </w:r>
      <w:r w:rsidRPr="00AF4E92">
        <w:rPr>
          <w:rFonts w:ascii="Times New Roman" w:eastAsiaTheme="minorEastAsia" w:hAnsi="Times New Roman"/>
          <w:sz w:val="24"/>
          <w:szCs w:val="24"/>
        </w:rPr>
        <w:t xml:space="preserve">will be mailed </w:t>
      </w:r>
      <w:r w:rsidR="003A25DE" w:rsidRPr="00AF4E92">
        <w:rPr>
          <w:rFonts w:ascii="Times New Roman" w:eastAsiaTheme="minorEastAsia" w:hAnsi="Times New Roman"/>
          <w:sz w:val="24"/>
          <w:szCs w:val="24"/>
        </w:rPr>
        <w:t>to each indigent defense system that ha</w:t>
      </w:r>
      <w:r w:rsidR="00BF6B42" w:rsidRPr="00AF4E92">
        <w:rPr>
          <w:rFonts w:ascii="Times New Roman" w:eastAsiaTheme="minorEastAsia" w:hAnsi="Times New Roman"/>
          <w:sz w:val="24"/>
          <w:szCs w:val="24"/>
        </w:rPr>
        <w:t xml:space="preserve">s been selected for the pilot. </w:t>
      </w:r>
      <w:r w:rsidR="003A25DE" w:rsidRPr="00AF4E92">
        <w:rPr>
          <w:rFonts w:ascii="Times New Roman" w:eastAsiaTheme="minorEastAsia" w:hAnsi="Times New Roman"/>
          <w:sz w:val="24"/>
          <w:szCs w:val="24"/>
        </w:rPr>
        <w:t>The letter will explain the purpose of the pilot and request their participation. It will provide the URL (or link) to the web survey and the indigent defense system’s unique PIN and Password for loggin</w:t>
      </w:r>
      <w:r w:rsidRPr="00AF4E92">
        <w:rPr>
          <w:rFonts w:ascii="Times New Roman" w:eastAsiaTheme="minorEastAsia" w:hAnsi="Times New Roman"/>
          <w:sz w:val="24"/>
          <w:szCs w:val="24"/>
        </w:rPr>
        <w:t>g on to survey. It will also contain the toll-free number and e-mail address for the project so that respondents may contact BJS or its data collection agent (NORC) with questions or for assistance. The survey instrument for the pilot will be provided online and web-based data collection will be the method of completing this pilot (</w:t>
      </w:r>
      <w:r w:rsidRPr="00AF4E92">
        <w:rPr>
          <w:rFonts w:ascii="Times New Roman" w:eastAsiaTheme="minorEastAsia" w:hAnsi="Times New Roman"/>
          <w:i/>
          <w:sz w:val="24"/>
          <w:szCs w:val="24"/>
        </w:rPr>
        <w:t xml:space="preserve">see Attachment </w:t>
      </w:r>
      <w:r w:rsidR="00B15862" w:rsidRPr="00AF4E92">
        <w:rPr>
          <w:rFonts w:ascii="Times New Roman" w:eastAsiaTheme="minorEastAsia" w:hAnsi="Times New Roman"/>
          <w:i/>
          <w:sz w:val="24"/>
          <w:szCs w:val="24"/>
        </w:rPr>
        <w:t>B</w:t>
      </w:r>
      <w:r w:rsidRPr="00AF4E92">
        <w:rPr>
          <w:rFonts w:ascii="Times New Roman" w:eastAsiaTheme="minorEastAsia" w:hAnsi="Times New Roman"/>
          <w:sz w:val="24"/>
          <w:szCs w:val="24"/>
        </w:rPr>
        <w:t xml:space="preserve">). </w:t>
      </w:r>
    </w:p>
    <w:p w:rsidR="0042528E" w:rsidRPr="00AF4E92" w:rsidRDefault="0042528E" w:rsidP="00BF6B42">
      <w:pPr>
        <w:pStyle w:val="NORCBullet3TextArial"/>
        <w:spacing w:line="240" w:lineRule="auto"/>
        <w:ind w:left="0"/>
        <w:rPr>
          <w:rFonts w:ascii="Times New Roman" w:eastAsiaTheme="minorEastAsia" w:hAnsi="Times New Roman"/>
          <w:sz w:val="24"/>
          <w:szCs w:val="24"/>
        </w:rPr>
      </w:pPr>
    </w:p>
    <w:p w:rsidR="003A25DE" w:rsidRPr="00AF4E92" w:rsidRDefault="003A25DE" w:rsidP="00BF6B42">
      <w:pPr>
        <w:pStyle w:val="NORCBullet3TextArial"/>
        <w:spacing w:line="240" w:lineRule="auto"/>
        <w:ind w:left="0"/>
        <w:rPr>
          <w:rFonts w:ascii="Times New Roman" w:eastAsiaTheme="minorEastAsia" w:hAnsi="Times New Roman"/>
          <w:sz w:val="24"/>
          <w:szCs w:val="24"/>
        </w:rPr>
      </w:pPr>
      <w:r w:rsidRPr="00AF4E92">
        <w:rPr>
          <w:rFonts w:ascii="Times New Roman" w:eastAsiaTheme="minorEastAsia" w:hAnsi="Times New Roman"/>
          <w:sz w:val="24"/>
          <w:szCs w:val="24"/>
        </w:rPr>
        <w:t>Approximately one week after the invitation letter mailing, NORC will send a thank-you/reminder postcard to all pilot participants. This postcard will thank those respondents who completed the survey and encourage those who haven’t to complete the online questionnaire</w:t>
      </w:r>
      <w:r w:rsidR="0042528E" w:rsidRPr="00AF4E92">
        <w:rPr>
          <w:rFonts w:ascii="Times New Roman" w:eastAsiaTheme="minorEastAsia" w:hAnsi="Times New Roman"/>
          <w:sz w:val="24"/>
          <w:szCs w:val="24"/>
        </w:rPr>
        <w:t xml:space="preserve"> (</w:t>
      </w:r>
      <w:r w:rsidR="0042528E" w:rsidRPr="00AF4E92">
        <w:rPr>
          <w:rFonts w:ascii="Times New Roman" w:eastAsiaTheme="minorEastAsia" w:hAnsi="Times New Roman"/>
          <w:i/>
          <w:sz w:val="24"/>
          <w:szCs w:val="24"/>
        </w:rPr>
        <w:t xml:space="preserve">see Attachment </w:t>
      </w:r>
      <w:r w:rsidR="00B15862" w:rsidRPr="00AF4E92">
        <w:rPr>
          <w:rFonts w:ascii="Times New Roman" w:eastAsiaTheme="minorEastAsia" w:hAnsi="Times New Roman"/>
          <w:i/>
          <w:sz w:val="24"/>
          <w:szCs w:val="24"/>
        </w:rPr>
        <w:t>C</w:t>
      </w:r>
      <w:r w:rsidR="0042528E" w:rsidRPr="00AF4E92">
        <w:rPr>
          <w:rFonts w:ascii="Times New Roman" w:eastAsiaTheme="minorEastAsia" w:hAnsi="Times New Roman"/>
          <w:sz w:val="24"/>
          <w:szCs w:val="24"/>
        </w:rPr>
        <w:t>)</w:t>
      </w:r>
      <w:r w:rsidRPr="00AF4E92">
        <w:rPr>
          <w:rFonts w:ascii="Times New Roman" w:eastAsiaTheme="minorEastAsia" w:hAnsi="Times New Roman"/>
          <w:sz w:val="24"/>
          <w:szCs w:val="24"/>
        </w:rPr>
        <w:t>. NORC data collection specialists will begin telephone prompting non-respondents approximately one month after the thank-you/reminder correspondence. This will serve to verify receipt of materials, answer questions, determine and attempt to resolve potential problems with timely submission, and prompt for questionnaire completion</w:t>
      </w:r>
      <w:r w:rsidR="0042528E" w:rsidRPr="00AF4E92">
        <w:rPr>
          <w:rFonts w:ascii="Times New Roman" w:eastAsiaTheme="minorEastAsia" w:hAnsi="Times New Roman"/>
          <w:sz w:val="24"/>
          <w:szCs w:val="24"/>
        </w:rPr>
        <w:t xml:space="preserve"> (</w:t>
      </w:r>
      <w:r w:rsidR="0042528E" w:rsidRPr="00AF4E92">
        <w:rPr>
          <w:rFonts w:ascii="Times New Roman" w:eastAsiaTheme="minorEastAsia" w:hAnsi="Times New Roman"/>
          <w:i/>
          <w:sz w:val="24"/>
          <w:szCs w:val="24"/>
        </w:rPr>
        <w:t xml:space="preserve">see Attachment </w:t>
      </w:r>
      <w:r w:rsidR="00B15862" w:rsidRPr="00AF4E92">
        <w:rPr>
          <w:rFonts w:ascii="Times New Roman" w:eastAsiaTheme="minorEastAsia" w:hAnsi="Times New Roman"/>
          <w:i/>
          <w:sz w:val="24"/>
          <w:szCs w:val="24"/>
        </w:rPr>
        <w:t>D</w:t>
      </w:r>
      <w:r w:rsidR="0042528E" w:rsidRPr="00AF4E92">
        <w:rPr>
          <w:rFonts w:ascii="Times New Roman" w:eastAsiaTheme="minorEastAsia" w:hAnsi="Times New Roman"/>
          <w:sz w:val="24"/>
          <w:szCs w:val="24"/>
        </w:rPr>
        <w:t xml:space="preserve">). </w:t>
      </w:r>
      <w:r w:rsidRPr="00AF4E92">
        <w:rPr>
          <w:rFonts w:ascii="Times New Roman" w:eastAsiaTheme="minorEastAsia" w:hAnsi="Times New Roman"/>
          <w:sz w:val="24"/>
          <w:szCs w:val="24"/>
        </w:rPr>
        <w:t xml:space="preserve">Toward the end of the pilot data </w:t>
      </w:r>
      <w:r w:rsidRPr="00AF4E92">
        <w:rPr>
          <w:rFonts w:ascii="Times New Roman" w:eastAsiaTheme="minorEastAsia" w:hAnsi="Times New Roman"/>
          <w:sz w:val="24"/>
          <w:szCs w:val="24"/>
        </w:rPr>
        <w:lastRenderedPageBreak/>
        <w:t>collection period, NORC will send a “Last Chance Postcard” that indicates the deadline for the pilot survey and pushes for their completion</w:t>
      </w:r>
      <w:r w:rsidR="0042528E" w:rsidRPr="00AF4E92">
        <w:rPr>
          <w:rFonts w:ascii="Times New Roman" w:eastAsiaTheme="minorEastAsia" w:hAnsi="Times New Roman"/>
          <w:sz w:val="24"/>
          <w:szCs w:val="24"/>
        </w:rPr>
        <w:t xml:space="preserve"> (</w:t>
      </w:r>
      <w:r w:rsidR="0042528E" w:rsidRPr="00AF4E92">
        <w:rPr>
          <w:rFonts w:ascii="Times New Roman" w:eastAsiaTheme="minorEastAsia" w:hAnsi="Times New Roman"/>
          <w:i/>
          <w:sz w:val="24"/>
          <w:szCs w:val="24"/>
        </w:rPr>
        <w:t xml:space="preserve">see Attachment </w:t>
      </w:r>
      <w:r w:rsidR="00B15862" w:rsidRPr="00AF4E92">
        <w:rPr>
          <w:rFonts w:ascii="Times New Roman" w:eastAsiaTheme="minorEastAsia" w:hAnsi="Times New Roman"/>
          <w:i/>
          <w:sz w:val="24"/>
          <w:szCs w:val="24"/>
        </w:rPr>
        <w:t>E</w:t>
      </w:r>
      <w:r w:rsidR="0042528E" w:rsidRPr="00AF4E92">
        <w:rPr>
          <w:rFonts w:ascii="Times New Roman" w:eastAsiaTheme="minorEastAsia" w:hAnsi="Times New Roman"/>
          <w:sz w:val="24"/>
          <w:szCs w:val="24"/>
        </w:rPr>
        <w:t>)</w:t>
      </w:r>
      <w:r w:rsidRPr="00AF4E92">
        <w:rPr>
          <w:rFonts w:ascii="Times New Roman" w:eastAsiaTheme="minorEastAsia" w:hAnsi="Times New Roman"/>
          <w:sz w:val="24"/>
          <w:szCs w:val="24"/>
        </w:rPr>
        <w:t>.</w:t>
      </w:r>
    </w:p>
    <w:p w:rsidR="003A25DE" w:rsidRPr="00AF4E92" w:rsidRDefault="003A25DE" w:rsidP="00BF6B42">
      <w:pPr>
        <w:pStyle w:val="NORCBullet3TextArial"/>
        <w:spacing w:line="240" w:lineRule="auto"/>
        <w:ind w:left="0"/>
        <w:rPr>
          <w:rFonts w:ascii="Times New Roman" w:eastAsiaTheme="minorEastAsia" w:hAnsi="Times New Roman"/>
          <w:sz w:val="24"/>
          <w:szCs w:val="24"/>
        </w:rPr>
      </w:pPr>
    </w:p>
    <w:p w:rsidR="003A25DE" w:rsidRPr="00AF4E92" w:rsidRDefault="0015273E" w:rsidP="00BF6B42">
      <w:pPr>
        <w:pStyle w:val="NORCBullet3TextArial"/>
        <w:spacing w:line="240" w:lineRule="auto"/>
        <w:ind w:left="0"/>
        <w:rPr>
          <w:rFonts w:ascii="Times New Roman" w:eastAsiaTheme="minorEastAsia" w:hAnsi="Times New Roman"/>
          <w:sz w:val="24"/>
          <w:szCs w:val="24"/>
        </w:rPr>
      </w:pPr>
      <w:r>
        <w:rPr>
          <w:rFonts w:ascii="Times New Roman" w:eastAsiaTheme="minorEastAsia" w:hAnsi="Times New Roman"/>
          <w:sz w:val="24"/>
          <w:szCs w:val="24"/>
        </w:rPr>
        <w:t>In addition to pilot-testing the survey instrument in 39 jurisdictions,</w:t>
      </w:r>
      <w:r w:rsidR="00773235" w:rsidRPr="00AF4E92">
        <w:rPr>
          <w:rFonts w:ascii="Times New Roman" w:eastAsiaTheme="minorEastAsia" w:hAnsi="Times New Roman"/>
          <w:sz w:val="24"/>
          <w:szCs w:val="24"/>
        </w:rPr>
        <w:t xml:space="preserve"> </w:t>
      </w:r>
      <w:r w:rsidR="00BF62CF" w:rsidRPr="00AF4E92">
        <w:rPr>
          <w:rFonts w:ascii="Times New Roman" w:eastAsiaTheme="minorEastAsia" w:hAnsi="Times New Roman"/>
          <w:sz w:val="24"/>
          <w:szCs w:val="24"/>
        </w:rPr>
        <w:t>20 of</w:t>
      </w:r>
      <w:r w:rsidR="00773235" w:rsidRPr="00AF4E92">
        <w:rPr>
          <w:rFonts w:ascii="Times New Roman" w:eastAsiaTheme="minorEastAsia" w:hAnsi="Times New Roman"/>
          <w:sz w:val="24"/>
          <w:szCs w:val="24"/>
        </w:rPr>
        <w:t xml:space="preserve"> </w:t>
      </w:r>
      <w:r w:rsidR="00BF62CF" w:rsidRPr="00AF4E92">
        <w:rPr>
          <w:rFonts w:ascii="Times New Roman" w:eastAsiaTheme="minorEastAsia" w:hAnsi="Times New Roman"/>
          <w:sz w:val="24"/>
          <w:szCs w:val="24"/>
        </w:rPr>
        <w:t xml:space="preserve">the </w:t>
      </w:r>
      <w:r w:rsidR="003A25DE" w:rsidRPr="00AF4E92">
        <w:rPr>
          <w:rFonts w:ascii="Times New Roman" w:eastAsiaTheme="minorEastAsia" w:hAnsi="Times New Roman"/>
          <w:sz w:val="24"/>
          <w:szCs w:val="24"/>
        </w:rPr>
        <w:t>pilot participants</w:t>
      </w:r>
      <w:r w:rsidR="00BF62CF" w:rsidRPr="00AF4E92">
        <w:rPr>
          <w:rFonts w:ascii="Times New Roman" w:eastAsiaTheme="minorEastAsia" w:hAnsi="Times New Roman"/>
          <w:sz w:val="24"/>
          <w:szCs w:val="24"/>
        </w:rPr>
        <w:t xml:space="preserve"> </w:t>
      </w:r>
      <w:r w:rsidR="003A25DE" w:rsidRPr="00AF4E92">
        <w:rPr>
          <w:rFonts w:ascii="Times New Roman" w:eastAsiaTheme="minorEastAsia" w:hAnsi="Times New Roman"/>
          <w:sz w:val="24"/>
          <w:szCs w:val="24"/>
        </w:rPr>
        <w:t>will be selected for a telephone debriefing to discuss their exp</w:t>
      </w:r>
      <w:r w:rsidR="00BF6B42" w:rsidRPr="00AF4E92">
        <w:rPr>
          <w:rFonts w:ascii="Times New Roman" w:eastAsiaTheme="minorEastAsia" w:hAnsi="Times New Roman"/>
          <w:sz w:val="24"/>
          <w:szCs w:val="24"/>
        </w:rPr>
        <w:t>erience</w:t>
      </w:r>
      <w:r w:rsidR="00773235" w:rsidRPr="00AF4E92">
        <w:rPr>
          <w:rFonts w:ascii="Times New Roman" w:eastAsiaTheme="minorEastAsia" w:hAnsi="Times New Roman"/>
          <w:sz w:val="24"/>
          <w:szCs w:val="24"/>
        </w:rPr>
        <w:t>s</w:t>
      </w:r>
      <w:r w:rsidR="00BF6B42" w:rsidRPr="00AF4E92">
        <w:rPr>
          <w:rFonts w:ascii="Times New Roman" w:eastAsiaTheme="minorEastAsia" w:hAnsi="Times New Roman"/>
          <w:sz w:val="24"/>
          <w:szCs w:val="24"/>
        </w:rPr>
        <w:t xml:space="preserve"> completing the survey. </w:t>
      </w:r>
      <w:r w:rsidR="003A25DE" w:rsidRPr="00AF4E92">
        <w:rPr>
          <w:rFonts w:ascii="Times New Roman" w:eastAsiaTheme="minorEastAsia" w:hAnsi="Times New Roman"/>
          <w:sz w:val="24"/>
          <w:szCs w:val="24"/>
        </w:rPr>
        <w:t>Participants will be selected based on the pattern of responses received to the pilot survey</w:t>
      </w:r>
      <w:r w:rsidR="0053008F" w:rsidRPr="00AF4E92">
        <w:rPr>
          <w:rFonts w:ascii="Times New Roman" w:eastAsiaTheme="minorEastAsia" w:hAnsi="Times New Roman"/>
          <w:sz w:val="24"/>
          <w:szCs w:val="24"/>
        </w:rPr>
        <w:t xml:space="preserve"> and their answers to the “Survey Feedback” section of the pilot instrument</w:t>
      </w:r>
      <w:r w:rsidR="00A20A61" w:rsidRPr="00AF4E92">
        <w:rPr>
          <w:rFonts w:ascii="Times New Roman" w:eastAsiaTheme="minorEastAsia" w:hAnsi="Times New Roman"/>
          <w:sz w:val="24"/>
          <w:szCs w:val="24"/>
        </w:rPr>
        <w:t>.</w:t>
      </w:r>
      <w:r w:rsidR="003A25DE" w:rsidRPr="00AF4E92">
        <w:rPr>
          <w:rFonts w:ascii="Times New Roman" w:eastAsiaTheme="minorEastAsia" w:hAnsi="Times New Roman"/>
          <w:sz w:val="24"/>
          <w:szCs w:val="24"/>
        </w:rPr>
        <w:t xml:space="preserve"> These indigent defense systems will be contacted for a </w:t>
      </w:r>
      <w:r w:rsidR="007C1F9F">
        <w:rPr>
          <w:rFonts w:ascii="Times New Roman" w:eastAsiaTheme="minorEastAsia" w:hAnsi="Times New Roman"/>
          <w:sz w:val="24"/>
          <w:szCs w:val="24"/>
        </w:rPr>
        <w:t>follow-up</w:t>
      </w:r>
      <w:r w:rsidR="009A5EA6">
        <w:rPr>
          <w:rFonts w:ascii="Times New Roman" w:eastAsiaTheme="minorEastAsia" w:hAnsi="Times New Roman"/>
          <w:sz w:val="24"/>
          <w:szCs w:val="24"/>
        </w:rPr>
        <w:t xml:space="preserve"> </w:t>
      </w:r>
      <w:r w:rsidR="003A25DE" w:rsidRPr="00AF4E92">
        <w:rPr>
          <w:rFonts w:ascii="Times New Roman" w:eastAsiaTheme="minorEastAsia" w:hAnsi="Times New Roman"/>
          <w:sz w:val="24"/>
          <w:szCs w:val="24"/>
        </w:rPr>
        <w:t>interview upon receipt of their survey responses and be asked about their experience with the web survey, the availability of the requested information</w:t>
      </w:r>
      <w:r w:rsidR="00773235" w:rsidRPr="00AF4E92">
        <w:rPr>
          <w:rFonts w:ascii="Times New Roman" w:eastAsiaTheme="minorEastAsia" w:hAnsi="Times New Roman"/>
          <w:sz w:val="24"/>
          <w:szCs w:val="24"/>
        </w:rPr>
        <w:t>,</w:t>
      </w:r>
      <w:r w:rsidR="003A25DE" w:rsidRPr="00AF4E92">
        <w:rPr>
          <w:rFonts w:ascii="Times New Roman" w:eastAsiaTheme="minorEastAsia" w:hAnsi="Times New Roman"/>
          <w:sz w:val="24"/>
          <w:szCs w:val="24"/>
        </w:rPr>
        <w:t xml:space="preserve"> and any recommendations for </w:t>
      </w:r>
      <w:r w:rsidR="00C12389" w:rsidRPr="00AF4E92">
        <w:rPr>
          <w:rFonts w:ascii="Times New Roman" w:eastAsiaTheme="minorEastAsia" w:hAnsi="Times New Roman"/>
          <w:sz w:val="24"/>
          <w:szCs w:val="24"/>
        </w:rPr>
        <w:t xml:space="preserve">improving </w:t>
      </w:r>
      <w:r w:rsidR="003A25DE" w:rsidRPr="00AF4E92">
        <w:rPr>
          <w:rFonts w:ascii="Times New Roman" w:eastAsiaTheme="minorEastAsia" w:hAnsi="Times New Roman"/>
          <w:sz w:val="24"/>
          <w:szCs w:val="24"/>
        </w:rPr>
        <w:t>the questionnaire (i.e. question w</w:t>
      </w:r>
      <w:r w:rsidR="00742793" w:rsidRPr="00AF4E92">
        <w:rPr>
          <w:rFonts w:ascii="Times New Roman" w:eastAsiaTheme="minorEastAsia" w:hAnsi="Times New Roman"/>
          <w:sz w:val="24"/>
          <w:szCs w:val="24"/>
        </w:rPr>
        <w:t>ording, response choices, etc</w:t>
      </w:r>
      <w:r w:rsidR="008F5F82" w:rsidRPr="00AF4E92">
        <w:rPr>
          <w:rFonts w:ascii="Times New Roman" w:eastAsiaTheme="minorEastAsia" w:hAnsi="Times New Roman"/>
          <w:sz w:val="24"/>
          <w:szCs w:val="24"/>
        </w:rPr>
        <w:t>.)</w:t>
      </w:r>
      <w:r w:rsidR="003A25DE" w:rsidRPr="00AF4E92">
        <w:rPr>
          <w:rFonts w:ascii="Times New Roman" w:eastAsiaTheme="minorEastAsia" w:hAnsi="Times New Roman"/>
          <w:sz w:val="24"/>
          <w:szCs w:val="24"/>
        </w:rPr>
        <w:t>.</w:t>
      </w:r>
      <w:r w:rsidR="00773235" w:rsidRPr="00AF4E92">
        <w:rPr>
          <w:rFonts w:ascii="Times New Roman" w:eastAsiaTheme="minorEastAsia" w:hAnsi="Times New Roman"/>
          <w:sz w:val="24"/>
          <w:szCs w:val="24"/>
        </w:rPr>
        <w:t xml:space="preserve"> A protocol of the debriefing questions is provided (</w:t>
      </w:r>
      <w:r w:rsidR="00773235" w:rsidRPr="00AF4E92">
        <w:rPr>
          <w:rFonts w:ascii="Times New Roman" w:eastAsiaTheme="minorEastAsia" w:hAnsi="Times New Roman"/>
          <w:i/>
          <w:sz w:val="24"/>
          <w:szCs w:val="24"/>
        </w:rPr>
        <w:t xml:space="preserve">see </w:t>
      </w:r>
      <w:r w:rsidR="00C12389" w:rsidRPr="00AF4E92">
        <w:rPr>
          <w:rFonts w:ascii="Times New Roman" w:eastAsiaTheme="minorEastAsia" w:hAnsi="Times New Roman"/>
          <w:i/>
          <w:sz w:val="24"/>
          <w:szCs w:val="24"/>
        </w:rPr>
        <w:t xml:space="preserve">Attachment </w:t>
      </w:r>
      <w:r w:rsidR="00B15862" w:rsidRPr="00AF4E92">
        <w:rPr>
          <w:rFonts w:ascii="Times New Roman" w:eastAsiaTheme="minorEastAsia" w:hAnsi="Times New Roman"/>
          <w:i/>
          <w:sz w:val="24"/>
          <w:szCs w:val="24"/>
        </w:rPr>
        <w:t>F</w:t>
      </w:r>
      <w:r w:rsidR="00773235" w:rsidRPr="00AF4E92">
        <w:rPr>
          <w:rFonts w:ascii="Times New Roman" w:eastAsiaTheme="minorEastAsia" w:hAnsi="Times New Roman"/>
          <w:sz w:val="24"/>
          <w:szCs w:val="24"/>
        </w:rPr>
        <w:t xml:space="preserve">). </w:t>
      </w:r>
      <w:bookmarkStart w:id="0" w:name="_GoBack"/>
      <w:bookmarkEnd w:id="0"/>
    </w:p>
    <w:p w:rsidR="00742793" w:rsidRPr="00AF4E92" w:rsidRDefault="00742793" w:rsidP="00742793">
      <w:pPr>
        <w:pStyle w:val="NORCBullet3TextArial"/>
        <w:spacing w:line="240" w:lineRule="auto"/>
        <w:ind w:left="0"/>
        <w:rPr>
          <w:rFonts w:ascii="Times New Roman" w:hAnsi="Times New Roman"/>
          <w:sz w:val="24"/>
          <w:szCs w:val="24"/>
        </w:rPr>
      </w:pPr>
    </w:p>
    <w:p w:rsidR="00753939" w:rsidRPr="00AF4E92" w:rsidRDefault="00753939" w:rsidP="00753939">
      <w:pPr>
        <w:pStyle w:val="NORCBullet3TextArial"/>
        <w:spacing w:line="240" w:lineRule="auto"/>
        <w:ind w:left="0"/>
        <w:rPr>
          <w:rFonts w:ascii="Times New Roman" w:hAnsi="Times New Roman"/>
          <w:sz w:val="24"/>
          <w:szCs w:val="24"/>
        </w:rPr>
      </w:pPr>
      <w:r w:rsidRPr="00AF4E92">
        <w:rPr>
          <w:rFonts w:ascii="Times New Roman" w:hAnsi="Times New Roman"/>
          <w:sz w:val="24"/>
          <w:szCs w:val="24"/>
        </w:rPr>
        <w:t xml:space="preserve">All information gleaned from the pretest will be integrated into the full information clearance package that will be submitted to OMB by August 2013. BJS plans to fully implement the NSIDS by early 2014. </w:t>
      </w:r>
    </w:p>
    <w:p w:rsidR="00753939" w:rsidRPr="00AF4E92" w:rsidRDefault="00753939" w:rsidP="00B271C2">
      <w:pPr>
        <w:pStyle w:val="NORCBullet3TextArial"/>
        <w:spacing w:line="240" w:lineRule="auto"/>
        <w:ind w:left="0"/>
        <w:rPr>
          <w:rFonts w:ascii="Times New Roman" w:hAnsi="Times New Roman"/>
          <w:sz w:val="24"/>
          <w:szCs w:val="24"/>
        </w:rPr>
      </w:pPr>
    </w:p>
    <w:p w:rsidR="000304EB" w:rsidRPr="00AF4E92" w:rsidRDefault="00910DEA" w:rsidP="00B271C2">
      <w:pPr>
        <w:pStyle w:val="NORCBullet3TextArial"/>
        <w:spacing w:line="240" w:lineRule="auto"/>
        <w:ind w:left="0"/>
        <w:rPr>
          <w:rFonts w:ascii="Times New Roman" w:hAnsi="Times New Roman"/>
          <w:sz w:val="24"/>
          <w:szCs w:val="24"/>
        </w:rPr>
      </w:pPr>
      <w:r w:rsidRPr="00AF4E92">
        <w:rPr>
          <w:rFonts w:ascii="Times New Roman" w:hAnsi="Times New Roman"/>
          <w:sz w:val="24"/>
          <w:szCs w:val="24"/>
        </w:rPr>
        <w:t xml:space="preserve">As the survey collects information about organizations and not individuals, </w:t>
      </w:r>
      <w:r w:rsidR="003A25DE" w:rsidRPr="00AF4E92">
        <w:rPr>
          <w:rFonts w:ascii="Times New Roman" w:hAnsi="Times New Roman"/>
          <w:sz w:val="24"/>
          <w:szCs w:val="24"/>
        </w:rPr>
        <w:t xml:space="preserve">NORC’s </w:t>
      </w:r>
      <w:r w:rsidR="00B271C2" w:rsidRPr="00AF4E92">
        <w:rPr>
          <w:rFonts w:ascii="Times New Roman" w:hAnsi="Times New Roman"/>
          <w:sz w:val="24"/>
          <w:szCs w:val="24"/>
        </w:rPr>
        <w:t>I</w:t>
      </w:r>
      <w:r w:rsidR="00BA581C" w:rsidRPr="00AF4E92">
        <w:rPr>
          <w:rFonts w:ascii="Times New Roman" w:hAnsi="Times New Roman"/>
          <w:sz w:val="24"/>
          <w:szCs w:val="24"/>
        </w:rPr>
        <w:t>nstitutional</w:t>
      </w:r>
      <w:r w:rsidR="003A25DE" w:rsidRPr="00AF4E92">
        <w:rPr>
          <w:rFonts w:ascii="Times New Roman" w:hAnsi="Times New Roman"/>
          <w:sz w:val="24"/>
          <w:szCs w:val="24"/>
        </w:rPr>
        <w:t xml:space="preserve"> </w:t>
      </w:r>
      <w:r w:rsidR="00B271C2" w:rsidRPr="00AF4E92">
        <w:rPr>
          <w:rFonts w:ascii="Times New Roman" w:hAnsi="Times New Roman"/>
          <w:sz w:val="24"/>
          <w:szCs w:val="24"/>
        </w:rPr>
        <w:t>R</w:t>
      </w:r>
      <w:r w:rsidR="003A25DE" w:rsidRPr="00AF4E92">
        <w:rPr>
          <w:rFonts w:ascii="Times New Roman" w:hAnsi="Times New Roman"/>
          <w:sz w:val="24"/>
          <w:szCs w:val="24"/>
        </w:rPr>
        <w:t xml:space="preserve">eview </w:t>
      </w:r>
      <w:r w:rsidR="00B271C2" w:rsidRPr="00AF4E92">
        <w:rPr>
          <w:rFonts w:ascii="Times New Roman" w:hAnsi="Times New Roman"/>
          <w:sz w:val="24"/>
          <w:szCs w:val="24"/>
        </w:rPr>
        <w:t>B</w:t>
      </w:r>
      <w:r w:rsidR="003A25DE" w:rsidRPr="00AF4E92">
        <w:rPr>
          <w:rFonts w:ascii="Times New Roman" w:hAnsi="Times New Roman"/>
          <w:sz w:val="24"/>
          <w:szCs w:val="24"/>
        </w:rPr>
        <w:t>oard</w:t>
      </w:r>
      <w:r w:rsidRPr="00AF4E92">
        <w:rPr>
          <w:rFonts w:ascii="Times New Roman" w:hAnsi="Times New Roman"/>
          <w:sz w:val="24"/>
          <w:szCs w:val="24"/>
        </w:rPr>
        <w:t xml:space="preserve"> determined that the activities associated with data collection for this project are not </w:t>
      </w:r>
      <w:r w:rsidR="0053008F" w:rsidRPr="00AF4E92">
        <w:rPr>
          <w:rFonts w:ascii="Times New Roman" w:hAnsi="Times New Roman"/>
          <w:sz w:val="24"/>
          <w:szCs w:val="24"/>
        </w:rPr>
        <w:t xml:space="preserve">considered </w:t>
      </w:r>
      <w:r w:rsidRPr="00AF4E92">
        <w:rPr>
          <w:rFonts w:ascii="Times New Roman" w:hAnsi="Times New Roman"/>
          <w:sz w:val="24"/>
          <w:szCs w:val="24"/>
        </w:rPr>
        <w:t>human subjects research</w:t>
      </w:r>
      <w:r w:rsidR="003A25DE" w:rsidRPr="00AF4E92">
        <w:rPr>
          <w:rFonts w:ascii="Times New Roman" w:hAnsi="Times New Roman"/>
          <w:sz w:val="24"/>
          <w:szCs w:val="24"/>
        </w:rPr>
        <w:t>.</w:t>
      </w:r>
    </w:p>
    <w:p w:rsidR="003A25DE" w:rsidRPr="00AF4E92" w:rsidRDefault="003A25DE" w:rsidP="00BF6B42">
      <w:pPr>
        <w:contextualSpacing/>
        <w:rPr>
          <w:rFonts w:ascii="Times New Roman" w:hAnsi="Times New Roman" w:cs="Times New Roman"/>
          <w:szCs w:val="24"/>
        </w:rPr>
      </w:pPr>
    </w:p>
    <w:p w:rsidR="001A5335" w:rsidRDefault="00BD350A" w:rsidP="00BF6B42">
      <w:pPr>
        <w:contextualSpacing/>
        <w:rPr>
          <w:rFonts w:ascii="Times New Roman" w:hAnsi="Times New Roman" w:cs="Times New Roman"/>
          <w:bCs/>
          <w:szCs w:val="24"/>
        </w:rPr>
      </w:pPr>
      <w:r w:rsidRPr="00614F9A">
        <w:rPr>
          <w:rFonts w:ascii="Times New Roman" w:hAnsi="Times New Roman" w:cs="Times New Roman"/>
          <w:szCs w:val="24"/>
        </w:rPr>
        <w:t xml:space="preserve">The estimated maximum time to conduct the pilot test for the NSIDS project is </w:t>
      </w:r>
      <w:r>
        <w:rPr>
          <w:rFonts w:ascii="Times New Roman" w:hAnsi="Times New Roman" w:cs="Times New Roman"/>
          <w:szCs w:val="24"/>
        </w:rPr>
        <w:t>156.5</w:t>
      </w:r>
      <w:r w:rsidRPr="00614F9A">
        <w:rPr>
          <w:rFonts w:ascii="Times New Roman" w:hAnsi="Times New Roman" w:cs="Times New Roman"/>
          <w:szCs w:val="24"/>
        </w:rPr>
        <w:t xml:space="preserve"> hours. The burden hour estimates are divided across three pilot tasks </w:t>
      </w:r>
      <w:r>
        <w:rPr>
          <w:rFonts w:ascii="Times New Roman" w:hAnsi="Times New Roman" w:cs="Times New Roman"/>
          <w:szCs w:val="24"/>
        </w:rPr>
        <w:t xml:space="preserve">including identification of </w:t>
      </w:r>
      <w:r w:rsidRPr="00614F9A">
        <w:rPr>
          <w:rFonts w:ascii="Times New Roman" w:hAnsi="Times New Roman" w:cs="Times New Roman"/>
          <w:szCs w:val="24"/>
        </w:rPr>
        <w:t>points of contact (</w:t>
      </w:r>
      <w:r>
        <w:rPr>
          <w:rFonts w:ascii="Times New Roman" w:hAnsi="Times New Roman" w:cs="Times New Roman"/>
          <w:szCs w:val="24"/>
        </w:rPr>
        <w:t>19.5</w:t>
      </w:r>
      <w:r w:rsidRPr="00614F9A">
        <w:rPr>
          <w:rFonts w:ascii="Times New Roman" w:hAnsi="Times New Roman" w:cs="Times New Roman"/>
          <w:szCs w:val="24"/>
        </w:rPr>
        <w:t xml:space="preserve"> hours), pilot testing the survey instrument in </w:t>
      </w:r>
      <w:r w:rsidR="00022F0F">
        <w:rPr>
          <w:rFonts w:ascii="Times New Roman" w:hAnsi="Times New Roman" w:cs="Times New Roman"/>
          <w:szCs w:val="24"/>
        </w:rPr>
        <w:t>39</w:t>
      </w:r>
      <w:r w:rsidRPr="00614F9A">
        <w:rPr>
          <w:rFonts w:ascii="Times New Roman" w:hAnsi="Times New Roman" w:cs="Times New Roman"/>
          <w:szCs w:val="24"/>
        </w:rPr>
        <w:t xml:space="preserve"> jurisdictions (</w:t>
      </w:r>
      <w:r>
        <w:rPr>
          <w:rFonts w:ascii="Times New Roman" w:hAnsi="Times New Roman" w:cs="Times New Roman"/>
          <w:szCs w:val="24"/>
        </w:rPr>
        <w:t>117</w:t>
      </w:r>
      <w:r w:rsidRPr="00614F9A">
        <w:rPr>
          <w:rFonts w:ascii="Times New Roman" w:hAnsi="Times New Roman" w:cs="Times New Roman"/>
          <w:szCs w:val="24"/>
        </w:rPr>
        <w:t xml:space="preserve"> hours), and conducting </w:t>
      </w:r>
      <w:r w:rsidR="007C1F9F">
        <w:rPr>
          <w:rFonts w:ascii="Times New Roman" w:hAnsi="Times New Roman" w:cs="Times New Roman"/>
          <w:szCs w:val="24"/>
        </w:rPr>
        <w:t>follow-up</w:t>
      </w:r>
      <w:r w:rsidRPr="00614F9A">
        <w:rPr>
          <w:rFonts w:ascii="Times New Roman" w:hAnsi="Times New Roman" w:cs="Times New Roman"/>
          <w:szCs w:val="24"/>
        </w:rPr>
        <w:t xml:space="preserve"> interviews for 20 jurisdictions (20 hours). The burden hour estimates are based on prior experience collecting similar nationwide data on public defender offices in 2007 (see OMB </w:t>
      </w:r>
      <w:r w:rsidRPr="00614F9A">
        <w:rPr>
          <w:rFonts w:ascii="Times New Roman" w:hAnsi="Times New Roman" w:cs="Times New Roman"/>
          <w:iCs/>
          <w:szCs w:val="24"/>
        </w:rPr>
        <w:t xml:space="preserve">Control # </w:t>
      </w:r>
      <w:r w:rsidRPr="00614F9A">
        <w:rPr>
          <w:rFonts w:ascii="Times New Roman" w:hAnsi="Times New Roman" w:cs="Times New Roman"/>
          <w:bCs/>
          <w:szCs w:val="24"/>
        </w:rPr>
        <w:t xml:space="preserve">1121-0095). Further details about the burden hour estimates are provided in the following table. </w:t>
      </w:r>
    </w:p>
    <w:p w:rsidR="00872780" w:rsidRPr="00AF4E92" w:rsidRDefault="00872780" w:rsidP="00BF6B42">
      <w:pPr>
        <w:contextualSpacing/>
        <w:rPr>
          <w:rFonts w:ascii="Times New Roman" w:hAnsi="Times New Roman" w:cs="Times New Roman"/>
          <w:szCs w:val="24"/>
        </w:rPr>
      </w:pPr>
    </w:p>
    <w:tbl>
      <w:tblPr>
        <w:tblStyle w:val="TableGrid"/>
        <w:tblW w:w="9358" w:type="dxa"/>
        <w:tblLook w:val="04A0" w:firstRow="1" w:lastRow="0" w:firstColumn="1" w:lastColumn="0" w:noHBand="0" w:noVBand="1"/>
      </w:tblPr>
      <w:tblGrid>
        <w:gridCol w:w="3280"/>
        <w:gridCol w:w="2060"/>
        <w:gridCol w:w="4018"/>
      </w:tblGrid>
      <w:tr w:rsidR="00AF4E92" w:rsidRPr="00AF4E92" w:rsidTr="00AF4E92">
        <w:trPr>
          <w:trHeight w:val="557"/>
        </w:trPr>
        <w:tc>
          <w:tcPr>
            <w:tcW w:w="3280" w:type="dxa"/>
            <w:shd w:val="clear" w:color="auto" w:fill="808080" w:themeFill="background1" w:themeFillShade="80"/>
          </w:tcPr>
          <w:p w:rsidR="00F74BA5" w:rsidRPr="00AF4E92" w:rsidRDefault="00F74BA5" w:rsidP="00B66BCB">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 xml:space="preserve">Pilot tasks </w:t>
            </w:r>
          </w:p>
        </w:tc>
        <w:tc>
          <w:tcPr>
            <w:tcW w:w="2060" w:type="dxa"/>
            <w:shd w:val="clear" w:color="auto" w:fill="808080" w:themeFill="background1" w:themeFillShade="80"/>
          </w:tcPr>
          <w:p w:rsidR="00F74BA5" w:rsidRPr="00AF4E92" w:rsidRDefault="00F74BA5" w:rsidP="00B66BCB">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Average burden per jurisdiction</w:t>
            </w:r>
          </w:p>
        </w:tc>
        <w:tc>
          <w:tcPr>
            <w:tcW w:w="4017" w:type="dxa"/>
            <w:shd w:val="clear" w:color="auto" w:fill="808080" w:themeFill="background1" w:themeFillShade="80"/>
          </w:tcPr>
          <w:p w:rsidR="00F74BA5" w:rsidRPr="00AF4E92" w:rsidRDefault="00F74BA5" w:rsidP="00B66BCB">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Total estimated burden hours</w:t>
            </w:r>
          </w:p>
        </w:tc>
      </w:tr>
      <w:tr w:rsidR="00F74BA5" w:rsidRPr="00AF4E92" w:rsidTr="00AF4E92">
        <w:trPr>
          <w:trHeight w:val="557"/>
        </w:trPr>
        <w:tc>
          <w:tcPr>
            <w:tcW w:w="3280" w:type="dxa"/>
          </w:tcPr>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sz w:val="22"/>
                <w:szCs w:val="22"/>
              </w:rPr>
              <w:t>Identifying points of contact to complete survey instrument</w:t>
            </w:r>
          </w:p>
        </w:tc>
        <w:tc>
          <w:tcPr>
            <w:tcW w:w="2060" w:type="dxa"/>
          </w:tcPr>
          <w:p w:rsidR="00F74BA5" w:rsidRPr="00AF4E92" w:rsidRDefault="00AF4E92" w:rsidP="00B66BCB">
            <w:pPr>
              <w:contextualSpacing/>
              <w:rPr>
                <w:rFonts w:ascii="Times New Roman" w:hAnsi="Times New Roman" w:cs="Times New Roman"/>
                <w:sz w:val="22"/>
                <w:szCs w:val="22"/>
              </w:rPr>
            </w:pPr>
            <w:r w:rsidRPr="00AF4E92">
              <w:rPr>
                <w:rFonts w:ascii="Times New Roman" w:hAnsi="Times New Roman" w:cs="Times New Roman"/>
                <w:sz w:val="22"/>
                <w:szCs w:val="22"/>
              </w:rPr>
              <w:t>.5</w:t>
            </w:r>
            <w:r w:rsidR="00F74BA5" w:rsidRPr="00AF4E92">
              <w:rPr>
                <w:rFonts w:ascii="Times New Roman" w:hAnsi="Times New Roman" w:cs="Times New Roman"/>
                <w:sz w:val="22"/>
                <w:szCs w:val="22"/>
              </w:rPr>
              <w:t xml:space="preserve"> hour</w:t>
            </w:r>
            <w:r w:rsidRPr="00AF4E92">
              <w:rPr>
                <w:rFonts w:ascii="Times New Roman" w:hAnsi="Times New Roman" w:cs="Times New Roman"/>
                <w:sz w:val="22"/>
                <w:szCs w:val="22"/>
              </w:rPr>
              <w:t>s</w:t>
            </w:r>
            <w:r w:rsidR="00F74BA5" w:rsidRPr="00AF4E92">
              <w:rPr>
                <w:rFonts w:ascii="Times New Roman" w:hAnsi="Times New Roman" w:cs="Times New Roman"/>
                <w:sz w:val="22"/>
                <w:szCs w:val="22"/>
              </w:rPr>
              <w:t xml:space="preserve"> </w:t>
            </w:r>
          </w:p>
        </w:tc>
        <w:tc>
          <w:tcPr>
            <w:tcW w:w="4017" w:type="dxa"/>
          </w:tcPr>
          <w:p w:rsidR="00F74BA5" w:rsidRPr="00AF4E92" w:rsidRDefault="00AF4E92" w:rsidP="00AF4E92">
            <w:pPr>
              <w:contextualSpacing/>
              <w:rPr>
                <w:rFonts w:ascii="Times New Roman" w:hAnsi="Times New Roman" w:cs="Times New Roman"/>
                <w:sz w:val="22"/>
                <w:szCs w:val="22"/>
              </w:rPr>
            </w:pPr>
            <w:r w:rsidRPr="00AF4E92">
              <w:rPr>
                <w:rFonts w:ascii="Times New Roman" w:hAnsi="Times New Roman" w:cs="Times New Roman"/>
                <w:sz w:val="22"/>
                <w:szCs w:val="22"/>
              </w:rPr>
              <w:t>39</w:t>
            </w:r>
            <w:r w:rsidR="00F74BA5" w:rsidRPr="00AF4E92">
              <w:rPr>
                <w:rFonts w:ascii="Times New Roman" w:hAnsi="Times New Roman" w:cs="Times New Roman"/>
                <w:sz w:val="22"/>
                <w:szCs w:val="22"/>
              </w:rPr>
              <w:t xml:space="preserve"> indigent defense </w:t>
            </w:r>
            <w:r w:rsidRPr="00AF4E92">
              <w:rPr>
                <w:rFonts w:ascii="Times New Roman" w:hAnsi="Times New Roman" w:cs="Times New Roman"/>
                <w:sz w:val="22"/>
                <w:szCs w:val="22"/>
              </w:rPr>
              <w:t>systems * .5</w:t>
            </w:r>
            <w:r w:rsidR="00F74BA5" w:rsidRPr="00AF4E92">
              <w:rPr>
                <w:rFonts w:ascii="Times New Roman" w:hAnsi="Times New Roman" w:cs="Times New Roman"/>
                <w:sz w:val="22"/>
                <w:szCs w:val="22"/>
              </w:rPr>
              <w:t xml:space="preserve"> hour</w:t>
            </w:r>
            <w:r w:rsidRPr="00AF4E92">
              <w:rPr>
                <w:rFonts w:ascii="Times New Roman" w:hAnsi="Times New Roman" w:cs="Times New Roman"/>
                <w:sz w:val="22"/>
                <w:szCs w:val="22"/>
              </w:rPr>
              <w:t>s</w:t>
            </w:r>
            <w:r w:rsidR="00F74BA5" w:rsidRPr="00AF4E92">
              <w:rPr>
                <w:rFonts w:ascii="Times New Roman" w:hAnsi="Times New Roman" w:cs="Times New Roman"/>
                <w:sz w:val="22"/>
                <w:szCs w:val="22"/>
              </w:rPr>
              <w:t xml:space="preserve"> = </w:t>
            </w:r>
            <w:r w:rsidRPr="00AF4E92">
              <w:rPr>
                <w:rFonts w:ascii="Times New Roman" w:hAnsi="Times New Roman" w:cs="Times New Roman"/>
                <w:b/>
                <w:sz w:val="22"/>
                <w:szCs w:val="22"/>
              </w:rPr>
              <w:t xml:space="preserve">19.5 </w:t>
            </w:r>
            <w:r w:rsidR="00F74BA5" w:rsidRPr="00AF4E92">
              <w:rPr>
                <w:rFonts w:ascii="Times New Roman" w:hAnsi="Times New Roman" w:cs="Times New Roman"/>
                <w:b/>
                <w:sz w:val="22"/>
                <w:szCs w:val="22"/>
              </w:rPr>
              <w:t>hours</w:t>
            </w:r>
          </w:p>
        </w:tc>
      </w:tr>
      <w:tr w:rsidR="00F74BA5" w:rsidRPr="00AF4E92" w:rsidTr="00AF4E92">
        <w:trPr>
          <w:trHeight w:val="557"/>
        </w:trPr>
        <w:tc>
          <w:tcPr>
            <w:tcW w:w="3280" w:type="dxa"/>
          </w:tcPr>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sz w:val="22"/>
                <w:szCs w:val="22"/>
              </w:rPr>
              <w:t>Pilot test survey instrument</w:t>
            </w:r>
          </w:p>
        </w:tc>
        <w:tc>
          <w:tcPr>
            <w:tcW w:w="2060" w:type="dxa"/>
          </w:tcPr>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sz w:val="22"/>
                <w:szCs w:val="22"/>
              </w:rPr>
              <w:t>3 hours</w:t>
            </w:r>
          </w:p>
        </w:tc>
        <w:tc>
          <w:tcPr>
            <w:tcW w:w="4017" w:type="dxa"/>
          </w:tcPr>
          <w:p w:rsidR="00F74BA5" w:rsidRPr="00AF4E92" w:rsidRDefault="00AF4E92" w:rsidP="00AF4E92">
            <w:pPr>
              <w:contextualSpacing/>
              <w:rPr>
                <w:rFonts w:ascii="Times New Roman" w:hAnsi="Times New Roman" w:cs="Times New Roman"/>
                <w:sz w:val="22"/>
                <w:szCs w:val="22"/>
              </w:rPr>
            </w:pPr>
            <w:r w:rsidRPr="00AF4E92">
              <w:rPr>
                <w:rFonts w:ascii="Times New Roman" w:hAnsi="Times New Roman" w:cs="Times New Roman"/>
                <w:sz w:val="22"/>
                <w:szCs w:val="22"/>
              </w:rPr>
              <w:t>39</w:t>
            </w:r>
            <w:r w:rsidR="00F74BA5" w:rsidRPr="00AF4E92">
              <w:rPr>
                <w:rFonts w:ascii="Times New Roman" w:hAnsi="Times New Roman" w:cs="Times New Roman"/>
                <w:sz w:val="22"/>
                <w:szCs w:val="22"/>
              </w:rPr>
              <w:t xml:space="preserve"> indigent defense systems * 3 hours = </w:t>
            </w:r>
            <w:r w:rsidRPr="00AF4E92">
              <w:rPr>
                <w:rFonts w:ascii="Times New Roman" w:hAnsi="Times New Roman" w:cs="Times New Roman"/>
                <w:b/>
                <w:sz w:val="22"/>
                <w:szCs w:val="22"/>
              </w:rPr>
              <w:t>117</w:t>
            </w:r>
            <w:r w:rsidR="00F74BA5" w:rsidRPr="00AF4E92">
              <w:rPr>
                <w:rFonts w:ascii="Times New Roman" w:hAnsi="Times New Roman" w:cs="Times New Roman"/>
                <w:b/>
                <w:sz w:val="22"/>
                <w:szCs w:val="22"/>
              </w:rPr>
              <w:t xml:space="preserve"> hours</w:t>
            </w:r>
          </w:p>
        </w:tc>
      </w:tr>
      <w:tr w:rsidR="00F74BA5" w:rsidRPr="00AF4E92" w:rsidTr="00AF4E92">
        <w:trPr>
          <w:trHeight w:val="838"/>
        </w:trPr>
        <w:tc>
          <w:tcPr>
            <w:tcW w:w="3280" w:type="dxa"/>
          </w:tcPr>
          <w:p w:rsidR="00F74BA5" w:rsidRPr="00AF4E92" w:rsidRDefault="00F74BA5" w:rsidP="009A5EA6">
            <w:pPr>
              <w:contextualSpacing/>
              <w:rPr>
                <w:rFonts w:ascii="Times New Roman" w:hAnsi="Times New Roman" w:cs="Times New Roman"/>
                <w:sz w:val="22"/>
                <w:szCs w:val="22"/>
              </w:rPr>
            </w:pPr>
            <w:r w:rsidRPr="00AF4E92">
              <w:rPr>
                <w:rFonts w:ascii="Times New Roman" w:hAnsi="Times New Roman" w:cs="Times New Roman"/>
                <w:sz w:val="22"/>
                <w:szCs w:val="22"/>
              </w:rPr>
              <w:t xml:space="preserve">Conduct </w:t>
            </w:r>
            <w:r w:rsidR="007C1F9F">
              <w:rPr>
                <w:rFonts w:ascii="Times New Roman" w:hAnsi="Times New Roman" w:cs="Times New Roman"/>
                <w:sz w:val="22"/>
                <w:szCs w:val="22"/>
              </w:rPr>
              <w:t>follow-up</w:t>
            </w:r>
            <w:r w:rsidR="009A5EA6" w:rsidRPr="00AF4E92">
              <w:rPr>
                <w:rFonts w:ascii="Times New Roman" w:hAnsi="Times New Roman" w:cs="Times New Roman"/>
                <w:sz w:val="22"/>
                <w:szCs w:val="22"/>
              </w:rPr>
              <w:t xml:space="preserve"> </w:t>
            </w:r>
            <w:r w:rsidRPr="00AF4E92">
              <w:rPr>
                <w:rFonts w:ascii="Times New Roman" w:hAnsi="Times New Roman" w:cs="Times New Roman"/>
                <w:sz w:val="22"/>
                <w:szCs w:val="22"/>
              </w:rPr>
              <w:t>interview</w:t>
            </w:r>
          </w:p>
        </w:tc>
        <w:tc>
          <w:tcPr>
            <w:tcW w:w="2060" w:type="dxa"/>
          </w:tcPr>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sz w:val="22"/>
                <w:szCs w:val="22"/>
              </w:rPr>
              <w:t>1 hour</w:t>
            </w:r>
          </w:p>
        </w:tc>
        <w:tc>
          <w:tcPr>
            <w:tcW w:w="4017" w:type="dxa"/>
          </w:tcPr>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sz w:val="22"/>
                <w:szCs w:val="22"/>
              </w:rPr>
              <w:t xml:space="preserve">20 indigent defense systems selected for interview * 1 hour = </w:t>
            </w:r>
          </w:p>
          <w:p w:rsidR="00F74BA5" w:rsidRPr="00AF4E92" w:rsidRDefault="00F74BA5" w:rsidP="00B66BCB">
            <w:pPr>
              <w:contextualSpacing/>
              <w:rPr>
                <w:rFonts w:ascii="Times New Roman" w:hAnsi="Times New Roman" w:cs="Times New Roman"/>
                <w:sz w:val="22"/>
                <w:szCs w:val="22"/>
              </w:rPr>
            </w:pPr>
            <w:r w:rsidRPr="00AF4E92">
              <w:rPr>
                <w:rFonts w:ascii="Times New Roman" w:hAnsi="Times New Roman" w:cs="Times New Roman"/>
                <w:b/>
                <w:sz w:val="22"/>
                <w:szCs w:val="22"/>
              </w:rPr>
              <w:t>20 hours</w:t>
            </w:r>
          </w:p>
        </w:tc>
      </w:tr>
      <w:tr w:rsidR="00F74BA5" w:rsidRPr="00AF4E92" w:rsidTr="00AF4E92">
        <w:trPr>
          <w:trHeight w:val="278"/>
        </w:trPr>
        <w:tc>
          <w:tcPr>
            <w:tcW w:w="9358" w:type="dxa"/>
            <w:gridSpan w:val="3"/>
          </w:tcPr>
          <w:p w:rsidR="00F74BA5" w:rsidRPr="00AF4E92" w:rsidRDefault="00F74BA5" w:rsidP="00B66BCB">
            <w:pPr>
              <w:rPr>
                <w:rFonts w:ascii="Times New Roman" w:hAnsi="Times New Roman" w:cs="Times New Roman"/>
                <w:b/>
                <w:iCs/>
                <w:sz w:val="22"/>
                <w:szCs w:val="22"/>
              </w:rPr>
            </w:pPr>
            <w:r w:rsidRPr="00AF4E92">
              <w:rPr>
                <w:rFonts w:ascii="Times New Roman" w:hAnsi="Times New Roman" w:cs="Times New Roman"/>
                <w:b/>
                <w:iCs/>
                <w:sz w:val="22"/>
                <w:szCs w:val="22"/>
              </w:rPr>
              <w:t xml:space="preserve">Total Respondent Burden = </w:t>
            </w:r>
            <w:r w:rsidR="00AF4E92" w:rsidRPr="00AF4E92">
              <w:rPr>
                <w:rFonts w:ascii="Times New Roman" w:hAnsi="Times New Roman" w:cs="Times New Roman"/>
                <w:b/>
                <w:iCs/>
                <w:sz w:val="22"/>
                <w:szCs w:val="22"/>
              </w:rPr>
              <w:t xml:space="preserve">156.5 </w:t>
            </w:r>
            <w:r w:rsidRPr="00AF4E92">
              <w:rPr>
                <w:rFonts w:ascii="Times New Roman" w:hAnsi="Times New Roman" w:cs="Times New Roman"/>
                <w:b/>
                <w:iCs/>
                <w:sz w:val="22"/>
                <w:szCs w:val="22"/>
              </w:rPr>
              <w:t>hours</w:t>
            </w:r>
          </w:p>
          <w:p w:rsidR="00F74BA5" w:rsidRPr="00AF4E92" w:rsidRDefault="00F74BA5" w:rsidP="00B66BCB">
            <w:pPr>
              <w:contextualSpacing/>
              <w:rPr>
                <w:rFonts w:ascii="Times New Roman" w:hAnsi="Times New Roman" w:cs="Times New Roman"/>
                <w:sz w:val="22"/>
                <w:szCs w:val="22"/>
              </w:rPr>
            </w:pPr>
          </w:p>
        </w:tc>
      </w:tr>
    </w:tbl>
    <w:p w:rsidR="00F74BA5" w:rsidRPr="00AF4E92" w:rsidRDefault="00F74BA5" w:rsidP="00BF6B42">
      <w:pPr>
        <w:contextualSpacing/>
        <w:rPr>
          <w:rFonts w:ascii="Times New Roman" w:hAnsi="Times New Roman" w:cs="Times New Roman"/>
          <w:szCs w:val="24"/>
        </w:rPr>
      </w:pPr>
    </w:p>
    <w:p w:rsidR="000304EB" w:rsidRDefault="000304EB" w:rsidP="00BF6B42">
      <w:pPr>
        <w:contextualSpacing/>
        <w:rPr>
          <w:rFonts w:ascii="Times New Roman" w:hAnsi="Times New Roman" w:cs="Times New Roman"/>
          <w:szCs w:val="24"/>
        </w:rPr>
      </w:pPr>
      <w:r w:rsidRPr="00AF4E92">
        <w:rPr>
          <w:rFonts w:ascii="Times New Roman" w:hAnsi="Times New Roman" w:cs="Times New Roman"/>
          <w:szCs w:val="24"/>
        </w:rPr>
        <w:t xml:space="preserve">The contact person for questions regarding data collection and statistical aspects of the design of this research is listed below. </w:t>
      </w:r>
    </w:p>
    <w:p w:rsidR="00DE3865" w:rsidRDefault="00DE3865" w:rsidP="00BF6B42">
      <w:pPr>
        <w:contextualSpacing/>
        <w:rPr>
          <w:rFonts w:ascii="Times New Roman" w:hAnsi="Times New Roman" w:cs="Times New Roman"/>
          <w:szCs w:val="24"/>
        </w:rPr>
      </w:pPr>
    </w:p>
    <w:p w:rsidR="00D141BD" w:rsidRDefault="00D141BD" w:rsidP="0035489B">
      <w:pPr>
        <w:rPr>
          <w:rFonts w:ascii="Times New Roman" w:hAnsi="Times New Roman" w:cs="Times New Roman"/>
          <w:color w:val="000000"/>
          <w:szCs w:val="24"/>
        </w:rPr>
      </w:pPr>
    </w:p>
    <w:p w:rsidR="00DE3865" w:rsidRPr="00DE3865" w:rsidRDefault="0035489B" w:rsidP="0035489B">
      <w:pPr>
        <w:rPr>
          <w:rFonts w:ascii="Times New Roman" w:hAnsi="Times New Roman" w:cs="Times New Roman"/>
          <w:color w:val="000000"/>
          <w:szCs w:val="24"/>
        </w:rPr>
      </w:pPr>
      <w:r>
        <w:rPr>
          <w:rFonts w:ascii="Times New Roman" w:hAnsi="Times New Roman" w:cs="Times New Roman"/>
          <w:color w:val="000000"/>
          <w:szCs w:val="24"/>
        </w:rPr>
        <w:lastRenderedPageBreak/>
        <w:t>Ronald Malega</w:t>
      </w:r>
      <w:r w:rsidR="00DE3865" w:rsidRPr="00DE3865">
        <w:rPr>
          <w:rFonts w:ascii="Times New Roman" w:hAnsi="Times New Roman" w:cs="Times New Roman"/>
          <w:color w:val="000000"/>
          <w:szCs w:val="24"/>
        </w:rPr>
        <w:t>, Ph.D</w:t>
      </w:r>
      <w:r w:rsidRPr="00DE3865">
        <w:rPr>
          <w:rFonts w:ascii="Times New Roman" w:hAnsi="Times New Roman" w:cs="Times New Roman"/>
          <w:color w:val="000000"/>
          <w:szCs w:val="24"/>
        </w:rPr>
        <w:t xml:space="preserve">. </w:t>
      </w:r>
      <w:r w:rsidR="00DE3865" w:rsidRPr="00DE3865">
        <w:rPr>
          <w:rFonts w:ascii="Times New Roman" w:hAnsi="Times New Roman" w:cs="Times New Roman"/>
          <w:color w:val="000000"/>
          <w:szCs w:val="24"/>
        </w:rPr>
        <w:br/>
      </w:r>
      <w:r>
        <w:rPr>
          <w:rFonts w:ascii="Times New Roman" w:hAnsi="Times New Roman" w:cs="Times New Roman"/>
          <w:color w:val="000000"/>
          <w:szCs w:val="24"/>
        </w:rPr>
        <w:t>Statistician</w:t>
      </w:r>
    </w:p>
    <w:p w:rsidR="00DE3865" w:rsidRPr="00DE3865" w:rsidRDefault="00DE3865" w:rsidP="00DE3865">
      <w:pPr>
        <w:rPr>
          <w:rFonts w:ascii="Times New Roman" w:hAnsi="Times New Roman" w:cs="Times New Roman"/>
          <w:color w:val="000000"/>
          <w:szCs w:val="24"/>
        </w:rPr>
      </w:pPr>
      <w:r w:rsidRPr="00DE3865">
        <w:rPr>
          <w:rFonts w:ascii="Times New Roman" w:hAnsi="Times New Roman" w:cs="Times New Roman"/>
          <w:color w:val="000000"/>
          <w:szCs w:val="24"/>
        </w:rPr>
        <w:t>Bureau of Justice Statistics</w:t>
      </w:r>
      <w:r w:rsidRPr="00DE3865">
        <w:rPr>
          <w:rFonts w:ascii="Times New Roman" w:hAnsi="Times New Roman" w:cs="Times New Roman"/>
          <w:color w:val="000000"/>
          <w:szCs w:val="24"/>
        </w:rPr>
        <w:br/>
        <w:t>U.S. Department of Justice</w:t>
      </w:r>
      <w:r w:rsidRPr="00DE3865">
        <w:rPr>
          <w:rFonts w:ascii="Times New Roman" w:hAnsi="Times New Roman" w:cs="Times New Roman"/>
          <w:color w:val="000000"/>
          <w:szCs w:val="24"/>
        </w:rPr>
        <w:br/>
        <w:t>810 7th Street NW, Room 2326</w:t>
      </w:r>
      <w:r w:rsidRPr="00DE3865">
        <w:rPr>
          <w:rFonts w:ascii="Times New Roman" w:hAnsi="Times New Roman" w:cs="Times New Roman"/>
          <w:color w:val="000000"/>
          <w:szCs w:val="24"/>
        </w:rPr>
        <w:br/>
        <w:t>Washington, DC 20531</w:t>
      </w:r>
      <w:r w:rsidRPr="00DE3865">
        <w:rPr>
          <w:rFonts w:ascii="Times New Roman" w:hAnsi="Times New Roman" w:cs="Times New Roman"/>
          <w:color w:val="000000"/>
          <w:szCs w:val="24"/>
        </w:rPr>
        <w:br/>
        <w:t xml:space="preserve">Office Phone: </w:t>
      </w:r>
      <w:r w:rsidR="0035489B" w:rsidRPr="0035489B">
        <w:rPr>
          <w:rFonts w:ascii="Times New Roman" w:hAnsi="Times New Roman" w:cs="Times New Roman"/>
          <w:color w:val="000000"/>
          <w:szCs w:val="24"/>
        </w:rPr>
        <w:t>202-353-0487</w:t>
      </w:r>
      <w:r w:rsidRPr="00DE3865">
        <w:rPr>
          <w:rFonts w:ascii="Times New Roman" w:hAnsi="Times New Roman" w:cs="Times New Roman"/>
          <w:color w:val="000000"/>
          <w:szCs w:val="24"/>
        </w:rPr>
        <w:br/>
        <w:t xml:space="preserve">E-Mail: </w:t>
      </w:r>
      <w:r w:rsidR="0035489B">
        <w:rPr>
          <w:rFonts w:ascii="Times New Roman" w:hAnsi="Times New Roman" w:cs="Times New Roman"/>
          <w:color w:val="000000"/>
          <w:szCs w:val="24"/>
        </w:rPr>
        <w:t>Ronald.Malega@</w:t>
      </w:r>
      <w:r w:rsidR="0035489B" w:rsidRPr="0035489B">
        <w:rPr>
          <w:rFonts w:ascii="Times New Roman" w:hAnsi="Times New Roman" w:cs="Times New Roman"/>
          <w:color w:val="000000"/>
          <w:szCs w:val="24"/>
        </w:rPr>
        <w:t>usdoj.gov</w:t>
      </w:r>
    </w:p>
    <w:p w:rsidR="00DE3865" w:rsidRDefault="00DE3865" w:rsidP="00BF6B42">
      <w:pPr>
        <w:contextualSpacing/>
        <w:rPr>
          <w:rFonts w:ascii="Times New Roman" w:hAnsi="Times New Roman" w:cs="Times New Roman"/>
          <w:szCs w:val="24"/>
        </w:rPr>
      </w:pPr>
    </w:p>
    <w:p w:rsidR="00A20A61"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A</w:t>
      </w:r>
      <w:r w:rsidR="0042528E" w:rsidRPr="00AF4E92">
        <w:rPr>
          <w:rFonts w:ascii="Times New Roman" w:eastAsiaTheme="minorEastAsia" w:hAnsi="Times New Roman" w:cs="Times New Roman"/>
          <w:noProof/>
          <w:szCs w:val="24"/>
        </w:rPr>
        <w:t>: Intial contact letter for pilot</w:t>
      </w:r>
      <w:r w:rsidR="00E0564A" w:rsidRPr="00AF4E92">
        <w:rPr>
          <w:rFonts w:ascii="Times New Roman" w:eastAsiaTheme="minorEastAsia" w:hAnsi="Times New Roman" w:cs="Times New Roman"/>
          <w:noProof/>
          <w:szCs w:val="24"/>
        </w:rPr>
        <w:t xml:space="preserve"> </w:t>
      </w:r>
    </w:p>
    <w:p w:rsidR="00A20A61"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B</w:t>
      </w:r>
      <w:r w:rsidR="0042528E" w:rsidRPr="00AF4E92">
        <w:rPr>
          <w:rFonts w:ascii="Times New Roman" w:eastAsiaTheme="minorEastAsia" w:hAnsi="Times New Roman" w:cs="Times New Roman"/>
          <w:noProof/>
          <w:szCs w:val="24"/>
        </w:rPr>
        <w:t>: Survey instrument for pilot</w:t>
      </w:r>
      <w:r w:rsidR="00E0564A" w:rsidRPr="00AF4E92">
        <w:rPr>
          <w:rFonts w:ascii="Times New Roman" w:eastAsiaTheme="minorEastAsia" w:hAnsi="Times New Roman" w:cs="Times New Roman"/>
          <w:noProof/>
          <w:szCs w:val="24"/>
        </w:rPr>
        <w:t xml:space="preserve"> </w:t>
      </w:r>
    </w:p>
    <w:p w:rsidR="00A20A61"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C</w:t>
      </w:r>
      <w:r w:rsidR="001A5335" w:rsidRPr="00AF4E92">
        <w:rPr>
          <w:rFonts w:ascii="Times New Roman" w:eastAsiaTheme="minorEastAsia" w:hAnsi="Times New Roman" w:cs="Times New Roman"/>
          <w:noProof/>
          <w:szCs w:val="24"/>
        </w:rPr>
        <w:t>: Thank you postcard for pilot</w:t>
      </w:r>
      <w:r w:rsidR="00E0564A" w:rsidRPr="00AF4E92">
        <w:rPr>
          <w:rFonts w:ascii="Times New Roman" w:eastAsiaTheme="minorEastAsia" w:hAnsi="Times New Roman" w:cs="Times New Roman"/>
          <w:noProof/>
          <w:szCs w:val="24"/>
        </w:rPr>
        <w:t xml:space="preserve"> </w:t>
      </w:r>
    </w:p>
    <w:p w:rsidR="00A20A61"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D</w:t>
      </w:r>
      <w:r w:rsidR="00E23906" w:rsidRPr="00AF4E92">
        <w:rPr>
          <w:rFonts w:ascii="Times New Roman" w:eastAsiaTheme="minorEastAsia" w:hAnsi="Times New Roman" w:cs="Times New Roman"/>
          <w:noProof/>
          <w:szCs w:val="24"/>
        </w:rPr>
        <w:t>:</w:t>
      </w:r>
      <w:r w:rsidR="001A5335" w:rsidRPr="00AF4E92">
        <w:rPr>
          <w:rFonts w:ascii="Times New Roman" w:eastAsiaTheme="minorEastAsia" w:hAnsi="Times New Roman" w:cs="Times New Roman"/>
          <w:noProof/>
          <w:szCs w:val="24"/>
        </w:rPr>
        <w:t xml:space="preserve"> Telephone follow</w:t>
      </w:r>
      <w:r w:rsidR="00B10E46" w:rsidRPr="00AF4E92">
        <w:rPr>
          <w:rFonts w:ascii="Times New Roman" w:eastAsiaTheme="minorEastAsia" w:hAnsi="Times New Roman" w:cs="Times New Roman"/>
          <w:noProof/>
          <w:szCs w:val="24"/>
        </w:rPr>
        <w:t>-</w:t>
      </w:r>
      <w:r w:rsidR="001A5335" w:rsidRPr="00AF4E92">
        <w:rPr>
          <w:rFonts w:ascii="Times New Roman" w:eastAsiaTheme="minorEastAsia" w:hAnsi="Times New Roman" w:cs="Times New Roman"/>
          <w:noProof/>
          <w:szCs w:val="24"/>
        </w:rPr>
        <w:t>up protoc</w:t>
      </w:r>
      <w:r w:rsidR="00B10E46" w:rsidRPr="00AF4E92">
        <w:rPr>
          <w:rFonts w:ascii="Times New Roman" w:eastAsiaTheme="minorEastAsia" w:hAnsi="Times New Roman" w:cs="Times New Roman"/>
          <w:noProof/>
          <w:szCs w:val="24"/>
        </w:rPr>
        <w:t>o</w:t>
      </w:r>
      <w:r w:rsidR="001A5335" w:rsidRPr="00AF4E92">
        <w:rPr>
          <w:rFonts w:ascii="Times New Roman" w:eastAsiaTheme="minorEastAsia" w:hAnsi="Times New Roman" w:cs="Times New Roman"/>
          <w:noProof/>
          <w:szCs w:val="24"/>
        </w:rPr>
        <w:t>l</w:t>
      </w:r>
      <w:r w:rsidR="00E0564A" w:rsidRPr="00AF4E92">
        <w:rPr>
          <w:rFonts w:ascii="Times New Roman" w:eastAsiaTheme="minorEastAsia" w:hAnsi="Times New Roman" w:cs="Times New Roman"/>
          <w:noProof/>
          <w:szCs w:val="24"/>
        </w:rPr>
        <w:t xml:space="preserve"> </w:t>
      </w:r>
    </w:p>
    <w:p w:rsidR="00A20A61"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E:</w:t>
      </w:r>
      <w:r w:rsidR="001A5335" w:rsidRPr="00AF4E92">
        <w:rPr>
          <w:rFonts w:ascii="Times New Roman" w:eastAsiaTheme="minorEastAsia" w:hAnsi="Times New Roman" w:cs="Times New Roman"/>
          <w:noProof/>
          <w:szCs w:val="24"/>
        </w:rPr>
        <w:t xml:space="preserve"> Last chance </w:t>
      </w:r>
      <w:r w:rsidR="007C1F9F">
        <w:rPr>
          <w:rFonts w:ascii="Times New Roman" w:eastAsiaTheme="minorEastAsia" w:hAnsi="Times New Roman" w:cs="Times New Roman"/>
          <w:noProof/>
          <w:szCs w:val="24"/>
        </w:rPr>
        <w:t>follow-up</w:t>
      </w:r>
      <w:r w:rsidR="001A5335" w:rsidRPr="00AF4E92">
        <w:rPr>
          <w:rFonts w:ascii="Times New Roman" w:eastAsiaTheme="minorEastAsia" w:hAnsi="Times New Roman" w:cs="Times New Roman"/>
          <w:noProof/>
          <w:szCs w:val="24"/>
        </w:rPr>
        <w:t xml:space="preserve"> postcard</w:t>
      </w:r>
      <w:r w:rsidR="00E0564A" w:rsidRPr="00AF4E92">
        <w:rPr>
          <w:rFonts w:ascii="Times New Roman" w:eastAsiaTheme="minorEastAsia" w:hAnsi="Times New Roman" w:cs="Times New Roman"/>
          <w:noProof/>
          <w:szCs w:val="24"/>
        </w:rPr>
        <w:t xml:space="preserve"> </w:t>
      </w:r>
    </w:p>
    <w:p w:rsidR="0042528E" w:rsidRPr="00AF4E92" w:rsidRDefault="00B15862" w:rsidP="001770F2">
      <w:pPr>
        <w:contextualSpacing/>
        <w:rPr>
          <w:rFonts w:ascii="Times New Roman" w:eastAsiaTheme="minorEastAsia" w:hAnsi="Times New Roman" w:cs="Times New Roman"/>
          <w:noProof/>
          <w:szCs w:val="24"/>
        </w:rPr>
      </w:pPr>
      <w:r w:rsidRPr="00AF4E92">
        <w:rPr>
          <w:rFonts w:ascii="Times New Roman" w:eastAsiaTheme="minorEastAsia" w:hAnsi="Times New Roman" w:cs="Times New Roman"/>
          <w:noProof/>
          <w:szCs w:val="24"/>
        </w:rPr>
        <w:t>Attachment F</w:t>
      </w:r>
      <w:r w:rsidR="001A5335" w:rsidRPr="00AF4E92">
        <w:rPr>
          <w:rFonts w:ascii="Times New Roman" w:eastAsiaTheme="minorEastAsia" w:hAnsi="Times New Roman" w:cs="Times New Roman"/>
          <w:noProof/>
          <w:szCs w:val="24"/>
        </w:rPr>
        <w:t xml:space="preserve">: </w:t>
      </w:r>
      <w:r w:rsidR="001A5335" w:rsidRPr="00AF4E92">
        <w:rPr>
          <w:rFonts w:ascii="Times New Roman" w:eastAsiaTheme="minorEastAsia" w:hAnsi="Times New Roman" w:cs="Times New Roman"/>
          <w:szCs w:val="24"/>
        </w:rPr>
        <w:t>Protocol for debriefing respondents</w:t>
      </w:r>
    </w:p>
    <w:sectPr w:rsidR="0042528E" w:rsidRPr="00AF4E92" w:rsidSect="00E9503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27" w:rsidRDefault="00391A27" w:rsidP="00D0615B">
      <w:r>
        <w:separator/>
      </w:r>
    </w:p>
  </w:endnote>
  <w:endnote w:type="continuationSeparator" w:id="0">
    <w:p w:rsidR="00391A27" w:rsidRDefault="00391A27" w:rsidP="00D0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132486"/>
      <w:docPartObj>
        <w:docPartGallery w:val="Page Numbers (Bottom of Page)"/>
        <w:docPartUnique/>
      </w:docPartObj>
    </w:sdtPr>
    <w:sdtEndPr>
      <w:rPr>
        <w:rFonts w:ascii="Times New Roman" w:hAnsi="Times New Roman" w:cs="Times New Roman"/>
        <w:noProof/>
      </w:rPr>
    </w:sdtEndPr>
    <w:sdtContent>
      <w:p w:rsidR="00B66BCB" w:rsidRPr="00330250" w:rsidRDefault="00B66BCB">
        <w:pPr>
          <w:pStyle w:val="Footer"/>
          <w:jc w:val="center"/>
          <w:rPr>
            <w:rFonts w:ascii="Times New Roman" w:hAnsi="Times New Roman" w:cs="Times New Roman"/>
          </w:rPr>
        </w:pPr>
        <w:r w:rsidRPr="00330250">
          <w:rPr>
            <w:rFonts w:ascii="Times New Roman" w:hAnsi="Times New Roman" w:cs="Times New Roman"/>
          </w:rPr>
          <w:fldChar w:fldCharType="begin"/>
        </w:r>
        <w:r w:rsidRPr="00330250">
          <w:rPr>
            <w:rFonts w:ascii="Times New Roman" w:hAnsi="Times New Roman" w:cs="Times New Roman"/>
          </w:rPr>
          <w:instrText xml:space="preserve"> PAGE   \* MERGEFORMAT </w:instrText>
        </w:r>
        <w:r w:rsidRPr="00330250">
          <w:rPr>
            <w:rFonts w:ascii="Times New Roman" w:hAnsi="Times New Roman" w:cs="Times New Roman"/>
          </w:rPr>
          <w:fldChar w:fldCharType="separate"/>
        </w:r>
        <w:r w:rsidR="00005600">
          <w:rPr>
            <w:rFonts w:ascii="Times New Roman" w:hAnsi="Times New Roman" w:cs="Times New Roman"/>
            <w:noProof/>
          </w:rPr>
          <w:t>6</w:t>
        </w:r>
        <w:r w:rsidRPr="00330250">
          <w:rPr>
            <w:rFonts w:ascii="Times New Roman" w:hAnsi="Times New Roman" w:cs="Times New Roman"/>
            <w:noProof/>
          </w:rPr>
          <w:fldChar w:fldCharType="end"/>
        </w:r>
      </w:p>
    </w:sdtContent>
  </w:sdt>
  <w:p w:rsidR="00B66BCB" w:rsidRDefault="00B6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27" w:rsidRDefault="00391A27" w:rsidP="00D0615B">
      <w:r>
        <w:separator/>
      </w:r>
    </w:p>
  </w:footnote>
  <w:footnote w:type="continuationSeparator" w:id="0">
    <w:p w:rsidR="00391A27" w:rsidRDefault="00391A27" w:rsidP="00D0615B">
      <w:r>
        <w:continuationSeparator/>
      </w:r>
    </w:p>
  </w:footnote>
  <w:footnote w:id="1">
    <w:p w:rsidR="008A75A8" w:rsidRDefault="008A75A8">
      <w:pPr>
        <w:pStyle w:val="FootnoteText"/>
      </w:pPr>
      <w:r>
        <w:rPr>
          <w:rStyle w:val="FootnoteReference"/>
        </w:rPr>
        <w:footnoteRef/>
      </w:r>
      <w:r>
        <w:t xml:space="preserve"> BJS conducted studies of indigent defense systems in 1982, 1987, 1999, and 2007 (see OMB control number </w:t>
      </w:r>
      <w:r w:rsidRPr="00614F9A">
        <w:rPr>
          <w:iCs/>
          <w:szCs w:val="24"/>
        </w:rPr>
        <w:t xml:space="preserve"># </w:t>
      </w:r>
      <w:r w:rsidRPr="00614F9A">
        <w:rPr>
          <w:bCs/>
          <w:szCs w:val="24"/>
        </w:rPr>
        <w:t>1121-0095</w:t>
      </w:r>
      <w:r>
        <w:rPr>
          <w:bCs/>
          <w:szCs w:val="24"/>
        </w:rPr>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4299"/>
    <w:multiLevelType w:val="hybridMultilevel"/>
    <w:tmpl w:val="3A2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C36593"/>
    <w:multiLevelType w:val="hybridMultilevel"/>
    <w:tmpl w:val="03BC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94463"/>
    <w:multiLevelType w:val="hybridMultilevel"/>
    <w:tmpl w:val="B8FE7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14"/>
    <w:rsid w:val="00005600"/>
    <w:rsid w:val="00012F3E"/>
    <w:rsid w:val="00022F0F"/>
    <w:rsid w:val="000304EB"/>
    <w:rsid w:val="00031EA2"/>
    <w:rsid w:val="00046087"/>
    <w:rsid w:val="00055E65"/>
    <w:rsid w:val="00073A1C"/>
    <w:rsid w:val="00077D0B"/>
    <w:rsid w:val="00096F6B"/>
    <w:rsid w:val="000A106A"/>
    <w:rsid w:val="000B414E"/>
    <w:rsid w:val="000E0D94"/>
    <w:rsid w:val="000F22FF"/>
    <w:rsid w:val="00102599"/>
    <w:rsid w:val="0011023E"/>
    <w:rsid w:val="001219DC"/>
    <w:rsid w:val="00140914"/>
    <w:rsid w:val="0015273E"/>
    <w:rsid w:val="001770F2"/>
    <w:rsid w:val="00180AC8"/>
    <w:rsid w:val="001819E0"/>
    <w:rsid w:val="001A5335"/>
    <w:rsid w:val="001B0AF3"/>
    <w:rsid w:val="001B2B0A"/>
    <w:rsid w:val="001B67E3"/>
    <w:rsid w:val="001C65D5"/>
    <w:rsid w:val="001D7F44"/>
    <w:rsid w:val="00200ECE"/>
    <w:rsid w:val="002120D8"/>
    <w:rsid w:val="00217B65"/>
    <w:rsid w:val="0022164C"/>
    <w:rsid w:val="00265FD5"/>
    <w:rsid w:val="002F041D"/>
    <w:rsid w:val="002F1DBB"/>
    <w:rsid w:val="00304911"/>
    <w:rsid w:val="00330250"/>
    <w:rsid w:val="0035471A"/>
    <w:rsid w:val="0035489B"/>
    <w:rsid w:val="00367DA8"/>
    <w:rsid w:val="00391A27"/>
    <w:rsid w:val="003A25DE"/>
    <w:rsid w:val="003B785D"/>
    <w:rsid w:val="003D6C2D"/>
    <w:rsid w:val="003E233B"/>
    <w:rsid w:val="004158D5"/>
    <w:rsid w:val="004200D1"/>
    <w:rsid w:val="0042528E"/>
    <w:rsid w:val="00427557"/>
    <w:rsid w:val="00430EDE"/>
    <w:rsid w:val="004403B4"/>
    <w:rsid w:val="00445E77"/>
    <w:rsid w:val="00477033"/>
    <w:rsid w:val="00480069"/>
    <w:rsid w:val="004A021B"/>
    <w:rsid w:val="004A1D86"/>
    <w:rsid w:val="004A493F"/>
    <w:rsid w:val="004D1780"/>
    <w:rsid w:val="004E5BCB"/>
    <w:rsid w:val="004F68CB"/>
    <w:rsid w:val="00507613"/>
    <w:rsid w:val="00524429"/>
    <w:rsid w:val="0053008F"/>
    <w:rsid w:val="005D0866"/>
    <w:rsid w:val="005F50C3"/>
    <w:rsid w:val="0062209E"/>
    <w:rsid w:val="00624DA0"/>
    <w:rsid w:val="00642890"/>
    <w:rsid w:val="00643A33"/>
    <w:rsid w:val="00686AA3"/>
    <w:rsid w:val="00695694"/>
    <w:rsid w:val="006B0A14"/>
    <w:rsid w:val="006C5B09"/>
    <w:rsid w:val="006C70D5"/>
    <w:rsid w:val="006E49C2"/>
    <w:rsid w:val="00713A4F"/>
    <w:rsid w:val="00742793"/>
    <w:rsid w:val="00742840"/>
    <w:rsid w:val="00753939"/>
    <w:rsid w:val="00773235"/>
    <w:rsid w:val="00791130"/>
    <w:rsid w:val="00796DD2"/>
    <w:rsid w:val="007B01D6"/>
    <w:rsid w:val="007C1F9F"/>
    <w:rsid w:val="00817920"/>
    <w:rsid w:val="0086700D"/>
    <w:rsid w:val="00872780"/>
    <w:rsid w:val="00876C92"/>
    <w:rsid w:val="00885FAC"/>
    <w:rsid w:val="00896EE2"/>
    <w:rsid w:val="008A656A"/>
    <w:rsid w:val="008A75A8"/>
    <w:rsid w:val="008C3F4F"/>
    <w:rsid w:val="008C6FC2"/>
    <w:rsid w:val="008F5F82"/>
    <w:rsid w:val="00910DEA"/>
    <w:rsid w:val="00911651"/>
    <w:rsid w:val="0091401C"/>
    <w:rsid w:val="00926F2A"/>
    <w:rsid w:val="009336F3"/>
    <w:rsid w:val="009468B7"/>
    <w:rsid w:val="00964047"/>
    <w:rsid w:val="00972FF1"/>
    <w:rsid w:val="009A46C6"/>
    <w:rsid w:val="009A5EA6"/>
    <w:rsid w:val="009A77E8"/>
    <w:rsid w:val="009B00EC"/>
    <w:rsid w:val="009C4F33"/>
    <w:rsid w:val="00A13A93"/>
    <w:rsid w:val="00A20A61"/>
    <w:rsid w:val="00A425CF"/>
    <w:rsid w:val="00A74C64"/>
    <w:rsid w:val="00A92F26"/>
    <w:rsid w:val="00AE6151"/>
    <w:rsid w:val="00AF4E92"/>
    <w:rsid w:val="00AF680A"/>
    <w:rsid w:val="00B040BD"/>
    <w:rsid w:val="00B10E46"/>
    <w:rsid w:val="00B11E32"/>
    <w:rsid w:val="00B15862"/>
    <w:rsid w:val="00B21D42"/>
    <w:rsid w:val="00B271C2"/>
    <w:rsid w:val="00B47563"/>
    <w:rsid w:val="00B66BCB"/>
    <w:rsid w:val="00B7252B"/>
    <w:rsid w:val="00B925EB"/>
    <w:rsid w:val="00BA446A"/>
    <w:rsid w:val="00BA581C"/>
    <w:rsid w:val="00BD350A"/>
    <w:rsid w:val="00BF1D2F"/>
    <w:rsid w:val="00BF3CB7"/>
    <w:rsid w:val="00BF62CF"/>
    <w:rsid w:val="00BF6B42"/>
    <w:rsid w:val="00C06958"/>
    <w:rsid w:val="00C10E86"/>
    <w:rsid w:val="00C12389"/>
    <w:rsid w:val="00C130A3"/>
    <w:rsid w:val="00C34461"/>
    <w:rsid w:val="00C62EAF"/>
    <w:rsid w:val="00C7718F"/>
    <w:rsid w:val="00C90AD6"/>
    <w:rsid w:val="00C92D5D"/>
    <w:rsid w:val="00CD1D36"/>
    <w:rsid w:val="00CE3386"/>
    <w:rsid w:val="00CF09EC"/>
    <w:rsid w:val="00CF1C79"/>
    <w:rsid w:val="00D0615B"/>
    <w:rsid w:val="00D141BD"/>
    <w:rsid w:val="00D15C36"/>
    <w:rsid w:val="00D37222"/>
    <w:rsid w:val="00D66AC9"/>
    <w:rsid w:val="00D83643"/>
    <w:rsid w:val="00D95825"/>
    <w:rsid w:val="00DA6650"/>
    <w:rsid w:val="00DB6F95"/>
    <w:rsid w:val="00DC6E2E"/>
    <w:rsid w:val="00DE3865"/>
    <w:rsid w:val="00E0564A"/>
    <w:rsid w:val="00E23906"/>
    <w:rsid w:val="00E505EA"/>
    <w:rsid w:val="00E5152F"/>
    <w:rsid w:val="00E54F5D"/>
    <w:rsid w:val="00E9503F"/>
    <w:rsid w:val="00EB0BAF"/>
    <w:rsid w:val="00EF2220"/>
    <w:rsid w:val="00EF6E15"/>
    <w:rsid w:val="00F74BA5"/>
    <w:rsid w:val="00F84112"/>
    <w:rsid w:val="00FA4814"/>
    <w:rsid w:val="00FA7D8D"/>
    <w:rsid w:val="00FB5228"/>
    <w:rsid w:val="00FC3890"/>
    <w:rsid w:val="00FD2530"/>
    <w:rsid w:val="00FF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14"/>
    <w:pPr>
      <w:ind w:left="720"/>
      <w:contextualSpacing/>
    </w:pPr>
  </w:style>
  <w:style w:type="paragraph" w:styleId="FootnoteText">
    <w:name w:val="footnote text"/>
    <w:basedOn w:val="Normal"/>
    <w:link w:val="FootnoteTextChar"/>
    <w:uiPriority w:val="99"/>
    <w:unhideWhenUsed/>
    <w:rsid w:val="00D0615B"/>
    <w:rPr>
      <w:rFonts w:ascii="Times New Roman" w:hAnsi="Times New Roman" w:cs="Times New Roman"/>
      <w:sz w:val="20"/>
    </w:rPr>
  </w:style>
  <w:style w:type="character" w:customStyle="1" w:styleId="FootnoteTextChar">
    <w:name w:val="Footnote Text Char"/>
    <w:basedOn w:val="DefaultParagraphFont"/>
    <w:link w:val="FootnoteText"/>
    <w:uiPriority w:val="99"/>
    <w:rsid w:val="00D0615B"/>
    <w:rPr>
      <w:rFonts w:ascii="Times New Roman" w:hAnsi="Times New Roman" w:cs="Times New Roman"/>
      <w:sz w:val="20"/>
    </w:rPr>
  </w:style>
  <w:style w:type="character" w:styleId="FootnoteReference">
    <w:name w:val="footnote reference"/>
    <w:basedOn w:val="DefaultParagraphFont"/>
    <w:uiPriority w:val="99"/>
    <w:unhideWhenUsed/>
    <w:rsid w:val="00D0615B"/>
    <w:rPr>
      <w:vertAlign w:val="superscript"/>
    </w:rPr>
  </w:style>
  <w:style w:type="paragraph" w:styleId="HTMLPreformatted">
    <w:name w:val="HTML Preformatted"/>
    <w:basedOn w:val="Normal"/>
    <w:link w:val="HTMLPreformattedChar"/>
    <w:uiPriority w:val="99"/>
    <w:unhideWhenUsed/>
    <w:rsid w:val="00D0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0615B"/>
    <w:rPr>
      <w:rFonts w:ascii="Courier New" w:hAnsi="Courier New" w:cs="Courier New"/>
      <w:sz w:val="20"/>
    </w:rPr>
  </w:style>
  <w:style w:type="paragraph" w:styleId="Header">
    <w:name w:val="header"/>
    <w:basedOn w:val="Normal"/>
    <w:link w:val="HeaderChar"/>
    <w:rsid w:val="00C06958"/>
    <w:pPr>
      <w:tabs>
        <w:tab w:val="center" w:pos="4680"/>
        <w:tab w:val="right" w:pos="9360"/>
      </w:tabs>
    </w:pPr>
  </w:style>
  <w:style w:type="character" w:customStyle="1" w:styleId="HeaderChar">
    <w:name w:val="Header Char"/>
    <w:basedOn w:val="DefaultParagraphFont"/>
    <w:link w:val="Header"/>
    <w:rsid w:val="00C06958"/>
  </w:style>
  <w:style w:type="paragraph" w:styleId="Footer">
    <w:name w:val="footer"/>
    <w:basedOn w:val="Normal"/>
    <w:link w:val="FooterChar"/>
    <w:uiPriority w:val="99"/>
    <w:rsid w:val="00C06958"/>
    <w:pPr>
      <w:tabs>
        <w:tab w:val="center" w:pos="4680"/>
        <w:tab w:val="right" w:pos="9360"/>
      </w:tabs>
    </w:pPr>
  </w:style>
  <w:style w:type="character" w:customStyle="1" w:styleId="FooterChar">
    <w:name w:val="Footer Char"/>
    <w:basedOn w:val="DefaultParagraphFont"/>
    <w:link w:val="Footer"/>
    <w:uiPriority w:val="99"/>
    <w:rsid w:val="00C06958"/>
  </w:style>
  <w:style w:type="paragraph" w:styleId="NoSpacing">
    <w:name w:val="No Spacing"/>
    <w:qFormat/>
    <w:rsid w:val="00200ECE"/>
    <w:rPr>
      <w:rFonts w:ascii="Calibri" w:eastAsia="Calibri" w:hAnsi="Calibri" w:cs="Times New Roman"/>
      <w:sz w:val="22"/>
      <w:szCs w:val="22"/>
    </w:rPr>
  </w:style>
  <w:style w:type="character" w:styleId="CommentReference">
    <w:name w:val="annotation reference"/>
    <w:basedOn w:val="DefaultParagraphFont"/>
    <w:uiPriority w:val="99"/>
    <w:unhideWhenUsed/>
    <w:rsid w:val="00876C92"/>
    <w:rPr>
      <w:sz w:val="16"/>
      <w:szCs w:val="16"/>
    </w:rPr>
  </w:style>
  <w:style w:type="paragraph" w:styleId="CommentText">
    <w:name w:val="annotation text"/>
    <w:basedOn w:val="Normal"/>
    <w:link w:val="CommentTextChar"/>
    <w:uiPriority w:val="99"/>
    <w:unhideWhenUsed/>
    <w:rsid w:val="00876C92"/>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876C92"/>
    <w:rPr>
      <w:rFonts w:ascii="Calibri" w:eastAsiaTheme="minorHAnsi" w:hAnsi="Calibri" w:cstheme="minorBidi"/>
      <w:sz w:val="20"/>
    </w:rPr>
  </w:style>
  <w:style w:type="paragraph" w:styleId="BalloonText">
    <w:name w:val="Balloon Text"/>
    <w:basedOn w:val="Normal"/>
    <w:link w:val="BalloonTextChar"/>
    <w:rsid w:val="00876C92"/>
    <w:rPr>
      <w:rFonts w:ascii="Tahoma" w:hAnsi="Tahoma" w:cs="Tahoma"/>
      <w:sz w:val="16"/>
      <w:szCs w:val="16"/>
    </w:rPr>
  </w:style>
  <w:style w:type="character" w:customStyle="1" w:styleId="BalloonTextChar">
    <w:name w:val="Balloon Text Char"/>
    <w:basedOn w:val="DefaultParagraphFont"/>
    <w:link w:val="BalloonText"/>
    <w:rsid w:val="00876C92"/>
    <w:rPr>
      <w:rFonts w:ascii="Tahoma" w:hAnsi="Tahoma" w:cs="Tahoma"/>
      <w:sz w:val="16"/>
      <w:szCs w:val="16"/>
    </w:rPr>
  </w:style>
  <w:style w:type="character" w:styleId="Hyperlink">
    <w:name w:val="Hyperlink"/>
    <w:basedOn w:val="DefaultParagraphFont"/>
    <w:rsid w:val="000304EB"/>
    <w:rPr>
      <w:color w:val="0000FF" w:themeColor="hyperlink"/>
      <w:u w:val="single"/>
    </w:rPr>
  </w:style>
  <w:style w:type="character" w:customStyle="1" w:styleId="st1">
    <w:name w:val="st1"/>
    <w:basedOn w:val="DefaultParagraphFont"/>
    <w:rsid w:val="00096F6B"/>
  </w:style>
  <w:style w:type="paragraph" w:styleId="NormalWeb">
    <w:name w:val="Normal (Web)"/>
    <w:basedOn w:val="Normal"/>
    <w:uiPriority w:val="99"/>
    <w:unhideWhenUsed/>
    <w:rsid w:val="009A46C6"/>
    <w:pPr>
      <w:spacing w:before="100" w:beforeAutospacing="1" w:after="100" w:afterAutospacing="1"/>
    </w:pPr>
    <w:rPr>
      <w:rFonts w:ascii="Times New Roman" w:hAnsi="Times New Roman" w:cs="Times New Roman"/>
      <w:szCs w:val="24"/>
    </w:rPr>
  </w:style>
  <w:style w:type="paragraph" w:styleId="BodyText">
    <w:name w:val="Body Text"/>
    <w:basedOn w:val="Normal"/>
    <w:link w:val="BodyTextChar"/>
    <w:uiPriority w:val="99"/>
    <w:unhideWhenUsed/>
    <w:rsid w:val="003A25DE"/>
    <w:pPr>
      <w:spacing w:after="240" w:line="360" w:lineRule="auto"/>
    </w:pPr>
    <w:rPr>
      <w:rFonts w:ascii="Times New Roman" w:eastAsiaTheme="minorEastAsia" w:hAnsi="Times New Roman" w:cs="Times New Roman"/>
      <w:sz w:val="22"/>
      <w:szCs w:val="24"/>
    </w:rPr>
  </w:style>
  <w:style w:type="character" w:customStyle="1" w:styleId="BodyTextChar">
    <w:name w:val="Body Text Char"/>
    <w:basedOn w:val="DefaultParagraphFont"/>
    <w:link w:val="BodyText"/>
    <w:uiPriority w:val="99"/>
    <w:rsid w:val="003A25DE"/>
    <w:rPr>
      <w:rFonts w:ascii="Times New Roman" w:eastAsiaTheme="minorEastAsia" w:hAnsi="Times New Roman" w:cs="Times New Roman"/>
      <w:sz w:val="22"/>
      <w:szCs w:val="24"/>
    </w:rPr>
  </w:style>
  <w:style w:type="paragraph" w:customStyle="1" w:styleId="NORCBullet3TextArial">
    <w:name w:val="NORC Bullet 3 Text (Arial)"/>
    <w:basedOn w:val="Normal"/>
    <w:qFormat/>
    <w:rsid w:val="003A25DE"/>
    <w:pPr>
      <w:spacing w:line="360" w:lineRule="auto"/>
      <w:ind w:left="1440"/>
    </w:pPr>
    <w:rPr>
      <w:rFonts w:ascii="Arial" w:hAnsi="Arial" w:cs="Times New Roman"/>
      <w:sz w:val="22"/>
    </w:rPr>
  </w:style>
  <w:style w:type="table" w:styleId="TableGrid">
    <w:name w:val="Table Grid"/>
    <w:basedOn w:val="TableNormal"/>
    <w:uiPriority w:val="59"/>
    <w:rsid w:val="001A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10DEA"/>
    <w:rPr>
      <w:rFonts w:asciiTheme="minorHAnsi" w:eastAsia="Times New Roman" w:hAnsiTheme="minorHAnsi" w:cstheme="minorHAnsi"/>
      <w:b/>
      <w:bCs/>
    </w:rPr>
  </w:style>
  <w:style w:type="character" w:customStyle="1" w:styleId="CommentSubjectChar">
    <w:name w:val="Comment Subject Char"/>
    <w:basedOn w:val="CommentTextChar"/>
    <w:link w:val="CommentSubject"/>
    <w:rsid w:val="00910DEA"/>
    <w:rPr>
      <w:rFonts w:ascii="Calibri" w:eastAsiaTheme="minorHAnsi" w:hAnsi="Calibri" w:cstheme="minorBidi"/>
      <w:b/>
      <w:bCs/>
      <w:sz w:val="20"/>
    </w:rPr>
  </w:style>
  <w:style w:type="paragraph" w:styleId="Revision">
    <w:name w:val="Revision"/>
    <w:hidden/>
    <w:uiPriority w:val="99"/>
    <w:semiHidden/>
    <w:rsid w:val="00354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14"/>
    <w:pPr>
      <w:ind w:left="720"/>
      <w:contextualSpacing/>
    </w:pPr>
  </w:style>
  <w:style w:type="paragraph" w:styleId="FootnoteText">
    <w:name w:val="footnote text"/>
    <w:basedOn w:val="Normal"/>
    <w:link w:val="FootnoteTextChar"/>
    <w:uiPriority w:val="99"/>
    <w:unhideWhenUsed/>
    <w:rsid w:val="00D0615B"/>
    <w:rPr>
      <w:rFonts w:ascii="Times New Roman" w:hAnsi="Times New Roman" w:cs="Times New Roman"/>
      <w:sz w:val="20"/>
    </w:rPr>
  </w:style>
  <w:style w:type="character" w:customStyle="1" w:styleId="FootnoteTextChar">
    <w:name w:val="Footnote Text Char"/>
    <w:basedOn w:val="DefaultParagraphFont"/>
    <w:link w:val="FootnoteText"/>
    <w:uiPriority w:val="99"/>
    <w:rsid w:val="00D0615B"/>
    <w:rPr>
      <w:rFonts w:ascii="Times New Roman" w:hAnsi="Times New Roman" w:cs="Times New Roman"/>
      <w:sz w:val="20"/>
    </w:rPr>
  </w:style>
  <w:style w:type="character" w:styleId="FootnoteReference">
    <w:name w:val="footnote reference"/>
    <w:basedOn w:val="DefaultParagraphFont"/>
    <w:uiPriority w:val="99"/>
    <w:unhideWhenUsed/>
    <w:rsid w:val="00D0615B"/>
    <w:rPr>
      <w:vertAlign w:val="superscript"/>
    </w:rPr>
  </w:style>
  <w:style w:type="paragraph" w:styleId="HTMLPreformatted">
    <w:name w:val="HTML Preformatted"/>
    <w:basedOn w:val="Normal"/>
    <w:link w:val="HTMLPreformattedChar"/>
    <w:uiPriority w:val="99"/>
    <w:unhideWhenUsed/>
    <w:rsid w:val="00D0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0615B"/>
    <w:rPr>
      <w:rFonts w:ascii="Courier New" w:hAnsi="Courier New" w:cs="Courier New"/>
      <w:sz w:val="20"/>
    </w:rPr>
  </w:style>
  <w:style w:type="paragraph" w:styleId="Header">
    <w:name w:val="header"/>
    <w:basedOn w:val="Normal"/>
    <w:link w:val="HeaderChar"/>
    <w:rsid w:val="00C06958"/>
    <w:pPr>
      <w:tabs>
        <w:tab w:val="center" w:pos="4680"/>
        <w:tab w:val="right" w:pos="9360"/>
      </w:tabs>
    </w:pPr>
  </w:style>
  <w:style w:type="character" w:customStyle="1" w:styleId="HeaderChar">
    <w:name w:val="Header Char"/>
    <w:basedOn w:val="DefaultParagraphFont"/>
    <w:link w:val="Header"/>
    <w:rsid w:val="00C06958"/>
  </w:style>
  <w:style w:type="paragraph" w:styleId="Footer">
    <w:name w:val="footer"/>
    <w:basedOn w:val="Normal"/>
    <w:link w:val="FooterChar"/>
    <w:uiPriority w:val="99"/>
    <w:rsid w:val="00C06958"/>
    <w:pPr>
      <w:tabs>
        <w:tab w:val="center" w:pos="4680"/>
        <w:tab w:val="right" w:pos="9360"/>
      </w:tabs>
    </w:pPr>
  </w:style>
  <w:style w:type="character" w:customStyle="1" w:styleId="FooterChar">
    <w:name w:val="Footer Char"/>
    <w:basedOn w:val="DefaultParagraphFont"/>
    <w:link w:val="Footer"/>
    <w:uiPriority w:val="99"/>
    <w:rsid w:val="00C06958"/>
  </w:style>
  <w:style w:type="paragraph" w:styleId="NoSpacing">
    <w:name w:val="No Spacing"/>
    <w:qFormat/>
    <w:rsid w:val="00200ECE"/>
    <w:rPr>
      <w:rFonts w:ascii="Calibri" w:eastAsia="Calibri" w:hAnsi="Calibri" w:cs="Times New Roman"/>
      <w:sz w:val="22"/>
      <w:szCs w:val="22"/>
    </w:rPr>
  </w:style>
  <w:style w:type="character" w:styleId="CommentReference">
    <w:name w:val="annotation reference"/>
    <w:basedOn w:val="DefaultParagraphFont"/>
    <w:uiPriority w:val="99"/>
    <w:unhideWhenUsed/>
    <w:rsid w:val="00876C92"/>
    <w:rPr>
      <w:sz w:val="16"/>
      <w:szCs w:val="16"/>
    </w:rPr>
  </w:style>
  <w:style w:type="paragraph" w:styleId="CommentText">
    <w:name w:val="annotation text"/>
    <w:basedOn w:val="Normal"/>
    <w:link w:val="CommentTextChar"/>
    <w:uiPriority w:val="99"/>
    <w:unhideWhenUsed/>
    <w:rsid w:val="00876C92"/>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876C92"/>
    <w:rPr>
      <w:rFonts w:ascii="Calibri" w:eastAsiaTheme="minorHAnsi" w:hAnsi="Calibri" w:cstheme="minorBidi"/>
      <w:sz w:val="20"/>
    </w:rPr>
  </w:style>
  <w:style w:type="paragraph" w:styleId="BalloonText">
    <w:name w:val="Balloon Text"/>
    <w:basedOn w:val="Normal"/>
    <w:link w:val="BalloonTextChar"/>
    <w:rsid w:val="00876C92"/>
    <w:rPr>
      <w:rFonts w:ascii="Tahoma" w:hAnsi="Tahoma" w:cs="Tahoma"/>
      <w:sz w:val="16"/>
      <w:szCs w:val="16"/>
    </w:rPr>
  </w:style>
  <w:style w:type="character" w:customStyle="1" w:styleId="BalloonTextChar">
    <w:name w:val="Balloon Text Char"/>
    <w:basedOn w:val="DefaultParagraphFont"/>
    <w:link w:val="BalloonText"/>
    <w:rsid w:val="00876C92"/>
    <w:rPr>
      <w:rFonts w:ascii="Tahoma" w:hAnsi="Tahoma" w:cs="Tahoma"/>
      <w:sz w:val="16"/>
      <w:szCs w:val="16"/>
    </w:rPr>
  </w:style>
  <w:style w:type="character" w:styleId="Hyperlink">
    <w:name w:val="Hyperlink"/>
    <w:basedOn w:val="DefaultParagraphFont"/>
    <w:rsid w:val="000304EB"/>
    <w:rPr>
      <w:color w:val="0000FF" w:themeColor="hyperlink"/>
      <w:u w:val="single"/>
    </w:rPr>
  </w:style>
  <w:style w:type="character" w:customStyle="1" w:styleId="st1">
    <w:name w:val="st1"/>
    <w:basedOn w:val="DefaultParagraphFont"/>
    <w:rsid w:val="00096F6B"/>
  </w:style>
  <w:style w:type="paragraph" w:styleId="NormalWeb">
    <w:name w:val="Normal (Web)"/>
    <w:basedOn w:val="Normal"/>
    <w:uiPriority w:val="99"/>
    <w:unhideWhenUsed/>
    <w:rsid w:val="009A46C6"/>
    <w:pPr>
      <w:spacing w:before="100" w:beforeAutospacing="1" w:after="100" w:afterAutospacing="1"/>
    </w:pPr>
    <w:rPr>
      <w:rFonts w:ascii="Times New Roman" w:hAnsi="Times New Roman" w:cs="Times New Roman"/>
      <w:szCs w:val="24"/>
    </w:rPr>
  </w:style>
  <w:style w:type="paragraph" w:styleId="BodyText">
    <w:name w:val="Body Text"/>
    <w:basedOn w:val="Normal"/>
    <w:link w:val="BodyTextChar"/>
    <w:uiPriority w:val="99"/>
    <w:unhideWhenUsed/>
    <w:rsid w:val="003A25DE"/>
    <w:pPr>
      <w:spacing w:after="240" w:line="360" w:lineRule="auto"/>
    </w:pPr>
    <w:rPr>
      <w:rFonts w:ascii="Times New Roman" w:eastAsiaTheme="minorEastAsia" w:hAnsi="Times New Roman" w:cs="Times New Roman"/>
      <w:sz w:val="22"/>
      <w:szCs w:val="24"/>
    </w:rPr>
  </w:style>
  <w:style w:type="character" w:customStyle="1" w:styleId="BodyTextChar">
    <w:name w:val="Body Text Char"/>
    <w:basedOn w:val="DefaultParagraphFont"/>
    <w:link w:val="BodyText"/>
    <w:uiPriority w:val="99"/>
    <w:rsid w:val="003A25DE"/>
    <w:rPr>
      <w:rFonts w:ascii="Times New Roman" w:eastAsiaTheme="minorEastAsia" w:hAnsi="Times New Roman" w:cs="Times New Roman"/>
      <w:sz w:val="22"/>
      <w:szCs w:val="24"/>
    </w:rPr>
  </w:style>
  <w:style w:type="paragraph" w:customStyle="1" w:styleId="NORCBullet3TextArial">
    <w:name w:val="NORC Bullet 3 Text (Arial)"/>
    <w:basedOn w:val="Normal"/>
    <w:qFormat/>
    <w:rsid w:val="003A25DE"/>
    <w:pPr>
      <w:spacing w:line="360" w:lineRule="auto"/>
      <w:ind w:left="1440"/>
    </w:pPr>
    <w:rPr>
      <w:rFonts w:ascii="Arial" w:hAnsi="Arial" w:cs="Times New Roman"/>
      <w:sz w:val="22"/>
    </w:rPr>
  </w:style>
  <w:style w:type="table" w:styleId="TableGrid">
    <w:name w:val="Table Grid"/>
    <w:basedOn w:val="TableNormal"/>
    <w:uiPriority w:val="59"/>
    <w:rsid w:val="001A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10DEA"/>
    <w:rPr>
      <w:rFonts w:asciiTheme="minorHAnsi" w:eastAsia="Times New Roman" w:hAnsiTheme="minorHAnsi" w:cstheme="minorHAnsi"/>
      <w:b/>
      <w:bCs/>
    </w:rPr>
  </w:style>
  <w:style w:type="character" w:customStyle="1" w:styleId="CommentSubjectChar">
    <w:name w:val="Comment Subject Char"/>
    <w:basedOn w:val="CommentTextChar"/>
    <w:link w:val="CommentSubject"/>
    <w:rsid w:val="00910DEA"/>
    <w:rPr>
      <w:rFonts w:ascii="Calibri" w:eastAsiaTheme="minorHAnsi" w:hAnsi="Calibri" w:cstheme="minorBidi"/>
      <w:b/>
      <w:bCs/>
      <w:sz w:val="20"/>
    </w:rPr>
  </w:style>
  <w:style w:type="paragraph" w:styleId="Revision">
    <w:name w:val="Revision"/>
    <w:hidden/>
    <w:uiPriority w:val="99"/>
    <w:semiHidden/>
    <w:rsid w:val="0035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5093">
      <w:bodyDiv w:val="1"/>
      <w:marLeft w:val="0"/>
      <w:marRight w:val="0"/>
      <w:marTop w:val="0"/>
      <w:marBottom w:val="0"/>
      <w:divBdr>
        <w:top w:val="none" w:sz="0" w:space="0" w:color="auto"/>
        <w:left w:val="none" w:sz="0" w:space="0" w:color="auto"/>
        <w:bottom w:val="none" w:sz="0" w:space="0" w:color="auto"/>
        <w:right w:val="none" w:sz="0" w:space="0" w:color="auto"/>
      </w:divBdr>
    </w:div>
    <w:div w:id="1670401090">
      <w:bodyDiv w:val="1"/>
      <w:marLeft w:val="0"/>
      <w:marRight w:val="0"/>
      <w:marTop w:val="0"/>
      <w:marBottom w:val="0"/>
      <w:divBdr>
        <w:top w:val="none" w:sz="0" w:space="0" w:color="auto"/>
        <w:left w:val="none" w:sz="0" w:space="0" w:color="auto"/>
        <w:bottom w:val="none" w:sz="0" w:space="0" w:color="auto"/>
        <w:right w:val="none" w:sz="0" w:space="0" w:color="auto"/>
      </w:divBdr>
      <w:divsChild>
        <w:div w:id="653993549">
          <w:marLeft w:val="0"/>
          <w:marRight w:val="0"/>
          <w:marTop w:val="0"/>
          <w:marBottom w:val="0"/>
          <w:divBdr>
            <w:top w:val="none" w:sz="0" w:space="0" w:color="auto"/>
            <w:left w:val="none" w:sz="0" w:space="0" w:color="auto"/>
            <w:bottom w:val="none" w:sz="0" w:space="0" w:color="auto"/>
            <w:right w:val="none" w:sz="0" w:space="0" w:color="auto"/>
          </w:divBdr>
          <w:divsChild>
            <w:div w:id="1898393798">
              <w:marLeft w:val="0"/>
              <w:marRight w:val="0"/>
              <w:marTop w:val="0"/>
              <w:marBottom w:val="0"/>
              <w:divBdr>
                <w:top w:val="none" w:sz="0" w:space="0" w:color="auto"/>
                <w:left w:val="none" w:sz="0" w:space="0" w:color="auto"/>
                <w:bottom w:val="none" w:sz="0" w:space="0" w:color="auto"/>
                <w:right w:val="none" w:sz="0" w:space="0" w:color="auto"/>
              </w:divBdr>
              <w:divsChild>
                <w:div w:id="11309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D599-61B3-4636-93A7-F83B8F3C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2871</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Smith</dc:creator>
  <cp:lastModifiedBy>adamsd</cp:lastModifiedBy>
  <cp:revision>4</cp:revision>
  <cp:lastPrinted>2013-03-15T13:03:00Z</cp:lastPrinted>
  <dcterms:created xsi:type="dcterms:W3CDTF">2013-03-15T13:03:00Z</dcterms:created>
  <dcterms:modified xsi:type="dcterms:W3CDTF">2013-03-18T13:20:00Z</dcterms:modified>
</cp:coreProperties>
</file>