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8CA2A" w14:textId="77777777"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46106B13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411BC5">
        <w:rPr>
          <w:sz w:val="28"/>
        </w:rPr>
        <w:t>0011</w:t>
      </w:r>
      <w:r>
        <w:rPr>
          <w:sz w:val="28"/>
        </w:rPr>
        <w:t>)</w:t>
      </w:r>
    </w:p>
    <w:p w14:paraId="7EE88C1E" w14:textId="77777777" w:rsidR="00601B25" w:rsidRDefault="00601B25" w:rsidP="00434E33">
      <w:pPr>
        <w:rPr>
          <w:b/>
        </w:rPr>
      </w:pPr>
    </w:p>
    <w:p w14:paraId="3A546165" w14:textId="77777777" w:rsidR="00E50293" w:rsidRDefault="00411BC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C193CA1" wp14:editId="5F37B3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05DB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2293B54" w14:textId="77777777" w:rsidR="0035310F" w:rsidRPr="009239AA" w:rsidRDefault="0035310F" w:rsidP="00434E33">
      <w:pPr>
        <w:rPr>
          <w:b/>
        </w:rPr>
      </w:pPr>
    </w:p>
    <w:p w14:paraId="12D5E4FA" w14:textId="77777777" w:rsidR="005E714A" w:rsidRDefault="00746D65">
      <w:r>
        <w:t>FWS.Gov Redesign: Discovery &amp; Requirements Gathering</w:t>
      </w:r>
    </w:p>
    <w:p w14:paraId="32BE0E08" w14:textId="77777777" w:rsidR="00746D65" w:rsidRDefault="00746D65"/>
    <w:p w14:paraId="402D2020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E362F96" w14:textId="77777777" w:rsidR="001B0AAA" w:rsidRDefault="001B0AAA"/>
    <w:p w14:paraId="1FCC5DAB" w14:textId="2CD0A8F2" w:rsidR="00C8488C" w:rsidRDefault="00746D65">
      <w:r>
        <w:t>Usability study t</w:t>
      </w:r>
      <w:r w:rsidR="0065788F">
        <w:t xml:space="preserve">o gain feedback from the </w:t>
      </w:r>
      <w:r>
        <w:t>current Fish &amp; Wildlife target audience groups</w:t>
      </w:r>
      <w:r w:rsidR="0065788F">
        <w:t xml:space="preserve"> on </w:t>
      </w:r>
      <w:r>
        <w:t>how</w:t>
      </w:r>
      <w:r w:rsidR="0065788F">
        <w:t xml:space="preserve"> FWS.gov</w:t>
      </w:r>
      <w:r>
        <w:t xml:space="preserve"> could be improved to better meet their needs</w:t>
      </w:r>
      <w:r w:rsidR="00A8349C">
        <w:t>.</w:t>
      </w:r>
    </w:p>
    <w:p w14:paraId="7E322A3B" w14:textId="77777777" w:rsidR="00C8488C" w:rsidRDefault="00C8488C"/>
    <w:p w14:paraId="1F28EC9E" w14:textId="000A1F80" w:rsidR="00A8349C" w:rsidRDefault="00A8349C">
      <w:r>
        <w:t xml:space="preserve">Study Goals Include: </w:t>
      </w:r>
    </w:p>
    <w:p w14:paraId="16A309F8" w14:textId="48D8F27B" w:rsidR="00A8349C" w:rsidRDefault="00A8349C" w:rsidP="00A8349C">
      <w:pPr>
        <w:pStyle w:val="ListParagraph"/>
        <w:numPr>
          <w:ilvl w:val="0"/>
          <w:numId w:val="20"/>
        </w:numPr>
      </w:pPr>
      <w:r>
        <w:t>Define user types including system usage and behavior patterns</w:t>
      </w:r>
    </w:p>
    <w:p w14:paraId="41B1E4FD" w14:textId="02DDEAFF" w:rsidR="00A8349C" w:rsidRDefault="00A8349C" w:rsidP="00A8349C">
      <w:pPr>
        <w:pStyle w:val="ListParagraph"/>
        <w:numPr>
          <w:ilvl w:val="1"/>
          <w:numId w:val="20"/>
        </w:numPr>
      </w:pPr>
      <w:r>
        <w:t>Primary workflows</w:t>
      </w:r>
    </w:p>
    <w:p w14:paraId="085C1727" w14:textId="168CF09C" w:rsidR="00A8349C" w:rsidRDefault="00A8349C" w:rsidP="00A8349C">
      <w:pPr>
        <w:pStyle w:val="ListParagraph"/>
        <w:numPr>
          <w:ilvl w:val="1"/>
          <w:numId w:val="20"/>
        </w:numPr>
      </w:pPr>
      <w:r>
        <w:t>Major pain points</w:t>
      </w:r>
    </w:p>
    <w:p w14:paraId="6AA738C3" w14:textId="37F75E73" w:rsidR="00A8349C" w:rsidRDefault="00A8349C" w:rsidP="00A8349C">
      <w:pPr>
        <w:pStyle w:val="ListParagraph"/>
        <w:numPr>
          <w:ilvl w:val="1"/>
          <w:numId w:val="20"/>
        </w:numPr>
      </w:pPr>
      <w:r>
        <w:t>Key interactions</w:t>
      </w:r>
    </w:p>
    <w:p w14:paraId="475F09FF" w14:textId="4EED5498" w:rsidR="00A8349C" w:rsidRDefault="00A8349C" w:rsidP="00A8349C">
      <w:pPr>
        <w:pStyle w:val="ListParagraph"/>
        <w:numPr>
          <w:ilvl w:val="0"/>
          <w:numId w:val="20"/>
        </w:numPr>
      </w:pPr>
      <w:r>
        <w:t xml:space="preserve">Capture high level user needs and requirements </w:t>
      </w:r>
    </w:p>
    <w:p w14:paraId="759CCC12" w14:textId="00241D78" w:rsidR="00A8349C" w:rsidRDefault="00A8349C" w:rsidP="00A8349C">
      <w:pPr>
        <w:pStyle w:val="ListParagraph"/>
        <w:numPr>
          <w:ilvl w:val="1"/>
          <w:numId w:val="20"/>
        </w:numPr>
      </w:pPr>
      <w:r>
        <w:t>Who are they (what target audience groups does each program serve/interact with?</w:t>
      </w:r>
    </w:p>
    <w:p w14:paraId="0ED6B0AE" w14:textId="52A433F2" w:rsidR="00A8349C" w:rsidRDefault="00A8349C" w:rsidP="00A8349C">
      <w:pPr>
        <w:pStyle w:val="ListParagraph"/>
        <w:numPr>
          <w:ilvl w:val="1"/>
          <w:numId w:val="20"/>
        </w:numPr>
      </w:pPr>
      <w:r>
        <w:t>What information and resources is the public interested in?</w:t>
      </w:r>
    </w:p>
    <w:p w14:paraId="658B13B7" w14:textId="4B0C2ABE" w:rsidR="00F15956" w:rsidRDefault="00A8349C" w:rsidP="00A8349C">
      <w:pPr>
        <w:pStyle w:val="ListParagraph"/>
        <w:numPr>
          <w:ilvl w:val="0"/>
          <w:numId w:val="20"/>
        </w:numPr>
      </w:pPr>
      <w:r>
        <w:t xml:space="preserve">What Features/functions and technology is needed to better support users? </w:t>
      </w:r>
    </w:p>
    <w:p w14:paraId="17B0C893" w14:textId="77777777" w:rsidR="00B83440" w:rsidRDefault="00B83440" w:rsidP="00B83440">
      <w:pPr>
        <w:pStyle w:val="ListParagraph"/>
        <w:numPr>
          <w:ilvl w:val="1"/>
          <w:numId w:val="20"/>
        </w:numPr>
      </w:pPr>
      <w:r>
        <w:t>How could FWS (website) better support the public’s needs/interests?</w:t>
      </w:r>
    </w:p>
    <w:p w14:paraId="3EB853C4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0725B9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E31BF4B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584ACF6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DEC3800" w14:textId="77777777" w:rsidR="00F15956" w:rsidRDefault="00F15956"/>
    <w:p w14:paraId="08BEDDA6" w14:textId="7B32D42E" w:rsidR="003D532B" w:rsidRDefault="00C0308D" w:rsidP="0065788F">
      <w:pPr>
        <w:pStyle w:val="ListParagraph"/>
        <w:numPr>
          <w:ilvl w:val="0"/>
          <w:numId w:val="19"/>
        </w:numPr>
      </w:pPr>
      <w:r>
        <w:rPr>
          <w:b/>
        </w:rPr>
        <w:t>Outdoor S</w:t>
      </w:r>
      <w:r w:rsidR="003D532B" w:rsidRPr="0003431D">
        <w:rPr>
          <w:b/>
        </w:rPr>
        <w:t>portsmen/women</w:t>
      </w:r>
      <w:r w:rsidR="003D532B">
        <w:t xml:space="preserve"> – Hunters, Fishers/Anglers, Birders/Bird Waters and individuals interested in spending time on wildlife refuges</w:t>
      </w:r>
    </w:p>
    <w:p w14:paraId="5DE58C4F" w14:textId="0537AB65" w:rsidR="003D532B" w:rsidRDefault="003D532B" w:rsidP="0065788F">
      <w:pPr>
        <w:pStyle w:val="ListParagraph"/>
        <w:numPr>
          <w:ilvl w:val="0"/>
          <w:numId w:val="19"/>
        </w:numPr>
      </w:pPr>
      <w:r w:rsidRPr="0003431D">
        <w:rPr>
          <w:b/>
        </w:rPr>
        <w:t>Wildlife Stewards</w:t>
      </w:r>
      <w:r>
        <w:t xml:space="preserve"> – Environmentalists, conservationists and scientific researchers not currently working an FWS partner organization </w:t>
      </w:r>
    </w:p>
    <w:p w14:paraId="43B701C2" w14:textId="3741B013" w:rsidR="003D532B" w:rsidRDefault="003D532B" w:rsidP="0065788F">
      <w:pPr>
        <w:pStyle w:val="ListParagraph"/>
        <w:numPr>
          <w:ilvl w:val="0"/>
          <w:numId w:val="19"/>
        </w:numPr>
      </w:pPr>
      <w:r w:rsidRPr="0003431D">
        <w:rPr>
          <w:b/>
        </w:rPr>
        <w:t>Media/Marcom (Federal)</w:t>
      </w:r>
      <w:r>
        <w:t xml:space="preserve"> – marketing/communication or external affairs staff at federal agencies that use FWS publications/content for their agency communications</w:t>
      </w:r>
    </w:p>
    <w:p w14:paraId="6E0CA630" w14:textId="19B87124" w:rsidR="003D532B" w:rsidRDefault="003D532B" w:rsidP="0065788F">
      <w:pPr>
        <w:pStyle w:val="ListParagraph"/>
        <w:numPr>
          <w:ilvl w:val="0"/>
          <w:numId w:val="19"/>
        </w:numPr>
      </w:pPr>
      <w:r w:rsidRPr="0003431D">
        <w:rPr>
          <w:b/>
        </w:rPr>
        <w:t>Media/Marcom (non-government)</w:t>
      </w:r>
      <w:r>
        <w:t xml:space="preserve"> – Corporate media/marcom, journalists, reports, bloggers, social media writers that utilize FWS publications/content</w:t>
      </w:r>
    </w:p>
    <w:p w14:paraId="53D9240E" w14:textId="52B641E8" w:rsidR="003D532B" w:rsidRDefault="003D532B" w:rsidP="0065788F">
      <w:pPr>
        <w:pStyle w:val="ListParagraph"/>
        <w:numPr>
          <w:ilvl w:val="0"/>
          <w:numId w:val="19"/>
        </w:numPr>
      </w:pPr>
      <w:r w:rsidRPr="0003431D">
        <w:rPr>
          <w:b/>
        </w:rPr>
        <w:t>Wildlife Partners</w:t>
      </w:r>
      <w:r>
        <w:t xml:space="preserve"> – Representatives from current FWS partner originations (non-profits, NGOs, commercial entities, grant applicants, friends groups, etc.)</w:t>
      </w:r>
    </w:p>
    <w:p w14:paraId="350B55B9" w14:textId="49DD2F0A" w:rsidR="003D532B" w:rsidRDefault="003D532B" w:rsidP="0065788F">
      <w:pPr>
        <w:pStyle w:val="ListParagraph"/>
        <w:numPr>
          <w:ilvl w:val="0"/>
          <w:numId w:val="19"/>
        </w:numPr>
      </w:pPr>
      <w:r w:rsidRPr="0003431D">
        <w:rPr>
          <w:b/>
        </w:rPr>
        <w:t>Product Compliance</w:t>
      </w:r>
      <w:r>
        <w:t xml:space="preserve"> – Representatives from companies impacting the environment that are working with FWS to ensure that their products stay in compliance with FWS regulations </w:t>
      </w:r>
    </w:p>
    <w:p w14:paraId="3F73A0B7" w14:textId="365FE924" w:rsidR="0003431D" w:rsidRDefault="0003431D" w:rsidP="0003431D">
      <w:pPr>
        <w:pStyle w:val="ListParagraph"/>
        <w:numPr>
          <w:ilvl w:val="0"/>
          <w:numId w:val="19"/>
        </w:numPr>
      </w:pPr>
      <w:r w:rsidRPr="0003431D">
        <w:rPr>
          <w:b/>
        </w:rPr>
        <w:t>Organizations supporting urban Latino</w:t>
      </w:r>
      <w:r>
        <w:t xml:space="preserve"> </w:t>
      </w:r>
      <w:r w:rsidRPr="0003431D">
        <w:rPr>
          <w:b/>
        </w:rPr>
        <w:t>youth</w:t>
      </w:r>
      <w:r>
        <w:t xml:space="preserve"> – </w:t>
      </w:r>
      <w:r w:rsidRPr="0003431D">
        <w:t>Targeting Latino youth via organizations, schools and nonprofits that are focused on providing youth programs targeting this demographic</w:t>
      </w:r>
    </w:p>
    <w:p w14:paraId="65CDF28C" w14:textId="56425B57" w:rsidR="0003431D" w:rsidRDefault="0003431D" w:rsidP="0065788F">
      <w:pPr>
        <w:pStyle w:val="ListParagraph"/>
        <w:numPr>
          <w:ilvl w:val="0"/>
          <w:numId w:val="19"/>
        </w:numPr>
      </w:pPr>
      <w:r w:rsidRPr="0003431D">
        <w:rPr>
          <w:b/>
        </w:rPr>
        <w:t>Wildlife Import/Export Permit Applicants</w:t>
      </w:r>
      <w:r>
        <w:t xml:space="preserve"> – Businesses (companies, animal dealers/brokers, laboratory suppliers, trade show participants, collectors/hobbyists, etc.) </w:t>
      </w:r>
    </w:p>
    <w:p w14:paraId="4AB70434" w14:textId="358AA95C" w:rsidR="0003431D" w:rsidRDefault="0003431D" w:rsidP="0065788F">
      <w:pPr>
        <w:pStyle w:val="ListParagraph"/>
        <w:numPr>
          <w:ilvl w:val="0"/>
          <w:numId w:val="19"/>
        </w:numPr>
      </w:pPr>
      <w:r w:rsidRPr="00044AF8">
        <w:rPr>
          <w:b/>
        </w:rPr>
        <w:lastRenderedPageBreak/>
        <w:t>Legislative Staffers</w:t>
      </w:r>
      <w:r>
        <w:t xml:space="preserve"> </w:t>
      </w:r>
      <w:r w:rsidR="00044AF8">
        <w:t>–</w:t>
      </w:r>
      <w:r>
        <w:t xml:space="preserve"> </w:t>
      </w:r>
      <w:r w:rsidR="00044AF8">
        <w:t>Staff members that work for federal or state legislators involved in shaping wildlife/environmental regulatory policy</w:t>
      </w:r>
    </w:p>
    <w:p w14:paraId="4A2D41A6" w14:textId="40EF957A" w:rsidR="00C8488C" w:rsidRDefault="00044AF8" w:rsidP="0065788F">
      <w:pPr>
        <w:pStyle w:val="ListParagraph"/>
        <w:numPr>
          <w:ilvl w:val="0"/>
          <w:numId w:val="19"/>
        </w:numPr>
      </w:pPr>
      <w:r>
        <w:rPr>
          <w:b/>
        </w:rPr>
        <w:t>Federal A</w:t>
      </w:r>
      <w:r w:rsidR="00251A2E" w:rsidRPr="00044AF8">
        <w:rPr>
          <w:b/>
        </w:rPr>
        <w:t>gencies</w:t>
      </w:r>
      <w:r w:rsidR="00251A2E">
        <w:t xml:space="preserve"> </w:t>
      </w:r>
      <w:r>
        <w:t xml:space="preserve">– Representatives from agencies </w:t>
      </w:r>
      <w:r w:rsidR="00251A2E">
        <w:t>with land/resource management r</w:t>
      </w:r>
      <w:r w:rsidR="0065788F">
        <w:t xml:space="preserve">esponsibilities </w:t>
      </w:r>
      <w:r>
        <w:t>that are working with FWS to manage public land and natural resources</w:t>
      </w:r>
    </w:p>
    <w:p w14:paraId="453C5B7D" w14:textId="1C630F61" w:rsidR="00251A2E" w:rsidRDefault="00044AF8" w:rsidP="0065788F">
      <w:pPr>
        <w:pStyle w:val="ListParagraph"/>
        <w:numPr>
          <w:ilvl w:val="0"/>
          <w:numId w:val="19"/>
        </w:numPr>
      </w:pPr>
      <w:r w:rsidRPr="00044AF8">
        <w:rPr>
          <w:b/>
        </w:rPr>
        <w:t>State/Tribal A</w:t>
      </w:r>
      <w:r w:rsidR="00251A2E" w:rsidRPr="00044AF8">
        <w:rPr>
          <w:b/>
        </w:rPr>
        <w:t>gencies</w:t>
      </w:r>
      <w:r>
        <w:t xml:space="preserve"> – Representatives from agencies/tribes with land/resource management responsibilities that are working with FWS to manage public land and natural resources</w:t>
      </w:r>
    </w:p>
    <w:p w14:paraId="378EB09D" w14:textId="0A62B37B" w:rsidR="0065788F" w:rsidRDefault="00251A2E" w:rsidP="00044AF8">
      <w:pPr>
        <w:pStyle w:val="ListParagraph"/>
        <w:numPr>
          <w:ilvl w:val="0"/>
          <w:numId w:val="19"/>
        </w:numPr>
      </w:pPr>
      <w:r w:rsidRPr="00044AF8">
        <w:rPr>
          <w:b/>
        </w:rPr>
        <w:t>Individual landowners involved with FWS in wildlife</w:t>
      </w:r>
      <w:r>
        <w:t xml:space="preserve"> conservation</w:t>
      </w:r>
      <w:r w:rsidR="00044AF8">
        <w:t xml:space="preserve"> –</w:t>
      </w:r>
      <w:r w:rsidR="00044AF8" w:rsidRPr="00044AF8">
        <w:t xml:space="preserve"> Individuals Impacting natural resources and migratory birds, endangered species, etc.</w:t>
      </w:r>
    </w:p>
    <w:p w14:paraId="781A4794" w14:textId="1EA33091" w:rsidR="00251A2E" w:rsidRDefault="00251A2E" w:rsidP="0065788F">
      <w:pPr>
        <w:pStyle w:val="ListParagraph"/>
        <w:numPr>
          <w:ilvl w:val="0"/>
          <w:numId w:val="19"/>
        </w:numPr>
      </w:pPr>
      <w:r w:rsidRPr="00044AF8">
        <w:rPr>
          <w:b/>
        </w:rPr>
        <w:t>Commercial land developers involved with FWS in wildlife conservation</w:t>
      </w:r>
      <w:r>
        <w:t xml:space="preserve"> – </w:t>
      </w:r>
      <w:r w:rsidR="00044AF8">
        <w:t>D</w:t>
      </w:r>
      <w:r w:rsidRPr="0065788F">
        <w:t xml:space="preserve">evelopers that want to complete a project and are required to comply with </w:t>
      </w:r>
      <w:r w:rsidR="00044AF8">
        <w:t>regulations</w:t>
      </w:r>
      <w:r w:rsidRPr="0065788F">
        <w:t xml:space="preserve"> related to ESA and other statutes</w:t>
      </w:r>
    </w:p>
    <w:p w14:paraId="758ADB00" w14:textId="7B24C6C7" w:rsidR="00044AF8" w:rsidRDefault="00044AF8" w:rsidP="0065788F">
      <w:pPr>
        <w:pStyle w:val="ListParagraph"/>
        <w:numPr>
          <w:ilvl w:val="0"/>
          <w:numId w:val="19"/>
        </w:numPr>
      </w:pPr>
      <w:r>
        <w:rPr>
          <w:b/>
        </w:rPr>
        <w:t>Student Knowledge Seekers</w:t>
      </w:r>
      <w:r w:rsidRPr="00044AF8">
        <w:t xml:space="preserve"> – Students studying subjects or conducting research related to conservation and management of wildlife and natural resources</w:t>
      </w:r>
      <w:r>
        <w:rPr>
          <w:b/>
        </w:rPr>
        <w:t xml:space="preserve"> </w:t>
      </w:r>
    </w:p>
    <w:p w14:paraId="4B4847CE" w14:textId="2DF2EED5" w:rsidR="00044AF8" w:rsidRDefault="00044AF8" w:rsidP="00044AF8">
      <w:pPr>
        <w:pStyle w:val="ListParagraph"/>
        <w:numPr>
          <w:ilvl w:val="0"/>
          <w:numId w:val="19"/>
        </w:numPr>
      </w:pPr>
      <w:r>
        <w:rPr>
          <w:b/>
        </w:rPr>
        <w:t>Faculty Knowledge Seekers</w:t>
      </w:r>
      <w:r w:rsidRPr="00044AF8">
        <w:t xml:space="preserve"> – </w:t>
      </w:r>
      <w:r>
        <w:t>Faculty, educators or researchers at high schools or universities</w:t>
      </w:r>
      <w:r w:rsidRPr="00044AF8">
        <w:t xml:space="preserve"> studying subjects or conducting research related to conservation and management of wildlife and natural resources</w:t>
      </w:r>
      <w:r>
        <w:rPr>
          <w:b/>
        </w:rPr>
        <w:t xml:space="preserve"> </w:t>
      </w:r>
    </w:p>
    <w:p w14:paraId="106B6517" w14:textId="5E5513BD" w:rsidR="00044AF8" w:rsidRPr="0065788F" w:rsidRDefault="00044AF8" w:rsidP="0065788F">
      <w:pPr>
        <w:pStyle w:val="ListParagraph"/>
        <w:numPr>
          <w:ilvl w:val="0"/>
          <w:numId w:val="19"/>
        </w:numPr>
      </w:pPr>
      <w:r w:rsidRPr="00044AF8">
        <w:rPr>
          <w:b/>
        </w:rPr>
        <w:t>FWS Job Seekers</w:t>
      </w:r>
      <w:r>
        <w:t xml:space="preserve"> – Individuals in the US workforce currently looking for work at FWS and/or recently placed in a position with FWS</w:t>
      </w:r>
    </w:p>
    <w:p w14:paraId="23390316" w14:textId="77777777" w:rsidR="00251A2E" w:rsidRDefault="00251A2E" w:rsidP="0065788F">
      <w:pPr>
        <w:pStyle w:val="ListParagraph"/>
      </w:pPr>
    </w:p>
    <w:p w14:paraId="76FEF798" w14:textId="77777777" w:rsidR="00E26329" w:rsidRDefault="00E26329">
      <w:pPr>
        <w:rPr>
          <w:b/>
        </w:rPr>
      </w:pPr>
    </w:p>
    <w:p w14:paraId="2E6D8C63" w14:textId="77777777" w:rsidR="00E26329" w:rsidRDefault="00E26329">
      <w:pPr>
        <w:rPr>
          <w:b/>
        </w:rPr>
      </w:pPr>
    </w:p>
    <w:p w14:paraId="3BAF89B5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842B321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1DED2AE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C4520F3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730DC58B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5E11DB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5E11DB">
        <w:rPr>
          <w:bCs/>
          <w:sz w:val="24"/>
          <w:u w:val="single"/>
        </w:rPr>
        <w:t xml:space="preserve">Moderated remote usability study </w:t>
      </w:r>
      <w:r w:rsidR="00F06866" w:rsidRPr="00F06866">
        <w:rPr>
          <w:bCs/>
          <w:sz w:val="24"/>
          <w:u w:val="single"/>
        </w:rPr>
        <w:t>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260595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5500B2F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ACA0D47" w14:textId="77777777" w:rsidR="00441434" w:rsidRDefault="00441434">
      <w:pPr>
        <w:rPr>
          <w:sz w:val="16"/>
          <w:szCs w:val="16"/>
        </w:rPr>
      </w:pPr>
    </w:p>
    <w:p w14:paraId="546C125E" w14:textId="77777777" w:rsidR="008101A5" w:rsidRPr="009C13B9" w:rsidRDefault="008101A5" w:rsidP="008101A5">
      <w:r>
        <w:t xml:space="preserve">I certify the following to be true: </w:t>
      </w:r>
    </w:p>
    <w:p w14:paraId="5109751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2DED8F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A373A9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D0E85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06F024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DB6B35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509B7EB" w14:textId="77777777" w:rsidR="009C13B9" w:rsidRDefault="009C13B9" w:rsidP="009C13B9"/>
    <w:p w14:paraId="60E15A28" w14:textId="5933301C" w:rsidR="009C13B9" w:rsidRDefault="009C13B9" w:rsidP="009C13B9">
      <w:r>
        <w:t>Name:____</w:t>
      </w:r>
      <w:r w:rsidR="00DF04E1">
        <w:t xml:space="preserve">David Yeargin </w:t>
      </w:r>
      <w:r>
        <w:t>____________________________________________</w:t>
      </w:r>
    </w:p>
    <w:p w14:paraId="404C9BAE" w14:textId="77777777" w:rsidR="009C13B9" w:rsidRDefault="009C13B9" w:rsidP="009C13B9">
      <w:pPr>
        <w:pStyle w:val="ListParagraph"/>
        <w:ind w:left="360"/>
      </w:pPr>
    </w:p>
    <w:p w14:paraId="55FD324F" w14:textId="77777777" w:rsidR="00EA6374" w:rsidRDefault="00EA6374" w:rsidP="009C13B9">
      <w:pPr>
        <w:pStyle w:val="ListParagraph"/>
        <w:ind w:left="360"/>
      </w:pPr>
    </w:p>
    <w:p w14:paraId="6D7FE134" w14:textId="77777777"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14:paraId="5DEF864B" w14:textId="77777777" w:rsidR="009C13B9" w:rsidRDefault="009C13B9" w:rsidP="009C13B9">
      <w:pPr>
        <w:pStyle w:val="ListParagraph"/>
        <w:ind w:left="360"/>
      </w:pPr>
    </w:p>
    <w:p w14:paraId="48FFD592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9B11237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E11DB">
        <w:t>X</w:t>
      </w:r>
      <w:r w:rsidR="009239AA">
        <w:t xml:space="preserve"> ] Yes  [ ]  No </w:t>
      </w:r>
    </w:p>
    <w:p w14:paraId="39148918" w14:textId="77777777" w:rsidR="00C86E91" w:rsidRPr="00180881" w:rsidRDefault="009C13B9" w:rsidP="00C86E91">
      <w:pPr>
        <w:pStyle w:val="ListParagraph"/>
        <w:numPr>
          <w:ilvl w:val="0"/>
          <w:numId w:val="18"/>
        </w:numPr>
      </w:pPr>
      <w:r w:rsidRPr="00180881">
        <w:lastRenderedPageBreak/>
        <w:t xml:space="preserve">If </w:t>
      </w:r>
      <w:r w:rsidR="009239AA" w:rsidRPr="00180881">
        <w:t>Yes,</w:t>
      </w:r>
      <w:r w:rsidRPr="00180881">
        <w:t xml:space="preserve"> </w:t>
      </w:r>
      <w:r w:rsidR="009239AA" w:rsidRPr="00180881">
        <w:t>is the information that will be collected included in records that are subject to the Privacy Act of 1974?   [ ] Yes [</w:t>
      </w:r>
      <w:r w:rsidR="00180881" w:rsidRPr="00180881">
        <w:t>X</w:t>
      </w:r>
      <w:r w:rsidR="009239AA" w:rsidRPr="00180881">
        <w:t>] No</w:t>
      </w:r>
      <w:r w:rsidR="00C86E91" w:rsidRPr="00180881">
        <w:t xml:space="preserve">   </w:t>
      </w:r>
    </w:p>
    <w:p w14:paraId="63DC31A3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Pr="00AA4552">
        <w:t>Applicable, has a System or Records Notice been published?  [ ] Yes  [ ] No</w:t>
      </w:r>
    </w:p>
    <w:p w14:paraId="116924D7" w14:textId="77777777" w:rsidR="008E61DE" w:rsidRDefault="008E61DE" w:rsidP="008E61DE">
      <w:pPr>
        <w:pStyle w:val="ListParagraph"/>
        <w:ind w:left="360"/>
      </w:pPr>
    </w:p>
    <w:p w14:paraId="5F5A6D6F" w14:textId="2ED93FE8" w:rsidR="00401A20" w:rsidRDefault="00401A20" w:rsidP="00401A20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t xml:space="preserve">Please note; a Privacy Impact Assessment has been completed for this research and data collection effort.  Reference ID: </w:t>
      </w:r>
      <w:r w:rsidRPr="00401A20">
        <w:t>DI-4001-70e3c261LS</w:t>
      </w:r>
    </w:p>
    <w:p w14:paraId="6ABED382" w14:textId="35C5110C" w:rsidR="00401A20" w:rsidRDefault="00401A20" w:rsidP="008E61DE">
      <w:pPr>
        <w:pStyle w:val="ListParagraph"/>
        <w:ind w:left="360"/>
      </w:pPr>
    </w:p>
    <w:p w14:paraId="09B711CB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4F324960" w14:textId="77777777" w:rsidR="00C86E91" w:rsidRDefault="00C86E91" w:rsidP="00C86E91">
      <w:r>
        <w:t xml:space="preserve">Is an incentive (e.g., money or reimbursement of expenses, token of appreciation) provided to participants?  [ </w:t>
      </w:r>
      <w:r w:rsidR="005E11DB">
        <w:t>X</w:t>
      </w:r>
      <w:r>
        <w:t xml:space="preserve">] Yes [ ] No  </w:t>
      </w:r>
    </w:p>
    <w:p w14:paraId="5735BD4B" w14:textId="77777777" w:rsidR="00746D65" w:rsidRDefault="00746D65" w:rsidP="00C86E91"/>
    <w:p w14:paraId="43ABC2C8" w14:textId="77777777" w:rsidR="00746D65" w:rsidRDefault="00746D65" w:rsidP="00C86E91">
      <w:r>
        <w:t xml:space="preserve">Non-government employees will be offered a $100 incentive fee to compensate individuals for their time in scheduling and participating in the research project.  </w:t>
      </w:r>
      <w:r w:rsidR="002A3020">
        <w:t xml:space="preserve">$100 incentive is deemed appropriate based on seniority and skill level of potential participants and geographical spread of the study (e.g. nationwide). </w:t>
      </w:r>
    </w:p>
    <w:p w14:paraId="2F5C5902" w14:textId="77777777" w:rsidR="004D6E14" w:rsidRDefault="004D6E14">
      <w:pPr>
        <w:rPr>
          <w:b/>
        </w:rPr>
      </w:pPr>
    </w:p>
    <w:p w14:paraId="1BF8DD66" w14:textId="77777777" w:rsidR="00660098" w:rsidRDefault="001F62AA" w:rsidP="00660098">
      <w:bookmarkStart w:id="0" w:name="_GoBack"/>
      <w:bookmarkEnd w:id="0"/>
      <w:r>
        <w:t xml:space="preserve">There are four </w:t>
      </w:r>
      <w:r w:rsidR="005D138D">
        <w:t>moderator’s</w:t>
      </w:r>
      <w:r>
        <w:t xml:space="preserve"> guides which will be used across the </w:t>
      </w:r>
      <w:r w:rsidR="005D138D">
        <w:t>four</w:t>
      </w:r>
      <w:r w:rsidR="00660098">
        <w:t xml:space="preserve"> categories: </w:t>
      </w:r>
    </w:p>
    <w:p w14:paraId="3728ED6A" w14:textId="77777777" w:rsidR="00660098" w:rsidRDefault="001F62AA" w:rsidP="00660098">
      <w:pPr>
        <w:pStyle w:val="ListParagraph"/>
        <w:numPr>
          <w:ilvl w:val="0"/>
          <w:numId w:val="26"/>
        </w:numPr>
      </w:pPr>
      <w:r>
        <w:t>Guide 1: Professional</w:t>
      </w:r>
    </w:p>
    <w:p w14:paraId="674E27C0" w14:textId="77777777" w:rsidR="00660098" w:rsidRDefault="001F62AA" w:rsidP="00660098">
      <w:pPr>
        <w:pStyle w:val="ListParagraph"/>
        <w:numPr>
          <w:ilvl w:val="0"/>
          <w:numId w:val="26"/>
        </w:numPr>
      </w:pPr>
      <w:r>
        <w:t>Guide 2: Hobbyist</w:t>
      </w:r>
    </w:p>
    <w:p w14:paraId="1770D3C0" w14:textId="77777777" w:rsidR="00660098" w:rsidRDefault="001F62AA" w:rsidP="00660098">
      <w:pPr>
        <w:pStyle w:val="ListParagraph"/>
        <w:numPr>
          <w:ilvl w:val="0"/>
          <w:numId w:val="26"/>
        </w:numPr>
      </w:pPr>
      <w:r>
        <w:t xml:space="preserve">Guide 3: Aspirational TA (ULYC) </w:t>
      </w:r>
    </w:p>
    <w:p w14:paraId="21022147" w14:textId="5E782F23" w:rsidR="001F62AA" w:rsidRPr="00D00256" w:rsidRDefault="001F62AA" w:rsidP="00660098">
      <w:pPr>
        <w:pStyle w:val="ListParagraph"/>
        <w:numPr>
          <w:ilvl w:val="0"/>
          <w:numId w:val="26"/>
        </w:numPr>
      </w:pPr>
      <w:r>
        <w:t>Guide 4: Forms</w:t>
      </w:r>
    </w:p>
    <w:p w14:paraId="15A68AD9" w14:textId="33DF8097" w:rsidR="00660098" w:rsidRDefault="00660098" w:rsidP="00660098">
      <w:r>
        <w:t xml:space="preserve">Details in the Burden table below indicate how many target respondents we anticipate using each guide. </w:t>
      </w:r>
    </w:p>
    <w:p w14:paraId="70B232AF" w14:textId="2AB9021D" w:rsidR="00AA4DE0" w:rsidRPr="00660098" w:rsidRDefault="00AA4DE0" w:rsidP="00665E67"/>
    <w:tbl>
      <w:tblPr>
        <w:tblStyle w:val="TableGrid"/>
        <w:tblW w:w="9643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5400"/>
        <w:gridCol w:w="1530"/>
        <w:gridCol w:w="1710"/>
        <w:gridCol w:w="1003"/>
      </w:tblGrid>
      <w:tr w:rsidR="00F1166F" w:rsidRPr="0065788F" w14:paraId="5C89F7A8" w14:textId="77777777" w:rsidTr="00665E67">
        <w:trPr>
          <w:trHeight w:val="274"/>
        </w:trPr>
        <w:tc>
          <w:tcPr>
            <w:tcW w:w="9643" w:type="dxa"/>
            <w:gridSpan w:val="4"/>
            <w:shd w:val="clear" w:color="auto" w:fill="A6A6A6" w:themeFill="background1" w:themeFillShade="A6"/>
          </w:tcPr>
          <w:p w14:paraId="66441296" w14:textId="1692DD51" w:rsidR="00F1166F" w:rsidRPr="00AA4552" w:rsidRDefault="00665E67" w:rsidP="00F25875">
            <w:pPr>
              <w:rPr>
                <w:b/>
              </w:rPr>
            </w:pPr>
            <w:r>
              <w:rPr>
                <w:b/>
              </w:rPr>
              <w:t>BURDEN HOURS</w:t>
            </w:r>
          </w:p>
        </w:tc>
      </w:tr>
      <w:tr w:rsidR="00C0308D" w:rsidRPr="0065788F" w14:paraId="7744EF34" w14:textId="77777777" w:rsidTr="00C0308D">
        <w:trPr>
          <w:trHeight w:val="274"/>
        </w:trPr>
        <w:tc>
          <w:tcPr>
            <w:tcW w:w="5400" w:type="dxa"/>
          </w:tcPr>
          <w:p w14:paraId="32CFE5B9" w14:textId="147F3F75" w:rsidR="00C0308D" w:rsidRPr="00F6240A" w:rsidRDefault="00C0308D" w:rsidP="00F25875">
            <w:pPr>
              <w:rPr>
                <w:b/>
              </w:rPr>
            </w:pPr>
          </w:p>
        </w:tc>
        <w:tc>
          <w:tcPr>
            <w:tcW w:w="1530" w:type="dxa"/>
          </w:tcPr>
          <w:p w14:paraId="6CACA64C" w14:textId="77777777" w:rsidR="00C0308D" w:rsidRPr="00F6240A" w:rsidRDefault="00C0308D" w:rsidP="00F25875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3674A560" w14:textId="77777777" w:rsidR="00C0308D" w:rsidRPr="00F6240A" w:rsidRDefault="00C0308D" w:rsidP="00F25875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33F91FC7" w14:textId="77777777" w:rsidR="00C0308D" w:rsidRPr="00AA4552" w:rsidRDefault="00C0308D" w:rsidP="00F25875">
            <w:pPr>
              <w:rPr>
                <w:b/>
              </w:rPr>
            </w:pPr>
            <w:r w:rsidRPr="00AA4552">
              <w:rPr>
                <w:b/>
              </w:rPr>
              <w:t>Burden</w:t>
            </w:r>
          </w:p>
        </w:tc>
      </w:tr>
      <w:tr w:rsidR="00AA4DE0" w:rsidRPr="0065788F" w14:paraId="5E98E297" w14:textId="77777777" w:rsidTr="00AA4DE0">
        <w:trPr>
          <w:trHeight w:val="296"/>
        </w:trPr>
        <w:tc>
          <w:tcPr>
            <w:tcW w:w="5400" w:type="dxa"/>
          </w:tcPr>
          <w:p w14:paraId="4F793E81" w14:textId="685AA6E9" w:rsidR="00AA4DE0" w:rsidRPr="00660098" w:rsidRDefault="00F706F4" w:rsidP="00F706F4">
            <w:pPr>
              <w:rPr>
                <w:b/>
              </w:rPr>
            </w:pPr>
            <w:r w:rsidRPr="00660098">
              <w:rPr>
                <w:b/>
              </w:rPr>
              <w:t>Individuals or Households</w:t>
            </w:r>
          </w:p>
          <w:p w14:paraId="795FAB1C" w14:textId="77777777" w:rsidR="005D138D" w:rsidRDefault="005D138D" w:rsidP="00F706F4">
            <w:r>
              <w:t>Moderator Guides</w:t>
            </w:r>
          </w:p>
          <w:p w14:paraId="286441B6" w14:textId="18DEE2BC" w:rsidR="005D138D" w:rsidRDefault="005D138D" w:rsidP="005D138D">
            <w:pPr>
              <w:pStyle w:val="ListParagraph"/>
              <w:numPr>
                <w:ilvl w:val="0"/>
                <w:numId w:val="23"/>
              </w:numPr>
            </w:pPr>
            <w:r>
              <w:t>Guide 1: Profe</w:t>
            </w:r>
            <w:r w:rsidR="00660098">
              <w:t>ssional [</w:t>
            </w:r>
            <w:r w:rsidR="006F468F">
              <w:t>4</w:t>
            </w:r>
            <w:r>
              <w:t xml:space="preserve"> respondents</w:t>
            </w:r>
            <w:r w:rsidR="00660098">
              <w:t>]</w:t>
            </w:r>
          </w:p>
          <w:p w14:paraId="2A999CE5" w14:textId="4F69B43F" w:rsidR="005D138D" w:rsidRPr="00C0308D" w:rsidRDefault="005D138D" w:rsidP="005D138D">
            <w:pPr>
              <w:pStyle w:val="ListParagraph"/>
              <w:numPr>
                <w:ilvl w:val="0"/>
                <w:numId w:val="23"/>
              </w:numPr>
            </w:pPr>
            <w:r>
              <w:t xml:space="preserve">Guide 2: Hobbyist </w:t>
            </w:r>
            <w:r w:rsidR="00660098">
              <w:t>[</w:t>
            </w:r>
            <w:r w:rsidR="006F468F">
              <w:t>9</w:t>
            </w:r>
            <w:r>
              <w:t xml:space="preserve"> respondents</w:t>
            </w:r>
            <w:r w:rsidR="00660098">
              <w:t>]</w:t>
            </w:r>
          </w:p>
        </w:tc>
        <w:tc>
          <w:tcPr>
            <w:tcW w:w="1530" w:type="dxa"/>
          </w:tcPr>
          <w:p w14:paraId="6224D288" w14:textId="5D7C735D" w:rsidR="00AA4DE0" w:rsidRPr="00C0308D" w:rsidRDefault="00F706F4" w:rsidP="00F706F4">
            <w:r>
              <w:t>13</w:t>
            </w:r>
          </w:p>
        </w:tc>
        <w:tc>
          <w:tcPr>
            <w:tcW w:w="1710" w:type="dxa"/>
          </w:tcPr>
          <w:p w14:paraId="39ADA757" w14:textId="7792FCE7" w:rsidR="00AA4DE0" w:rsidRPr="00C0308D" w:rsidRDefault="00AA4DE0" w:rsidP="00F25875">
            <w:r w:rsidRPr="00C0308D">
              <w:t>1 hour</w:t>
            </w:r>
          </w:p>
        </w:tc>
        <w:tc>
          <w:tcPr>
            <w:tcW w:w="1003" w:type="dxa"/>
          </w:tcPr>
          <w:p w14:paraId="55F978B7" w14:textId="4513FDF2" w:rsidR="00AA4DE0" w:rsidRPr="00AA4DE0" w:rsidRDefault="00F706F4" w:rsidP="00F25875">
            <w:pPr>
              <w:rPr>
                <w:b/>
              </w:rPr>
            </w:pPr>
            <w:r>
              <w:t>13</w:t>
            </w:r>
          </w:p>
        </w:tc>
      </w:tr>
      <w:tr w:rsidR="00F1166F" w14:paraId="1205E0B6" w14:textId="77777777" w:rsidTr="00C0308D">
        <w:trPr>
          <w:trHeight w:val="323"/>
        </w:trPr>
        <w:tc>
          <w:tcPr>
            <w:tcW w:w="5400" w:type="dxa"/>
          </w:tcPr>
          <w:p w14:paraId="7A5CF510" w14:textId="047E4615" w:rsidR="00F1166F" w:rsidRPr="00660098" w:rsidRDefault="00F706F4" w:rsidP="00F706F4">
            <w:pPr>
              <w:rPr>
                <w:b/>
              </w:rPr>
            </w:pPr>
            <w:r w:rsidRPr="00660098">
              <w:rPr>
                <w:b/>
              </w:rPr>
              <w:t>Private Sector</w:t>
            </w:r>
          </w:p>
          <w:p w14:paraId="2741C24F" w14:textId="458A136D" w:rsidR="005D138D" w:rsidRPr="00660098" w:rsidRDefault="006F468F" w:rsidP="005D138D">
            <w:pPr>
              <w:pStyle w:val="ListParagraph"/>
              <w:numPr>
                <w:ilvl w:val="0"/>
                <w:numId w:val="24"/>
              </w:numPr>
            </w:pPr>
            <w:r w:rsidRPr="00660098">
              <w:t>Guide 1: Professional</w:t>
            </w:r>
            <w:r w:rsidR="00660098">
              <w:t xml:space="preserve"> [7 respondents]</w:t>
            </w:r>
          </w:p>
          <w:p w14:paraId="39AD4676" w14:textId="5D1808A6" w:rsidR="006F468F" w:rsidRPr="00660098" w:rsidRDefault="006F468F" w:rsidP="005D138D">
            <w:pPr>
              <w:pStyle w:val="ListParagraph"/>
              <w:numPr>
                <w:ilvl w:val="0"/>
                <w:numId w:val="24"/>
              </w:numPr>
            </w:pPr>
            <w:r w:rsidRPr="00660098">
              <w:t>Guide 2: Hobbyist</w:t>
            </w:r>
            <w:r w:rsidR="00660098">
              <w:t xml:space="preserve"> [2 respondents]</w:t>
            </w:r>
          </w:p>
          <w:p w14:paraId="6C5498FE" w14:textId="7E10B027" w:rsidR="006F468F" w:rsidRPr="00660098" w:rsidRDefault="006F468F" w:rsidP="005D138D">
            <w:pPr>
              <w:pStyle w:val="ListParagraph"/>
              <w:numPr>
                <w:ilvl w:val="0"/>
                <w:numId w:val="24"/>
              </w:numPr>
            </w:pPr>
            <w:r w:rsidRPr="00660098">
              <w:t>Guide 3: Aspirational TA (ULYC)</w:t>
            </w:r>
            <w:r w:rsidR="00660098">
              <w:t xml:space="preserve"> [5 respondents]</w:t>
            </w:r>
          </w:p>
          <w:p w14:paraId="4C7588FB" w14:textId="6142BEED" w:rsidR="006F468F" w:rsidRPr="005D138D" w:rsidRDefault="006F468F" w:rsidP="005D138D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660098">
              <w:t>Guide 4: Forms</w:t>
            </w:r>
            <w:r w:rsidR="00660098">
              <w:t xml:space="preserve"> [5 respondents]</w:t>
            </w:r>
          </w:p>
        </w:tc>
        <w:tc>
          <w:tcPr>
            <w:tcW w:w="1530" w:type="dxa"/>
          </w:tcPr>
          <w:p w14:paraId="5414F474" w14:textId="31AF4E26" w:rsidR="00F1166F" w:rsidRPr="00F706F4" w:rsidRDefault="006F468F" w:rsidP="00F25875">
            <w:r>
              <w:t>19</w:t>
            </w:r>
          </w:p>
        </w:tc>
        <w:tc>
          <w:tcPr>
            <w:tcW w:w="1710" w:type="dxa"/>
          </w:tcPr>
          <w:p w14:paraId="42F2D5DD" w14:textId="70A8FD6E" w:rsidR="00F1166F" w:rsidRPr="00996688" w:rsidRDefault="00F1166F" w:rsidP="00F25875">
            <w:pPr>
              <w:rPr>
                <w:b/>
              </w:rPr>
            </w:pPr>
            <w:r w:rsidRPr="00C0308D">
              <w:t>1 hour</w:t>
            </w:r>
          </w:p>
        </w:tc>
        <w:tc>
          <w:tcPr>
            <w:tcW w:w="1003" w:type="dxa"/>
          </w:tcPr>
          <w:p w14:paraId="79036350" w14:textId="4BF0B70A" w:rsidR="00F1166F" w:rsidRPr="00F706F4" w:rsidRDefault="006F468F" w:rsidP="00F25875">
            <w:r>
              <w:t>19</w:t>
            </w:r>
          </w:p>
        </w:tc>
      </w:tr>
      <w:tr w:rsidR="00F1166F" w14:paraId="798C522C" w14:textId="77777777" w:rsidTr="00EE6A9A">
        <w:trPr>
          <w:trHeight w:val="274"/>
        </w:trPr>
        <w:tc>
          <w:tcPr>
            <w:tcW w:w="5400" w:type="dxa"/>
          </w:tcPr>
          <w:p w14:paraId="2054F3CE" w14:textId="146DC41D" w:rsidR="00F1166F" w:rsidRPr="00660098" w:rsidRDefault="00F1166F" w:rsidP="00EE6A9A">
            <w:pPr>
              <w:rPr>
                <w:b/>
              </w:rPr>
            </w:pPr>
            <w:r w:rsidRPr="00660098">
              <w:rPr>
                <w:b/>
              </w:rPr>
              <w:t>State/Tribal Agencies with land/resource management responsibilities</w:t>
            </w:r>
          </w:p>
          <w:p w14:paraId="5922BEB0" w14:textId="77777777" w:rsidR="00660098" w:rsidRDefault="00660098" w:rsidP="00660098">
            <w:pPr>
              <w:pStyle w:val="ListParagraph"/>
              <w:numPr>
                <w:ilvl w:val="0"/>
                <w:numId w:val="27"/>
              </w:numPr>
            </w:pPr>
            <w:r w:rsidRPr="00660098">
              <w:t>Guide 1: Professional</w:t>
            </w:r>
            <w:r>
              <w:t xml:space="preserve"> [2 respondents]</w:t>
            </w:r>
          </w:p>
          <w:p w14:paraId="58A3868D" w14:textId="52094DCC" w:rsidR="00660098" w:rsidRPr="00660098" w:rsidRDefault="00660098" w:rsidP="00660098">
            <w:pPr>
              <w:pStyle w:val="ListParagraph"/>
              <w:numPr>
                <w:ilvl w:val="0"/>
                <w:numId w:val="27"/>
              </w:numPr>
            </w:pPr>
            <w:r>
              <w:t>Guide 4: Forms [2 respondents]</w:t>
            </w:r>
          </w:p>
          <w:p w14:paraId="1CB7A828" w14:textId="77777777" w:rsidR="00660098" w:rsidRPr="00C0308D" w:rsidRDefault="00660098" w:rsidP="00EE6A9A"/>
        </w:tc>
        <w:tc>
          <w:tcPr>
            <w:tcW w:w="1530" w:type="dxa"/>
          </w:tcPr>
          <w:p w14:paraId="4CBAD355" w14:textId="417236C6" w:rsidR="00F1166F" w:rsidRPr="00C0308D" w:rsidRDefault="00F1166F" w:rsidP="00EE6A9A">
            <w:r>
              <w:t>4</w:t>
            </w:r>
          </w:p>
        </w:tc>
        <w:tc>
          <w:tcPr>
            <w:tcW w:w="1710" w:type="dxa"/>
          </w:tcPr>
          <w:p w14:paraId="364A44B0" w14:textId="77777777" w:rsidR="00F1166F" w:rsidRPr="00C0308D" w:rsidRDefault="00F1166F" w:rsidP="00EE6A9A">
            <w:r w:rsidRPr="00C0308D">
              <w:t>1 hour</w:t>
            </w:r>
          </w:p>
        </w:tc>
        <w:tc>
          <w:tcPr>
            <w:tcW w:w="1003" w:type="dxa"/>
          </w:tcPr>
          <w:p w14:paraId="5A39E17D" w14:textId="77777777" w:rsidR="00F1166F" w:rsidRPr="00C0308D" w:rsidRDefault="00F1166F" w:rsidP="00EE6A9A">
            <w:r>
              <w:t>4</w:t>
            </w:r>
          </w:p>
        </w:tc>
      </w:tr>
      <w:tr w:rsidR="00F1166F" w14:paraId="11635BF1" w14:textId="77777777" w:rsidTr="00C0308D">
        <w:trPr>
          <w:trHeight w:val="323"/>
        </w:trPr>
        <w:tc>
          <w:tcPr>
            <w:tcW w:w="5400" w:type="dxa"/>
          </w:tcPr>
          <w:p w14:paraId="22445E74" w14:textId="2733221D" w:rsidR="00F1166F" w:rsidRPr="00660098" w:rsidRDefault="00F1166F" w:rsidP="00F25875">
            <w:pPr>
              <w:rPr>
                <w:b/>
              </w:rPr>
            </w:pPr>
            <w:r w:rsidRPr="00660098">
              <w:rPr>
                <w:b/>
              </w:rPr>
              <w:t>Federal Agencies with land/resource management responsibilities</w:t>
            </w:r>
          </w:p>
          <w:p w14:paraId="33E84BE0" w14:textId="77777777" w:rsidR="00660098" w:rsidRDefault="00660098" w:rsidP="00660098">
            <w:pPr>
              <w:pStyle w:val="ListParagraph"/>
              <w:numPr>
                <w:ilvl w:val="0"/>
                <w:numId w:val="28"/>
              </w:numPr>
            </w:pPr>
            <w:r w:rsidRPr="00660098">
              <w:t>Guide 1: Professional</w:t>
            </w:r>
            <w:r>
              <w:t xml:space="preserve"> [2 respondents]</w:t>
            </w:r>
          </w:p>
          <w:p w14:paraId="49FA6CF7" w14:textId="6FB078F7" w:rsidR="00660098" w:rsidRPr="00660098" w:rsidRDefault="00660098" w:rsidP="00660098">
            <w:pPr>
              <w:pStyle w:val="ListParagraph"/>
              <w:numPr>
                <w:ilvl w:val="0"/>
                <w:numId w:val="28"/>
              </w:numPr>
            </w:pPr>
            <w:r>
              <w:t>Guide 4: Forms [2 respondents]</w:t>
            </w:r>
          </w:p>
          <w:p w14:paraId="64A2E8FE" w14:textId="0C3081F1" w:rsidR="00660098" w:rsidRDefault="00660098" w:rsidP="00F25875">
            <w:pPr>
              <w:rPr>
                <w:b/>
              </w:rPr>
            </w:pPr>
          </w:p>
        </w:tc>
        <w:tc>
          <w:tcPr>
            <w:tcW w:w="1530" w:type="dxa"/>
          </w:tcPr>
          <w:p w14:paraId="58D142F8" w14:textId="5BFE1D67" w:rsidR="00F1166F" w:rsidRDefault="005B55A9" w:rsidP="00F25875">
            <w:pPr>
              <w:rPr>
                <w:b/>
              </w:rPr>
            </w:pPr>
            <w:r>
              <w:t>4</w:t>
            </w:r>
          </w:p>
        </w:tc>
        <w:tc>
          <w:tcPr>
            <w:tcW w:w="1710" w:type="dxa"/>
          </w:tcPr>
          <w:p w14:paraId="6F03171B" w14:textId="5975C77C" w:rsidR="00F1166F" w:rsidRPr="00996688" w:rsidRDefault="00F1166F" w:rsidP="00F25875">
            <w:pPr>
              <w:rPr>
                <w:b/>
              </w:rPr>
            </w:pPr>
            <w:r>
              <w:t>1</w:t>
            </w:r>
            <w:r w:rsidRPr="00C0308D">
              <w:t xml:space="preserve"> hour</w:t>
            </w:r>
          </w:p>
        </w:tc>
        <w:tc>
          <w:tcPr>
            <w:tcW w:w="1003" w:type="dxa"/>
          </w:tcPr>
          <w:p w14:paraId="649A600A" w14:textId="1F54E8D5" w:rsidR="00F1166F" w:rsidRDefault="005B55A9" w:rsidP="00F25875">
            <w:pPr>
              <w:rPr>
                <w:b/>
              </w:rPr>
            </w:pPr>
            <w:r>
              <w:t>4</w:t>
            </w:r>
          </w:p>
        </w:tc>
      </w:tr>
      <w:tr w:rsidR="00F1166F" w14:paraId="6C1A2491" w14:textId="77777777" w:rsidTr="005D138D">
        <w:trPr>
          <w:trHeight w:val="278"/>
        </w:trPr>
        <w:tc>
          <w:tcPr>
            <w:tcW w:w="5400" w:type="dxa"/>
            <w:shd w:val="clear" w:color="auto" w:fill="A6A6A6" w:themeFill="background1" w:themeFillShade="A6"/>
          </w:tcPr>
          <w:p w14:paraId="1155BE00" w14:textId="0B8BFD47" w:rsidR="00F1166F" w:rsidRDefault="00F1166F" w:rsidP="00F706F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14:paraId="2166B715" w14:textId="7E52A87D" w:rsidR="00F1166F" w:rsidRDefault="00F1166F" w:rsidP="00F25875">
            <w:pPr>
              <w:rPr>
                <w:b/>
              </w:rPr>
            </w:pPr>
            <w:r>
              <w:rPr>
                <w:b/>
              </w:rPr>
              <w:t>4</w:t>
            </w:r>
            <w:r w:rsidR="005B55A9">
              <w:rPr>
                <w:b/>
              </w:rPr>
              <w:t>0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7C8A5321" w14:textId="77777777" w:rsidR="00F1166F" w:rsidRPr="00996688" w:rsidRDefault="00F1166F" w:rsidP="00F25875">
            <w:pPr>
              <w:rPr>
                <w:b/>
              </w:rPr>
            </w:pPr>
          </w:p>
        </w:tc>
        <w:tc>
          <w:tcPr>
            <w:tcW w:w="1003" w:type="dxa"/>
            <w:shd w:val="clear" w:color="auto" w:fill="A6A6A6" w:themeFill="background1" w:themeFillShade="A6"/>
          </w:tcPr>
          <w:p w14:paraId="61A40329" w14:textId="393885C0" w:rsidR="00F1166F" w:rsidRDefault="00F1166F" w:rsidP="00F25875">
            <w:pPr>
              <w:rPr>
                <w:b/>
              </w:rPr>
            </w:pPr>
            <w:r>
              <w:rPr>
                <w:b/>
              </w:rPr>
              <w:t>4</w:t>
            </w:r>
            <w:r w:rsidR="005B55A9">
              <w:rPr>
                <w:b/>
              </w:rPr>
              <w:t>0</w:t>
            </w:r>
          </w:p>
        </w:tc>
      </w:tr>
    </w:tbl>
    <w:p w14:paraId="65A28D78" w14:textId="77777777" w:rsidR="00AA4DE0" w:rsidRDefault="00AA4DE0" w:rsidP="00AA4DE0"/>
    <w:p w14:paraId="5B9F64E6" w14:textId="4D2A37DE" w:rsidR="00AA4DE0" w:rsidRDefault="00AA4DE0" w:rsidP="00AA4DE0"/>
    <w:tbl>
      <w:tblPr>
        <w:tblStyle w:val="TableGrid"/>
        <w:tblW w:w="9643" w:type="dxa"/>
        <w:tblInd w:w="18" w:type="dxa"/>
        <w:tblLayout w:type="fixed"/>
        <w:tblLook w:val="01E0" w:firstRow="1" w:lastRow="1" w:firstColumn="1" w:lastColumn="1" w:noHBand="0" w:noVBand="0"/>
      </w:tblPr>
      <w:tblGrid>
        <w:gridCol w:w="4770"/>
        <w:gridCol w:w="1890"/>
        <w:gridCol w:w="1530"/>
        <w:gridCol w:w="1453"/>
      </w:tblGrid>
      <w:tr w:rsidR="00665E67" w:rsidRPr="0065788F" w14:paraId="58BFD8FF" w14:textId="77777777" w:rsidTr="00665E67">
        <w:trPr>
          <w:trHeight w:val="274"/>
        </w:trPr>
        <w:tc>
          <w:tcPr>
            <w:tcW w:w="9643" w:type="dxa"/>
            <w:gridSpan w:val="4"/>
            <w:shd w:val="clear" w:color="auto" w:fill="A6A6A6" w:themeFill="background1" w:themeFillShade="A6"/>
          </w:tcPr>
          <w:p w14:paraId="3BD4409F" w14:textId="78410E46" w:rsidR="00665E67" w:rsidRPr="00AA4552" w:rsidRDefault="00665E67" w:rsidP="00665E67">
            <w:pPr>
              <w:rPr>
                <w:b/>
              </w:rPr>
            </w:pPr>
            <w:r>
              <w:rPr>
                <w:b/>
              </w:rPr>
              <w:t>Federal Cost</w:t>
            </w:r>
          </w:p>
        </w:tc>
      </w:tr>
      <w:tr w:rsidR="00665E67" w:rsidRPr="0065788F" w14:paraId="18C413DE" w14:textId="77777777" w:rsidTr="002B0AF5">
        <w:trPr>
          <w:trHeight w:val="274"/>
        </w:trPr>
        <w:tc>
          <w:tcPr>
            <w:tcW w:w="4770" w:type="dxa"/>
          </w:tcPr>
          <w:p w14:paraId="59ECC1AF" w14:textId="77777777" w:rsidR="00665E67" w:rsidRPr="00F6240A" w:rsidRDefault="00665E67" w:rsidP="00F25875">
            <w:pPr>
              <w:rPr>
                <w:b/>
              </w:rPr>
            </w:pPr>
          </w:p>
        </w:tc>
        <w:tc>
          <w:tcPr>
            <w:tcW w:w="1890" w:type="dxa"/>
          </w:tcPr>
          <w:p w14:paraId="6ACF3E93" w14:textId="520C3530" w:rsidR="00665E67" w:rsidRDefault="008B1DA6" w:rsidP="00665E67">
            <w:pPr>
              <w:jc w:val="right"/>
              <w:rPr>
                <w:b/>
              </w:rPr>
            </w:pPr>
            <w:r>
              <w:rPr>
                <w:b/>
              </w:rPr>
              <w:t>Fed Labor</w:t>
            </w:r>
            <w:r w:rsidR="00665E67">
              <w:rPr>
                <w:b/>
              </w:rPr>
              <w:t xml:space="preserve"> Hours</w:t>
            </w:r>
          </w:p>
        </w:tc>
        <w:tc>
          <w:tcPr>
            <w:tcW w:w="1530" w:type="dxa"/>
          </w:tcPr>
          <w:p w14:paraId="2BA06BBD" w14:textId="51F8B93F" w:rsidR="00665E67" w:rsidRDefault="002B0AF5" w:rsidP="00665E67">
            <w:pPr>
              <w:jc w:val="right"/>
              <w:rPr>
                <w:b/>
              </w:rPr>
            </w:pPr>
            <w:r>
              <w:rPr>
                <w:b/>
              </w:rPr>
              <w:t>Non-Labor Cost</w:t>
            </w:r>
          </w:p>
        </w:tc>
        <w:tc>
          <w:tcPr>
            <w:tcW w:w="1453" w:type="dxa"/>
          </w:tcPr>
          <w:p w14:paraId="4451FF83" w14:textId="319664DA" w:rsidR="00665E67" w:rsidRDefault="00665E67" w:rsidP="00665E67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665E67" w:rsidRPr="0065788F" w14:paraId="57F6CFBC" w14:textId="77777777" w:rsidTr="002B0AF5">
        <w:trPr>
          <w:trHeight w:val="274"/>
        </w:trPr>
        <w:tc>
          <w:tcPr>
            <w:tcW w:w="4770" w:type="dxa"/>
          </w:tcPr>
          <w:p w14:paraId="42EC4F25" w14:textId="50261DE5" w:rsidR="00665E67" w:rsidRPr="00C0308D" w:rsidRDefault="00665E67" w:rsidP="00F25875">
            <w:r>
              <w:t>Category 1: Individuals or Households</w:t>
            </w:r>
          </w:p>
        </w:tc>
        <w:tc>
          <w:tcPr>
            <w:tcW w:w="1890" w:type="dxa"/>
          </w:tcPr>
          <w:p w14:paraId="7EA51654" w14:textId="2FA97206" w:rsidR="00665E67" w:rsidRPr="00665E67" w:rsidRDefault="00665E67" w:rsidP="00665E67">
            <w:pPr>
              <w:jc w:val="right"/>
            </w:pPr>
            <w:r w:rsidRPr="00665E67">
              <w:t>$411.45</w:t>
            </w:r>
          </w:p>
        </w:tc>
        <w:tc>
          <w:tcPr>
            <w:tcW w:w="1530" w:type="dxa"/>
          </w:tcPr>
          <w:p w14:paraId="1E569731" w14:textId="7B641FB9" w:rsidR="00665E67" w:rsidRPr="00665E67" w:rsidRDefault="00665E67" w:rsidP="00665E67">
            <w:pPr>
              <w:jc w:val="right"/>
            </w:pPr>
            <w:r w:rsidRPr="00665E67">
              <w:t>$1,300</w:t>
            </w:r>
          </w:p>
        </w:tc>
        <w:tc>
          <w:tcPr>
            <w:tcW w:w="1453" w:type="dxa"/>
          </w:tcPr>
          <w:p w14:paraId="7AF3043F" w14:textId="434E7C52" w:rsidR="00665E67" w:rsidRPr="00F1166F" w:rsidRDefault="00665E67" w:rsidP="00665E67">
            <w:pPr>
              <w:jc w:val="right"/>
            </w:pPr>
            <w:r w:rsidRPr="00F1166F">
              <w:t>$1,711.45</w:t>
            </w:r>
          </w:p>
        </w:tc>
      </w:tr>
      <w:tr w:rsidR="00665E67" w14:paraId="1D3621B4" w14:textId="77777777" w:rsidTr="002B0AF5">
        <w:trPr>
          <w:trHeight w:val="274"/>
        </w:trPr>
        <w:tc>
          <w:tcPr>
            <w:tcW w:w="4770" w:type="dxa"/>
          </w:tcPr>
          <w:p w14:paraId="328C3A09" w14:textId="6155C410" w:rsidR="00665E67" w:rsidRPr="00C0308D" w:rsidRDefault="00665E67" w:rsidP="00F25875">
            <w:r>
              <w:t>Category 2: Private Sector</w:t>
            </w:r>
          </w:p>
        </w:tc>
        <w:tc>
          <w:tcPr>
            <w:tcW w:w="1890" w:type="dxa"/>
          </w:tcPr>
          <w:p w14:paraId="489B43D6" w14:textId="5E53ACDC" w:rsidR="00665E67" w:rsidRPr="00665E67" w:rsidRDefault="00665E67" w:rsidP="00CB5BA8">
            <w:pPr>
              <w:jc w:val="right"/>
            </w:pPr>
            <w:r w:rsidRPr="00665E67">
              <w:rPr>
                <w:color w:val="000000" w:themeColor="text1"/>
              </w:rPr>
              <w:t>$</w:t>
            </w:r>
            <w:r w:rsidR="00CB5BA8">
              <w:rPr>
                <w:color w:val="000000" w:themeColor="text1"/>
              </w:rPr>
              <w:t>601.35</w:t>
            </w:r>
          </w:p>
        </w:tc>
        <w:tc>
          <w:tcPr>
            <w:tcW w:w="1530" w:type="dxa"/>
          </w:tcPr>
          <w:p w14:paraId="0786370C" w14:textId="6B3F7947" w:rsidR="00665E67" w:rsidRPr="00665E67" w:rsidRDefault="00665E67" w:rsidP="00CB5BA8">
            <w:pPr>
              <w:jc w:val="right"/>
            </w:pPr>
            <w:r w:rsidRPr="00665E67">
              <w:rPr>
                <w:color w:val="000000" w:themeColor="text1"/>
              </w:rPr>
              <w:t>$</w:t>
            </w:r>
            <w:r w:rsidR="00CB5BA8">
              <w:rPr>
                <w:color w:val="000000" w:themeColor="text1"/>
              </w:rPr>
              <w:t>1,900</w:t>
            </w:r>
          </w:p>
        </w:tc>
        <w:tc>
          <w:tcPr>
            <w:tcW w:w="1453" w:type="dxa"/>
          </w:tcPr>
          <w:p w14:paraId="42FA73B8" w14:textId="4A5D6075" w:rsidR="00665E67" w:rsidRPr="00665E67" w:rsidRDefault="00665E67" w:rsidP="00CB5BA8">
            <w:pPr>
              <w:jc w:val="right"/>
            </w:pPr>
            <w:r w:rsidRPr="00665E67">
              <w:rPr>
                <w:color w:val="000000" w:themeColor="text1"/>
              </w:rPr>
              <w:t>$</w:t>
            </w:r>
            <w:r w:rsidR="00CB5BA8">
              <w:rPr>
                <w:color w:val="000000" w:themeColor="text1"/>
              </w:rPr>
              <w:t>2,501.35</w:t>
            </w:r>
          </w:p>
        </w:tc>
      </w:tr>
      <w:tr w:rsidR="00665E67" w:rsidRPr="00F1166F" w14:paraId="22A9120D" w14:textId="77777777" w:rsidTr="002B0AF5">
        <w:trPr>
          <w:trHeight w:val="323"/>
        </w:trPr>
        <w:tc>
          <w:tcPr>
            <w:tcW w:w="4770" w:type="dxa"/>
          </w:tcPr>
          <w:p w14:paraId="604F97FC" w14:textId="324F8CE7" w:rsidR="00665E67" w:rsidRPr="00F1166F" w:rsidRDefault="00665E67" w:rsidP="00F25875">
            <w:r w:rsidRPr="00F1166F">
              <w:t>Category 3: State, Local or Tribal Government</w:t>
            </w:r>
          </w:p>
        </w:tc>
        <w:tc>
          <w:tcPr>
            <w:tcW w:w="1890" w:type="dxa"/>
          </w:tcPr>
          <w:p w14:paraId="68868BCA" w14:textId="317E908F" w:rsidR="00665E67" w:rsidRPr="00665E67" w:rsidRDefault="00665E67" w:rsidP="00665E67">
            <w:pPr>
              <w:jc w:val="right"/>
            </w:pPr>
            <w:r w:rsidRPr="00665E67">
              <w:rPr>
                <w:color w:val="000000" w:themeColor="text1"/>
              </w:rPr>
              <w:t>$126.60</w:t>
            </w:r>
          </w:p>
        </w:tc>
        <w:tc>
          <w:tcPr>
            <w:tcW w:w="1530" w:type="dxa"/>
          </w:tcPr>
          <w:p w14:paraId="0CADBE25" w14:textId="65946AF7" w:rsidR="00665E67" w:rsidRPr="00F1166F" w:rsidRDefault="00665E67" w:rsidP="00665E67">
            <w:pPr>
              <w:jc w:val="right"/>
            </w:pPr>
          </w:p>
        </w:tc>
        <w:tc>
          <w:tcPr>
            <w:tcW w:w="1453" w:type="dxa"/>
          </w:tcPr>
          <w:p w14:paraId="00644B4A" w14:textId="0224B20A" w:rsidR="00665E67" w:rsidRPr="00F1166F" w:rsidRDefault="00665E67" w:rsidP="00665E67">
            <w:pPr>
              <w:jc w:val="right"/>
            </w:pPr>
            <w:r w:rsidRPr="00665E67">
              <w:rPr>
                <w:color w:val="000000" w:themeColor="text1"/>
              </w:rPr>
              <w:t>$126.60</w:t>
            </w:r>
          </w:p>
        </w:tc>
      </w:tr>
      <w:tr w:rsidR="00665E67" w:rsidRPr="00F1166F" w14:paraId="045A2170" w14:textId="77777777" w:rsidTr="002B0AF5">
        <w:trPr>
          <w:trHeight w:val="323"/>
        </w:trPr>
        <w:tc>
          <w:tcPr>
            <w:tcW w:w="4770" w:type="dxa"/>
          </w:tcPr>
          <w:p w14:paraId="1AF8BE15" w14:textId="10C16A68" w:rsidR="00665E67" w:rsidRPr="00F1166F" w:rsidRDefault="00665E67" w:rsidP="00F25875">
            <w:r w:rsidRPr="00F1166F">
              <w:t>Category 4: Federal Government</w:t>
            </w:r>
          </w:p>
        </w:tc>
        <w:tc>
          <w:tcPr>
            <w:tcW w:w="1890" w:type="dxa"/>
          </w:tcPr>
          <w:p w14:paraId="53A0F79B" w14:textId="362CC07D" w:rsidR="00665E67" w:rsidRPr="00665E67" w:rsidRDefault="00CB5BA8" w:rsidP="00665E67">
            <w:pPr>
              <w:jc w:val="right"/>
            </w:pPr>
            <w:r w:rsidRPr="00665E67">
              <w:rPr>
                <w:color w:val="000000" w:themeColor="text1"/>
              </w:rPr>
              <w:t>$126.60</w:t>
            </w:r>
          </w:p>
        </w:tc>
        <w:tc>
          <w:tcPr>
            <w:tcW w:w="1530" w:type="dxa"/>
          </w:tcPr>
          <w:p w14:paraId="6147D630" w14:textId="77777777" w:rsidR="00665E67" w:rsidRPr="00F1166F" w:rsidRDefault="00665E67" w:rsidP="00665E67">
            <w:pPr>
              <w:jc w:val="right"/>
            </w:pPr>
          </w:p>
        </w:tc>
        <w:tc>
          <w:tcPr>
            <w:tcW w:w="1453" w:type="dxa"/>
          </w:tcPr>
          <w:p w14:paraId="1BF0EA53" w14:textId="7451BACE" w:rsidR="00665E67" w:rsidRPr="00F1166F" w:rsidRDefault="00CB5BA8" w:rsidP="00665E67">
            <w:pPr>
              <w:jc w:val="right"/>
            </w:pPr>
            <w:r w:rsidRPr="00665E67">
              <w:rPr>
                <w:color w:val="000000" w:themeColor="text1"/>
              </w:rPr>
              <w:t>$126.60</w:t>
            </w:r>
          </w:p>
        </w:tc>
      </w:tr>
      <w:tr w:rsidR="002B0AF5" w:rsidRPr="00F1166F" w14:paraId="7B883169" w14:textId="77777777" w:rsidTr="002B0AF5">
        <w:trPr>
          <w:trHeight w:val="323"/>
        </w:trPr>
        <w:tc>
          <w:tcPr>
            <w:tcW w:w="4770" w:type="dxa"/>
          </w:tcPr>
          <w:p w14:paraId="46630CB6" w14:textId="03E22500" w:rsidR="002B0AF5" w:rsidRPr="00F1166F" w:rsidRDefault="002B0AF5" w:rsidP="00F25875">
            <w:r w:rsidRPr="002B0AF5">
              <w:t>Estimated cost for the 3rd Party Recruiting</w:t>
            </w:r>
          </w:p>
        </w:tc>
        <w:tc>
          <w:tcPr>
            <w:tcW w:w="1890" w:type="dxa"/>
          </w:tcPr>
          <w:p w14:paraId="60EB7CB4" w14:textId="77777777" w:rsidR="002B0AF5" w:rsidRPr="00665E67" w:rsidRDefault="002B0AF5" w:rsidP="00665E6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451BF662" w14:textId="4400635B" w:rsidR="002B0AF5" w:rsidRPr="00F1166F" w:rsidRDefault="00CB5BA8" w:rsidP="00F41220">
            <w:pPr>
              <w:jc w:val="right"/>
            </w:pPr>
            <w:r>
              <w:t>$</w:t>
            </w:r>
            <w:r w:rsidR="00F41220">
              <w:t>7,040</w:t>
            </w:r>
          </w:p>
        </w:tc>
        <w:tc>
          <w:tcPr>
            <w:tcW w:w="1453" w:type="dxa"/>
          </w:tcPr>
          <w:p w14:paraId="5CC7E424" w14:textId="6DCEA263" w:rsidR="002B0AF5" w:rsidRPr="00665E67" w:rsidRDefault="00CB5BA8" w:rsidP="00F41220">
            <w:pPr>
              <w:jc w:val="right"/>
              <w:rPr>
                <w:color w:val="000000" w:themeColor="text1"/>
              </w:rPr>
            </w:pPr>
            <w:r>
              <w:t>$7,</w:t>
            </w:r>
            <w:r w:rsidR="00F41220">
              <w:t>0</w:t>
            </w:r>
            <w:r>
              <w:t>40</w:t>
            </w:r>
          </w:p>
        </w:tc>
      </w:tr>
      <w:tr w:rsidR="00665E67" w:rsidRPr="00CB5BA8" w14:paraId="18F8328A" w14:textId="77777777" w:rsidTr="002B0AF5">
        <w:trPr>
          <w:trHeight w:val="323"/>
        </w:trPr>
        <w:tc>
          <w:tcPr>
            <w:tcW w:w="4770" w:type="dxa"/>
            <w:shd w:val="clear" w:color="auto" w:fill="A6A6A6" w:themeFill="background1" w:themeFillShade="A6"/>
          </w:tcPr>
          <w:p w14:paraId="331BED00" w14:textId="04B7961A" w:rsidR="00665E67" w:rsidRPr="00665E67" w:rsidRDefault="00665E67" w:rsidP="00F25875">
            <w:pPr>
              <w:rPr>
                <w:b/>
              </w:rPr>
            </w:pPr>
            <w:r w:rsidRPr="00665E67">
              <w:rPr>
                <w:b/>
              </w:rPr>
              <w:t>Total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515FDB76" w14:textId="77777777" w:rsidR="00665E67" w:rsidRPr="00665E67" w:rsidRDefault="00665E67" w:rsidP="00665E67">
            <w:pPr>
              <w:rPr>
                <w:b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</w:tcPr>
          <w:p w14:paraId="65731C20" w14:textId="77777777" w:rsidR="00665E67" w:rsidRPr="00665E67" w:rsidRDefault="00665E67" w:rsidP="00665E67">
            <w:pPr>
              <w:rPr>
                <w:b/>
              </w:rPr>
            </w:pPr>
          </w:p>
        </w:tc>
        <w:tc>
          <w:tcPr>
            <w:tcW w:w="1453" w:type="dxa"/>
            <w:shd w:val="clear" w:color="auto" w:fill="A6A6A6" w:themeFill="background1" w:themeFillShade="A6"/>
          </w:tcPr>
          <w:p w14:paraId="0C0AE4CD" w14:textId="35E2B4CA" w:rsidR="00665E67" w:rsidRPr="00CB5BA8" w:rsidRDefault="00660098" w:rsidP="00F41220">
            <w:pPr>
              <w:jc w:val="right"/>
              <w:rPr>
                <w:b/>
                <w:highlight w:val="yellow"/>
              </w:rPr>
            </w:pPr>
            <w:r w:rsidRPr="00660098">
              <w:rPr>
                <w:b/>
              </w:rPr>
              <w:t>11,</w:t>
            </w:r>
            <w:r w:rsidR="00F41220">
              <w:rPr>
                <w:b/>
              </w:rPr>
              <w:t>5</w:t>
            </w:r>
            <w:r w:rsidRPr="00660098">
              <w:rPr>
                <w:b/>
              </w:rPr>
              <w:t>06</w:t>
            </w:r>
            <w:r w:rsidR="00CB5BA8" w:rsidRPr="00660098">
              <w:rPr>
                <w:b/>
              </w:rPr>
              <w:t>.00</w:t>
            </w:r>
          </w:p>
        </w:tc>
      </w:tr>
    </w:tbl>
    <w:p w14:paraId="4B265118" w14:textId="77777777" w:rsidR="00AA4DE0" w:rsidRDefault="00AA4DE0" w:rsidP="00AA4DE0"/>
    <w:p w14:paraId="3E33E675" w14:textId="77777777" w:rsidR="00AA4DE0" w:rsidRDefault="00AA4DE0" w:rsidP="00F06866">
      <w:pPr>
        <w:rPr>
          <w:b/>
          <w:bCs/>
          <w:u w:val="single"/>
        </w:rPr>
      </w:pPr>
    </w:p>
    <w:p w14:paraId="62D80836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4BFF256" w14:textId="77777777" w:rsidR="0069403B" w:rsidRDefault="0069403B" w:rsidP="00F06866">
      <w:pPr>
        <w:rPr>
          <w:b/>
        </w:rPr>
      </w:pPr>
    </w:p>
    <w:p w14:paraId="22C0843E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E9DFE70" w14:textId="524C8F1E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665E67">
        <w:t>X</w:t>
      </w:r>
      <w:r>
        <w:t>] No</w:t>
      </w:r>
    </w:p>
    <w:p w14:paraId="1E36E635" w14:textId="77777777" w:rsidR="00636621" w:rsidRDefault="00636621" w:rsidP="00636621">
      <w:pPr>
        <w:pStyle w:val="ListParagraph"/>
      </w:pPr>
    </w:p>
    <w:p w14:paraId="3B2A38B9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14:paraId="5DCEF742" w14:textId="77777777" w:rsidR="00A403BB" w:rsidRDefault="00A403BB" w:rsidP="00A403BB"/>
    <w:p w14:paraId="116E90F5" w14:textId="2E040765" w:rsidR="005363AA" w:rsidRDefault="005363AA" w:rsidP="005363AA">
      <w:r>
        <w:t xml:space="preserve">We plan to use the following methods for identifying potential interview candidates: </w:t>
      </w:r>
    </w:p>
    <w:p w14:paraId="59BBBA41" w14:textId="48452C58" w:rsidR="005363AA" w:rsidRDefault="005363AA" w:rsidP="005363AA">
      <w:pPr>
        <w:pStyle w:val="ListParagraph"/>
        <w:numPr>
          <w:ilvl w:val="0"/>
          <w:numId w:val="21"/>
        </w:numPr>
      </w:pPr>
      <w:r>
        <w:t>Develop a set of screening</w:t>
      </w:r>
      <w:r w:rsidR="00172BBB">
        <w:t xml:space="preserve"> criteria for each target group</w:t>
      </w:r>
      <w:r>
        <w:t xml:space="preserve"> identified above under, “Description of Respondents”</w:t>
      </w:r>
    </w:p>
    <w:p w14:paraId="11E532BF" w14:textId="23665918" w:rsidR="005363AA" w:rsidRDefault="005363AA" w:rsidP="005363AA">
      <w:pPr>
        <w:pStyle w:val="ListParagraph"/>
        <w:numPr>
          <w:ilvl w:val="0"/>
          <w:numId w:val="21"/>
        </w:numPr>
      </w:pPr>
      <w:r>
        <w:t xml:space="preserve">Interview FWS employees and leverage </w:t>
      </w:r>
      <w:r w:rsidR="00AD75B4">
        <w:t>FWS</w:t>
      </w:r>
      <w:r>
        <w:t xml:space="preserve"> systems </w:t>
      </w:r>
      <w:r w:rsidR="00AD75B4">
        <w:t xml:space="preserve">and websites </w:t>
      </w:r>
      <w:r>
        <w:t>to gather names of individuals who have worked with the Services in the past and who fit the screening criteria</w:t>
      </w:r>
    </w:p>
    <w:p w14:paraId="31B54083" w14:textId="59261FEC" w:rsidR="005363AA" w:rsidRDefault="005363AA" w:rsidP="005363AA">
      <w:pPr>
        <w:pStyle w:val="ListParagraph"/>
        <w:numPr>
          <w:ilvl w:val="0"/>
          <w:numId w:val="21"/>
        </w:numPr>
      </w:pPr>
      <w:r>
        <w:t xml:space="preserve">Hire a third party recruiting firm to </w:t>
      </w:r>
      <w:r w:rsidR="00660098">
        <w:t xml:space="preserve">find </w:t>
      </w:r>
      <w:r w:rsidR="00CB5BA8">
        <w:t>3</w:t>
      </w:r>
      <w:r w:rsidR="00F41220">
        <w:t>2</w:t>
      </w:r>
      <w:r w:rsidR="00CB5BA8">
        <w:t xml:space="preserve"> of the 40 target </w:t>
      </w:r>
      <w:r w:rsidR="00172BBB">
        <w:t>respondents</w:t>
      </w:r>
      <w:r>
        <w:t xml:space="preserve"> </w:t>
      </w:r>
    </w:p>
    <w:p w14:paraId="20D888C7" w14:textId="77777777" w:rsidR="005363AA" w:rsidRDefault="005363AA" w:rsidP="005363AA">
      <w:pPr>
        <w:rPr>
          <w:b/>
        </w:rPr>
      </w:pPr>
    </w:p>
    <w:p w14:paraId="627B3393" w14:textId="77777777" w:rsidR="00D416E3" w:rsidRDefault="00D416E3" w:rsidP="00A403B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1368"/>
      </w:tblGrid>
      <w:tr w:rsidR="00665E67" w:rsidRPr="00C56D92" w14:paraId="505F31D7" w14:textId="77777777" w:rsidTr="00665E67">
        <w:trPr>
          <w:trHeight w:val="332"/>
        </w:trPr>
        <w:tc>
          <w:tcPr>
            <w:tcW w:w="9576" w:type="dxa"/>
            <w:gridSpan w:val="2"/>
            <w:shd w:val="clear" w:color="auto" w:fill="A6A6A6" w:themeFill="background1" w:themeFillShade="A6"/>
          </w:tcPr>
          <w:p w14:paraId="2DA28F46" w14:textId="092186EF" w:rsidR="00665E67" w:rsidRPr="00C56D92" w:rsidRDefault="00665E67" w:rsidP="00665E67">
            <w:r w:rsidRPr="00C56D92">
              <w:t>Estimated cost for the 3</w:t>
            </w:r>
            <w:r w:rsidRPr="00C56D92">
              <w:rPr>
                <w:vertAlign w:val="superscript"/>
              </w:rPr>
              <w:t>rd</w:t>
            </w:r>
            <w:r w:rsidRPr="00C56D92">
              <w:t xml:space="preserve"> Party Recruiting includes: </w:t>
            </w:r>
          </w:p>
        </w:tc>
      </w:tr>
      <w:tr w:rsidR="00665E67" w:rsidRPr="00C56D92" w14:paraId="52511ACE" w14:textId="77777777" w:rsidTr="00C56D92">
        <w:trPr>
          <w:trHeight w:val="332"/>
        </w:trPr>
        <w:tc>
          <w:tcPr>
            <w:tcW w:w="8208" w:type="dxa"/>
          </w:tcPr>
          <w:p w14:paraId="5BFDC9C5" w14:textId="2350D46A" w:rsidR="00665E67" w:rsidRPr="00C56D92" w:rsidRDefault="00660098" w:rsidP="00172BBB">
            <w:r>
              <w:t>Recruiting</w:t>
            </w:r>
            <w:r w:rsidR="00665E67" w:rsidRPr="00C56D92">
              <w:t xml:space="preserve"> </w:t>
            </w:r>
            <w:r w:rsidR="00172BBB">
              <w:t>Respondent</w:t>
            </w:r>
            <w:r>
              <w:t xml:space="preserve"> Count</w:t>
            </w:r>
          </w:p>
        </w:tc>
        <w:tc>
          <w:tcPr>
            <w:tcW w:w="1368" w:type="dxa"/>
          </w:tcPr>
          <w:p w14:paraId="323264C8" w14:textId="6AFAF00B" w:rsidR="00665E67" w:rsidRPr="00660098" w:rsidRDefault="008B1DA6" w:rsidP="00F41220">
            <w:pPr>
              <w:jc w:val="right"/>
              <w:rPr>
                <w:color w:val="000000" w:themeColor="text1"/>
              </w:rPr>
            </w:pPr>
            <w:r w:rsidRPr="00660098">
              <w:rPr>
                <w:color w:val="000000" w:themeColor="text1"/>
              </w:rPr>
              <w:t>3</w:t>
            </w:r>
            <w:r w:rsidR="00F41220">
              <w:rPr>
                <w:color w:val="000000" w:themeColor="text1"/>
              </w:rPr>
              <w:t>2</w:t>
            </w:r>
          </w:p>
        </w:tc>
      </w:tr>
      <w:tr w:rsidR="00665E67" w:rsidRPr="00C56D92" w14:paraId="19C074EC" w14:textId="77777777" w:rsidTr="00C56D92">
        <w:trPr>
          <w:trHeight w:val="332"/>
        </w:trPr>
        <w:tc>
          <w:tcPr>
            <w:tcW w:w="8208" w:type="dxa"/>
          </w:tcPr>
          <w:p w14:paraId="6F07F4E5" w14:textId="74618629" w:rsidR="00665E67" w:rsidRPr="00C56D92" w:rsidRDefault="00665E67" w:rsidP="00172BBB">
            <w:r w:rsidRPr="00C56D92">
              <w:rPr>
                <w:color w:val="000000"/>
              </w:rPr>
              <w:t xml:space="preserve">Recruiting fee: $200 per </w:t>
            </w:r>
            <w:r w:rsidR="00172BBB">
              <w:rPr>
                <w:color w:val="000000"/>
              </w:rPr>
              <w:t>respondent</w:t>
            </w:r>
          </w:p>
        </w:tc>
        <w:tc>
          <w:tcPr>
            <w:tcW w:w="1368" w:type="dxa"/>
            <w:vAlign w:val="bottom"/>
          </w:tcPr>
          <w:p w14:paraId="1F4AF5B2" w14:textId="6B97F2D9" w:rsidR="00665E67" w:rsidRPr="00660098" w:rsidRDefault="00CB5BA8" w:rsidP="00F41220">
            <w:pPr>
              <w:jc w:val="right"/>
            </w:pPr>
            <w:r w:rsidRPr="00660098">
              <w:t xml:space="preserve"> $6</w:t>
            </w:r>
            <w:r w:rsidR="00665E67" w:rsidRPr="00660098">
              <w:t>,</w:t>
            </w:r>
            <w:r w:rsidR="00F41220">
              <w:t>4</w:t>
            </w:r>
            <w:r w:rsidR="008B1DA6" w:rsidRPr="00660098">
              <w:t>00</w:t>
            </w:r>
            <w:r w:rsidR="00665E67" w:rsidRPr="00660098">
              <w:t xml:space="preserve">.00 </w:t>
            </w:r>
          </w:p>
        </w:tc>
      </w:tr>
      <w:tr w:rsidR="00665E67" w:rsidRPr="00C56D92" w14:paraId="4A31F6D5" w14:textId="77777777" w:rsidTr="00C56D92">
        <w:trPr>
          <w:trHeight w:val="314"/>
        </w:trPr>
        <w:tc>
          <w:tcPr>
            <w:tcW w:w="8208" w:type="dxa"/>
          </w:tcPr>
          <w:p w14:paraId="0752519D" w14:textId="1E1EEAEB" w:rsidR="00665E67" w:rsidRPr="00C56D92" w:rsidRDefault="00CB5BA8" w:rsidP="00CB5BA8">
            <w:r>
              <w:rPr>
                <w:color w:val="000000"/>
              </w:rPr>
              <w:t>Incentive</w:t>
            </w:r>
            <w:r w:rsidR="0090193F">
              <w:rPr>
                <w:color w:val="000000"/>
              </w:rPr>
              <w:t xml:space="preserve"> </w:t>
            </w:r>
            <w:r w:rsidR="00665E67" w:rsidRPr="00C56D92">
              <w:rPr>
                <w:color w:val="000000"/>
              </w:rPr>
              <w:t>handling fee</w:t>
            </w:r>
            <w:r w:rsidR="0090193F">
              <w:rPr>
                <w:color w:val="000000"/>
              </w:rPr>
              <w:t xml:space="preserve"> (20%)</w:t>
            </w:r>
            <w:r w:rsidR="00665E67" w:rsidRPr="00C56D92">
              <w:rPr>
                <w:color w:val="000000"/>
              </w:rPr>
              <w:t xml:space="preserve"> </w:t>
            </w:r>
          </w:p>
        </w:tc>
        <w:tc>
          <w:tcPr>
            <w:tcW w:w="1368" w:type="dxa"/>
          </w:tcPr>
          <w:p w14:paraId="7C119945" w14:textId="611F77F3" w:rsidR="00665E67" w:rsidRPr="00660098" w:rsidRDefault="00665E67" w:rsidP="00CB5BA8">
            <w:pPr>
              <w:jc w:val="right"/>
            </w:pPr>
            <w:r w:rsidRPr="00660098">
              <w:t>$</w:t>
            </w:r>
            <w:r w:rsidR="008B1DA6" w:rsidRPr="00660098">
              <w:t xml:space="preserve">  </w:t>
            </w:r>
            <w:r w:rsidR="00CB5BA8" w:rsidRPr="00660098">
              <w:t>640</w:t>
            </w:r>
            <w:r w:rsidRPr="00660098">
              <w:t>.00</w:t>
            </w:r>
          </w:p>
        </w:tc>
      </w:tr>
      <w:tr w:rsidR="00665E67" w:rsidRPr="00C56D92" w14:paraId="13A3EDB1" w14:textId="77777777" w:rsidTr="00665E67">
        <w:tc>
          <w:tcPr>
            <w:tcW w:w="8208" w:type="dxa"/>
            <w:shd w:val="clear" w:color="auto" w:fill="A6A6A6" w:themeFill="background1" w:themeFillShade="A6"/>
          </w:tcPr>
          <w:p w14:paraId="79D73280" w14:textId="1875411C" w:rsidR="00665E67" w:rsidRPr="00660098" w:rsidRDefault="00665E67" w:rsidP="00A403BB">
            <w:pPr>
              <w:rPr>
                <w:b/>
              </w:rPr>
            </w:pPr>
            <w:r w:rsidRPr="00660098">
              <w:rPr>
                <w:b/>
              </w:rPr>
              <w:t>Totals ODC Cost Estimates</w:t>
            </w:r>
          </w:p>
        </w:tc>
        <w:tc>
          <w:tcPr>
            <w:tcW w:w="1368" w:type="dxa"/>
            <w:shd w:val="clear" w:color="auto" w:fill="A6A6A6" w:themeFill="background1" w:themeFillShade="A6"/>
          </w:tcPr>
          <w:p w14:paraId="4FB952A2" w14:textId="6F1F028A" w:rsidR="00665E67" w:rsidRPr="00660098" w:rsidRDefault="00665E67" w:rsidP="00F41220">
            <w:pPr>
              <w:jc w:val="right"/>
              <w:rPr>
                <w:b/>
              </w:rPr>
            </w:pPr>
            <w:r w:rsidRPr="00660098">
              <w:rPr>
                <w:b/>
              </w:rPr>
              <w:t>$</w:t>
            </w:r>
            <w:r w:rsidR="00CB5BA8" w:rsidRPr="00660098">
              <w:rPr>
                <w:b/>
              </w:rPr>
              <w:t>7,</w:t>
            </w:r>
            <w:r w:rsidR="00F41220">
              <w:rPr>
                <w:b/>
              </w:rPr>
              <w:t>0</w:t>
            </w:r>
            <w:r w:rsidR="00CB5BA8" w:rsidRPr="00660098">
              <w:rPr>
                <w:b/>
              </w:rPr>
              <w:t>40.00</w:t>
            </w:r>
          </w:p>
        </w:tc>
      </w:tr>
    </w:tbl>
    <w:p w14:paraId="605A7546" w14:textId="77777777" w:rsidR="00C56D92" w:rsidRDefault="00C56D92" w:rsidP="00A403BB">
      <w:pPr>
        <w:rPr>
          <w:b/>
        </w:rPr>
      </w:pPr>
    </w:p>
    <w:p w14:paraId="48B3B20C" w14:textId="77777777" w:rsidR="00D00256" w:rsidRDefault="00D00256" w:rsidP="00A403BB">
      <w:pPr>
        <w:rPr>
          <w:b/>
        </w:rPr>
      </w:pPr>
    </w:p>
    <w:p w14:paraId="375443E3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6BD28A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1CCF8DE" w14:textId="77777777" w:rsidR="001B0AAA" w:rsidRDefault="00A403BB" w:rsidP="001B0AAA">
      <w:pPr>
        <w:ind w:left="720"/>
      </w:pPr>
      <w:r>
        <w:t>[ ] Web-based</w:t>
      </w:r>
      <w:r w:rsidR="001B0AAA">
        <w:t xml:space="preserve"> or other forms of Social Media </w:t>
      </w:r>
    </w:p>
    <w:p w14:paraId="7F741597" w14:textId="77777777" w:rsidR="001B0AAA" w:rsidRDefault="00A403BB" w:rsidP="001B0AAA">
      <w:pPr>
        <w:ind w:left="720"/>
      </w:pPr>
      <w:r>
        <w:t xml:space="preserve">[ </w:t>
      </w:r>
      <w:r w:rsidR="00746D65">
        <w:t>X</w:t>
      </w:r>
      <w:r>
        <w:t>] Telephone</w:t>
      </w:r>
      <w:r>
        <w:tab/>
      </w:r>
    </w:p>
    <w:p w14:paraId="236D43DC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14:paraId="31D10818" w14:textId="77777777"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14:paraId="3B304AE6" w14:textId="77777777" w:rsidR="00925244" w:rsidRDefault="00A403BB" w:rsidP="00925244">
      <w:pPr>
        <w:ind w:left="720"/>
      </w:pPr>
      <w:r>
        <w:t>[ ] Other, Explain</w:t>
      </w:r>
    </w:p>
    <w:p w14:paraId="46B62CA6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lastRenderedPageBreak/>
        <w:t xml:space="preserve">Will interviewers or facilitators be used?  [ </w:t>
      </w:r>
      <w:r w:rsidR="0065788F">
        <w:t>X</w:t>
      </w:r>
      <w:r>
        <w:t>] Yes [ ] No</w:t>
      </w:r>
    </w:p>
    <w:p w14:paraId="55DBC700" w14:textId="77777777" w:rsidR="00411BC5" w:rsidRDefault="00411BC5" w:rsidP="00411BC5">
      <w:pPr>
        <w:pStyle w:val="ListParagraph"/>
        <w:ind w:left="360"/>
      </w:pPr>
    </w:p>
    <w:p w14:paraId="6B6E3E03" w14:textId="77777777" w:rsidR="00411BC5" w:rsidRDefault="00F24CFC" w:rsidP="00411BC5">
      <w:pPr>
        <w:pStyle w:val="ListParagraph"/>
        <w:ind w:left="360"/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F4DF252" w14:textId="77777777" w:rsidR="00411BC5" w:rsidRDefault="00411BC5" w:rsidP="00411BC5">
      <w:pPr>
        <w:pStyle w:val="Heading2"/>
        <w:tabs>
          <w:tab w:val="left" w:pos="900"/>
        </w:tabs>
        <w:ind w:right="-180"/>
        <w:rPr>
          <w:sz w:val="28"/>
        </w:rPr>
      </w:pPr>
    </w:p>
    <w:p w14:paraId="6C563018" w14:textId="77777777" w:rsidR="00F24CFC" w:rsidRDefault="00F24CFC" w:rsidP="00411B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417FEFBF" w14:textId="77777777" w:rsidR="00F24CFC" w:rsidRDefault="00F24CFC" w:rsidP="00F24CFC">
      <w:pPr>
        <w:rPr>
          <w:b/>
        </w:rPr>
      </w:pPr>
    </w:p>
    <w:p w14:paraId="641D42EF" w14:textId="77777777" w:rsidR="00F24CFC" w:rsidRDefault="00411BC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6E0774B" wp14:editId="1C4D64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E8E0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519DAEC7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14:paraId="2946EDF9" w14:textId="77777777" w:rsidR="00F24CFC" w:rsidRPr="008F50D4" w:rsidRDefault="00F24CFC" w:rsidP="00F24CFC"/>
    <w:p w14:paraId="21242F98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4428E4C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0859B64E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14:paraId="74B386C1" w14:textId="77777777" w:rsidR="00F24CFC" w:rsidRPr="008F50D4" w:rsidRDefault="00F24CFC" w:rsidP="00F24CFC">
      <w:pPr>
        <w:rPr>
          <w:b/>
        </w:rPr>
      </w:pPr>
    </w:p>
    <w:p w14:paraId="264591B3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14:paraId="55F355F8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7335F20B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77937FDC" w14:textId="77777777" w:rsidR="00F24CFC" w:rsidRDefault="00F24CFC" w:rsidP="00F24CFC">
      <w:pPr>
        <w:rPr>
          <w:sz w:val="16"/>
          <w:szCs w:val="16"/>
        </w:rPr>
      </w:pPr>
    </w:p>
    <w:p w14:paraId="709D2277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57401FB2" w14:textId="77777777" w:rsidR="008F50D4" w:rsidRPr="008F50D4" w:rsidRDefault="008F50D4" w:rsidP="00F24CFC"/>
    <w:p w14:paraId="520CE23B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534FC0DB" w14:textId="77777777" w:rsidR="00F24CFC" w:rsidRDefault="00F24CFC" w:rsidP="00F24CFC">
      <w:pPr>
        <w:rPr>
          <w:b/>
        </w:rPr>
      </w:pPr>
    </w:p>
    <w:p w14:paraId="35A68014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4F8C5608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14:paraId="55CD57C8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41AD7C8E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14:paraId="379038D1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14:paraId="32E06C9D" w14:textId="77777777" w:rsidR="00F24CFC" w:rsidRPr="006832D9" w:rsidRDefault="00F24CFC" w:rsidP="00F24CFC">
      <w:pPr>
        <w:keepNext/>
        <w:keepLines/>
        <w:rPr>
          <w:b/>
        </w:rPr>
      </w:pPr>
    </w:p>
    <w:p w14:paraId="66B38FD6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11A1E58D" w14:textId="77777777" w:rsidR="00F24CFC" w:rsidRDefault="00F24CFC" w:rsidP="00F24CFC">
      <w:pPr>
        <w:rPr>
          <w:b/>
          <w:bCs/>
          <w:u w:val="single"/>
        </w:rPr>
      </w:pPr>
    </w:p>
    <w:p w14:paraId="0AF01FC7" w14:textId="77777777" w:rsidR="00F24CFC" w:rsidRPr="00411BC5" w:rsidRDefault="00F24CFC" w:rsidP="00F24CFC">
      <w:pPr>
        <w:rPr>
          <w:b/>
        </w:rPr>
      </w:pPr>
      <w:r w:rsidRPr="00411BC5">
        <w:rPr>
          <w:b/>
          <w:bCs/>
        </w:rPr>
        <w:t>If you are conducting a focus group, survey, or plan to employ statistical methods, please  provide answers to the following questions:</w:t>
      </w:r>
    </w:p>
    <w:p w14:paraId="38FFC8B2" w14:textId="77777777" w:rsidR="00F24CFC" w:rsidRPr="00411BC5" w:rsidRDefault="00F24CFC" w:rsidP="00F24CFC">
      <w:pPr>
        <w:rPr>
          <w:b/>
        </w:rPr>
      </w:pPr>
    </w:p>
    <w:p w14:paraId="47C31F5E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239736A9" w14:textId="77777777" w:rsidR="00F24CFC" w:rsidRDefault="00F24CFC" w:rsidP="00F24CFC">
      <w:pPr>
        <w:rPr>
          <w:b/>
        </w:rPr>
      </w:pPr>
    </w:p>
    <w:p w14:paraId="7B18BF3E" w14:textId="77777777" w:rsidR="00F24CFC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14:paraId="7F6DA328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BEBD6" w14:textId="77777777" w:rsidR="00693C37" w:rsidRDefault="00693C37">
      <w:r>
        <w:separator/>
      </w:r>
    </w:p>
  </w:endnote>
  <w:endnote w:type="continuationSeparator" w:id="0">
    <w:p w14:paraId="540FF856" w14:textId="77777777" w:rsidR="00693C37" w:rsidRDefault="0069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5D48A" w14:textId="77777777" w:rsidR="00F25875" w:rsidRDefault="00F258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3749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DBA3B" w14:textId="77777777" w:rsidR="00693C37" w:rsidRDefault="00693C37">
      <w:r>
        <w:separator/>
      </w:r>
    </w:p>
  </w:footnote>
  <w:footnote w:type="continuationSeparator" w:id="0">
    <w:p w14:paraId="4D711D5D" w14:textId="77777777" w:rsidR="00693C37" w:rsidRDefault="00693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C5D7E"/>
    <w:multiLevelType w:val="hybridMultilevel"/>
    <w:tmpl w:val="EE7CB9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2449DB"/>
    <w:multiLevelType w:val="hybridMultilevel"/>
    <w:tmpl w:val="7902D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F2938"/>
    <w:multiLevelType w:val="hybridMultilevel"/>
    <w:tmpl w:val="66A8B7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0D1232"/>
    <w:multiLevelType w:val="hybridMultilevel"/>
    <w:tmpl w:val="61E86F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43E20"/>
    <w:multiLevelType w:val="hybridMultilevel"/>
    <w:tmpl w:val="66A8B7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4FBF"/>
    <w:multiLevelType w:val="hybridMultilevel"/>
    <w:tmpl w:val="21C4C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417F2"/>
    <w:multiLevelType w:val="hybridMultilevel"/>
    <w:tmpl w:val="BFA4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A6CA0"/>
    <w:multiLevelType w:val="hybridMultilevel"/>
    <w:tmpl w:val="F52E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708622F3"/>
    <w:multiLevelType w:val="hybridMultilevel"/>
    <w:tmpl w:val="08087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215C0"/>
    <w:multiLevelType w:val="hybridMultilevel"/>
    <w:tmpl w:val="66A8B7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25"/>
  </w:num>
  <w:num w:numId="4">
    <w:abstractNumId w:val="27"/>
  </w:num>
  <w:num w:numId="5">
    <w:abstractNumId w:val="3"/>
  </w:num>
  <w:num w:numId="6">
    <w:abstractNumId w:val="1"/>
  </w:num>
  <w:num w:numId="7">
    <w:abstractNumId w:val="14"/>
  </w:num>
  <w:num w:numId="8">
    <w:abstractNumId w:val="21"/>
  </w:num>
  <w:num w:numId="9">
    <w:abstractNumId w:val="15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24"/>
  </w:num>
  <w:num w:numId="15">
    <w:abstractNumId w:val="20"/>
  </w:num>
  <w:num w:numId="16">
    <w:abstractNumId w:val="18"/>
  </w:num>
  <w:num w:numId="17">
    <w:abstractNumId w:val="4"/>
  </w:num>
  <w:num w:numId="18">
    <w:abstractNumId w:val="6"/>
  </w:num>
  <w:num w:numId="19">
    <w:abstractNumId w:val="13"/>
  </w:num>
  <w:num w:numId="20">
    <w:abstractNumId w:val="19"/>
  </w:num>
  <w:num w:numId="21">
    <w:abstractNumId w:val="7"/>
  </w:num>
  <w:num w:numId="22">
    <w:abstractNumId w:val="22"/>
  </w:num>
  <w:num w:numId="23">
    <w:abstractNumId w:val="5"/>
  </w:num>
  <w:num w:numId="24">
    <w:abstractNumId w:val="9"/>
  </w:num>
  <w:num w:numId="25">
    <w:abstractNumId w:val="11"/>
  </w:num>
  <w:num w:numId="26">
    <w:abstractNumId w:val="17"/>
  </w:num>
  <w:num w:numId="27">
    <w:abstractNumId w:val="1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431D"/>
    <w:rsid w:val="00044AF8"/>
    <w:rsid w:val="00044FE5"/>
    <w:rsid w:val="00047A64"/>
    <w:rsid w:val="00067329"/>
    <w:rsid w:val="000B2838"/>
    <w:rsid w:val="000C4CF1"/>
    <w:rsid w:val="000D44CA"/>
    <w:rsid w:val="000E200B"/>
    <w:rsid w:val="000F68BE"/>
    <w:rsid w:val="00105085"/>
    <w:rsid w:val="00113407"/>
    <w:rsid w:val="0011795E"/>
    <w:rsid w:val="00172BBB"/>
    <w:rsid w:val="00180881"/>
    <w:rsid w:val="001927A4"/>
    <w:rsid w:val="00194AC6"/>
    <w:rsid w:val="001A23B0"/>
    <w:rsid w:val="001A25CC"/>
    <w:rsid w:val="001B0AAA"/>
    <w:rsid w:val="001C39F7"/>
    <w:rsid w:val="001F62AA"/>
    <w:rsid w:val="00237B48"/>
    <w:rsid w:val="0024521E"/>
    <w:rsid w:val="00250874"/>
    <w:rsid w:val="00251A2E"/>
    <w:rsid w:val="00263C3D"/>
    <w:rsid w:val="00274D0B"/>
    <w:rsid w:val="002A3020"/>
    <w:rsid w:val="002B0AF5"/>
    <w:rsid w:val="002B3C95"/>
    <w:rsid w:val="002C1E6C"/>
    <w:rsid w:val="002D0B92"/>
    <w:rsid w:val="002E3EB5"/>
    <w:rsid w:val="00303C6F"/>
    <w:rsid w:val="0035310F"/>
    <w:rsid w:val="00356052"/>
    <w:rsid w:val="00357751"/>
    <w:rsid w:val="003D532B"/>
    <w:rsid w:val="003D5BBE"/>
    <w:rsid w:val="003E3C61"/>
    <w:rsid w:val="003F1C5B"/>
    <w:rsid w:val="00401A20"/>
    <w:rsid w:val="0040442E"/>
    <w:rsid w:val="00411BC5"/>
    <w:rsid w:val="00430C5C"/>
    <w:rsid w:val="00434E33"/>
    <w:rsid w:val="00441434"/>
    <w:rsid w:val="0045264C"/>
    <w:rsid w:val="004876EC"/>
    <w:rsid w:val="004D462A"/>
    <w:rsid w:val="004D6E14"/>
    <w:rsid w:val="005009B0"/>
    <w:rsid w:val="00510336"/>
    <w:rsid w:val="005363AA"/>
    <w:rsid w:val="00542446"/>
    <w:rsid w:val="005717E9"/>
    <w:rsid w:val="005A1006"/>
    <w:rsid w:val="005B55A9"/>
    <w:rsid w:val="005D138D"/>
    <w:rsid w:val="005E11DB"/>
    <w:rsid w:val="005E714A"/>
    <w:rsid w:val="00601B25"/>
    <w:rsid w:val="006140A0"/>
    <w:rsid w:val="00636621"/>
    <w:rsid w:val="00642B49"/>
    <w:rsid w:val="006444BD"/>
    <w:rsid w:val="00655F97"/>
    <w:rsid w:val="0065788F"/>
    <w:rsid w:val="00660098"/>
    <w:rsid w:val="00665E67"/>
    <w:rsid w:val="006832D9"/>
    <w:rsid w:val="00686443"/>
    <w:rsid w:val="00693C37"/>
    <w:rsid w:val="0069403B"/>
    <w:rsid w:val="006F30A0"/>
    <w:rsid w:val="006F3DDE"/>
    <w:rsid w:val="006F468F"/>
    <w:rsid w:val="00704678"/>
    <w:rsid w:val="00715CA5"/>
    <w:rsid w:val="00723040"/>
    <w:rsid w:val="007425E7"/>
    <w:rsid w:val="00746D65"/>
    <w:rsid w:val="00761580"/>
    <w:rsid w:val="007742BC"/>
    <w:rsid w:val="00784D6A"/>
    <w:rsid w:val="00802607"/>
    <w:rsid w:val="008101A5"/>
    <w:rsid w:val="00822664"/>
    <w:rsid w:val="00843796"/>
    <w:rsid w:val="00854420"/>
    <w:rsid w:val="00895229"/>
    <w:rsid w:val="008B1DA6"/>
    <w:rsid w:val="008E0D38"/>
    <w:rsid w:val="008E61DE"/>
    <w:rsid w:val="008F0203"/>
    <w:rsid w:val="008F50D4"/>
    <w:rsid w:val="0090193F"/>
    <w:rsid w:val="009239AA"/>
    <w:rsid w:val="00925244"/>
    <w:rsid w:val="00932B5C"/>
    <w:rsid w:val="00935ADA"/>
    <w:rsid w:val="00945DEE"/>
    <w:rsid w:val="00946B6C"/>
    <w:rsid w:val="00955A71"/>
    <w:rsid w:val="0096108F"/>
    <w:rsid w:val="009618D8"/>
    <w:rsid w:val="00996688"/>
    <w:rsid w:val="009C13B9"/>
    <w:rsid w:val="009C2A76"/>
    <w:rsid w:val="009D01A2"/>
    <w:rsid w:val="009F5923"/>
    <w:rsid w:val="00A403BB"/>
    <w:rsid w:val="00A674DF"/>
    <w:rsid w:val="00A8349C"/>
    <w:rsid w:val="00A83AA6"/>
    <w:rsid w:val="00AA4552"/>
    <w:rsid w:val="00AA4DE0"/>
    <w:rsid w:val="00AD75B4"/>
    <w:rsid w:val="00AE1809"/>
    <w:rsid w:val="00B3749C"/>
    <w:rsid w:val="00B41A7C"/>
    <w:rsid w:val="00B76F42"/>
    <w:rsid w:val="00B80D76"/>
    <w:rsid w:val="00B83440"/>
    <w:rsid w:val="00BA2105"/>
    <w:rsid w:val="00BA7E06"/>
    <w:rsid w:val="00BB43B5"/>
    <w:rsid w:val="00BB6219"/>
    <w:rsid w:val="00BD290F"/>
    <w:rsid w:val="00C0308D"/>
    <w:rsid w:val="00C14CC4"/>
    <w:rsid w:val="00C33C52"/>
    <w:rsid w:val="00C40D8B"/>
    <w:rsid w:val="00C568E9"/>
    <w:rsid w:val="00C56D92"/>
    <w:rsid w:val="00C8407A"/>
    <w:rsid w:val="00C8488C"/>
    <w:rsid w:val="00C86E91"/>
    <w:rsid w:val="00CA2650"/>
    <w:rsid w:val="00CB1078"/>
    <w:rsid w:val="00CB5BA8"/>
    <w:rsid w:val="00CC6FAF"/>
    <w:rsid w:val="00D00256"/>
    <w:rsid w:val="00D01F99"/>
    <w:rsid w:val="00D24698"/>
    <w:rsid w:val="00D416E3"/>
    <w:rsid w:val="00D6383F"/>
    <w:rsid w:val="00DB59D0"/>
    <w:rsid w:val="00DC17BE"/>
    <w:rsid w:val="00DC33D3"/>
    <w:rsid w:val="00DF04E1"/>
    <w:rsid w:val="00E108C4"/>
    <w:rsid w:val="00E26329"/>
    <w:rsid w:val="00E40B50"/>
    <w:rsid w:val="00E40DEE"/>
    <w:rsid w:val="00E42460"/>
    <w:rsid w:val="00E50293"/>
    <w:rsid w:val="00E65B89"/>
    <w:rsid w:val="00E65FFC"/>
    <w:rsid w:val="00E80951"/>
    <w:rsid w:val="00E86CC6"/>
    <w:rsid w:val="00EA6374"/>
    <w:rsid w:val="00EB56B3"/>
    <w:rsid w:val="00ED45A4"/>
    <w:rsid w:val="00ED6492"/>
    <w:rsid w:val="00EE1284"/>
    <w:rsid w:val="00EF2095"/>
    <w:rsid w:val="00F06866"/>
    <w:rsid w:val="00F1166F"/>
    <w:rsid w:val="00F15956"/>
    <w:rsid w:val="00F24CFC"/>
    <w:rsid w:val="00F25875"/>
    <w:rsid w:val="00F3170F"/>
    <w:rsid w:val="00F41220"/>
    <w:rsid w:val="00F41855"/>
    <w:rsid w:val="00F706F4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DA78CF0"/>
  <w15:docId w15:val="{ADDCF7BD-6979-4F0B-9D77-FAE04400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3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Parrillo, Jeffrey Michael</cp:lastModifiedBy>
  <cp:revision>2</cp:revision>
  <cp:lastPrinted>2016-10-11T14:28:00Z</cp:lastPrinted>
  <dcterms:created xsi:type="dcterms:W3CDTF">2016-10-13T18:23:00Z</dcterms:created>
  <dcterms:modified xsi:type="dcterms:W3CDTF">2016-10-13T18:23:00Z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