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3C93" w:rsidRDefault="007A7519">
      <w:pPr>
        <w:pStyle w:val="Heading2"/>
        <w:tabs>
          <w:tab w:val="left" w:pos="900"/>
        </w:tabs>
        <w:ind w:right="-180"/>
      </w:pPr>
      <w:bookmarkStart w:id="0" w:name="h.gjdgxs" w:colFirst="0" w:colLast="0"/>
      <w:bookmarkEnd w:id="0"/>
      <w:r>
        <w:rPr>
          <w:sz w:val="28"/>
          <w:szCs w:val="28"/>
        </w:rPr>
        <w:t>Request for Approval under the “Generic Clearance for the Collection of Routine Customer Feedback” (OMB Control Number:-</w:t>
      </w:r>
      <w:r>
        <w:rPr>
          <w:color w:val="222222"/>
          <w:sz w:val="28"/>
          <w:szCs w:val="28"/>
        </w:rPr>
        <w:t>1090-0011</w:t>
      </w:r>
    </w:p>
    <w:p w:rsidR="006E3C93" w:rsidRDefault="007A75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36F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468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" o:allowincell="f" strokeweight="1.5pt">
                <w10:wrap anchorx="margin"/>
              </v:shape>
            </w:pict>
          </mc:Fallback>
        </mc:AlternateContent>
      </w:r>
    </w:p>
    <w:p w:rsidR="006E3C93" w:rsidRDefault="007A7519">
      <w:r>
        <w:rPr>
          <w:b/>
        </w:rPr>
        <w:t>TITLE OF INFORMATION COLLECTION:</w:t>
      </w:r>
      <w:r>
        <w:t xml:space="preserve">   OMB Acquisition 360 Survey-2nd Iteration</w:t>
      </w:r>
    </w:p>
    <w:p w:rsidR="006E3C93" w:rsidRDefault="006E3C93"/>
    <w:p w:rsidR="006E3C93" w:rsidRDefault="007A7519">
      <w:r>
        <w:rPr>
          <w:b/>
        </w:rPr>
        <w:t>PURPOSE</w:t>
      </w:r>
      <w:r>
        <w:t>:  To solicit feedback on the pre-award solicitation process. We will use the information internally to identify areas that will help us improve relationships with industry and assess our performance and identify our strengths and weaknesses</w:t>
      </w:r>
      <w:r>
        <w:rPr>
          <w:color w:val="222222"/>
          <w:highlight w:val="white"/>
        </w:rPr>
        <w:t> </w:t>
      </w:r>
    </w:p>
    <w:p w:rsidR="006E3C93" w:rsidRDefault="006E3C93"/>
    <w:p w:rsidR="006E3C93" w:rsidRDefault="007A7519">
      <w:r>
        <w:t>On March 18,</w:t>
      </w:r>
      <w:r>
        <w:t xml:space="preserve"> 2015, the Office of Management and Bu</w:t>
      </w:r>
      <w:r w:rsidR="00FD16FE">
        <w:t>dget (OMB) issued a memorandum</w:t>
      </w:r>
      <w:r>
        <w:t xml:space="preserve"> to Chief Acquisition Officers and Senior Procurement Executives titled “Acquisition 360-Improving the Acquisition Process through Timely Feedback from Externa</w:t>
      </w:r>
      <w:bookmarkStart w:id="1" w:name="_GoBack"/>
      <w:bookmarkEnd w:id="1"/>
      <w:r>
        <w:t>l and Internal Sta</w:t>
      </w:r>
      <w:r>
        <w:t>keholders”. This memo directs agencies to solicit industry and internal feedback</w:t>
      </w:r>
      <w:r>
        <w:t xml:space="preserve"> to strengthen their acquisition function from pre award activities up to, and including contract award and debriefings.  This the second iteration of the effort which was iss</w:t>
      </w:r>
      <w:r>
        <w:t xml:space="preserve">ued via memorandum sent on behalf of Leslie Field, Deputy Administrator </w:t>
      </w:r>
      <w:r w:rsidR="00FD16FE">
        <w:t>for Federal Procurement Policy</w:t>
      </w:r>
      <w:r>
        <w:t>.</w:t>
      </w:r>
    </w:p>
    <w:p w:rsidR="006E3C93" w:rsidRDefault="006E3C93"/>
    <w:p w:rsidR="006E3C93" w:rsidRDefault="007A7519">
      <w:r>
        <w:t xml:space="preserve">The second iteration of Acquisition 360 uses the same question sets as the first effort.  Agencies are required to use the survey questions </w:t>
      </w:r>
      <w:r>
        <w:t>(provided as an attachment to the OMB memorandum) developed</w:t>
      </w:r>
      <w:r>
        <w:t xml:space="preserve"> by OMB to seek feedback.  Agencies must identify 65 new procurements and ensure that 15 Information Technology procurements are surveyed.</w:t>
      </w:r>
    </w:p>
    <w:p w:rsidR="006E3C93" w:rsidRDefault="006E3C93"/>
    <w:p w:rsidR="006E3C93" w:rsidRDefault="006E3C93">
      <w:pPr>
        <w:widowControl w:val="0"/>
        <w:tabs>
          <w:tab w:val="center" w:pos="4320"/>
          <w:tab w:val="right" w:pos="8640"/>
        </w:tabs>
      </w:pPr>
    </w:p>
    <w:p w:rsidR="006E3C93" w:rsidRDefault="007A7519">
      <w:pPr>
        <w:widowControl w:val="0"/>
        <w:tabs>
          <w:tab w:val="center" w:pos="4320"/>
          <w:tab w:val="right" w:pos="8640"/>
        </w:tabs>
      </w:pPr>
      <w:r>
        <w:rPr>
          <w:b/>
        </w:rPr>
        <w:t>DESCRIPTION OF RESPONDENTS</w:t>
      </w:r>
      <w:r>
        <w:t xml:space="preserve">:  </w:t>
      </w:r>
      <w:r>
        <w:t>Vendors/</w:t>
      </w:r>
      <w:r>
        <w:t xml:space="preserve"> Points of Contact </w:t>
      </w:r>
      <w:r>
        <w:t xml:space="preserve">for companies who have responded to a solicitation. </w:t>
      </w:r>
    </w:p>
    <w:p w:rsidR="006E3C93" w:rsidRDefault="006E3C93">
      <w:pPr>
        <w:widowControl w:val="0"/>
        <w:tabs>
          <w:tab w:val="center" w:pos="4320"/>
          <w:tab w:val="right" w:pos="8640"/>
        </w:tabs>
      </w:pPr>
    </w:p>
    <w:p w:rsidR="006E3C93" w:rsidRDefault="007A7519">
      <w:r>
        <w:rPr>
          <w:b/>
        </w:rPr>
        <w:t>TYPE OF COLLECTION:</w:t>
      </w:r>
      <w:r>
        <w:t xml:space="preserve"> (Check one)</w:t>
      </w:r>
    </w:p>
    <w:p w:rsidR="006E3C93" w:rsidRDefault="006E3C93">
      <w:pPr>
        <w:tabs>
          <w:tab w:val="left" w:pos="360"/>
        </w:tabs>
      </w:pPr>
    </w:p>
    <w:p w:rsidR="006E3C93" w:rsidRDefault="007A7519">
      <w:pPr>
        <w:tabs>
          <w:tab w:val="left" w:pos="360"/>
        </w:tabs>
      </w:pPr>
      <w:r>
        <w:t xml:space="preserve">[ ] Customer Comment Card/Complaint Form </w:t>
      </w:r>
      <w:r>
        <w:tab/>
        <w:t>[</w:t>
      </w:r>
      <w:r>
        <w:rPr>
          <w:b/>
        </w:rPr>
        <w:t>X</w:t>
      </w:r>
      <w:r>
        <w:t xml:space="preserve">] Customer Satisfaction Survey    </w:t>
      </w:r>
    </w:p>
    <w:p w:rsidR="006E3C93" w:rsidRDefault="007A7519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6E3C93" w:rsidRDefault="007A7519">
      <w:pPr>
        <w:tabs>
          <w:tab w:val="left" w:pos="360"/>
        </w:tabs>
      </w:pPr>
      <w:r>
        <w:t>[ ] Focus Gro</w:t>
      </w:r>
      <w:r>
        <w:t xml:space="preserve">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6E3C93" w:rsidRDefault="006E3C93">
      <w:pPr>
        <w:widowControl w:val="0"/>
        <w:tabs>
          <w:tab w:val="center" w:pos="4320"/>
          <w:tab w:val="right" w:pos="8640"/>
        </w:tabs>
      </w:pPr>
    </w:p>
    <w:p w:rsidR="006E3C93" w:rsidRDefault="006E3C93">
      <w:pPr>
        <w:widowControl w:val="0"/>
        <w:tabs>
          <w:tab w:val="center" w:pos="4320"/>
          <w:tab w:val="right" w:pos="8640"/>
        </w:tabs>
      </w:pPr>
    </w:p>
    <w:p w:rsidR="006E3C93" w:rsidRDefault="007A7519">
      <w:r>
        <w:rPr>
          <w:b/>
        </w:rPr>
        <w:t>CERTIFICATION:</w:t>
      </w:r>
    </w:p>
    <w:p w:rsidR="006E3C93" w:rsidRDefault="006E3C93"/>
    <w:p w:rsidR="006E3C93" w:rsidRDefault="007A7519">
      <w:r>
        <w:t xml:space="preserve">I certify the following to be true: </w:t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>i</w:t>
      </w:r>
      <w:r>
        <w:rPr>
          <w:u w:val="single"/>
        </w:rPr>
        <w:t xml:space="preserve">nfluential </w:t>
      </w:r>
      <w:r>
        <w:t xml:space="preserve">policy decisions. </w:t>
      </w:r>
    </w:p>
    <w:p w:rsidR="006E3C93" w:rsidRDefault="007A7519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6E3C93" w:rsidRDefault="006E3C93"/>
    <w:p w:rsidR="006E3C93" w:rsidRDefault="007A7519">
      <w:r>
        <w:rPr>
          <w:b/>
        </w:rPr>
        <w:t>Name</w:t>
      </w:r>
      <w:r>
        <w:t xml:space="preserve">:  </w:t>
      </w:r>
      <w:proofErr w:type="spellStart"/>
      <w:r>
        <w:rPr>
          <w:u w:val="single"/>
        </w:rPr>
        <w:t>Waleska</w:t>
      </w:r>
      <w:proofErr w:type="spellEnd"/>
      <w:r>
        <w:rPr>
          <w:u w:val="single"/>
        </w:rPr>
        <w:t xml:space="preserve"> M. </w:t>
      </w:r>
      <w:proofErr w:type="spellStart"/>
      <w:r>
        <w:rPr>
          <w:u w:val="single"/>
        </w:rPr>
        <w:t>Pierantoni</w:t>
      </w:r>
      <w:proofErr w:type="spellEnd"/>
      <w:r>
        <w:t>___________________________________________</w:t>
      </w:r>
    </w:p>
    <w:p w:rsidR="006E3C93" w:rsidRDefault="006E3C93"/>
    <w:p w:rsidR="006E3C93" w:rsidRDefault="006E3C93"/>
    <w:p w:rsidR="006E3C93" w:rsidRDefault="007A7519">
      <w:r>
        <w:t>To assist review, please provide answers to the following question:</w:t>
      </w:r>
    </w:p>
    <w:p w:rsidR="006E3C93" w:rsidRDefault="006E3C93"/>
    <w:p w:rsidR="006E3C93" w:rsidRDefault="007A7519">
      <w:r>
        <w:rPr>
          <w:b/>
        </w:rPr>
        <w:t>Personally Identifiable Information:</w:t>
      </w:r>
    </w:p>
    <w:p w:rsidR="006E3C93" w:rsidRDefault="007A7519">
      <w:pPr>
        <w:numPr>
          <w:ilvl w:val="0"/>
          <w:numId w:val="4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</w:t>
      </w:r>
      <w:r>
        <w:rPr>
          <w:b/>
        </w:rPr>
        <w:t>X</w:t>
      </w:r>
      <w:r>
        <w:t>]  No</w:t>
      </w:r>
      <w:r>
        <w:rPr>
          <w:b/>
        </w:rPr>
        <w:t xml:space="preserve"> </w:t>
      </w:r>
    </w:p>
    <w:p w:rsidR="006E3C93" w:rsidRDefault="007A7519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will any information</w:t>
      </w:r>
      <w:r>
        <w:t xml:space="preserve"> that is collected be included in records that are subject to the Privacy Act of 1974?   [  ] Yes [  ] No   </w:t>
      </w:r>
    </w:p>
    <w:p w:rsidR="006E3C93" w:rsidRDefault="007A7519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 [  ] No</w:t>
      </w:r>
    </w:p>
    <w:p w:rsidR="006E3C93" w:rsidRDefault="006E3C93"/>
    <w:p w:rsidR="006E3C93" w:rsidRDefault="007A7519">
      <w:r>
        <w:rPr>
          <w:b/>
        </w:rPr>
        <w:t>Gifts or Payments:</w:t>
      </w:r>
    </w:p>
    <w:p w:rsidR="006E3C93" w:rsidRDefault="007A7519">
      <w:r>
        <w:t>Is an incentive (</w:t>
      </w:r>
      <w:r>
        <w:rPr>
          <w:i/>
        </w:rPr>
        <w:t>e.g.</w:t>
      </w:r>
      <w:r>
        <w:t>, money or re</w:t>
      </w:r>
      <w:r>
        <w:t>imbursement of expenses, token of appreciation) provided to participants?  [  ] Yes [</w:t>
      </w:r>
      <w:r>
        <w:rPr>
          <w:b/>
        </w:rPr>
        <w:t>X</w:t>
      </w:r>
      <w:r>
        <w:t xml:space="preserve">] No  </w:t>
      </w:r>
    </w:p>
    <w:p w:rsidR="006E3C93" w:rsidRDefault="006E3C93"/>
    <w:p w:rsidR="006E3C93" w:rsidRDefault="006E3C93"/>
    <w:p w:rsidR="006E3C93" w:rsidRDefault="007A7519">
      <w:r>
        <w:rPr>
          <w:b/>
        </w:rPr>
        <w:t>BURDEN HOURS</w:t>
      </w:r>
      <w:r>
        <w:t xml:space="preserve"> </w:t>
      </w:r>
    </w:p>
    <w:p w:rsidR="006E3C93" w:rsidRDefault="006E3C93">
      <w:pPr>
        <w:keepNext/>
        <w:keepLines/>
      </w:pPr>
    </w:p>
    <w:tbl>
      <w:tblPr>
        <w:tblStyle w:val="a"/>
        <w:tblW w:w="955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2610"/>
        <w:gridCol w:w="2520"/>
        <w:gridCol w:w="1093"/>
      </w:tblGrid>
      <w:tr w:rsidR="006E3C93">
        <w:trPr>
          <w:trHeight w:val="260"/>
        </w:trPr>
        <w:tc>
          <w:tcPr>
            <w:tcW w:w="3330" w:type="dxa"/>
          </w:tcPr>
          <w:p w:rsidR="006E3C93" w:rsidRDefault="007A7519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6E3C93" w:rsidRDefault="007A7519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6E3C93" w:rsidRDefault="007A7519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E3C93" w:rsidRDefault="007A7519">
            <w:r>
              <w:rPr>
                <w:b/>
              </w:rPr>
              <w:t>Burden</w:t>
            </w:r>
          </w:p>
        </w:tc>
      </w:tr>
      <w:tr w:rsidR="006E3C93">
        <w:trPr>
          <w:trHeight w:val="260"/>
        </w:trPr>
        <w:tc>
          <w:tcPr>
            <w:tcW w:w="3330" w:type="dxa"/>
          </w:tcPr>
          <w:p w:rsidR="006E3C93" w:rsidRDefault="007A7519">
            <w:r>
              <w:t>Point of Contact provided by a company responding to a solicitation</w:t>
            </w:r>
          </w:p>
        </w:tc>
        <w:tc>
          <w:tcPr>
            <w:tcW w:w="2610" w:type="dxa"/>
          </w:tcPr>
          <w:p w:rsidR="006E3C93" w:rsidRDefault="007A7519">
            <w:pPr>
              <w:jc w:val="center"/>
            </w:pPr>
            <w:r>
              <w:t>250</w:t>
            </w:r>
          </w:p>
          <w:p w:rsidR="006E3C93" w:rsidRDefault="006E3C93">
            <w:pPr>
              <w:jc w:val="center"/>
            </w:pPr>
          </w:p>
        </w:tc>
        <w:tc>
          <w:tcPr>
            <w:tcW w:w="2520" w:type="dxa"/>
          </w:tcPr>
          <w:p w:rsidR="006E3C93" w:rsidRDefault="007A7519">
            <w:r>
              <w:t>10 minutes</w:t>
            </w:r>
          </w:p>
        </w:tc>
        <w:tc>
          <w:tcPr>
            <w:tcW w:w="1093" w:type="dxa"/>
          </w:tcPr>
          <w:p w:rsidR="006E3C93" w:rsidRDefault="007A7519">
            <w:r>
              <w:t>2500 minutes</w:t>
            </w:r>
          </w:p>
        </w:tc>
      </w:tr>
      <w:tr w:rsidR="006E3C93">
        <w:trPr>
          <w:trHeight w:val="260"/>
        </w:trPr>
        <w:tc>
          <w:tcPr>
            <w:tcW w:w="3330" w:type="dxa"/>
          </w:tcPr>
          <w:p w:rsidR="006E3C93" w:rsidRDefault="006E3C93"/>
        </w:tc>
        <w:tc>
          <w:tcPr>
            <w:tcW w:w="2610" w:type="dxa"/>
          </w:tcPr>
          <w:p w:rsidR="006E3C93" w:rsidRDefault="006E3C93"/>
        </w:tc>
        <w:tc>
          <w:tcPr>
            <w:tcW w:w="2520" w:type="dxa"/>
          </w:tcPr>
          <w:p w:rsidR="006E3C93" w:rsidRDefault="006E3C93"/>
        </w:tc>
        <w:tc>
          <w:tcPr>
            <w:tcW w:w="1093" w:type="dxa"/>
          </w:tcPr>
          <w:p w:rsidR="006E3C93" w:rsidRDefault="006E3C93"/>
        </w:tc>
      </w:tr>
      <w:tr w:rsidR="006E3C93">
        <w:trPr>
          <w:trHeight w:val="280"/>
        </w:trPr>
        <w:tc>
          <w:tcPr>
            <w:tcW w:w="3330" w:type="dxa"/>
          </w:tcPr>
          <w:p w:rsidR="006E3C93" w:rsidRDefault="007A7519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6E3C93" w:rsidRDefault="007A7519">
            <w:pPr>
              <w:jc w:val="center"/>
            </w:pPr>
            <w:r>
              <w:t>250</w:t>
            </w:r>
          </w:p>
        </w:tc>
        <w:tc>
          <w:tcPr>
            <w:tcW w:w="2520" w:type="dxa"/>
          </w:tcPr>
          <w:p w:rsidR="006E3C93" w:rsidRDefault="007A7519">
            <w:r>
              <w:t xml:space="preserve">       </w:t>
            </w:r>
          </w:p>
        </w:tc>
        <w:tc>
          <w:tcPr>
            <w:tcW w:w="1093" w:type="dxa"/>
          </w:tcPr>
          <w:p w:rsidR="006E3C93" w:rsidRDefault="007A7519">
            <w:r>
              <w:t>42 hours</w:t>
            </w:r>
          </w:p>
        </w:tc>
      </w:tr>
    </w:tbl>
    <w:p w:rsidR="006E3C93" w:rsidRDefault="006E3C93"/>
    <w:p w:rsidR="006E3C93" w:rsidRDefault="007A7519">
      <w:r>
        <w:rPr>
          <w:b/>
        </w:rPr>
        <w:t xml:space="preserve">FEDERAL COST:  </w:t>
      </w:r>
      <w:r>
        <w:t>The estimated annual cost to the Federal Government is $13,964.70.  It is anticipated that it will take the lead procurement analysts at the bureau level approximately 24 hours to manage, distribute email with instructions, follow up with emails, and analy</w:t>
      </w:r>
      <w:r>
        <w:t xml:space="preserve">ze the results for a total amount of $ 11,847.60.  There are 9 bureaus and the average grade of the lead procurement analyst is a GS14 Step 3.  ($54.85 per </w:t>
      </w:r>
      <w:proofErr w:type="spellStart"/>
      <w:proofErr w:type="gramStart"/>
      <w:r>
        <w:t>hr</w:t>
      </w:r>
      <w:proofErr w:type="spellEnd"/>
      <w:r>
        <w:t xml:space="preserve">  x</w:t>
      </w:r>
      <w:proofErr w:type="gramEnd"/>
      <w:r>
        <w:t xml:space="preserve">  24 hours x 9 bureau procurement analyst).</w:t>
      </w:r>
    </w:p>
    <w:p w:rsidR="006E3C93" w:rsidRDefault="006E3C93"/>
    <w:p w:rsidR="006E3C93" w:rsidRDefault="007A7519">
      <w:r>
        <w:t>The Department lead Procurement Analyst will manag</w:t>
      </w:r>
      <w:r>
        <w:t xml:space="preserve">e, draft and distribute emails with instructions to the bureaus, and evaluate the generated report for a total cost </w:t>
      </w:r>
      <w:proofErr w:type="gramStart"/>
      <w:r>
        <w:t>of  $</w:t>
      </w:r>
      <w:proofErr w:type="gramEnd"/>
      <w:r>
        <w:t xml:space="preserve">2,117.10.  ($70.57 per </w:t>
      </w:r>
      <w:proofErr w:type="spellStart"/>
      <w:r>
        <w:t>hr</w:t>
      </w:r>
      <w:proofErr w:type="spellEnd"/>
      <w:r>
        <w:t xml:space="preserve"> x 30 hours x 1 Department Procurement Analyst at the GS 15 Step 6). </w:t>
      </w:r>
    </w:p>
    <w:p w:rsidR="006E3C93" w:rsidRDefault="006E3C93"/>
    <w:p w:rsidR="006E3C93" w:rsidRDefault="007A7519">
      <w:r>
        <w:rPr>
          <w:b/>
          <w:u w:val="single"/>
        </w:rPr>
        <w:t>If you are conducting a focus group, su</w:t>
      </w:r>
      <w:r>
        <w:rPr>
          <w:b/>
          <w:u w:val="single"/>
        </w:rPr>
        <w:t>rvey, or plan to employ statistical methods, please provide answers to the following questions:</w:t>
      </w:r>
    </w:p>
    <w:p w:rsidR="006E3C93" w:rsidRDefault="006E3C93"/>
    <w:p w:rsidR="006E3C93" w:rsidRDefault="007A7519">
      <w:r>
        <w:rPr>
          <w:b/>
        </w:rPr>
        <w:t>The selection of your targeted respondents</w:t>
      </w:r>
    </w:p>
    <w:p w:rsidR="006E3C93" w:rsidRDefault="007A7519">
      <w:pPr>
        <w:numPr>
          <w:ilvl w:val="0"/>
          <w:numId w:val="2"/>
        </w:numPr>
        <w:ind w:hanging="360"/>
        <w:contextualSpacing/>
      </w:pPr>
      <w:r>
        <w:t xml:space="preserve">Do you have a customer list or something similar that defines the universe of potential respondents and do you have </w:t>
      </w:r>
      <w:r>
        <w:t>a sampling plan for selecting from this universe?</w:t>
      </w:r>
      <w:r>
        <w:tab/>
      </w:r>
      <w:r>
        <w:tab/>
      </w:r>
      <w:r>
        <w:tab/>
      </w:r>
      <w:r>
        <w:tab/>
        <w:t>[</w:t>
      </w:r>
      <w:r>
        <w:rPr>
          <w:b/>
        </w:rPr>
        <w:t>X</w:t>
      </w:r>
      <w:r>
        <w:t>] Yes</w:t>
      </w:r>
      <w:r>
        <w:tab/>
        <w:t xml:space="preserve">  [ ] No</w:t>
      </w:r>
    </w:p>
    <w:p w:rsidR="006E3C93" w:rsidRDefault="007A7519">
      <w:pPr>
        <w:ind w:left="360"/>
      </w:pPr>
      <w:r>
        <w:t>If the answer is yes, please provide a description of both below (or attach the sampling plan)?   If the answer is no, please provide a description of how you plan to identify your poten</w:t>
      </w:r>
      <w:r>
        <w:t>tial group of respondents and how you will select them?</w:t>
      </w:r>
    </w:p>
    <w:p w:rsidR="006E3C93" w:rsidRDefault="006E3C93">
      <w:pPr>
        <w:ind w:left="360"/>
      </w:pPr>
    </w:p>
    <w:p w:rsidR="006E3C93" w:rsidRDefault="007A7519">
      <w:pPr>
        <w:ind w:left="360"/>
      </w:pPr>
      <w:r>
        <w:t xml:space="preserve">Target respondents are </w:t>
      </w:r>
      <w:r>
        <w:t>the points of contacts</w:t>
      </w:r>
      <w:r>
        <w:t xml:space="preserve"> provided by companies responding to a solicitation.  </w:t>
      </w:r>
    </w:p>
    <w:p w:rsidR="006E3C93" w:rsidRDefault="006E3C93"/>
    <w:p w:rsidR="006E3C93" w:rsidRDefault="007A7519">
      <w:r>
        <w:rPr>
          <w:b/>
        </w:rPr>
        <w:t>Administration of the Instrument</w:t>
      </w:r>
    </w:p>
    <w:p w:rsidR="006E3C93" w:rsidRDefault="007A7519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6E3C93" w:rsidRDefault="007A7519">
      <w:pPr>
        <w:ind w:left="720"/>
      </w:pPr>
      <w:r>
        <w:t>[X</w:t>
      </w:r>
      <w:r>
        <w:t xml:space="preserve">] Web-based or other forms of Social Media </w:t>
      </w:r>
    </w:p>
    <w:p w:rsidR="006E3C93" w:rsidRDefault="007A7519">
      <w:pPr>
        <w:ind w:left="720"/>
      </w:pPr>
      <w:r>
        <w:t>[  ] Telephone</w:t>
      </w:r>
      <w:r>
        <w:tab/>
      </w:r>
    </w:p>
    <w:p w:rsidR="006E3C93" w:rsidRDefault="007A7519">
      <w:pPr>
        <w:ind w:left="720"/>
      </w:pPr>
      <w:r>
        <w:t>[  ] In-person</w:t>
      </w:r>
      <w:r>
        <w:tab/>
      </w:r>
    </w:p>
    <w:p w:rsidR="006E3C93" w:rsidRDefault="007A7519">
      <w:pPr>
        <w:ind w:left="720"/>
      </w:pPr>
      <w:r>
        <w:t xml:space="preserve">[  ] Mail </w:t>
      </w:r>
    </w:p>
    <w:p w:rsidR="006E3C93" w:rsidRDefault="007A7519">
      <w:pPr>
        <w:ind w:left="720"/>
      </w:pPr>
      <w:r>
        <w:t xml:space="preserve">[ ] Other, Explain </w:t>
      </w:r>
    </w:p>
    <w:p w:rsidR="006E3C93" w:rsidRDefault="006E3C93">
      <w:pPr>
        <w:ind w:left="720"/>
      </w:pPr>
    </w:p>
    <w:p w:rsidR="006E3C93" w:rsidRDefault="007A7519">
      <w:pPr>
        <w:numPr>
          <w:ilvl w:val="0"/>
          <w:numId w:val="3"/>
        </w:numPr>
        <w:ind w:hanging="360"/>
        <w:contextualSpacing/>
      </w:pPr>
      <w:r>
        <w:t>Will interviewers or facilitators be used?  [  ] Yes [</w:t>
      </w:r>
      <w:r>
        <w:rPr>
          <w:b/>
        </w:rPr>
        <w:t>X</w:t>
      </w:r>
      <w:r>
        <w:t>] No</w:t>
      </w:r>
    </w:p>
    <w:p w:rsidR="006E3C93" w:rsidRDefault="007A7519">
      <w:pPr>
        <w:ind w:left="360"/>
      </w:pPr>
      <w:r>
        <w:t xml:space="preserve"> </w:t>
      </w:r>
    </w:p>
    <w:p w:rsidR="006E3C93" w:rsidRDefault="007A7519">
      <w:r>
        <w:rPr>
          <w:b/>
        </w:rPr>
        <w:t>Please make sure that all instruments, instructions, and scripts are submitted with the request.</w:t>
      </w:r>
    </w:p>
    <w:p w:rsidR="006E3C93" w:rsidRDefault="006E3C93"/>
    <w:sectPr w:rsidR="006E3C93">
      <w:footerReference w:type="default" r:id="rId7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7519">
      <w:r>
        <w:separator/>
      </w:r>
    </w:p>
  </w:endnote>
  <w:endnote w:type="continuationSeparator" w:id="0">
    <w:p w:rsidR="00000000" w:rsidRDefault="007A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93" w:rsidRDefault="007A7519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7519">
      <w:r>
        <w:separator/>
      </w:r>
    </w:p>
  </w:footnote>
  <w:footnote w:type="continuationSeparator" w:id="0">
    <w:p w:rsidR="00000000" w:rsidRDefault="007A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6B6F"/>
    <w:multiLevelType w:val="multilevel"/>
    <w:tmpl w:val="A768B80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292E76B9"/>
    <w:multiLevelType w:val="multilevel"/>
    <w:tmpl w:val="E40646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305613C"/>
    <w:multiLevelType w:val="multilevel"/>
    <w:tmpl w:val="1BDC307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6D0E0D7C"/>
    <w:multiLevelType w:val="multilevel"/>
    <w:tmpl w:val="06B838F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3C93"/>
    <w:rsid w:val="006E3C93"/>
    <w:rsid w:val="007A7519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250E2-9CF9-4528-AD79-5540181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4314</Characters>
  <Application>Microsoft Office Word</Application>
  <DocSecurity>0</DocSecurity>
  <Lines>35</Lines>
  <Paragraphs>10</Paragraphs>
  <ScaleCrop>false</ScaleCrop>
  <Company>DOI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Alspach, David D</cp:lastModifiedBy>
  <cp:revision>3</cp:revision>
  <dcterms:created xsi:type="dcterms:W3CDTF">2016-08-17T19:13:00Z</dcterms:created>
  <dcterms:modified xsi:type="dcterms:W3CDTF">2016-08-17T19:19:00Z</dcterms:modified>
</cp:coreProperties>
</file>