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04A43" w14:textId="4197A276" w:rsidR="00233C06" w:rsidRPr="009E5558" w:rsidRDefault="00233C06" w:rsidP="00F976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 w:val="28"/>
          <w:szCs w:val="32"/>
        </w:rPr>
      </w:pPr>
      <w:r w:rsidRPr="009E5558">
        <w:rPr>
          <w:sz w:val="28"/>
          <w:lang w:val="en-CA"/>
        </w:rPr>
        <w:fldChar w:fldCharType="begin"/>
      </w:r>
      <w:r w:rsidRPr="009E5558">
        <w:rPr>
          <w:sz w:val="28"/>
          <w:lang w:val="en-CA"/>
        </w:rPr>
        <w:instrText xml:space="preserve"> SEQ CHAPTER \h \r 1</w:instrText>
      </w:r>
      <w:r w:rsidRPr="009E5558">
        <w:rPr>
          <w:sz w:val="28"/>
          <w:lang w:val="en-CA"/>
        </w:rPr>
        <w:fldChar w:fldCharType="end"/>
      </w:r>
      <w:r w:rsidRPr="009E5558">
        <w:rPr>
          <w:b/>
          <w:bCs/>
          <w:sz w:val="28"/>
          <w:szCs w:val="32"/>
        </w:rPr>
        <w:t xml:space="preserve">SUPPORTING STATEMENT </w:t>
      </w:r>
      <w:r>
        <w:rPr>
          <w:b/>
          <w:bCs/>
          <w:sz w:val="28"/>
          <w:szCs w:val="32"/>
        </w:rPr>
        <w:t>B</w:t>
      </w:r>
    </w:p>
    <w:p w14:paraId="33CDC07C" w14:textId="77777777" w:rsidR="00233C06" w:rsidRPr="009E5558" w:rsidRDefault="00233C06" w:rsidP="00233C06">
      <w:pPr>
        <w:tabs>
          <w:tab w:val="left" w:pos="360"/>
          <w:tab w:val="center" w:pos="4680"/>
        </w:tabs>
        <w:jc w:val="center"/>
        <w:rPr>
          <w:b/>
          <w:bCs/>
          <w:caps/>
          <w:sz w:val="28"/>
        </w:rPr>
      </w:pPr>
    </w:p>
    <w:p w14:paraId="775E2E35" w14:textId="77777777" w:rsidR="00233C06" w:rsidRPr="009E5558" w:rsidRDefault="00233C06" w:rsidP="00233C06">
      <w:pPr>
        <w:tabs>
          <w:tab w:val="left" w:pos="360"/>
          <w:tab w:val="center" w:pos="4680"/>
        </w:tabs>
        <w:jc w:val="center"/>
        <w:rPr>
          <w:b/>
          <w:bCs/>
          <w:caps/>
          <w:sz w:val="28"/>
        </w:rPr>
      </w:pPr>
      <w:r>
        <w:rPr>
          <w:b/>
          <w:bCs/>
          <w:caps/>
          <w:sz w:val="28"/>
        </w:rPr>
        <w:t>Visitor use Surveys for the Saint Anthony Sand Dunes Planning Area</w:t>
      </w:r>
    </w:p>
    <w:p w14:paraId="731FAD4C" w14:textId="77777777" w:rsidR="00233C06" w:rsidRPr="009E5558" w:rsidRDefault="00233C06" w:rsidP="00233C06">
      <w:pPr>
        <w:tabs>
          <w:tab w:val="left" w:pos="360"/>
          <w:tab w:val="center" w:pos="4680"/>
        </w:tabs>
        <w:jc w:val="center"/>
        <w:rPr>
          <w:b/>
          <w:bCs/>
          <w:caps/>
          <w:sz w:val="28"/>
        </w:rPr>
      </w:pPr>
    </w:p>
    <w:p w14:paraId="21483B2A" w14:textId="77777777" w:rsidR="00233C06" w:rsidRPr="00326BC0" w:rsidRDefault="00233C06" w:rsidP="00F9765C">
      <w:pPr>
        <w:tabs>
          <w:tab w:val="left" w:pos="360"/>
        </w:tabs>
        <w:jc w:val="center"/>
        <w:outlineLvl w:val="0"/>
        <w:rPr>
          <w:b/>
        </w:rPr>
      </w:pPr>
      <w:r w:rsidRPr="009E5558">
        <w:rPr>
          <w:b/>
          <w:bCs/>
          <w:sz w:val="28"/>
        </w:rPr>
        <w:t>OMB CONTROL NUMBER 1004-</w:t>
      </w:r>
      <w:r>
        <w:rPr>
          <w:b/>
          <w:bCs/>
          <w:sz w:val="28"/>
        </w:rPr>
        <w:t>XXXX</w:t>
      </w:r>
    </w:p>
    <w:p w14:paraId="71B31743"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7E9063BE"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044F5A5A" w14:textId="77777777" w:rsidR="008126AE" w:rsidRDefault="008126AE" w:rsidP="00F976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outlineLvl w:val="0"/>
        <w:rPr>
          <w:sz w:val="24"/>
          <w:szCs w:val="24"/>
        </w:rPr>
      </w:pPr>
      <w:r>
        <w:rPr>
          <w:b/>
          <w:bCs/>
          <w:sz w:val="24"/>
          <w:szCs w:val="24"/>
        </w:rPr>
        <w:t>Collections of Information Employing Statistical Methods</w:t>
      </w:r>
    </w:p>
    <w:p w14:paraId="7349D894"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3069435" w14:textId="77777777" w:rsidR="008126AE" w:rsidRPr="00AD02C0"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AD02C0">
        <w:rPr>
          <w:b/>
          <w:sz w:val="24"/>
          <w:szCs w:val="24"/>
        </w:rPr>
        <w:t>The agency should be prepared to justify its decision not to use statistical methods in any case where such methods might reduce burden or improve accuracy of results.  When the question “Does this ICR contain surveys, censuses</w:t>
      </w:r>
      <w:r w:rsidR="000C30DF" w:rsidRPr="00AD02C0">
        <w:rPr>
          <w:b/>
          <w:sz w:val="24"/>
          <w:szCs w:val="24"/>
        </w:rPr>
        <w:t>,</w:t>
      </w:r>
      <w:r w:rsidRPr="00AD02C0">
        <w:rPr>
          <w:b/>
          <w:sz w:val="24"/>
          <w:szCs w:val="24"/>
        </w:rPr>
        <w:t xml:space="preserve"> or employ statistical methods?” is checked "Yes," the following documentation should be included in Supporting Statement B to the extent that it applies to the methods proposed:</w:t>
      </w:r>
    </w:p>
    <w:p w14:paraId="5E70AB90" w14:textId="77777777" w:rsidR="008126AE" w:rsidRPr="00AD02C0"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372AC53" w14:textId="77777777" w:rsidR="00433A67" w:rsidRDefault="008126AE" w:rsidP="00433A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D02C0">
        <w:rPr>
          <w:b/>
          <w:sz w:val="24"/>
          <w:szCs w:val="24"/>
        </w:rPr>
        <w:t>1.</w:t>
      </w:r>
      <w:r w:rsidRPr="00AD02C0">
        <w:rPr>
          <w:b/>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0149AD0B" w14:textId="77777777" w:rsidR="00433A67" w:rsidRPr="00433A67" w:rsidRDefault="00433A67" w:rsidP="00433A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02803E04" w14:textId="0CF86B4E" w:rsidR="009B5A75" w:rsidRDefault="00EF2F82" w:rsidP="00EF2F82">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EF2F82">
        <w:rPr>
          <w:sz w:val="24"/>
          <w:szCs w:val="24"/>
        </w:rPr>
        <w:t>Th</w:t>
      </w:r>
      <w:r w:rsidR="00433A67">
        <w:rPr>
          <w:sz w:val="24"/>
          <w:szCs w:val="24"/>
        </w:rPr>
        <w:t>e potential respondent universe includes visitors at the Sain</w:t>
      </w:r>
      <w:r w:rsidR="009B5A75">
        <w:rPr>
          <w:sz w:val="24"/>
          <w:szCs w:val="24"/>
        </w:rPr>
        <w:t>t Anthony Sand Dunes and vested interests including</w:t>
      </w:r>
      <w:r w:rsidR="00433A67">
        <w:rPr>
          <w:sz w:val="24"/>
          <w:szCs w:val="24"/>
        </w:rPr>
        <w:t xml:space="preserve"> businesses, governmen</w:t>
      </w:r>
      <w:r w:rsidR="009B5A75">
        <w:rPr>
          <w:sz w:val="24"/>
          <w:szCs w:val="24"/>
        </w:rPr>
        <w:t xml:space="preserve">t agencies, and interest groups (e.g., environmental, recreation, hunters). </w:t>
      </w:r>
      <w:r w:rsidR="00433A67">
        <w:rPr>
          <w:sz w:val="24"/>
          <w:szCs w:val="24"/>
        </w:rPr>
        <w:t xml:space="preserve">We will develop multiple sampling frames to reach potential respondents. </w:t>
      </w:r>
    </w:p>
    <w:p w14:paraId="0CD7C9B8" w14:textId="2452A4D8" w:rsidR="00EF2F82" w:rsidRDefault="009B5A75" w:rsidP="009B5A75">
      <w:pPr>
        <w:numPr>
          <w:ilvl w:val="1"/>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7BB4">
        <w:rPr>
          <w:sz w:val="24"/>
          <w:szCs w:val="24"/>
        </w:rPr>
        <w:t xml:space="preserve">Sampling </w:t>
      </w:r>
      <w:r w:rsidR="00433A67" w:rsidRPr="00817BB4">
        <w:rPr>
          <w:sz w:val="24"/>
          <w:szCs w:val="24"/>
        </w:rPr>
        <w:t>Frame 1</w:t>
      </w:r>
      <w:r w:rsidRPr="00817BB4">
        <w:rPr>
          <w:sz w:val="24"/>
          <w:szCs w:val="24"/>
        </w:rPr>
        <w:t xml:space="preserve"> - Visitors</w:t>
      </w:r>
      <w:r w:rsidR="00433A67" w:rsidRPr="00817BB4">
        <w:rPr>
          <w:sz w:val="24"/>
          <w:szCs w:val="24"/>
        </w:rPr>
        <w:t xml:space="preserve">: The potential universe of </w:t>
      </w:r>
      <w:r w:rsidRPr="00817BB4">
        <w:rPr>
          <w:sz w:val="24"/>
          <w:szCs w:val="24"/>
        </w:rPr>
        <w:t xml:space="preserve">visitors is </w:t>
      </w:r>
      <w:r w:rsidR="00EF2F82" w:rsidRPr="00817BB4">
        <w:rPr>
          <w:sz w:val="24"/>
          <w:szCs w:val="24"/>
        </w:rPr>
        <w:t xml:space="preserve">based on </w:t>
      </w:r>
      <w:r w:rsidRPr="00817BB4">
        <w:rPr>
          <w:sz w:val="24"/>
          <w:szCs w:val="24"/>
        </w:rPr>
        <w:t>2</w:t>
      </w:r>
      <w:r w:rsidR="009A63E5" w:rsidRPr="00817BB4">
        <w:rPr>
          <w:sz w:val="24"/>
          <w:szCs w:val="24"/>
        </w:rPr>
        <w:t>014</w:t>
      </w:r>
      <w:r w:rsidR="00EF2F82" w:rsidRPr="00817BB4">
        <w:rPr>
          <w:sz w:val="24"/>
          <w:szCs w:val="24"/>
        </w:rPr>
        <w:t xml:space="preserve"> annual recreation visitation, </w:t>
      </w:r>
      <w:r w:rsidR="009A63E5" w:rsidRPr="00817BB4">
        <w:rPr>
          <w:sz w:val="24"/>
          <w:szCs w:val="24"/>
        </w:rPr>
        <w:t>which was 195,615</w:t>
      </w:r>
      <w:r w:rsidR="00EF2F82" w:rsidRPr="00817BB4">
        <w:rPr>
          <w:sz w:val="24"/>
          <w:szCs w:val="24"/>
        </w:rPr>
        <w:t xml:space="preserve"> people</w:t>
      </w:r>
      <w:r w:rsidR="00EF2F82" w:rsidRPr="00EF2F82">
        <w:rPr>
          <w:sz w:val="24"/>
          <w:szCs w:val="24"/>
        </w:rPr>
        <w:t xml:space="preserve"> at the Saint Anthony</w:t>
      </w:r>
      <w:r w:rsidR="00EF2F82">
        <w:rPr>
          <w:sz w:val="24"/>
          <w:szCs w:val="24"/>
        </w:rPr>
        <w:t xml:space="preserve"> Sand Dunes. </w:t>
      </w:r>
    </w:p>
    <w:p w14:paraId="4D62418A" w14:textId="564CC397" w:rsidR="009B5A75" w:rsidRDefault="009B5A75" w:rsidP="009B5A75">
      <w:pPr>
        <w:numPr>
          <w:ilvl w:val="1"/>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Sampling</w:t>
      </w:r>
      <w:r w:rsidR="00062598">
        <w:rPr>
          <w:sz w:val="24"/>
          <w:szCs w:val="24"/>
        </w:rPr>
        <w:t xml:space="preserve"> Frame 2 - </w:t>
      </w:r>
      <w:r>
        <w:rPr>
          <w:sz w:val="24"/>
          <w:szCs w:val="24"/>
        </w:rPr>
        <w:t xml:space="preserve">Vested Interests: The potential universe of vested interest groups includes </w:t>
      </w:r>
      <w:r w:rsidR="00803D0C">
        <w:rPr>
          <w:sz w:val="24"/>
          <w:szCs w:val="24"/>
        </w:rPr>
        <w:t xml:space="preserve">local interests (e.g., </w:t>
      </w:r>
      <w:r>
        <w:rPr>
          <w:sz w:val="24"/>
          <w:szCs w:val="24"/>
        </w:rPr>
        <w:t>elected officials, economic development, environment</w:t>
      </w:r>
      <w:r w:rsidR="00C6710E">
        <w:rPr>
          <w:sz w:val="24"/>
          <w:szCs w:val="24"/>
        </w:rPr>
        <w:t xml:space="preserve">al and recreation </w:t>
      </w:r>
      <w:r w:rsidR="00C6710E" w:rsidRPr="00B70389">
        <w:rPr>
          <w:sz w:val="24"/>
          <w:szCs w:val="24"/>
        </w:rPr>
        <w:t>organizations</w:t>
      </w:r>
      <w:r w:rsidR="00803D0C">
        <w:rPr>
          <w:sz w:val="24"/>
          <w:szCs w:val="24"/>
        </w:rPr>
        <w:t>)</w:t>
      </w:r>
      <w:r w:rsidR="00062598">
        <w:rPr>
          <w:sz w:val="24"/>
          <w:szCs w:val="24"/>
        </w:rPr>
        <w:t xml:space="preserve">.  </w:t>
      </w:r>
      <w:r w:rsidR="009A1776">
        <w:rPr>
          <w:sz w:val="24"/>
          <w:szCs w:val="24"/>
        </w:rPr>
        <w:t xml:space="preserve">The </w:t>
      </w:r>
      <w:r w:rsidR="00803D0C">
        <w:rPr>
          <w:sz w:val="24"/>
          <w:szCs w:val="24"/>
        </w:rPr>
        <w:t>local</w:t>
      </w:r>
      <w:r w:rsidR="009A1776">
        <w:rPr>
          <w:sz w:val="24"/>
          <w:szCs w:val="24"/>
        </w:rPr>
        <w:t xml:space="preserve"> interests are part </w:t>
      </w:r>
      <w:r w:rsidR="00C26394">
        <w:rPr>
          <w:sz w:val="24"/>
          <w:szCs w:val="24"/>
        </w:rPr>
        <w:t>of a</w:t>
      </w:r>
      <w:r w:rsidR="009A1776">
        <w:rPr>
          <w:sz w:val="24"/>
          <w:szCs w:val="24"/>
        </w:rPr>
        <w:t xml:space="preserve"> database that BLM uses for public comment opportunities. </w:t>
      </w:r>
      <w:r w:rsidR="008A237E">
        <w:rPr>
          <w:sz w:val="24"/>
          <w:szCs w:val="24"/>
        </w:rPr>
        <w:t>The</w:t>
      </w:r>
      <w:r w:rsidR="000F5D20">
        <w:rPr>
          <w:sz w:val="24"/>
          <w:szCs w:val="24"/>
        </w:rPr>
        <w:t xml:space="preserve"> local-</w:t>
      </w:r>
      <w:r w:rsidR="00C26394">
        <w:rPr>
          <w:sz w:val="24"/>
          <w:szCs w:val="24"/>
        </w:rPr>
        <w:t>interests</w:t>
      </w:r>
      <w:r w:rsidR="008A237E">
        <w:rPr>
          <w:sz w:val="24"/>
          <w:szCs w:val="24"/>
        </w:rPr>
        <w:t xml:space="preserve"> database </w:t>
      </w:r>
      <w:r w:rsidR="000F5D20">
        <w:rPr>
          <w:sz w:val="24"/>
          <w:szCs w:val="24"/>
        </w:rPr>
        <w:t xml:space="preserve">is </w:t>
      </w:r>
      <w:r w:rsidR="00C26394">
        <w:rPr>
          <w:sz w:val="24"/>
          <w:szCs w:val="24"/>
        </w:rPr>
        <w:t>estimated to be about 200 contacts.</w:t>
      </w:r>
    </w:p>
    <w:p w14:paraId="02C4FA32" w14:textId="4F03EE63" w:rsidR="00062598" w:rsidRDefault="00062598" w:rsidP="009B5A75">
      <w:pPr>
        <w:numPr>
          <w:ilvl w:val="1"/>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Sampling Frame 3 – Visitor c</w:t>
      </w:r>
      <w:r w:rsidRPr="00B70389">
        <w:rPr>
          <w:sz w:val="24"/>
          <w:szCs w:val="24"/>
        </w:rPr>
        <w:t xml:space="preserve">ontacts made in </w:t>
      </w:r>
      <w:r w:rsidR="00225002">
        <w:rPr>
          <w:sz w:val="24"/>
          <w:szCs w:val="24"/>
        </w:rPr>
        <w:t>Summer</w:t>
      </w:r>
      <w:r w:rsidRPr="00B70389">
        <w:rPr>
          <w:sz w:val="24"/>
          <w:szCs w:val="24"/>
        </w:rPr>
        <w:t xml:space="preserve"> 2014 (no</w:t>
      </w:r>
      <w:r w:rsidR="00A75DBA">
        <w:rPr>
          <w:sz w:val="24"/>
          <w:szCs w:val="24"/>
        </w:rPr>
        <w:t>.</w:t>
      </w:r>
      <w:r w:rsidRPr="00B70389">
        <w:rPr>
          <w:sz w:val="24"/>
          <w:szCs w:val="24"/>
        </w:rPr>
        <w:t xml:space="preserve"> = 638</w:t>
      </w:r>
      <w:r>
        <w:rPr>
          <w:sz w:val="24"/>
          <w:szCs w:val="24"/>
        </w:rPr>
        <w:t>)</w:t>
      </w:r>
      <w:r w:rsidRPr="00062598">
        <w:rPr>
          <w:rStyle w:val="FootnoteReference"/>
          <w:sz w:val="24"/>
          <w:szCs w:val="24"/>
        </w:rPr>
        <w:t xml:space="preserve"> </w:t>
      </w:r>
      <w:r w:rsidRPr="00B70389">
        <w:rPr>
          <w:rStyle w:val="FootnoteReference"/>
          <w:sz w:val="24"/>
          <w:szCs w:val="24"/>
        </w:rPr>
        <w:footnoteReference w:id="1"/>
      </w:r>
      <w:r w:rsidRPr="00B70389">
        <w:rPr>
          <w:sz w:val="24"/>
          <w:szCs w:val="24"/>
        </w:rPr>
        <w:t>.</w:t>
      </w:r>
    </w:p>
    <w:p w14:paraId="254E74D9" w14:textId="7A2C4925" w:rsidR="00803D0C" w:rsidRPr="00B70389" w:rsidRDefault="00803D0C" w:rsidP="009B5A75">
      <w:pPr>
        <w:numPr>
          <w:ilvl w:val="1"/>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w:t>
      </w:r>
      <w:r w:rsidR="009B724D">
        <w:rPr>
          <w:sz w:val="24"/>
          <w:szCs w:val="24"/>
        </w:rPr>
        <w:t>s</w:t>
      </w:r>
      <w:r>
        <w:rPr>
          <w:sz w:val="24"/>
          <w:szCs w:val="24"/>
        </w:rPr>
        <w:t xml:space="preserve">ampling </w:t>
      </w:r>
      <w:r w:rsidR="009B724D">
        <w:rPr>
          <w:sz w:val="24"/>
          <w:szCs w:val="24"/>
        </w:rPr>
        <w:t>f</w:t>
      </w:r>
      <w:r>
        <w:rPr>
          <w:sz w:val="24"/>
          <w:szCs w:val="24"/>
        </w:rPr>
        <w:t xml:space="preserve">rames will be analyzed as an entire group and separately to determine if significant differences occur </w:t>
      </w:r>
      <w:r w:rsidR="00A75DBA">
        <w:rPr>
          <w:sz w:val="24"/>
          <w:szCs w:val="24"/>
        </w:rPr>
        <w:t xml:space="preserve">among the </w:t>
      </w:r>
      <w:r>
        <w:rPr>
          <w:sz w:val="24"/>
          <w:szCs w:val="24"/>
        </w:rPr>
        <w:t>group</w:t>
      </w:r>
      <w:r w:rsidR="00A75DBA">
        <w:rPr>
          <w:sz w:val="24"/>
          <w:szCs w:val="24"/>
        </w:rPr>
        <w:t>s</w:t>
      </w:r>
      <w:r>
        <w:rPr>
          <w:sz w:val="24"/>
          <w:szCs w:val="24"/>
        </w:rPr>
        <w:t xml:space="preserve">.  </w:t>
      </w:r>
    </w:p>
    <w:p w14:paraId="4D792458" w14:textId="77777777" w:rsidR="00EF2F82" w:rsidRDefault="00EF2F82" w:rsidP="00EF2F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B742334" w14:textId="77777777" w:rsidR="00EF2F82" w:rsidRDefault="00EF2F82" w:rsidP="00EF2F82">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The vast majority of recreation </w:t>
      </w:r>
      <w:r w:rsidRPr="00EF2F82">
        <w:rPr>
          <w:sz w:val="24"/>
          <w:szCs w:val="24"/>
        </w:rPr>
        <w:t xml:space="preserve">use occurs during the months of May through September, </w:t>
      </w:r>
      <w:r w:rsidRPr="00EF2F82">
        <w:rPr>
          <w:sz w:val="24"/>
          <w:szCs w:val="24"/>
        </w:rPr>
        <w:lastRenderedPageBreak/>
        <w:t>with more use occurring on weekends than on weekdays.</w:t>
      </w:r>
    </w:p>
    <w:p w14:paraId="7177568F" w14:textId="77777777" w:rsidR="009B5A75" w:rsidRDefault="009B5A75" w:rsidP="009B5A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A408F88" w14:textId="14A98E5F" w:rsidR="009B5A75" w:rsidRDefault="009B5A75" w:rsidP="009B5A75">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EF2F82">
        <w:rPr>
          <w:sz w:val="24"/>
          <w:szCs w:val="24"/>
        </w:rPr>
        <w:t xml:space="preserve">We plan to administer </w:t>
      </w:r>
      <w:r w:rsidR="00CD2EC0">
        <w:rPr>
          <w:sz w:val="24"/>
          <w:szCs w:val="24"/>
        </w:rPr>
        <w:t>questionnaires to</w:t>
      </w:r>
      <w:r w:rsidR="00CD2EC0" w:rsidRPr="00EF2F82">
        <w:rPr>
          <w:sz w:val="24"/>
          <w:szCs w:val="24"/>
        </w:rPr>
        <w:t xml:space="preserve"> </w:t>
      </w:r>
      <w:r w:rsidR="00CD2EC0">
        <w:rPr>
          <w:sz w:val="24"/>
          <w:szCs w:val="24"/>
        </w:rPr>
        <w:t>subjects from</w:t>
      </w:r>
      <w:r w:rsidR="00817BB4">
        <w:rPr>
          <w:sz w:val="24"/>
          <w:szCs w:val="24"/>
        </w:rPr>
        <w:t xml:space="preserve"> </w:t>
      </w:r>
      <w:r w:rsidR="00502C87">
        <w:rPr>
          <w:sz w:val="24"/>
          <w:szCs w:val="24"/>
        </w:rPr>
        <w:t xml:space="preserve">all </w:t>
      </w:r>
      <w:r w:rsidR="00817BB4">
        <w:rPr>
          <w:sz w:val="24"/>
          <w:szCs w:val="24"/>
        </w:rPr>
        <w:t>sampling frames</w:t>
      </w:r>
      <w:r>
        <w:rPr>
          <w:sz w:val="24"/>
          <w:szCs w:val="24"/>
        </w:rPr>
        <w:t xml:space="preserve">. For Sampling Frame 1, we will administer </w:t>
      </w:r>
      <w:r w:rsidR="00C26394">
        <w:rPr>
          <w:sz w:val="24"/>
          <w:szCs w:val="24"/>
        </w:rPr>
        <w:t>postcards with the link to the online survey</w:t>
      </w:r>
      <w:r>
        <w:rPr>
          <w:sz w:val="24"/>
          <w:szCs w:val="24"/>
        </w:rPr>
        <w:t xml:space="preserve"> in the field </w:t>
      </w:r>
      <w:r w:rsidRPr="00EF2F82">
        <w:rPr>
          <w:sz w:val="24"/>
          <w:szCs w:val="24"/>
        </w:rPr>
        <w:t>between</w:t>
      </w:r>
      <w:r w:rsidR="00C26394">
        <w:rPr>
          <w:sz w:val="24"/>
          <w:szCs w:val="24"/>
        </w:rPr>
        <w:t xml:space="preserve"> </w:t>
      </w:r>
      <w:r w:rsidR="00062598">
        <w:rPr>
          <w:sz w:val="24"/>
          <w:szCs w:val="24"/>
        </w:rPr>
        <w:t>mid-</w:t>
      </w:r>
      <w:r w:rsidR="00C26394">
        <w:rPr>
          <w:sz w:val="24"/>
          <w:szCs w:val="24"/>
        </w:rPr>
        <w:t>September</w:t>
      </w:r>
      <w:r w:rsidRPr="00EF2F82">
        <w:rPr>
          <w:sz w:val="24"/>
          <w:szCs w:val="24"/>
        </w:rPr>
        <w:t xml:space="preserve"> and </w:t>
      </w:r>
      <w:r w:rsidR="00062598">
        <w:rPr>
          <w:sz w:val="24"/>
          <w:szCs w:val="24"/>
        </w:rPr>
        <w:t>late October</w:t>
      </w:r>
      <w:r w:rsidR="00C26394">
        <w:rPr>
          <w:sz w:val="24"/>
          <w:szCs w:val="24"/>
        </w:rPr>
        <w:t>.</w:t>
      </w:r>
      <w:r w:rsidR="00AA3066">
        <w:rPr>
          <w:sz w:val="24"/>
          <w:szCs w:val="24"/>
        </w:rPr>
        <w:t xml:space="preserve">  If </w:t>
      </w:r>
      <w:r w:rsidR="00EA05A9">
        <w:rPr>
          <w:sz w:val="24"/>
          <w:szCs w:val="24"/>
        </w:rPr>
        <w:t xml:space="preserve">the </w:t>
      </w:r>
      <w:r w:rsidR="00AA3066">
        <w:rPr>
          <w:sz w:val="24"/>
          <w:szCs w:val="24"/>
        </w:rPr>
        <w:t>response rate is low due to the late summer timeframe, BLM will administer the survey from May until September of 2016.</w:t>
      </w:r>
      <w:r w:rsidR="00C26394">
        <w:rPr>
          <w:sz w:val="24"/>
          <w:szCs w:val="24"/>
        </w:rPr>
        <w:t xml:space="preserve">  </w:t>
      </w:r>
      <w:r>
        <w:rPr>
          <w:sz w:val="24"/>
          <w:szCs w:val="24"/>
        </w:rPr>
        <w:t>For Sampling Frame</w:t>
      </w:r>
      <w:r w:rsidR="00EA05A9">
        <w:rPr>
          <w:sz w:val="24"/>
          <w:szCs w:val="24"/>
        </w:rPr>
        <w:t>s</w:t>
      </w:r>
      <w:r>
        <w:rPr>
          <w:sz w:val="24"/>
          <w:szCs w:val="24"/>
        </w:rPr>
        <w:t xml:space="preserve"> 2</w:t>
      </w:r>
      <w:r w:rsidR="00062598">
        <w:rPr>
          <w:sz w:val="24"/>
          <w:szCs w:val="24"/>
        </w:rPr>
        <w:t xml:space="preserve"> and 3</w:t>
      </w:r>
      <w:r>
        <w:rPr>
          <w:sz w:val="24"/>
          <w:szCs w:val="24"/>
        </w:rPr>
        <w:t xml:space="preserve">, we will mail </w:t>
      </w:r>
      <w:r w:rsidR="00C26394">
        <w:rPr>
          <w:sz w:val="24"/>
          <w:szCs w:val="24"/>
        </w:rPr>
        <w:t>postcards with the link to the online survey</w:t>
      </w:r>
      <w:r>
        <w:rPr>
          <w:sz w:val="24"/>
          <w:szCs w:val="24"/>
        </w:rPr>
        <w:t xml:space="preserve"> to </w:t>
      </w:r>
      <w:r w:rsidR="00163DC7">
        <w:rPr>
          <w:sz w:val="24"/>
          <w:szCs w:val="24"/>
        </w:rPr>
        <w:t xml:space="preserve">local </w:t>
      </w:r>
      <w:r>
        <w:rPr>
          <w:sz w:val="24"/>
          <w:szCs w:val="24"/>
        </w:rPr>
        <w:t xml:space="preserve">interests </w:t>
      </w:r>
      <w:r w:rsidR="00163DC7">
        <w:rPr>
          <w:sz w:val="24"/>
          <w:szCs w:val="24"/>
        </w:rPr>
        <w:t xml:space="preserve">(no. = 200) </w:t>
      </w:r>
      <w:r>
        <w:rPr>
          <w:sz w:val="24"/>
          <w:szCs w:val="24"/>
        </w:rPr>
        <w:t xml:space="preserve">and to visitors who completed contact cards during </w:t>
      </w:r>
      <w:r w:rsidR="00225002">
        <w:rPr>
          <w:sz w:val="24"/>
          <w:szCs w:val="24"/>
        </w:rPr>
        <w:t>Summer</w:t>
      </w:r>
      <w:r>
        <w:rPr>
          <w:sz w:val="24"/>
          <w:szCs w:val="24"/>
        </w:rPr>
        <w:t xml:space="preserve"> 2014</w:t>
      </w:r>
      <w:r w:rsidR="00C14062">
        <w:rPr>
          <w:sz w:val="24"/>
          <w:szCs w:val="24"/>
        </w:rPr>
        <w:t xml:space="preserve"> (no. = 638)</w:t>
      </w:r>
      <w:r>
        <w:rPr>
          <w:sz w:val="24"/>
          <w:szCs w:val="24"/>
        </w:rPr>
        <w:t>.</w:t>
      </w:r>
    </w:p>
    <w:p w14:paraId="69CF1751" w14:textId="77777777" w:rsidR="009B5A75" w:rsidRDefault="009B5A75" w:rsidP="00EF2F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BE6022" w14:textId="3245FF1E" w:rsidR="00EF2F82" w:rsidRPr="009B5A75" w:rsidRDefault="009B5A75" w:rsidP="00EF2F82">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B70389">
        <w:rPr>
          <w:sz w:val="24"/>
          <w:szCs w:val="24"/>
        </w:rPr>
        <w:t>For Sampling Frame 1, we</w:t>
      </w:r>
      <w:r w:rsidR="00EF2F82" w:rsidRPr="00B70389">
        <w:rPr>
          <w:sz w:val="24"/>
          <w:szCs w:val="24"/>
        </w:rPr>
        <w:t xml:space="preserve"> will sample </w:t>
      </w:r>
      <w:r w:rsidR="00CD2EC0" w:rsidRPr="00B70389">
        <w:rPr>
          <w:sz w:val="24"/>
          <w:szCs w:val="24"/>
        </w:rPr>
        <w:t xml:space="preserve">using two strata: </w:t>
      </w:r>
      <w:r w:rsidR="00EF2F82" w:rsidRPr="00B70389">
        <w:rPr>
          <w:sz w:val="24"/>
          <w:szCs w:val="24"/>
        </w:rPr>
        <w:t xml:space="preserve">weekdays (Mon-Fri) and weekend days (Sat-Sun) at a rate of 30/70. </w:t>
      </w:r>
      <w:r w:rsidR="00817BB4" w:rsidRPr="00B70389">
        <w:rPr>
          <w:sz w:val="24"/>
          <w:szCs w:val="24"/>
        </w:rPr>
        <w:t xml:space="preserve">The majority of visitors </w:t>
      </w:r>
      <w:r w:rsidR="00A70F62">
        <w:rPr>
          <w:sz w:val="24"/>
          <w:szCs w:val="24"/>
        </w:rPr>
        <w:t>come to</w:t>
      </w:r>
      <w:r w:rsidR="00817BB4" w:rsidRPr="00B70389">
        <w:rPr>
          <w:sz w:val="24"/>
          <w:szCs w:val="24"/>
        </w:rPr>
        <w:t xml:space="preserve"> the dunes over the weekends. </w:t>
      </w:r>
      <w:r w:rsidR="00AD02C0" w:rsidRPr="00B70389">
        <w:rPr>
          <w:sz w:val="24"/>
          <w:szCs w:val="24"/>
        </w:rPr>
        <w:t xml:space="preserve">The expected response rate </w:t>
      </w:r>
      <w:r w:rsidR="00C6710E" w:rsidRPr="00B70389">
        <w:rPr>
          <w:sz w:val="24"/>
          <w:szCs w:val="24"/>
        </w:rPr>
        <w:t xml:space="preserve">for Sampling Frame 1 </w:t>
      </w:r>
      <w:r w:rsidR="00AD02C0" w:rsidRPr="00B70389">
        <w:rPr>
          <w:sz w:val="24"/>
          <w:szCs w:val="24"/>
        </w:rPr>
        <w:t>is 7</w:t>
      </w:r>
      <w:r w:rsidR="00EF2F82" w:rsidRPr="00B70389">
        <w:rPr>
          <w:sz w:val="24"/>
          <w:szCs w:val="24"/>
        </w:rPr>
        <w:t>0%. The response rates</w:t>
      </w:r>
      <w:r w:rsidR="00817BB4" w:rsidRPr="00B70389">
        <w:rPr>
          <w:sz w:val="24"/>
          <w:szCs w:val="24"/>
        </w:rPr>
        <w:t xml:space="preserve"> for</w:t>
      </w:r>
      <w:r w:rsidR="00EF2F82" w:rsidRPr="00B70389">
        <w:rPr>
          <w:sz w:val="24"/>
          <w:szCs w:val="24"/>
        </w:rPr>
        <w:t xml:space="preserve"> </w:t>
      </w:r>
      <w:r w:rsidR="00817BB4" w:rsidRPr="00B70389">
        <w:rPr>
          <w:sz w:val="24"/>
          <w:szCs w:val="24"/>
        </w:rPr>
        <w:t xml:space="preserve">the Egin Lakes Campground and Day Use Access Site Visitor Study conducted by the University of Idaho Park Studies Unit in 2013 had a 100% response rate. Given that the proposed survey will be longer, it is likely that we will receive less than 100% participation. </w:t>
      </w:r>
      <w:r w:rsidR="00EF2F82" w:rsidRPr="00B70389">
        <w:rPr>
          <w:sz w:val="24"/>
          <w:szCs w:val="24"/>
        </w:rPr>
        <w:t xml:space="preserve">Our sample target is </w:t>
      </w:r>
      <w:r w:rsidR="0099029B" w:rsidRPr="00B70389">
        <w:rPr>
          <w:sz w:val="24"/>
          <w:szCs w:val="24"/>
        </w:rPr>
        <w:t xml:space="preserve">600 contacts, and 420 </w:t>
      </w:r>
      <w:r w:rsidR="00EF2F82" w:rsidRPr="00B70389">
        <w:rPr>
          <w:sz w:val="24"/>
          <w:szCs w:val="24"/>
        </w:rPr>
        <w:t>completed</w:t>
      </w:r>
      <w:r w:rsidR="0099029B" w:rsidRPr="00B70389">
        <w:rPr>
          <w:sz w:val="24"/>
          <w:szCs w:val="24"/>
        </w:rPr>
        <w:t xml:space="preserve"> surveys (see T</w:t>
      </w:r>
      <w:r w:rsidR="00EF2F82" w:rsidRPr="00B70389">
        <w:rPr>
          <w:sz w:val="24"/>
          <w:szCs w:val="24"/>
        </w:rPr>
        <w:t>abl</w:t>
      </w:r>
      <w:r w:rsidR="0099029B" w:rsidRPr="00B70389">
        <w:rPr>
          <w:sz w:val="24"/>
          <w:szCs w:val="24"/>
        </w:rPr>
        <w:t>e 1</w:t>
      </w:r>
      <w:r w:rsidR="00EF2F82" w:rsidRPr="00B70389">
        <w:rPr>
          <w:sz w:val="24"/>
          <w:szCs w:val="24"/>
        </w:rPr>
        <w:t>)</w:t>
      </w:r>
      <w:r w:rsidR="00C6710E" w:rsidRPr="00B70389">
        <w:rPr>
          <w:sz w:val="24"/>
          <w:szCs w:val="24"/>
        </w:rPr>
        <w:t>. The expected respons</w:t>
      </w:r>
      <w:r w:rsidR="0058692A" w:rsidRPr="00B70389">
        <w:rPr>
          <w:sz w:val="24"/>
          <w:szCs w:val="24"/>
        </w:rPr>
        <w:t xml:space="preserve">e rate for Sampling Frame 2 is </w:t>
      </w:r>
      <w:r w:rsidR="0099029B" w:rsidRPr="00B70389">
        <w:rPr>
          <w:sz w:val="24"/>
          <w:szCs w:val="24"/>
        </w:rPr>
        <w:t xml:space="preserve">expected to be </w:t>
      </w:r>
      <w:r w:rsidR="0058692A" w:rsidRPr="00B70389">
        <w:rPr>
          <w:sz w:val="24"/>
          <w:szCs w:val="24"/>
        </w:rPr>
        <w:t>50%</w:t>
      </w:r>
      <w:r w:rsidR="0099029B" w:rsidRPr="00B70389">
        <w:rPr>
          <w:sz w:val="24"/>
          <w:szCs w:val="24"/>
        </w:rPr>
        <w:t>, which is considered a good response rate for</w:t>
      </w:r>
      <w:r w:rsidR="0099029B">
        <w:rPr>
          <w:sz w:val="24"/>
          <w:szCs w:val="24"/>
        </w:rPr>
        <w:t xml:space="preserve"> paper/online surveys (Nulty 2008)</w:t>
      </w:r>
      <w:r w:rsidR="00C6710E">
        <w:rPr>
          <w:sz w:val="24"/>
          <w:szCs w:val="24"/>
        </w:rPr>
        <w:t xml:space="preserve">. </w:t>
      </w:r>
    </w:p>
    <w:p w14:paraId="4A7ACCCC" w14:textId="77777777" w:rsidR="00EF2F82" w:rsidRDefault="00EF2F82" w:rsidP="00EF2F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yellow"/>
        </w:rPr>
      </w:pPr>
    </w:p>
    <w:p w14:paraId="640F7CC8" w14:textId="77777777" w:rsidR="00EF2F82" w:rsidRDefault="00EF2F82" w:rsidP="00F976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outlineLvl w:val="0"/>
        <w:rPr>
          <w:sz w:val="24"/>
          <w:szCs w:val="24"/>
        </w:rPr>
      </w:pPr>
      <w:r>
        <w:rPr>
          <w:sz w:val="24"/>
          <w:szCs w:val="24"/>
        </w:rPr>
        <w:t>Table 1 – Respondent Universe and sample for mail-back survey effort.</w:t>
      </w:r>
    </w:p>
    <w:p w14:paraId="4132FA38" w14:textId="77777777" w:rsidR="00EF2F82" w:rsidRDefault="00EF2F82" w:rsidP="00EF2F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440"/>
        <w:gridCol w:w="1620"/>
        <w:gridCol w:w="1530"/>
        <w:gridCol w:w="1530"/>
      </w:tblGrid>
      <w:tr w:rsidR="00EF2F82" w:rsidRPr="00085664" w14:paraId="6DCC96AA" w14:textId="77777777" w:rsidTr="00EF2F82">
        <w:tc>
          <w:tcPr>
            <w:tcW w:w="1728" w:type="dxa"/>
            <w:shd w:val="clear" w:color="auto" w:fill="auto"/>
          </w:tcPr>
          <w:p w14:paraId="5BB60FF5" w14:textId="77777777" w:rsidR="00EF2F82" w:rsidRPr="00085664" w:rsidRDefault="00EF2F82" w:rsidP="00EF2F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Location</w:t>
            </w:r>
          </w:p>
        </w:tc>
        <w:tc>
          <w:tcPr>
            <w:tcW w:w="1440" w:type="dxa"/>
            <w:tcBorders>
              <w:top w:val="single" w:sz="2" w:space="0" w:color="auto"/>
              <w:right w:val="single" w:sz="2" w:space="0" w:color="auto"/>
            </w:tcBorders>
            <w:shd w:val="clear" w:color="auto" w:fill="auto"/>
          </w:tcPr>
          <w:p w14:paraId="728F0D22" w14:textId="77777777" w:rsidR="00EF2F82" w:rsidRPr="00085664" w:rsidRDefault="00EF2F82" w:rsidP="00EF2F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Respondent U</w:t>
            </w:r>
            <w:r w:rsidRPr="00085664">
              <w:rPr>
                <w:sz w:val="24"/>
                <w:szCs w:val="24"/>
              </w:rPr>
              <w:t>niverse</w:t>
            </w:r>
          </w:p>
          <w:p w14:paraId="74F7B71A" w14:textId="77777777" w:rsidR="00EF2F82" w:rsidRPr="00085664" w:rsidRDefault="00EF2F82" w:rsidP="00EF2F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620" w:type="dxa"/>
            <w:tcBorders>
              <w:top w:val="single" w:sz="2" w:space="0" w:color="auto"/>
              <w:left w:val="single" w:sz="2" w:space="0" w:color="auto"/>
            </w:tcBorders>
            <w:shd w:val="clear" w:color="auto" w:fill="auto"/>
          </w:tcPr>
          <w:p w14:paraId="5E38540F" w14:textId="77777777" w:rsidR="00EF2F82" w:rsidRPr="00085664" w:rsidRDefault="00EF2F82" w:rsidP="00EF2F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Total Number of visitors to be sampled</w:t>
            </w:r>
          </w:p>
        </w:tc>
        <w:tc>
          <w:tcPr>
            <w:tcW w:w="1530" w:type="dxa"/>
            <w:shd w:val="clear" w:color="auto" w:fill="auto"/>
          </w:tcPr>
          <w:p w14:paraId="31FDA7C8" w14:textId="77777777" w:rsidR="00EF2F82" w:rsidRPr="00085664" w:rsidRDefault="00EF2F82" w:rsidP="00EF2F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85664">
              <w:rPr>
                <w:sz w:val="24"/>
                <w:szCs w:val="24"/>
              </w:rPr>
              <w:t>Projected response rate</w:t>
            </w:r>
          </w:p>
        </w:tc>
        <w:tc>
          <w:tcPr>
            <w:tcW w:w="1530" w:type="dxa"/>
            <w:shd w:val="clear" w:color="auto" w:fill="auto"/>
          </w:tcPr>
          <w:p w14:paraId="6B1A5F72" w14:textId="77777777" w:rsidR="00EF2F82" w:rsidRPr="00085664" w:rsidRDefault="00EF2F82" w:rsidP="00EF2F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Total number of expected respondents</w:t>
            </w:r>
          </w:p>
        </w:tc>
      </w:tr>
      <w:tr w:rsidR="00EF2F82" w:rsidRPr="00085664" w14:paraId="3FB4E76D" w14:textId="77777777" w:rsidTr="00EF2F82">
        <w:tc>
          <w:tcPr>
            <w:tcW w:w="1728" w:type="dxa"/>
            <w:shd w:val="clear" w:color="auto" w:fill="auto"/>
          </w:tcPr>
          <w:p w14:paraId="5CBCFA82" w14:textId="77777777" w:rsidR="00EF2F82" w:rsidRPr="0099029B" w:rsidRDefault="00EF2F82" w:rsidP="00EF2F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9029B">
              <w:rPr>
                <w:sz w:val="24"/>
                <w:szCs w:val="24"/>
              </w:rPr>
              <w:t>St. Anthony’s Sand Dune</w:t>
            </w:r>
          </w:p>
          <w:p w14:paraId="58E325B7" w14:textId="77777777" w:rsidR="00EF2F82" w:rsidRPr="0099029B" w:rsidRDefault="00EF2F82" w:rsidP="00EF2F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440" w:type="dxa"/>
            <w:tcBorders>
              <w:right w:val="single" w:sz="2" w:space="0" w:color="auto"/>
            </w:tcBorders>
            <w:shd w:val="clear" w:color="auto" w:fill="auto"/>
          </w:tcPr>
          <w:p w14:paraId="1D2ACB2E" w14:textId="59E0FFC8" w:rsidR="00EF2F82" w:rsidRPr="0099029B" w:rsidRDefault="009A63E5" w:rsidP="00EF2F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9029B">
              <w:rPr>
                <w:sz w:val="24"/>
                <w:szCs w:val="24"/>
              </w:rPr>
              <w:t>195,615</w:t>
            </w:r>
          </w:p>
        </w:tc>
        <w:tc>
          <w:tcPr>
            <w:tcW w:w="1620" w:type="dxa"/>
            <w:tcBorders>
              <w:left w:val="single" w:sz="2" w:space="0" w:color="auto"/>
            </w:tcBorders>
            <w:shd w:val="clear" w:color="auto" w:fill="auto"/>
          </w:tcPr>
          <w:p w14:paraId="0DC15431" w14:textId="34D3045F" w:rsidR="00EF2F82" w:rsidRPr="0099029B" w:rsidRDefault="0099029B" w:rsidP="00EF2F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9029B">
              <w:rPr>
                <w:sz w:val="24"/>
                <w:szCs w:val="24"/>
              </w:rPr>
              <w:t>600</w:t>
            </w:r>
          </w:p>
        </w:tc>
        <w:tc>
          <w:tcPr>
            <w:tcW w:w="1530" w:type="dxa"/>
            <w:shd w:val="clear" w:color="auto" w:fill="auto"/>
          </w:tcPr>
          <w:p w14:paraId="4CC7A348" w14:textId="77777777" w:rsidR="00EF2F82" w:rsidRPr="0099029B" w:rsidRDefault="009B5A75" w:rsidP="00EF2F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9029B">
              <w:rPr>
                <w:sz w:val="24"/>
                <w:szCs w:val="24"/>
              </w:rPr>
              <w:t>7</w:t>
            </w:r>
            <w:r w:rsidR="00EF2F82" w:rsidRPr="0099029B">
              <w:rPr>
                <w:sz w:val="24"/>
                <w:szCs w:val="24"/>
              </w:rPr>
              <w:t>0%</w:t>
            </w:r>
          </w:p>
        </w:tc>
        <w:tc>
          <w:tcPr>
            <w:tcW w:w="1530" w:type="dxa"/>
            <w:shd w:val="clear" w:color="auto" w:fill="auto"/>
          </w:tcPr>
          <w:p w14:paraId="21CFE5F0" w14:textId="3A36946F" w:rsidR="00EF2F82" w:rsidRPr="0099029B" w:rsidRDefault="009B5A75" w:rsidP="00EF2F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9029B">
              <w:rPr>
                <w:sz w:val="24"/>
                <w:szCs w:val="24"/>
              </w:rPr>
              <w:t>4</w:t>
            </w:r>
            <w:r w:rsidR="0099029B" w:rsidRPr="0099029B">
              <w:rPr>
                <w:sz w:val="24"/>
                <w:szCs w:val="24"/>
              </w:rPr>
              <w:t>2</w:t>
            </w:r>
            <w:r w:rsidRPr="0099029B">
              <w:rPr>
                <w:sz w:val="24"/>
                <w:szCs w:val="24"/>
              </w:rPr>
              <w:t>0</w:t>
            </w:r>
          </w:p>
        </w:tc>
      </w:tr>
      <w:tr w:rsidR="00AD02C0" w:rsidRPr="00085664" w14:paraId="6A027418" w14:textId="77777777" w:rsidTr="00EF2F82">
        <w:tc>
          <w:tcPr>
            <w:tcW w:w="1728" w:type="dxa"/>
            <w:shd w:val="clear" w:color="auto" w:fill="auto"/>
          </w:tcPr>
          <w:p w14:paraId="1A1F2621" w14:textId="77777777" w:rsidR="00AD02C0" w:rsidRPr="0099029B" w:rsidRDefault="00AD02C0" w:rsidP="00EF2F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9029B">
              <w:rPr>
                <w:sz w:val="24"/>
                <w:szCs w:val="24"/>
              </w:rPr>
              <w:t>Upper Snake Field Office Area</w:t>
            </w:r>
          </w:p>
        </w:tc>
        <w:tc>
          <w:tcPr>
            <w:tcW w:w="1440" w:type="dxa"/>
            <w:tcBorders>
              <w:right w:val="single" w:sz="2" w:space="0" w:color="auto"/>
            </w:tcBorders>
            <w:shd w:val="clear" w:color="auto" w:fill="auto"/>
          </w:tcPr>
          <w:p w14:paraId="3806782F" w14:textId="0F411413" w:rsidR="00AD02C0" w:rsidRPr="0099029B" w:rsidRDefault="00C6710E" w:rsidP="00EF2F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9029B">
              <w:rPr>
                <w:sz w:val="24"/>
                <w:szCs w:val="24"/>
              </w:rPr>
              <w:t>850</w:t>
            </w:r>
          </w:p>
        </w:tc>
        <w:tc>
          <w:tcPr>
            <w:tcW w:w="1620" w:type="dxa"/>
            <w:tcBorders>
              <w:left w:val="single" w:sz="2" w:space="0" w:color="auto"/>
            </w:tcBorders>
            <w:shd w:val="clear" w:color="auto" w:fill="auto"/>
          </w:tcPr>
          <w:p w14:paraId="6B3D85C1" w14:textId="0AC0B9EB" w:rsidR="00AD02C0" w:rsidRPr="0099029B" w:rsidRDefault="00C14062" w:rsidP="00EF2F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9029B">
              <w:rPr>
                <w:sz w:val="24"/>
                <w:szCs w:val="24"/>
              </w:rPr>
              <w:t>850</w:t>
            </w:r>
          </w:p>
        </w:tc>
        <w:tc>
          <w:tcPr>
            <w:tcW w:w="1530" w:type="dxa"/>
            <w:shd w:val="clear" w:color="auto" w:fill="auto"/>
          </w:tcPr>
          <w:p w14:paraId="32411F6C" w14:textId="4275DDBC" w:rsidR="00AD02C0" w:rsidRPr="0099029B" w:rsidRDefault="0058692A" w:rsidP="00EF2F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9029B">
              <w:rPr>
                <w:sz w:val="24"/>
                <w:szCs w:val="24"/>
              </w:rPr>
              <w:t>50</w:t>
            </w:r>
            <w:r w:rsidR="009B5A75" w:rsidRPr="0099029B">
              <w:rPr>
                <w:sz w:val="24"/>
                <w:szCs w:val="24"/>
              </w:rPr>
              <w:t>%</w:t>
            </w:r>
          </w:p>
        </w:tc>
        <w:tc>
          <w:tcPr>
            <w:tcW w:w="1530" w:type="dxa"/>
            <w:shd w:val="clear" w:color="auto" w:fill="auto"/>
          </w:tcPr>
          <w:p w14:paraId="075F31B4" w14:textId="5AE944E2" w:rsidR="00AD02C0" w:rsidRPr="0099029B" w:rsidRDefault="0099029B" w:rsidP="00EF2F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9029B">
              <w:rPr>
                <w:sz w:val="24"/>
                <w:szCs w:val="24"/>
              </w:rPr>
              <w:t>425</w:t>
            </w:r>
          </w:p>
        </w:tc>
      </w:tr>
    </w:tbl>
    <w:p w14:paraId="7B2CB546" w14:textId="77777777" w:rsidR="00EF2F82" w:rsidRDefault="00EF2F82" w:rsidP="00EF2F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p>
    <w:p w14:paraId="7D334898"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374ED53" w14:textId="77777777" w:rsidR="008126AE" w:rsidRPr="00AD02C0"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D02C0">
        <w:rPr>
          <w:b/>
          <w:sz w:val="24"/>
          <w:szCs w:val="24"/>
        </w:rPr>
        <w:t>2.</w:t>
      </w:r>
      <w:r w:rsidRPr="00AD02C0">
        <w:rPr>
          <w:b/>
          <w:sz w:val="24"/>
          <w:szCs w:val="24"/>
        </w:rPr>
        <w:tab/>
        <w:t>Describe the procedures for the collection of information including:</w:t>
      </w:r>
    </w:p>
    <w:p w14:paraId="27C1579B" w14:textId="77777777" w:rsidR="008126AE" w:rsidRPr="00AD02C0"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D02C0">
        <w:rPr>
          <w:b/>
          <w:sz w:val="24"/>
          <w:szCs w:val="24"/>
        </w:rPr>
        <w:tab/>
        <w:t>*</w:t>
      </w:r>
      <w:r w:rsidRPr="00AD02C0">
        <w:rPr>
          <w:b/>
          <w:sz w:val="24"/>
          <w:szCs w:val="24"/>
        </w:rPr>
        <w:tab/>
        <w:t>Statistical methodology for stratification and sample selection,</w:t>
      </w:r>
    </w:p>
    <w:p w14:paraId="3F4A8F9A" w14:textId="77777777" w:rsidR="008126AE" w:rsidRPr="00AD02C0"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D02C0">
        <w:rPr>
          <w:b/>
          <w:sz w:val="24"/>
          <w:szCs w:val="24"/>
        </w:rPr>
        <w:tab/>
        <w:t>*</w:t>
      </w:r>
      <w:r w:rsidRPr="00AD02C0">
        <w:rPr>
          <w:b/>
          <w:sz w:val="24"/>
          <w:szCs w:val="24"/>
        </w:rPr>
        <w:tab/>
        <w:t>Estimation procedure,</w:t>
      </w:r>
    </w:p>
    <w:p w14:paraId="2A73ECED" w14:textId="77777777" w:rsidR="008126AE" w:rsidRPr="00AD02C0"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D02C0">
        <w:rPr>
          <w:b/>
          <w:sz w:val="24"/>
          <w:szCs w:val="24"/>
        </w:rPr>
        <w:tab/>
        <w:t>*</w:t>
      </w:r>
      <w:r w:rsidRPr="00AD02C0">
        <w:rPr>
          <w:b/>
          <w:sz w:val="24"/>
          <w:szCs w:val="24"/>
        </w:rPr>
        <w:tab/>
        <w:t>Degree of accuracy needed for the purpose described in the justification,</w:t>
      </w:r>
    </w:p>
    <w:p w14:paraId="3C54FBBE" w14:textId="77777777" w:rsidR="008126AE" w:rsidRPr="00AD02C0"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D02C0">
        <w:rPr>
          <w:b/>
          <w:sz w:val="24"/>
          <w:szCs w:val="24"/>
        </w:rPr>
        <w:tab/>
        <w:t>*</w:t>
      </w:r>
      <w:r w:rsidRPr="00AD02C0">
        <w:rPr>
          <w:b/>
          <w:sz w:val="24"/>
          <w:szCs w:val="24"/>
        </w:rPr>
        <w:tab/>
        <w:t>Unusual problems requiring specialized sampling procedures, and</w:t>
      </w:r>
    </w:p>
    <w:p w14:paraId="234A71FB"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D02C0">
        <w:rPr>
          <w:b/>
          <w:sz w:val="24"/>
          <w:szCs w:val="24"/>
        </w:rPr>
        <w:tab/>
        <w:t>*</w:t>
      </w:r>
      <w:r w:rsidRPr="00AD02C0">
        <w:rPr>
          <w:b/>
          <w:sz w:val="24"/>
          <w:szCs w:val="24"/>
        </w:rPr>
        <w:tab/>
        <w:t>Any use of periodic (less frequent than annual) data collection cycles to reduce burden.</w:t>
      </w:r>
    </w:p>
    <w:p w14:paraId="7A03685F" w14:textId="77777777" w:rsidR="00AD02C0" w:rsidRDefault="00AD02C0"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6FC7FB92" w14:textId="5A3E0EE3" w:rsidR="009B5A75" w:rsidRDefault="00C14062" w:rsidP="00AD02C0">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szCs w:val="24"/>
        </w:rPr>
      </w:pPr>
      <w:r>
        <w:rPr>
          <w:sz w:val="24"/>
          <w:szCs w:val="24"/>
        </w:rPr>
        <w:t xml:space="preserve">Sampling Frame 1 - Visitors: </w:t>
      </w:r>
    </w:p>
    <w:p w14:paraId="210B2F51" w14:textId="0AB02260" w:rsidR="00C14062" w:rsidRDefault="00AD02C0" w:rsidP="00C14062">
      <w:pPr>
        <w:numPr>
          <w:ilvl w:val="1"/>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14062">
        <w:rPr>
          <w:sz w:val="24"/>
          <w:szCs w:val="24"/>
        </w:rPr>
        <w:t>We will sample during each week of the sample period, approximately</w:t>
      </w:r>
      <w:r w:rsidR="009B5A75" w:rsidRPr="00C14062">
        <w:rPr>
          <w:sz w:val="24"/>
          <w:szCs w:val="24"/>
        </w:rPr>
        <w:t xml:space="preserve"> from mid-</w:t>
      </w:r>
      <w:r w:rsidR="00C26394">
        <w:rPr>
          <w:sz w:val="24"/>
          <w:szCs w:val="24"/>
        </w:rPr>
        <w:t>September</w:t>
      </w:r>
      <w:r w:rsidR="009B5A75" w:rsidRPr="00C14062">
        <w:rPr>
          <w:sz w:val="24"/>
          <w:szCs w:val="24"/>
        </w:rPr>
        <w:t xml:space="preserve"> through mid-October.</w:t>
      </w:r>
    </w:p>
    <w:p w14:paraId="04921A1B" w14:textId="0508A8BD" w:rsidR="00C14062" w:rsidRDefault="00AD02C0" w:rsidP="00C14062">
      <w:pPr>
        <w:numPr>
          <w:ilvl w:val="1"/>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14062">
        <w:rPr>
          <w:sz w:val="24"/>
          <w:szCs w:val="24"/>
        </w:rPr>
        <w:t xml:space="preserve">We will sample for 8 hours each sampled day. Half of the days in each stratum </w:t>
      </w:r>
    </w:p>
    <w:p w14:paraId="6FC10F19" w14:textId="1022B379" w:rsidR="00C14062" w:rsidRDefault="00AD02C0" w:rsidP="00C14062">
      <w:pPr>
        <w:numPr>
          <w:ilvl w:val="1"/>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14062">
        <w:rPr>
          <w:sz w:val="24"/>
          <w:szCs w:val="24"/>
        </w:rPr>
        <w:t xml:space="preserve">A net sample (assuming 70% response rate) of </w:t>
      </w:r>
      <w:r w:rsidR="00D546B5">
        <w:rPr>
          <w:sz w:val="24"/>
          <w:szCs w:val="24"/>
        </w:rPr>
        <w:t>42</w:t>
      </w:r>
      <w:r w:rsidR="0099029B">
        <w:rPr>
          <w:sz w:val="24"/>
          <w:szCs w:val="24"/>
        </w:rPr>
        <w:t>0</w:t>
      </w:r>
      <w:r w:rsidR="00C6710E">
        <w:rPr>
          <w:sz w:val="24"/>
          <w:szCs w:val="24"/>
        </w:rPr>
        <w:t xml:space="preserve"> </w:t>
      </w:r>
      <w:r w:rsidRPr="00C14062">
        <w:rPr>
          <w:sz w:val="24"/>
          <w:szCs w:val="24"/>
        </w:rPr>
        <w:t xml:space="preserve">completed surveys is large </w:t>
      </w:r>
      <w:r w:rsidRPr="00C14062">
        <w:rPr>
          <w:sz w:val="24"/>
          <w:szCs w:val="24"/>
        </w:rPr>
        <w:lastRenderedPageBreak/>
        <w:t>enough to provide a 5% confidence interval (at a 95% confidence level), which is a sufficient degree of accuracy for the purpose of this collection.</w:t>
      </w:r>
    </w:p>
    <w:p w14:paraId="40DB86B2" w14:textId="5C6D20E6" w:rsidR="00AD02C0" w:rsidRPr="00C14062" w:rsidRDefault="00AD02C0" w:rsidP="00C14062">
      <w:pPr>
        <w:numPr>
          <w:ilvl w:val="1"/>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14062">
        <w:rPr>
          <w:sz w:val="24"/>
          <w:szCs w:val="24"/>
        </w:rPr>
        <w:t>No unusual problems requiring specialized sampling procedures are anticipated.</w:t>
      </w:r>
    </w:p>
    <w:p w14:paraId="40CB42D1" w14:textId="77777777" w:rsidR="00AD02C0" w:rsidRDefault="00AD02C0" w:rsidP="00AD02C0">
      <w:pPr>
        <w:pStyle w:val="ListParagraph"/>
        <w:rPr>
          <w:sz w:val="24"/>
          <w:szCs w:val="24"/>
        </w:rPr>
      </w:pPr>
    </w:p>
    <w:p w14:paraId="61940A45" w14:textId="2950B0FA" w:rsidR="00C14062" w:rsidRDefault="00C14062" w:rsidP="00C14062">
      <w:pPr>
        <w:pStyle w:val="ListParagraph"/>
        <w:numPr>
          <w:ilvl w:val="0"/>
          <w:numId w:val="5"/>
        </w:numPr>
        <w:ind w:left="1080"/>
        <w:rPr>
          <w:sz w:val="24"/>
          <w:szCs w:val="24"/>
        </w:rPr>
      </w:pPr>
      <w:r>
        <w:rPr>
          <w:sz w:val="24"/>
          <w:szCs w:val="24"/>
        </w:rPr>
        <w:t>Sampling Frame 2 – Vested Interests:</w:t>
      </w:r>
    </w:p>
    <w:p w14:paraId="4004CB57" w14:textId="383E1C99" w:rsidR="00C14062" w:rsidRDefault="00C14062" w:rsidP="00C14062">
      <w:pPr>
        <w:pStyle w:val="ListParagraph"/>
        <w:numPr>
          <w:ilvl w:val="1"/>
          <w:numId w:val="5"/>
        </w:numPr>
        <w:ind w:left="1440"/>
        <w:rPr>
          <w:sz w:val="24"/>
          <w:szCs w:val="24"/>
        </w:rPr>
      </w:pPr>
      <w:r>
        <w:rPr>
          <w:sz w:val="24"/>
          <w:szCs w:val="24"/>
        </w:rPr>
        <w:t>We will send surveys to a</w:t>
      </w:r>
      <w:r w:rsidR="00BD2CAC">
        <w:rPr>
          <w:sz w:val="24"/>
          <w:szCs w:val="24"/>
        </w:rPr>
        <w:t xml:space="preserve">ll members in the </w:t>
      </w:r>
      <w:r>
        <w:rPr>
          <w:sz w:val="24"/>
          <w:szCs w:val="24"/>
        </w:rPr>
        <w:t>database of vested inter</w:t>
      </w:r>
      <w:r w:rsidR="00062598">
        <w:rPr>
          <w:sz w:val="24"/>
          <w:szCs w:val="24"/>
        </w:rPr>
        <w:t>ests that that will include</w:t>
      </w:r>
      <w:r>
        <w:rPr>
          <w:sz w:val="24"/>
          <w:szCs w:val="24"/>
        </w:rPr>
        <w:t xml:space="preserve"> local elected officials, environmental groups, and other interest groups</w:t>
      </w:r>
      <w:r w:rsidR="00C6710E">
        <w:rPr>
          <w:sz w:val="24"/>
          <w:szCs w:val="24"/>
        </w:rPr>
        <w:t xml:space="preserve"> (no. = </w:t>
      </w:r>
      <w:r w:rsidR="00C26394">
        <w:rPr>
          <w:sz w:val="24"/>
          <w:szCs w:val="24"/>
        </w:rPr>
        <w:t>about 200</w:t>
      </w:r>
      <w:r w:rsidR="00C6710E">
        <w:rPr>
          <w:sz w:val="24"/>
          <w:szCs w:val="24"/>
        </w:rPr>
        <w:t>)</w:t>
      </w:r>
      <w:r>
        <w:rPr>
          <w:sz w:val="24"/>
          <w:szCs w:val="24"/>
        </w:rPr>
        <w:t xml:space="preserve">. </w:t>
      </w:r>
    </w:p>
    <w:p w14:paraId="35664298" w14:textId="77777777" w:rsidR="00062598" w:rsidRDefault="00062598" w:rsidP="000625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A8068C6" w14:textId="5313AACF" w:rsidR="00062598" w:rsidRDefault="00062598" w:rsidP="00062598">
      <w:pPr>
        <w:pStyle w:val="ListParagraph"/>
        <w:numPr>
          <w:ilvl w:val="0"/>
          <w:numId w:val="5"/>
        </w:numPr>
        <w:ind w:left="1080"/>
        <w:rPr>
          <w:sz w:val="24"/>
          <w:szCs w:val="24"/>
        </w:rPr>
      </w:pPr>
      <w:r>
        <w:rPr>
          <w:sz w:val="24"/>
          <w:szCs w:val="24"/>
        </w:rPr>
        <w:t>Sampling Frame 3 – Visitor Contacts:</w:t>
      </w:r>
    </w:p>
    <w:p w14:paraId="7B40265A" w14:textId="52004592" w:rsidR="00062598" w:rsidRDefault="00062598" w:rsidP="00062598">
      <w:pPr>
        <w:pStyle w:val="ListParagraph"/>
        <w:numPr>
          <w:ilvl w:val="1"/>
          <w:numId w:val="5"/>
        </w:numPr>
        <w:ind w:left="1440"/>
        <w:rPr>
          <w:sz w:val="24"/>
          <w:szCs w:val="24"/>
        </w:rPr>
      </w:pPr>
      <w:r>
        <w:rPr>
          <w:sz w:val="24"/>
          <w:szCs w:val="24"/>
        </w:rPr>
        <w:t xml:space="preserve">We will send surveys to visitor contacts based on Summer 2014 contact card (no. = 638) </w:t>
      </w:r>
    </w:p>
    <w:p w14:paraId="670C5443" w14:textId="27BA7A20" w:rsidR="00062598" w:rsidRPr="00B70389" w:rsidRDefault="00062598" w:rsidP="00062598">
      <w:pPr>
        <w:numPr>
          <w:ilvl w:val="1"/>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szCs w:val="24"/>
        </w:rPr>
      </w:pPr>
      <w:r>
        <w:rPr>
          <w:sz w:val="24"/>
          <w:szCs w:val="24"/>
        </w:rPr>
        <w:t>Our audience will be about 850 people for both Sampling Frames 2 and 3. A net sample (assuming 50% response rate) from Sampling Frames 2 and 3 of</w:t>
      </w:r>
      <w:r w:rsidRPr="00C14062">
        <w:rPr>
          <w:sz w:val="24"/>
          <w:szCs w:val="24"/>
        </w:rPr>
        <w:t xml:space="preserve"> </w:t>
      </w:r>
      <w:r>
        <w:rPr>
          <w:sz w:val="24"/>
          <w:szCs w:val="24"/>
        </w:rPr>
        <w:t xml:space="preserve">425 </w:t>
      </w:r>
      <w:r w:rsidRPr="00C14062">
        <w:rPr>
          <w:sz w:val="24"/>
          <w:szCs w:val="24"/>
        </w:rPr>
        <w:t>completed survey</w:t>
      </w:r>
      <w:r>
        <w:rPr>
          <w:sz w:val="24"/>
          <w:szCs w:val="24"/>
        </w:rPr>
        <w:t>s is large enough to provide a 5</w:t>
      </w:r>
      <w:r w:rsidRPr="00C14062">
        <w:rPr>
          <w:sz w:val="24"/>
          <w:szCs w:val="24"/>
        </w:rPr>
        <w:t>% confidence interval (at a 95% confidence level), which is a sufficient degree of accuracy for the purpose of this collection.</w:t>
      </w:r>
    </w:p>
    <w:p w14:paraId="075AD66E" w14:textId="77777777" w:rsidR="00C14062" w:rsidRPr="00062598" w:rsidRDefault="00C14062" w:rsidP="00062598">
      <w:pPr>
        <w:rPr>
          <w:sz w:val="24"/>
          <w:szCs w:val="24"/>
        </w:rPr>
      </w:pPr>
    </w:p>
    <w:p w14:paraId="50CF11D5" w14:textId="0FADFF59" w:rsidR="00AD02C0" w:rsidRDefault="009A63E5" w:rsidP="00AD02C0">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szCs w:val="24"/>
        </w:rPr>
      </w:pPr>
      <w:r>
        <w:rPr>
          <w:sz w:val="24"/>
          <w:szCs w:val="24"/>
        </w:rPr>
        <w:t>For the Saint Anthony Sand Dunes, it is anticipated that s</w:t>
      </w:r>
      <w:r w:rsidR="00C14062">
        <w:rPr>
          <w:sz w:val="24"/>
          <w:szCs w:val="24"/>
        </w:rPr>
        <w:t>urvey</w:t>
      </w:r>
      <w:r w:rsidR="00AD02C0">
        <w:rPr>
          <w:sz w:val="24"/>
          <w:szCs w:val="24"/>
        </w:rPr>
        <w:t xml:space="preserve"> data should</w:t>
      </w:r>
      <w:r w:rsidR="00C14062">
        <w:rPr>
          <w:sz w:val="24"/>
          <w:szCs w:val="24"/>
        </w:rPr>
        <w:t xml:space="preserve"> be collected every 5 to 10 years based on visitor numbers</w:t>
      </w:r>
      <w:r w:rsidR="00AD02C0">
        <w:rPr>
          <w:sz w:val="24"/>
          <w:szCs w:val="24"/>
        </w:rPr>
        <w:t>.</w:t>
      </w:r>
    </w:p>
    <w:p w14:paraId="236CE0DA" w14:textId="77777777" w:rsidR="00A76BEF" w:rsidRDefault="00A76BEF"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22FAC27F" w14:textId="7DAD7B24" w:rsidR="008126AE" w:rsidRPr="00AB2BC0" w:rsidRDefault="00DC6FA5"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3.</w:t>
      </w:r>
      <w:r>
        <w:rPr>
          <w:b/>
          <w:sz w:val="24"/>
          <w:szCs w:val="24"/>
        </w:rPr>
        <w:tab/>
      </w:r>
      <w:r w:rsidR="008126AE" w:rsidRPr="00AB2BC0">
        <w:rPr>
          <w:b/>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09043790" w14:textId="77777777" w:rsidR="000B2E28" w:rsidRDefault="000B2E28"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8A57942" w14:textId="2471E4C7" w:rsidR="00C14062" w:rsidRPr="00E678EF" w:rsidRDefault="00C14062" w:rsidP="00D36C2A">
      <w:pPr>
        <w:pStyle w:val="ListParagraph"/>
        <w:numPr>
          <w:ilvl w:val="0"/>
          <w:numId w:val="5"/>
        </w:numPr>
        <w:tabs>
          <w:tab w:val="left" w:pos="-1080"/>
          <w:tab w:val="left" w:pos="-720"/>
          <w:tab w:val="left" w:pos="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E678EF">
        <w:rPr>
          <w:b/>
          <w:sz w:val="24"/>
          <w:szCs w:val="24"/>
        </w:rPr>
        <w:t>Sampling Frame 1 – Visitors:</w:t>
      </w:r>
    </w:p>
    <w:p w14:paraId="4EDD1A8C" w14:textId="40C889B3" w:rsidR="00163DC7" w:rsidRPr="00D15B75" w:rsidRDefault="00AB2BC0" w:rsidP="00D15B7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rPr>
      </w:pPr>
      <w:r>
        <w:rPr>
          <w:sz w:val="24"/>
          <w:szCs w:val="24"/>
        </w:rPr>
        <w:tab/>
      </w:r>
      <w:r w:rsidRPr="00312A0B">
        <w:rPr>
          <w:sz w:val="24"/>
          <w:szCs w:val="24"/>
        </w:rPr>
        <w:t>In order to maximize response rates, individual, face-to-face contact will be made with every potential respondent. The person conducting the contacts will be trained in survey and interview methods. The purpose of the study will be explained to each person contacted. Subjects will be asked if they would</w:t>
      </w:r>
      <w:r w:rsidR="009A63E5">
        <w:rPr>
          <w:sz w:val="24"/>
          <w:szCs w:val="24"/>
        </w:rPr>
        <w:t xml:space="preserve"> be willing to participate</w:t>
      </w:r>
      <w:r w:rsidR="00163DC7">
        <w:rPr>
          <w:sz w:val="24"/>
          <w:szCs w:val="24"/>
        </w:rPr>
        <w:t xml:space="preserve"> in the survey. They will be given two options for completing the survey: online or paper.</w:t>
      </w:r>
      <w:r w:rsidR="00D15B75">
        <w:rPr>
          <w:sz w:val="24"/>
          <w:szCs w:val="24"/>
        </w:rPr>
        <w:t xml:space="preserve">  </w:t>
      </w:r>
      <w:r w:rsidR="00D15B75">
        <w:rPr>
          <w:sz w:val="24"/>
        </w:rPr>
        <w:t>For those requesting a survey to be mailed instead of utilizing the online option or wanting a link to an online version, the following steps will be taken:</w:t>
      </w:r>
    </w:p>
    <w:p w14:paraId="211842D1" w14:textId="77777777" w:rsidR="00B327E7" w:rsidRDefault="00B327E7" w:rsidP="00D36C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AC81249" w14:textId="2BBEE7C9" w:rsidR="00B327E7" w:rsidRDefault="00B327E7" w:rsidP="00B327E7">
      <w:pPr>
        <w:tabs>
          <w:tab w:val="left" w:pos="-108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Pr="00E678EF">
        <w:rPr>
          <w:sz w:val="24"/>
          <w:szCs w:val="24"/>
          <w:u w:val="single"/>
        </w:rPr>
        <w:t>Paper Version:</w:t>
      </w:r>
      <w:r>
        <w:rPr>
          <w:sz w:val="24"/>
          <w:szCs w:val="24"/>
        </w:rPr>
        <w:t xml:space="preserve"> No later than </w:t>
      </w:r>
      <w:r w:rsidRPr="000A6EDE">
        <w:rPr>
          <w:sz w:val="24"/>
          <w:szCs w:val="24"/>
        </w:rPr>
        <w:t xml:space="preserve">one week </w:t>
      </w:r>
      <w:r>
        <w:rPr>
          <w:sz w:val="24"/>
          <w:szCs w:val="24"/>
        </w:rPr>
        <w:t xml:space="preserve">after initial contact with potential respondents, a </w:t>
      </w:r>
      <w:r w:rsidRPr="000A6EDE">
        <w:rPr>
          <w:sz w:val="24"/>
          <w:szCs w:val="24"/>
        </w:rPr>
        <w:t xml:space="preserve">survey </w:t>
      </w:r>
      <w:r>
        <w:rPr>
          <w:sz w:val="24"/>
          <w:szCs w:val="24"/>
        </w:rPr>
        <w:t>will be mailed.</w:t>
      </w:r>
      <w:r w:rsidRPr="000A6EDE">
        <w:rPr>
          <w:sz w:val="24"/>
          <w:szCs w:val="24"/>
        </w:rPr>
        <w:t xml:space="preserve"> First class postage stamps will be used on the envelope to make it look less like bulk </w:t>
      </w:r>
      <w:r>
        <w:rPr>
          <w:sz w:val="24"/>
          <w:szCs w:val="24"/>
        </w:rPr>
        <w:t xml:space="preserve">mail. A cover letter will reiterate </w:t>
      </w:r>
      <w:r w:rsidRPr="000A6EDE">
        <w:rPr>
          <w:sz w:val="24"/>
          <w:szCs w:val="24"/>
        </w:rPr>
        <w:t xml:space="preserve">the purpose of the study, and the importance of each subject completing and returning the survey in order to increase the reliability of the study results. The letter will also explain that all </w:t>
      </w:r>
      <w:r>
        <w:rPr>
          <w:sz w:val="24"/>
          <w:szCs w:val="24"/>
        </w:rPr>
        <w:t>responses</w:t>
      </w:r>
      <w:r w:rsidRPr="000A6EDE">
        <w:rPr>
          <w:sz w:val="24"/>
          <w:szCs w:val="24"/>
        </w:rPr>
        <w:t xml:space="preserve"> are </w:t>
      </w:r>
      <w:r>
        <w:rPr>
          <w:sz w:val="24"/>
          <w:szCs w:val="24"/>
        </w:rPr>
        <w:t>anonymous a</w:t>
      </w:r>
      <w:r w:rsidRPr="000A6EDE">
        <w:rPr>
          <w:sz w:val="24"/>
          <w:szCs w:val="24"/>
        </w:rPr>
        <w:t>nd will be analyzed in a way that</w:t>
      </w:r>
      <w:r>
        <w:rPr>
          <w:sz w:val="24"/>
          <w:szCs w:val="24"/>
        </w:rPr>
        <w:t xml:space="preserve"> will not</w:t>
      </w:r>
      <w:r w:rsidRPr="000A6EDE">
        <w:rPr>
          <w:sz w:val="24"/>
          <w:szCs w:val="24"/>
        </w:rPr>
        <w:t xml:space="preserve"> connect the respondent to their </w:t>
      </w:r>
      <w:r>
        <w:rPr>
          <w:sz w:val="24"/>
          <w:szCs w:val="24"/>
        </w:rPr>
        <w:t>response</w:t>
      </w:r>
      <w:r w:rsidRPr="000A6EDE">
        <w:rPr>
          <w:sz w:val="24"/>
          <w:szCs w:val="24"/>
        </w:rPr>
        <w:t xml:space="preserve">. A pre-addressed, postage-paid return envelope will be provided for return of the survey. </w:t>
      </w:r>
    </w:p>
    <w:p w14:paraId="0BF6E42C" w14:textId="77777777" w:rsidR="00163DC7" w:rsidRDefault="00163DC7" w:rsidP="00D36C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6151406" w14:textId="4182C277" w:rsidR="00163DC7" w:rsidRDefault="00D36C2A" w:rsidP="006E1E1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outlineLvl w:val="0"/>
        <w:rPr>
          <w:sz w:val="24"/>
          <w:szCs w:val="24"/>
        </w:rPr>
      </w:pPr>
      <w:r>
        <w:rPr>
          <w:b/>
          <w:sz w:val="24"/>
          <w:szCs w:val="24"/>
        </w:rPr>
        <w:tab/>
      </w:r>
      <w:r w:rsidR="00DC6FA5" w:rsidRPr="00E678EF">
        <w:rPr>
          <w:sz w:val="24"/>
          <w:szCs w:val="24"/>
          <w:u w:val="single"/>
        </w:rPr>
        <w:t>Online Version:</w:t>
      </w:r>
      <w:r w:rsidR="00DC6FA5">
        <w:rPr>
          <w:sz w:val="24"/>
          <w:szCs w:val="24"/>
        </w:rPr>
        <w:t xml:space="preserve">  Each visitor who is </w:t>
      </w:r>
      <w:r w:rsidR="00163DC7">
        <w:rPr>
          <w:sz w:val="24"/>
          <w:szCs w:val="24"/>
        </w:rPr>
        <w:t xml:space="preserve">willing to complete the survey online will be given a postcard with the link to the online survey at </w:t>
      </w:r>
      <w:hyperlink r:id="rId9" w:history="1">
        <w:r w:rsidR="006E1E14" w:rsidRPr="00916374">
          <w:rPr>
            <w:rStyle w:val="Hyperlink"/>
            <w:rFonts w:cs="Calibri"/>
            <w:sz w:val="24"/>
            <w:shd w:val="clear" w:color="auto" w:fill="FFFFFF"/>
          </w:rPr>
          <w:t>https://uidaho.co1.qualtrics.com/SE/?SID=SV_a4dlglHutfC7x5j</w:t>
        </w:r>
      </w:hyperlink>
      <w:r w:rsidR="00163DC7" w:rsidRPr="00916374">
        <w:rPr>
          <w:rFonts w:cs="Calibri"/>
          <w:color w:val="000000"/>
          <w:sz w:val="24"/>
          <w:shd w:val="clear" w:color="auto" w:fill="FFFFFF"/>
        </w:rPr>
        <w:t>​</w:t>
      </w:r>
      <w:r w:rsidR="00163DC7" w:rsidRPr="00916374">
        <w:rPr>
          <w:sz w:val="24"/>
          <w:szCs w:val="24"/>
        </w:rPr>
        <w:t>.</w:t>
      </w:r>
      <w:r w:rsidR="00163DC7">
        <w:rPr>
          <w:sz w:val="24"/>
          <w:szCs w:val="24"/>
        </w:rPr>
        <w:t xml:space="preserve"> The visitor will also be asked to provide the BLM staff with their email address. This way, a link can also be sent directly to the visitors’ email account. The email letter will </w:t>
      </w:r>
      <w:r w:rsidR="00841ACF">
        <w:rPr>
          <w:sz w:val="24"/>
          <w:szCs w:val="24"/>
        </w:rPr>
        <w:t>explain</w:t>
      </w:r>
      <w:r w:rsidR="00163DC7">
        <w:rPr>
          <w:sz w:val="24"/>
          <w:szCs w:val="24"/>
        </w:rPr>
        <w:t xml:space="preserve"> </w:t>
      </w:r>
      <w:r w:rsidR="00163DC7" w:rsidRPr="000A6EDE">
        <w:rPr>
          <w:sz w:val="24"/>
          <w:szCs w:val="24"/>
        </w:rPr>
        <w:t xml:space="preserve">the </w:t>
      </w:r>
      <w:r w:rsidR="00163DC7">
        <w:rPr>
          <w:sz w:val="24"/>
          <w:szCs w:val="24"/>
        </w:rPr>
        <w:tab/>
      </w:r>
      <w:r w:rsidR="00163DC7" w:rsidRPr="000A6EDE">
        <w:rPr>
          <w:sz w:val="24"/>
          <w:szCs w:val="24"/>
        </w:rPr>
        <w:t xml:space="preserve">purpose of the study, and the importance of each subject completing and returning the survey in order to increase the reliability of the study results. The letter will also explain that all </w:t>
      </w:r>
      <w:r w:rsidR="00163DC7">
        <w:rPr>
          <w:sz w:val="24"/>
          <w:szCs w:val="24"/>
        </w:rPr>
        <w:t>a</w:t>
      </w:r>
      <w:r w:rsidR="00163DC7" w:rsidRPr="000A6EDE">
        <w:rPr>
          <w:sz w:val="24"/>
          <w:szCs w:val="24"/>
        </w:rPr>
        <w:t xml:space="preserve">nswers are </w:t>
      </w:r>
      <w:r w:rsidR="00163DC7">
        <w:rPr>
          <w:sz w:val="24"/>
          <w:szCs w:val="24"/>
        </w:rPr>
        <w:t xml:space="preserve">anonymous </w:t>
      </w:r>
      <w:r w:rsidR="00163DC7" w:rsidRPr="000A6EDE">
        <w:rPr>
          <w:sz w:val="24"/>
          <w:szCs w:val="24"/>
        </w:rPr>
        <w:t>and will be analyzed in a way that</w:t>
      </w:r>
      <w:r w:rsidR="00163DC7">
        <w:rPr>
          <w:sz w:val="24"/>
          <w:szCs w:val="24"/>
        </w:rPr>
        <w:t xml:space="preserve"> will not</w:t>
      </w:r>
      <w:r w:rsidR="00841ACF">
        <w:rPr>
          <w:sz w:val="24"/>
          <w:szCs w:val="24"/>
        </w:rPr>
        <w:t xml:space="preserve"> connect </w:t>
      </w:r>
      <w:r w:rsidR="00163DC7">
        <w:rPr>
          <w:sz w:val="24"/>
          <w:szCs w:val="24"/>
        </w:rPr>
        <w:t>r</w:t>
      </w:r>
      <w:r w:rsidR="00163DC7" w:rsidRPr="000A6EDE">
        <w:rPr>
          <w:sz w:val="24"/>
          <w:szCs w:val="24"/>
        </w:rPr>
        <w:t>espondent</w:t>
      </w:r>
      <w:r w:rsidR="00841ACF">
        <w:rPr>
          <w:sz w:val="24"/>
          <w:szCs w:val="24"/>
        </w:rPr>
        <w:t>s</w:t>
      </w:r>
      <w:r w:rsidR="00163DC7" w:rsidRPr="000A6EDE">
        <w:rPr>
          <w:sz w:val="24"/>
          <w:szCs w:val="24"/>
        </w:rPr>
        <w:t xml:space="preserve"> to their answer</w:t>
      </w:r>
      <w:r w:rsidR="00841ACF">
        <w:rPr>
          <w:sz w:val="24"/>
          <w:szCs w:val="24"/>
        </w:rPr>
        <w:t>s</w:t>
      </w:r>
      <w:r w:rsidR="00163DC7" w:rsidRPr="000A6EDE">
        <w:rPr>
          <w:sz w:val="24"/>
          <w:szCs w:val="24"/>
        </w:rPr>
        <w:t xml:space="preserve">. </w:t>
      </w:r>
      <w:r w:rsidR="00163DC7">
        <w:rPr>
          <w:sz w:val="24"/>
          <w:szCs w:val="24"/>
        </w:rPr>
        <w:t xml:space="preserve"> A survey link will be included in the email. A reminder email will be sent within 2 weeks of the initial email. </w:t>
      </w:r>
    </w:p>
    <w:p w14:paraId="3DE1AF2D" w14:textId="77777777" w:rsidR="00AB2BC0" w:rsidRDefault="00AB2BC0" w:rsidP="00D36C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14:paraId="674509C4" w14:textId="5742CB5E" w:rsidR="00AB2BC0" w:rsidRDefault="00AB2BC0" w:rsidP="00D15B7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tab/>
      </w:r>
      <w:r w:rsidR="00803D0C">
        <w:rPr>
          <w:sz w:val="24"/>
        </w:rPr>
        <w:t xml:space="preserve">In an effort to prevent non-response bias, </w:t>
      </w:r>
      <w:r w:rsidR="00803D0C" w:rsidRPr="00312A0B">
        <w:rPr>
          <w:sz w:val="24"/>
          <w:szCs w:val="24"/>
        </w:rPr>
        <w:t xml:space="preserve">the person </w:t>
      </w:r>
      <w:r w:rsidR="00803D0C">
        <w:rPr>
          <w:sz w:val="24"/>
          <w:szCs w:val="24"/>
        </w:rPr>
        <w:t xml:space="preserve">handing out postcards </w:t>
      </w:r>
      <w:r w:rsidR="00803D0C" w:rsidRPr="00312A0B">
        <w:rPr>
          <w:sz w:val="24"/>
        </w:rPr>
        <w:t xml:space="preserve">will make note of any groups who decline to </w:t>
      </w:r>
      <w:r w:rsidR="00803D0C">
        <w:rPr>
          <w:sz w:val="24"/>
        </w:rPr>
        <w:t>take a postcard or provide their address for a paper copy to be sent to them</w:t>
      </w:r>
      <w:r w:rsidR="00803D0C" w:rsidRPr="00312A0B">
        <w:rPr>
          <w:sz w:val="24"/>
        </w:rPr>
        <w:t xml:space="preserve">, </w:t>
      </w:r>
      <w:r w:rsidR="00803D0C">
        <w:rPr>
          <w:sz w:val="24"/>
        </w:rPr>
        <w:t>and will note their group size</w:t>
      </w:r>
      <w:r w:rsidR="00803D0C" w:rsidRPr="00312A0B">
        <w:rPr>
          <w:sz w:val="24"/>
        </w:rPr>
        <w:t>. This will allow us to check for a non-response bias.</w:t>
      </w:r>
    </w:p>
    <w:p w14:paraId="44130B47" w14:textId="77777777" w:rsidR="00503B38" w:rsidRDefault="00503B38" w:rsidP="006E1E14">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6630B18" w14:textId="6EC34F16" w:rsidR="00503B38" w:rsidRPr="00E678EF" w:rsidRDefault="00D36C2A" w:rsidP="00D36C2A">
      <w:pPr>
        <w:pStyle w:val="ListParagraph"/>
        <w:numPr>
          <w:ilvl w:val="0"/>
          <w:numId w:val="5"/>
        </w:numPr>
        <w:tabs>
          <w:tab w:val="left" w:pos="-1080"/>
          <w:tab w:val="left" w:pos="-720"/>
          <w:tab w:val="left" w:pos="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E678EF">
        <w:rPr>
          <w:b/>
          <w:sz w:val="24"/>
          <w:szCs w:val="24"/>
        </w:rPr>
        <w:t xml:space="preserve">Sampling Frame </w:t>
      </w:r>
      <w:r w:rsidRPr="00E678EF">
        <w:rPr>
          <w:b/>
          <w:sz w:val="24"/>
          <w:szCs w:val="24"/>
        </w:rPr>
        <w:t>2</w:t>
      </w:r>
      <w:r w:rsidRPr="00E678EF">
        <w:rPr>
          <w:b/>
          <w:sz w:val="24"/>
          <w:szCs w:val="24"/>
        </w:rPr>
        <w:t xml:space="preserve"> – V</w:t>
      </w:r>
      <w:r w:rsidRPr="00E678EF">
        <w:rPr>
          <w:b/>
          <w:sz w:val="24"/>
          <w:szCs w:val="24"/>
        </w:rPr>
        <w:t>ested Interests</w:t>
      </w:r>
      <w:r w:rsidRPr="00E678EF">
        <w:rPr>
          <w:b/>
          <w:sz w:val="24"/>
          <w:szCs w:val="24"/>
        </w:rPr>
        <w:t>:</w:t>
      </w:r>
    </w:p>
    <w:p w14:paraId="6843126F" w14:textId="77777777" w:rsidR="00C6710E" w:rsidRDefault="00C6710E" w:rsidP="00D36C2A">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192B70B" w14:textId="77CAF227" w:rsidR="00C26394" w:rsidRDefault="00E97AF6" w:rsidP="00D36C2A">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00D36C2A">
        <w:rPr>
          <w:sz w:val="24"/>
          <w:szCs w:val="24"/>
        </w:rPr>
        <w:t>Each person in the vested-</w:t>
      </w:r>
      <w:r w:rsidR="00C26394">
        <w:rPr>
          <w:sz w:val="24"/>
          <w:szCs w:val="24"/>
        </w:rPr>
        <w:t xml:space="preserve">interests database will receive a postcard </w:t>
      </w:r>
      <w:r w:rsidR="00803D0C">
        <w:rPr>
          <w:sz w:val="24"/>
          <w:szCs w:val="24"/>
        </w:rPr>
        <w:t xml:space="preserve">and an email </w:t>
      </w:r>
      <w:r w:rsidR="00C26394">
        <w:rPr>
          <w:sz w:val="24"/>
          <w:szCs w:val="24"/>
        </w:rPr>
        <w:t>with the link to the online survey.  The postcard</w:t>
      </w:r>
      <w:r w:rsidR="00803D0C">
        <w:rPr>
          <w:sz w:val="24"/>
          <w:szCs w:val="24"/>
        </w:rPr>
        <w:t xml:space="preserve"> and email</w:t>
      </w:r>
      <w:r w:rsidR="00C26394">
        <w:rPr>
          <w:sz w:val="24"/>
          <w:szCs w:val="24"/>
        </w:rPr>
        <w:t xml:space="preserve"> will give the contact the </w:t>
      </w:r>
      <w:r w:rsidR="00627DFA">
        <w:rPr>
          <w:sz w:val="24"/>
          <w:szCs w:val="24"/>
        </w:rPr>
        <w:t>option to request a paper copy.</w:t>
      </w:r>
    </w:p>
    <w:p w14:paraId="7CF1F71F" w14:textId="77777777" w:rsidR="00B327E7" w:rsidRDefault="00B327E7" w:rsidP="00D36C2A">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1FA64E9" w14:textId="4DFDFC63" w:rsidR="00B327E7" w:rsidRDefault="00B327E7" w:rsidP="00B327E7">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Pr="00627DFA">
        <w:rPr>
          <w:sz w:val="24"/>
          <w:szCs w:val="24"/>
          <w:u w:val="single"/>
        </w:rPr>
        <w:t>Paper Version:</w:t>
      </w:r>
      <w:r>
        <w:rPr>
          <w:sz w:val="24"/>
          <w:szCs w:val="24"/>
        </w:rPr>
        <w:t xml:space="preserve"> </w:t>
      </w:r>
      <w:r w:rsidRPr="00503B38">
        <w:rPr>
          <w:sz w:val="24"/>
          <w:szCs w:val="24"/>
        </w:rPr>
        <w:t xml:space="preserve">First class postage stamps will be used on the envelope </w:t>
      </w:r>
      <w:r>
        <w:rPr>
          <w:sz w:val="24"/>
          <w:szCs w:val="24"/>
        </w:rPr>
        <w:t xml:space="preserve">so that it does not look like </w:t>
      </w:r>
      <w:r w:rsidRPr="00503B38">
        <w:rPr>
          <w:sz w:val="24"/>
          <w:szCs w:val="24"/>
        </w:rPr>
        <w:t xml:space="preserve">bulk </w:t>
      </w:r>
      <w:r>
        <w:rPr>
          <w:sz w:val="24"/>
          <w:szCs w:val="24"/>
        </w:rPr>
        <w:t xml:space="preserve">mail. A cover letter will explain </w:t>
      </w:r>
      <w:r w:rsidRPr="00503B38">
        <w:rPr>
          <w:sz w:val="24"/>
          <w:szCs w:val="24"/>
        </w:rPr>
        <w:t>the purpose of the study, and the importance of each subject completing and returning the survey in order to increase the reliability of the study results. The letter will also explain that all answers are anonymous and will be analyzed in a way that will not connect respondent</w:t>
      </w:r>
      <w:r>
        <w:rPr>
          <w:sz w:val="24"/>
          <w:szCs w:val="24"/>
        </w:rPr>
        <w:t>s</w:t>
      </w:r>
      <w:r w:rsidRPr="00503B38">
        <w:rPr>
          <w:sz w:val="24"/>
          <w:szCs w:val="24"/>
        </w:rPr>
        <w:t xml:space="preserve"> to their answer</w:t>
      </w:r>
      <w:r>
        <w:rPr>
          <w:sz w:val="24"/>
          <w:szCs w:val="24"/>
        </w:rPr>
        <w:t>s</w:t>
      </w:r>
      <w:r w:rsidRPr="00503B38">
        <w:rPr>
          <w:sz w:val="24"/>
          <w:szCs w:val="24"/>
        </w:rPr>
        <w:t>. A pre-addressed, postage-paid return envelope will be pro</w:t>
      </w:r>
      <w:r>
        <w:rPr>
          <w:sz w:val="24"/>
          <w:szCs w:val="24"/>
        </w:rPr>
        <w:t>vided for return of the survey.</w:t>
      </w:r>
      <w:r>
        <w:rPr>
          <w:sz w:val="24"/>
          <w:szCs w:val="24"/>
        </w:rPr>
        <w:tab/>
        <w:t xml:space="preserve"> </w:t>
      </w:r>
    </w:p>
    <w:p w14:paraId="69A249E9" w14:textId="77777777" w:rsidR="00B327E7" w:rsidRDefault="00B327E7" w:rsidP="00D36C2A">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2DDCA5E" w14:textId="034158A2" w:rsidR="00D13CF1" w:rsidRDefault="00627DFA" w:rsidP="00B327E7">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ab/>
      </w:r>
      <w:r w:rsidRPr="00627DFA">
        <w:rPr>
          <w:sz w:val="24"/>
          <w:szCs w:val="24"/>
          <w:u w:val="single"/>
        </w:rPr>
        <w:t>Online Version:</w:t>
      </w:r>
      <w:r>
        <w:rPr>
          <w:sz w:val="24"/>
          <w:szCs w:val="24"/>
        </w:rPr>
        <w:t xml:space="preserve"> </w:t>
      </w:r>
      <w:r w:rsidRPr="000A6EDE">
        <w:rPr>
          <w:sz w:val="24"/>
          <w:szCs w:val="24"/>
        </w:rPr>
        <w:t>An online option</w:t>
      </w:r>
      <w:r>
        <w:rPr>
          <w:sz w:val="24"/>
          <w:szCs w:val="24"/>
        </w:rPr>
        <w:t xml:space="preserve"> </w:t>
      </w:r>
      <w:r w:rsidRPr="000A6EDE">
        <w:rPr>
          <w:sz w:val="24"/>
          <w:szCs w:val="24"/>
        </w:rPr>
        <w:t>to complete the survey</w:t>
      </w:r>
      <w:r>
        <w:rPr>
          <w:sz w:val="24"/>
          <w:szCs w:val="24"/>
        </w:rPr>
        <w:t>, using Qualtrics,</w:t>
      </w:r>
      <w:r w:rsidRPr="000A6EDE">
        <w:rPr>
          <w:sz w:val="24"/>
          <w:szCs w:val="24"/>
        </w:rPr>
        <w:t xml:space="preserve"> will also be </w:t>
      </w:r>
      <w:r>
        <w:rPr>
          <w:sz w:val="24"/>
          <w:szCs w:val="24"/>
        </w:rPr>
        <w:t xml:space="preserve">made available. In this delivery mode, the potential respondent will receive an email with a link to the survey within a week of initial contact. The email letter will reiterate </w:t>
      </w:r>
      <w:r w:rsidRPr="000A6EDE">
        <w:rPr>
          <w:sz w:val="24"/>
          <w:szCs w:val="24"/>
        </w:rPr>
        <w:t xml:space="preserve">the purpose of the study, and the importance of each subject completing and returning the survey in order to increase the reliability of the study results. The letter will also explain that all </w:t>
      </w:r>
      <w:r>
        <w:rPr>
          <w:sz w:val="24"/>
          <w:szCs w:val="24"/>
        </w:rPr>
        <w:t>a</w:t>
      </w:r>
      <w:r w:rsidRPr="000A6EDE">
        <w:rPr>
          <w:sz w:val="24"/>
          <w:szCs w:val="24"/>
        </w:rPr>
        <w:t xml:space="preserve">nswers are </w:t>
      </w:r>
      <w:r>
        <w:rPr>
          <w:sz w:val="24"/>
          <w:szCs w:val="24"/>
        </w:rPr>
        <w:t xml:space="preserve">anonymous </w:t>
      </w:r>
      <w:r w:rsidRPr="000A6EDE">
        <w:rPr>
          <w:sz w:val="24"/>
          <w:szCs w:val="24"/>
        </w:rPr>
        <w:t>and will be analyzed in a way that</w:t>
      </w:r>
      <w:r>
        <w:rPr>
          <w:sz w:val="24"/>
          <w:szCs w:val="24"/>
        </w:rPr>
        <w:t xml:space="preserve"> will not</w:t>
      </w:r>
      <w:r w:rsidRPr="000A6EDE">
        <w:rPr>
          <w:sz w:val="24"/>
          <w:szCs w:val="24"/>
        </w:rPr>
        <w:t xml:space="preserve"> connect the respondent to their answer. </w:t>
      </w:r>
      <w:r>
        <w:rPr>
          <w:sz w:val="24"/>
          <w:szCs w:val="24"/>
        </w:rPr>
        <w:t xml:space="preserve"> A reminder email will be sent within 2 weeks of the initial email.</w:t>
      </w:r>
      <w:r w:rsidR="006B2F53">
        <w:rPr>
          <w:sz w:val="24"/>
          <w:szCs w:val="24"/>
        </w:rPr>
        <w:t xml:space="preserve"> </w:t>
      </w:r>
    </w:p>
    <w:p w14:paraId="12B0A7B3" w14:textId="77777777" w:rsidR="00D13CF1" w:rsidRDefault="00D13CF1" w:rsidP="00D36C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5947635" w14:textId="61CB9551" w:rsidR="00D13CF1" w:rsidRPr="005B1C32" w:rsidRDefault="00D13CF1" w:rsidP="005B1C32">
      <w:pPr>
        <w:pStyle w:val="ListParagraph"/>
        <w:numPr>
          <w:ilvl w:val="0"/>
          <w:numId w:val="5"/>
        </w:numPr>
        <w:tabs>
          <w:tab w:val="left" w:pos="-108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5B1C32">
        <w:rPr>
          <w:b/>
          <w:sz w:val="24"/>
          <w:szCs w:val="24"/>
        </w:rPr>
        <w:t xml:space="preserve">Sampling Frame </w:t>
      </w:r>
      <w:r w:rsidR="00922A04" w:rsidRPr="005B1C32">
        <w:rPr>
          <w:b/>
          <w:sz w:val="24"/>
          <w:szCs w:val="24"/>
        </w:rPr>
        <w:t>3</w:t>
      </w:r>
      <w:r w:rsidRPr="005B1C32">
        <w:rPr>
          <w:b/>
          <w:sz w:val="24"/>
          <w:szCs w:val="24"/>
        </w:rPr>
        <w:t xml:space="preserve"> – Visitor Contacts:</w:t>
      </w:r>
    </w:p>
    <w:p w14:paraId="6B87AB7D" w14:textId="77777777" w:rsidR="00D13CF1" w:rsidRDefault="00D13CF1" w:rsidP="00D36C2A">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ECACB40" w14:textId="454EAFE8" w:rsidR="00D13CF1" w:rsidRPr="005B1C32" w:rsidRDefault="005B1C32" w:rsidP="00D36C2A">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00D13CF1">
        <w:rPr>
          <w:sz w:val="24"/>
          <w:szCs w:val="24"/>
        </w:rPr>
        <w:t xml:space="preserve">Each person in our visitor contact database (collected during the Summer 2014 season) will receive a postcard and an email with the link to the online survey.  The postcard and email will give the contact the option to request a paper copy. </w:t>
      </w:r>
    </w:p>
    <w:p w14:paraId="54E4455E" w14:textId="77777777" w:rsidR="00D13CF1" w:rsidRPr="005B1C32" w:rsidRDefault="00D13CF1" w:rsidP="00D36C2A">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5745FB0" w14:textId="710435E8" w:rsidR="00B327E7" w:rsidRDefault="005B1C32" w:rsidP="00B327E7">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5B1C32">
        <w:rPr>
          <w:sz w:val="24"/>
          <w:szCs w:val="24"/>
        </w:rPr>
        <w:tab/>
      </w:r>
      <w:r w:rsidR="00B327E7" w:rsidRPr="005B1C32">
        <w:rPr>
          <w:sz w:val="24"/>
          <w:szCs w:val="24"/>
          <w:u w:val="single"/>
        </w:rPr>
        <w:t>Paper Version:</w:t>
      </w:r>
      <w:r w:rsidR="00B327E7">
        <w:rPr>
          <w:sz w:val="24"/>
          <w:szCs w:val="24"/>
        </w:rPr>
        <w:t xml:space="preserve"> </w:t>
      </w:r>
      <w:r w:rsidR="00B327E7" w:rsidRPr="00503B38">
        <w:rPr>
          <w:sz w:val="24"/>
          <w:szCs w:val="24"/>
        </w:rPr>
        <w:t xml:space="preserve">First class postage stamps will be used on the envelope </w:t>
      </w:r>
      <w:r w:rsidR="00B327E7">
        <w:rPr>
          <w:sz w:val="24"/>
          <w:szCs w:val="24"/>
        </w:rPr>
        <w:t xml:space="preserve">so that it does not look like </w:t>
      </w:r>
      <w:r w:rsidR="00B327E7" w:rsidRPr="00503B38">
        <w:rPr>
          <w:sz w:val="24"/>
          <w:szCs w:val="24"/>
        </w:rPr>
        <w:t xml:space="preserve">bulk </w:t>
      </w:r>
      <w:r w:rsidR="00B327E7">
        <w:rPr>
          <w:sz w:val="24"/>
          <w:szCs w:val="24"/>
        </w:rPr>
        <w:t xml:space="preserve">mail. A cover letter will explain </w:t>
      </w:r>
      <w:r w:rsidR="00B327E7" w:rsidRPr="00503B38">
        <w:rPr>
          <w:sz w:val="24"/>
          <w:szCs w:val="24"/>
        </w:rPr>
        <w:t>the purpose of the study, and the importance of each subject completing and returning the survey in order to increase the reliability of the study results. The letter will also explain that all answers are anonymous and will be analyzed in a way that will not connect respondent</w:t>
      </w:r>
      <w:r w:rsidR="00B327E7">
        <w:rPr>
          <w:sz w:val="24"/>
          <w:szCs w:val="24"/>
        </w:rPr>
        <w:t>s</w:t>
      </w:r>
      <w:r w:rsidR="00B327E7" w:rsidRPr="00503B38">
        <w:rPr>
          <w:sz w:val="24"/>
          <w:szCs w:val="24"/>
        </w:rPr>
        <w:t xml:space="preserve"> to their answer</w:t>
      </w:r>
      <w:r w:rsidR="00B327E7">
        <w:rPr>
          <w:sz w:val="24"/>
          <w:szCs w:val="24"/>
        </w:rPr>
        <w:t>s</w:t>
      </w:r>
      <w:r w:rsidR="00B327E7" w:rsidRPr="00503B38">
        <w:rPr>
          <w:sz w:val="24"/>
          <w:szCs w:val="24"/>
        </w:rPr>
        <w:t>. A pre-addressed, postage-paid return envelope will be pro</w:t>
      </w:r>
      <w:r w:rsidR="00B327E7">
        <w:rPr>
          <w:sz w:val="24"/>
          <w:szCs w:val="24"/>
        </w:rPr>
        <w:t>vided for return of the survey.</w:t>
      </w:r>
    </w:p>
    <w:p w14:paraId="49950BA1" w14:textId="77777777" w:rsidR="00B327E7" w:rsidRDefault="00B327E7" w:rsidP="00B327E7">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6F73223" w14:textId="044B518B" w:rsidR="00B327E7" w:rsidRDefault="00B327E7" w:rsidP="00B327E7">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Pr="00B327E7">
        <w:rPr>
          <w:sz w:val="24"/>
          <w:szCs w:val="24"/>
          <w:u w:val="single"/>
        </w:rPr>
        <w:t>Online Version:</w:t>
      </w:r>
      <w:r>
        <w:rPr>
          <w:sz w:val="24"/>
          <w:szCs w:val="24"/>
        </w:rPr>
        <w:t xml:space="preserve"> </w:t>
      </w:r>
      <w:r w:rsidRPr="000A6EDE">
        <w:rPr>
          <w:sz w:val="24"/>
          <w:szCs w:val="24"/>
        </w:rPr>
        <w:t>An online option</w:t>
      </w:r>
      <w:r>
        <w:rPr>
          <w:sz w:val="24"/>
          <w:szCs w:val="24"/>
        </w:rPr>
        <w:t xml:space="preserve"> </w:t>
      </w:r>
      <w:r w:rsidRPr="000A6EDE">
        <w:rPr>
          <w:sz w:val="24"/>
          <w:szCs w:val="24"/>
        </w:rPr>
        <w:t>to complete the survey</w:t>
      </w:r>
      <w:r>
        <w:rPr>
          <w:sz w:val="24"/>
          <w:szCs w:val="24"/>
        </w:rPr>
        <w:t>, using Qualtrics,</w:t>
      </w:r>
      <w:r w:rsidRPr="000A6EDE">
        <w:rPr>
          <w:sz w:val="24"/>
          <w:szCs w:val="24"/>
        </w:rPr>
        <w:t xml:space="preserve"> will also be </w:t>
      </w:r>
      <w:r>
        <w:rPr>
          <w:sz w:val="24"/>
          <w:szCs w:val="24"/>
        </w:rPr>
        <w:t xml:space="preserve">made available. In this delivery mode, the potential respondent will receive an email with a link to the survey within a week of initial contact. The email letter will reiterate </w:t>
      </w:r>
      <w:r w:rsidRPr="000A6EDE">
        <w:rPr>
          <w:sz w:val="24"/>
          <w:szCs w:val="24"/>
        </w:rPr>
        <w:t xml:space="preserve">the purpose of the study, and the importance of each subject completing and returning the survey in order to increase the reliability of the study results. The letter will also explain that all </w:t>
      </w:r>
      <w:r>
        <w:rPr>
          <w:sz w:val="24"/>
          <w:szCs w:val="24"/>
        </w:rPr>
        <w:t>a</w:t>
      </w:r>
      <w:r w:rsidRPr="000A6EDE">
        <w:rPr>
          <w:sz w:val="24"/>
          <w:szCs w:val="24"/>
        </w:rPr>
        <w:t xml:space="preserve">nswers are </w:t>
      </w:r>
      <w:r>
        <w:rPr>
          <w:sz w:val="24"/>
          <w:szCs w:val="24"/>
        </w:rPr>
        <w:t xml:space="preserve">anonymous </w:t>
      </w:r>
      <w:r w:rsidRPr="000A6EDE">
        <w:rPr>
          <w:sz w:val="24"/>
          <w:szCs w:val="24"/>
        </w:rPr>
        <w:t>and will be analyzed in a way that</w:t>
      </w:r>
      <w:r>
        <w:rPr>
          <w:sz w:val="24"/>
          <w:szCs w:val="24"/>
        </w:rPr>
        <w:t xml:space="preserve"> will not</w:t>
      </w:r>
      <w:r w:rsidRPr="000A6EDE">
        <w:rPr>
          <w:sz w:val="24"/>
          <w:szCs w:val="24"/>
        </w:rPr>
        <w:t xml:space="preserve"> connect the respondent to their answer. </w:t>
      </w:r>
      <w:r>
        <w:rPr>
          <w:sz w:val="24"/>
          <w:szCs w:val="24"/>
        </w:rPr>
        <w:t xml:space="preserve"> A reminder email will be sent within 2 weeks of the initial email. </w:t>
      </w:r>
    </w:p>
    <w:p w14:paraId="4A014F4D" w14:textId="000E96A8" w:rsidR="008126AE" w:rsidRDefault="008126AE" w:rsidP="00D13C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F4C14F1"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4.</w:t>
      </w:r>
      <w:r>
        <w:rPr>
          <w:sz w:val="24"/>
          <w:szCs w:val="24"/>
        </w:rPr>
        <w:tab/>
      </w:r>
      <w:r w:rsidRPr="00503B38">
        <w:rPr>
          <w:b/>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1D7ED37B" w14:textId="77777777" w:rsidR="00503B38" w:rsidRDefault="00503B38"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BE1BA3E" w14:textId="37C1B028" w:rsidR="00A53B0A" w:rsidRDefault="000B0DF3" w:rsidP="00502C87">
      <w:pPr>
        <w:tabs>
          <w:tab w:val="left" w:pos="-1080"/>
          <w:tab w:val="left" w:pos="-720"/>
          <w:tab w:val="left" w:pos="0"/>
          <w:tab w:val="left" w:pos="360"/>
          <w:tab w:val="left" w:pos="720"/>
          <w:tab w:val="left" w:pos="81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All tests have been completed and burden hours were verified.  </w:t>
      </w:r>
      <w:r w:rsidR="009A1776">
        <w:rPr>
          <w:sz w:val="24"/>
          <w:szCs w:val="24"/>
        </w:rPr>
        <w:t>A seasonal employee and about six visitors to the Sand Dunes tested the survey.  The survey took between 15-20 minutes to complete.</w:t>
      </w:r>
      <w:r w:rsidR="00C26394">
        <w:rPr>
          <w:sz w:val="24"/>
          <w:szCs w:val="24"/>
        </w:rPr>
        <w:t xml:space="preserve">  </w:t>
      </w:r>
      <w:r>
        <w:rPr>
          <w:sz w:val="24"/>
          <w:szCs w:val="24"/>
        </w:rPr>
        <w:t>No further procedural or</w:t>
      </w:r>
      <w:r w:rsidR="009A1776">
        <w:rPr>
          <w:sz w:val="24"/>
          <w:szCs w:val="24"/>
        </w:rPr>
        <w:t xml:space="preserve"> </w:t>
      </w:r>
      <w:r>
        <w:rPr>
          <w:sz w:val="24"/>
          <w:szCs w:val="24"/>
        </w:rPr>
        <w:t>methods testing i</w:t>
      </w:r>
      <w:r w:rsidR="0060703D">
        <w:rPr>
          <w:sz w:val="24"/>
          <w:szCs w:val="24"/>
        </w:rPr>
        <w:t>s</w:t>
      </w:r>
      <w:r>
        <w:rPr>
          <w:sz w:val="24"/>
          <w:szCs w:val="24"/>
        </w:rPr>
        <w:t xml:space="preserve"> needed at this time.</w:t>
      </w:r>
    </w:p>
    <w:p w14:paraId="58994B73" w14:textId="77777777" w:rsidR="000B0DF3" w:rsidRPr="00A53B0A" w:rsidRDefault="000B0DF3" w:rsidP="00A53B0A">
      <w:pPr>
        <w:tabs>
          <w:tab w:val="left" w:pos="-1080"/>
          <w:tab w:val="left" w:pos="-720"/>
          <w:tab w:val="left" w:pos="0"/>
          <w:tab w:val="left" w:pos="360"/>
          <w:tab w:val="left" w:pos="720"/>
          <w:tab w:val="left" w:pos="81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92C2737" w14:textId="77777777" w:rsidR="00EB3B45" w:rsidRPr="00A53B0A" w:rsidRDefault="008126AE"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sz w:val="24"/>
          <w:szCs w:val="24"/>
        </w:rPr>
        <w:t>5.</w:t>
      </w:r>
      <w:r>
        <w:rPr>
          <w:sz w:val="24"/>
          <w:szCs w:val="24"/>
        </w:rPr>
        <w:tab/>
      </w:r>
      <w:r w:rsidRPr="00A53B0A">
        <w:rPr>
          <w:b/>
          <w:sz w:val="24"/>
          <w:szCs w:val="24"/>
        </w:rPr>
        <w:t>Provide the name</w:t>
      </w:r>
      <w:r w:rsidR="00DD29FE" w:rsidRPr="00A53B0A">
        <w:rPr>
          <w:b/>
          <w:sz w:val="24"/>
          <w:szCs w:val="24"/>
        </w:rPr>
        <w:t>s</w:t>
      </w:r>
      <w:r w:rsidRPr="00A53B0A">
        <w:rPr>
          <w:b/>
          <w:sz w:val="24"/>
          <w:szCs w:val="24"/>
        </w:rPr>
        <w:t xml:space="preserve"> and telephone number</w:t>
      </w:r>
      <w:r w:rsidR="00DD29FE" w:rsidRPr="00A53B0A">
        <w:rPr>
          <w:b/>
          <w:sz w:val="24"/>
          <w:szCs w:val="24"/>
        </w:rPr>
        <w:t>s</w:t>
      </w:r>
      <w:r w:rsidRPr="00A53B0A">
        <w:rPr>
          <w:b/>
          <w:sz w:val="24"/>
          <w:szCs w:val="24"/>
        </w:rPr>
        <w:t xml:space="preserve"> of individuals consulted on statistical aspects of the design and the name of the agency unit, contractor(s), grantee(s), or other person(s) who will actually collect and/or analyze the information for the agency.</w:t>
      </w:r>
    </w:p>
    <w:p w14:paraId="2C6D40ED" w14:textId="77777777" w:rsidR="00A53B0A" w:rsidRDefault="00A53B0A"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AF55F76" w14:textId="2B26180D" w:rsidR="00A53B0A" w:rsidRDefault="00127D2D" w:rsidP="00A53B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00803D0C">
        <w:rPr>
          <w:sz w:val="24"/>
          <w:szCs w:val="24"/>
        </w:rPr>
        <w:t>Drs. Nick Sanyal and Tamara Laninga</w:t>
      </w:r>
      <w:r w:rsidR="00803D0C">
        <w:rPr>
          <w:rStyle w:val="FootnoteReference"/>
          <w:sz w:val="24"/>
          <w:szCs w:val="24"/>
        </w:rPr>
        <w:footnoteReference w:id="2"/>
      </w:r>
      <w:r w:rsidR="00803D0C">
        <w:rPr>
          <w:sz w:val="24"/>
          <w:szCs w:val="24"/>
        </w:rPr>
        <w:t xml:space="preserve"> </w:t>
      </w:r>
      <w:r>
        <w:rPr>
          <w:sz w:val="24"/>
          <w:szCs w:val="24"/>
        </w:rPr>
        <w:t>w</w:t>
      </w:r>
      <w:r w:rsidR="00803D0C">
        <w:rPr>
          <w:sz w:val="24"/>
          <w:szCs w:val="24"/>
        </w:rPr>
        <w:t xml:space="preserve">ere </w:t>
      </w:r>
      <w:r w:rsidR="00A53B0A">
        <w:rPr>
          <w:sz w:val="24"/>
          <w:szCs w:val="24"/>
        </w:rPr>
        <w:t xml:space="preserve">consulted on the statistical aspects of the study design. </w:t>
      </w:r>
      <w:r w:rsidR="00803D0C">
        <w:rPr>
          <w:sz w:val="24"/>
          <w:szCs w:val="24"/>
        </w:rPr>
        <w:t>They</w:t>
      </w:r>
      <w:r w:rsidR="00A53B0A">
        <w:rPr>
          <w:sz w:val="24"/>
          <w:szCs w:val="24"/>
        </w:rPr>
        <w:t xml:space="preserve"> </w:t>
      </w:r>
      <w:r w:rsidR="00803D0C">
        <w:rPr>
          <w:sz w:val="24"/>
          <w:szCs w:val="24"/>
        </w:rPr>
        <w:t xml:space="preserve">are </w:t>
      </w:r>
      <w:r w:rsidR="00A53B0A">
        <w:rPr>
          <w:sz w:val="24"/>
          <w:szCs w:val="24"/>
        </w:rPr>
        <w:t xml:space="preserve">also the contractor who will </w:t>
      </w:r>
      <w:r w:rsidR="00803D0C">
        <w:rPr>
          <w:sz w:val="24"/>
          <w:szCs w:val="24"/>
        </w:rPr>
        <w:t xml:space="preserve">supervise the </w:t>
      </w:r>
      <w:r w:rsidR="00A53B0A">
        <w:rPr>
          <w:sz w:val="24"/>
          <w:szCs w:val="24"/>
        </w:rPr>
        <w:t>collect</w:t>
      </w:r>
      <w:r w:rsidR="00803D0C">
        <w:rPr>
          <w:sz w:val="24"/>
          <w:szCs w:val="24"/>
        </w:rPr>
        <w:t>ion</w:t>
      </w:r>
      <w:r w:rsidR="00A53B0A">
        <w:rPr>
          <w:sz w:val="24"/>
          <w:szCs w:val="24"/>
        </w:rPr>
        <w:t xml:space="preserve"> and analy</w:t>
      </w:r>
      <w:r w:rsidR="00803D0C">
        <w:rPr>
          <w:sz w:val="24"/>
          <w:szCs w:val="24"/>
        </w:rPr>
        <w:t>sis of</w:t>
      </w:r>
      <w:r w:rsidR="00A53B0A">
        <w:rPr>
          <w:sz w:val="24"/>
          <w:szCs w:val="24"/>
        </w:rPr>
        <w:t xml:space="preserve"> the data for the agency. </w:t>
      </w:r>
    </w:p>
    <w:p w14:paraId="1F4C79A5" w14:textId="77777777" w:rsidR="00A53B0A" w:rsidRDefault="00A53B0A" w:rsidP="00A53B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1E91D1B" w14:textId="06751C52" w:rsidR="00A53B0A" w:rsidRDefault="00803D0C" w:rsidP="00A53B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sz w:val="24"/>
          <w:szCs w:val="24"/>
        </w:rPr>
        <w:t>Dr. Nick Sanyal</w:t>
      </w:r>
      <w:r>
        <w:rPr>
          <w:sz w:val="24"/>
          <w:szCs w:val="24"/>
        </w:rPr>
        <w:tab/>
      </w:r>
      <w:r>
        <w:rPr>
          <w:sz w:val="24"/>
          <w:szCs w:val="24"/>
        </w:rPr>
        <w:tab/>
      </w:r>
      <w:r>
        <w:rPr>
          <w:sz w:val="24"/>
          <w:szCs w:val="24"/>
        </w:rPr>
        <w:tab/>
      </w:r>
      <w:r>
        <w:rPr>
          <w:sz w:val="24"/>
          <w:szCs w:val="24"/>
        </w:rPr>
        <w:tab/>
      </w:r>
      <w:r w:rsidR="00A53B0A">
        <w:rPr>
          <w:sz w:val="24"/>
          <w:szCs w:val="24"/>
        </w:rPr>
        <w:t>Dr. Tamara Laninga</w:t>
      </w:r>
    </w:p>
    <w:p w14:paraId="670E4A75" w14:textId="2B72A88D" w:rsidR="00A53B0A" w:rsidRDefault="00803D0C" w:rsidP="00A53B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sz w:val="24"/>
          <w:szCs w:val="24"/>
        </w:rPr>
        <w:t>Professor</w:t>
      </w:r>
      <w:r>
        <w:rPr>
          <w:sz w:val="24"/>
          <w:szCs w:val="24"/>
        </w:rPr>
        <w:tab/>
      </w:r>
      <w:r>
        <w:rPr>
          <w:sz w:val="24"/>
          <w:szCs w:val="24"/>
        </w:rPr>
        <w:tab/>
      </w:r>
      <w:r>
        <w:rPr>
          <w:sz w:val="24"/>
          <w:szCs w:val="24"/>
        </w:rPr>
        <w:tab/>
      </w:r>
      <w:r>
        <w:rPr>
          <w:sz w:val="24"/>
          <w:szCs w:val="24"/>
        </w:rPr>
        <w:tab/>
      </w:r>
      <w:r>
        <w:rPr>
          <w:sz w:val="24"/>
          <w:szCs w:val="24"/>
        </w:rPr>
        <w:tab/>
      </w:r>
      <w:r w:rsidR="00A53B0A">
        <w:rPr>
          <w:sz w:val="24"/>
          <w:szCs w:val="24"/>
        </w:rPr>
        <w:t>Assistant Professor</w:t>
      </w:r>
    </w:p>
    <w:p w14:paraId="2A4B4672" w14:textId="6F756D7B" w:rsidR="00A53B0A" w:rsidRDefault="00803D0C" w:rsidP="00A53B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sz w:val="24"/>
          <w:szCs w:val="24"/>
        </w:rPr>
        <w:t xml:space="preserve">Natural Resources and Society </w:t>
      </w:r>
      <w:r w:rsidR="00A53B0A">
        <w:rPr>
          <w:sz w:val="24"/>
          <w:szCs w:val="24"/>
        </w:rPr>
        <w:t>Department</w:t>
      </w:r>
      <w:r>
        <w:rPr>
          <w:sz w:val="24"/>
          <w:szCs w:val="24"/>
        </w:rPr>
        <w:tab/>
      </w:r>
      <w:r>
        <w:rPr>
          <w:sz w:val="24"/>
          <w:szCs w:val="24"/>
        </w:rPr>
        <w:tab/>
        <w:t>Environmental Studies Department</w:t>
      </w:r>
    </w:p>
    <w:p w14:paraId="24DA4906" w14:textId="1B755CF9" w:rsidR="00A53B0A" w:rsidRDefault="00A53B0A" w:rsidP="00A53B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sz w:val="24"/>
          <w:szCs w:val="24"/>
        </w:rPr>
        <w:t>University of Idaho</w:t>
      </w:r>
      <w:r w:rsidR="00803D0C">
        <w:rPr>
          <w:sz w:val="24"/>
          <w:szCs w:val="24"/>
        </w:rPr>
        <w:tab/>
      </w:r>
      <w:r w:rsidR="00803D0C">
        <w:rPr>
          <w:sz w:val="24"/>
          <w:szCs w:val="24"/>
        </w:rPr>
        <w:tab/>
      </w:r>
      <w:r w:rsidR="00803D0C">
        <w:rPr>
          <w:sz w:val="24"/>
          <w:szCs w:val="24"/>
        </w:rPr>
        <w:tab/>
      </w:r>
      <w:r w:rsidR="00803D0C">
        <w:rPr>
          <w:sz w:val="24"/>
          <w:szCs w:val="24"/>
        </w:rPr>
        <w:tab/>
        <w:t>Western Washington University</w:t>
      </w:r>
    </w:p>
    <w:p w14:paraId="65303B33" w14:textId="712A3752" w:rsidR="00A53B0A" w:rsidRDefault="00A53B0A" w:rsidP="00A53B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sz w:val="24"/>
          <w:szCs w:val="24"/>
        </w:rPr>
        <w:t>Moscow, ID 83844</w:t>
      </w:r>
      <w:r w:rsidR="00803D0C">
        <w:rPr>
          <w:sz w:val="24"/>
          <w:szCs w:val="24"/>
        </w:rPr>
        <w:tab/>
      </w:r>
      <w:r w:rsidR="00803D0C">
        <w:rPr>
          <w:sz w:val="24"/>
          <w:szCs w:val="24"/>
        </w:rPr>
        <w:tab/>
      </w:r>
      <w:r w:rsidR="00803D0C">
        <w:rPr>
          <w:sz w:val="24"/>
          <w:szCs w:val="24"/>
        </w:rPr>
        <w:tab/>
      </w:r>
      <w:r w:rsidR="00803D0C">
        <w:rPr>
          <w:sz w:val="24"/>
          <w:szCs w:val="24"/>
        </w:rPr>
        <w:tab/>
        <w:t>Bellingham, WA 98225</w:t>
      </w:r>
    </w:p>
    <w:p w14:paraId="065C136F" w14:textId="06F601D2" w:rsidR="00A53B0A" w:rsidRDefault="00A53B0A" w:rsidP="00A53B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sz w:val="24"/>
          <w:szCs w:val="24"/>
        </w:rPr>
        <w:t>208-885-</w:t>
      </w:r>
      <w:r w:rsidR="00803D0C">
        <w:rPr>
          <w:sz w:val="24"/>
          <w:szCs w:val="24"/>
        </w:rPr>
        <w:t>7911</w:t>
      </w:r>
      <w:r w:rsidR="00803D0C">
        <w:rPr>
          <w:sz w:val="24"/>
          <w:szCs w:val="24"/>
        </w:rPr>
        <w:tab/>
      </w:r>
      <w:r w:rsidR="00803D0C">
        <w:rPr>
          <w:sz w:val="24"/>
          <w:szCs w:val="24"/>
        </w:rPr>
        <w:tab/>
      </w:r>
      <w:r w:rsidR="00803D0C">
        <w:rPr>
          <w:sz w:val="24"/>
          <w:szCs w:val="24"/>
        </w:rPr>
        <w:tab/>
      </w:r>
      <w:r w:rsidR="00803D0C">
        <w:rPr>
          <w:sz w:val="24"/>
          <w:szCs w:val="24"/>
        </w:rPr>
        <w:tab/>
        <w:t>360-650-2814</w:t>
      </w:r>
    </w:p>
    <w:p w14:paraId="15623F20" w14:textId="26B08BC4" w:rsidR="00A53B0A" w:rsidRPr="00803D0C" w:rsidRDefault="00803D0C" w:rsidP="00A53B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hyperlink r:id="rId10" w:history="1">
        <w:r w:rsidRPr="00502C87">
          <w:rPr>
            <w:rStyle w:val="Hyperlink"/>
            <w:sz w:val="24"/>
            <w:szCs w:val="24"/>
          </w:rPr>
          <w:t>NSanyal@uidaho.edu</w:t>
        </w:r>
      </w:hyperlink>
      <w:r w:rsidRPr="00502C87">
        <w:rPr>
          <w:sz w:val="24"/>
          <w:szCs w:val="24"/>
        </w:rPr>
        <w:tab/>
      </w:r>
      <w:r w:rsidRPr="00502C87">
        <w:rPr>
          <w:sz w:val="24"/>
          <w:szCs w:val="24"/>
        </w:rPr>
        <w:tab/>
      </w:r>
      <w:r w:rsidRPr="00502C87">
        <w:rPr>
          <w:sz w:val="24"/>
          <w:szCs w:val="24"/>
        </w:rPr>
        <w:tab/>
      </w:r>
      <w:r w:rsidRPr="00502C87">
        <w:rPr>
          <w:sz w:val="24"/>
          <w:szCs w:val="24"/>
        </w:rPr>
        <w:tab/>
        <w:t>Tamara.Laninga@wwu.edu</w:t>
      </w:r>
    </w:p>
    <w:p w14:paraId="4A7D5AC4" w14:textId="77777777" w:rsidR="00A53B0A" w:rsidRDefault="00A53B0A"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6B76348" w14:textId="77777777" w:rsidR="00D546B5" w:rsidRDefault="00D546B5" w:rsidP="00C671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46896F3" w14:textId="67EC9996" w:rsidR="00D546B5" w:rsidRDefault="00B70389" w:rsidP="00C671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Reference:</w:t>
      </w:r>
    </w:p>
    <w:p w14:paraId="4B73C14B" w14:textId="77777777" w:rsidR="00D546B5" w:rsidRDefault="00D546B5" w:rsidP="00C671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7638FA2" w14:textId="4533129A" w:rsidR="00D546B5" w:rsidRDefault="00D546B5" w:rsidP="00C671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Nulty, Duncan D. 2008. The Adequacy of response rates to online and paper surveys: What can be done? Assessment and Evaluation in Higher Education. 33(3): 301-314.</w:t>
      </w:r>
      <w:r w:rsidR="00B70389">
        <w:rPr>
          <w:sz w:val="24"/>
          <w:szCs w:val="24"/>
        </w:rPr>
        <w:t xml:space="preserve"> Available online: </w:t>
      </w:r>
      <w:r w:rsidR="00B70389" w:rsidRPr="00B70389">
        <w:rPr>
          <w:sz w:val="24"/>
          <w:szCs w:val="24"/>
        </w:rPr>
        <w:t>https://www.uaf.edu/files/uafgov/fsadmin-nulty5-19-10.pdf</w:t>
      </w:r>
    </w:p>
    <w:p w14:paraId="57EBEE41" w14:textId="2A8FAFB7" w:rsidR="00A53B0A" w:rsidRDefault="00A53B0A"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9D950EE" w14:textId="1219CF60" w:rsidR="00A76BEF" w:rsidRDefault="00A76BEF"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sectPr w:rsidR="00A76BEF" w:rsidSect="00EB3B45">
      <w:foot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F2E0FF" w15:done="0"/>
  <w15:commentEx w15:paraId="01965A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315BB8" w14:textId="77777777" w:rsidR="00F336C6" w:rsidRDefault="00F336C6" w:rsidP="0058692A">
      <w:r>
        <w:separator/>
      </w:r>
    </w:p>
  </w:endnote>
  <w:endnote w:type="continuationSeparator" w:id="0">
    <w:p w14:paraId="6BEFA834" w14:textId="77777777" w:rsidR="00F336C6" w:rsidRDefault="00F336C6" w:rsidP="0058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91092"/>
      <w:docPartObj>
        <w:docPartGallery w:val="Page Numbers (Bottom of Page)"/>
        <w:docPartUnique/>
      </w:docPartObj>
    </w:sdtPr>
    <w:sdtEndPr/>
    <w:sdtContent>
      <w:sdt>
        <w:sdtPr>
          <w:id w:val="860082579"/>
          <w:docPartObj>
            <w:docPartGallery w:val="Page Numbers (Top of Page)"/>
            <w:docPartUnique/>
          </w:docPartObj>
        </w:sdtPr>
        <w:sdtEndPr/>
        <w:sdtContent>
          <w:p w14:paraId="47C66BF4" w14:textId="7D8F5140" w:rsidR="00803D0C" w:rsidRDefault="00803D0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2500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25002">
              <w:rPr>
                <w:b/>
                <w:bCs/>
                <w:noProof/>
              </w:rPr>
              <w:t>5</w:t>
            </w:r>
            <w:r>
              <w:rPr>
                <w:b/>
                <w:bCs/>
                <w:sz w:val="24"/>
                <w:szCs w:val="24"/>
              </w:rPr>
              <w:fldChar w:fldCharType="end"/>
            </w:r>
          </w:p>
        </w:sdtContent>
      </w:sdt>
    </w:sdtContent>
  </w:sdt>
  <w:p w14:paraId="4136D7B3" w14:textId="77777777" w:rsidR="00803D0C" w:rsidRDefault="00803D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F83BE" w14:textId="77777777" w:rsidR="00F336C6" w:rsidRDefault="00F336C6" w:rsidP="0058692A">
      <w:r>
        <w:separator/>
      </w:r>
    </w:p>
  </w:footnote>
  <w:footnote w:type="continuationSeparator" w:id="0">
    <w:p w14:paraId="0243E3A6" w14:textId="77777777" w:rsidR="00F336C6" w:rsidRDefault="00F336C6" w:rsidP="0058692A">
      <w:r>
        <w:continuationSeparator/>
      </w:r>
    </w:p>
  </w:footnote>
  <w:footnote w:id="1">
    <w:p w14:paraId="3EB4E5F5" w14:textId="38D2907D" w:rsidR="00062598" w:rsidRPr="00502C87" w:rsidRDefault="00062598" w:rsidP="00062598">
      <w:pPr>
        <w:pStyle w:val="FootnoteText"/>
        <w:rPr>
          <w:sz w:val="20"/>
          <w:szCs w:val="20"/>
        </w:rPr>
      </w:pPr>
      <w:r w:rsidRPr="00502C87">
        <w:rPr>
          <w:rStyle w:val="FootnoteReference"/>
          <w:sz w:val="20"/>
          <w:szCs w:val="20"/>
        </w:rPr>
        <w:footnoteRef/>
      </w:r>
      <w:r w:rsidRPr="00502C87">
        <w:rPr>
          <w:sz w:val="20"/>
          <w:szCs w:val="20"/>
        </w:rPr>
        <w:t xml:space="preserve"> A visitor contact card was handed out by BLM staff to visitors at access points around the S</w:t>
      </w:r>
      <w:r w:rsidR="00225002">
        <w:rPr>
          <w:sz w:val="20"/>
          <w:szCs w:val="20"/>
        </w:rPr>
        <w:t xml:space="preserve">aint Anthony Sand Dunes during </w:t>
      </w:r>
      <w:bookmarkStart w:id="0" w:name="_GoBack"/>
      <w:r w:rsidR="00225002">
        <w:rPr>
          <w:sz w:val="20"/>
          <w:szCs w:val="20"/>
        </w:rPr>
        <w:t>S</w:t>
      </w:r>
      <w:r w:rsidRPr="00502C87">
        <w:rPr>
          <w:sz w:val="20"/>
          <w:szCs w:val="20"/>
        </w:rPr>
        <w:t>ummer</w:t>
      </w:r>
      <w:bookmarkEnd w:id="0"/>
      <w:r w:rsidRPr="00502C87">
        <w:rPr>
          <w:sz w:val="20"/>
          <w:szCs w:val="20"/>
        </w:rPr>
        <w:t xml:space="preserve"> 2014, resulting in contact information from 638 respondents interested in participating in future planning processes for the area.</w:t>
      </w:r>
    </w:p>
  </w:footnote>
  <w:footnote w:id="2">
    <w:p w14:paraId="0CC28272" w14:textId="508365FF" w:rsidR="00803D0C" w:rsidRPr="00502C87" w:rsidRDefault="00803D0C">
      <w:pPr>
        <w:pStyle w:val="FootnoteText"/>
        <w:rPr>
          <w:sz w:val="20"/>
          <w:szCs w:val="20"/>
        </w:rPr>
      </w:pPr>
      <w:r w:rsidRPr="00502C87">
        <w:rPr>
          <w:rStyle w:val="FootnoteReference"/>
          <w:sz w:val="20"/>
          <w:szCs w:val="20"/>
        </w:rPr>
        <w:footnoteRef/>
      </w:r>
      <w:r w:rsidRPr="00502C87">
        <w:rPr>
          <w:sz w:val="20"/>
          <w:szCs w:val="20"/>
        </w:rPr>
        <w:t xml:space="preserve"> Dr. Laninga left the University of Idaho in June 2015 to take a position at Western Washington University. She will remain involved in this process to ensure successful completion.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902B3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E5D3256"/>
    <w:multiLevelType w:val="hybridMultilevel"/>
    <w:tmpl w:val="8B1AEBA0"/>
    <w:lvl w:ilvl="0" w:tplc="4FEC9F9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E04BDE"/>
    <w:multiLevelType w:val="hybridMultilevel"/>
    <w:tmpl w:val="4B069B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59B05EA"/>
    <w:multiLevelType w:val="hybridMultilevel"/>
    <w:tmpl w:val="C442BF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AF845B7"/>
    <w:multiLevelType w:val="hybridMultilevel"/>
    <w:tmpl w:val="7D48B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venbach, Stuart">
    <w15:presenceInfo w15:providerId="AD" w15:userId="S-1-5-21-1454471165-117609710-725345543-35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6AE"/>
    <w:rsid w:val="00062598"/>
    <w:rsid w:val="000B0DF3"/>
    <w:rsid w:val="000B2E28"/>
    <w:rsid w:val="000C30DF"/>
    <w:rsid w:val="000E4C7B"/>
    <w:rsid w:val="000F5D20"/>
    <w:rsid w:val="00107769"/>
    <w:rsid w:val="00127D2D"/>
    <w:rsid w:val="00137B97"/>
    <w:rsid w:val="00143783"/>
    <w:rsid w:val="00163DC7"/>
    <w:rsid w:val="001B0AF3"/>
    <w:rsid w:val="001B29FD"/>
    <w:rsid w:val="00225002"/>
    <w:rsid w:val="00233C06"/>
    <w:rsid w:val="00246A10"/>
    <w:rsid w:val="002D7E68"/>
    <w:rsid w:val="003025CB"/>
    <w:rsid w:val="00384DFD"/>
    <w:rsid w:val="003D1A7B"/>
    <w:rsid w:val="003F7C7E"/>
    <w:rsid w:val="00401625"/>
    <w:rsid w:val="00433A67"/>
    <w:rsid w:val="004824D5"/>
    <w:rsid w:val="004C4ADD"/>
    <w:rsid w:val="004E1035"/>
    <w:rsid w:val="00502C87"/>
    <w:rsid w:val="00503B38"/>
    <w:rsid w:val="00527BE9"/>
    <w:rsid w:val="00547288"/>
    <w:rsid w:val="00547795"/>
    <w:rsid w:val="0058692A"/>
    <w:rsid w:val="005B0F82"/>
    <w:rsid w:val="005B1C32"/>
    <w:rsid w:val="0060703D"/>
    <w:rsid w:val="00627DFA"/>
    <w:rsid w:val="006A4BA6"/>
    <w:rsid w:val="006B2F53"/>
    <w:rsid w:val="006D41F1"/>
    <w:rsid w:val="006E1E14"/>
    <w:rsid w:val="00780D9B"/>
    <w:rsid w:val="007D3E1D"/>
    <w:rsid w:val="00803D0C"/>
    <w:rsid w:val="008126AE"/>
    <w:rsid w:val="00817BB4"/>
    <w:rsid w:val="00841ACF"/>
    <w:rsid w:val="00851696"/>
    <w:rsid w:val="008858C5"/>
    <w:rsid w:val="008A237E"/>
    <w:rsid w:val="00916374"/>
    <w:rsid w:val="00922A04"/>
    <w:rsid w:val="00946B53"/>
    <w:rsid w:val="0099029B"/>
    <w:rsid w:val="009A1776"/>
    <w:rsid w:val="009A63E5"/>
    <w:rsid w:val="009B5A75"/>
    <w:rsid w:val="009B724D"/>
    <w:rsid w:val="00A15F9E"/>
    <w:rsid w:val="00A53B0A"/>
    <w:rsid w:val="00A70F62"/>
    <w:rsid w:val="00A75DBA"/>
    <w:rsid w:val="00A76BEF"/>
    <w:rsid w:val="00AA3066"/>
    <w:rsid w:val="00AB2BC0"/>
    <w:rsid w:val="00AD02C0"/>
    <w:rsid w:val="00B131C1"/>
    <w:rsid w:val="00B31CAC"/>
    <w:rsid w:val="00B327E7"/>
    <w:rsid w:val="00B70389"/>
    <w:rsid w:val="00BA376C"/>
    <w:rsid w:val="00BD2CAC"/>
    <w:rsid w:val="00C07772"/>
    <w:rsid w:val="00C14062"/>
    <w:rsid w:val="00C26394"/>
    <w:rsid w:val="00C27DED"/>
    <w:rsid w:val="00C66F29"/>
    <w:rsid w:val="00C6710E"/>
    <w:rsid w:val="00CD2EC0"/>
    <w:rsid w:val="00CE1856"/>
    <w:rsid w:val="00D035C9"/>
    <w:rsid w:val="00D13CF1"/>
    <w:rsid w:val="00D15B75"/>
    <w:rsid w:val="00D36C2A"/>
    <w:rsid w:val="00D546B5"/>
    <w:rsid w:val="00DC6FA5"/>
    <w:rsid w:val="00DD29FE"/>
    <w:rsid w:val="00DE5D7A"/>
    <w:rsid w:val="00E43987"/>
    <w:rsid w:val="00E663BF"/>
    <w:rsid w:val="00E678EF"/>
    <w:rsid w:val="00E97AF6"/>
    <w:rsid w:val="00EA05A9"/>
    <w:rsid w:val="00EB3B45"/>
    <w:rsid w:val="00EF2F82"/>
    <w:rsid w:val="00F336C6"/>
    <w:rsid w:val="00F9765C"/>
    <w:rsid w:val="00FA0EB7"/>
    <w:rsid w:val="00FD4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BD08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6BEF"/>
    <w:rPr>
      <w:color w:val="0000FF"/>
      <w:u w:val="single"/>
    </w:rPr>
  </w:style>
  <w:style w:type="character" w:styleId="CommentReference">
    <w:name w:val="annotation reference"/>
    <w:basedOn w:val="DefaultParagraphFont"/>
    <w:uiPriority w:val="99"/>
    <w:semiHidden/>
    <w:unhideWhenUsed/>
    <w:rsid w:val="00AD02C0"/>
    <w:rPr>
      <w:sz w:val="18"/>
      <w:szCs w:val="18"/>
    </w:rPr>
  </w:style>
  <w:style w:type="paragraph" w:styleId="CommentText">
    <w:name w:val="annotation text"/>
    <w:basedOn w:val="Normal"/>
    <w:link w:val="CommentTextChar"/>
    <w:uiPriority w:val="99"/>
    <w:semiHidden/>
    <w:unhideWhenUsed/>
    <w:rsid w:val="00AD02C0"/>
    <w:rPr>
      <w:sz w:val="24"/>
      <w:szCs w:val="24"/>
    </w:rPr>
  </w:style>
  <w:style w:type="character" w:customStyle="1" w:styleId="CommentTextChar">
    <w:name w:val="Comment Text Char"/>
    <w:basedOn w:val="DefaultParagraphFont"/>
    <w:link w:val="CommentText"/>
    <w:uiPriority w:val="99"/>
    <w:semiHidden/>
    <w:rsid w:val="00AD02C0"/>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AD02C0"/>
    <w:rPr>
      <w:b/>
      <w:bCs/>
      <w:sz w:val="20"/>
      <w:szCs w:val="20"/>
    </w:rPr>
  </w:style>
  <w:style w:type="character" w:customStyle="1" w:styleId="CommentSubjectChar">
    <w:name w:val="Comment Subject Char"/>
    <w:basedOn w:val="CommentTextChar"/>
    <w:link w:val="CommentSubject"/>
    <w:uiPriority w:val="99"/>
    <w:semiHidden/>
    <w:rsid w:val="00AD02C0"/>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AD02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02C0"/>
    <w:rPr>
      <w:rFonts w:ascii="Lucida Grande" w:eastAsia="Times New Roman" w:hAnsi="Lucida Grande" w:cs="Lucida Grande"/>
      <w:sz w:val="18"/>
      <w:szCs w:val="18"/>
    </w:rPr>
  </w:style>
  <w:style w:type="paragraph" w:styleId="ListParagraph">
    <w:name w:val="List Paragraph"/>
    <w:basedOn w:val="Normal"/>
    <w:uiPriority w:val="34"/>
    <w:qFormat/>
    <w:rsid w:val="00AD02C0"/>
    <w:pPr>
      <w:ind w:left="720"/>
    </w:pPr>
  </w:style>
  <w:style w:type="paragraph" w:styleId="Revision">
    <w:name w:val="Revision"/>
    <w:hidden/>
    <w:uiPriority w:val="71"/>
    <w:rsid w:val="00CD2EC0"/>
    <w:rPr>
      <w:rFonts w:ascii="Times New Roman" w:eastAsia="Times New Roman" w:hAnsi="Times New Roman"/>
    </w:rPr>
  </w:style>
  <w:style w:type="paragraph" w:styleId="FootnoteText">
    <w:name w:val="footnote text"/>
    <w:basedOn w:val="Normal"/>
    <w:link w:val="FootnoteTextChar"/>
    <w:uiPriority w:val="99"/>
    <w:unhideWhenUsed/>
    <w:rsid w:val="0058692A"/>
    <w:rPr>
      <w:sz w:val="24"/>
      <w:szCs w:val="24"/>
    </w:rPr>
  </w:style>
  <w:style w:type="character" w:customStyle="1" w:styleId="FootnoteTextChar">
    <w:name w:val="Footnote Text Char"/>
    <w:basedOn w:val="DefaultParagraphFont"/>
    <w:link w:val="FootnoteText"/>
    <w:uiPriority w:val="99"/>
    <w:rsid w:val="0058692A"/>
    <w:rPr>
      <w:rFonts w:ascii="Times New Roman" w:eastAsia="Times New Roman" w:hAnsi="Times New Roman"/>
      <w:sz w:val="24"/>
      <w:szCs w:val="24"/>
    </w:rPr>
  </w:style>
  <w:style w:type="character" w:styleId="FootnoteReference">
    <w:name w:val="footnote reference"/>
    <w:basedOn w:val="DefaultParagraphFont"/>
    <w:uiPriority w:val="99"/>
    <w:unhideWhenUsed/>
    <w:rsid w:val="0058692A"/>
    <w:rPr>
      <w:vertAlign w:val="superscript"/>
    </w:rPr>
  </w:style>
  <w:style w:type="paragraph" w:styleId="Header">
    <w:name w:val="header"/>
    <w:basedOn w:val="Normal"/>
    <w:link w:val="HeaderChar"/>
    <w:uiPriority w:val="99"/>
    <w:unhideWhenUsed/>
    <w:rsid w:val="0060703D"/>
    <w:pPr>
      <w:tabs>
        <w:tab w:val="center" w:pos="4680"/>
        <w:tab w:val="right" w:pos="9360"/>
      </w:tabs>
    </w:pPr>
  </w:style>
  <w:style w:type="character" w:customStyle="1" w:styleId="HeaderChar">
    <w:name w:val="Header Char"/>
    <w:basedOn w:val="DefaultParagraphFont"/>
    <w:link w:val="Header"/>
    <w:uiPriority w:val="99"/>
    <w:rsid w:val="0060703D"/>
    <w:rPr>
      <w:rFonts w:ascii="Times New Roman" w:eastAsia="Times New Roman" w:hAnsi="Times New Roman"/>
    </w:rPr>
  </w:style>
  <w:style w:type="paragraph" w:styleId="Footer">
    <w:name w:val="footer"/>
    <w:basedOn w:val="Normal"/>
    <w:link w:val="FooterChar"/>
    <w:uiPriority w:val="99"/>
    <w:unhideWhenUsed/>
    <w:rsid w:val="0060703D"/>
    <w:pPr>
      <w:tabs>
        <w:tab w:val="center" w:pos="4680"/>
        <w:tab w:val="right" w:pos="9360"/>
      </w:tabs>
    </w:pPr>
  </w:style>
  <w:style w:type="character" w:customStyle="1" w:styleId="FooterChar">
    <w:name w:val="Footer Char"/>
    <w:basedOn w:val="DefaultParagraphFont"/>
    <w:link w:val="Footer"/>
    <w:uiPriority w:val="99"/>
    <w:rsid w:val="0060703D"/>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6BEF"/>
    <w:rPr>
      <w:color w:val="0000FF"/>
      <w:u w:val="single"/>
    </w:rPr>
  </w:style>
  <w:style w:type="character" w:styleId="CommentReference">
    <w:name w:val="annotation reference"/>
    <w:basedOn w:val="DefaultParagraphFont"/>
    <w:uiPriority w:val="99"/>
    <w:semiHidden/>
    <w:unhideWhenUsed/>
    <w:rsid w:val="00AD02C0"/>
    <w:rPr>
      <w:sz w:val="18"/>
      <w:szCs w:val="18"/>
    </w:rPr>
  </w:style>
  <w:style w:type="paragraph" w:styleId="CommentText">
    <w:name w:val="annotation text"/>
    <w:basedOn w:val="Normal"/>
    <w:link w:val="CommentTextChar"/>
    <w:uiPriority w:val="99"/>
    <w:semiHidden/>
    <w:unhideWhenUsed/>
    <w:rsid w:val="00AD02C0"/>
    <w:rPr>
      <w:sz w:val="24"/>
      <w:szCs w:val="24"/>
    </w:rPr>
  </w:style>
  <w:style w:type="character" w:customStyle="1" w:styleId="CommentTextChar">
    <w:name w:val="Comment Text Char"/>
    <w:basedOn w:val="DefaultParagraphFont"/>
    <w:link w:val="CommentText"/>
    <w:uiPriority w:val="99"/>
    <w:semiHidden/>
    <w:rsid w:val="00AD02C0"/>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AD02C0"/>
    <w:rPr>
      <w:b/>
      <w:bCs/>
      <w:sz w:val="20"/>
      <w:szCs w:val="20"/>
    </w:rPr>
  </w:style>
  <w:style w:type="character" w:customStyle="1" w:styleId="CommentSubjectChar">
    <w:name w:val="Comment Subject Char"/>
    <w:basedOn w:val="CommentTextChar"/>
    <w:link w:val="CommentSubject"/>
    <w:uiPriority w:val="99"/>
    <w:semiHidden/>
    <w:rsid w:val="00AD02C0"/>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AD02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02C0"/>
    <w:rPr>
      <w:rFonts w:ascii="Lucida Grande" w:eastAsia="Times New Roman" w:hAnsi="Lucida Grande" w:cs="Lucida Grande"/>
      <w:sz w:val="18"/>
      <w:szCs w:val="18"/>
    </w:rPr>
  </w:style>
  <w:style w:type="paragraph" w:styleId="ListParagraph">
    <w:name w:val="List Paragraph"/>
    <w:basedOn w:val="Normal"/>
    <w:uiPriority w:val="34"/>
    <w:qFormat/>
    <w:rsid w:val="00AD02C0"/>
    <w:pPr>
      <w:ind w:left="720"/>
    </w:pPr>
  </w:style>
  <w:style w:type="paragraph" w:styleId="Revision">
    <w:name w:val="Revision"/>
    <w:hidden/>
    <w:uiPriority w:val="71"/>
    <w:rsid w:val="00CD2EC0"/>
    <w:rPr>
      <w:rFonts w:ascii="Times New Roman" w:eastAsia="Times New Roman" w:hAnsi="Times New Roman"/>
    </w:rPr>
  </w:style>
  <w:style w:type="paragraph" w:styleId="FootnoteText">
    <w:name w:val="footnote text"/>
    <w:basedOn w:val="Normal"/>
    <w:link w:val="FootnoteTextChar"/>
    <w:uiPriority w:val="99"/>
    <w:unhideWhenUsed/>
    <w:rsid w:val="0058692A"/>
    <w:rPr>
      <w:sz w:val="24"/>
      <w:szCs w:val="24"/>
    </w:rPr>
  </w:style>
  <w:style w:type="character" w:customStyle="1" w:styleId="FootnoteTextChar">
    <w:name w:val="Footnote Text Char"/>
    <w:basedOn w:val="DefaultParagraphFont"/>
    <w:link w:val="FootnoteText"/>
    <w:uiPriority w:val="99"/>
    <w:rsid w:val="0058692A"/>
    <w:rPr>
      <w:rFonts w:ascii="Times New Roman" w:eastAsia="Times New Roman" w:hAnsi="Times New Roman"/>
      <w:sz w:val="24"/>
      <w:szCs w:val="24"/>
    </w:rPr>
  </w:style>
  <w:style w:type="character" w:styleId="FootnoteReference">
    <w:name w:val="footnote reference"/>
    <w:basedOn w:val="DefaultParagraphFont"/>
    <w:uiPriority w:val="99"/>
    <w:unhideWhenUsed/>
    <w:rsid w:val="0058692A"/>
    <w:rPr>
      <w:vertAlign w:val="superscript"/>
    </w:rPr>
  </w:style>
  <w:style w:type="paragraph" w:styleId="Header">
    <w:name w:val="header"/>
    <w:basedOn w:val="Normal"/>
    <w:link w:val="HeaderChar"/>
    <w:uiPriority w:val="99"/>
    <w:unhideWhenUsed/>
    <w:rsid w:val="0060703D"/>
    <w:pPr>
      <w:tabs>
        <w:tab w:val="center" w:pos="4680"/>
        <w:tab w:val="right" w:pos="9360"/>
      </w:tabs>
    </w:pPr>
  </w:style>
  <w:style w:type="character" w:customStyle="1" w:styleId="HeaderChar">
    <w:name w:val="Header Char"/>
    <w:basedOn w:val="DefaultParagraphFont"/>
    <w:link w:val="Header"/>
    <w:uiPriority w:val="99"/>
    <w:rsid w:val="0060703D"/>
    <w:rPr>
      <w:rFonts w:ascii="Times New Roman" w:eastAsia="Times New Roman" w:hAnsi="Times New Roman"/>
    </w:rPr>
  </w:style>
  <w:style w:type="paragraph" w:styleId="Footer">
    <w:name w:val="footer"/>
    <w:basedOn w:val="Normal"/>
    <w:link w:val="FooterChar"/>
    <w:uiPriority w:val="99"/>
    <w:unhideWhenUsed/>
    <w:rsid w:val="0060703D"/>
    <w:pPr>
      <w:tabs>
        <w:tab w:val="center" w:pos="4680"/>
        <w:tab w:val="right" w:pos="9360"/>
      </w:tabs>
    </w:pPr>
  </w:style>
  <w:style w:type="character" w:customStyle="1" w:styleId="FooterChar">
    <w:name w:val="Footer Char"/>
    <w:basedOn w:val="DefaultParagraphFont"/>
    <w:link w:val="Footer"/>
    <w:uiPriority w:val="99"/>
    <w:rsid w:val="0060703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88602">
      <w:bodyDiv w:val="1"/>
      <w:marLeft w:val="0"/>
      <w:marRight w:val="0"/>
      <w:marTop w:val="0"/>
      <w:marBottom w:val="0"/>
      <w:divBdr>
        <w:top w:val="none" w:sz="0" w:space="0" w:color="auto"/>
        <w:left w:val="none" w:sz="0" w:space="0" w:color="auto"/>
        <w:bottom w:val="none" w:sz="0" w:space="0" w:color="auto"/>
        <w:right w:val="none" w:sz="0" w:space="0" w:color="auto"/>
      </w:divBdr>
    </w:div>
    <w:div w:id="875315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mailto:NSanyal@uidaho.edu" TargetMode="External"/><Relationship Id="rId4" Type="http://schemas.microsoft.com/office/2007/relationships/stylesWithEffects" Target="stylesWithEffects.xml"/><Relationship Id="rId9" Type="http://schemas.openxmlformats.org/officeDocument/2006/relationships/hyperlink" Target="https://uidaho.co1.qualtrics.com/SE/?SID=SV_a4dlglHutfC7x5j"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1A814-5B32-4C8B-A166-89D8F5E1C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1961</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Office of the Chief Information Officer</Company>
  <LinksUpToDate>false</LinksUpToDate>
  <CharactersWithSpaces>13113</CharactersWithSpaces>
  <SharedDoc>false</SharedDoc>
  <HLinks>
    <vt:vector size="6" baseType="variant">
      <vt:variant>
        <vt:i4>2359391</vt:i4>
      </vt:variant>
      <vt:variant>
        <vt:i4>0</vt:i4>
      </vt:variant>
      <vt:variant>
        <vt:i4>0</vt:i4>
      </vt:variant>
      <vt:variant>
        <vt:i4>5</vt:i4>
      </vt:variant>
      <vt:variant>
        <vt:lpwstr>http://www.whitehouse.gov/omb/inforeg_statpolicy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Sonneman, Jean E</cp:lastModifiedBy>
  <cp:revision>22</cp:revision>
  <dcterms:created xsi:type="dcterms:W3CDTF">2015-09-18T15:06:00Z</dcterms:created>
  <dcterms:modified xsi:type="dcterms:W3CDTF">2015-09-18T15:47:00Z</dcterms:modified>
</cp:coreProperties>
</file>