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BFE" w:rsidRPr="00071BFE" w:rsidRDefault="00071BFE" w:rsidP="00D00664">
      <w:pPr>
        <w:widowControl w:val="0"/>
        <w:tabs>
          <w:tab w:val="left" w:pos="1260"/>
        </w:tabs>
        <w:spacing w:after="0" w:line="240" w:lineRule="auto"/>
        <w:jc w:val="center"/>
        <w:rPr>
          <w:rFonts w:ascii="Garamond" w:eastAsia="Times New Roman" w:hAnsi="Garamond" w:cs="Times New Roman"/>
          <w:b/>
          <w:smallCaps/>
        </w:rPr>
      </w:pPr>
    </w:p>
    <w:p w:rsidR="00071BFE" w:rsidRPr="00071BFE" w:rsidRDefault="00071BFE"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C07510" w:rsidRDefault="00C07510" w:rsidP="00071BFE">
      <w:pPr>
        <w:widowControl w:val="0"/>
        <w:spacing w:after="0" w:line="240" w:lineRule="auto"/>
        <w:jc w:val="center"/>
        <w:rPr>
          <w:rFonts w:ascii="Garamond" w:eastAsia="Times New Roman" w:hAnsi="Garamond" w:cs="Times New Roman"/>
          <w:b/>
          <w:smallCaps/>
        </w:rPr>
      </w:pPr>
    </w:p>
    <w:p w:rsidR="00071BFE" w:rsidRPr="00071BFE" w:rsidRDefault="00071BFE" w:rsidP="00071BFE">
      <w:pPr>
        <w:widowControl w:val="0"/>
        <w:spacing w:after="0" w:line="240" w:lineRule="auto"/>
        <w:jc w:val="center"/>
        <w:rPr>
          <w:rFonts w:ascii="Garamond" w:eastAsia="Times New Roman" w:hAnsi="Garamond" w:cs="Times New Roman"/>
          <w:b/>
          <w:smallCaps/>
        </w:rPr>
      </w:pPr>
      <w:r w:rsidRPr="00071BFE">
        <w:rPr>
          <w:rFonts w:ascii="Garamond" w:eastAsia="Times New Roman" w:hAnsi="Garamond" w:cs="Times New Roman"/>
          <w:b/>
          <w:smallCaps/>
        </w:rPr>
        <w:t>OMB Clearance Application:</w:t>
      </w:r>
    </w:p>
    <w:p w:rsidR="00071BFE" w:rsidRDefault="00071BFE" w:rsidP="00071BFE">
      <w:pPr>
        <w:widowControl w:val="0"/>
        <w:spacing w:after="0" w:line="240" w:lineRule="auto"/>
        <w:jc w:val="center"/>
        <w:rPr>
          <w:rFonts w:ascii="Garamond" w:eastAsia="Times New Roman" w:hAnsi="Garamond" w:cs="Times New Roman"/>
          <w:smallCaps/>
        </w:rPr>
      </w:pPr>
      <w:r w:rsidRPr="00071BFE">
        <w:rPr>
          <w:rFonts w:ascii="Garamond" w:eastAsia="Times New Roman" w:hAnsi="Garamond" w:cs="Times New Roman"/>
          <w:b/>
          <w:i/>
          <w:smallCaps/>
        </w:rPr>
        <w:t xml:space="preserve">Healthy People </w:t>
      </w:r>
      <w:r w:rsidRPr="00071BFE">
        <w:rPr>
          <w:rFonts w:ascii="Garamond" w:eastAsia="Times New Roman" w:hAnsi="Garamond" w:cs="Times New Roman"/>
          <w:b/>
          <w:smallCaps/>
        </w:rPr>
        <w:t>User Study</w:t>
      </w:r>
    </w:p>
    <w:p w:rsidR="00071BFE" w:rsidRDefault="00071BFE" w:rsidP="00071BFE">
      <w:pPr>
        <w:widowControl w:val="0"/>
        <w:spacing w:after="0" w:line="240" w:lineRule="auto"/>
        <w:jc w:val="center"/>
        <w:rPr>
          <w:rFonts w:ascii="Garamond" w:eastAsia="Times New Roman" w:hAnsi="Garamond" w:cs="Times New Roman"/>
          <w:smallCaps/>
        </w:rPr>
      </w:pPr>
    </w:p>
    <w:p w:rsidR="00071BFE" w:rsidRDefault="00E55FB6" w:rsidP="00D00664">
      <w:pPr>
        <w:widowControl w:val="0"/>
        <w:tabs>
          <w:tab w:val="left" w:pos="1080"/>
        </w:tabs>
        <w:spacing w:after="0" w:line="240" w:lineRule="auto"/>
        <w:jc w:val="center"/>
        <w:rPr>
          <w:rFonts w:ascii="Garamond" w:eastAsia="Times New Roman" w:hAnsi="Garamond" w:cs="Times New Roman"/>
          <w:smallCaps/>
        </w:rPr>
      </w:pPr>
      <w:r>
        <w:rPr>
          <w:rFonts w:ascii="Garamond" w:eastAsia="Times New Roman" w:hAnsi="Garamond" w:cs="Times New Roman"/>
          <w:b/>
          <w:sz w:val="32"/>
          <w:szCs w:val="32"/>
        </w:rPr>
        <w:t>June 8</w:t>
      </w:r>
      <w:r w:rsidR="00071BFE">
        <w:rPr>
          <w:rFonts w:ascii="Garamond" w:eastAsia="Times New Roman" w:hAnsi="Garamond" w:cs="Times New Roman"/>
          <w:b/>
          <w:sz w:val="32"/>
          <w:szCs w:val="32"/>
        </w:rPr>
        <w:t>, 2015</w:t>
      </w:r>
    </w:p>
    <w:p w:rsidR="00D00664" w:rsidRDefault="00071BFE" w:rsidP="00071BFE">
      <w:pPr>
        <w:widowControl w:val="0"/>
        <w:spacing w:after="0" w:line="240" w:lineRule="auto"/>
        <w:jc w:val="center"/>
        <w:rPr>
          <w:rFonts w:ascii="Garamond" w:eastAsia="Times New Roman" w:hAnsi="Garamond" w:cs="Times New Roman"/>
          <w:smallCaps/>
        </w:rPr>
      </w:pPr>
      <w:r w:rsidRPr="00071BFE">
        <w:rPr>
          <w:rFonts w:ascii="Garamond" w:eastAsia="Times New Roman" w:hAnsi="Garamond" w:cs="Times New Roman"/>
          <w:b/>
          <w:i/>
        </w:rPr>
        <w:t xml:space="preserve">Office of </w:t>
      </w:r>
      <w:r>
        <w:rPr>
          <w:rFonts w:ascii="Garamond" w:eastAsia="Times New Roman" w:hAnsi="Garamond" w:cs="Times New Roman"/>
          <w:b/>
          <w:i/>
        </w:rPr>
        <w:t>Disease Prevention and Health Promotion</w:t>
      </w:r>
    </w:p>
    <w:p w:rsidR="00D00664" w:rsidRDefault="00D00664" w:rsidP="00D00664">
      <w:pPr>
        <w:rPr>
          <w:rFonts w:ascii="Garamond" w:eastAsia="Times New Roman" w:hAnsi="Garamond" w:cs="Times New Roman"/>
        </w:rPr>
      </w:pPr>
    </w:p>
    <w:p w:rsidR="00D00664" w:rsidRDefault="00D00664" w:rsidP="00D00664">
      <w:pPr>
        <w:rPr>
          <w:rFonts w:ascii="Garamond" w:eastAsia="Times New Roman" w:hAnsi="Garamond" w:cs="Times New Roman"/>
        </w:rPr>
      </w:pPr>
    </w:p>
    <w:p w:rsidR="00D00664" w:rsidRDefault="00D00664" w:rsidP="00D00664">
      <w:pPr>
        <w:tabs>
          <w:tab w:val="left" w:pos="5640"/>
        </w:tabs>
        <w:rPr>
          <w:rFonts w:ascii="Garamond" w:eastAsia="Times New Roman" w:hAnsi="Garamond" w:cs="Times New Roman"/>
        </w:rPr>
      </w:pPr>
      <w:r>
        <w:rPr>
          <w:rFonts w:ascii="Garamond" w:eastAsia="Times New Roman" w:hAnsi="Garamond" w:cs="Times New Roman"/>
        </w:rPr>
        <w:tab/>
      </w:r>
    </w:p>
    <w:p w:rsidR="00071BFE" w:rsidRPr="00D00664" w:rsidRDefault="00D00664" w:rsidP="00D00664">
      <w:pPr>
        <w:tabs>
          <w:tab w:val="left" w:pos="5640"/>
        </w:tabs>
        <w:rPr>
          <w:rFonts w:ascii="Garamond" w:eastAsia="Times New Roman" w:hAnsi="Garamond" w:cs="Times New Roman"/>
        </w:rPr>
        <w:sectPr w:rsidR="00071BFE" w:rsidRPr="00D00664" w:rsidSect="00071BFE">
          <w:headerReference w:type="default" r:id="rId9"/>
          <w:footerReference w:type="default" r:id="rId10"/>
          <w:pgSz w:w="12240" w:h="15840" w:code="1"/>
          <w:pgMar w:top="1440" w:right="1440" w:bottom="1440" w:left="1440" w:header="720" w:footer="720" w:gutter="0"/>
          <w:paperSrc w:first="7" w:other="7"/>
          <w:pgNumType w:start="1"/>
          <w:cols w:space="720"/>
        </w:sectPr>
      </w:pPr>
      <w:r>
        <w:rPr>
          <w:rFonts w:ascii="Garamond" w:eastAsia="Times New Roman" w:hAnsi="Garamond" w:cs="Times New Roman"/>
        </w:rPr>
        <w:tab/>
      </w:r>
    </w:p>
    <w:sdt>
      <w:sdtPr>
        <w:rPr>
          <w:rFonts w:ascii="Garamond" w:eastAsiaTheme="minorHAnsi" w:hAnsi="Garamond" w:cstheme="minorBidi"/>
          <w:color w:val="auto"/>
          <w:sz w:val="22"/>
          <w:szCs w:val="22"/>
        </w:rPr>
        <w:id w:val="1896311318"/>
        <w:docPartObj>
          <w:docPartGallery w:val="Table of Contents"/>
          <w:docPartUnique/>
        </w:docPartObj>
      </w:sdtPr>
      <w:sdtEndPr>
        <w:rPr>
          <w:b/>
          <w:bCs/>
          <w:noProof/>
        </w:rPr>
      </w:sdtEndPr>
      <w:sdtContent>
        <w:p w:rsidR="004274D8" w:rsidRPr="00BB17F1" w:rsidRDefault="004274D8">
          <w:pPr>
            <w:pStyle w:val="TOCHeading"/>
            <w:rPr>
              <w:rFonts w:ascii="Garamond" w:hAnsi="Garamond"/>
              <w:color w:val="auto"/>
            </w:rPr>
          </w:pPr>
          <w:r w:rsidRPr="00BB17F1">
            <w:rPr>
              <w:rFonts w:ascii="Garamond" w:hAnsi="Garamond"/>
              <w:color w:val="auto"/>
            </w:rPr>
            <w:t>Table of Contents</w:t>
          </w:r>
        </w:p>
        <w:p w:rsidR="00017FED" w:rsidRPr="00017FED" w:rsidRDefault="00DE3FD9">
          <w:pPr>
            <w:pStyle w:val="TOC1"/>
            <w:rPr>
              <w:rFonts w:ascii="Garamond" w:eastAsiaTheme="minorEastAsia" w:hAnsi="Garamond"/>
              <w:b w:val="0"/>
            </w:rPr>
          </w:pPr>
          <w:r w:rsidRPr="00017FED">
            <w:rPr>
              <w:rFonts w:ascii="Garamond" w:hAnsi="Garamond"/>
              <w:sz w:val="24"/>
              <w:szCs w:val="24"/>
            </w:rPr>
            <w:fldChar w:fldCharType="begin"/>
          </w:r>
          <w:r w:rsidR="004274D8" w:rsidRPr="00017FED">
            <w:rPr>
              <w:rFonts w:ascii="Garamond" w:hAnsi="Garamond"/>
              <w:sz w:val="24"/>
              <w:szCs w:val="24"/>
            </w:rPr>
            <w:instrText xml:space="preserve"> TOC \o "1-3" \h \z \u </w:instrText>
          </w:r>
          <w:r w:rsidRPr="00017FED">
            <w:rPr>
              <w:rFonts w:ascii="Garamond" w:hAnsi="Garamond"/>
              <w:sz w:val="24"/>
              <w:szCs w:val="24"/>
            </w:rPr>
            <w:fldChar w:fldCharType="separate"/>
          </w:r>
          <w:hyperlink w:anchor="_Toc410220106" w:history="1">
            <w:r w:rsidR="00017FED" w:rsidRPr="00017FED">
              <w:rPr>
                <w:rStyle w:val="Hyperlink"/>
                <w:rFonts w:ascii="Garamond" w:hAnsi="Garamond"/>
              </w:rPr>
              <w:t>A.</w:t>
            </w:r>
            <w:r w:rsidR="00017FED" w:rsidRPr="00017FED">
              <w:rPr>
                <w:rFonts w:ascii="Garamond" w:eastAsiaTheme="minorEastAsia" w:hAnsi="Garamond"/>
                <w:b w:val="0"/>
              </w:rPr>
              <w:tab/>
            </w:r>
            <w:r w:rsidR="00017FED" w:rsidRPr="00017FED">
              <w:rPr>
                <w:rStyle w:val="Hyperlink"/>
                <w:rFonts w:ascii="Garamond" w:hAnsi="Garamond"/>
              </w:rPr>
              <w:t>Justification</w:t>
            </w:r>
            <w:r w:rsidR="00017FED" w:rsidRPr="00017FED">
              <w:rPr>
                <w:rFonts w:ascii="Garamond" w:hAnsi="Garamond"/>
                <w:webHidden/>
              </w:rPr>
              <w:tab/>
            </w:r>
            <w:r w:rsidR="00017FED" w:rsidRPr="00017FED">
              <w:rPr>
                <w:rFonts w:ascii="Garamond" w:hAnsi="Garamond"/>
                <w:webHidden/>
              </w:rPr>
              <w:fldChar w:fldCharType="begin"/>
            </w:r>
            <w:r w:rsidR="00017FED" w:rsidRPr="00017FED">
              <w:rPr>
                <w:rFonts w:ascii="Garamond" w:hAnsi="Garamond"/>
                <w:webHidden/>
              </w:rPr>
              <w:instrText xml:space="preserve"> PAGEREF _Toc410220106 \h </w:instrText>
            </w:r>
            <w:r w:rsidR="00017FED" w:rsidRPr="00017FED">
              <w:rPr>
                <w:rFonts w:ascii="Garamond" w:hAnsi="Garamond"/>
                <w:webHidden/>
              </w:rPr>
            </w:r>
            <w:r w:rsidR="00017FED" w:rsidRPr="00017FED">
              <w:rPr>
                <w:rFonts w:ascii="Garamond" w:hAnsi="Garamond"/>
                <w:webHidden/>
              </w:rPr>
              <w:fldChar w:fldCharType="separate"/>
            </w:r>
            <w:r w:rsidR="00017FED" w:rsidRPr="00017FED">
              <w:rPr>
                <w:rFonts w:ascii="Garamond" w:hAnsi="Garamond"/>
                <w:webHidden/>
              </w:rPr>
              <w:t>3</w:t>
            </w:r>
            <w:r w:rsidR="00017FED" w:rsidRPr="00017FED">
              <w:rPr>
                <w:rFonts w:ascii="Garamond" w:hAnsi="Garamond"/>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07" w:history="1">
            <w:r w:rsidR="00017FED" w:rsidRPr="00017FED">
              <w:rPr>
                <w:rStyle w:val="Hyperlink"/>
                <w:rFonts w:ascii="Garamond" w:hAnsi="Garamond"/>
                <w:noProof/>
              </w:rPr>
              <w:t>1.</w:t>
            </w:r>
            <w:r w:rsidR="00017FED" w:rsidRPr="00017FED">
              <w:rPr>
                <w:rFonts w:ascii="Garamond" w:eastAsiaTheme="minorEastAsia" w:hAnsi="Garamond"/>
                <w:noProof/>
              </w:rPr>
              <w:tab/>
            </w:r>
            <w:r w:rsidR="00017FED" w:rsidRPr="00017FED">
              <w:rPr>
                <w:rStyle w:val="Hyperlink"/>
                <w:rFonts w:ascii="Garamond" w:hAnsi="Garamond"/>
                <w:noProof/>
              </w:rPr>
              <w:t>Circumstances Making the Collection of Information Necessary</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_Toc410220107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3</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08" w:history="1">
            <w:r w:rsidR="00017FED" w:rsidRPr="00017FED">
              <w:rPr>
                <w:rStyle w:val="Hyperlink"/>
                <w:rFonts w:ascii="Garamond" w:hAnsi="Garamond"/>
                <w:noProof/>
              </w:rPr>
              <w:t>2.</w:t>
            </w:r>
            <w:r w:rsidR="00017FED" w:rsidRPr="00017FED">
              <w:rPr>
                <w:rFonts w:ascii="Garamond" w:eastAsiaTheme="minorEastAsia" w:hAnsi="Garamond"/>
                <w:noProof/>
              </w:rPr>
              <w:tab/>
            </w:r>
            <w:r w:rsidR="00017FED" w:rsidRPr="00017FED">
              <w:rPr>
                <w:rStyle w:val="Hyperlink"/>
                <w:rFonts w:ascii="Garamond" w:hAnsi="Garamond"/>
                <w:noProof/>
              </w:rPr>
              <w:t>Purpose and Use of Information Collection</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_Toc410220108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4</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09" w:history="1">
            <w:r w:rsidR="00017FED" w:rsidRPr="00017FED">
              <w:rPr>
                <w:rStyle w:val="Hyperlink"/>
                <w:rFonts w:ascii="Garamond" w:hAnsi="Garamond"/>
                <w:noProof/>
              </w:rPr>
              <w:t>3.</w:t>
            </w:r>
            <w:r w:rsidR="00017FED" w:rsidRPr="00017FED">
              <w:rPr>
                <w:rFonts w:ascii="Garamond" w:eastAsiaTheme="minorEastAsia" w:hAnsi="Garamond"/>
                <w:noProof/>
              </w:rPr>
              <w:tab/>
            </w:r>
            <w:r w:rsidR="00017FED" w:rsidRPr="00017FED">
              <w:rPr>
                <w:rStyle w:val="Hyperlink"/>
                <w:rFonts w:ascii="Garamond" w:hAnsi="Garamond"/>
                <w:noProof/>
              </w:rPr>
              <w:t>Use of Improved Information Technology and Burden Reduction</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_Toc410220109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4</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10" w:history="1">
            <w:r w:rsidR="00017FED" w:rsidRPr="00017FED">
              <w:rPr>
                <w:rStyle w:val="Hyperlink"/>
                <w:rFonts w:ascii="Garamond" w:hAnsi="Garamond"/>
                <w:noProof/>
              </w:rPr>
              <w:t>4.</w:t>
            </w:r>
            <w:r w:rsidR="00017FED" w:rsidRPr="00017FED">
              <w:rPr>
                <w:rFonts w:ascii="Garamond" w:eastAsiaTheme="minorEastAsia" w:hAnsi="Garamond"/>
                <w:noProof/>
              </w:rPr>
              <w:tab/>
            </w:r>
            <w:r w:rsidR="00017FED" w:rsidRPr="00017FED">
              <w:rPr>
                <w:rStyle w:val="Hyperlink"/>
                <w:rFonts w:ascii="Garamond" w:hAnsi="Garamond"/>
                <w:noProof/>
              </w:rPr>
              <w:t>Efforts to Identify Duplication and Use of Similar Information</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_Toc410220110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5</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11" w:history="1">
            <w:r w:rsidR="00017FED" w:rsidRPr="00017FED">
              <w:rPr>
                <w:rStyle w:val="Hyperlink"/>
                <w:rFonts w:ascii="Garamond" w:hAnsi="Garamond"/>
                <w:noProof/>
              </w:rPr>
              <w:t>5.</w:t>
            </w:r>
            <w:r w:rsidR="00017FED" w:rsidRPr="00017FED">
              <w:rPr>
                <w:rFonts w:ascii="Garamond" w:eastAsiaTheme="minorEastAsia" w:hAnsi="Garamond"/>
                <w:noProof/>
              </w:rPr>
              <w:tab/>
            </w:r>
            <w:r w:rsidR="00017FED" w:rsidRPr="00017FED">
              <w:rPr>
                <w:rStyle w:val="Hyperlink"/>
                <w:rFonts w:ascii="Garamond" w:hAnsi="Garamond"/>
                <w:noProof/>
              </w:rPr>
              <w:t>Impact on Small Businesses or Other Small Entities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_Toc410220111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5</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12" w:history="1">
            <w:r w:rsidR="00017FED" w:rsidRPr="00017FED">
              <w:rPr>
                <w:rStyle w:val="Hyperlink"/>
                <w:rFonts w:ascii="Garamond" w:hAnsi="Garamond"/>
                <w:noProof/>
              </w:rPr>
              <w:t>6.</w:t>
            </w:r>
            <w:r w:rsidR="00017FED" w:rsidRPr="00017FED">
              <w:rPr>
                <w:rFonts w:ascii="Garamond" w:eastAsiaTheme="minorEastAsia" w:hAnsi="Garamond"/>
                <w:noProof/>
              </w:rPr>
              <w:tab/>
            </w:r>
            <w:r w:rsidR="00017FED" w:rsidRPr="00017FED">
              <w:rPr>
                <w:rStyle w:val="Hyperlink"/>
                <w:rFonts w:ascii="Garamond" w:hAnsi="Garamond"/>
                <w:noProof/>
              </w:rPr>
              <w:t>Consequences of Collecting the Information Less Frequently</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_Toc410220112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6</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13" w:history="1">
            <w:r w:rsidR="00017FED" w:rsidRPr="00017FED">
              <w:rPr>
                <w:rStyle w:val="Hyperlink"/>
                <w:rFonts w:ascii="Garamond" w:hAnsi="Garamond"/>
                <w:noProof/>
              </w:rPr>
              <w:t>7.</w:t>
            </w:r>
            <w:r w:rsidR="00017FED" w:rsidRPr="00017FED">
              <w:rPr>
                <w:rFonts w:ascii="Garamond" w:eastAsiaTheme="minorEastAsia" w:hAnsi="Garamond"/>
                <w:noProof/>
              </w:rPr>
              <w:tab/>
            </w:r>
            <w:r w:rsidR="00017FED" w:rsidRPr="00017FED">
              <w:rPr>
                <w:rStyle w:val="Hyperlink"/>
                <w:rFonts w:ascii="Garamond" w:hAnsi="Garamond"/>
                <w:noProof/>
              </w:rPr>
              <w:t>Special Circumstances Relating to the Guidelines of 5 CRF 1320.5</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_Toc410220113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6</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14" w:history="1">
            <w:r w:rsidR="00017FED" w:rsidRPr="00017FED">
              <w:rPr>
                <w:rStyle w:val="Hyperlink"/>
                <w:rFonts w:ascii="Garamond" w:hAnsi="Garamond"/>
                <w:noProof/>
              </w:rPr>
              <w:t>8.</w:t>
            </w:r>
            <w:r w:rsidR="00017FED" w:rsidRPr="00017FED">
              <w:rPr>
                <w:rFonts w:ascii="Garamond" w:eastAsiaTheme="minorEastAsia" w:hAnsi="Garamond"/>
                <w:noProof/>
              </w:rPr>
              <w:tab/>
            </w:r>
            <w:r w:rsidR="00017FED" w:rsidRPr="00017FED">
              <w:rPr>
                <w:rStyle w:val="Hyperlink"/>
                <w:rFonts w:ascii="Garamond" w:hAnsi="Garamond"/>
                <w:noProof/>
              </w:rPr>
              <w:t>Federal Register Notice and Efforts to Consult Outside the Agency</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_Toc410220114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6</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15" w:history="1">
            <w:r w:rsidR="00017FED" w:rsidRPr="00017FED">
              <w:rPr>
                <w:rStyle w:val="Hyperlink"/>
                <w:rFonts w:ascii="Garamond" w:hAnsi="Garamond"/>
                <w:noProof/>
              </w:rPr>
              <w:t>9.</w:t>
            </w:r>
            <w:r w:rsidR="00017FED" w:rsidRPr="00017FED">
              <w:rPr>
                <w:rFonts w:ascii="Garamond" w:eastAsiaTheme="minorEastAsia" w:hAnsi="Garamond"/>
                <w:noProof/>
              </w:rPr>
              <w:tab/>
            </w:r>
            <w:r w:rsidR="00017FED" w:rsidRPr="00017FED">
              <w:rPr>
                <w:rStyle w:val="Hyperlink"/>
                <w:rFonts w:ascii="Garamond" w:hAnsi="Garamond"/>
                <w:noProof/>
              </w:rPr>
              <w:t>Explanation of Any Payment or Gift to Respondent</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_Toc410220115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7</w:t>
            </w:r>
            <w:r w:rsidR="00017FED" w:rsidRPr="00017FED">
              <w:rPr>
                <w:rFonts w:ascii="Garamond" w:hAnsi="Garamond"/>
                <w:noProof/>
                <w:webHidden/>
              </w:rPr>
              <w:fldChar w:fldCharType="end"/>
            </w:r>
          </w:hyperlink>
        </w:p>
        <w:p w:rsidR="00017FED" w:rsidRPr="00017FED" w:rsidRDefault="00325895">
          <w:pPr>
            <w:pStyle w:val="TOC2"/>
            <w:tabs>
              <w:tab w:val="left" w:pos="880"/>
              <w:tab w:val="right" w:leader="dot" w:pos="9350"/>
            </w:tabs>
            <w:rPr>
              <w:rFonts w:ascii="Garamond" w:eastAsiaTheme="minorEastAsia" w:hAnsi="Garamond"/>
              <w:noProof/>
            </w:rPr>
          </w:pPr>
          <w:hyperlink w:anchor="_Toc410220116" w:history="1">
            <w:r w:rsidR="00017FED" w:rsidRPr="00017FED">
              <w:rPr>
                <w:rStyle w:val="Hyperlink"/>
                <w:rFonts w:ascii="Garamond" w:hAnsi="Garamond"/>
                <w:noProof/>
              </w:rPr>
              <w:t>10.</w:t>
            </w:r>
            <w:r w:rsidR="00017FED" w:rsidRPr="00017FED">
              <w:rPr>
                <w:rFonts w:ascii="Garamond" w:eastAsiaTheme="minorEastAsia" w:hAnsi="Garamond"/>
                <w:noProof/>
              </w:rPr>
              <w:tab/>
            </w:r>
            <w:r w:rsidR="00017FED" w:rsidRPr="00017FED">
              <w:rPr>
                <w:rStyle w:val="Hyperlink"/>
                <w:rFonts w:ascii="Garamond" w:hAnsi="Garamond"/>
                <w:noProof/>
              </w:rPr>
              <w:t>Assurance of Confidentiality Provided to Respondents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_Toc410220116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7</w:t>
            </w:r>
            <w:r w:rsidR="00017FED" w:rsidRPr="00017FED">
              <w:rPr>
                <w:rFonts w:ascii="Garamond" w:hAnsi="Garamond"/>
                <w:noProof/>
                <w:webHidden/>
              </w:rPr>
              <w:fldChar w:fldCharType="end"/>
            </w:r>
          </w:hyperlink>
        </w:p>
        <w:p w:rsidR="00017FED" w:rsidRPr="00017FED" w:rsidRDefault="00325895">
          <w:pPr>
            <w:pStyle w:val="TOC2"/>
            <w:tabs>
              <w:tab w:val="left" w:pos="880"/>
              <w:tab w:val="right" w:leader="dot" w:pos="9350"/>
            </w:tabs>
            <w:rPr>
              <w:rFonts w:ascii="Garamond" w:eastAsiaTheme="minorEastAsia" w:hAnsi="Garamond"/>
              <w:noProof/>
            </w:rPr>
          </w:pPr>
          <w:hyperlink w:anchor="_Toc410220117" w:history="1">
            <w:r w:rsidR="00017FED" w:rsidRPr="00017FED">
              <w:rPr>
                <w:rStyle w:val="Hyperlink"/>
                <w:rFonts w:ascii="Garamond" w:hAnsi="Garamond"/>
                <w:noProof/>
              </w:rPr>
              <w:t>11.</w:t>
            </w:r>
            <w:r w:rsidR="00017FED" w:rsidRPr="00017FED">
              <w:rPr>
                <w:rFonts w:ascii="Garamond" w:eastAsiaTheme="minorEastAsia" w:hAnsi="Garamond"/>
                <w:noProof/>
              </w:rPr>
              <w:tab/>
            </w:r>
            <w:r w:rsidR="00017FED" w:rsidRPr="00017FED">
              <w:rPr>
                <w:rStyle w:val="Hyperlink"/>
                <w:rFonts w:ascii="Garamond" w:hAnsi="Garamond"/>
                <w:noProof/>
              </w:rPr>
              <w:t>Justification for Sensitive Questions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_Toc410220117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7</w:t>
            </w:r>
            <w:r w:rsidR="00017FED" w:rsidRPr="00017FED">
              <w:rPr>
                <w:rFonts w:ascii="Garamond" w:hAnsi="Garamond"/>
                <w:noProof/>
                <w:webHidden/>
              </w:rPr>
              <w:fldChar w:fldCharType="end"/>
            </w:r>
          </w:hyperlink>
        </w:p>
        <w:p w:rsidR="00017FED" w:rsidRPr="00017FED" w:rsidRDefault="00325895">
          <w:pPr>
            <w:pStyle w:val="TOC2"/>
            <w:tabs>
              <w:tab w:val="left" w:pos="880"/>
              <w:tab w:val="right" w:leader="dot" w:pos="9350"/>
            </w:tabs>
            <w:rPr>
              <w:rFonts w:ascii="Garamond" w:eastAsiaTheme="minorEastAsia" w:hAnsi="Garamond"/>
              <w:noProof/>
            </w:rPr>
          </w:pPr>
          <w:hyperlink w:anchor="_Toc410220118" w:history="1">
            <w:r w:rsidR="00017FED" w:rsidRPr="00017FED">
              <w:rPr>
                <w:rStyle w:val="Hyperlink"/>
                <w:rFonts w:ascii="Garamond" w:hAnsi="Garamond"/>
                <w:noProof/>
              </w:rPr>
              <w:t>12.</w:t>
            </w:r>
            <w:r w:rsidR="00017FED" w:rsidRPr="00017FED">
              <w:rPr>
                <w:rFonts w:ascii="Garamond" w:eastAsiaTheme="minorEastAsia" w:hAnsi="Garamond"/>
                <w:noProof/>
              </w:rPr>
              <w:tab/>
            </w:r>
            <w:r w:rsidR="00017FED" w:rsidRPr="00017FED">
              <w:rPr>
                <w:rStyle w:val="Hyperlink"/>
                <w:rFonts w:ascii="Garamond" w:hAnsi="Garamond"/>
                <w:noProof/>
              </w:rPr>
              <w:t>Estimates of Annualized Burden Hours and Cost</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_Toc410220118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7</w:t>
            </w:r>
            <w:r w:rsidR="00017FED" w:rsidRPr="00017FED">
              <w:rPr>
                <w:rFonts w:ascii="Garamond" w:hAnsi="Garamond"/>
                <w:noProof/>
                <w:webHidden/>
              </w:rPr>
              <w:fldChar w:fldCharType="end"/>
            </w:r>
          </w:hyperlink>
        </w:p>
        <w:p w:rsidR="00017FED" w:rsidRPr="00017FED" w:rsidRDefault="00325895">
          <w:pPr>
            <w:pStyle w:val="TOC3"/>
            <w:tabs>
              <w:tab w:val="left" w:pos="880"/>
              <w:tab w:val="right" w:leader="dot" w:pos="9350"/>
            </w:tabs>
            <w:rPr>
              <w:rFonts w:ascii="Garamond" w:eastAsiaTheme="minorEastAsia" w:hAnsi="Garamond"/>
              <w:noProof/>
            </w:rPr>
          </w:pPr>
          <w:hyperlink w:anchor="_Toc410220119" w:history="1">
            <w:r w:rsidR="00017FED" w:rsidRPr="00017FED">
              <w:rPr>
                <w:rStyle w:val="Hyperlink"/>
                <w:rFonts w:ascii="Garamond" w:hAnsi="Garamond"/>
                <w:noProof/>
              </w:rPr>
              <w:t>A.</w:t>
            </w:r>
            <w:r w:rsidR="00017FED" w:rsidRPr="00017FED">
              <w:rPr>
                <w:rFonts w:ascii="Garamond" w:eastAsiaTheme="minorEastAsia" w:hAnsi="Garamond"/>
                <w:noProof/>
              </w:rPr>
              <w:tab/>
            </w:r>
            <w:r w:rsidR="00017FED" w:rsidRPr="00017FED">
              <w:rPr>
                <w:rStyle w:val="Hyperlink"/>
                <w:rFonts w:ascii="Garamond" w:hAnsi="Garamond"/>
                <w:noProof/>
              </w:rPr>
              <w:t>Burden Hours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_Toc410220119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7</w:t>
            </w:r>
            <w:r w:rsidR="00017FED" w:rsidRPr="00017FED">
              <w:rPr>
                <w:rFonts w:ascii="Garamond" w:hAnsi="Garamond"/>
                <w:noProof/>
                <w:webHidden/>
              </w:rPr>
              <w:fldChar w:fldCharType="end"/>
            </w:r>
          </w:hyperlink>
        </w:p>
        <w:p w:rsidR="00017FED" w:rsidRPr="00017FED" w:rsidRDefault="00325895">
          <w:pPr>
            <w:pStyle w:val="TOC3"/>
            <w:tabs>
              <w:tab w:val="left" w:pos="880"/>
              <w:tab w:val="right" w:leader="dot" w:pos="9350"/>
            </w:tabs>
            <w:rPr>
              <w:rFonts w:ascii="Garamond" w:eastAsiaTheme="minorEastAsia" w:hAnsi="Garamond"/>
              <w:noProof/>
            </w:rPr>
          </w:pPr>
          <w:hyperlink w:anchor="_Toc410220120" w:history="1">
            <w:r w:rsidR="00017FED" w:rsidRPr="00017FED">
              <w:rPr>
                <w:rStyle w:val="Hyperlink"/>
                <w:rFonts w:ascii="Garamond" w:hAnsi="Garamond"/>
                <w:noProof/>
              </w:rPr>
              <w:t>B.</w:t>
            </w:r>
            <w:r w:rsidR="00017FED" w:rsidRPr="00017FED">
              <w:rPr>
                <w:rFonts w:ascii="Garamond" w:eastAsiaTheme="minorEastAsia" w:hAnsi="Garamond"/>
                <w:noProof/>
              </w:rPr>
              <w:tab/>
            </w:r>
            <w:r w:rsidR="00017FED" w:rsidRPr="00017FED">
              <w:rPr>
                <w:rStyle w:val="Hyperlink"/>
                <w:rFonts w:ascii="Garamond" w:hAnsi="Garamond"/>
                <w:noProof/>
              </w:rPr>
              <w:t>Burden Cost (Average Hourly Rate)</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_Toc410220120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8</w:t>
            </w:r>
            <w:r w:rsidR="00017FED" w:rsidRPr="00017FED">
              <w:rPr>
                <w:rFonts w:ascii="Garamond" w:hAnsi="Garamond"/>
                <w:noProof/>
                <w:webHidden/>
              </w:rPr>
              <w:fldChar w:fldCharType="end"/>
            </w:r>
          </w:hyperlink>
        </w:p>
        <w:p w:rsidR="00017FED" w:rsidRPr="00017FED" w:rsidRDefault="00325895">
          <w:pPr>
            <w:pStyle w:val="TOC2"/>
            <w:tabs>
              <w:tab w:val="left" w:pos="880"/>
              <w:tab w:val="right" w:leader="dot" w:pos="9350"/>
            </w:tabs>
            <w:rPr>
              <w:rFonts w:ascii="Garamond" w:eastAsiaTheme="minorEastAsia" w:hAnsi="Garamond"/>
              <w:noProof/>
            </w:rPr>
          </w:pPr>
          <w:hyperlink w:anchor="_Toc410220121" w:history="1">
            <w:r w:rsidR="00017FED" w:rsidRPr="00017FED">
              <w:rPr>
                <w:rStyle w:val="Hyperlink"/>
                <w:rFonts w:ascii="Garamond" w:hAnsi="Garamond"/>
                <w:noProof/>
              </w:rPr>
              <w:t>13.</w:t>
            </w:r>
            <w:r w:rsidR="00017FED" w:rsidRPr="00017FED">
              <w:rPr>
                <w:rFonts w:ascii="Garamond" w:eastAsiaTheme="minorEastAsia" w:hAnsi="Garamond"/>
                <w:noProof/>
              </w:rPr>
              <w:tab/>
            </w:r>
            <w:r w:rsidR="00017FED" w:rsidRPr="00017FED">
              <w:rPr>
                <w:rStyle w:val="Hyperlink"/>
                <w:rFonts w:ascii="Garamond" w:hAnsi="Garamond"/>
                <w:noProof/>
              </w:rPr>
              <w:t>Estimates of Other Total Annual Cost Burden to Respondents and Record Keepers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_Toc410220121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9</w:t>
            </w:r>
            <w:r w:rsidR="00017FED" w:rsidRPr="00017FED">
              <w:rPr>
                <w:rFonts w:ascii="Garamond" w:hAnsi="Garamond"/>
                <w:noProof/>
                <w:webHidden/>
              </w:rPr>
              <w:fldChar w:fldCharType="end"/>
            </w:r>
          </w:hyperlink>
        </w:p>
        <w:p w:rsidR="00017FED" w:rsidRPr="00017FED" w:rsidRDefault="00325895">
          <w:pPr>
            <w:pStyle w:val="TOC2"/>
            <w:tabs>
              <w:tab w:val="left" w:pos="880"/>
              <w:tab w:val="right" w:leader="dot" w:pos="9350"/>
            </w:tabs>
            <w:rPr>
              <w:rFonts w:ascii="Garamond" w:eastAsiaTheme="minorEastAsia" w:hAnsi="Garamond"/>
              <w:noProof/>
            </w:rPr>
          </w:pPr>
          <w:hyperlink w:anchor="_Toc410220122" w:history="1">
            <w:r w:rsidR="00017FED" w:rsidRPr="00017FED">
              <w:rPr>
                <w:rStyle w:val="Hyperlink"/>
                <w:rFonts w:ascii="Garamond" w:hAnsi="Garamond"/>
                <w:noProof/>
              </w:rPr>
              <w:t>14.</w:t>
            </w:r>
            <w:r w:rsidR="00017FED" w:rsidRPr="00017FED">
              <w:rPr>
                <w:rFonts w:ascii="Garamond" w:eastAsiaTheme="minorEastAsia" w:hAnsi="Garamond"/>
                <w:noProof/>
              </w:rPr>
              <w:tab/>
            </w:r>
            <w:r w:rsidR="00017FED" w:rsidRPr="00017FED">
              <w:rPr>
                <w:rStyle w:val="Hyperlink"/>
                <w:rFonts w:ascii="Garamond" w:hAnsi="Garamond"/>
                <w:noProof/>
              </w:rPr>
              <w:t>Annualized Cost to the Government</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_Toc410220122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9</w:t>
            </w:r>
            <w:r w:rsidR="00017FED" w:rsidRPr="00017FED">
              <w:rPr>
                <w:rFonts w:ascii="Garamond" w:hAnsi="Garamond"/>
                <w:noProof/>
                <w:webHidden/>
              </w:rPr>
              <w:fldChar w:fldCharType="end"/>
            </w:r>
          </w:hyperlink>
        </w:p>
        <w:p w:rsidR="00017FED" w:rsidRPr="00017FED" w:rsidRDefault="00325895">
          <w:pPr>
            <w:pStyle w:val="TOC2"/>
            <w:tabs>
              <w:tab w:val="left" w:pos="880"/>
              <w:tab w:val="right" w:leader="dot" w:pos="9350"/>
            </w:tabs>
            <w:rPr>
              <w:rFonts w:ascii="Garamond" w:eastAsiaTheme="minorEastAsia" w:hAnsi="Garamond"/>
              <w:noProof/>
            </w:rPr>
          </w:pPr>
          <w:hyperlink w:anchor="_Toc410220123" w:history="1">
            <w:r w:rsidR="00017FED" w:rsidRPr="00017FED">
              <w:rPr>
                <w:rStyle w:val="Hyperlink"/>
                <w:rFonts w:ascii="Garamond" w:hAnsi="Garamond"/>
                <w:noProof/>
              </w:rPr>
              <w:t>15.</w:t>
            </w:r>
            <w:r w:rsidR="00017FED" w:rsidRPr="00017FED">
              <w:rPr>
                <w:rFonts w:ascii="Garamond" w:eastAsiaTheme="minorEastAsia" w:hAnsi="Garamond"/>
                <w:noProof/>
              </w:rPr>
              <w:tab/>
            </w:r>
            <w:r w:rsidR="00017FED" w:rsidRPr="00017FED">
              <w:rPr>
                <w:rStyle w:val="Hyperlink"/>
                <w:rFonts w:ascii="Garamond" w:hAnsi="Garamond"/>
                <w:noProof/>
              </w:rPr>
              <w:t>Explanation for Program Changes or Adjustments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_Toc410220123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9</w:t>
            </w:r>
            <w:r w:rsidR="00017FED" w:rsidRPr="00017FED">
              <w:rPr>
                <w:rFonts w:ascii="Garamond" w:hAnsi="Garamond"/>
                <w:noProof/>
                <w:webHidden/>
              </w:rPr>
              <w:fldChar w:fldCharType="end"/>
            </w:r>
          </w:hyperlink>
        </w:p>
        <w:p w:rsidR="00017FED" w:rsidRPr="00017FED" w:rsidRDefault="00325895">
          <w:pPr>
            <w:pStyle w:val="TOC2"/>
            <w:tabs>
              <w:tab w:val="left" w:pos="880"/>
              <w:tab w:val="right" w:leader="dot" w:pos="9350"/>
            </w:tabs>
            <w:rPr>
              <w:rFonts w:ascii="Garamond" w:eastAsiaTheme="minorEastAsia" w:hAnsi="Garamond"/>
              <w:noProof/>
            </w:rPr>
          </w:pPr>
          <w:hyperlink w:anchor="_Toc410220124" w:history="1">
            <w:r w:rsidR="00017FED" w:rsidRPr="00017FED">
              <w:rPr>
                <w:rStyle w:val="Hyperlink"/>
                <w:rFonts w:ascii="Garamond" w:hAnsi="Garamond"/>
                <w:noProof/>
              </w:rPr>
              <w:t>16.</w:t>
            </w:r>
            <w:r w:rsidR="00017FED" w:rsidRPr="00017FED">
              <w:rPr>
                <w:rFonts w:ascii="Garamond" w:eastAsiaTheme="minorEastAsia" w:hAnsi="Garamond"/>
                <w:noProof/>
              </w:rPr>
              <w:tab/>
            </w:r>
            <w:r w:rsidR="00017FED" w:rsidRPr="00017FED">
              <w:rPr>
                <w:rStyle w:val="Hyperlink"/>
                <w:rFonts w:ascii="Garamond" w:hAnsi="Garamond"/>
                <w:noProof/>
              </w:rPr>
              <w:t>Plans for Tabulation and Publication and Project Time Schedule</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_Toc410220124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9</w:t>
            </w:r>
            <w:r w:rsidR="00017FED" w:rsidRPr="00017FED">
              <w:rPr>
                <w:rFonts w:ascii="Garamond" w:hAnsi="Garamond"/>
                <w:noProof/>
                <w:webHidden/>
              </w:rPr>
              <w:fldChar w:fldCharType="end"/>
            </w:r>
          </w:hyperlink>
        </w:p>
        <w:p w:rsidR="00017FED" w:rsidRPr="00017FED" w:rsidRDefault="00325895">
          <w:pPr>
            <w:pStyle w:val="TOC3"/>
            <w:tabs>
              <w:tab w:val="left" w:pos="880"/>
              <w:tab w:val="right" w:leader="dot" w:pos="9350"/>
            </w:tabs>
            <w:rPr>
              <w:rFonts w:ascii="Garamond" w:eastAsiaTheme="minorEastAsia" w:hAnsi="Garamond"/>
              <w:noProof/>
            </w:rPr>
          </w:pPr>
          <w:hyperlink w:anchor="_Toc410220125" w:history="1">
            <w:r w:rsidR="00017FED" w:rsidRPr="00017FED">
              <w:rPr>
                <w:rStyle w:val="Hyperlink"/>
                <w:rFonts w:ascii="Garamond" w:hAnsi="Garamond"/>
                <w:noProof/>
              </w:rPr>
              <w:t>A.</w:t>
            </w:r>
            <w:r w:rsidR="00017FED" w:rsidRPr="00017FED">
              <w:rPr>
                <w:rFonts w:ascii="Garamond" w:eastAsiaTheme="minorEastAsia" w:hAnsi="Garamond"/>
                <w:noProof/>
              </w:rPr>
              <w:tab/>
            </w:r>
            <w:r w:rsidR="00017FED" w:rsidRPr="00017FED">
              <w:rPr>
                <w:rStyle w:val="Hyperlink"/>
                <w:rFonts w:ascii="Garamond" w:hAnsi="Garamond"/>
                <w:noProof/>
              </w:rPr>
              <w:t>Data Sources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_Toc410220125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10</w:t>
            </w:r>
            <w:r w:rsidR="00017FED" w:rsidRPr="00017FED">
              <w:rPr>
                <w:rFonts w:ascii="Garamond" w:hAnsi="Garamond"/>
                <w:noProof/>
                <w:webHidden/>
              </w:rPr>
              <w:fldChar w:fldCharType="end"/>
            </w:r>
          </w:hyperlink>
        </w:p>
        <w:p w:rsidR="00017FED" w:rsidRPr="00017FED" w:rsidRDefault="00325895">
          <w:pPr>
            <w:pStyle w:val="TOC3"/>
            <w:tabs>
              <w:tab w:val="left" w:pos="880"/>
              <w:tab w:val="right" w:leader="dot" w:pos="9350"/>
            </w:tabs>
            <w:rPr>
              <w:rFonts w:ascii="Garamond" w:eastAsiaTheme="minorEastAsia" w:hAnsi="Garamond"/>
              <w:noProof/>
            </w:rPr>
          </w:pPr>
          <w:hyperlink w:anchor="_Toc410220126" w:history="1">
            <w:r w:rsidR="00017FED" w:rsidRPr="00017FED">
              <w:rPr>
                <w:rStyle w:val="Hyperlink"/>
                <w:rFonts w:ascii="Garamond" w:hAnsi="Garamond"/>
                <w:noProof/>
              </w:rPr>
              <w:t>B.</w:t>
            </w:r>
            <w:r w:rsidR="00017FED" w:rsidRPr="00017FED">
              <w:rPr>
                <w:rFonts w:ascii="Garamond" w:eastAsiaTheme="minorEastAsia" w:hAnsi="Garamond"/>
                <w:noProof/>
              </w:rPr>
              <w:tab/>
            </w:r>
            <w:r w:rsidR="00017FED" w:rsidRPr="00017FED">
              <w:rPr>
                <w:rStyle w:val="Hyperlink"/>
                <w:rFonts w:ascii="Garamond" w:hAnsi="Garamond"/>
                <w:noProof/>
              </w:rPr>
              <w:t>Tabulations and Statistical Analysis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_Toc410220126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10</w:t>
            </w:r>
            <w:r w:rsidR="00017FED" w:rsidRPr="00017FED">
              <w:rPr>
                <w:rFonts w:ascii="Garamond" w:hAnsi="Garamond"/>
                <w:noProof/>
                <w:webHidden/>
              </w:rPr>
              <w:fldChar w:fldCharType="end"/>
            </w:r>
          </w:hyperlink>
        </w:p>
        <w:p w:rsidR="00017FED" w:rsidRPr="00017FED" w:rsidRDefault="00325895">
          <w:pPr>
            <w:pStyle w:val="TOC2"/>
            <w:tabs>
              <w:tab w:val="left" w:pos="880"/>
              <w:tab w:val="right" w:leader="dot" w:pos="9350"/>
            </w:tabs>
            <w:rPr>
              <w:rFonts w:ascii="Garamond" w:eastAsiaTheme="minorEastAsia" w:hAnsi="Garamond"/>
              <w:noProof/>
            </w:rPr>
          </w:pPr>
          <w:hyperlink w:anchor="_Toc410220127" w:history="1">
            <w:r w:rsidR="00017FED" w:rsidRPr="00017FED">
              <w:rPr>
                <w:rStyle w:val="Hyperlink"/>
                <w:rFonts w:ascii="Garamond" w:hAnsi="Garamond"/>
                <w:noProof/>
              </w:rPr>
              <w:t>17.</w:t>
            </w:r>
            <w:r w:rsidR="00017FED" w:rsidRPr="00017FED">
              <w:rPr>
                <w:rFonts w:ascii="Garamond" w:eastAsiaTheme="minorEastAsia" w:hAnsi="Garamond"/>
                <w:noProof/>
              </w:rPr>
              <w:tab/>
            </w:r>
            <w:r w:rsidR="00017FED" w:rsidRPr="00017FED">
              <w:rPr>
                <w:rStyle w:val="Hyperlink"/>
                <w:rFonts w:ascii="Garamond" w:hAnsi="Garamond"/>
                <w:noProof/>
              </w:rPr>
              <w:t>Reason(s) Display of OMB Expiration Date is Inappropriate</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_Toc410220127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14</w:t>
            </w:r>
            <w:r w:rsidR="00017FED" w:rsidRPr="00017FED">
              <w:rPr>
                <w:rFonts w:ascii="Garamond" w:hAnsi="Garamond"/>
                <w:noProof/>
                <w:webHidden/>
              </w:rPr>
              <w:fldChar w:fldCharType="end"/>
            </w:r>
          </w:hyperlink>
        </w:p>
        <w:p w:rsidR="00017FED" w:rsidRPr="00017FED" w:rsidRDefault="00325895">
          <w:pPr>
            <w:pStyle w:val="TOC2"/>
            <w:tabs>
              <w:tab w:val="left" w:pos="880"/>
              <w:tab w:val="right" w:leader="dot" w:pos="9350"/>
            </w:tabs>
            <w:rPr>
              <w:rFonts w:ascii="Garamond" w:eastAsiaTheme="minorEastAsia" w:hAnsi="Garamond"/>
              <w:noProof/>
            </w:rPr>
          </w:pPr>
          <w:hyperlink w:anchor="_Toc410220128" w:history="1">
            <w:r w:rsidR="00017FED" w:rsidRPr="00017FED">
              <w:rPr>
                <w:rStyle w:val="Hyperlink"/>
                <w:rFonts w:ascii="Garamond" w:hAnsi="Garamond"/>
                <w:noProof/>
              </w:rPr>
              <w:t>18.</w:t>
            </w:r>
            <w:r w:rsidR="00017FED" w:rsidRPr="00017FED">
              <w:rPr>
                <w:rFonts w:ascii="Garamond" w:eastAsiaTheme="minorEastAsia" w:hAnsi="Garamond"/>
                <w:noProof/>
              </w:rPr>
              <w:tab/>
            </w:r>
            <w:r w:rsidR="00017FED" w:rsidRPr="00017FED">
              <w:rPr>
                <w:rStyle w:val="Hyperlink"/>
                <w:rFonts w:ascii="Garamond" w:hAnsi="Garamond"/>
                <w:noProof/>
              </w:rPr>
              <w:t>Exceptions to Certification for Paperwork Reduction Act Submissions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_Toc410220128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14</w:t>
            </w:r>
            <w:r w:rsidR="00017FED" w:rsidRPr="00017FED">
              <w:rPr>
                <w:rFonts w:ascii="Garamond" w:hAnsi="Garamond"/>
                <w:noProof/>
                <w:webHidden/>
              </w:rPr>
              <w:fldChar w:fldCharType="end"/>
            </w:r>
          </w:hyperlink>
        </w:p>
        <w:p w:rsidR="00017FED" w:rsidRPr="00017FED" w:rsidRDefault="00325895">
          <w:pPr>
            <w:pStyle w:val="TOC1"/>
            <w:rPr>
              <w:rFonts w:ascii="Garamond" w:eastAsiaTheme="minorEastAsia" w:hAnsi="Garamond"/>
              <w:b w:val="0"/>
            </w:rPr>
          </w:pPr>
          <w:hyperlink w:anchor="_Toc410220129" w:history="1">
            <w:r w:rsidR="00017FED" w:rsidRPr="00017FED">
              <w:rPr>
                <w:rStyle w:val="Hyperlink"/>
                <w:rFonts w:ascii="Garamond" w:hAnsi="Garamond"/>
              </w:rPr>
              <w:t>B.</w:t>
            </w:r>
            <w:r w:rsidR="00017FED" w:rsidRPr="00017FED">
              <w:rPr>
                <w:rFonts w:ascii="Garamond" w:eastAsiaTheme="minorEastAsia" w:hAnsi="Garamond"/>
                <w:b w:val="0"/>
              </w:rPr>
              <w:tab/>
            </w:r>
            <w:r w:rsidR="00017FED" w:rsidRPr="00017FED">
              <w:rPr>
                <w:rStyle w:val="Hyperlink"/>
                <w:rFonts w:ascii="Garamond" w:hAnsi="Garamond"/>
              </w:rPr>
              <w:t>Collection of Information Employing Statistical Methods</w:t>
            </w:r>
            <w:r w:rsidR="00017FED" w:rsidRPr="00017FED">
              <w:rPr>
                <w:rFonts w:ascii="Garamond" w:hAnsi="Garamond"/>
                <w:webHidden/>
              </w:rPr>
              <w:tab/>
            </w:r>
            <w:r w:rsidR="00017FED" w:rsidRPr="00017FED">
              <w:rPr>
                <w:rFonts w:ascii="Garamond" w:hAnsi="Garamond"/>
                <w:webHidden/>
              </w:rPr>
              <w:fldChar w:fldCharType="begin"/>
            </w:r>
            <w:r w:rsidR="00017FED" w:rsidRPr="00017FED">
              <w:rPr>
                <w:rFonts w:ascii="Garamond" w:hAnsi="Garamond"/>
                <w:webHidden/>
              </w:rPr>
              <w:instrText xml:space="preserve"> PAGEREF _Toc410220129 \h </w:instrText>
            </w:r>
            <w:r w:rsidR="00017FED" w:rsidRPr="00017FED">
              <w:rPr>
                <w:rFonts w:ascii="Garamond" w:hAnsi="Garamond"/>
                <w:webHidden/>
              </w:rPr>
            </w:r>
            <w:r w:rsidR="00017FED" w:rsidRPr="00017FED">
              <w:rPr>
                <w:rFonts w:ascii="Garamond" w:hAnsi="Garamond"/>
                <w:webHidden/>
              </w:rPr>
              <w:fldChar w:fldCharType="separate"/>
            </w:r>
            <w:r w:rsidR="00017FED" w:rsidRPr="00017FED">
              <w:rPr>
                <w:rFonts w:ascii="Garamond" w:hAnsi="Garamond"/>
                <w:webHidden/>
              </w:rPr>
              <w:t>14</w:t>
            </w:r>
            <w:r w:rsidR="00017FED" w:rsidRPr="00017FED">
              <w:rPr>
                <w:rFonts w:ascii="Garamond" w:hAnsi="Garamond"/>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30" w:history="1">
            <w:r w:rsidR="00017FED" w:rsidRPr="00017FED">
              <w:rPr>
                <w:rStyle w:val="Hyperlink"/>
                <w:rFonts w:ascii="Garamond" w:hAnsi="Garamond"/>
                <w:noProof/>
              </w:rPr>
              <w:t>1.</w:t>
            </w:r>
            <w:r w:rsidR="00017FED" w:rsidRPr="00017FED">
              <w:rPr>
                <w:rFonts w:ascii="Garamond" w:eastAsiaTheme="minorEastAsia" w:hAnsi="Garamond"/>
                <w:noProof/>
              </w:rPr>
              <w:tab/>
            </w:r>
            <w:r w:rsidR="00017FED" w:rsidRPr="00017FED">
              <w:rPr>
                <w:rStyle w:val="Hyperlink"/>
                <w:rFonts w:ascii="Garamond" w:hAnsi="Garamond"/>
                <w:noProof/>
              </w:rPr>
              <w:t>Respondent Universe and Sampling Methods</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_Toc410220130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14</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31" w:history="1">
            <w:r w:rsidR="00017FED" w:rsidRPr="00017FED">
              <w:rPr>
                <w:rStyle w:val="Hyperlink"/>
                <w:rFonts w:ascii="Garamond" w:hAnsi="Garamond"/>
                <w:noProof/>
              </w:rPr>
              <w:t>2.</w:t>
            </w:r>
            <w:r w:rsidR="00017FED" w:rsidRPr="00017FED">
              <w:rPr>
                <w:rFonts w:ascii="Garamond" w:eastAsiaTheme="minorEastAsia" w:hAnsi="Garamond"/>
                <w:noProof/>
              </w:rPr>
              <w:tab/>
            </w:r>
            <w:r w:rsidR="00017FED" w:rsidRPr="00017FED">
              <w:rPr>
                <w:rStyle w:val="Hyperlink"/>
                <w:rFonts w:ascii="Garamond" w:hAnsi="Garamond"/>
                <w:noProof/>
              </w:rPr>
              <w:t>Procedures for the Collection of Information</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_Toc410220131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17</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32" w:history="1">
            <w:r w:rsidR="00017FED" w:rsidRPr="00017FED">
              <w:rPr>
                <w:rStyle w:val="Hyperlink"/>
                <w:rFonts w:ascii="Garamond" w:hAnsi="Garamond"/>
                <w:noProof/>
              </w:rPr>
              <w:t>3.</w:t>
            </w:r>
            <w:r w:rsidR="00017FED" w:rsidRPr="00017FED">
              <w:rPr>
                <w:rFonts w:ascii="Garamond" w:eastAsiaTheme="minorEastAsia" w:hAnsi="Garamond"/>
                <w:noProof/>
              </w:rPr>
              <w:tab/>
            </w:r>
            <w:r w:rsidR="00017FED" w:rsidRPr="00017FED">
              <w:rPr>
                <w:rStyle w:val="Hyperlink"/>
                <w:rFonts w:ascii="Garamond" w:hAnsi="Garamond"/>
                <w:noProof/>
              </w:rPr>
              <w:t>Methods to Maximize Response Rates and Deal with Nonresponse</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_Toc410220132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18</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33" w:history="1">
            <w:r w:rsidR="00017FED" w:rsidRPr="00017FED">
              <w:rPr>
                <w:rStyle w:val="Hyperlink"/>
                <w:rFonts w:ascii="Garamond" w:hAnsi="Garamond"/>
                <w:noProof/>
              </w:rPr>
              <w:t>4.</w:t>
            </w:r>
            <w:r w:rsidR="00017FED" w:rsidRPr="00017FED">
              <w:rPr>
                <w:rFonts w:ascii="Garamond" w:eastAsiaTheme="minorEastAsia" w:hAnsi="Garamond"/>
                <w:noProof/>
              </w:rPr>
              <w:tab/>
            </w:r>
            <w:r w:rsidR="00017FED" w:rsidRPr="00017FED">
              <w:rPr>
                <w:rStyle w:val="Hyperlink"/>
                <w:rFonts w:ascii="Garamond" w:hAnsi="Garamond"/>
                <w:noProof/>
              </w:rPr>
              <w:t>Tests of Procedures of Methods to be Undertaken</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_Toc410220133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19</w:t>
            </w:r>
            <w:r w:rsidR="00017FED" w:rsidRPr="00017FED">
              <w:rPr>
                <w:rFonts w:ascii="Garamond" w:hAnsi="Garamond"/>
                <w:noProof/>
                <w:webHidden/>
              </w:rPr>
              <w:fldChar w:fldCharType="end"/>
            </w:r>
          </w:hyperlink>
        </w:p>
        <w:p w:rsidR="00017FED" w:rsidRPr="00017FED" w:rsidRDefault="00325895">
          <w:pPr>
            <w:pStyle w:val="TOC2"/>
            <w:tabs>
              <w:tab w:val="left" w:pos="660"/>
              <w:tab w:val="right" w:leader="dot" w:pos="9350"/>
            </w:tabs>
            <w:rPr>
              <w:rFonts w:ascii="Garamond" w:eastAsiaTheme="minorEastAsia" w:hAnsi="Garamond"/>
              <w:noProof/>
            </w:rPr>
          </w:pPr>
          <w:hyperlink w:anchor="_Toc410220134" w:history="1">
            <w:r w:rsidR="00017FED" w:rsidRPr="00017FED">
              <w:rPr>
                <w:rStyle w:val="Hyperlink"/>
                <w:rFonts w:ascii="Garamond" w:hAnsi="Garamond"/>
                <w:noProof/>
              </w:rPr>
              <w:t>5.</w:t>
            </w:r>
            <w:r w:rsidR="00017FED" w:rsidRPr="00017FED">
              <w:rPr>
                <w:rFonts w:ascii="Garamond" w:eastAsiaTheme="minorEastAsia" w:hAnsi="Garamond"/>
                <w:noProof/>
              </w:rPr>
              <w:tab/>
            </w:r>
            <w:r w:rsidR="00017FED" w:rsidRPr="00017FED">
              <w:rPr>
                <w:rStyle w:val="Hyperlink"/>
                <w:rFonts w:ascii="Garamond" w:hAnsi="Garamond"/>
                <w:noProof/>
              </w:rPr>
              <w:t>Individuals Consulted of Statistical Aspects and Individuals Collecting and/or Analyzing Data</w:t>
            </w:r>
            <w:r w:rsidR="00017FED" w:rsidRPr="00017FED">
              <w:rPr>
                <w:rFonts w:ascii="Garamond" w:hAnsi="Garamond"/>
                <w:noProof/>
                <w:webHidden/>
              </w:rPr>
              <w:tab/>
            </w:r>
            <w:r w:rsidR="00017FED" w:rsidRPr="00017FED">
              <w:rPr>
                <w:rFonts w:ascii="Garamond" w:hAnsi="Garamond"/>
                <w:noProof/>
                <w:webHidden/>
              </w:rPr>
              <w:fldChar w:fldCharType="begin"/>
            </w:r>
            <w:r w:rsidR="00017FED" w:rsidRPr="00017FED">
              <w:rPr>
                <w:rFonts w:ascii="Garamond" w:hAnsi="Garamond"/>
                <w:noProof/>
                <w:webHidden/>
              </w:rPr>
              <w:instrText xml:space="preserve"> PAGEREF _Toc410220134 \h </w:instrText>
            </w:r>
            <w:r w:rsidR="00017FED" w:rsidRPr="00017FED">
              <w:rPr>
                <w:rFonts w:ascii="Garamond" w:hAnsi="Garamond"/>
                <w:noProof/>
                <w:webHidden/>
              </w:rPr>
            </w:r>
            <w:r w:rsidR="00017FED" w:rsidRPr="00017FED">
              <w:rPr>
                <w:rFonts w:ascii="Garamond" w:hAnsi="Garamond"/>
                <w:noProof/>
                <w:webHidden/>
              </w:rPr>
              <w:fldChar w:fldCharType="separate"/>
            </w:r>
            <w:r w:rsidR="00017FED" w:rsidRPr="00017FED">
              <w:rPr>
                <w:rFonts w:ascii="Garamond" w:hAnsi="Garamond"/>
                <w:noProof/>
                <w:webHidden/>
              </w:rPr>
              <w:t>19</w:t>
            </w:r>
            <w:r w:rsidR="00017FED" w:rsidRPr="00017FED">
              <w:rPr>
                <w:rFonts w:ascii="Garamond" w:hAnsi="Garamond"/>
                <w:noProof/>
                <w:webHidden/>
              </w:rPr>
              <w:fldChar w:fldCharType="end"/>
            </w:r>
          </w:hyperlink>
        </w:p>
        <w:p w:rsidR="004274D8" w:rsidRPr="00017FED" w:rsidRDefault="00DE3FD9">
          <w:pPr>
            <w:rPr>
              <w:rFonts w:ascii="Garamond" w:hAnsi="Garamond"/>
            </w:rPr>
          </w:pPr>
          <w:r w:rsidRPr="00017FED">
            <w:rPr>
              <w:rFonts w:ascii="Garamond" w:hAnsi="Garamond"/>
              <w:b/>
              <w:bCs/>
              <w:noProof/>
              <w:sz w:val="24"/>
              <w:szCs w:val="24"/>
            </w:rPr>
            <w:fldChar w:fldCharType="end"/>
          </w:r>
        </w:p>
      </w:sdtContent>
    </w:sdt>
    <w:p w:rsidR="00EB63DF" w:rsidRDefault="00EB63DF">
      <w:pPr>
        <w:rPr>
          <w:rFonts w:ascii="Garamond" w:hAnsi="Garamond" w:cs="Times New Roman"/>
          <w:b/>
          <w:smallCaps/>
          <w:sz w:val="26"/>
          <w:szCs w:val="24"/>
        </w:rPr>
      </w:pPr>
      <w:r>
        <w:br w:type="page"/>
      </w:r>
    </w:p>
    <w:p w:rsidR="00703AE8" w:rsidRPr="00384206" w:rsidRDefault="00FD6804" w:rsidP="00703AE8">
      <w:pPr>
        <w:pStyle w:val="Heading1"/>
      </w:pPr>
      <w:r w:rsidRPr="008C7AA9">
        <w:lastRenderedPageBreak/>
        <w:t xml:space="preserve"> </w:t>
      </w:r>
      <w:bookmarkStart w:id="0" w:name="_Toc410220106"/>
      <w:r w:rsidRPr="00384206">
        <w:t>Justification</w:t>
      </w:r>
      <w:bookmarkEnd w:id="0"/>
      <w:r w:rsidRPr="00384206">
        <w:t xml:space="preserve"> </w:t>
      </w:r>
    </w:p>
    <w:p w:rsidR="0060300D" w:rsidRPr="00384206" w:rsidRDefault="00FD6804" w:rsidP="00384206">
      <w:pPr>
        <w:pStyle w:val="Heading2"/>
      </w:pPr>
      <w:bookmarkStart w:id="1" w:name="_Toc410220107"/>
      <w:r w:rsidRPr="00384206">
        <w:t xml:space="preserve">Circumstances Making the Collection of Information </w:t>
      </w:r>
      <w:r w:rsidR="00703AE8" w:rsidRPr="00384206">
        <w:t>N</w:t>
      </w:r>
      <w:r w:rsidRPr="00384206">
        <w:t>ecessary</w:t>
      </w:r>
      <w:bookmarkEnd w:id="1"/>
      <w:r w:rsidRPr="00384206">
        <w:t xml:space="preserve"> </w:t>
      </w:r>
    </w:p>
    <w:p w:rsidR="0060300D" w:rsidRPr="00BC5F51" w:rsidRDefault="00BC5F51" w:rsidP="0060300D">
      <w:pPr>
        <w:rPr>
          <w:rFonts w:ascii="Garamond" w:hAnsi="Garamond"/>
          <w:sz w:val="24"/>
          <w:szCs w:val="24"/>
        </w:rPr>
      </w:pPr>
      <w:r w:rsidRPr="00BC5F51">
        <w:rPr>
          <w:rFonts w:ascii="Garamond" w:hAnsi="Garamond"/>
          <w:i/>
          <w:sz w:val="24"/>
          <w:szCs w:val="24"/>
        </w:rPr>
        <w:t>Healthy People</w:t>
      </w:r>
      <w:r w:rsidR="0060300D" w:rsidRPr="00BC5F51">
        <w:rPr>
          <w:rFonts w:ascii="Garamond" w:hAnsi="Garamond"/>
          <w:i/>
          <w:sz w:val="24"/>
          <w:szCs w:val="24"/>
        </w:rPr>
        <w:t xml:space="preserve"> </w:t>
      </w:r>
      <w:r w:rsidR="00CB189A" w:rsidRPr="00BC5F51">
        <w:rPr>
          <w:rFonts w:ascii="Garamond" w:hAnsi="Garamond"/>
          <w:sz w:val="24"/>
          <w:szCs w:val="24"/>
        </w:rPr>
        <w:t xml:space="preserve">is a national health promotion and disease prevention initiative. The </w:t>
      </w:r>
      <w:r w:rsidRPr="00BC5F51">
        <w:rPr>
          <w:rFonts w:ascii="Garamond" w:hAnsi="Garamond"/>
          <w:i/>
          <w:sz w:val="24"/>
          <w:szCs w:val="24"/>
        </w:rPr>
        <w:t>Healthy People</w:t>
      </w:r>
      <w:r w:rsidR="00CB189A" w:rsidRPr="00BC5F51">
        <w:rPr>
          <w:rFonts w:ascii="Garamond" w:hAnsi="Garamond"/>
          <w:sz w:val="24"/>
          <w:szCs w:val="24"/>
        </w:rPr>
        <w:t xml:space="preserve"> initiative has provided a comprehensive set of data-driven, national disease prevent</w:t>
      </w:r>
      <w:r w:rsidR="00CC48D8">
        <w:rPr>
          <w:rFonts w:ascii="Garamond" w:hAnsi="Garamond"/>
          <w:sz w:val="24"/>
          <w:szCs w:val="24"/>
        </w:rPr>
        <w:t>ion</w:t>
      </w:r>
      <w:r w:rsidR="00CB189A" w:rsidRPr="00BC5F51">
        <w:rPr>
          <w:rFonts w:ascii="Garamond" w:hAnsi="Garamond"/>
          <w:sz w:val="24"/>
          <w:szCs w:val="24"/>
        </w:rPr>
        <w:t xml:space="preserve"> and health promotion objectives with 10-year targets aimed at improving the health of all American</w:t>
      </w:r>
      <w:r w:rsidR="00A85300" w:rsidRPr="00BC5F51">
        <w:rPr>
          <w:rFonts w:ascii="Garamond" w:hAnsi="Garamond"/>
          <w:sz w:val="24"/>
          <w:szCs w:val="24"/>
        </w:rPr>
        <w:t>s since 1979</w:t>
      </w:r>
      <w:r w:rsidR="00CB189A" w:rsidRPr="00BC5F51">
        <w:rPr>
          <w:rFonts w:ascii="Garamond" w:hAnsi="Garamond"/>
          <w:sz w:val="24"/>
          <w:szCs w:val="24"/>
        </w:rPr>
        <w:t>.</w:t>
      </w:r>
      <w:r>
        <w:rPr>
          <w:rFonts w:ascii="Garamond" w:hAnsi="Garamond"/>
          <w:sz w:val="24"/>
          <w:szCs w:val="24"/>
        </w:rPr>
        <w:t xml:space="preserve"> </w:t>
      </w:r>
      <w:r w:rsidRPr="00BC5F51">
        <w:rPr>
          <w:rFonts w:ascii="Garamond" w:hAnsi="Garamond"/>
          <w:i/>
          <w:sz w:val="24"/>
          <w:szCs w:val="24"/>
        </w:rPr>
        <w:t>Healthy People</w:t>
      </w:r>
      <w:r w:rsidR="00CB189A" w:rsidRPr="00BC5F51">
        <w:rPr>
          <w:rFonts w:ascii="Garamond" w:hAnsi="Garamond"/>
          <w:i/>
          <w:sz w:val="24"/>
          <w:szCs w:val="24"/>
        </w:rPr>
        <w:t xml:space="preserve"> 2020 (HP2020)</w:t>
      </w:r>
      <w:r w:rsidR="00CB189A" w:rsidRPr="00BC5F51">
        <w:rPr>
          <w:rFonts w:ascii="Garamond" w:hAnsi="Garamond"/>
          <w:sz w:val="24"/>
          <w:szCs w:val="24"/>
        </w:rPr>
        <w:t xml:space="preserve"> is the fourth iteration of the </w:t>
      </w:r>
      <w:r w:rsidRPr="00BC5F51">
        <w:rPr>
          <w:rFonts w:ascii="Garamond" w:hAnsi="Garamond"/>
          <w:i/>
          <w:sz w:val="24"/>
          <w:szCs w:val="24"/>
        </w:rPr>
        <w:t>Healthy People</w:t>
      </w:r>
      <w:r w:rsidR="00CB189A" w:rsidRPr="00BC5F51">
        <w:rPr>
          <w:rFonts w:ascii="Garamond" w:hAnsi="Garamond"/>
          <w:sz w:val="24"/>
          <w:szCs w:val="24"/>
        </w:rPr>
        <w:t xml:space="preserve"> initiative</w:t>
      </w:r>
      <w:r w:rsidR="009B61B5" w:rsidRPr="00BC5F51">
        <w:rPr>
          <w:rFonts w:ascii="Garamond" w:hAnsi="Garamond"/>
          <w:sz w:val="24"/>
          <w:szCs w:val="24"/>
        </w:rPr>
        <w:t xml:space="preserve">. </w:t>
      </w:r>
      <w:r w:rsidR="0060300D" w:rsidRPr="00BC5F51">
        <w:rPr>
          <w:rFonts w:ascii="Garamond" w:hAnsi="Garamond"/>
          <w:sz w:val="24"/>
          <w:szCs w:val="24"/>
        </w:rPr>
        <w:t>Its overarching goals are</w:t>
      </w:r>
      <w:r w:rsidR="00E400C9" w:rsidRPr="00BC5F51">
        <w:rPr>
          <w:rFonts w:ascii="Garamond" w:hAnsi="Garamond"/>
          <w:sz w:val="24"/>
          <w:szCs w:val="24"/>
        </w:rPr>
        <w:t>:</w:t>
      </w:r>
      <w:r w:rsidR="0060300D" w:rsidRPr="00BC5F51">
        <w:rPr>
          <w:rFonts w:ascii="Garamond" w:hAnsi="Garamond"/>
          <w:sz w:val="24"/>
          <w:szCs w:val="24"/>
        </w:rPr>
        <w:t xml:space="preserve"> to </w:t>
      </w:r>
      <w:r w:rsidR="00E400C9" w:rsidRPr="00BC5F51">
        <w:rPr>
          <w:rFonts w:ascii="Garamond" w:hAnsi="Garamond"/>
          <w:sz w:val="24"/>
          <w:szCs w:val="24"/>
        </w:rPr>
        <w:t xml:space="preserve">attain high-quality, longer lives free of preventable disease, disability, injury, and premature death; to achieve health equity, eliminate disparities, and improve the health of all groups; to create social and physical environments that promote good health for all; and to promote quality of life, healthy development, and health behaviors across all life stages. </w:t>
      </w:r>
      <w:r w:rsidR="0060300D" w:rsidRPr="00BC5F51">
        <w:rPr>
          <w:rStyle w:val="Emphasis"/>
          <w:rFonts w:ascii="Garamond" w:hAnsi="Garamond"/>
          <w:sz w:val="24"/>
          <w:szCs w:val="24"/>
        </w:rPr>
        <w:t>HP20</w:t>
      </w:r>
      <w:r w:rsidR="00C94B7F" w:rsidRPr="00BC5F51">
        <w:rPr>
          <w:rStyle w:val="Emphasis"/>
          <w:rFonts w:ascii="Garamond" w:hAnsi="Garamond"/>
          <w:sz w:val="24"/>
          <w:szCs w:val="24"/>
        </w:rPr>
        <w:t>2</w:t>
      </w:r>
      <w:r w:rsidR="0060300D" w:rsidRPr="00BC5F51">
        <w:rPr>
          <w:rStyle w:val="Emphasis"/>
          <w:rFonts w:ascii="Garamond" w:hAnsi="Garamond"/>
          <w:sz w:val="24"/>
          <w:szCs w:val="24"/>
        </w:rPr>
        <w:t>0</w:t>
      </w:r>
      <w:r w:rsidR="0060300D" w:rsidRPr="00BC5F51">
        <w:rPr>
          <w:rFonts w:ascii="Garamond" w:hAnsi="Garamond"/>
          <w:sz w:val="24"/>
          <w:szCs w:val="24"/>
        </w:rPr>
        <w:t xml:space="preserve"> consists of</w:t>
      </w:r>
      <w:r w:rsidR="00C47BC6" w:rsidRPr="00BC5F51">
        <w:rPr>
          <w:rFonts w:ascii="Garamond" w:hAnsi="Garamond"/>
          <w:sz w:val="24"/>
          <w:szCs w:val="24"/>
        </w:rPr>
        <w:t xml:space="preserve"> </w:t>
      </w:r>
      <w:r w:rsidR="00B42D0D" w:rsidRPr="00BC5F51">
        <w:rPr>
          <w:rFonts w:ascii="Garamond" w:hAnsi="Garamond"/>
          <w:sz w:val="24"/>
          <w:szCs w:val="24"/>
        </w:rPr>
        <w:t>over</w:t>
      </w:r>
      <w:r w:rsidR="00C47BC6" w:rsidRPr="00BC5F51">
        <w:rPr>
          <w:rFonts w:ascii="Garamond" w:hAnsi="Garamond"/>
          <w:sz w:val="24"/>
          <w:szCs w:val="24"/>
        </w:rPr>
        <w:t xml:space="preserve"> 1200</w:t>
      </w:r>
      <w:r w:rsidR="0060300D" w:rsidRPr="00BC5F51">
        <w:rPr>
          <w:rFonts w:ascii="Garamond" w:hAnsi="Garamond"/>
          <w:sz w:val="24"/>
          <w:szCs w:val="24"/>
        </w:rPr>
        <w:t xml:space="preserve"> objectives</w:t>
      </w:r>
      <w:r w:rsidR="00CB189A" w:rsidRPr="00BC5F51">
        <w:rPr>
          <w:rFonts w:ascii="Garamond" w:hAnsi="Garamond"/>
          <w:sz w:val="24"/>
          <w:szCs w:val="24"/>
        </w:rPr>
        <w:t xml:space="preserve"> organized under 42 topic areas.</w:t>
      </w:r>
      <w:r w:rsidR="0060300D" w:rsidRPr="00BC5F51">
        <w:rPr>
          <w:rFonts w:ascii="Garamond" w:hAnsi="Garamond"/>
          <w:sz w:val="24"/>
          <w:szCs w:val="24"/>
        </w:rPr>
        <w:t xml:space="preserve"> </w:t>
      </w:r>
    </w:p>
    <w:p w:rsidR="0060300D" w:rsidRPr="00BC5F51" w:rsidRDefault="0060300D" w:rsidP="0060300D">
      <w:pPr>
        <w:rPr>
          <w:rFonts w:ascii="Garamond" w:hAnsi="Garamond"/>
          <w:sz w:val="24"/>
          <w:szCs w:val="24"/>
        </w:rPr>
      </w:pPr>
      <w:r w:rsidRPr="00BC5F51">
        <w:rPr>
          <w:rFonts w:ascii="Garamond" w:hAnsi="Garamond"/>
          <w:sz w:val="24"/>
          <w:szCs w:val="24"/>
        </w:rPr>
        <w:t xml:space="preserve">In light of the tremendous collective energy that goes into developing the initiative, it is important to assess how the key target audiences are using </w:t>
      </w:r>
      <w:r w:rsidR="00BC5F51" w:rsidRPr="00BC5F51">
        <w:rPr>
          <w:rFonts w:ascii="Garamond" w:hAnsi="Garamond"/>
          <w:i/>
          <w:sz w:val="24"/>
          <w:szCs w:val="24"/>
        </w:rPr>
        <w:t>Healthy People</w:t>
      </w:r>
      <w:r w:rsidRPr="00BC5F51">
        <w:rPr>
          <w:rFonts w:ascii="Garamond" w:hAnsi="Garamond"/>
          <w:sz w:val="24"/>
          <w:szCs w:val="24"/>
        </w:rPr>
        <w:t>, and identify barrie</w:t>
      </w:r>
      <w:r w:rsidR="00B42D0D" w:rsidRPr="00BC5F51">
        <w:rPr>
          <w:rFonts w:ascii="Garamond" w:hAnsi="Garamond"/>
          <w:sz w:val="24"/>
          <w:szCs w:val="24"/>
        </w:rPr>
        <w:t>rs to the initiative’s success.</w:t>
      </w:r>
      <w:r w:rsidRPr="00BC5F51">
        <w:rPr>
          <w:rFonts w:ascii="Garamond" w:hAnsi="Garamond"/>
          <w:sz w:val="24"/>
          <w:szCs w:val="24"/>
        </w:rPr>
        <w:t xml:space="preserve"> The goal of this assessment is to create a comprehensive picture of how </w:t>
      </w:r>
      <w:r w:rsidRPr="00BC5F51">
        <w:rPr>
          <w:rFonts w:ascii="Garamond" w:hAnsi="Garamond"/>
          <w:i/>
          <w:iCs/>
          <w:sz w:val="24"/>
          <w:szCs w:val="24"/>
        </w:rPr>
        <w:t>HP20</w:t>
      </w:r>
      <w:r w:rsidR="00C47BC6" w:rsidRPr="00BC5F51">
        <w:rPr>
          <w:rFonts w:ascii="Garamond" w:hAnsi="Garamond"/>
          <w:i/>
          <w:iCs/>
          <w:sz w:val="24"/>
          <w:szCs w:val="24"/>
        </w:rPr>
        <w:t>2</w:t>
      </w:r>
      <w:r w:rsidRPr="00BC5F51">
        <w:rPr>
          <w:rFonts w:ascii="Garamond" w:hAnsi="Garamond"/>
          <w:i/>
          <w:iCs/>
          <w:sz w:val="24"/>
          <w:szCs w:val="24"/>
        </w:rPr>
        <w:t xml:space="preserve">0 </w:t>
      </w:r>
      <w:r w:rsidRPr="00BC5F51">
        <w:rPr>
          <w:rFonts w:ascii="Garamond" w:hAnsi="Garamond"/>
          <w:sz w:val="24"/>
          <w:szCs w:val="24"/>
        </w:rPr>
        <w:t xml:space="preserve">contributes to state, local and tribal disease prevention and health </w:t>
      </w:r>
      <w:r w:rsidR="00B42D0D" w:rsidRPr="00BC5F51">
        <w:rPr>
          <w:rFonts w:ascii="Garamond" w:hAnsi="Garamond"/>
          <w:sz w:val="24"/>
          <w:szCs w:val="24"/>
        </w:rPr>
        <w:t xml:space="preserve">promotion planning. </w:t>
      </w:r>
      <w:r w:rsidR="00A42F45" w:rsidRPr="00BC5F51">
        <w:rPr>
          <w:rFonts w:ascii="Garamond" w:hAnsi="Garamond"/>
          <w:sz w:val="24"/>
          <w:szCs w:val="24"/>
        </w:rPr>
        <w:t xml:space="preserve">Additionally, this study will examine two new populations of </w:t>
      </w:r>
      <w:r w:rsidR="00BC5F51" w:rsidRPr="00BC5F51">
        <w:rPr>
          <w:rFonts w:ascii="Garamond" w:hAnsi="Garamond"/>
          <w:i/>
          <w:sz w:val="24"/>
          <w:szCs w:val="24"/>
        </w:rPr>
        <w:t>Healthy People</w:t>
      </w:r>
      <w:r w:rsidR="00A42F45" w:rsidRPr="00BC5F51">
        <w:rPr>
          <w:rFonts w:ascii="Garamond" w:hAnsi="Garamond"/>
          <w:sz w:val="24"/>
          <w:szCs w:val="24"/>
        </w:rPr>
        <w:t xml:space="preserve"> users: individuals who have attended a </w:t>
      </w:r>
      <w:r w:rsidR="00BC5F51" w:rsidRPr="00BC5F51">
        <w:rPr>
          <w:rFonts w:ascii="Garamond" w:hAnsi="Garamond"/>
          <w:i/>
          <w:sz w:val="24"/>
          <w:szCs w:val="24"/>
        </w:rPr>
        <w:t>Healthy People</w:t>
      </w:r>
      <w:r w:rsidR="00A42F45" w:rsidRPr="00BC5F51">
        <w:rPr>
          <w:rFonts w:ascii="Garamond" w:hAnsi="Garamond"/>
          <w:sz w:val="24"/>
          <w:szCs w:val="24"/>
        </w:rPr>
        <w:t xml:space="preserve"> webinar and members of the </w:t>
      </w:r>
      <w:r w:rsidR="00BC5F51" w:rsidRPr="00BC5F51">
        <w:rPr>
          <w:rFonts w:ascii="Garamond" w:hAnsi="Garamond"/>
          <w:i/>
          <w:sz w:val="24"/>
          <w:szCs w:val="24"/>
        </w:rPr>
        <w:t>Healthy People</w:t>
      </w:r>
      <w:r w:rsidR="00A42F45" w:rsidRPr="00BC5F51">
        <w:rPr>
          <w:rFonts w:ascii="Garamond" w:hAnsi="Garamond"/>
          <w:sz w:val="24"/>
          <w:szCs w:val="24"/>
        </w:rPr>
        <w:t xml:space="preserve"> </w:t>
      </w:r>
      <w:r w:rsidR="009E3618">
        <w:rPr>
          <w:rFonts w:ascii="Garamond" w:hAnsi="Garamond"/>
          <w:sz w:val="24"/>
          <w:szCs w:val="24"/>
        </w:rPr>
        <w:t>Consortium</w:t>
      </w:r>
      <w:r w:rsidR="00A42F45" w:rsidRPr="00BC5F51">
        <w:rPr>
          <w:rFonts w:ascii="Garamond" w:hAnsi="Garamond"/>
          <w:sz w:val="24"/>
          <w:szCs w:val="24"/>
        </w:rPr>
        <w:t xml:space="preserve">. These respondents will provide new information regarding how </w:t>
      </w:r>
      <w:r w:rsidR="00BC5F51" w:rsidRPr="00BC5F51">
        <w:rPr>
          <w:rFonts w:ascii="Garamond" w:hAnsi="Garamond"/>
          <w:i/>
          <w:sz w:val="24"/>
          <w:szCs w:val="24"/>
        </w:rPr>
        <w:t>Healthy People</w:t>
      </w:r>
      <w:r w:rsidR="00A42F45" w:rsidRPr="00BC5F51">
        <w:rPr>
          <w:rFonts w:ascii="Garamond" w:hAnsi="Garamond"/>
          <w:sz w:val="24"/>
          <w:szCs w:val="24"/>
        </w:rPr>
        <w:t xml:space="preserve"> is used by </w:t>
      </w:r>
      <w:r w:rsidR="0067148A" w:rsidRPr="00BC5F51">
        <w:rPr>
          <w:rFonts w:ascii="Garamond" w:hAnsi="Garamond"/>
          <w:sz w:val="24"/>
          <w:szCs w:val="24"/>
        </w:rPr>
        <w:t>different types of</w:t>
      </w:r>
      <w:r w:rsidR="00A42F45" w:rsidRPr="00BC5F51">
        <w:rPr>
          <w:rFonts w:ascii="Garamond" w:hAnsi="Garamond"/>
          <w:sz w:val="24"/>
          <w:szCs w:val="24"/>
        </w:rPr>
        <w:t xml:space="preserve"> organizations. </w:t>
      </w:r>
      <w:r w:rsidRPr="00BC5F51">
        <w:rPr>
          <w:rFonts w:ascii="Garamond" w:hAnsi="Garamond"/>
          <w:sz w:val="24"/>
          <w:szCs w:val="24"/>
        </w:rPr>
        <w:t xml:space="preserve">HHS is eager to document the utilization of </w:t>
      </w:r>
      <w:r w:rsidRPr="00BC5F51">
        <w:rPr>
          <w:rFonts w:ascii="Garamond" w:hAnsi="Garamond"/>
          <w:i/>
          <w:iCs/>
          <w:sz w:val="24"/>
          <w:szCs w:val="24"/>
        </w:rPr>
        <w:t>HP20</w:t>
      </w:r>
      <w:r w:rsidR="00C47BC6" w:rsidRPr="00BC5F51">
        <w:rPr>
          <w:rFonts w:ascii="Garamond" w:hAnsi="Garamond"/>
          <w:i/>
          <w:iCs/>
          <w:sz w:val="24"/>
          <w:szCs w:val="24"/>
        </w:rPr>
        <w:t>20</w:t>
      </w:r>
      <w:r w:rsidRPr="00BC5F51">
        <w:rPr>
          <w:rFonts w:ascii="Garamond" w:hAnsi="Garamond"/>
          <w:i/>
          <w:iCs/>
          <w:sz w:val="24"/>
          <w:szCs w:val="24"/>
        </w:rPr>
        <w:t xml:space="preserve">, </w:t>
      </w:r>
      <w:r w:rsidRPr="00BC5F51">
        <w:rPr>
          <w:rFonts w:ascii="Garamond" w:hAnsi="Garamond"/>
          <w:sz w:val="24"/>
          <w:szCs w:val="24"/>
        </w:rPr>
        <w:t xml:space="preserve">and to seek input from key users on how the next iteration of the initiative, </w:t>
      </w:r>
      <w:r w:rsidR="00BC5F51" w:rsidRPr="00BC5F51">
        <w:rPr>
          <w:rFonts w:ascii="Garamond" w:hAnsi="Garamond"/>
          <w:i/>
          <w:sz w:val="24"/>
          <w:szCs w:val="24"/>
        </w:rPr>
        <w:t>Healthy People</w:t>
      </w:r>
      <w:r w:rsidRPr="00BC5F51">
        <w:rPr>
          <w:rFonts w:ascii="Garamond" w:hAnsi="Garamond"/>
          <w:i/>
          <w:sz w:val="24"/>
          <w:szCs w:val="24"/>
        </w:rPr>
        <w:t xml:space="preserve"> 20</w:t>
      </w:r>
      <w:r w:rsidR="00C47BC6" w:rsidRPr="00BC5F51">
        <w:rPr>
          <w:rFonts w:ascii="Garamond" w:hAnsi="Garamond"/>
          <w:i/>
          <w:sz w:val="24"/>
          <w:szCs w:val="24"/>
        </w:rPr>
        <w:t>3</w:t>
      </w:r>
      <w:r w:rsidRPr="00BC5F51">
        <w:rPr>
          <w:rFonts w:ascii="Garamond" w:hAnsi="Garamond"/>
          <w:i/>
          <w:sz w:val="24"/>
          <w:szCs w:val="24"/>
        </w:rPr>
        <w:t>0</w:t>
      </w:r>
      <w:r w:rsidR="00C47BC6" w:rsidRPr="00BC5F51">
        <w:rPr>
          <w:rFonts w:ascii="Garamond" w:hAnsi="Garamond"/>
          <w:i/>
          <w:sz w:val="24"/>
          <w:szCs w:val="24"/>
        </w:rPr>
        <w:t xml:space="preserve"> (HP2030)</w:t>
      </w:r>
      <w:r w:rsidRPr="00BC5F51">
        <w:rPr>
          <w:rFonts w:ascii="Garamond" w:hAnsi="Garamond"/>
          <w:sz w:val="24"/>
          <w:szCs w:val="24"/>
        </w:rPr>
        <w:t xml:space="preserve">, could be improved to </w:t>
      </w:r>
      <w:r w:rsidR="00B42D0D" w:rsidRPr="00BC5F51">
        <w:rPr>
          <w:rFonts w:ascii="Garamond" w:hAnsi="Garamond"/>
          <w:sz w:val="24"/>
          <w:szCs w:val="24"/>
        </w:rPr>
        <w:t xml:space="preserve">encourage greater involvement. Since the last iteration of </w:t>
      </w:r>
      <w:r w:rsidR="00B42D0D" w:rsidRPr="00BC5F51">
        <w:rPr>
          <w:rFonts w:ascii="Garamond" w:hAnsi="Garamond"/>
          <w:i/>
          <w:sz w:val="24"/>
          <w:szCs w:val="24"/>
        </w:rPr>
        <w:t>HP2010</w:t>
      </w:r>
      <w:r w:rsidR="00B42D0D" w:rsidRPr="00BC5F51">
        <w:rPr>
          <w:rFonts w:ascii="Garamond" w:hAnsi="Garamond"/>
          <w:sz w:val="24"/>
          <w:szCs w:val="24"/>
        </w:rPr>
        <w:t xml:space="preserve">, HHS has transformed the initiative from a print to a web-based platform, implementing a number of online tools and </w:t>
      </w:r>
      <w:r w:rsidR="00D728DF">
        <w:rPr>
          <w:rFonts w:ascii="Garamond" w:hAnsi="Garamond"/>
          <w:sz w:val="24"/>
          <w:szCs w:val="24"/>
        </w:rPr>
        <w:t>activities</w:t>
      </w:r>
      <w:r w:rsidR="00B42D0D" w:rsidRPr="00BC5F51">
        <w:rPr>
          <w:rFonts w:ascii="Garamond" w:hAnsi="Garamond"/>
          <w:sz w:val="24"/>
          <w:szCs w:val="24"/>
        </w:rPr>
        <w:t xml:space="preserve">. This study will determine which </w:t>
      </w:r>
      <w:r w:rsidR="00A42F45" w:rsidRPr="00BC5F51">
        <w:rPr>
          <w:rFonts w:ascii="Garamond" w:hAnsi="Garamond"/>
          <w:sz w:val="24"/>
          <w:szCs w:val="24"/>
        </w:rPr>
        <w:t xml:space="preserve">elements of </w:t>
      </w:r>
      <w:r w:rsidR="00A42F45" w:rsidRPr="00BC5F51">
        <w:rPr>
          <w:rFonts w:ascii="Garamond" w:hAnsi="Garamond"/>
          <w:i/>
          <w:sz w:val="24"/>
          <w:szCs w:val="24"/>
        </w:rPr>
        <w:t>HP2020</w:t>
      </w:r>
      <w:r w:rsidR="00B42D0D" w:rsidRPr="00BC5F51">
        <w:rPr>
          <w:rFonts w:ascii="Garamond" w:hAnsi="Garamond"/>
          <w:sz w:val="24"/>
          <w:szCs w:val="24"/>
        </w:rPr>
        <w:t xml:space="preserve"> are most </w:t>
      </w:r>
      <w:r w:rsidR="00D728DF">
        <w:rPr>
          <w:rFonts w:ascii="Garamond" w:hAnsi="Garamond"/>
          <w:sz w:val="24"/>
          <w:szCs w:val="24"/>
        </w:rPr>
        <w:t>utilized by</w:t>
      </w:r>
      <w:r w:rsidR="00B42D0D" w:rsidRPr="00BC5F51">
        <w:rPr>
          <w:rFonts w:ascii="Garamond" w:hAnsi="Garamond"/>
          <w:sz w:val="24"/>
          <w:szCs w:val="24"/>
        </w:rPr>
        <w:t xml:space="preserve"> organizations</w:t>
      </w:r>
      <w:r w:rsidR="00A42F45" w:rsidRPr="00BC5F51">
        <w:rPr>
          <w:rFonts w:ascii="Garamond" w:hAnsi="Garamond"/>
          <w:sz w:val="24"/>
          <w:szCs w:val="24"/>
        </w:rPr>
        <w:t>.</w:t>
      </w:r>
      <w:r w:rsidR="00B42D0D" w:rsidRPr="00BC5F51">
        <w:rPr>
          <w:rFonts w:ascii="Garamond" w:hAnsi="Garamond"/>
          <w:sz w:val="24"/>
          <w:szCs w:val="24"/>
        </w:rPr>
        <w:t xml:space="preserve"> </w:t>
      </w:r>
      <w:r w:rsidRPr="00BC5F51">
        <w:rPr>
          <w:rFonts w:ascii="Garamond" w:hAnsi="Garamond"/>
          <w:sz w:val="24"/>
          <w:szCs w:val="24"/>
        </w:rPr>
        <w:t xml:space="preserve">Finally, the study will identify barriers to implementation and use at a point in time when HHS could take action to facilitate or support use in the forthcoming </w:t>
      </w:r>
      <w:r w:rsidR="00C47BC6" w:rsidRPr="00BC5F51">
        <w:rPr>
          <w:rFonts w:ascii="Garamond" w:hAnsi="Garamond"/>
          <w:i/>
          <w:sz w:val="24"/>
          <w:szCs w:val="24"/>
        </w:rPr>
        <w:t>HP2030</w:t>
      </w:r>
      <w:r w:rsidR="00B42D0D" w:rsidRPr="00BC5F51">
        <w:rPr>
          <w:rFonts w:ascii="Garamond" w:hAnsi="Garamond"/>
          <w:sz w:val="24"/>
          <w:szCs w:val="24"/>
        </w:rPr>
        <w:t xml:space="preserve">. </w:t>
      </w:r>
      <w:r w:rsidRPr="00BC5F51">
        <w:rPr>
          <w:rFonts w:ascii="Garamond" w:hAnsi="Garamond"/>
          <w:sz w:val="24"/>
          <w:szCs w:val="24"/>
        </w:rPr>
        <w:t>The main research questions include:</w:t>
      </w:r>
    </w:p>
    <w:p w:rsidR="0060300D" w:rsidRPr="00BC5F51" w:rsidRDefault="00C47BC6" w:rsidP="0060300D">
      <w:pPr>
        <w:numPr>
          <w:ilvl w:val="0"/>
          <w:numId w:val="11"/>
        </w:numPr>
        <w:spacing w:before="100" w:beforeAutospacing="1" w:after="100" w:afterAutospacing="1" w:line="240" w:lineRule="auto"/>
        <w:jc w:val="both"/>
        <w:rPr>
          <w:rFonts w:ascii="Garamond" w:hAnsi="Garamond"/>
          <w:sz w:val="24"/>
          <w:szCs w:val="24"/>
        </w:rPr>
      </w:pPr>
      <w:r w:rsidRPr="00BC5F51">
        <w:rPr>
          <w:rFonts w:ascii="Garamond" w:hAnsi="Garamond"/>
          <w:sz w:val="24"/>
          <w:szCs w:val="24"/>
        </w:rPr>
        <w:t xml:space="preserve">Are organizations aware of </w:t>
      </w:r>
      <w:r w:rsidRPr="00BC5F51">
        <w:rPr>
          <w:rFonts w:ascii="Garamond" w:hAnsi="Garamond"/>
          <w:i/>
          <w:sz w:val="24"/>
          <w:szCs w:val="24"/>
        </w:rPr>
        <w:t>HP</w:t>
      </w:r>
      <w:r w:rsidR="0060300D" w:rsidRPr="00BC5F51">
        <w:rPr>
          <w:rFonts w:ascii="Garamond" w:hAnsi="Garamond"/>
          <w:i/>
          <w:sz w:val="24"/>
          <w:szCs w:val="24"/>
        </w:rPr>
        <w:t>20</w:t>
      </w:r>
      <w:r w:rsidRPr="00BC5F51">
        <w:rPr>
          <w:rFonts w:ascii="Garamond" w:hAnsi="Garamond"/>
          <w:i/>
          <w:sz w:val="24"/>
          <w:szCs w:val="24"/>
        </w:rPr>
        <w:t>2</w:t>
      </w:r>
      <w:r w:rsidR="0060300D" w:rsidRPr="00BC5F51">
        <w:rPr>
          <w:rFonts w:ascii="Garamond" w:hAnsi="Garamond"/>
          <w:i/>
          <w:sz w:val="24"/>
          <w:szCs w:val="24"/>
        </w:rPr>
        <w:t>0</w:t>
      </w:r>
      <w:r w:rsidR="0060300D" w:rsidRPr="00BC5F51">
        <w:rPr>
          <w:rFonts w:ascii="Garamond" w:hAnsi="Garamond"/>
          <w:sz w:val="24"/>
          <w:szCs w:val="24"/>
        </w:rPr>
        <w:t>, and if so, how are the organizations using the initiative?</w:t>
      </w:r>
      <w:r w:rsidR="00BC5F51">
        <w:rPr>
          <w:rFonts w:ascii="Garamond" w:hAnsi="Garamond"/>
          <w:sz w:val="24"/>
          <w:szCs w:val="24"/>
        </w:rPr>
        <w:t xml:space="preserve"> </w:t>
      </w:r>
      <w:r w:rsidRPr="00BC5F51">
        <w:rPr>
          <w:rFonts w:ascii="Garamond" w:hAnsi="Garamond"/>
          <w:sz w:val="24"/>
          <w:szCs w:val="24"/>
        </w:rPr>
        <w:t xml:space="preserve">Has the use of </w:t>
      </w:r>
      <w:r w:rsidRPr="00BC5F51">
        <w:rPr>
          <w:rFonts w:ascii="Garamond" w:hAnsi="Garamond"/>
          <w:i/>
          <w:sz w:val="24"/>
          <w:szCs w:val="24"/>
        </w:rPr>
        <w:t>HP2020</w:t>
      </w:r>
      <w:r w:rsidRPr="00BC5F51">
        <w:rPr>
          <w:rFonts w:ascii="Garamond" w:hAnsi="Garamond"/>
          <w:sz w:val="24"/>
          <w:szCs w:val="24"/>
        </w:rPr>
        <w:t xml:space="preserve"> changed since the 2008 user study?</w:t>
      </w:r>
      <w:r w:rsidR="00BC5F51">
        <w:rPr>
          <w:rFonts w:ascii="Garamond" w:hAnsi="Garamond"/>
          <w:sz w:val="24"/>
          <w:szCs w:val="24"/>
        </w:rPr>
        <w:t xml:space="preserve"> </w:t>
      </w:r>
    </w:p>
    <w:p w:rsidR="00BE620D" w:rsidRPr="00BC5F51" w:rsidRDefault="00CC48D8" w:rsidP="00BE620D">
      <w:pPr>
        <w:numPr>
          <w:ilvl w:val="0"/>
          <w:numId w:val="11"/>
        </w:numPr>
        <w:spacing w:before="100" w:beforeAutospacing="1" w:after="100" w:afterAutospacing="1" w:line="240" w:lineRule="auto"/>
        <w:jc w:val="both"/>
        <w:rPr>
          <w:rFonts w:ascii="Garamond" w:hAnsi="Garamond"/>
          <w:sz w:val="24"/>
          <w:szCs w:val="24"/>
        </w:rPr>
      </w:pPr>
      <w:r>
        <w:rPr>
          <w:rFonts w:ascii="Garamond" w:hAnsi="Garamond"/>
          <w:sz w:val="24"/>
          <w:szCs w:val="24"/>
        </w:rPr>
        <w:t>D</w:t>
      </w:r>
      <w:r w:rsidR="00BE620D" w:rsidRPr="00BC5F51">
        <w:rPr>
          <w:rFonts w:ascii="Garamond" w:hAnsi="Garamond"/>
          <w:sz w:val="24"/>
          <w:szCs w:val="24"/>
        </w:rPr>
        <w:t xml:space="preserve">o organizations monitor progress towards </w:t>
      </w:r>
      <w:r w:rsidR="00EC0249" w:rsidRPr="00BC5F51">
        <w:rPr>
          <w:rFonts w:ascii="Garamond" w:hAnsi="Garamond"/>
          <w:i/>
          <w:sz w:val="24"/>
          <w:szCs w:val="24"/>
        </w:rPr>
        <w:t>HP2020</w:t>
      </w:r>
      <w:r w:rsidR="00BE620D" w:rsidRPr="00BC5F51">
        <w:rPr>
          <w:rFonts w:ascii="Garamond" w:hAnsi="Garamond"/>
          <w:sz w:val="24"/>
          <w:szCs w:val="24"/>
        </w:rPr>
        <w:t xml:space="preserve"> objectives and targets? </w:t>
      </w:r>
    </w:p>
    <w:p w:rsidR="0060300D" w:rsidRPr="00BC5F51" w:rsidRDefault="0060300D" w:rsidP="0060300D">
      <w:pPr>
        <w:numPr>
          <w:ilvl w:val="0"/>
          <w:numId w:val="11"/>
        </w:numPr>
        <w:spacing w:before="100" w:beforeAutospacing="1" w:after="100" w:afterAutospacing="1" w:line="240" w:lineRule="auto"/>
        <w:jc w:val="both"/>
        <w:rPr>
          <w:rFonts w:ascii="Garamond" w:hAnsi="Garamond"/>
          <w:sz w:val="24"/>
          <w:szCs w:val="24"/>
        </w:rPr>
      </w:pPr>
      <w:r w:rsidRPr="00BC5F51">
        <w:rPr>
          <w:rFonts w:ascii="Garamond" w:hAnsi="Garamond"/>
          <w:sz w:val="24"/>
          <w:szCs w:val="24"/>
        </w:rPr>
        <w:t>What compo</w:t>
      </w:r>
      <w:r w:rsidR="00C47BC6" w:rsidRPr="00BC5F51">
        <w:rPr>
          <w:rFonts w:ascii="Garamond" w:hAnsi="Garamond"/>
          <w:sz w:val="24"/>
          <w:szCs w:val="24"/>
        </w:rPr>
        <w:t xml:space="preserve">nents of </w:t>
      </w:r>
      <w:r w:rsidR="00C47BC6" w:rsidRPr="00BC5F51">
        <w:rPr>
          <w:rFonts w:ascii="Garamond" w:hAnsi="Garamond"/>
          <w:i/>
          <w:sz w:val="24"/>
          <w:szCs w:val="24"/>
        </w:rPr>
        <w:t>HP</w:t>
      </w:r>
      <w:r w:rsidRPr="00BC5F51">
        <w:rPr>
          <w:rFonts w:ascii="Garamond" w:hAnsi="Garamond"/>
          <w:i/>
          <w:sz w:val="24"/>
          <w:szCs w:val="24"/>
        </w:rPr>
        <w:t>20</w:t>
      </w:r>
      <w:r w:rsidR="00C47BC6" w:rsidRPr="00BC5F51">
        <w:rPr>
          <w:rFonts w:ascii="Garamond" w:hAnsi="Garamond"/>
          <w:i/>
          <w:sz w:val="24"/>
          <w:szCs w:val="24"/>
        </w:rPr>
        <w:t>2</w:t>
      </w:r>
      <w:r w:rsidRPr="00BC5F51">
        <w:rPr>
          <w:rFonts w:ascii="Garamond" w:hAnsi="Garamond"/>
          <w:i/>
          <w:sz w:val="24"/>
          <w:szCs w:val="24"/>
        </w:rPr>
        <w:t>0</w:t>
      </w:r>
      <w:r w:rsidRPr="00BC5F51">
        <w:rPr>
          <w:rFonts w:ascii="Garamond" w:hAnsi="Garamond"/>
          <w:sz w:val="24"/>
          <w:szCs w:val="24"/>
        </w:rPr>
        <w:t xml:space="preserve"> are most useful to users?</w:t>
      </w:r>
      <w:r w:rsidR="001703E3" w:rsidRPr="00BC5F51">
        <w:rPr>
          <w:rFonts w:ascii="Garamond" w:hAnsi="Garamond"/>
          <w:sz w:val="24"/>
          <w:szCs w:val="24"/>
        </w:rPr>
        <w:t xml:space="preserve"> </w:t>
      </w:r>
    </w:p>
    <w:p w:rsidR="0060300D" w:rsidRPr="00BC5F51" w:rsidRDefault="0060300D" w:rsidP="0091049B">
      <w:pPr>
        <w:pStyle w:val="ListParagraph"/>
        <w:numPr>
          <w:ilvl w:val="0"/>
          <w:numId w:val="11"/>
        </w:numPr>
        <w:spacing w:before="100" w:beforeAutospacing="1" w:after="100" w:afterAutospacing="1" w:line="240" w:lineRule="auto"/>
        <w:jc w:val="both"/>
        <w:rPr>
          <w:rFonts w:ascii="Garamond" w:hAnsi="Garamond"/>
          <w:sz w:val="24"/>
          <w:szCs w:val="24"/>
        </w:rPr>
      </w:pPr>
      <w:r w:rsidRPr="00BC5F51">
        <w:rPr>
          <w:rFonts w:ascii="Garamond" w:hAnsi="Garamond"/>
          <w:sz w:val="24"/>
          <w:szCs w:val="24"/>
        </w:rPr>
        <w:t xml:space="preserve">What key </w:t>
      </w:r>
      <w:r w:rsidR="001703E3" w:rsidRPr="00BC5F51">
        <w:rPr>
          <w:rFonts w:ascii="Garamond" w:hAnsi="Garamond"/>
          <w:sz w:val="24"/>
          <w:szCs w:val="24"/>
        </w:rPr>
        <w:t>issues</w:t>
      </w:r>
      <w:r w:rsidRPr="00BC5F51">
        <w:rPr>
          <w:rFonts w:ascii="Garamond" w:hAnsi="Garamond"/>
          <w:sz w:val="24"/>
          <w:szCs w:val="24"/>
        </w:rPr>
        <w:t xml:space="preserve"> should be considered in framing the next iteration of health promotion and disease prevention objectives for the nation?</w:t>
      </w:r>
    </w:p>
    <w:p w:rsidR="00BE620D" w:rsidRPr="00BC5F51" w:rsidRDefault="00BE620D" w:rsidP="00BE620D">
      <w:pPr>
        <w:numPr>
          <w:ilvl w:val="0"/>
          <w:numId w:val="11"/>
        </w:numPr>
        <w:spacing w:before="100" w:beforeAutospacing="1" w:after="100" w:afterAutospacing="1" w:line="240" w:lineRule="auto"/>
        <w:jc w:val="both"/>
        <w:rPr>
          <w:rFonts w:ascii="Garamond" w:hAnsi="Garamond"/>
          <w:sz w:val="24"/>
          <w:szCs w:val="24"/>
        </w:rPr>
      </w:pPr>
      <w:r w:rsidRPr="00BC5F51">
        <w:rPr>
          <w:rFonts w:ascii="Garamond" w:hAnsi="Garamond"/>
          <w:sz w:val="24"/>
          <w:szCs w:val="24"/>
        </w:rPr>
        <w:t xml:space="preserve">What are the reasons that organizations are not using </w:t>
      </w:r>
      <w:r w:rsidRPr="00BC5F51">
        <w:rPr>
          <w:rFonts w:ascii="Garamond" w:hAnsi="Garamond"/>
          <w:i/>
          <w:sz w:val="24"/>
          <w:szCs w:val="24"/>
        </w:rPr>
        <w:t>HP2020</w:t>
      </w:r>
      <w:r w:rsidRPr="00BC5F51">
        <w:rPr>
          <w:rFonts w:ascii="Garamond" w:hAnsi="Garamond"/>
          <w:sz w:val="24"/>
          <w:szCs w:val="24"/>
        </w:rPr>
        <w:t>?</w:t>
      </w:r>
    </w:p>
    <w:p w:rsidR="00B42D0D" w:rsidRDefault="0091049B" w:rsidP="0060300D">
      <w:pPr>
        <w:numPr>
          <w:ilvl w:val="0"/>
          <w:numId w:val="11"/>
        </w:numPr>
        <w:spacing w:before="100" w:beforeAutospacing="1" w:after="100" w:afterAutospacing="1" w:line="240" w:lineRule="auto"/>
        <w:jc w:val="both"/>
        <w:rPr>
          <w:rFonts w:ascii="Garamond" w:hAnsi="Garamond"/>
          <w:sz w:val="24"/>
          <w:szCs w:val="24"/>
        </w:rPr>
      </w:pPr>
      <w:r w:rsidRPr="00BC5F51">
        <w:rPr>
          <w:rFonts w:ascii="Garamond" w:hAnsi="Garamond"/>
          <w:sz w:val="24"/>
          <w:szCs w:val="24"/>
        </w:rPr>
        <w:t xml:space="preserve">How has </w:t>
      </w:r>
      <w:r w:rsidR="00BC5F51" w:rsidRPr="00BC5F51">
        <w:rPr>
          <w:rFonts w:ascii="Garamond" w:hAnsi="Garamond"/>
          <w:i/>
          <w:sz w:val="24"/>
          <w:szCs w:val="24"/>
        </w:rPr>
        <w:t>Healthy People</w:t>
      </w:r>
      <w:r w:rsidRPr="00BC5F51">
        <w:rPr>
          <w:rFonts w:ascii="Garamond" w:hAnsi="Garamond"/>
          <w:sz w:val="24"/>
          <w:szCs w:val="24"/>
        </w:rPr>
        <w:t xml:space="preserve"> webinar participation influenced organizations’ use of </w:t>
      </w:r>
      <w:r w:rsidRPr="00BC5F51">
        <w:rPr>
          <w:rFonts w:ascii="Garamond" w:hAnsi="Garamond"/>
          <w:i/>
          <w:sz w:val="24"/>
          <w:szCs w:val="24"/>
        </w:rPr>
        <w:t>HP2020</w:t>
      </w:r>
      <w:r w:rsidRPr="00BC5F51">
        <w:rPr>
          <w:rFonts w:ascii="Garamond" w:hAnsi="Garamond"/>
          <w:sz w:val="24"/>
          <w:szCs w:val="24"/>
        </w:rPr>
        <w:t>?</w:t>
      </w:r>
    </w:p>
    <w:p w:rsidR="00D728DF" w:rsidRPr="00BC5F51" w:rsidRDefault="00D728DF" w:rsidP="00D728DF">
      <w:pPr>
        <w:numPr>
          <w:ilvl w:val="0"/>
          <w:numId w:val="11"/>
        </w:numPr>
        <w:spacing w:before="100" w:beforeAutospacing="1" w:after="100" w:afterAutospacing="1" w:line="240" w:lineRule="auto"/>
        <w:jc w:val="both"/>
        <w:rPr>
          <w:rFonts w:ascii="Garamond" w:hAnsi="Garamond"/>
          <w:sz w:val="24"/>
          <w:szCs w:val="24"/>
        </w:rPr>
      </w:pPr>
      <w:r w:rsidRPr="00BC5F51">
        <w:rPr>
          <w:rFonts w:ascii="Garamond" w:hAnsi="Garamond"/>
          <w:sz w:val="24"/>
          <w:szCs w:val="24"/>
        </w:rPr>
        <w:t xml:space="preserve">What are the organizational characteristics of users and non-users of </w:t>
      </w:r>
      <w:r w:rsidRPr="00BC5F51">
        <w:rPr>
          <w:rFonts w:ascii="Garamond" w:hAnsi="Garamond"/>
          <w:i/>
          <w:sz w:val="24"/>
          <w:szCs w:val="24"/>
        </w:rPr>
        <w:t xml:space="preserve">HP2020, </w:t>
      </w:r>
      <w:r w:rsidRPr="00BC5F51">
        <w:rPr>
          <w:rFonts w:ascii="Garamond" w:hAnsi="Garamond"/>
          <w:sz w:val="24"/>
          <w:szCs w:val="24"/>
        </w:rPr>
        <w:t>and has this changed since the 2005 and 2008 user studies?</w:t>
      </w:r>
    </w:p>
    <w:p w:rsidR="0060300D" w:rsidRPr="008C7AA9" w:rsidRDefault="00961337" w:rsidP="0060300D">
      <w:pPr>
        <w:rPr>
          <w:rFonts w:ascii="Garamond" w:hAnsi="Garamond"/>
          <w:sz w:val="24"/>
        </w:rPr>
      </w:pPr>
      <w:r w:rsidRPr="008C7AA9">
        <w:rPr>
          <w:rFonts w:ascii="Garamond" w:hAnsi="Garamond"/>
          <w:sz w:val="24"/>
        </w:rPr>
        <w:t xml:space="preserve">HHS </w:t>
      </w:r>
      <w:r w:rsidR="00C47BC6" w:rsidRPr="008C7AA9">
        <w:rPr>
          <w:rFonts w:ascii="Garamond" w:hAnsi="Garamond"/>
          <w:sz w:val="24"/>
        </w:rPr>
        <w:t>is</w:t>
      </w:r>
      <w:r w:rsidR="0060300D" w:rsidRPr="008C7AA9">
        <w:rPr>
          <w:rFonts w:ascii="Garamond" w:hAnsi="Garamond"/>
          <w:sz w:val="24"/>
        </w:rPr>
        <w:t xml:space="preserve"> seeking OMB approval to conduct a short survey using a self-administered questionnaire of state, local, </w:t>
      </w:r>
      <w:r w:rsidR="00CC48D8">
        <w:rPr>
          <w:rFonts w:ascii="Garamond" w:hAnsi="Garamond"/>
          <w:sz w:val="24"/>
        </w:rPr>
        <w:t xml:space="preserve">and tribal organizations; </w:t>
      </w:r>
      <w:r w:rsidR="00CC48D8" w:rsidRPr="00BC5F51">
        <w:rPr>
          <w:rFonts w:ascii="Garamond" w:hAnsi="Garamond"/>
          <w:i/>
          <w:sz w:val="24"/>
        </w:rPr>
        <w:t>Healthy People</w:t>
      </w:r>
      <w:r w:rsidR="00CC48D8" w:rsidRPr="008C7AA9">
        <w:rPr>
          <w:rFonts w:ascii="Garamond" w:hAnsi="Garamond"/>
          <w:sz w:val="24"/>
        </w:rPr>
        <w:t xml:space="preserve"> </w:t>
      </w:r>
      <w:r w:rsidR="009E3618">
        <w:rPr>
          <w:rFonts w:ascii="Garamond" w:hAnsi="Garamond"/>
          <w:sz w:val="24"/>
        </w:rPr>
        <w:t>Consortium</w:t>
      </w:r>
      <w:r w:rsidR="00CC48D8" w:rsidRPr="008C7AA9">
        <w:rPr>
          <w:rFonts w:ascii="Garamond" w:hAnsi="Garamond"/>
          <w:sz w:val="24"/>
        </w:rPr>
        <w:t xml:space="preserve"> </w:t>
      </w:r>
      <w:r w:rsidR="00D728DF">
        <w:rPr>
          <w:rFonts w:ascii="Garamond" w:hAnsi="Garamond"/>
          <w:sz w:val="24"/>
        </w:rPr>
        <w:t>organizations</w:t>
      </w:r>
      <w:r w:rsidR="00CC48D8">
        <w:rPr>
          <w:rFonts w:ascii="Garamond" w:hAnsi="Garamond"/>
          <w:sz w:val="24"/>
        </w:rPr>
        <w:t>;</w:t>
      </w:r>
      <w:r w:rsidR="00CC48D8">
        <w:rPr>
          <w:rFonts w:ascii="Garamond" w:hAnsi="Garamond"/>
          <w:i/>
          <w:sz w:val="24"/>
        </w:rPr>
        <w:t xml:space="preserve"> </w:t>
      </w:r>
      <w:r w:rsidR="00CC48D8">
        <w:rPr>
          <w:rFonts w:ascii="Garamond" w:hAnsi="Garamond"/>
          <w:sz w:val="24"/>
        </w:rPr>
        <w:t xml:space="preserve">and </w:t>
      </w:r>
      <w:r w:rsidR="00BC5F51" w:rsidRPr="00BC5F51">
        <w:rPr>
          <w:rFonts w:ascii="Garamond" w:hAnsi="Garamond"/>
          <w:i/>
          <w:sz w:val="24"/>
        </w:rPr>
        <w:t>Healthy People</w:t>
      </w:r>
      <w:r w:rsidR="002C0ADA" w:rsidRPr="008C7AA9">
        <w:rPr>
          <w:rFonts w:ascii="Garamond" w:hAnsi="Garamond"/>
          <w:sz w:val="24"/>
        </w:rPr>
        <w:t xml:space="preserve"> webinar attendees</w:t>
      </w:r>
      <w:r w:rsidR="00CC48D8">
        <w:rPr>
          <w:rFonts w:ascii="Garamond" w:hAnsi="Garamond"/>
          <w:sz w:val="24"/>
        </w:rPr>
        <w:t>.</w:t>
      </w:r>
      <w:r w:rsidR="0060300D" w:rsidRPr="008C7AA9">
        <w:rPr>
          <w:rFonts w:ascii="Garamond" w:hAnsi="Garamond"/>
          <w:sz w:val="24"/>
        </w:rPr>
        <w:t xml:space="preserve"> The survey will be administered </w:t>
      </w:r>
      <w:r w:rsidR="002C0ADA" w:rsidRPr="008C7AA9">
        <w:rPr>
          <w:rFonts w:ascii="Garamond" w:hAnsi="Garamond"/>
          <w:sz w:val="24"/>
        </w:rPr>
        <w:t>via</w:t>
      </w:r>
      <w:r w:rsidR="00E400C9" w:rsidRPr="008C7AA9">
        <w:rPr>
          <w:rFonts w:ascii="Garamond" w:hAnsi="Garamond"/>
          <w:sz w:val="24"/>
        </w:rPr>
        <w:t xml:space="preserve"> a web-based </w:t>
      </w:r>
      <w:r w:rsidR="00CC48D8">
        <w:rPr>
          <w:rFonts w:ascii="Garamond" w:hAnsi="Garamond"/>
          <w:sz w:val="24"/>
        </w:rPr>
        <w:t>platform</w:t>
      </w:r>
      <w:r w:rsidR="00E400C9" w:rsidRPr="008C7AA9">
        <w:rPr>
          <w:rFonts w:ascii="Garamond" w:hAnsi="Garamond"/>
          <w:sz w:val="24"/>
        </w:rPr>
        <w:t>.</w:t>
      </w:r>
      <w:r w:rsidR="0060300D" w:rsidRPr="008C7AA9">
        <w:rPr>
          <w:rFonts w:ascii="Garamond" w:hAnsi="Garamond"/>
          <w:sz w:val="24"/>
        </w:rPr>
        <w:t xml:space="preserve"> The sample si</w:t>
      </w:r>
      <w:r w:rsidRPr="008C7AA9">
        <w:rPr>
          <w:rFonts w:ascii="Garamond" w:hAnsi="Garamond"/>
          <w:sz w:val="24"/>
        </w:rPr>
        <w:t xml:space="preserve">ze for all respondent groups is </w:t>
      </w:r>
      <w:r w:rsidR="00084C42" w:rsidRPr="008C7AA9">
        <w:rPr>
          <w:rFonts w:ascii="Garamond" w:hAnsi="Garamond"/>
          <w:sz w:val="24"/>
        </w:rPr>
        <w:t>1,10</w:t>
      </w:r>
      <w:r w:rsidR="00705E2F">
        <w:rPr>
          <w:rFonts w:ascii="Garamond" w:hAnsi="Garamond"/>
          <w:sz w:val="24"/>
        </w:rPr>
        <w:t>2</w:t>
      </w:r>
      <w:r w:rsidRPr="008C7AA9">
        <w:rPr>
          <w:rFonts w:ascii="Garamond" w:hAnsi="Garamond"/>
          <w:sz w:val="24"/>
        </w:rPr>
        <w:t xml:space="preserve">. </w:t>
      </w:r>
    </w:p>
    <w:p w:rsidR="0060300D" w:rsidRPr="008C7AA9" w:rsidRDefault="0060300D" w:rsidP="0060300D">
      <w:pPr>
        <w:rPr>
          <w:rFonts w:ascii="Garamond" w:hAnsi="Garamond"/>
          <w:sz w:val="24"/>
        </w:rPr>
      </w:pPr>
      <w:r w:rsidRPr="00BC5F51">
        <w:rPr>
          <w:rFonts w:ascii="Garamond" w:hAnsi="Garamond"/>
          <w:sz w:val="24"/>
        </w:rPr>
        <w:lastRenderedPageBreak/>
        <w:t>This collection of data is authorized by Section 301 of the U.S. Public Health Service Act (42 U.S.C.241).</w:t>
      </w:r>
      <w:r w:rsidR="00BC5F51">
        <w:rPr>
          <w:rFonts w:ascii="Garamond" w:hAnsi="Garamond"/>
          <w:sz w:val="24"/>
        </w:rPr>
        <w:t xml:space="preserve"> </w:t>
      </w:r>
      <w:r w:rsidRPr="00BC5F51">
        <w:rPr>
          <w:rFonts w:ascii="Garamond" w:hAnsi="Garamond"/>
          <w:sz w:val="24"/>
        </w:rPr>
        <w:t>A copy of this legislation can be found in Appendix 1.</w:t>
      </w:r>
    </w:p>
    <w:p w:rsidR="00FD6804" w:rsidRPr="008C7AA9" w:rsidRDefault="00FD6804" w:rsidP="00384206">
      <w:pPr>
        <w:pStyle w:val="Heading2"/>
      </w:pPr>
      <w:bookmarkStart w:id="2" w:name="_Toc410220108"/>
      <w:r w:rsidRPr="008C7AA9">
        <w:t>Purpose and Use of Information Collection</w:t>
      </w:r>
      <w:bookmarkEnd w:id="2"/>
      <w:r w:rsidRPr="008C7AA9">
        <w:t xml:space="preserve"> </w:t>
      </w:r>
    </w:p>
    <w:p w:rsidR="0060300D" w:rsidRPr="008C7AA9" w:rsidRDefault="004B338C" w:rsidP="0060300D">
      <w:pPr>
        <w:rPr>
          <w:rFonts w:ascii="Garamond" w:hAnsi="Garamond"/>
          <w:sz w:val="24"/>
        </w:rPr>
      </w:pPr>
      <w:r>
        <w:rPr>
          <w:rFonts w:ascii="Garamond" w:hAnsi="Garamond"/>
          <w:sz w:val="24"/>
        </w:rPr>
        <w:t xml:space="preserve">To better inform </w:t>
      </w:r>
      <w:r w:rsidRPr="009B61B5">
        <w:rPr>
          <w:rFonts w:ascii="Garamond" w:hAnsi="Garamond"/>
          <w:i/>
          <w:sz w:val="24"/>
        </w:rPr>
        <w:t>HP2010</w:t>
      </w:r>
      <w:r>
        <w:rPr>
          <w:rFonts w:ascii="Garamond" w:hAnsi="Garamond"/>
          <w:sz w:val="24"/>
        </w:rPr>
        <w:t xml:space="preserve"> and </w:t>
      </w:r>
      <w:r w:rsidRPr="009B61B5">
        <w:rPr>
          <w:rFonts w:ascii="Garamond" w:hAnsi="Garamond"/>
          <w:i/>
          <w:sz w:val="24"/>
        </w:rPr>
        <w:t>HP2020</w:t>
      </w:r>
      <w:r>
        <w:rPr>
          <w:rFonts w:ascii="Garamond" w:hAnsi="Garamond"/>
          <w:i/>
          <w:sz w:val="24"/>
        </w:rPr>
        <w:t>,</w:t>
      </w:r>
      <w:r w:rsidR="0060300D" w:rsidRPr="008C7AA9">
        <w:rPr>
          <w:rFonts w:ascii="Garamond" w:hAnsi="Garamond"/>
          <w:sz w:val="24"/>
        </w:rPr>
        <w:t xml:space="preserve"> </w:t>
      </w:r>
      <w:r>
        <w:rPr>
          <w:rFonts w:ascii="Garamond" w:hAnsi="Garamond"/>
          <w:sz w:val="24"/>
        </w:rPr>
        <w:t>NORC conducted several studies</w:t>
      </w:r>
      <w:r w:rsidR="0065159B">
        <w:rPr>
          <w:rFonts w:ascii="Garamond" w:hAnsi="Garamond"/>
          <w:sz w:val="24"/>
        </w:rPr>
        <w:t>,</w:t>
      </w:r>
      <w:r>
        <w:rPr>
          <w:rFonts w:ascii="Garamond" w:hAnsi="Garamond"/>
          <w:sz w:val="24"/>
        </w:rPr>
        <w:t xml:space="preserve"> including </w:t>
      </w:r>
      <w:r w:rsidR="0060300D" w:rsidRPr="008C7AA9">
        <w:rPr>
          <w:rFonts w:ascii="Garamond" w:hAnsi="Garamond"/>
          <w:sz w:val="24"/>
        </w:rPr>
        <w:t>a 200</w:t>
      </w:r>
      <w:r w:rsidR="00B16C05" w:rsidRPr="008C7AA9">
        <w:rPr>
          <w:rFonts w:ascii="Garamond" w:hAnsi="Garamond"/>
          <w:sz w:val="24"/>
        </w:rPr>
        <w:t xml:space="preserve">8 </w:t>
      </w:r>
      <w:r w:rsidR="00BC5F51" w:rsidRPr="00BC5F51">
        <w:rPr>
          <w:rFonts w:ascii="Garamond" w:hAnsi="Garamond"/>
          <w:i/>
          <w:sz w:val="24"/>
        </w:rPr>
        <w:t>Healthy People</w:t>
      </w:r>
      <w:r w:rsidR="007D693A" w:rsidRPr="008C7AA9">
        <w:rPr>
          <w:rFonts w:ascii="Garamond" w:hAnsi="Garamond"/>
          <w:sz w:val="24"/>
        </w:rPr>
        <w:t xml:space="preserve"> Users Study,</w:t>
      </w:r>
      <w:r w:rsidR="00B16C05" w:rsidRPr="008C7AA9">
        <w:rPr>
          <w:rFonts w:ascii="Garamond" w:hAnsi="Garamond"/>
          <w:sz w:val="24"/>
        </w:rPr>
        <w:t xml:space="preserve"> 2005</w:t>
      </w:r>
      <w:r w:rsidR="0060300D" w:rsidRPr="008C7AA9">
        <w:rPr>
          <w:rFonts w:ascii="Garamond" w:hAnsi="Garamond"/>
          <w:sz w:val="24"/>
        </w:rPr>
        <w:t xml:space="preserve"> Assessment of the Uses and Users of </w:t>
      </w:r>
      <w:r w:rsidR="00BC5F51" w:rsidRPr="00BC5F51">
        <w:rPr>
          <w:rFonts w:ascii="Garamond" w:hAnsi="Garamond"/>
          <w:i/>
          <w:iCs/>
          <w:sz w:val="24"/>
        </w:rPr>
        <w:t>Healthy People</w:t>
      </w:r>
      <w:r w:rsidR="0060300D" w:rsidRPr="008C7AA9">
        <w:rPr>
          <w:rFonts w:ascii="Garamond" w:hAnsi="Garamond"/>
          <w:i/>
          <w:iCs/>
          <w:sz w:val="24"/>
        </w:rPr>
        <w:t xml:space="preserve"> 2010</w:t>
      </w:r>
      <w:r w:rsidR="007D693A" w:rsidRPr="008C7AA9">
        <w:rPr>
          <w:rFonts w:ascii="Garamond" w:hAnsi="Garamond"/>
          <w:i/>
          <w:iCs/>
          <w:sz w:val="24"/>
        </w:rPr>
        <w:t>,</w:t>
      </w:r>
      <w:r w:rsidR="0060300D" w:rsidRPr="008C7AA9">
        <w:rPr>
          <w:rFonts w:ascii="Garamond" w:hAnsi="Garamond"/>
          <w:i/>
          <w:iCs/>
          <w:sz w:val="24"/>
        </w:rPr>
        <w:t xml:space="preserve"> </w:t>
      </w:r>
      <w:r w:rsidR="0060300D" w:rsidRPr="008C7AA9">
        <w:rPr>
          <w:rFonts w:ascii="Garamond" w:hAnsi="Garamond"/>
          <w:sz w:val="24"/>
        </w:rPr>
        <w:t xml:space="preserve">and </w:t>
      </w:r>
      <w:proofErr w:type="spellStart"/>
      <w:r w:rsidR="0060300D" w:rsidRPr="008C7AA9">
        <w:rPr>
          <w:rFonts w:ascii="Garamond" w:hAnsi="Garamond"/>
          <w:i/>
          <w:iCs/>
          <w:sz w:val="24"/>
        </w:rPr>
        <w:t>HealthierUS</w:t>
      </w:r>
      <w:proofErr w:type="spellEnd"/>
      <w:r w:rsidR="005D5766">
        <w:rPr>
          <w:rFonts w:ascii="Garamond" w:hAnsi="Garamond"/>
          <w:sz w:val="24"/>
        </w:rPr>
        <w:t xml:space="preserve">. </w:t>
      </w:r>
      <w:r w:rsidR="0091049B" w:rsidRPr="008C7AA9">
        <w:rPr>
          <w:rFonts w:ascii="Garamond" w:hAnsi="Garamond"/>
          <w:sz w:val="24"/>
        </w:rPr>
        <w:t>There is current</w:t>
      </w:r>
      <w:r w:rsidR="00B97E66">
        <w:rPr>
          <w:rFonts w:ascii="Garamond" w:hAnsi="Garamond"/>
          <w:sz w:val="24"/>
        </w:rPr>
        <w:t xml:space="preserve">ly limited information documenting </w:t>
      </w:r>
      <w:r w:rsidR="0091049B" w:rsidRPr="008C7AA9">
        <w:rPr>
          <w:rFonts w:ascii="Garamond" w:hAnsi="Garamond"/>
          <w:sz w:val="24"/>
        </w:rPr>
        <w:t>the uses</w:t>
      </w:r>
      <w:r w:rsidR="00B97E66">
        <w:rPr>
          <w:rFonts w:ascii="Garamond" w:hAnsi="Garamond"/>
          <w:sz w:val="24"/>
        </w:rPr>
        <w:t xml:space="preserve"> and users</w:t>
      </w:r>
      <w:r w:rsidR="0091049B" w:rsidRPr="008C7AA9">
        <w:rPr>
          <w:rFonts w:ascii="Garamond" w:hAnsi="Garamond"/>
          <w:sz w:val="24"/>
        </w:rPr>
        <w:t xml:space="preserve"> of the updated web-based version of </w:t>
      </w:r>
      <w:r w:rsidR="0091049B" w:rsidRPr="008C7AA9">
        <w:rPr>
          <w:rFonts w:ascii="Garamond" w:hAnsi="Garamond"/>
          <w:i/>
          <w:sz w:val="24"/>
        </w:rPr>
        <w:t>HP2020</w:t>
      </w:r>
      <w:r w:rsidR="004B7433" w:rsidRPr="008C7AA9">
        <w:rPr>
          <w:rFonts w:ascii="Garamond" w:hAnsi="Garamond"/>
          <w:sz w:val="24"/>
        </w:rPr>
        <w:t>.</w:t>
      </w:r>
      <w:r w:rsidR="0060300D" w:rsidRPr="008C7AA9">
        <w:rPr>
          <w:rFonts w:ascii="Garamond" w:hAnsi="Garamond"/>
          <w:sz w:val="24"/>
        </w:rPr>
        <w:t xml:space="preserve"> This study seeks to investigate characteristics of organizations that use and do not use</w:t>
      </w:r>
      <w:r w:rsidR="0091049B" w:rsidRPr="008C7AA9">
        <w:rPr>
          <w:rFonts w:ascii="Garamond" w:hAnsi="Garamond"/>
          <w:sz w:val="24"/>
        </w:rPr>
        <w:t xml:space="preserve"> </w:t>
      </w:r>
      <w:r w:rsidR="0091049B" w:rsidRPr="008C7AA9">
        <w:rPr>
          <w:rFonts w:ascii="Garamond" w:hAnsi="Garamond"/>
          <w:i/>
          <w:sz w:val="24"/>
        </w:rPr>
        <w:t>HP2020</w:t>
      </w:r>
      <w:r w:rsidR="0060300D" w:rsidRPr="008C7AA9">
        <w:rPr>
          <w:rFonts w:ascii="Garamond" w:hAnsi="Garamond"/>
          <w:sz w:val="24"/>
        </w:rPr>
        <w:t xml:space="preserve"> to generate information about improving the utility of the initiative</w:t>
      </w:r>
      <w:r>
        <w:rPr>
          <w:rFonts w:ascii="Garamond" w:hAnsi="Garamond"/>
          <w:sz w:val="24"/>
        </w:rPr>
        <w:t xml:space="preserve"> and the web-based resources</w:t>
      </w:r>
      <w:r w:rsidR="0060300D" w:rsidRPr="008C7AA9">
        <w:rPr>
          <w:rFonts w:ascii="Garamond" w:hAnsi="Garamond"/>
          <w:sz w:val="24"/>
        </w:rPr>
        <w:t>.</w:t>
      </w:r>
      <w:r w:rsidR="005B62DB" w:rsidRPr="008C7AA9">
        <w:rPr>
          <w:rFonts w:ascii="Garamond" w:hAnsi="Garamond"/>
          <w:sz w:val="24"/>
        </w:rPr>
        <w:t xml:space="preserve"> Additionally, longitudinal comparisons can be made between the previous assessments and this study in terms of the organizational character</w:t>
      </w:r>
      <w:r w:rsidR="004B7433" w:rsidRPr="008C7AA9">
        <w:rPr>
          <w:rFonts w:ascii="Garamond" w:hAnsi="Garamond"/>
          <w:sz w:val="24"/>
        </w:rPr>
        <w:t xml:space="preserve">istics of </w:t>
      </w:r>
      <w:r w:rsidR="00BC5F51" w:rsidRPr="00BC5F51">
        <w:rPr>
          <w:rFonts w:ascii="Garamond" w:hAnsi="Garamond"/>
          <w:i/>
          <w:sz w:val="24"/>
        </w:rPr>
        <w:t>Healthy People</w:t>
      </w:r>
      <w:r w:rsidR="004B7433" w:rsidRPr="008C7AA9">
        <w:rPr>
          <w:rFonts w:ascii="Garamond" w:hAnsi="Garamond"/>
          <w:sz w:val="24"/>
        </w:rPr>
        <w:t xml:space="preserve"> users.</w:t>
      </w:r>
      <w:r w:rsidR="0060300D" w:rsidRPr="008C7AA9">
        <w:rPr>
          <w:rFonts w:ascii="Garamond" w:hAnsi="Garamond"/>
          <w:sz w:val="24"/>
        </w:rPr>
        <w:t xml:space="preserve"> HHS will use the information gleaned from this study to make crucial planning decisions in light of its work on the next decade’s health objectives, as well as highlight effective strategies that can assist the community in working towards the nation’s disease prevention and health promotion goals.</w:t>
      </w:r>
      <w:r w:rsidR="00BC5F51">
        <w:rPr>
          <w:rFonts w:ascii="Garamond" w:hAnsi="Garamond"/>
          <w:sz w:val="24"/>
        </w:rPr>
        <w:t xml:space="preserve"> </w:t>
      </w:r>
    </w:p>
    <w:p w:rsidR="0060300D" w:rsidRPr="008C7AA9" w:rsidRDefault="0060300D" w:rsidP="0060300D">
      <w:pPr>
        <w:rPr>
          <w:rFonts w:ascii="Garamond" w:hAnsi="Garamond"/>
          <w:sz w:val="24"/>
        </w:rPr>
      </w:pPr>
      <w:r w:rsidRPr="008C7AA9">
        <w:rPr>
          <w:rFonts w:ascii="Garamond" w:hAnsi="Garamond"/>
          <w:sz w:val="24"/>
        </w:rPr>
        <w:t>HHS used the results of the 2005</w:t>
      </w:r>
      <w:r w:rsidR="00A9717E" w:rsidRPr="008C7AA9">
        <w:rPr>
          <w:rFonts w:ascii="Garamond" w:hAnsi="Garamond"/>
          <w:sz w:val="24"/>
        </w:rPr>
        <w:t xml:space="preserve"> Assessment</w:t>
      </w:r>
      <w:r w:rsidRPr="008C7AA9">
        <w:rPr>
          <w:rFonts w:ascii="Garamond" w:hAnsi="Garamond"/>
          <w:sz w:val="24"/>
        </w:rPr>
        <w:t xml:space="preserve"> </w:t>
      </w:r>
      <w:r w:rsidR="005B62DB" w:rsidRPr="008C7AA9">
        <w:rPr>
          <w:rFonts w:ascii="Garamond" w:hAnsi="Garamond"/>
          <w:sz w:val="24"/>
        </w:rPr>
        <w:t xml:space="preserve">and 2008 </w:t>
      </w:r>
      <w:r w:rsidR="00A9717E" w:rsidRPr="008C7AA9">
        <w:rPr>
          <w:rFonts w:ascii="Garamond" w:hAnsi="Garamond"/>
          <w:sz w:val="24"/>
        </w:rPr>
        <w:t xml:space="preserve">study </w:t>
      </w:r>
      <w:r w:rsidR="005B62DB" w:rsidRPr="008C7AA9">
        <w:rPr>
          <w:rFonts w:ascii="Garamond" w:hAnsi="Garamond"/>
          <w:sz w:val="24"/>
        </w:rPr>
        <w:t xml:space="preserve">to plan </w:t>
      </w:r>
      <w:r w:rsidRPr="008C7AA9">
        <w:rPr>
          <w:rFonts w:ascii="Garamond" w:hAnsi="Garamond"/>
          <w:sz w:val="24"/>
        </w:rPr>
        <w:t xml:space="preserve">for </w:t>
      </w:r>
      <w:r w:rsidR="005B62DB" w:rsidRPr="008C7AA9">
        <w:rPr>
          <w:rFonts w:ascii="Garamond" w:hAnsi="Garamond"/>
          <w:i/>
          <w:sz w:val="24"/>
        </w:rPr>
        <w:t>HP2020</w:t>
      </w:r>
      <w:r w:rsidR="005B62DB" w:rsidRPr="008C7AA9">
        <w:rPr>
          <w:rFonts w:ascii="Garamond" w:hAnsi="Garamond"/>
          <w:sz w:val="24"/>
        </w:rPr>
        <w:t xml:space="preserve"> and to </w:t>
      </w:r>
      <w:r w:rsidRPr="008C7AA9">
        <w:rPr>
          <w:rFonts w:ascii="Garamond" w:hAnsi="Garamond"/>
          <w:sz w:val="24"/>
        </w:rPr>
        <w:t>strengthen current outreach and assistance work with state, local, and tribal entities</w:t>
      </w:r>
      <w:r w:rsidR="005B62DB" w:rsidRPr="008C7AA9">
        <w:rPr>
          <w:rFonts w:ascii="Garamond" w:hAnsi="Garamond"/>
          <w:sz w:val="24"/>
        </w:rPr>
        <w:t xml:space="preserve">. </w:t>
      </w:r>
      <w:r w:rsidR="007D693A" w:rsidRPr="008C7AA9">
        <w:rPr>
          <w:rFonts w:ascii="Garamond" w:hAnsi="Garamond"/>
          <w:sz w:val="24"/>
        </w:rPr>
        <w:t>For example, t</w:t>
      </w:r>
      <w:r w:rsidR="00961337" w:rsidRPr="008C7AA9">
        <w:rPr>
          <w:rFonts w:ascii="Garamond" w:hAnsi="Garamond"/>
          <w:sz w:val="24"/>
        </w:rPr>
        <w:t xml:space="preserve">he 2008 </w:t>
      </w:r>
      <w:r w:rsidR="007D693A" w:rsidRPr="008C7AA9">
        <w:rPr>
          <w:rFonts w:ascii="Garamond" w:hAnsi="Garamond"/>
          <w:sz w:val="24"/>
        </w:rPr>
        <w:t>study</w:t>
      </w:r>
      <w:r w:rsidR="00961337" w:rsidRPr="008C7AA9">
        <w:rPr>
          <w:rFonts w:ascii="Garamond" w:hAnsi="Garamond"/>
          <w:sz w:val="24"/>
        </w:rPr>
        <w:t xml:space="preserve"> found that 58</w:t>
      </w:r>
      <w:r w:rsidR="00C37F2A">
        <w:rPr>
          <w:rFonts w:ascii="Garamond" w:hAnsi="Garamond"/>
          <w:sz w:val="24"/>
        </w:rPr>
        <w:t xml:space="preserve"> percent</w:t>
      </w:r>
      <w:r w:rsidR="00C37F2A" w:rsidRPr="008C7AA9">
        <w:rPr>
          <w:rFonts w:ascii="Garamond" w:hAnsi="Garamond"/>
          <w:sz w:val="24"/>
        </w:rPr>
        <w:t xml:space="preserve"> </w:t>
      </w:r>
      <w:r w:rsidR="00961337" w:rsidRPr="008C7AA9">
        <w:rPr>
          <w:rFonts w:ascii="Garamond" w:hAnsi="Garamond"/>
          <w:sz w:val="24"/>
        </w:rPr>
        <w:t xml:space="preserve">of organizations believed examples of how others are using </w:t>
      </w:r>
      <w:r w:rsidR="00BC5F51" w:rsidRPr="00BC5F51">
        <w:rPr>
          <w:rFonts w:ascii="Garamond" w:hAnsi="Garamond"/>
          <w:i/>
          <w:sz w:val="24"/>
        </w:rPr>
        <w:t>Healthy People</w:t>
      </w:r>
      <w:r w:rsidR="00961337" w:rsidRPr="008C7AA9">
        <w:rPr>
          <w:rFonts w:ascii="Garamond" w:hAnsi="Garamond"/>
          <w:sz w:val="24"/>
        </w:rPr>
        <w:t xml:space="preserve"> would improve their ability to further implement the initiative.</w:t>
      </w:r>
      <w:r w:rsidR="007D693A" w:rsidRPr="008C7AA9">
        <w:rPr>
          <w:rFonts w:ascii="Garamond" w:hAnsi="Garamond"/>
          <w:sz w:val="24"/>
        </w:rPr>
        <w:t xml:space="preserve"> In the past several years, HHS has developed the “Who’s Leading the Leading Health Indicators?” series, which showcases states, communities, or organizations that are addressing the Leading Health Indicators in innovative ways. </w:t>
      </w:r>
      <w:r w:rsidR="005D5766">
        <w:rPr>
          <w:rFonts w:ascii="Garamond" w:hAnsi="Garamond"/>
          <w:sz w:val="24"/>
        </w:rPr>
        <w:t xml:space="preserve">The study will assess if respondents use the Leading Health Indicators, and whether they view them as a valuable element of </w:t>
      </w:r>
      <w:r w:rsidR="005D5766">
        <w:rPr>
          <w:rFonts w:ascii="Garamond" w:hAnsi="Garamond"/>
          <w:i/>
          <w:sz w:val="24"/>
        </w:rPr>
        <w:t>Healthy People</w:t>
      </w:r>
      <w:r w:rsidR="005D5766">
        <w:rPr>
          <w:rFonts w:ascii="Garamond" w:hAnsi="Garamond"/>
          <w:sz w:val="24"/>
        </w:rPr>
        <w:t xml:space="preserve">. </w:t>
      </w:r>
      <w:r w:rsidR="005B62DB" w:rsidRPr="008C7AA9">
        <w:rPr>
          <w:rFonts w:ascii="Garamond" w:hAnsi="Garamond"/>
          <w:sz w:val="24"/>
        </w:rPr>
        <w:t xml:space="preserve">As the first assessment of the web-based version of </w:t>
      </w:r>
      <w:r w:rsidR="005B62DB" w:rsidRPr="008C7AA9">
        <w:rPr>
          <w:rFonts w:ascii="Garamond" w:hAnsi="Garamond"/>
          <w:i/>
          <w:sz w:val="24"/>
        </w:rPr>
        <w:t>HP2020</w:t>
      </w:r>
      <w:r w:rsidR="005B62DB" w:rsidRPr="008C7AA9">
        <w:rPr>
          <w:rFonts w:ascii="Garamond" w:hAnsi="Garamond"/>
          <w:sz w:val="24"/>
        </w:rPr>
        <w:t>, this iteration of the study will provide HHS with valuable information on the online platform</w:t>
      </w:r>
      <w:r w:rsidR="005D5766">
        <w:rPr>
          <w:rFonts w:ascii="Garamond" w:hAnsi="Garamond"/>
          <w:sz w:val="24"/>
        </w:rPr>
        <w:t xml:space="preserve">. </w:t>
      </w:r>
      <w:r w:rsidRPr="008C7AA9">
        <w:rPr>
          <w:rFonts w:ascii="Garamond" w:hAnsi="Garamond"/>
          <w:sz w:val="24"/>
        </w:rPr>
        <w:t xml:space="preserve">Results from the </w:t>
      </w:r>
      <w:r w:rsidR="007D693A" w:rsidRPr="008C7AA9">
        <w:rPr>
          <w:rFonts w:ascii="Garamond" w:hAnsi="Garamond"/>
          <w:sz w:val="24"/>
        </w:rPr>
        <w:t xml:space="preserve">2008 study </w:t>
      </w:r>
      <w:r w:rsidRPr="008C7AA9">
        <w:rPr>
          <w:rFonts w:ascii="Garamond" w:hAnsi="Garamond"/>
          <w:sz w:val="24"/>
        </w:rPr>
        <w:t xml:space="preserve">also </w:t>
      </w:r>
      <w:r w:rsidR="007D693A" w:rsidRPr="008C7AA9">
        <w:rPr>
          <w:rFonts w:ascii="Garamond" w:hAnsi="Garamond"/>
          <w:sz w:val="24"/>
        </w:rPr>
        <w:t xml:space="preserve">provided data for reporting on </w:t>
      </w:r>
      <w:r w:rsidR="0023003D" w:rsidRPr="008C7AA9">
        <w:rPr>
          <w:rFonts w:ascii="Garamond" w:hAnsi="Garamond"/>
          <w:sz w:val="24"/>
        </w:rPr>
        <w:t xml:space="preserve">ODPHP’s </w:t>
      </w:r>
      <w:r w:rsidR="007D693A" w:rsidRPr="008C7AA9">
        <w:rPr>
          <w:rFonts w:ascii="Garamond" w:hAnsi="Garamond"/>
          <w:sz w:val="24"/>
        </w:rPr>
        <w:t>annual performance and GPRA measures and established related trend data.</w:t>
      </w:r>
      <w:r w:rsidR="00BC5F51">
        <w:rPr>
          <w:rFonts w:ascii="Garamond" w:hAnsi="Garamond"/>
          <w:sz w:val="24"/>
        </w:rPr>
        <w:t xml:space="preserve"> </w:t>
      </w:r>
    </w:p>
    <w:p w:rsidR="0060300D" w:rsidRPr="008C7AA9" w:rsidRDefault="0060300D" w:rsidP="0060300D">
      <w:pPr>
        <w:rPr>
          <w:rFonts w:ascii="Garamond" w:hAnsi="Garamond"/>
          <w:sz w:val="24"/>
        </w:rPr>
      </w:pPr>
      <w:r w:rsidRPr="008C7AA9">
        <w:rPr>
          <w:rFonts w:ascii="Garamond" w:hAnsi="Garamond"/>
          <w:sz w:val="24"/>
        </w:rPr>
        <w:t xml:space="preserve">Having data on the use of </w:t>
      </w:r>
      <w:r w:rsidR="007D693A" w:rsidRPr="008C7AA9">
        <w:rPr>
          <w:rFonts w:ascii="Garamond" w:hAnsi="Garamond"/>
          <w:i/>
          <w:sz w:val="24"/>
        </w:rPr>
        <w:t>HP2020</w:t>
      </w:r>
      <w:r w:rsidR="007D693A" w:rsidRPr="008C7AA9">
        <w:rPr>
          <w:rFonts w:ascii="Garamond" w:hAnsi="Garamond"/>
          <w:sz w:val="24"/>
        </w:rPr>
        <w:t xml:space="preserve"> </w:t>
      </w:r>
      <w:r w:rsidRPr="008C7AA9">
        <w:rPr>
          <w:rFonts w:ascii="Garamond" w:hAnsi="Garamond"/>
          <w:sz w:val="24"/>
        </w:rPr>
        <w:t>from a broad sample of</w:t>
      </w:r>
      <w:r w:rsidR="00B97E66">
        <w:rPr>
          <w:rFonts w:ascii="Garamond" w:hAnsi="Garamond"/>
          <w:sz w:val="24"/>
        </w:rPr>
        <w:t xml:space="preserve"> public</w:t>
      </w:r>
      <w:r w:rsidRPr="008C7AA9">
        <w:rPr>
          <w:rFonts w:ascii="Garamond" w:hAnsi="Garamond"/>
          <w:sz w:val="24"/>
        </w:rPr>
        <w:t xml:space="preserve"> health entities allows HHS to take a more strategic approach to the design, dissemination, and implementation of </w:t>
      </w:r>
      <w:r w:rsidR="007D693A" w:rsidRPr="008C7AA9">
        <w:rPr>
          <w:rFonts w:ascii="Garamond" w:hAnsi="Garamond"/>
          <w:i/>
          <w:sz w:val="24"/>
        </w:rPr>
        <w:t>HP2030</w:t>
      </w:r>
      <w:r w:rsidR="004B7433" w:rsidRPr="008C7AA9">
        <w:rPr>
          <w:rFonts w:ascii="Garamond" w:hAnsi="Garamond"/>
          <w:sz w:val="24"/>
        </w:rPr>
        <w:t>.</w:t>
      </w:r>
      <w:r w:rsidRPr="008C7AA9">
        <w:rPr>
          <w:rFonts w:ascii="Garamond" w:hAnsi="Garamond"/>
          <w:sz w:val="24"/>
        </w:rPr>
        <w:t xml:space="preserve"> The data collected during this study will be useful to OMB and HHS in continuing to monitor ODPHP’s progress toward reaching its </w:t>
      </w:r>
      <w:r w:rsidR="00A9717E" w:rsidRPr="008C7AA9">
        <w:rPr>
          <w:rFonts w:ascii="Garamond" w:hAnsi="Garamond"/>
          <w:sz w:val="24"/>
        </w:rPr>
        <w:t xml:space="preserve">GPRA </w:t>
      </w:r>
      <w:r w:rsidRPr="008C7AA9">
        <w:rPr>
          <w:rFonts w:ascii="Garamond" w:hAnsi="Garamond"/>
          <w:sz w:val="24"/>
        </w:rPr>
        <w:t>measure target.</w:t>
      </w:r>
      <w:r w:rsidR="00BC5F51">
        <w:rPr>
          <w:rFonts w:ascii="Garamond" w:hAnsi="Garamond"/>
          <w:sz w:val="24"/>
        </w:rPr>
        <w:t xml:space="preserve"> </w:t>
      </w:r>
      <w:r w:rsidRPr="008C7AA9">
        <w:rPr>
          <w:rFonts w:ascii="Garamond" w:hAnsi="Garamond"/>
          <w:sz w:val="24"/>
        </w:rPr>
        <w:t xml:space="preserve">Finally, the results of the current study will be useful to policymakers as they clarify which aspects of the </w:t>
      </w:r>
      <w:r w:rsidR="00EC0249" w:rsidRPr="00EC0249">
        <w:rPr>
          <w:rFonts w:ascii="Garamond" w:hAnsi="Garamond"/>
          <w:i/>
          <w:sz w:val="24"/>
        </w:rPr>
        <w:t>HP2020</w:t>
      </w:r>
      <w:r w:rsidRPr="008C7AA9">
        <w:rPr>
          <w:rFonts w:ascii="Garamond" w:hAnsi="Garamond"/>
          <w:sz w:val="24"/>
        </w:rPr>
        <w:t xml:space="preserve"> are useful to constituent groups and perhaps identify areas for augmentation or policy development. </w:t>
      </w:r>
    </w:p>
    <w:p w:rsidR="00FD6804" w:rsidRPr="008C7AA9" w:rsidRDefault="00FD6804" w:rsidP="00384206">
      <w:pPr>
        <w:pStyle w:val="Heading2"/>
      </w:pPr>
      <w:bookmarkStart w:id="3" w:name="_Toc410220109"/>
      <w:r w:rsidRPr="008C7AA9">
        <w:t>Use of Improved Information Technology and Burden Reduction</w:t>
      </w:r>
      <w:bookmarkEnd w:id="3"/>
      <w:r w:rsidRPr="008C7AA9">
        <w:t xml:space="preserve"> </w:t>
      </w:r>
    </w:p>
    <w:p w:rsidR="007742B9" w:rsidRPr="008C7AA9" w:rsidRDefault="00A42F45" w:rsidP="007742B9">
      <w:pPr>
        <w:rPr>
          <w:rFonts w:ascii="Garamond" w:hAnsi="Garamond"/>
          <w:sz w:val="24"/>
        </w:rPr>
      </w:pPr>
      <w:r>
        <w:rPr>
          <w:rFonts w:ascii="Garamond" w:hAnsi="Garamond"/>
          <w:sz w:val="24"/>
        </w:rPr>
        <w:t xml:space="preserve">In addition to a formal mailed invitation letter, all respondents will receive an email </w:t>
      </w:r>
      <w:r w:rsidR="007742B9" w:rsidRPr="008C7AA9">
        <w:rPr>
          <w:rFonts w:ascii="Garamond" w:hAnsi="Garamond"/>
          <w:sz w:val="24"/>
        </w:rPr>
        <w:t>inviting them to participate in the survey via a secure website. This letter will contain the survey URL as well as the respondent’s unique Person</w:t>
      </w:r>
      <w:r w:rsidR="00E400C9" w:rsidRPr="008C7AA9">
        <w:rPr>
          <w:rFonts w:ascii="Garamond" w:hAnsi="Garamond"/>
          <w:sz w:val="24"/>
        </w:rPr>
        <w:t>al Identification Number (PIN).</w:t>
      </w:r>
      <w:r w:rsidR="007742B9" w:rsidRPr="008C7AA9">
        <w:rPr>
          <w:rFonts w:ascii="Garamond" w:hAnsi="Garamond"/>
          <w:sz w:val="24"/>
        </w:rPr>
        <w:t xml:space="preserve"> The web survey will be programmed with skip logic and error checks thereby ensuring accurate response and reducing respondent burden. A postcard reminder will be sent to any non-respondents one week after the initial mailing, highlighting the convenience o</w:t>
      </w:r>
      <w:r w:rsidR="004B7433" w:rsidRPr="008C7AA9">
        <w:rPr>
          <w:rFonts w:ascii="Garamond" w:hAnsi="Garamond"/>
          <w:sz w:val="24"/>
        </w:rPr>
        <w:t>f the online completion option.</w:t>
      </w:r>
      <w:r w:rsidR="007742B9" w:rsidRPr="008C7AA9">
        <w:rPr>
          <w:rFonts w:ascii="Garamond" w:hAnsi="Garamond"/>
          <w:sz w:val="24"/>
        </w:rPr>
        <w:t xml:space="preserve"> A second web letter will be sent to all non-respondents approximately two weeks after the postcard, again emphasizing completion over the web. Any outstanding non-respondents at five weeks after the initial mailing will be contacted using computer-assisted telephone interviewing (CATI) to confirm receipt of the web invitation letters, and to inquire whether the respondent would like to complete the survey online or by </w:t>
      </w:r>
      <w:r w:rsidR="007742B9" w:rsidRPr="008C7AA9">
        <w:rPr>
          <w:rFonts w:ascii="Garamond" w:hAnsi="Garamond"/>
          <w:sz w:val="24"/>
        </w:rPr>
        <w:lastRenderedPageBreak/>
        <w:t>telephone.</w:t>
      </w:r>
      <w:r w:rsidR="00BC5F51">
        <w:rPr>
          <w:rFonts w:ascii="Garamond" w:hAnsi="Garamond"/>
          <w:sz w:val="24"/>
        </w:rPr>
        <w:t xml:space="preserve"> </w:t>
      </w:r>
      <w:r w:rsidR="007742B9" w:rsidRPr="008C7AA9">
        <w:rPr>
          <w:rFonts w:ascii="Garamond" w:hAnsi="Garamond"/>
          <w:sz w:val="24"/>
        </w:rPr>
        <w:t>If the respondent has lost or misplaced the letter or does not know his/her PIN, NORC can provide this information to the respondent via phone or an automated email. If the respondent opts to complete the survey by telephone, the interviewer will access the respondent’s case online and enter responses directly into the online survey.</w:t>
      </w:r>
      <w:r w:rsidR="00BC5F51">
        <w:rPr>
          <w:rFonts w:ascii="Garamond" w:hAnsi="Garamond"/>
          <w:sz w:val="24"/>
        </w:rPr>
        <w:t xml:space="preserve"> </w:t>
      </w:r>
    </w:p>
    <w:p w:rsidR="00FD6804" w:rsidRPr="008C7AA9" w:rsidRDefault="00FD6804" w:rsidP="00384206">
      <w:pPr>
        <w:pStyle w:val="Heading2"/>
      </w:pPr>
      <w:bookmarkStart w:id="4" w:name="_Toc410220110"/>
      <w:r w:rsidRPr="008C7AA9">
        <w:t>Efforts to Identify Duplication and Use of Similar Information</w:t>
      </w:r>
      <w:bookmarkEnd w:id="4"/>
      <w:r w:rsidRPr="008C7AA9">
        <w:t xml:space="preserve"> </w:t>
      </w:r>
    </w:p>
    <w:p w:rsidR="004265DA" w:rsidRPr="008C7AA9" w:rsidRDefault="004265DA" w:rsidP="004265DA">
      <w:pPr>
        <w:rPr>
          <w:rFonts w:ascii="Garamond" w:hAnsi="Garamond"/>
          <w:sz w:val="24"/>
        </w:rPr>
      </w:pPr>
      <w:r w:rsidRPr="008C7AA9">
        <w:rPr>
          <w:rFonts w:ascii="Garamond" w:hAnsi="Garamond"/>
          <w:sz w:val="24"/>
        </w:rPr>
        <w:t xml:space="preserve">NORC conducted a literature review, and the search did not identify any systematic evaluation of types of users and uses of </w:t>
      </w:r>
      <w:r w:rsidR="0067148A" w:rsidRPr="0067148A">
        <w:rPr>
          <w:rFonts w:ascii="Garamond" w:hAnsi="Garamond"/>
          <w:i/>
          <w:sz w:val="24"/>
        </w:rPr>
        <w:t>HP2020</w:t>
      </w:r>
      <w:r w:rsidR="0067148A">
        <w:rPr>
          <w:rFonts w:ascii="Garamond" w:hAnsi="Garamond"/>
          <w:sz w:val="24"/>
        </w:rPr>
        <w:t xml:space="preserve"> or </w:t>
      </w:r>
      <w:r w:rsidRPr="008C7AA9">
        <w:rPr>
          <w:rFonts w:ascii="Garamond" w:hAnsi="Garamond"/>
          <w:i/>
          <w:sz w:val="24"/>
        </w:rPr>
        <w:t xml:space="preserve">HP2010 </w:t>
      </w:r>
      <w:r w:rsidRPr="008C7AA9">
        <w:rPr>
          <w:rFonts w:ascii="Garamond" w:hAnsi="Garamond"/>
          <w:sz w:val="24"/>
        </w:rPr>
        <w:t>other than the</w:t>
      </w:r>
      <w:r w:rsidR="00E400C9" w:rsidRPr="008C7AA9">
        <w:rPr>
          <w:rFonts w:ascii="Garamond" w:hAnsi="Garamond"/>
          <w:sz w:val="24"/>
        </w:rPr>
        <w:t xml:space="preserve"> 2008 </w:t>
      </w:r>
      <w:r w:rsidR="00BC5F51" w:rsidRPr="00BC5F51">
        <w:rPr>
          <w:rFonts w:ascii="Garamond" w:hAnsi="Garamond"/>
          <w:i/>
          <w:sz w:val="24"/>
        </w:rPr>
        <w:t>Healthy People</w:t>
      </w:r>
      <w:r w:rsidR="00E400C9" w:rsidRPr="008C7AA9">
        <w:rPr>
          <w:rFonts w:ascii="Garamond" w:hAnsi="Garamond"/>
          <w:sz w:val="24"/>
        </w:rPr>
        <w:t xml:space="preserve"> Users Study and 2005 Assessment of the Uses and Users of </w:t>
      </w:r>
      <w:r w:rsidR="00BC5F51" w:rsidRPr="00BC5F51">
        <w:rPr>
          <w:rFonts w:ascii="Garamond" w:hAnsi="Garamond"/>
          <w:i/>
          <w:iCs/>
          <w:sz w:val="24"/>
        </w:rPr>
        <w:t>Healthy People</w:t>
      </w:r>
      <w:r w:rsidR="00E400C9" w:rsidRPr="008C7AA9">
        <w:rPr>
          <w:rFonts w:ascii="Garamond" w:hAnsi="Garamond"/>
          <w:i/>
          <w:iCs/>
          <w:sz w:val="24"/>
        </w:rPr>
        <w:t xml:space="preserve"> 2010, </w:t>
      </w:r>
      <w:r w:rsidRPr="008C7AA9">
        <w:rPr>
          <w:rFonts w:ascii="Garamond" w:hAnsi="Garamond"/>
          <w:sz w:val="24"/>
        </w:rPr>
        <w:t xml:space="preserve">conducted by NORC. Other literature indicates a commitment to the goals of </w:t>
      </w:r>
      <w:r w:rsidRPr="008C7AA9">
        <w:rPr>
          <w:rFonts w:ascii="Garamond" w:hAnsi="Garamond"/>
          <w:i/>
          <w:sz w:val="24"/>
        </w:rPr>
        <w:t>HP2020</w:t>
      </w:r>
      <w:r w:rsidRPr="008C7AA9">
        <w:rPr>
          <w:rFonts w:ascii="Garamond" w:hAnsi="Garamond"/>
          <w:sz w:val="24"/>
        </w:rPr>
        <w:t xml:space="preserve"> from a diverse set of organizations, but does not provide more than scattered descriptions of organizational efforts toward a </w:t>
      </w:r>
      <w:r w:rsidRPr="008C7AA9">
        <w:rPr>
          <w:rFonts w:ascii="Garamond" w:hAnsi="Garamond"/>
          <w:i/>
          <w:sz w:val="24"/>
        </w:rPr>
        <w:t>HP2020</w:t>
      </w:r>
      <w:r w:rsidRPr="008C7AA9">
        <w:rPr>
          <w:rFonts w:ascii="Garamond" w:hAnsi="Garamond"/>
          <w:sz w:val="24"/>
        </w:rPr>
        <w:t xml:space="preserve"> objective.</w:t>
      </w:r>
      <w:r w:rsidR="00BC5F51">
        <w:rPr>
          <w:rFonts w:ascii="Garamond" w:hAnsi="Garamond"/>
          <w:sz w:val="24"/>
        </w:rPr>
        <w:t xml:space="preserve"> </w:t>
      </w:r>
    </w:p>
    <w:p w:rsidR="004265DA" w:rsidRPr="008C7AA9" w:rsidRDefault="004265DA" w:rsidP="004265DA">
      <w:pPr>
        <w:rPr>
          <w:rFonts w:ascii="Garamond" w:hAnsi="Garamond"/>
          <w:sz w:val="24"/>
        </w:rPr>
      </w:pPr>
      <w:r w:rsidRPr="008C7AA9">
        <w:rPr>
          <w:rFonts w:ascii="Garamond" w:hAnsi="Garamond"/>
          <w:sz w:val="24"/>
        </w:rPr>
        <w:t>NORC’s 2005</w:t>
      </w:r>
      <w:r w:rsidR="00E400C9" w:rsidRPr="008C7AA9">
        <w:rPr>
          <w:rFonts w:ascii="Garamond" w:hAnsi="Garamond"/>
          <w:sz w:val="24"/>
        </w:rPr>
        <w:t xml:space="preserve"> User Study and 2008 Assessment</w:t>
      </w:r>
      <w:r w:rsidRPr="008C7AA9">
        <w:rPr>
          <w:rFonts w:ascii="Garamond" w:hAnsi="Garamond"/>
          <w:sz w:val="24"/>
        </w:rPr>
        <w:t xml:space="preserve"> of the Use and Users of </w:t>
      </w:r>
      <w:r w:rsidR="00BC5F51" w:rsidRPr="00BC5F51">
        <w:rPr>
          <w:rFonts w:ascii="Garamond" w:hAnsi="Garamond"/>
          <w:i/>
          <w:sz w:val="24"/>
        </w:rPr>
        <w:t>Healthy People</w:t>
      </w:r>
      <w:r w:rsidRPr="008C7AA9">
        <w:rPr>
          <w:rFonts w:ascii="Garamond" w:hAnsi="Garamond"/>
          <w:i/>
          <w:sz w:val="24"/>
        </w:rPr>
        <w:t xml:space="preserve"> 2010</w:t>
      </w:r>
      <w:r w:rsidRPr="008C7AA9">
        <w:rPr>
          <w:rFonts w:ascii="Garamond" w:hAnsi="Garamond"/>
          <w:sz w:val="24"/>
        </w:rPr>
        <w:t xml:space="preserve"> (OMB No. 0990-0276 and </w:t>
      </w:r>
      <w:r w:rsidRPr="00A42F45">
        <w:rPr>
          <w:rFonts w:ascii="Garamond" w:hAnsi="Garamond"/>
          <w:sz w:val="24"/>
        </w:rPr>
        <w:t>OMB No.</w:t>
      </w:r>
      <w:r w:rsidR="008E29AF" w:rsidRPr="00A42F45">
        <w:rPr>
          <w:rFonts w:ascii="Garamond" w:hAnsi="Garamond"/>
          <w:sz w:val="24"/>
        </w:rPr>
        <w:t xml:space="preserve"> 0990-0329</w:t>
      </w:r>
      <w:r w:rsidRPr="00A42F45">
        <w:rPr>
          <w:rFonts w:ascii="Garamond" w:hAnsi="Garamond"/>
          <w:sz w:val="24"/>
        </w:rPr>
        <w:t>,</w:t>
      </w:r>
      <w:r w:rsidRPr="008C7AA9">
        <w:rPr>
          <w:rFonts w:ascii="Garamond" w:hAnsi="Garamond"/>
          <w:sz w:val="24"/>
        </w:rPr>
        <w:t xml:space="preserve"> respectively) established the groundwork for the current study. The 2008 </w:t>
      </w:r>
      <w:r w:rsidR="00E400C9" w:rsidRPr="008C7AA9">
        <w:rPr>
          <w:rFonts w:ascii="Garamond" w:hAnsi="Garamond"/>
          <w:sz w:val="24"/>
        </w:rPr>
        <w:t>study</w:t>
      </w:r>
      <w:r w:rsidRPr="008C7AA9">
        <w:rPr>
          <w:rFonts w:ascii="Garamond" w:hAnsi="Garamond"/>
          <w:sz w:val="24"/>
        </w:rPr>
        <w:t xml:space="preserve"> found that 90 percent of respondent organizations were aware of </w:t>
      </w:r>
      <w:r w:rsidRPr="008C7AA9">
        <w:rPr>
          <w:rFonts w:ascii="Garamond" w:hAnsi="Garamond"/>
          <w:i/>
          <w:sz w:val="24"/>
        </w:rPr>
        <w:t>HP2010</w:t>
      </w:r>
      <w:r w:rsidRPr="008C7AA9">
        <w:rPr>
          <w:rFonts w:ascii="Garamond" w:hAnsi="Garamond"/>
          <w:sz w:val="24"/>
        </w:rPr>
        <w:t xml:space="preserve">, compared to 83 percent of responding organizations in the 2005 </w:t>
      </w:r>
      <w:r w:rsidR="00E400C9" w:rsidRPr="008C7AA9">
        <w:rPr>
          <w:rFonts w:ascii="Garamond" w:hAnsi="Garamond"/>
          <w:sz w:val="24"/>
        </w:rPr>
        <w:t>assessment</w:t>
      </w:r>
      <w:r w:rsidRPr="008C7AA9">
        <w:rPr>
          <w:rFonts w:ascii="Garamond" w:hAnsi="Garamond"/>
          <w:sz w:val="24"/>
        </w:rPr>
        <w:t xml:space="preserve">. In addition, in 2008, 77 percent of the organizations aware of </w:t>
      </w:r>
      <w:r w:rsidRPr="008C7AA9">
        <w:rPr>
          <w:rFonts w:ascii="Garamond" w:hAnsi="Garamond"/>
          <w:i/>
          <w:sz w:val="24"/>
        </w:rPr>
        <w:t xml:space="preserve">HP2010 </w:t>
      </w:r>
      <w:r w:rsidRPr="008C7AA9">
        <w:rPr>
          <w:rFonts w:ascii="Garamond" w:hAnsi="Garamond"/>
          <w:sz w:val="24"/>
        </w:rPr>
        <w:t xml:space="preserve">reported using it in their agency, an increase over the 71 percent of organizations that reported using </w:t>
      </w:r>
      <w:r w:rsidRPr="008C7AA9">
        <w:rPr>
          <w:rFonts w:ascii="Garamond" w:hAnsi="Garamond"/>
          <w:i/>
          <w:sz w:val="24"/>
        </w:rPr>
        <w:t xml:space="preserve">HP2010 </w:t>
      </w:r>
      <w:r w:rsidRPr="008C7AA9">
        <w:rPr>
          <w:rFonts w:ascii="Garamond" w:hAnsi="Garamond"/>
          <w:sz w:val="24"/>
        </w:rPr>
        <w:t xml:space="preserve">in the 2005 </w:t>
      </w:r>
      <w:r w:rsidR="000757B6" w:rsidRPr="008C7AA9">
        <w:rPr>
          <w:rFonts w:ascii="Garamond" w:hAnsi="Garamond"/>
          <w:sz w:val="24"/>
        </w:rPr>
        <w:t>assessment</w:t>
      </w:r>
      <w:r w:rsidRPr="008C7AA9">
        <w:rPr>
          <w:rFonts w:ascii="Garamond" w:hAnsi="Garamond"/>
          <w:sz w:val="24"/>
        </w:rPr>
        <w:t xml:space="preserve">. These studies have provided HHS with valuable information about the uses and users of </w:t>
      </w:r>
      <w:r w:rsidR="00BC5F51" w:rsidRPr="00BC5F51">
        <w:rPr>
          <w:rFonts w:ascii="Garamond" w:hAnsi="Garamond"/>
          <w:i/>
          <w:sz w:val="24"/>
        </w:rPr>
        <w:t>Healthy People</w:t>
      </w:r>
      <w:r w:rsidRPr="008C7AA9">
        <w:rPr>
          <w:rFonts w:ascii="Garamond" w:hAnsi="Garamond"/>
          <w:sz w:val="24"/>
        </w:rPr>
        <w:t xml:space="preserve"> and the results of these studies has informed the development of the current study to ensure HHS obtains important new information. </w:t>
      </w:r>
    </w:p>
    <w:p w:rsidR="004265DA" w:rsidRPr="008C7AA9" w:rsidRDefault="004265DA" w:rsidP="004265DA">
      <w:pPr>
        <w:rPr>
          <w:rFonts w:ascii="Garamond" w:hAnsi="Garamond"/>
          <w:sz w:val="24"/>
        </w:rPr>
      </w:pPr>
      <w:r w:rsidRPr="008C7AA9">
        <w:rPr>
          <w:rFonts w:ascii="Garamond" w:hAnsi="Garamond"/>
          <w:sz w:val="24"/>
        </w:rPr>
        <w:t xml:space="preserve">For example, in 2008, we sampled two distinct groups of state-level respondents,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 xml:space="preserve">State </w:t>
      </w:r>
      <w:r w:rsidRPr="008C7AA9">
        <w:rPr>
          <w:rFonts w:ascii="Garamond" w:hAnsi="Garamond"/>
          <w:sz w:val="24"/>
        </w:rPr>
        <w:t xml:space="preserve">Coordinators and Directors of Chronic Disease Programs, to determine whether the knowledge of the </w:t>
      </w:r>
      <w:r w:rsidR="00BC5F51" w:rsidRPr="00BC5F51">
        <w:rPr>
          <w:rFonts w:ascii="Garamond" w:hAnsi="Garamond"/>
          <w:i/>
          <w:sz w:val="24"/>
        </w:rPr>
        <w:t>Healthy People</w:t>
      </w:r>
      <w:r w:rsidRPr="008C7AA9">
        <w:rPr>
          <w:rFonts w:ascii="Garamond" w:hAnsi="Garamond"/>
          <w:sz w:val="24"/>
        </w:rPr>
        <w:t xml:space="preserve"> initiative is role-based or organization-based at the state level. The 2008 study found that 100 percent of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 xml:space="preserve">State </w:t>
      </w:r>
      <w:r w:rsidRPr="008C7AA9">
        <w:rPr>
          <w:rFonts w:ascii="Garamond" w:hAnsi="Garamond"/>
          <w:sz w:val="24"/>
        </w:rPr>
        <w:t xml:space="preserve">Coordinators and 98 percent of State Chronic Disease Directors were aware of </w:t>
      </w:r>
      <w:r w:rsidR="00BC5F51" w:rsidRPr="00BC5F51">
        <w:rPr>
          <w:rFonts w:ascii="Garamond" w:hAnsi="Garamond"/>
          <w:i/>
          <w:sz w:val="24"/>
        </w:rPr>
        <w:t>Healthy People</w:t>
      </w:r>
      <w:r w:rsidRPr="008C7AA9">
        <w:rPr>
          <w:rFonts w:ascii="Garamond" w:hAnsi="Garamond"/>
          <w:sz w:val="24"/>
        </w:rPr>
        <w:t xml:space="preserve">. The current study will again look at </w:t>
      </w:r>
      <w:r w:rsidR="00BC5F51" w:rsidRPr="00BC5F51">
        <w:rPr>
          <w:rFonts w:ascii="Garamond" w:hAnsi="Garamond"/>
          <w:i/>
          <w:sz w:val="24"/>
        </w:rPr>
        <w:t>Healthy People</w:t>
      </w:r>
      <w:r w:rsidRPr="008C7AA9">
        <w:rPr>
          <w:rFonts w:ascii="Garamond" w:hAnsi="Garamond"/>
          <w:sz w:val="24"/>
        </w:rPr>
        <w:t xml:space="preserve"> State Coordinators, but will target Senior </w:t>
      </w:r>
      <w:r w:rsidR="00A42F45">
        <w:rPr>
          <w:rFonts w:ascii="Garamond" w:hAnsi="Garamond"/>
          <w:sz w:val="24"/>
        </w:rPr>
        <w:t xml:space="preserve">Deputy Directors </w:t>
      </w:r>
      <w:r w:rsidR="00DB728D">
        <w:rPr>
          <w:rFonts w:ascii="Garamond" w:hAnsi="Garamond"/>
          <w:sz w:val="24"/>
        </w:rPr>
        <w:t>at</w:t>
      </w:r>
      <w:r w:rsidR="00A42F45">
        <w:rPr>
          <w:rFonts w:ascii="Garamond" w:hAnsi="Garamond"/>
          <w:sz w:val="24"/>
        </w:rPr>
        <w:t xml:space="preserve"> the state health </w:t>
      </w:r>
      <w:r w:rsidR="00DB728D">
        <w:rPr>
          <w:rFonts w:ascii="Garamond" w:hAnsi="Garamond"/>
          <w:sz w:val="24"/>
        </w:rPr>
        <w:t>agencies</w:t>
      </w:r>
      <w:r w:rsidR="00A42F45">
        <w:rPr>
          <w:rFonts w:ascii="Garamond" w:hAnsi="Garamond"/>
          <w:sz w:val="24"/>
        </w:rPr>
        <w:t xml:space="preserve"> </w:t>
      </w:r>
      <w:r w:rsidRPr="008C7AA9">
        <w:rPr>
          <w:rFonts w:ascii="Garamond" w:hAnsi="Garamond"/>
          <w:sz w:val="24"/>
        </w:rPr>
        <w:t xml:space="preserve">instead of State Chronic Disease Directors. This approach will determine whether senior leadership at the state level health departments are aware of and use </w:t>
      </w:r>
      <w:r w:rsidR="00BC5F51" w:rsidRPr="00BC5F51">
        <w:rPr>
          <w:rFonts w:ascii="Garamond" w:hAnsi="Garamond"/>
          <w:i/>
          <w:sz w:val="24"/>
        </w:rPr>
        <w:t>Healthy People</w:t>
      </w:r>
      <w:r w:rsidRPr="008C7AA9">
        <w:rPr>
          <w:rFonts w:ascii="Garamond" w:hAnsi="Garamond"/>
          <w:sz w:val="24"/>
        </w:rPr>
        <w:t xml:space="preserve">, in addition to </w:t>
      </w:r>
      <w:r w:rsidR="00BC5F51" w:rsidRPr="00BC5F51">
        <w:rPr>
          <w:rFonts w:ascii="Garamond" w:hAnsi="Garamond"/>
          <w:i/>
          <w:sz w:val="24"/>
        </w:rPr>
        <w:t>Healthy People</w:t>
      </w:r>
      <w:r w:rsidRPr="008C7AA9">
        <w:rPr>
          <w:rFonts w:ascii="Garamond" w:hAnsi="Garamond"/>
          <w:sz w:val="24"/>
        </w:rPr>
        <w:t xml:space="preserve"> S</w:t>
      </w:r>
      <w:r w:rsidR="00A42F45">
        <w:rPr>
          <w:rFonts w:ascii="Garamond" w:hAnsi="Garamond"/>
          <w:sz w:val="24"/>
        </w:rPr>
        <w:t xml:space="preserve">tate Coordinators, who would be </w:t>
      </w:r>
      <w:r w:rsidRPr="008C7AA9">
        <w:rPr>
          <w:rFonts w:ascii="Garamond" w:hAnsi="Garamond"/>
          <w:sz w:val="24"/>
        </w:rPr>
        <w:t xml:space="preserve">expected to respond affirmatively to being aware of and using </w:t>
      </w:r>
      <w:r w:rsidR="00BC5F51" w:rsidRPr="00BC5F51">
        <w:rPr>
          <w:rFonts w:ascii="Garamond" w:hAnsi="Garamond"/>
          <w:i/>
          <w:sz w:val="24"/>
        </w:rPr>
        <w:t>Healthy People</w:t>
      </w:r>
      <w:r w:rsidR="00A42F45">
        <w:rPr>
          <w:rFonts w:ascii="Garamond" w:hAnsi="Garamond"/>
          <w:sz w:val="24"/>
        </w:rPr>
        <w:t>.</w:t>
      </w:r>
      <w:r w:rsidR="00BC5F51">
        <w:rPr>
          <w:rFonts w:ascii="Garamond" w:hAnsi="Garamond"/>
          <w:sz w:val="24"/>
        </w:rPr>
        <w:t xml:space="preserve"> </w:t>
      </w:r>
    </w:p>
    <w:p w:rsidR="0067148A" w:rsidRDefault="004265DA" w:rsidP="004265DA">
      <w:pPr>
        <w:rPr>
          <w:rFonts w:ascii="Garamond" w:hAnsi="Garamond"/>
          <w:sz w:val="24"/>
        </w:rPr>
      </w:pPr>
      <w:r w:rsidRPr="008C7AA9">
        <w:rPr>
          <w:rFonts w:ascii="Garamond" w:hAnsi="Garamond"/>
          <w:sz w:val="24"/>
        </w:rPr>
        <w:t xml:space="preserve">In addition, the current study expands the respondent groups to include two new samples,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Consortium</w:t>
      </w:r>
      <w:r w:rsidRPr="008C7AA9">
        <w:rPr>
          <w:rFonts w:ascii="Garamond" w:hAnsi="Garamond"/>
          <w:sz w:val="24"/>
        </w:rPr>
        <w:t xml:space="preserve"> </w:t>
      </w:r>
      <w:r w:rsidR="00D728DF">
        <w:rPr>
          <w:rFonts w:ascii="Garamond" w:hAnsi="Garamond"/>
          <w:sz w:val="24"/>
        </w:rPr>
        <w:t>organizations</w:t>
      </w:r>
      <w:r w:rsidRPr="008C7AA9">
        <w:rPr>
          <w:rFonts w:ascii="Garamond" w:hAnsi="Garamond"/>
          <w:sz w:val="24"/>
        </w:rPr>
        <w:t xml:space="preserve"> and </w:t>
      </w:r>
      <w:r w:rsidR="00BC5F51" w:rsidRPr="00BC5F51">
        <w:rPr>
          <w:rFonts w:ascii="Garamond" w:hAnsi="Garamond"/>
          <w:i/>
          <w:sz w:val="24"/>
        </w:rPr>
        <w:t>Healthy People</w:t>
      </w:r>
      <w:r w:rsidRPr="008C7AA9">
        <w:rPr>
          <w:rFonts w:ascii="Garamond" w:hAnsi="Garamond"/>
          <w:i/>
          <w:sz w:val="24"/>
        </w:rPr>
        <w:t xml:space="preserve"> </w:t>
      </w:r>
      <w:r w:rsidRPr="008C7AA9">
        <w:rPr>
          <w:rFonts w:ascii="Garamond" w:hAnsi="Garamond"/>
          <w:sz w:val="24"/>
        </w:rPr>
        <w:t xml:space="preserve">webinar attendees.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Consortium</w:t>
      </w:r>
      <w:r w:rsidRPr="008C7AA9">
        <w:rPr>
          <w:rFonts w:ascii="Garamond" w:hAnsi="Garamond"/>
          <w:sz w:val="24"/>
        </w:rPr>
        <w:t xml:space="preserve"> members are a motivated group of agencies and organization</w:t>
      </w:r>
      <w:r w:rsidR="00C37F2A">
        <w:rPr>
          <w:rFonts w:ascii="Garamond" w:hAnsi="Garamond"/>
          <w:sz w:val="24"/>
        </w:rPr>
        <w:t>s</w:t>
      </w:r>
      <w:r w:rsidRPr="008C7AA9">
        <w:rPr>
          <w:rFonts w:ascii="Garamond" w:hAnsi="Garamond"/>
          <w:sz w:val="24"/>
        </w:rPr>
        <w:t xml:space="preserve"> nationwide that are committed to achieving </w:t>
      </w:r>
      <w:r w:rsidR="00EC0249" w:rsidRPr="00EC0249">
        <w:rPr>
          <w:rFonts w:ascii="Garamond" w:hAnsi="Garamond"/>
          <w:i/>
          <w:sz w:val="24"/>
        </w:rPr>
        <w:t>HP</w:t>
      </w:r>
      <w:r w:rsidRPr="00EC0249">
        <w:rPr>
          <w:rFonts w:ascii="Garamond" w:hAnsi="Garamond"/>
          <w:i/>
          <w:sz w:val="24"/>
        </w:rPr>
        <w:t>2020</w:t>
      </w:r>
      <w:r w:rsidRPr="008C7AA9">
        <w:rPr>
          <w:rFonts w:ascii="Garamond" w:hAnsi="Garamond"/>
          <w:sz w:val="24"/>
        </w:rPr>
        <w:t xml:space="preserve"> goals and objectives. Webinar attendees include individuals who have demonstrated an interest in </w:t>
      </w:r>
      <w:r w:rsidR="00BC5F51" w:rsidRPr="00BC5F51">
        <w:rPr>
          <w:rFonts w:ascii="Garamond" w:hAnsi="Garamond"/>
          <w:i/>
          <w:sz w:val="24"/>
        </w:rPr>
        <w:t>Healthy People</w:t>
      </w:r>
      <w:r w:rsidRPr="008C7AA9">
        <w:rPr>
          <w:rFonts w:ascii="Garamond" w:hAnsi="Garamond"/>
          <w:sz w:val="24"/>
        </w:rPr>
        <w:t xml:space="preserve"> and represent a diverse group of organizations and professions. The addition of these two new respondent groups will provide HHS with information about awareness and usage of </w:t>
      </w:r>
      <w:r w:rsidR="0023003D" w:rsidRPr="008C7AA9">
        <w:rPr>
          <w:rFonts w:ascii="Garamond" w:hAnsi="Garamond"/>
          <w:i/>
          <w:sz w:val="24"/>
        </w:rPr>
        <w:t>HP2020</w:t>
      </w:r>
      <w:r w:rsidRPr="008C7AA9">
        <w:rPr>
          <w:rFonts w:ascii="Garamond" w:hAnsi="Garamond"/>
          <w:sz w:val="24"/>
        </w:rPr>
        <w:t xml:space="preserve"> at organizations other than state, local,</w:t>
      </w:r>
      <w:r w:rsidR="0067148A">
        <w:rPr>
          <w:rFonts w:ascii="Garamond" w:hAnsi="Garamond"/>
          <w:sz w:val="24"/>
        </w:rPr>
        <w:t xml:space="preserve"> and tribal health departments. </w:t>
      </w:r>
    </w:p>
    <w:p w:rsidR="005B62EB" w:rsidRPr="008C7AA9" w:rsidRDefault="00FD6804" w:rsidP="00384206">
      <w:pPr>
        <w:pStyle w:val="Heading2"/>
      </w:pPr>
      <w:bookmarkStart w:id="5" w:name="_Toc410220111"/>
      <w:r w:rsidRPr="008C7AA9">
        <w:t>Impact on Small Businesses or Other Small Entities</w:t>
      </w:r>
      <w:bookmarkEnd w:id="5"/>
    </w:p>
    <w:p w:rsidR="001703E3" w:rsidRPr="001703E3" w:rsidRDefault="006B6FF8" w:rsidP="001703E3">
      <w:pPr>
        <w:pStyle w:val="ListParagraph"/>
        <w:ind w:left="0"/>
        <w:rPr>
          <w:rFonts w:ascii="Garamond" w:hAnsi="Garamond"/>
          <w:sz w:val="24"/>
        </w:rPr>
      </w:pPr>
      <w:r>
        <w:rPr>
          <w:rFonts w:ascii="Garamond" w:hAnsi="Garamond"/>
          <w:sz w:val="24"/>
        </w:rPr>
        <w:lastRenderedPageBreak/>
        <w:t>It is possible that some participating organizations</w:t>
      </w:r>
      <w:r w:rsidR="001703E3">
        <w:rPr>
          <w:rFonts w:ascii="Garamond" w:hAnsi="Garamond"/>
          <w:sz w:val="24"/>
        </w:rPr>
        <w:t xml:space="preserve"> will be small entities; however, the burden to complete this survey is low and therefore the impact will be minimal. This study will not unduly affect small business</w:t>
      </w:r>
      <w:r w:rsidR="00C37F2A">
        <w:rPr>
          <w:rFonts w:ascii="Garamond" w:hAnsi="Garamond"/>
          <w:sz w:val="24"/>
        </w:rPr>
        <w:t>es</w:t>
      </w:r>
      <w:r w:rsidR="001703E3">
        <w:rPr>
          <w:rFonts w:ascii="Garamond" w:hAnsi="Garamond"/>
          <w:sz w:val="24"/>
        </w:rPr>
        <w:t xml:space="preserve"> or small entities.</w:t>
      </w:r>
      <w:r w:rsidR="00BC5F51">
        <w:rPr>
          <w:rFonts w:ascii="Garamond" w:hAnsi="Garamond"/>
          <w:sz w:val="24"/>
        </w:rPr>
        <w:t xml:space="preserve"> </w:t>
      </w:r>
    </w:p>
    <w:p w:rsidR="00AC5795" w:rsidRPr="00F30539" w:rsidRDefault="00FD6804" w:rsidP="00F30539">
      <w:pPr>
        <w:pStyle w:val="Heading2"/>
      </w:pPr>
      <w:bookmarkStart w:id="6" w:name="_Toc410220112"/>
      <w:r w:rsidRPr="008C7AA9">
        <w:t>Consequences of Collecting the Information Less Frequently</w:t>
      </w:r>
      <w:bookmarkEnd w:id="6"/>
      <w:r w:rsidRPr="008C7AA9">
        <w:t xml:space="preserve"> </w:t>
      </w:r>
    </w:p>
    <w:p w:rsidR="00AC5795" w:rsidRPr="008C7AA9" w:rsidRDefault="00AC5795" w:rsidP="00AC5795">
      <w:pPr>
        <w:pStyle w:val="ListParagraph"/>
        <w:ind w:left="0"/>
        <w:rPr>
          <w:rFonts w:ascii="Garamond" w:hAnsi="Garamond"/>
          <w:sz w:val="24"/>
        </w:rPr>
      </w:pPr>
      <w:r w:rsidRPr="008C7AA9">
        <w:rPr>
          <w:rFonts w:ascii="Garamond" w:hAnsi="Garamond"/>
          <w:sz w:val="24"/>
        </w:rPr>
        <w:t>The design of this study requires only one data coll</w:t>
      </w:r>
      <w:r w:rsidR="0067148A">
        <w:rPr>
          <w:rFonts w:ascii="Garamond" w:hAnsi="Garamond"/>
          <w:sz w:val="24"/>
        </w:rPr>
        <w:t>ection activity per respondent.</w:t>
      </w:r>
      <w:r w:rsidRPr="008C7AA9">
        <w:rPr>
          <w:rFonts w:ascii="Garamond" w:hAnsi="Garamond"/>
          <w:sz w:val="24"/>
        </w:rPr>
        <w:t xml:space="preserve"> Without collecting this data, HHS will not have access to a comprehensive assessment of the level and types of involvement from the target audiences of </w:t>
      </w:r>
      <w:r w:rsidRPr="008C7AA9">
        <w:rPr>
          <w:rFonts w:ascii="Garamond" w:hAnsi="Garamond"/>
          <w:i/>
          <w:sz w:val="24"/>
        </w:rPr>
        <w:t>HP2020</w:t>
      </w:r>
      <w:r w:rsidR="004B7433" w:rsidRPr="008C7AA9">
        <w:rPr>
          <w:rFonts w:ascii="Garamond" w:hAnsi="Garamond"/>
          <w:i/>
          <w:sz w:val="24"/>
        </w:rPr>
        <w:t xml:space="preserve">. </w:t>
      </w:r>
      <w:r w:rsidRPr="008C7AA9">
        <w:rPr>
          <w:rFonts w:ascii="Garamond" w:hAnsi="Garamond"/>
          <w:sz w:val="24"/>
        </w:rPr>
        <w:t>The federal government will find enormous benefit in having information available that will answer the questions about how, where, and for whom their public he</w:t>
      </w:r>
      <w:r w:rsidR="0067148A">
        <w:rPr>
          <w:rFonts w:ascii="Garamond" w:hAnsi="Garamond"/>
          <w:sz w:val="24"/>
        </w:rPr>
        <w:t xml:space="preserve">alth initiative is being used. </w:t>
      </w:r>
      <w:r w:rsidRPr="008C7AA9">
        <w:rPr>
          <w:rFonts w:ascii="Garamond" w:hAnsi="Garamond"/>
          <w:sz w:val="24"/>
        </w:rPr>
        <w:t xml:space="preserve">Additionally, without this data collection, HHS will not have an enumeration of the activities planned by these key target audiences to assess progress towards </w:t>
      </w:r>
      <w:r w:rsidRPr="008C7AA9">
        <w:rPr>
          <w:rFonts w:ascii="Garamond" w:hAnsi="Garamond"/>
          <w:i/>
          <w:sz w:val="24"/>
        </w:rPr>
        <w:t>HP2020</w:t>
      </w:r>
      <w:r w:rsidRPr="008C7AA9">
        <w:rPr>
          <w:rFonts w:ascii="Garamond" w:hAnsi="Garamond"/>
          <w:sz w:val="24"/>
        </w:rPr>
        <w:t xml:space="preserve"> goals and objectives at the end of the decade and input from these groups on activities related to </w:t>
      </w:r>
      <w:r w:rsidR="00B16C05" w:rsidRPr="008C7AA9">
        <w:rPr>
          <w:rFonts w:ascii="Garamond" w:hAnsi="Garamond"/>
          <w:i/>
          <w:sz w:val="24"/>
        </w:rPr>
        <w:t>HP</w:t>
      </w:r>
      <w:r w:rsidRPr="008C7AA9">
        <w:rPr>
          <w:rFonts w:ascii="Garamond" w:hAnsi="Garamond"/>
          <w:i/>
          <w:sz w:val="24"/>
        </w:rPr>
        <w:t>2030</w:t>
      </w:r>
      <w:r w:rsidR="004B7433" w:rsidRPr="008C7AA9">
        <w:rPr>
          <w:rFonts w:ascii="Garamond" w:hAnsi="Garamond"/>
          <w:sz w:val="24"/>
        </w:rPr>
        <w:t xml:space="preserve">. </w:t>
      </w:r>
      <w:r w:rsidR="00712D71" w:rsidRPr="008C7AA9">
        <w:rPr>
          <w:rFonts w:ascii="Garamond" w:hAnsi="Garamond"/>
          <w:sz w:val="24"/>
        </w:rPr>
        <w:t xml:space="preserve">This iteration of the </w:t>
      </w:r>
      <w:r w:rsidR="00EF6012" w:rsidRPr="008C7AA9">
        <w:rPr>
          <w:rFonts w:ascii="Garamond" w:hAnsi="Garamond"/>
          <w:sz w:val="24"/>
        </w:rPr>
        <w:t>study will be the first t</w:t>
      </w:r>
      <w:r w:rsidR="0067148A">
        <w:rPr>
          <w:rFonts w:ascii="Garamond" w:hAnsi="Garamond"/>
          <w:sz w:val="24"/>
        </w:rPr>
        <w:t xml:space="preserve">o examine the current outreach activities and online tools </w:t>
      </w:r>
      <w:r w:rsidR="00EF6012" w:rsidRPr="008C7AA9">
        <w:rPr>
          <w:rFonts w:ascii="Garamond" w:hAnsi="Garamond"/>
          <w:sz w:val="24"/>
        </w:rPr>
        <w:t xml:space="preserve">available on healthypeople.gov, which will be valuable for planning future improvements of the platform. </w:t>
      </w:r>
      <w:r w:rsidRPr="008C7AA9">
        <w:rPr>
          <w:rFonts w:ascii="Garamond" w:hAnsi="Garamond"/>
          <w:sz w:val="24"/>
        </w:rPr>
        <w:t xml:space="preserve">Finally, this data collection will allow the continuation of ODPHP’s </w:t>
      </w:r>
      <w:r w:rsidR="00A9717E" w:rsidRPr="008C7AA9">
        <w:rPr>
          <w:rFonts w:ascii="Garamond" w:hAnsi="Garamond"/>
          <w:sz w:val="24"/>
        </w:rPr>
        <w:t>GPRA</w:t>
      </w:r>
      <w:r w:rsidRPr="008C7AA9">
        <w:rPr>
          <w:rFonts w:ascii="Garamond" w:hAnsi="Garamond"/>
          <w:sz w:val="24"/>
        </w:rPr>
        <w:t xml:space="preserve"> measure based on the percentage of states currently using </w:t>
      </w:r>
      <w:r w:rsidRPr="008C7AA9">
        <w:rPr>
          <w:rFonts w:ascii="Garamond" w:hAnsi="Garamond"/>
          <w:i/>
          <w:sz w:val="24"/>
        </w:rPr>
        <w:t>HP2020</w:t>
      </w:r>
      <w:r w:rsidRPr="008C7AA9">
        <w:rPr>
          <w:rFonts w:ascii="Garamond" w:hAnsi="Garamond"/>
          <w:sz w:val="24"/>
        </w:rPr>
        <w:t>.</w:t>
      </w:r>
      <w:r w:rsidR="00BC5F51">
        <w:rPr>
          <w:rFonts w:ascii="Garamond" w:hAnsi="Garamond"/>
          <w:sz w:val="24"/>
        </w:rPr>
        <w:t xml:space="preserve"> </w:t>
      </w:r>
    </w:p>
    <w:p w:rsidR="00AA2EB0" w:rsidRPr="008C7AA9" w:rsidRDefault="00AA2EB0" w:rsidP="00AA2EB0">
      <w:pPr>
        <w:rPr>
          <w:rFonts w:ascii="Garamond" w:hAnsi="Garamond"/>
          <w:sz w:val="24"/>
        </w:rPr>
      </w:pPr>
      <w:r w:rsidRPr="008C7AA9">
        <w:rPr>
          <w:rFonts w:ascii="Garamond" w:hAnsi="Garamond"/>
          <w:sz w:val="24"/>
        </w:rPr>
        <w:t>There are no legal obstacles to reduce the burden of collection.</w:t>
      </w:r>
      <w:r w:rsidR="00BC5F51">
        <w:rPr>
          <w:rFonts w:ascii="Garamond" w:hAnsi="Garamond"/>
          <w:sz w:val="24"/>
        </w:rPr>
        <w:t xml:space="preserve"> </w:t>
      </w:r>
    </w:p>
    <w:p w:rsidR="00FD6804" w:rsidRPr="008C7AA9" w:rsidRDefault="00FD6804" w:rsidP="00384206">
      <w:pPr>
        <w:pStyle w:val="Heading2"/>
      </w:pPr>
      <w:bookmarkStart w:id="7" w:name="_Toc410220113"/>
      <w:r w:rsidRPr="008C7AA9">
        <w:t>Special Circumstances Relating to the Guidelines of 5 CRF 1320.5</w:t>
      </w:r>
      <w:bookmarkEnd w:id="7"/>
    </w:p>
    <w:p w:rsidR="00AA2EB0" w:rsidRPr="008C7AA9" w:rsidRDefault="00AA2EB0" w:rsidP="00AA2EB0">
      <w:pPr>
        <w:rPr>
          <w:rFonts w:ascii="Garamond" w:hAnsi="Garamond"/>
          <w:sz w:val="24"/>
        </w:rPr>
      </w:pPr>
      <w:r w:rsidRPr="008C7AA9">
        <w:rPr>
          <w:rFonts w:ascii="Garamond" w:hAnsi="Garamond"/>
          <w:sz w:val="24"/>
        </w:rPr>
        <w:t xml:space="preserve">This request complies with the information collection guidelines of </w:t>
      </w:r>
      <w:r w:rsidRPr="00BC5F51">
        <w:rPr>
          <w:rFonts w:ascii="Garamond" w:hAnsi="Garamond"/>
          <w:sz w:val="24"/>
        </w:rPr>
        <w:t>5 CFR 1320.5(d</w:t>
      </w:r>
      <w:proofErr w:type="gramStart"/>
      <w:r w:rsidRPr="00BC5F51">
        <w:rPr>
          <w:rFonts w:ascii="Garamond" w:hAnsi="Garamond"/>
          <w:sz w:val="24"/>
        </w:rPr>
        <w:t>)(</w:t>
      </w:r>
      <w:proofErr w:type="gramEnd"/>
      <w:r w:rsidRPr="00BC5F51">
        <w:rPr>
          <w:rFonts w:ascii="Garamond" w:hAnsi="Garamond"/>
          <w:sz w:val="24"/>
        </w:rPr>
        <w:t>2).</w:t>
      </w:r>
      <w:r w:rsidR="00BC5F51">
        <w:rPr>
          <w:rFonts w:ascii="Garamond" w:hAnsi="Garamond"/>
          <w:sz w:val="24"/>
        </w:rPr>
        <w:t xml:space="preserve"> </w:t>
      </w:r>
    </w:p>
    <w:p w:rsidR="00FD6804" w:rsidRPr="008C7AA9" w:rsidRDefault="00FD6804" w:rsidP="00384206">
      <w:pPr>
        <w:pStyle w:val="Heading2"/>
      </w:pPr>
      <w:bookmarkStart w:id="8" w:name="_Toc410220114"/>
      <w:r w:rsidRPr="008C7AA9">
        <w:t>Federal Register Notice and Efforts to Consult Outside the Agency</w:t>
      </w:r>
      <w:bookmarkEnd w:id="8"/>
      <w:r w:rsidRPr="008C7AA9">
        <w:t xml:space="preserve"> </w:t>
      </w:r>
    </w:p>
    <w:p w:rsidR="00AA2EB0" w:rsidRPr="008C7AA9" w:rsidRDefault="00AA2EB0" w:rsidP="00AA2EB0">
      <w:pPr>
        <w:rPr>
          <w:rFonts w:ascii="Garamond" w:hAnsi="Garamond"/>
          <w:sz w:val="24"/>
        </w:rPr>
      </w:pPr>
      <w:r w:rsidRPr="000656F3">
        <w:rPr>
          <w:rFonts w:ascii="Garamond" w:hAnsi="Garamond"/>
          <w:sz w:val="24"/>
        </w:rPr>
        <w:t xml:space="preserve">The notice required in 5 CFR 1320.8(d) was published in the Federal Register on </w:t>
      </w:r>
      <w:r w:rsidR="000656F3" w:rsidRPr="000656F3">
        <w:rPr>
          <w:rFonts w:ascii="Garamond" w:hAnsi="Garamond"/>
          <w:sz w:val="24"/>
        </w:rPr>
        <w:t>March 16, 2015</w:t>
      </w:r>
      <w:r w:rsidRPr="000656F3">
        <w:rPr>
          <w:rFonts w:ascii="Garamond" w:hAnsi="Garamond"/>
          <w:sz w:val="24"/>
        </w:rPr>
        <w:t>.</w:t>
      </w:r>
      <w:r w:rsidRPr="008C7AA9">
        <w:rPr>
          <w:rFonts w:ascii="Garamond" w:hAnsi="Garamond"/>
          <w:sz w:val="24"/>
        </w:rPr>
        <w:t xml:space="preserve"> For Federal Register information, see the Office of the Secretary Certification Form.</w:t>
      </w:r>
      <w:r w:rsidR="00BC5F51">
        <w:rPr>
          <w:rFonts w:ascii="Garamond" w:hAnsi="Garamond"/>
          <w:sz w:val="24"/>
        </w:rPr>
        <w:t xml:space="preserve"> </w:t>
      </w:r>
      <w:r w:rsidRPr="008C7AA9">
        <w:rPr>
          <w:rFonts w:ascii="Garamond" w:hAnsi="Garamond"/>
          <w:sz w:val="24"/>
        </w:rPr>
        <w:t xml:space="preserve">In addition, we have consulted with </w:t>
      </w:r>
      <w:r w:rsidR="00A9717E" w:rsidRPr="008C7AA9">
        <w:rPr>
          <w:rFonts w:ascii="Garamond" w:hAnsi="Garamond"/>
          <w:sz w:val="24"/>
        </w:rPr>
        <w:t xml:space="preserve">the Association of State and Territorial Health Officials (ASTHO) and the National Association of County and City Health Officials (NACCHO) related to survey development and sampling of local health organizations. </w:t>
      </w:r>
      <w:r w:rsidR="000656F3" w:rsidRPr="000656F3">
        <w:rPr>
          <w:rFonts w:ascii="Garamond" w:hAnsi="Garamond"/>
          <w:sz w:val="24"/>
        </w:rPr>
        <w:t>A 60-day Federal Register Notice was published in the Federal Register on Monday, March 16, 2015,</w:t>
      </w:r>
      <w:r w:rsidR="000656F3">
        <w:rPr>
          <w:rFonts w:ascii="Garamond" w:hAnsi="Garamond"/>
          <w:sz w:val="24"/>
        </w:rPr>
        <w:t>80-FR 13573</w:t>
      </w:r>
      <w:r w:rsidR="000656F3" w:rsidRPr="000656F3">
        <w:rPr>
          <w:rFonts w:ascii="Garamond" w:hAnsi="Garamond"/>
          <w:sz w:val="24"/>
        </w:rPr>
        <w:t>; pp 13573 -13574. There were no public comments</w:t>
      </w:r>
    </w:p>
    <w:p w:rsidR="00AA2EB0" w:rsidRPr="008C7AA9" w:rsidRDefault="00AA2EB0" w:rsidP="00AA2EB0">
      <w:pPr>
        <w:rPr>
          <w:rFonts w:ascii="Garamond" w:hAnsi="Garamond"/>
          <w:sz w:val="24"/>
        </w:rPr>
      </w:pPr>
      <w:r w:rsidRPr="009B61B5">
        <w:rPr>
          <w:rFonts w:ascii="Garamond" w:hAnsi="Garamond"/>
          <w:sz w:val="24"/>
          <w:u w:val="single"/>
        </w:rPr>
        <w:t>NORC at the University of Chicago staff consulted include</w:t>
      </w:r>
      <w:r w:rsidRPr="008C7AA9">
        <w:rPr>
          <w:rFonts w:ascii="Garamond" w:hAnsi="Garamond"/>
          <w:sz w:val="24"/>
        </w:rPr>
        <w:t xml:space="preserve"> (full contact details for these individuals can be found in Section B.5 of this document): </w:t>
      </w:r>
    </w:p>
    <w:p w:rsidR="00A9717E" w:rsidRPr="008C7AA9" w:rsidRDefault="00A9717E" w:rsidP="00AA2EB0">
      <w:pPr>
        <w:rPr>
          <w:rFonts w:ascii="Garamond" w:hAnsi="Garamond"/>
          <w:sz w:val="24"/>
        </w:rPr>
      </w:pPr>
      <w:r w:rsidRPr="008C7AA9">
        <w:rPr>
          <w:rFonts w:ascii="Garamond" w:hAnsi="Garamond"/>
          <w:sz w:val="24"/>
        </w:rPr>
        <w:t>Caitlin Oppenheimer, MPH</w:t>
      </w:r>
    </w:p>
    <w:p w:rsidR="00A9717E" w:rsidRPr="008C7AA9" w:rsidRDefault="00A9717E" w:rsidP="00AA2EB0">
      <w:pPr>
        <w:rPr>
          <w:rFonts w:ascii="Garamond" w:hAnsi="Garamond"/>
          <w:sz w:val="24"/>
        </w:rPr>
      </w:pPr>
      <w:r w:rsidRPr="008C7AA9">
        <w:rPr>
          <w:rFonts w:ascii="Garamond" w:hAnsi="Garamond"/>
          <w:sz w:val="24"/>
        </w:rPr>
        <w:t>Steven Pedlow, MS</w:t>
      </w:r>
    </w:p>
    <w:p w:rsidR="00A9717E" w:rsidRPr="008C7AA9" w:rsidRDefault="00A9717E" w:rsidP="00AA2EB0">
      <w:pPr>
        <w:rPr>
          <w:rFonts w:ascii="Garamond" w:hAnsi="Garamond"/>
          <w:sz w:val="24"/>
        </w:rPr>
      </w:pPr>
      <w:r w:rsidRPr="008C7AA9">
        <w:rPr>
          <w:rFonts w:ascii="Garamond" w:hAnsi="Garamond"/>
          <w:sz w:val="24"/>
        </w:rPr>
        <w:t>Catharine Fromknecht</w:t>
      </w:r>
      <w:bookmarkStart w:id="9" w:name="_GoBack"/>
      <w:bookmarkEnd w:id="9"/>
    </w:p>
    <w:p w:rsidR="00A9717E" w:rsidRPr="008C7AA9" w:rsidRDefault="00A9717E" w:rsidP="00AA2EB0">
      <w:pPr>
        <w:rPr>
          <w:rFonts w:ascii="Garamond" w:hAnsi="Garamond"/>
          <w:sz w:val="24"/>
        </w:rPr>
      </w:pPr>
      <w:r w:rsidRPr="008C7AA9">
        <w:rPr>
          <w:rFonts w:ascii="Garamond" w:hAnsi="Garamond"/>
          <w:sz w:val="24"/>
        </w:rPr>
        <w:t>Stephanie Poland, MA</w:t>
      </w:r>
    </w:p>
    <w:p w:rsidR="00A9717E" w:rsidRPr="008C7AA9" w:rsidRDefault="00A9717E" w:rsidP="00AA2EB0">
      <w:pPr>
        <w:rPr>
          <w:rFonts w:ascii="Garamond" w:hAnsi="Garamond"/>
          <w:sz w:val="24"/>
        </w:rPr>
      </w:pPr>
      <w:r w:rsidRPr="008C7AA9">
        <w:rPr>
          <w:rFonts w:ascii="Garamond" w:hAnsi="Garamond"/>
          <w:sz w:val="24"/>
        </w:rPr>
        <w:t>Megan Heffernan, MPH</w:t>
      </w:r>
    </w:p>
    <w:p w:rsidR="00F929AB" w:rsidRPr="008C7AA9" w:rsidRDefault="00F929AB" w:rsidP="00AA2EB0">
      <w:pPr>
        <w:rPr>
          <w:rFonts w:ascii="Garamond" w:hAnsi="Garamond"/>
          <w:sz w:val="24"/>
        </w:rPr>
      </w:pPr>
      <w:r w:rsidRPr="008C7AA9">
        <w:rPr>
          <w:rFonts w:ascii="Garamond" w:hAnsi="Garamond"/>
          <w:sz w:val="24"/>
        </w:rPr>
        <w:t xml:space="preserve">The NORC Institutional Review Board </w:t>
      </w:r>
    </w:p>
    <w:p w:rsidR="00F929AB" w:rsidRPr="008C7AA9" w:rsidRDefault="0029197C" w:rsidP="00AA2EB0">
      <w:pPr>
        <w:rPr>
          <w:rFonts w:ascii="Garamond" w:hAnsi="Garamond"/>
          <w:sz w:val="24"/>
        </w:rPr>
      </w:pPr>
      <w:r>
        <w:rPr>
          <w:rFonts w:ascii="Garamond" w:hAnsi="Garamond"/>
          <w:sz w:val="24"/>
          <w:u w:val="single"/>
        </w:rPr>
        <w:t>NACCHO</w:t>
      </w:r>
      <w:r w:rsidR="00F929AB" w:rsidRPr="009B61B5">
        <w:rPr>
          <w:rFonts w:ascii="Garamond" w:hAnsi="Garamond"/>
          <w:sz w:val="24"/>
          <w:u w:val="single"/>
        </w:rPr>
        <w:t xml:space="preserve"> representatives consulted include</w:t>
      </w:r>
      <w:r w:rsidR="00F929AB" w:rsidRPr="008C7AA9">
        <w:rPr>
          <w:rFonts w:ascii="Garamond" w:hAnsi="Garamond"/>
          <w:sz w:val="24"/>
        </w:rPr>
        <w:t xml:space="preserve">: </w:t>
      </w:r>
    </w:p>
    <w:p w:rsidR="00F929AB" w:rsidRPr="008C7AA9" w:rsidRDefault="00A242F0" w:rsidP="00AA2EB0">
      <w:pPr>
        <w:rPr>
          <w:rFonts w:ascii="Garamond" w:hAnsi="Garamond"/>
          <w:sz w:val="24"/>
        </w:rPr>
      </w:pPr>
      <w:r w:rsidRPr="008C7AA9">
        <w:rPr>
          <w:rFonts w:ascii="Garamond" w:hAnsi="Garamond"/>
          <w:sz w:val="24"/>
        </w:rPr>
        <w:lastRenderedPageBreak/>
        <w:t>Carolyn Leep, MS, MPH</w:t>
      </w:r>
    </w:p>
    <w:p w:rsidR="00A242F0" w:rsidRPr="008C7AA9" w:rsidRDefault="00A242F0" w:rsidP="00AA2EB0">
      <w:pPr>
        <w:rPr>
          <w:rFonts w:ascii="Garamond" w:hAnsi="Garamond"/>
          <w:sz w:val="24"/>
        </w:rPr>
      </w:pPr>
      <w:r w:rsidRPr="008C7AA9">
        <w:rPr>
          <w:rFonts w:ascii="Garamond" w:hAnsi="Garamond"/>
          <w:sz w:val="24"/>
        </w:rPr>
        <w:t>Julia Joh Elligers, PhD, MPH</w:t>
      </w:r>
    </w:p>
    <w:p w:rsidR="00A242F0" w:rsidRPr="008C7AA9" w:rsidRDefault="0029197C" w:rsidP="00AA2EB0">
      <w:pPr>
        <w:rPr>
          <w:rFonts w:ascii="Garamond" w:hAnsi="Garamond"/>
          <w:sz w:val="24"/>
        </w:rPr>
      </w:pPr>
      <w:r>
        <w:rPr>
          <w:rFonts w:ascii="Garamond" w:hAnsi="Garamond"/>
          <w:sz w:val="24"/>
          <w:u w:val="single"/>
        </w:rPr>
        <w:t>ASTHO</w:t>
      </w:r>
      <w:r w:rsidR="00F929AB" w:rsidRPr="009B61B5">
        <w:rPr>
          <w:rFonts w:ascii="Garamond" w:hAnsi="Garamond"/>
          <w:sz w:val="24"/>
          <w:u w:val="single"/>
        </w:rPr>
        <w:t xml:space="preserve"> representatives consulted include</w:t>
      </w:r>
      <w:r w:rsidR="00F929AB" w:rsidRPr="008C7AA9">
        <w:rPr>
          <w:rFonts w:ascii="Garamond" w:hAnsi="Garamond"/>
          <w:sz w:val="24"/>
        </w:rPr>
        <w:t xml:space="preserve">: </w:t>
      </w:r>
    </w:p>
    <w:p w:rsidR="00A242F0" w:rsidRDefault="00A242F0" w:rsidP="00AA2EB0">
      <w:pPr>
        <w:rPr>
          <w:rFonts w:ascii="Garamond" w:hAnsi="Garamond"/>
          <w:sz w:val="24"/>
        </w:rPr>
      </w:pPr>
      <w:r w:rsidRPr="008C7AA9">
        <w:rPr>
          <w:rFonts w:ascii="Garamond" w:hAnsi="Garamond"/>
          <w:sz w:val="24"/>
        </w:rPr>
        <w:t xml:space="preserve">Katie Sellers, </w:t>
      </w:r>
      <w:proofErr w:type="spellStart"/>
      <w:r w:rsidRPr="008C7AA9">
        <w:rPr>
          <w:rFonts w:ascii="Garamond" w:hAnsi="Garamond"/>
          <w:sz w:val="24"/>
        </w:rPr>
        <w:t>DrPH</w:t>
      </w:r>
      <w:proofErr w:type="spellEnd"/>
    </w:p>
    <w:p w:rsidR="00FD6804" w:rsidRPr="008C7AA9" w:rsidRDefault="00FD6804" w:rsidP="00384206">
      <w:pPr>
        <w:pStyle w:val="Heading2"/>
      </w:pPr>
      <w:bookmarkStart w:id="10" w:name="_Toc410220115"/>
      <w:r w:rsidRPr="008C7AA9">
        <w:t>Explanation of Any Payment or Gift to Respondent</w:t>
      </w:r>
      <w:bookmarkEnd w:id="10"/>
      <w:r w:rsidRPr="008C7AA9">
        <w:t xml:space="preserve"> </w:t>
      </w:r>
    </w:p>
    <w:p w:rsidR="00AA2EB0" w:rsidRPr="008C7AA9" w:rsidRDefault="00AA2EB0" w:rsidP="00AA2EB0">
      <w:pPr>
        <w:rPr>
          <w:rFonts w:ascii="Garamond" w:hAnsi="Garamond"/>
          <w:color w:val="000000"/>
          <w:sz w:val="24"/>
        </w:rPr>
      </w:pPr>
      <w:r w:rsidRPr="008C7AA9">
        <w:rPr>
          <w:rFonts w:ascii="Garamond" w:hAnsi="Garamond"/>
          <w:color w:val="000000"/>
          <w:sz w:val="24"/>
        </w:rPr>
        <w:t>There will be no payments or gifts to respondents.</w:t>
      </w:r>
    </w:p>
    <w:p w:rsidR="00FD6804" w:rsidRPr="008C7AA9" w:rsidRDefault="00FD6804" w:rsidP="00384206">
      <w:pPr>
        <w:pStyle w:val="Heading2"/>
      </w:pPr>
      <w:bookmarkStart w:id="11" w:name="_Toc410220116"/>
      <w:r w:rsidRPr="008C7AA9">
        <w:t>Assurance of Confidentiality Provided to Respondents</w:t>
      </w:r>
      <w:bookmarkEnd w:id="11"/>
      <w:r w:rsidRPr="008C7AA9">
        <w:t xml:space="preserve"> </w:t>
      </w:r>
    </w:p>
    <w:p w:rsidR="00F12B62" w:rsidRPr="008C7AA9" w:rsidRDefault="00F12B62" w:rsidP="00F12B62">
      <w:pPr>
        <w:rPr>
          <w:rFonts w:ascii="Garamond" w:hAnsi="Garamond"/>
          <w:sz w:val="24"/>
        </w:rPr>
      </w:pPr>
      <w:r w:rsidRPr="008C7AA9">
        <w:rPr>
          <w:rFonts w:ascii="Garamond" w:hAnsi="Garamond"/>
          <w:sz w:val="24"/>
        </w:rPr>
        <w:t>Data will be treated in a confidential manner, unless otherwise compelled by law. Personal identification information (i.e., respondent names) will not be collected in the survey instrument and the unit of sampling is the orga</w:t>
      </w:r>
      <w:r w:rsidR="007742B9" w:rsidRPr="008C7AA9">
        <w:rPr>
          <w:rFonts w:ascii="Garamond" w:hAnsi="Garamond"/>
          <w:sz w:val="24"/>
        </w:rPr>
        <w:t xml:space="preserve">nization, not the individual. </w:t>
      </w:r>
      <w:r w:rsidRPr="008C7AA9">
        <w:rPr>
          <w:rFonts w:ascii="Garamond" w:hAnsi="Garamond"/>
          <w:sz w:val="24"/>
        </w:rPr>
        <w:t>Although the individual will be asked to report his/her</w:t>
      </w:r>
      <w:r w:rsidR="0067148A">
        <w:rPr>
          <w:rFonts w:ascii="Garamond" w:hAnsi="Garamond"/>
          <w:sz w:val="24"/>
        </w:rPr>
        <w:t xml:space="preserve"> </w:t>
      </w:r>
      <w:r w:rsidRPr="008C7AA9">
        <w:rPr>
          <w:rFonts w:ascii="Garamond" w:hAnsi="Garamond"/>
          <w:sz w:val="24"/>
        </w:rPr>
        <w:t xml:space="preserve">organization name, this information will be used solely by NORC to categorize and summarize types of respondents for comparison purposes during the </w:t>
      </w:r>
      <w:r w:rsidR="00084C42" w:rsidRPr="008C7AA9">
        <w:rPr>
          <w:rFonts w:ascii="Garamond" w:hAnsi="Garamond"/>
          <w:sz w:val="24"/>
        </w:rPr>
        <w:t xml:space="preserve">analysis phase of the project. </w:t>
      </w:r>
      <w:r w:rsidRPr="008C7AA9">
        <w:rPr>
          <w:rFonts w:ascii="Garamond" w:hAnsi="Garamond"/>
          <w:sz w:val="24"/>
        </w:rPr>
        <w:t>Specific information linking organization name to particular survey responses will not be included in any information viewed by ODP</w:t>
      </w:r>
      <w:r w:rsidR="00084C42" w:rsidRPr="008C7AA9">
        <w:rPr>
          <w:rFonts w:ascii="Garamond" w:hAnsi="Garamond"/>
          <w:sz w:val="24"/>
        </w:rPr>
        <w:t>HP, or any other HHS officials.</w:t>
      </w:r>
      <w:r w:rsidRPr="008C7AA9">
        <w:rPr>
          <w:rFonts w:ascii="Garamond" w:hAnsi="Garamond"/>
          <w:sz w:val="24"/>
        </w:rPr>
        <w:t xml:space="preserve"> Further, the study’s briefs and report will not identi</w:t>
      </w:r>
      <w:r w:rsidR="007742B9" w:rsidRPr="008C7AA9">
        <w:rPr>
          <w:rFonts w:ascii="Garamond" w:hAnsi="Garamond"/>
          <w:sz w:val="24"/>
        </w:rPr>
        <w:t>fy any specific organizations.</w:t>
      </w:r>
      <w:r w:rsidRPr="008C7AA9">
        <w:rPr>
          <w:rFonts w:ascii="Garamond" w:hAnsi="Garamond"/>
          <w:sz w:val="24"/>
        </w:rPr>
        <w:t xml:space="preserve"> All potentially identifying information will be destroyed at the study’s conclusion.</w:t>
      </w:r>
    </w:p>
    <w:p w:rsidR="00FD6804" w:rsidRPr="008C7AA9" w:rsidRDefault="00FD6804" w:rsidP="00384206">
      <w:pPr>
        <w:pStyle w:val="Heading2"/>
      </w:pPr>
      <w:bookmarkStart w:id="12" w:name="_Toc410220117"/>
      <w:r w:rsidRPr="008C7AA9">
        <w:t>Justification for Sensitive Questions</w:t>
      </w:r>
      <w:bookmarkEnd w:id="12"/>
      <w:r w:rsidRPr="008C7AA9">
        <w:t xml:space="preserve"> </w:t>
      </w:r>
    </w:p>
    <w:p w:rsidR="00C94306" w:rsidRPr="008C7AA9" w:rsidRDefault="00C94306" w:rsidP="00C94306">
      <w:pPr>
        <w:rPr>
          <w:rFonts w:ascii="Garamond" w:hAnsi="Garamond"/>
          <w:sz w:val="24"/>
        </w:rPr>
      </w:pPr>
      <w:r w:rsidRPr="008C7AA9">
        <w:rPr>
          <w:rFonts w:ascii="Garamond" w:hAnsi="Garamond"/>
          <w:sz w:val="24"/>
        </w:rPr>
        <w:t xml:space="preserve">The surveys will not include any questions of </w:t>
      </w:r>
      <w:r w:rsidR="00084C42" w:rsidRPr="008C7AA9">
        <w:rPr>
          <w:rFonts w:ascii="Garamond" w:hAnsi="Garamond"/>
          <w:sz w:val="24"/>
        </w:rPr>
        <w:t>a sensitive or personal nature.</w:t>
      </w:r>
      <w:r w:rsidRPr="008C7AA9">
        <w:rPr>
          <w:rFonts w:ascii="Garamond" w:hAnsi="Garamond"/>
          <w:sz w:val="24"/>
        </w:rPr>
        <w:t xml:space="preserve"> Respondents will be asked to answer from the perspective of their organization about particular aspects of the government programs, as well as the respondents’ opinions of different aspects of </w:t>
      </w:r>
      <w:r w:rsidRPr="008C7AA9">
        <w:rPr>
          <w:rFonts w:ascii="Garamond" w:hAnsi="Garamond"/>
          <w:i/>
          <w:sz w:val="24"/>
        </w:rPr>
        <w:t>HP2020</w:t>
      </w:r>
      <w:r w:rsidRPr="008C7AA9">
        <w:rPr>
          <w:rFonts w:ascii="Garamond" w:hAnsi="Garamond"/>
          <w:sz w:val="24"/>
        </w:rPr>
        <w:t>. The questions are designed to solicit information solely regarding uses of the initiative in a professional/worksite setting.</w:t>
      </w:r>
      <w:r w:rsidR="00BC5F51">
        <w:rPr>
          <w:rFonts w:ascii="Garamond" w:hAnsi="Garamond"/>
          <w:sz w:val="24"/>
        </w:rPr>
        <w:t xml:space="preserve"> </w:t>
      </w:r>
    </w:p>
    <w:p w:rsidR="00C94306" w:rsidRPr="00384206" w:rsidRDefault="00FD6804" w:rsidP="00384206">
      <w:pPr>
        <w:pStyle w:val="Heading2"/>
      </w:pPr>
      <w:bookmarkStart w:id="13" w:name="_Toc410220118"/>
      <w:r w:rsidRPr="008C7AA9">
        <w:t>Estimates of Annualized Burden Hours and Cost</w:t>
      </w:r>
      <w:bookmarkEnd w:id="13"/>
      <w:r w:rsidRPr="008C7AA9">
        <w:t xml:space="preserve"> </w:t>
      </w:r>
    </w:p>
    <w:p w:rsidR="00FD6804" w:rsidRPr="00384206" w:rsidRDefault="00FD6804" w:rsidP="00384206">
      <w:pPr>
        <w:pStyle w:val="Heading3"/>
      </w:pPr>
      <w:r w:rsidRPr="00384206">
        <w:t xml:space="preserve"> </w:t>
      </w:r>
      <w:bookmarkStart w:id="14" w:name="_Toc410220119"/>
      <w:r w:rsidRPr="00384206">
        <w:t>Burden Hours</w:t>
      </w:r>
      <w:bookmarkEnd w:id="14"/>
      <w:r w:rsidRPr="00384206">
        <w:t xml:space="preserve"> </w:t>
      </w:r>
    </w:p>
    <w:p w:rsidR="002A1077" w:rsidRPr="008C7AA9" w:rsidRDefault="00C94306" w:rsidP="00C94306">
      <w:pPr>
        <w:rPr>
          <w:rFonts w:ascii="Garamond" w:hAnsi="Garamond"/>
          <w:sz w:val="24"/>
        </w:rPr>
      </w:pPr>
      <w:r w:rsidRPr="008C7AA9">
        <w:rPr>
          <w:rFonts w:ascii="Garamond" w:hAnsi="Garamond"/>
          <w:sz w:val="24"/>
        </w:rPr>
        <w:t xml:space="preserve">In Exhibit 1, we provide estimates of the collection burden on participants from each of the </w:t>
      </w:r>
      <w:r w:rsidR="00712D71" w:rsidRPr="008C7AA9">
        <w:rPr>
          <w:rFonts w:ascii="Garamond" w:hAnsi="Garamond"/>
          <w:sz w:val="24"/>
        </w:rPr>
        <w:t>seven</w:t>
      </w:r>
      <w:r w:rsidRPr="008C7AA9">
        <w:rPr>
          <w:rFonts w:ascii="Garamond" w:hAnsi="Garamond"/>
          <w:sz w:val="24"/>
        </w:rPr>
        <w:t xml:space="preserve"> samples for this effort.</w:t>
      </w:r>
      <w:r w:rsidR="00BC5F51">
        <w:rPr>
          <w:rFonts w:ascii="Garamond" w:hAnsi="Garamond"/>
          <w:sz w:val="24"/>
        </w:rPr>
        <w:t xml:space="preserve"> </w:t>
      </w:r>
      <w:r w:rsidRPr="008C7AA9">
        <w:rPr>
          <w:rFonts w:ascii="Garamond" w:hAnsi="Garamond"/>
          <w:sz w:val="24"/>
        </w:rPr>
        <w:t>Study participants from each sample will participate in data collection one time only, responding via a web-based questionnaire</w:t>
      </w:r>
      <w:r w:rsidR="00084C42" w:rsidRPr="008C7AA9">
        <w:rPr>
          <w:rFonts w:ascii="Garamond" w:hAnsi="Garamond"/>
          <w:sz w:val="24"/>
        </w:rPr>
        <w:t xml:space="preserve">. </w:t>
      </w:r>
      <w:r w:rsidRPr="008C7AA9">
        <w:rPr>
          <w:rFonts w:ascii="Garamond" w:hAnsi="Garamond"/>
          <w:sz w:val="24"/>
        </w:rPr>
        <w:t>The data collection instrument is the sam</w:t>
      </w:r>
      <w:r w:rsidR="00712D71" w:rsidRPr="008C7AA9">
        <w:rPr>
          <w:rFonts w:ascii="Garamond" w:hAnsi="Garamond"/>
          <w:sz w:val="24"/>
        </w:rPr>
        <w:t xml:space="preserve">e for </w:t>
      </w:r>
      <w:r w:rsidR="005C0829">
        <w:rPr>
          <w:rFonts w:ascii="Garamond" w:hAnsi="Garamond"/>
          <w:sz w:val="24"/>
        </w:rPr>
        <w:t xml:space="preserve">the state, local, and tribal </w:t>
      </w:r>
      <w:r w:rsidR="00710492">
        <w:rPr>
          <w:rFonts w:ascii="Garamond" w:hAnsi="Garamond"/>
          <w:sz w:val="24"/>
        </w:rPr>
        <w:t xml:space="preserve">health </w:t>
      </w:r>
      <w:r w:rsidR="005C0829">
        <w:rPr>
          <w:rFonts w:ascii="Garamond" w:hAnsi="Garamond"/>
          <w:sz w:val="24"/>
        </w:rPr>
        <w:t xml:space="preserve">organizations, as well as the </w:t>
      </w:r>
      <w:r w:rsidR="005C0829">
        <w:rPr>
          <w:rFonts w:ascii="Garamond" w:hAnsi="Garamond"/>
          <w:i/>
          <w:sz w:val="24"/>
        </w:rPr>
        <w:t xml:space="preserve">Healthy People </w:t>
      </w:r>
      <w:r w:rsidR="009E3618">
        <w:rPr>
          <w:rFonts w:ascii="Garamond" w:hAnsi="Garamond"/>
          <w:sz w:val="24"/>
        </w:rPr>
        <w:t>Consortium</w:t>
      </w:r>
      <w:r w:rsidR="005C0829">
        <w:rPr>
          <w:rFonts w:ascii="Garamond" w:hAnsi="Garamond"/>
          <w:sz w:val="24"/>
        </w:rPr>
        <w:t xml:space="preserve"> members. The survey instrument for </w:t>
      </w:r>
      <w:r w:rsidR="005C0829" w:rsidRPr="005C0829">
        <w:rPr>
          <w:rFonts w:ascii="Garamond" w:hAnsi="Garamond"/>
          <w:i/>
          <w:sz w:val="24"/>
        </w:rPr>
        <w:t>Healthy</w:t>
      </w:r>
      <w:r w:rsidR="005C0829">
        <w:rPr>
          <w:rFonts w:ascii="Garamond" w:hAnsi="Garamond"/>
          <w:i/>
          <w:sz w:val="24"/>
        </w:rPr>
        <w:t xml:space="preserve"> </w:t>
      </w:r>
      <w:r w:rsidR="005C0829" w:rsidRPr="005C0829">
        <w:rPr>
          <w:rFonts w:ascii="Garamond" w:hAnsi="Garamond"/>
          <w:i/>
          <w:sz w:val="24"/>
        </w:rPr>
        <w:t>People</w:t>
      </w:r>
      <w:r w:rsidR="005C0829">
        <w:rPr>
          <w:rFonts w:ascii="Garamond" w:hAnsi="Garamond"/>
          <w:sz w:val="24"/>
        </w:rPr>
        <w:t xml:space="preserve"> webinar attendees is slightly different given the variety of organizations that will be represented and the need to ask specific questions related to the webinars. </w:t>
      </w:r>
      <w:r w:rsidRPr="008C7AA9">
        <w:rPr>
          <w:rFonts w:ascii="Garamond" w:hAnsi="Garamond"/>
          <w:sz w:val="24"/>
        </w:rPr>
        <w:t xml:space="preserve">Hour burden estimates were derived </w:t>
      </w:r>
      <w:r w:rsidR="005C0829">
        <w:rPr>
          <w:rFonts w:ascii="Garamond" w:hAnsi="Garamond"/>
          <w:sz w:val="24"/>
        </w:rPr>
        <w:t>using a time estimation tool</w:t>
      </w:r>
      <w:r w:rsidRPr="008C7AA9">
        <w:rPr>
          <w:rFonts w:ascii="Garamond" w:hAnsi="Garamond"/>
          <w:sz w:val="24"/>
        </w:rPr>
        <w:t xml:space="preserve">, and </w:t>
      </w:r>
      <w:r w:rsidR="004B7433" w:rsidRPr="008C7AA9">
        <w:rPr>
          <w:rFonts w:ascii="Garamond" w:hAnsi="Garamond"/>
          <w:sz w:val="24"/>
        </w:rPr>
        <w:t>will be</w:t>
      </w:r>
      <w:r w:rsidRPr="008C7AA9">
        <w:rPr>
          <w:rFonts w:ascii="Garamond" w:hAnsi="Garamond"/>
          <w:sz w:val="24"/>
        </w:rPr>
        <w:t xml:space="preserve"> verified during the pilot/pretesting of the survey instrument.</w:t>
      </w:r>
      <w:r w:rsidR="00BC5F51">
        <w:rPr>
          <w:rFonts w:ascii="Garamond" w:hAnsi="Garamond"/>
          <w:sz w:val="24"/>
        </w:rPr>
        <w:t xml:space="preserve"> </w:t>
      </w:r>
    </w:p>
    <w:p w:rsidR="00C94306" w:rsidRPr="008C7AA9" w:rsidRDefault="00C94306" w:rsidP="00C94306">
      <w:pPr>
        <w:pStyle w:val="ExhibitTitle"/>
        <w:rPr>
          <w:rFonts w:ascii="Garamond" w:hAnsi="Garamond"/>
          <w:szCs w:val="22"/>
        </w:rPr>
      </w:pPr>
      <w:r w:rsidRPr="008C7AA9">
        <w:rPr>
          <w:rFonts w:ascii="Garamond" w:hAnsi="Garamond"/>
          <w:szCs w:val="22"/>
        </w:rPr>
        <w:t>Exhibit 1.</w:t>
      </w:r>
      <w:r w:rsidR="00BC5F51">
        <w:rPr>
          <w:rFonts w:ascii="Garamond" w:hAnsi="Garamond"/>
          <w:szCs w:val="22"/>
        </w:rPr>
        <w:t xml:space="preserve"> </w:t>
      </w:r>
      <w:r w:rsidRPr="008C7AA9">
        <w:rPr>
          <w:rFonts w:ascii="Garamond" w:hAnsi="Garamond"/>
          <w:szCs w:val="22"/>
        </w:rPr>
        <w:t>Estimated Burden Hours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40"/>
        <w:gridCol w:w="1710"/>
        <w:gridCol w:w="2070"/>
        <w:gridCol w:w="1980"/>
      </w:tblGrid>
      <w:tr w:rsidR="00C94306" w:rsidRPr="008C7AA9">
        <w:trPr>
          <w:cantSplit/>
          <w:trHeight w:val="346"/>
        </w:trPr>
        <w:tc>
          <w:tcPr>
            <w:tcW w:w="2268" w:type="dxa"/>
            <w:shd w:val="pct25" w:color="000000" w:fill="FFFFFF"/>
          </w:tcPr>
          <w:p w:rsidR="00C94306" w:rsidRPr="008C7AA9" w:rsidRDefault="00C94306" w:rsidP="00774DE1">
            <w:pPr>
              <w:spacing w:after="60"/>
              <w:jc w:val="center"/>
              <w:rPr>
                <w:rFonts w:ascii="Garamond" w:hAnsi="Garamond"/>
                <w:b/>
                <w:i/>
              </w:rPr>
            </w:pPr>
            <w:r w:rsidRPr="008C7AA9">
              <w:rPr>
                <w:rFonts w:ascii="Garamond" w:hAnsi="Garamond"/>
                <w:b/>
                <w:i/>
              </w:rPr>
              <w:t>Type of Respondent</w:t>
            </w:r>
          </w:p>
        </w:tc>
        <w:tc>
          <w:tcPr>
            <w:tcW w:w="1440" w:type="dxa"/>
            <w:shd w:val="pct25" w:color="000000" w:fill="FFFFFF"/>
          </w:tcPr>
          <w:p w:rsidR="00C94306" w:rsidRPr="008C7AA9" w:rsidRDefault="00C94306" w:rsidP="00774DE1">
            <w:pPr>
              <w:spacing w:after="60"/>
              <w:jc w:val="center"/>
              <w:rPr>
                <w:rFonts w:ascii="Garamond" w:hAnsi="Garamond"/>
                <w:b/>
                <w:i/>
              </w:rPr>
            </w:pPr>
            <w:r w:rsidRPr="008C7AA9">
              <w:rPr>
                <w:rFonts w:ascii="Garamond" w:hAnsi="Garamond"/>
                <w:b/>
                <w:i/>
              </w:rPr>
              <w:t># of Respondents</w:t>
            </w:r>
          </w:p>
        </w:tc>
        <w:tc>
          <w:tcPr>
            <w:tcW w:w="1710" w:type="dxa"/>
            <w:shd w:val="pct25" w:color="000000" w:fill="FFFFFF"/>
          </w:tcPr>
          <w:p w:rsidR="00C94306" w:rsidRPr="008C7AA9" w:rsidRDefault="00C94306" w:rsidP="00774DE1">
            <w:pPr>
              <w:spacing w:after="60"/>
              <w:jc w:val="center"/>
              <w:rPr>
                <w:rFonts w:ascii="Garamond" w:hAnsi="Garamond"/>
                <w:b/>
                <w:i/>
              </w:rPr>
            </w:pPr>
            <w:r w:rsidRPr="008C7AA9">
              <w:rPr>
                <w:rFonts w:ascii="Garamond" w:hAnsi="Garamond"/>
                <w:b/>
                <w:i/>
              </w:rPr>
              <w:t>No. Responses per Respondent</w:t>
            </w:r>
          </w:p>
        </w:tc>
        <w:tc>
          <w:tcPr>
            <w:tcW w:w="2070" w:type="dxa"/>
            <w:shd w:val="pct25" w:color="000000" w:fill="FFFFFF"/>
          </w:tcPr>
          <w:p w:rsidR="00C94306" w:rsidRPr="008C7AA9" w:rsidRDefault="00C94306" w:rsidP="00774DE1">
            <w:pPr>
              <w:spacing w:after="60"/>
              <w:jc w:val="center"/>
              <w:rPr>
                <w:rFonts w:ascii="Garamond" w:hAnsi="Garamond"/>
                <w:b/>
                <w:i/>
              </w:rPr>
            </w:pPr>
            <w:r w:rsidRPr="008C7AA9">
              <w:rPr>
                <w:rFonts w:ascii="Garamond" w:hAnsi="Garamond"/>
                <w:b/>
                <w:i/>
              </w:rPr>
              <w:t>Average Burden Per Response (Hours)</w:t>
            </w:r>
          </w:p>
        </w:tc>
        <w:tc>
          <w:tcPr>
            <w:tcW w:w="1980" w:type="dxa"/>
            <w:shd w:val="pct25" w:color="000000" w:fill="FFFFFF"/>
          </w:tcPr>
          <w:p w:rsidR="00C94306" w:rsidRPr="008C7AA9" w:rsidRDefault="00C94306" w:rsidP="00774DE1">
            <w:pPr>
              <w:spacing w:after="60"/>
              <w:jc w:val="center"/>
              <w:rPr>
                <w:rFonts w:ascii="Garamond" w:hAnsi="Garamond"/>
                <w:b/>
                <w:i/>
              </w:rPr>
            </w:pPr>
            <w:r w:rsidRPr="008C7AA9">
              <w:rPr>
                <w:rFonts w:ascii="Garamond" w:hAnsi="Garamond"/>
                <w:b/>
                <w:i/>
              </w:rPr>
              <w:t>Total Burden Hours</w:t>
            </w:r>
          </w:p>
        </w:tc>
      </w:tr>
      <w:tr w:rsidR="00C94306" w:rsidRPr="008C7AA9">
        <w:trPr>
          <w:cantSplit/>
          <w:trHeight w:val="346"/>
        </w:trPr>
        <w:tc>
          <w:tcPr>
            <w:tcW w:w="2268" w:type="dxa"/>
          </w:tcPr>
          <w:p w:rsidR="00C94306" w:rsidRPr="008C7AA9" w:rsidRDefault="00C94306" w:rsidP="009E3618">
            <w:pPr>
              <w:pStyle w:val="Header"/>
              <w:tabs>
                <w:tab w:val="clear" w:pos="4320"/>
                <w:tab w:val="clear" w:pos="8640"/>
              </w:tabs>
              <w:spacing w:before="0" w:after="60"/>
              <w:jc w:val="left"/>
              <w:rPr>
                <w:sz w:val="20"/>
                <w:szCs w:val="18"/>
              </w:rPr>
            </w:pPr>
            <w:r w:rsidRPr="00BC5F51">
              <w:rPr>
                <w:b/>
                <w:i/>
                <w:sz w:val="20"/>
                <w:szCs w:val="18"/>
                <w:lang w:val="en-GB"/>
              </w:rPr>
              <w:lastRenderedPageBreak/>
              <w:t>Healthy People</w:t>
            </w:r>
            <w:r w:rsidRPr="008C7AA9">
              <w:rPr>
                <w:b/>
                <w:sz w:val="20"/>
                <w:szCs w:val="18"/>
                <w:lang w:val="en-GB"/>
              </w:rPr>
              <w:t xml:space="preserve"> </w:t>
            </w:r>
            <w:r w:rsidR="009E3618">
              <w:rPr>
                <w:b/>
                <w:sz w:val="20"/>
                <w:szCs w:val="18"/>
                <w:lang w:val="en-GB"/>
              </w:rPr>
              <w:t xml:space="preserve">State </w:t>
            </w:r>
            <w:r w:rsidRPr="008C7AA9">
              <w:rPr>
                <w:b/>
                <w:sz w:val="20"/>
                <w:szCs w:val="18"/>
                <w:lang w:val="en-GB"/>
              </w:rPr>
              <w:t xml:space="preserve">Coordinators </w:t>
            </w:r>
            <w:r w:rsidRPr="008C7AA9">
              <w:rPr>
                <w:b/>
                <w:sz w:val="20"/>
                <w:szCs w:val="18"/>
                <w:lang w:val="en-GB"/>
              </w:rPr>
              <w:br/>
              <w:t>(Frame A)</w:t>
            </w:r>
          </w:p>
        </w:tc>
        <w:tc>
          <w:tcPr>
            <w:tcW w:w="1440" w:type="dxa"/>
            <w:vAlign w:val="center"/>
          </w:tcPr>
          <w:p w:rsidR="00C94306" w:rsidRPr="008C7AA9" w:rsidRDefault="002A1077" w:rsidP="00774DE1">
            <w:pPr>
              <w:pStyle w:val="Header"/>
              <w:tabs>
                <w:tab w:val="clear" w:pos="4320"/>
                <w:tab w:val="clear" w:pos="8640"/>
              </w:tabs>
              <w:spacing w:before="0" w:after="60"/>
              <w:jc w:val="center"/>
              <w:rPr>
                <w:rFonts w:ascii="Garamond" w:hAnsi="Garamond"/>
                <w:sz w:val="22"/>
              </w:rPr>
            </w:pPr>
            <w:r w:rsidRPr="008C7AA9">
              <w:rPr>
                <w:rFonts w:ascii="Garamond" w:hAnsi="Garamond"/>
                <w:sz w:val="22"/>
              </w:rPr>
              <w:t>59</w:t>
            </w:r>
          </w:p>
        </w:tc>
        <w:tc>
          <w:tcPr>
            <w:tcW w:w="1710" w:type="dxa"/>
            <w:vAlign w:val="center"/>
          </w:tcPr>
          <w:p w:rsidR="00C94306" w:rsidRPr="008C7AA9" w:rsidRDefault="00C94306" w:rsidP="00774DE1">
            <w:pPr>
              <w:spacing w:after="60"/>
              <w:jc w:val="center"/>
              <w:rPr>
                <w:rFonts w:ascii="Garamond" w:hAnsi="Garamond"/>
              </w:rPr>
            </w:pPr>
            <w:r w:rsidRPr="008C7AA9">
              <w:rPr>
                <w:rFonts w:ascii="Garamond" w:hAnsi="Garamond"/>
              </w:rPr>
              <w:t>1</w:t>
            </w:r>
          </w:p>
        </w:tc>
        <w:tc>
          <w:tcPr>
            <w:tcW w:w="2070" w:type="dxa"/>
            <w:vAlign w:val="center"/>
          </w:tcPr>
          <w:p w:rsidR="00C94306" w:rsidRPr="008C7AA9" w:rsidRDefault="00D00664" w:rsidP="00071BFE">
            <w:pPr>
              <w:spacing w:after="60"/>
              <w:jc w:val="center"/>
              <w:rPr>
                <w:rFonts w:ascii="Garamond" w:hAnsi="Garamond"/>
              </w:rPr>
            </w:pPr>
            <w:r>
              <w:rPr>
                <w:rFonts w:ascii="Garamond" w:hAnsi="Garamond"/>
              </w:rPr>
              <w:t>18</w:t>
            </w:r>
            <w:r w:rsidR="0057079A" w:rsidRPr="008C7AA9">
              <w:rPr>
                <w:rFonts w:ascii="Garamond" w:hAnsi="Garamond"/>
              </w:rPr>
              <w:t>/60</w:t>
            </w:r>
          </w:p>
        </w:tc>
        <w:tc>
          <w:tcPr>
            <w:tcW w:w="1980" w:type="dxa"/>
            <w:vAlign w:val="center"/>
          </w:tcPr>
          <w:p w:rsidR="00C94306" w:rsidRPr="008C7AA9" w:rsidRDefault="00D00664" w:rsidP="003D6D45">
            <w:pPr>
              <w:spacing w:after="60"/>
              <w:jc w:val="center"/>
              <w:rPr>
                <w:rFonts w:ascii="Garamond" w:hAnsi="Garamond"/>
              </w:rPr>
            </w:pPr>
            <w:r>
              <w:rPr>
                <w:rFonts w:ascii="Garamond" w:hAnsi="Garamond"/>
              </w:rPr>
              <w:t>18</w:t>
            </w:r>
            <w:r w:rsidR="003D6D45">
              <w:rPr>
                <w:rFonts w:ascii="Garamond" w:hAnsi="Garamond"/>
              </w:rPr>
              <w:t>^</w:t>
            </w:r>
          </w:p>
        </w:tc>
      </w:tr>
      <w:tr w:rsidR="00C94306" w:rsidRPr="008C7AA9">
        <w:trPr>
          <w:cantSplit/>
          <w:trHeight w:val="346"/>
        </w:trPr>
        <w:tc>
          <w:tcPr>
            <w:tcW w:w="2268" w:type="dxa"/>
          </w:tcPr>
          <w:p w:rsidR="00C94306" w:rsidRPr="008C7AA9" w:rsidRDefault="00712D71" w:rsidP="00774DE1">
            <w:pPr>
              <w:pStyle w:val="Header"/>
              <w:tabs>
                <w:tab w:val="clear" w:pos="4320"/>
                <w:tab w:val="clear" w:pos="8640"/>
              </w:tabs>
              <w:spacing w:before="0" w:after="60"/>
              <w:jc w:val="left"/>
              <w:rPr>
                <w:sz w:val="20"/>
                <w:szCs w:val="18"/>
              </w:rPr>
            </w:pPr>
            <w:r w:rsidRPr="008C7AA9">
              <w:rPr>
                <w:b/>
                <w:sz w:val="20"/>
                <w:szCs w:val="18"/>
                <w:lang w:val="en-GB"/>
              </w:rPr>
              <w:t>Senior Deputy Directors (Frame A*)</w:t>
            </w:r>
          </w:p>
        </w:tc>
        <w:tc>
          <w:tcPr>
            <w:tcW w:w="1440" w:type="dxa"/>
            <w:vAlign w:val="center"/>
          </w:tcPr>
          <w:p w:rsidR="00C94306" w:rsidRPr="008C7AA9" w:rsidRDefault="002A1077" w:rsidP="00084C42">
            <w:pPr>
              <w:pStyle w:val="Header"/>
              <w:tabs>
                <w:tab w:val="clear" w:pos="4320"/>
                <w:tab w:val="clear" w:pos="8640"/>
              </w:tabs>
              <w:spacing w:before="0" w:after="60"/>
              <w:jc w:val="center"/>
              <w:rPr>
                <w:rFonts w:ascii="Garamond" w:hAnsi="Garamond"/>
                <w:sz w:val="22"/>
              </w:rPr>
            </w:pPr>
            <w:r w:rsidRPr="008C7AA9">
              <w:rPr>
                <w:rFonts w:ascii="Garamond" w:hAnsi="Garamond"/>
                <w:sz w:val="22"/>
              </w:rPr>
              <w:t>5</w:t>
            </w:r>
            <w:r w:rsidR="00084C42" w:rsidRPr="008C7AA9">
              <w:rPr>
                <w:rFonts w:ascii="Garamond" w:hAnsi="Garamond"/>
                <w:sz w:val="22"/>
              </w:rPr>
              <w:t>7</w:t>
            </w:r>
          </w:p>
        </w:tc>
        <w:tc>
          <w:tcPr>
            <w:tcW w:w="1710" w:type="dxa"/>
            <w:vAlign w:val="center"/>
          </w:tcPr>
          <w:p w:rsidR="00C94306" w:rsidRPr="008C7AA9" w:rsidRDefault="00C94306" w:rsidP="00774DE1">
            <w:pPr>
              <w:spacing w:after="60"/>
              <w:jc w:val="center"/>
              <w:rPr>
                <w:rFonts w:ascii="Garamond" w:hAnsi="Garamond"/>
              </w:rPr>
            </w:pPr>
            <w:r w:rsidRPr="008C7AA9">
              <w:rPr>
                <w:rFonts w:ascii="Garamond" w:hAnsi="Garamond"/>
              </w:rPr>
              <w:t>1</w:t>
            </w:r>
          </w:p>
        </w:tc>
        <w:tc>
          <w:tcPr>
            <w:tcW w:w="2070" w:type="dxa"/>
            <w:vAlign w:val="center"/>
          </w:tcPr>
          <w:p w:rsidR="00C94306" w:rsidRPr="008C7AA9" w:rsidRDefault="00D00664" w:rsidP="00774DE1">
            <w:pPr>
              <w:spacing w:after="60"/>
              <w:jc w:val="center"/>
              <w:rPr>
                <w:rFonts w:ascii="Garamond" w:hAnsi="Garamond"/>
              </w:rPr>
            </w:pPr>
            <w:r>
              <w:rPr>
                <w:rFonts w:ascii="Garamond" w:hAnsi="Garamond"/>
              </w:rPr>
              <w:t>18</w:t>
            </w:r>
            <w:r w:rsidR="0057079A" w:rsidRPr="008C7AA9">
              <w:rPr>
                <w:rFonts w:ascii="Garamond" w:hAnsi="Garamond"/>
              </w:rPr>
              <w:t>/60</w:t>
            </w:r>
          </w:p>
        </w:tc>
        <w:tc>
          <w:tcPr>
            <w:tcW w:w="1980" w:type="dxa"/>
            <w:vAlign w:val="center"/>
          </w:tcPr>
          <w:p w:rsidR="00C94306" w:rsidRPr="008C7AA9" w:rsidRDefault="00D00664" w:rsidP="003D6D45">
            <w:pPr>
              <w:spacing w:after="60"/>
              <w:jc w:val="center"/>
              <w:rPr>
                <w:rFonts w:ascii="Garamond" w:hAnsi="Garamond"/>
              </w:rPr>
            </w:pPr>
            <w:r>
              <w:rPr>
                <w:rFonts w:ascii="Garamond" w:hAnsi="Garamond"/>
              </w:rPr>
              <w:t>17</w:t>
            </w:r>
            <w:r w:rsidR="003D6D45">
              <w:rPr>
                <w:rFonts w:ascii="Garamond" w:hAnsi="Garamond"/>
              </w:rPr>
              <w:t>^</w:t>
            </w:r>
          </w:p>
        </w:tc>
      </w:tr>
      <w:tr w:rsidR="00C94306" w:rsidRPr="008C7AA9">
        <w:trPr>
          <w:cantSplit/>
          <w:trHeight w:val="346"/>
        </w:trPr>
        <w:tc>
          <w:tcPr>
            <w:tcW w:w="2268" w:type="dxa"/>
          </w:tcPr>
          <w:p w:rsidR="00C94306" w:rsidRPr="008C7AA9" w:rsidRDefault="00C94306" w:rsidP="00774DE1">
            <w:pPr>
              <w:pStyle w:val="TableTextLeft"/>
              <w:rPr>
                <w:rFonts w:ascii="Times New Roman" w:hAnsi="Times New Roman"/>
                <w:b/>
                <w:sz w:val="20"/>
                <w:szCs w:val="18"/>
                <w:lang w:val="en-GB"/>
              </w:rPr>
            </w:pPr>
            <w:r w:rsidRPr="008C7AA9">
              <w:rPr>
                <w:rFonts w:ascii="Times New Roman" w:hAnsi="Times New Roman"/>
                <w:b/>
                <w:sz w:val="20"/>
                <w:szCs w:val="18"/>
                <w:lang w:val="en-GB"/>
              </w:rPr>
              <w:t>Local Health Organizations</w:t>
            </w:r>
          </w:p>
          <w:p w:rsidR="00C94306" w:rsidRPr="008C7AA9" w:rsidRDefault="00C94306" w:rsidP="00774DE1">
            <w:pPr>
              <w:pStyle w:val="Header"/>
              <w:tabs>
                <w:tab w:val="clear" w:pos="4320"/>
                <w:tab w:val="clear" w:pos="8640"/>
              </w:tabs>
              <w:spacing w:before="0" w:after="60"/>
              <w:jc w:val="left"/>
              <w:rPr>
                <w:sz w:val="20"/>
                <w:szCs w:val="18"/>
              </w:rPr>
            </w:pPr>
            <w:r w:rsidRPr="008C7AA9">
              <w:rPr>
                <w:b/>
                <w:sz w:val="20"/>
                <w:szCs w:val="18"/>
                <w:lang w:val="en-GB"/>
              </w:rPr>
              <w:t>(Frame B)</w:t>
            </w:r>
          </w:p>
        </w:tc>
        <w:tc>
          <w:tcPr>
            <w:tcW w:w="1440" w:type="dxa"/>
            <w:vAlign w:val="center"/>
          </w:tcPr>
          <w:p w:rsidR="00C94306" w:rsidRPr="008C7AA9" w:rsidRDefault="002A1077" w:rsidP="00C94306">
            <w:pPr>
              <w:pStyle w:val="Header"/>
              <w:tabs>
                <w:tab w:val="clear" w:pos="4320"/>
                <w:tab w:val="clear" w:pos="8640"/>
              </w:tabs>
              <w:spacing w:before="0" w:after="60"/>
              <w:jc w:val="center"/>
              <w:rPr>
                <w:rFonts w:ascii="Garamond" w:hAnsi="Garamond"/>
                <w:sz w:val="22"/>
              </w:rPr>
            </w:pPr>
            <w:r w:rsidRPr="008C7AA9">
              <w:rPr>
                <w:rFonts w:ascii="Garamond" w:hAnsi="Garamond"/>
                <w:sz w:val="22"/>
              </w:rPr>
              <w:t>375</w:t>
            </w:r>
          </w:p>
        </w:tc>
        <w:tc>
          <w:tcPr>
            <w:tcW w:w="1710" w:type="dxa"/>
            <w:vAlign w:val="center"/>
          </w:tcPr>
          <w:p w:rsidR="00C94306" w:rsidRPr="008C7AA9" w:rsidRDefault="00C94306" w:rsidP="00774DE1">
            <w:pPr>
              <w:spacing w:after="60"/>
              <w:jc w:val="center"/>
              <w:rPr>
                <w:rFonts w:ascii="Garamond" w:hAnsi="Garamond"/>
              </w:rPr>
            </w:pPr>
            <w:r w:rsidRPr="008C7AA9">
              <w:rPr>
                <w:rFonts w:ascii="Garamond" w:hAnsi="Garamond"/>
              </w:rPr>
              <w:t>1</w:t>
            </w:r>
          </w:p>
        </w:tc>
        <w:tc>
          <w:tcPr>
            <w:tcW w:w="2070" w:type="dxa"/>
            <w:vAlign w:val="center"/>
          </w:tcPr>
          <w:p w:rsidR="00C94306" w:rsidRPr="008C7AA9" w:rsidRDefault="00D00664" w:rsidP="00774DE1">
            <w:pPr>
              <w:spacing w:after="60"/>
              <w:jc w:val="center"/>
              <w:rPr>
                <w:rFonts w:ascii="Garamond" w:hAnsi="Garamond"/>
              </w:rPr>
            </w:pPr>
            <w:r>
              <w:rPr>
                <w:rFonts w:ascii="Garamond" w:hAnsi="Garamond"/>
              </w:rPr>
              <w:t>18</w:t>
            </w:r>
            <w:r w:rsidR="0057079A" w:rsidRPr="008C7AA9">
              <w:rPr>
                <w:rFonts w:ascii="Garamond" w:hAnsi="Garamond"/>
              </w:rPr>
              <w:t>/60</w:t>
            </w:r>
          </w:p>
        </w:tc>
        <w:tc>
          <w:tcPr>
            <w:tcW w:w="1980" w:type="dxa"/>
            <w:vAlign w:val="center"/>
          </w:tcPr>
          <w:p w:rsidR="00C94306" w:rsidRPr="008C7AA9" w:rsidRDefault="003D6D45" w:rsidP="00774DE1">
            <w:pPr>
              <w:spacing w:after="60"/>
              <w:jc w:val="center"/>
              <w:rPr>
                <w:rFonts w:ascii="Garamond" w:hAnsi="Garamond"/>
              </w:rPr>
            </w:pPr>
            <w:r>
              <w:rPr>
                <w:rFonts w:ascii="Garamond" w:hAnsi="Garamond"/>
              </w:rPr>
              <w:t>113^</w:t>
            </w:r>
          </w:p>
        </w:tc>
      </w:tr>
      <w:tr w:rsidR="00C94306" w:rsidRPr="008C7AA9">
        <w:trPr>
          <w:cantSplit/>
          <w:trHeight w:val="692"/>
        </w:trPr>
        <w:tc>
          <w:tcPr>
            <w:tcW w:w="2268" w:type="dxa"/>
          </w:tcPr>
          <w:p w:rsidR="00C94306" w:rsidRPr="008C7AA9" w:rsidRDefault="00C94306" w:rsidP="00774DE1">
            <w:pPr>
              <w:pStyle w:val="TableTextLeft"/>
              <w:rPr>
                <w:rFonts w:ascii="Times New Roman" w:hAnsi="Times New Roman"/>
                <w:b/>
                <w:sz w:val="20"/>
                <w:szCs w:val="18"/>
                <w:lang w:val="en-GB"/>
              </w:rPr>
            </w:pPr>
            <w:r w:rsidRPr="008C7AA9">
              <w:rPr>
                <w:rFonts w:ascii="Times New Roman" w:hAnsi="Times New Roman"/>
                <w:b/>
                <w:sz w:val="20"/>
                <w:szCs w:val="18"/>
                <w:lang w:val="en-GB"/>
              </w:rPr>
              <w:t xml:space="preserve">Tribal Health Organizations </w:t>
            </w:r>
          </w:p>
          <w:p w:rsidR="00C94306" w:rsidRPr="008C7AA9" w:rsidRDefault="00C94306" w:rsidP="00774DE1">
            <w:pPr>
              <w:pStyle w:val="Header"/>
              <w:tabs>
                <w:tab w:val="clear" w:pos="4320"/>
                <w:tab w:val="clear" w:pos="8640"/>
              </w:tabs>
              <w:spacing w:before="0" w:after="60"/>
              <w:jc w:val="left"/>
              <w:rPr>
                <w:sz w:val="20"/>
                <w:szCs w:val="18"/>
              </w:rPr>
            </w:pPr>
            <w:r w:rsidRPr="008C7AA9">
              <w:rPr>
                <w:b/>
                <w:sz w:val="20"/>
                <w:szCs w:val="18"/>
                <w:lang w:val="en-GB"/>
              </w:rPr>
              <w:t>(Frame C)</w:t>
            </w:r>
          </w:p>
        </w:tc>
        <w:tc>
          <w:tcPr>
            <w:tcW w:w="1440" w:type="dxa"/>
            <w:vAlign w:val="center"/>
          </w:tcPr>
          <w:p w:rsidR="00C94306" w:rsidRPr="008C7AA9" w:rsidRDefault="002A1077" w:rsidP="00774DE1">
            <w:pPr>
              <w:pStyle w:val="Header"/>
              <w:tabs>
                <w:tab w:val="clear" w:pos="4320"/>
                <w:tab w:val="clear" w:pos="8640"/>
              </w:tabs>
              <w:spacing w:before="0" w:after="60"/>
              <w:jc w:val="center"/>
              <w:rPr>
                <w:rFonts w:ascii="Garamond" w:hAnsi="Garamond"/>
                <w:sz w:val="22"/>
              </w:rPr>
            </w:pPr>
            <w:r w:rsidRPr="008C7AA9">
              <w:rPr>
                <w:rFonts w:ascii="Garamond" w:hAnsi="Garamond"/>
                <w:sz w:val="22"/>
              </w:rPr>
              <w:t>100</w:t>
            </w:r>
          </w:p>
        </w:tc>
        <w:tc>
          <w:tcPr>
            <w:tcW w:w="1710" w:type="dxa"/>
            <w:vAlign w:val="center"/>
          </w:tcPr>
          <w:p w:rsidR="00C94306" w:rsidRPr="008C7AA9" w:rsidRDefault="00C94306" w:rsidP="00774DE1">
            <w:pPr>
              <w:spacing w:after="60"/>
              <w:jc w:val="center"/>
              <w:rPr>
                <w:rFonts w:ascii="Garamond" w:hAnsi="Garamond"/>
              </w:rPr>
            </w:pPr>
            <w:r w:rsidRPr="008C7AA9">
              <w:rPr>
                <w:rFonts w:ascii="Garamond" w:hAnsi="Garamond"/>
              </w:rPr>
              <w:t>1</w:t>
            </w:r>
          </w:p>
        </w:tc>
        <w:tc>
          <w:tcPr>
            <w:tcW w:w="2070" w:type="dxa"/>
            <w:vAlign w:val="center"/>
          </w:tcPr>
          <w:p w:rsidR="00C94306" w:rsidRPr="008C7AA9" w:rsidRDefault="00D00664" w:rsidP="00774DE1">
            <w:pPr>
              <w:spacing w:after="60"/>
              <w:jc w:val="center"/>
              <w:rPr>
                <w:rFonts w:ascii="Garamond" w:hAnsi="Garamond"/>
              </w:rPr>
            </w:pPr>
            <w:r>
              <w:rPr>
                <w:rFonts w:ascii="Garamond" w:hAnsi="Garamond"/>
              </w:rPr>
              <w:t>18</w:t>
            </w:r>
            <w:r w:rsidR="0057079A" w:rsidRPr="008C7AA9">
              <w:rPr>
                <w:rFonts w:ascii="Garamond" w:hAnsi="Garamond"/>
              </w:rPr>
              <w:t>/60</w:t>
            </w:r>
          </w:p>
        </w:tc>
        <w:tc>
          <w:tcPr>
            <w:tcW w:w="1980" w:type="dxa"/>
            <w:vAlign w:val="center"/>
          </w:tcPr>
          <w:p w:rsidR="00C94306" w:rsidRPr="008C7AA9" w:rsidRDefault="00D00664" w:rsidP="00774DE1">
            <w:pPr>
              <w:spacing w:after="60"/>
              <w:jc w:val="center"/>
              <w:rPr>
                <w:rFonts w:ascii="Garamond" w:hAnsi="Garamond"/>
              </w:rPr>
            </w:pPr>
            <w:r>
              <w:rPr>
                <w:rFonts w:ascii="Garamond" w:hAnsi="Garamond"/>
              </w:rPr>
              <w:t>30</w:t>
            </w:r>
          </w:p>
        </w:tc>
      </w:tr>
      <w:tr w:rsidR="00C94306" w:rsidRPr="008C7AA9">
        <w:trPr>
          <w:cantSplit/>
          <w:trHeight w:val="346"/>
        </w:trPr>
        <w:tc>
          <w:tcPr>
            <w:tcW w:w="2268" w:type="dxa"/>
          </w:tcPr>
          <w:p w:rsidR="00C94306" w:rsidRPr="008C7AA9" w:rsidRDefault="00BC1A43" w:rsidP="00BC1A43">
            <w:pPr>
              <w:pStyle w:val="TableTextLeft"/>
              <w:rPr>
                <w:rFonts w:ascii="Times New Roman" w:hAnsi="Times New Roman"/>
                <w:b/>
                <w:sz w:val="20"/>
                <w:szCs w:val="18"/>
                <w:lang w:val="en-GB"/>
              </w:rPr>
            </w:pPr>
            <w:r>
              <w:rPr>
                <w:rFonts w:ascii="Times New Roman" w:hAnsi="Times New Roman"/>
                <w:b/>
                <w:sz w:val="20"/>
                <w:szCs w:val="18"/>
                <w:lang w:val="en-GB"/>
              </w:rPr>
              <w:t>T</w:t>
            </w:r>
            <w:r w:rsidR="00C94306" w:rsidRPr="008C7AA9">
              <w:rPr>
                <w:rFonts w:ascii="Times New Roman" w:hAnsi="Times New Roman"/>
                <w:b/>
                <w:sz w:val="20"/>
                <w:szCs w:val="18"/>
                <w:lang w:val="en-GB"/>
              </w:rPr>
              <w:t>ribal Area Health Boards (Frame D)</w:t>
            </w:r>
          </w:p>
        </w:tc>
        <w:tc>
          <w:tcPr>
            <w:tcW w:w="1440" w:type="dxa"/>
            <w:vAlign w:val="center"/>
          </w:tcPr>
          <w:p w:rsidR="00C94306" w:rsidRPr="008C7AA9" w:rsidRDefault="00261A71" w:rsidP="00261A71">
            <w:pPr>
              <w:pStyle w:val="Header"/>
              <w:tabs>
                <w:tab w:val="clear" w:pos="4320"/>
                <w:tab w:val="clear" w:pos="8640"/>
              </w:tabs>
              <w:spacing w:before="0" w:after="60"/>
              <w:jc w:val="center"/>
              <w:rPr>
                <w:rFonts w:ascii="Garamond" w:hAnsi="Garamond"/>
                <w:sz w:val="22"/>
              </w:rPr>
            </w:pPr>
            <w:r>
              <w:rPr>
                <w:rFonts w:ascii="Garamond" w:hAnsi="Garamond"/>
                <w:sz w:val="22"/>
              </w:rPr>
              <w:t>11</w:t>
            </w:r>
          </w:p>
        </w:tc>
        <w:tc>
          <w:tcPr>
            <w:tcW w:w="1710" w:type="dxa"/>
            <w:vAlign w:val="center"/>
          </w:tcPr>
          <w:p w:rsidR="00C94306" w:rsidRPr="008C7AA9" w:rsidRDefault="00C94306" w:rsidP="00774DE1">
            <w:pPr>
              <w:spacing w:after="60"/>
              <w:jc w:val="center"/>
              <w:rPr>
                <w:rFonts w:ascii="Garamond" w:hAnsi="Garamond"/>
              </w:rPr>
            </w:pPr>
            <w:r w:rsidRPr="008C7AA9">
              <w:rPr>
                <w:rFonts w:ascii="Garamond" w:hAnsi="Garamond"/>
              </w:rPr>
              <w:t>1</w:t>
            </w:r>
          </w:p>
        </w:tc>
        <w:tc>
          <w:tcPr>
            <w:tcW w:w="2070" w:type="dxa"/>
            <w:vAlign w:val="center"/>
          </w:tcPr>
          <w:p w:rsidR="00C94306" w:rsidRPr="008C7AA9" w:rsidRDefault="00D00664" w:rsidP="00774DE1">
            <w:pPr>
              <w:spacing w:after="60"/>
              <w:jc w:val="center"/>
              <w:rPr>
                <w:rFonts w:ascii="Garamond" w:hAnsi="Garamond"/>
              </w:rPr>
            </w:pPr>
            <w:r>
              <w:rPr>
                <w:rFonts w:ascii="Garamond" w:hAnsi="Garamond"/>
              </w:rPr>
              <w:t>18</w:t>
            </w:r>
            <w:r w:rsidR="0057079A" w:rsidRPr="008C7AA9">
              <w:rPr>
                <w:rFonts w:ascii="Garamond" w:hAnsi="Garamond"/>
              </w:rPr>
              <w:t>/60</w:t>
            </w:r>
          </w:p>
        </w:tc>
        <w:tc>
          <w:tcPr>
            <w:tcW w:w="1980" w:type="dxa"/>
            <w:vAlign w:val="center"/>
          </w:tcPr>
          <w:p w:rsidR="00C94306" w:rsidRPr="008C7AA9" w:rsidRDefault="001B6EFC" w:rsidP="003D6D45">
            <w:pPr>
              <w:spacing w:after="60"/>
              <w:jc w:val="center"/>
              <w:rPr>
                <w:rFonts w:ascii="Garamond" w:hAnsi="Garamond"/>
              </w:rPr>
            </w:pPr>
            <w:r>
              <w:rPr>
                <w:rFonts w:ascii="Garamond" w:hAnsi="Garamond"/>
              </w:rPr>
              <w:t>3</w:t>
            </w:r>
            <w:r w:rsidR="003D6D45">
              <w:rPr>
                <w:rFonts w:ascii="Garamond" w:hAnsi="Garamond"/>
              </w:rPr>
              <w:t>^</w:t>
            </w:r>
          </w:p>
        </w:tc>
      </w:tr>
      <w:tr w:rsidR="00C94306" w:rsidRPr="008C7AA9">
        <w:trPr>
          <w:cantSplit/>
          <w:trHeight w:val="346"/>
        </w:trPr>
        <w:tc>
          <w:tcPr>
            <w:tcW w:w="2268" w:type="dxa"/>
          </w:tcPr>
          <w:p w:rsidR="00AE08B7" w:rsidRPr="008C7AA9" w:rsidRDefault="00AE08B7" w:rsidP="009E3618">
            <w:pPr>
              <w:pStyle w:val="TableTextLeft"/>
              <w:rPr>
                <w:rFonts w:ascii="Times New Roman" w:hAnsi="Times New Roman"/>
                <w:b/>
                <w:sz w:val="20"/>
                <w:szCs w:val="18"/>
                <w:lang w:val="en-GB"/>
              </w:rPr>
            </w:pPr>
            <w:r>
              <w:rPr>
                <w:rFonts w:ascii="Times New Roman" w:hAnsi="Times New Roman"/>
                <w:b/>
                <w:i/>
                <w:sz w:val="20"/>
                <w:szCs w:val="18"/>
                <w:lang w:val="en-GB"/>
              </w:rPr>
              <w:t xml:space="preserve">Healthy People </w:t>
            </w:r>
            <w:r>
              <w:rPr>
                <w:rFonts w:ascii="Times New Roman" w:hAnsi="Times New Roman"/>
                <w:b/>
                <w:sz w:val="20"/>
                <w:szCs w:val="18"/>
                <w:lang w:val="en-GB"/>
              </w:rPr>
              <w:t>Consortium</w:t>
            </w:r>
            <w:r w:rsidRPr="008C7AA9">
              <w:rPr>
                <w:rFonts w:ascii="Times New Roman" w:hAnsi="Times New Roman"/>
                <w:b/>
                <w:sz w:val="20"/>
                <w:szCs w:val="18"/>
                <w:lang w:val="en-GB"/>
              </w:rPr>
              <w:t xml:space="preserve"> </w:t>
            </w:r>
            <w:r>
              <w:rPr>
                <w:rFonts w:ascii="Times New Roman" w:hAnsi="Times New Roman"/>
                <w:b/>
                <w:sz w:val="20"/>
                <w:szCs w:val="18"/>
                <w:lang w:val="en-GB"/>
              </w:rPr>
              <w:t>Organizations (Frame E)</w:t>
            </w:r>
          </w:p>
        </w:tc>
        <w:tc>
          <w:tcPr>
            <w:tcW w:w="1440" w:type="dxa"/>
            <w:vAlign w:val="center"/>
          </w:tcPr>
          <w:p w:rsidR="00C94306" w:rsidRPr="008C7AA9" w:rsidRDefault="002A1077" w:rsidP="00774DE1">
            <w:pPr>
              <w:pStyle w:val="Header"/>
              <w:tabs>
                <w:tab w:val="clear" w:pos="4320"/>
                <w:tab w:val="clear" w:pos="8640"/>
              </w:tabs>
              <w:spacing w:before="0" w:after="60"/>
              <w:jc w:val="center"/>
              <w:rPr>
                <w:rFonts w:ascii="Garamond" w:hAnsi="Garamond"/>
                <w:sz w:val="22"/>
              </w:rPr>
            </w:pPr>
            <w:r w:rsidRPr="008C7AA9">
              <w:rPr>
                <w:rFonts w:ascii="Garamond" w:hAnsi="Garamond"/>
                <w:sz w:val="22"/>
              </w:rPr>
              <w:t>250</w:t>
            </w:r>
          </w:p>
        </w:tc>
        <w:tc>
          <w:tcPr>
            <w:tcW w:w="1710" w:type="dxa"/>
            <w:vAlign w:val="center"/>
          </w:tcPr>
          <w:p w:rsidR="00C94306" w:rsidRPr="008C7AA9" w:rsidRDefault="00C94306" w:rsidP="00774DE1">
            <w:pPr>
              <w:spacing w:after="60"/>
              <w:jc w:val="center"/>
              <w:rPr>
                <w:rFonts w:ascii="Garamond" w:hAnsi="Garamond"/>
              </w:rPr>
            </w:pPr>
            <w:r w:rsidRPr="008C7AA9">
              <w:rPr>
                <w:rFonts w:ascii="Garamond" w:hAnsi="Garamond"/>
              </w:rPr>
              <w:t>1</w:t>
            </w:r>
          </w:p>
        </w:tc>
        <w:tc>
          <w:tcPr>
            <w:tcW w:w="2070" w:type="dxa"/>
            <w:vAlign w:val="center"/>
          </w:tcPr>
          <w:p w:rsidR="00C94306" w:rsidRPr="008C7AA9" w:rsidRDefault="00D00664" w:rsidP="00774DE1">
            <w:pPr>
              <w:spacing w:after="60"/>
              <w:jc w:val="center"/>
              <w:rPr>
                <w:rFonts w:ascii="Garamond" w:hAnsi="Garamond"/>
              </w:rPr>
            </w:pPr>
            <w:r>
              <w:rPr>
                <w:rFonts w:ascii="Garamond" w:hAnsi="Garamond"/>
              </w:rPr>
              <w:t>18</w:t>
            </w:r>
            <w:r w:rsidR="0057079A" w:rsidRPr="008C7AA9">
              <w:rPr>
                <w:rFonts w:ascii="Garamond" w:hAnsi="Garamond"/>
              </w:rPr>
              <w:t>/60</w:t>
            </w:r>
          </w:p>
        </w:tc>
        <w:tc>
          <w:tcPr>
            <w:tcW w:w="1980" w:type="dxa"/>
            <w:vAlign w:val="center"/>
          </w:tcPr>
          <w:p w:rsidR="00C94306" w:rsidRPr="008C7AA9" w:rsidRDefault="00D00664" w:rsidP="00774DE1">
            <w:pPr>
              <w:spacing w:after="60"/>
              <w:jc w:val="center"/>
              <w:rPr>
                <w:rFonts w:ascii="Garamond" w:hAnsi="Garamond"/>
              </w:rPr>
            </w:pPr>
            <w:r>
              <w:rPr>
                <w:rFonts w:ascii="Garamond" w:hAnsi="Garamond"/>
              </w:rPr>
              <w:t>75</w:t>
            </w:r>
          </w:p>
        </w:tc>
      </w:tr>
      <w:tr w:rsidR="00C94306" w:rsidRPr="008C7AA9">
        <w:trPr>
          <w:cantSplit/>
          <w:trHeight w:val="346"/>
        </w:trPr>
        <w:tc>
          <w:tcPr>
            <w:tcW w:w="2268" w:type="dxa"/>
          </w:tcPr>
          <w:p w:rsidR="00C94306" w:rsidRPr="008C7AA9" w:rsidRDefault="00AE08B7" w:rsidP="00AE08B7">
            <w:pPr>
              <w:pStyle w:val="TableTextLeft"/>
              <w:rPr>
                <w:rFonts w:ascii="Times New Roman" w:hAnsi="Times New Roman"/>
                <w:b/>
                <w:sz w:val="20"/>
                <w:szCs w:val="18"/>
                <w:lang w:val="en-GB"/>
              </w:rPr>
            </w:pPr>
            <w:r>
              <w:rPr>
                <w:rFonts w:ascii="Times New Roman" w:hAnsi="Times New Roman"/>
                <w:b/>
                <w:i/>
                <w:sz w:val="20"/>
                <w:szCs w:val="18"/>
                <w:lang w:val="en-GB"/>
              </w:rPr>
              <w:t xml:space="preserve">Healthy People </w:t>
            </w:r>
            <w:r w:rsidRPr="008C7AA9">
              <w:rPr>
                <w:rFonts w:ascii="Times New Roman" w:hAnsi="Times New Roman"/>
                <w:b/>
                <w:sz w:val="20"/>
                <w:szCs w:val="18"/>
                <w:lang w:val="en-GB"/>
              </w:rPr>
              <w:t xml:space="preserve">Webinar </w:t>
            </w:r>
            <w:r>
              <w:rPr>
                <w:rFonts w:ascii="Times New Roman" w:hAnsi="Times New Roman"/>
                <w:b/>
                <w:sz w:val="20"/>
                <w:szCs w:val="18"/>
                <w:lang w:val="en-GB"/>
              </w:rPr>
              <w:t>Attendees</w:t>
            </w:r>
            <w:r w:rsidRPr="008C7AA9">
              <w:rPr>
                <w:rFonts w:ascii="Times New Roman" w:hAnsi="Times New Roman"/>
                <w:b/>
                <w:sz w:val="20"/>
                <w:szCs w:val="18"/>
                <w:lang w:val="en-GB"/>
              </w:rPr>
              <w:t xml:space="preserve"> </w:t>
            </w:r>
            <w:r>
              <w:rPr>
                <w:rFonts w:ascii="Times New Roman" w:hAnsi="Times New Roman"/>
                <w:b/>
                <w:sz w:val="20"/>
                <w:szCs w:val="18"/>
                <w:lang w:val="en-GB"/>
              </w:rPr>
              <w:t>(Frame F)</w:t>
            </w:r>
          </w:p>
        </w:tc>
        <w:tc>
          <w:tcPr>
            <w:tcW w:w="1440" w:type="dxa"/>
            <w:vAlign w:val="center"/>
          </w:tcPr>
          <w:p w:rsidR="00C94306" w:rsidRPr="008C7AA9" w:rsidRDefault="002A1077" w:rsidP="00774DE1">
            <w:pPr>
              <w:pStyle w:val="Header"/>
              <w:tabs>
                <w:tab w:val="clear" w:pos="4320"/>
                <w:tab w:val="clear" w:pos="8640"/>
              </w:tabs>
              <w:spacing w:before="0" w:after="60"/>
              <w:jc w:val="center"/>
              <w:rPr>
                <w:rFonts w:ascii="Garamond" w:hAnsi="Garamond"/>
                <w:sz w:val="22"/>
              </w:rPr>
            </w:pPr>
            <w:r w:rsidRPr="008C7AA9">
              <w:rPr>
                <w:rFonts w:ascii="Garamond" w:hAnsi="Garamond"/>
                <w:sz w:val="22"/>
              </w:rPr>
              <w:t>250</w:t>
            </w:r>
          </w:p>
        </w:tc>
        <w:tc>
          <w:tcPr>
            <w:tcW w:w="1710" w:type="dxa"/>
            <w:vAlign w:val="center"/>
          </w:tcPr>
          <w:p w:rsidR="00C94306" w:rsidRPr="008C7AA9" w:rsidRDefault="00C94306" w:rsidP="00774DE1">
            <w:pPr>
              <w:spacing w:after="60"/>
              <w:jc w:val="center"/>
              <w:rPr>
                <w:rFonts w:ascii="Garamond" w:hAnsi="Garamond"/>
              </w:rPr>
            </w:pPr>
            <w:r w:rsidRPr="008C7AA9">
              <w:rPr>
                <w:rFonts w:ascii="Garamond" w:hAnsi="Garamond"/>
              </w:rPr>
              <w:t>1</w:t>
            </w:r>
          </w:p>
        </w:tc>
        <w:tc>
          <w:tcPr>
            <w:tcW w:w="2070" w:type="dxa"/>
            <w:vAlign w:val="center"/>
          </w:tcPr>
          <w:p w:rsidR="00C94306" w:rsidRPr="008C7AA9" w:rsidRDefault="00D00664" w:rsidP="00774DE1">
            <w:pPr>
              <w:spacing w:after="60"/>
              <w:jc w:val="center"/>
              <w:rPr>
                <w:rFonts w:ascii="Garamond" w:hAnsi="Garamond"/>
              </w:rPr>
            </w:pPr>
            <w:r>
              <w:rPr>
                <w:rFonts w:ascii="Garamond" w:hAnsi="Garamond"/>
              </w:rPr>
              <w:t>18</w:t>
            </w:r>
            <w:r w:rsidR="0057079A" w:rsidRPr="008C7AA9">
              <w:rPr>
                <w:rFonts w:ascii="Garamond" w:hAnsi="Garamond"/>
              </w:rPr>
              <w:t>/60</w:t>
            </w:r>
          </w:p>
        </w:tc>
        <w:tc>
          <w:tcPr>
            <w:tcW w:w="1980" w:type="dxa"/>
            <w:vAlign w:val="center"/>
          </w:tcPr>
          <w:p w:rsidR="00C94306" w:rsidRPr="008C7AA9" w:rsidRDefault="00D00664" w:rsidP="00774DE1">
            <w:pPr>
              <w:spacing w:after="60"/>
              <w:jc w:val="center"/>
              <w:rPr>
                <w:rFonts w:ascii="Garamond" w:hAnsi="Garamond"/>
              </w:rPr>
            </w:pPr>
            <w:r>
              <w:rPr>
                <w:rFonts w:ascii="Garamond" w:hAnsi="Garamond"/>
              </w:rPr>
              <w:t>75</w:t>
            </w:r>
          </w:p>
        </w:tc>
      </w:tr>
      <w:tr w:rsidR="00C94306" w:rsidRPr="008C7AA9">
        <w:trPr>
          <w:cantSplit/>
          <w:trHeight w:val="346"/>
        </w:trPr>
        <w:tc>
          <w:tcPr>
            <w:tcW w:w="2268" w:type="dxa"/>
          </w:tcPr>
          <w:p w:rsidR="00C94306" w:rsidRPr="008C7AA9" w:rsidRDefault="00C94306" w:rsidP="00774DE1">
            <w:pPr>
              <w:pStyle w:val="TableTextLeft"/>
              <w:rPr>
                <w:b/>
                <w:sz w:val="22"/>
                <w:szCs w:val="20"/>
                <w:lang w:val="en-GB"/>
              </w:rPr>
            </w:pPr>
            <w:r w:rsidRPr="008C7AA9">
              <w:rPr>
                <w:b/>
                <w:sz w:val="22"/>
                <w:szCs w:val="20"/>
                <w:lang w:val="en-GB"/>
              </w:rPr>
              <w:t>TOTAL</w:t>
            </w:r>
          </w:p>
        </w:tc>
        <w:tc>
          <w:tcPr>
            <w:tcW w:w="1440" w:type="dxa"/>
            <w:vAlign w:val="center"/>
          </w:tcPr>
          <w:p w:rsidR="00C94306" w:rsidRPr="008C7AA9" w:rsidRDefault="00084C42" w:rsidP="00705E2F">
            <w:pPr>
              <w:pStyle w:val="Header"/>
              <w:tabs>
                <w:tab w:val="clear" w:pos="4320"/>
                <w:tab w:val="clear" w:pos="8640"/>
              </w:tabs>
              <w:spacing w:before="0" w:after="60"/>
              <w:jc w:val="center"/>
              <w:rPr>
                <w:rFonts w:ascii="Garamond" w:hAnsi="Garamond"/>
                <w:sz w:val="22"/>
              </w:rPr>
            </w:pPr>
            <w:r w:rsidRPr="008C7AA9">
              <w:rPr>
                <w:rFonts w:ascii="Garamond" w:hAnsi="Garamond"/>
                <w:sz w:val="22"/>
              </w:rPr>
              <w:t>1,10</w:t>
            </w:r>
            <w:r w:rsidR="00705E2F">
              <w:rPr>
                <w:rFonts w:ascii="Garamond" w:hAnsi="Garamond"/>
                <w:sz w:val="22"/>
              </w:rPr>
              <w:t>2</w:t>
            </w:r>
          </w:p>
        </w:tc>
        <w:tc>
          <w:tcPr>
            <w:tcW w:w="1710" w:type="dxa"/>
            <w:vAlign w:val="center"/>
          </w:tcPr>
          <w:p w:rsidR="00C94306" w:rsidRPr="008C7AA9" w:rsidRDefault="00C94306" w:rsidP="00774DE1">
            <w:pPr>
              <w:spacing w:after="60"/>
              <w:jc w:val="center"/>
              <w:rPr>
                <w:rFonts w:ascii="Garamond" w:hAnsi="Garamond"/>
              </w:rPr>
            </w:pPr>
          </w:p>
        </w:tc>
        <w:tc>
          <w:tcPr>
            <w:tcW w:w="2070" w:type="dxa"/>
            <w:vAlign w:val="center"/>
          </w:tcPr>
          <w:p w:rsidR="00C94306" w:rsidRPr="008C7AA9" w:rsidRDefault="00C94306" w:rsidP="00774DE1">
            <w:pPr>
              <w:spacing w:after="60"/>
              <w:jc w:val="center"/>
              <w:rPr>
                <w:rFonts w:ascii="Garamond" w:hAnsi="Garamond"/>
              </w:rPr>
            </w:pPr>
          </w:p>
        </w:tc>
        <w:tc>
          <w:tcPr>
            <w:tcW w:w="1980" w:type="dxa"/>
            <w:vAlign w:val="center"/>
          </w:tcPr>
          <w:p w:rsidR="00C94306" w:rsidRPr="008C7AA9" w:rsidRDefault="00D00664" w:rsidP="003D6D45">
            <w:pPr>
              <w:spacing w:after="60"/>
              <w:jc w:val="center"/>
              <w:rPr>
                <w:rFonts w:ascii="Garamond" w:hAnsi="Garamond"/>
              </w:rPr>
            </w:pPr>
            <w:r>
              <w:rPr>
                <w:rFonts w:ascii="Garamond" w:hAnsi="Garamond"/>
              </w:rPr>
              <w:t>33</w:t>
            </w:r>
            <w:r w:rsidR="003D6D45">
              <w:rPr>
                <w:rFonts w:ascii="Garamond" w:hAnsi="Garamond"/>
              </w:rPr>
              <w:t>1^</w:t>
            </w:r>
          </w:p>
        </w:tc>
      </w:tr>
    </w:tbl>
    <w:p w:rsidR="00C94306" w:rsidRPr="008C7AA9" w:rsidRDefault="003D6D45" w:rsidP="00C94306">
      <w:pPr>
        <w:pStyle w:val="ListParagraph"/>
        <w:rPr>
          <w:rFonts w:ascii="Garamond" w:hAnsi="Garamond"/>
          <w:sz w:val="24"/>
        </w:rPr>
      </w:pPr>
      <w:r>
        <w:rPr>
          <w:rFonts w:ascii="Garamond" w:hAnsi="Garamond"/>
          <w:bCs/>
          <w:sz w:val="20"/>
          <w:szCs w:val="18"/>
        </w:rPr>
        <w:t>^</w:t>
      </w:r>
      <w:r w:rsidR="00C94306" w:rsidRPr="008C7AA9">
        <w:rPr>
          <w:rFonts w:ascii="Garamond" w:hAnsi="Garamond"/>
          <w:bCs/>
          <w:sz w:val="20"/>
          <w:szCs w:val="18"/>
        </w:rPr>
        <w:t>Numbers have been rounded.</w:t>
      </w:r>
      <w:r w:rsidR="00C94306" w:rsidRPr="008C7AA9">
        <w:rPr>
          <w:rFonts w:ascii="Garamond" w:hAnsi="Garamond"/>
          <w:bCs/>
          <w:sz w:val="20"/>
          <w:szCs w:val="18"/>
        </w:rPr>
        <w:tab/>
      </w:r>
      <w:r w:rsidR="00C94306" w:rsidRPr="008C7AA9">
        <w:rPr>
          <w:rFonts w:ascii="Garamond" w:hAnsi="Garamond"/>
          <w:bCs/>
          <w:sz w:val="20"/>
          <w:szCs w:val="18"/>
        </w:rPr>
        <w:tab/>
      </w:r>
      <w:r w:rsidR="00C94306" w:rsidRPr="008C7AA9">
        <w:rPr>
          <w:rFonts w:ascii="Garamond" w:hAnsi="Garamond"/>
          <w:bCs/>
          <w:sz w:val="20"/>
          <w:szCs w:val="18"/>
        </w:rPr>
        <w:tab/>
      </w:r>
      <w:r w:rsidR="00C94306" w:rsidRPr="008C7AA9">
        <w:rPr>
          <w:rFonts w:ascii="Garamond" w:hAnsi="Garamond"/>
          <w:bCs/>
          <w:sz w:val="20"/>
          <w:szCs w:val="18"/>
        </w:rPr>
        <w:tab/>
      </w:r>
    </w:p>
    <w:p w:rsidR="00C94306" w:rsidRDefault="00C94306" w:rsidP="00384206">
      <w:pPr>
        <w:pStyle w:val="Heading3"/>
      </w:pPr>
      <w:bookmarkStart w:id="15" w:name="_Toc410220120"/>
      <w:r w:rsidRPr="008C7AA9">
        <w:t>Burden Cost (Average Hourly Rate)</w:t>
      </w:r>
      <w:bookmarkEnd w:id="15"/>
    </w:p>
    <w:p w:rsidR="003947B2" w:rsidRPr="008C7AA9" w:rsidRDefault="003947B2" w:rsidP="003947B2">
      <w:pPr>
        <w:pStyle w:val="ExhibitTitle"/>
        <w:keepNext/>
        <w:rPr>
          <w:rFonts w:ascii="Garamond" w:hAnsi="Garamond"/>
          <w:szCs w:val="22"/>
        </w:rPr>
      </w:pPr>
      <w:r w:rsidRPr="008C7AA9">
        <w:rPr>
          <w:rFonts w:ascii="Garamond" w:hAnsi="Garamond"/>
          <w:szCs w:val="22"/>
        </w:rPr>
        <w:t>Exhibit 2.</w:t>
      </w:r>
      <w:r w:rsidR="00BC5F51">
        <w:rPr>
          <w:rFonts w:ascii="Garamond" w:hAnsi="Garamond"/>
          <w:szCs w:val="22"/>
        </w:rPr>
        <w:t xml:space="preserve"> </w:t>
      </w:r>
      <w:r w:rsidRPr="008C7AA9">
        <w:rPr>
          <w:rFonts w:ascii="Garamond" w:hAnsi="Garamond"/>
          <w:szCs w:val="22"/>
        </w:rPr>
        <w:t>Estimated Burden Cost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890"/>
        <w:gridCol w:w="2250"/>
        <w:gridCol w:w="3510"/>
      </w:tblGrid>
      <w:tr w:rsidR="003947B2" w:rsidRPr="008C7AA9">
        <w:trPr>
          <w:cantSplit/>
          <w:trHeight w:val="346"/>
        </w:trPr>
        <w:tc>
          <w:tcPr>
            <w:tcW w:w="1818" w:type="dxa"/>
            <w:shd w:val="pct25" w:color="000000" w:fill="FFFFFF"/>
          </w:tcPr>
          <w:p w:rsidR="003947B2" w:rsidRPr="008C7AA9" w:rsidRDefault="003947B2" w:rsidP="009E3618">
            <w:pPr>
              <w:spacing w:after="60"/>
              <w:jc w:val="center"/>
              <w:rPr>
                <w:rFonts w:ascii="Garamond" w:hAnsi="Garamond"/>
                <w:b/>
                <w:i/>
              </w:rPr>
            </w:pPr>
            <w:r w:rsidRPr="008C7AA9">
              <w:rPr>
                <w:rFonts w:ascii="Garamond" w:hAnsi="Garamond"/>
                <w:b/>
                <w:i/>
              </w:rPr>
              <w:t xml:space="preserve">Type of </w:t>
            </w:r>
            <w:r w:rsidR="009E3618">
              <w:rPr>
                <w:rFonts w:ascii="Garamond" w:hAnsi="Garamond"/>
                <w:b/>
                <w:i/>
              </w:rPr>
              <w:t>R</w:t>
            </w:r>
            <w:r w:rsidRPr="008C7AA9">
              <w:rPr>
                <w:rFonts w:ascii="Garamond" w:hAnsi="Garamond"/>
                <w:b/>
                <w:i/>
              </w:rPr>
              <w:t>espondent</w:t>
            </w:r>
          </w:p>
        </w:tc>
        <w:tc>
          <w:tcPr>
            <w:tcW w:w="1890" w:type="dxa"/>
            <w:shd w:val="pct25" w:color="000000" w:fill="FFFFFF"/>
          </w:tcPr>
          <w:p w:rsidR="003947B2" w:rsidRPr="008C7AA9" w:rsidRDefault="003947B2" w:rsidP="00774DE1">
            <w:pPr>
              <w:spacing w:after="60"/>
              <w:jc w:val="center"/>
              <w:rPr>
                <w:rFonts w:ascii="Garamond" w:hAnsi="Garamond"/>
                <w:b/>
                <w:i/>
              </w:rPr>
            </w:pPr>
            <w:r w:rsidRPr="008C7AA9">
              <w:rPr>
                <w:rFonts w:ascii="Garamond" w:hAnsi="Garamond"/>
                <w:b/>
                <w:i/>
              </w:rPr>
              <w:t>Total Burden Hours</w:t>
            </w:r>
          </w:p>
        </w:tc>
        <w:tc>
          <w:tcPr>
            <w:tcW w:w="2250" w:type="dxa"/>
            <w:shd w:val="pct25" w:color="000000" w:fill="FFFFFF"/>
          </w:tcPr>
          <w:p w:rsidR="003947B2" w:rsidRPr="008C7AA9" w:rsidRDefault="003947B2" w:rsidP="00636DF6">
            <w:pPr>
              <w:spacing w:after="60"/>
              <w:jc w:val="center"/>
              <w:rPr>
                <w:rFonts w:ascii="Garamond" w:hAnsi="Garamond"/>
                <w:b/>
                <w:i/>
              </w:rPr>
            </w:pPr>
            <w:r w:rsidRPr="008C7AA9">
              <w:rPr>
                <w:rFonts w:ascii="Garamond" w:hAnsi="Garamond"/>
                <w:b/>
                <w:i/>
              </w:rPr>
              <w:t>Average Hourly Wage Rate</w:t>
            </w:r>
          </w:p>
        </w:tc>
        <w:tc>
          <w:tcPr>
            <w:tcW w:w="3510" w:type="dxa"/>
            <w:shd w:val="pct25" w:color="000000" w:fill="FFFFFF"/>
          </w:tcPr>
          <w:p w:rsidR="003947B2" w:rsidRPr="008C7AA9" w:rsidRDefault="003947B2" w:rsidP="00774DE1">
            <w:pPr>
              <w:spacing w:after="60"/>
              <w:jc w:val="center"/>
              <w:rPr>
                <w:rFonts w:ascii="Garamond" w:hAnsi="Garamond"/>
                <w:b/>
                <w:i/>
              </w:rPr>
            </w:pPr>
            <w:r w:rsidRPr="008C7AA9">
              <w:rPr>
                <w:rFonts w:ascii="Garamond" w:hAnsi="Garamond"/>
                <w:b/>
                <w:i/>
              </w:rPr>
              <w:t>Total Hour Cost</w:t>
            </w:r>
          </w:p>
        </w:tc>
      </w:tr>
      <w:tr w:rsidR="003947B2" w:rsidRPr="008C7AA9">
        <w:trPr>
          <w:cantSplit/>
          <w:trHeight w:val="346"/>
        </w:trPr>
        <w:tc>
          <w:tcPr>
            <w:tcW w:w="1818" w:type="dxa"/>
          </w:tcPr>
          <w:p w:rsidR="003947B2" w:rsidRPr="00636DF6" w:rsidRDefault="003947B2" w:rsidP="009E3618">
            <w:pPr>
              <w:pStyle w:val="Header"/>
              <w:tabs>
                <w:tab w:val="clear" w:pos="4320"/>
                <w:tab w:val="clear" w:pos="8640"/>
              </w:tabs>
              <w:spacing w:before="0" w:after="60"/>
              <w:jc w:val="left"/>
              <w:rPr>
                <w:sz w:val="20"/>
                <w:szCs w:val="18"/>
                <w:vertAlign w:val="superscript"/>
              </w:rPr>
            </w:pPr>
            <w:r w:rsidRPr="00BC5F51">
              <w:rPr>
                <w:b/>
                <w:i/>
                <w:sz w:val="20"/>
                <w:szCs w:val="18"/>
                <w:lang w:val="en-GB"/>
              </w:rPr>
              <w:t>Healthy People</w:t>
            </w:r>
            <w:r w:rsidRPr="008C7AA9">
              <w:rPr>
                <w:b/>
                <w:sz w:val="20"/>
                <w:szCs w:val="18"/>
                <w:lang w:val="en-GB"/>
              </w:rPr>
              <w:t xml:space="preserve"> </w:t>
            </w:r>
            <w:r w:rsidR="009E3618">
              <w:rPr>
                <w:b/>
                <w:sz w:val="20"/>
                <w:szCs w:val="18"/>
                <w:lang w:val="en-GB"/>
              </w:rPr>
              <w:t xml:space="preserve">State </w:t>
            </w:r>
            <w:r w:rsidRPr="008C7AA9">
              <w:rPr>
                <w:b/>
                <w:sz w:val="20"/>
                <w:szCs w:val="18"/>
                <w:lang w:val="en-GB"/>
              </w:rPr>
              <w:t>Coordinators</w:t>
            </w:r>
            <w:r w:rsidR="00636DF6">
              <w:rPr>
                <w:sz w:val="20"/>
                <w:szCs w:val="18"/>
                <w:vertAlign w:val="superscript"/>
                <w:lang w:val="en-GB"/>
              </w:rPr>
              <w:t>1</w:t>
            </w:r>
            <w:r w:rsidRPr="008C7AA9">
              <w:rPr>
                <w:b/>
                <w:sz w:val="20"/>
                <w:szCs w:val="18"/>
                <w:lang w:val="en-GB"/>
              </w:rPr>
              <w:t xml:space="preserve"> </w:t>
            </w:r>
            <w:r w:rsidRPr="008C7AA9">
              <w:rPr>
                <w:b/>
                <w:sz w:val="20"/>
                <w:szCs w:val="18"/>
                <w:lang w:val="en-GB"/>
              </w:rPr>
              <w:br/>
              <w:t>(Frame A)</w:t>
            </w:r>
          </w:p>
        </w:tc>
        <w:tc>
          <w:tcPr>
            <w:tcW w:w="1890" w:type="dxa"/>
            <w:vAlign w:val="center"/>
          </w:tcPr>
          <w:p w:rsidR="003947B2" w:rsidRPr="008C7AA9" w:rsidRDefault="00D00664" w:rsidP="001E2851">
            <w:pPr>
              <w:spacing w:after="60"/>
              <w:jc w:val="center"/>
              <w:rPr>
                <w:rFonts w:ascii="Garamond" w:hAnsi="Garamond"/>
              </w:rPr>
            </w:pPr>
            <w:r>
              <w:rPr>
                <w:rFonts w:ascii="Garamond" w:hAnsi="Garamond"/>
              </w:rPr>
              <w:t>18</w:t>
            </w:r>
            <w:r w:rsidR="001E2851">
              <w:rPr>
                <w:rFonts w:ascii="Garamond" w:hAnsi="Garamond"/>
              </w:rPr>
              <w:t>^</w:t>
            </w:r>
          </w:p>
        </w:tc>
        <w:tc>
          <w:tcPr>
            <w:tcW w:w="2250" w:type="dxa"/>
            <w:vAlign w:val="center"/>
          </w:tcPr>
          <w:p w:rsidR="003947B2" w:rsidRPr="008C7AA9" w:rsidRDefault="009D47B3" w:rsidP="00636DF6">
            <w:pPr>
              <w:spacing w:after="60"/>
              <w:jc w:val="center"/>
              <w:rPr>
                <w:rFonts w:ascii="Garamond" w:hAnsi="Garamond"/>
              </w:rPr>
            </w:pPr>
            <w:r w:rsidRPr="008C7AA9">
              <w:rPr>
                <w:rFonts w:ascii="Garamond" w:hAnsi="Garamond"/>
              </w:rPr>
              <w:t>$</w:t>
            </w:r>
            <w:r w:rsidR="00636DF6">
              <w:rPr>
                <w:rFonts w:ascii="Garamond" w:hAnsi="Garamond"/>
              </w:rPr>
              <w:t>33.74</w:t>
            </w:r>
          </w:p>
        </w:tc>
        <w:tc>
          <w:tcPr>
            <w:tcW w:w="3510" w:type="dxa"/>
            <w:vAlign w:val="center"/>
          </w:tcPr>
          <w:p w:rsidR="003947B2" w:rsidRPr="008C7AA9" w:rsidRDefault="009D47B3" w:rsidP="001E2851">
            <w:pPr>
              <w:spacing w:after="60"/>
              <w:jc w:val="center"/>
              <w:rPr>
                <w:rFonts w:ascii="Garamond" w:hAnsi="Garamond"/>
              </w:rPr>
            </w:pPr>
            <w:r w:rsidRPr="008C7AA9">
              <w:rPr>
                <w:rFonts w:ascii="Garamond" w:hAnsi="Garamond"/>
              </w:rPr>
              <w:t>$</w:t>
            </w:r>
            <w:r w:rsidR="00D00664">
              <w:rPr>
                <w:rFonts w:ascii="Garamond" w:hAnsi="Garamond"/>
              </w:rPr>
              <w:t>607</w:t>
            </w:r>
            <w:r w:rsidR="001E2851">
              <w:rPr>
                <w:rFonts w:ascii="Garamond" w:hAnsi="Garamond"/>
              </w:rPr>
              <w:t>^</w:t>
            </w:r>
          </w:p>
        </w:tc>
      </w:tr>
      <w:tr w:rsidR="003947B2" w:rsidRPr="008C7AA9">
        <w:trPr>
          <w:cantSplit/>
          <w:trHeight w:val="346"/>
        </w:trPr>
        <w:tc>
          <w:tcPr>
            <w:tcW w:w="1818" w:type="dxa"/>
          </w:tcPr>
          <w:p w:rsidR="003947B2" w:rsidRPr="00636DF6" w:rsidRDefault="0058322B" w:rsidP="00636DF6">
            <w:pPr>
              <w:pStyle w:val="Header"/>
              <w:tabs>
                <w:tab w:val="clear" w:pos="4320"/>
                <w:tab w:val="clear" w:pos="8640"/>
              </w:tabs>
              <w:spacing w:before="0" w:after="60"/>
              <w:jc w:val="left"/>
              <w:rPr>
                <w:sz w:val="20"/>
                <w:szCs w:val="18"/>
                <w:vertAlign w:val="superscript"/>
              </w:rPr>
            </w:pPr>
            <w:r w:rsidRPr="008C7AA9">
              <w:rPr>
                <w:b/>
                <w:sz w:val="20"/>
                <w:szCs w:val="18"/>
                <w:lang w:val="en-GB"/>
              </w:rPr>
              <w:t>Senior Deputy Directors</w:t>
            </w:r>
            <w:r w:rsidR="00636DF6">
              <w:rPr>
                <w:sz w:val="20"/>
                <w:szCs w:val="18"/>
                <w:vertAlign w:val="superscript"/>
                <w:lang w:val="en-GB"/>
              </w:rPr>
              <w:t>2</w:t>
            </w:r>
            <w:r w:rsidRPr="008C7AA9">
              <w:rPr>
                <w:b/>
                <w:sz w:val="20"/>
                <w:szCs w:val="18"/>
                <w:lang w:val="en-GB"/>
              </w:rPr>
              <w:t xml:space="preserve"> </w:t>
            </w:r>
            <w:r w:rsidR="00F929AB" w:rsidRPr="008C7AA9">
              <w:rPr>
                <w:b/>
                <w:sz w:val="20"/>
                <w:szCs w:val="18"/>
                <w:lang w:val="en-GB"/>
              </w:rPr>
              <w:t>(Frame A*)</w:t>
            </w:r>
          </w:p>
        </w:tc>
        <w:tc>
          <w:tcPr>
            <w:tcW w:w="1890" w:type="dxa"/>
            <w:vAlign w:val="center"/>
          </w:tcPr>
          <w:p w:rsidR="003947B2" w:rsidRPr="008C7AA9" w:rsidRDefault="00D00664" w:rsidP="001E2851">
            <w:pPr>
              <w:spacing w:after="60"/>
              <w:jc w:val="center"/>
              <w:rPr>
                <w:rFonts w:ascii="Garamond" w:hAnsi="Garamond"/>
              </w:rPr>
            </w:pPr>
            <w:r>
              <w:rPr>
                <w:rFonts w:ascii="Garamond" w:hAnsi="Garamond"/>
              </w:rPr>
              <w:t>17</w:t>
            </w:r>
            <w:r w:rsidR="001E2851">
              <w:rPr>
                <w:rFonts w:ascii="Garamond" w:hAnsi="Garamond"/>
              </w:rPr>
              <w:t>^</w:t>
            </w:r>
          </w:p>
        </w:tc>
        <w:tc>
          <w:tcPr>
            <w:tcW w:w="2250" w:type="dxa"/>
            <w:vAlign w:val="center"/>
          </w:tcPr>
          <w:p w:rsidR="003947B2" w:rsidRPr="00636DF6" w:rsidRDefault="003947B2" w:rsidP="009D47B3">
            <w:pPr>
              <w:spacing w:after="60"/>
              <w:jc w:val="center"/>
              <w:rPr>
                <w:rFonts w:ascii="Garamond" w:hAnsi="Garamond"/>
                <w:vertAlign w:val="superscript"/>
              </w:rPr>
            </w:pPr>
            <w:r w:rsidRPr="008C7AA9">
              <w:rPr>
                <w:rFonts w:ascii="Garamond" w:hAnsi="Garamond"/>
              </w:rPr>
              <w:t>$</w:t>
            </w:r>
            <w:r w:rsidR="009D47B3" w:rsidRPr="008C7AA9">
              <w:rPr>
                <w:rFonts w:ascii="Garamond" w:hAnsi="Garamond"/>
              </w:rPr>
              <w:t>57.11</w:t>
            </w:r>
          </w:p>
        </w:tc>
        <w:tc>
          <w:tcPr>
            <w:tcW w:w="3510" w:type="dxa"/>
            <w:vAlign w:val="center"/>
          </w:tcPr>
          <w:p w:rsidR="003947B2" w:rsidRPr="008C7AA9" w:rsidRDefault="00034D38" w:rsidP="001E2851">
            <w:pPr>
              <w:spacing w:after="60"/>
              <w:jc w:val="center"/>
              <w:rPr>
                <w:rFonts w:ascii="Garamond" w:hAnsi="Garamond"/>
              </w:rPr>
            </w:pPr>
            <w:r>
              <w:rPr>
                <w:rFonts w:ascii="Garamond" w:hAnsi="Garamond"/>
              </w:rPr>
              <w:t>$</w:t>
            </w:r>
            <w:r w:rsidR="00D00664">
              <w:rPr>
                <w:rFonts w:ascii="Garamond" w:hAnsi="Garamond"/>
              </w:rPr>
              <w:t>971</w:t>
            </w:r>
            <w:r w:rsidR="001E2851">
              <w:rPr>
                <w:rFonts w:ascii="Garamond" w:hAnsi="Garamond"/>
              </w:rPr>
              <w:t>^</w:t>
            </w:r>
          </w:p>
        </w:tc>
      </w:tr>
      <w:tr w:rsidR="003947B2" w:rsidRPr="008C7AA9">
        <w:trPr>
          <w:cantSplit/>
          <w:trHeight w:val="346"/>
        </w:trPr>
        <w:tc>
          <w:tcPr>
            <w:tcW w:w="1818" w:type="dxa"/>
          </w:tcPr>
          <w:p w:rsidR="003947B2" w:rsidRPr="00636DF6" w:rsidRDefault="003947B2" w:rsidP="00774DE1">
            <w:pPr>
              <w:pStyle w:val="TableTextLeft"/>
              <w:rPr>
                <w:rFonts w:ascii="Times New Roman" w:hAnsi="Times New Roman"/>
                <w:sz w:val="20"/>
                <w:szCs w:val="18"/>
                <w:vertAlign w:val="superscript"/>
                <w:lang w:val="en-GB"/>
              </w:rPr>
            </w:pPr>
            <w:r w:rsidRPr="008C7AA9">
              <w:rPr>
                <w:rFonts w:ascii="Times New Roman" w:hAnsi="Times New Roman"/>
                <w:b/>
                <w:sz w:val="20"/>
                <w:szCs w:val="18"/>
                <w:lang w:val="en-GB"/>
              </w:rPr>
              <w:t>Local Health Organizations</w:t>
            </w:r>
            <w:r w:rsidR="00636DF6">
              <w:rPr>
                <w:rFonts w:ascii="Times New Roman" w:hAnsi="Times New Roman"/>
                <w:sz w:val="20"/>
                <w:szCs w:val="18"/>
                <w:vertAlign w:val="superscript"/>
                <w:lang w:val="en-GB"/>
              </w:rPr>
              <w:t>1</w:t>
            </w:r>
          </w:p>
          <w:p w:rsidR="003947B2" w:rsidRPr="008C7AA9" w:rsidRDefault="003947B2" w:rsidP="00774DE1">
            <w:pPr>
              <w:pStyle w:val="Header"/>
              <w:tabs>
                <w:tab w:val="clear" w:pos="4320"/>
                <w:tab w:val="clear" w:pos="8640"/>
              </w:tabs>
              <w:spacing w:before="0" w:after="60"/>
              <w:jc w:val="left"/>
              <w:rPr>
                <w:sz w:val="20"/>
                <w:szCs w:val="18"/>
              </w:rPr>
            </w:pPr>
            <w:r w:rsidRPr="008C7AA9">
              <w:rPr>
                <w:b/>
                <w:sz w:val="20"/>
                <w:szCs w:val="18"/>
                <w:lang w:val="en-GB"/>
              </w:rPr>
              <w:t>(Frame B)</w:t>
            </w:r>
          </w:p>
        </w:tc>
        <w:tc>
          <w:tcPr>
            <w:tcW w:w="1890" w:type="dxa"/>
            <w:vAlign w:val="center"/>
          </w:tcPr>
          <w:p w:rsidR="003947B2" w:rsidRPr="008C7AA9" w:rsidRDefault="00D00664" w:rsidP="001E2851">
            <w:pPr>
              <w:spacing w:after="60"/>
              <w:jc w:val="center"/>
              <w:rPr>
                <w:rFonts w:ascii="Garamond" w:hAnsi="Garamond"/>
              </w:rPr>
            </w:pPr>
            <w:r>
              <w:rPr>
                <w:rFonts w:ascii="Garamond" w:hAnsi="Garamond"/>
              </w:rPr>
              <w:t>113</w:t>
            </w:r>
            <w:r w:rsidR="001E2851">
              <w:rPr>
                <w:rFonts w:ascii="Garamond" w:hAnsi="Garamond"/>
              </w:rPr>
              <w:t>^</w:t>
            </w:r>
          </w:p>
        </w:tc>
        <w:tc>
          <w:tcPr>
            <w:tcW w:w="2250" w:type="dxa"/>
            <w:vAlign w:val="center"/>
          </w:tcPr>
          <w:p w:rsidR="003947B2" w:rsidRPr="008C7AA9" w:rsidRDefault="00636DF6" w:rsidP="00774DE1">
            <w:pPr>
              <w:spacing w:after="60"/>
              <w:jc w:val="center"/>
              <w:rPr>
                <w:rFonts w:ascii="Garamond" w:hAnsi="Garamond"/>
              </w:rPr>
            </w:pPr>
            <w:r w:rsidRPr="008C7AA9">
              <w:rPr>
                <w:rFonts w:ascii="Garamond" w:hAnsi="Garamond"/>
              </w:rPr>
              <w:t>$</w:t>
            </w:r>
            <w:r>
              <w:rPr>
                <w:rFonts w:ascii="Garamond" w:hAnsi="Garamond"/>
              </w:rPr>
              <w:t>33.74</w:t>
            </w:r>
          </w:p>
        </w:tc>
        <w:tc>
          <w:tcPr>
            <w:tcW w:w="3510" w:type="dxa"/>
            <w:vAlign w:val="center"/>
          </w:tcPr>
          <w:p w:rsidR="003947B2" w:rsidRPr="008C7AA9" w:rsidRDefault="00D00664" w:rsidP="001E2851">
            <w:pPr>
              <w:spacing w:after="60"/>
              <w:jc w:val="center"/>
              <w:rPr>
                <w:rFonts w:ascii="Garamond" w:hAnsi="Garamond"/>
              </w:rPr>
            </w:pPr>
            <w:r>
              <w:rPr>
                <w:rFonts w:ascii="Garamond" w:hAnsi="Garamond"/>
              </w:rPr>
              <w:t>$3,813</w:t>
            </w:r>
            <w:r w:rsidR="001E2851">
              <w:rPr>
                <w:rFonts w:ascii="Garamond" w:hAnsi="Garamond"/>
              </w:rPr>
              <w:t>^</w:t>
            </w:r>
          </w:p>
        </w:tc>
      </w:tr>
      <w:tr w:rsidR="003947B2" w:rsidRPr="008C7AA9">
        <w:trPr>
          <w:cantSplit/>
          <w:trHeight w:val="346"/>
        </w:trPr>
        <w:tc>
          <w:tcPr>
            <w:tcW w:w="1818" w:type="dxa"/>
          </w:tcPr>
          <w:p w:rsidR="003947B2" w:rsidRPr="008C7AA9" w:rsidRDefault="003947B2" w:rsidP="00774DE1">
            <w:pPr>
              <w:pStyle w:val="TableTextLeft"/>
              <w:rPr>
                <w:rFonts w:ascii="Times New Roman" w:hAnsi="Times New Roman"/>
                <w:b/>
                <w:sz w:val="20"/>
                <w:szCs w:val="18"/>
                <w:lang w:val="en-GB"/>
              </w:rPr>
            </w:pPr>
            <w:r w:rsidRPr="008C7AA9">
              <w:rPr>
                <w:rFonts w:ascii="Times New Roman" w:hAnsi="Times New Roman"/>
                <w:b/>
                <w:sz w:val="20"/>
                <w:szCs w:val="18"/>
                <w:lang w:val="en-GB"/>
              </w:rPr>
              <w:t>Tribal Health Organizations</w:t>
            </w:r>
            <w:r w:rsidR="00636DF6">
              <w:rPr>
                <w:rFonts w:ascii="Times New Roman" w:hAnsi="Times New Roman"/>
                <w:sz w:val="20"/>
                <w:szCs w:val="18"/>
                <w:vertAlign w:val="superscript"/>
                <w:lang w:val="en-GB"/>
              </w:rPr>
              <w:t>1</w:t>
            </w:r>
            <w:r w:rsidRPr="008C7AA9">
              <w:rPr>
                <w:rFonts w:ascii="Times New Roman" w:hAnsi="Times New Roman"/>
                <w:b/>
                <w:sz w:val="20"/>
                <w:szCs w:val="18"/>
                <w:lang w:val="en-GB"/>
              </w:rPr>
              <w:t xml:space="preserve"> </w:t>
            </w:r>
          </w:p>
          <w:p w:rsidR="003947B2" w:rsidRPr="008C7AA9" w:rsidRDefault="003947B2" w:rsidP="00774DE1">
            <w:pPr>
              <w:pStyle w:val="Header"/>
              <w:tabs>
                <w:tab w:val="clear" w:pos="4320"/>
                <w:tab w:val="clear" w:pos="8640"/>
              </w:tabs>
              <w:spacing w:before="0" w:after="60"/>
              <w:jc w:val="left"/>
              <w:rPr>
                <w:sz w:val="20"/>
                <w:szCs w:val="18"/>
              </w:rPr>
            </w:pPr>
            <w:r w:rsidRPr="008C7AA9">
              <w:rPr>
                <w:b/>
                <w:sz w:val="20"/>
                <w:szCs w:val="18"/>
                <w:lang w:val="en-GB"/>
              </w:rPr>
              <w:t>(Frame C)</w:t>
            </w:r>
          </w:p>
        </w:tc>
        <w:tc>
          <w:tcPr>
            <w:tcW w:w="1890" w:type="dxa"/>
            <w:vAlign w:val="center"/>
          </w:tcPr>
          <w:p w:rsidR="003947B2" w:rsidRPr="008C7AA9" w:rsidRDefault="00D00664" w:rsidP="00774DE1">
            <w:pPr>
              <w:spacing w:after="60"/>
              <w:jc w:val="center"/>
              <w:rPr>
                <w:rFonts w:ascii="Garamond" w:hAnsi="Garamond"/>
              </w:rPr>
            </w:pPr>
            <w:r>
              <w:rPr>
                <w:rFonts w:ascii="Garamond" w:hAnsi="Garamond"/>
              </w:rPr>
              <w:t>30</w:t>
            </w:r>
          </w:p>
        </w:tc>
        <w:tc>
          <w:tcPr>
            <w:tcW w:w="2250" w:type="dxa"/>
            <w:vAlign w:val="center"/>
          </w:tcPr>
          <w:p w:rsidR="003947B2" w:rsidRPr="008C7AA9" w:rsidRDefault="00636DF6" w:rsidP="00774DE1">
            <w:pPr>
              <w:spacing w:after="60"/>
              <w:jc w:val="center"/>
              <w:rPr>
                <w:rFonts w:ascii="Garamond" w:hAnsi="Garamond"/>
              </w:rPr>
            </w:pPr>
            <w:r w:rsidRPr="008C7AA9">
              <w:rPr>
                <w:rFonts w:ascii="Garamond" w:hAnsi="Garamond"/>
              </w:rPr>
              <w:t>$</w:t>
            </w:r>
            <w:r>
              <w:rPr>
                <w:rFonts w:ascii="Garamond" w:hAnsi="Garamond"/>
              </w:rPr>
              <w:t>33.74</w:t>
            </w:r>
          </w:p>
        </w:tc>
        <w:tc>
          <w:tcPr>
            <w:tcW w:w="3510" w:type="dxa"/>
            <w:vAlign w:val="center"/>
          </w:tcPr>
          <w:p w:rsidR="003947B2" w:rsidRPr="008C7AA9" w:rsidRDefault="00D00664" w:rsidP="001E2851">
            <w:pPr>
              <w:spacing w:after="60"/>
              <w:jc w:val="center"/>
              <w:rPr>
                <w:rFonts w:ascii="Garamond" w:hAnsi="Garamond"/>
              </w:rPr>
            </w:pPr>
            <w:r>
              <w:rPr>
                <w:rFonts w:ascii="Garamond" w:hAnsi="Garamond"/>
              </w:rPr>
              <w:t>$1,012</w:t>
            </w:r>
            <w:r w:rsidR="001E2851">
              <w:rPr>
                <w:rFonts w:ascii="Garamond" w:hAnsi="Garamond"/>
              </w:rPr>
              <w:t>^</w:t>
            </w:r>
          </w:p>
        </w:tc>
      </w:tr>
      <w:tr w:rsidR="003947B2" w:rsidRPr="008C7AA9">
        <w:trPr>
          <w:cantSplit/>
          <w:trHeight w:val="346"/>
        </w:trPr>
        <w:tc>
          <w:tcPr>
            <w:tcW w:w="1818" w:type="dxa"/>
          </w:tcPr>
          <w:p w:rsidR="003947B2" w:rsidRPr="008C7AA9" w:rsidRDefault="00BC1A43" w:rsidP="00BC1A43">
            <w:pPr>
              <w:pStyle w:val="TableTextLeft"/>
              <w:rPr>
                <w:rFonts w:ascii="Times New Roman" w:hAnsi="Times New Roman"/>
                <w:b/>
                <w:sz w:val="20"/>
                <w:szCs w:val="18"/>
                <w:lang w:val="en-GB"/>
              </w:rPr>
            </w:pPr>
            <w:r>
              <w:rPr>
                <w:rFonts w:ascii="Times New Roman" w:hAnsi="Times New Roman"/>
                <w:b/>
                <w:sz w:val="20"/>
                <w:szCs w:val="18"/>
                <w:lang w:val="en-GB"/>
              </w:rPr>
              <w:t>T</w:t>
            </w:r>
            <w:r w:rsidR="003947B2" w:rsidRPr="008C7AA9">
              <w:rPr>
                <w:rFonts w:ascii="Times New Roman" w:hAnsi="Times New Roman"/>
                <w:b/>
                <w:sz w:val="20"/>
                <w:szCs w:val="18"/>
                <w:lang w:val="en-GB"/>
              </w:rPr>
              <w:t>ribal Area Health Boards</w:t>
            </w:r>
            <w:r w:rsidR="00636DF6">
              <w:rPr>
                <w:rFonts w:ascii="Times New Roman" w:hAnsi="Times New Roman"/>
                <w:sz w:val="20"/>
                <w:szCs w:val="18"/>
                <w:vertAlign w:val="superscript"/>
                <w:lang w:val="en-GB"/>
              </w:rPr>
              <w:t>1</w:t>
            </w:r>
            <w:r w:rsidR="003947B2" w:rsidRPr="008C7AA9">
              <w:rPr>
                <w:rFonts w:ascii="Times New Roman" w:hAnsi="Times New Roman"/>
                <w:b/>
                <w:sz w:val="20"/>
                <w:szCs w:val="18"/>
                <w:lang w:val="en-GB"/>
              </w:rPr>
              <w:t xml:space="preserve"> (Frame D)</w:t>
            </w:r>
          </w:p>
        </w:tc>
        <w:tc>
          <w:tcPr>
            <w:tcW w:w="1890" w:type="dxa"/>
            <w:vAlign w:val="center"/>
          </w:tcPr>
          <w:p w:rsidR="003947B2" w:rsidRPr="008C7AA9" w:rsidRDefault="001B6EFC" w:rsidP="001E2851">
            <w:pPr>
              <w:spacing w:after="60"/>
              <w:jc w:val="center"/>
              <w:rPr>
                <w:rFonts w:ascii="Garamond" w:hAnsi="Garamond"/>
              </w:rPr>
            </w:pPr>
            <w:r>
              <w:rPr>
                <w:rFonts w:ascii="Garamond" w:hAnsi="Garamond"/>
              </w:rPr>
              <w:t>3</w:t>
            </w:r>
            <w:r w:rsidR="001E2851">
              <w:rPr>
                <w:rFonts w:ascii="Garamond" w:hAnsi="Garamond"/>
              </w:rPr>
              <w:t>^</w:t>
            </w:r>
          </w:p>
        </w:tc>
        <w:tc>
          <w:tcPr>
            <w:tcW w:w="2250" w:type="dxa"/>
            <w:vAlign w:val="center"/>
          </w:tcPr>
          <w:p w:rsidR="003947B2" w:rsidRPr="008C7AA9" w:rsidRDefault="00636DF6" w:rsidP="00774DE1">
            <w:pPr>
              <w:spacing w:after="60"/>
              <w:jc w:val="center"/>
              <w:rPr>
                <w:rFonts w:ascii="Garamond" w:hAnsi="Garamond"/>
              </w:rPr>
            </w:pPr>
            <w:r w:rsidRPr="008C7AA9">
              <w:rPr>
                <w:rFonts w:ascii="Garamond" w:hAnsi="Garamond"/>
              </w:rPr>
              <w:t>$</w:t>
            </w:r>
            <w:r>
              <w:rPr>
                <w:rFonts w:ascii="Garamond" w:hAnsi="Garamond"/>
              </w:rPr>
              <w:t>33.74</w:t>
            </w:r>
          </w:p>
        </w:tc>
        <w:tc>
          <w:tcPr>
            <w:tcW w:w="3510" w:type="dxa"/>
            <w:vAlign w:val="center"/>
          </w:tcPr>
          <w:p w:rsidR="003947B2" w:rsidRPr="008C7AA9" w:rsidRDefault="00213FB6" w:rsidP="001E2851">
            <w:pPr>
              <w:spacing w:after="60"/>
              <w:jc w:val="center"/>
              <w:rPr>
                <w:rFonts w:ascii="Garamond" w:hAnsi="Garamond"/>
              </w:rPr>
            </w:pPr>
            <w:r>
              <w:rPr>
                <w:rFonts w:ascii="Garamond" w:hAnsi="Garamond"/>
              </w:rPr>
              <w:t>$1</w:t>
            </w:r>
            <w:r w:rsidR="001B6EFC">
              <w:rPr>
                <w:rFonts w:ascii="Garamond" w:hAnsi="Garamond"/>
              </w:rPr>
              <w:t>01</w:t>
            </w:r>
            <w:r w:rsidR="001E2851">
              <w:rPr>
                <w:rFonts w:ascii="Garamond" w:hAnsi="Garamond"/>
              </w:rPr>
              <w:t>^</w:t>
            </w:r>
          </w:p>
        </w:tc>
      </w:tr>
      <w:tr w:rsidR="003947B2" w:rsidRPr="008C7AA9">
        <w:trPr>
          <w:cantSplit/>
          <w:trHeight w:val="346"/>
        </w:trPr>
        <w:tc>
          <w:tcPr>
            <w:tcW w:w="1818" w:type="dxa"/>
          </w:tcPr>
          <w:p w:rsidR="003947B2" w:rsidRPr="00AE08B7" w:rsidRDefault="00AE08B7" w:rsidP="009E3618">
            <w:pPr>
              <w:pStyle w:val="TableTextLeft"/>
              <w:rPr>
                <w:rFonts w:ascii="Times New Roman" w:hAnsi="Times New Roman"/>
                <w:b/>
                <w:i/>
                <w:sz w:val="20"/>
                <w:szCs w:val="18"/>
                <w:lang w:val="en-GB"/>
              </w:rPr>
            </w:pPr>
            <w:r>
              <w:rPr>
                <w:rFonts w:ascii="Times New Roman" w:hAnsi="Times New Roman"/>
                <w:b/>
                <w:i/>
                <w:sz w:val="20"/>
                <w:szCs w:val="18"/>
                <w:lang w:val="en-GB"/>
              </w:rPr>
              <w:t xml:space="preserve">Healthy People </w:t>
            </w:r>
            <w:r>
              <w:rPr>
                <w:rFonts w:ascii="Times New Roman" w:hAnsi="Times New Roman"/>
                <w:b/>
                <w:sz w:val="20"/>
                <w:szCs w:val="18"/>
                <w:lang w:val="en-GB"/>
              </w:rPr>
              <w:t>Consortium</w:t>
            </w:r>
            <w:r w:rsidRPr="008C7AA9">
              <w:rPr>
                <w:rFonts w:ascii="Times New Roman" w:hAnsi="Times New Roman"/>
                <w:b/>
                <w:sz w:val="20"/>
                <w:szCs w:val="18"/>
                <w:lang w:val="en-GB"/>
              </w:rPr>
              <w:t xml:space="preserve"> </w:t>
            </w:r>
            <w:r>
              <w:rPr>
                <w:rFonts w:ascii="Times New Roman" w:hAnsi="Times New Roman"/>
                <w:b/>
                <w:sz w:val="20"/>
                <w:szCs w:val="18"/>
                <w:lang w:val="en-GB"/>
              </w:rPr>
              <w:t>Organizations</w:t>
            </w:r>
            <w:r>
              <w:rPr>
                <w:rFonts w:ascii="Times New Roman" w:hAnsi="Times New Roman"/>
                <w:sz w:val="20"/>
                <w:szCs w:val="18"/>
                <w:vertAlign w:val="superscript"/>
                <w:lang w:val="en-GB"/>
              </w:rPr>
              <w:t xml:space="preserve">3 </w:t>
            </w:r>
            <w:r>
              <w:rPr>
                <w:rFonts w:ascii="Times New Roman" w:hAnsi="Times New Roman"/>
                <w:b/>
                <w:sz w:val="20"/>
                <w:szCs w:val="18"/>
                <w:lang w:val="en-GB"/>
              </w:rPr>
              <w:t>(Frame E)</w:t>
            </w:r>
          </w:p>
        </w:tc>
        <w:tc>
          <w:tcPr>
            <w:tcW w:w="1890" w:type="dxa"/>
            <w:vAlign w:val="center"/>
          </w:tcPr>
          <w:p w:rsidR="003947B2" w:rsidRPr="008C7AA9" w:rsidRDefault="00D00664" w:rsidP="00774DE1">
            <w:pPr>
              <w:spacing w:after="60"/>
              <w:jc w:val="center"/>
              <w:rPr>
                <w:rFonts w:ascii="Garamond" w:hAnsi="Garamond"/>
              </w:rPr>
            </w:pPr>
            <w:r>
              <w:rPr>
                <w:rFonts w:ascii="Garamond" w:hAnsi="Garamond"/>
              </w:rPr>
              <w:t>75</w:t>
            </w:r>
          </w:p>
        </w:tc>
        <w:tc>
          <w:tcPr>
            <w:tcW w:w="2250" w:type="dxa"/>
            <w:vAlign w:val="center"/>
          </w:tcPr>
          <w:p w:rsidR="003947B2" w:rsidRPr="00213FB6" w:rsidRDefault="00213FB6" w:rsidP="00774DE1">
            <w:pPr>
              <w:spacing w:after="60"/>
              <w:jc w:val="center"/>
              <w:rPr>
                <w:rFonts w:ascii="Garamond" w:hAnsi="Garamond"/>
              </w:rPr>
            </w:pPr>
            <w:r w:rsidRPr="00213FB6">
              <w:rPr>
                <w:rFonts w:ascii="Garamond" w:hAnsi="Garamond" w:cs="Times New Roman"/>
              </w:rPr>
              <w:t>$34.50</w:t>
            </w:r>
          </w:p>
        </w:tc>
        <w:tc>
          <w:tcPr>
            <w:tcW w:w="3510" w:type="dxa"/>
            <w:vAlign w:val="center"/>
          </w:tcPr>
          <w:p w:rsidR="003947B2" w:rsidRPr="008C7AA9" w:rsidRDefault="00213FB6" w:rsidP="00D00664">
            <w:pPr>
              <w:spacing w:after="60"/>
              <w:jc w:val="center"/>
              <w:rPr>
                <w:rFonts w:ascii="Garamond" w:hAnsi="Garamond"/>
              </w:rPr>
            </w:pPr>
            <w:r>
              <w:rPr>
                <w:rFonts w:ascii="Garamond" w:hAnsi="Garamond"/>
              </w:rPr>
              <w:t>$</w:t>
            </w:r>
            <w:r w:rsidR="00034D38">
              <w:rPr>
                <w:rFonts w:ascii="Garamond" w:hAnsi="Garamond"/>
              </w:rPr>
              <w:t>2,</w:t>
            </w:r>
            <w:r w:rsidR="00D00664">
              <w:rPr>
                <w:rFonts w:ascii="Garamond" w:hAnsi="Garamond"/>
              </w:rPr>
              <w:t>587.5</w:t>
            </w:r>
          </w:p>
        </w:tc>
      </w:tr>
      <w:tr w:rsidR="003947B2" w:rsidRPr="008C7AA9">
        <w:trPr>
          <w:cantSplit/>
          <w:trHeight w:val="346"/>
        </w:trPr>
        <w:tc>
          <w:tcPr>
            <w:tcW w:w="1818" w:type="dxa"/>
          </w:tcPr>
          <w:p w:rsidR="00211122" w:rsidRPr="00AE08B7" w:rsidRDefault="00AE08B7" w:rsidP="00211122">
            <w:pPr>
              <w:pStyle w:val="TableTextLeft"/>
              <w:rPr>
                <w:rFonts w:ascii="Times New Roman" w:hAnsi="Times New Roman"/>
                <w:sz w:val="20"/>
                <w:szCs w:val="18"/>
                <w:lang w:val="en-GB"/>
              </w:rPr>
            </w:pPr>
            <w:r>
              <w:rPr>
                <w:rFonts w:ascii="Times New Roman" w:hAnsi="Times New Roman"/>
                <w:b/>
                <w:i/>
                <w:sz w:val="20"/>
                <w:szCs w:val="18"/>
                <w:lang w:val="en-GB"/>
              </w:rPr>
              <w:lastRenderedPageBreak/>
              <w:t xml:space="preserve">Healthy People </w:t>
            </w:r>
            <w:r w:rsidRPr="008C7AA9">
              <w:rPr>
                <w:rFonts w:ascii="Times New Roman" w:hAnsi="Times New Roman"/>
                <w:b/>
                <w:sz w:val="20"/>
                <w:szCs w:val="18"/>
                <w:lang w:val="en-GB"/>
              </w:rPr>
              <w:t xml:space="preserve">Webinar </w:t>
            </w:r>
            <w:r>
              <w:rPr>
                <w:rFonts w:ascii="Times New Roman" w:hAnsi="Times New Roman"/>
                <w:b/>
                <w:sz w:val="20"/>
                <w:szCs w:val="18"/>
                <w:lang w:val="en-GB"/>
              </w:rPr>
              <w:t>Attendees</w:t>
            </w:r>
            <w:r w:rsidRPr="009E3618">
              <w:rPr>
                <w:rFonts w:ascii="Times New Roman" w:hAnsi="Times New Roman"/>
                <w:sz w:val="20"/>
                <w:szCs w:val="18"/>
                <w:vertAlign w:val="superscript"/>
                <w:lang w:val="en-GB"/>
              </w:rPr>
              <w:t>3</w:t>
            </w:r>
            <w:r w:rsidRPr="00AE08B7">
              <w:rPr>
                <w:rFonts w:ascii="Times New Roman" w:hAnsi="Times New Roman"/>
                <w:b/>
                <w:sz w:val="20"/>
                <w:szCs w:val="18"/>
                <w:vertAlign w:val="superscript"/>
                <w:lang w:val="en-GB"/>
              </w:rPr>
              <w:t xml:space="preserve"> </w:t>
            </w:r>
            <w:r w:rsidRPr="00AE08B7">
              <w:rPr>
                <w:rFonts w:ascii="Times New Roman" w:hAnsi="Times New Roman"/>
                <w:b/>
                <w:sz w:val="20"/>
                <w:szCs w:val="18"/>
                <w:lang w:val="en-GB"/>
              </w:rPr>
              <w:t>(Frame F)</w:t>
            </w:r>
          </w:p>
        </w:tc>
        <w:tc>
          <w:tcPr>
            <w:tcW w:w="1890" w:type="dxa"/>
            <w:vAlign w:val="center"/>
          </w:tcPr>
          <w:p w:rsidR="003947B2" w:rsidRPr="008C7AA9" w:rsidRDefault="00D00664" w:rsidP="00774DE1">
            <w:pPr>
              <w:spacing w:after="60"/>
              <w:jc w:val="center"/>
              <w:rPr>
                <w:rFonts w:ascii="Garamond" w:hAnsi="Garamond"/>
              </w:rPr>
            </w:pPr>
            <w:r>
              <w:rPr>
                <w:rFonts w:ascii="Garamond" w:hAnsi="Garamond"/>
              </w:rPr>
              <w:t>75</w:t>
            </w:r>
          </w:p>
        </w:tc>
        <w:tc>
          <w:tcPr>
            <w:tcW w:w="2250" w:type="dxa"/>
            <w:vAlign w:val="center"/>
          </w:tcPr>
          <w:p w:rsidR="003947B2" w:rsidRPr="00213FB6" w:rsidRDefault="009D47B3" w:rsidP="00774DE1">
            <w:pPr>
              <w:spacing w:after="60"/>
              <w:jc w:val="center"/>
              <w:rPr>
                <w:rFonts w:ascii="Garamond" w:hAnsi="Garamond"/>
              </w:rPr>
            </w:pPr>
            <w:r w:rsidRPr="00213FB6">
              <w:rPr>
                <w:rFonts w:ascii="Garamond" w:hAnsi="Garamond"/>
              </w:rPr>
              <w:t>$</w:t>
            </w:r>
            <w:r w:rsidR="00213FB6" w:rsidRPr="00213FB6">
              <w:rPr>
                <w:rFonts w:ascii="Garamond" w:hAnsi="Garamond" w:cs="Times New Roman"/>
              </w:rPr>
              <w:t>34.50</w:t>
            </w:r>
          </w:p>
        </w:tc>
        <w:tc>
          <w:tcPr>
            <w:tcW w:w="3510" w:type="dxa"/>
            <w:vAlign w:val="center"/>
          </w:tcPr>
          <w:p w:rsidR="003947B2" w:rsidRPr="008C7AA9" w:rsidRDefault="00D00664" w:rsidP="001E2851">
            <w:pPr>
              <w:spacing w:after="60"/>
              <w:jc w:val="center"/>
              <w:rPr>
                <w:rFonts w:ascii="Garamond" w:hAnsi="Garamond"/>
              </w:rPr>
            </w:pPr>
            <w:r>
              <w:rPr>
                <w:rFonts w:ascii="Garamond" w:hAnsi="Garamond"/>
              </w:rPr>
              <w:t>$2,587.5</w:t>
            </w:r>
          </w:p>
        </w:tc>
      </w:tr>
      <w:tr w:rsidR="003947B2" w:rsidRPr="008C7AA9">
        <w:trPr>
          <w:cantSplit/>
          <w:trHeight w:val="346"/>
        </w:trPr>
        <w:tc>
          <w:tcPr>
            <w:tcW w:w="1818" w:type="dxa"/>
          </w:tcPr>
          <w:p w:rsidR="003947B2" w:rsidRPr="008C7AA9" w:rsidRDefault="003947B2" w:rsidP="00774DE1">
            <w:pPr>
              <w:pStyle w:val="TableTextLeft"/>
              <w:rPr>
                <w:rFonts w:ascii="Times New Roman" w:hAnsi="Times New Roman"/>
                <w:b/>
                <w:sz w:val="20"/>
                <w:szCs w:val="18"/>
                <w:lang w:val="en-GB"/>
              </w:rPr>
            </w:pPr>
            <w:r w:rsidRPr="008C7AA9">
              <w:rPr>
                <w:rFonts w:ascii="Times New Roman" w:hAnsi="Times New Roman"/>
                <w:b/>
                <w:sz w:val="20"/>
                <w:szCs w:val="18"/>
                <w:lang w:val="en-GB"/>
              </w:rPr>
              <w:t>TOTAL</w:t>
            </w:r>
          </w:p>
        </w:tc>
        <w:tc>
          <w:tcPr>
            <w:tcW w:w="1890" w:type="dxa"/>
            <w:vAlign w:val="center"/>
          </w:tcPr>
          <w:p w:rsidR="003947B2" w:rsidRPr="008C7AA9" w:rsidRDefault="00071BFE" w:rsidP="001E2851">
            <w:pPr>
              <w:spacing w:after="60"/>
              <w:jc w:val="center"/>
              <w:rPr>
                <w:rFonts w:ascii="Garamond" w:hAnsi="Garamond"/>
              </w:rPr>
            </w:pPr>
            <w:r>
              <w:rPr>
                <w:rFonts w:ascii="Garamond" w:hAnsi="Garamond"/>
              </w:rPr>
              <w:t>3</w:t>
            </w:r>
            <w:r w:rsidR="001B6EFC">
              <w:rPr>
                <w:rFonts w:ascii="Garamond" w:hAnsi="Garamond"/>
              </w:rPr>
              <w:t>31</w:t>
            </w:r>
            <w:r w:rsidR="001E2851">
              <w:rPr>
                <w:rFonts w:ascii="Garamond" w:hAnsi="Garamond"/>
              </w:rPr>
              <w:t>^</w:t>
            </w:r>
          </w:p>
        </w:tc>
        <w:tc>
          <w:tcPr>
            <w:tcW w:w="2250" w:type="dxa"/>
            <w:vAlign w:val="center"/>
          </w:tcPr>
          <w:p w:rsidR="003947B2" w:rsidRPr="008C7AA9" w:rsidRDefault="003947B2" w:rsidP="00774DE1">
            <w:pPr>
              <w:spacing w:after="60"/>
              <w:jc w:val="center"/>
              <w:rPr>
                <w:rFonts w:ascii="Garamond" w:hAnsi="Garamond"/>
              </w:rPr>
            </w:pPr>
          </w:p>
        </w:tc>
        <w:tc>
          <w:tcPr>
            <w:tcW w:w="3510" w:type="dxa"/>
            <w:vAlign w:val="center"/>
          </w:tcPr>
          <w:p w:rsidR="003947B2" w:rsidRPr="008C7AA9" w:rsidRDefault="009D47B3" w:rsidP="001E2851">
            <w:pPr>
              <w:spacing w:after="60"/>
              <w:jc w:val="center"/>
              <w:rPr>
                <w:rFonts w:ascii="Garamond" w:hAnsi="Garamond"/>
              </w:rPr>
            </w:pPr>
            <w:r w:rsidRPr="008C7AA9">
              <w:rPr>
                <w:rFonts w:ascii="Garamond" w:hAnsi="Garamond"/>
              </w:rPr>
              <w:t>$</w:t>
            </w:r>
            <w:r w:rsidR="00213FB6">
              <w:rPr>
                <w:rFonts w:ascii="Garamond" w:hAnsi="Garamond"/>
              </w:rPr>
              <w:t>1</w:t>
            </w:r>
            <w:r w:rsidR="00D00664">
              <w:rPr>
                <w:rFonts w:ascii="Garamond" w:hAnsi="Garamond"/>
              </w:rPr>
              <w:t>1,</w:t>
            </w:r>
            <w:r w:rsidR="001B6EFC">
              <w:rPr>
                <w:rFonts w:ascii="Garamond" w:hAnsi="Garamond"/>
              </w:rPr>
              <w:t>679</w:t>
            </w:r>
            <w:r w:rsidR="001E2851">
              <w:rPr>
                <w:rFonts w:ascii="Garamond" w:hAnsi="Garamond"/>
              </w:rPr>
              <w:t>^</w:t>
            </w:r>
          </w:p>
        </w:tc>
      </w:tr>
    </w:tbl>
    <w:p w:rsidR="003947B2" w:rsidRDefault="003947B2" w:rsidP="003947B2">
      <w:pPr>
        <w:rPr>
          <w:rStyle w:val="Hyperlink"/>
        </w:rPr>
      </w:pPr>
      <w:r w:rsidRPr="008C7AA9">
        <w:rPr>
          <w:rFonts w:ascii="Garamond" w:hAnsi="Garamond"/>
          <w:sz w:val="20"/>
          <w:szCs w:val="18"/>
          <w:vertAlign w:val="superscript"/>
        </w:rPr>
        <w:t>1</w:t>
      </w:r>
      <w:r w:rsidRPr="008C7AA9">
        <w:rPr>
          <w:rFonts w:ascii="Garamond" w:hAnsi="Garamond"/>
          <w:sz w:val="20"/>
          <w:szCs w:val="18"/>
        </w:rPr>
        <w:t xml:space="preserve"> Based on hourly wage for </w:t>
      </w:r>
      <w:r w:rsidR="009D47B3" w:rsidRPr="008C7AA9">
        <w:rPr>
          <w:rFonts w:ascii="Garamond" w:hAnsi="Garamond"/>
          <w:sz w:val="20"/>
          <w:szCs w:val="18"/>
        </w:rPr>
        <w:t>medical and health services managers in state government from the Department of Labor (DOL) National Compensation Survey (</w:t>
      </w:r>
      <w:hyperlink r:id="rId11" w:history="1">
        <w:r w:rsidR="009D47B3" w:rsidRPr="008C7AA9">
          <w:rPr>
            <w:rStyle w:val="Hyperlink"/>
            <w:rFonts w:ascii="Garamond" w:hAnsi="Garamond"/>
            <w:sz w:val="20"/>
            <w:szCs w:val="18"/>
          </w:rPr>
          <w:t>http://www.bls.gov/ncs/ocs/sp/nctb1349.pdf</w:t>
        </w:r>
      </w:hyperlink>
      <w:r w:rsidR="009D47B3" w:rsidRPr="008C7AA9">
        <w:rPr>
          <w:rStyle w:val="Hyperlink"/>
          <w:rFonts w:ascii="Garamond" w:hAnsi="Garamond"/>
          <w:sz w:val="20"/>
          <w:szCs w:val="18"/>
        </w:rPr>
        <w:t xml:space="preserve">) </w:t>
      </w:r>
    </w:p>
    <w:p w:rsidR="00636DF6" w:rsidRDefault="00636DF6" w:rsidP="00636DF6">
      <w:pPr>
        <w:spacing w:line="240" w:lineRule="auto"/>
        <w:rPr>
          <w:rStyle w:val="Hyperlink"/>
        </w:rPr>
      </w:pPr>
      <w:r>
        <w:rPr>
          <w:rStyle w:val="Hyperlink"/>
          <w:rFonts w:ascii="Garamond" w:hAnsi="Garamond"/>
          <w:color w:val="000000" w:themeColor="text1"/>
          <w:sz w:val="20"/>
          <w:szCs w:val="18"/>
          <w:u w:val="none"/>
          <w:vertAlign w:val="superscript"/>
        </w:rPr>
        <w:t>2</w:t>
      </w:r>
      <w:r>
        <w:rPr>
          <w:rStyle w:val="Hyperlink"/>
          <w:rFonts w:ascii="Garamond" w:hAnsi="Garamond"/>
          <w:color w:val="000000" w:themeColor="text1"/>
          <w:sz w:val="20"/>
          <w:szCs w:val="18"/>
          <w:u w:val="none"/>
        </w:rPr>
        <w:t xml:space="preserve">Based on hourly wage for administrative services managers in state government from the Department of Labor (DOL) National Compensation Survey </w:t>
      </w:r>
      <w:r w:rsidRPr="008C7AA9">
        <w:rPr>
          <w:rFonts w:ascii="Garamond" w:hAnsi="Garamond"/>
          <w:sz w:val="20"/>
          <w:szCs w:val="18"/>
        </w:rPr>
        <w:t>(</w:t>
      </w:r>
      <w:hyperlink r:id="rId12" w:history="1">
        <w:r w:rsidRPr="008C7AA9">
          <w:rPr>
            <w:rStyle w:val="Hyperlink"/>
            <w:rFonts w:ascii="Garamond" w:hAnsi="Garamond"/>
            <w:sz w:val="20"/>
            <w:szCs w:val="18"/>
          </w:rPr>
          <w:t>http://www.bls.gov/ncs/ocs/sp/nctb1349.pdf</w:t>
        </w:r>
      </w:hyperlink>
      <w:r w:rsidRPr="008C7AA9">
        <w:rPr>
          <w:rStyle w:val="Hyperlink"/>
          <w:rFonts w:ascii="Garamond" w:hAnsi="Garamond"/>
          <w:sz w:val="20"/>
          <w:szCs w:val="18"/>
        </w:rPr>
        <w:t>)</w:t>
      </w:r>
    </w:p>
    <w:p w:rsidR="00213FB6" w:rsidRPr="00213FB6" w:rsidRDefault="00213FB6" w:rsidP="00636DF6">
      <w:pPr>
        <w:spacing w:line="240" w:lineRule="auto"/>
        <w:rPr>
          <w:rFonts w:ascii="Garamond" w:hAnsi="Garamond"/>
          <w:color w:val="0563C1" w:themeColor="hyperlink"/>
          <w:sz w:val="20"/>
          <w:szCs w:val="18"/>
          <w:u w:val="single"/>
        </w:rPr>
      </w:pPr>
      <w:r>
        <w:rPr>
          <w:rStyle w:val="Hyperlink"/>
          <w:rFonts w:ascii="Garamond" w:hAnsi="Garamond"/>
          <w:color w:val="000000" w:themeColor="text1"/>
          <w:sz w:val="20"/>
          <w:szCs w:val="18"/>
          <w:u w:val="none"/>
          <w:vertAlign w:val="superscript"/>
        </w:rPr>
        <w:t>3</w:t>
      </w:r>
      <w:r>
        <w:rPr>
          <w:rStyle w:val="Hyperlink"/>
          <w:rFonts w:ascii="Garamond" w:hAnsi="Garamond"/>
          <w:color w:val="000000" w:themeColor="text1"/>
          <w:sz w:val="20"/>
          <w:szCs w:val="18"/>
          <w:u w:val="none"/>
        </w:rPr>
        <w:t xml:space="preserve">Based on hourly wage for social and community service managers in state government from the Department of Labor (DOL) National Compensation Survey </w:t>
      </w:r>
      <w:r w:rsidRPr="008C7AA9">
        <w:rPr>
          <w:rFonts w:ascii="Garamond" w:hAnsi="Garamond"/>
          <w:sz w:val="20"/>
          <w:szCs w:val="18"/>
        </w:rPr>
        <w:t>(</w:t>
      </w:r>
      <w:hyperlink r:id="rId13" w:history="1">
        <w:r w:rsidRPr="008C7AA9">
          <w:rPr>
            <w:rStyle w:val="Hyperlink"/>
            <w:rFonts w:ascii="Garamond" w:hAnsi="Garamond"/>
            <w:sz w:val="20"/>
            <w:szCs w:val="18"/>
          </w:rPr>
          <w:t>http://www.bls.gov/ncs/ocs/sp/nctb1349.pdf</w:t>
        </w:r>
      </w:hyperlink>
      <w:r w:rsidRPr="008C7AA9">
        <w:rPr>
          <w:rStyle w:val="Hyperlink"/>
          <w:rFonts w:ascii="Garamond" w:hAnsi="Garamond"/>
          <w:sz w:val="20"/>
          <w:szCs w:val="18"/>
        </w:rPr>
        <w:t>)</w:t>
      </w:r>
    </w:p>
    <w:p w:rsidR="003947B2" w:rsidRPr="008C7AA9" w:rsidRDefault="001E2851" w:rsidP="003947B2">
      <w:pPr>
        <w:rPr>
          <w:rFonts w:ascii="Garamond" w:hAnsi="Garamond"/>
          <w:sz w:val="20"/>
          <w:szCs w:val="18"/>
        </w:rPr>
      </w:pPr>
      <w:r>
        <w:rPr>
          <w:rFonts w:ascii="Garamond" w:hAnsi="Garamond"/>
          <w:sz w:val="20"/>
          <w:szCs w:val="18"/>
        </w:rPr>
        <w:t>^</w:t>
      </w:r>
      <w:r w:rsidR="003947B2" w:rsidRPr="008C7AA9">
        <w:rPr>
          <w:rFonts w:ascii="Garamond" w:hAnsi="Garamond"/>
          <w:sz w:val="20"/>
          <w:szCs w:val="18"/>
        </w:rPr>
        <w:t>Numbers have been rounded.</w:t>
      </w:r>
    </w:p>
    <w:p w:rsidR="00FD6804" w:rsidRPr="008C7AA9" w:rsidRDefault="00FD6804" w:rsidP="00384206">
      <w:pPr>
        <w:pStyle w:val="Heading2"/>
      </w:pPr>
      <w:bookmarkStart w:id="16" w:name="_Toc410220121"/>
      <w:r w:rsidRPr="008C7AA9">
        <w:t>Estimates of Other Total Annual Cost Burden to Respondents and Record Keepers</w:t>
      </w:r>
      <w:bookmarkEnd w:id="16"/>
      <w:r w:rsidRPr="008C7AA9">
        <w:t xml:space="preserve"> </w:t>
      </w:r>
    </w:p>
    <w:p w:rsidR="003947B2" w:rsidRPr="008C7AA9" w:rsidRDefault="003947B2" w:rsidP="003947B2">
      <w:pPr>
        <w:rPr>
          <w:rFonts w:ascii="Garamond" w:hAnsi="Garamond"/>
          <w:sz w:val="24"/>
        </w:rPr>
      </w:pPr>
      <w:r w:rsidRPr="008C7AA9">
        <w:rPr>
          <w:rFonts w:ascii="Garamond" w:hAnsi="Garamond"/>
          <w:sz w:val="24"/>
        </w:rPr>
        <w:t>Data collection for this study will not result in any additional capital, start-up, maintenance, or purchase costs to respondents or record keepers.</w:t>
      </w:r>
      <w:r w:rsidR="00BC5F51">
        <w:rPr>
          <w:rFonts w:ascii="Garamond" w:hAnsi="Garamond"/>
          <w:sz w:val="24"/>
        </w:rPr>
        <w:t xml:space="preserve"> </w:t>
      </w:r>
      <w:r w:rsidRPr="008C7AA9">
        <w:rPr>
          <w:rFonts w:ascii="Garamond" w:hAnsi="Garamond"/>
          <w:sz w:val="24"/>
        </w:rPr>
        <w:t>Therefore, there is no burden to respondents other than that di</w:t>
      </w:r>
      <w:r w:rsidR="0067148A">
        <w:rPr>
          <w:rFonts w:ascii="Garamond" w:hAnsi="Garamond"/>
          <w:sz w:val="24"/>
        </w:rPr>
        <w:t xml:space="preserve">scussed in the previous section. </w:t>
      </w:r>
    </w:p>
    <w:p w:rsidR="00FD6804" w:rsidRPr="008C7AA9" w:rsidRDefault="00FD6804" w:rsidP="00384206">
      <w:pPr>
        <w:pStyle w:val="Heading2"/>
      </w:pPr>
      <w:bookmarkStart w:id="17" w:name="_Toc410220122"/>
      <w:r w:rsidRPr="008C7AA9">
        <w:t>Annualized Cost to the Government</w:t>
      </w:r>
      <w:bookmarkEnd w:id="17"/>
      <w:r w:rsidRPr="008C7AA9">
        <w:t xml:space="preserve"> </w:t>
      </w:r>
    </w:p>
    <w:p w:rsidR="003947B2" w:rsidRPr="008C7AA9" w:rsidRDefault="003947B2" w:rsidP="003947B2">
      <w:pPr>
        <w:rPr>
          <w:rFonts w:ascii="Garamond" w:hAnsi="Garamond"/>
          <w:sz w:val="24"/>
        </w:rPr>
      </w:pPr>
      <w:r w:rsidRPr="008C7AA9">
        <w:rPr>
          <w:rFonts w:ascii="Garamond" w:hAnsi="Garamond"/>
          <w:sz w:val="24"/>
        </w:rPr>
        <w:t xml:space="preserve">All costs for conducting the </w:t>
      </w:r>
      <w:r w:rsidR="00BC5F51" w:rsidRPr="00BC5F51">
        <w:rPr>
          <w:rFonts w:ascii="Garamond" w:hAnsi="Garamond"/>
          <w:i/>
          <w:sz w:val="24"/>
        </w:rPr>
        <w:t>Healthy People</w:t>
      </w:r>
      <w:r w:rsidRPr="008C7AA9">
        <w:rPr>
          <w:rFonts w:ascii="Garamond" w:hAnsi="Garamond"/>
          <w:sz w:val="24"/>
        </w:rPr>
        <w:t xml:space="preserve"> User’s Study are included in the contract between the Department of Health and Human Services and NORC under contract number</w:t>
      </w:r>
      <w:r w:rsidR="003B5257" w:rsidRPr="008C7AA9">
        <w:rPr>
          <w:rFonts w:ascii="Garamond" w:hAnsi="Garamond"/>
          <w:sz w:val="24"/>
        </w:rPr>
        <w:t xml:space="preserve"> </w:t>
      </w:r>
      <w:r w:rsidR="004265DA" w:rsidRPr="008C7AA9">
        <w:rPr>
          <w:rFonts w:ascii="Garamond" w:hAnsi="Garamond"/>
          <w:sz w:val="24"/>
        </w:rPr>
        <w:t>HHSP233201400366G</w:t>
      </w:r>
      <w:r w:rsidR="00A42F45">
        <w:rPr>
          <w:rFonts w:ascii="Garamond" w:hAnsi="Garamond"/>
          <w:sz w:val="24"/>
        </w:rPr>
        <w:t>.</w:t>
      </w:r>
      <w:r w:rsidRPr="008C7AA9">
        <w:rPr>
          <w:rFonts w:ascii="Garamond" w:hAnsi="Garamond"/>
          <w:sz w:val="24"/>
        </w:rPr>
        <w:t xml:space="preserve"> The total estimated cost is</w:t>
      </w:r>
      <w:r w:rsidR="004265DA" w:rsidRPr="008C7AA9">
        <w:rPr>
          <w:rFonts w:ascii="Garamond" w:hAnsi="Garamond"/>
          <w:sz w:val="24"/>
        </w:rPr>
        <w:t xml:space="preserve"> $400,833.96</w:t>
      </w:r>
      <w:r w:rsidRPr="008C7AA9">
        <w:rPr>
          <w:rFonts w:ascii="Garamond" w:hAnsi="Garamond"/>
          <w:b/>
          <w:sz w:val="24"/>
        </w:rPr>
        <w:t xml:space="preserve"> </w:t>
      </w:r>
      <w:r w:rsidRPr="008C7AA9">
        <w:rPr>
          <w:rFonts w:ascii="Garamond" w:hAnsi="Garamond"/>
          <w:sz w:val="24"/>
        </w:rPr>
        <w:t>over an eighteen</w:t>
      </w:r>
      <w:r w:rsidR="00C37F2A">
        <w:rPr>
          <w:rFonts w:ascii="Garamond" w:hAnsi="Garamond"/>
          <w:sz w:val="24"/>
        </w:rPr>
        <w:t>-</w:t>
      </w:r>
      <w:r w:rsidRPr="008C7AA9">
        <w:rPr>
          <w:rFonts w:ascii="Garamond" w:hAnsi="Garamond"/>
          <w:sz w:val="24"/>
        </w:rPr>
        <w:t>month period to conduct the surveys, analyze and present findings, and write a final report.</w:t>
      </w:r>
      <w:r w:rsidR="00BC5F51">
        <w:rPr>
          <w:rFonts w:ascii="Garamond" w:hAnsi="Garamond"/>
          <w:sz w:val="24"/>
        </w:rPr>
        <w:t xml:space="preserve"> </w:t>
      </w:r>
      <w:r w:rsidRPr="008C7AA9">
        <w:rPr>
          <w:rFonts w:ascii="Garamond" w:hAnsi="Garamond"/>
          <w:sz w:val="24"/>
        </w:rPr>
        <w:t>This is an annualized cost of</w:t>
      </w:r>
      <w:r w:rsidR="004265DA" w:rsidRPr="008C7AA9">
        <w:rPr>
          <w:rFonts w:ascii="Garamond" w:hAnsi="Garamond"/>
          <w:sz w:val="24"/>
        </w:rPr>
        <w:t xml:space="preserve"> $267,222.64. </w:t>
      </w:r>
    </w:p>
    <w:p w:rsidR="00FD6804" w:rsidRPr="008C7AA9" w:rsidRDefault="00FD6804" w:rsidP="00384206">
      <w:pPr>
        <w:pStyle w:val="Heading2"/>
      </w:pPr>
      <w:bookmarkStart w:id="18" w:name="_Toc410220123"/>
      <w:r w:rsidRPr="008C7AA9">
        <w:t>Explanation for Program Changes or Adjustments</w:t>
      </w:r>
      <w:bookmarkEnd w:id="18"/>
      <w:r w:rsidRPr="008C7AA9">
        <w:t xml:space="preserve"> </w:t>
      </w:r>
    </w:p>
    <w:p w:rsidR="003947B2" w:rsidRPr="008C7AA9" w:rsidRDefault="003947B2" w:rsidP="003947B2">
      <w:pPr>
        <w:rPr>
          <w:rFonts w:ascii="Garamond" w:hAnsi="Garamond"/>
          <w:sz w:val="24"/>
        </w:rPr>
      </w:pPr>
      <w:r w:rsidRPr="008C7AA9">
        <w:rPr>
          <w:rFonts w:ascii="Garamond" w:hAnsi="Garamond"/>
          <w:sz w:val="24"/>
        </w:rPr>
        <w:t>This is a new collection of data.</w:t>
      </w:r>
    </w:p>
    <w:p w:rsidR="00FD6804" w:rsidRPr="008C7AA9" w:rsidRDefault="00FD6804" w:rsidP="00384206">
      <w:pPr>
        <w:pStyle w:val="Heading2"/>
      </w:pPr>
      <w:bookmarkStart w:id="19" w:name="_Toc410220124"/>
      <w:r w:rsidRPr="008C7AA9">
        <w:t>Plans for Tabulation and Publication and Project Time Schedule</w:t>
      </w:r>
      <w:bookmarkEnd w:id="19"/>
    </w:p>
    <w:p w:rsidR="003947B2" w:rsidRPr="008C7AA9" w:rsidRDefault="003947B2" w:rsidP="003947B2">
      <w:pPr>
        <w:rPr>
          <w:rFonts w:ascii="Garamond" w:hAnsi="Garamond"/>
          <w:sz w:val="24"/>
        </w:rPr>
      </w:pPr>
      <w:r w:rsidRPr="008C7AA9">
        <w:rPr>
          <w:rFonts w:ascii="Garamond" w:hAnsi="Garamond"/>
          <w:sz w:val="24"/>
        </w:rPr>
        <w:t xml:space="preserve">The data collected in this survey will be analyzed and interpreted to produce preliminary and final briefings as well as a final study report to </w:t>
      </w:r>
      <w:r w:rsidR="000757B6" w:rsidRPr="008C7AA9">
        <w:rPr>
          <w:rFonts w:ascii="Garamond" w:hAnsi="Garamond"/>
          <w:sz w:val="24"/>
        </w:rPr>
        <w:t>HHS</w:t>
      </w:r>
      <w:r w:rsidR="00084C42" w:rsidRPr="008C7AA9">
        <w:rPr>
          <w:rFonts w:ascii="Garamond" w:hAnsi="Garamond"/>
          <w:sz w:val="24"/>
        </w:rPr>
        <w:t>.</w:t>
      </w:r>
      <w:r w:rsidRPr="008C7AA9">
        <w:rPr>
          <w:rFonts w:ascii="Garamond" w:hAnsi="Garamond"/>
          <w:sz w:val="24"/>
        </w:rPr>
        <w:t xml:space="preserve"> NORC will deliver the final report to </w:t>
      </w:r>
      <w:r w:rsidR="00F929AB" w:rsidRPr="008C7AA9">
        <w:rPr>
          <w:rFonts w:ascii="Garamond" w:hAnsi="Garamond"/>
          <w:sz w:val="24"/>
        </w:rPr>
        <w:t xml:space="preserve">HHS </w:t>
      </w:r>
      <w:r w:rsidRPr="008C7AA9">
        <w:rPr>
          <w:rFonts w:ascii="Garamond" w:hAnsi="Garamond"/>
          <w:sz w:val="24"/>
        </w:rPr>
        <w:t>in hardcopy and a print-ready electronic format.</w:t>
      </w:r>
      <w:r w:rsidR="00BC5F51">
        <w:rPr>
          <w:rFonts w:ascii="Garamond" w:hAnsi="Garamond"/>
          <w:sz w:val="24"/>
        </w:rPr>
        <w:t xml:space="preserve"> </w:t>
      </w:r>
      <w:r w:rsidRPr="008C7AA9">
        <w:rPr>
          <w:rFonts w:ascii="Garamond" w:hAnsi="Garamond"/>
          <w:sz w:val="24"/>
        </w:rPr>
        <w:t xml:space="preserve">Publication of findings on the internet is at </w:t>
      </w:r>
      <w:r w:rsidR="00F929AB" w:rsidRPr="008C7AA9">
        <w:rPr>
          <w:rFonts w:ascii="Garamond" w:hAnsi="Garamond"/>
          <w:sz w:val="24"/>
        </w:rPr>
        <w:t xml:space="preserve">HHS’s </w:t>
      </w:r>
      <w:r w:rsidR="00084C42" w:rsidRPr="008C7AA9">
        <w:rPr>
          <w:rFonts w:ascii="Garamond" w:hAnsi="Garamond"/>
          <w:sz w:val="24"/>
        </w:rPr>
        <w:t>discretion.</w:t>
      </w:r>
      <w:r w:rsidRPr="008C7AA9">
        <w:rPr>
          <w:rFonts w:ascii="Garamond" w:hAnsi="Garamond"/>
          <w:sz w:val="24"/>
        </w:rPr>
        <w:t xml:space="preserve"> The remainder of this section discusses data sources and the analytic te</w:t>
      </w:r>
      <w:r w:rsidR="0067148A">
        <w:rPr>
          <w:rFonts w:ascii="Garamond" w:hAnsi="Garamond"/>
          <w:sz w:val="24"/>
        </w:rPr>
        <w:t>chniques that will be employed.</w:t>
      </w:r>
      <w:r w:rsidRPr="008C7AA9">
        <w:rPr>
          <w:rFonts w:ascii="Garamond" w:hAnsi="Garamond"/>
          <w:sz w:val="24"/>
        </w:rPr>
        <w:t xml:space="preserve"> Information will be collected over a three- to four-month</w:t>
      </w:r>
      <w:r w:rsidR="00084C42" w:rsidRPr="008C7AA9">
        <w:rPr>
          <w:rFonts w:ascii="Garamond" w:hAnsi="Garamond"/>
          <w:sz w:val="24"/>
        </w:rPr>
        <w:t xml:space="preserve"> period following OMB approval.</w:t>
      </w:r>
      <w:r w:rsidRPr="008C7AA9">
        <w:rPr>
          <w:rFonts w:ascii="Garamond" w:hAnsi="Garamond"/>
          <w:sz w:val="24"/>
        </w:rPr>
        <w:t xml:space="preserve"> Exhibit 3 provides a schedule of data collection, analysis, and reporting following OMB approval.</w:t>
      </w:r>
      <w:r w:rsidR="00BC5F51">
        <w:rPr>
          <w:rFonts w:ascii="Garamond" w:hAnsi="Garamond"/>
          <w:sz w:val="24"/>
        </w:rPr>
        <w:t xml:space="preserve"> </w:t>
      </w:r>
    </w:p>
    <w:p w:rsidR="003947B2" w:rsidRPr="008C7AA9" w:rsidRDefault="003947B2" w:rsidP="003947B2">
      <w:pPr>
        <w:pStyle w:val="ExhibitTitle"/>
        <w:rPr>
          <w:rFonts w:ascii="Garamond" w:hAnsi="Garamond"/>
          <w:szCs w:val="22"/>
        </w:rPr>
      </w:pPr>
      <w:r w:rsidRPr="008C7AA9">
        <w:rPr>
          <w:rFonts w:ascii="Garamond" w:hAnsi="Garamond"/>
          <w:szCs w:val="22"/>
        </w:rPr>
        <w:t>Exhibit 3.</w:t>
      </w:r>
      <w:r w:rsidR="00BC5F51">
        <w:rPr>
          <w:rFonts w:ascii="Garamond" w:hAnsi="Garamond"/>
          <w:szCs w:val="22"/>
        </w:rPr>
        <w:t xml:space="preserve"> </w:t>
      </w:r>
      <w:r w:rsidRPr="008C7AA9">
        <w:rPr>
          <w:rFonts w:ascii="Garamond" w:hAnsi="Garamond"/>
          <w:szCs w:val="22"/>
        </w:rPr>
        <w:t>Timetable for Data Collection, Analysis, and Publication</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4"/>
        <w:gridCol w:w="4814"/>
      </w:tblGrid>
      <w:tr w:rsidR="003947B2" w:rsidRPr="008C7AA9">
        <w:trPr>
          <w:trHeight w:val="323"/>
        </w:trPr>
        <w:tc>
          <w:tcPr>
            <w:tcW w:w="4594" w:type="dxa"/>
            <w:shd w:val="pct25" w:color="000000" w:fill="FFFFFF"/>
          </w:tcPr>
          <w:p w:rsidR="003947B2" w:rsidRPr="008C7AA9" w:rsidRDefault="003947B2" w:rsidP="00774DE1">
            <w:pPr>
              <w:spacing w:after="60"/>
              <w:jc w:val="center"/>
              <w:rPr>
                <w:rFonts w:ascii="Garamond" w:hAnsi="Garamond"/>
                <w:b/>
                <w:i/>
                <w:sz w:val="24"/>
              </w:rPr>
            </w:pPr>
            <w:r w:rsidRPr="008C7AA9">
              <w:rPr>
                <w:rFonts w:ascii="Garamond" w:hAnsi="Garamond"/>
                <w:b/>
                <w:i/>
                <w:sz w:val="24"/>
              </w:rPr>
              <w:t>Activity</w:t>
            </w:r>
          </w:p>
        </w:tc>
        <w:tc>
          <w:tcPr>
            <w:tcW w:w="4814" w:type="dxa"/>
            <w:shd w:val="pct25" w:color="000000" w:fill="FFFFFF"/>
          </w:tcPr>
          <w:p w:rsidR="003947B2" w:rsidRPr="008C7AA9" w:rsidRDefault="003947B2" w:rsidP="00774DE1">
            <w:pPr>
              <w:spacing w:after="60"/>
              <w:jc w:val="center"/>
              <w:rPr>
                <w:rFonts w:ascii="Garamond" w:hAnsi="Garamond"/>
                <w:b/>
                <w:i/>
                <w:sz w:val="24"/>
              </w:rPr>
            </w:pPr>
            <w:r w:rsidRPr="008C7AA9">
              <w:rPr>
                <w:rFonts w:ascii="Garamond" w:hAnsi="Garamond"/>
                <w:b/>
                <w:i/>
                <w:sz w:val="24"/>
              </w:rPr>
              <w:t>Expected Date of Completion</w:t>
            </w:r>
          </w:p>
        </w:tc>
      </w:tr>
      <w:tr w:rsidR="003947B2" w:rsidRPr="008C7AA9">
        <w:trPr>
          <w:trHeight w:val="323"/>
        </w:trPr>
        <w:tc>
          <w:tcPr>
            <w:tcW w:w="4594" w:type="dxa"/>
          </w:tcPr>
          <w:p w:rsidR="003947B2" w:rsidRPr="008C7AA9" w:rsidRDefault="003947B2" w:rsidP="00774DE1">
            <w:pPr>
              <w:spacing w:after="60"/>
              <w:rPr>
                <w:rFonts w:ascii="Garamond" w:hAnsi="Garamond"/>
                <w:sz w:val="24"/>
              </w:rPr>
            </w:pPr>
            <w:r w:rsidRPr="008C7AA9">
              <w:rPr>
                <w:rFonts w:ascii="Garamond" w:hAnsi="Garamond"/>
                <w:sz w:val="24"/>
              </w:rPr>
              <w:t>Survey sent to respondents and data collected</w:t>
            </w:r>
          </w:p>
        </w:tc>
        <w:tc>
          <w:tcPr>
            <w:tcW w:w="4814" w:type="dxa"/>
          </w:tcPr>
          <w:p w:rsidR="003947B2" w:rsidRPr="008C7AA9" w:rsidRDefault="003947B2" w:rsidP="00774DE1">
            <w:pPr>
              <w:spacing w:after="60"/>
              <w:rPr>
                <w:rFonts w:ascii="Garamond" w:hAnsi="Garamond"/>
                <w:sz w:val="24"/>
              </w:rPr>
            </w:pPr>
            <w:r w:rsidRPr="008C7AA9">
              <w:rPr>
                <w:rFonts w:ascii="Garamond" w:hAnsi="Garamond"/>
                <w:sz w:val="24"/>
              </w:rPr>
              <w:t>1-4 months following OMB approval</w:t>
            </w:r>
          </w:p>
        </w:tc>
      </w:tr>
      <w:tr w:rsidR="003947B2" w:rsidRPr="008C7AA9">
        <w:trPr>
          <w:trHeight w:val="323"/>
        </w:trPr>
        <w:tc>
          <w:tcPr>
            <w:tcW w:w="4594" w:type="dxa"/>
          </w:tcPr>
          <w:p w:rsidR="003947B2" w:rsidRPr="008C7AA9" w:rsidRDefault="003947B2" w:rsidP="00774DE1">
            <w:pPr>
              <w:spacing w:after="60"/>
              <w:rPr>
                <w:rFonts w:ascii="Garamond" w:hAnsi="Garamond"/>
                <w:sz w:val="24"/>
              </w:rPr>
            </w:pPr>
            <w:r w:rsidRPr="008C7AA9">
              <w:rPr>
                <w:rFonts w:ascii="Garamond" w:hAnsi="Garamond"/>
                <w:sz w:val="24"/>
              </w:rPr>
              <w:t>Data analysis</w:t>
            </w:r>
          </w:p>
        </w:tc>
        <w:tc>
          <w:tcPr>
            <w:tcW w:w="4814" w:type="dxa"/>
          </w:tcPr>
          <w:p w:rsidR="003947B2" w:rsidRPr="008C7AA9" w:rsidRDefault="003947B2" w:rsidP="00774DE1">
            <w:pPr>
              <w:spacing w:after="60"/>
              <w:rPr>
                <w:rFonts w:ascii="Garamond" w:hAnsi="Garamond"/>
                <w:sz w:val="24"/>
              </w:rPr>
            </w:pPr>
            <w:r w:rsidRPr="008C7AA9">
              <w:rPr>
                <w:rFonts w:ascii="Garamond" w:hAnsi="Garamond"/>
                <w:sz w:val="24"/>
              </w:rPr>
              <w:t>4-5 months following OMB approval</w:t>
            </w:r>
          </w:p>
        </w:tc>
      </w:tr>
      <w:tr w:rsidR="003947B2" w:rsidRPr="008C7AA9">
        <w:trPr>
          <w:trHeight w:val="323"/>
        </w:trPr>
        <w:tc>
          <w:tcPr>
            <w:tcW w:w="4594" w:type="dxa"/>
          </w:tcPr>
          <w:p w:rsidR="003947B2" w:rsidRPr="008C7AA9" w:rsidRDefault="003947B2" w:rsidP="00774DE1">
            <w:pPr>
              <w:spacing w:after="60"/>
              <w:rPr>
                <w:rFonts w:ascii="Garamond" w:hAnsi="Garamond"/>
                <w:sz w:val="24"/>
              </w:rPr>
            </w:pPr>
            <w:r w:rsidRPr="008C7AA9">
              <w:rPr>
                <w:rFonts w:ascii="Garamond" w:hAnsi="Garamond"/>
                <w:sz w:val="24"/>
              </w:rPr>
              <w:t>Preliminary briefing and preparation of draft report</w:t>
            </w:r>
          </w:p>
        </w:tc>
        <w:tc>
          <w:tcPr>
            <w:tcW w:w="4814" w:type="dxa"/>
          </w:tcPr>
          <w:p w:rsidR="003947B2" w:rsidRPr="008C7AA9" w:rsidRDefault="003947B2" w:rsidP="00774DE1">
            <w:pPr>
              <w:spacing w:after="60"/>
              <w:rPr>
                <w:rFonts w:ascii="Garamond" w:hAnsi="Garamond"/>
                <w:sz w:val="24"/>
              </w:rPr>
            </w:pPr>
            <w:r w:rsidRPr="008C7AA9">
              <w:rPr>
                <w:rFonts w:ascii="Garamond" w:hAnsi="Garamond"/>
                <w:sz w:val="24"/>
              </w:rPr>
              <w:t>6-7 months following OMB approval</w:t>
            </w:r>
          </w:p>
        </w:tc>
      </w:tr>
      <w:tr w:rsidR="003947B2" w:rsidRPr="008C7AA9">
        <w:trPr>
          <w:trHeight w:val="340"/>
        </w:trPr>
        <w:tc>
          <w:tcPr>
            <w:tcW w:w="4594" w:type="dxa"/>
          </w:tcPr>
          <w:p w:rsidR="003947B2" w:rsidRPr="008C7AA9" w:rsidRDefault="003947B2" w:rsidP="00774DE1">
            <w:pPr>
              <w:spacing w:after="60"/>
              <w:rPr>
                <w:rFonts w:ascii="Garamond" w:hAnsi="Garamond"/>
                <w:sz w:val="24"/>
              </w:rPr>
            </w:pPr>
            <w:r w:rsidRPr="008C7AA9">
              <w:rPr>
                <w:rFonts w:ascii="Garamond" w:hAnsi="Garamond"/>
                <w:sz w:val="24"/>
              </w:rPr>
              <w:lastRenderedPageBreak/>
              <w:t>Final report</w:t>
            </w:r>
          </w:p>
        </w:tc>
        <w:tc>
          <w:tcPr>
            <w:tcW w:w="4814" w:type="dxa"/>
          </w:tcPr>
          <w:p w:rsidR="003947B2" w:rsidRPr="008C7AA9" w:rsidRDefault="003947B2" w:rsidP="00774DE1">
            <w:pPr>
              <w:spacing w:after="60"/>
              <w:rPr>
                <w:rFonts w:ascii="Garamond" w:hAnsi="Garamond"/>
                <w:sz w:val="24"/>
              </w:rPr>
            </w:pPr>
            <w:r w:rsidRPr="008C7AA9">
              <w:rPr>
                <w:rFonts w:ascii="Garamond" w:hAnsi="Garamond"/>
                <w:sz w:val="24"/>
              </w:rPr>
              <w:t>7-8 months following OMB approval</w:t>
            </w:r>
          </w:p>
        </w:tc>
      </w:tr>
      <w:tr w:rsidR="003947B2" w:rsidRPr="008C7AA9">
        <w:trPr>
          <w:trHeight w:val="340"/>
        </w:trPr>
        <w:tc>
          <w:tcPr>
            <w:tcW w:w="4594" w:type="dxa"/>
            <w:tcBorders>
              <w:top w:val="single" w:sz="4" w:space="0" w:color="auto"/>
              <w:left w:val="single" w:sz="4" w:space="0" w:color="auto"/>
              <w:bottom w:val="single" w:sz="4" w:space="0" w:color="auto"/>
              <w:right w:val="single" w:sz="4" w:space="0" w:color="auto"/>
            </w:tcBorders>
          </w:tcPr>
          <w:p w:rsidR="003947B2" w:rsidRPr="008C7AA9" w:rsidRDefault="003947B2" w:rsidP="00774DE1">
            <w:pPr>
              <w:spacing w:after="60"/>
              <w:rPr>
                <w:rFonts w:ascii="Garamond" w:hAnsi="Garamond"/>
                <w:sz w:val="24"/>
              </w:rPr>
            </w:pPr>
            <w:r w:rsidRPr="008C7AA9">
              <w:rPr>
                <w:rFonts w:ascii="Garamond" w:hAnsi="Garamond"/>
                <w:sz w:val="24"/>
              </w:rPr>
              <w:t>Final briefing</w:t>
            </w:r>
          </w:p>
        </w:tc>
        <w:tc>
          <w:tcPr>
            <w:tcW w:w="4814" w:type="dxa"/>
            <w:tcBorders>
              <w:top w:val="single" w:sz="4" w:space="0" w:color="auto"/>
              <w:left w:val="single" w:sz="4" w:space="0" w:color="auto"/>
              <w:bottom w:val="single" w:sz="4" w:space="0" w:color="auto"/>
              <w:right w:val="single" w:sz="4" w:space="0" w:color="auto"/>
            </w:tcBorders>
          </w:tcPr>
          <w:p w:rsidR="003947B2" w:rsidRPr="004274D8" w:rsidRDefault="00ED6946" w:rsidP="004274D8">
            <w:pPr>
              <w:pStyle w:val="NoSpacing"/>
              <w:rPr>
                <w:rFonts w:ascii="Garamond" w:hAnsi="Garamond"/>
              </w:rPr>
            </w:pPr>
            <w:r w:rsidRPr="004274D8">
              <w:rPr>
                <w:rFonts w:ascii="Garamond" w:hAnsi="Garamond"/>
              </w:rPr>
              <w:t>9 months following OMB approval</w:t>
            </w:r>
          </w:p>
        </w:tc>
      </w:tr>
    </w:tbl>
    <w:p w:rsidR="003947B2" w:rsidRPr="008C7AA9" w:rsidRDefault="003947B2" w:rsidP="003947B2">
      <w:pPr>
        <w:pStyle w:val="Default"/>
        <w:rPr>
          <w:rFonts w:ascii="Garamond" w:hAnsi="Garamond"/>
          <w:b/>
          <w:szCs w:val="23"/>
        </w:rPr>
      </w:pPr>
    </w:p>
    <w:p w:rsidR="003B5006" w:rsidRPr="008C7AA9" w:rsidRDefault="003B5006" w:rsidP="00ED6946">
      <w:pPr>
        <w:pStyle w:val="Heading3"/>
        <w:numPr>
          <w:ilvl w:val="0"/>
          <w:numId w:val="20"/>
        </w:numPr>
      </w:pPr>
      <w:bookmarkStart w:id="20" w:name="_Toc410220125"/>
      <w:r w:rsidRPr="008C7AA9">
        <w:t>Data Sources</w:t>
      </w:r>
      <w:bookmarkEnd w:id="20"/>
      <w:r w:rsidRPr="008C7AA9">
        <w:t xml:space="preserve"> </w:t>
      </w:r>
    </w:p>
    <w:p w:rsidR="003B5006" w:rsidRPr="008C7AA9" w:rsidRDefault="003B5006" w:rsidP="003B5006">
      <w:pPr>
        <w:rPr>
          <w:rFonts w:ascii="Garamond" w:hAnsi="Garamond"/>
          <w:sz w:val="24"/>
        </w:rPr>
      </w:pPr>
      <w:r w:rsidRPr="008C7AA9">
        <w:rPr>
          <w:rFonts w:ascii="Garamond" w:hAnsi="Garamond"/>
          <w:sz w:val="24"/>
        </w:rPr>
        <w:t xml:space="preserve">This assessment includes one self-administered </w:t>
      </w:r>
      <w:r w:rsidR="000757B6" w:rsidRPr="008C7AA9">
        <w:rPr>
          <w:rFonts w:ascii="Garamond" w:hAnsi="Garamond"/>
          <w:sz w:val="24"/>
        </w:rPr>
        <w:t>web survey</w:t>
      </w:r>
      <w:r w:rsidRPr="008C7AA9">
        <w:rPr>
          <w:rFonts w:ascii="Garamond" w:hAnsi="Garamond"/>
          <w:sz w:val="24"/>
        </w:rPr>
        <w:t xml:space="preserve">, which will be sent to members of state, local, </w:t>
      </w:r>
      <w:r w:rsidR="005C0829">
        <w:rPr>
          <w:rFonts w:ascii="Garamond" w:hAnsi="Garamond"/>
          <w:sz w:val="24"/>
        </w:rPr>
        <w:t xml:space="preserve">and </w:t>
      </w:r>
      <w:r w:rsidRPr="008C7AA9">
        <w:rPr>
          <w:rFonts w:ascii="Garamond" w:hAnsi="Garamond"/>
          <w:sz w:val="24"/>
        </w:rPr>
        <w:t>tribal health organizations</w:t>
      </w:r>
      <w:r w:rsidR="00A252B4">
        <w:rPr>
          <w:rFonts w:ascii="Garamond" w:hAnsi="Garamond"/>
          <w:sz w:val="24"/>
        </w:rPr>
        <w:t xml:space="preserve">, in addition to </w:t>
      </w:r>
      <w:r w:rsidR="00BC5F51" w:rsidRPr="00BC5F51">
        <w:rPr>
          <w:rFonts w:ascii="Garamond" w:hAnsi="Garamond"/>
          <w:i/>
          <w:sz w:val="24"/>
        </w:rPr>
        <w:t>Healthy People</w:t>
      </w:r>
      <w:r w:rsidR="00A252B4">
        <w:rPr>
          <w:rFonts w:ascii="Garamond" w:hAnsi="Garamond"/>
          <w:sz w:val="24"/>
        </w:rPr>
        <w:t xml:space="preserve"> webinar </w:t>
      </w:r>
      <w:r w:rsidR="009E3618">
        <w:rPr>
          <w:rFonts w:ascii="Garamond" w:hAnsi="Garamond"/>
          <w:sz w:val="24"/>
        </w:rPr>
        <w:t>attendees</w:t>
      </w:r>
      <w:r w:rsidR="00A252B4">
        <w:rPr>
          <w:rFonts w:ascii="Garamond" w:hAnsi="Garamond"/>
          <w:sz w:val="24"/>
        </w:rPr>
        <w:t xml:space="preserve"> and </w:t>
      </w:r>
      <w:r w:rsidR="009E3618">
        <w:rPr>
          <w:rFonts w:ascii="Garamond" w:hAnsi="Garamond"/>
          <w:sz w:val="24"/>
        </w:rPr>
        <w:t>Consortium</w:t>
      </w:r>
      <w:r w:rsidR="00A252B4">
        <w:rPr>
          <w:rFonts w:ascii="Garamond" w:hAnsi="Garamond"/>
          <w:sz w:val="24"/>
        </w:rPr>
        <w:t xml:space="preserve"> members</w:t>
      </w:r>
      <w:r w:rsidRPr="008C7AA9">
        <w:rPr>
          <w:rFonts w:ascii="Garamond" w:hAnsi="Garamond"/>
          <w:sz w:val="24"/>
        </w:rPr>
        <w:t>.</w:t>
      </w:r>
      <w:r w:rsidR="00BC5F51">
        <w:rPr>
          <w:rFonts w:ascii="Garamond" w:hAnsi="Garamond"/>
          <w:sz w:val="24"/>
        </w:rPr>
        <w:t xml:space="preserve"> </w:t>
      </w:r>
      <w:r w:rsidRPr="008C7AA9">
        <w:rPr>
          <w:rFonts w:ascii="Garamond" w:hAnsi="Garamond"/>
          <w:sz w:val="24"/>
        </w:rPr>
        <w:t xml:space="preserve">Each individual will be asked to complete the one-time survey, expected to take </w:t>
      </w:r>
      <w:r w:rsidR="00533EAF">
        <w:rPr>
          <w:rFonts w:ascii="Garamond" w:hAnsi="Garamond"/>
          <w:sz w:val="24"/>
        </w:rPr>
        <w:t>no longer than 18</w:t>
      </w:r>
      <w:r w:rsidRPr="008C7AA9">
        <w:rPr>
          <w:rFonts w:ascii="Garamond" w:hAnsi="Garamond"/>
          <w:sz w:val="24"/>
        </w:rPr>
        <w:t xml:space="preserve"> minutes</w:t>
      </w:r>
      <w:r w:rsidR="000757B6" w:rsidRPr="008C7AA9">
        <w:rPr>
          <w:rFonts w:ascii="Garamond" w:hAnsi="Garamond"/>
          <w:sz w:val="24"/>
        </w:rPr>
        <w:t xml:space="preserve">. </w:t>
      </w:r>
      <w:r w:rsidRPr="008C7AA9">
        <w:rPr>
          <w:rFonts w:ascii="Garamond" w:hAnsi="Garamond"/>
          <w:sz w:val="24"/>
        </w:rPr>
        <w:t xml:space="preserve">Results will be summarized within and across organization type. </w:t>
      </w:r>
    </w:p>
    <w:p w:rsidR="003B5006" w:rsidRPr="00D8512E" w:rsidRDefault="003B5006" w:rsidP="003B5006">
      <w:pPr>
        <w:rPr>
          <w:rFonts w:ascii="Garamond" w:hAnsi="Garamond"/>
          <w:sz w:val="24"/>
        </w:rPr>
      </w:pPr>
      <w:r w:rsidRPr="008C7AA9">
        <w:rPr>
          <w:rFonts w:ascii="Garamond" w:hAnsi="Garamond"/>
          <w:sz w:val="24"/>
        </w:rPr>
        <w:t xml:space="preserve">The survey </w:t>
      </w:r>
      <w:r w:rsidR="00A252B4">
        <w:rPr>
          <w:rFonts w:ascii="Garamond" w:hAnsi="Garamond"/>
          <w:sz w:val="24"/>
        </w:rPr>
        <w:t>is</w:t>
      </w:r>
      <w:r w:rsidRPr="008C7AA9">
        <w:rPr>
          <w:rFonts w:ascii="Garamond" w:hAnsi="Garamond"/>
          <w:sz w:val="24"/>
        </w:rPr>
        <w:t xml:space="preserve"> designed to ascertain how state, local,</w:t>
      </w:r>
      <w:r w:rsidR="005C0829">
        <w:rPr>
          <w:rFonts w:ascii="Garamond" w:hAnsi="Garamond"/>
          <w:sz w:val="24"/>
        </w:rPr>
        <w:t xml:space="preserve"> and</w:t>
      </w:r>
      <w:r w:rsidRPr="008C7AA9">
        <w:rPr>
          <w:rFonts w:ascii="Garamond" w:hAnsi="Garamond"/>
          <w:sz w:val="24"/>
        </w:rPr>
        <w:t xml:space="preserve"> tribal health organizations</w:t>
      </w:r>
      <w:r w:rsidR="00A252B4">
        <w:rPr>
          <w:rFonts w:ascii="Garamond" w:hAnsi="Garamond"/>
          <w:sz w:val="24"/>
        </w:rPr>
        <w:t xml:space="preserve">, webinar </w:t>
      </w:r>
      <w:r w:rsidR="009E3618">
        <w:rPr>
          <w:rFonts w:ascii="Garamond" w:hAnsi="Garamond"/>
          <w:sz w:val="24"/>
        </w:rPr>
        <w:t>attendees</w:t>
      </w:r>
      <w:r w:rsidR="00A252B4">
        <w:rPr>
          <w:rFonts w:ascii="Garamond" w:hAnsi="Garamond"/>
          <w:sz w:val="24"/>
        </w:rPr>
        <w:t xml:space="preserve"> and </w:t>
      </w:r>
      <w:r w:rsidR="009E3618">
        <w:rPr>
          <w:rFonts w:ascii="Garamond" w:hAnsi="Garamond"/>
          <w:sz w:val="24"/>
        </w:rPr>
        <w:t>Consortium</w:t>
      </w:r>
      <w:r w:rsidR="00A252B4">
        <w:rPr>
          <w:rFonts w:ascii="Garamond" w:hAnsi="Garamond"/>
          <w:sz w:val="24"/>
        </w:rPr>
        <w:t xml:space="preserve"> organizations</w:t>
      </w:r>
      <w:r w:rsidRPr="008C7AA9">
        <w:rPr>
          <w:rFonts w:ascii="Garamond" w:hAnsi="Garamond"/>
          <w:sz w:val="24"/>
        </w:rPr>
        <w:t xml:space="preserve"> use </w:t>
      </w:r>
      <w:r w:rsidR="00F929AB" w:rsidRPr="008C7AA9">
        <w:rPr>
          <w:rFonts w:ascii="Garamond" w:hAnsi="Garamond"/>
          <w:i/>
          <w:sz w:val="24"/>
        </w:rPr>
        <w:t>HP2020</w:t>
      </w:r>
      <w:r w:rsidRPr="008C7AA9">
        <w:rPr>
          <w:rFonts w:ascii="Garamond" w:hAnsi="Garamond"/>
          <w:sz w:val="24"/>
        </w:rPr>
        <w:t>.</w:t>
      </w:r>
      <w:r w:rsidR="00BC5F51">
        <w:rPr>
          <w:rFonts w:ascii="Garamond" w:hAnsi="Garamond"/>
          <w:sz w:val="24"/>
        </w:rPr>
        <w:t xml:space="preserve"> </w:t>
      </w:r>
      <w:r w:rsidRPr="008C7AA9">
        <w:rPr>
          <w:rFonts w:ascii="Garamond" w:hAnsi="Garamond"/>
          <w:sz w:val="24"/>
        </w:rPr>
        <w:t>The survey</w:t>
      </w:r>
      <w:r w:rsidR="00A252B4">
        <w:rPr>
          <w:rFonts w:ascii="Garamond" w:hAnsi="Garamond"/>
          <w:sz w:val="24"/>
        </w:rPr>
        <w:t xml:space="preserve"> also seeks to understand how organizations </w:t>
      </w:r>
      <w:r w:rsidRPr="008C7AA9">
        <w:rPr>
          <w:rFonts w:ascii="Garamond" w:hAnsi="Garamond"/>
          <w:sz w:val="24"/>
        </w:rPr>
        <w:t xml:space="preserve">perceive the utility of </w:t>
      </w:r>
      <w:r w:rsidR="00F929AB" w:rsidRPr="008C7AA9">
        <w:rPr>
          <w:rFonts w:ascii="Garamond" w:hAnsi="Garamond"/>
          <w:i/>
          <w:sz w:val="24"/>
        </w:rPr>
        <w:t>HP2020</w:t>
      </w:r>
      <w:r w:rsidRPr="008C7AA9">
        <w:rPr>
          <w:rFonts w:ascii="Garamond" w:hAnsi="Garamond"/>
          <w:sz w:val="24"/>
        </w:rPr>
        <w:t>.</w:t>
      </w:r>
      <w:r w:rsidR="00BC5F51">
        <w:rPr>
          <w:rFonts w:ascii="Garamond" w:hAnsi="Garamond"/>
          <w:sz w:val="24"/>
        </w:rPr>
        <w:t xml:space="preserve"> </w:t>
      </w:r>
      <w:r w:rsidRPr="008C7AA9">
        <w:rPr>
          <w:rFonts w:ascii="Garamond" w:hAnsi="Garamond"/>
          <w:sz w:val="24"/>
        </w:rPr>
        <w:t xml:space="preserve">The questionnaire consists of </w:t>
      </w:r>
      <w:r w:rsidR="00DB728D">
        <w:rPr>
          <w:rFonts w:ascii="Garamond" w:hAnsi="Garamond"/>
          <w:sz w:val="24"/>
        </w:rPr>
        <w:t>four</w:t>
      </w:r>
      <w:r w:rsidRPr="008C7AA9">
        <w:rPr>
          <w:rFonts w:ascii="Garamond" w:hAnsi="Garamond"/>
          <w:sz w:val="24"/>
        </w:rPr>
        <w:t xml:space="preserve"> </w:t>
      </w:r>
      <w:r w:rsidR="00A252B4">
        <w:rPr>
          <w:rFonts w:ascii="Garamond" w:hAnsi="Garamond"/>
          <w:sz w:val="24"/>
        </w:rPr>
        <w:t xml:space="preserve">main </w:t>
      </w:r>
      <w:r w:rsidRPr="008C7AA9">
        <w:rPr>
          <w:rFonts w:ascii="Garamond" w:hAnsi="Garamond"/>
          <w:sz w:val="24"/>
        </w:rPr>
        <w:t>sections, which are outlined below.</w:t>
      </w:r>
      <w:r w:rsidR="00A252B4">
        <w:rPr>
          <w:rFonts w:ascii="Garamond" w:hAnsi="Garamond"/>
          <w:sz w:val="24"/>
        </w:rPr>
        <w:t xml:space="preserve"> The webinar </w:t>
      </w:r>
      <w:r w:rsidR="009E3618">
        <w:rPr>
          <w:rFonts w:ascii="Garamond" w:hAnsi="Garamond"/>
          <w:sz w:val="24"/>
        </w:rPr>
        <w:t>attendees</w:t>
      </w:r>
      <w:r w:rsidR="00A252B4">
        <w:rPr>
          <w:rFonts w:ascii="Garamond" w:hAnsi="Garamond"/>
          <w:sz w:val="24"/>
        </w:rPr>
        <w:t xml:space="preserve"> </w:t>
      </w:r>
      <w:r w:rsidR="00D8512E">
        <w:rPr>
          <w:rFonts w:ascii="Garamond" w:hAnsi="Garamond"/>
          <w:sz w:val="24"/>
        </w:rPr>
        <w:t xml:space="preserve">will be asked </w:t>
      </w:r>
      <w:r w:rsidR="00E23345">
        <w:rPr>
          <w:rFonts w:ascii="Garamond" w:hAnsi="Garamond"/>
          <w:sz w:val="24"/>
        </w:rPr>
        <w:t>slightly different questions than the other sample groups, due to some inherent differences in their roles at their organization</w:t>
      </w:r>
      <w:r w:rsidR="00D8512E">
        <w:rPr>
          <w:rFonts w:ascii="Garamond" w:hAnsi="Garamond"/>
          <w:sz w:val="24"/>
        </w:rPr>
        <w:t xml:space="preserve">. Specifically, we predict webinar </w:t>
      </w:r>
      <w:r w:rsidR="009E3618">
        <w:rPr>
          <w:rFonts w:ascii="Garamond" w:hAnsi="Garamond"/>
          <w:sz w:val="24"/>
        </w:rPr>
        <w:t>attendees</w:t>
      </w:r>
      <w:r w:rsidR="00D8512E">
        <w:rPr>
          <w:rFonts w:ascii="Garamond" w:hAnsi="Garamond"/>
          <w:sz w:val="24"/>
        </w:rPr>
        <w:t xml:space="preserve"> may use </w:t>
      </w:r>
      <w:r w:rsidR="00D8512E" w:rsidRPr="00D8512E">
        <w:rPr>
          <w:rFonts w:ascii="Garamond" w:hAnsi="Garamond"/>
          <w:i/>
          <w:sz w:val="24"/>
        </w:rPr>
        <w:t>HP2020</w:t>
      </w:r>
      <w:r w:rsidR="00D8512E">
        <w:rPr>
          <w:rFonts w:ascii="Garamond" w:hAnsi="Garamond"/>
          <w:i/>
          <w:sz w:val="24"/>
        </w:rPr>
        <w:t xml:space="preserve"> </w:t>
      </w:r>
      <w:r w:rsidR="00D8512E">
        <w:rPr>
          <w:rFonts w:ascii="Garamond" w:hAnsi="Garamond"/>
          <w:sz w:val="24"/>
        </w:rPr>
        <w:t xml:space="preserve">in their work, but may not be able to speak for their organization’s use. The questions will attempt to identify who the webinar </w:t>
      </w:r>
      <w:r w:rsidR="009E3618">
        <w:rPr>
          <w:rFonts w:ascii="Garamond" w:hAnsi="Garamond"/>
          <w:sz w:val="24"/>
        </w:rPr>
        <w:t>attendees</w:t>
      </w:r>
      <w:r w:rsidR="00D8512E">
        <w:rPr>
          <w:rFonts w:ascii="Garamond" w:hAnsi="Garamond"/>
          <w:sz w:val="24"/>
        </w:rPr>
        <w:t xml:space="preserve"> are and what aspects of </w:t>
      </w:r>
      <w:r w:rsidR="00D8512E" w:rsidRPr="00D8512E">
        <w:rPr>
          <w:rFonts w:ascii="Garamond" w:hAnsi="Garamond"/>
          <w:i/>
          <w:sz w:val="24"/>
        </w:rPr>
        <w:t>HP2020</w:t>
      </w:r>
      <w:r w:rsidR="00D8512E">
        <w:rPr>
          <w:rFonts w:ascii="Garamond" w:hAnsi="Garamond"/>
          <w:sz w:val="24"/>
        </w:rPr>
        <w:t xml:space="preserve"> they utilize. </w:t>
      </w:r>
    </w:p>
    <w:p w:rsidR="003B5006" w:rsidRPr="008C7AA9" w:rsidRDefault="003B5006" w:rsidP="003B5006">
      <w:pPr>
        <w:pStyle w:val="BulletLevel1"/>
        <w:numPr>
          <w:ilvl w:val="0"/>
          <w:numId w:val="8"/>
        </w:numPr>
        <w:rPr>
          <w:rFonts w:ascii="Garamond" w:hAnsi="Garamond"/>
          <w:szCs w:val="22"/>
        </w:rPr>
      </w:pPr>
      <w:r w:rsidRPr="008C7AA9">
        <w:rPr>
          <w:rFonts w:ascii="Garamond" w:hAnsi="Garamond"/>
          <w:i/>
          <w:szCs w:val="22"/>
        </w:rPr>
        <w:t xml:space="preserve">Uses of </w:t>
      </w:r>
      <w:r w:rsidR="00BC5F51" w:rsidRPr="00BC5F51">
        <w:rPr>
          <w:rFonts w:ascii="Garamond" w:hAnsi="Garamond"/>
          <w:i/>
          <w:szCs w:val="22"/>
        </w:rPr>
        <w:t>Healthy People</w:t>
      </w:r>
      <w:r w:rsidR="0067148A">
        <w:rPr>
          <w:rFonts w:ascii="Garamond" w:hAnsi="Garamond"/>
          <w:i/>
          <w:szCs w:val="22"/>
        </w:rPr>
        <w:t xml:space="preserve"> </w:t>
      </w:r>
      <w:r w:rsidR="00F929AB" w:rsidRPr="008C7AA9">
        <w:rPr>
          <w:rFonts w:ascii="Garamond" w:hAnsi="Garamond"/>
          <w:i/>
          <w:szCs w:val="22"/>
        </w:rPr>
        <w:t>2020</w:t>
      </w:r>
      <w:r w:rsidRPr="008C7AA9">
        <w:rPr>
          <w:rFonts w:ascii="Garamond" w:hAnsi="Garamond"/>
          <w:i/>
          <w:szCs w:val="22"/>
        </w:rPr>
        <w:t>.</w:t>
      </w:r>
      <w:r w:rsidR="00BC5F51">
        <w:rPr>
          <w:rFonts w:ascii="Garamond" w:hAnsi="Garamond"/>
          <w:szCs w:val="22"/>
        </w:rPr>
        <w:t xml:space="preserve"> </w:t>
      </w:r>
      <w:r w:rsidRPr="008C7AA9">
        <w:rPr>
          <w:rFonts w:ascii="Garamond" w:hAnsi="Garamond"/>
          <w:szCs w:val="22"/>
        </w:rPr>
        <w:t xml:space="preserve">Captures data about whether the organization uses </w:t>
      </w:r>
      <w:r w:rsidR="00774DE1" w:rsidRPr="008C7AA9">
        <w:rPr>
          <w:rFonts w:ascii="Garamond" w:hAnsi="Garamond"/>
          <w:i/>
          <w:szCs w:val="22"/>
        </w:rPr>
        <w:t>HP2020</w:t>
      </w:r>
      <w:r w:rsidRPr="008C7AA9">
        <w:rPr>
          <w:rFonts w:ascii="Garamond" w:hAnsi="Garamond"/>
          <w:szCs w:val="22"/>
        </w:rPr>
        <w:t>, how they use the initiative,</w:t>
      </w:r>
      <w:r w:rsidR="00774DE1" w:rsidRPr="008C7AA9">
        <w:rPr>
          <w:rFonts w:ascii="Garamond" w:hAnsi="Garamond"/>
          <w:szCs w:val="22"/>
        </w:rPr>
        <w:t xml:space="preserve"> awareness and use of online tools and </w:t>
      </w:r>
      <w:r w:rsidR="0067148A">
        <w:rPr>
          <w:rFonts w:ascii="Garamond" w:hAnsi="Garamond"/>
          <w:szCs w:val="22"/>
        </w:rPr>
        <w:t>outreach activities</w:t>
      </w:r>
      <w:r w:rsidR="00774DE1" w:rsidRPr="008C7AA9">
        <w:rPr>
          <w:rFonts w:ascii="Garamond" w:hAnsi="Garamond"/>
          <w:szCs w:val="22"/>
        </w:rPr>
        <w:t>,</w:t>
      </w:r>
      <w:r w:rsidRPr="008C7AA9">
        <w:rPr>
          <w:rFonts w:ascii="Garamond" w:hAnsi="Garamond"/>
          <w:szCs w:val="22"/>
        </w:rPr>
        <w:t xml:space="preserve"> </w:t>
      </w:r>
      <w:r w:rsidR="00774DE1" w:rsidRPr="008C7AA9">
        <w:rPr>
          <w:rFonts w:ascii="Garamond" w:hAnsi="Garamond"/>
          <w:szCs w:val="22"/>
        </w:rPr>
        <w:t xml:space="preserve">the impact of </w:t>
      </w:r>
      <w:r w:rsidR="00774DE1" w:rsidRPr="008C7AA9">
        <w:rPr>
          <w:rFonts w:ascii="Garamond" w:hAnsi="Garamond"/>
          <w:i/>
          <w:szCs w:val="22"/>
        </w:rPr>
        <w:t>HP2020</w:t>
      </w:r>
      <w:r w:rsidR="00774DE1" w:rsidRPr="008C7AA9">
        <w:rPr>
          <w:rFonts w:ascii="Garamond" w:hAnsi="Garamond"/>
          <w:szCs w:val="22"/>
        </w:rPr>
        <w:t xml:space="preserve">, how the organization monitors progress, </w:t>
      </w:r>
      <w:r w:rsidR="005C0829">
        <w:rPr>
          <w:rFonts w:ascii="Garamond" w:hAnsi="Garamond"/>
          <w:szCs w:val="22"/>
        </w:rPr>
        <w:t xml:space="preserve">value of the Leading Health Indicators, </w:t>
      </w:r>
      <w:r w:rsidR="00774DE1" w:rsidRPr="008C7AA9">
        <w:rPr>
          <w:rFonts w:ascii="Garamond" w:hAnsi="Garamond"/>
          <w:szCs w:val="22"/>
        </w:rPr>
        <w:t xml:space="preserve">and </w:t>
      </w:r>
      <w:r w:rsidRPr="008C7AA9">
        <w:rPr>
          <w:rFonts w:ascii="Garamond" w:hAnsi="Garamond"/>
          <w:szCs w:val="22"/>
        </w:rPr>
        <w:t>factors that enable or hinder its use within the organization.</w:t>
      </w:r>
      <w:r w:rsidR="00BC5F51">
        <w:rPr>
          <w:rFonts w:ascii="Garamond" w:hAnsi="Garamond"/>
          <w:szCs w:val="22"/>
        </w:rPr>
        <w:t xml:space="preserve"> </w:t>
      </w:r>
    </w:p>
    <w:p w:rsidR="00774DE1" w:rsidRPr="008C7AA9" w:rsidRDefault="00774DE1" w:rsidP="003B5006">
      <w:pPr>
        <w:pStyle w:val="BulletLevel1"/>
        <w:numPr>
          <w:ilvl w:val="0"/>
          <w:numId w:val="8"/>
        </w:numPr>
        <w:rPr>
          <w:rFonts w:ascii="Garamond" w:hAnsi="Garamond"/>
          <w:szCs w:val="22"/>
        </w:rPr>
      </w:pPr>
      <w:r w:rsidRPr="008C7AA9">
        <w:rPr>
          <w:rFonts w:ascii="Garamond" w:hAnsi="Garamond"/>
          <w:i/>
          <w:szCs w:val="22"/>
        </w:rPr>
        <w:t>Looking Forward to 2030</w:t>
      </w:r>
      <w:r w:rsidRPr="008C7AA9">
        <w:rPr>
          <w:rFonts w:ascii="Garamond" w:hAnsi="Garamond"/>
          <w:szCs w:val="22"/>
        </w:rPr>
        <w:t xml:space="preserve">. Captures data about the next iteration of </w:t>
      </w:r>
      <w:r w:rsidR="00BC5F51" w:rsidRPr="00BC5F51">
        <w:rPr>
          <w:rFonts w:ascii="Garamond" w:hAnsi="Garamond"/>
          <w:i/>
          <w:szCs w:val="22"/>
        </w:rPr>
        <w:t>Healthy People</w:t>
      </w:r>
      <w:r w:rsidRPr="008C7AA9">
        <w:rPr>
          <w:rFonts w:ascii="Garamond" w:hAnsi="Garamond"/>
          <w:szCs w:val="22"/>
        </w:rPr>
        <w:t xml:space="preserve"> and ways to improve the initiative for 2030. </w:t>
      </w:r>
    </w:p>
    <w:p w:rsidR="003B5006" w:rsidRPr="008C7AA9" w:rsidRDefault="003B5006" w:rsidP="003B5006">
      <w:pPr>
        <w:pStyle w:val="BulletLevel1"/>
        <w:numPr>
          <w:ilvl w:val="0"/>
          <w:numId w:val="8"/>
        </w:numPr>
        <w:rPr>
          <w:rFonts w:ascii="Garamond" w:hAnsi="Garamond"/>
          <w:szCs w:val="22"/>
        </w:rPr>
      </w:pPr>
      <w:r w:rsidRPr="008C7AA9">
        <w:rPr>
          <w:rFonts w:ascii="Garamond" w:hAnsi="Garamond"/>
          <w:i/>
          <w:szCs w:val="22"/>
        </w:rPr>
        <w:t>Non-users</w:t>
      </w:r>
      <w:r w:rsidR="0067148A">
        <w:rPr>
          <w:rFonts w:ascii="Garamond" w:hAnsi="Garamond"/>
          <w:i/>
          <w:szCs w:val="22"/>
        </w:rPr>
        <w:t xml:space="preserve"> of </w:t>
      </w:r>
      <w:r w:rsidR="00BC5F51" w:rsidRPr="00BC5F51">
        <w:rPr>
          <w:rFonts w:ascii="Garamond" w:hAnsi="Garamond"/>
          <w:i/>
          <w:szCs w:val="22"/>
        </w:rPr>
        <w:t>Healthy People</w:t>
      </w:r>
      <w:r w:rsidR="0067148A">
        <w:rPr>
          <w:rFonts w:ascii="Garamond" w:hAnsi="Garamond"/>
          <w:i/>
          <w:szCs w:val="22"/>
        </w:rPr>
        <w:t xml:space="preserve"> 2020</w:t>
      </w:r>
      <w:r w:rsidRPr="008C7AA9">
        <w:rPr>
          <w:rFonts w:ascii="Garamond" w:hAnsi="Garamond"/>
          <w:szCs w:val="22"/>
        </w:rPr>
        <w:t>.</w:t>
      </w:r>
      <w:r w:rsidR="00BC5F51">
        <w:rPr>
          <w:rFonts w:ascii="Garamond" w:hAnsi="Garamond"/>
          <w:szCs w:val="22"/>
        </w:rPr>
        <w:t xml:space="preserve"> </w:t>
      </w:r>
      <w:r w:rsidRPr="008C7AA9">
        <w:rPr>
          <w:rFonts w:ascii="Garamond" w:hAnsi="Garamond"/>
          <w:szCs w:val="22"/>
        </w:rPr>
        <w:t xml:space="preserve">Captures data from respondents that report their organization does not use </w:t>
      </w:r>
      <w:r w:rsidR="00774DE1" w:rsidRPr="008C7AA9">
        <w:rPr>
          <w:rFonts w:ascii="Garamond" w:hAnsi="Garamond"/>
          <w:i/>
          <w:szCs w:val="22"/>
        </w:rPr>
        <w:t>HP2020</w:t>
      </w:r>
      <w:r w:rsidRPr="008C7AA9">
        <w:rPr>
          <w:rFonts w:ascii="Garamond" w:hAnsi="Garamond"/>
          <w:i/>
          <w:szCs w:val="22"/>
        </w:rPr>
        <w:t xml:space="preserve"> </w:t>
      </w:r>
      <w:r w:rsidRPr="008C7AA9">
        <w:rPr>
          <w:rFonts w:ascii="Garamond" w:hAnsi="Garamond"/>
          <w:szCs w:val="22"/>
        </w:rPr>
        <w:t>on why they do not use the initiative, barriers to use, and ascertains general perceptions about the initiative.</w:t>
      </w:r>
    </w:p>
    <w:p w:rsidR="004900C3" w:rsidRPr="008C7AA9" w:rsidRDefault="00F51B86" w:rsidP="004900C3">
      <w:pPr>
        <w:pStyle w:val="BulletLevel1"/>
        <w:numPr>
          <w:ilvl w:val="0"/>
          <w:numId w:val="8"/>
        </w:numPr>
        <w:rPr>
          <w:rFonts w:ascii="Garamond" w:hAnsi="Garamond"/>
          <w:i/>
          <w:szCs w:val="22"/>
        </w:rPr>
      </w:pPr>
      <w:r>
        <w:rPr>
          <w:rFonts w:ascii="Garamond" w:hAnsi="Garamond"/>
          <w:i/>
          <w:szCs w:val="22"/>
        </w:rPr>
        <w:t>Demographics</w:t>
      </w:r>
      <w:r w:rsidR="004900C3" w:rsidRPr="008C7AA9">
        <w:rPr>
          <w:rFonts w:ascii="Garamond" w:hAnsi="Garamond"/>
          <w:szCs w:val="22"/>
        </w:rPr>
        <w:t>.</w:t>
      </w:r>
      <w:r w:rsidR="004900C3">
        <w:rPr>
          <w:rFonts w:ascii="Garamond" w:hAnsi="Garamond"/>
          <w:szCs w:val="22"/>
        </w:rPr>
        <w:t xml:space="preserve"> </w:t>
      </w:r>
      <w:r w:rsidR="004900C3" w:rsidRPr="008C7AA9">
        <w:rPr>
          <w:rFonts w:ascii="Garamond" w:hAnsi="Garamond"/>
          <w:szCs w:val="22"/>
        </w:rPr>
        <w:t>Captures data about organizational characteristics such as type, size, and health priorities of organization, as well as the job title of the respondent.</w:t>
      </w:r>
    </w:p>
    <w:p w:rsidR="003B5006" w:rsidRPr="008C7AA9" w:rsidRDefault="003B5006" w:rsidP="003B5006">
      <w:pPr>
        <w:rPr>
          <w:rFonts w:ascii="Garamond" w:hAnsi="Garamond"/>
          <w:sz w:val="24"/>
        </w:rPr>
      </w:pPr>
      <w:r w:rsidRPr="008C7AA9">
        <w:rPr>
          <w:rFonts w:ascii="Garamond" w:hAnsi="Garamond"/>
          <w:sz w:val="24"/>
        </w:rPr>
        <w:t>The survey</w:t>
      </w:r>
      <w:r w:rsidR="002972F4">
        <w:rPr>
          <w:rFonts w:ascii="Garamond" w:hAnsi="Garamond"/>
          <w:sz w:val="24"/>
        </w:rPr>
        <w:t xml:space="preserve"> instrument for s</w:t>
      </w:r>
      <w:r w:rsidR="006319C5">
        <w:rPr>
          <w:rFonts w:ascii="Garamond" w:hAnsi="Garamond"/>
          <w:sz w:val="24"/>
        </w:rPr>
        <w:t xml:space="preserve">tate, </w:t>
      </w:r>
      <w:r w:rsidR="002972F4">
        <w:rPr>
          <w:rFonts w:ascii="Garamond" w:hAnsi="Garamond"/>
          <w:sz w:val="24"/>
        </w:rPr>
        <w:t>l</w:t>
      </w:r>
      <w:r w:rsidR="006319C5">
        <w:rPr>
          <w:rFonts w:ascii="Garamond" w:hAnsi="Garamond"/>
          <w:sz w:val="24"/>
        </w:rPr>
        <w:t xml:space="preserve">ocal, </w:t>
      </w:r>
      <w:r w:rsidR="002972F4">
        <w:rPr>
          <w:rFonts w:ascii="Garamond" w:hAnsi="Garamond"/>
          <w:sz w:val="24"/>
        </w:rPr>
        <w:t>t</w:t>
      </w:r>
      <w:r w:rsidR="006319C5">
        <w:rPr>
          <w:rFonts w:ascii="Garamond" w:hAnsi="Garamond"/>
          <w:sz w:val="24"/>
        </w:rPr>
        <w:t xml:space="preserve">ribal and </w:t>
      </w:r>
      <w:r w:rsidR="009E3618">
        <w:rPr>
          <w:rFonts w:ascii="Garamond" w:hAnsi="Garamond"/>
          <w:sz w:val="24"/>
        </w:rPr>
        <w:t>Consortium</w:t>
      </w:r>
      <w:r w:rsidR="006319C5">
        <w:rPr>
          <w:rFonts w:ascii="Garamond" w:hAnsi="Garamond"/>
          <w:sz w:val="24"/>
        </w:rPr>
        <w:t xml:space="preserve"> organizations</w:t>
      </w:r>
      <w:r w:rsidRPr="008C7AA9">
        <w:rPr>
          <w:rFonts w:ascii="Garamond" w:hAnsi="Garamond"/>
          <w:sz w:val="24"/>
        </w:rPr>
        <w:t xml:space="preserve"> is included as Attachment 1.</w:t>
      </w:r>
      <w:r w:rsidR="00BC5F51">
        <w:rPr>
          <w:rFonts w:ascii="Garamond" w:hAnsi="Garamond"/>
          <w:sz w:val="24"/>
        </w:rPr>
        <w:t xml:space="preserve"> </w:t>
      </w:r>
      <w:r w:rsidR="006319C5">
        <w:rPr>
          <w:rFonts w:ascii="Garamond" w:hAnsi="Garamond"/>
          <w:sz w:val="24"/>
        </w:rPr>
        <w:t xml:space="preserve">The survey instrument for webinar attendees is included as Attachment 2. </w:t>
      </w:r>
    </w:p>
    <w:p w:rsidR="003B5006" w:rsidRPr="004274D8" w:rsidRDefault="003B5006" w:rsidP="004274D8">
      <w:pPr>
        <w:pStyle w:val="Heading3"/>
        <w:numPr>
          <w:ilvl w:val="0"/>
          <w:numId w:val="20"/>
        </w:numPr>
      </w:pPr>
      <w:bookmarkStart w:id="21" w:name="_Toc410220126"/>
      <w:r w:rsidRPr="004274D8">
        <w:t>Tabulations and Statistical Analysis</w:t>
      </w:r>
      <w:bookmarkEnd w:id="21"/>
    </w:p>
    <w:p w:rsidR="003B5006" w:rsidRPr="008C7AA9" w:rsidRDefault="003B5006" w:rsidP="003B5006">
      <w:pPr>
        <w:rPr>
          <w:rFonts w:ascii="Garamond" w:hAnsi="Garamond"/>
          <w:sz w:val="24"/>
        </w:rPr>
      </w:pPr>
      <w:r w:rsidRPr="008C7AA9">
        <w:rPr>
          <w:rFonts w:ascii="Garamond" w:hAnsi="Garamond"/>
          <w:sz w:val="24"/>
        </w:rPr>
        <w:t xml:space="preserve">This section details the tabulations and statistical analyses that will be conducted for this study. This study will use both univariate and, where possible, multivariate techniques to analyze the data. </w:t>
      </w:r>
    </w:p>
    <w:p w:rsidR="003B5006" w:rsidRDefault="003B5006" w:rsidP="003B500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rPr>
      </w:pPr>
      <w:r w:rsidRPr="008C7AA9">
        <w:rPr>
          <w:rFonts w:ascii="Garamond" w:hAnsi="Garamond"/>
          <w:sz w:val="24"/>
        </w:rPr>
        <w:t>Data analysis will focus on identifying results of the established key re</w:t>
      </w:r>
      <w:r w:rsidR="00084C42" w:rsidRPr="008C7AA9">
        <w:rPr>
          <w:rFonts w:ascii="Garamond" w:hAnsi="Garamond"/>
          <w:sz w:val="24"/>
        </w:rPr>
        <w:t>search questions.</w:t>
      </w:r>
      <w:r w:rsidRPr="008C7AA9">
        <w:rPr>
          <w:rFonts w:ascii="Garamond" w:hAnsi="Garamond"/>
          <w:sz w:val="24"/>
        </w:rPr>
        <w:t xml:space="preserve"> In addition to answering this core set of questions, the analysis will also compare the groups and determi</w:t>
      </w:r>
      <w:r w:rsidRPr="008C7AA9">
        <w:rPr>
          <w:rFonts w:ascii="Garamond" w:hAnsi="Garamond"/>
          <w:sz w:val="24"/>
          <w:highlight w:val="white"/>
        </w:rPr>
        <w:t>ne the extent to which certain characteristics of the</w:t>
      </w:r>
      <w:r w:rsidRPr="008C7AA9">
        <w:rPr>
          <w:rFonts w:ascii="Garamond" w:hAnsi="Garamond"/>
          <w:sz w:val="24"/>
        </w:rPr>
        <w:t xml:space="preserve"> organization seem to be related to the extent of awareness, the extent of use, the nature of use, and the</w:t>
      </w:r>
      <w:r w:rsidR="00084C42" w:rsidRPr="008C7AA9">
        <w:rPr>
          <w:rFonts w:ascii="Garamond" w:hAnsi="Garamond"/>
          <w:sz w:val="24"/>
        </w:rPr>
        <w:t xml:space="preserve"> kinds of barriers experienced.</w:t>
      </w:r>
      <w:r w:rsidRPr="008C7AA9">
        <w:rPr>
          <w:rFonts w:ascii="Garamond" w:hAnsi="Garamond"/>
          <w:sz w:val="24"/>
        </w:rPr>
        <w:t xml:space="preserve"> Exhibit 4 lists the key research questions and sub-questions.</w:t>
      </w:r>
    </w:p>
    <w:p w:rsidR="004900C3" w:rsidRPr="008C7AA9" w:rsidRDefault="004900C3" w:rsidP="003B500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rPr>
      </w:pPr>
    </w:p>
    <w:p w:rsidR="00187B6C" w:rsidRPr="008C7AA9" w:rsidRDefault="00187B6C" w:rsidP="00187B6C">
      <w:pPr>
        <w:pStyle w:val="ExhibitTitle"/>
        <w:keepNext/>
        <w:rPr>
          <w:rFonts w:ascii="Garamond" w:hAnsi="Garamond"/>
          <w:sz w:val="28"/>
        </w:rPr>
      </w:pPr>
      <w:r w:rsidRPr="008C7AA9">
        <w:rPr>
          <w:rFonts w:ascii="Garamond" w:hAnsi="Garamond"/>
          <w:sz w:val="28"/>
        </w:rPr>
        <w:lastRenderedPageBreak/>
        <w:t>Exhibit 4:</w:t>
      </w:r>
      <w:r>
        <w:rPr>
          <w:rFonts w:ascii="Garamond" w:hAnsi="Garamond"/>
          <w:sz w:val="28"/>
        </w:rPr>
        <w:t xml:space="preserve"> </w:t>
      </w:r>
      <w:r w:rsidRPr="008C7AA9">
        <w:rPr>
          <w:rFonts w:ascii="Garamond" w:hAnsi="Garamond"/>
          <w:sz w:val="28"/>
        </w:rPr>
        <w:t xml:space="preserve">Key Research Questions </w:t>
      </w:r>
    </w:p>
    <w:tbl>
      <w:tblPr>
        <w:tblStyle w:val="TableGrid"/>
        <w:tblW w:w="9360" w:type="dxa"/>
        <w:jc w:val="center"/>
        <w:tblLook w:val="01E0" w:firstRow="1" w:lastRow="1" w:firstColumn="1" w:lastColumn="1" w:noHBand="0" w:noVBand="0"/>
      </w:tblPr>
      <w:tblGrid>
        <w:gridCol w:w="9360"/>
      </w:tblGrid>
      <w:tr w:rsidR="00187B6C" w:rsidRPr="008C7AA9" w:rsidTr="005A069C">
        <w:trPr>
          <w:cantSplit/>
          <w:jc w:val="center"/>
        </w:trPr>
        <w:tc>
          <w:tcPr>
            <w:tcW w:w="9360" w:type="dxa"/>
            <w:shd w:val="clear" w:color="auto" w:fill="E7E6E6" w:themeFill="background2"/>
          </w:tcPr>
          <w:p w:rsidR="00187B6C" w:rsidRPr="008C7AA9" w:rsidRDefault="00187B6C" w:rsidP="005A069C">
            <w:pPr>
              <w:pStyle w:val="Default"/>
              <w:keepNext/>
              <w:keepLines/>
              <w:numPr>
                <w:ilvl w:val="0"/>
                <w:numId w:val="13"/>
              </w:numPr>
              <w:adjustRightInd/>
              <w:spacing w:before="40" w:after="40"/>
              <w:ind w:left="216" w:hanging="216"/>
              <w:rPr>
                <w:rFonts w:ascii="Garamond" w:hAnsi="Garamond" w:cs="Arial"/>
                <w:b/>
                <w:sz w:val="22"/>
                <w:szCs w:val="20"/>
              </w:rPr>
            </w:pPr>
            <w:r w:rsidRPr="008C7AA9">
              <w:rPr>
                <w:rFonts w:ascii="Garamond" w:hAnsi="Garamond" w:cs="Arial"/>
                <w:b/>
                <w:caps/>
                <w:sz w:val="22"/>
                <w:szCs w:val="20"/>
              </w:rPr>
              <w:t xml:space="preserve">Awareness: </w:t>
            </w:r>
            <w:r w:rsidRPr="008C7AA9">
              <w:rPr>
                <w:rFonts w:ascii="Garamond" w:hAnsi="Garamond" w:cs="Arial"/>
                <w:sz w:val="22"/>
                <w:szCs w:val="20"/>
              </w:rPr>
              <w:t xml:space="preserve">Are organizations aware of </w:t>
            </w:r>
            <w:r w:rsidRPr="008C7AA9">
              <w:rPr>
                <w:rFonts w:ascii="Garamond" w:hAnsi="Garamond" w:cs="Arial"/>
                <w:i/>
                <w:sz w:val="22"/>
                <w:szCs w:val="20"/>
              </w:rPr>
              <w:t>HP2020</w:t>
            </w:r>
            <w:r w:rsidRPr="008C7AA9">
              <w:rPr>
                <w:rFonts w:ascii="Garamond" w:hAnsi="Garamond" w:cs="Arial"/>
                <w:sz w:val="22"/>
                <w:szCs w:val="20"/>
              </w:rPr>
              <w:t xml:space="preserve">, and if so, how are the organizations using the initiative? Has the use of </w:t>
            </w:r>
            <w:r w:rsidRPr="008C7AA9">
              <w:rPr>
                <w:rFonts w:ascii="Garamond" w:hAnsi="Garamond" w:cs="Arial"/>
                <w:i/>
                <w:iCs/>
                <w:sz w:val="22"/>
                <w:szCs w:val="20"/>
              </w:rPr>
              <w:t>HP2020</w:t>
            </w:r>
            <w:r w:rsidRPr="008C7AA9">
              <w:rPr>
                <w:rFonts w:ascii="Garamond" w:hAnsi="Garamond" w:cs="Arial"/>
                <w:sz w:val="22"/>
                <w:szCs w:val="20"/>
              </w:rPr>
              <w:t xml:space="preserve"> changed since the 2008 user study?</w:t>
            </w:r>
          </w:p>
        </w:tc>
      </w:tr>
      <w:tr w:rsidR="00187B6C" w:rsidRPr="008C7AA9" w:rsidTr="005A069C">
        <w:trPr>
          <w:cantSplit/>
          <w:jc w:val="center"/>
        </w:trPr>
        <w:tc>
          <w:tcPr>
            <w:tcW w:w="9360" w:type="dxa"/>
          </w:tcPr>
          <w:p w:rsidR="00187B6C" w:rsidRPr="008C7AA9" w:rsidRDefault="00187B6C" w:rsidP="005A069C">
            <w:pPr>
              <w:pStyle w:val="NORCTableBullet1"/>
              <w:rPr>
                <w:rFonts w:ascii="Garamond" w:hAnsi="Garamond"/>
                <w:sz w:val="22"/>
              </w:rPr>
            </w:pPr>
            <w:r w:rsidRPr="008C7AA9">
              <w:rPr>
                <w:rFonts w:ascii="Garamond" w:hAnsi="Garamond"/>
                <w:sz w:val="22"/>
              </w:rPr>
              <w:t xml:space="preserve">Is the organization aware of </w:t>
            </w:r>
            <w:r w:rsidRPr="008C7AA9">
              <w:rPr>
                <w:rFonts w:ascii="Garamond" w:hAnsi="Garamond"/>
                <w:i/>
                <w:sz w:val="22"/>
              </w:rPr>
              <w:t>HP2020</w:t>
            </w:r>
            <w:r w:rsidRPr="008C7AA9">
              <w:rPr>
                <w:rFonts w:ascii="Garamond" w:hAnsi="Garamond"/>
                <w:sz w:val="22"/>
              </w:rPr>
              <w:t xml:space="preserve">? </w:t>
            </w:r>
          </w:p>
          <w:p w:rsidR="00187B6C" w:rsidRPr="008C7AA9" w:rsidRDefault="00187B6C" w:rsidP="005A069C">
            <w:pPr>
              <w:pStyle w:val="NORCTableBullet1"/>
              <w:rPr>
                <w:rFonts w:ascii="Garamond" w:hAnsi="Garamond"/>
                <w:sz w:val="22"/>
              </w:rPr>
            </w:pPr>
            <w:r w:rsidRPr="008C7AA9">
              <w:rPr>
                <w:rFonts w:ascii="Garamond" w:hAnsi="Garamond"/>
                <w:sz w:val="22"/>
              </w:rPr>
              <w:t xml:space="preserve">Has the organization incorporated </w:t>
            </w:r>
            <w:r w:rsidRPr="008C7AA9">
              <w:rPr>
                <w:rFonts w:ascii="Garamond" w:hAnsi="Garamond"/>
                <w:i/>
                <w:sz w:val="22"/>
              </w:rPr>
              <w:t>HP2020</w:t>
            </w:r>
            <w:r w:rsidRPr="008C7AA9">
              <w:rPr>
                <w:rFonts w:ascii="Garamond" w:hAnsi="Garamond"/>
                <w:sz w:val="22"/>
              </w:rPr>
              <w:t xml:space="preserve"> </w:t>
            </w:r>
            <w:r>
              <w:rPr>
                <w:rFonts w:ascii="Garamond" w:hAnsi="Garamond"/>
                <w:sz w:val="22"/>
              </w:rPr>
              <w:t>in</w:t>
            </w:r>
            <w:r w:rsidRPr="008C7AA9">
              <w:rPr>
                <w:rFonts w:ascii="Garamond" w:hAnsi="Garamond"/>
                <w:sz w:val="22"/>
              </w:rPr>
              <w:t>to its planning of health activities? If so, how did it do this?</w:t>
            </w:r>
          </w:p>
          <w:p w:rsidR="00187B6C" w:rsidRPr="00BE620D" w:rsidRDefault="00187B6C" w:rsidP="005A069C">
            <w:pPr>
              <w:pStyle w:val="NORCTableBullet1"/>
              <w:rPr>
                <w:rFonts w:ascii="Garamond" w:hAnsi="Garamond"/>
                <w:sz w:val="22"/>
              </w:rPr>
            </w:pPr>
            <w:r>
              <w:rPr>
                <w:rFonts w:ascii="Garamond" w:hAnsi="Garamond"/>
                <w:sz w:val="22"/>
              </w:rPr>
              <w:t xml:space="preserve">How does the organization use </w:t>
            </w:r>
            <w:r w:rsidRPr="00BE620D">
              <w:rPr>
                <w:rFonts w:ascii="Garamond" w:hAnsi="Garamond"/>
                <w:i/>
                <w:sz w:val="22"/>
              </w:rPr>
              <w:t>HP2020</w:t>
            </w:r>
            <w:r>
              <w:rPr>
                <w:rFonts w:ascii="Garamond" w:hAnsi="Garamond"/>
                <w:i/>
                <w:sz w:val="22"/>
              </w:rPr>
              <w:t>?</w:t>
            </w:r>
          </w:p>
          <w:p w:rsidR="00187B6C" w:rsidRDefault="00187B6C" w:rsidP="005A069C">
            <w:pPr>
              <w:pStyle w:val="NORCTableBullet1"/>
              <w:rPr>
                <w:rFonts w:ascii="Garamond" w:hAnsi="Garamond"/>
                <w:sz w:val="22"/>
              </w:rPr>
            </w:pPr>
            <w:r>
              <w:rPr>
                <w:rFonts w:ascii="Garamond" w:hAnsi="Garamond"/>
                <w:sz w:val="22"/>
              </w:rPr>
              <w:t xml:space="preserve">What is the impact of </w:t>
            </w:r>
            <w:r w:rsidRPr="00BE620D">
              <w:rPr>
                <w:rFonts w:ascii="Garamond" w:hAnsi="Garamond"/>
                <w:i/>
                <w:sz w:val="22"/>
              </w:rPr>
              <w:t>HP2020</w:t>
            </w:r>
            <w:r>
              <w:rPr>
                <w:rFonts w:ascii="Garamond" w:hAnsi="Garamond"/>
                <w:i/>
                <w:sz w:val="22"/>
              </w:rPr>
              <w:t xml:space="preserve"> </w:t>
            </w:r>
            <w:r>
              <w:rPr>
                <w:rFonts w:ascii="Garamond" w:hAnsi="Garamond"/>
                <w:sz w:val="22"/>
              </w:rPr>
              <w:t>on the work of the organization?</w:t>
            </w:r>
          </w:p>
          <w:p w:rsidR="00187B6C" w:rsidRPr="00BE620D" w:rsidRDefault="00187B6C" w:rsidP="005A069C">
            <w:pPr>
              <w:pStyle w:val="NORCTableBullet1"/>
              <w:rPr>
                <w:rFonts w:ascii="Garamond" w:hAnsi="Garamond"/>
                <w:sz w:val="22"/>
              </w:rPr>
            </w:pPr>
            <w:r>
              <w:rPr>
                <w:rFonts w:ascii="Garamond" w:hAnsi="Garamond"/>
                <w:sz w:val="22"/>
              </w:rPr>
              <w:t xml:space="preserve">Are organizations aware of the Leading Health Indicators? Are the Leading Health Indicators a valuable element of </w:t>
            </w:r>
            <w:r w:rsidRPr="00C74594">
              <w:rPr>
                <w:rFonts w:ascii="Garamond" w:hAnsi="Garamond"/>
                <w:i/>
                <w:sz w:val="22"/>
              </w:rPr>
              <w:t>HP2020</w:t>
            </w:r>
            <w:r>
              <w:rPr>
                <w:rFonts w:ascii="Garamond" w:hAnsi="Garamond"/>
                <w:sz w:val="22"/>
              </w:rPr>
              <w:t xml:space="preserve">? </w:t>
            </w:r>
          </w:p>
        </w:tc>
      </w:tr>
      <w:tr w:rsidR="00187B6C" w:rsidRPr="008C7AA9" w:rsidTr="005A069C">
        <w:trPr>
          <w:cantSplit/>
          <w:jc w:val="center"/>
        </w:trPr>
        <w:tc>
          <w:tcPr>
            <w:tcW w:w="9360" w:type="dxa"/>
            <w:shd w:val="clear" w:color="auto" w:fill="E7E6E6" w:themeFill="background2"/>
          </w:tcPr>
          <w:p w:rsidR="00187B6C" w:rsidRPr="008C7AA9" w:rsidRDefault="00187B6C" w:rsidP="005A069C">
            <w:pPr>
              <w:pStyle w:val="Default"/>
              <w:keepNext/>
              <w:keepLines/>
              <w:numPr>
                <w:ilvl w:val="0"/>
                <w:numId w:val="13"/>
              </w:numPr>
              <w:adjustRightInd/>
              <w:spacing w:before="40" w:after="40"/>
              <w:ind w:left="216" w:hanging="216"/>
              <w:rPr>
                <w:rFonts w:ascii="Garamond" w:hAnsi="Garamond" w:cs="Arial"/>
                <w:b/>
                <w:caps/>
                <w:sz w:val="22"/>
                <w:szCs w:val="20"/>
              </w:rPr>
            </w:pPr>
            <w:r w:rsidRPr="008C7AA9">
              <w:rPr>
                <w:rFonts w:ascii="Garamond" w:hAnsi="Garamond" w:cs="Arial"/>
                <w:b/>
                <w:caps/>
                <w:color w:val="auto"/>
                <w:sz w:val="22"/>
                <w:szCs w:val="20"/>
              </w:rPr>
              <w:t xml:space="preserve">Monitoring Progress: </w:t>
            </w:r>
            <w:r w:rsidRPr="008C7AA9">
              <w:rPr>
                <w:rFonts w:ascii="Garamond" w:hAnsi="Garamond" w:cs="Arial"/>
                <w:sz w:val="22"/>
                <w:szCs w:val="20"/>
              </w:rPr>
              <w:t xml:space="preserve">How do organizations monitor progress towards </w:t>
            </w:r>
            <w:r w:rsidRPr="00EC0249">
              <w:rPr>
                <w:rFonts w:ascii="Garamond" w:hAnsi="Garamond" w:cs="Arial"/>
                <w:i/>
                <w:sz w:val="22"/>
                <w:szCs w:val="20"/>
              </w:rPr>
              <w:t>HP2020</w:t>
            </w:r>
            <w:r w:rsidRPr="008C7AA9">
              <w:rPr>
                <w:rFonts w:ascii="Garamond" w:hAnsi="Garamond" w:cs="Arial"/>
                <w:sz w:val="22"/>
                <w:szCs w:val="20"/>
              </w:rPr>
              <w:t xml:space="preserve"> objectives and targets?</w:t>
            </w:r>
          </w:p>
        </w:tc>
      </w:tr>
      <w:tr w:rsidR="00187B6C" w:rsidRPr="008C7AA9" w:rsidTr="005A069C">
        <w:trPr>
          <w:cantSplit/>
          <w:jc w:val="center"/>
        </w:trPr>
        <w:tc>
          <w:tcPr>
            <w:tcW w:w="9360" w:type="dxa"/>
          </w:tcPr>
          <w:p w:rsidR="00187B6C" w:rsidRDefault="00187B6C" w:rsidP="005A069C">
            <w:pPr>
              <w:pStyle w:val="NORCTableBullet1"/>
              <w:rPr>
                <w:rFonts w:ascii="Garamond" w:hAnsi="Garamond"/>
                <w:sz w:val="22"/>
              </w:rPr>
            </w:pPr>
            <w:r>
              <w:rPr>
                <w:rFonts w:ascii="Garamond" w:hAnsi="Garamond"/>
                <w:sz w:val="22"/>
              </w:rPr>
              <w:t xml:space="preserve">Does </w:t>
            </w:r>
            <w:r w:rsidRPr="008C7AA9">
              <w:rPr>
                <w:rFonts w:ascii="Garamond" w:hAnsi="Garamond"/>
                <w:sz w:val="22"/>
              </w:rPr>
              <w:t xml:space="preserve">the organization assess progress towards </w:t>
            </w:r>
            <w:r w:rsidRPr="008C7AA9">
              <w:rPr>
                <w:rFonts w:ascii="Garamond" w:hAnsi="Garamond"/>
                <w:i/>
                <w:sz w:val="22"/>
              </w:rPr>
              <w:t>HP2020</w:t>
            </w:r>
            <w:r w:rsidRPr="008C7AA9">
              <w:rPr>
                <w:rFonts w:ascii="Garamond" w:hAnsi="Garamond"/>
                <w:sz w:val="22"/>
              </w:rPr>
              <w:t xml:space="preserve"> goals? </w:t>
            </w:r>
          </w:p>
          <w:p w:rsidR="00187B6C" w:rsidRPr="008C7AA9" w:rsidRDefault="00187B6C" w:rsidP="005A069C">
            <w:pPr>
              <w:pStyle w:val="NORCTableBullet1"/>
              <w:rPr>
                <w:rFonts w:ascii="Garamond" w:hAnsi="Garamond"/>
                <w:sz w:val="22"/>
              </w:rPr>
            </w:pPr>
            <w:r>
              <w:rPr>
                <w:rFonts w:ascii="Garamond" w:hAnsi="Garamond"/>
                <w:sz w:val="22"/>
              </w:rPr>
              <w:t xml:space="preserve">What data sources does the organization use to assess progress towards the </w:t>
            </w:r>
            <w:r w:rsidRPr="00D370DF">
              <w:rPr>
                <w:rFonts w:ascii="Garamond" w:hAnsi="Garamond"/>
                <w:i/>
                <w:sz w:val="22"/>
              </w:rPr>
              <w:t>HP2020</w:t>
            </w:r>
            <w:r>
              <w:rPr>
                <w:rFonts w:ascii="Garamond" w:hAnsi="Garamond"/>
                <w:sz w:val="22"/>
              </w:rPr>
              <w:t xml:space="preserve"> objectives?</w:t>
            </w:r>
          </w:p>
        </w:tc>
      </w:tr>
      <w:tr w:rsidR="00187B6C" w:rsidRPr="008C7AA9" w:rsidTr="005A069C">
        <w:trPr>
          <w:cantSplit/>
          <w:jc w:val="center"/>
        </w:trPr>
        <w:tc>
          <w:tcPr>
            <w:tcW w:w="9360" w:type="dxa"/>
            <w:shd w:val="clear" w:color="auto" w:fill="E7E6E6" w:themeFill="background2"/>
          </w:tcPr>
          <w:p w:rsidR="00187B6C" w:rsidRPr="008C7AA9" w:rsidRDefault="00187B6C" w:rsidP="005A069C">
            <w:pPr>
              <w:pStyle w:val="Default"/>
              <w:keepNext/>
              <w:keepLines/>
              <w:spacing w:before="40" w:after="40"/>
              <w:ind w:left="216" w:hanging="216"/>
              <w:rPr>
                <w:rFonts w:ascii="Garamond" w:hAnsi="Garamond" w:cs="Arial"/>
                <w:b/>
                <w:caps/>
                <w:sz w:val="22"/>
                <w:szCs w:val="20"/>
                <w:highlight w:val="yellow"/>
              </w:rPr>
            </w:pPr>
            <w:r>
              <w:rPr>
                <w:rFonts w:ascii="Garamond" w:hAnsi="Garamond" w:cs="Arial"/>
                <w:b/>
                <w:caps/>
                <w:sz w:val="22"/>
                <w:szCs w:val="20"/>
              </w:rPr>
              <w:t>3</w:t>
            </w:r>
            <w:r w:rsidRPr="008C7AA9">
              <w:rPr>
                <w:rFonts w:ascii="Garamond" w:hAnsi="Garamond" w:cs="Arial"/>
                <w:b/>
                <w:caps/>
                <w:sz w:val="22"/>
                <w:szCs w:val="20"/>
              </w:rPr>
              <w:t>.</w:t>
            </w:r>
            <w:r w:rsidRPr="008C7AA9">
              <w:rPr>
                <w:rFonts w:ascii="Garamond" w:hAnsi="Garamond" w:cs="Arial"/>
                <w:b/>
                <w:caps/>
                <w:sz w:val="22"/>
                <w:szCs w:val="20"/>
              </w:rPr>
              <w:tab/>
              <w:t xml:space="preserve">Useful Elements: </w:t>
            </w:r>
            <w:r w:rsidRPr="008C7AA9">
              <w:rPr>
                <w:rFonts w:ascii="Garamond" w:hAnsi="Garamond" w:cs="Arial"/>
                <w:sz w:val="22"/>
                <w:szCs w:val="20"/>
              </w:rPr>
              <w:t xml:space="preserve">What components of </w:t>
            </w:r>
            <w:r w:rsidRPr="008C7AA9">
              <w:rPr>
                <w:rFonts w:ascii="Garamond" w:hAnsi="Garamond" w:cs="Arial"/>
                <w:i/>
                <w:sz w:val="22"/>
                <w:szCs w:val="20"/>
              </w:rPr>
              <w:t>HP2020</w:t>
            </w:r>
            <w:r w:rsidRPr="008C7AA9">
              <w:rPr>
                <w:rFonts w:ascii="Garamond" w:hAnsi="Garamond" w:cs="Arial"/>
                <w:sz w:val="22"/>
                <w:szCs w:val="20"/>
              </w:rPr>
              <w:t xml:space="preserve"> are most useful to users?</w:t>
            </w:r>
          </w:p>
        </w:tc>
      </w:tr>
      <w:tr w:rsidR="00187B6C" w:rsidRPr="008C7AA9" w:rsidTr="005A069C">
        <w:trPr>
          <w:cantSplit/>
          <w:jc w:val="center"/>
        </w:trPr>
        <w:tc>
          <w:tcPr>
            <w:tcW w:w="9360" w:type="dxa"/>
          </w:tcPr>
          <w:p w:rsidR="00187B6C" w:rsidRPr="008C7AA9" w:rsidRDefault="00187B6C" w:rsidP="005A069C">
            <w:pPr>
              <w:pStyle w:val="NORCTableBullet1"/>
              <w:rPr>
                <w:rFonts w:ascii="Garamond" w:hAnsi="Garamond"/>
                <w:sz w:val="22"/>
              </w:rPr>
            </w:pPr>
            <w:r w:rsidRPr="008C7AA9">
              <w:rPr>
                <w:rFonts w:ascii="Garamond" w:hAnsi="Garamond"/>
                <w:sz w:val="22"/>
              </w:rPr>
              <w:t xml:space="preserve">Does the organization use </w:t>
            </w:r>
            <w:r w:rsidRPr="008C7AA9">
              <w:rPr>
                <w:rFonts w:ascii="Garamond" w:hAnsi="Garamond"/>
                <w:i/>
                <w:sz w:val="22"/>
              </w:rPr>
              <w:t>HP2020</w:t>
            </w:r>
            <w:r w:rsidRPr="008C7AA9">
              <w:rPr>
                <w:rFonts w:ascii="Garamond" w:hAnsi="Garamond"/>
                <w:sz w:val="22"/>
              </w:rPr>
              <w:t xml:space="preserve"> as a source of data for benchmarking or evaluation?</w:t>
            </w:r>
          </w:p>
          <w:p w:rsidR="00187B6C" w:rsidRDefault="00187B6C" w:rsidP="005A069C">
            <w:pPr>
              <w:pStyle w:val="NORCTableBullet1"/>
              <w:rPr>
                <w:rFonts w:ascii="Garamond" w:hAnsi="Garamond"/>
                <w:sz w:val="22"/>
              </w:rPr>
            </w:pPr>
            <w:r>
              <w:rPr>
                <w:rFonts w:ascii="Garamond" w:hAnsi="Garamond"/>
                <w:sz w:val="22"/>
              </w:rPr>
              <w:t xml:space="preserve">Which </w:t>
            </w:r>
            <w:r w:rsidRPr="00C74594">
              <w:rPr>
                <w:rFonts w:ascii="Garamond" w:hAnsi="Garamond"/>
                <w:i/>
                <w:sz w:val="22"/>
              </w:rPr>
              <w:t>HP2020</w:t>
            </w:r>
            <w:r>
              <w:rPr>
                <w:rFonts w:ascii="Garamond" w:hAnsi="Garamond"/>
                <w:sz w:val="22"/>
              </w:rPr>
              <w:t xml:space="preserve"> tools and activities are users aware of? Which do they use? </w:t>
            </w:r>
          </w:p>
          <w:p w:rsidR="00187B6C" w:rsidRPr="008C7AA9" w:rsidRDefault="00187B6C" w:rsidP="005A069C">
            <w:pPr>
              <w:pStyle w:val="NORCTableBullet1"/>
              <w:rPr>
                <w:rFonts w:ascii="Garamond" w:hAnsi="Garamond"/>
                <w:sz w:val="22"/>
              </w:rPr>
            </w:pPr>
            <w:r w:rsidRPr="008C7AA9">
              <w:rPr>
                <w:rFonts w:ascii="Garamond" w:hAnsi="Garamond"/>
                <w:sz w:val="22"/>
              </w:rPr>
              <w:t>Are there additional resources that would be useful to organizations?</w:t>
            </w:r>
          </w:p>
        </w:tc>
      </w:tr>
      <w:tr w:rsidR="00187B6C" w:rsidRPr="008C7AA9" w:rsidTr="005A069C">
        <w:trPr>
          <w:cantSplit/>
          <w:jc w:val="center"/>
        </w:trPr>
        <w:tc>
          <w:tcPr>
            <w:tcW w:w="9360" w:type="dxa"/>
            <w:shd w:val="clear" w:color="auto" w:fill="E7E6E6" w:themeFill="background2"/>
          </w:tcPr>
          <w:p w:rsidR="00187B6C" w:rsidRPr="008C7AA9" w:rsidRDefault="00187B6C" w:rsidP="005A069C">
            <w:pPr>
              <w:pStyle w:val="Default"/>
              <w:keepNext/>
              <w:keepLines/>
              <w:adjustRightInd/>
              <w:spacing w:before="40" w:after="40"/>
              <w:rPr>
                <w:rFonts w:ascii="Garamond" w:hAnsi="Garamond" w:cs="Arial"/>
                <w:b/>
                <w:sz w:val="22"/>
                <w:szCs w:val="20"/>
              </w:rPr>
            </w:pPr>
            <w:r>
              <w:rPr>
                <w:rFonts w:ascii="Garamond" w:hAnsi="Garamond" w:cs="Arial"/>
                <w:b/>
                <w:caps/>
                <w:color w:val="auto"/>
                <w:sz w:val="22"/>
                <w:szCs w:val="20"/>
              </w:rPr>
              <w:t xml:space="preserve">4. </w:t>
            </w:r>
            <w:r w:rsidRPr="008C7AA9">
              <w:rPr>
                <w:rFonts w:ascii="Garamond" w:hAnsi="Garamond" w:cs="Arial"/>
                <w:b/>
                <w:caps/>
                <w:color w:val="auto"/>
                <w:sz w:val="22"/>
                <w:szCs w:val="20"/>
              </w:rPr>
              <w:t xml:space="preserve">Looking Forward: </w:t>
            </w:r>
            <w:r w:rsidRPr="008C7AA9">
              <w:rPr>
                <w:rFonts w:ascii="Garamond" w:hAnsi="Garamond" w:cs="Arial"/>
                <w:sz w:val="22"/>
                <w:szCs w:val="20"/>
              </w:rPr>
              <w:t xml:space="preserve">What key </w:t>
            </w:r>
            <w:r>
              <w:rPr>
                <w:rFonts w:ascii="Garamond" w:hAnsi="Garamond" w:cs="Arial"/>
                <w:sz w:val="22"/>
                <w:szCs w:val="20"/>
              </w:rPr>
              <w:t>issues</w:t>
            </w:r>
            <w:r w:rsidRPr="008C7AA9">
              <w:rPr>
                <w:rFonts w:ascii="Garamond" w:hAnsi="Garamond" w:cs="Arial"/>
                <w:sz w:val="22"/>
                <w:szCs w:val="20"/>
              </w:rPr>
              <w:t xml:space="preserve"> should be considered in framing the next iteration of health promotion and disease prevention objectives for the nation?</w:t>
            </w:r>
          </w:p>
        </w:tc>
      </w:tr>
      <w:tr w:rsidR="00187B6C" w:rsidRPr="008C7AA9" w:rsidTr="005A069C">
        <w:trPr>
          <w:cantSplit/>
          <w:jc w:val="center"/>
        </w:trPr>
        <w:tc>
          <w:tcPr>
            <w:tcW w:w="9360" w:type="dxa"/>
          </w:tcPr>
          <w:p w:rsidR="00187B6C" w:rsidRPr="008C7AA9" w:rsidRDefault="00187B6C" w:rsidP="005A069C">
            <w:pPr>
              <w:pStyle w:val="NORCTableBullet1"/>
              <w:rPr>
                <w:rFonts w:ascii="Garamond" w:hAnsi="Garamond"/>
                <w:sz w:val="22"/>
              </w:rPr>
            </w:pPr>
            <w:r w:rsidRPr="008C7AA9">
              <w:rPr>
                <w:rFonts w:ascii="Garamond" w:hAnsi="Garamond"/>
                <w:sz w:val="22"/>
              </w:rPr>
              <w:t xml:space="preserve">How can HHS improve the next iteration of national health objectives to be more useful to </w:t>
            </w:r>
            <w:r>
              <w:rPr>
                <w:rFonts w:ascii="Garamond" w:hAnsi="Garamond"/>
                <w:sz w:val="22"/>
              </w:rPr>
              <w:t>organizations</w:t>
            </w:r>
            <w:r w:rsidRPr="008C7AA9">
              <w:rPr>
                <w:rFonts w:ascii="Garamond" w:hAnsi="Garamond"/>
                <w:sz w:val="22"/>
              </w:rPr>
              <w:t>?</w:t>
            </w:r>
          </w:p>
          <w:p w:rsidR="00187B6C" w:rsidRPr="008C7AA9" w:rsidRDefault="00187B6C" w:rsidP="005A069C">
            <w:pPr>
              <w:pStyle w:val="NORCTableBullet1"/>
              <w:rPr>
                <w:rFonts w:ascii="Garamond" w:hAnsi="Garamond"/>
                <w:sz w:val="22"/>
              </w:rPr>
            </w:pPr>
            <w:r w:rsidRPr="008C7AA9">
              <w:rPr>
                <w:rFonts w:ascii="Garamond" w:hAnsi="Garamond"/>
                <w:sz w:val="22"/>
              </w:rPr>
              <w:t xml:space="preserve">Should the </w:t>
            </w:r>
            <w:r>
              <w:rPr>
                <w:rFonts w:ascii="Garamond" w:hAnsi="Garamond"/>
                <w:sz w:val="22"/>
              </w:rPr>
              <w:t>scope</w:t>
            </w:r>
            <w:r w:rsidRPr="008C7AA9">
              <w:rPr>
                <w:rFonts w:ascii="Garamond" w:hAnsi="Garamond"/>
                <w:sz w:val="22"/>
              </w:rPr>
              <w:t xml:space="preserve"> of </w:t>
            </w:r>
            <w:r>
              <w:rPr>
                <w:rFonts w:ascii="Garamond" w:hAnsi="Garamond"/>
                <w:sz w:val="22"/>
              </w:rPr>
              <w:t xml:space="preserve">issues covered in the next iteration of </w:t>
            </w:r>
            <w:r w:rsidRPr="00BC5F51">
              <w:rPr>
                <w:rFonts w:ascii="Garamond" w:hAnsi="Garamond"/>
                <w:i/>
                <w:sz w:val="22"/>
              </w:rPr>
              <w:t>Healthy People</w:t>
            </w:r>
            <w:r>
              <w:rPr>
                <w:rFonts w:ascii="Garamond" w:hAnsi="Garamond"/>
                <w:sz w:val="22"/>
              </w:rPr>
              <w:t xml:space="preserve"> be narrower or broader than </w:t>
            </w:r>
            <w:r w:rsidRPr="00BE620D">
              <w:rPr>
                <w:rFonts w:ascii="Garamond" w:hAnsi="Garamond"/>
                <w:i/>
                <w:sz w:val="22"/>
              </w:rPr>
              <w:t>HP2020</w:t>
            </w:r>
            <w:r>
              <w:rPr>
                <w:rFonts w:ascii="Garamond" w:hAnsi="Garamond"/>
                <w:sz w:val="22"/>
              </w:rPr>
              <w:t>?</w:t>
            </w:r>
          </w:p>
          <w:p w:rsidR="00187B6C" w:rsidRPr="008C7AA9" w:rsidRDefault="00187B6C" w:rsidP="005A069C">
            <w:pPr>
              <w:pStyle w:val="NORCTableBullet1"/>
              <w:rPr>
                <w:rFonts w:ascii="Garamond" w:hAnsi="Garamond"/>
                <w:sz w:val="22"/>
              </w:rPr>
            </w:pPr>
            <w:r w:rsidRPr="008C7AA9">
              <w:rPr>
                <w:rFonts w:ascii="Garamond" w:hAnsi="Garamond"/>
                <w:sz w:val="22"/>
              </w:rPr>
              <w:t xml:space="preserve">Would a reorganization (e.g., by health risks/ determinants, by disease areas, by </w:t>
            </w:r>
            <w:r>
              <w:rPr>
                <w:rFonts w:ascii="Garamond" w:hAnsi="Garamond"/>
                <w:sz w:val="22"/>
              </w:rPr>
              <w:t>life stages</w:t>
            </w:r>
            <w:r w:rsidRPr="008C7AA9">
              <w:rPr>
                <w:rFonts w:ascii="Garamond" w:hAnsi="Garamond"/>
                <w:sz w:val="22"/>
              </w:rPr>
              <w:t xml:space="preserve">) of objectives be helpful to </w:t>
            </w:r>
            <w:r>
              <w:rPr>
                <w:rFonts w:ascii="Garamond" w:hAnsi="Garamond"/>
                <w:sz w:val="22"/>
              </w:rPr>
              <w:t>organizations?</w:t>
            </w:r>
            <w:r w:rsidRPr="008C7AA9">
              <w:rPr>
                <w:rFonts w:ascii="Garamond" w:hAnsi="Garamond"/>
                <w:sz w:val="22"/>
              </w:rPr>
              <w:t xml:space="preserve"> </w:t>
            </w:r>
          </w:p>
          <w:p w:rsidR="00187B6C" w:rsidRPr="008C7AA9" w:rsidRDefault="00187B6C" w:rsidP="005A069C">
            <w:pPr>
              <w:pStyle w:val="NORCTableBullet1"/>
              <w:rPr>
                <w:rFonts w:ascii="Garamond" w:hAnsi="Garamond"/>
                <w:sz w:val="22"/>
              </w:rPr>
            </w:pPr>
            <w:r w:rsidRPr="008C7AA9">
              <w:rPr>
                <w:rFonts w:ascii="Garamond" w:hAnsi="Garamond"/>
                <w:sz w:val="22"/>
              </w:rPr>
              <w:t xml:space="preserve">How involved should </w:t>
            </w:r>
            <w:r>
              <w:rPr>
                <w:rFonts w:ascii="Garamond" w:hAnsi="Garamond"/>
                <w:sz w:val="22"/>
              </w:rPr>
              <w:t>organizations</w:t>
            </w:r>
            <w:r w:rsidRPr="008C7AA9">
              <w:rPr>
                <w:rFonts w:ascii="Garamond" w:hAnsi="Garamond"/>
                <w:sz w:val="22"/>
              </w:rPr>
              <w:t xml:space="preserve"> be in framing the next iteration of </w:t>
            </w:r>
            <w:r w:rsidRPr="00BC5F51">
              <w:rPr>
                <w:rFonts w:ascii="Garamond" w:hAnsi="Garamond"/>
                <w:i/>
                <w:sz w:val="22"/>
              </w:rPr>
              <w:t>Healthy People</w:t>
            </w:r>
            <w:r w:rsidRPr="008C7AA9">
              <w:rPr>
                <w:rFonts w:ascii="Garamond" w:hAnsi="Garamond"/>
                <w:sz w:val="22"/>
              </w:rPr>
              <w:t>?</w:t>
            </w:r>
          </w:p>
        </w:tc>
      </w:tr>
      <w:tr w:rsidR="00187B6C" w:rsidRPr="008C7AA9" w:rsidTr="005A069C">
        <w:trPr>
          <w:cantSplit/>
          <w:jc w:val="center"/>
        </w:trPr>
        <w:tc>
          <w:tcPr>
            <w:tcW w:w="9360" w:type="dxa"/>
            <w:shd w:val="clear" w:color="auto" w:fill="E7E6E6" w:themeFill="background2"/>
          </w:tcPr>
          <w:p w:rsidR="00187B6C" w:rsidRPr="008C7AA9" w:rsidRDefault="00187B6C" w:rsidP="005A069C">
            <w:pPr>
              <w:pStyle w:val="Default"/>
              <w:keepNext/>
              <w:keepLines/>
              <w:numPr>
                <w:ilvl w:val="0"/>
                <w:numId w:val="14"/>
              </w:numPr>
              <w:adjustRightInd/>
              <w:spacing w:before="40" w:after="40"/>
              <w:ind w:left="216" w:hanging="216"/>
              <w:rPr>
                <w:rFonts w:ascii="Garamond" w:hAnsi="Garamond" w:cs="Arial"/>
                <w:b/>
                <w:color w:val="auto"/>
                <w:sz w:val="22"/>
                <w:szCs w:val="20"/>
              </w:rPr>
            </w:pPr>
            <w:r w:rsidRPr="008C7AA9">
              <w:rPr>
                <w:rFonts w:ascii="Garamond" w:hAnsi="Garamond" w:cs="Arial"/>
                <w:b/>
                <w:caps/>
                <w:sz w:val="22"/>
                <w:szCs w:val="20"/>
              </w:rPr>
              <w:t xml:space="preserve">Non-users: </w:t>
            </w:r>
            <w:r w:rsidRPr="008C7AA9">
              <w:rPr>
                <w:rFonts w:ascii="Garamond" w:hAnsi="Garamond" w:cs="Arial"/>
                <w:sz w:val="22"/>
                <w:szCs w:val="20"/>
              </w:rPr>
              <w:t xml:space="preserve">What are the reasons that organizations are not using </w:t>
            </w:r>
            <w:r w:rsidRPr="008C7AA9">
              <w:rPr>
                <w:rFonts w:ascii="Garamond" w:hAnsi="Garamond" w:cs="Arial"/>
                <w:i/>
                <w:sz w:val="22"/>
                <w:szCs w:val="20"/>
              </w:rPr>
              <w:t>HP2020</w:t>
            </w:r>
            <w:r w:rsidRPr="008C7AA9">
              <w:rPr>
                <w:rFonts w:ascii="Garamond" w:hAnsi="Garamond" w:cs="Arial"/>
                <w:sz w:val="22"/>
                <w:szCs w:val="20"/>
              </w:rPr>
              <w:t>?</w:t>
            </w:r>
          </w:p>
        </w:tc>
      </w:tr>
      <w:tr w:rsidR="00187B6C" w:rsidRPr="008C7AA9" w:rsidTr="005A069C">
        <w:trPr>
          <w:cantSplit/>
          <w:jc w:val="center"/>
        </w:trPr>
        <w:tc>
          <w:tcPr>
            <w:tcW w:w="9360" w:type="dxa"/>
          </w:tcPr>
          <w:p w:rsidR="00187B6C" w:rsidRPr="008C7AA9" w:rsidRDefault="00187B6C" w:rsidP="005A069C">
            <w:pPr>
              <w:pStyle w:val="NORCTableBullet1"/>
              <w:rPr>
                <w:rFonts w:ascii="Garamond" w:hAnsi="Garamond"/>
                <w:sz w:val="22"/>
              </w:rPr>
            </w:pPr>
            <w:r w:rsidRPr="008C7AA9">
              <w:rPr>
                <w:rFonts w:ascii="Garamond" w:hAnsi="Garamond"/>
                <w:sz w:val="22"/>
              </w:rPr>
              <w:t xml:space="preserve">What barriers to using </w:t>
            </w:r>
            <w:r w:rsidRPr="008C7AA9">
              <w:rPr>
                <w:rFonts w:ascii="Garamond" w:hAnsi="Garamond"/>
                <w:i/>
                <w:sz w:val="22"/>
              </w:rPr>
              <w:t>HP2020</w:t>
            </w:r>
            <w:r w:rsidRPr="008C7AA9">
              <w:rPr>
                <w:rFonts w:ascii="Garamond" w:hAnsi="Garamond"/>
                <w:sz w:val="22"/>
              </w:rPr>
              <w:t xml:space="preserve"> exist at the organization?</w:t>
            </w:r>
          </w:p>
          <w:p w:rsidR="00187B6C" w:rsidRPr="008C7AA9" w:rsidRDefault="00187B6C" w:rsidP="005A069C">
            <w:pPr>
              <w:pStyle w:val="NORCTableBullet1"/>
              <w:rPr>
                <w:rFonts w:ascii="Garamond" w:hAnsi="Garamond"/>
                <w:sz w:val="22"/>
              </w:rPr>
            </w:pPr>
            <w:r w:rsidRPr="008C7AA9">
              <w:rPr>
                <w:rFonts w:ascii="Garamond" w:hAnsi="Garamond"/>
                <w:sz w:val="22"/>
              </w:rPr>
              <w:t xml:space="preserve">What aspects of the </w:t>
            </w:r>
            <w:r w:rsidRPr="0067148A">
              <w:rPr>
                <w:rFonts w:ascii="Garamond" w:hAnsi="Garamond"/>
                <w:i/>
                <w:sz w:val="22"/>
              </w:rPr>
              <w:t>HP2020</w:t>
            </w:r>
            <w:r w:rsidRPr="008C7AA9">
              <w:rPr>
                <w:rFonts w:ascii="Garamond" w:hAnsi="Garamond"/>
                <w:sz w:val="22"/>
              </w:rPr>
              <w:t xml:space="preserve"> pose o</w:t>
            </w:r>
            <w:r>
              <w:rPr>
                <w:rFonts w:ascii="Garamond" w:hAnsi="Garamond"/>
                <w:sz w:val="22"/>
              </w:rPr>
              <w:t xml:space="preserve">bstacles or challenges to using it </w:t>
            </w:r>
            <w:r w:rsidRPr="008C7AA9">
              <w:rPr>
                <w:rFonts w:ascii="Garamond" w:hAnsi="Garamond"/>
                <w:sz w:val="22"/>
              </w:rPr>
              <w:t>at the organization?</w:t>
            </w:r>
          </w:p>
          <w:p w:rsidR="00187B6C" w:rsidRPr="00C74594" w:rsidRDefault="00187B6C" w:rsidP="005A069C">
            <w:pPr>
              <w:pStyle w:val="NORCTableBullet1"/>
              <w:rPr>
                <w:rFonts w:ascii="Garamond" w:hAnsi="Garamond"/>
                <w:sz w:val="22"/>
              </w:rPr>
            </w:pPr>
            <w:r w:rsidRPr="008C7AA9">
              <w:rPr>
                <w:rFonts w:ascii="Garamond" w:hAnsi="Garamond"/>
                <w:sz w:val="22"/>
              </w:rPr>
              <w:t>What changes to this initiative would increase its usefulness?</w:t>
            </w:r>
          </w:p>
        </w:tc>
      </w:tr>
      <w:tr w:rsidR="00187B6C" w:rsidRPr="008C7AA9" w:rsidTr="005A069C">
        <w:tblPrEx>
          <w:jc w:val="left"/>
          <w:tblLook w:val="04A0" w:firstRow="1" w:lastRow="0" w:firstColumn="1" w:lastColumn="0" w:noHBand="0" w:noVBand="1"/>
        </w:tblPrEx>
        <w:trPr>
          <w:cantSplit/>
          <w:trHeight w:val="322"/>
        </w:trPr>
        <w:tc>
          <w:tcPr>
            <w:tcW w:w="9360" w:type="dxa"/>
            <w:shd w:val="clear" w:color="auto" w:fill="E7E6E6" w:themeFill="background2"/>
          </w:tcPr>
          <w:p w:rsidR="00187B6C" w:rsidRPr="008C7AA9" w:rsidRDefault="00187B6C" w:rsidP="005A069C">
            <w:pPr>
              <w:pStyle w:val="Tablebullets"/>
              <w:numPr>
                <w:ilvl w:val="0"/>
                <w:numId w:val="14"/>
              </w:numPr>
              <w:spacing w:before="40" w:after="40"/>
              <w:ind w:left="247" w:hanging="247"/>
              <w:rPr>
                <w:rFonts w:cs="Arial"/>
                <w:sz w:val="22"/>
                <w:szCs w:val="20"/>
              </w:rPr>
            </w:pPr>
            <w:r w:rsidRPr="008C7AA9">
              <w:rPr>
                <w:rFonts w:cs="Arial"/>
                <w:b/>
                <w:sz w:val="22"/>
                <w:szCs w:val="20"/>
              </w:rPr>
              <w:t>WEBINAR</w:t>
            </w:r>
            <w:r>
              <w:rPr>
                <w:rFonts w:cs="Arial"/>
                <w:b/>
                <w:sz w:val="22"/>
                <w:szCs w:val="20"/>
              </w:rPr>
              <w:t xml:space="preserve"> PARTICIPATION</w:t>
            </w:r>
            <w:r w:rsidRPr="008C7AA9">
              <w:rPr>
                <w:rFonts w:cs="Arial"/>
                <w:b/>
                <w:sz w:val="22"/>
                <w:szCs w:val="20"/>
              </w:rPr>
              <w:t xml:space="preserve">: </w:t>
            </w:r>
            <w:r w:rsidRPr="008C7AA9">
              <w:rPr>
                <w:rFonts w:cs="Arial"/>
                <w:sz w:val="22"/>
                <w:szCs w:val="20"/>
              </w:rPr>
              <w:t xml:space="preserve">How has webinar participation influenced the organizations use of </w:t>
            </w:r>
            <w:r w:rsidRPr="00EC0249">
              <w:rPr>
                <w:rFonts w:cs="Arial"/>
                <w:i/>
                <w:sz w:val="22"/>
                <w:szCs w:val="20"/>
              </w:rPr>
              <w:t>HP2020</w:t>
            </w:r>
            <w:r w:rsidRPr="008C7AA9">
              <w:rPr>
                <w:rFonts w:cs="Arial"/>
                <w:sz w:val="22"/>
                <w:szCs w:val="20"/>
              </w:rPr>
              <w:t>?</w:t>
            </w:r>
          </w:p>
        </w:tc>
      </w:tr>
      <w:tr w:rsidR="00187B6C" w:rsidRPr="008C7AA9" w:rsidTr="005A069C">
        <w:tblPrEx>
          <w:jc w:val="left"/>
          <w:tblLook w:val="04A0" w:firstRow="1" w:lastRow="0" w:firstColumn="1" w:lastColumn="0" w:noHBand="0" w:noVBand="1"/>
        </w:tblPrEx>
        <w:trPr>
          <w:cantSplit/>
          <w:trHeight w:val="1126"/>
        </w:trPr>
        <w:tc>
          <w:tcPr>
            <w:tcW w:w="9360" w:type="dxa"/>
          </w:tcPr>
          <w:p w:rsidR="00187B6C" w:rsidRPr="008C7AA9" w:rsidRDefault="00187B6C" w:rsidP="005A069C">
            <w:pPr>
              <w:pStyle w:val="NORCTableBullet1"/>
              <w:rPr>
                <w:rFonts w:ascii="Garamond" w:hAnsi="Garamond" w:cs="Arial"/>
                <w:sz w:val="22"/>
              </w:rPr>
            </w:pPr>
            <w:r w:rsidRPr="008C7AA9">
              <w:rPr>
                <w:rFonts w:ascii="Garamond" w:hAnsi="Garamond" w:cs="Arial"/>
                <w:sz w:val="22"/>
              </w:rPr>
              <w:t xml:space="preserve">Were webinar </w:t>
            </w:r>
            <w:r>
              <w:rPr>
                <w:rFonts w:ascii="Garamond" w:hAnsi="Garamond" w:cs="Arial"/>
                <w:sz w:val="22"/>
              </w:rPr>
              <w:t>attendees</w:t>
            </w:r>
            <w:r w:rsidRPr="008C7AA9">
              <w:rPr>
                <w:rFonts w:ascii="Garamond" w:hAnsi="Garamond" w:cs="Arial"/>
                <w:sz w:val="22"/>
              </w:rPr>
              <w:t xml:space="preserve"> aware of </w:t>
            </w:r>
            <w:r w:rsidRPr="008C7AA9">
              <w:rPr>
                <w:rFonts w:ascii="Garamond" w:hAnsi="Garamond" w:cs="Arial"/>
                <w:i/>
                <w:sz w:val="22"/>
              </w:rPr>
              <w:t>HP2020</w:t>
            </w:r>
            <w:r w:rsidRPr="008C7AA9">
              <w:rPr>
                <w:rFonts w:ascii="Garamond" w:hAnsi="Garamond" w:cs="Arial"/>
                <w:sz w:val="22"/>
              </w:rPr>
              <w:t xml:space="preserve"> before attending the webinar? </w:t>
            </w:r>
          </w:p>
          <w:p w:rsidR="00187B6C" w:rsidRPr="008C7AA9" w:rsidRDefault="00187B6C" w:rsidP="005A069C">
            <w:pPr>
              <w:pStyle w:val="NORCTableBullet1"/>
              <w:rPr>
                <w:rFonts w:ascii="Garamond" w:hAnsi="Garamond" w:cs="Arial"/>
                <w:sz w:val="22"/>
              </w:rPr>
            </w:pPr>
            <w:r w:rsidRPr="008C7AA9">
              <w:rPr>
                <w:rFonts w:ascii="Garamond" w:hAnsi="Garamond" w:cs="Arial"/>
                <w:sz w:val="22"/>
              </w:rPr>
              <w:t xml:space="preserve">Has participants’ usage of </w:t>
            </w:r>
            <w:r w:rsidRPr="008C7AA9">
              <w:rPr>
                <w:rFonts w:ascii="Garamond" w:hAnsi="Garamond" w:cs="Arial"/>
                <w:i/>
                <w:sz w:val="22"/>
              </w:rPr>
              <w:t>HP2020</w:t>
            </w:r>
            <w:r w:rsidRPr="008C7AA9">
              <w:rPr>
                <w:rFonts w:ascii="Garamond" w:hAnsi="Garamond" w:cs="Arial"/>
                <w:sz w:val="22"/>
              </w:rPr>
              <w:t xml:space="preserve"> changed since attending webinar(s)?</w:t>
            </w:r>
          </w:p>
          <w:p w:rsidR="00187B6C" w:rsidRPr="008C7AA9" w:rsidRDefault="00187B6C" w:rsidP="005A069C">
            <w:pPr>
              <w:pStyle w:val="NORCTableBullet1"/>
              <w:rPr>
                <w:rFonts w:ascii="Garamond" w:hAnsi="Garamond" w:cs="Arial"/>
                <w:sz w:val="22"/>
              </w:rPr>
            </w:pPr>
            <w:r w:rsidRPr="008C7AA9">
              <w:rPr>
                <w:rFonts w:ascii="Garamond" w:hAnsi="Garamond" w:cs="Arial"/>
                <w:sz w:val="22"/>
              </w:rPr>
              <w:t xml:space="preserve">Does usage of </w:t>
            </w:r>
            <w:r w:rsidRPr="008C7AA9">
              <w:rPr>
                <w:rFonts w:ascii="Garamond" w:hAnsi="Garamond" w:cs="Arial"/>
                <w:i/>
                <w:sz w:val="22"/>
              </w:rPr>
              <w:t>HP2020</w:t>
            </w:r>
            <w:r w:rsidRPr="008C7AA9">
              <w:rPr>
                <w:rFonts w:ascii="Garamond" w:hAnsi="Garamond" w:cs="Arial"/>
                <w:sz w:val="22"/>
              </w:rPr>
              <w:t xml:space="preserve"> differ based on the type of webinar (LHI, Progress Reviews, Spotlights) the participant attended? </w:t>
            </w:r>
          </w:p>
        </w:tc>
      </w:tr>
      <w:tr w:rsidR="00187B6C" w:rsidRPr="008C7AA9" w:rsidTr="005A069C">
        <w:tblPrEx>
          <w:jc w:val="left"/>
          <w:tblLook w:val="04A0" w:firstRow="1" w:lastRow="0" w:firstColumn="1" w:lastColumn="0" w:noHBand="0" w:noVBand="1"/>
        </w:tblPrEx>
        <w:trPr>
          <w:cantSplit/>
          <w:trHeight w:val="377"/>
        </w:trPr>
        <w:tc>
          <w:tcPr>
            <w:tcW w:w="9360" w:type="dxa"/>
            <w:shd w:val="clear" w:color="auto" w:fill="E7E6E6"/>
          </w:tcPr>
          <w:p w:rsidR="00187B6C" w:rsidRPr="008C7AA9" w:rsidRDefault="00187B6C" w:rsidP="005A069C">
            <w:pPr>
              <w:pStyle w:val="NORCTableBullet1"/>
              <w:numPr>
                <w:ilvl w:val="0"/>
                <w:numId w:val="14"/>
              </w:numPr>
              <w:ind w:left="245" w:hanging="245"/>
              <w:rPr>
                <w:rFonts w:ascii="Garamond" w:hAnsi="Garamond" w:cs="Arial"/>
                <w:sz w:val="22"/>
              </w:rPr>
            </w:pPr>
            <w:r w:rsidRPr="00D94F02">
              <w:rPr>
                <w:rFonts w:ascii="Garamond" w:hAnsi="Garamond" w:cs="Arial"/>
                <w:b/>
                <w:caps/>
                <w:color w:val="auto"/>
                <w:sz w:val="22"/>
              </w:rPr>
              <w:t>Demographics:</w:t>
            </w:r>
            <w:r w:rsidRPr="008C7AA9">
              <w:rPr>
                <w:rFonts w:cs="Arial"/>
                <w:b/>
                <w:caps/>
                <w:sz w:val="22"/>
              </w:rPr>
              <w:t xml:space="preserve"> </w:t>
            </w:r>
            <w:r w:rsidRPr="00D94F02">
              <w:rPr>
                <w:rFonts w:ascii="Garamond" w:hAnsi="Garamond" w:cs="Arial"/>
                <w:color w:val="auto"/>
                <w:sz w:val="22"/>
              </w:rPr>
              <w:t>What are the organizational characteristics of users and non-users of HP2020, and has this changed since the 2005 and 2008 user studies?</w:t>
            </w:r>
          </w:p>
        </w:tc>
      </w:tr>
      <w:tr w:rsidR="00187B6C" w:rsidRPr="008C7AA9" w:rsidTr="005A069C">
        <w:tblPrEx>
          <w:jc w:val="left"/>
          <w:tblLook w:val="04A0" w:firstRow="1" w:lastRow="0" w:firstColumn="1" w:lastColumn="0" w:noHBand="0" w:noVBand="1"/>
        </w:tblPrEx>
        <w:trPr>
          <w:trHeight w:val="323"/>
        </w:trPr>
        <w:tc>
          <w:tcPr>
            <w:tcW w:w="9360" w:type="dxa"/>
          </w:tcPr>
          <w:p w:rsidR="00187B6C" w:rsidRPr="008C7AA9" w:rsidRDefault="00187B6C" w:rsidP="005A069C">
            <w:pPr>
              <w:pStyle w:val="NORCTableBullet1"/>
              <w:rPr>
                <w:rFonts w:ascii="Garamond" w:hAnsi="Garamond" w:cs="Arial"/>
                <w:sz w:val="22"/>
              </w:rPr>
            </w:pPr>
            <w:r>
              <w:rPr>
                <w:rFonts w:ascii="Garamond" w:hAnsi="Garamond" w:cs="Arial"/>
                <w:sz w:val="22"/>
              </w:rPr>
              <w:t xml:space="preserve">What is the type, size, and location of the organization? </w:t>
            </w:r>
          </w:p>
        </w:tc>
      </w:tr>
    </w:tbl>
    <w:p w:rsidR="00C74594" w:rsidRDefault="00C74594" w:rsidP="003B500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szCs w:val="24"/>
        </w:rPr>
      </w:pPr>
    </w:p>
    <w:p w:rsidR="003B5006" w:rsidRPr="00D53836" w:rsidRDefault="003B5006" w:rsidP="003B500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szCs w:val="24"/>
        </w:rPr>
      </w:pPr>
      <w:r w:rsidRPr="00D53836">
        <w:rPr>
          <w:rFonts w:ascii="Garamond" w:hAnsi="Garamond"/>
          <w:sz w:val="24"/>
          <w:szCs w:val="24"/>
        </w:rPr>
        <w:t>Both descriptive and inferential statistics, such as the standard t-test, chi-square test, and multiple comparison procedures wi</w:t>
      </w:r>
      <w:r w:rsidR="00084C42" w:rsidRPr="00D53836">
        <w:rPr>
          <w:rFonts w:ascii="Garamond" w:hAnsi="Garamond"/>
          <w:sz w:val="24"/>
          <w:szCs w:val="24"/>
        </w:rPr>
        <w:t>ll be utilized in the analysis.</w:t>
      </w:r>
      <w:r w:rsidRPr="00D53836">
        <w:rPr>
          <w:rFonts w:ascii="Garamond" w:hAnsi="Garamond"/>
          <w:sz w:val="24"/>
          <w:szCs w:val="24"/>
        </w:rPr>
        <w:t xml:space="preserve"> Standard errors will also b</w:t>
      </w:r>
      <w:r w:rsidR="00084C42" w:rsidRPr="00D53836">
        <w:rPr>
          <w:rFonts w:ascii="Garamond" w:hAnsi="Garamond"/>
          <w:sz w:val="24"/>
          <w:szCs w:val="24"/>
        </w:rPr>
        <w:t xml:space="preserve">e provided for these </w:t>
      </w:r>
      <w:r w:rsidR="00084C42" w:rsidRPr="00D53836">
        <w:rPr>
          <w:rFonts w:ascii="Garamond" w:hAnsi="Garamond"/>
          <w:sz w:val="24"/>
          <w:szCs w:val="24"/>
        </w:rPr>
        <w:lastRenderedPageBreak/>
        <w:t>estimates.</w:t>
      </w:r>
      <w:r w:rsidRPr="00D53836">
        <w:rPr>
          <w:rFonts w:ascii="Garamond" w:hAnsi="Garamond"/>
          <w:sz w:val="24"/>
          <w:szCs w:val="24"/>
        </w:rPr>
        <w:t xml:space="preserve"> Non-parametric statistical techniques may also be used to analyze the data, including the chi-square test for cross tabulations, the Wilcoxon rank-sum (Mann-Whitney) two-sample test, and the </w:t>
      </w:r>
      <w:proofErr w:type="spellStart"/>
      <w:r w:rsidRPr="00D53836">
        <w:rPr>
          <w:rFonts w:ascii="Garamond" w:hAnsi="Garamond"/>
          <w:sz w:val="24"/>
          <w:szCs w:val="24"/>
        </w:rPr>
        <w:t>Komolgorov</w:t>
      </w:r>
      <w:proofErr w:type="spellEnd"/>
      <w:r w:rsidRPr="00D53836">
        <w:rPr>
          <w:rFonts w:ascii="Garamond" w:hAnsi="Garamond"/>
          <w:sz w:val="24"/>
          <w:szCs w:val="24"/>
        </w:rPr>
        <w:t>-Smirnov test</w:t>
      </w:r>
      <w:r w:rsidR="00084C42" w:rsidRPr="00D53836">
        <w:rPr>
          <w:rFonts w:ascii="Garamond" w:hAnsi="Garamond"/>
          <w:sz w:val="24"/>
          <w:szCs w:val="24"/>
        </w:rPr>
        <w:t xml:space="preserve"> for equality of distributions.</w:t>
      </w:r>
      <w:r w:rsidRPr="00D53836">
        <w:rPr>
          <w:rFonts w:ascii="Garamond" w:hAnsi="Garamond"/>
          <w:sz w:val="24"/>
          <w:szCs w:val="24"/>
        </w:rPr>
        <w:t xml:space="preserve"> </w:t>
      </w:r>
      <w:proofErr w:type="spellStart"/>
      <w:r w:rsidRPr="00D53836">
        <w:rPr>
          <w:rFonts w:ascii="Garamond" w:hAnsi="Garamond"/>
          <w:sz w:val="24"/>
          <w:szCs w:val="24"/>
        </w:rPr>
        <w:t>Nonsampling</w:t>
      </w:r>
      <w:proofErr w:type="spellEnd"/>
      <w:r w:rsidRPr="00D53836">
        <w:rPr>
          <w:rFonts w:ascii="Garamond" w:hAnsi="Garamond"/>
          <w:sz w:val="24"/>
          <w:szCs w:val="24"/>
        </w:rPr>
        <w:t xml:space="preserve"> errors arising from unit and item nonresponse will be dealt with through weighting and imputation where appropriate.</w:t>
      </w:r>
    </w:p>
    <w:p w:rsidR="0011315B" w:rsidRPr="00D53836" w:rsidRDefault="003B5006" w:rsidP="00B371AB">
      <w:pPr>
        <w:pStyle w:val="BulletLevel1"/>
        <w:numPr>
          <w:ilvl w:val="0"/>
          <w:numId w:val="0"/>
        </w:numPr>
        <w:rPr>
          <w:rFonts w:ascii="Garamond" w:hAnsi="Garamond"/>
          <w:szCs w:val="24"/>
        </w:rPr>
      </w:pPr>
      <w:r w:rsidRPr="00D53836">
        <w:rPr>
          <w:rFonts w:ascii="Garamond" w:hAnsi="Garamond"/>
          <w:szCs w:val="24"/>
        </w:rPr>
        <w:t>The remainder of this section presents specific analyses that will be conducted to answer the research questions for each initiative.</w:t>
      </w:r>
    </w:p>
    <w:p w:rsidR="00B371AB" w:rsidRPr="008C7AA9" w:rsidRDefault="00E20F0F" w:rsidP="00B371AB">
      <w:pPr>
        <w:rPr>
          <w:rFonts w:ascii="Garamond" w:hAnsi="Garamond"/>
          <w:b/>
          <w:sz w:val="24"/>
        </w:rPr>
      </w:pPr>
      <w:r>
        <w:rPr>
          <w:rFonts w:ascii="Garamond" w:hAnsi="Garamond"/>
          <w:b/>
          <w:sz w:val="24"/>
        </w:rPr>
        <w:t>1</w:t>
      </w:r>
      <w:r w:rsidR="00B371AB" w:rsidRPr="008C7AA9">
        <w:rPr>
          <w:rFonts w:ascii="Garamond" w:hAnsi="Garamond"/>
          <w:b/>
          <w:sz w:val="24"/>
        </w:rPr>
        <w:t>)</w:t>
      </w:r>
      <w:r w:rsidR="00BC5F51">
        <w:rPr>
          <w:rFonts w:ascii="Garamond" w:hAnsi="Garamond"/>
          <w:b/>
          <w:sz w:val="24"/>
        </w:rPr>
        <w:t xml:space="preserve"> </w:t>
      </w:r>
      <w:r w:rsidR="00B371AB" w:rsidRPr="008C7AA9">
        <w:rPr>
          <w:rFonts w:ascii="Garamond" w:hAnsi="Garamond"/>
          <w:b/>
          <w:sz w:val="24"/>
        </w:rPr>
        <w:t xml:space="preserve">Are organizations aware of </w:t>
      </w:r>
      <w:r w:rsidR="00B371AB" w:rsidRPr="008C7AA9">
        <w:rPr>
          <w:rFonts w:ascii="Garamond" w:hAnsi="Garamond"/>
          <w:b/>
          <w:i/>
          <w:sz w:val="24"/>
        </w:rPr>
        <w:t>HP2020</w:t>
      </w:r>
      <w:r w:rsidR="00B371AB" w:rsidRPr="008C7AA9">
        <w:rPr>
          <w:rFonts w:ascii="Garamond" w:hAnsi="Garamond"/>
          <w:b/>
          <w:sz w:val="24"/>
        </w:rPr>
        <w:t xml:space="preserve">, and if so, how are the organizations using the initiative? Has the use of </w:t>
      </w:r>
      <w:r w:rsidR="00B371AB" w:rsidRPr="008C7AA9">
        <w:rPr>
          <w:rFonts w:ascii="Garamond" w:hAnsi="Garamond"/>
          <w:b/>
          <w:i/>
          <w:sz w:val="24"/>
        </w:rPr>
        <w:t>HP2020</w:t>
      </w:r>
      <w:r w:rsidR="00B371AB" w:rsidRPr="008C7AA9">
        <w:rPr>
          <w:rFonts w:ascii="Garamond" w:hAnsi="Garamond"/>
          <w:b/>
          <w:sz w:val="24"/>
        </w:rPr>
        <w:t xml:space="preserve"> changed since the 2008 user study? </w:t>
      </w:r>
    </w:p>
    <w:p w:rsidR="00B371AB" w:rsidRPr="008C7AA9" w:rsidRDefault="00B371AB" w:rsidP="00B371AB">
      <w:pPr>
        <w:rPr>
          <w:rFonts w:ascii="Garamond" w:hAnsi="Garamond"/>
          <w:sz w:val="24"/>
        </w:rPr>
      </w:pPr>
      <w:r w:rsidRPr="008C7AA9">
        <w:rPr>
          <w:rFonts w:ascii="Garamond" w:hAnsi="Garamond"/>
          <w:sz w:val="24"/>
        </w:rPr>
        <w:t>Ascertaining the awareness level of the initiatives is a main goal of the assessment.</w:t>
      </w:r>
      <w:r w:rsidR="00BC5F51">
        <w:rPr>
          <w:rFonts w:ascii="Garamond" w:hAnsi="Garamond"/>
          <w:sz w:val="24"/>
        </w:rPr>
        <w:t xml:space="preserve"> </w:t>
      </w:r>
      <w:r w:rsidRPr="008C7AA9">
        <w:rPr>
          <w:rFonts w:ascii="Garamond" w:hAnsi="Garamond"/>
          <w:sz w:val="24"/>
        </w:rPr>
        <w:t>The main statistical technique used in analyses will examine the proportion of respondents that indicate awareness of the initiatives.</w:t>
      </w:r>
      <w:r w:rsidR="00BC5F51">
        <w:rPr>
          <w:rFonts w:ascii="Garamond" w:hAnsi="Garamond"/>
          <w:sz w:val="24"/>
        </w:rPr>
        <w:t xml:space="preserve"> </w:t>
      </w:r>
      <w:r w:rsidRPr="008C7AA9">
        <w:rPr>
          <w:rFonts w:ascii="Garamond" w:hAnsi="Garamond"/>
          <w:sz w:val="24"/>
        </w:rPr>
        <w:t>Simple univariate statistics will examine the data overall, and chi-square tests of association or student’s t-tests will be used to compare data among and between respondent groups.</w:t>
      </w:r>
    </w:p>
    <w:p w:rsidR="00B371AB" w:rsidRPr="008C7AA9" w:rsidRDefault="00B371AB" w:rsidP="00B371AB">
      <w:pPr>
        <w:rPr>
          <w:rFonts w:ascii="Garamond" w:hAnsi="Garamond"/>
          <w:sz w:val="24"/>
        </w:rPr>
      </w:pPr>
      <w:r w:rsidRPr="008C7AA9">
        <w:rPr>
          <w:rFonts w:ascii="Garamond" w:hAnsi="Garamond"/>
          <w:sz w:val="24"/>
        </w:rPr>
        <w:t xml:space="preserve">By comparing responses between different kinds of organizations (using data obtained from the </w:t>
      </w:r>
      <w:r w:rsidR="005C0829">
        <w:rPr>
          <w:rFonts w:ascii="Garamond" w:hAnsi="Garamond"/>
          <w:sz w:val="24"/>
        </w:rPr>
        <w:t>demographics</w:t>
      </w:r>
      <w:r w:rsidRPr="008C7AA9">
        <w:rPr>
          <w:rFonts w:ascii="Garamond" w:hAnsi="Garamond"/>
          <w:sz w:val="24"/>
        </w:rPr>
        <w:t xml:space="preserve"> section of the survey), it will be possible to identify characteristics of organizations that require additional outreach. Univariate statistics will be used to assess awareness of </w:t>
      </w:r>
      <w:r w:rsidRPr="008C7AA9">
        <w:rPr>
          <w:rFonts w:ascii="Garamond" w:hAnsi="Garamond"/>
          <w:i/>
          <w:sz w:val="24"/>
        </w:rPr>
        <w:t>HP2020</w:t>
      </w:r>
      <w:r w:rsidRPr="008C7AA9">
        <w:rPr>
          <w:rFonts w:ascii="Garamond" w:hAnsi="Garamond"/>
          <w:sz w:val="24"/>
        </w:rPr>
        <w:t xml:space="preserve"> in each of the seven respondent groups.</w:t>
      </w:r>
      <w:r w:rsidR="00BC5F51">
        <w:rPr>
          <w:rFonts w:ascii="Garamond" w:hAnsi="Garamond"/>
          <w:sz w:val="24"/>
        </w:rPr>
        <w:t xml:space="preserve"> </w:t>
      </w:r>
    </w:p>
    <w:p w:rsidR="00B371AB" w:rsidRPr="008C7AA9" w:rsidRDefault="00B371AB" w:rsidP="00B371AB">
      <w:pPr>
        <w:rPr>
          <w:rFonts w:ascii="Garamond" w:hAnsi="Garamond"/>
          <w:sz w:val="24"/>
        </w:rPr>
      </w:pPr>
      <w:r w:rsidRPr="008C7AA9">
        <w:rPr>
          <w:rFonts w:ascii="Garamond" w:hAnsi="Garamond"/>
          <w:sz w:val="24"/>
        </w:rPr>
        <w:t xml:space="preserve">There are many ways that organizations could use </w:t>
      </w:r>
      <w:r w:rsidRPr="008C7AA9">
        <w:rPr>
          <w:rFonts w:ascii="Garamond" w:hAnsi="Garamond"/>
          <w:i/>
          <w:sz w:val="24"/>
        </w:rPr>
        <w:t>HP2020</w:t>
      </w:r>
      <w:r w:rsidRPr="008C7AA9">
        <w:rPr>
          <w:rFonts w:ascii="Garamond" w:hAnsi="Garamond"/>
          <w:sz w:val="24"/>
        </w:rPr>
        <w:t>, and HHS has anecdotal evidence from many organizations as well as the results of the 200</w:t>
      </w:r>
      <w:r w:rsidR="0067148A">
        <w:rPr>
          <w:rFonts w:ascii="Garamond" w:hAnsi="Garamond"/>
          <w:sz w:val="24"/>
        </w:rPr>
        <w:t>8 User Study</w:t>
      </w:r>
      <w:r w:rsidRPr="008C7AA9">
        <w:rPr>
          <w:rFonts w:ascii="Garamond" w:hAnsi="Garamond"/>
          <w:sz w:val="24"/>
        </w:rPr>
        <w:t xml:space="preserve">. This survey will provide an opportunity to further document utilization of </w:t>
      </w:r>
      <w:r w:rsidRPr="008C7AA9">
        <w:rPr>
          <w:rFonts w:ascii="Garamond" w:hAnsi="Garamond"/>
          <w:i/>
          <w:sz w:val="24"/>
        </w:rPr>
        <w:t xml:space="preserve">HP2020 </w:t>
      </w:r>
      <w:r w:rsidR="00084C42" w:rsidRPr="008C7AA9">
        <w:rPr>
          <w:rFonts w:ascii="Garamond" w:hAnsi="Garamond"/>
          <w:sz w:val="24"/>
        </w:rPr>
        <w:t>in a uniform manner.</w:t>
      </w:r>
      <w:r w:rsidRPr="008C7AA9">
        <w:rPr>
          <w:rFonts w:ascii="Garamond" w:hAnsi="Garamond"/>
          <w:sz w:val="24"/>
        </w:rPr>
        <w:t xml:space="preserve"> Several questions on the survey relate to gaining information about how org</w:t>
      </w:r>
      <w:r w:rsidR="00084C42" w:rsidRPr="008C7AA9">
        <w:rPr>
          <w:rFonts w:ascii="Garamond" w:hAnsi="Garamond"/>
          <w:sz w:val="24"/>
        </w:rPr>
        <w:t>anizations utilize the program.</w:t>
      </w:r>
      <w:r w:rsidRPr="008C7AA9">
        <w:rPr>
          <w:rFonts w:ascii="Garamond" w:hAnsi="Garamond"/>
          <w:sz w:val="24"/>
        </w:rPr>
        <w:t xml:space="preserve"> Initial questions will establish whether the organization uses </w:t>
      </w:r>
      <w:r w:rsidRPr="008C7AA9">
        <w:rPr>
          <w:rFonts w:ascii="Garamond" w:hAnsi="Garamond"/>
          <w:i/>
          <w:sz w:val="24"/>
        </w:rPr>
        <w:t>HP2020</w:t>
      </w:r>
      <w:r w:rsidRPr="008C7AA9">
        <w:rPr>
          <w:rFonts w:ascii="Garamond" w:hAnsi="Garamond"/>
          <w:sz w:val="24"/>
        </w:rPr>
        <w:t>, and subsequent questions seek to catalog how it is being used. Wherever possible, answer options have been narrowed as possible responses in order to minimiz</w:t>
      </w:r>
      <w:r w:rsidR="00084C42" w:rsidRPr="008C7AA9">
        <w:rPr>
          <w:rFonts w:ascii="Garamond" w:hAnsi="Garamond"/>
          <w:sz w:val="24"/>
        </w:rPr>
        <w:t>e the burden on the respondent.</w:t>
      </w:r>
      <w:r w:rsidRPr="008C7AA9">
        <w:rPr>
          <w:rFonts w:ascii="Garamond" w:hAnsi="Garamond"/>
          <w:sz w:val="24"/>
        </w:rPr>
        <w:t xml:space="preserve"> Additional questions that will be assessed relate to how users interact with the program (e.g., through the publications or website), the frequency with which </w:t>
      </w:r>
      <w:r w:rsidRPr="008C7AA9">
        <w:rPr>
          <w:rFonts w:ascii="Garamond" w:hAnsi="Garamond"/>
          <w:i/>
          <w:sz w:val="24"/>
        </w:rPr>
        <w:t xml:space="preserve">HP2020 </w:t>
      </w:r>
      <w:r w:rsidRPr="008C7AA9">
        <w:rPr>
          <w:rFonts w:ascii="Garamond" w:hAnsi="Garamond"/>
          <w:sz w:val="24"/>
        </w:rPr>
        <w:t>is used as a resource, and how organizations use the initiative to measure health outcomes.</w:t>
      </w:r>
    </w:p>
    <w:p w:rsidR="00B371AB" w:rsidRPr="008C7AA9" w:rsidRDefault="00B371AB" w:rsidP="00B371AB">
      <w:pPr>
        <w:rPr>
          <w:rFonts w:ascii="Garamond" w:hAnsi="Garamond"/>
          <w:sz w:val="24"/>
        </w:rPr>
      </w:pPr>
      <w:r w:rsidRPr="008C7AA9">
        <w:rPr>
          <w:rFonts w:ascii="Garamond" w:hAnsi="Garamond"/>
          <w:sz w:val="24"/>
        </w:rPr>
        <w:t xml:space="preserve">Descriptive statistics will be used to identify how the program is being used, and chi-square tests will be used to determine if </w:t>
      </w:r>
      <w:r w:rsidRPr="008C7AA9">
        <w:rPr>
          <w:rFonts w:ascii="Garamond" w:hAnsi="Garamond"/>
          <w:i/>
          <w:sz w:val="24"/>
        </w:rPr>
        <w:t xml:space="preserve">HP2020 </w:t>
      </w:r>
      <w:r w:rsidRPr="008C7AA9">
        <w:rPr>
          <w:rFonts w:ascii="Garamond" w:hAnsi="Garamond"/>
          <w:sz w:val="24"/>
        </w:rPr>
        <w:t xml:space="preserve">is used similarly across respondent categories and organizational characteristics (i.e., comparisons across the seven respondent groups may be made as well as different organizational sizes </w:t>
      </w:r>
      <w:r w:rsidR="00084C42" w:rsidRPr="008C7AA9">
        <w:rPr>
          <w:rFonts w:ascii="Garamond" w:hAnsi="Garamond"/>
          <w:sz w:val="24"/>
        </w:rPr>
        <w:t xml:space="preserve">within a respondent category). </w:t>
      </w:r>
      <w:r w:rsidRPr="008C7AA9">
        <w:rPr>
          <w:rFonts w:ascii="Garamond" w:hAnsi="Garamond"/>
          <w:sz w:val="24"/>
        </w:rPr>
        <w:t>We will also use logistic regression, where appropriate, to determine if organizational characteristics are associated with the likelihood of using the initiative in specific ways.</w:t>
      </w:r>
    </w:p>
    <w:p w:rsidR="00B371AB" w:rsidRDefault="00B371AB" w:rsidP="00B371AB">
      <w:pPr>
        <w:rPr>
          <w:rFonts w:ascii="Garamond" w:hAnsi="Garamond"/>
          <w:sz w:val="24"/>
        </w:rPr>
      </w:pPr>
      <w:r w:rsidRPr="008C7AA9">
        <w:rPr>
          <w:rFonts w:ascii="Garamond" w:hAnsi="Garamond"/>
          <w:sz w:val="24"/>
        </w:rPr>
        <w:t>We will also make comparisons between the results of this User Study, the 2008 User Study, and the 2005 Assessment. Most of these analyses will exclude the new group</w:t>
      </w:r>
      <w:r w:rsidR="0067148A">
        <w:rPr>
          <w:rFonts w:ascii="Garamond" w:hAnsi="Garamond"/>
          <w:sz w:val="24"/>
        </w:rPr>
        <w:t>s</w:t>
      </w:r>
      <w:r w:rsidRPr="008C7AA9">
        <w:rPr>
          <w:rFonts w:ascii="Garamond" w:hAnsi="Garamond"/>
          <w:sz w:val="24"/>
        </w:rPr>
        <w:t xml:space="preserve"> of state Senior Deputy Directors</w:t>
      </w:r>
      <w:r w:rsidR="0067148A">
        <w:rPr>
          <w:rFonts w:ascii="Garamond" w:hAnsi="Garamond"/>
          <w:sz w:val="24"/>
        </w:rPr>
        <w:t xml:space="preserve">, </w:t>
      </w:r>
      <w:r w:rsidR="009E3618">
        <w:rPr>
          <w:rFonts w:ascii="Garamond" w:hAnsi="Garamond"/>
          <w:sz w:val="24"/>
        </w:rPr>
        <w:t>Consortium</w:t>
      </w:r>
      <w:r w:rsidR="0067148A">
        <w:rPr>
          <w:rFonts w:ascii="Garamond" w:hAnsi="Garamond"/>
          <w:sz w:val="24"/>
        </w:rPr>
        <w:t xml:space="preserve"> members, and webinar </w:t>
      </w:r>
      <w:r w:rsidR="009E3618">
        <w:rPr>
          <w:rFonts w:ascii="Garamond" w:hAnsi="Garamond"/>
          <w:sz w:val="24"/>
        </w:rPr>
        <w:t>attendees</w:t>
      </w:r>
      <w:r w:rsidR="0067148A">
        <w:rPr>
          <w:rFonts w:ascii="Garamond" w:hAnsi="Garamond"/>
          <w:sz w:val="24"/>
        </w:rPr>
        <w:t>.</w:t>
      </w:r>
      <w:r w:rsidRPr="008C7AA9">
        <w:rPr>
          <w:rFonts w:ascii="Garamond" w:hAnsi="Garamond"/>
          <w:sz w:val="24"/>
        </w:rPr>
        <w:t xml:space="preserve"> Descriptive statistics will be used to compare how the program usage has changed, and chi-square tests and t-tests will be used to determine if these differences</w:t>
      </w:r>
      <w:r w:rsidR="00084C42" w:rsidRPr="008C7AA9">
        <w:rPr>
          <w:rFonts w:ascii="Garamond" w:hAnsi="Garamond"/>
          <w:sz w:val="24"/>
        </w:rPr>
        <w:t xml:space="preserve"> are statistically significant.</w:t>
      </w:r>
      <w:r w:rsidRPr="008C7AA9">
        <w:rPr>
          <w:rFonts w:ascii="Garamond" w:hAnsi="Garamond"/>
          <w:sz w:val="24"/>
        </w:rPr>
        <w:t xml:space="preserve"> If appropriate, logistic regression and other advanced statistical tools will be used to better understand the changes between the two data sets.</w:t>
      </w:r>
    </w:p>
    <w:p w:rsidR="00D370DF" w:rsidRPr="008C7AA9" w:rsidRDefault="00E20F0F" w:rsidP="00D370DF">
      <w:pPr>
        <w:spacing w:before="100" w:beforeAutospacing="1" w:after="100" w:afterAutospacing="1"/>
        <w:rPr>
          <w:rFonts w:ascii="Garamond" w:hAnsi="Garamond"/>
          <w:b/>
          <w:sz w:val="24"/>
        </w:rPr>
      </w:pPr>
      <w:r>
        <w:rPr>
          <w:rFonts w:ascii="Garamond" w:hAnsi="Garamond"/>
          <w:b/>
          <w:sz w:val="24"/>
        </w:rPr>
        <w:t>2</w:t>
      </w:r>
      <w:r w:rsidR="00D370DF" w:rsidRPr="008C7AA9">
        <w:rPr>
          <w:rFonts w:ascii="Garamond" w:hAnsi="Garamond"/>
          <w:b/>
          <w:sz w:val="24"/>
        </w:rPr>
        <w:t>)</w:t>
      </w:r>
      <w:r w:rsidR="00BC5F51">
        <w:rPr>
          <w:rFonts w:ascii="Garamond" w:hAnsi="Garamond"/>
          <w:b/>
          <w:sz w:val="24"/>
        </w:rPr>
        <w:t xml:space="preserve"> </w:t>
      </w:r>
      <w:r w:rsidR="00D370DF" w:rsidRPr="008C7AA9">
        <w:rPr>
          <w:rFonts w:ascii="Garamond" w:hAnsi="Garamond" w:cs="Arial"/>
          <w:b/>
          <w:sz w:val="24"/>
        </w:rPr>
        <w:t xml:space="preserve">How do organizations monitor progress towards </w:t>
      </w:r>
      <w:r w:rsidR="00EC0249" w:rsidRPr="00EC0249">
        <w:rPr>
          <w:rFonts w:ascii="Garamond" w:hAnsi="Garamond" w:cs="Arial"/>
          <w:b/>
          <w:i/>
          <w:sz w:val="24"/>
        </w:rPr>
        <w:t>HP2020</w:t>
      </w:r>
      <w:r w:rsidR="00D370DF" w:rsidRPr="008C7AA9">
        <w:rPr>
          <w:rFonts w:ascii="Garamond" w:hAnsi="Garamond" w:cs="Arial"/>
          <w:b/>
          <w:sz w:val="24"/>
        </w:rPr>
        <w:t xml:space="preserve"> objectives and targets?</w:t>
      </w:r>
      <w:r w:rsidR="00D370DF" w:rsidRPr="008C7AA9">
        <w:rPr>
          <w:rFonts w:ascii="Arial" w:hAnsi="Arial" w:cs="Arial"/>
          <w:sz w:val="20"/>
          <w:szCs w:val="18"/>
        </w:rPr>
        <w:t xml:space="preserve"> </w:t>
      </w:r>
    </w:p>
    <w:p w:rsidR="00D370DF" w:rsidRPr="008C7AA9" w:rsidRDefault="00D370DF" w:rsidP="00D370DF">
      <w:pPr>
        <w:rPr>
          <w:rFonts w:ascii="Garamond" w:hAnsi="Garamond"/>
          <w:sz w:val="24"/>
        </w:rPr>
      </w:pPr>
      <w:r w:rsidRPr="008C7AA9">
        <w:rPr>
          <w:rFonts w:ascii="Garamond" w:hAnsi="Garamond"/>
          <w:sz w:val="24"/>
        </w:rPr>
        <w:lastRenderedPageBreak/>
        <w:t>HHS is interested in determining whether organizations are measuring progress toward</w:t>
      </w:r>
      <w:r w:rsidR="0029197C">
        <w:rPr>
          <w:rFonts w:ascii="Garamond" w:hAnsi="Garamond"/>
          <w:sz w:val="24"/>
        </w:rPr>
        <w:t xml:space="preserve"> </w:t>
      </w:r>
      <w:r w:rsidRPr="008C7AA9">
        <w:rPr>
          <w:rFonts w:ascii="Garamond" w:hAnsi="Garamond"/>
          <w:i/>
          <w:sz w:val="24"/>
        </w:rPr>
        <w:t>HP2020</w:t>
      </w:r>
      <w:r w:rsidRPr="008C7AA9">
        <w:rPr>
          <w:rFonts w:ascii="Garamond" w:hAnsi="Garamond"/>
          <w:sz w:val="24"/>
        </w:rPr>
        <w:t xml:space="preserve"> </w:t>
      </w:r>
      <w:r w:rsidR="00160563">
        <w:rPr>
          <w:rFonts w:ascii="Garamond" w:hAnsi="Garamond"/>
          <w:sz w:val="24"/>
        </w:rPr>
        <w:t>targets</w:t>
      </w:r>
      <w:r w:rsidRPr="008C7AA9">
        <w:rPr>
          <w:rFonts w:ascii="Garamond" w:hAnsi="Garamond"/>
          <w:sz w:val="24"/>
        </w:rPr>
        <w:t xml:space="preserve">. Descriptive statistics will be used to identify how often progress is being measured, and chi-square tests will be used to determine if some respondent categories and organizational characteristics result in different rates of measurement. </w:t>
      </w:r>
    </w:p>
    <w:p w:rsidR="00D370DF" w:rsidRPr="008C7AA9" w:rsidRDefault="00E20F0F" w:rsidP="00D370DF">
      <w:pPr>
        <w:rPr>
          <w:rFonts w:ascii="Garamond" w:hAnsi="Garamond"/>
          <w:b/>
          <w:sz w:val="24"/>
        </w:rPr>
      </w:pPr>
      <w:r>
        <w:rPr>
          <w:rFonts w:ascii="Garamond" w:hAnsi="Garamond"/>
          <w:b/>
          <w:sz w:val="24"/>
        </w:rPr>
        <w:t>3</w:t>
      </w:r>
      <w:r w:rsidR="00D370DF" w:rsidRPr="008C7AA9">
        <w:rPr>
          <w:rFonts w:ascii="Garamond" w:hAnsi="Garamond"/>
          <w:b/>
          <w:sz w:val="24"/>
        </w:rPr>
        <w:t>)</w:t>
      </w:r>
      <w:r w:rsidR="00BC5F51">
        <w:rPr>
          <w:rFonts w:ascii="Garamond" w:hAnsi="Garamond"/>
          <w:sz w:val="24"/>
        </w:rPr>
        <w:t xml:space="preserve"> </w:t>
      </w:r>
      <w:r w:rsidR="000462E6">
        <w:rPr>
          <w:rFonts w:ascii="Garamond" w:hAnsi="Garamond"/>
          <w:b/>
          <w:sz w:val="24"/>
        </w:rPr>
        <w:t>What</w:t>
      </w:r>
      <w:r w:rsidR="00D370DF" w:rsidRPr="008C7AA9">
        <w:rPr>
          <w:rFonts w:ascii="Garamond" w:hAnsi="Garamond"/>
          <w:b/>
          <w:sz w:val="24"/>
        </w:rPr>
        <w:t xml:space="preserve"> </w:t>
      </w:r>
      <w:r w:rsidR="000462E6">
        <w:rPr>
          <w:rFonts w:ascii="Garamond" w:hAnsi="Garamond"/>
          <w:b/>
          <w:sz w:val="24"/>
        </w:rPr>
        <w:t xml:space="preserve">components of </w:t>
      </w:r>
      <w:r w:rsidR="00D370DF" w:rsidRPr="008C7AA9">
        <w:rPr>
          <w:rFonts w:ascii="Garamond" w:hAnsi="Garamond"/>
          <w:b/>
          <w:i/>
          <w:sz w:val="24"/>
        </w:rPr>
        <w:t>HP2020</w:t>
      </w:r>
      <w:r w:rsidR="00D370DF" w:rsidRPr="008C7AA9">
        <w:rPr>
          <w:rFonts w:ascii="Garamond" w:hAnsi="Garamond"/>
          <w:i/>
          <w:sz w:val="24"/>
        </w:rPr>
        <w:t xml:space="preserve"> </w:t>
      </w:r>
      <w:r w:rsidR="000462E6">
        <w:rPr>
          <w:rFonts w:ascii="Garamond" w:hAnsi="Garamond"/>
          <w:b/>
          <w:sz w:val="24"/>
        </w:rPr>
        <w:t>are most useful to users? S</w:t>
      </w:r>
      <w:r w:rsidR="00D370DF" w:rsidRPr="008C7AA9">
        <w:rPr>
          <w:rFonts w:ascii="Garamond" w:hAnsi="Garamond"/>
          <w:b/>
          <w:sz w:val="24"/>
        </w:rPr>
        <w:t xml:space="preserve">pecifically, </w:t>
      </w:r>
      <w:r w:rsidR="000462E6">
        <w:rPr>
          <w:rFonts w:ascii="Garamond" w:hAnsi="Garamond"/>
          <w:b/>
          <w:sz w:val="24"/>
        </w:rPr>
        <w:t xml:space="preserve">what tools and activities are most widely used? </w:t>
      </w:r>
      <w:r w:rsidR="00D370DF" w:rsidRPr="008C7AA9">
        <w:rPr>
          <w:rFonts w:ascii="Garamond" w:hAnsi="Garamond"/>
          <w:b/>
          <w:sz w:val="24"/>
        </w:rPr>
        <w:t xml:space="preserve"> </w:t>
      </w:r>
    </w:p>
    <w:p w:rsidR="00E20F0F" w:rsidRDefault="00D370DF" w:rsidP="00D370DF">
      <w:pPr>
        <w:rPr>
          <w:rFonts w:ascii="Garamond" w:hAnsi="Garamond"/>
          <w:sz w:val="24"/>
        </w:rPr>
      </w:pPr>
      <w:r w:rsidRPr="008C7AA9">
        <w:rPr>
          <w:rFonts w:ascii="Garamond" w:hAnsi="Garamond"/>
          <w:i/>
          <w:sz w:val="24"/>
        </w:rPr>
        <w:t xml:space="preserve">HP2020 </w:t>
      </w:r>
      <w:r w:rsidRPr="008C7AA9">
        <w:rPr>
          <w:rFonts w:ascii="Garamond" w:hAnsi="Garamond"/>
          <w:sz w:val="24"/>
        </w:rPr>
        <w:t xml:space="preserve">has several </w:t>
      </w:r>
      <w:r w:rsidR="0067148A">
        <w:rPr>
          <w:rFonts w:ascii="Garamond" w:hAnsi="Garamond"/>
          <w:sz w:val="24"/>
        </w:rPr>
        <w:t>tools</w:t>
      </w:r>
      <w:r w:rsidRPr="008C7AA9">
        <w:rPr>
          <w:rFonts w:ascii="Garamond" w:hAnsi="Garamond"/>
          <w:sz w:val="24"/>
        </w:rPr>
        <w:t xml:space="preserve"> </w:t>
      </w:r>
      <w:r w:rsidR="00E20F0F">
        <w:rPr>
          <w:rFonts w:ascii="Garamond" w:hAnsi="Garamond"/>
          <w:sz w:val="24"/>
        </w:rPr>
        <w:t xml:space="preserve">and activities, </w:t>
      </w:r>
      <w:r w:rsidRPr="008C7AA9">
        <w:rPr>
          <w:rFonts w:ascii="Garamond" w:hAnsi="Garamond"/>
          <w:sz w:val="24"/>
        </w:rPr>
        <w:t xml:space="preserve">including, but not limited to: </w:t>
      </w:r>
      <w:r w:rsidR="00E20F0F">
        <w:rPr>
          <w:rFonts w:ascii="Garamond" w:hAnsi="Garamond"/>
          <w:sz w:val="24"/>
        </w:rPr>
        <w:t xml:space="preserve">Data, implementation stories, tools for program planning, </w:t>
      </w:r>
      <w:r w:rsidR="00E20F0F">
        <w:rPr>
          <w:rFonts w:ascii="Garamond" w:hAnsi="Garamond"/>
          <w:i/>
          <w:sz w:val="24"/>
        </w:rPr>
        <w:t xml:space="preserve">Healthy People </w:t>
      </w:r>
      <w:r w:rsidR="00E20F0F">
        <w:rPr>
          <w:rFonts w:ascii="Garamond" w:hAnsi="Garamond"/>
          <w:sz w:val="24"/>
        </w:rPr>
        <w:t xml:space="preserve">webinars, and </w:t>
      </w:r>
      <w:r w:rsidR="00E20F0F">
        <w:rPr>
          <w:rFonts w:ascii="Garamond" w:hAnsi="Garamond"/>
          <w:i/>
          <w:sz w:val="24"/>
        </w:rPr>
        <w:t xml:space="preserve">Healthy People </w:t>
      </w:r>
      <w:r w:rsidR="00E20F0F">
        <w:rPr>
          <w:rFonts w:ascii="Garamond" w:hAnsi="Garamond"/>
          <w:sz w:val="24"/>
        </w:rPr>
        <w:t xml:space="preserve">communication. </w:t>
      </w:r>
      <w:r w:rsidRPr="008C7AA9">
        <w:rPr>
          <w:rFonts w:ascii="Garamond" w:hAnsi="Garamond"/>
          <w:sz w:val="24"/>
        </w:rPr>
        <w:t xml:space="preserve">HHS is interested in learning which </w:t>
      </w:r>
      <w:r w:rsidR="00E20F0F">
        <w:rPr>
          <w:rFonts w:ascii="Garamond" w:hAnsi="Garamond"/>
          <w:sz w:val="24"/>
        </w:rPr>
        <w:t xml:space="preserve">activities users are aware of, and which they have used. </w:t>
      </w:r>
      <w:r w:rsidRPr="008C7AA9">
        <w:rPr>
          <w:rFonts w:ascii="Garamond" w:hAnsi="Garamond"/>
          <w:sz w:val="24"/>
        </w:rPr>
        <w:t xml:space="preserve">Simple descriptive statistics will be used to identify </w:t>
      </w:r>
      <w:r w:rsidR="00E20F0F">
        <w:rPr>
          <w:rFonts w:ascii="Garamond" w:hAnsi="Garamond"/>
          <w:sz w:val="24"/>
        </w:rPr>
        <w:t xml:space="preserve">which tools and activities users are aware of and using. </w:t>
      </w:r>
    </w:p>
    <w:p w:rsidR="00D370DF" w:rsidRPr="008C7AA9" w:rsidRDefault="00D370DF" w:rsidP="00D370DF">
      <w:pPr>
        <w:rPr>
          <w:rFonts w:ascii="Garamond" w:hAnsi="Garamond"/>
          <w:sz w:val="24"/>
        </w:rPr>
      </w:pPr>
      <w:r w:rsidRPr="008C7AA9">
        <w:rPr>
          <w:rFonts w:ascii="Garamond" w:hAnsi="Garamond"/>
          <w:sz w:val="24"/>
        </w:rPr>
        <w:t xml:space="preserve">Analyses will also assess the impact of </w:t>
      </w:r>
      <w:r w:rsidRPr="008C7AA9">
        <w:rPr>
          <w:rFonts w:ascii="Garamond" w:hAnsi="Garamond"/>
          <w:i/>
          <w:sz w:val="24"/>
        </w:rPr>
        <w:t>HP2020</w:t>
      </w:r>
      <w:r w:rsidR="0029197C">
        <w:rPr>
          <w:rFonts w:ascii="Garamond" w:hAnsi="Garamond"/>
          <w:sz w:val="24"/>
        </w:rPr>
        <w:t xml:space="preserve"> on the work of the organization</w:t>
      </w:r>
      <w:r w:rsidRPr="008C7AA9">
        <w:rPr>
          <w:rFonts w:ascii="Garamond" w:hAnsi="Garamond"/>
          <w:sz w:val="24"/>
        </w:rPr>
        <w:t>.</w:t>
      </w:r>
      <w:r w:rsidR="00BC5F51">
        <w:rPr>
          <w:rFonts w:ascii="Garamond" w:hAnsi="Garamond"/>
          <w:sz w:val="24"/>
        </w:rPr>
        <w:t xml:space="preserve"> </w:t>
      </w:r>
      <w:r w:rsidRPr="008C7AA9">
        <w:rPr>
          <w:rFonts w:ascii="Garamond" w:hAnsi="Garamond"/>
          <w:sz w:val="24"/>
        </w:rPr>
        <w:t xml:space="preserve">The question asks respondents to rate, on a scale of 1-5, the impact of </w:t>
      </w:r>
      <w:r w:rsidRPr="008C7AA9">
        <w:rPr>
          <w:rFonts w:ascii="Garamond" w:hAnsi="Garamond"/>
          <w:i/>
          <w:sz w:val="24"/>
        </w:rPr>
        <w:t>HP2020</w:t>
      </w:r>
      <w:r w:rsidRPr="008C7AA9">
        <w:rPr>
          <w:rFonts w:ascii="Garamond" w:hAnsi="Garamond"/>
          <w:sz w:val="24"/>
        </w:rPr>
        <w:t xml:space="preserve"> on its organization. Mean scores will be computed and compared among different organizational characteristics using the student’s t-test, which assumes normally distributed data. An alternative non-parametric test (with no accompanying normality assumption) that will be used is the Wilcoxon signed rank test. Analyses will be conducted to examine possible correlation between overall opinion of the program and utilization of the program.</w:t>
      </w:r>
      <w:r w:rsidR="00BC5F51">
        <w:rPr>
          <w:rFonts w:ascii="Garamond" w:hAnsi="Garamond"/>
          <w:sz w:val="24"/>
        </w:rPr>
        <w:t xml:space="preserve"> </w:t>
      </w:r>
    </w:p>
    <w:p w:rsidR="00D370DF" w:rsidRPr="008C7AA9" w:rsidRDefault="00E20F0F" w:rsidP="00D370DF">
      <w:pPr>
        <w:rPr>
          <w:rFonts w:ascii="Garamond" w:hAnsi="Garamond"/>
          <w:sz w:val="24"/>
        </w:rPr>
      </w:pPr>
      <w:r>
        <w:rPr>
          <w:rFonts w:ascii="Garamond" w:hAnsi="Garamond"/>
          <w:b/>
          <w:sz w:val="24"/>
        </w:rPr>
        <w:t>4</w:t>
      </w:r>
      <w:r w:rsidR="00D370DF" w:rsidRPr="008C7AA9">
        <w:rPr>
          <w:rFonts w:ascii="Garamond" w:hAnsi="Garamond"/>
          <w:b/>
          <w:sz w:val="24"/>
        </w:rPr>
        <w:t>)</w:t>
      </w:r>
      <w:r w:rsidR="00BC5F51">
        <w:rPr>
          <w:rFonts w:ascii="Garamond" w:hAnsi="Garamond"/>
          <w:b/>
          <w:sz w:val="24"/>
        </w:rPr>
        <w:t xml:space="preserve"> </w:t>
      </w:r>
      <w:r w:rsidR="00D370DF" w:rsidRPr="008C7AA9">
        <w:rPr>
          <w:rFonts w:ascii="Garamond" w:hAnsi="Garamond"/>
          <w:b/>
          <w:sz w:val="24"/>
        </w:rPr>
        <w:t xml:space="preserve">What key </w:t>
      </w:r>
      <w:r w:rsidR="00D370DF">
        <w:rPr>
          <w:rFonts w:ascii="Garamond" w:hAnsi="Garamond"/>
          <w:b/>
          <w:sz w:val="24"/>
        </w:rPr>
        <w:t>issues</w:t>
      </w:r>
      <w:r w:rsidR="00D370DF" w:rsidRPr="008C7AA9">
        <w:rPr>
          <w:rFonts w:ascii="Garamond" w:hAnsi="Garamond"/>
          <w:b/>
          <w:sz w:val="24"/>
        </w:rPr>
        <w:t xml:space="preserve"> should be considered in framing the next iteration of health promotion and disease prevention objectives for the nation?</w:t>
      </w:r>
    </w:p>
    <w:p w:rsidR="00D370DF" w:rsidRPr="008C7AA9" w:rsidRDefault="00D370DF" w:rsidP="00D370DF">
      <w:pPr>
        <w:rPr>
          <w:rFonts w:ascii="Garamond" w:hAnsi="Garamond"/>
          <w:sz w:val="24"/>
        </w:rPr>
      </w:pPr>
      <w:r w:rsidRPr="008C7AA9">
        <w:rPr>
          <w:rFonts w:ascii="Garamond" w:hAnsi="Garamond"/>
          <w:sz w:val="24"/>
        </w:rPr>
        <w:t xml:space="preserve">HHS is particularly interested in gaining information from on-the-ground users as to how </w:t>
      </w:r>
      <w:r w:rsidR="00BC5F51" w:rsidRPr="00BC5F51">
        <w:rPr>
          <w:rFonts w:ascii="Garamond" w:hAnsi="Garamond"/>
          <w:i/>
          <w:sz w:val="24"/>
        </w:rPr>
        <w:t>Healthy People</w:t>
      </w:r>
      <w:r w:rsidRPr="008C7AA9">
        <w:rPr>
          <w:rFonts w:ascii="Garamond" w:hAnsi="Garamond"/>
          <w:i/>
          <w:sz w:val="24"/>
        </w:rPr>
        <w:t xml:space="preserve"> </w:t>
      </w:r>
      <w:r w:rsidRPr="008C7AA9">
        <w:rPr>
          <w:rFonts w:ascii="Garamond" w:hAnsi="Garamond"/>
          <w:sz w:val="24"/>
        </w:rPr>
        <w:t>can be improved</w:t>
      </w:r>
      <w:r w:rsidR="00EC0249">
        <w:rPr>
          <w:rFonts w:ascii="Garamond" w:hAnsi="Garamond"/>
          <w:sz w:val="24"/>
        </w:rPr>
        <w:t xml:space="preserve"> for the next iteration of </w:t>
      </w:r>
      <w:r w:rsidR="00BC5F51" w:rsidRPr="00BC5F51">
        <w:rPr>
          <w:rFonts w:ascii="Garamond" w:hAnsi="Garamond"/>
          <w:i/>
          <w:sz w:val="24"/>
        </w:rPr>
        <w:t>Healthy People</w:t>
      </w:r>
      <w:r w:rsidR="00EC0249">
        <w:rPr>
          <w:rFonts w:ascii="Garamond" w:hAnsi="Garamond"/>
          <w:sz w:val="24"/>
        </w:rPr>
        <w:t xml:space="preserve">, </w:t>
      </w:r>
      <w:r w:rsidRPr="008C7AA9">
        <w:rPr>
          <w:rFonts w:ascii="Garamond" w:hAnsi="Garamond"/>
          <w:i/>
          <w:sz w:val="24"/>
        </w:rPr>
        <w:t>HP2030</w:t>
      </w:r>
      <w:r w:rsidRPr="008C7AA9">
        <w:rPr>
          <w:rFonts w:ascii="Garamond" w:hAnsi="Garamond"/>
          <w:sz w:val="24"/>
        </w:rPr>
        <w:t>.</w:t>
      </w:r>
      <w:r w:rsidR="00BC5F51">
        <w:rPr>
          <w:rFonts w:ascii="Garamond" w:hAnsi="Garamond"/>
          <w:sz w:val="24"/>
        </w:rPr>
        <w:t xml:space="preserve"> </w:t>
      </w:r>
      <w:r w:rsidRPr="008C7AA9">
        <w:rPr>
          <w:rFonts w:ascii="Garamond" w:hAnsi="Garamond"/>
          <w:sz w:val="24"/>
        </w:rPr>
        <w:t xml:space="preserve">By increasing the usefulness and utility of the next </w:t>
      </w:r>
      <w:r w:rsidR="00BC5F51" w:rsidRPr="00BC5F51">
        <w:rPr>
          <w:rFonts w:ascii="Garamond" w:hAnsi="Garamond"/>
          <w:i/>
          <w:sz w:val="24"/>
        </w:rPr>
        <w:t>Healthy People</w:t>
      </w:r>
      <w:r w:rsidRPr="008C7AA9">
        <w:rPr>
          <w:rFonts w:ascii="Garamond" w:hAnsi="Garamond"/>
          <w:i/>
          <w:sz w:val="24"/>
        </w:rPr>
        <w:t xml:space="preserve"> </w:t>
      </w:r>
      <w:r w:rsidRPr="008C7AA9">
        <w:rPr>
          <w:rFonts w:ascii="Garamond" w:hAnsi="Garamond"/>
          <w:sz w:val="24"/>
        </w:rPr>
        <w:t>iteration</w:t>
      </w:r>
      <w:r w:rsidRPr="008C7AA9">
        <w:rPr>
          <w:rFonts w:ascii="Garamond" w:hAnsi="Garamond"/>
          <w:i/>
          <w:sz w:val="24"/>
        </w:rPr>
        <w:t xml:space="preserve"> </w:t>
      </w:r>
      <w:r w:rsidRPr="008C7AA9">
        <w:rPr>
          <w:rFonts w:ascii="Garamond" w:hAnsi="Garamond"/>
          <w:sz w:val="24"/>
        </w:rPr>
        <w:t>to the state, local, and tribal entities, HHS can increase the usage of the program to improve the health of the nation. Descriptive statistics will be used to summarize the feedback as much as possible.</w:t>
      </w:r>
    </w:p>
    <w:p w:rsidR="00B371AB" w:rsidRPr="008C7AA9" w:rsidRDefault="00E20F0F" w:rsidP="00B371AB">
      <w:pPr>
        <w:rPr>
          <w:rFonts w:ascii="Garamond" w:hAnsi="Garamond"/>
          <w:b/>
          <w:sz w:val="24"/>
        </w:rPr>
      </w:pPr>
      <w:r>
        <w:rPr>
          <w:rFonts w:ascii="Garamond" w:hAnsi="Garamond"/>
          <w:b/>
          <w:sz w:val="24"/>
        </w:rPr>
        <w:t>5</w:t>
      </w:r>
      <w:r w:rsidR="00B371AB" w:rsidRPr="008C7AA9">
        <w:rPr>
          <w:rFonts w:ascii="Garamond" w:hAnsi="Garamond"/>
          <w:b/>
          <w:sz w:val="24"/>
        </w:rPr>
        <w:t>)</w:t>
      </w:r>
      <w:r w:rsidR="00BC5F51">
        <w:rPr>
          <w:rFonts w:ascii="Garamond" w:hAnsi="Garamond"/>
          <w:b/>
          <w:sz w:val="24"/>
        </w:rPr>
        <w:t xml:space="preserve"> </w:t>
      </w:r>
      <w:r w:rsidR="00B371AB" w:rsidRPr="008C7AA9">
        <w:rPr>
          <w:rFonts w:ascii="Garamond" w:hAnsi="Garamond"/>
          <w:b/>
          <w:sz w:val="24"/>
        </w:rPr>
        <w:t xml:space="preserve">What are the reasons that organizations are not using </w:t>
      </w:r>
      <w:r w:rsidR="00B371AB" w:rsidRPr="008C7AA9">
        <w:rPr>
          <w:rFonts w:ascii="Garamond" w:hAnsi="Garamond"/>
          <w:b/>
          <w:i/>
          <w:sz w:val="24"/>
        </w:rPr>
        <w:t>HP2020</w:t>
      </w:r>
      <w:r w:rsidR="00B371AB" w:rsidRPr="008C7AA9">
        <w:rPr>
          <w:rFonts w:ascii="Garamond" w:hAnsi="Garamond"/>
          <w:b/>
          <w:sz w:val="24"/>
        </w:rPr>
        <w:t>?</w:t>
      </w:r>
    </w:p>
    <w:p w:rsidR="00B371AB" w:rsidRPr="008C7AA9" w:rsidRDefault="00B371AB" w:rsidP="00B371AB">
      <w:pPr>
        <w:rPr>
          <w:rFonts w:ascii="Garamond" w:hAnsi="Garamond"/>
          <w:sz w:val="24"/>
        </w:rPr>
      </w:pPr>
      <w:r w:rsidRPr="008C7AA9">
        <w:rPr>
          <w:rFonts w:ascii="Garamond" w:hAnsi="Garamond"/>
          <w:sz w:val="24"/>
        </w:rPr>
        <w:t xml:space="preserve">Gaining insight into how HHS can reduce barriers to utilization of </w:t>
      </w:r>
      <w:r w:rsidRPr="008C7AA9">
        <w:rPr>
          <w:rFonts w:ascii="Garamond" w:hAnsi="Garamond"/>
          <w:i/>
          <w:sz w:val="24"/>
        </w:rPr>
        <w:t xml:space="preserve">HP2020 </w:t>
      </w:r>
      <w:r w:rsidRPr="008C7AA9">
        <w:rPr>
          <w:rFonts w:ascii="Garamond" w:hAnsi="Garamond"/>
          <w:sz w:val="24"/>
        </w:rPr>
        <w:t xml:space="preserve">and encourage greater participation and action toward </w:t>
      </w:r>
      <w:r w:rsidR="00160563">
        <w:rPr>
          <w:rFonts w:ascii="Garamond" w:hAnsi="Garamond"/>
          <w:sz w:val="24"/>
        </w:rPr>
        <w:t>HP2020 targets</w:t>
      </w:r>
      <w:r w:rsidRPr="008C7AA9">
        <w:rPr>
          <w:rFonts w:ascii="Garamond" w:hAnsi="Garamond"/>
          <w:sz w:val="24"/>
        </w:rPr>
        <w:t xml:space="preserve"> is a key objective for thi</w:t>
      </w:r>
      <w:r w:rsidR="00084C42" w:rsidRPr="008C7AA9">
        <w:rPr>
          <w:rFonts w:ascii="Garamond" w:hAnsi="Garamond"/>
          <w:sz w:val="24"/>
        </w:rPr>
        <w:t>s project.</w:t>
      </w:r>
      <w:r w:rsidRPr="008C7AA9">
        <w:rPr>
          <w:rFonts w:ascii="Garamond" w:hAnsi="Garamond"/>
          <w:sz w:val="24"/>
        </w:rPr>
        <w:t xml:space="preserve"> Each of the seven respondent groups is a key</w:t>
      </w:r>
      <w:r w:rsidR="00084C42" w:rsidRPr="008C7AA9">
        <w:rPr>
          <w:rFonts w:ascii="Garamond" w:hAnsi="Garamond"/>
          <w:sz w:val="24"/>
        </w:rPr>
        <w:t xml:space="preserve"> target user of the initiative.</w:t>
      </w:r>
      <w:r w:rsidRPr="008C7AA9">
        <w:rPr>
          <w:rFonts w:ascii="Garamond" w:hAnsi="Garamond"/>
          <w:sz w:val="24"/>
        </w:rPr>
        <w:t xml:space="preserve"> For organizations that indicate they do not use </w:t>
      </w:r>
      <w:r w:rsidRPr="008C7AA9">
        <w:rPr>
          <w:rFonts w:ascii="Garamond" w:hAnsi="Garamond"/>
          <w:i/>
          <w:sz w:val="24"/>
        </w:rPr>
        <w:t>HP2020</w:t>
      </w:r>
      <w:r w:rsidRPr="008C7AA9">
        <w:rPr>
          <w:rFonts w:ascii="Garamond" w:hAnsi="Garamond"/>
          <w:sz w:val="24"/>
        </w:rPr>
        <w:t>, this project provides the opportunity to understand why organizations do not utilize the program in anticipated ways.</w:t>
      </w:r>
      <w:r w:rsidR="00BC5F51">
        <w:rPr>
          <w:rFonts w:ascii="Garamond" w:hAnsi="Garamond"/>
          <w:sz w:val="24"/>
        </w:rPr>
        <w:t xml:space="preserve"> </w:t>
      </w:r>
      <w:r w:rsidRPr="008C7AA9">
        <w:rPr>
          <w:rFonts w:ascii="Garamond" w:hAnsi="Garamond"/>
          <w:sz w:val="24"/>
        </w:rPr>
        <w:t xml:space="preserve">Descriptive statistics will be used to explore possible program and organizational causes </w:t>
      </w:r>
      <w:r w:rsidR="00084C42" w:rsidRPr="008C7AA9">
        <w:rPr>
          <w:rFonts w:ascii="Garamond" w:hAnsi="Garamond"/>
          <w:sz w:val="24"/>
        </w:rPr>
        <w:t xml:space="preserve">for non-use of the initiative. </w:t>
      </w:r>
      <w:r w:rsidRPr="008C7AA9">
        <w:rPr>
          <w:rFonts w:ascii="Garamond" w:hAnsi="Garamond"/>
          <w:sz w:val="24"/>
        </w:rPr>
        <w:t xml:space="preserve">Among users of </w:t>
      </w:r>
      <w:r w:rsidRPr="008C7AA9">
        <w:rPr>
          <w:rFonts w:ascii="Garamond" w:hAnsi="Garamond"/>
          <w:i/>
          <w:sz w:val="24"/>
        </w:rPr>
        <w:t>HP2020</w:t>
      </w:r>
      <w:r w:rsidRPr="008C7AA9">
        <w:rPr>
          <w:rFonts w:ascii="Garamond" w:hAnsi="Garamond"/>
          <w:sz w:val="24"/>
        </w:rPr>
        <w:t>, descriptive statistics will assess reasons that prevent them from expanding their use of the initiative.</w:t>
      </w:r>
    </w:p>
    <w:p w:rsidR="00B371AB" w:rsidRPr="008C7AA9" w:rsidRDefault="00B371AB" w:rsidP="00B371AB">
      <w:pPr>
        <w:rPr>
          <w:rFonts w:ascii="Garamond" w:hAnsi="Garamond"/>
          <w:sz w:val="24"/>
        </w:rPr>
      </w:pPr>
      <w:r w:rsidRPr="008C7AA9">
        <w:rPr>
          <w:rFonts w:ascii="Garamond" w:hAnsi="Garamond"/>
          <w:sz w:val="24"/>
        </w:rPr>
        <w:t xml:space="preserve">The limited number of open-ended questions that seek suggestions for improving the program will be examined and categorized where possible. </w:t>
      </w:r>
    </w:p>
    <w:p w:rsidR="00B371AB" w:rsidRPr="008C7AA9" w:rsidRDefault="00E20F0F" w:rsidP="00B371AB">
      <w:pPr>
        <w:rPr>
          <w:rFonts w:ascii="Garamond" w:hAnsi="Garamond"/>
          <w:b/>
          <w:i/>
          <w:sz w:val="24"/>
        </w:rPr>
      </w:pPr>
      <w:r>
        <w:rPr>
          <w:rFonts w:ascii="Garamond" w:hAnsi="Garamond"/>
          <w:b/>
          <w:sz w:val="24"/>
        </w:rPr>
        <w:t>6</w:t>
      </w:r>
      <w:r w:rsidR="00B371AB" w:rsidRPr="008C7AA9">
        <w:rPr>
          <w:rFonts w:ascii="Garamond" w:hAnsi="Garamond"/>
          <w:b/>
          <w:sz w:val="24"/>
        </w:rPr>
        <w:t>)</w:t>
      </w:r>
      <w:r w:rsidR="00BC5F51">
        <w:rPr>
          <w:rFonts w:ascii="Garamond" w:hAnsi="Garamond"/>
          <w:b/>
          <w:i/>
          <w:sz w:val="24"/>
        </w:rPr>
        <w:t xml:space="preserve"> </w:t>
      </w:r>
      <w:r w:rsidR="00B371AB" w:rsidRPr="008C7AA9">
        <w:rPr>
          <w:rFonts w:ascii="Garamond" w:hAnsi="Garamond"/>
          <w:b/>
          <w:sz w:val="24"/>
        </w:rPr>
        <w:t xml:space="preserve">How has </w:t>
      </w:r>
      <w:r w:rsidR="00BC5F51" w:rsidRPr="00BC5F51">
        <w:rPr>
          <w:rFonts w:ascii="Garamond" w:hAnsi="Garamond"/>
          <w:b/>
          <w:i/>
          <w:sz w:val="24"/>
        </w:rPr>
        <w:t>Healthy People</w:t>
      </w:r>
      <w:r w:rsidR="00B371AB" w:rsidRPr="008C7AA9">
        <w:rPr>
          <w:rFonts w:ascii="Garamond" w:hAnsi="Garamond"/>
          <w:b/>
          <w:sz w:val="24"/>
        </w:rPr>
        <w:t xml:space="preserve"> webinar participation influenced organizations’ use of </w:t>
      </w:r>
      <w:r w:rsidR="00B371AB" w:rsidRPr="008C7AA9">
        <w:rPr>
          <w:rFonts w:ascii="Garamond" w:hAnsi="Garamond"/>
          <w:b/>
          <w:i/>
          <w:sz w:val="24"/>
        </w:rPr>
        <w:t>HP2020</w:t>
      </w:r>
      <w:r w:rsidR="00B371AB" w:rsidRPr="008C7AA9">
        <w:rPr>
          <w:rFonts w:ascii="Garamond" w:hAnsi="Garamond"/>
          <w:b/>
          <w:sz w:val="24"/>
        </w:rPr>
        <w:t>?</w:t>
      </w:r>
      <w:r w:rsidR="00B371AB" w:rsidRPr="008C7AA9">
        <w:rPr>
          <w:rFonts w:ascii="Garamond" w:hAnsi="Garamond"/>
          <w:b/>
          <w:i/>
          <w:sz w:val="24"/>
        </w:rPr>
        <w:t xml:space="preserve"> </w:t>
      </w:r>
    </w:p>
    <w:p w:rsidR="00B371AB" w:rsidRDefault="00B371AB" w:rsidP="00B371AB">
      <w:pPr>
        <w:rPr>
          <w:rFonts w:ascii="Garamond" w:hAnsi="Garamond"/>
          <w:sz w:val="24"/>
        </w:rPr>
      </w:pPr>
      <w:r w:rsidRPr="008C7AA9">
        <w:rPr>
          <w:rFonts w:ascii="Garamond" w:hAnsi="Garamond"/>
          <w:sz w:val="24"/>
        </w:rPr>
        <w:t xml:space="preserve">For the first time, </w:t>
      </w:r>
      <w:r w:rsidR="009E3618">
        <w:rPr>
          <w:rFonts w:ascii="Garamond" w:hAnsi="Garamond"/>
          <w:sz w:val="24"/>
        </w:rPr>
        <w:t>w</w:t>
      </w:r>
      <w:r w:rsidRPr="008C7AA9">
        <w:rPr>
          <w:rFonts w:ascii="Garamond" w:hAnsi="Garamond"/>
          <w:sz w:val="24"/>
        </w:rPr>
        <w:t xml:space="preserve">ebinar </w:t>
      </w:r>
      <w:r w:rsidR="009E3618">
        <w:rPr>
          <w:rFonts w:ascii="Garamond" w:hAnsi="Garamond"/>
          <w:sz w:val="24"/>
        </w:rPr>
        <w:t>attendees</w:t>
      </w:r>
      <w:r w:rsidRPr="008C7AA9">
        <w:rPr>
          <w:rFonts w:ascii="Garamond" w:hAnsi="Garamond"/>
          <w:sz w:val="24"/>
        </w:rPr>
        <w:t xml:space="preserve"> will be asked about </w:t>
      </w:r>
      <w:r w:rsidR="00BC5F51" w:rsidRPr="00BC5F51">
        <w:rPr>
          <w:rFonts w:ascii="Garamond" w:hAnsi="Garamond"/>
          <w:i/>
          <w:sz w:val="24"/>
        </w:rPr>
        <w:t>Healthy People</w:t>
      </w:r>
      <w:r w:rsidRPr="008C7AA9">
        <w:rPr>
          <w:rFonts w:ascii="Garamond" w:hAnsi="Garamond"/>
          <w:sz w:val="24"/>
        </w:rPr>
        <w:t xml:space="preserve">. HHS is interested in whether they were aware of </w:t>
      </w:r>
      <w:r w:rsidR="00BC5F51" w:rsidRPr="00BC5F51">
        <w:rPr>
          <w:rFonts w:ascii="Garamond" w:hAnsi="Garamond"/>
          <w:i/>
          <w:sz w:val="24"/>
        </w:rPr>
        <w:t>Healthy People</w:t>
      </w:r>
      <w:r w:rsidRPr="008C7AA9">
        <w:rPr>
          <w:rFonts w:ascii="Garamond" w:hAnsi="Garamond"/>
          <w:sz w:val="24"/>
        </w:rPr>
        <w:t xml:space="preserve"> before attending, and how </w:t>
      </w:r>
      <w:r w:rsidR="00EC0249" w:rsidRPr="00EC0249">
        <w:rPr>
          <w:rFonts w:ascii="Garamond" w:hAnsi="Garamond"/>
          <w:i/>
          <w:sz w:val="24"/>
        </w:rPr>
        <w:t>HP2020</w:t>
      </w:r>
      <w:r w:rsidRPr="008C7AA9">
        <w:rPr>
          <w:rFonts w:ascii="Garamond" w:hAnsi="Garamond"/>
          <w:sz w:val="24"/>
        </w:rPr>
        <w:t xml:space="preserve"> has been used since their attendance. Descriptive statistics, including t-tests and chi-square tests, will be used to compare </w:t>
      </w:r>
      <w:r w:rsidRPr="008C7AA9">
        <w:rPr>
          <w:rFonts w:ascii="Garamond" w:hAnsi="Garamond"/>
          <w:sz w:val="24"/>
        </w:rPr>
        <w:lastRenderedPageBreak/>
        <w:t>participant sub-groups and webinar types in the answers given. Non-parametric tests will be considered as well.</w:t>
      </w:r>
    </w:p>
    <w:p w:rsidR="00E20F0F" w:rsidRPr="008C7AA9" w:rsidRDefault="00E20F0F" w:rsidP="00E20F0F">
      <w:pPr>
        <w:pStyle w:val="BulletLevel1"/>
        <w:numPr>
          <w:ilvl w:val="0"/>
          <w:numId w:val="0"/>
        </w:numPr>
        <w:rPr>
          <w:rFonts w:ascii="Garamond" w:hAnsi="Garamond"/>
          <w:b/>
          <w:szCs w:val="22"/>
        </w:rPr>
      </w:pPr>
      <w:r>
        <w:rPr>
          <w:rFonts w:ascii="Garamond" w:hAnsi="Garamond"/>
          <w:b/>
          <w:szCs w:val="22"/>
        </w:rPr>
        <w:t>7</w:t>
      </w:r>
      <w:r w:rsidRPr="008C7AA9">
        <w:rPr>
          <w:rFonts w:ascii="Garamond" w:hAnsi="Garamond"/>
          <w:b/>
          <w:szCs w:val="22"/>
        </w:rPr>
        <w:t>)</w:t>
      </w:r>
      <w:r>
        <w:rPr>
          <w:rFonts w:ascii="Garamond" w:hAnsi="Garamond"/>
          <w:b/>
          <w:szCs w:val="22"/>
        </w:rPr>
        <w:t xml:space="preserve"> </w:t>
      </w:r>
      <w:r w:rsidRPr="008C7AA9">
        <w:rPr>
          <w:rFonts w:ascii="Garamond" w:hAnsi="Garamond"/>
          <w:b/>
          <w:szCs w:val="22"/>
        </w:rPr>
        <w:t xml:space="preserve">What are the organizational characteristics of users and non-users of </w:t>
      </w:r>
      <w:r w:rsidRPr="008C7AA9">
        <w:rPr>
          <w:rFonts w:ascii="Garamond" w:hAnsi="Garamond"/>
          <w:b/>
          <w:i/>
          <w:szCs w:val="22"/>
        </w:rPr>
        <w:t>HP2020</w:t>
      </w:r>
      <w:r w:rsidRPr="008C7AA9">
        <w:rPr>
          <w:rFonts w:ascii="Garamond" w:hAnsi="Garamond"/>
          <w:b/>
          <w:szCs w:val="22"/>
        </w:rPr>
        <w:t>, and has this changed since the 2005 and 2008 User Studies?</w:t>
      </w:r>
      <w:r w:rsidRPr="008C7AA9">
        <w:rPr>
          <w:rFonts w:ascii="Garamond" w:hAnsi="Garamond"/>
          <w:b/>
          <w:i/>
          <w:szCs w:val="22"/>
        </w:rPr>
        <w:t xml:space="preserve"> </w:t>
      </w:r>
    </w:p>
    <w:p w:rsidR="00E20F0F" w:rsidRPr="008C7AA9" w:rsidRDefault="00E20F0F" w:rsidP="00E20F0F">
      <w:pPr>
        <w:rPr>
          <w:rFonts w:ascii="Garamond" w:hAnsi="Garamond"/>
          <w:sz w:val="24"/>
        </w:rPr>
      </w:pPr>
      <w:r w:rsidRPr="008C7AA9">
        <w:rPr>
          <w:rFonts w:ascii="Garamond" w:hAnsi="Garamond"/>
          <w:sz w:val="24"/>
        </w:rPr>
        <w:t xml:space="preserve">To determine the characteristics associated with users and non-users of </w:t>
      </w:r>
      <w:r w:rsidRPr="008C7AA9">
        <w:rPr>
          <w:rFonts w:ascii="Garamond" w:hAnsi="Garamond"/>
          <w:i/>
          <w:sz w:val="24"/>
        </w:rPr>
        <w:t xml:space="preserve">HP2020, </w:t>
      </w:r>
      <w:r w:rsidRPr="008C7AA9">
        <w:rPr>
          <w:rFonts w:ascii="Garamond" w:hAnsi="Garamond"/>
          <w:sz w:val="24"/>
        </w:rPr>
        <w:t>chi-square tests of association between organizational characteristics and use of the initiatives will be conducted.</w:t>
      </w:r>
      <w:r>
        <w:rPr>
          <w:rFonts w:ascii="Garamond" w:hAnsi="Garamond"/>
          <w:sz w:val="24"/>
        </w:rPr>
        <w:t xml:space="preserve"> </w:t>
      </w:r>
    </w:p>
    <w:p w:rsidR="00E20F0F" w:rsidRPr="008C7AA9" w:rsidRDefault="00E20F0F" w:rsidP="00B371AB">
      <w:pPr>
        <w:rPr>
          <w:rFonts w:ascii="Garamond" w:hAnsi="Garamond"/>
          <w:sz w:val="24"/>
        </w:rPr>
      </w:pPr>
    </w:p>
    <w:p w:rsidR="00B371AB" w:rsidRPr="008C7AA9" w:rsidRDefault="00B371AB" w:rsidP="00ED6946">
      <w:pPr>
        <w:pStyle w:val="Heading2"/>
      </w:pPr>
      <w:bookmarkStart w:id="22" w:name="_Toc410220127"/>
      <w:r w:rsidRPr="008C7AA9">
        <w:t>Reason(s) Display of OMB Expiration Date is Inappropriate</w:t>
      </w:r>
      <w:bookmarkEnd w:id="22"/>
      <w:r w:rsidRPr="008C7AA9">
        <w:t xml:space="preserve"> </w:t>
      </w:r>
    </w:p>
    <w:p w:rsidR="00B371AB" w:rsidRPr="008C7AA9" w:rsidRDefault="00C7337A" w:rsidP="00B371AB">
      <w:pPr>
        <w:rPr>
          <w:rFonts w:ascii="Garamond" w:hAnsi="Garamond" w:cs="Times New Roman"/>
          <w:b/>
          <w:i/>
          <w:sz w:val="24"/>
        </w:rPr>
      </w:pPr>
      <w:r w:rsidRPr="008C7AA9">
        <w:rPr>
          <w:rFonts w:ascii="Garamond" w:hAnsi="Garamond"/>
          <w:sz w:val="24"/>
        </w:rPr>
        <w:t>HHS</w:t>
      </w:r>
      <w:r w:rsidR="00BC5F51">
        <w:rPr>
          <w:rFonts w:ascii="Garamond" w:hAnsi="Garamond"/>
          <w:sz w:val="24"/>
        </w:rPr>
        <w:t xml:space="preserve"> does not seek this exemption.</w:t>
      </w:r>
      <w:r w:rsidR="00B371AB" w:rsidRPr="008C7AA9">
        <w:rPr>
          <w:rFonts w:ascii="Garamond" w:hAnsi="Garamond"/>
          <w:sz w:val="24"/>
        </w:rPr>
        <w:t xml:space="preserve"> All data collection materials will display the OMB expiration details.</w:t>
      </w:r>
    </w:p>
    <w:p w:rsidR="00B371AB" w:rsidRPr="008C7AA9" w:rsidRDefault="00B371AB" w:rsidP="00ED6946">
      <w:pPr>
        <w:pStyle w:val="Heading2"/>
      </w:pPr>
      <w:bookmarkStart w:id="23" w:name="_Toc410220128"/>
      <w:r w:rsidRPr="008C7AA9">
        <w:t>Exceptions to Certification for Paperwork Reduction Act Submissions</w:t>
      </w:r>
      <w:bookmarkEnd w:id="23"/>
      <w:r w:rsidRPr="008C7AA9">
        <w:t xml:space="preserve"> </w:t>
      </w:r>
    </w:p>
    <w:p w:rsidR="00B371AB" w:rsidRPr="008C7AA9" w:rsidRDefault="00B371AB" w:rsidP="00B371AB">
      <w:pPr>
        <w:rPr>
          <w:rFonts w:ascii="Garamond" w:hAnsi="Garamond"/>
          <w:sz w:val="24"/>
        </w:rPr>
      </w:pPr>
      <w:r w:rsidRPr="008C7AA9">
        <w:rPr>
          <w:rFonts w:ascii="Garamond" w:hAnsi="Garamond"/>
          <w:sz w:val="24"/>
        </w:rPr>
        <w:t>There are no exceptions to the certification statement.</w:t>
      </w:r>
    </w:p>
    <w:p w:rsidR="00B371AB" w:rsidRPr="008C7AA9" w:rsidRDefault="00B371AB" w:rsidP="00ED6946">
      <w:pPr>
        <w:pStyle w:val="Heading1"/>
      </w:pPr>
      <w:bookmarkStart w:id="24" w:name="_Toc410220129"/>
      <w:r w:rsidRPr="008C7AA9">
        <w:t>Collection of Information Employing Statistical Methods</w:t>
      </w:r>
      <w:bookmarkEnd w:id="24"/>
      <w:r w:rsidRPr="008C7AA9">
        <w:t xml:space="preserve"> </w:t>
      </w:r>
    </w:p>
    <w:p w:rsidR="00B371AB" w:rsidRPr="008C7AA9" w:rsidRDefault="00B371AB" w:rsidP="00B371AB">
      <w:pPr>
        <w:rPr>
          <w:rFonts w:ascii="Garamond" w:hAnsi="Garamond"/>
          <w:sz w:val="24"/>
        </w:rPr>
      </w:pPr>
      <w:r w:rsidRPr="008C7AA9">
        <w:rPr>
          <w:rFonts w:ascii="Garamond" w:hAnsi="Garamond"/>
          <w:sz w:val="24"/>
        </w:rPr>
        <w:t>Surveys are being administered to collect information about h</w:t>
      </w:r>
      <w:r w:rsidR="005C0829">
        <w:rPr>
          <w:rFonts w:ascii="Garamond" w:hAnsi="Garamond"/>
          <w:sz w:val="24"/>
        </w:rPr>
        <w:t xml:space="preserve">ow seven groups of target users use and perceive </w:t>
      </w:r>
      <w:r w:rsidR="005C0829" w:rsidRPr="005C0829">
        <w:rPr>
          <w:rFonts w:ascii="Garamond" w:hAnsi="Garamond"/>
          <w:i/>
          <w:sz w:val="24"/>
        </w:rPr>
        <w:t>HP2020</w:t>
      </w:r>
      <w:r w:rsidR="005C0829">
        <w:rPr>
          <w:rFonts w:ascii="Garamond" w:hAnsi="Garamond"/>
          <w:sz w:val="24"/>
        </w:rPr>
        <w:t xml:space="preserve">. These groups include </w:t>
      </w:r>
      <w:r w:rsidR="005C0829">
        <w:rPr>
          <w:rFonts w:ascii="Garamond" w:hAnsi="Garamond"/>
          <w:i/>
          <w:sz w:val="24"/>
        </w:rPr>
        <w:t xml:space="preserve">Healthy People </w:t>
      </w:r>
      <w:r w:rsidR="006B1610">
        <w:rPr>
          <w:rFonts w:ascii="Garamond" w:hAnsi="Garamond"/>
          <w:sz w:val="24"/>
        </w:rPr>
        <w:t xml:space="preserve">State </w:t>
      </w:r>
      <w:r w:rsidR="005C0829">
        <w:rPr>
          <w:rFonts w:ascii="Garamond" w:hAnsi="Garamond"/>
          <w:sz w:val="24"/>
        </w:rPr>
        <w:t xml:space="preserve">Coordinators, State Deputy Directors, </w:t>
      </w:r>
      <w:r w:rsidRPr="008C7AA9">
        <w:rPr>
          <w:rFonts w:ascii="Garamond" w:hAnsi="Garamond"/>
          <w:sz w:val="24"/>
        </w:rPr>
        <w:t>local</w:t>
      </w:r>
      <w:r w:rsidR="005C0829">
        <w:rPr>
          <w:rFonts w:ascii="Garamond" w:hAnsi="Garamond"/>
          <w:sz w:val="24"/>
        </w:rPr>
        <w:t xml:space="preserve"> health organizations, tribal health organizations, </w:t>
      </w:r>
      <w:r w:rsidR="002972F4">
        <w:rPr>
          <w:rFonts w:ascii="Garamond" w:hAnsi="Garamond"/>
          <w:sz w:val="24"/>
        </w:rPr>
        <w:t>tribal</w:t>
      </w:r>
      <w:r w:rsidR="005C0829">
        <w:rPr>
          <w:rFonts w:ascii="Garamond" w:hAnsi="Garamond"/>
          <w:sz w:val="24"/>
        </w:rPr>
        <w:t xml:space="preserve"> </w:t>
      </w:r>
      <w:r w:rsidR="00912A2F">
        <w:rPr>
          <w:rFonts w:ascii="Garamond" w:hAnsi="Garamond"/>
          <w:sz w:val="24"/>
        </w:rPr>
        <w:t>Area H</w:t>
      </w:r>
      <w:r w:rsidR="005C0829">
        <w:rPr>
          <w:rFonts w:ascii="Garamond" w:hAnsi="Garamond"/>
          <w:sz w:val="24"/>
        </w:rPr>
        <w:t xml:space="preserve">ealth </w:t>
      </w:r>
      <w:r w:rsidR="00912A2F">
        <w:rPr>
          <w:rFonts w:ascii="Garamond" w:hAnsi="Garamond"/>
          <w:sz w:val="24"/>
        </w:rPr>
        <w:t>B</w:t>
      </w:r>
      <w:r w:rsidR="005C0829">
        <w:rPr>
          <w:rFonts w:ascii="Garamond" w:hAnsi="Garamond"/>
          <w:sz w:val="24"/>
        </w:rPr>
        <w:t xml:space="preserve">oards, </w:t>
      </w:r>
      <w:r w:rsidR="005C0829">
        <w:rPr>
          <w:rFonts w:ascii="Garamond" w:hAnsi="Garamond"/>
          <w:i/>
          <w:sz w:val="24"/>
        </w:rPr>
        <w:t xml:space="preserve">Healthy People </w:t>
      </w:r>
      <w:r w:rsidRPr="008C7AA9">
        <w:rPr>
          <w:rFonts w:ascii="Garamond" w:hAnsi="Garamond"/>
          <w:sz w:val="24"/>
        </w:rPr>
        <w:t xml:space="preserve">webinar </w:t>
      </w:r>
      <w:r w:rsidR="005C0829">
        <w:rPr>
          <w:rFonts w:ascii="Garamond" w:hAnsi="Garamond"/>
          <w:sz w:val="24"/>
        </w:rPr>
        <w:t>attendees</w:t>
      </w:r>
      <w:r w:rsidRPr="008C7AA9">
        <w:rPr>
          <w:rFonts w:ascii="Garamond" w:hAnsi="Garamond"/>
          <w:sz w:val="24"/>
        </w:rPr>
        <w:t xml:space="preserve">, and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Consortium</w:t>
      </w:r>
      <w:r w:rsidRPr="008C7AA9">
        <w:rPr>
          <w:rFonts w:ascii="Garamond" w:hAnsi="Garamond"/>
          <w:sz w:val="24"/>
        </w:rPr>
        <w:t xml:space="preserve"> members</w:t>
      </w:r>
      <w:r w:rsidR="005C0829">
        <w:rPr>
          <w:rFonts w:ascii="Garamond" w:hAnsi="Garamond"/>
          <w:sz w:val="24"/>
        </w:rPr>
        <w:t>.</w:t>
      </w:r>
      <w:r w:rsidRPr="008C7AA9">
        <w:rPr>
          <w:rFonts w:ascii="Garamond" w:hAnsi="Garamond"/>
          <w:sz w:val="24"/>
        </w:rPr>
        <w:t xml:space="preserve"> The surveys will also collect information from non-users</w:t>
      </w:r>
      <w:r w:rsidR="005C0829">
        <w:rPr>
          <w:rFonts w:ascii="Garamond" w:hAnsi="Garamond"/>
          <w:sz w:val="24"/>
        </w:rPr>
        <w:t xml:space="preserve"> of </w:t>
      </w:r>
      <w:r w:rsidR="005C0829" w:rsidRPr="005C0829">
        <w:rPr>
          <w:rFonts w:ascii="Garamond" w:hAnsi="Garamond"/>
          <w:i/>
          <w:sz w:val="24"/>
        </w:rPr>
        <w:t>HP2020</w:t>
      </w:r>
      <w:r w:rsidRPr="008C7AA9">
        <w:rPr>
          <w:rFonts w:ascii="Garamond" w:hAnsi="Garamond"/>
          <w:sz w:val="24"/>
        </w:rPr>
        <w:t xml:space="preserve"> to determine the factors that prevent target groups from using the initiative in their organizations.</w:t>
      </w:r>
      <w:r w:rsidR="00BC5F51">
        <w:rPr>
          <w:rFonts w:ascii="Garamond" w:hAnsi="Garamond"/>
          <w:sz w:val="24"/>
        </w:rPr>
        <w:t xml:space="preserve"> </w:t>
      </w:r>
    </w:p>
    <w:p w:rsidR="00B371AB" w:rsidRPr="008C7AA9" w:rsidRDefault="00B371AB" w:rsidP="00B371AB">
      <w:pPr>
        <w:rPr>
          <w:rFonts w:ascii="Garamond" w:hAnsi="Garamond"/>
          <w:sz w:val="24"/>
        </w:rPr>
      </w:pPr>
      <w:r w:rsidRPr="008C7AA9">
        <w:rPr>
          <w:rFonts w:ascii="Garamond" w:hAnsi="Garamond"/>
          <w:sz w:val="24"/>
        </w:rPr>
        <w:t>The results will be generalizable to the respondent universe, which consists of government entities that interact with HHS and their constituents to improve the health of the populations they serve.</w:t>
      </w:r>
      <w:r w:rsidR="00BC5F51">
        <w:rPr>
          <w:rFonts w:ascii="Garamond" w:hAnsi="Garamond"/>
          <w:sz w:val="24"/>
        </w:rPr>
        <w:t xml:space="preserve"> </w:t>
      </w:r>
    </w:p>
    <w:p w:rsidR="00B371AB" w:rsidRPr="008C7AA9" w:rsidRDefault="00B371AB" w:rsidP="00ED6946">
      <w:pPr>
        <w:pStyle w:val="Heading2"/>
        <w:numPr>
          <w:ilvl w:val="0"/>
          <w:numId w:val="21"/>
        </w:numPr>
      </w:pPr>
      <w:bookmarkStart w:id="25" w:name="_Toc410220130"/>
      <w:r w:rsidRPr="008C7AA9">
        <w:t>Respondent Universe and Sampling Methods</w:t>
      </w:r>
      <w:bookmarkEnd w:id="25"/>
      <w:r w:rsidRPr="008C7AA9">
        <w:t xml:space="preserve"> </w:t>
      </w:r>
    </w:p>
    <w:p w:rsidR="00B371AB" w:rsidRPr="008C7AA9" w:rsidRDefault="00B371AB" w:rsidP="00B371AB">
      <w:pPr>
        <w:rPr>
          <w:rFonts w:ascii="Garamond" w:hAnsi="Garamond"/>
          <w:b/>
          <w:sz w:val="24"/>
        </w:rPr>
      </w:pPr>
      <w:r w:rsidRPr="008C7AA9">
        <w:rPr>
          <w:rFonts w:ascii="Garamond" w:hAnsi="Garamond"/>
          <w:sz w:val="24"/>
        </w:rPr>
        <w:t xml:space="preserve">The sample will include </w:t>
      </w:r>
      <w:r w:rsidR="00084C42" w:rsidRPr="008C7AA9">
        <w:rPr>
          <w:rFonts w:ascii="Garamond" w:hAnsi="Garamond"/>
          <w:sz w:val="24"/>
        </w:rPr>
        <w:t>1,10</w:t>
      </w:r>
      <w:r w:rsidR="00705E2F">
        <w:rPr>
          <w:rFonts w:ascii="Garamond" w:hAnsi="Garamond"/>
          <w:sz w:val="24"/>
        </w:rPr>
        <w:t>2</w:t>
      </w:r>
      <w:r w:rsidRPr="008C7AA9">
        <w:rPr>
          <w:rFonts w:ascii="Garamond" w:hAnsi="Garamond"/>
          <w:sz w:val="24"/>
        </w:rPr>
        <w:t xml:space="preserve"> organizations from the 50 states, the District of Columbi</w:t>
      </w:r>
      <w:r w:rsidR="00084C42" w:rsidRPr="008C7AA9">
        <w:rPr>
          <w:rFonts w:ascii="Garamond" w:hAnsi="Garamond"/>
          <w:sz w:val="24"/>
        </w:rPr>
        <w:t>a,</w:t>
      </w:r>
      <w:r w:rsidR="009E3618">
        <w:rPr>
          <w:rFonts w:ascii="Garamond" w:hAnsi="Garamond"/>
          <w:sz w:val="24"/>
        </w:rPr>
        <w:t xml:space="preserve"> U.S. territories,</w:t>
      </w:r>
      <w:r w:rsidR="00084C42" w:rsidRPr="008C7AA9">
        <w:rPr>
          <w:rFonts w:ascii="Garamond" w:hAnsi="Garamond"/>
          <w:sz w:val="24"/>
        </w:rPr>
        <w:t xml:space="preserve"> and Native American </w:t>
      </w:r>
      <w:r w:rsidR="00DD4DCF">
        <w:rPr>
          <w:rFonts w:ascii="Garamond" w:hAnsi="Garamond"/>
          <w:sz w:val="24"/>
        </w:rPr>
        <w:t>t</w:t>
      </w:r>
      <w:r w:rsidR="00084C42" w:rsidRPr="008C7AA9">
        <w:rPr>
          <w:rFonts w:ascii="Garamond" w:hAnsi="Garamond"/>
          <w:sz w:val="24"/>
        </w:rPr>
        <w:t xml:space="preserve">ribes. </w:t>
      </w:r>
      <w:r w:rsidRPr="008C7AA9">
        <w:rPr>
          <w:rFonts w:ascii="Garamond" w:hAnsi="Garamond"/>
          <w:sz w:val="24"/>
        </w:rPr>
        <w:t xml:space="preserve">The unit of analysis for the sample will be the organization, meaning that no more than one survey will be sent to each organization, although this sample treats </w:t>
      </w:r>
      <w:r w:rsidR="00BC5F51" w:rsidRPr="00BC5F51">
        <w:rPr>
          <w:rFonts w:ascii="Garamond" w:hAnsi="Garamond"/>
          <w:i/>
          <w:sz w:val="24"/>
        </w:rPr>
        <w:t>Healthy People</w:t>
      </w:r>
      <w:r w:rsidRPr="008C7AA9">
        <w:rPr>
          <w:rFonts w:ascii="Garamond" w:hAnsi="Garamond"/>
          <w:sz w:val="24"/>
        </w:rPr>
        <w:t xml:space="preserve"> State Coordinators as separate organizations from state Senior Deputy Directors and the tribal </w:t>
      </w:r>
      <w:r w:rsidR="00BB17F1">
        <w:rPr>
          <w:rFonts w:ascii="Garamond" w:hAnsi="Garamond"/>
          <w:sz w:val="24"/>
        </w:rPr>
        <w:t>A</w:t>
      </w:r>
      <w:r w:rsidRPr="008C7AA9">
        <w:rPr>
          <w:rFonts w:ascii="Garamond" w:hAnsi="Garamond"/>
          <w:sz w:val="24"/>
        </w:rPr>
        <w:t xml:space="preserve">rea </w:t>
      </w:r>
      <w:r w:rsidR="00BB17F1">
        <w:rPr>
          <w:rFonts w:ascii="Garamond" w:hAnsi="Garamond"/>
          <w:sz w:val="24"/>
        </w:rPr>
        <w:t>H</w:t>
      </w:r>
      <w:r w:rsidRPr="008C7AA9">
        <w:rPr>
          <w:rFonts w:ascii="Garamond" w:hAnsi="Garamond"/>
          <w:sz w:val="24"/>
        </w:rPr>
        <w:t xml:space="preserve">ealth </w:t>
      </w:r>
      <w:r w:rsidR="00BB17F1">
        <w:rPr>
          <w:rFonts w:ascii="Garamond" w:hAnsi="Garamond"/>
          <w:sz w:val="24"/>
        </w:rPr>
        <w:t>B</w:t>
      </w:r>
      <w:r w:rsidRPr="008C7AA9">
        <w:rPr>
          <w:rFonts w:ascii="Garamond" w:hAnsi="Garamond"/>
          <w:sz w:val="24"/>
        </w:rPr>
        <w:t>oards as separate organizations from the individ</w:t>
      </w:r>
      <w:r w:rsidR="00084C42" w:rsidRPr="008C7AA9">
        <w:rPr>
          <w:rFonts w:ascii="Garamond" w:hAnsi="Garamond"/>
          <w:sz w:val="24"/>
        </w:rPr>
        <w:t xml:space="preserve">ual tribal health </w:t>
      </w:r>
      <w:r w:rsidR="001A1E09">
        <w:rPr>
          <w:rFonts w:ascii="Garamond" w:hAnsi="Garamond"/>
          <w:sz w:val="24"/>
        </w:rPr>
        <w:t>organizations</w:t>
      </w:r>
      <w:r w:rsidR="00084C42" w:rsidRPr="008C7AA9">
        <w:rPr>
          <w:rFonts w:ascii="Garamond" w:hAnsi="Garamond"/>
          <w:sz w:val="24"/>
        </w:rPr>
        <w:t xml:space="preserve">. </w:t>
      </w:r>
      <w:r w:rsidRPr="008C7AA9">
        <w:rPr>
          <w:rFonts w:ascii="Garamond" w:hAnsi="Garamond"/>
          <w:sz w:val="24"/>
        </w:rPr>
        <w:t>The project will census state health departments (</w:t>
      </w:r>
      <w:r w:rsidR="00BC5F51" w:rsidRPr="00BC5F51">
        <w:rPr>
          <w:rFonts w:ascii="Garamond" w:hAnsi="Garamond"/>
          <w:i/>
          <w:sz w:val="24"/>
        </w:rPr>
        <w:t>Healthy People</w:t>
      </w:r>
      <w:r w:rsidRPr="008C7AA9">
        <w:rPr>
          <w:rFonts w:ascii="Garamond" w:hAnsi="Garamond"/>
          <w:sz w:val="24"/>
        </w:rPr>
        <w:t xml:space="preserve"> State Coordinators and Senior Deputy Directors separately) and the tribal </w:t>
      </w:r>
      <w:r w:rsidR="00BB17F1">
        <w:rPr>
          <w:rFonts w:ascii="Garamond" w:hAnsi="Garamond"/>
          <w:sz w:val="24"/>
        </w:rPr>
        <w:t>A</w:t>
      </w:r>
      <w:r w:rsidRPr="008C7AA9">
        <w:rPr>
          <w:rFonts w:ascii="Garamond" w:hAnsi="Garamond"/>
          <w:sz w:val="24"/>
        </w:rPr>
        <w:t xml:space="preserve">rea </w:t>
      </w:r>
      <w:r w:rsidR="00BB17F1">
        <w:rPr>
          <w:rFonts w:ascii="Garamond" w:hAnsi="Garamond"/>
          <w:sz w:val="24"/>
        </w:rPr>
        <w:t>H</w:t>
      </w:r>
      <w:r w:rsidRPr="008C7AA9">
        <w:rPr>
          <w:rFonts w:ascii="Garamond" w:hAnsi="Garamond"/>
          <w:sz w:val="24"/>
        </w:rPr>
        <w:t xml:space="preserve">ealth </w:t>
      </w:r>
      <w:r w:rsidR="00BB17F1">
        <w:rPr>
          <w:rFonts w:ascii="Garamond" w:hAnsi="Garamond"/>
          <w:sz w:val="24"/>
        </w:rPr>
        <w:t>B</w:t>
      </w:r>
      <w:r w:rsidRPr="008C7AA9">
        <w:rPr>
          <w:rFonts w:ascii="Garamond" w:hAnsi="Garamond"/>
          <w:sz w:val="24"/>
        </w:rPr>
        <w:t xml:space="preserve">oards, and sample local and tribal health organizations. Separate samples of organizations from the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Consortium</w:t>
      </w:r>
      <w:r w:rsidRPr="008C7AA9">
        <w:rPr>
          <w:rFonts w:ascii="Garamond" w:hAnsi="Garamond"/>
          <w:sz w:val="24"/>
        </w:rPr>
        <w:t xml:space="preserve"> as well as </w:t>
      </w:r>
      <w:r w:rsidR="00BC5F51" w:rsidRPr="00BC5F51">
        <w:rPr>
          <w:rFonts w:ascii="Garamond" w:hAnsi="Garamond"/>
          <w:i/>
          <w:sz w:val="24"/>
        </w:rPr>
        <w:t>Healthy People</w:t>
      </w:r>
      <w:r w:rsidRPr="008C7AA9">
        <w:rPr>
          <w:rFonts w:ascii="Garamond" w:hAnsi="Garamond"/>
          <w:sz w:val="24"/>
        </w:rPr>
        <w:t xml:space="preserve"> webinar attendees will also be carried out. These samples of public health officials will be able to provide the type of data necessary to evaluate </w:t>
      </w:r>
      <w:r w:rsidR="00D370DF" w:rsidRPr="00D370DF">
        <w:rPr>
          <w:rFonts w:ascii="Garamond" w:hAnsi="Garamond"/>
          <w:i/>
          <w:sz w:val="24"/>
        </w:rPr>
        <w:t>HP2020</w:t>
      </w:r>
      <w:r w:rsidRPr="008C7AA9">
        <w:rPr>
          <w:rFonts w:ascii="Garamond" w:hAnsi="Garamond"/>
          <w:sz w:val="24"/>
        </w:rPr>
        <w:t>.</w:t>
      </w:r>
      <w:r w:rsidR="00BC5F51">
        <w:rPr>
          <w:rFonts w:ascii="Garamond" w:hAnsi="Garamond"/>
          <w:sz w:val="24"/>
        </w:rPr>
        <w:t xml:space="preserve"> </w:t>
      </w:r>
    </w:p>
    <w:p w:rsidR="00261419" w:rsidRDefault="00B371AB" w:rsidP="00E167B7">
      <w:pPr>
        <w:autoSpaceDE w:val="0"/>
        <w:autoSpaceDN w:val="0"/>
        <w:spacing w:after="0" w:line="276" w:lineRule="auto"/>
        <w:rPr>
          <w:rFonts w:ascii="Garamond" w:hAnsi="Garamond"/>
          <w:sz w:val="24"/>
        </w:rPr>
      </w:pPr>
      <w:r w:rsidRPr="008C7AA9">
        <w:rPr>
          <w:rFonts w:ascii="Garamond" w:hAnsi="Garamond"/>
          <w:sz w:val="24"/>
        </w:rPr>
        <w:t>The sample frames will be constructed from multiple sources and will re</w:t>
      </w:r>
      <w:r w:rsidR="009E3618">
        <w:rPr>
          <w:rFonts w:ascii="Garamond" w:hAnsi="Garamond"/>
          <w:sz w:val="24"/>
        </w:rPr>
        <w:t>sult in seven separate lists</w:t>
      </w:r>
      <w:r w:rsidRPr="008C7AA9">
        <w:rPr>
          <w:rFonts w:ascii="Garamond" w:hAnsi="Garamond"/>
          <w:sz w:val="24"/>
        </w:rPr>
        <w:t xml:space="preserve">: </w:t>
      </w:r>
      <w:r w:rsidR="009E3618">
        <w:rPr>
          <w:rFonts w:ascii="Garamond" w:hAnsi="Garamond"/>
          <w:i/>
          <w:sz w:val="24"/>
        </w:rPr>
        <w:t xml:space="preserve">Healthy People </w:t>
      </w:r>
      <w:r w:rsidR="009E3618">
        <w:rPr>
          <w:rFonts w:ascii="Garamond" w:hAnsi="Garamond"/>
          <w:sz w:val="24"/>
        </w:rPr>
        <w:t xml:space="preserve">State Coordinators, State Deputy Directors, </w:t>
      </w:r>
      <w:r w:rsidR="009E3618" w:rsidRPr="008C7AA9">
        <w:rPr>
          <w:rFonts w:ascii="Garamond" w:hAnsi="Garamond"/>
          <w:sz w:val="24"/>
        </w:rPr>
        <w:t>local</w:t>
      </w:r>
      <w:r w:rsidR="009E3618">
        <w:rPr>
          <w:rFonts w:ascii="Garamond" w:hAnsi="Garamond"/>
          <w:sz w:val="24"/>
        </w:rPr>
        <w:t xml:space="preserve"> health organizations, tribal h</w:t>
      </w:r>
      <w:r w:rsidR="002972F4">
        <w:rPr>
          <w:rFonts w:ascii="Garamond" w:hAnsi="Garamond"/>
          <w:sz w:val="24"/>
        </w:rPr>
        <w:t xml:space="preserve">ealth organizations, tribal </w:t>
      </w:r>
      <w:r w:rsidR="001E2E5A">
        <w:rPr>
          <w:rFonts w:ascii="Garamond" w:hAnsi="Garamond"/>
          <w:sz w:val="24"/>
        </w:rPr>
        <w:t>A</w:t>
      </w:r>
      <w:r w:rsidR="002972F4">
        <w:rPr>
          <w:rFonts w:ascii="Garamond" w:hAnsi="Garamond"/>
          <w:sz w:val="24"/>
        </w:rPr>
        <w:t>rea</w:t>
      </w:r>
      <w:r w:rsidR="009E3618">
        <w:rPr>
          <w:rFonts w:ascii="Garamond" w:hAnsi="Garamond"/>
          <w:sz w:val="24"/>
        </w:rPr>
        <w:t xml:space="preserve"> </w:t>
      </w:r>
      <w:r w:rsidR="001E2E5A">
        <w:rPr>
          <w:rFonts w:ascii="Garamond" w:hAnsi="Garamond"/>
          <w:sz w:val="24"/>
        </w:rPr>
        <w:t>H</w:t>
      </w:r>
      <w:r w:rsidR="009E3618">
        <w:rPr>
          <w:rFonts w:ascii="Garamond" w:hAnsi="Garamond"/>
          <w:sz w:val="24"/>
        </w:rPr>
        <w:t xml:space="preserve">ealth </w:t>
      </w:r>
      <w:r w:rsidR="001E2E5A">
        <w:rPr>
          <w:rFonts w:ascii="Garamond" w:hAnsi="Garamond"/>
          <w:sz w:val="24"/>
        </w:rPr>
        <w:t>B</w:t>
      </w:r>
      <w:r w:rsidR="009E3618">
        <w:rPr>
          <w:rFonts w:ascii="Garamond" w:hAnsi="Garamond"/>
          <w:sz w:val="24"/>
        </w:rPr>
        <w:t xml:space="preserve">oards, </w:t>
      </w:r>
      <w:r w:rsidR="009E3618">
        <w:rPr>
          <w:rFonts w:ascii="Garamond" w:hAnsi="Garamond"/>
          <w:i/>
          <w:sz w:val="24"/>
        </w:rPr>
        <w:t xml:space="preserve">Healthy People </w:t>
      </w:r>
      <w:r w:rsidR="009E3618" w:rsidRPr="008C7AA9">
        <w:rPr>
          <w:rFonts w:ascii="Garamond" w:hAnsi="Garamond"/>
          <w:sz w:val="24"/>
        </w:rPr>
        <w:t xml:space="preserve">webinar </w:t>
      </w:r>
      <w:r w:rsidR="009E3618">
        <w:rPr>
          <w:rFonts w:ascii="Garamond" w:hAnsi="Garamond"/>
          <w:sz w:val="24"/>
        </w:rPr>
        <w:t>attendees</w:t>
      </w:r>
      <w:r w:rsidR="009E3618" w:rsidRPr="008C7AA9">
        <w:rPr>
          <w:rFonts w:ascii="Garamond" w:hAnsi="Garamond"/>
          <w:sz w:val="24"/>
        </w:rPr>
        <w:t xml:space="preserve">, and </w:t>
      </w:r>
      <w:r w:rsidR="009E3618" w:rsidRPr="00BC5F51">
        <w:rPr>
          <w:rFonts w:ascii="Garamond" w:hAnsi="Garamond"/>
          <w:i/>
          <w:sz w:val="24"/>
        </w:rPr>
        <w:t>Healthy People</w:t>
      </w:r>
      <w:r w:rsidR="009E3618" w:rsidRPr="008C7AA9">
        <w:rPr>
          <w:rFonts w:ascii="Garamond" w:hAnsi="Garamond"/>
          <w:sz w:val="24"/>
        </w:rPr>
        <w:t xml:space="preserve"> </w:t>
      </w:r>
      <w:r w:rsidR="009E3618">
        <w:rPr>
          <w:rFonts w:ascii="Garamond" w:hAnsi="Garamond"/>
          <w:sz w:val="24"/>
        </w:rPr>
        <w:t>Consortium</w:t>
      </w:r>
      <w:r w:rsidR="009E3618" w:rsidRPr="008C7AA9">
        <w:rPr>
          <w:rFonts w:ascii="Garamond" w:hAnsi="Garamond"/>
          <w:sz w:val="24"/>
        </w:rPr>
        <w:t xml:space="preserve"> members</w:t>
      </w:r>
      <w:r w:rsidR="009E3618">
        <w:rPr>
          <w:rFonts w:ascii="Garamond" w:hAnsi="Garamond"/>
          <w:sz w:val="24"/>
        </w:rPr>
        <w:t>.</w:t>
      </w:r>
      <w:r w:rsidR="00BC5F51">
        <w:rPr>
          <w:rFonts w:ascii="Garamond" w:hAnsi="Garamond"/>
          <w:sz w:val="24"/>
        </w:rPr>
        <w:t xml:space="preserve"> </w:t>
      </w:r>
      <w:r w:rsidRPr="008C7AA9">
        <w:rPr>
          <w:rFonts w:ascii="Garamond" w:hAnsi="Garamond"/>
          <w:sz w:val="24"/>
        </w:rPr>
        <w:t xml:space="preserve">A list of the 59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 xml:space="preserve">State </w:t>
      </w:r>
      <w:r w:rsidRPr="008C7AA9">
        <w:rPr>
          <w:rFonts w:ascii="Garamond" w:hAnsi="Garamond"/>
          <w:sz w:val="24"/>
        </w:rPr>
        <w:t>Coordinators will serve as the primary contacts for the states (sample frame A).</w:t>
      </w:r>
      <w:r w:rsidR="00BC5F51">
        <w:rPr>
          <w:rFonts w:ascii="Garamond" w:hAnsi="Garamond"/>
          <w:sz w:val="24"/>
        </w:rPr>
        <w:t xml:space="preserve"> </w:t>
      </w:r>
      <w:r w:rsidRPr="008C7AA9">
        <w:rPr>
          <w:rFonts w:ascii="Garamond" w:hAnsi="Garamond"/>
          <w:sz w:val="24"/>
        </w:rPr>
        <w:t xml:space="preserve">The list of state Senior Deputy Directors will serve as the </w:t>
      </w:r>
      <w:r w:rsidRPr="008C7AA9">
        <w:rPr>
          <w:rFonts w:ascii="Garamond" w:hAnsi="Garamond"/>
          <w:sz w:val="24"/>
        </w:rPr>
        <w:lastRenderedPageBreak/>
        <w:t>second set of state-level contacts (sample frame A*). The list of approximately 3,000 members of the National Association of County and City Health Officials (NACCHO) will serve as the sample frame for the local officials (sample frame B)</w:t>
      </w:r>
      <w:r w:rsidR="001E2851">
        <w:rPr>
          <w:rFonts w:ascii="Garamond" w:hAnsi="Garamond"/>
          <w:sz w:val="24"/>
        </w:rPr>
        <w:t xml:space="preserve">. </w:t>
      </w:r>
      <w:r w:rsidR="00ED2D60">
        <w:rPr>
          <w:rFonts w:ascii="Garamond" w:hAnsi="Garamond"/>
          <w:sz w:val="24"/>
        </w:rPr>
        <w:t>T</w:t>
      </w:r>
      <w:r w:rsidR="00ED2D60" w:rsidRPr="008C7AA9">
        <w:rPr>
          <w:rFonts w:ascii="Garamond" w:hAnsi="Garamond"/>
          <w:sz w:val="24"/>
        </w:rPr>
        <w:t xml:space="preserve">he </w:t>
      </w:r>
      <w:r w:rsidR="00663ECE">
        <w:rPr>
          <w:rFonts w:ascii="Garamond" w:hAnsi="Garamond"/>
          <w:sz w:val="24"/>
        </w:rPr>
        <w:t xml:space="preserve">list of 566 federally recognized Tribes will serve as the sample list for tribal health organizations </w:t>
      </w:r>
      <w:r w:rsidR="00ED2D60" w:rsidRPr="008C7AA9">
        <w:rPr>
          <w:rFonts w:ascii="Garamond" w:hAnsi="Garamond"/>
          <w:sz w:val="24"/>
        </w:rPr>
        <w:t xml:space="preserve">(sample frame C). </w:t>
      </w:r>
      <w:r w:rsidRPr="008C7AA9">
        <w:rPr>
          <w:rFonts w:ascii="Garamond" w:hAnsi="Garamond"/>
          <w:sz w:val="24"/>
        </w:rPr>
        <w:t xml:space="preserve">The list of </w:t>
      </w:r>
      <w:r w:rsidR="00705E2F">
        <w:rPr>
          <w:rFonts w:ascii="Garamond" w:hAnsi="Garamond"/>
          <w:sz w:val="24"/>
        </w:rPr>
        <w:t>11</w:t>
      </w:r>
      <w:r w:rsidR="001E2E5A">
        <w:rPr>
          <w:rFonts w:ascii="Garamond" w:hAnsi="Garamond"/>
          <w:sz w:val="24"/>
        </w:rPr>
        <w:t xml:space="preserve"> </w:t>
      </w:r>
      <w:r w:rsidRPr="008C7AA9">
        <w:rPr>
          <w:rFonts w:ascii="Garamond" w:hAnsi="Garamond"/>
          <w:sz w:val="24"/>
        </w:rPr>
        <w:t xml:space="preserve">tribal </w:t>
      </w:r>
      <w:r w:rsidR="001E2E5A">
        <w:rPr>
          <w:rFonts w:ascii="Garamond" w:hAnsi="Garamond"/>
          <w:sz w:val="24"/>
        </w:rPr>
        <w:t>A</w:t>
      </w:r>
      <w:r w:rsidRPr="008C7AA9">
        <w:rPr>
          <w:rFonts w:ascii="Garamond" w:hAnsi="Garamond"/>
          <w:sz w:val="24"/>
        </w:rPr>
        <w:t xml:space="preserve">rea </w:t>
      </w:r>
      <w:r w:rsidR="001E2E5A">
        <w:rPr>
          <w:rFonts w:ascii="Garamond" w:hAnsi="Garamond"/>
          <w:sz w:val="24"/>
        </w:rPr>
        <w:t>H</w:t>
      </w:r>
      <w:r w:rsidRPr="008C7AA9">
        <w:rPr>
          <w:rFonts w:ascii="Garamond" w:hAnsi="Garamond"/>
          <w:sz w:val="24"/>
        </w:rPr>
        <w:t xml:space="preserve">ealth </w:t>
      </w:r>
      <w:r w:rsidR="001E2E5A">
        <w:rPr>
          <w:rFonts w:ascii="Garamond" w:hAnsi="Garamond"/>
          <w:sz w:val="24"/>
        </w:rPr>
        <w:t>B</w:t>
      </w:r>
      <w:r w:rsidRPr="008C7AA9">
        <w:rPr>
          <w:rFonts w:ascii="Garamond" w:hAnsi="Garamond"/>
          <w:sz w:val="24"/>
        </w:rPr>
        <w:t>oards will serve as the second set of tribal contacts (sample frame D).</w:t>
      </w:r>
      <w:r w:rsidR="001E2E5A">
        <w:rPr>
          <w:rFonts w:ascii="Garamond" w:hAnsi="Garamond"/>
          <w:sz w:val="24"/>
        </w:rPr>
        <w:t xml:space="preserve"> </w:t>
      </w:r>
      <w:r w:rsidR="001E2E5A" w:rsidRPr="00674531">
        <w:rPr>
          <w:rFonts w:ascii="Garamond" w:hAnsi="Garamond"/>
          <w:sz w:val="24"/>
        </w:rPr>
        <w:t>The Area Health Boards</w:t>
      </w:r>
      <w:r w:rsidR="000548C1">
        <w:rPr>
          <w:rFonts w:ascii="Garamond" w:hAnsi="Garamond"/>
          <w:sz w:val="24"/>
        </w:rPr>
        <w:t xml:space="preserve"> </w:t>
      </w:r>
      <w:r w:rsidR="00674531">
        <w:rPr>
          <w:rFonts w:ascii="Garamond" w:hAnsi="Garamond"/>
          <w:sz w:val="24"/>
        </w:rPr>
        <w:t>align with the 12 physical areas of the United States designated by the Indian Health Service</w:t>
      </w:r>
      <w:r w:rsidR="00ED2D60">
        <w:rPr>
          <w:rFonts w:ascii="Garamond" w:hAnsi="Garamond"/>
          <w:sz w:val="24"/>
        </w:rPr>
        <w:t xml:space="preserve"> (IHS)</w:t>
      </w:r>
      <w:r w:rsidR="00674531">
        <w:rPr>
          <w:rFonts w:ascii="Garamond" w:hAnsi="Garamond"/>
          <w:sz w:val="24"/>
        </w:rPr>
        <w:t>.</w:t>
      </w:r>
      <w:r w:rsidR="005A069C">
        <w:rPr>
          <w:rStyle w:val="FootnoteReference"/>
          <w:rFonts w:ascii="Garamond" w:hAnsi="Garamond"/>
          <w:sz w:val="24"/>
        </w:rPr>
        <w:footnoteReference w:id="1"/>
      </w:r>
      <w:r w:rsidR="001E2E5A">
        <w:rPr>
          <w:rFonts w:ascii="Garamond" w:hAnsi="Garamond"/>
          <w:sz w:val="24"/>
        </w:rPr>
        <w:t xml:space="preserve"> </w:t>
      </w:r>
      <w:r w:rsidR="00ED2D60">
        <w:rPr>
          <w:rFonts w:ascii="Garamond" w:hAnsi="Garamond"/>
          <w:sz w:val="24"/>
        </w:rPr>
        <w:t xml:space="preserve">One IHS physical area does not have an Area Health Board contact listed. </w:t>
      </w:r>
      <w:r w:rsidRPr="008C7AA9">
        <w:rPr>
          <w:rFonts w:ascii="Garamond" w:hAnsi="Garamond"/>
          <w:sz w:val="24"/>
        </w:rPr>
        <w:t xml:space="preserve">The complete list of 2,400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Consortium</w:t>
      </w:r>
      <w:r w:rsidRPr="008C7AA9">
        <w:rPr>
          <w:rFonts w:ascii="Garamond" w:hAnsi="Garamond"/>
          <w:sz w:val="24"/>
        </w:rPr>
        <w:t xml:space="preserve"> members will serve as the set of </w:t>
      </w:r>
      <w:r w:rsidR="009E3618">
        <w:rPr>
          <w:rFonts w:ascii="Garamond" w:hAnsi="Garamond"/>
          <w:sz w:val="24"/>
        </w:rPr>
        <w:t>Consortium</w:t>
      </w:r>
      <w:r w:rsidRPr="008C7AA9">
        <w:rPr>
          <w:rFonts w:ascii="Garamond" w:hAnsi="Garamond"/>
          <w:sz w:val="24"/>
        </w:rPr>
        <w:t xml:space="preserve"> organization contacts (sample frame E). Webinar attendees from all 2014 </w:t>
      </w:r>
      <w:r w:rsidR="00BC5F51" w:rsidRPr="00BC5F51">
        <w:rPr>
          <w:rFonts w:ascii="Garamond" w:hAnsi="Garamond"/>
          <w:i/>
          <w:sz w:val="24"/>
        </w:rPr>
        <w:t>Healthy People</w:t>
      </w:r>
      <w:r w:rsidRPr="008C7AA9">
        <w:rPr>
          <w:rFonts w:ascii="Garamond" w:hAnsi="Garamond"/>
          <w:sz w:val="24"/>
        </w:rPr>
        <w:t xml:space="preserve"> webinars, including Leading Health Indicator, Spotlight on Health, and Progress Review webinars, will be included in the sample list for webinar </w:t>
      </w:r>
      <w:r w:rsidR="009E3618">
        <w:rPr>
          <w:rFonts w:ascii="Garamond" w:hAnsi="Garamond"/>
          <w:sz w:val="24"/>
        </w:rPr>
        <w:t>attendees</w:t>
      </w:r>
      <w:r w:rsidRPr="008C7AA9">
        <w:rPr>
          <w:rFonts w:ascii="Garamond" w:hAnsi="Garamond"/>
          <w:sz w:val="24"/>
        </w:rPr>
        <w:t xml:space="preserve"> (sample frame F). </w:t>
      </w:r>
    </w:p>
    <w:p w:rsidR="00261419" w:rsidRPr="00261419" w:rsidRDefault="00261419" w:rsidP="00261419">
      <w:pPr>
        <w:autoSpaceDE w:val="0"/>
        <w:autoSpaceDN w:val="0"/>
        <w:spacing w:after="0" w:line="240" w:lineRule="auto"/>
      </w:pPr>
    </w:p>
    <w:p w:rsidR="00B371AB" w:rsidRPr="008C7AA9" w:rsidRDefault="00B371AB" w:rsidP="00B371AB">
      <w:pPr>
        <w:rPr>
          <w:rFonts w:ascii="Garamond" w:hAnsi="Garamond"/>
          <w:sz w:val="24"/>
        </w:rPr>
      </w:pPr>
      <w:r w:rsidRPr="008C7AA9">
        <w:rPr>
          <w:rFonts w:ascii="Garamond" w:hAnsi="Garamond"/>
          <w:sz w:val="24"/>
        </w:rPr>
        <w:t>These frames will be used to draw samples that satisfy the study’s goals.</w:t>
      </w:r>
      <w:r w:rsidR="00BC5F51">
        <w:rPr>
          <w:rFonts w:ascii="Garamond" w:hAnsi="Garamond"/>
          <w:sz w:val="24"/>
        </w:rPr>
        <w:t xml:space="preserve"> </w:t>
      </w:r>
      <w:r w:rsidRPr="008C7AA9">
        <w:rPr>
          <w:rFonts w:ascii="Garamond" w:hAnsi="Garamond"/>
          <w:sz w:val="24"/>
        </w:rPr>
        <w:t>The proposed sample design satisfies two key requirements.</w:t>
      </w:r>
      <w:r w:rsidR="00BC5F51">
        <w:rPr>
          <w:rFonts w:ascii="Garamond" w:hAnsi="Garamond"/>
          <w:sz w:val="24"/>
        </w:rPr>
        <w:t xml:space="preserve"> </w:t>
      </w:r>
      <w:r w:rsidRPr="008C7AA9">
        <w:rPr>
          <w:rFonts w:ascii="Garamond" w:hAnsi="Garamond"/>
          <w:sz w:val="24"/>
        </w:rPr>
        <w:t>First, all organizations fro</w:t>
      </w:r>
      <w:r w:rsidR="001E2E5A">
        <w:rPr>
          <w:rFonts w:ascii="Garamond" w:hAnsi="Garamond"/>
          <w:sz w:val="24"/>
        </w:rPr>
        <w:t xml:space="preserve">m frames </w:t>
      </w:r>
      <w:proofErr w:type="gramStart"/>
      <w:r w:rsidR="001E2E5A">
        <w:rPr>
          <w:rFonts w:ascii="Garamond" w:hAnsi="Garamond"/>
          <w:sz w:val="24"/>
        </w:rPr>
        <w:t>A and</w:t>
      </w:r>
      <w:proofErr w:type="gramEnd"/>
      <w:r w:rsidR="001E2E5A">
        <w:rPr>
          <w:rFonts w:ascii="Garamond" w:hAnsi="Garamond"/>
          <w:sz w:val="24"/>
        </w:rPr>
        <w:t xml:space="preserve"> A* and all </w:t>
      </w:r>
      <w:r w:rsidRPr="008C7AA9">
        <w:rPr>
          <w:rFonts w:ascii="Garamond" w:hAnsi="Garamond"/>
          <w:sz w:val="24"/>
        </w:rPr>
        <w:t xml:space="preserve">tribal </w:t>
      </w:r>
      <w:r w:rsidR="000548C1">
        <w:rPr>
          <w:rFonts w:ascii="Garamond" w:hAnsi="Garamond"/>
          <w:sz w:val="24"/>
        </w:rPr>
        <w:t>A</w:t>
      </w:r>
      <w:r w:rsidRPr="008C7AA9">
        <w:rPr>
          <w:rFonts w:ascii="Garamond" w:hAnsi="Garamond"/>
          <w:sz w:val="24"/>
        </w:rPr>
        <w:t xml:space="preserve">rea </w:t>
      </w:r>
      <w:r w:rsidR="000548C1">
        <w:rPr>
          <w:rFonts w:ascii="Garamond" w:hAnsi="Garamond"/>
          <w:sz w:val="24"/>
        </w:rPr>
        <w:t>H</w:t>
      </w:r>
      <w:r w:rsidRPr="008C7AA9">
        <w:rPr>
          <w:rFonts w:ascii="Garamond" w:hAnsi="Garamond"/>
          <w:sz w:val="24"/>
        </w:rPr>
        <w:t xml:space="preserve">ealth </w:t>
      </w:r>
      <w:r w:rsidR="000548C1">
        <w:rPr>
          <w:rFonts w:ascii="Garamond" w:hAnsi="Garamond"/>
          <w:sz w:val="24"/>
        </w:rPr>
        <w:t>B</w:t>
      </w:r>
      <w:r w:rsidRPr="008C7AA9">
        <w:rPr>
          <w:rFonts w:ascii="Garamond" w:hAnsi="Garamond"/>
          <w:sz w:val="24"/>
        </w:rPr>
        <w:t>oards from frame D will be included with certainty.</w:t>
      </w:r>
      <w:r w:rsidR="00BC5F51">
        <w:rPr>
          <w:rFonts w:ascii="Garamond" w:hAnsi="Garamond"/>
          <w:sz w:val="24"/>
        </w:rPr>
        <w:t xml:space="preserve"> </w:t>
      </w:r>
      <w:r w:rsidRPr="008C7AA9">
        <w:rPr>
          <w:rFonts w:ascii="Garamond" w:hAnsi="Garamond"/>
          <w:sz w:val="24"/>
        </w:rPr>
        <w:t>Second, the design will draw samples that produce nationally representative estimates for urban and rural organizations in group B, and nationally representative estimates by tribal size and region in group C</w:t>
      </w:r>
      <w:r w:rsidR="005A069C">
        <w:rPr>
          <w:rFonts w:ascii="Garamond" w:hAnsi="Garamond"/>
          <w:sz w:val="24"/>
        </w:rPr>
        <w:t>, if possible</w:t>
      </w:r>
      <w:r w:rsidRPr="008C7AA9">
        <w:rPr>
          <w:rFonts w:ascii="Garamond" w:hAnsi="Garamond"/>
          <w:sz w:val="24"/>
        </w:rPr>
        <w:t xml:space="preserve">. For the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Consortium</w:t>
      </w:r>
      <w:r w:rsidRPr="008C7AA9">
        <w:rPr>
          <w:rFonts w:ascii="Garamond" w:hAnsi="Garamond"/>
          <w:sz w:val="24"/>
        </w:rPr>
        <w:t xml:space="preserve"> and webinar attendee samples, we aim to be as representative of these groups as possible.</w:t>
      </w:r>
    </w:p>
    <w:p w:rsidR="00B371AB" w:rsidRPr="008C7AA9" w:rsidRDefault="00B371AB" w:rsidP="00B371AB">
      <w:pPr>
        <w:rPr>
          <w:rFonts w:ascii="Garamond" w:hAnsi="Garamond"/>
          <w:sz w:val="24"/>
        </w:rPr>
      </w:pPr>
      <w:r w:rsidRPr="008C7AA9">
        <w:rPr>
          <w:rFonts w:ascii="Garamond" w:hAnsi="Garamond"/>
          <w:sz w:val="24"/>
        </w:rPr>
        <w:t xml:space="preserve">Our total sample of </w:t>
      </w:r>
      <w:r w:rsidR="00084C42" w:rsidRPr="008C7AA9">
        <w:rPr>
          <w:rFonts w:ascii="Garamond" w:hAnsi="Garamond"/>
          <w:sz w:val="24"/>
        </w:rPr>
        <w:t>1,10</w:t>
      </w:r>
      <w:r w:rsidR="00705E2F">
        <w:rPr>
          <w:rFonts w:ascii="Garamond" w:hAnsi="Garamond"/>
          <w:sz w:val="24"/>
        </w:rPr>
        <w:t xml:space="preserve">2 </w:t>
      </w:r>
      <w:r w:rsidRPr="008C7AA9">
        <w:rPr>
          <w:rFonts w:ascii="Garamond" w:hAnsi="Garamond"/>
          <w:sz w:val="24"/>
        </w:rPr>
        <w:t>organizations will consist of all 11</w:t>
      </w:r>
      <w:r w:rsidR="00084C42" w:rsidRPr="008C7AA9">
        <w:rPr>
          <w:rFonts w:ascii="Garamond" w:hAnsi="Garamond"/>
          <w:sz w:val="24"/>
        </w:rPr>
        <w:t>6</w:t>
      </w:r>
      <w:r w:rsidRPr="008C7AA9">
        <w:rPr>
          <w:rFonts w:ascii="Garamond" w:hAnsi="Garamond"/>
          <w:sz w:val="24"/>
        </w:rPr>
        <w:t xml:space="preserve"> organizations from frames A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 xml:space="preserve">State </w:t>
      </w:r>
      <w:r w:rsidRPr="008C7AA9">
        <w:rPr>
          <w:rFonts w:ascii="Garamond" w:hAnsi="Garamond"/>
          <w:sz w:val="24"/>
        </w:rPr>
        <w:t>Coordinators) and A* (State Senior Deputy Directors), all of the 1</w:t>
      </w:r>
      <w:r w:rsidR="00705E2F">
        <w:rPr>
          <w:rFonts w:ascii="Garamond" w:hAnsi="Garamond"/>
          <w:sz w:val="24"/>
        </w:rPr>
        <w:t xml:space="preserve">1 </w:t>
      </w:r>
      <w:r w:rsidRPr="008C7AA9">
        <w:rPr>
          <w:rFonts w:ascii="Garamond" w:hAnsi="Garamond"/>
          <w:sz w:val="24"/>
        </w:rPr>
        <w:t>organizations in frame D (</w:t>
      </w:r>
      <w:r w:rsidR="00BC1A43">
        <w:rPr>
          <w:rFonts w:ascii="Garamond" w:hAnsi="Garamond"/>
          <w:sz w:val="24"/>
        </w:rPr>
        <w:t>T</w:t>
      </w:r>
      <w:r w:rsidRPr="008C7AA9">
        <w:rPr>
          <w:rFonts w:ascii="Garamond" w:hAnsi="Garamond"/>
          <w:sz w:val="24"/>
        </w:rPr>
        <w:t xml:space="preserve">ribal </w:t>
      </w:r>
      <w:r w:rsidR="00BC1A43">
        <w:rPr>
          <w:rFonts w:ascii="Garamond" w:hAnsi="Garamond"/>
          <w:sz w:val="24"/>
        </w:rPr>
        <w:t>A</w:t>
      </w:r>
      <w:r w:rsidRPr="008C7AA9">
        <w:rPr>
          <w:rFonts w:ascii="Garamond" w:hAnsi="Garamond"/>
          <w:sz w:val="24"/>
        </w:rPr>
        <w:t xml:space="preserve">rea </w:t>
      </w:r>
      <w:r w:rsidR="00BC1A43">
        <w:rPr>
          <w:rFonts w:ascii="Garamond" w:hAnsi="Garamond"/>
          <w:sz w:val="24"/>
        </w:rPr>
        <w:t>H</w:t>
      </w:r>
      <w:r w:rsidRPr="008C7AA9">
        <w:rPr>
          <w:rFonts w:ascii="Garamond" w:hAnsi="Garamond"/>
          <w:sz w:val="24"/>
        </w:rPr>
        <w:t xml:space="preserve">ealth </w:t>
      </w:r>
      <w:r w:rsidR="00BC1A43">
        <w:rPr>
          <w:rFonts w:ascii="Garamond" w:hAnsi="Garamond"/>
          <w:sz w:val="24"/>
        </w:rPr>
        <w:t>B</w:t>
      </w:r>
      <w:r w:rsidRPr="008C7AA9">
        <w:rPr>
          <w:rFonts w:ascii="Garamond" w:hAnsi="Garamond"/>
          <w:sz w:val="24"/>
        </w:rPr>
        <w:t>oards) plus 975 more sampled from frames B (Local Health Organizations), C (Tribal Health Organizations), E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Consortium</w:t>
      </w:r>
      <w:r w:rsidR="00BB5C7F">
        <w:rPr>
          <w:rFonts w:ascii="Garamond" w:hAnsi="Garamond"/>
          <w:sz w:val="24"/>
        </w:rPr>
        <w:t xml:space="preserve"> Organizations</w:t>
      </w:r>
      <w:r w:rsidRPr="008C7AA9">
        <w:rPr>
          <w:rFonts w:ascii="Garamond" w:hAnsi="Garamond"/>
          <w:sz w:val="24"/>
        </w:rPr>
        <w:t>), and F (</w:t>
      </w:r>
      <w:r w:rsidR="00BB5C7F">
        <w:rPr>
          <w:rFonts w:ascii="Garamond" w:hAnsi="Garamond"/>
          <w:i/>
          <w:sz w:val="24"/>
        </w:rPr>
        <w:t xml:space="preserve">Healthy People </w:t>
      </w:r>
      <w:r w:rsidRPr="008C7AA9">
        <w:rPr>
          <w:rFonts w:ascii="Garamond" w:hAnsi="Garamond"/>
          <w:sz w:val="24"/>
        </w:rPr>
        <w:t>Webinar Attendees). We will include in the sample 375 organizations from frame B, 100 organizations from frame C, and 250 org</w:t>
      </w:r>
      <w:r w:rsidR="001341F8">
        <w:rPr>
          <w:rFonts w:ascii="Garamond" w:hAnsi="Garamond"/>
          <w:sz w:val="24"/>
        </w:rPr>
        <w:t xml:space="preserve">anizations from </w:t>
      </w:r>
      <w:r w:rsidR="009E3618">
        <w:rPr>
          <w:rFonts w:ascii="Garamond" w:hAnsi="Garamond"/>
          <w:sz w:val="24"/>
        </w:rPr>
        <w:t xml:space="preserve">both </w:t>
      </w:r>
      <w:r w:rsidR="001341F8">
        <w:rPr>
          <w:rFonts w:ascii="Garamond" w:hAnsi="Garamond"/>
          <w:sz w:val="24"/>
        </w:rPr>
        <w:t xml:space="preserve">frames </w:t>
      </w:r>
      <w:r w:rsidR="009E3618">
        <w:rPr>
          <w:rFonts w:ascii="Garamond" w:hAnsi="Garamond"/>
          <w:sz w:val="24"/>
        </w:rPr>
        <w:t>E</w:t>
      </w:r>
      <w:r w:rsidR="001341F8">
        <w:rPr>
          <w:rFonts w:ascii="Garamond" w:hAnsi="Garamond"/>
          <w:sz w:val="24"/>
        </w:rPr>
        <w:t xml:space="preserve"> and </w:t>
      </w:r>
      <w:r w:rsidR="009E3618">
        <w:rPr>
          <w:rFonts w:ascii="Garamond" w:hAnsi="Garamond"/>
          <w:sz w:val="24"/>
        </w:rPr>
        <w:t>F</w:t>
      </w:r>
      <w:r w:rsidR="001341F8">
        <w:rPr>
          <w:rFonts w:ascii="Garamond" w:hAnsi="Garamond"/>
          <w:sz w:val="24"/>
        </w:rPr>
        <w:t xml:space="preserve">. If the same organization is selected in both the </w:t>
      </w:r>
      <w:r w:rsidR="00BC1A43">
        <w:rPr>
          <w:rFonts w:ascii="Garamond" w:hAnsi="Garamond"/>
          <w:sz w:val="24"/>
        </w:rPr>
        <w:t>w</w:t>
      </w:r>
      <w:r w:rsidR="001341F8">
        <w:rPr>
          <w:rFonts w:ascii="Garamond" w:hAnsi="Garamond"/>
          <w:sz w:val="24"/>
        </w:rPr>
        <w:t xml:space="preserve">ebinar and </w:t>
      </w:r>
      <w:r w:rsidR="009E3618">
        <w:rPr>
          <w:rFonts w:ascii="Garamond" w:hAnsi="Garamond"/>
          <w:sz w:val="24"/>
        </w:rPr>
        <w:t>Consortium</w:t>
      </w:r>
      <w:r w:rsidR="001341F8">
        <w:rPr>
          <w:rFonts w:ascii="Garamond" w:hAnsi="Garamond"/>
          <w:sz w:val="24"/>
        </w:rPr>
        <w:t xml:space="preserve"> samples, the </w:t>
      </w:r>
      <w:r w:rsidR="009E3618">
        <w:rPr>
          <w:rFonts w:ascii="Garamond" w:hAnsi="Garamond"/>
          <w:sz w:val="24"/>
        </w:rPr>
        <w:t>Consortium</w:t>
      </w:r>
      <w:r w:rsidR="001341F8">
        <w:rPr>
          <w:rFonts w:ascii="Garamond" w:hAnsi="Garamond"/>
          <w:sz w:val="24"/>
        </w:rPr>
        <w:t xml:space="preserve"> sample will take priority. We would reselect a new respondent to replace the organization in the Webinar sample. </w:t>
      </w:r>
    </w:p>
    <w:p w:rsidR="00B371AB" w:rsidRPr="008C7AA9" w:rsidRDefault="00B371AB" w:rsidP="00B371AB">
      <w:pPr>
        <w:rPr>
          <w:rFonts w:ascii="Garamond" w:hAnsi="Garamond"/>
          <w:sz w:val="24"/>
        </w:rPr>
      </w:pPr>
      <w:r w:rsidRPr="008C7AA9">
        <w:rPr>
          <w:rFonts w:ascii="Garamond" w:hAnsi="Garamond"/>
          <w:sz w:val="24"/>
        </w:rPr>
        <w:t>Exhibit 5 shows the sizes of the frames provided, as well as the sample sizes and expected response rates and respondent sizes.</w:t>
      </w:r>
    </w:p>
    <w:p w:rsidR="00B371AB" w:rsidRPr="008C7AA9" w:rsidRDefault="00B371AB" w:rsidP="00B371AB">
      <w:pPr>
        <w:pStyle w:val="ExhibitTitle"/>
        <w:keepNext/>
        <w:rPr>
          <w:rFonts w:ascii="Garamond" w:hAnsi="Garamond"/>
          <w:bCs/>
        </w:rPr>
      </w:pPr>
      <w:r w:rsidRPr="008C7AA9">
        <w:rPr>
          <w:rFonts w:ascii="Garamond" w:hAnsi="Garamond"/>
          <w:bCs/>
        </w:rPr>
        <w:t>Exhibit 5: Sample Statistics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620"/>
        <w:gridCol w:w="1283"/>
        <w:gridCol w:w="1507"/>
        <w:gridCol w:w="1800"/>
      </w:tblGrid>
      <w:tr w:rsidR="00B371AB" w:rsidRPr="008C7AA9">
        <w:trPr>
          <w:cantSplit/>
        </w:trPr>
        <w:tc>
          <w:tcPr>
            <w:tcW w:w="3505" w:type="dxa"/>
            <w:shd w:val="pct30" w:color="000000" w:fill="FFFFFF"/>
            <w:vAlign w:val="bottom"/>
          </w:tcPr>
          <w:p w:rsidR="00B371AB" w:rsidRPr="0080730A" w:rsidRDefault="00B371AB" w:rsidP="00B371AB">
            <w:pPr>
              <w:pStyle w:val="TableTitle"/>
              <w:rPr>
                <w:sz w:val="22"/>
                <w:szCs w:val="22"/>
                <w:lang w:val="en-GB"/>
              </w:rPr>
            </w:pPr>
          </w:p>
        </w:tc>
        <w:tc>
          <w:tcPr>
            <w:tcW w:w="1620" w:type="dxa"/>
            <w:shd w:val="pct30" w:color="000000" w:fill="FFFFFF"/>
            <w:vAlign w:val="bottom"/>
          </w:tcPr>
          <w:p w:rsidR="00B371AB" w:rsidRPr="0080730A" w:rsidRDefault="00B371AB" w:rsidP="00B371AB">
            <w:pPr>
              <w:pStyle w:val="TableTitle"/>
              <w:rPr>
                <w:sz w:val="22"/>
                <w:szCs w:val="22"/>
                <w:lang w:val="en-GB"/>
              </w:rPr>
            </w:pPr>
            <w:r w:rsidRPr="0080730A">
              <w:rPr>
                <w:sz w:val="22"/>
                <w:szCs w:val="22"/>
                <w:lang w:val="en-GB"/>
              </w:rPr>
              <w:t>Population</w:t>
            </w:r>
          </w:p>
        </w:tc>
        <w:tc>
          <w:tcPr>
            <w:tcW w:w="1283" w:type="dxa"/>
            <w:shd w:val="pct30" w:color="000000" w:fill="FFFFFF"/>
            <w:vAlign w:val="bottom"/>
          </w:tcPr>
          <w:p w:rsidR="00B371AB" w:rsidRPr="0080730A" w:rsidRDefault="00B371AB" w:rsidP="00B371AB">
            <w:pPr>
              <w:pStyle w:val="TableTitle"/>
              <w:rPr>
                <w:sz w:val="22"/>
                <w:szCs w:val="22"/>
                <w:lang w:val="en-GB"/>
              </w:rPr>
            </w:pPr>
            <w:r w:rsidRPr="0080730A">
              <w:rPr>
                <w:sz w:val="22"/>
                <w:szCs w:val="22"/>
                <w:lang w:val="en-GB"/>
              </w:rPr>
              <w:t>Sample</w:t>
            </w:r>
          </w:p>
        </w:tc>
        <w:tc>
          <w:tcPr>
            <w:tcW w:w="1507" w:type="dxa"/>
            <w:shd w:val="pct30" w:color="000000" w:fill="FFFFFF"/>
            <w:vAlign w:val="bottom"/>
          </w:tcPr>
          <w:p w:rsidR="00B371AB" w:rsidRPr="0080730A" w:rsidRDefault="00B371AB" w:rsidP="00B371AB">
            <w:pPr>
              <w:pStyle w:val="TableTitle"/>
              <w:rPr>
                <w:sz w:val="22"/>
                <w:szCs w:val="22"/>
                <w:lang w:val="en-GB"/>
              </w:rPr>
            </w:pPr>
            <w:r w:rsidRPr="0080730A">
              <w:rPr>
                <w:sz w:val="22"/>
                <w:szCs w:val="22"/>
                <w:lang w:val="en-GB"/>
              </w:rPr>
              <w:t>Expected Response Rate</w:t>
            </w:r>
          </w:p>
        </w:tc>
        <w:tc>
          <w:tcPr>
            <w:tcW w:w="1800" w:type="dxa"/>
            <w:shd w:val="pct30" w:color="000000" w:fill="FFFFFF"/>
            <w:vAlign w:val="bottom"/>
          </w:tcPr>
          <w:p w:rsidR="00B371AB" w:rsidRPr="0080730A" w:rsidRDefault="00B371AB" w:rsidP="00B371AB">
            <w:pPr>
              <w:pStyle w:val="TableTitle"/>
              <w:rPr>
                <w:sz w:val="22"/>
                <w:szCs w:val="22"/>
                <w:lang w:val="en-GB"/>
              </w:rPr>
            </w:pPr>
            <w:r w:rsidRPr="0080730A">
              <w:rPr>
                <w:sz w:val="22"/>
                <w:szCs w:val="22"/>
                <w:lang w:val="en-GB"/>
              </w:rPr>
              <w:t>Total Expected Respondent (n)</w:t>
            </w:r>
          </w:p>
        </w:tc>
      </w:tr>
      <w:tr w:rsidR="00B371AB" w:rsidRPr="008C7AA9">
        <w:trPr>
          <w:cantSplit/>
        </w:trPr>
        <w:tc>
          <w:tcPr>
            <w:tcW w:w="3505" w:type="dxa"/>
            <w:shd w:val="pct12" w:color="000000" w:fill="FFFFFF"/>
          </w:tcPr>
          <w:p w:rsidR="00B371AB" w:rsidRPr="0080730A" w:rsidRDefault="00B371AB" w:rsidP="00B371AB">
            <w:pPr>
              <w:pStyle w:val="TableTextLeft"/>
              <w:rPr>
                <w:b/>
                <w:sz w:val="22"/>
                <w:szCs w:val="22"/>
                <w:lang w:val="en-GB"/>
              </w:rPr>
            </w:pPr>
            <w:r w:rsidRPr="00BC5F51">
              <w:rPr>
                <w:b/>
                <w:i/>
                <w:sz w:val="22"/>
                <w:szCs w:val="22"/>
                <w:lang w:val="en-GB"/>
              </w:rPr>
              <w:t>Healthy People</w:t>
            </w:r>
            <w:r w:rsidRPr="0080730A">
              <w:rPr>
                <w:b/>
                <w:sz w:val="22"/>
                <w:szCs w:val="22"/>
                <w:lang w:val="en-GB"/>
              </w:rPr>
              <w:t xml:space="preserve"> </w:t>
            </w:r>
            <w:r w:rsidR="009E3618">
              <w:rPr>
                <w:b/>
                <w:sz w:val="22"/>
                <w:szCs w:val="22"/>
                <w:lang w:val="en-GB"/>
              </w:rPr>
              <w:t xml:space="preserve">State </w:t>
            </w:r>
            <w:r w:rsidRPr="0080730A">
              <w:rPr>
                <w:b/>
                <w:sz w:val="22"/>
                <w:szCs w:val="22"/>
                <w:lang w:val="en-GB"/>
              </w:rPr>
              <w:t xml:space="preserve">Coordinators </w:t>
            </w:r>
            <w:r w:rsidRPr="0080730A">
              <w:rPr>
                <w:b/>
                <w:sz w:val="22"/>
                <w:szCs w:val="22"/>
                <w:lang w:val="en-GB"/>
              </w:rPr>
              <w:br/>
              <w:t>(Frame A)</w:t>
            </w:r>
          </w:p>
        </w:tc>
        <w:tc>
          <w:tcPr>
            <w:tcW w:w="1620" w:type="dxa"/>
            <w:vAlign w:val="center"/>
          </w:tcPr>
          <w:p w:rsidR="00B371AB" w:rsidRPr="0080730A" w:rsidRDefault="00B371AB" w:rsidP="00B371AB">
            <w:pPr>
              <w:pStyle w:val="TableTextLeft"/>
              <w:jc w:val="center"/>
              <w:rPr>
                <w:sz w:val="22"/>
                <w:szCs w:val="22"/>
                <w:lang w:val="en-GB"/>
              </w:rPr>
            </w:pPr>
            <w:r w:rsidRPr="0080730A">
              <w:rPr>
                <w:sz w:val="22"/>
                <w:szCs w:val="22"/>
                <w:lang w:val="en-GB"/>
              </w:rPr>
              <w:t>59</w:t>
            </w:r>
          </w:p>
        </w:tc>
        <w:tc>
          <w:tcPr>
            <w:tcW w:w="1283" w:type="dxa"/>
            <w:vAlign w:val="center"/>
          </w:tcPr>
          <w:p w:rsidR="00B371AB" w:rsidRPr="0080730A" w:rsidRDefault="00B371AB" w:rsidP="00B371AB">
            <w:pPr>
              <w:pStyle w:val="TableTextLeft"/>
              <w:jc w:val="center"/>
              <w:rPr>
                <w:sz w:val="22"/>
                <w:szCs w:val="22"/>
                <w:lang w:val="en-GB"/>
              </w:rPr>
            </w:pPr>
            <w:r w:rsidRPr="0080730A">
              <w:rPr>
                <w:sz w:val="22"/>
                <w:szCs w:val="22"/>
                <w:lang w:val="en-GB"/>
              </w:rPr>
              <w:t>59</w:t>
            </w:r>
          </w:p>
        </w:tc>
        <w:tc>
          <w:tcPr>
            <w:tcW w:w="1507" w:type="dxa"/>
            <w:vAlign w:val="center"/>
          </w:tcPr>
          <w:p w:rsidR="00B371AB" w:rsidRPr="0080730A" w:rsidRDefault="00B371AB" w:rsidP="00B371AB">
            <w:pPr>
              <w:pStyle w:val="TableTextLeft"/>
              <w:jc w:val="center"/>
              <w:rPr>
                <w:sz w:val="22"/>
                <w:szCs w:val="22"/>
                <w:lang w:val="en-GB"/>
              </w:rPr>
            </w:pPr>
            <w:r w:rsidRPr="0080730A">
              <w:rPr>
                <w:sz w:val="22"/>
                <w:szCs w:val="22"/>
                <w:lang w:val="en-GB"/>
              </w:rPr>
              <w:t>85%</w:t>
            </w:r>
          </w:p>
        </w:tc>
        <w:tc>
          <w:tcPr>
            <w:tcW w:w="1800" w:type="dxa"/>
            <w:vAlign w:val="center"/>
          </w:tcPr>
          <w:p w:rsidR="00B371AB" w:rsidRPr="0080730A" w:rsidRDefault="00B371AB" w:rsidP="00B371AB">
            <w:pPr>
              <w:pStyle w:val="TableTextLeft"/>
              <w:jc w:val="center"/>
              <w:rPr>
                <w:sz w:val="22"/>
                <w:szCs w:val="22"/>
                <w:lang w:val="en-GB"/>
              </w:rPr>
            </w:pPr>
            <w:r w:rsidRPr="0080730A">
              <w:rPr>
                <w:sz w:val="22"/>
                <w:szCs w:val="22"/>
                <w:lang w:val="en-GB"/>
              </w:rPr>
              <w:t>50</w:t>
            </w:r>
            <w:r w:rsidR="00E57985">
              <w:rPr>
                <w:sz w:val="22"/>
                <w:szCs w:val="22"/>
                <w:lang w:val="en-GB"/>
              </w:rPr>
              <w:t>^</w:t>
            </w:r>
          </w:p>
        </w:tc>
      </w:tr>
      <w:tr w:rsidR="00B371AB" w:rsidRPr="008C7AA9" w:rsidTr="009A3237">
        <w:trPr>
          <w:cantSplit/>
          <w:trHeight w:val="620"/>
        </w:trPr>
        <w:tc>
          <w:tcPr>
            <w:tcW w:w="3505" w:type="dxa"/>
            <w:shd w:val="pct12" w:color="000000" w:fill="FFFFFF"/>
          </w:tcPr>
          <w:p w:rsidR="00B371AB" w:rsidRPr="0080730A" w:rsidRDefault="00B371AB" w:rsidP="00B371AB">
            <w:pPr>
              <w:pStyle w:val="TableTextLeft"/>
              <w:rPr>
                <w:b/>
                <w:sz w:val="22"/>
                <w:szCs w:val="22"/>
                <w:lang w:val="en-GB"/>
              </w:rPr>
            </w:pPr>
            <w:r w:rsidRPr="0080730A">
              <w:rPr>
                <w:b/>
                <w:sz w:val="22"/>
                <w:szCs w:val="22"/>
                <w:lang w:val="en-GB"/>
              </w:rPr>
              <w:t>State Sen</w:t>
            </w:r>
            <w:r w:rsidR="009A3237">
              <w:rPr>
                <w:b/>
                <w:sz w:val="22"/>
                <w:szCs w:val="22"/>
                <w:lang w:val="en-GB"/>
              </w:rPr>
              <w:t>ior Deputy Directors (Frame A*)</w:t>
            </w:r>
          </w:p>
        </w:tc>
        <w:tc>
          <w:tcPr>
            <w:tcW w:w="1620" w:type="dxa"/>
            <w:vAlign w:val="center"/>
          </w:tcPr>
          <w:p w:rsidR="00B371AB" w:rsidRPr="0080730A" w:rsidRDefault="00084C42" w:rsidP="00B371AB">
            <w:pPr>
              <w:pStyle w:val="TableTextLeft"/>
              <w:jc w:val="center"/>
              <w:rPr>
                <w:sz w:val="22"/>
                <w:szCs w:val="22"/>
                <w:lang w:val="en-GB"/>
              </w:rPr>
            </w:pPr>
            <w:r w:rsidRPr="0080730A">
              <w:rPr>
                <w:sz w:val="22"/>
                <w:szCs w:val="22"/>
                <w:lang w:val="en-GB"/>
              </w:rPr>
              <w:t>57</w:t>
            </w:r>
          </w:p>
        </w:tc>
        <w:tc>
          <w:tcPr>
            <w:tcW w:w="1283" w:type="dxa"/>
            <w:vAlign w:val="center"/>
          </w:tcPr>
          <w:p w:rsidR="00B371AB" w:rsidRPr="0080730A" w:rsidRDefault="00084C42" w:rsidP="00B371AB">
            <w:pPr>
              <w:pStyle w:val="TableTextLeft"/>
              <w:jc w:val="center"/>
              <w:rPr>
                <w:sz w:val="22"/>
                <w:szCs w:val="22"/>
                <w:lang w:val="en-GB"/>
              </w:rPr>
            </w:pPr>
            <w:r w:rsidRPr="0080730A">
              <w:rPr>
                <w:sz w:val="22"/>
                <w:szCs w:val="22"/>
                <w:lang w:val="en-GB"/>
              </w:rPr>
              <w:t>57</w:t>
            </w:r>
          </w:p>
        </w:tc>
        <w:tc>
          <w:tcPr>
            <w:tcW w:w="1507" w:type="dxa"/>
            <w:vAlign w:val="center"/>
          </w:tcPr>
          <w:p w:rsidR="00B371AB" w:rsidRPr="0080730A" w:rsidRDefault="00C07510" w:rsidP="00B371AB">
            <w:pPr>
              <w:pStyle w:val="TableTextLeft"/>
              <w:jc w:val="center"/>
              <w:rPr>
                <w:sz w:val="22"/>
                <w:szCs w:val="22"/>
                <w:lang w:val="en-GB"/>
              </w:rPr>
            </w:pPr>
            <w:r>
              <w:rPr>
                <w:sz w:val="22"/>
                <w:szCs w:val="22"/>
                <w:lang w:val="en-GB"/>
              </w:rPr>
              <w:t>75</w:t>
            </w:r>
            <w:r w:rsidR="00B371AB" w:rsidRPr="0080730A">
              <w:rPr>
                <w:sz w:val="22"/>
                <w:szCs w:val="22"/>
                <w:lang w:val="en-GB"/>
              </w:rPr>
              <w:t>%</w:t>
            </w:r>
          </w:p>
        </w:tc>
        <w:tc>
          <w:tcPr>
            <w:tcW w:w="1800" w:type="dxa"/>
            <w:vAlign w:val="center"/>
          </w:tcPr>
          <w:p w:rsidR="00B371AB" w:rsidRPr="0080730A" w:rsidRDefault="00B371AB" w:rsidP="00B371AB">
            <w:pPr>
              <w:pStyle w:val="TableTextLeft"/>
              <w:jc w:val="center"/>
              <w:rPr>
                <w:sz w:val="22"/>
                <w:szCs w:val="22"/>
                <w:lang w:val="en-GB"/>
              </w:rPr>
            </w:pPr>
            <w:r w:rsidRPr="0080730A">
              <w:rPr>
                <w:sz w:val="22"/>
                <w:szCs w:val="22"/>
                <w:lang w:val="en-GB"/>
              </w:rPr>
              <w:t>43</w:t>
            </w:r>
            <w:r w:rsidR="00E57985">
              <w:rPr>
                <w:sz w:val="22"/>
                <w:szCs w:val="22"/>
                <w:lang w:val="en-GB"/>
              </w:rPr>
              <w:t>^</w:t>
            </w:r>
          </w:p>
        </w:tc>
      </w:tr>
      <w:tr w:rsidR="00B371AB" w:rsidRPr="008C7AA9">
        <w:trPr>
          <w:cantSplit/>
        </w:trPr>
        <w:tc>
          <w:tcPr>
            <w:tcW w:w="3505" w:type="dxa"/>
            <w:shd w:val="pct12" w:color="000000" w:fill="FFFFFF"/>
          </w:tcPr>
          <w:p w:rsidR="00B371AB" w:rsidRPr="0080730A" w:rsidRDefault="00B371AB" w:rsidP="00B371AB">
            <w:pPr>
              <w:pStyle w:val="TableTextLeft"/>
              <w:rPr>
                <w:b/>
                <w:sz w:val="22"/>
                <w:szCs w:val="22"/>
                <w:lang w:val="en-GB"/>
              </w:rPr>
            </w:pPr>
            <w:r w:rsidRPr="0080730A">
              <w:rPr>
                <w:b/>
                <w:sz w:val="22"/>
                <w:szCs w:val="22"/>
                <w:lang w:val="en-GB"/>
              </w:rPr>
              <w:t>Local Health Organizations</w:t>
            </w:r>
          </w:p>
          <w:p w:rsidR="00B371AB" w:rsidRPr="0080730A" w:rsidRDefault="00B371AB" w:rsidP="00B371AB">
            <w:pPr>
              <w:pStyle w:val="TableTextLeft"/>
              <w:rPr>
                <w:b/>
                <w:sz w:val="22"/>
                <w:szCs w:val="22"/>
                <w:lang w:val="en-GB"/>
              </w:rPr>
            </w:pPr>
            <w:r w:rsidRPr="0080730A">
              <w:rPr>
                <w:b/>
                <w:sz w:val="22"/>
                <w:szCs w:val="22"/>
                <w:lang w:val="en-GB"/>
              </w:rPr>
              <w:t>(Frame B)</w:t>
            </w:r>
          </w:p>
        </w:tc>
        <w:tc>
          <w:tcPr>
            <w:tcW w:w="1620" w:type="dxa"/>
            <w:vAlign w:val="center"/>
          </w:tcPr>
          <w:p w:rsidR="00B371AB" w:rsidRPr="0080730A" w:rsidRDefault="00B371AB" w:rsidP="00B371AB">
            <w:pPr>
              <w:pStyle w:val="TableTextLeft"/>
              <w:jc w:val="center"/>
              <w:rPr>
                <w:sz w:val="22"/>
                <w:szCs w:val="22"/>
              </w:rPr>
            </w:pPr>
            <w:r w:rsidRPr="0080730A">
              <w:rPr>
                <w:sz w:val="22"/>
                <w:szCs w:val="22"/>
              </w:rPr>
              <w:t>~3,000</w:t>
            </w:r>
          </w:p>
        </w:tc>
        <w:tc>
          <w:tcPr>
            <w:tcW w:w="1283" w:type="dxa"/>
            <w:vAlign w:val="center"/>
          </w:tcPr>
          <w:p w:rsidR="00B371AB" w:rsidRPr="0080730A" w:rsidRDefault="00B371AB" w:rsidP="00B371AB">
            <w:pPr>
              <w:pStyle w:val="TableTextLeft"/>
              <w:jc w:val="center"/>
              <w:rPr>
                <w:sz w:val="22"/>
                <w:szCs w:val="22"/>
              </w:rPr>
            </w:pPr>
            <w:r w:rsidRPr="0080730A">
              <w:rPr>
                <w:sz w:val="22"/>
                <w:szCs w:val="22"/>
              </w:rPr>
              <w:t>375</w:t>
            </w:r>
          </w:p>
        </w:tc>
        <w:tc>
          <w:tcPr>
            <w:tcW w:w="1507" w:type="dxa"/>
            <w:vAlign w:val="center"/>
          </w:tcPr>
          <w:p w:rsidR="00B371AB" w:rsidRPr="0080730A" w:rsidRDefault="00B371AB" w:rsidP="00B371AB">
            <w:pPr>
              <w:pStyle w:val="TableTextLeft"/>
              <w:jc w:val="center"/>
              <w:rPr>
                <w:sz w:val="22"/>
                <w:szCs w:val="22"/>
              </w:rPr>
            </w:pPr>
            <w:r w:rsidRPr="0080730A">
              <w:rPr>
                <w:sz w:val="22"/>
                <w:szCs w:val="22"/>
              </w:rPr>
              <w:t>70%</w:t>
            </w:r>
          </w:p>
        </w:tc>
        <w:tc>
          <w:tcPr>
            <w:tcW w:w="1800" w:type="dxa"/>
            <w:vAlign w:val="center"/>
          </w:tcPr>
          <w:p w:rsidR="00B371AB" w:rsidRPr="0080730A" w:rsidRDefault="00B371AB" w:rsidP="00B371AB">
            <w:pPr>
              <w:pStyle w:val="TableTextLeft"/>
              <w:jc w:val="center"/>
              <w:rPr>
                <w:sz w:val="22"/>
                <w:szCs w:val="22"/>
              </w:rPr>
            </w:pPr>
            <w:r w:rsidRPr="0080730A">
              <w:rPr>
                <w:sz w:val="22"/>
                <w:szCs w:val="22"/>
              </w:rPr>
              <w:t>262</w:t>
            </w:r>
            <w:r w:rsidR="00E57985">
              <w:rPr>
                <w:sz w:val="22"/>
                <w:szCs w:val="22"/>
              </w:rPr>
              <w:t>^</w:t>
            </w:r>
          </w:p>
        </w:tc>
      </w:tr>
      <w:tr w:rsidR="00B371AB" w:rsidRPr="008C7AA9">
        <w:trPr>
          <w:cantSplit/>
        </w:trPr>
        <w:tc>
          <w:tcPr>
            <w:tcW w:w="3505" w:type="dxa"/>
            <w:shd w:val="pct12" w:color="000000" w:fill="FFFFFF"/>
          </w:tcPr>
          <w:p w:rsidR="00B371AB" w:rsidRPr="00ED2D60" w:rsidRDefault="00B371AB" w:rsidP="00B371AB">
            <w:pPr>
              <w:pStyle w:val="TableTextLeft"/>
              <w:rPr>
                <w:b/>
                <w:sz w:val="22"/>
                <w:szCs w:val="22"/>
                <w:vertAlign w:val="superscript"/>
                <w:lang w:val="en-GB"/>
              </w:rPr>
            </w:pPr>
            <w:r w:rsidRPr="0080730A">
              <w:rPr>
                <w:b/>
                <w:sz w:val="22"/>
                <w:szCs w:val="22"/>
                <w:lang w:val="en-GB"/>
              </w:rPr>
              <w:lastRenderedPageBreak/>
              <w:t xml:space="preserve">Tribal </w:t>
            </w:r>
            <w:r w:rsidR="005A069C">
              <w:rPr>
                <w:b/>
                <w:sz w:val="22"/>
                <w:szCs w:val="22"/>
                <w:lang w:val="en-GB"/>
              </w:rPr>
              <w:t>Health Organizations</w:t>
            </w:r>
          </w:p>
          <w:p w:rsidR="00B371AB" w:rsidRPr="0080730A" w:rsidRDefault="00B371AB" w:rsidP="00B371AB">
            <w:pPr>
              <w:pStyle w:val="TableTextLeft"/>
              <w:rPr>
                <w:b/>
                <w:sz w:val="22"/>
                <w:szCs w:val="22"/>
                <w:lang w:val="en-GB"/>
              </w:rPr>
            </w:pPr>
            <w:r w:rsidRPr="0080730A">
              <w:rPr>
                <w:b/>
                <w:sz w:val="22"/>
                <w:szCs w:val="22"/>
                <w:lang w:val="en-GB"/>
              </w:rPr>
              <w:t>(Frame C)</w:t>
            </w:r>
          </w:p>
        </w:tc>
        <w:tc>
          <w:tcPr>
            <w:tcW w:w="1620" w:type="dxa"/>
            <w:vAlign w:val="center"/>
          </w:tcPr>
          <w:p w:rsidR="00B371AB" w:rsidRPr="0080730A" w:rsidRDefault="00ED2D60" w:rsidP="00ED2D60">
            <w:pPr>
              <w:pStyle w:val="TableTextLeft"/>
              <w:jc w:val="center"/>
              <w:rPr>
                <w:sz w:val="22"/>
                <w:szCs w:val="22"/>
              </w:rPr>
            </w:pPr>
            <w:r>
              <w:rPr>
                <w:sz w:val="22"/>
                <w:szCs w:val="22"/>
              </w:rPr>
              <w:t>566</w:t>
            </w:r>
          </w:p>
        </w:tc>
        <w:tc>
          <w:tcPr>
            <w:tcW w:w="1283" w:type="dxa"/>
            <w:vAlign w:val="center"/>
          </w:tcPr>
          <w:p w:rsidR="00B371AB" w:rsidRPr="0080730A" w:rsidRDefault="00B371AB" w:rsidP="00B371AB">
            <w:pPr>
              <w:pStyle w:val="TableTextLeft"/>
              <w:jc w:val="center"/>
              <w:rPr>
                <w:sz w:val="22"/>
                <w:szCs w:val="22"/>
              </w:rPr>
            </w:pPr>
            <w:r w:rsidRPr="0080730A">
              <w:rPr>
                <w:sz w:val="22"/>
                <w:szCs w:val="22"/>
              </w:rPr>
              <w:t>100</w:t>
            </w:r>
          </w:p>
        </w:tc>
        <w:tc>
          <w:tcPr>
            <w:tcW w:w="1507" w:type="dxa"/>
            <w:vAlign w:val="center"/>
          </w:tcPr>
          <w:p w:rsidR="00B371AB" w:rsidRPr="0080730A" w:rsidRDefault="00B371AB" w:rsidP="00B371AB">
            <w:pPr>
              <w:pStyle w:val="TableTextLeft"/>
              <w:jc w:val="center"/>
              <w:rPr>
                <w:sz w:val="22"/>
                <w:szCs w:val="22"/>
              </w:rPr>
            </w:pPr>
            <w:r w:rsidRPr="0080730A">
              <w:rPr>
                <w:sz w:val="22"/>
                <w:szCs w:val="22"/>
              </w:rPr>
              <w:t>75%</w:t>
            </w:r>
          </w:p>
        </w:tc>
        <w:tc>
          <w:tcPr>
            <w:tcW w:w="1800" w:type="dxa"/>
            <w:vAlign w:val="center"/>
          </w:tcPr>
          <w:p w:rsidR="00B371AB" w:rsidRPr="0080730A" w:rsidRDefault="00B371AB" w:rsidP="00B371AB">
            <w:pPr>
              <w:pStyle w:val="TableTextLeft"/>
              <w:jc w:val="center"/>
              <w:rPr>
                <w:sz w:val="22"/>
                <w:szCs w:val="22"/>
              </w:rPr>
            </w:pPr>
            <w:r w:rsidRPr="0080730A">
              <w:rPr>
                <w:sz w:val="22"/>
                <w:szCs w:val="22"/>
              </w:rPr>
              <w:t>75</w:t>
            </w:r>
          </w:p>
        </w:tc>
      </w:tr>
      <w:tr w:rsidR="00B371AB" w:rsidRPr="008C7AA9">
        <w:trPr>
          <w:cantSplit/>
        </w:trPr>
        <w:tc>
          <w:tcPr>
            <w:tcW w:w="3505" w:type="dxa"/>
            <w:shd w:val="pct12" w:color="000000" w:fill="FFFFFF"/>
          </w:tcPr>
          <w:p w:rsidR="00B371AB" w:rsidRPr="0080730A" w:rsidRDefault="00BC1A43" w:rsidP="00BC1A43">
            <w:pPr>
              <w:pStyle w:val="TableTextLeft"/>
              <w:rPr>
                <w:b/>
                <w:sz w:val="22"/>
                <w:szCs w:val="22"/>
                <w:lang w:val="en-GB"/>
              </w:rPr>
            </w:pPr>
            <w:r>
              <w:rPr>
                <w:b/>
                <w:sz w:val="22"/>
                <w:szCs w:val="22"/>
                <w:lang w:val="en-GB"/>
              </w:rPr>
              <w:t>T</w:t>
            </w:r>
            <w:r w:rsidR="00B371AB" w:rsidRPr="0080730A">
              <w:rPr>
                <w:b/>
                <w:sz w:val="22"/>
                <w:szCs w:val="22"/>
                <w:lang w:val="en-GB"/>
              </w:rPr>
              <w:t xml:space="preserve">ribal </w:t>
            </w:r>
            <w:r>
              <w:rPr>
                <w:b/>
                <w:sz w:val="22"/>
                <w:szCs w:val="22"/>
                <w:lang w:val="en-GB"/>
              </w:rPr>
              <w:t>Area H</w:t>
            </w:r>
            <w:r w:rsidR="00B371AB" w:rsidRPr="0080730A">
              <w:rPr>
                <w:b/>
                <w:sz w:val="22"/>
                <w:szCs w:val="22"/>
                <w:lang w:val="en-GB"/>
              </w:rPr>
              <w:t xml:space="preserve">ealth </w:t>
            </w:r>
            <w:r>
              <w:rPr>
                <w:b/>
                <w:sz w:val="22"/>
                <w:szCs w:val="22"/>
                <w:lang w:val="en-GB"/>
              </w:rPr>
              <w:t>B</w:t>
            </w:r>
            <w:r w:rsidR="00B371AB" w:rsidRPr="0080730A">
              <w:rPr>
                <w:b/>
                <w:sz w:val="22"/>
                <w:szCs w:val="22"/>
                <w:lang w:val="en-GB"/>
              </w:rPr>
              <w:t>oards (Frame D)</w:t>
            </w:r>
          </w:p>
        </w:tc>
        <w:tc>
          <w:tcPr>
            <w:tcW w:w="1620" w:type="dxa"/>
            <w:vAlign w:val="center"/>
          </w:tcPr>
          <w:p w:rsidR="00B371AB" w:rsidRPr="0080730A" w:rsidRDefault="00705E2F" w:rsidP="00B371AB">
            <w:pPr>
              <w:pStyle w:val="TableTextLeft"/>
              <w:jc w:val="center"/>
              <w:rPr>
                <w:sz w:val="22"/>
                <w:szCs w:val="22"/>
              </w:rPr>
            </w:pPr>
            <w:r>
              <w:rPr>
                <w:sz w:val="22"/>
                <w:szCs w:val="22"/>
              </w:rPr>
              <w:t>11</w:t>
            </w:r>
          </w:p>
        </w:tc>
        <w:tc>
          <w:tcPr>
            <w:tcW w:w="1283" w:type="dxa"/>
            <w:vAlign w:val="center"/>
          </w:tcPr>
          <w:p w:rsidR="00B371AB" w:rsidRPr="0080730A" w:rsidRDefault="00705E2F" w:rsidP="00B371AB">
            <w:pPr>
              <w:pStyle w:val="TableTextLeft"/>
              <w:jc w:val="center"/>
              <w:rPr>
                <w:sz w:val="22"/>
                <w:szCs w:val="22"/>
              </w:rPr>
            </w:pPr>
            <w:r>
              <w:rPr>
                <w:sz w:val="22"/>
                <w:szCs w:val="22"/>
              </w:rPr>
              <w:t>11</w:t>
            </w:r>
          </w:p>
        </w:tc>
        <w:tc>
          <w:tcPr>
            <w:tcW w:w="1507" w:type="dxa"/>
            <w:vAlign w:val="center"/>
          </w:tcPr>
          <w:p w:rsidR="00B371AB" w:rsidRPr="0080730A" w:rsidRDefault="00B371AB" w:rsidP="00B371AB">
            <w:pPr>
              <w:pStyle w:val="TableTextLeft"/>
              <w:jc w:val="center"/>
              <w:rPr>
                <w:sz w:val="22"/>
                <w:szCs w:val="22"/>
              </w:rPr>
            </w:pPr>
            <w:r w:rsidRPr="0080730A">
              <w:rPr>
                <w:sz w:val="22"/>
                <w:szCs w:val="22"/>
              </w:rPr>
              <w:t>75%</w:t>
            </w:r>
          </w:p>
        </w:tc>
        <w:tc>
          <w:tcPr>
            <w:tcW w:w="1800" w:type="dxa"/>
            <w:vAlign w:val="center"/>
          </w:tcPr>
          <w:p w:rsidR="00B371AB" w:rsidRPr="0080730A" w:rsidRDefault="00705E2F" w:rsidP="00B371AB">
            <w:pPr>
              <w:pStyle w:val="TableTextLeft"/>
              <w:jc w:val="center"/>
              <w:rPr>
                <w:sz w:val="22"/>
                <w:szCs w:val="22"/>
              </w:rPr>
            </w:pPr>
            <w:r>
              <w:rPr>
                <w:sz w:val="22"/>
                <w:szCs w:val="22"/>
              </w:rPr>
              <w:t>8</w:t>
            </w:r>
            <w:r w:rsidR="00E57985">
              <w:rPr>
                <w:sz w:val="22"/>
                <w:szCs w:val="22"/>
              </w:rPr>
              <w:t>^</w:t>
            </w:r>
          </w:p>
        </w:tc>
      </w:tr>
      <w:tr w:rsidR="00B371AB" w:rsidRPr="008C7AA9">
        <w:trPr>
          <w:cantSplit/>
        </w:trPr>
        <w:tc>
          <w:tcPr>
            <w:tcW w:w="3505" w:type="dxa"/>
            <w:shd w:val="pct12" w:color="000000" w:fill="FFFFFF"/>
          </w:tcPr>
          <w:p w:rsidR="00B371AB" w:rsidRPr="0080730A" w:rsidRDefault="00B371AB" w:rsidP="00B371AB">
            <w:pPr>
              <w:pStyle w:val="TableTextLeft"/>
              <w:rPr>
                <w:b/>
                <w:sz w:val="22"/>
                <w:szCs w:val="22"/>
                <w:lang w:val="en-GB"/>
              </w:rPr>
            </w:pPr>
            <w:r w:rsidRPr="00211122">
              <w:rPr>
                <w:b/>
                <w:i/>
                <w:sz w:val="22"/>
                <w:szCs w:val="22"/>
                <w:lang w:val="en-GB"/>
              </w:rPr>
              <w:t>Healthy People</w:t>
            </w:r>
            <w:r w:rsidRPr="0080730A">
              <w:rPr>
                <w:b/>
                <w:sz w:val="22"/>
                <w:szCs w:val="22"/>
                <w:lang w:val="en-GB"/>
              </w:rPr>
              <w:t xml:space="preserve"> </w:t>
            </w:r>
            <w:r w:rsidR="009E3618">
              <w:rPr>
                <w:b/>
                <w:sz w:val="22"/>
                <w:szCs w:val="22"/>
                <w:lang w:val="en-GB"/>
              </w:rPr>
              <w:t>Consortium</w:t>
            </w:r>
            <w:r w:rsidRPr="0080730A">
              <w:rPr>
                <w:b/>
                <w:sz w:val="22"/>
                <w:szCs w:val="22"/>
                <w:lang w:val="en-GB"/>
              </w:rPr>
              <w:t xml:space="preserve"> </w:t>
            </w:r>
            <w:r w:rsidR="00211122">
              <w:rPr>
                <w:b/>
                <w:sz w:val="22"/>
                <w:szCs w:val="22"/>
                <w:lang w:val="en-GB"/>
              </w:rPr>
              <w:t xml:space="preserve">Organizations </w:t>
            </w:r>
            <w:r w:rsidRPr="0080730A">
              <w:rPr>
                <w:b/>
                <w:sz w:val="22"/>
                <w:szCs w:val="22"/>
                <w:lang w:val="en-GB"/>
              </w:rPr>
              <w:t>(Frame E)</w:t>
            </w:r>
          </w:p>
        </w:tc>
        <w:tc>
          <w:tcPr>
            <w:tcW w:w="1620" w:type="dxa"/>
            <w:vAlign w:val="center"/>
          </w:tcPr>
          <w:p w:rsidR="00B371AB" w:rsidRPr="0080730A" w:rsidRDefault="00B371AB" w:rsidP="00B371AB">
            <w:pPr>
              <w:pStyle w:val="TableTextLeft"/>
              <w:jc w:val="center"/>
              <w:rPr>
                <w:sz w:val="22"/>
                <w:szCs w:val="22"/>
              </w:rPr>
            </w:pPr>
            <w:r w:rsidRPr="0080730A">
              <w:rPr>
                <w:sz w:val="22"/>
                <w:szCs w:val="22"/>
              </w:rPr>
              <w:t>~2,400</w:t>
            </w:r>
          </w:p>
        </w:tc>
        <w:tc>
          <w:tcPr>
            <w:tcW w:w="1283" w:type="dxa"/>
            <w:vAlign w:val="center"/>
          </w:tcPr>
          <w:p w:rsidR="00B371AB" w:rsidRPr="0080730A" w:rsidRDefault="00B371AB" w:rsidP="00B371AB">
            <w:pPr>
              <w:pStyle w:val="TableTextLeft"/>
              <w:jc w:val="center"/>
              <w:rPr>
                <w:sz w:val="22"/>
                <w:szCs w:val="22"/>
              </w:rPr>
            </w:pPr>
            <w:r w:rsidRPr="0080730A">
              <w:rPr>
                <w:sz w:val="22"/>
                <w:szCs w:val="22"/>
              </w:rPr>
              <w:t>250</w:t>
            </w:r>
          </w:p>
        </w:tc>
        <w:tc>
          <w:tcPr>
            <w:tcW w:w="1507" w:type="dxa"/>
            <w:vAlign w:val="center"/>
          </w:tcPr>
          <w:p w:rsidR="00B371AB" w:rsidRPr="0080730A" w:rsidRDefault="00B371AB" w:rsidP="00B371AB">
            <w:pPr>
              <w:pStyle w:val="TableTextLeft"/>
              <w:jc w:val="center"/>
              <w:rPr>
                <w:sz w:val="22"/>
                <w:szCs w:val="22"/>
              </w:rPr>
            </w:pPr>
            <w:r w:rsidRPr="0080730A">
              <w:rPr>
                <w:sz w:val="22"/>
                <w:szCs w:val="22"/>
              </w:rPr>
              <w:t>40%</w:t>
            </w:r>
          </w:p>
        </w:tc>
        <w:tc>
          <w:tcPr>
            <w:tcW w:w="1800" w:type="dxa"/>
            <w:vAlign w:val="center"/>
          </w:tcPr>
          <w:p w:rsidR="00B371AB" w:rsidRPr="0080730A" w:rsidRDefault="00B371AB" w:rsidP="00B371AB">
            <w:pPr>
              <w:pStyle w:val="TableTextLeft"/>
              <w:jc w:val="center"/>
              <w:rPr>
                <w:sz w:val="22"/>
                <w:szCs w:val="22"/>
              </w:rPr>
            </w:pPr>
            <w:r w:rsidRPr="0080730A">
              <w:rPr>
                <w:sz w:val="22"/>
                <w:szCs w:val="22"/>
              </w:rPr>
              <w:t>100</w:t>
            </w:r>
          </w:p>
        </w:tc>
      </w:tr>
      <w:tr w:rsidR="00B371AB" w:rsidRPr="008C7AA9">
        <w:trPr>
          <w:cantSplit/>
        </w:trPr>
        <w:tc>
          <w:tcPr>
            <w:tcW w:w="3505" w:type="dxa"/>
            <w:shd w:val="pct12" w:color="000000" w:fill="FFFFFF"/>
          </w:tcPr>
          <w:p w:rsidR="00B371AB" w:rsidRPr="0080730A" w:rsidRDefault="00211122" w:rsidP="00B371AB">
            <w:pPr>
              <w:pStyle w:val="TableTextLeft"/>
              <w:rPr>
                <w:b/>
                <w:sz w:val="22"/>
                <w:szCs w:val="22"/>
                <w:lang w:val="en-GB"/>
              </w:rPr>
            </w:pPr>
            <w:r>
              <w:rPr>
                <w:b/>
                <w:i/>
                <w:sz w:val="22"/>
                <w:szCs w:val="22"/>
                <w:lang w:val="en-GB"/>
              </w:rPr>
              <w:t xml:space="preserve">Healthy People </w:t>
            </w:r>
            <w:r w:rsidR="00B371AB" w:rsidRPr="0080730A">
              <w:rPr>
                <w:b/>
                <w:sz w:val="22"/>
                <w:szCs w:val="22"/>
                <w:lang w:val="en-GB"/>
              </w:rPr>
              <w:t>Webinar Attendees (Frame F)</w:t>
            </w:r>
          </w:p>
        </w:tc>
        <w:tc>
          <w:tcPr>
            <w:tcW w:w="1620" w:type="dxa"/>
            <w:vAlign w:val="center"/>
          </w:tcPr>
          <w:p w:rsidR="00B371AB" w:rsidRPr="001E2851" w:rsidRDefault="0029197C" w:rsidP="001E2851">
            <w:pPr>
              <w:pStyle w:val="TableTextLeft"/>
              <w:jc w:val="center"/>
              <w:rPr>
                <w:sz w:val="22"/>
                <w:szCs w:val="22"/>
              </w:rPr>
            </w:pPr>
            <w:r>
              <w:rPr>
                <w:sz w:val="22"/>
                <w:szCs w:val="22"/>
              </w:rPr>
              <w:t>10,103</w:t>
            </w:r>
            <w:r w:rsidR="001E2851">
              <w:rPr>
                <w:sz w:val="22"/>
                <w:szCs w:val="22"/>
              </w:rPr>
              <w:t>^^</w:t>
            </w:r>
          </w:p>
        </w:tc>
        <w:tc>
          <w:tcPr>
            <w:tcW w:w="1283" w:type="dxa"/>
            <w:vAlign w:val="center"/>
          </w:tcPr>
          <w:p w:rsidR="00B371AB" w:rsidRPr="0080730A" w:rsidRDefault="00B371AB" w:rsidP="00B371AB">
            <w:pPr>
              <w:pStyle w:val="TableTextLeft"/>
              <w:jc w:val="center"/>
              <w:rPr>
                <w:sz w:val="22"/>
                <w:szCs w:val="22"/>
              </w:rPr>
            </w:pPr>
            <w:r w:rsidRPr="0080730A">
              <w:rPr>
                <w:sz w:val="22"/>
                <w:szCs w:val="22"/>
              </w:rPr>
              <w:t>250</w:t>
            </w:r>
          </w:p>
        </w:tc>
        <w:tc>
          <w:tcPr>
            <w:tcW w:w="1507" w:type="dxa"/>
            <w:vAlign w:val="center"/>
          </w:tcPr>
          <w:p w:rsidR="00B371AB" w:rsidRPr="0080730A" w:rsidRDefault="00B371AB" w:rsidP="00B371AB">
            <w:pPr>
              <w:pStyle w:val="TableTextLeft"/>
              <w:jc w:val="center"/>
              <w:rPr>
                <w:sz w:val="22"/>
                <w:szCs w:val="22"/>
              </w:rPr>
            </w:pPr>
            <w:r w:rsidRPr="0080730A">
              <w:rPr>
                <w:sz w:val="22"/>
                <w:szCs w:val="22"/>
              </w:rPr>
              <w:t>40%</w:t>
            </w:r>
          </w:p>
        </w:tc>
        <w:tc>
          <w:tcPr>
            <w:tcW w:w="1800" w:type="dxa"/>
            <w:vAlign w:val="center"/>
          </w:tcPr>
          <w:p w:rsidR="00B371AB" w:rsidRPr="0080730A" w:rsidRDefault="00B371AB" w:rsidP="00B371AB">
            <w:pPr>
              <w:pStyle w:val="TableTextLeft"/>
              <w:jc w:val="center"/>
              <w:rPr>
                <w:sz w:val="22"/>
                <w:szCs w:val="22"/>
              </w:rPr>
            </w:pPr>
            <w:r w:rsidRPr="0080730A">
              <w:rPr>
                <w:sz w:val="22"/>
                <w:szCs w:val="22"/>
              </w:rPr>
              <w:t>100</w:t>
            </w:r>
          </w:p>
        </w:tc>
      </w:tr>
      <w:tr w:rsidR="00B371AB" w:rsidRPr="008C7AA9">
        <w:trPr>
          <w:cantSplit/>
        </w:trPr>
        <w:tc>
          <w:tcPr>
            <w:tcW w:w="3505" w:type="dxa"/>
            <w:shd w:val="pct12" w:color="000000" w:fill="FFFFFF"/>
          </w:tcPr>
          <w:p w:rsidR="00B371AB" w:rsidRPr="0080730A" w:rsidRDefault="00B371AB" w:rsidP="00B371AB">
            <w:pPr>
              <w:pStyle w:val="TableTextLeft"/>
              <w:rPr>
                <w:b/>
                <w:sz w:val="22"/>
                <w:szCs w:val="22"/>
                <w:lang w:val="en-GB"/>
              </w:rPr>
            </w:pPr>
            <w:r w:rsidRPr="0080730A">
              <w:rPr>
                <w:b/>
                <w:sz w:val="22"/>
                <w:szCs w:val="22"/>
                <w:lang w:val="en-GB"/>
              </w:rPr>
              <w:t>TOTAL</w:t>
            </w:r>
          </w:p>
        </w:tc>
        <w:tc>
          <w:tcPr>
            <w:tcW w:w="1620" w:type="dxa"/>
            <w:vAlign w:val="center"/>
          </w:tcPr>
          <w:p w:rsidR="00B371AB" w:rsidRPr="0080730A" w:rsidRDefault="003D6D45" w:rsidP="00705E2F">
            <w:pPr>
              <w:pStyle w:val="TableTextLeft"/>
              <w:jc w:val="center"/>
              <w:rPr>
                <w:sz w:val="22"/>
                <w:szCs w:val="22"/>
              </w:rPr>
            </w:pPr>
            <w:r>
              <w:rPr>
                <w:sz w:val="22"/>
                <w:szCs w:val="22"/>
              </w:rPr>
              <w:t>~16,196</w:t>
            </w:r>
          </w:p>
        </w:tc>
        <w:tc>
          <w:tcPr>
            <w:tcW w:w="1283" w:type="dxa"/>
            <w:vAlign w:val="center"/>
          </w:tcPr>
          <w:p w:rsidR="00B371AB" w:rsidRPr="0080730A" w:rsidRDefault="00084C42" w:rsidP="00705E2F">
            <w:pPr>
              <w:pStyle w:val="TableTextLeft"/>
              <w:jc w:val="center"/>
              <w:rPr>
                <w:sz w:val="22"/>
                <w:szCs w:val="22"/>
              </w:rPr>
            </w:pPr>
            <w:r w:rsidRPr="0080730A">
              <w:rPr>
                <w:sz w:val="22"/>
                <w:szCs w:val="22"/>
              </w:rPr>
              <w:t>1,10</w:t>
            </w:r>
            <w:r w:rsidR="00705E2F">
              <w:rPr>
                <w:sz w:val="22"/>
                <w:szCs w:val="22"/>
              </w:rPr>
              <w:t>2</w:t>
            </w:r>
          </w:p>
        </w:tc>
        <w:tc>
          <w:tcPr>
            <w:tcW w:w="1507" w:type="dxa"/>
            <w:vAlign w:val="center"/>
          </w:tcPr>
          <w:p w:rsidR="00B371AB" w:rsidRPr="0080730A" w:rsidRDefault="00C07510" w:rsidP="00B371AB">
            <w:pPr>
              <w:pStyle w:val="TableTextLeft"/>
              <w:jc w:val="center"/>
              <w:rPr>
                <w:sz w:val="22"/>
                <w:szCs w:val="22"/>
              </w:rPr>
            </w:pPr>
            <w:r>
              <w:rPr>
                <w:sz w:val="22"/>
                <w:szCs w:val="22"/>
              </w:rPr>
              <w:t>58.5%</w:t>
            </w:r>
          </w:p>
        </w:tc>
        <w:tc>
          <w:tcPr>
            <w:tcW w:w="1800" w:type="dxa"/>
            <w:vAlign w:val="center"/>
          </w:tcPr>
          <w:p w:rsidR="00B371AB" w:rsidRPr="0080730A" w:rsidRDefault="00E57985" w:rsidP="00B371AB">
            <w:pPr>
              <w:pStyle w:val="TableTextLeft"/>
              <w:jc w:val="center"/>
              <w:rPr>
                <w:sz w:val="22"/>
                <w:szCs w:val="22"/>
              </w:rPr>
            </w:pPr>
            <w:r>
              <w:rPr>
                <w:sz w:val="22"/>
                <w:szCs w:val="22"/>
              </w:rPr>
              <w:t>638^</w:t>
            </w:r>
          </w:p>
        </w:tc>
      </w:tr>
    </w:tbl>
    <w:p w:rsidR="001E2851" w:rsidRDefault="001E2851" w:rsidP="001E2851">
      <w:pPr>
        <w:pStyle w:val="ListParagraph"/>
        <w:rPr>
          <w:rFonts w:ascii="Garamond" w:hAnsi="Garamond"/>
          <w:sz w:val="20"/>
          <w:szCs w:val="18"/>
        </w:rPr>
      </w:pPr>
      <w:r>
        <w:rPr>
          <w:rFonts w:ascii="Garamond" w:hAnsi="Garamond"/>
          <w:sz w:val="20"/>
          <w:szCs w:val="18"/>
        </w:rPr>
        <w:t>^</w:t>
      </w:r>
      <w:r w:rsidRPr="008C7AA9">
        <w:rPr>
          <w:rFonts w:ascii="Garamond" w:hAnsi="Garamond"/>
          <w:sz w:val="20"/>
          <w:szCs w:val="18"/>
        </w:rPr>
        <w:t>Numbers have been rounded.</w:t>
      </w:r>
    </w:p>
    <w:p w:rsidR="001E2851" w:rsidRDefault="001E2851" w:rsidP="001E2851">
      <w:pPr>
        <w:pStyle w:val="ListParagraph"/>
        <w:rPr>
          <w:rFonts w:ascii="Garamond" w:hAnsi="Garamond"/>
          <w:sz w:val="20"/>
          <w:szCs w:val="18"/>
        </w:rPr>
      </w:pPr>
      <w:r>
        <w:rPr>
          <w:rFonts w:ascii="Garamond" w:hAnsi="Garamond"/>
          <w:sz w:val="20"/>
          <w:szCs w:val="18"/>
        </w:rPr>
        <w:t>^^8261 unique attendees.</w:t>
      </w:r>
    </w:p>
    <w:p w:rsidR="00ED2D60" w:rsidRDefault="00ED2D60" w:rsidP="001E2851">
      <w:pPr>
        <w:pStyle w:val="ListParagraph"/>
        <w:rPr>
          <w:rFonts w:ascii="Garamond" w:hAnsi="Garamond"/>
          <w:sz w:val="20"/>
          <w:szCs w:val="18"/>
        </w:rPr>
      </w:pPr>
    </w:p>
    <w:p w:rsidR="00B371AB" w:rsidRPr="008C7AA9" w:rsidRDefault="00B371AB" w:rsidP="00B371AB">
      <w:pPr>
        <w:rPr>
          <w:rFonts w:ascii="Garamond" w:hAnsi="Garamond"/>
          <w:b/>
          <w:bCs/>
          <w:i/>
          <w:iCs/>
          <w:sz w:val="24"/>
        </w:rPr>
      </w:pPr>
      <w:r w:rsidRPr="008C7AA9">
        <w:rPr>
          <w:rFonts w:ascii="Garamond" w:hAnsi="Garamond"/>
          <w:b/>
          <w:bCs/>
          <w:i/>
          <w:iCs/>
          <w:sz w:val="24"/>
        </w:rPr>
        <w:t xml:space="preserve">Selection Methods </w:t>
      </w:r>
    </w:p>
    <w:p w:rsidR="00B371AB" w:rsidRPr="008C7AA9" w:rsidRDefault="00B371AB" w:rsidP="00B371AB">
      <w:pPr>
        <w:rPr>
          <w:rFonts w:ascii="Garamond" w:hAnsi="Garamond"/>
          <w:sz w:val="24"/>
        </w:rPr>
      </w:pPr>
      <w:r w:rsidRPr="008C7AA9">
        <w:rPr>
          <w:rFonts w:ascii="Garamond" w:hAnsi="Garamond"/>
          <w:sz w:val="24"/>
        </w:rPr>
        <w:t>For sample frame B and C we will use systematic samples with equal probability of selection (within frame</w:t>
      </w:r>
      <w:r w:rsidR="004B7433" w:rsidRPr="008C7AA9">
        <w:rPr>
          <w:rFonts w:ascii="Garamond" w:hAnsi="Garamond"/>
          <w:sz w:val="24"/>
        </w:rPr>
        <w:t xml:space="preserve">) and implicit stratification. </w:t>
      </w:r>
      <w:r w:rsidRPr="008C7AA9">
        <w:rPr>
          <w:rFonts w:ascii="Garamond" w:hAnsi="Garamond"/>
          <w:sz w:val="24"/>
        </w:rPr>
        <w:t>The only difference is the variables that will be used for implicit stratification. Implicit stratification involves sorting the frame on certain variables so that the sample drawn is r</w:t>
      </w:r>
      <w:r w:rsidR="004B7433" w:rsidRPr="008C7AA9">
        <w:rPr>
          <w:rFonts w:ascii="Garamond" w:hAnsi="Garamond"/>
          <w:sz w:val="24"/>
        </w:rPr>
        <w:t>epresentative on that variable.</w:t>
      </w:r>
      <w:r w:rsidRPr="008C7AA9">
        <w:rPr>
          <w:rFonts w:ascii="Garamond" w:hAnsi="Garamond"/>
          <w:sz w:val="24"/>
        </w:rPr>
        <w:t xml:space="preserve"> For example, assume that 44</w:t>
      </w:r>
      <w:r w:rsidR="009A3237">
        <w:rPr>
          <w:rFonts w:ascii="Garamond" w:hAnsi="Garamond"/>
          <w:sz w:val="24"/>
        </w:rPr>
        <w:t xml:space="preserve"> percent</w:t>
      </w:r>
      <w:r w:rsidRPr="008C7AA9">
        <w:rPr>
          <w:rFonts w:ascii="Garamond" w:hAnsi="Garamond"/>
          <w:sz w:val="24"/>
        </w:rPr>
        <w:t xml:space="preserve"> of local health organizations are in a rural setting </w:t>
      </w:r>
      <w:r w:rsidR="004B7433" w:rsidRPr="008C7AA9">
        <w:rPr>
          <w:rFonts w:ascii="Garamond" w:hAnsi="Garamond"/>
          <w:sz w:val="24"/>
        </w:rPr>
        <w:t>and 56</w:t>
      </w:r>
      <w:r w:rsidR="009A3237">
        <w:rPr>
          <w:rFonts w:ascii="Garamond" w:hAnsi="Garamond"/>
          <w:sz w:val="24"/>
        </w:rPr>
        <w:t xml:space="preserve"> percent</w:t>
      </w:r>
      <w:r w:rsidR="004B7433" w:rsidRPr="008C7AA9">
        <w:rPr>
          <w:rFonts w:ascii="Garamond" w:hAnsi="Garamond"/>
          <w:sz w:val="24"/>
        </w:rPr>
        <w:t xml:space="preserve"> are in urban settings. </w:t>
      </w:r>
      <w:r w:rsidRPr="008C7AA9">
        <w:rPr>
          <w:rFonts w:ascii="Garamond" w:hAnsi="Garamond"/>
          <w:sz w:val="24"/>
        </w:rPr>
        <w:t>By sorting on urban-rural status and then drawing a systematic sample, the resulting sample will be very close to including 44</w:t>
      </w:r>
      <w:r w:rsidR="009A3237">
        <w:rPr>
          <w:rFonts w:ascii="Garamond" w:hAnsi="Garamond"/>
          <w:sz w:val="24"/>
        </w:rPr>
        <w:t xml:space="preserve"> percent</w:t>
      </w:r>
      <w:r w:rsidRPr="008C7AA9">
        <w:rPr>
          <w:rFonts w:ascii="Garamond" w:hAnsi="Garamond"/>
          <w:sz w:val="24"/>
        </w:rPr>
        <w:t xml:space="preserve"> of organizations in a rural setting.</w:t>
      </w:r>
      <w:r w:rsidR="00BC5F51">
        <w:rPr>
          <w:rFonts w:ascii="Garamond" w:hAnsi="Garamond"/>
          <w:sz w:val="24"/>
        </w:rPr>
        <w:t xml:space="preserve"> </w:t>
      </w:r>
    </w:p>
    <w:p w:rsidR="00B371AB" w:rsidRPr="008C7AA9" w:rsidRDefault="00B371AB" w:rsidP="00B371AB">
      <w:pPr>
        <w:rPr>
          <w:rFonts w:ascii="Garamond" w:hAnsi="Garamond"/>
          <w:sz w:val="24"/>
        </w:rPr>
      </w:pPr>
      <w:r w:rsidRPr="008C7AA9">
        <w:rPr>
          <w:rFonts w:ascii="Garamond" w:hAnsi="Garamond"/>
          <w:sz w:val="24"/>
        </w:rPr>
        <w:t>We will sort on multiple variables so that samples will be representat</w:t>
      </w:r>
      <w:r w:rsidR="00084C42" w:rsidRPr="008C7AA9">
        <w:rPr>
          <w:rFonts w:ascii="Garamond" w:hAnsi="Garamond"/>
          <w:sz w:val="24"/>
        </w:rPr>
        <w:t>ive on more than one dimension.</w:t>
      </w:r>
      <w:r w:rsidRPr="008C7AA9">
        <w:rPr>
          <w:rFonts w:ascii="Garamond" w:hAnsi="Garamond"/>
          <w:sz w:val="24"/>
        </w:rPr>
        <w:t xml:space="preserve"> The variability in sample size percentages will increase for variables th</w:t>
      </w:r>
      <w:r w:rsidR="004B7433" w:rsidRPr="008C7AA9">
        <w:rPr>
          <w:rFonts w:ascii="Garamond" w:hAnsi="Garamond"/>
          <w:sz w:val="24"/>
        </w:rPr>
        <w:t>at appear later in the sorting.</w:t>
      </w:r>
      <w:r w:rsidRPr="008C7AA9">
        <w:rPr>
          <w:rFonts w:ascii="Garamond" w:hAnsi="Garamond"/>
          <w:sz w:val="24"/>
        </w:rPr>
        <w:t xml:space="preserve"> Serpentine sorting will be used when sorting on multiple variables to maximize th</w:t>
      </w:r>
      <w:r w:rsidR="004B7433" w:rsidRPr="008C7AA9">
        <w:rPr>
          <w:rFonts w:ascii="Garamond" w:hAnsi="Garamond"/>
          <w:sz w:val="24"/>
        </w:rPr>
        <w:t>e effect of the stratification.</w:t>
      </w:r>
      <w:r w:rsidRPr="008C7AA9">
        <w:rPr>
          <w:rFonts w:ascii="Garamond" w:hAnsi="Garamond"/>
          <w:sz w:val="24"/>
        </w:rPr>
        <w:t xml:space="preserve"> Serpentine sorting involves sorting by an order that is alterna</w:t>
      </w:r>
      <w:r w:rsidR="004B7433" w:rsidRPr="008C7AA9">
        <w:rPr>
          <w:rFonts w:ascii="Garamond" w:hAnsi="Garamond"/>
          <w:sz w:val="24"/>
        </w:rPr>
        <w:t xml:space="preserve">tely increasing or decreasing. </w:t>
      </w:r>
      <w:r w:rsidRPr="008C7AA9">
        <w:rPr>
          <w:rFonts w:ascii="Garamond" w:hAnsi="Garamond"/>
          <w:sz w:val="24"/>
        </w:rPr>
        <w:t>For example, serpentine sorting on urban/rural status and region could result in this sort order:</w:t>
      </w:r>
      <w:r w:rsidR="00BC5F51">
        <w:rPr>
          <w:rFonts w:ascii="Garamond" w:hAnsi="Garamond"/>
          <w:sz w:val="24"/>
        </w:rPr>
        <w:t xml:space="preserve"> </w:t>
      </w:r>
      <w:r w:rsidRPr="008C7AA9">
        <w:rPr>
          <w:rFonts w:ascii="Garamond" w:hAnsi="Garamond"/>
          <w:sz w:val="24"/>
        </w:rPr>
        <w:t>Rural Northeast, Rural Midwest, Rural South, Rural West, Urban West, Urban South, Urban</w:t>
      </w:r>
      <w:r w:rsidR="004B7433" w:rsidRPr="008C7AA9">
        <w:rPr>
          <w:rFonts w:ascii="Garamond" w:hAnsi="Garamond"/>
          <w:sz w:val="24"/>
        </w:rPr>
        <w:t xml:space="preserve"> Midwest, and Urban Northeast.</w:t>
      </w:r>
      <w:r w:rsidRPr="008C7AA9">
        <w:rPr>
          <w:rFonts w:ascii="Garamond" w:hAnsi="Garamond"/>
          <w:sz w:val="24"/>
        </w:rPr>
        <w:t xml:space="preserve"> This sort order successfully keeps the two West strata together. </w:t>
      </w:r>
    </w:p>
    <w:p w:rsidR="00B371AB" w:rsidRPr="008C7AA9" w:rsidRDefault="00B371AB" w:rsidP="00B371AB">
      <w:pPr>
        <w:rPr>
          <w:rFonts w:ascii="Garamond" w:hAnsi="Garamond"/>
          <w:sz w:val="24"/>
        </w:rPr>
      </w:pPr>
      <w:r w:rsidRPr="008C7AA9">
        <w:rPr>
          <w:rFonts w:ascii="Garamond" w:hAnsi="Garamond"/>
          <w:sz w:val="24"/>
        </w:rPr>
        <w:t>It should be noted that the level of precision for subgroup estimates may not be sufficient to make meaning</w:t>
      </w:r>
      <w:r w:rsidR="004B7433" w:rsidRPr="008C7AA9">
        <w:rPr>
          <w:rFonts w:ascii="Garamond" w:hAnsi="Garamond"/>
          <w:sz w:val="24"/>
        </w:rPr>
        <w:t>ful comparisons between frames.</w:t>
      </w:r>
      <w:r w:rsidRPr="008C7AA9">
        <w:rPr>
          <w:rFonts w:ascii="Garamond" w:hAnsi="Garamond"/>
          <w:sz w:val="24"/>
        </w:rPr>
        <w:t xml:space="preserve"> To account for this imprecision, we will employ strategic collapsing of strata in estimation to create estimates with a higher level of precision. For example, the urban groups and rural groups may be collapsed to form nationally representative estimates of urban and rural areas.</w:t>
      </w:r>
    </w:p>
    <w:p w:rsidR="00B371AB" w:rsidRPr="008C7AA9" w:rsidRDefault="00B371AB" w:rsidP="00B371AB">
      <w:pPr>
        <w:rPr>
          <w:rFonts w:ascii="Garamond" w:hAnsi="Garamond"/>
          <w:b/>
          <w:sz w:val="24"/>
        </w:rPr>
      </w:pPr>
      <w:r w:rsidRPr="008C7AA9">
        <w:rPr>
          <w:rFonts w:ascii="Garamond" w:hAnsi="Garamond"/>
          <w:b/>
          <w:sz w:val="24"/>
        </w:rPr>
        <w:t>Local Health Organizations</w:t>
      </w:r>
    </w:p>
    <w:p w:rsidR="00B371AB" w:rsidRPr="008C7AA9" w:rsidRDefault="00B371AB" w:rsidP="00B371AB">
      <w:pPr>
        <w:rPr>
          <w:rFonts w:ascii="Garamond" w:hAnsi="Garamond"/>
          <w:sz w:val="24"/>
        </w:rPr>
      </w:pPr>
      <w:r w:rsidRPr="008C7AA9">
        <w:rPr>
          <w:rFonts w:ascii="Garamond" w:hAnsi="Garamond"/>
          <w:sz w:val="24"/>
        </w:rPr>
        <w:t>The NACCHO list frame consists of</w:t>
      </w:r>
      <w:r w:rsidR="00E2749C" w:rsidRPr="008C7AA9">
        <w:rPr>
          <w:rFonts w:ascii="Garamond" w:hAnsi="Garamond"/>
          <w:sz w:val="24"/>
        </w:rPr>
        <w:t xml:space="preserve"> approximately 3,000 records. </w:t>
      </w:r>
      <w:r w:rsidRPr="008C7AA9">
        <w:rPr>
          <w:rFonts w:ascii="Garamond" w:hAnsi="Garamond"/>
          <w:sz w:val="24"/>
        </w:rPr>
        <w:t>However, we will remove any “inappropriate” records (e.g., tribal records) so that our sampling frame contains on</w:t>
      </w:r>
      <w:r w:rsidR="00E2749C" w:rsidRPr="008C7AA9">
        <w:rPr>
          <w:rFonts w:ascii="Garamond" w:hAnsi="Garamond"/>
          <w:sz w:val="24"/>
        </w:rPr>
        <w:t>ly local health organizations.</w:t>
      </w:r>
      <w:r w:rsidRPr="008C7AA9">
        <w:rPr>
          <w:rFonts w:ascii="Garamond" w:hAnsi="Garamond"/>
          <w:sz w:val="24"/>
        </w:rPr>
        <w:t xml:space="preserve"> Inappropriate records to be deleted include duplicate records, records without title or agency name, as well as other inappropriate records such as public health consultants, foundations, special interest groups (for hand gun violence, for example), students, professors, etc.</w:t>
      </w:r>
    </w:p>
    <w:p w:rsidR="00B371AB" w:rsidRPr="008C7AA9" w:rsidRDefault="00B371AB" w:rsidP="00B371AB">
      <w:pPr>
        <w:rPr>
          <w:rFonts w:ascii="Garamond" w:hAnsi="Garamond"/>
          <w:sz w:val="24"/>
        </w:rPr>
      </w:pPr>
      <w:r w:rsidRPr="008C7AA9">
        <w:rPr>
          <w:rFonts w:ascii="Garamond" w:hAnsi="Garamond"/>
          <w:sz w:val="24"/>
        </w:rPr>
        <w:t>Since it is desired to have a representative sample with respect to urban and rural organizations, we will sort the file</w:t>
      </w:r>
      <w:r w:rsidR="00E2749C" w:rsidRPr="008C7AA9">
        <w:rPr>
          <w:rFonts w:ascii="Garamond" w:hAnsi="Garamond"/>
          <w:sz w:val="24"/>
        </w:rPr>
        <w:t xml:space="preserve"> first on urban/rural status. </w:t>
      </w:r>
      <w:r w:rsidRPr="008C7AA9">
        <w:rPr>
          <w:rFonts w:ascii="Garamond" w:hAnsi="Garamond"/>
          <w:sz w:val="24"/>
        </w:rPr>
        <w:t xml:space="preserve">Using the zip code from the file, we will map each </w:t>
      </w:r>
      <w:r w:rsidRPr="008C7AA9">
        <w:rPr>
          <w:rFonts w:ascii="Garamond" w:hAnsi="Garamond"/>
          <w:sz w:val="24"/>
        </w:rPr>
        <w:lastRenderedPageBreak/>
        <w:t>organization to the state an</w:t>
      </w:r>
      <w:r w:rsidR="00E2749C" w:rsidRPr="008C7AA9">
        <w:rPr>
          <w:rFonts w:ascii="Garamond" w:hAnsi="Garamond"/>
          <w:sz w:val="24"/>
        </w:rPr>
        <w:t xml:space="preserve">d county in which it resides. </w:t>
      </w:r>
      <w:r w:rsidRPr="008C7AA9">
        <w:rPr>
          <w:rFonts w:ascii="Garamond" w:hAnsi="Garamond"/>
          <w:sz w:val="24"/>
        </w:rPr>
        <w:t>We will then determine if this county is inside a Census defined Metropolitan S</w:t>
      </w:r>
      <w:r w:rsidR="00E2749C" w:rsidRPr="008C7AA9">
        <w:rPr>
          <w:rFonts w:ascii="Garamond" w:hAnsi="Garamond"/>
          <w:sz w:val="24"/>
        </w:rPr>
        <w:t xml:space="preserve">tatistical Area (MSA) or not. </w:t>
      </w:r>
      <w:r w:rsidRPr="008C7AA9">
        <w:rPr>
          <w:rFonts w:ascii="Garamond" w:hAnsi="Garamond"/>
          <w:sz w:val="24"/>
        </w:rPr>
        <w:t>The Census Bureau defines MSAs as the counties that involve economic acti</w:t>
      </w:r>
      <w:r w:rsidR="00E2749C" w:rsidRPr="008C7AA9">
        <w:rPr>
          <w:rFonts w:ascii="Garamond" w:hAnsi="Garamond"/>
          <w:sz w:val="24"/>
        </w:rPr>
        <w:t>vity related to a central city.</w:t>
      </w:r>
      <w:r w:rsidR="00084C42" w:rsidRPr="008C7AA9">
        <w:rPr>
          <w:rFonts w:ascii="Garamond" w:hAnsi="Garamond"/>
          <w:sz w:val="24"/>
        </w:rPr>
        <w:t xml:space="preserve"> </w:t>
      </w:r>
      <w:r w:rsidRPr="008C7AA9">
        <w:rPr>
          <w:rFonts w:ascii="Garamond" w:hAnsi="Garamond"/>
          <w:sz w:val="24"/>
        </w:rPr>
        <w:t>If the county is in an MSA, we will count this organization as “urban.”</w:t>
      </w:r>
      <w:r w:rsidR="00BC5F51">
        <w:rPr>
          <w:rFonts w:ascii="Garamond" w:hAnsi="Garamond"/>
          <w:sz w:val="24"/>
        </w:rPr>
        <w:t xml:space="preserve"> </w:t>
      </w:r>
      <w:r w:rsidRPr="008C7AA9">
        <w:rPr>
          <w:rFonts w:ascii="Garamond" w:hAnsi="Garamond"/>
          <w:sz w:val="24"/>
        </w:rPr>
        <w:t>Otherwise, we will classify the organization as “rural.” Suburban organizations will be classified as “urban.”</w:t>
      </w:r>
    </w:p>
    <w:p w:rsidR="00B371AB" w:rsidRPr="008C7AA9" w:rsidRDefault="00B371AB" w:rsidP="00B371AB">
      <w:pPr>
        <w:rPr>
          <w:rFonts w:ascii="Garamond" w:hAnsi="Garamond"/>
          <w:b/>
          <w:sz w:val="24"/>
        </w:rPr>
      </w:pPr>
      <w:r w:rsidRPr="008C7AA9">
        <w:rPr>
          <w:rFonts w:ascii="Garamond" w:hAnsi="Garamond"/>
          <w:b/>
          <w:sz w:val="24"/>
        </w:rPr>
        <w:t>Tribal Organizations</w:t>
      </w:r>
    </w:p>
    <w:p w:rsidR="008B37EA" w:rsidRDefault="00B371AB" w:rsidP="00B371AB">
      <w:pPr>
        <w:rPr>
          <w:rFonts w:ascii="Garamond" w:hAnsi="Garamond"/>
          <w:sz w:val="24"/>
        </w:rPr>
      </w:pPr>
      <w:r w:rsidRPr="008C7AA9">
        <w:rPr>
          <w:rFonts w:ascii="Garamond" w:hAnsi="Garamond"/>
          <w:sz w:val="24"/>
        </w:rPr>
        <w:t xml:space="preserve">The target respondent is the lead tribal health representative, meaning the person within the </w:t>
      </w:r>
      <w:r w:rsidR="002972F4">
        <w:rPr>
          <w:rFonts w:ascii="Garamond" w:hAnsi="Garamond"/>
          <w:sz w:val="24"/>
        </w:rPr>
        <w:t>T</w:t>
      </w:r>
      <w:r w:rsidRPr="008C7AA9">
        <w:rPr>
          <w:rFonts w:ascii="Garamond" w:hAnsi="Garamond"/>
          <w:sz w:val="24"/>
        </w:rPr>
        <w:t>ribe who has the authority and responsibility for disease prevention and health promotion activities.</w:t>
      </w:r>
      <w:r w:rsidR="00ED5AA7">
        <w:rPr>
          <w:rFonts w:ascii="Garamond" w:hAnsi="Garamond"/>
          <w:sz w:val="24"/>
        </w:rPr>
        <w:t xml:space="preserve"> We will select a sample of 100 tribal entities from the </w:t>
      </w:r>
      <w:r w:rsidR="00ED2D60">
        <w:rPr>
          <w:rFonts w:ascii="Garamond" w:hAnsi="Garamond"/>
          <w:sz w:val="24"/>
        </w:rPr>
        <w:t>566 federally recognized Tribes</w:t>
      </w:r>
      <w:r w:rsidR="00ED5AA7">
        <w:rPr>
          <w:rFonts w:ascii="Garamond" w:hAnsi="Garamond"/>
          <w:sz w:val="24"/>
        </w:rPr>
        <w:t xml:space="preserve">. </w:t>
      </w:r>
      <w:r w:rsidR="00783775">
        <w:rPr>
          <w:rFonts w:ascii="Garamond" w:hAnsi="Garamond"/>
          <w:sz w:val="24"/>
        </w:rPr>
        <w:t>We</w:t>
      </w:r>
      <w:r w:rsidR="00674531">
        <w:rPr>
          <w:rFonts w:ascii="Garamond" w:hAnsi="Garamond"/>
          <w:sz w:val="24"/>
        </w:rPr>
        <w:t xml:space="preserve"> will con</w:t>
      </w:r>
      <w:r w:rsidR="00ED5AA7">
        <w:rPr>
          <w:rFonts w:ascii="Garamond" w:hAnsi="Garamond"/>
          <w:sz w:val="24"/>
        </w:rPr>
        <w:t>tact the Tribal Leader</w:t>
      </w:r>
      <w:r w:rsidR="00674531">
        <w:rPr>
          <w:rFonts w:ascii="Garamond" w:hAnsi="Garamond"/>
          <w:sz w:val="24"/>
        </w:rPr>
        <w:t>, asking for contact information fo</w:t>
      </w:r>
      <w:r w:rsidR="00ED5AA7">
        <w:rPr>
          <w:rFonts w:ascii="Garamond" w:hAnsi="Garamond"/>
          <w:sz w:val="24"/>
        </w:rPr>
        <w:t>r the appropriate</w:t>
      </w:r>
      <w:r w:rsidR="00ED2D60">
        <w:rPr>
          <w:rFonts w:ascii="Garamond" w:hAnsi="Garamond"/>
          <w:sz w:val="24"/>
        </w:rPr>
        <w:t xml:space="preserve"> respondent who can speak to the health promotion activities of the Tribe</w:t>
      </w:r>
      <w:r w:rsidR="00674531">
        <w:rPr>
          <w:rFonts w:ascii="Garamond" w:hAnsi="Garamond"/>
          <w:sz w:val="24"/>
        </w:rPr>
        <w:t xml:space="preserve">. </w:t>
      </w:r>
      <w:r w:rsidR="00092632">
        <w:rPr>
          <w:rFonts w:ascii="Garamond" w:hAnsi="Garamond"/>
          <w:sz w:val="24"/>
        </w:rPr>
        <w:t xml:space="preserve">If data related to the approximate size of the Indian population are available, we will divide the tribes </w:t>
      </w:r>
      <w:r w:rsidRPr="008C7AA9">
        <w:rPr>
          <w:rFonts w:ascii="Garamond" w:hAnsi="Garamond"/>
          <w:sz w:val="24"/>
        </w:rPr>
        <w:t>into small (&lt; 2,500 Indian population), medium (2,500 –</w:t>
      </w:r>
      <w:r w:rsidR="00E2749C" w:rsidRPr="008C7AA9">
        <w:rPr>
          <w:rFonts w:ascii="Garamond" w:hAnsi="Garamond"/>
          <w:sz w:val="24"/>
        </w:rPr>
        <w:t xml:space="preserve"> 10,000), and large (&gt; 10,000).</w:t>
      </w:r>
      <w:r w:rsidRPr="008C7AA9">
        <w:rPr>
          <w:rFonts w:ascii="Garamond" w:hAnsi="Garamond"/>
          <w:sz w:val="24"/>
        </w:rPr>
        <w:t xml:space="preserve"> The </w:t>
      </w:r>
      <w:r w:rsidR="008B37EA">
        <w:rPr>
          <w:rFonts w:ascii="Garamond" w:hAnsi="Garamond"/>
          <w:sz w:val="24"/>
        </w:rPr>
        <w:t>tribes</w:t>
      </w:r>
      <w:r w:rsidRPr="008C7AA9">
        <w:rPr>
          <w:rFonts w:ascii="Garamond" w:hAnsi="Garamond"/>
          <w:sz w:val="24"/>
        </w:rPr>
        <w:t xml:space="preserve"> with unknown population size will be placed into a fourth category.</w:t>
      </w:r>
      <w:r w:rsidR="008B37EA">
        <w:rPr>
          <w:rFonts w:ascii="Garamond" w:hAnsi="Garamond"/>
          <w:sz w:val="24"/>
        </w:rPr>
        <w:t xml:space="preserve"> </w:t>
      </w:r>
    </w:p>
    <w:p w:rsidR="00B371AB" w:rsidRDefault="00B371AB" w:rsidP="00B371AB">
      <w:pPr>
        <w:rPr>
          <w:rFonts w:ascii="Garamond" w:hAnsi="Garamond"/>
          <w:sz w:val="24"/>
        </w:rPr>
      </w:pPr>
      <w:r w:rsidRPr="008C7AA9">
        <w:rPr>
          <w:rFonts w:ascii="Garamond" w:hAnsi="Garamond"/>
          <w:sz w:val="24"/>
        </w:rPr>
        <w:t xml:space="preserve">To ensure a representative mix of small, medium, and large </w:t>
      </w:r>
      <w:r w:rsidR="00BC1A43">
        <w:rPr>
          <w:rFonts w:ascii="Garamond" w:hAnsi="Garamond"/>
          <w:sz w:val="24"/>
        </w:rPr>
        <w:t>t</w:t>
      </w:r>
      <w:r w:rsidRPr="008C7AA9">
        <w:rPr>
          <w:rFonts w:ascii="Garamond" w:hAnsi="Garamond"/>
          <w:sz w:val="24"/>
        </w:rPr>
        <w:t>ribes, we will sort the file on size</w:t>
      </w:r>
      <w:r w:rsidR="00674531">
        <w:rPr>
          <w:rFonts w:ascii="Garamond" w:hAnsi="Garamond"/>
          <w:sz w:val="24"/>
        </w:rPr>
        <w:t>, if possible.</w:t>
      </w:r>
      <w:r w:rsidR="00BC5F51">
        <w:rPr>
          <w:rFonts w:ascii="Garamond" w:hAnsi="Garamond"/>
          <w:sz w:val="24"/>
        </w:rPr>
        <w:t xml:space="preserve"> </w:t>
      </w:r>
      <w:r w:rsidR="00674531">
        <w:rPr>
          <w:rFonts w:ascii="Garamond" w:hAnsi="Garamond"/>
          <w:sz w:val="24"/>
        </w:rPr>
        <w:t>Additionally, t</w:t>
      </w:r>
      <w:r w:rsidRPr="008C7AA9">
        <w:rPr>
          <w:rFonts w:ascii="Garamond" w:hAnsi="Garamond"/>
          <w:sz w:val="24"/>
        </w:rPr>
        <w:t xml:space="preserve">o the extent that tribal </w:t>
      </w:r>
      <w:r w:rsidR="00ED2D60">
        <w:rPr>
          <w:rFonts w:ascii="Garamond" w:hAnsi="Garamond"/>
          <w:sz w:val="24"/>
        </w:rPr>
        <w:t xml:space="preserve">entities </w:t>
      </w:r>
      <w:r w:rsidRPr="008C7AA9">
        <w:rPr>
          <w:rFonts w:ascii="Garamond" w:hAnsi="Garamond"/>
          <w:sz w:val="24"/>
        </w:rPr>
        <w:t xml:space="preserve">are geographically diverse, we will draw the sample to be as representative as possible by sorting on </w:t>
      </w:r>
      <w:r w:rsidR="00ED2D60">
        <w:rPr>
          <w:rFonts w:ascii="Garamond" w:hAnsi="Garamond"/>
          <w:sz w:val="24"/>
        </w:rPr>
        <w:t>the Bureau of Indian Affairs regions</w:t>
      </w:r>
      <w:r w:rsidRPr="008C7AA9">
        <w:rPr>
          <w:rFonts w:ascii="Garamond" w:hAnsi="Garamond"/>
          <w:sz w:val="24"/>
        </w:rPr>
        <w:t xml:space="preserve">. </w:t>
      </w:r>
      <w:r w:rsidR="00ED5AA7">
        <w:rPr>
          <w:rFonts w:ascii="Garamond" w:hAnsi="Garamond"/>
          <w:sz w:val="24"/>
        </w:rPr>
        <w:t xml:space="preserve">If we cannot obtain the tribal size data, we will cross reference the current list with data from the 2008 sample frame to stratify the data as best as possible. </w:t>
      </w:r>
    </w:p>
    <w:p w:rsidR="00B371AB" w:rsidRPr="008C7AA9" w:rsidRDefault="00BC5F51" w:rsidP="00B371AB">
      <w:pPr>
        <w:rPr>
          <w:rFonts w:ascii="Garamond" w:hAnsi="Garamond"/>
          <w:b/>
          <w:sz w:val="24"/>
        </w:rPr>
      </w:pPr>
      <w:r w:rsidRPr="00BC5F51">
        <w:rPr>
          <w:rFonts w:ascii="Garamond" w:hAnsi="Garamond"/>
          <w:b/>
          <w:i/>
          <w:sz w:val="24"/>
        </w:rPr>
        <w:t>Healthy People</w:t>
      </w:r>
      <w:r w:rsidR="00B371AB" w:rsidRPr="008C7AA9">
        <w:rPr>
          <w:rFonts w:ascii="Garamond" w:hAnsi="Garamond"/>
          <w:b/>
          <w:sz w:val="24"/>
        </w:rPr>
        <w:t xml:space="preserve"> </w:t>
      </w:r>
      <w:r w:rsidR="009E3618">
        <w:rPr>
          <w:rFonts w:ascii="Garamond" w:hAnsi="Garamond"/>
          <w:b/>
          <w:sz w:val="24"/>
        </w:rPr>
        <w:t>Consortium</w:t>
      </w:r>
    </w:p>
    <w:p w:rsidR="00B371AB" w:rsidRPr="008C7AA9" w:rsidRDefault="00BB5C7F" w:rsidP="00B371AB">
      <w:pPr>
        <w:pStyle w:val="BodyText"/>
        <w:rPr>
          <w:rFonts w:ascii="Garamond" w:hAnsi="Garamond"/>
          <w:sz w:val="24"/>
        </w:rPr>
      </w:pPr>
      <w:r>
        <w:rPr>
          <w:rFonts w:ascii="Garamond" w:hAnsi="Garamond"/>
          <w:sz w:val="24"/>
        </w:rPr>
        <w:t>NORC</w:t>
      </w:r>
      <w:r w:rsidR="00B371AB" w:rsidRPr="008C7AA9">
        <w:rPr>
          <w:rFonts w:ascii="Garamond" w:hAnsi="Garamond"/>
          <w:sz w:val="24"/>
        </w:rPr>
        <w:t xml:space="preserve"> will select a sample of 250 organizations from the 2,400 members of the </w:t>
      </w:r>
      <w:r w:rsidR="00BC5F51" w:rsidRPr="00BC5F51">
        <w:rPr>
          <w:rFonts w:ascii="Garamond" w:hAnsi="Garamond"/>
          <w:i/>
          <w:sz w:val="24"/>
        </w:rPr>
        <w:t>Healthy People</w:t>
      </w:r>
      <w:r w:rsidR="00B371AB" w:rsidRPr="008C7AA9">
        <w:rPr>
          <w:rFonts w:ascii="Garamond" w:hAnsi="Garamond"/>
          <w:sz w:val="24"/>
        </w:rPr>
        <w:t xml:space="preserve"> </w:t>
      </w:r>
      <w:r w:rsidR="009E3618">
        <w:rPr>
          <w:rFonts w:ascii="Garamond" w:hAnsi="Garamond"/>
          <w:sz w:val="24"/>
        </w:rPr>
        <w:t>Consortium</w:t>
      </w:r>
      <w:r w:rsidR="00B371AB" w:rsidRPr="008C7AA9">
        <w:rPr>
          <w:rFonts w:ascii="Garamond" w:hAnsi="Garamond"/>
          <w:sz w:val="24"/>
        </w:rPr>
        <w:t xml:space="preserve"> so that the information collected is sufficient to learn about this sub-population. We will conduct advance locating to identify individuals at </w:t>
      </w:r>
      <w:r w:rsidR="009E3618">
        <w:rPr>
          <w:rFonts w:ascii="Garamond" w:hAnsi="Garamond"/>
          <w:sz w:val="24"/>
        </w:rPr>
        <w:t>Consortium</w:t>
      </w:r>
      <w:r w:rsidR="00B371AB" w:rsidRPr="008C7AA9">
        <w:rPr>
          <w:rFonts w:ascii="Garamond" w:hAnsi="Garamond"/>
          <w:sz w:val="24"/>
        </w:rPr>
        <w:t xml:space="preserve"> organizations that would be most appropriate to complete the survey. If we are unable to determine an appropriate contact person, the organization will not be included in the sample population. </w:t>
      </w:r>
      <w:r w:rsidR="009E3618">
        <w:rPr>
          <w:rFonts w:ascii="Garamond" w:hAnsi="Garamond"/>
          <w:sz w:val="24"/>
        </w:rPr>
        <w:t>Consortium</w:t>
      </w:r>
      <w:r w:rsidR="00B371AB" w:rsidRPr="008C7AA9">
        <w:rPr>
          <w:rFonts w:ascii="Garamond" w:hAnsi="Garamond"/>
          <w:sz w:val="24"/>
        </w:rPr>
        <w:t xml:space="preserve"> organizations will be classified by organization type (i.e. academic institution, businesses, professional association) and sorted by these categories to provide a representative sample of </w:t>
      </w:r>
      <w:r w:rsidR="009E3618">
        <w:rPr>
          <w:rFonts w:ascii="Garamond" w:hAnsi="Garamond"/>
          <w:sz w:val="24"/>
        </w:rPr>
        <w:t>Consortium</w:t>
      </w:r>
      <w:r w:rsidR="00B371AB" w:rsidRPr="008C7AA9">
        <w:rPr>
          <w:rFonts w:ascii="Garamond" w:hAnsi="Garamond"/>
          <w:sz w:val="24"/>
        </w:rPr>
        <w:t xml:space="preserve"> organizations. With an expected 40 percent response rate, we will complete 100 surveys. </w:t>
      </w:r>
    </w:p>
    <w:p w:rsidR="00B371AB" w:rsidRPr="008C7AA9" w:rsidRDefault="00BC5F51" w:rsidP="00B371AB">
      <w:pPr>
        <w:rPr>
          <w:rFonts w:ascii="Garamond" w:hAnsi="Garamond"/>
          <w:b/>
          <w:sz w:val="24"/>
        </w:rPr>
      </w:pPr>
      <w:r w:rsidRPr="00BC5F51">
        <w:rPr>
          <w:rFonts w:ascii="Garamond" w:hAnsi="Garamond"/>
          <w:b/>
          <w:i/>
          <w:sz w:val="24"/>
        </w:rPr>
        <w:t>Healthy People</w:t>
      </w:r>
      <w:r w:rsidR="00B371AB" w:rsidRPr="008C7AA9">
        <w:rPr>
          <w:rFonts w:ascii="Garamond" w:hAnsi="Garamond"/>
          <w:b/>
          <w:sz w:val="24"/>
        </w:rPr>
        <w:t xml:space="preserve"> Webinar Attendees</w:t>
      </w:r>
    </w:p>
    <w:p w:rsidR="00B371AB" w:rsidRPr="008C7AA9" w:rsidRDefault="00BB5C7F" w:rsidP="00B371AB">
      <w:pPr>
        <w:pStyle w:val="BodyText"/>
        <w:rPr>
          <w:rFonts w:ascii="Garamond" w:hAnsi="Garamond"/>
          <w:sz w:val="24"/>
        </w:rPr>
      </w:pPr>
      <w:r>
        <w:rPr>
          <w:rFonts w:ascii="Garamond" w:hAnsi="Garamond"/>
          <w:sz w:val="24"/>
        </w:rPr>
        <w:t>NORC</w:t>
      </w:r>
      <w:r w:rsidR="00B371AB" w:rsidRPr="008C7AA9">
        <w:rPr>
          <w:rFonts w:ascii="Garamond" w:hAnsi="Garamond"/>
          <w:sz w:val="24"/>
        </w:rPr>
        <w:t xml:space="preserve"> will sample 250 webinar attendees, with an expected 40 percent response rate, resulting in 100 completed surveys. Our sample population will include the universe of webinar attendees from 2014, including Leading Health Indicator webinars, Spotlight on Health webinars, and Progress Review webinars. The number of attendees selected from each webinar will be proportional to the size of the webinar. Participants will have a probability of being selected proportional to the number of webinars they attended. Before sample selection, we will sort the sample list by webinar, organization type, and company to limit the number of individuals selected from the same organization. If two participants are selected from the same organization (or department of a larger organization), then we will replace one of the repeats. Additionally, we will remove any individuals from the sample list who participated on the webinar for less than 20 minutes.</w:t>
      </w:r>
    </w:p>
    <w:p w:rsidR="00364E2A" w:rsidRPr="008C7AA9" w:rsidRDefault="00364E2A" w:rsidP="00ED6946">
      <w:pPr>
        <w:pStyle w:val="Heading2"/>
      </w:pPr>
      <w:bookmarkStart w:id="26" w:name="_Toc410220131"/>
      <w:r w:rsidRPr="008C7AA9">
        <w:t>Procedures for the Collection of Information</w:t>
      </w:r>
      <w:bookmarkEnd w:id="26"/>
      <w:r w:rsidRPr="008C7AA9">
        <w:t xml:space="preserve"> </w:t>
      </w:r>
    </w:p>
    <w:p w:rsidR="00B371AB" w:rsidRDefault="00B371AB" w:rsidP="00B371AB">
      <w:pPr>
        <w:rPr>
          <w:rFonts w:ascii="Garamond" w:hAnsi="Garamond"/>
          <w:sz w:val="24"/>
        </w:rPr>
      </w:pPr>
      <w:r w:rsidRPr="008C7AA9">
        <w:rPr>
          <w:rFonts w:ascii="Garamond" w:hAnsi="Garamond"/>
          <w:sz w:val="24"/>
        </w:rPr>
        <w:lastRenderedPageBreak/>
        <w:t>The sample will include</w:t>
      </w:r>
      <w:r w:rsidR="00E2749C" w:rsidRPr="008C7AA9">
        <w:rPr>
          <w:rFonts w:ascii="Garamond" w:hAnsi="Garamond"/>
          <w:sz w:val="24"/>
        </w:rPr>
        <w:t xml:space="preserve"> </w:t>
      </w:r>
      <w:r w:rsidR="00084C42" w:rsidRPr="008C7AA9">
        <w:rPr>
          <w:rFonts w:ascii="Garamond" w:hAnsi="Garamond"/>
          <w:sz w:val="24"/>
        </w:rPr>
        <w:t>1,10</w:t>
      </w:r>
      <w:r w:rsidR="00705E2F">
        <w:rPr>
          <w:rFonts w:ascii="Garamond" w:hAnsi="Garamond"/>
          <w:sz w:val="24"/>
        </w:rPr>
        <w:t>2</w:t>
      </w:r>
      <w:r w:rsidR="00E2749C" w:rsidRPr="008C7AA9">
        <w:rPr>
          <w:rFonts w:ascii="Garamond" w:hAnsi="Garamond"/>
          <w:sz w:val="24"/>
        </w:rPr>
        <w:t xml:space="preserve"> </w:t>
      </w:r>
      <w:r w:rsidRPr="008C7AA9">
        <w:rPr>
          <w:rFonts w:ascii="Garamond" w:hAnsi="Garamond"/>
          <w:sz w:val="24"/>
        </w:rPr>
        <w:t xml:space="preserve">organizations from state, local, and tribal organizations. The unit of analysis for the survey will be the organization, so that no organization will be asked to complete more than one survey, although this sample treats </w:t>
      </w:r>
      <w:r w:rsidR="00BC5F51" w:rsidRPr="00BC5F51">
        <w:rPr>
          <w:rFonts w:ascii="Garamond" w:hAnsi="Garamond"/>
          <w:i/>
          <w:sz w:val="24"/>
        </w:rPr>
        <w:t>Healthy People</w:t>
      </w:r>
      <w:r w:rsidRPr="008C7AA9">
        <w:rPr>
          <w:rFonts w:ascii="Garamond" w:hAnsi="Garamond"/>
          <w:sz w:val="24"/>
        </w:rPr>
        <w:t xml:space="preserve"> State Coordinators as separate organizations from state Senior Deputy Directors. Fielding of the survey will entail mailing survey invitation letters to the key staf</w:t>
      </w:r>
      <w:r w:rsidR="00084C42" w:rsidRPr="008C7AA9">
        <w:rPr>
          <w:rFonts w:ascii="Garamond" w:hAnsi="Garamond"/>
          <w:sz w:val="24"/>
        </w:rPr>
        <w:t xml:space="preserve">f member at each organization. </w:t>
      </w:r>
      <w:r w:rsidRPr="008C7AA9">
        <w:rPr>
          <w:rFonts w:ascii="Garamond" w:hAnsi="Garamond"/>
          <w:sz w:val="24"/>
        </w:rPr>
        <w:t>The letter will contain background information on the survey, the link to the survey URL, and the respondent’s unique Personal Identification Number, or PIN, which is used to access the survey. A postcard mailing will be sent to respondents one week after the initial mailing, and a second invitation letter will be mailed to the non-respondents. Approximately five weeks after the initial web invitation mailing, a phone call will be made to those who have not responded. The phone call will also provide an opportunity for the researchers to provide web access information to the respondent if she/he has lost or misplaced this information, or to access the respondent’s case online and enter his or her responses over the telephone.</w:t>
      </w:r>
    </w:p>
    <w:p w:rsidR="006D24BB" w:rsidRPr="006D24BB" w:rsidRDefault="006D24BB" w:rsidP="00B371AB">
      <w:pPr>
        <w:rPr>
          <w:rFonts w:ascii="Garamond" w:hAnsi="Garamond"/>
          <w:color w:val="000000" w:themeColor="text1"/>
          <w:sz w:val="24"/>
          <w:szCs w:val="24"/>
        </w:rPr>
      </w:pPr>
      <w:r w:rsidRPr="006D24BB">
        <w:rPr>
          <w:rFonts w:ascii="Garamond" w:hAnsi="Garamond"/>
          <w:color w:val="000000" w:themeColor="text1"/>
          <w:sz w:val="24"/>
          <w:szCs w:val="24"/>
        </w:rPr>
        <w:t>Because the key staff member for th</w:t>
      </w:r>
      <w:r>
        <w:rPr>
          <w:rFonts w:ascii="Garamond" w:hAnsi="Garamond"/>
          <w:color w:val="000000" w:themeColor="text1"/>
          <w:sz w:val="24"/>
          <w:szCs w:val="24"/>
        </w:rPr>
        <w:t xml:space="preserve">e </w:t>
      </w:r>
      <w:r w:rsidR="00BC5F51" w:rsidRPr="00BC5F51">
        <w:rPr>
          <w:rFonts w:ascii="Garamond" w:hAnsi="Garamond"/>
          <w:i/>
          <w:color w:val="000000" w:themeColor="text1"/>
          <w:sz w:val="24"/>
          <w:szCs w:val="24"/>
        </w:rPr>
        <w:t>Healthy People</w:t>
      </w:r>
      <w:r>
        <w:rPr>
          <w:rFonts w:ascii="Garamond" w:hAnsi="Garamond"/>
          <w:color w:val="000000" w:themeColor="text1"/>
          <w:sz w:val="24"/>
          <w:szCs w:val="24"/>
        </w:rPr>
        <w:t xml:space="preserve"> </w:t>
      </w:r>
      <w:r w:rsidR="009E3618">
        <w:rPr>
          <w:rFonts w:ascii="Garamond" w:hAnsi="Garamond"/>
          <w:color w:val="000000" w:themeColor="text1"/>
          <w:sz w:val="24"/>
          <w:szCs w:val="24"/>
        </w:rPr>
        <w:t>Consortium</w:t>
      </w:r>
      <w:r>
        <w:rPr>
          <w:rFonts w:ascii="Garamond" w:hAnsi="Garamond"/>
          <w:color w:val="000000" w:themeColor="text1"/>
          <w:sz w:val="24"/>
          <w:szCs w:val="24"/>
        </w:rPr>
        <w:t xml:space="preserve"> or tribal o</w:t>
      </w:r>
      <w:r w:rsidRPr="006D24BB">
        <w:rPr>
          <w:rFonts w:ascii="Garamond" w:hAnsi="Garamond"/>
          <w:color w:val="000000" w:themeColor="text1"/>
          <w:sz w:val="24"/>
          <w:szCs w:val="24"/>
        </w:rPr>
        <w:t>rganization samples may be unknown, NORC will conduct advance locating prior to sending the initial surv</w:t>
      </w:r>
      <w:r>
        <w:rPr>
          <w:rFonts w:ascii="Garamond" w:hAnsi="Garamond"/>
          <w:color w:val="000000" w:themeColor="text1"/>
          <w:sz w:val="24"/>
          <w:szCs w:val="24"/>
        </w:rPr>
        <w:t>ey invitation letters. For the tribal o</w:t>
      </w:r>
      <w:r w:rsidRPr="006D24BB">
        <w:rPr>
          <w:rFonts w:ascii="Garamond" w:hAnsi="Garamond"/>
          <w:color w:val="000000" w:themeColor="text1"/>
          <w:sz w:val="24"/>
          <w:szCs w:val="24"/>
        </w:rPr>
        <w:t xml:space="preserve">rganizations, </w:t>
      </w:r>
      <w:r w:rsidR="0095148F">
        <w:rPr>
          <w:rFonts w:ascii="Garamond" w:hAnsi="Garamond"/>
          <w:color w:val="000000" w:themeColor="text1"/>
          <w:sz w:val="24"/>
          <w:szCs w:val="24"/>
        </w:rPr>
        <w:t xml:space="preserve">in addition to a phone call, </w:t>
      </w:r>
      <w:r>
        <w:rPr>
          <w:rFonts w:ascii="Garamond" w:hAnsi="Garamond"/>
          <w:color w:val="000000" w:themeColor="text1"/>
          <w:sz w:val="24"/>
          <w:szCs w:val="24"/>
        </w:rPr>
        <w:t xml:space="preserve">we will mail </w:t>
      </w:r>
      <w:r w:rsidR="002972F4">
        <w:rPr>
          <w:rFonts w:ascii="Garamond" w:hAnsi="Garamond"/>
          <w:color w:val="000000" w:themeColor="text1"/>
          <w:sz w:val="24"/>
          <w:szCs w:val="24"/>
        </w:rPr>
        <w:t xml:space="preserve">an advance letter to </w:t>
      </w:r>
      <w:r w:rsidR="00DD4DCF">
        <w:rPr>
          <w:rFonts w:ascii="Garamond" w:hAnsi="Garamond"/>
          <w:color w:val="000000" w:themeColor="text1"/>
          <w:sz w:val="24"/>
          <w:szCs w:val="24"/>
        </w:rPr>
        <w:t>T</w:t>
      </w:r>
      <w:r w:rsidRPr="006D24BB">
        <w:rPr>
          <w:rFonts w:ascii="Garamond" w:hAnsi="Garamond"/>
          <w:color w:val="000000" w:themeColor="text1"/>
          <w:sz w:val="24"/>
          <w:szCs w:val="24"/>
        </w:rPr>
        <w:t xml:space="preserve">ribal </w:t>
      </w:r>
      <w:r w:rsidR="00DD4DCF">
        <w:rPr>
          <w:rFonts w:ascii="Garamond" w:hAnsi="Garamond"/>
          <w:color w:val="000000" w:themeColor="text1"/>
          <w:sz w:val="24"/>
          <w:szCs w:val="24"/>
        </w:rPr>
        <w:t>L</w:t>
      </w:r>
      <w:r w:rsidRPr="006D24BB">
        <w:rPr>
          <w:rFonts w:ascii="Garamond" w:hAnsi="Garamond"/>
          <w:color w:val="000000" w:themeColor="text1"/>
          <w:sz w:val="24"/>
          <w:szCs w:val="24"/>
        </w:rPr>
        <w:t>eaders</w:t>
      </w:r>
      <w:r w:rsidR="0095148F">
        <w:rPr>
          <w:rFonts w:ascii="Garamond" w:hAnsi="Garamond"/>
          <w:color w:val="000000" w:themeColor="text1"/>
          <w:sz w:val="24"/>
          <w:szCs w:val="24"/>
        </w:rPr>
        <w:t xml:space="preserve"> (Attachment </w:t>
      </w:r>
      <w:r w:rsidR="006319C5">
        <w:rPr>
          <w:rFonts w:ascii="Garamond" w:hAnsi="Garamond"/>
          <w:color w:val="000000" w:themeColor="text1"/>
          <w:sz w:val="24"/>
          <w:szCs w:val="24"/>
        </w:rPr>
        <w:t>9</w:t>
      </w:r>
      <w:r w:rsidR="0095148F">
        <w:rPr>
          <w:rFonts w:ascii="Garamond" w:hAnsi="Garamond"/>
          <w:color w:val="000000" w:themeColor="text1"/>
          <w:sz w:val="24"/>
          <w:szCs w:val="24"/>
        </w:rPr>
        <w:t>)</w:t>
      </w:r>
      <w:r w:rsidRPr="006D24BB">
        <w:rPr>
          <w:rFonts w:ascii="Garamond" w:hAnsi="Garamond"/>
          <w:color w:val="000000" w:themeColor="text1"/>
          <w:sz w:val="24"/>
          <w:szCs w:val="24"/>
        </w:rPr>
        <w:t xml:space="preserve">. This advance letter would introduce the survey, explain its purpose, and request the name of someone who could complete the survey. NORC will employ a similar process for the </w:t>
      </w:r>
      <w:r w:rsidR="00BC5F51" w:rsidRPr="00BC5F51">
        <w:rPr>
          <w:rFonts w:ascii="Garamond" w:hAnsi="Garamond"/>
          <w:i/>
          <w:color w:val="000000" w:themeColor="text1"/>
          <w:sz w:val="24"/>
          <w:szCs w:val="24"/>
        </w:rPr>
        <w:t>Healthy People</w:t>
      </w:r>
      <w:r w:rsidRPr="006D24BB">
        <w:rPr>
          <w:rFonts w:ascii="Garamond" w:hAnsi="Garamond"/>
          <w:color w:val="000000" w:themeColor="text1"/>
          <w:sz w:val="24"/>
          <w:szCs w:val="24"/>
        </w:rPr>
        <w:t xml:space="preserve"> </w:t>
      </w:r>
      <w:r w:rsidR="009E3618">
        <w:rPr>
          <w:rFonts w:ascii="Garamond" w:hAnsi="Garamond"/>
          <w:color w:val="000000" w:themeColor="text1"/>
          <w:sz w:val="24"/>
          <w:szCs w:val="24"/>
        </w:rPr>
        <w:t>Consortium</w:t>
      </w:r>
      <w:r w:rsidRPr="006D24BB">
        <w:rPr>
          <w:rFonts w:ascii="Garamond" w:hAnsi="Garamond"/>
          <w:color w:val="000000" w:themeColor="text1"/>
          <w:sz w:val="24"/>
          <w:szCs w:val="24"/>
        </w:rPr>
        <w:t xml:space="preserve"> sample</w:t>
      </w:r>
      <w:r w:rsidR="0095148F">
        <w:rPr>
          <w:rFonts w:ascii="Garamond" w:hAnsi="Garamond"/>
          <w:color w:val="000000" w:themeColor="text1"/>
          <w:sz w:val="24"/>
          <w:szCs w:val="24"/>
        </w:rPr>
        <w:t>, focusing on advance locating phone calls,</w:t>
      </w:r>
      <w:r w:rsidRPr="006D24BB">
        <w:rPr>
          <w:rFonts w:ascii="Garamond" w:hAnsi="Garamond"/>
          <w:color w:val="000000" w:themeColor="text1"/>
          <w:sz w:val="24"/>
          <w:szCs w:val="24"/>
        </w:rPr>
        <w:t xml:space="preserve"> in order to identify the best point of contact. This process will ensure that any communication related to this survey is addressed to the appropriate person within the organization.</w:t>
      </w:r>
    </w:p>
    <w:p w:rsidR="00B371AB" w:rsidRPr="008C7AA9" w:rsidRDefault="00B371AB" w:rsidP="00B371AB">
      <w:pPr>
        <w:rPr>
          <w:rFonts w:ascii="Garamond" w:hAnsi="Garamond"/>
          <w:sz w:val="24"/>
        </w:rPr>
      </w:pPr>
      <w:r w:rsidRPr="008C7AA9">
        <w:rPr>
          <w:rFonts w:ascii="Garamond" w:hAnsi="Garamond"/>
          <w:sz w:val="24"/>
        </w:rPr>
        <w:t>Project investigators will use an electronic receipt control system using case ID numbers to t</w:t>
      </w:r>
      <w:r w:rsidR="00E2749C" w:rsidRPr="008C7AA9">
        <w:rPr>
          <w:rFonts w:ascii="Garamond" w:hAnsi="Garamond"/>
          <w:sz w:val="24"/>
        </w:rPr>
        <w:t>rack the individual mailings and to record address updates.</w:t>
      </w:r>
      <w:r w:rsidRPr="008C7AA9">
        <w:rPr>
          <w:rFonts w:ascii="Garamond" w:hAnsi="Garamond"/>
          <w:sz w:val="24"/>
        </w:rPr>
        <w:t xml:space="preserve"> This system can also track those that indicate a refusal to participate via a returned letter.</w:t>
      </w:r>
    </w:p>
    <w:p w:rsidR="00B371AB" w:rsidRPr="008C7AA9" w:rsidRDefault="00B371AB" w:rsidP="00B371AB">
      <w:pPr>
        <w:rPr>
          <w:rFonts w:ascii="Garamond" w:hAnsi="Garamond"/>
          <w:sz w:val="24"/>
        </w:rPr>
      </w:pPr>
      <w:r w:rsidRPr="008C7AA9">
        <w:rPr>
          <w:rFonts w:ascii="Garamond" w:hAnsi="Garamond"/>
          <w:sz w:val="24"/>
        </w:rPr>
        <w:t xml:space="preserve">All data will be collected via a Computer-Assisted Web Interview (CAWI) or Computer-Assisted Telephone Interview (CATI) instrument. Both instruments will be programmed with skip logic and any error checks, as appropriate, to reduce respondent error. The primary emphasis will be on web completion; however, the respondent will have the option to start in one mode and complete in another. </w:t>
      </w:r>
    </w:p>
    <w:p w:rsidR="00B371AB" w:rsidRPr="008C7AA9" w:rsidRDefault="00B371AB" w:rsidP="00ED6946">
      <w:pPr>
        <w:pStyle w:val="Heading2"/>
      </w:pPr>
      <w:bookmarkStart w:id="27" w:name="_Toc410220132"/>
      <w:r w:rsidRPr="008C7AA9">
        <w:t>Methods to Maximize Response Rates and Deal with Nonresponse</w:t>
      </w:r>
      <w:bookmarkEnd w:id="27"/>
      <w:r w:rsidRPr="008C7AA9">
        <w:t xml:space="preserve"> </w:t>
      </w:r>
    </w:p>
    <w:p w:rsidR="00B371AB" w:rsidRPr="008C7AA9" w:rsidRDefault="00B371AB" w:rsidP="00B371AB">
      <w:pPr>
        <w:rPr>
          <w:rFonts w:ascii="Garamond" w:hAnsi="Garamond"/>
          <w:sz w:val="24"/>
        </w:rPr>
      </w:pPr>
      <w:r w:rsidRPr="008C7AA9">
        <w:rPr>
          <w:rFonts w:ascii="Garamond" w:hAnsi="Garamond"/>
          <w:sz w:val="24"/>
        </w:rPr>
        <w:t>The investigators will use a number of proven methods to maximize participation in the study.</w:t>
      </w:r>
      <w:r w:rsidR="00BC5F51">
        <w:rPr>
          <w:rFonts w:ascii="Garamond" w:hAnsi="Garamond"/>
          <w:sz w:val="24"/>
        </w:rPr>
        <w:t xml:space="preserve"> </w:t>
      </w:r>
      <w:r w:rsidRPr="008C7AA9">
        <w:rPr>
          <w:rFonts w:ascii="Garamond" w:hAnsi="Garamond"/>
          <w:sz w:val="24"/>
        </w:rPr>
        <w:t>First, the instrument itself is design</w:t>
      </w:r>
      <w:r w:rsidR="00E2749C" w:rsidRPr="008C7AA9">
        <w:rPr>
          <w:rFonts w:ascii="Garamond" w:hAnsi="Garamond"/>
          <w:sz w:val="24"/>
        </w:rPr>
        <w:t xml:space="preserve">ed to maximize response rates. </w:t>
      </w:r>
      <w:r w:rsidRPr="008C7AA9">
        <w:rPr>
          <w:rFonts w:ascii="Garamond" w:hAnsi="Garamond"/>
          <w:sz w:val="24"/>
        </w:rPr>
        <w:t xml:space="preserve">The style of the survey is inviting and user friendly, with a maximum of </w:t>
      </w:r>
      <w:r w:rsidR="00011B5C">
        <w:rPr>
          <w:rFonts w:ascii="Garamond" w:hAnsi="Garamond"/>
          <w:sz w:val="24"/>
        </w:rPr>
        <w:t>25</w:t>
      </w:r>
      <w:r w:rsidR="002A6A56" w:rsidRPr="0029197C">
        <w:rPr>
          <w:rFonts w:ascii="Garamond" w:hAnsi="Garamond"/>
          <w:sz w:val="24"/>
        </w:rPr>
        <w:t xml:space="preserve"> q</w:t>
      </w:r>
      <w:r w:rsidR="00E2749C" w:rsidRPr="0029197C">
        <w:rPr>
          <w:rFonts w:ascii="Garamond" w:hAnsi="Garamond"/>
          <w:sz w:val="24"/>
        </w:rPr>
        <w:t>uestions</w:t>
      </w:r>
      <w:r w:rsidR="002A6A56" w:rsidRPr="0029197C">
        <w:rPr>
          <w:rFonts w:ascii="Garamond" w:hAnsi="Garamond"/>
          <w:sz w:val="24"/>
        </w:rPr>
        <w:t xml:space="preserve"> for the state, local, tribal, and </w:t>
      </w:r>
      <w:r w:rsidR="009E3618">
        <w:rPr>
          <w:rFonts w:ascii="Garamond" w:hAnsi="Garamond"/>
          <w:sz w:val="24"/>
        </w:rPr>
        <w:t>Consortium</w:t>
      </w:r>
      <w:r w:rsidR="002A6A56" w:rsidRPr="0029197C">
        <w:rPr>
          <w:rFonts w:ascii="Garamond" w:hAnsi="Garamond"/>
          <w:sz w:val="24"/>
        </w:rPr>
        <w:t xml:space="preserve"> organizations, and a maximum of </w:t>
      </w:r>
      <w:r w:rsidR="00011B5C">
        <w:rPr>
          <w:rFonts w:ascii="Garamond" w:hAnsi="Garamond"/>
          <w:sz w:val="24"/>
        </w:rPr>
        <w:t>28</w:t>
      </w:r>
      <w:r w:rsidR="002A6A56" w:rsidRPr="0029197C">
        <w:rPr>
          <w:rFonts w:ascii="Garamond" w:hAnsi="Garamond"/>
          <w:sz w:val="24"/>
        </w:rPr>
        <w:t xml:space="preserve"> questions</w:t>
      </w:r>
      <w:r w:rsidR="0029197C">
        <w:rPr>
          <w:rFonts w:ascii="Garamond" w:hAnsi="Garamond"/>
          <w:sz w:val="24"/>
        </w:rPr>
        <w:t xml:space="preserve"> for webinar attendees</w:t>
      </w:r>
      <w:r w:rsidR="00E2749C" w:rsidRPr="008C7AA9">
        <w:rPr>
          <w:rFonts w:ascii="Garamond" w:hAnsi="Garamond"/>
          <w:sz w:val="24"/>
        </w:rPr>
        <w:t xml:space="preserve">. </w:t>
      </w:r>
      <w:r w:rsidRPr="008C7AA9">
        <w:rPr>
          <w:rFonts w:ascii="Garamond" w:hAnsi="Garamond"/>
          <w:sz w:val="24"/>
        </w:rPr>
        <w:t xml:space="preserve">The instructions for the survey are straightforward, and </w:t>
      </w:r>
      <w:r w:rsidR="00EB63DF">
        <w:rPr>
          <w:rFonts w:ascii="Garamond" w:hAnsi="Garamond"/>
          <w:sz w:val="24"/>
        </w:rPr>
        <w:t xml:space="preserve">the skip patterns will be programmed into the online survey. </w:t>
      </w:r>
      <w:r w:rsidR="008F0B51" w:rsidRPr="008C7AA9">
        <w:rPr>
          <w:rFonts w:ascii="Garamond" w:hAnsi="Garamond"/>
          <w:sz w:val="24"/>
        </w:rPr>
        <w:t>During the OMB review period, t</w:t>
      </w:r>
      <w:r w:rsidRPr="008C7AA9">
        <w:rPr>
          <w:rFonts w:ascii="Garamond" w:hAnsi="Garamond"/>
          <w:sz w:val="24"/>
        </w:rPr>
        <w:t xml:space="preserve">he questionnaire </w:t>
      </w:r>
      <w:r w:rsidR="008F0B51" w:rsidRPr="008C7AA9">
        <w:rPr>
          <w:rFonts w:ascii="Garamond" w:hAnsi="Garamond"/>
          <w:sz w:val="24"/>
        </w:rPr>
        <w:t xml:space="preserve">will </w:t>
      </w:r>
      <w:r w:rsidRPr="008C7AA9">
        <w:rPr>
          <w:rFonts w:ascii="Garamond" w:hAnsi="Garamond"/>
          <w:sz w:val="24"/>
        </w:rPr>
        <w:t xml:space="preserve">be pilot tested with </w:t>
      </w:r>
      <w:r w:rsidR="00EB63DF">
        <w:rPr>
          <w:rFonts w:ascii="Garamond" w:hAnsi="Garamond"/>
          <w:sz w:val="24"/>
        </w:rPr>
        <w:t>nine</w:t>
      </w:r>
      <w:r w:rsidRPr="008C7AA9">
        <w:rPr>
          <w:rFonts w:ascii="Garamond" w:hAnsi="Garamond"/>
          <w:sz w:val="24"/>
        </w:rPr>
        <w:t xml:space="preserve"> respondents from the sampling frame, and questions </w:t>
      </w:r>
      <w:r w:rsidR="008F0B51" w:rsidRPr="008C7AA9">
        <w:rPr>
          <w:rFonts w:ascii="Garamond" w:hAnsi="Garamond"/>
          <w:sz w:val="24"/>
        </w:rPr>
        <w:t xml:space="preserve">will be </w:t>
      </w:r>
      <w:r w:rsidRPr="008C7AA9">
        <w:rPr>
          <w:rFonts w:ascii="Garamond" w:hAnsi="Garamond"/>
          <w:sz w:val="24"/>
        </w:rPr>
        <w:t>amended to reflect suggested improvements from these respondents. In addition to the web invitation letter, each respondent will receive a cover letter encouraging participation in the survey. The cover letters (Attachments 3, 4, 5</w:t>
      </w:r>
      <w:r w:rsidR="0095148F">
        <w:rPr>
          <w:rFonts w:ascii="Garamond" w:hAnsi="Garamond"/>
          <w:sz w:val="24"/>
        </w:rPr>
        <w:t>, 6,</w:t>
      </w:r>
      <w:r w:rsidR="006319C5">
        <w:rPr>
          <w:rFonts w:ascii="Garamond" w:hAnsi="Garamond"/>
          <w:sz w:val="24"/>
        </w:rPr>
        <w:t xml:space="preserve"> 7</w:t>
      </w:r>
      <w:r w:rsidR="0095148F">
        <w:rPr>
          <w:rFonts w:ascii="Garamond" w:hAnsi="Garamond"/>
          <w:sz w:val="24"/>
        </w:rPr>
        <w:t xml:space="preserve"> and </w:t>
      </w:r>
      <w:r w:rsidR="006319C5">
        <w:rPr>
          <w:rFonts w:ascii="Garamond" w:hAnsi="Garamond"/>
          <w:sz w:val="24"/>
        </w:rPr>
        <w:t>8</w:t>
      </w:r>
      <w:r w:rsidRPr="008C7AA9">
        <w:rPr>
          <w:rFonts w:ascii="Garamond" w:hAnsi="Garamond"/>
          <w:sz w:val="24"/>
        </w:rPr>
        <w:t xml:space="preserve">) will convey the importance of the survey to the ODPHP and </w:t>
      </w:r>
      <w:r w:rsidR="008F0B51" w:rsidRPr="008C7AA9">
        <w:rPr>
          <w:rFonts w:ascii="Garamond" w:hAnsi="Garamond"/>
          <w:sz w:val="24"/>
        </w:rPr>
        <w:t>HHS</w:t>
      </w:r>
      <w:r w:rsidRPr="008C7AA9">
        <w:rPr>
          <w:rFonts w:ascii="Garamond" w:hAnsi="Garamond"/>
          <w:sz w:val="24"/>
        </w:rPr>
        <w:t xml:space="preserve">. The cover letters will also indicate that the respondent will not be identified to any government agency. A postcard reminder will be </w:t>
      </w:r>
      <w:r w:rsidRPr="008C7AA9">
        <w:rPr>
          <w:rFonts w:ascii="Garamond" w:hAnsi="Garamond"/>
          <w:sz w:val="24"/>
        </w:rPr>
        <w:lastRenderedPageBreak/>
        <w:t xml:space="preserve">sent to any non-respondents one week after the initial mailing, highlighting the convenience of the online completion option. A second web invitation letter will be sent to remaining non-responders two weeks after the </w:t>
      </w:r>
      <w:r w:rsidR="003B74E4">
        <w:rPr>
          <w:rFonts w:ascii="Garamond" w:hAnsi="Garamond"/>
          <w:sz w:val="24"/>
        </w:rPr>
        <w:t>pre-</w:t>
      </w:r>
      <w:r w:rsidRPr="008C7AA9">
        <w:rPr>
          <w:rFonts w:ascii="Garamond" w:hAnsi="Garamond"/>
          <w:sz w:val="24"/>
        </w:rPr>
        <w:t>mailing. This mailing will again highlight the importance of the study and the convenience of responding online.</w:t>
      </w:r>
      <w:r w:rsidR="00BC5F51">
        <w:rPr>
          <w:rFonts w:ascii="Garamond" w:hAnsi="Garamond"/>
          <w:sz w:val="24"/>
        </w:rPr>
        <w:t xml:space="preserve"> </w:t>
      </w:r>
      <w:r w:rsidRPr="008C7AA9">
        <w:rPr>
          <w:rFonts w:ascii="Garamond" w:hAnsi="Garamond"/>
          <w:sz w:val="24"/>
        </w:rPr>
        <w:t>Any outstanding non-respondents at five weeks after the initial mailing will be contacted using computer-assisted telephone interviewing to confirm receipt of the invitation letters, and to inquire whether the respondent would like to complete the survey online or by telephone.</w:t>
      </w:r>
      <w:r w:rsidR="00BC5F51">
        <w:rPr>
          <w:rFonts w:ascii="Garamond" w:hAnsi="Garamond"/>
          <w:sz w:val="24"/>
        </w:rPr>
        <w:t xml:space="preserve"> </w:t>
      </w:r>
      <w:r w:rsidRPr="008C7AA9">
        <w:rPr>
          <w:rFonts w:ascii="Garamond" w:hAnsi="Garamond"/>
          <w:sz w:val="24"/>
        </w:rPr>
        <w:t>If the respondent has lost or misplaced the letter or his/her PIN, NORC can provide this information to the respondent over the phone or via an automated email. If the respondent opts to complete the survey by telephone, the interviewer will access the respondent’s case online and enter responses directly into the online survey.</w:t>
      </w:r>
      <w:r w:rsidR="00BC5F51">
        <w:rPr>
          <w:rFonts w:ascii="Garamond" w:hAnsi="Garamond"/>
          <w:sz w:val="24"/>
        </w:rPr>
        <w:t xml:space="preserve"> </w:t>
      </w:r>
    </w:p>
    <w:p w:rsidR="00B371AB" w:rsidRPr="008C7AA9" w:rsidRDefault="00B371AB" w:rsidP="00B371AB">
      <w:pPr>
        <w:rPr>
          <w:rFonts w:ascii="Garamond" w:hAnsi="Garamond"/>
          <w:sz w:val="24"/>
        </w:rPr>
      </w:pPr>
      <w:r w:rsidRPr="008C7AA9">
        <w:rPr>
          <w:rFonts w:ascii="Garamond" w:hAnsi="Garamond"/>
          <w:sz w:val="24"/>
        </w:rPr>
        <w:t>I</w:t>
      </w:r>
      <w:r w:rsidR="00E2749C" w:rsidRPr="008C7AA9">
        <w:rPr>
          <w:rFonts w:ascii="Garamond" w:hAnsi="Garamond"/>
          <w:sz w:val="24"/>
        </w:rPr>
        <w:t xml:space="preserve">n the 2008 </w:t>
      </w:r>
      <w:r w:rsidR="00BC5F51" w:rsidRPr="00BC5F51">
        <w:rPr>
          <w:rFonts w:ascii="Garamond" w:hAnsi="Garamond"/>
          <w:i/>
          <w:sz w:val="24"/>
        </w:rPr>
        <w:t>Healthy People</w:t>
      </w:r>
      <w:r w:rsidR="00E2749C" w:rsidRPr="008C7AA9">
        <w:rPr>
          <w:rFonts w:ascii="Garamond" w:hAnsi="Garamond"/>
          <w:sz w:val="24"/>
        </w:rPr>
        <w:t xml:space="preserve"> User Study, similar</w:t>
      </w:r>
      <w:r w:rsidRPr="008C7AA9">
        <w:rPr>
          <w:rFonts w:ascii="Garamond" w:hAnsi="Garamond"/>
          <w:sz w:val="24"/>
        </w:rPr>
        <w:t xml:space="preserve"> procedures were used with the same responden</w:t>
      </w:r>
      <w:r w:rsidR="00E2749C" w:rsidRPr="008C7AA9">
        <w:rPr>
          <w:rFonts w:ascii="Garamond" w:hAnsi="Garamond"/>
          <w:sz w:val="24"/>
        </w:rPr>
        <w:t>t population with good success.</w:t>
      </w:r>
      <w:r w:rsidRPr="008C7AA9">
        <w:rPr>
          <w:rFonts w:ascii="Garamond" w:hAnsi="Garamond"/>
          <w:sz w:val="24"/>
        </w:rPr>
        <w:t xml:space="preserve"> The response rate for the </w:t>
      </w:r>
      <w:r w:rsidR="00BC5F51" w:rsidRPr="00BC5F51">
        <w:rPr>
          <w:rFonts w:ascii="Garamond" w:hAnsi="Garamond"/>
          <w:i/>
          <w:sz w:val="24"/>
        </w:rPr>
        <w:t>Healthy People</w:t>
      </w:r>
      <w:r w:rsidRPr="008C7AA9">
        <w:rPr>
          <w:rFonts w:ascii="Garamond" w:hAnsi="Garamond"/>
          <w:sz w:val="24"/>
        </w:rPr>
        <w:t xml:space="preserve"> </w:t>
      </w:r>
      <w:r w:rsidR="009E3618">
        <w:rPr>
          <w:rFonts w:ascii="Garamond" w:hAnsi="Garamond"/>
          <w:sz w:val="24"/>
        </w:rPr>
        <w:t xml:space="preserve">State </w:t>
      </w:r>
      <w:r w:rsidRPr="008C7AA9">
        <w:rPr>
          <w:rFonts w:ascii="Garamond" w:hAnsi="Garamond"/>
          <w:sz w:val="24"/>
        </w:rPr>
        <w:t>Coordina</w:t>
      </w:r>
      <w:r w:rsidR="00E2749C" w:rsidRPr="008C7AA9">
        <w:rPr>
          <w:rFonts w:ascii="Garamond" w:hAnsi="Garamond"/>
          <w:sz w:val="24"/>
        </w:rPr>
        <w:t>tors group was 85</w:t>
      </w:r>
      <w:r w:rsidR="00950325">
        <w:rPr>
          <w:rFonts w:ascii="Garamond" w:hAnsi="Garamond"/>
          <w:sz w:val="24"/>
        </w:rPr>
        <w:t xml:space="preserve"> percent</w:t>
      </w:r>
      <w:r w:rsidR="009A3237">
        <w:rPr>
          <w:rFonts w:ascii="Garamond" w:hAnsi="Garamond"/>
          <w:sz w:val="24"/>
        </w:rPr>
        <w:t>. T</w:t>
      </w:r>
      <w:r w:rsidRPr="008C7AA9">
        <w:rPr>
          <w:rFonts w:ascii="Garamond" w:hAnsi="Garamond"/>
          <w:sz w:val="24"/>
        </w:rPr>
        <w:t>he l</w:t>
      </w:r>
      <w:r w:rsidR="00E2749C" w:rsidRPr="008C7AA9">
        <w:rPr>
          <w:rFonts w:ascii="Garamond" w:hAnsi="Garamond"/>
          <w:sz w:val="24"/>
        </w:rPr>
        <w:t>ocal sample ha</w:t>
      </w:r>
      <w:r w:rsidR="009A3237">
        <w:rPr>
          <w:rFonts w:ascii="Garamond" w:hAnsi="Garamond"/>
          <w:sz w:val="24"/>
        </w:rPr>
        <w:t>d</w:t>
      </w:r>
      <w:r w:rsidR="00E2749C" w:rsidRPr="008C7AA9">
        <w:rPr>
          <w:rFonts w:ascii="Garamond" w:hAnsi="Garamond"/>
          <w:sz w:val="24"/>
        </w:rPr>
        <w:t xml:space="preserve"> a response of 71</w:t>
      </w:r>
      <w:r w:rsidR="009A3237">
        <w:rPr>
          <w:rFonts w:ascii="Garamond" w:hAnsi="Garamond"/>
          <w:sz w:val="24"/>
        </w:rPr>
        <w:t xml:space="preserve"> percent. Th</w:t>
      </w:r>
      <w:r w:rsidRPr="008C7AA9">
        <w:rPr>
          <w:rFonts w:ascii="Garamond" w:hAnsi="Garamond"/>
          <w:sz w:val="24"/>
        </w:rPr>
        <w:t>e tr</w:t>
      </w:r>
      <w:r w:rsidR="00E2749C" w:rsidRPr="008C7AA9">
        <w:rPr>
          <w:rFonts w:ascii="Garamond" w:hAnsi="Garamond"/>
          <w:sz w:val="24"/>
        </w:rPr>
        <w:t>ibal sample had a response of 50</w:t>
      </w:r>
      <w:r w:rsidR="00950325">
        <w:rPr>
          <w:rFonts w:ascii="Garamond" w:hAnsi="Garamond"/>
          <w:sz w:val="24"/>
        </w:rPr>
        <w:t xml:space="preserve"> pe</w:t>
      </w:r>
      <w:r w:rsidR="009A3237">
        <w:rPr>
          <w:rFonts w:ascii="Garamond" w:hAnsi="Garamond"/>
          <w:sz w:val="24"/>
        </w:rPr>
        <w:t>r</w:t>
      </w:r>
      <w:r w:rsidR="00950325">
        <w:rPr>
          <w:rFonts w:ascii="Garamond" w:hAnsi="Garamond"/>
          <w:sz w:val="24"/>
        </w:rPr>
        <w:t>cent</w:t>
      </w:r>
      <w:r w:rsidR="00950325" w:rsidRPr="008C7AA9">
        <w:rPr>
          <w:rFonts w:ascii="Garamond" w:hAnsi="Garamond"/>
          <w:sz w:val="24"/>
        </w:rPr>
        <w:t xml:space="preserve"> </w:t>
      </w:r>
      <w:r w:rsidR="00E2749C" w:rsidRPr="008C7AA9">
        <w:rPr>
          <w:rFonts w:ascii="Garamond" w:hAnsi="Garamond"/>
          <w:sz w:val="24"/>
        </w:rPr>
        <w:t>for the tribal health organizations, and 75</w:t>
      </w:r>
      <w:r w:rsidR="009A3237">
        <w:rPr>
          <w:rFonts w:ascii="Garamond" w:hAnsi="Garamond"/>
          <w:sz w:val="24"/>
        </w:rPr>
        <w:t xml:space="preserve"> percent</w:t>
      </w:r>
      <w:r w:rsidR="00E2749C" w:rsidRPr="008C7AA9">
        <w:rPr>
          <w:rFonts w:ascii="Garamond" w:hAnsi="Garamond"/>
          <w:sz w:val="24"/>
        </w:rPr>
        <w:t xml:space="preserve"> for </w:t>
      </w:r>
      <w:r w:rsidR="001E2E5A">
        <w:rPr>
          <w:rFonts w:ascii="Garamond" w:hAnsi="Garamond"/>
          <w:sz w:val="24"/>
        </w:rPr>
        <w:t xml:space="preserve">the </w:t>
      </w:r>
      <w:r w:rsidR="00E2749C" w:rsidRPr="008C7AA9">
        <w:rPr>
          <w:rFonts w:ascii="Garamond" w:hAnsi="Garamond"/>
          <w:sz w:val="24"/>
        </w:rPr>
        <w:t xml:space="preserve">tribal </w:t>
      </w:r>
      <w:r w:rsidR="00BB17F1">
        <w:rPr>
          <w:rFonts w:ascii="Garamond" w:hAnsi="Garamond"/>
          <w:sz w:val="24"/>
        </w:rPr>
        <w:t>A</w:t>
      </w:r>
      <w:r w:rsidR="00E2749C" w:rsidRPr="008C7AA9">
        <w:rPr>
          <w:rFonts w:ascii="Garamond" w:hAnsi="Garamond"/>
          <w:sz w:val="24"/>
        </w:rPr>
        <w:t xml:space="preserve">rea </w:t>
      </w:r>
      <w:r w:rsidR="00BB17F1">
        <w:rPr>
          <w:rFonts w:ascii="Garamond" w:hAnsi="Garamond"/>
          <w:sz w:val="24"/>
        </w:rPr>
        <w:t>H</w:t>
      </w:r>
      <w:r w:rsidR="00E2749C" w:rsidRPr="008C7AA9">
        <w:rPr>
          <w:rFonts w:ascii="Garamond" w:hAnsi="Garamond"/>
          <w:sz w:val="24"/>
        </w:rPr>
        <w:t xml:space="preserve">ealth </w:t>
      </w:r>
      <w:r w:rsidR="00BB17F1">
        <w:rPr>
          <w:rFonts w:ascii="Garamond" w:hAnsi="Garamond"/>
          <w:sz w:val="24"/>
        </w:rPr>
        <w:t>B</w:t>
      </w:r>
      <w:r w:rsidR="00E2749C" w:rsidRPr="008C7AA9">
        <w:rPr>
          <w:rFonts w:ascii="Garamond" w:hAnsi="Garamond"/>
          <w:sz w:val="24"/>
        </w:rPr>
        <w:t>oards</w:t>
      </w:r>
      <w:r w:rsidRPr="008C7AA9">
        <w:rPr>
          <w:rFonts w:ascii="Garamond" w:hAnsi="Garamond"/>
          <w:sz w:val="24"/>
        </w:rPr>
        <w:t>.</w:t>
      </w:r>
      <w:r w:rsidR="00BC5F51">
        <w:rPr>
          <w:rFonts w:ascii="Garamond" w:hAnsi="Garamond"/>
          <w:sz w:val="24"/>
        </w:rPr>
        <w:t xml:space="preserve"> </w:t>
      </w:r>
      <w:r w:rsidRPr="008C7AA9">
        <w:rPr>
          <w:rFonts w:ascii="Garamond" w:hAnsi="Garamond"/>
          <w:sz w:val="24"/>
        </w:rPr>
        <w:t>Overall</w:t>
      </w:r>
      <w:r w:rsidR="00924100">
        <w:rPr>
          <w:rFonts w:ascii="Garamond" w:hAnsi="Garamond"/>
          <w:sz w:val="24"/>
        </w:rPr>
        <w:t>,</w:t>
      </w:r>
      <w:r w:rsidRPr="008C7AA9">
        <w:rPr>
          <w:rFonts w:ascii="Garamond" w:hAnsi="Garamond"/>
          <w:sz w:val="24"/>
        </w:rPr>
        <w:t xml:space="preserve"> t</w:t>
      </w:r>
      <w:r w:rsidR="00E2749C" w:rsidRPr="008C7AA9">
        <w:rPr>
          <w:rFonts w:ascii="Garamond" w:hAnsi="Garamond"/>
          <w:sz w:val="24"/>
        </w:rPr>
        <w:t>he response to the survey was 70</w:t>
      </w:r>
      <w:r w:rsidR="009A3237">
        <w:rPr>
          <w:rFonts w:ascii="Garamond" w:hAnsi="Garamond"/>
          <w:sz w:val="24"/>
        </w:rPr>
        <w:t xml:space="preserve"> percent</w:t>
      </w:r>
      <w:r w:rsidRPr="008C7AA9">
        <w:rPr>
          <w:rFonts w:ascii="Garamond" w:hAnsi="Garamond"/>
          <w:sz w:val="24"/>
        </w:rPr>
        <w:t>.</w:t>
      </w:r>
      <w:r w:rsidR="00BC5F51">
        <w:rPr>
          <w:rFonts w:ascii="Garamond" w:hAnsi="Garamond"/>
          <w:sz w:val="24"/>
        </w:rPr>
        <w:t xml:space="preserve"> </w:t>
      </w:r>
      <w:r w:rsidRPr="008C7AA9">
        <w:rPr>
          <w:rFonts w:ascii="Garamond" w:hAnsi="Garamond"/>
          <w:sz w:val="24"/>
        </w:rPr>
        <w:t>Given a greater familiarity with web-based surveys, we believe high response rates will be achieved.</w:t>
      </w:r>
      <w:r w:rsidR="00BC5F51">
        <w:rPr>
          <w:rFonts w:ascii="Garamond" w:hAnsi="Garamond"/>
          <w:sz w:val="24"/>
        </w:rPr>
        <w:t xml:space="preserve"> </w:t>
      </w:r>
    </w:p>
    <w:p w:rsidR="00364E2A" w:rsidRPr="008C7AA9" w:rsidRDefault="00364E2A" w:rsidP="00ED6946">
      <w:pPr>
        <w:pStyle w:val="Heading2"/>
      </w:pPr>
      <w:bookmarkStart w:id="28" w:name="_Toc410220133"/>
      <w:r w:rsidRPr="008C7AA9">
        <w:t xml:space="preserve">Tests of Procedures of Methods to be </w:t>
      </w:r>
      <w:proofErr w:type="gramStart"/>
      <w:r w:rsidRPr="008C7AA9">
        <w:t>Undertaken</w:t>
      </w:r>
      <w:bookmarkEnd w:id="28"/>
      <w:proofErr w:type="gramEnd"/>
      <w:r w:rsidRPr="008C7AA9">
        <w:t xml:space="preserve"> </w:t>
      </w:r>
    </w:p>
    <w:p w:rsidR="00E55FB6" w:rsidRPr="00E55FB6" w:rsidRDefault="00E55FB6" w:rsidP="00E55FB6">
      <w:pPr>
        <w:rPr>
          <w:rFonts w:ascii="Garamond" w:hAnsi="Garamond"/>
          <w:sz w:val="24"/>
        </w:rPr>
      </w:pPr>
      <w:bookmarkStart w:id="29" w:name="_Toc410220134"/>
      <w:r w:rsidRPr="00E55FB6">
        <w:rPr>
          <w:rFonts w:ascii="Garamond" w:hAnsi="Garamond"/>
          <w:sz w:val="24"/>
        </w:rPr>
        <w:t>A pilot test of the survey was conducted during the OMB comment period with consortium and webinar participants.  The following changes were made in response to suggestions from the pilot respondents:</w:t>
      </w:r>
    </w:p>
    <w:p w:rsidR="00E55FB6" w:rsidRPr="00E55FB6" w:rsidRDefault="00E55FB6" w:rsidP="00E55FB6">
      <w:pPr>
        <w:numPr>
          <w:ilvl w:val="0"/>
          <w:numId w:val="24"/>
        </w:numPr>
        <w:spacing w:before="120" w:after="120" w:line="240" w:lineRule="auto"/>
        <w:jc w:val="both"/>
        <w:rPr>
          <w:rFonts w:ascii="Garamond" w:hAnsi="Garamond"/>
          <w:sz w:val="24"/>
        </w:rPr>
      </w:pPr>
      <w:r w:rsidRPr="00E55FB6">
        <w:rPr>
          <w:rFonts w:ascii="Garamond" w:hAnsi="Garamond"/>
          <w:sz w:val="24"/>
        </w:rPr>
        <w:t>For Question 4 (users in main survey); Question 10 (non-users in main survey); Question 5 (organizational users in webinar survey); Question 7 (non-organizational users in webinar survey); Question 12 (non-users in webinar survey)</w:t>
      </w:r>
    </w:p>
    <w:p w:rsidR="00E55FB6" w:rsidRPr="00E55FB6" w:rsidRDefault="00E55FB6" w:rsidP="00E55FB6">
      <w:pPr>
        <w:numPr>
          <w:ilvl w:val="1"/>
          <w:numId w:val="24"/>
        </w:numPr>
        <w:spacing w:before="120" w:after="120" w:line="240" w:lineRule="auto"/>
        <w:jc w:val="both"/>
        <w:rPr>
          <w:rFonts w:ascii="Garamond" w:hAnsi="Garamond"/>
          <w:sz w:val="24"/>
        </w:rPr>
      </w:pPr>
      <w:r w:rsidRPr="00E55FB6">
        <w:rPr>
          <w:rFonts w:ascii="Garamond" w:hAnsi="Garamond"/>
          <w:sz w:val="24"/>
        </w:rPr>
        <w:t xml:space="preserve">Add “Not Applicable” answer choice </w:t>
      </w:r>
    </w:p>
    <w:p w:rsidR="00E55FB6" w:rsidRPr="00E55FB6" w:rsidRDefault="00E55FB6" w:rsidP="00E55FB6">
      <w:pPr>
        <w:numPr>
          <w:ilvl w:val="1"/>
          <w:numId w:val="24"/>
        </w:numPr>
        <w:spacing w:before="120" w:after="120" w:line="240" w:lineRule="auto"/>
        <w:jc w:val="both"/>
        <w:rPr>
          <w:rFonts w:ascii="Garamond" w:hAnsi="Garamond"/>
          <w:sz w:val="24"/>
        </w:rPr>
      </w:pPr>
      <w:r w:rsidRPr="00E55FB6">
        <w:rPr>
          <w:rFonts w:ascii="Garamond" w:hAnsi="Garamond"/>
          <w:sz w:val="24"/>
        </w:rPr>
        <w:t xml:space="preserve">Change “For collaboration/outreach” category to “For collaboration/outreach or education” </w:t>
      </w:r>
    </w:p>
    <w:p w:rsidR="00E55FB6" w:rsidRPr="00E55FB6" w:rsidRDefault="00E55FB6" w:rsidP="00E55FB6">
      <w:pPr>
        <w:numPr>
          <w:ilvl w:val="1"/>
          <w:numId w:val="24"/>
        </w:numPr>
        <w:spacing w:before="120" w:after="120" w:line="240" w:lineRule="auto"/>
        <w:jc w:val="both"/>
        <w:rPr>
          <w:rFonts w:ascii="Garamond" w:hAnsi="Garamond"/>
          <w:sz w:val="24"/>
        </w:rPr>
      </w:pPr>
      <w:r w:rsidRPr="00E55FB6">
        <w:rPr>
          <w:rFonts w:ascii="Garamond" w:hAnsi="Garamond"/>
          <w:sz w:val="24"/>
        </w:rPr>
        <w:t>Move answer choice “To support applications for grants or other funding” from “For setting internal priorities” category to “Other uses”</w:t>
      </w:r>
    </w:p>
    <w:p w:rsidR="00E55FB6" w:rsidRPr="00E55FB6" w:rsidRDefault="00E55FB6" w:rsidP="00E55FB6">
      <w:pPr>
        <w:numPr>
          <w:ilvl w:val="0"/>
          <w:numId w:val="24"/>
        </w:numPr>
        <w:spacing w:before="120" w:after="120" w:line="240" w:lineRule="auto"/>
        <w:jc w:val="both"/>
        <w:rPr>
          <w:rFonts w:ascii="Garamond" w:hAnsi="Garamond"/>
          <w:sz w:val="24"/>
        </w:rPr>
      </w:pPr>
      <w:r w:rsidRPr="00E55FB6">
        <w:rPr>
          <w:rFonts w:ascii="Garamond" w:hAnsi="Garamond"/>
          <w:sz w:val="24"/>
        </w:rPr>
        <w:t>In Question 15 (users in main survey); Question 17 (organizational users in webinar survey); Question 12 (non-organizational users in webinar survey)</w:t>
      </w:r>
    </w:p>
    <w:p w:rsidR="00E55FB6" w:rsidRPr="00E55FB6" w:rsidRDefault="00E55FB6" w:rsidP="00E55FB6">
      <w:pPr>
        <w:numPr>
          <w:ilvl w:val="1"/>
          <w:numId w:val="24"/>
        </w:numPr>
        <w:spacing w:before="120" w:after="120" w:line="240" w:lineRule="auto"/>
        <w:jc w:val="both"/>
        <w:rPr>
          <w:rFonts w:ascii="Garamond" w:hAnsi="Garamond"/>
          <w:sz w:val="24"/>
        </w:rPr>
      </w:pPr>
      <w:r w:rsidRPr="00E55FB6">
        <w:rPr>
          <w:rFonts w:ascii="Garamond" w:hAnsi="Garamond"/>
          <w:sz w:val="24"/>
        </w:rPr>
        <w:t>Add additional clarifying text for “data” answer choice.</w:t>
      </w:r>
    </w:p>
    <w:p w:rsidR="00E55FB6" w:rsidRPr="00E55FB6" w:rsidRDefault="00E55FB6" w:rsidP="00E55FB6">
      <w:pPr>
        <w:numPr>
          <w:ilvl w:val="0"/>
          <w:numId w:val="24"/>
        </w:numPr>
        <w:spacing w:before="120" w:after="120" w:line="240" w:lineRule="auto"/>
        <w:jc w:val="both"/>
        <w:rPr>
          <w:rFonts w:ascii="Garamond" w:hAnsi="Garamond"/>
          <w:sz w:val="24"/>
        </w:rPr>
      </w:pPr>
      <w:r w:rsidRPr="00E55FB6">
        <w:rPr>
          <w:rFonts w:ascii="Garamond" w:hAnsi="Garamond"/>
          <w:sz w:val="24"/>
        </w:rPr>
        <w:t>In Question 16 (users in main survey); Question 18 (organizational users in webinar survey); Question 13 (non-organizational users in webinar survey)</w:t>
      </w:r>
    </w:p>
    <w:p w:rsidR="00E55FB6" w:rsidRPr="00E55FB6" w:rsidRDefault="00E55FB6" w:rsidP="00E55FB6">
      <w:pPr>
        <w:numPr>
          <w:ilvl w:val="1"/>
          <w:numId w:val="24"/>
        </w:numPr>
        <w:spacing w:before="120" w:after="120" w:line="240" w:lineRule="auto"/>
        <w:jc w:val="both"/>
        <w:rPr>
          <w:rFonts w:ascii="Garamond" w:hAnsi="Garamond"/>
          <w:sz w:val="24"/>
        </w:rPr>
      </w:pPr>
      <w:r w:rsidRPr="00E55FB6">
        <w:rPr>
          <w:rFonts w:ascii="Garamond" w:hAnsi="Garamond"/>
          <w:sz w:val="24"/>
        </w:rPr>
        <w:t>Add “Examples of evaluation instruments or tools/templates from other organizations” as an answer choice</w:t>
      </w:r>
    </w:p>
    <w:p w:rsidR="00364E2A" w:rsidRPr="008C7AA9" w:rsidRDefault="00364E2A" w:rsidP="0013517C">
      <w:pPr>
        <w:pStyle w:val="Heading2"/>
      </w:pPr>
      <w:r w:rsidRPr="008C7AA9">
        <w:t>Individuals Consulted of Statistical Aspects and Individuals Collecting and/or Analyzing Data</w:t>
      </w:r>
      <w:bookmarkEnd w:id="29"/>
      <w:r w:rsidRPr="008C7AA9">
        <w:t xml:space="preserve"> </w:t>
      </w:r>
    </w:p>
    <w:p w:rsidR="00364E2A" w:rsidRPr="008C7AA9" w:rsidRDefault="00364E2A" w:rsidP="00364E2A">
      <w:pPr>
        <w:rPr>
          <w:rFonts w:ascii="Garamond" w:hAnsi="Garamond"/>
          <w:sz w:val="24"/>
        </w:rPr>
      </w:pPr>
      <w:r w:rsidRPr="008C7AA9">
        <w:rPr>
          <w:rFonts w:ascii="Garamond" w:hAnsi="Garamond"/>
          <w:sz w:val="24"/>
        </w:rPr>
        <w:t>The following individuals contributed to the questionnaire and study design and will be involved in the interpretation and analysis of findings:</w:t>
      </w:r>
    </w:p>
    <w:p w:rsidR="0021231C" w:rsidRPr="008C7AA9" w:rsidRDefault="0021231C" w:rsidP="0021231C">
      <w:pPr>
        <w:spacing w:after="0"/>
        <w:rPr>
          <w:rFonts w:ascii="Garamond" w:hAnsi="Garamond"/>
          <w:sz w:val="24"/>
        </w:rPr>
      </w:pPr>
      <w:r w:rsidRPr="008C7AA9">
        <w:rPr>
          <w:rFonts w:ascii="Garamond" w:hAnsi="Garamond"/>
          <w:sz w:val="24"/>
        </w:rPr>
        <w:lastRenderedPageBreak/>
        <w:t>Caitlin Oppenheimer, MPH</w:t>
      </w:r>
    </w:p>
    <w:p w:rsidR="0021231C" w:rsidRPr="008C7AA9" w:rsidRDefault="0021231C" w:rsidP="0021231C">
      <w:pPr>
        <w:spacing w:after="0"/>
        <w:rPr>
          <w:rFonts w:ascii="Garamond" w:hAnsi="Garamond"/>
          <w:sz w:val="24"/>
        </w:rPr>
      </w:pPr>
      <w:r w:rsidRPr="008C7AA9">
        <w:rPr>
          <w:rFonts w:ascii="Garamond" w:hAnsi="Garamond"/>
          <w:sz w:val="24"/>
        </w:rPr>
        <w:t xml:space="preserve">Vice President, Public Health Department </w:t>
      </w:r>
    </w:p>
    <w:p w:rsidR="0021231C" w:rsidRPr="008C7AA9" w:rsidRDefault="0021231C" w:rsidP="0021231C">
      <w:pPr>
        <w:spacing w:after="0"/>
        <w:rPr>
          <w:rFonts w:ascii="Garamond" w:hAnsi="Garamond"/>
          <w:sz w:val="24"/>
        </w:rPr>
      </w:pPr>
      <w:r w:rsidRPr="008C7AA9">
        <w:rPr>
          <w:rFonts w:ascii="Garamond" w:hAnsi="Garamond"/>
          <w:sz w:val="24"/>
        </w:rPr>
        <w:t>NORC at the University of Chicago</w:t>
      </w:r>
    </w:p>
    <w:p w:rsidR="0021231C" w:rsidRPr="008C7AA9" w:rsidRDefault="0021231C" w:rsidP="0021231C">
      <w:pPr>
        <w:spacing w:after="0"/>
        <w:rPr>
          <w:rFonts w:ascii="Garamond" w:hAnsi="Garamond"/>
          <w:sz w:val="24"/>
        </w:rPr>
      </w:pPr>
      <w:r w:rsidRPr="008C7AA9">
        <w:rPr>
          <w:rFonts w:ascii="Garamond" w:hAnsi="Garamond"/>
          <w:sz w:val="24"/>
        </w:rPr>
        <w:t xml:space="preserve">4350 East-West Highway, Suite 800 </w:t>
      </w:r>
    </w:p>
    <w:p w:rsidR="0021231C" w:rsidRPr="008C7AA9" w:rsidRDefault="0021231C" w:rsidP="0021231C">
      <w:pPr>
        <w:spacing w:after="0"/>
        <w:rPr>
          <w:rFonts w:ascii="Garamond" w:hAnsi="Garamond"/>
          <w:sz w:val="24"/>
        </w:rPr>
      </w:pPr>
      <w:r w:rsidRPr="008C7AA9">
        <w:rPr>
          <w:rFonts w:ascii="Garamond" w:hAnsi="Garamond"/>
          <w:sz w:val="24"/>
        </w:rPr>
        <w:t>Bethesda, MD 20814</w:t>
      </w:r>
    </w:p>
    <w:p w:rsidR="0021231C" w:rsidRPr="008C7AA9" w:rsidRDefault="0021231C" w:rsidP="0021231C">
      <w:pPr>
        <w:spacing w:after="0"/>
        <w:rPr>
          <w:rFonts w:ascii="Garamond" w:hAnsi="Garamond"/>
          <w:sz w:val="24"/>
        </w:rPr>
      </w:pPr>
      <w:r w:rsidRPr="008C7AA9">
        <w:rPr>
          <w:rFonts w:ascii="Garamond" w:hAnsi="Garamond"/>
          <w:sz w:val="24"/>
        </w:rPr>
        <w:t>301-634-9322</w:t>
      </w:r>
    </w:p>
    <w:p w:rsidR="0021231C" w:rsidRPr="008C7AA9" w:rsidRDefault="0021231C" w:rsidP="0021231C">
      <w:pPr>
        <w:spacing w:after="0"/>
        <w:rPr>
          <w:rFonts w:ascii="Garamond" w:hAnsi="Garamond"/>
          <w:sz w:val="24"/>
        </w:rPr>
      </w:pPr>
    </w:p>
    <w:p w:rsidR="0021231C" w:rsidRPr="008C7AA9" w:rsidRDefault="0021231C" w:rsidP="0021231C">
      <w:pPr>
        <w:keepNext/>
        <w:spacing w:after="0"/>
        <w:rPr>
          <w:rFonts w:ascii="Garamond" w:hAnsi="Garamond"/>
          <w:color w:val="000000"/>
          <w:sz w:val="24"/>
        </w:rPr>
      </w:pPr>
      <w:r w:rsidRPr="008C7AA9">
        <w:rPr>
          <w:rFonts w:ascii="Garamond" w:hAnsi="Garamond"/>
          <w:color w:val="000000"/>
          <w:sz w:val="24"/>
        </w:rPr>
        <w:t>Steven Pedlow, MS</w:t>
      </w:r>
    </w:p>
    <w:p w:rsidR="0021231C" w:rsidRPr="008C7AA9" w:rsidRDefault="0021231C" w:rsidP="0021231C">
      <w:pPr>
        <w:keepNext/>
        <w:spacing w:after="0"/>
        <w:rPr>
          <w:rFonts w:ascii="Garamond" w:hAnsi="Garamond"/>
          <w:sz w:val="24"/>
        </w:rPr>
      </w:pPr>
      <w:r w:rsidRPr="008C7AA9">
        <w:rPr>
          <w:rFonts w:ascii="Garamond" w:hAnsi="Garamond"/>
          <w:sz w:val="24"/>
        </w:rPr>
        <w:t>Senior Statistician II, Statistics and Methodology Department</w:t>
      </w:r>
    </w:p>
    <w:p w:rsidR="0021231C" w:rsidRPr="008C7AA9" w:rsidRDefault="0021231C" w:rsidP="0021231C">
      <w:pPr>
        <w:spacing w:after="0"/>
        <w:rPr>
          <w:rFonts w:ascii="Garamond" w:hAnsi="Garamond"/>
          <w:sz w:val="24"/>
        </w:rPr>
      </w:pPr>
      <w:r w:rsidRPr="008C7AA9">
        <w:rPr>
          <w:rFonts w:ascii="Garamond" w:hAnsi="Garamond"/>
          <w:sz w:val="24"/>
        </w:rPr>
        <w:t>NORC at the University of Chicago</w:t>
      </w:r>
    </w:p>
    <w:p w:rsidR="0021231C" w:rsidRPr="008C7AA9" w:rsidRDefault="0021231C" w:rsidP="0021231C">
      <w:pPr>
        <w:spacing w:after="0"/>
        <w:rPr>
          <w:rFonts w:ascii="Garamond" w:hAnsi="Garamond"/>
          <w:color w:val="000000"/>
          <w:sz w:val="24"/>
        </w:rPr>
      </w:pPr>
      <w:r w:rsidRPr="008C7AA9">
        <w:rPr>
          <w:rFonts w:ascii="Garamond" w:hAnsi="Garamond"/>
          <w:color w:val="000000"/>
          <w:sz w:val="24"/>
        </w:rPr>
        <w:t>55 East Monroe Street</w:t>
      </w:r>
      <w:r w:rsidRPr="008C7AA9">
        <w:rPr>
          <w:rFonts w:ascii="Garamond" w:hAnsi="Garamond"/>
          <w:color w:val="000000"/>
          <w:sz w:val="24"/>
        </w:rPr>
        <w:br/>
        <w:t>Chicago, IL 60603</w:t>
      </w:r>
    </w:p>
    <w:p w:rsidR="0021231C" w:rsidRPr="008C7AA9" w:rsidRDefault="0021231C" w:rsidP="0021231C">
      <w:pPr>
        <w:spacing w:after="0"/>
        <w:rPr>
          <w:rFonts w:ascii="Garamond" w:hAnsi="Garamond"/>
          <w:color w:val="000000"/>
          <w:sz w:val="24"/>
        </w:rPr>
      </w:pPr>
      <w:r w:rsidRPr="008C7AA9">
        <w:rPr>
          <w:rFonts w:ascii="Garamond" w:hAnsi="Garamond"/>
          <w:color w:val="000000"/>
          <w:sz w:val="24"/>
        </w:rPr>
        <w:t>312-759-4084</w:t>
      </w:r>
    </w:p>
    <w:p w:rsidR="0021231C" w:rsidRPr="008C7AA9" w:rsidRDefault="0021231C" w:rsidP="0021231C">
      <w:pPr>
        <w:spacing w:after="0"/>
        <w:rPr>
          <w:rFonts w:ascii="Garamond" w:hAnsi="Garamond"/>
          <w:color w:val="000000"/>
          <w:sz w:val="24"/>
        </w:rPr>
      </w:pPr>
    </w:p>
    <w:p w:rsidR="0021231C" w:rsidRPr="008C7AA9" w:rsidRDefault="0021231C" w:rsidP="0021231C">
      <w:pPr>
        <w:keepNext/>
        <w:spacing w:after="0"/>
        <w:rPr>
          <w:rFonts w:ascii="Garamond" w:hAnsi="Garamond"/>
          <w:color w:val="000000"/>
          <w:sz w:val="24"/>
        </w:rPr>
      </w:pPr>
      <w:r w:rsidRPr="008C7AA9">
        <w:rPr>
          <w:rFonts w:ascii="Garamond" w:hAnsi="Garamond"/>
          <w:color w:val="000000"/>
          <w:sz w:val="24"/>
        </w:rPr>
        <w:t>Stephanie Poland, MA</w:t>
      </w:r>
    </w:p>
    <w:p w:rsidR="004B7433" w:rsidRPr="008C7AA9" w:rsidRDefault="004B7433" w:rsidP="0021231C">
      <w:pPr>
        <w:keepNext/>
        <w:spacing w:after="0"/>
        <w:rPr>
          <w:rFonts w:ascii="Garamond" w:hAnsi="Garamond"/>
          <w:color w:val="000000"/>
          <w:sz w:val="24"/>
        </w:rPr>
      </w:pPr>
      <w:r w:rsidRPr="008C7AA9">
        <w:rPr>
          <w:rFonts w:ascii="Garamond" w:hAnsi="Garamond"/>
          <w:color w:val="000000"/>
          <w:sz w:val="24"/>
        </w:rPr>
        <w:t>Survey Director, Public Health Department</w:t>
      </w:r>
    </w:p>
    <w:p w:rsidR="004B7433" w:rsidRPr="008C7AA9" w:rsidRDefault="0021231C" w:rsidP="0021231C">
      <w:pPr>
        <w:spacing w:after="0"/>
        <w:rPr>
          <w:rFonts w:ascii="Garamond" w:hAnsi="Garamond"/>
          <w:sz w:val="24"/>
        </w:rPr>
      </w:pPr>
      <w:r w:rsidRPr="008C7AA9">
        <w:rPr>
          <w:rFonts w:ascii="Garamond" w:hAnsi="Garamond"/>
          <w:sz w:val="24"/>
        </w:rPr>
        <w:t>NORC at the University of Chicago</w:t>
      </w:r>
    </w:p>
    <w:p w:rsidR="0021231C" w:rsidRPr="008C7AA9" w:rsidRDefault="0021231C" w:rsidP="0021231C">
      <w:pPr>
        <w:spacing w:after="0"/>
        <w:rPr>
          <w:rFonts w:ascii="Garamond" w:hAnsi="Garamond"/>
          <w:color w:val="000000"/>
          <w:sz w:val="24"/>
        </w:rPr>
      </w:pPr>
      <w:r w:rsidRPr="008C7AA9">
        <w:rPr>
          <w:rFonts w:ascii="Garamond" w:hAnsi="Garamond"/>
          <w:color w:val="000000"/>
          <w:sz w:val="24"/>
        </w:rPr>
        <w:t>55 East Monroe Street</w:t>
      </w:r>
      <w:r w:rsidRPr="008C7AA9">
        <w:rPr>
          <w:rFonts w:ascii="Garamond" w:hAnsi="Garamond"/>
          <w:color w:val="000000"/>
          <w:sz w:val="24"/>
        </w:rPr>
        <w:br/>
        <w:t>Chicago, IL 60603</w:t>
      </w:r>
    </w:p>
    <w:p w:rsidR="0021231C" w:rsidRPr="008C7AA9" w:rsidRDefault="0021231C" w:rsidP="0021231C">
      <w:pPr>
        <w:spacing w:after="0"/>
        <w:rPr>
          <w:rFonts w:ascii="Garamond" w:hAnsi="Garamond"/>
          <w:color w:val="000000"/>
          <w:sz w:val="24"/>
        </w:rPr>
      </w:pPr>
      <w:r w:rsidRPr="008C7AA9">
        <w:rPr>
          <w:rFonts w:ascii="Garamond" w:hAnsi="Garamond"/>
          <w:color w:val="000000"/>
          <w:sz w:val="24"/>
        </w:rPr>
        <w:t>312-759-4261</w:t>
      </w:r>
    </w:p>
    <w:p w:rsidR="0021231C" w:rsidRPr="008C7AA9" w:rsidRDefault="0021231C" w:rsidP="0021231C">
      <w:pPr>
        <w:spacing w:after="0"/>
        <w:rPr>
          <w:rFonts w:ascii="Garamond" w:hAnsi="Garamond"/>
          <w:color w:val="000000"/>
          <w:sz w:val="24"/>
        </w:rPr>
      </w:pPr>
    </w:p>
    <w:p w:rsidR="0021231C" w:rsidRPr="008C7AA9" w:rsidRDefault="0021231C" w:rsidP="0021231C">
      <w:pPr>
        <w:spacing w:after="0"/>
        <w:rPr>
          <w:rFonts w:ascii="Garamond" w:hAnsi="Garamond"/>
          <w:sz w:val="24"/>
        </w:rPr>
      </w:pPr>
      <w:r w:rsidRPr="008C7AA9">
        <w:rPr>
          <w:rFonts w:ascii="Garamond" w:hAnsi="Garamond"/>
          <w:sz w:val="24"/>
        </w:rPr>
        <w:t xml:space="preserve">Catharine Fromknecht </w:t>
      </w:r>
    </w:p>
    <w:p w:rsidR="0021231C" w:rsidRPr="008C7AA9" w:rsidRDefault="0021231C" w:rsidP="0021231C">
      <w:pPr>
        <w:spacing w:after="0"/>
        <w:rPr>
          <w:rFonts w:ascii="Garamond" w:hAnsi="Garamond"/>
          <w:sz w:val="24"/>
        </w:rPr>
      </w:pPr>
      <w:r w:rsidRPr="008C7AA9">
        <w:rPr>
          <w:rFonts w:ascii="Garamond" w:hAnsi="Garamond"/>
          <w:sz w:val="24"/>
        </w:rPr>
        <w:t xml:space="preserve">Senior Research Analyst, Public Health Department </w:t>
      </w:r>
    </w:p>
    <w:p w:rsidR="0021231C" w:rsidRPr="008C7AA9" w:rsidRDefault="0021231C" w:rsidP="0021231C">
      <w:pPr>
        <w:spacing w:after="0"/>
        <w:rPr>
          <w:rFonts w:ascii="Garamond" w:hAnsi="Garamond"/>
          <w:sz w:val="24"/>
        </w:rPr>
      </w:pPr>
      <w:r w:rsidRPr="008C7AA9">
        <w:rPr>
          <w:rFonts w:ascii="Garamond" w:hAnsi="Garamond"/>
          <w:sz w:val="24"/>
        </w:rPr>
        <w:t>NORC at the University of Chicago</w:t>
      </w:r>
    </w:p>
    <w:p w:rsidR="0021231C" w:rsidRPr="008C7AA9" w:rsidRDefault="0021231C" w:rsidP="0021231C">
      <w:pPr>
        <w:spacing w:after="0"/>
        <w:rPr>
          <w:rFonts w:ascii="Garamond" w:hAnsi="Garamond"/>
          <w:sz w:val="24"/>
        </w:rPr>
      </w:pPr>
      <w:r w:rsidRPr="008C7AA9">
        <w:rPr>
          <w:rFonts w:ascii="Garamond" w:hAnsi="Garamond"/>
          <w:sz w:val="24"/>
        </w:rPr>
        <w:t xml:space="preserve">4350 East-West Highway, Suite 800 </w:t>
      </w:r>
    </w:p>
    <w:p w:rsidR="0021231C" w:rsidRPr="008C7AA9" w:rsidRDefault="0021231C" w:rsidP="0021231C">
      <w:pPr>
        <w:spacing w:after="0"/>
        <w:rPr>
          <w:rFonts w:ascii="Garamond" w:hAnsi="Garamond"/>
          <w:sz w:val="24"/>
        </w:rPr>
      </w:pPr>
      <w:r w:rsidRPr="008C7AA9">
        <w:rPr>
          <w:rFonts w:ascii="Garamond" w:hAnsi="Garamond"/>
          <w:sz w:val="24"/>
        </w:rPr>
        <w:t>Bethesda, MD 20814</w:t>
      </w:r>
    </w:p>
    <w:p w:rsidR="0021231C" w:rsidRPr="008C7AA9" w:rsidRDefault="0021231C" w:rsidP="0021231C">
      <w:pPr>
        <w:spacing w:after="0"/>
        <w:rPr>
          <w:rFonts w:ascii="Garamond" w:hAnsi="Garamond"/>
          <w:sz w:val="24"/>
        </w:rPr>
      </w:pPr>
      <w:r w:rsidRPr="008C7AA9">
        <w:rPr>
          <w:rFonts w:ascii="Garamond" w:hAnsi="Garamond"/>
          <w:sz w:val="24"/>
        </w:rPr>
        <w:t>301-634-9384</w:t>
      </w:r>
    </w:p>
    <w:p w:rsidR="0021231C" w:rsidRPr="008C7AA9" w:rsidRDefault="0021231C" w:rsidP="0021231C">
      <w:pPr>
        <w:spacing w:after="0"/>
        <w:rPr>
          <w:rFonts w:ascii="Garamond" w:hAnsi="Garamond"/>
          <w:sz w:val="24"/>
        </w:rPr>
      </w:pPr>
    </w:p>
    <w:p w:rsidR="0021231C" w:rsidRPr="008C7AA9" w:rsidRDefault="0021231C" w:rsidP="0021231C">
      <w:pPr>
        <w:spacing w:after="0"/>
        <w:rPr>
          <w:rFonts w:ascii="Garamond" w:hAnsi="Garamond"/>
          <w:sz w:val="24"/>
        </w:rPr>
      </w:pPr>
      <w:r w:rsidRPr="008C7AA9">
        <w:rPr>
          <w:rFonts w:ascii="Garamond" w:hAnsi="Garamond"/>
          <w:sz w:val="24"/>
        </w:rPr>
        <w:t>Megan Heffernan, MPH</w:t>
      </w:r>
    </w:p>
    <w:p w:rsidR="0021231C" w:rsidRPr="008C7AA9" w:rsidRDefault="0021231C" w:rsidP="0021231C">
      <w:pPr>
        <w:spacing w:after="0"/>
        <w:rPr>
          <w:rFonts w:ascii="Garamond" w:hAnsi="Garamond"/>
          <w:sz w:val="24"/>
        </w:rPr>
      </w:pPr>
      <w:r w:rsidRPr="008C7AA9">
        <w:rPr>
          <w:rFonts w:ascii="Garamond" w:hAnsi="Garamond"/>
          <w:sz w:val="24"/>
        </w:rPr>
        <w:t xml:space="preserve">Research Analyst, Public Health Department </w:t>
      </w:r>
    </w:p>
    <w:p w:rsidR="0021231C" w:rsidRPr="008C7AA9" w:rsidRDefault="0021231C" w:rsidP="0021231C">
      <w:pPr>
        <w:spacing w:after="0"/>
        <w:rPr>
          <w:rFonts w:ascii="Garamond" w:hAnsi="Garamond"/>
          <w:sz w:val="24"/>
        </w:rPr>
      </w:pPr>
      <w:r w:rsidRPr="008C7AA9">
        <w:rPr>
          <w:rFonts w:ascii="Garamond" w:hAnsi="Garamond"/>
          <w:sz w:val="24"/>
        </w:rPr>
        <w:t>NORC at the University of Chicago</w:t>
      </w:r>
    </w:p>
    <w:p w:rsidR="0021231C" w:rsidRPr="008C7AA9" w:rsidRDefault="0021231C" w:rsidP="0021231C">
      <w:pPr>
        <w:spacing w:after="0"/>
        <w:rPr>
          <w:rFonts w:ascii="Garamond" w:hAnsi="Garamond"/>
          <w:sz w:val="24"/>
        </w:rPr>
      </w:pPr>
      <w:r w:rsidRPr="008C7AA9">
        <w:rPr>
          <w:rFonts w:ascii="Garamond" w:hAnsi="Garamond"/>
          <w:sz w:val="24"/>
        </w:rPr>
        <w:t xml:space="preserve">4350 East-West Highway, Suite 800 </w:t>
      </w:r>
    </w:p>
    <w:p w:rsidR="0021231C" w:rsidRPr="008C7AA9" w:rsidRDefault="0021231C" w:rsidP="0021231C">
      <w:pPr>
        <w:spacing w:after="0"/>
        <w:rPr>
          <w:rFonts w:ascii="Garamond" w:hAnsi="Garamond"/>
          <w:sz w:val="24"/>
        </w:rPr>
      </w:pPr>
      <w:r w:rsidRPr="008C7AA9">
        <w:rPr>
          <w:rFonts w:ascii="Garamond" w:hAnsi="Garamond"/>
          <w:sz w:val="24"/>
        </w:rPr>
        <w:t>Bethesda, MD 20814</w:t>
      </w:r>
    </w:p>
    <w:p w:rsidR="0021231C" w:rsidRPr="008C7AA9" w:rsidRDefault="0021231C" w:rsidP="0021231C">
      <w:pPr>
        <w:spacing w:after="0"/>
        <w:rPr>
          <w:rFonts w:ascii="Garamond" w:hAnsi="Garamond"/>
          <w:sz w:val="24"/>
        </w:rPr>
      </w:pPr>
      <w:r w:rsidRPr="008C7AA9">
        <w:rPr>
          <w:rFonts w:ascii="Garamond" w:hAnsi="Garamond"/>
          <w:sz w:val="24"/>
        </w:rPr>
        <w:t>301-634-9412</w:t>
      </w:r>
    </w:p>
    <w:p w:rsidR="0021231C" w:rsidRPr="008C7AA9" w:rsidRDefault="0021231C" w:rsidP="0021231C">
      <w:pPr>
        <w:spacing w:after="0"/>
        <w:rPr>
          <w:rFonts w:ascii="Garamond" w:hAnsi="Garamond"/>
          <w:sz w:val="24"/>
        </w:rPr>
      </w:pPr>
    </w:p>
    <w:p w:rsidR="00364E2A" w:rsidRPr="008C7AA9" w:rsidRDefault="00364E2A" w:rsidP="00364E2A">
      <w:pPr>
        <w:rPr>
          <w:sz w:val="24"/>
        </w:rPr>
      </w:pPr>
      <w:r w:rsidRPr="008C7AA9">
        <w:rPr>
          <w:rFonts w:ascii="Garamond" w:hAnsi="Garamond"/>
          <w:sz w:val="24"/>
        </w:rPr>
        <w:t>The government project officer for this study is:</w:t>
      </w:r>
    </w:p>
    <w:p w:rsidR="0021231C" w:rsidRPr="008C7AA9" w:rsidRDefault="0021231C" w:rsidP="0021231C">
      <w:pPr>
        <w:keepNext/>
        <w:spacing w:after="0"/>
        <w:rPr>
          <w:rFonts w:ascii="Garamond" w:hAnsi="Garamond"/>
          <w:sz w:val="24"/>
        </w:rPr>
      </w:pPr>
      <w:r w:rsidRPr="008C7AA9">
        <w:rPr>
          <w:rFonts w:ascii="Garamond" w:hAnsi="Garamond"/>
          <w:sz w:val="24"/>
        </w:rPr>
        <w:t>Allison Roper, LICSW</w:t>
      </w:r>
    </w:p>
    <w:p w:rsidR="0021231C" w:rsidRPr="008C7AA9" w:rsidRDefault="0021231C" w:rsidP="0021231C">
      <w:pPr>
        <w:keepNext/>
        <w:spacing w:after="0"/>
        <w:rPr>
          <w:rFonts w:ascii="Garamond" w:hAnsi="Garamond"/>
          <w:sz w:val="24"/>
        </w:rPr>
      </w:pPr>
      <w:r w:rsidRPr="008C7AA9">
        <w:rPr>
          <w:rFonts w:ascii="Garamond" w:hAnsi="Garamond"/>
          <w:sz w:val="24"/>
        </w:rPr>
        <w:t>Public Health Advisor</w:t>
      </w:r>
    </w:p>
    <w:p w:rsidR="0021231C" w:rsidRPr="008C7AA9" w:rsidRDefault="0021231C" w:rsidP="0021231C">
      <w:pPr>
        <w:keepNext/>
        <w:spacing w:after="0"/>
        <w:rPr>
          <w:rFonts w:ascii="Garamond" w:hAnsi="Garamond" w:cs="Times New Roman"/>
          <w:sz w:val="24"/>
        </w:rPr>
      </w:pPr>
      <w:r w:rsidRPr="008C7AA9">
        <w:rPr>
          <w:rFonts w:ascii="Garamond" w:hAnsi="Garamond" w:cs="Times New Roman"/>
          <w:sz w:val="24"/>
        </w:rPr>
        <w:t>Office of Disease Prevention and Health Promotion</w:t>
      </w:r>
    </w:p>
    <w:p w:rsidR="0021231C" w:rsidRPr="008C7AA9" w:rsidRDefault="0021231C" w:rsidP="0021231C">
      <w:pPr>
        <w:keepNext/>
        <w:spacing w:after="0"/>
        <w:rPr>
          <w:rFonts w:ascii="Garamond" w:hAnsi="Garamond" w:cs="Times New Roman"/>
          <w:sz w:val="24"/>
        </w:rPr>
      </w:pPr>
      <w:r w:rsidRPr="008C7AA9">
        <w:rPr>
          <w:rFonts w:ascii="Garamond" w:hAnsi="Garamond" w:cs="Times New Roman"/>
          <w:sz w:val="24"/>
        </w:rPr>
        <w:t>Office of the Secretary, U.S. Department of Health and Human Services</w:t>
      </w:r>
      <w:r w:rsidRPr="008C7AA9">
        <w:rPr>
          <w:rFonts w:ascii="Garamond" w:hAnsi="Garamond" w:cs="Times New Roman"/>
          <w:sz w:val="24"/>
        </w:rPr>
        <w:br/>
        <w:t xml:space="preserve">1101 </w:t>
      </w:r>
      <w:proofErr w:type="spellStart"/>
      <w:r w:rsidRPr="008C7AA9">
        <w:rPr>
          <w:rFonts w:ascii="Garamond" w:hAnsi="Garamond" w:cs="Times New Roman"/>
          <w:sz w:val="24"/>
        </w:rPr>
        <w:t>Wootton</w:t>
      </w:r>
      <w:proofErr w:type="spellEnd"/>
      <w:r w:rsidRPr="008C7AA9">
        <w:rPr>
          <w:rFonts w:ascii="Garamond" w:hAnsi="Garamond" w:cs="Times New Roman"/>
          <w:sz w:val="24"/>
        </w:rPr>
        <w:t xml:space="preserve"> Parkway, Suite LL-100</w:t>
      </w:r>
      <w:r w:rsidRPr="008C7AA9">
        <w:rPr>
          <w:rFonts w:ascii="Garamond" w:hAnsi="Garamond" w:cs="Times New Roman"/>
          <w:sz w:val="24"/>
        </w:rPr>
        <w:br/>
        <w:t>Rockville, MD 20852</w:t>
      </w:r>
    </w:p>
    <w:p w:rsidR="002A6A56" w:rsidRDefault="0021231C" w:rsidP="0021231C">
      <w:pPr>
        <w:spacing w:line="240" w:lineRule="auto"/>
        <w:rPr>
          <w:rFonts w:ascii="Garamond" w:hAnsi="Garamond" w:cs="Times New Roman"/>
          <w:sz w:val="24"/>
        </w:rPr>
      </w:pPr>
      <w:r w:rsidRPr="008C7AA9">
        <w:rPr>
          <w:rFonts w:ascii="Garamond" w:hAnsi="Garamond" w:cs="Times New Roman"/>
          <w:sz w:val="24"/>
        </w:rPr>
        <w:t>(240) 453-8263</w:t>
      </w:r>
    </w:p>
    <w:p w:rsidR="002A6A56" w:rsidRDefault="002A6A56">
      <w:pPr>
        <w:rPr>
          <w:rFonts w:ascii="Garamond" w:hAnsi="Garamond" w:cs="Times New Roman"/>
          <w:sz w:val="24"/>
        </w:rPr>
      </w:pPr>
      <w:r>
        <w:rPr>
          <w:rFonts w:ascii="Garamond" w:hAnsi="Garamond" w:cs="Times New Roman"/>
          <w:sz w:val="24"/>
        </w:rPr>
        <w:lastRenderedPageBreak/>
        <w:br w:type="page"/>
      </w:r>
    </w:p>
    <w:p w:rsidR="002A6A56" w:rsidRPr="002A6A56" w:rsidRDefault="002A6A56" w:rsidP="002A6A56">
      <w:pPr>
        <w:spacing w:after="240" w:line="240" w:lineRule="auto"/>
        <w:rPr>
          <w:rFonts w:ascii="Garamond" w:eastAsia="Times New Roman" w:hAnsi="Garamond" w:cs="Times New Roman"/>
          <w:smallCaps/>
        </w:rPr>
      </w:pPr>
    </w:p>
    <w:p w:rsidR="002A6A56" w:rsidRPr="002A6A56" w:rsidRDefault="002A6A56" w:rsidP="002A6A56">
      <w:pPr>
        <w:spacing w:after="240" w:line="240" w:lineRule="auto"/>
        <w:jc w:val="center"/>
        <w:rPr>
          <w:rFonts w:ascii="Garamond" w:eastAsia="Times New Roman" w:hAnsi="Garamond" w:cs="Times New Roman"/>
          <w:smallCaps/>
        </w:rPr>
      </w:pPr>
      <w:r w:rsidRPr="002A6A56">
        <w:rPr>
          <w:rFonts w:ascii="Garamond" w:eastAsia="Times New Roman" w:hAnsi="Garamond" w:cs="Times New Roman"/>
          <w:smallCaps/>
        </w:rPr>
        <w:t>Appendix 1</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TITLE III—GENERAL POWERS AND DUTIES OF PUBLIC</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HEALTH SERVICE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15"/>
          <w:szCs w:val="15"/>
        </w:rPr>
      </w:pPr>
      <w:r w:rsidRPr="002A6A56">
        <w:rPr>
          <w:rFonts w:ascii="NewCenturySchlbk-Roman" w:eastAsia="Times New Roman" w:hAnsi="NewCenturySchlbk-Roman" w:cs="NewCenturySchlbk-Roman"/>
          <w:sz w:val="20"/>
          <w:szCs w:val="20"/>
        </w:rPr>
        <w:t>P</w:t>
      </w:r>
      <w:r w:rsidRPr="002A6A56">
        <w:rPr>
          <w:rFonts w:ascii="NewCenturySchlbk-Roman" w:eastAsia="Times New Roman" w:hAnsi="NewCenturySchlbk-Roman" w:cs="NewCenturySchlbk-Roman"/>
          <w:sz w:val="15"/>
          <w:szCs w:val="15"/>
        </w:rPr>
        <w:t xml:space="preserve">ART </w:t>
      </w:r>
      <w:r w:rsidRPr="002A6A56">
        <w:rPr>
          <w:rFonts w:ascii="NewCenturySchlbk-Roman" w:eastAsia="Times New Roman" w:hAnsi="NewCenturySchlbk-Roman" w:cs="NewCenturySchlbk-Roman"/>
          <w:sz w:val="20"/>
          <w:szCs w:val="20"/>
        </w:rPr>
        <w:t>A—R</w:t>
      </w:r>
      <w:r w:rsidRPr="002A6A56">
        <w:rPr>
          <w:rFonts w:ascii="NewCenturySchlbk-Roman" w:eastAsia="Times New Roman" w:hAnsi="NewCenturySchlbk-Roman" w:cs="NewCenturySchlbk-Roman"/>
          <w:sz w:val="15"/>
          <w:szCs w:val="15"/>
        </w:rPr>
        <w:t xml:space="preserve">ESEARCH AND </w:t>
      </w:r>
      <w:r w:rsidRPr="002A6A56">
        <w:rPr>
          <w:rFonts w:ascii="NewCenturySchlbk-Roman" w:eastAsia="Times New Roman" w:hAnsi="NewCenturySchlbk-Roman" w:cs="NewCenturySchlbk-Roman"/>
          <w:sz w:val="20"/>
          <w:szCs w:val="20"/>
        </w:rPr>
        <w:t>I</w:t>
      </w:r>
      <w:r w:rsidRPr="002A6A56">
        <w:rPr>
          <w:rFonts w:ascii="NewCenturySchlbk-Roman" w:eastAsia="Times New Roman" w:hAnsi="NewCenturySchlbk-Roman" w:cs="NewCenturySchlbk-Roman"/>
          <w:sz w:val="15"/>
          <w:szCs w:val="15"/>
        </w:rPr>
        <w:t>NVESTIGATION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15"/>
          <w:szCs w:val="15"/>
        </w:rPr>
      </w:pPr>
      <w:r w:rsidRPr="002A6A56">
        <w:rPr>
          <w:rFonts w:ascii="NewCenturySchlbk-Roman" w:eastAsia="Times New Roman" w:hAnsi="NewCenturySchlbk-Roman" w:cs="NewCenturySchlbk-Roman"/>
          <w:sz w:val="15"/>
          <w:szCs w:val="15"/>
        </w:rPr>
        <w:t>IN GENERAL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S</w:t>
      </w:r>
      <w:r w:rsidRPr="002A6A56">
        <w:rPr>
          <w:rFonts w:ascii="NewCenturySchlbk-Roman" w:eastAsia="Times New Roman" w:hAnsi="NewCenturySchlbk-Roman" w:cs="NewCenturySchlbk-Roman"/>
          <w:sz w:val="15"/>
          <w:szCs w:val="15"/>
        </w:rPr>
        <w:t>EC</w:t>
      </w:r>
      <w:r w:rsidRPr="002A6A56">
        <w:rPr>
          <w:rFonts w:ascii="NewCenturySchlbk-Roman" w:eastAsia="Times New Roman" w:hAnsi="NewCenturySchlbk-Roman" w:cs="NewCenturySchlbk-Roman"/>
          <w:sz w:val="20"/>
          <w:szCs w:val="20"/>
        </w:rPr>
        <w:t xml:space="preserve">. 301. </w:t>
      </w:r>
      <w:r w:rsidRPr="002A6A56">
        <w:rPr>
          <w:rFonts w:ascii="BGsddV01" w:eastAsia="Times New Roman" w:hAnsi="BGsddV01" w:cs="BGsddV01"/>
          <w:sz w:val="20"/>
          <w:szCs w:val="20"/>
        </w:rPr>
        <w:t>ø</w:t>
      </w:r>
      <w:r w:rsidRPr="002A6A56">
        <w:rPr>
          <w:rFonts w:ascii="NewCenturySchlbk-Roman" w:eastAsia="Times New Roman" w:hAnsi="NewCenturySchlbk-Roman" w:cs="NewCenturySchlbk-Roman"/>
          <w:sz w:val="20"/>
          <w:szCs w:val="20"/>
        </w:rPr>
        <w:t>241</w:t>
      </w:r>
      <w:r w:rsidRPr="002A6A56">
        <w:rPr>
          <w:rFonts w:ascii="BGsddV01" w:eastAsia="Times New Roman" w:hAnsi="BGsddV01" w:cs="BGsddV01"/>
          <w:sz w:val="20"/>
          <w:szCs w:val="20"/>
        </w:rPr>
        <w:t xml:space="preserve">¿ </w:t>
      </w:r>
      <w:r w:rsidRPr="002A6A56">
        <w:rPr>
          <w:rFonts w:ascii="NewCenturySchlbk-Roman" w:eastAsia="Times New Roman" w:hAnsi="NewCenturySchlbk-Roman" w:cs="NewCenturySchlbk-Roman"/>
          <w:sz w:val="20"/>
          <w:szCs w:val="20"/>
        </w:rPr>
        <w:t>(a) The Secretary shall conduct in the Service,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encourage, cooperate with, and render assistance to other appropriate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public</w:t>
      </w:r>
      <w:proofErr w:type="gramEnd"/>
      <w:r w:rsidRPr="002A6A56">
        <w:rPr>
          <w:rFonts w:ascii="NewCenturySchlbk-Roman" w:eastAsia="Times New Roman" w:hAnsi="NewCenturySchlbk-Roman" w:cs="NewCenturySchlbk-Roman"/>
          <w:sz w:val="20"/>
          <w:szCs w:val="20"/>
        </w:rPr>
        <w:t xml:space="preserve"> authorities, scientific institutions, and scientists in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conduct of, and promote the coordination of, research, investigations,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experiments</w:t>
      </w:r>
      <w:proofErr w:type="gramEnd"/>
      <w:r w:rsidRPr="002A6A56">
        <w:rPr>
          <w:rFonts w:ascii="NewCenturySchlbk-Roman" w:eastAsia="Times New Roman" w:hAnsi="NewCenturySchlbk-Roman" w:cs="NewCenturySchlbk-Roman"/>
          <w:sz w:val="20"/>
          <w:szCs w:val="20"/>
        </w:rPr>
        <w:t>, demonstrations, and studies relating to the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causes</w:t>
      </w:r>
      <w:proofErr w:type="gramEnd"/>
      <w:r w:rsidRPr="002A6A56">
        <w:rPr>
          <w:rFonts w:ascii="NewCenturySchlbk-Roman" w:eastAsia="Times New Roman" w:hAnsi="NewCenturySchlbk-Roman" w:cs="NewCenturySchlbk-Roman"/>
          <w:sz w:val="20"/>
          <w:szCs w:val="20"/>
        </w:rPr>
        <w:t>, diagnosis, treatment, control, and prevention of physical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mental diseases and impairments of man, including water purification,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sewage</w:t>
      </w:r>
      <w:proofErr w:type="gramEnd"/>
      <w:r w:rsidRPr="002A6A56">
        <w:rPr>
          <w:rFonts w:ascii="NewCenturySchlbk-Roman" w:eastAsia="Times New Roman" w:hAnsi="NewCenturySchlbk-Roman" w:cs="NewCenturySchlbk-Roman"/>
          <w:sz w:val="20"/>
          <w:szCs w:val="20"/>
        </w:rPr>
        <w:t xml:space="preserve"> treatment, and pollution of lakes and streams. In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carrying</w:t>
      </w:r>
      <w:proofErr w:type="gramEnd"/>
      <w:r w:rsidRPr="002A6A56">
        <w:rPr>
          <w:rFonts w:ascii="NewCenturySchlbk-Roman" w:eastAsia="Times New Roman" w:hAnsi="NewCenturySchlbk-Roman" w:cs="NewCenturySchlbk-Roman"/>
          <w:sz w:val="20"/>
          <w:szCs w:val="20"/>
        </w:rPr>
        <w:t xml:space="preserve"> out the foregoing the Secretary is authorized to—</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(1) </w:t>
      </w:r>
      <w:proofErr w:type="gramStart"/>
      <w:r w:rsidRPr="002A6A56">
        <w:rPr>
          <w:rFonts w:ascii="NewCenturySchlbk-Roman" w:eastAsia="Times New Roman" w:hAnsi="NewCenturySchlbk-Roman" w:cs="NewCenturySchlbk-Roman"/>
          <w:sz w:val="20"/>
          <w:szCs w:val="20"/>
        </w:rPr>
        <w:t>collect</w:t>
      </w:r>
      <w:proofErr w:type="gramEnd"/>
      <w:r w:rsidRPr="002A6A56">
        <w:rPr>
          <w:rFonts w:ascii="NewCenturySchlbk-Roman" w:eastAsia="Times New Roman" w:hAnsi="NewCenturySchlbk-Roman" w:cs="NewCenturySchlbk-Roman"/>
          <w:sz w:val="20"/>
          <w:szCs w:val="20"/>
        </w:rPr>
        <w:t xml:space="preserve"> and make available through publications and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other</w:t>
      </w:r>
      <w:proofErr w:type="gramEnd"/>
      <w:r w:rsidRPr="002A6A56">
        <w:rPr>
          <w:rFonts w:ascii="NewCenturySchlbk-Roman" w:eastAsia="Times New Roman" w:hAnsi="NewCenturySchlbk-Roman" w:cs="NewCenturySchlbk-Roman"/>
          <w:sz w:val="20"/>
          <w:szCs w:val="20"/>
        </w:rPr>
        <w:t xml:space="preserve"> appropriate means, information as to, and the practical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application</w:t>
      </w:r>
      <w:proofErr w:type="gramEnd"/>
      <w:r w:rsidRPr="002A6A56">
        <w:rPr>
          <w:rFonts w:ascii="NewCenturySchlbk-Roman" w:eastAsia="Times New Roman" w:hAnsi="NewCenturySchlbk-Roman" w:cs="NewCenturySchlbk-Roman"/>
          <w:sz w:val="20"/>
          <w:szCs w:val="20"/>
        </w:rPr>
        <w:t xml:space="preserve"> of, such research and other activities;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(2) </w:t>
      </w:r>
      <w:proofErr w:type="gramStart"/>
      <w:r w:rsidRPr="002A6A56">
        <w:rPr>
          <w:rFonts w:ascii="NewCenturySchlbk-Roman" w:eastAsia="Times New Roman" w:hAnsi="NewCenturySchlbk-Roman" w:cs="NewCenturySchlbk-Roman"/>
          <w:sz w:val="20"/>
          <w:szCs w:val="20"/>
        </w:rPr>
        <w:t>make</w:t>
      </w:r>
      <w:proofErr w:type="gramEnd"/>
      <w:r w:rsidRPr="002A6A56">
        <w:rPr>
          <w:rFonts w:ascii="NewCenturySchlbk-Roman" w:eastAsia="Times New Roman" w:hAnsi="NewCenturySchlbk-Roman" w:cs="NewCenturySchlbk-Roman"/>
          <w:sz w:val="20"/>
          <w:szCs w:val="20"/>
        </w:rPr>
        <w:t xml:space="preserve"> available research facilities of the Service to appropriate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public</w:t>
      </w:r>
      <w:proofErr w:type="gramEnd"/>
      <w:r w:rsidRPr="002A6A56">
        <w:rPr>
          <w:rFonts w:ascii="NewCenturySchlbk-Roman" w:eastAsia="Times New Roman" w:hAnsi="NewCenturySchlbk-Roman" w:cs="NewCenturySchlbk-Roman"/>
          <w:sz w:val="20"/>
          <w:szCs w:val="20"/>
        </w:rPr>
        <w:t xml:space="preserve"> authorities, and to health officials and scientists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engaged</w:t>
      </w:r>
      <w:proofErr w:type="gramEnd"/>
      <w:r w:rsidRPr="002A6A56">
        <w:rPr>
          <w:rFonts w:ascii="NewCenturySchlbk-Roman" w:eastAsia="Times New Roman" w:hAnsi="NewCenturySchlbk-Roman" w:cs="NewCenturySchlbk-Roman"/>
          <w:sz w:val="20"/>
          <w:szCs w:val="20"/>
        </w:rPr>
        <w:t xml:space="preserve"> in special study;</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(3) make grants-in-aid to universities, hospitals, laboratories,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other public or private institutions, and to individuals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such research projects as are recommended by the advisory</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council</w:t>
      </w:r>
      <w:proofErr w:type="gramEnd"/>
      <w:r w:rsidRPr="002A6A56">
        <w:rPr>
          <w:rFonts w:ascii="NewCenturySchlbk-Roman" w:eastAsia="Times New Roman" w:hAnsi="NewCenturySchlbk-Roman" w:cs="NewCenturySchlbk-Roman"/>
          <w:sz w:val="20"/>
          <w:szCs w:val="20"/>
        </w:rPr>
        <w:t xml:space="preserve"> to the entity of the Department supporting such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projects</w:t>
      </w:r>
      <w:proofErr w:type="gramEnd"/>
      <w:r w:rsidRPr="002A6A56">
        <w:rPr>
          <w:rFonts w:ascii="NewCenturySchlbk-Roman" w:eastAsia="Times New Roman" w:hAnsi="NewCenturySchlbk-Roman" w:cs="NewCenturySchlbk-Roman"/>
          <w:sz w:val="20"/>
          <w:szCs w:val="20"/>
        </w:rPr>
        <w:t xml:space="preserve"> and make, upon recommendation of the advisory council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the appropriate entity of the Department, grants-in-aid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public or nonprofit universities, hospitals, laboratories, and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other</w:t>
      </w:r>
      <w:proofErr w:type="gramEnd"/>
      <w:r w:rsidRPr="002A6A56">
        <w:rPr>
          <w:rFonts w:ascii="NewCenturySchlbk-Roman" w:eastAsia="Times New Roman" w:hAnsi="NewCenturySchlbk-Roman" w:cs="NewCenturySchlbk-Roman"/>
          <w:sz w:val="20"/>
          <w:szCs w:val="20"/>
        </w:rPr>
        <w:t xml:space="preserve"> institutions for the general support of their research;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(4) </w:t>
      </w:r>
      <w:proofErr w:type="gramStart"/>
      <w:r w:rsidRPr="002A6A56">
        <w:rPr>
          <w:rFonts w:ascii="NewCenturySchlbk-Roman" w:eastAsia="Times New Roman" w:hAnsi="NewCenturySchlbk-Roman" w:cs="NewCenturySchlbk-Roman"/>
          <w:sz w:val="20"/>
          <w:szCs w:val="20"/>
        </w:rPr>
        <w:t>secure</w:t>
      </w:r>
      <w:proofErr w:type="gramEnd"/>
      <w:r w:rsidRPr="002A6A56">
        <w:rPr>
          <w:rFonts w:ascii="NewCenturySchlbk-Roman" w:eastAsia="Times New Roman" w:hAnsi="NewCenturySchlbk-Roman" w:cs="NewCenturySchlbk-Roman"/>
          <w:sz w:val="20"/>
          <w:szCs w:val="20"/>
        </w:rPr>
        <w:t xml:space="preserve"> from time to time and for such periods as he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deems</w:t>
      </w:r>
      <w:proofErr w:type="gramEnd"/>
      <w:r w:rsidRPr="002A6A56">
        <w:rPr>
          <w:rFonts w:ascii="NewCenturySchlbk-Roman" w:eastAsia="Times New Roman" w:hAnsi="NewCenturySchlbk-Roman" w:cs="NewCenturySchlbk-Roman"/>
          <w:sz w:val="20"/>
          <w:szCs w:val="20"/>
        </w:rPr>
        <w:t xml:space="preserve"> advisable, the assistance and advice of experts, scholars,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consultants from the United States or abroad;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(5) </w:t>
      </w: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purposes of study, admit and treat at institutions,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hospitals</w:t>
      </w:r>
      <w:proofErr w:type="gramEnd"/>
      <w:r w:rsidRPr="002A6A56">
        <w:rPr>
          <w:rFonts w:ascii="NewCenturySchlbk-Roman" w:eastAsia="Times New Roman" w:hAnsi="NewCenturySchlbk-Roman" w:cs="NewCenturySchlbk-Roman"/>
          <w:sz w:val="20"/>
          <w:szCs w:val="20"/>
        </w:rPr>
        <w:t>, and stations of the Service, persons not otherwise eligible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such treatment;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(6) make available, to health officials, scientists, and appropriate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lastRenderedPageBreak/>
        <w:t>public</w:t>
      </w:r>
      <w:proofErr w:type="gramEnd"/>
      <w:r w:rsidRPr="002A6A56">
        <w:rPr>
          <w:rFonts w:ascii="NewCenturySchlbk-Roman" w:eastAsia="Times New Roman" w:hAnsi="NewCenturySchlbk-Roman" w:cs="NewCenturySchlbk-Roman"/>
          <w:sz w:val="20"/>
          <w:szCs w:val="20"/>
        </w:rPr>
        <w:t xml:space="preserve"> and other nonprofit institutions and organizations,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technical</w:t>
      </w:r>
      <w:proofErr w:type="gramEnd"/>
      <w:r w:rsidRPr="002A6A56">
        <w:rPr>
          <w:rFonts w:ascii="NewCenturySchlbk-Roman" w:eastAsia="Times New Roman" w:hAnsi="NewCenturySchlbk-Roman" w:cs="NewCenturySchlbk-Roman"/>
          <w:sz w:val="20"/>
          <w:szCs w:val="20"/>
        </w:rPr>
        <w:t xml:space="preserve"> advice and assistance on the application of statistical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methods</w:t>
      </w:r>
      <w:proofErr w:type="gramEnd"/>
      <w:r w:rsidRPr="002A6A56">
        <w:rPr>
          <w:rFonts w:ascii="NewCenturySchlbk-Roman" w:eastAsia="Times New Roman" w:hAnsi="NewCenturySchlbk-Roman" w:cs="NewCenturySchlbk-Roman"/>
          <w:sz w:val="20"/>
          <w:szCs w:val="20"/>
        </w:rPr>
        <w:t xml:space="preserve"> to experiments, studies, and surveys in health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medical fields;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(7) </w:t>
      </w:r>
      <w:proofErr w:type="gramStart"/>
      <w:r w:rsidRPr="002A6A56">
        <w:rPr>
          <w:rFonts w:ascii="NewCenturySchlbk-Roman" w:eastAsia="Times New Roman" w:hAnsi="NewCenturySchlbk-Roman" w:cs="NewCenturySchlbk-Roman"/>
          <w:sz w:val="20"/>
          <w:szCs w:val="20"/>
        </w:rPr>
        <w:t>enter</w:t>
      </w:r>
      <w:proofErr w:type="gramEnd"/>
      <w:r w:rsidRPr="002A6A56">
        <w:rPr>
          <w:rFonts w:ascii="NewCenturySchlbk-Roman" w:eastAsia="Times New Roman" w:hAnsi="NewCenturySchlbk-Roman" w:cs="NewCenturySchlbk-Roman"/>
          <w:sz w:val="20"/>
          <w:szCs w:val="20"/>
        </w:rPr>
        <w:t xml:space="preserve"> into contracts, including contracts for research in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accordance</w:t>
      </w:r>
      <w:proofErr w:type="gramEnd"/>
      <w:r w:rsidRPr="002A6A56">
        <w:rPr>
          <w:rFonts w:ascii="NewCenturySchlbk-Roman" w:eastAsia="Times New Roman" w:hAnsi="NewCenturySchlbk-Roman" w:cs="NewCenturySchlbk-Roman"/>
          <w:sz w:val="20"/>
          <w:szCs w:val="20"/>
        </w:rPr>
        <w:t xml:space="preserve"> with and subject to the provisions of law applicable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contracts entered into by the military departments under</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title</w:t>
      </w:r>
      <w:proofErr w:type="gramEnd"/>
      <w:r w:rsidRPr="002A6A56">
        <w:rPr>
          <w:rFonts w:ascii="NewCenturySchlbk-Roman" w:eastAsia="Times New Roman" w:hAnsi="NewCenturySchlbk-Roman" w:cs="NewCenturySchlbk-Roman"/>
          <w:sz w:val="20"/>
          <w:szCs w:val="20"/>
        </w:rPr>
        <w:t xml:space="preserve"> 10, United States Code, sections 2353 and 2354, except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that</w:t>
      </w:r>
      <w:proofErr w:type="gramEnd"/>
      <w:r w:rsidRPr="002A6A56">
        <w:rPr>
          <w:rFonts w:ascii="NewCenturySchlbk-Roman" w:eastAsia="Times New Roman" w:hAnsi="NewCenturySchlbk-Roman" w:cs="NewCenturySchlbk-Roman"/>
          <w:sz w:val="20"/>
          <w:szCs w:val="20"/>
        </w:rPr>
        <w:t xml:space="preserve"> determination, approval, and certification required thereby</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shall</w:t>
      </w:r>
      <w:proofErr w:type="gramEnd"/>
      <w:r w:rsidRPr="002A6A56">
        <w:rPr>
          <w:rFonts w:ascii="NewCenturySchlbk-Roman" w:eastAsia="Times New Roman" w:hAnsi="NewCenturySchlbk-Roman" w:cs="NewCenturySchlbk-Roman"/>
          <w:sz w:val="20"/>
          <w:szCs w:val="20"/>
        </w:rPr>
        <w:t xml:space="preserve"> be by the Secretary of Health, Education, and Welfare;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p>
    <w:p w:rsidR="002A6A56" w:rsidRPr="002A6A56" w:rsidRDefault="002A6A56" w:rsidP="002A6A56">
      <w:pPr>
        <w:autoSpaceDE w:val="0"/>
        <w:autoSpaceDN w:val="0"/>
        <w:adjustRightInd w:val="0"/>
        <w:spacing w:before="120" w:after="0" w:line="240" w:lineRule="auto"/>
        <w:jc w:val="both"/>
        <w:rPr>
          <w:rFonts w:ascii="TradeGothic-BoldCondTwenty" w:eastAsia="Times New Roman" w:hAnsi="TradeGothic-BoldCondTwenty" w:cs="TradeGothic-BoldCondTwenty"/>
          <w:b/>
          <w:bCs/>
          <w:sz w:val="20"/>
          <w:szCs w:val="20"/>
        </w:rPr>
      </w:pPr>
      <w:r w:rsidRPr="002A6A56">
        <w:rPr>
          <w:rFonts w:ascii="TradeGothic-BoldCondTwenty" w:eastAsia="Times New Roman" w:hAnsi="TradeGothic-BoldCondTwenty" w:cs="TradeGothic-BoldCondTwenty"/>
          <w:b/>
          <w:bCs/>
          <w:sz w:val="20"/>
          <w:szCs w:val="20"/>
        </w:rPr>
        <w:t>Sec. 301 PUBLIC HEALTH SERVICE ACT 68</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(8) </w:t>
      </w:r>
      <w:proofErr w:type="gramStart"/>
      <w:r w:rsidRPr="002A6A56">
        <w:rPr>
          <w:rFonts w:ascii="NewCenturySchlbk-Roman" w:eastAsia="Times New Roman" w:hAnsi="NewCenturySchlbk-Roman" w:cs="NewCenturySchlbk-Roman"/>
          <w:sz w:val="20"/>
          <w:szCs w:val="20"/>
        </w:rPr>
        <w:t>adopt</w:t>
      </w:r>
      <w:proofErr w:type="gramEnd"/>
      <w:r w:rsidRPr="002A6A56">
        <w:rPr>
          <w:rFonts w:ascii="NewCenturySchlbk-Roman" w:eastAsia="Times New Roman" w:hAnsi="NewCenturySchlbk-Roman" w:cs="NewCenturySchlbk-Roman"/>
          <w:sz w:val="20"/>
          <w:szCs w:val="20"/>
        </w:rPr>
        <w:t>, upon recommendations of the advisory councils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the appropriate entities of the Department or, with respect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mental health, the National Advisory Mental Health Council,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such</w:t>
      </w:r>
      <w:proofErr w:type="gramEnd"/>
      <w:r w:rsidRPr="002A6A56">
        <w:rPr>
          <w:rFonts w:ascii="NewCenturySchlbk-Roman" w:eastAsia="Times New Roman" w:hAnsi="NewCenturySchlbk-Roman" w:cs="NewCenturySchlbk-Roman"/>
          <w:sz w:val="20"/>
          <w:szCs w:val="20"/>
        </w:rPr>
        <w:t xml:space="preserve"> additional means as the Secretary considers necessary</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or</w:t>
      </w:r>
      <w:proofErr w:type="gramEnd"/>
      <w:r w:rsidRPr="002A6A56">
        <w:rPr>
          <w:rFonts w:ascii="NewCenturySchlbk-Roman" w:eastAsia="Times New Roman" w:hAnsi="NewCenturySchlbk-Roman" w:cs="NewCenturySchlbk-Roman"/>
          <w:sz w:val="20"/>
          <w:szCs w:val="20"/>
        </w:rPr>
        <w:t xml:space="preserve"> appropriate to carry out the purposes of this section.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The Secretary may make available to individuals and entities, for</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biomedical</w:t>
      </w:r>
      <w:proofErr w:type="gramEnd"/>
      <w:r w:rsidRPr="002A6A56">
        <w:rPr>
          <w:rFonts w:ascii="NewCenturySchlbk-Roman" w:eastAsia="Times New Roman" w:hAnsi="NewCenturySchlbk-Roman" w:cs="NewCenturySchlbk-Roman"/>
          <w:sz w:val="20"/>
          <w:szCs w:val="20"/>
        </w:rPr>
        <w:t xml:space="preserve"> and behavioral research, substances and living organisms.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Such substances and organisms shall be made available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under</w:t>
      </w:r>
      <w:proofErr w:type="gramEnd"/>
      <w:r w:rsidRPr="002A6A56">
        <w:rPr>
          <w:rFonts w:ascii="NewCenturySchlbk-Roman" w:eastAsia="Times New Roman" w:hAnsi="NewCenturySchlbk-Roman" w:cs="NewCenturySchlbk-Roman"/>
          <w:sz w:val="20"/>
          <w:szCs w:val="20"/>
        </w:rPr>
        <w:t xml:space="preserve"> such terms and conditions (including payment for them) as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Secretary determines appropriate.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(b)(1) The Secretary shall conduct and may support through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grants</w:t>
      </w:r>
      <w:proofErr w:type="gramEnd"/>
      <w:r w:rsidRPr="002A6A56">
        <w:rPr>
          <w:rFonts w:ascii="NewCenturySchlbk-Roman" w:eastAsia="Times New Roman" w:hAnsi="NewCenturySchlbk-Roman" w:cs="NewCenturySchlbk-Roman"/>
          <w:sz w:val="20"/>
          <w:szCs w:val="20"/>
        </w:rPr>
        <w:t xml:space="preserve"> and contracts studies and testing of substances for carcinogenicity,</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teratogenicity</w:t>
      </w:r>
      <w:proofErr w:type="gramEnd"/>
      <w:r w:rsidRPr="002A6A56">
        <w:rPr>
          <w:rFonts w:ascii="NewCenturySchlbk-Roman" w:eastAsia="Times New Roman" w:hAnsi="NewCenturySchlbk-Roman" w:cs="NewCenturySchlbk-Roman"/>
          <w:sz w:val="20"/>
          <w:szCs w:val="20"/>
        </w:rPr>
        <w:t>, mutagenicity, and other harmful biological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effects</w:t>
      </w:r>
      <w:proofErr w:type="gramEnd"/>
      <w:r w:rsidRPr="002A6A56">
        <w:rPr>
          <w:rFonts w:ascii="NewCenturySchlbk-Roman" w:eastAsia="Times New Roman" w:hAnsi="NewCenturySchlbk-Roman" w:cs="NewCenturySchlbk-Roman"/>
          <w:sz w:val="20"/>
          <w:szCs w:val="20"/>
        </w:rPr>
        <w:t>. In carrying out this paragraph, the Secretary shall consult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with</w:t>
      </w:r>
      <w:proofErr w:type="gramEnd"/>
      <w:r w:rsidRPr="002A6A56">
        <w:rPr>
          <w:rFonts w:ascii="NewCenturySchlbk-Roman" w:eastAsia="Times New Roman" w:hAnsi="NewCenturySchlbk-Roman" w:cs="NewCenturySchlbk-Roman"/>
          <w:sz w:val="20"/>
          <w:szCs w:val="20"/>
        </w:rPr>
        <w:t xml:space="preserve"> entities of the Federal Government, outside of the Department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of</w:t>
      </w:r>
      <w:proofErr w:type="gramEnd"/>
      <w:r w:rsidRPr="002A6A56">
        <w:rPr>
          <w:rFonts w:ascii="NewCenturySchlbk-Roman" w:eastAsia="Times New Roman" w:hAnsi="NewCenturySchlbk-Roman" w:cs="NewCenturySchlbk-Roman"/>
          <w:sz w:val="20"/>
          <w:szCs w:val="20"/>
        </w:rPr>
        <w:t xml:space="preserve"> Health, Education, and Welfare, engaged in comparable activities.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The Secretary, upon request of such an entity and under appropriate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arrangements</w:t>
      </w:r>
      <w:proofErr w:type="gramEnd"/>
      <w:r w:rsidRPr="002A6A56">
        <w:rPr>
          <w:rFonts w:ascii="NewCenturySchlbk-Roman" w:eastAsia="Times New Roman" w:hAnsi="NewCenturySchlbk-Roman" w:cs="NewCenturySchlbk-Roman"/>
          <w:sz w:val="20"/>
          <w:szCs w:val="20"/>
        </w:rPr>
        <w:t xml:space="preserve"> for the payment of expenses, may conduct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such entity studies and testing of substances for carcinogenicity,</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teratogenicity</w:t>
      </w:r>
      <w:proofErr w:type="gramEnd"/>
      <w:r w:rsidRPr="002A6A56">
        <w:rPr>
          <w:rFonts w:ascii="NewCenturySchlbk-Roman" w:eastAsia="Times New Roman" w:hAnsi="NewCenturySchlbk-Roman" w:cs="NewCenturySchlbk-Roman"/>
          <w:sz w:val="20"/>
          <w:szCs w:val="20"/>
        </w:rPr>
        <w:t>, mutagenicity, and other harmful biological effects.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(2)(A) The Secretary shall establish a comprehensive program</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of</w:t>
      </w:r>
      <w:proofErr w:type="gramEnd"/>
      <w:r w:rsidRPr="002A6A56">
        <w:rPr>
          <w:rFonts w:ascii="NewCenturySchlbk-Roman" w:eastAsia="Times New Roman" w:hAnsi="NewCenturySchlbk-Roman" w:cs="NewCenturySchlbk-Roman"/>
          <w:sz w:val="20"/>
          <w:szCs w:val="20"/>
        </w:rPr>
        <w:t xml:space="preserve"> research into the biological effects of low-level ionizing radiation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under</w:t>
      </w:r>
      <w:proofErr w:type="gramEnd"/>
      <w:r w:rsidRPr="002A6A56">
        <w:rPr>
          <w:rFonts w:ascii="NewCenturySchlbk-Roman" w:eastAsia="Times New Roman" w:hAnsi="NewCenturySchlbk-Roman" w:cs="NewCenturySchlbk-Roman"/>
          <w:sz w:val="20"/>
          <w:szCs w:val="20"/>
        </w:rPr>
        <w:t xml:space="preserve"> which program the Secretary shall conduct such research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may support such research by others through grants and contracts.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(B) The Secretary shall conduct a comprehensive review of</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lastRenderedPageBreak/>
        <w:t>Federal programs of research on the biological effects of ionizing</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radiation</w:t>
      </w:r>
      <w:proofErr w:type="gramEnd"/>
      <w:r w:rsidRPr="002A6A56">
        <w:rPr>
          <w:rFonts w:ascii="NewCenturySchlbk-Roman" w:eastAsia="Times New Roman" w:hAnsi="NewCenturySchlbk-Roman" w:cs="NewCenturySchlbk-Roman"/>
          <w:sz w:val="20"/>
          <w:szCs w:val="20"/>
        </w:rPr>
        <w: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(3) The Secretary shall conduct and may support through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grants</w:t>
      </w:r>
      <w:proofErr w:type="gramEnd"/>
      <w:r w:rsidRPr="002A6A56">
        <w:rPr>
          <w:rFonts w:ascii="NewCenturySchlbk-Roman" w:eastAsia="Times New Roman" w:hAnsi="NewCenturySchlbk-Roman" w:cs="NewCenturySchlbk-Roman"/>
          <w:sz w:val="20"/>
          <w:szCs w:val="20"/>
        </w:rPr>
        <w:t xml:space="preserve"> and contracts research and studies on human nutrition,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with</w:t>
      </w:r>
      <w:proofErr w:type="gramEnd"/>
      <w:r w:rsidRPr="002A6A56">
        <w:rPr>
          <w:rFonts w:ascii="NewCenturySchlbk-Roman" w:eastAsia="Times New Roman" w:hAnsi="NewCenturySchlbk-Roman" w:cs="NewCenturySchlbk-Roman"/>
          <w:sz w:val="20"/>
          <w:szCs w:val="20"/>
        </w:rPr>
        <w:t xml:space="preserve"> particular emphasis on the role of nutrition in the prevention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treatment of disease and on the maintenance and promotion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of</w:t>
      </w:r>
      <w:proofErr w:type="gramEnd"/>
      <w:r w:rsidRPr="002A6A56">
        <w:rPr>
          <w:rFonts w:ascii="NewCenturySchlbk-Roman" w:eastAsia="Times New Roman" w:hAnsi="NewCenturySchlbk-Roman" w:cs="NewCenturySchlbk-Roman"/>
          <w:sz w:val="20"/>
          <w:szCs w:val="20"/>
        </w:rPr>
        <w:t xml:space="preserve"> health, and programs for the dissemination of information respecting</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human</w:t>
      </w:r>
      <w:proofErr w:type="gramEnd"/>
      <w:r w:rsidRPr="002A6A56">
        <w:rPr>
          <w:rFonts w:ascii="NewCenturySchlbk-Roman" w:eastAsia="Times New Roman" w:hAnsi="NewCenturySchlbk-Roman" w:cs="NewCenturySchlbk-Roman"/>
          <w:sz w:val="20"/>
          <w:szCs w:val="20"/>
        </w:rPr>
        <w:t xml:space="preserve"> nutrition to health professionals and the public. In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carrying</w:t>
      </w:r>
      <w:proofErr w:type="gramEnd"/>
      <w:r w:rsidRPr="002A6A56">
        <w:rPr>
          <w:rFonts w:ascii="NewCenturySchlbk-Roman" w:eastAsia="Times New Roman" w:hAnsi="NewCenturySchlbk-Roman" w:cs="NewCenturySchlbk-Roman"/>
          <w:sz w:val="20"/>
          <w:szCs w:val="20"/>
        </w:rPr>
        <w:t xml:space="preserve"> out activities under this paragraph, the Secretary shall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provide</w:t>
      </w:r>
      <w:proofErr w:type="gramEnd"/>
      <w:r w:rsidRPr="002A6A56">
        <w:rPr>
          <w:rFonts w:ascii="NewCenturySchlbk-Roman" w:eastAsia="Times New Roman" w:hAnsi="NewCenturySchlbk-Roman" w:cs="NewCenturySchlbk-Roman"/>
          <w:sz w:val="20"/>
          <w:szCs w:val="20"/>
        </w:rPr>
        <w:t xml:space="preserve"> for the coordination of such of these activities as are performed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by</w:t>
      </w:r>
      <w:proofErr w:type="gramEnd"/>
      <w:r w:rsidRPr="002A6A56">
        <w:rPr>
          <w:rFonts w:ascii="NewCenturySchlbk-Roman" w:eastAsia="Times New Roman" w:hAnsi="NewCenturySchlbk-Roman" w:cs="NewCenturySchlbk-Roman"/>
          <w:sz w:val="20"/>
          <w:szCs w:val="20"/>
        </w:rPr>
        <w:t xml:space="preserve"> the different divisions within the Department of Health,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Education, and Welfare and shall consult with entities of the Federal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Government, outside of the Department of Health, Education,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Welfare, engaged in comparable activities. The Secretary, upon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request</w:t>
      </w:r>
      <w:proofErr w:type="gramEnd"/>
      <w:r w:rsidRPr="002A6A56">
        <w:rPr>
          <w:rFonts w:ascii="NewCenturySchlbk-Roman" w:eastAsia="Times New Roman" w:hAnsi="NewCenturySchlbk-Roman" w:cs="NewCenturySchlbk-Roman"/>
          <w:sz w:val="20"/>
          <w:szCs w:val="20"/>
        </w:rPr>
        <w:t xml:space="preserve"> of such an entity and under appropriate arrangements for</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payment of expenses, may conduct and support such activities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for</w:t>
      </w:r>
      <w:proofErr w:type="gramEnd"/>
      <w:r w:rsidRPr="002A6A56">
        <w:rPr>
          <w:rFonts w:ascii="NewCenturySchlbk-Roman" w:eastAsia="Times New Roman" w:hAnsi="NewCenturySchlbk-Roman" w:cs="NewCenturySchlbk-Roman"/>
          <w:sz w:val="20"/>
          <w:szCs w:val="20"/>
        </w:rPr>
        <w:t xml:space="preserve"> such entity.</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(4) The Secretary shall publish a biennial report which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contains</w:t>
      </w:r>
      <w:proofErr w:type="gramEnd"/>
      <w:r w:rsidRPr="002A6A56">
        <w:rPr>
          <w:rFonts w:ascii="NewCenturySchlbk-Roman" w:eastAsia="Times New Roman" w:hAnsi="NewCenturySchlbk-Roman" w:cs="NewCenturySchlbk-Roman"/>
          <w:sz w:val="20"/>
          <w:szCs w:val="20"/>
        </w:rPr>
        <w: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(A) </w:t>
      </w:r>
      <w:proofErr w:type="gramStart"/>
      <w:r w:rsidRPr="002A6A56">
        <w:rPr>
          <w:rFonts w:ascii="NewCenturySchlbk-Roman" w:eastAsia="Times New Roman" w:hAnsi="NewCenturySchlbk-Roman" w:cs="NewCenturySchlbk-Roman"/>
          <w:sz w:val="20"/>
          <w:szCs w:val="20"/>
        </w:rPr>
        <w:t>a</w:t>
      </w:r>
      <w:proofErr w:type="gramEnd"/>
      <w:r w:rsidRPr="002A6A56">
        <w:rPr>
          <w:rFonts w:ascii="NewCenturySchlbk-Roman" w:eastAsia="Times New Roman" w:hAnsi="NewCenturySchlbk-Roman" w:cs="NewCenturySchlbk-Roman"/>
          <w:sz w:val="20"/>
          <w:szCs w:val="20"/>
        </w:rPr>
        <w:t xml:space="preserve"> list of all substances (</w:t>
      </w:r>
      <w:proofErr w:type="spellStart"/>
      <w:r w:rsidRPr="002A6A56">
        <w:rPr>
          <w:rFonts w:ascii="NewCenturySchlbk-Roman" w:eastAsia="Times New Roman" w:hAnsi="NewCenturySchlbk-Roman" w:cs="NewCenturySchlbk-Roman"/>
          <w:sz w:val="20"/>
          <w:szCs w:val="20"/>
        </w:rPr>
        <w:t>i</w:t>
      </w:r>
      <w:proofErr w:type="spellEnd"/>
      <w:r w:rsidRPr="002A6A56">
        <w:rPr>
          <w:rFonts w:ascii="NewCenturySchlbk-Roman" w:eastAsia="Times New Roman" w:hAnsi="NewCenturySchlbk-Roman" w:cs="NewCenturySchlbk-Roman"/>
          <w:sz w:val="20"/>
          <w:szCs w:val="20"/>
        </w:rPr>
        <w:t>) which either are known to</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be</w:t>
      </w:r>
      <w:proofErr w:type="gramEnd"/>
      <w:r w:rsidRPr="002A6A56">
        <w:rPr>
          <w:rFonts w:ascii="NewCenturySchlbk-Roman" w:eastAsia="Times New Roman" w:hAnsi="NewCenturySchlbk-Roman" w:cs="NewCenturySchlbk-Roman"/>
          <w:sz w:val="20"/>
          <w:szCs w:val="20"/>
        </w:rPr>
        <w:t xml:space="preserve"> carcinogens or may reasonably be anticipated to be carcinogens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(ii) to which a significant number of persons residing</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in</w:t>
      </w:r>
      <w:proofErr w:type="gramEnd"/>
      <w:r w:rsidRPr="002A6A56">
        <w:rPr>
          <w:rFonts w:ascii="NewCenturySchlbk-Roman" w:eastAsia="Times New Roman" w:hAnsi="NewCenturySchlbk-Roman" w:cs="NewCenturySchlbk-Roman"/>
          <w:sz w:val="20"/>
          <w:szCs w:val="20"/>
        </w:rPr>
        <w:t xml:space="preserve"> the United States are exposed;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(B) </w:t>
      </w:r>
      <w:proofErr w:type="gramStart"/>
      <w:r w:rsidRPr="002A6A56">
        <w:rPr>
          <w:rFonts w:ascii="NewCenturySchlbk-Roman" w:eastAsia="Times New Roman" w:hAnsi="NewCenturySchlbk-Roman" w:cs="NewCenturySchlbk-Roman"/>
          <w:sz w:val="20"/>
          <w:szCs w:val="20"/>
        </w:rPr>
        <w:t>information</w:t>
      </w:r>
      <w:proofErr w:type="gramEnd"/>
      <w:r w:rsidRPr="002A6A56">
        <w:rPr>
          <w:rFonts w:ascii="NewCenturySchlbk-Roman" w:eastAsia="Times New Roman" w:hAnsi="NewCenturySchlbk-Roman" w:cs="NewCenturySchlbk-Roman"/>
          <w:sz w:val="20"/>
          <w:szCs w:val="20"/>
        </w:rPr>
        <w:t xml:space="preserve"> concerning the nature of such exposure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the estimated number of persons exposed to such substances;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(C) </w:t>
      </w:r>
      <w:proofErr w:type="gramStart"/>
      <w:r w:rsidRPr="002A6A56">
        <w:rPr>
          <w:rFonts w:ascii="NewCenturySchlbk-Roman" w:eastAsia="Times New Roman" w:hAnsi="NewCenturySchlbk-Roman" w:cs="NewCenturySchlbk-Roman"/>
          <w:sz w:val="20"/>
          <w:szCs w:val="20"/>
        </w:rPr>
        <w:t>a</w:t>
      </w:r>
      <w:proofErr w:type="gramEnd"/>
      <w:r w:rsidRPr="002A6A56">
        <w:rPr>
          <w:rFonts w:ascii="NewCenturySchlbk-Roman" w:eastAsia="Times New Roman" w:hAnsi="NewCenturySchlbk-Roman" w:cs="NewCenturySchlbk-Roman"/>
          <w:sz w:val="20"/>
          <w:szCs w:val="20"/>
        </w:rPr>
        <w:t xml:space="preserve"> statement identifying (</w:t>
      </w:r>
      <w:proofErr w:type="spellStart"/>
      <w:r w:rsidRPr="002A6A56">
        <w:rPr>
          <w:rFonts w:ascii="NewCenturySchlbk-Roman" w:eastAsia="Times New Roman" w:hAnsi="NewCenturySchlbk-Roman" w:cs="NewCenturySchlbk-Roman"/>
          <w:sz w:val="20"/>
          <w:szCs w:val="20"/>
        </w:rPr>
        <w:t>i</w:t>
      </w:r>
      <w:proofErr w:type="spellEnd"/>
      <w:r w:rsidRPr="002A6A56">
        <w:rPr>
          <w:rFonts w:ascii="NewCenturySchlbk-Roman" w:eastAsia="Times New Roman" w:hAnsi="NewCenturySchlbk-Roman" w:cs="NewCenturySchlbk-Roman"/>
          <w:sz w:val="20"/>
          <w:szCs w:val="20"/>
        </w:rPr>
        <w:t>) each substance contained in</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list under subparagraph (A) for which no effluent, ambient,</w:t>
      </w:r>
    </w:p>
    <w:p w:rsidR="002A6A56" w:rsidRPr="002A6A56" w:rsidRDefault="002A6A56" w:rsidP="002A6A56">
      <w:pPr>
        <w:autoSpaceDE w:val="0"/>
        <w:autoSpaceDN w:val="0"/>
        <w:adjustRightInd w:val="0"/>
        <w:spacing w:before="120" w:after="0" w:line="240" w:lineRule="auto"/>
        <w:jc w:val="both"/>
        <w:rPr>
          <w:rFonts w:ascii="TradeGothic-BoldCondTwenty" w:eastAsia="Times New Roman" w:hAnsi="TradeGothic-BoldCondTwenty" w:cs="TradeGothic-BoldCondTwenty"/>
          <w:b/>
          <w:bCs/>
          <w:sz w:val="20"/>
          <w:szCs w:val="20"/>
        </w:rPr>
      </w:pPr>
      <w:r w:rsidRPr="002A6A56">
        <w:rPr>
          <w:rFonts w:ascii="TradeGothic-BoldCondTwenty" w:eastAsia="Times New Roman" w:hAnsi="TradeGothic-BoldCondTwenty" w:cs="TradeGothic-BoldCondTwenty"/>
          <w:b/>
          <w:bCs/>
          <w:sz w:val="20"/>
          <w:szCs w:val="20"/>
        </w:rPr>
        <w:t>69 PUBLIC HEALTH SERVICE ACT Sec. 302</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or</w:t>
      </w:r>
      <w:proofErr w:type="gramEnd"/>
      <w:r w:rsidRPr="002A6A56">
        <w:rPr>
          <w:rFonts w:ascii="NewCenturySchlbk-Roman" w:eastAsia="Times New Roman" w:hAnsi="NewCenturySchlbk-Roman" w:cs="NewCenturySchlbk-Roman"/>
          <w:sz w:val="20"/>
          <w:szCs w:val="20"/>
        </w:rPr>
        <w:t xml:space="preserve"> exposure standard has been established by a Federal agency,</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(ii) for each effluent, ambient, or exposure standard established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by</w:t>
      </w:r>
      <w:proofErr w:type="gramEnd"/>
      <w:r w:rsidRPr="002A6A56">
        <w:rPr>
          <w:rFonts w:ascii="NewCenturySchlbk-Roman" w:eastAsia="Times New Roman" w:hAnsi="NewCenturySchlbk-Roman" w:cs="NewCenturySchlbk-Roman"/>
          <w:sz w:val="20"/>
          <w:szCs w:val="20"/>
        </w:rPr>
        <w:t xml:space="preserve"> a Federal agency with respect to a substance contained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in</w:t>
      </w:r>
      <w:proofErr w:type="gramEnd"/>
      <w:r w:rsidRPr="002A6A56">
        <w:rPr>
          <w:rFonts w:ascii="NewCenturySchlbk-Roman" w:eastAsia="Times New Roman" w:hAnsi="NewCenturySchlbk-Roman" w:cs="NewCenturySchlbk-Roman"/>
          <w:sz w:val="20"/>
          <w:szCs w:val="20"/>
        </w:rPr>
        <w:t xml:space="preserve"> the list under subparagraph (A), the extent to which,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on</w:t>
      </w:r>
      <w:proofErr w:type="gramEnd"/>
      <w:r w:rsidRPr="002A6A56">
        <w:rPr>
          <w:rFonts w:ascii="NewCenturySchlbk-Roman" w:eastAsia="Times New Roman" w:hAnsi="NewCenturySchlbk-Roman" w:cs="NewCenturySchlbk-Roman"/>
          <w:sz w:val="20"/>
          <w:szCs w:val="20"/>
        </w:rPr>
        <w:t xml:space="preserve"> the basis of available medical, scientific, or other data, such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standard</w:t>
      </w:r>
      <w:proofErr w:type="gramEnd"/>
      <w:r w:rsidRPr="002A6A56">
        <w:rPr>
          <w:rFonts w:ascii="NewCenturySchlbk-Roman" w:eastAsia="Times New Roman" w:hAnsi="NewCenturySchlbk-Roman" w:cs="NewCenturySchlbk-Roman"/>
          <w:sz w:val="20"/>
          <w:szCs w:val="20"/>
        </w:rPr>
        <w:t>, and the implementation of such standard by the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agency</w:t>
      </w:r>
      <w:proofErr w:type="gramEnd"/>
      <w:r w:rsidRPr="002A6A56">
        <w:rPr>
          <w:rFonts w:ascii="NewCenturySchlbk-Roman" w:eastAsia="Times New Roman" w:hAnsi="NewCenturySchlbk-Roman" w:cs="NewCenturySchlbk-Roman"/>
          <w:sz w:val="20"/>
          <w:szCs w:val="20"/>
        </w:rPr>
        <w:t>, decreases the risk to public health from exposure to</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substance; and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(D) </w:t>
      </w:r>
      <w:proofErr w:type="gramStart"/>
      <w:r w:rsidRPr="002A6A56">
        <w:rPr>
          <w:rFonts w:ascii="NewCenturySchlbk-Roman" w:eastAsia="Times New Roman" w:hAnsi="NewCenturySchlbk-Roman" w:cs="NewCenturySchlbk-Roman"/>
          <w:sz w:val="20"/>
          <w:szCs w:val="20"/>
        </w:rPr>
        <w:t>a</w:t>
      </w:r>
      <w:proofErr w:type="gramEnd"/>
      <w:r w:rsidRPr="002A6A56">
        <w:rPr>
          <w:rFonts w:ascii="NewCenturySchlbk-Roman" w:eastAsia="Times New Roman" w:hAnsi="NewCenturySchlbk-Roman" w:cs="NewCenturySchlbk-Roman"/>
          <w:sz w:val="20"/>
          <w:szCs w:val="20"/>
        </w:rPr>
        <w:t xml:space="preserve"> description of (</w:t>
      </w:r>
      <w:proofErr w:type="spellStart"/>
      <w:r w:rsidRPr="002A6A56">
        <w:rPr>
          <w:rFonts w:ascii="NewCenturySchlbk-Roman" w:eastAsia="Times New Roman" w:hAnsi="NewCenturySchlbk-Roman" w:cs="NewCenturySchlbk-Roman"/>
          <w:sz w:val="20"/>
          <w:szCs w:val="20"/>
        </w:rPr>
        <w:t>i</w:t>
      </w:r>
      <w:proofErr w:type="spellEnd"/>
      <w:r w:rsidRPr="002A6A56">
        <w:rPr>
          <w:rFonts w:ascii="NewCenturySchlbk-Roman" w:eastAsia="Times New Roman" w:hAnsi="NewCenturySchlbk-Roman" w:cs="NewCenturySchlbk-Roman"/>
          <w:sz w:val="20"/>
          <w:szCs w:val="20"/>
        </w:rPr>
        <w:t>) each request received during the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lastRenderedPageBreak/>
        <w:t>year</w:t>
      </w:r>
      <w:proofErr w:type="gramEnd"/>
      <w:r w:rsidRPr="002A6A56">
        <w:rPr>
          <w:rFonts w:ascii="NewCenturySchlbk-Roman" w:eastAsia="Times New Roman" w:hAnsi="NewCenturySchlbk-Roman" w:cs="NewCenturySchlbk-Roman"/>
          <w:sz w:val="20"/>
          <w:szCs w:val="20"/>
        </w:rPr>
        <w:t xml:space="preserve"> involved—</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(I) from a Federal agency outside the Department of</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Health, Education, and Welfare for the Secretary, or</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 xml:space="preserve">(II) </w:t>
      </w:r>
      <w:proofErr w:type="gramStart"/>
      <w:r w:rsidRPr="002A6A56">
        <w:rPr>
          <w:rFonts w:ascii="NewCenturySchlbk-Roman" w:eastAsia="Times New Roman" w:hAnsi="NewCenturySchlbk-Roman" w:cs="NewCenturySchlbk-Roman"/>
          <w:sz w:val="20"/>
          <w:szCs w:val="20"/>
        </w:rPr>
        <w:t>from</w:t>
      </w:r>
      <w:proofErr w:type="gramEnd"/>
      <w:r w:rsidRPr="002A6A56">
        <w:rPr>
          <w:rFonts w:ascii="NewCenturySchlbk-Roman" w:eastAsia="Times New Roman" w:hAnsi="NewCenturySchlbk-Roman" w:cs="NewCenturySchlbk-Roman"/>
          <w:sz w:val="20"/>
          <w:szCs w:val="20"/>
        </w:rPr>
        <w:t xml:space="preserve"> an entity within the Department of Health,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Education, and Welfare to any other entity within the Department,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to</w:t>
      </w:r>
      <w:proofErr w:type="gramEnd"/>
      <w:r w:rsidRPr="002A6A56">
        <w:rPr>
          <w:rFonts w:ascii="NewCenturySchlbk-Roman" w:eastAsia="Times New Roman" w:hAnsi="NewCenturySchlbk-Roman" w:cs="NewCenturySchlbk-Roman"/>
          <w:sz w:val="20"/>
          <w:szCs w:val="20"/>
        </w:rPr>
        <w:t xml:space="preserve"> conduct research into, or testing for, the carcinogenicity of</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substances</w:t>
      </w:r>
      <w:proofErr w:type="gramEnd"/>
      <w:r w:rsidRPr="002A6A56">
        <w:rPr>
          <w:rFonts w:ascii="NewCenturySchlbk-Roman" w:eastAsia="Times New Roman" w:hAnsi="NewCenturySchlbk-Roman" w:cs="NewCenturySchlbk-Roman"/>
          <w:sz w:val="20"/>
          <w:szCs w:val="20"/>
        </w:rPr>
        <w:t xml:space="preserve"> or to provide information described in clause (ii) of</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subparagraph</w:t>
      </w:r>
      <w:proofErr w:type="gramEnd"/>
      <w:r w:rsidRPr="002A6A56">
        <w:rPr>
          <w:rFonts w:ascii="NewCenturySchlbk-Roman" w:eastAsia="Times New Roman" w:hAnsi="NewCenturySchlbk-Roman" w:cs="NewCenturySchlbk-Roman"/>
          <w:sz w:val="20"/>
          <w:szCs w:val="20"/>
        </w:rPr>
        <w:t xml:space="preserve"> (C), and (ii) how the Secretary and each such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other</w:t>
      </w:r>
      <w:proofErr w:type="gramEnd"/>
      <w:r w:rsidRPr="002A6A56">
        <w:rPr>
          <w:rFonts w:ascii="NewCenturySchlbk-Roman" w:eastAsia="Times New Roman" w:hAnsi="NewCenturySchlbk-Roman" w:cs="NewCenturySchlbk-Roman"/>
          <w:sz w:val="20"/>
          <w:szCs w:val="20"/>
        </w:rPr>
        <w:t xml:space="preserve"> entity, respectively, have responded to each such request.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(5) The authority of the Secretary to enter into any contract for</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the</w:t>
      </w:r>
      <w:proofErr w:type="gramEnd"/>
      <w:r w:rsidRPr="002A6A56">
        <w:rPr>
          <w:rFonts w:ascii="NewCenturySchlbk-Roman" w:eastAsia="Times New Roman" w:hAnsi="NewCenturySchlbk-Roman" w:cs="NewCenturySchlbk-Roman"/>
          <w:sz w:val="20"/>
          <w:szCs w:val="20"/>
        </w:rPr>
        <w:t xml:space="preserve"> conduct of any study, testing, program, research, or review, or</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assessment</w:t>
      </w:r>
      <w:proofErr w:type="gramEnd"/>
      <w:r w:rsidRPr="002A6A56">
        <w:rPr>
          <w:rFonts w:ascii="NewCenturySchlbk-Roman" w:eastAsia="Times New Roman" w:hAnsi="NewCenturySchlbk-Roman" w:cs="NewCenturySchlbk-Roman"/>
          <w:sz w:val="20"/>
          <w:szCs w:val="20"/>
        </w:rPr>
        <w:t xml:space="preserve"> under this subsection shall be effective for any fiscal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year</w:t>
      </w:r>
      <w:proofErr w:type="gramEnd"/>
      <w:r w:rsidRPr="002A6A56">
        <w:rPr>
          <w:rFonts w:ascii="NewCenturySchlbk-Roman" w:eastAsia="Times New Roman" w:hAnsi="NewCenturySchlbk-Roman" w:cs="NewCenturySchlbk-Roman"/>
          <w:sz w:val="20"/>
          <w:szCs w:val="20"/>
        </w:rPr>
        <w:t xml:space="preserve"> only to such extent or in such amounts as are provided in advance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in</w:t>
      </w:r>
      <w:proofErr w:type="gramEnd"/>
      <w:r w:rsidRPr="002A6A56">
        <w:rPr>
          <w:rFonts w:ascii="NewCenturySchlbk-Roman" w:eastAsia="Times New Roman" w:hAnsi="NewCenturySchlbk-Roman" w:cs="NewCenturySchlbk-Roman"/>
          <w:sz w:val="20"/>
          <w:szCs w:val="20"/>
        </w:rPr>
        <w:t xml:space="preserve"> Appropriation Acts.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(c) The Secretary may conduct biomedical research, directly or</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through</w:t>
      </w:r>
      <w:proofErr w:type="gramEnd"/>
      <w:r w:rsidRPr="002A6A56">
        <w:rPr>
          <w:rFonts w:ascii="NewCenturySchlbk-Roman" w:eastAsia="Times New Roman" w:hAnsi="NewCenturySchlbk-Roman" w:cs="NewCenturySchlbk-Roman"/>
          <w:sz w:val="20"/>
          <w:szCs w:val="20"/>
        </w:rPr>
        <w:t xml:space="preserve"> grants or contracts, for the identification, control, treatment,</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prevention of diseases (including tropical diseases)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which</w:t>
      </w:r>
      <w:proofErr w:type="gramEnd"/>
      <w:r w:rsidRPr="002A6A56">
        <w:rPr>
          <w:rFonts w:ascii="NewCenturySchlbk-Roman" w:eastAsia="Times New Roman" w:hAnsi="NewCenturySchlbk-Roman" w:cs="NewCenturySchlbk-Roman"/>
          <w:sz w:val="20"/>
          <w:szCs w:val="20"/>
        </w:rPr>
        <w:t xml:space="preserve"> do not occur to a significant extent in the United States.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r w:rsidRPr="002A6A56">
        <w:rPr>
          <w:rFonts w:ascii="NewCenturySchlbk-Roman" w:eastAsia="Times New Roman" w:hAnsi="NewCenturySchlbk-Roman" w:cs="NewCenturySchlbk-Roman"/>
          <w:sz w:val="20"/>
          <w:szCs w:val="20"/>
        </w:rPr>
        <w:t>(d) The Secretary may authorize persons engaged in biomedical,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behavioral</w:t>
      </w:r>
      <w:proofErr w:type="gramEnd"/>
      <w:r w:rsidRPr="002A6A56">
        <w:rPr>
          <w:rFonts w:ascii="NewCenturySchlbk-Roman" w:eastAsia="Times New Roman" w:hAnsi="NewCenturySchlbk-Roman" w:cs="NewCenturySchlbk-Roman"/>
          <w:sz w:val="20"/>
          <w:szCs w:val="20"/>
        </w:rPr>
        <w:t>, clinical, or other research (including research</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on</w:t>
      </w:r>
      <w:proofErr w:type="gramEnd"/>
      <w:r w:rsidRPr="002A6A56">
        <w:rPr>
          <w:rFonts w:ascii="NewCenturySchlbk-Roman" w:eastAsia="Times New Roman" w:hAnsi="NewCenturySchlbk-Roman" w:cs="NewCenturySchlbk-Roman"/>
          <w:sz w:val="20"/>
          <w:szCs w:val="20"/>
        </w:rPr>
        <w:t xml:space="preserve"> mental health, including research on the use and effect of alcohol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and</w:t>
      </w:r>
      <w:proofErr w:type="gramEnd"/>
      <w:r w:rsidRPr="002A6A56">
        <w:rPr>
          <w:rFonts w:ascii="NewCenturySchlbk-Roman" w:eastAsia="Times New Roman" w:hAnsi="NewCenturySchlbk-Roman" w:cs="NewCenturySchlbk-Roman"/>
          <w:sz w:val="20"/>
          <w:szCs w:val="20"/>
        </w:rPr>
        <w:t xml:space="preserve"> other psychoactive drugs) to protect the privacy of individuals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who</w:t>
      </w:r>
      <w:proofErr w:type="gramEnd"/>
      <w:r w:rsidRPr="002A6A56">
        <w:rPr>
          <w:rFonts w:ascii="NewCenturySchlbk-Roman" w:eastAsia="Times New Roman" w:hAnsi="NewCenturySchlbk-Roman" w:cs="NewCenturySchlbk-Roman"/>
          <w:sz w:val="20"/>
          <w:szCs w:val="20"/>
        </w:rPr>
        <w:t xml:space="preserve"> are the subject of such research by withholding from all</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persons</w:t>
      </w:r>
      <w:proofErr w:type="gramEnd"/>
      <w:r w:rsidRPr="002A6A56">
        <w:rPr>
          <w:rFonts w:ascii="NewCenturySchlbk-Roman" w:eastAsia="Times New Roman" w:hAnsi="NewCenturySchlbk-Roman" w:cs="NewCenturySchlbk-Roman"/>
          <w:sz w:val="20"/>
          <w:szCs w:val="20"/>
        </w:rPr>
        <w:t xml:space="preserve"> not connected with the conduct of such research the names</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or</w:t>
      </w:r>
      <w:proofErr w:type="gramEnd"/>
      <w:r w:rsidRPr="002A6A56">
        <w:rPr>
          <w:rFonts w:ascii="NewCenturySchlbk-Roman" w:eastAsia="Times New Roman" w:hAnsi="NewCenturySchlbk-Roman" w:cs="NewCenturySchlbk-Roman"/>
          <w:sz w:val="20"/>
          <w:szCs w:val="20"/>
        </w:rPr>
        <w:t xml:space="preserve"> other identifying characteristics of such individuals. Persons so</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authorized</w:t>
      </w:r>
      <w:proofErr w:type="gramEnd"/>
      <w:r w:rsidRPr="002A6A56">
        <w:rPr>
          <w:rFonts w:ascii="NewCenturySchlbk-Roman" w:eastAsia="Times New Roman" w:hAnsi="NewCenturySchlbk-Roman" w:cs="NewCenturySchlbk-Roman"/>
          <w:sz w:val="20"/>
          <w:szCs w:val="20"/>
        </w:rPr>
        <w:t xml:space="preserve"> to protect the privacy of such individuals may not be</w:t>
      </w:r>
    </w:p>
    <w:p w:rsidR="002A6A56" w:rsidRPr="002A6A56" w:rsidRDefault="002A6A56" w:rsidP="002A6A56">
      <w:pPr>
        <w:autoSpaceDE w:val="0"/>
        <w:autoSpaceDN w:val="0"/>
        <w:adjustRightInd w:val="0"/>
        <w:spacing w:before="120" w:after="0" w:line="240" w:lineRule="auto"/>
        <w:jc w:val="both"/>
        <w:rPr>
          <w:rFonts w:ascii="NewCenturySchlbk-Roman" w:eastAsia="Times New Roman" w:hAnsi="NewCenturySchlbk-Roman" w:cs="NewCenturySchlbk-Roman"/>
          <w:sz w:val="20"/>
          <w:szCs w:val="20"/>
        </w:rPr>
      </w:pPr>
      <w:proofErr w:type="gramStart"/>
      <w:r w:rsidRPr="002A6A56">
        <w:rPr>
          <w:rFonts w:ascii="NewCenturySchlbk-Roman" w:eastAsia="Times New Roman" w:hAnsi="NewCenturySchlbk-Roman" w:cs="NewCenturySchlbk-Roman"/>
          <w:sz w:val="20"/>
          <w:szCs w:val="20"/>
        </w:rPr>
        <w:t>compelled</w:t>
      </w:r>
      <w:proofErr w:type="gramEnd"/>
      <w:r w:rsidRPr="002A6A56">
        <w:rPr>
          <w:rFonts w:ascii="NewCenturySchlbk-Roman" w:eastAsia="Times New Roman" w:hAnsi="NewCenturySchlbk-Roman" w:cs="NewCenturySchlbk-Roman"/>
          <w:sz w:val="20"/>
          <w:szCs w:val="20"/>
        </w:rPr>
        <w:t xml:space="preserve"> in any Federal, State, or local civil, criminal, administrative,</w:t>
      </w:r>
    </w:p>
    <w:p w:rsidR="002A6A56" w:rsidRPr="002A6A56" w:rsidRDefault="002A6A56" w:rsidP="002A6A56">
      <w:pPr>
        <w:spacing w:before="120" w:after="120" w:line="240" w:lineRule="auto"/>
        <w:jc w:val="both"/>
        <w:rPr>
          <w:rFonts w:ascii="Times New Roman" w:eastAsia="Times New Roman" w:hAnsi="Times New Roman" w:cs="Times New Roman"/>
          <w:sz w:val="24"/>
          <w:szCs w:val="20"/>
        </w:rPr>
      </w:pPr>
      <w:proofErr w:type="gramStart"/>
      <w:r w:rsidRPr="002A6A56">
        <w:rPr>
          <w:rFonts w:ascii="NewCenturySchlbk-Roman" w:eastAsia="Times New Roman" w:hAnsi="NewCenturySchlbk-Roman" w:cs="NewCenturySchlbk-Roman"/>
          <w:sz w:val="20"/>
          <w:szCs w:val="20"/>
        </w:rPr>
        <w:t>legislative</w:t>
      </w:r>
      <w:proofErr w:type="gramEnd"/>
      <w:r w:rsidRPr="002A6A56">
        <w:rPr>
          <w:rFonts w:ascii="NewCenturySchlbk-Roman" w:eastAsia="Times New Roman" w:hAnsi="NewCenturySchlbk-Roman" w:cs="NewCenturySchlbk-Roman"/>
          <w:sz w:val="20"/>
          <w:szCs w:val="20"/>
        </w:rPr>
        <w:t>, or other proceedings to identify such individuals.</w:t>
      </w:r>
    </w:p>
    <w:p w:rsidR="002A6A56" w:rsidRPr="002A6A56" w:rsidRDefault="002A6A56" w:rsidP="002A6A56">
      <w:pPr>
        <w:spacing w:before="120" w:after="120" w:line="240" w:lineRule="auto"/>
        <w:jc w:val="both"/>
        <w:rPr>
          <w:rFonts w:ascii="Times New Roman" w:eastAsia="Times New Roman" w:hAnsi="Times New Roman" w:cs="Times New Roman"/>
          <w:sz w:val="24"/>
          <w:szCs w:val="20"/>
        </w:rPr>
      </w:pPr>
    </w:p>
    <w:p w:rsidR="0021231C" w:rsidRPr="008C7AA9" w:rsidRDefault="0021231C" w:rsidP="0021231C">
      <w:pPr>
        <w:spacing w:line="240" w:lineRule="auto"/>
        <w:rPr>
          <w:rFonts w:ascii="Garamond" w:hAnsi="Garamond" w:cs="Times New Roman"/>
          <w:sz w:val="24"/>
        </w:rPr>
      </w:pPr>
    </w:p>
    <w:p w:rsidR="0021231C" w:rsidRPr="008C7AA9" w:rsidRDefault="0021231C" w:rsidP="0021231C">
      <w:pPr>
        <w:keepNext/>
        <w:spacing w:after="0"/>
        <w:rPr>
          <w:rFonts w:ascii="Garamond" w:hAnsi="Garamond"/>
          <w:color w:val="000000"/>
          <w:sz w:val="24"/>
        </w:rPr>
      </w:pPr>
    </w:p>
    <w:p w:rsidR="0021231C" w:rsidRPr="008C7AA9" w:rsidRDefault="0021231C" w:rsidP="00FD6804">
      <w:pPr>
        <w:rPr>
          <w:rFonts w:ascii="Garamond" w:hAnsi="Garamond" w:cs="Times New Roman"/>
          <w:sz w:val="24"/>
        </w:rPr>
      </w:pPr>
    </w:p>
    <w:p w:rsidR="0021231C" w:rsidRPr="008C7AA9" w:rsidRDefault="0021231C" w:rsidP="00FD6804">
      <w:pPr>
        <w:rPr>
          <w:rFonts w:ascii="Garamond" w:hAnsi="Garamond" w:cs="Times New Roman"/>
          <w:sz w:val="24"/>
        </w:rPr>
      </w:pPr>
    </w:p>
    <w:sectPr w:rsidR="0021231C" w:rsidRPr="008C7AA9" w:rsidSect="00DE3FD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95" w:rsidRDefault="00325895" w:rsidP="003947B2">
      <w:pPr>
        <w:spacing w:after="0" w:line="240" w:lineRule="auto"/>
      </w:pPr>
      <w:r>
        <w:separator/>
      </w:r>
    </w:p>
  </w:endnote>
  <w:endnote w:type="continuationSeparator" w:id="0">
    <w:p w:rsidR="00325895" w:rsidRDefault="00325895" w:rsidP="0039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BGsddV01">
    <w:panose1 w:val="00000000000000000000"/>
    <w:charset w:val="00"/>
    <w:family w:val="auto"/>
    <w:notTrueType/>
    <w:pitch w:val="default"/>
    <w:sig w:usb0="00000003" w:usb1="00000000" w:usb2="00000000" w:usb3="00000000" w:csb0="00000001" w:csb1="00000000"/>
  </w:font>
  <w:font w:name="TradeGothic-BoldCondTwenty">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9E4" w:rsidRDefault="009D39E4">
    <w:pPr>
      <w:pStyle w:val="Footer"/>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874442"/>
      <w:docPartObj>
        <w:docPartGallery w:val="Page Numbers (Bottom of Page)"/>
        <w:docPartUnique/>
      </w:docPartObj>
    </w:sdtPr>
    <w:sdtEndPr>
      <w:rPr>
        <w:noProof/>
      </w:rPr>
    </w:sdtEndPr>
    <w:sdtContent>
      <w:p w:rsidR="009D39E4" w:rsidRDefault="009D39E4">
        <w:pPr>
          <w:pStyle w:val="Footer"/>
          <w:jc w:val="right"/>
        </w:pPr>
        <w:r>
          <w:fldChar w:fldCharType="begin"/>
        </w:r>
        <w:r>
          <w:instrText xml:space="preserve"> PAGE   \* MERGEFORMAT </w:instrText>
        </w:r>
        <w:r>
          <w:fldChar w:fldCharType="separate"/>
        </w:r>
        <w:r w:rsidR="000656F3">
          <w:rPr>
            <w:noProof/>
          </w:rPr>
          <w:t>2</w:t>
        </w:r>
        <w:r>
          <w:rPr>
            <w:noProof/>
          </w:rPr>
          <w:fldChar w:fldCharType="end"/>
        </w:r>
      </w:p>
    </w:sdtContent>
  </w:sdt>
  <w:p w:rsidR="009D39E4" w:rsidRDefault="009D3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95" w:rsidRDefault="00325895" w:rsidP="003947B2">
      <w:pPr>
        <w:spacing w:after="0" w:line="240" w:lineRule="auto"/>
      </w:pPr>
      <w:r>
        <w:separator/>
      </w:r>
    </w:p>
  </w:footnote>
  <w:footnote w:type="continuationSeparator" w:id="0">
    <w:p w:rsidR="00325895" w:rsidRDefault="00325895" w:rsidP="003947B2">
      <w:pPr>
        <w:spacing w:after="0" w:line="240" w:lineRule="auto"/>
      </w:pPr>
      <w:r>
        <w:continuationSeparator/>
      </w:r>
    </w:p>
  </w:footnote>
  <w:footnote w:id="1">
    <w:p w:rsidR="009D39E4" w:rsidRDefault="009D39E4">
      <w:pPr>
        <w:pStyle w:val="FootnoteText"/>
      </w:pPr>
      <w:r>
        <w:rPr>
          <w:rStyle w:val="FootnoteReference"/>
        </w:rPr>
        <w:footnoteRef/>
      </w:r>
      <w:r>
        <w:t xml:space="preserve"> </w:t>
      </w:r>
      <w:r w:rsidRPr="005A069C">
        <w:rPr>
          <w:sz w:val="20"/>
        </w:rPr>
        <w:t>Indian Health Service. Locations. Available at: http://www.ihs.gov/locations/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9E4" w:rsidRDefault="009D39E4">
    <w:pPr>
      <w:pStyle w:val="Header"/>
      <w:spacing w:before="0"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abstractNum w:abstractNumId="0">
    <w:nsid w:val="09E3069A"/>
    <w:multiLevelType w:val="hybridMultilevel"/>
    <w:tmpl w:val="840683B2"/>
    <w:lvl w:ilvl="0" w:tplc="2B388ED2">
      <w:start w:val="1"/>
      <w:numFmt w:val="bullet"/>
      <w:pStyle w:val="Tablebullets"/>
      <w:lvlText w:val=""/>
      <w:lvlJc w:val="left"/>
      <w:pPr>
        <w:tabs>
          <w:tab w:val="num" w:pos="648"/>
        </w:tabs>
        <w:ind w:left="64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962A31"/>
    <w:multiLevelType w:val="hybridMultilevel"/>
    <w:tmpl w:val="CFA0EAF6"/>
    <w:lvl w:ilvl="0" w:tplc="3CC0125C">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26F8E"/>
    <w:multiLevelType w:val="hybridMultilevel"/>
    <w:tmpl w:val="CC127F44"/>
    <w:lvl w:ilvl="0" w:tplc="684CC84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686273C"/>
    <w:multiLevelType w:val="hybridMultilevel"/>
    <w:tmpl w:val="300457F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1D04B5"/>
    <w:multiLevelType w:val="hybridMultilevel"/>
    <w:tmpl w:val="78C21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D2E2E"/>
    <w:multiLevelType w:val="multilevel"/>
    <w:tmpl w:val="D24ADB5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D3348"/>
    <w:multiLevelType w:val="hybridMultilevel"/>
    <w:tmpl w:val="6D40C524"/>
    <w:lvl w:ilvl="0" w:tplc="9EB28E9E">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06668"/>
    <w:multiLevelType w:val="hybridMultilevel"/>
    <w:tmpl w:val="FE34C8FE"/>
    <w:lvl w:ilvl="0" w:tplc="3CC0125C">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67254A6"/>
    <w:multiLevelType w:val="hybridMultilevel"/>
    <w:tmpl w:val="5684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E32975"/>
    <w:multiLevelType w:val="hybridMultilevel"/>
    <w:tmpl w:val="A928F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nsid w:val="51E6375A"/>
    <w:multiLevelType w:val="hybridMultilevel"/>
    <w:tmpl w:val="9C6A3078"/>
    <w:lvl w:ilvl="0" w:tplc="DA044E9E">
      <w:start w:val="1"/>
      <w:numFmt w:val="decimal"/>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2499A"/>
    <w:multiLevelType w:val="hybridMultilevel"/>
    <w:tmpl w:val="3B5A42A0"/>
    <w:lvl w:ilvl="0" w:tplc="6DC69E64">
      <w:start w:val="1"/>
      <w:numFmt w:val="upperLetter"/>
      <w:pStyle w:val="Heading3"/>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8132377"/>
    <w:multiLevelType w:val="hybridMultilevel"/>
    <w:tmpl w:val="47D07170"/>
    <w:lvl w:ilvl="0" w:tplc="504017BC">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F3901D"/>
        <w:spacing w:val="0"/>
        <w:kern w:val="0"/>
        <w:position w:val="0"/>
        <w:sz w:val="16"/>
        <w:szCs w:val="16"/>
        <w:u w:val="none"/>
        <w:effect w:val="none"/>
        <w:vertAlign w:val="baseline"/>
        <w:em w:val="none"/>
        <w:specVanish w: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nsid w:val="5E262B93"/>
    <w:multiLevelType w:val="hybridMultilevel"/>
    <w:tmpl w:val="DFCA00A0"/>
    <w:lvl w:ilvl="0" w:tplc="C9288D86">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514116"/>
    <w:multiLevelType w:val="singleLevel"/>
    <w:tmpl w:val="3176D772"/>
    <w:lvl w:ilvl="0">
      <w:start w:val="1"/>
      <w:numFmt w:val="upperLetter"/>
      <w:lvlText w:val="%1."/>
      <w:lvlJc w:val="left"/>
      <w:pPr>
        <w:tabs>
          <w:tab w:val="num" w:pos="360"/>
        </w:tabs>
        <w:ind w:left="360" w:hanging="360"/>
      </w:pPr>
      <w:rPr>
        <w:rFonts w:cs="Times New Roman"/>
      </w:rPr>
    </w:lvl>
  </w:abstractNum>
  <w:abstractNum w:abstractNumId="16">
    <w:nsid w:val="6E517BDE"/>
    <w:multiLevelType w:val="hybridMultilevel"/>
    <w:tmpl w:val="4BB28236"/>
    <w:lvl w:ilvl="0" w:tplc="E654C00E">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124469"/>
    <w:multiLevelType w:val="hybridMultilevel"/>
    <w:tmpl w:val="F23ED9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9B308D"/>
    <w:multiLevelType w:val="hybridMultilevel"/>
    <w:tmpl w:val="ABA21B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6"/>
  </w:num>
  <w:num w:numId="2">
    <w:abstractNumId w:val="11"/>
  </w:num>
  <w:num w:numId="3">
    <w:abstractNumId w:val="12"/>
  </w:num>
  <w:num w:numId="4">
    <w:abstractNumId w:val="1"/>
  </w:num>
  <w:num w:numId="5">
    <w:abstractNumId w:val="4"/>
  </w:num>
  <w:num w:numId="6">
    <w:abstractNumId w:val="7"/>
  </w:num>
  <w:num w:numId="7">
    <w:abstractNumId w:val="15"/>
  </w:num>
  <w:num w:numId="8">
    <w:abstractNumId w:val="10"/>
  </w:num>
  <w:num w:numId="9">
    <w:abstractNumId w:val="19"/>
  </w:num>
  <w:num w:numId="10">
    <w:abstractNumId w:val="18"/>
  </w:num>
  <w:num w:numId="11">
    <w:abstractNumId w:val="9"/>
  </w:num>
  <w:num w:numId="12">
    <w:abstractNumId w:val="13"/>
  </w:num>
  <w:num w:numId="13">
    <w:abstractNumId w:val="3"/>
  </w:num>
  <w:num w:numId="14">
    <w:abstractNumId w:val="16"/>
  </w:num>
  <w:num w:numId="15">
    <w:abstractNumId w:val="0"/>
  </w:num>
  <w:num w:numId="16">
    <w:abstractNumId w:val="17"/>
  </w:num>
  <w:num w:numId="17">
    <w:abstractNumId w:val="5"/>
  </w:num>
  <w:num w:numId="18">
    <w:abstractNumId w:val="12"/>
    <w:lvlOverride w:ilvl="0">
      <w:startOverride w:val="1"/>
    </w:lvlOverride>
  </w:num>
  <w:num w:numId="19">
    <w:abstractNumId w:val="6"/>
    <w:lvlOverride w:ilvl="0">
      <w:startOverride w:val="9"/>
    </w:lvlOverride>
  </w:num>
  <w:num w:numId="20">
    <w:abstractNumId w:val="2"/>
  </w:num>
  <w:num w:numId="21">
    <w:abstractNumId w:val="11"/>
    <w:lvlOverride w:ilvl="0">
      <w:startOverride w:val="1"/>
    </w:lvlOverride>
  </w:num>
  <w:num w:numId="22">
    <w:abstractNumId w:val="14"/>
  </w:num>
  <w:num w:numId="23">
    <w:abstractNumId w:val="6"/>
    <w:lvlOverride w:ilvl="0">
      <w:startOverride w:val="2"/>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04"/>
    <w:rsid w:val="000078EA"/>
    <w:rsid w:val="00011B5C"/>
    <w:rsid w:val="00017FED"/>
    <w:rsid w:val="00034D38"/>
    <w:rsid w:val="000462E6"/>
    <w:rsid w:val="000548C1"/>
    <w:rsid w:val="000656F3"/>
    <w:rsid w:val="00071BFE"/>
    <w:rsid w:val="00073455"/>
    <w:rsid w:val="000757B6"/>
    <w:rsid w:val="00083E24"/>
    <w:rsid w:val="00084C42"/>
    <w:rsid w:val="00092632"/>
    <w:rsid w:val="000A55F2"/>
    <w:rsid w:val="000C7615"/>
    <w:rsid w:val="000D4E5E"/>
    <w:rsid w:val="0011315B"/>
    <w:rsid w:val="00113B04"/>
    <w:rsid w:val="001169BF"/>
    <w:rsid w:val="0012056D"/>
    <w:rsid w:val="001341F8"/>
    <w:rsid w:val="0013517C"/>
    <w:rsid w:val="00160563"/>
    <w:rsid w:val="001617E7"/>
    <w:rsid w:val="001679AE"/>
    <w:rsid w:val="001703E3"/>
    <w:rsid w:val="00174CB6"/>
    <w:rsid w:val="00187B6C"/>
    <w:rsid w:val="001A1E09"/>
    <w:rsid w:val="001B6EFC"/>
    <w:rsid w:val="001E2851"/>
    <w:rsid w:val="001E2E5A"/>
    <w:rsid w:val="002041E2"/>
    <w:rsid w:val="00211122"/>
    <w:rsid w:val="0021231C"/>
    <w:rsid w:val="00213FB6"/>
    <w:rsid w:val="0023003D"/>
    <w:rsid w:val="00235F65"/>
    <w:rsid w:val="00261419"/>
    <w:rsid w:val="00261A71"/>
    <w:rsid w:val="0026501F"/>
    <w:rsid w:val="0029197C"/>
    <w:rsid w:val="002972F4"/>
    <w:rsid w:val="002A1077"/>
    <w:rsid w:val="002A36FA"/>
    <w:rsid w:val="002A6A56"/>
    <w:rsid w:val="002B0B21"/>
    <w:rsid w:val="002C0ADA"/>
    <w:rsid w:val="002C7FCA"/>
    <w:rsid w:val="002F4798"/>
    <w:rsid w:val="00325895"/>
    <w:rsid w:val="00342EDF"/>
    <w:rsid w:val="00346913"/>
    <w:rsid w:val="003569D6"/>
    <w:rsid w:val="00364E2A"/>
    <w:rsid w:val="00384206"/>
    <w:rsid w:val="003947B2"/>
    <w:rsid w:val="0039702C"/>
    <w:rsid w:val="003B5006"/>
    <w:rsid w:val="003B5257"/>
    <w:rsid w:val="003B74E4"/>
    <w:rsid w:val="003D6BC7"/>
    <w:rsid w:val="003D6D45"/>
    <w:rsid w:val="003E6C10"/>
    <w:rsid w:val="003F763D"/>
    <w:rsid w:val="004265DA"/>
    <w:rsid w:val="004274D8"/>
    <w:rsid w:val="004568DE"/>
    <w:rsid w:val="00457654"/>
    <w:rsid w:val="004900C3"/>
    <w:rsid w:val="004A2E35"/>
    <w:rsid w:val="004B2AC4"/>
    <w:rsid w:val="004B338C"/>
    <w:rsid w:val="004B7433"/>
    <w:rsid w:val="004D5515"/>
    <w:rsid w:val="004E039C"/>
    <w:rsid w:val="00500497"/>
    <w:rsid w:val="00533EAF"/>
    <w:rsid w:val="0054541C"/>
    <w:rsid w:val="0057079A"/>
    <w:rsid w:val="0058322B"/>
    <w:rsid w:val="005A069C"/>
    <w:rsid w:val="005B45D4"/>
    <w:rsid w:val="005B62DB"/>
    <w:rsid w:val="005B62EB"/>
    <w:rsid w:val="005C0829"/>
    <w:rsid w:val="005D5766"/>
    <w:rsid w:val="0060177A"/>
    <w:rsid w:val="0060300D"/>
    <w:rsid w:val="00603BCE"/>
    <w:rsid w:val="006319C5"/>
    <w:rsid w:val="00636DF6"/>
    <w:rsid w:val="00647338"/>
    <w:rsid w:val="0065159B"/>
    <w:rsid w:val="00663ECE"/>
    <w:rsid w:val="0067148A"/>
    <w:rsid w:val="00674531"/>
    <w:rsid w:val="006761A3"/>
    <w:rsid w:val="0069705C"/>
    <w:rsid w:val="006B1610"/>
    <w:rsid w:val="006B6FF8"/>
    <w:rsid w:val="006D24BB"/>
    <w:rsid w:val="006E3D1E"/>
    <w:rsid w:val="006F2EB7"/>
    <w:rsid w:val="00703AE8"/>
    <w:rsid w:val="00705E2F"/>
    <w:rsid w:val="00710492"/>
    <w:rsid w:val="00712D71"/>
    <w:rsid w:val="007447B3"/>
    <w:rsid w:val="00751214"/>
    <w:rsid w:val="007652B3"/>
    <w:rsid w:val="007708AA"/>
    <w:rsid w:val="007742B9"/>
    <w:rsid w:val="00774DE1"/>
    <w:rsid w:val="00783775"/>
    <w:rsid w:val="00794776"/>
    <w:rsid w:val="007A0A6A"/>
    <w:rsid w:val="007D693A"/>
    <w:rsid w:val="0080730A"/>
    <w:rsid w:val="00840F2F"/>
    <w:rsid w:val="008537E0"/>
    <w:rsid w:val="00874610"/>
    <w:rsid w:val="00874CA3"/>
    <w:rsid w:val="008851D6"/>
    <w:rsid w:val="00891B27"/>
    <w:rsid w:val="008B37EA"/>
    <w:rsid w:val="008B722A"/>
    <w:rsid w:val="008C0611"/>
    <w:rsid w:val="008C7AA9"/>
    <w:rsid w:val="008E29AF"/>
    <w:rsid w:val="008E4CE5"/>
    <w:rsid w:val="008F0B51"/>
    <w:rsid w:val="0091049B"/>
    <w:rsid w:val="00912A2F"/>
    <w:rsid w:val="00913EDE"/>
    <w:rsid w:val="00924100"/>
    <w:rsid w:val="00934B3D"/>
    <w:rsid w:val="00944BC3"/>
    <w:rsid w:val="00950325"/>
    <w:rsid w:val="0095148F"/>
    <w:rsid w:val="00961337"/>
    <w:rsid w:val="00965985"/>
    <w:rsid w:val="009A1F61"/>
    <w:rsid w:val="009A3237"/>
    <w:rsid w:val="009B61B5"/>
    <w:rsid w:val="009D39E4"/>
    <w:rsid w:val="009D47B3"/>
    <w:rsid w:val="009E3618"/>
    <w:rsid w:val="009E5485"/>
    <w:rsid w:val="00A04648"/>
    <w:rsid w:val="00A06984"/>
    <w:rsid w:val="00A242F0"/>
    <w:rsid w:val="00A252B4"/>
    <w:rsid w:val="00A42F45"/>
    <w:rsid w:val="00A633B6"/>
    <w:rsid w:val="00A70ACD"/>
    <w:rsid w:val="00A85300"/>
    <w:rsid w:val="00A9717E"/>
    <w:rsid w:val="00AA2EB0"/>
    <w:rsid w:val="00AB7F24"/>
    <w:rsid w:val="00AC5795"/>
    <w:rsid w:val="00AD1E86"/>
    <w:rsid w:val="00AD78F8"/>
    <w:rsid w:val="00AE08B7"/>
    <w:rsid w:val="00AE6421"/>
    <w:rsid w:val="00B16C05"/>
    <w:rsid w:val="00B3647A"/>
    <w:rsid w:val="00B371AB"/>
    <w:rsid w:val="00B41304"/>
    <w:rsid w:val="00B42D0D"/>
    <w:rsid w:val="00B47F14"/>
    <w:rsid w:val="00B75BBD"/>
    <w:rsid w:val="00B97E66"/>
    <w:rsid w:val="00BB17F1"/>
    <w:rsid w:val="00BB5C7F"/>
    <w:rsid w:val="00BC1A43"/>
    <w:rsid w:val="00BC5F51"/>
    <w:rsid w:val="00BC6D7C"/>
    <w:rsid w:val="00BE5F93"/>
    <w:rsid w:val="00BE620D"/>
    <w:rsid w:val="00C067A1"/>
    <w:rsid w:val="00C07510"/>
    <w:rsid w:val="00C37F2A"/>
    <w:rsid w:val="00C47196"/>
    <w:rsid w:val="00C47BC6"/>
    <w:rsid w:val="00C57007"/>
    <w:rsid w:val="00C6764E"/>
    <w:rsid w:val="00C67FF0"/>
    <w:rsid w:val="00C7337A"/>
    <w:rsid w:val="00C74594"/>
    <w:rsid w:val="00C838E1"/>
    <w:rsid w:val="00C92DAC"/>
    <w:rsid w:val="00C94306"/>
    <w:rsid w:val="00C94B7F"/>
    <w:rsid w:val="00C95B1E"/>
    <w:rsid w:val="00CB0F04"/>
    <w:rsid w:val="00CB189A"/>
    <w:rsid w:val="00CC48D8"/>
    <w:rsid w:val="00CD22AB"/>
    <w:rsid w:val="00D00664"/>
    <w:rsid w:val="00D24B98"/>
    <w:rsid w:val="00D370DF"/>
    <w:rsid w:val="00D53836"/>
    <w:rsid w:val="00D67D19"/>
    <w:rsid w:val="00D728DF"/>
    <w:rsid w:val="00D8512E"/>
    <w:rsid w:val="00D96482"/>
    <w:rsid w:val="00DA146D"/>
    <w:rsid w:val="00DB728D"/>
    <w:rsid w:val="00DD4DCF"/>
    <w:rsid w:val="00DE000A"/>
    <w:rsid w:val="00DE3FD9"/>
    <w:rsid w:val="00DF4017"/>
    <w:rsid w:val="00E10AE5"/>
    <w:rsid w:val="00E1659B"/>
    <w:rsid w:val="00E167B7"/>
    <w:rsid w:val="00E20F0F"/>
    <w:rsid w:val="00E23345"/>
    <w:rsid w:val="00E2749C"/>
    <w:rsid w:val="00E3783E"/>
    <w:rsid w:val="00E400C9"/>
    <w:rsid w:val="00E41538"/>
    <w:rsid w:val="00E44FC1"/>
    <w:rsid w:val="00E55FB6"/>
    <w:rsid w:val="00E57985"/>
    <w:rsid w:val="00E84044"/>
    <w:rsid w:val="00EB63DF"/>
    <w:rsid w:val="00EC0249"/>
    <w:rsid w:val="00EC30CD"/>
    <w:rsid w:val="00ED2D60"/>
    <w:rsid w:val="00ED5AA7"/>
    <w:rsid w:val="00ED6946"/>
    <w:rsid w:val="00EF6012"/>
    <w:rsid w:val="00F12B62"/>
    <w:rsid w:val="00F30539"/>
    <w:rsid w:val="00F44D88"/>
    <w:rsid w:val="00F454F8"/>
    <w:rsid w:val="00F51B86"/>
    <w:rsid w:val="00F57BE4"/>
    <w:rsid w:val="00F63D9C"/>
    <w:rsid w:val="00F72FF9"/>
    <w:rsid w:val="00F837AC"/>
    <w:rsid w:val="00F929AB"/>
    <w:rsid w:val="00F97354"/>
    <w:rsid w:val="00FA0F93"/>
    <w:rsid w:val="00FD6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EB63DF"/>
    <w:pPr>
      <w:numPr>
        <w:numId w:val="1"/>
      </w:numPr>
      <w:ind w:hanging="720"/>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384206"/>
    <w:pPr>
      <w:numPr>
        <w:numId w:val="2"/>
      </w:numPr>
      <w:outlineLvl w:val="1"/>
    </w:pPr>
    <w:rPr>
      <w:rFonts w:ascii="Garamond" w:hAnsi="Garamond" w:cs="Times New Roman"/>
      <w:b/>
      <w:i/>
      <w:sz w:val="24"/>
    </w:rPr>
  </w:style>
  <w:style w:type="paragraph" w:styleId="Heading3">
    <w:name w:val="heading 3"/>
    <w:basedOn w:val="ListParagraph"/>
    <w:next w:val="Normal"/>
    <w:link w:val="Heading3Char"/>
    <w:qFormat/>
    <w:rsid w:val="00384206"/>
    <w:pPr>
      <w:numPr>
        <w:numId w:val="3"/>
      </w:numPr>
      <w:ind w:left="720" w:hanging="450"/>
      <w:outlineLvl w:val="2"/>
    </w:pPr>
    <w:rPr>
      <w:rFonts w:ascii="Garamond" w:hAnsi="Garamond"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804"/>
    <w:pPr>
      <w:ind w:left="720"/>
      <w:contextualSpacing/>
    </w:pPr>
  </w:style>
  <w:style w:type="paragraph" w:styleId="Header">
    <w:name w:val="header"/>
    <w:basedOn w:val="Normal"/>
    <w:link w:val="HeaderChar"/>
    <w:rsid w:val="00C94306"/>
    <w:pPr>
      <w:tabs>
        <w:tab w:val="center" w:pos="4320"/>
        <w:tab w:val="right" w:pos="8640"/>
      </w:tabs>
      <w:spacing w:before="120" w:after="12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94306"/>
    <w:rPr>
      <w:rFonts w:ascii="Times New Roman" w:eastAsia="Times New Roman" w:hAnsi="Times New Roman" w:cs="Times New Roman"/>
      <w:sz w:val="24"/>
      <w:szCs w:val="20"/>
    </w:rPr>
  </w:style>
  <w:style w:type="paragraph" w:customStyle="1" w:styleId="ExhibitTitle">
    <w:name w:val="Exhibit Title"/>
    <w:basedOn w:val="Normal"/>
    <w:rsid w:val="00C94306"/>
    <w:pPr>
      <w:pBdr>
        <w:bottom w:val="single" w:sz="4" w:space="1" w:color="auto"/>
      </w:pBdr>
      <w:spacing w:before="120" w:after="120" w:line="240" w:lineRule="auto"/>
      <w:jc w:val="both"/>
    </w:pPr>
    <w:rPr>
      <w:rFonts w:ascii="Times New Roman" w:eastAsia="Times New Roman" w:hAnsi="Times New Roman" w:cs="Times New Roman"/>
      <w:b/>
      <w:smallCaps/>
      <w:sz w:val="24"/>
      <w:szCs w:val="20"/>
    </w:rPr>
  </w:style>
  <w:style w:type="paragraph" w:customStyle="1" w:styleId="TableTextLeft">
    <w:name w:val="Table Text Left"/>
    <w:basedOn w:val="Normal"/>
    <w:rsid w:val="00C94306"/>
    <w:pPr>
      <w:spacing w:before="40" w:after="40" w:line="240" w:lineRule="auto"/>
    </w:pPr>
    <w:rPr>
      <w:rFonts w:ascii="Garamond" w:eastAsia="Times New Roman" w:hAnsi="Garamond" w:cs="Times New Roman"/>
      <w:sz w:val="24"/>
      <w:szCs w:val="24"/>
    </w:rPr>
  </w:style>
  <w:style w:type="paragraph" w:styleId="FootnoteText">
    <w:name w:val="footnote text"/>
    <w:basedOn w:val="Normal"/>
    <w:link w:val="FootnoteTextChar"/>
    <w:semiHidden/>
    <w:rsid w:val="003947B2"/>
    <w:pPr>
      <w:tabs>
        <w:tab w:val="left" w:pos="288"/>
      </w:tabs>
      <w:spacing w:after="60" w:line="240" w:lineRule="auto"/>
      <w:ind w:left="288" w:hanging="288"/>
      <w:jc w:val="both"/>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3947B2"/>
    <w:rPr>
      <w:rFonts w:ascii="Times New Roman" w:eastAsia="Times New Roman" w:hAnsi="Times New Roman" w:cs="Times New Roman"/>
      <w:szCs w:val="20"/>
    </w:rPr>
  </w:style>
  <w:style w:type="character" w:styleId="FootnoteReference">
    <w:name w:val="footnote reference"/>
    <w:basedOn w:val="DefaultParagraphFont"/>
    <w:semiHidden/>
    <w:rsid w:val="003947B2"/>
    <w:rPr>
      <w:rFonts w:cs="Times New Roman"/>
      <w:vertAlign w:val="superscript"/>
    </w:rPr>
  </w:style>
  <w:style w:type="paragraph" w:customStyle="1" w:styleId="Default">
    <w:name w:val="Default"/>
    <w:rsid w:val="003947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rsid w:val="00384206"/>
    <w:rPr>
      <w:rFonts w:ascii="Garamond" w:hAnsi="Garamond" w:cs="Times New Roman"/>
      <w:b/>
      <w:sz w:val="24"/>
    </w:rPr>
  </w:style>
  <w:style w:type="paragraph" w:customStyle="1" w:styleId="BulletLevel1">
    <w:name w:val="Bullet Level 1"/>
    <w:basedOn w:val="Normal"/>
    <w:rsid w:val="003B5006"/>
    <w:pPr>
      <w:numPr>
        <w:numId w:val="9"/>
      </w:numPr>
      <w:spacing w:before="120" w:after="120" w:line="240" w:lineRule="auto"/>
      <w:jc w:val="both"/>
    </w:pPr>
    <w:rPr>
      <w:rFonts w:ascii="Times New Roman" w:eastAsia="Times New Roman" w:hAnsi="Times New Roman" w:cs="Times New Roman"/>
      <w:sz w:val="24"/>
      <w:szCs w:val="20"/>
    </w:rPr>
  </w:style>
  <w:style w:type="paragraph" w:customStyle="1" w:styleId="TableTitle">
    <w:name w:val="Table Title"/>
    <w:basedOn w:val="BodyTextIndent"/>
    <w:rsid w:val="009A1F61"/>
    <w:pPr>
      <w:spacing w:before="60" w:after="60" w:line="240" w:lineRule="auto"/>
      <w:ind w:left="0"/>
      <w:jc w:val="center"/>
    </w:pPr>
    <w:rPr>
      <w:rFonts w:ascii="Garamond" w:eastAsia="Times New Roman" w:hAnsi="Garamond" w:cs="Times New Roman"/>
      <w:sz w:val="23"/>
      <w:szCs w:val="20"/>
    </w:rPr>
  </w:style>
  <w:style w:type="paragraph" w:styleId="BodyTextIndent">
    <w:name w:val="Body Text Indent"/>
    <w:basedOn w:val="Normal"/>
    <w:link w:val="BodyTextIndentChar"/>
    <w:uiPriority w:val="99"/>
    <w:semiHidden/>
    <w:unhideWhenUsed/>
    <w:rsid w:val="009A1F61"/>
    <w:pPr>
      <w:spacing w:after="120"/>
      <w:ind w:left="360"/>
    </w:pPr>
  </w:style>
  <w:style w:type="character" w:customStyle="1" w:styleId="BodyTextIndentChar">
    <w:name w:val="Body Text Indent Char"/>
    <w:basedOn w:val="DefaultParagraphFont"/>
    <w:link w:val="BodyTextIndent"/>
    <w:uiPriority w:val="99"/>
    <w:semiHidden/>
    <w:rsid w:val="009A1F61"/>
  </w:style>
  <w:style w:type="paragraph" w:customStyle="1" w:styleId="Style0">
    <w:name w:val="Style0"/>
    <w:rsid w:val="0026501F"/>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60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0D"/>
  </w:style>
  <w:style w:type="character" w:styleId="Emphasis">
    <w:name w:val="Emphasis"/>
    <w:basedOn w:val="DefaultParagraphFont"/>
    <w:qFormat/>
    <w:rsid w:val="0060300D"/>
    <w:rPr>
      <w:rFonts w:cs="Times New Roman"/>
      <w:i/>
      <w:iCs/>
    </w:rPr>
  </w:style>
  <w:style w:type="character" w:styleId="CommentReference">
    <w:name w:val="annotation reference"/>
    <w:basedOn w:val="DefaultParagraphFont"/>
    <w:uiPriority w:val="99"/>
    <w:semiHidden/>
    <w:unhideWhenUsed/>
    <w:rsid w:val="00C47BC6"/>
    <w:rPr>
      <w:sz w:val="16"/>
      <w:szCs w:val="16"/>
    </w:rPr>
  </w:style>
  <w:style w:type="paragraph" w:styleId="CommentText">
    <w:name w:val="annotation text"/>
    <w:basedOn w:val="Normal"/>
    <w:link w:val="CommentTextChar"/>
    <w:uiPriority w:val="99"/>
    <w:semiHidden/>
    <w:unhideWhenUsed/>
    <w:rsid w:val="00C47BC6"/>
    <w:pPr>
      <w:spacing w:line="240" w:lineRule="auto"/>
    </w:pPr>
    <w:rPr>
      <w:sz w:val="20"/>
      <w:szCs w:val="20"/>
    </w:rPr>
  </w:style>
  <w:style w:type="character" w:customStyle="1" w:styleId="CommentTextChar">
    <w:name w:val="Comment Text Char"/>
    <w:basedOn w:val="DefaultParagraphFont"/>
    <w:link w:val="CommentText"/>
    <w:uiPriority w:val="99"/>
    <w:semiHidden/>
    <w:rsid w:val="00C47BC6"/>
    <w:rPr>
      <w:sz w:val="20"/>
      <w:szCs w:val="20"/>
    </w:rPr>
  </w:style>
  <w:style w:type="paragraph" w:styleId="CommentSubject">
    <w:name w:val="annotation subject"/>
    <w:basedOn w:val="CommentText"/>
    <w:next w:val="CommentText"/>
    <w:link w:val="CommentSubjectChar"/>
    <w:uiPriority w:val="99"/>
    <w:semiHidden/>
    <w:unhideWhenUsed/>
    <w:rsid w:val="00C47BC6"/>
    <w:rPr>
      <w:b/>
      <w:bCs/>
    </w:rPr>
  </w:style>
  <w:style w:type="character" w:customStyle="1" w:styleId="CommentSubjectChar">
    <w:name w:val="Comment Subject Char"/>
    <w:basedOn w:val="CommentTextChar"/>
    <w:link w:val="CommentSubject"/>
    <w:uiPriority w:val="99"/>
    <w:semiHidden/>
    <w:rsid w:val="00C47BC6"/>
    <w:rPr>
      <w:b/>
      <w:bCs/>
      <w:sz w:val="20"/>
      <w:szCs w:val="20"/>
    </w:rPr>
  </w:style>
  <w:style w:type="paragraph" w:styleId="BalloonText">
    <w:name w:val="Balloon Text"/>
    <w:basedOn w:val="Normal"/>
    <w:link w:val="BalloonTextChar"/>
    <w:uiPriority w:val="99"/>
    <w:semiHidden/>
    <w:unhideWhenUsed/>
    <w:rsid w:val="00C4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BC6"/>
    <w:rPr>
      <w:rFonts w:ascii="Segoe UI" w:hAnsi="Segoe UI" w:cs="Segoe UI"/>
      <w:sz w:val="18"/>
      <w:szCs w:val="18"/>
    </w:rPr>
  </w:style>
  <w:style w:type="paragraph" w:styleId="BodyText">
    <w:name w:val="Body Text"/>
    <w:basedOn w:val="Normal"/>
    <w:link w:val="BodyTextChar"/>
    <w:uiPriority w:val="99"/>
    <w:unhideWhenUsed/>
    <w:rsid w:val="00E10AE5"/>
    <w:pPr>
      <w:spacing w:after="120"/>
    </w:pPr>
  </w:style>
  <w:style w:type="character" w:customStyle="1" w:styleId="BodyTextChar">
    <w:name w:val="Body Text Char"/>
    <w:basedOn w:val="DefaultParagraphFont"/>
    <w:link w:val="BodyText"/>
    <w:uiPriority w:val="99"/>
    <w:rsid w:val="00E10AE5"/>
  </w:style>
  <w:style w:type="table" w:styleId="TableGrid">
    <w:name w:val="Table Grid"/>
    <w:basedOn w:val="TableNormal"/>
    <w:uiPriority w:val="59"/>
    <w:rsid w:val="00E10AE5"/>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ullet1">
    <w:name w:val="NORC Table Bullet 1"/>
    <w:basedOn w:val="Normal"/>
    <w:qFormat/>
    <w:rsid w:val="00E10AE5"/>
    <w:pPr>
      <w:numPr>
        <w:numId w:val="12"/>
      </w:numPr>
      <w:tabs>
        <w:tab w:val="left" w:pos="144"/>
      </w:tabs>
      <w:spacing w:before="40" w:after="40" w:line="240" w:lineRule="auto"/>
      <w:ind w:left="144" w:hanging="144"/>
    </w:pPr>
    <w:rPr>
      <w:rFonts w:ascii="Arial" w:eastAsia="Times New Roman" w:hAnsi="Arial" w:cs="Times New Roman"/>
      <w:color w:val="000000"/>
      <w:sz w:val="18"/>
      <w:szCs w:val="20"/>
    </w:rPr>
  </w:style>
  <w:style w:type="paragraph" w:customStyle="1" w:styleId="Tablebullets">
    <w:name w:val="Table bullets"/>
    <w:basedOn w:val="Normal"/>
    <w:rsid w:val="00E10AE5"/>
    <w:pPr>
      <w:numPr>
        <w:numId w:val="15"/>
      </w:numPr>
      <w:spacing w:before="20" w:after="20" w:line="240" w:lineRule="auto"/>
    </w:pPr>
    <w:rPr>
      <w:rFonts w:ascii="Garamond" w:eastAsia="Times New Roman" w:hAnsi="Garamond" w:cs="Times New Roman"/>
      <w:sz w:val="23"/>
    </w:rPr>
  </w:style>
  <w:style w:type="character" w:styleId="Hyperlink">
    <w:name w:val="Hyperlink"/>
    <w:basedOn w:val="DefaultParagraphFont"/>
    <w:uiPriority w:val="99"/>
    <w:unhideWhenUsed/>
    <w:rsid w:val="009D47B3"/>
    <w:rPr>
      <w:color w:val="0563C1" w:themeColor="hyperlink"/>
      <w:u w:val="single"/>
    </w:rPr>
  </w:style>
  <w:style w:type="character" w:styleId="FollowedHyperlink">
    <w:name w:val="FollowedHyperlink"/>
    <w:basedOn w:val="DefaultParagraphFont"/>
    <w:uiPriority w:val="99"/>
    <w:semiHidden/>
    <w:unhideWhenUsed/>
    <w:rsid w:val="009D47B3"/>
    <w:rPr>
      <w:color w:val="954F72" w:themeColor="followedHyperlink"/>
      <w:u w:val="single"/>
    </w:rPr>
  </w:style>
  <w:style w:type="character" w:customStyle="1" w:styleId="Heading1Char">
    <w:name w:val="Heading 1 Char"/>
    <w:basedOn w:val="DefaultParagraphFont"/>
    <w:link w:val="Heading1"/>
    <w:uiPriority w:val="9"/>
    <w:rsid w:val="00EB63DF"/>
    <w:rPr>
      <w:rFonts w:ascii="Garamond" w:hAnsi="Garamond" w:cs="Times New Roman"/>
      <w:b/>
      <w:smallCaps/>
      <w:sz w:val="26"/>
      <w:szCs w:val="24"/>
    </w:rPr>
  </w:style>
  <w:style w:type="character" w:customStyle="1" w:styleId="Heading2Char">
    <w:name w:val="Heading 2 Char"/>
    <w:basedOn w:val="DefaultParagraphFont"/>
    <w:link w:val="Heading2"/>
    <w:uiPriority w:val="9"/>
    <w:rsid w:val="00384206"/>
    <w:rPr>
      <w:rFonts w:ascii="Garamond" w:hAnsi="Garamond" w:cs="Times New Roman"/>
      <w:b/>
      <w:i/>
      <w:sz w:val="24"/>
    </w:rPr>
  </w:style>
  <w:style w:type="paragraph" w:styleId="TOCHeading">
    <w:name w:val="TOC Heading"/>
    <w:basedOn w:val="Heading1"/>
    <w:next w:val="Normal"/>
    <w:uiPriority w:val="39"/>
    <w:unhideWhenUsed/>
    <w:qFormat/>
    <w:rsid w:val="004274D8"/>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342EDF"/>
    <w:pPr>
      <w:tabs>
        <w:tab w:val="left" w:pos="440"/>
        <w:tab w:val="right" w:leader="dot" w:pos="9350"/>
      </w:tabs>
      <w:spacing w:after="100"/>
    </w:pPr>
    <w:rPr>
      <w:b/>
      <w:noProof/>
    </w:rPr>
  </w:style>
  <w:style w:type="paragraph" w:styleId="TOC2">
    <w:name w:val="toc 2"/>
    <w:basedOn w:val="Normal"/>
    <w:next w:val="Normal"/>
    <w:autoRedefine/>
    <w:uiPriority w:val="39"/>
    <w:unhideWhenUsed/>
    <w:rsid w:val="004274D8"/>
    <w:pPr>
      <w:spacing w:after="100"/>
      <w:ind w:left="220"/>
    </w:pPr>
  </w:style>
  <w:style w:type="paragraph" w:styleId="TOC3">
    <w:name w:val="toc 3"/>
    <w:basedOn w:val="Normal"/>
    <w:next w:val="Normal"/>
    <w:autoRedefine/>
    <w:uiPriority w:val="39"/>
    <w:unhideWhenUsed/>
    <w:rsid w:val="004274D8"/>
    <w:pPr>
      <w:spacing w:after="100"/>
      <w:ind w:left="440"/>
    </w:pPr>
  </w:style>
  <w:style w:type="paragraph" w:styleId="NoSpacing">
    <w:name w:val="No Spacing"/>
    <w:uiPriority w:val="1"/>
    <w:qFormat/>
    <w:rsid w:val="004274D8"/>
    <w:pPr>
      <w:spacing w:after="0" w:line="240" w:lineRule="auto"/>
    </w:pPr>
  </w:style>
  <w:style w:type="paragraph" w:styleId="Revision">
    <w:name w:val="Revision"/>
    <w:hidden/>
    <w:uiPriority w:val="99"/>
    <w:semiHidden/>
    <w:rsid w:val="00C745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EB63DF"/>
    <w:pPr>
      <w:numPr>
        <w:numId w:val="1"/>
      </w:numPr>
      <w:ind w:hanging="720"/>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384206"/>
    <w:pPr>
      <w:numPr>
        <w:numId w:val="2"/>
      </w:numPr>
      <w:outlineLvl w:val="1"/>
    </w:pPr>
    <w:rPr>
      <w:rFonts w:ascii="Garamond" w:hAnsi="Garamond" w:cs="Times New Roman"/>
      <w:b/>
      <w:i/>
      <w:sz w:val="24"/>
    </w:rPr>
  </w:style>
  <w:style w:type="paragraph" w:styleId="Heading3">
    <w:name w:val="heading 3"/>
    <w:basedOn w:val="ListParagraph"/>
    <w:next w:val="Normal"/>
    <w:link w:val="Heading3Char"/>
    <w:qFormat/>
    <w:rsid w:val="00384206"/>
    <w:pPr>
      <w:numPr>
        <w:numId w:val="3"/>
      </w:numPr>
      <w:ind w:left="720" w:hanging="450"/>
      <w:outlineLvl w:val="2"/>
    </w:pPr>
    <w:rPr>
      <w:rFonts w:ascii="Garamond" w:hAnsi="Garamond"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804"/>
    <w:pPr>
      <w:ind w:left="720"/>
      <w:contextualSpacing/>
    </w:pPr>
  </w:style>
  <w:style w:type="paragraph" w:styleId="Header">
    <w:name w:val="header"/>
    <w:basedOn w:val="Normal"/>
    <w:link w:val="HeaderChar"/>
    <w:rsid w:val="00C94306"/>
    <w:pPr>
      <w:tabs>
        <w:tab w:val="center" w:pos="4320"/>
        <w:tab w:val="right" w:pos="8640"/>
      </w:tabs>
      <w:spacing w:before="120" w:after="12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94306"/>
    <w:rPr>
      <w:rFonts w:ascii="Times New Roman" w:eastAsia="Times New Roman" w:hAnsi="Times New Roman" w:cs="Times New Roman"/>
      <w:sz w:val="24"/>
      <w:szCs w:val="20"/>
    </w:rPr>
  </w:style>
  <w:style w:type="paragraph" w:customStyle="1" w:styleId="ExhibitTitle">
    <w:name w:val="Exhibit Title"/>
    <w:basedOn w:val="Normal"/>
    <w:rsid w:val="00C94306"/>
    <w:pPr>
      <w:pBdr>
        <w:bottom w:val="single" w:sz="4" w:space="1" w:color="auto"/>
      </w:pBdr>
      <w:spacing w:before="120" w:after="120" w:line="240" w:lineRule="auto"/>
      <w:jc w:val="both"/>
    </w:pPr>
    <w:rPr>
      <w:rFonts w:ascii="Times New Roman" w:eastAsia="Times New Roman" w:hAnsi="Times New Roman" w:cs="Times New Roman"/>
      <w:b/>
      <w:smallCaps/>
      <w:sz w:val="24"/>
      <w:szCs w:val="20"/>
    </w:rPr>
  </w:style>
  <w:style w:type="paragraph" w:customStyle="1" w:styleId="TableTextLeft">
    <w:name w:val="Table Text Left"/>
    <w:basedOn w:val="Normal"/>
    <w:rsid w:val="00C94306"/>
    <w:pPr>
      <w:spacing w:before="40" w:after="40" w:line="240" w:lineRule="auto"/>
    </w:pPr>
    <w:rPr>
      <w:rFonts w:ascii="Garamond" w:eastAsia="Times New Roman" w:hAnsi="Garamond" w:cs="Times New Roman"/>
      <w:sz w:val="24"/>
      <w:szCs w:val="24"/>
    </w:rPr>
  </w:style>
  <w:style w:type="paragraph" w:styleId="FootnoteText">
    <w:name w:val="footnote text"/>
    <w:basedOn w:val="Normal"/>
    <w:link w:val="FootnoteTextChar"/>
    <w:semiHidden/>
    <w:rsid w:val="003947B2"/>
    <w:pPr>
      <w:tabs>
        <w:tab w:val="left" w:pos="288"/>
      </w:tabs>
      <w:spacing w:after="60" w:line="240" w:lineRule="auto"/>
      <w:ind w:left="288" w:hanging="288"/>
      <w:jc w:val="both"/>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3947B2"/>
    <w:rPr>
      <w:rFonts w:ascii="Times New Roman" w:eastAsia="Times New Roman" w:hAnsi="Times New Roman" w:cs="Times New Roman"/>
      <w:szCs w:val="20"/>
    </w:rPr>
  </w:style>
  <w:style w:type="character" w:styleId="FootnoteReference">
    <w:name w:val="footnote reference"/>
    <w:basedOn w:val="DefaultParagraphFont"/>
    <w:semiHidden/>
    <w:rsid w:val="003947B2"/>
    <w:rPr>
      <w:rFonts w:cs="Times New Roman"/>
      <w:vertAlign w:val="superscript"/>
    </w:rPr>
  </w:style>
  <w:style w:type="paragraph" w:customStyle="1" w:styleId="Default">
    <w:name w:val="Default"/>
    <w:rsid w:val="003947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rsid w:val="00384206"/>
    <w:rPr>
      <w:rFonts w:ascii="Garamond" w:hAnsi="Garamond" w:cs="Times New Roman"/>
      <w:b/>
      <w:sz w:val="24"/>
    </w:rPr>
  </w:style>
  <w:style w:type="paragraph" w:customStyle="1" w:styleId="BulletLevel1">
    <w:name w:val="Bullet Level 1"/>
    <w:basedOn w:val="Normal"/>
    <w:rsid w:val="003B5006"/>
    <w:pPr>
      <w:numPr>
        <w:numId w:val="9"/>
      </w:numPr>
      <w:spacing w:before="120" w:after="120" w:line="240" w:lineRule="auto"/>
      <w:jc w:val="both"/>
    </w:pPr>
    <w:rPr>
      <w:rFonts w:ascii="Times New Roman" w:eastAsia="Times New Roman" w:hAnsi="Times New Roman" w:cs="Times New Roman"/>
      <w:sz w:val="24"/>
      <w:szCs w:val="20"/>
    </w:rPr>
  </w:style>
  <w:style w:type="paragraph" w:customStyle="1" w:styleId="TableTitle">
    <w:name w:val="Table Title"/>
    <w:basedOn w:val="BodyTextIndent"/>
    <w:rsid w:val="009A1F61"/>
    <w:pPr>
      <w:spacing w:before="60" w:after="60" w:line="240" w:lineRule="auto"/>
      <w:ind w:left="0"/>
      <w:jc w:val="center"/>
    </w:pPr>
    <w:rPr>
      <w:rFonts w:ascii="Garamond" w:eastAsia="Times New Roman" w:hAnsi="Garamond" w:cs="Times New Roman"/>
      <w:sz w:val="23"/>
      <w:szCs w:val="20"/>
    </w:rPr>
  </w:style>
  <w:style w:type="paragraph" w:styleId="BodyTextIndent">
    <w:name w:val="Body Text Indent"/>
    <w:basedOn w:val="Normal"/>
    <w:link w:val="BodyTextIndentChar"/>
    <w:uiPriority w:val="99"/>
    <w:semiHidden/>
    <w:unhideWhenUsed/>
    <w:rsid w:val="009A1F61"/>
    <w:pPr>
      <w:spacing w:after="120"/>
      <w:ind w:left="360"/>
    </w:pPr>
  </w:style>
  <w:style w:type="character" w:customStyle="1" w:styleId="BodyTextIndentChar">
    <w:name w:val="Body Text Indent Char"/>
    <w:basedOn w:val="DefaultParagraphFont"/>
    <w:link w:val="BodyTextIndent"/>
    <w:uiPriority w:val="99"/>
    <w:semiHidden/>
    <w:rsid w:val="009A1F61"/>
  </w:style>
  <w:style w:type="paragraph" w:customStyle="1" w:styleId="Style0">
    <w:name w:val="Style0"/>
    <w:rsid w:val="0026501F"/>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60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0D"/>
  </w:style>
  <w:style w:type="character" w:styleId="Emphasis">
    <w:name w:val="Emphasis"/>
    <w:basedOn w:val="DefaultParagraphFont"/>
    <w:qFormat/>
    <w:rsid w:val="0060300D"/>
    <w:rPr>
      <w:rFonts w:cs="Times New Roman"/>
      <w:i/>
      <w:iCs/>
    </w:rPr>
  </w:style>
  <w:style w:type="character" w:styleId="CommentReference">
    <w:name w:val="annotation reference"/>
    <w:basedOn w:val="DefaultParagraphFont"/>
    <w:uiPriority w:val="99"/>
    <w:semiHidden/>
    <w:unhideWhenUsed/>
    <w:rsid w:val="00C47BC6"/>
    <w:rPr>
      <w:sz w:val="16"/>
      <w:szCs w:val="16"/>
    </w:rPr>
  </w:style>
  <w:style w:type="paragraph" w:styleId="CommentText">
    <w:name w:val="annotation text"/>
    <w:basedOn w:val="Normal"/>
    <w:link w:val="CommentTextChar"/>
    <w:uiPriority w:val="99"/>
    <w:semiHidden/>
    <w:unhideWhenUsed/>
    <w:rsid w:val="00C47BC6"/>
    <w:pPr>
      <w:spacing w:line="240" w:lineRule="auto"/>
    </w:pPr>
    <w:rPr>
      <w:sz w:val="20"/>
      <w:szCs w:val="20"/>
    </w:rPr>
  </w:style>
  <w:style w:type="character" w:customStyle="1" w:styleId="CommentTextChar">
    <w:name w:val="Comment Text Char"/>
    <w:basedOn w:val="DefaultParagraphFont"/>
    <w:link w:val="CommentText"/>
    <w:uiPriority w:val="99"/>
    <w:semiHidden/>
    <w:rsid w:val="00C47BC6"/>
    <w:rPr>
      <w:sz w:val="20"/>
      <w:szCs w:val="20"/>
    </w:rPr>
  </w:style>
  <w:style w:type="paragraph" w:styleId="CommentSubject">
    <w:name w:val="annotation subject"/>
    <w:basedOn w:val="CommentText"/>
    <w:next w:val="CommentText"/>
    <w:link w:val="CommentSubjectChar"/>
    <w:uiPriority w:val="99"/>
    <w:semiHidden/>
    <w:unhideWhenUsed/>
    <w:rsid w:val="00C47BC6"/>
    <w:rPr>
      <w:b/>
      <w:bCs/>
    </w:rPr>
  </w:style>
  <w:style w:type="character" w:customStyle="1" w:styleId="CommentSubjectChar">
    <w:name w:val="Comment Subject Char"/>
    <w:basedOn w:val="CommentTextChar"/>
    <w:link w:val="CommentSubject"/>
    <w:uiPriority w:val="99"/>
    <w:semiHidden/>
    <w:rsid w:val="00C47BC6"/>
    <w:rPr>
      <w:b/>
      <w:bCs/>
      <w:sz w:val="20"/>
      <w:szCs w:val="20"/>
    </w:rPr>
  </w:style>
  <w:style w:type="paragraph" w:styleId="BalloonText">
    <w:name w:val="Balloon Text"/>
    <w:basedOn w:val="Normal"/>
    <w:link w:val="BalloonTextChar"/>
    <w:uiPriority w:val="99"/>
    <w:semiHidden/>
    <w:unhideWhenUsed/>
    <w:rsid w:val="00C4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BC6"/>
    <w:rPr>
      <w:rFonts w:ascii="Segoe UI" w:hAnsi="Segoe UI" w:cs="Segoe UI"/>
      <w:sz w:val="18"/>
      <w:szCs w:val="18"/>
    </w:rPr>
  </w:style>
  <w:style w:type="paragraph" w:styleId="BodyText">
    <w:name w:val="Body Text"/>
    <w:basedOn w:val="Normal"/>
    <w:link w:val="BodyTextChar"/>
    <w:uiPriority w:val="99"/>
    <w:unhideWhenUsed/>
    <w:rsid w:val="00E10AE5"/>
    <w:pPr>
      <w:spacing w:after="120"/>
    </w:pPr>
  </w:style>
  <w:style w:type="character" w:customStyle="1" w:styleId="BodyTextChar">
    <w:name w:val="Body Text Char"/>
    <w:basedOn w:val="DefaultParagraphFont"/>
    <w:link w:val="BodyText"/>
    <w:uiPriority w:val="99"/>
    <w:rsid w:val="00E10AE5"/>
  </w:style>
  <w:style w:type="table" w:styleId="TableGrid">
    <w:name w:val="Table Grid"/>
    <w:basedOn w:val="TableNormal"/>
    <w:uiPriority w:val="59"/>
    <w:rsid w:val="00E10AE5"/>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ullet1">
    <w:name w:val="NORC Table Bullet 1"/>
    <w:basedOn w:val="Normal"/>
    <w:qFormat/>
    <w:rsid w:val="00E10AE5"/>
    <w:pPr>
      <w:numPr>
        <w:numId w:val="12"/>
      </w:numPr>
      <w:tabs>
        <w:tab w:val="left" w:pos="144"/>
      </w:tabs>
      <w:spacing w:before="40" w:after="40" w:line="240" w:lineRule="auto"/>
      <w:ind w:left="144" w:hanging="144"/>
    </w:pPr>
    <w:rPr>
      <w:rFonts w:ascii="Arial" w:eastAsia="Times New Roman" w:hAnsi="Arial" w:cs="Times New Roman"/>
      <w:color w:val="000000"/>
      <w:sz w:val="18"/>
      <w:szCs w:val="20"/>
    </w:rPr>
  </w:style>
  <w:style w:type="paragraph" w:customStyle="1" w:styleId="Tablebullets">
    <w:name w:val="Table bullets"/>
    <w:basedOn w:val="Normal"/>
    <w:rsid w:val="00E10AE5"/>
    <w:pPr>
      <w:numPr>
        <w:numId w:val="15"/>
      </w:numPr>
      <w:spacing w:before="20" w:after="20" w:line="240" w:lineRule="auto"/>
    </w:pPr>
    <w:rPr>
      <w:rFonts w:ascii="Garamond" w:eastAsia="Times New Roman" w:hAnsi="Garamond" w:cs="Times New Roman"/>
      <w:sz w:val="23"/>
    </w:rPr>
  </w:style>
  <w:style w:type="character" w:styleId="Hyperlink">
    <w:name w:val="Hyperlink"/>
    <w:basedOn w:val="DefaultParagraphFont"/>
    <w:uiPriority w:val="99"/>
    <w:unhideWhenUsed/>
    <w:rsid w:val="009D47B3"/>
    <w:rPr>
      <w:color w:val="0563C1" w:themeColor="hyperlink"/>
      <w:u w:val="single"/>
    </w:rPr>
  </w:style>
  <w:style w:type="character" w:styleId="FollowedHyperlink">
    <w:name w:val="FollowedHyperlink"/>
    <w:basedOn w:val="DefaultParagraphFont"/>
    <w:uiPriority w:val="99"/>
    <w:semiHidden/>
    <w:unhideWhenUsed/>
    <w:rsid w:val="009D47B3"/>
    <w:rPr>
      <w:color w:val="954F72" w:themeColor="followedHyperlink"/>
      <w:u w:val="single"/>
    </w:rPr>
  </w:style>
  <w:style w:type="character" w:customStyle="1" w:styleId="Heading1Char">
    <w:name w:val="Heading 1 Char"/>
    <w:basedOn w:val="DefaultParagraphFont"/>
    <w:link w:val="Heading1"/>
    <w:uiPriority w:val="9"/>
    <w:rsid w:val="00EB63DF"/>
    <w:rPr>
      <w:rFonts w:ascii="Garamond" w:hAnsi="Garamond" w:cs="Times New Roman"/>
      <w:b/>
      <w:smallCaps/>
      <w:sz w:val="26"/>
      <w:szCs w:val="24"/>
    </w:rPr>
  </w:style>
  <w:style w:type="character" w:customStyle="1" w:styleId="Heading2Char">
    <w:name w:val="Heading 2 Char"/>
    <w:basedOn w:val="DefaultParagraphFont"/>
    <w:link w:val="Heading2"/>
    <w:uiPriority w:val="9"/>
    <w:rsid w:val="00384206"/>
    <w:rPr>
      <w:rFonts w:ascii="Garamond" w:hAnsi="Garamond" w:cs="Times New Roman"/>
      <w:b/>
      <w:i/>
      <w:sz w:val="24"/>
    </w:rPr>
  </w:style>
  <w:style w:type="paragraph" w:styleId="TOCHeading">
    <w:name w:val="TOC Heading"/>
    <w:basedOn w:val="Heading1"/>
    <w:next w:val="Normal"/>
    <w:uiPriority w:val="39"/>
    <w:unhideWhenUsed/>
    <w:qFormat/>
    <w:rsid w:val="004274D8"/>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342EDF"/>
    <w:pPr>
      <w:tabs>
        <w:tab w:val="left" w:pos="440"/>
        <w:tab w:val="right" w:leader="dot" w:pos="9350"/>
      </w:tabs>
      <w:spacing w:after="100"/>
    </w:pPr>
    <w:rPr>
      <w:b/>
      <w:noProof/>
    </w:rPr>
  </w:style>
  <w:style w:type="paragraph" w:styleId="TOC2">
    <w:name w:val="toc 2"/>
    <w:basedOn w:val="Normal"/>
    <w:next w:val="Normal"/>
    <w:autoRedefine/>
    <w:uiPriority w:val="39"/>
    <w:unhideWhenUsed/>
    <w:rsid w:val="004274D8"/>
    <w:pPr>
      <w:spacing w:after="100"/>
      <w:ind w:left="220"/>
    </w:pPr>
  </w:style>
  <w:style w:type="paragraph" w:styleId="TOC3">
    <w:name w:val="toc 3"/>
    <w:basedOn w:val="Normal"/>
    <w:next w:val="Normal"/>
    <w:autoRedefine/>
    <w:uiPriority w:val="39"/>
    <w:unhideWhenUsed/>
    <w:rsid w:val="004274D8"/>
    <w:pPr>
      <w:spacing w:after="100"/>
      <w:ind w:left="440"/>
    </w:pPr>
  </w:style>
  <w:style w:type="paragraph" w:styleId="NoSpacing">
    <w:name w:val="No Spacing"/>
    <w:uiPriority w:val="1"/>
    <w:qFormat/>
    <w:rsid w:val="004274D8"/>
    <w:pPr>
      <w:spacing w:after="0" w:line="240" w:lineRule="auto"/>
    </w:pPr>
  </w:style>
  <w:style w:type="paragraph" w:styleId="Revision">
    <w:name w:val="Revision"/>
    <w:hidden/>
    <w:uiPriority w:val="99"/>
    <w:semiHidden/>
    <w:rsid w:val="00C745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1634">
      <w:bodyDiv w:val="1"/>
      <w:marLeft w:val="0"/>
      <w:marRight w:val="0"/>
      <w:marTop w:val="0"/>
      <w:marBottom w:val="0"/>
      <w:divBdr>
        <w:top w:val="none" w:sz="0" w:space="0" w:color="auto"/>
        <w:left w:val="none" w:sz="0" w:space="0" w:color="auto"/>
        <w:bottom w:val="none" w:sz="0" w:space="0" w:color="auto"/>
        <w:right w:val="none" w:sz="0" w:space="0" w:color="auto"/>
      </w:divBdr>
    </w:div>
    <w:div w:id="309100182">
      <w:bodyDiv w:val="1"/>
      <w:marLeft w:val="0"/>
      <w:marRight w:val="0"/>
      <w:marTop w:val="0"/>
      <w:marBottom w:val="0"/>
      <w:divBdr>
        <w:top w:val="none" w:sz="0" w:space="0" w:color="auto"/>
        <w:left w:val="none" w:sz="0" w:space="0" w:color="auto"/>
        <w:bottom w:val="none" w:sz="0" w:space="0" w:color="auto"/>
        <w:right w:val="none" w:sz="0" w:space="0" w:color="auto"/>
      </w:divBdr>
    </w:div>
    <w:div w:id="1212617993">
      <w:bodyDiv w:val="1"/>
      <w:marLeft w:val="0"/>
      <w:marRight w:val="0"/>
      <w:marTop w:val="0"/>
      <w:marBottom w:val="0"/>
      <w:divBdr>
        <w:top w:val="none" w:sz="0" w:space="0" w:color="auto"/>
        <w:left w:val="none" w:sz="0" w:space="0" w:color="auto"/>
        <w:bottom w:val="none" w:sz="0" w:space="0" w:color="auto"/>
        <w:right w:val="none" w:sz="0" w:space="0" w:color="auto"/>
      </w:divBdr>
    </w:div>
    <w:div w:id="1500543276">
      <w:bodyDiv w:val="1"/>
      <w:marLeft w:val="0"/>
      <w:marRight w:val="0"/>
      <w:marTop w:val="0"/>
      <w:marBottom w:val="0"/>
      <w:divBdr>
        <w:top w:val="none" w:sz="0" w:space="0" w:color="auto"/>
        <w:left w:val="none" w:sz="0" w:space="0" w:color="auto"/>
        <w:bottom w:val="none" w:sz="0" w:space="0" w:color="auto"/>
        <w:right w:val="none" w:sz="0" w:space="0" w:color="auto"/>
      </w:divBdr>
    </w:div>
    <w:div w:id="1586454030">
      <w:bodyDiv w:val="1"/>
      <w:marLeft w:val="0"/>
      <w:marRight w:val="0"/>
      <w:marTop w:val="0"/>
      <w:marBottom w:val="0"/>
      <w:divBdr>
        <w:top w:val="none" w:sz="0" w:space="0" w:color="auto"/>
        <w:left w:val="none" w:sz="0" w:space="0" w:color="auto"/>
        <w:bottom w:val="none" w:sz="0" w:space="0" w:color="auto"/>
        <w:right w:val="none" w:sz="0" w:space="0" w:color="auto"/>
      </w:divBdr>
    </w:div>
    <w:div w:id="1675456975">
      <w:bodyDiv w:val="1"/>
      <w:marLeft w:val="0"/>
      <w:marRight w:val="0"/>
      <w:marTop w:val="0"/>
      <w:marBottom w:val="0"/>
      <w:divBdr>
        <w:top w:val="none" w:sz="0" w:space="0" w:color="auto"/>
        <w:left w:val="none" w:sz="0" w:space="0" w:color="auto"/>
        <w:bottom w:val="none" w:sz="0" w:space="0" w:color="auto"/>
        <w:right w:val="none" w:sz="0" w:space="0" w:color="auto"/>
      </w:divBdr>
      <w:divsChild>
        <w:div w:id="840436212">
          <w:marLeft w:val="0"/>
          <w:marRight w:val="0"/>
          <w:marTop w:val="0"/>
          <w:marBottom w:val="0"/>
          <w:divBdr>
            <w:top w:val="none" w:sz="0" w:space="0" w:color="auto"/>
            <w:left w:val="none" w:sz="0" w:space="0" w:color="auto"/>
            <w:bottom w:val="none" w:sz="0" w:space="0" w:color="auto"/>
            <w:right w:val="none" w:sz="0" w:space="0" w:color="auto"/>
          </w:divBdr>
          <w:divsChild>
            <w:div w:id="1024475168">
              <w:marLeft w:val="0"/>
              <w:marRight w:val="0"/>
              <w:marTop w:val="0"/>
              <w:marBottom w:val="0"/>
              <w:divBdr>
                <w:top w:val="none" w:sz="0" w:space="0" w:color="auto"/>
                <w:left w:val="none" w:sz="0" w:space="0" w:color="auto"/>
                <w:bottom w:val="none" w:sz="0" w:space="0" w:color="auto"/>
                <w:right w:val="none" w:sz="0" w:space="0" w:color="auto"/>
              </w:divBdr>
              <w:divsChild>
                <w:div w:id="636494652">
                  <w:marLeft w:val="0"/>
                  <w:marRight w:val="0"/>
                  <w:marTop w:val="0"/>
                  <w:marBottom w:val="0"/>
                  <w:divBdr>
                    <w:top w:val="none" w:sz="0" w:space="0" w:color="auto"/>
                    <w:left w:val="none" w:sz="0" w:space="0" w:color="auto"/>
                    <w:bottom w:val="none" w:sz="0" w:space="0" w:color="auto"/>
                    <w:right w:val="none" w:sz="0" w:space="0" w:color="auto"/>
                  </w:divBdr>
                  <w:divsChild>
                    <w:div w:id="1824160267">
                      <w:marLeft w:val="0"/>
                      <w:marRight w:val="0"/>
                      <w:marTop w:val="0"/>
                      <w:marBottom w:val="0"/>
                      <w:divBdr>
                        <w:top w:val="none" w:sz="0" w:space="0" w:color="auto"/>
                        <w:left w:val="none" w:sz="0" w:space="0" w:color="auto"/>
                        <w:bottom w:val="none" w:sz="0" w:space="0" w:color="auto"/>
                        <w:right w:val="none" w:sz="0" w:space="0" w:color="auto"/>
                      </w:divBdr>
                      <w:divsChild>
                        <w:div w:id="265356755">
                          <w:marLeft w:val="0"/>
                          <w:marRight w:val="0"/>
                          <w:marTop w:val="0"/>
                          <w:marBottom w:val="0"/>
                          <w:divBdr>
                            <w:top w:val="none" w:sz="0" w:space="0" w:color="auto"/>
                            <w:left w:val="none" w:sz="0" w:space="0" w:color="auto"/>
                            <w:bottom w:val="none" w:sz="0" w:space="0" w:color="auto"/>
                            <w:right w:val="none" w:sz="0" w:space="0" w:color="auto"/>
                          </w:divBdr>
                          <w:divsChild>
                            <w:div w:id="542179995">
                              <w:marLeft w:val="0"/>
                              <w:marRight w:val="0"/>
                              <w:marTop w:val="0"/>
                              <w:marBottom w:val="0"/>
                              <w:divBdr>
                                <w:top w:val="none" w:sz="0" w:space="0" w:color="auto"/>
                                <w:left w:val="none" w:sz="0" w:space="0" w:color="auto"/>
                                <w:bottom w:val="none" w:sz="0" w:space="0" w:color="auto"/>
                                <w:right w:val="none" w:sz="0" w:space="0" w:color="auto"/>
                              </w:divBdr>
                              <w:divsChild>
                                <w:div w:id="2073043170">
                                  <w:marLeft w:val="0"/>
                                  <w:marRight w:val="0"/>
                                  <w:marTop w:val="0"/>
                                  <w:marBottom w:val="0"/>
                                  <w:divBdr>
                                    <w:top w:val="none" w:sz="0" w:space="0" w:color="auto"/>
                                    <w:left w:val="none" w:sz="0" w:space="0" w:color="auto"/>
                                    <w:bottom w:val="none" w:sz="0" w:space="0" w:color="auto"/>
                                    <w:right w:val="none" w:sz="0" w:space="0" w:color="auto"/>
                                  </w:divBdr>
                                  <w:divsChild>
                                    <w:div w:id="1689600041">
                                      <w:marLeft w:val="0"/>
                                      <w:marRight w:val="0"/>
                                      <w:marTop w:val="0"/>
                                      <w:marBottom w:val="0"/>
                                      <w:divBdr>
                                        <w:top w:val="none" w:sz="0" w:space="0" w:color="auto"/>
                                        <w:left w:val="none" w:sz="0" w:space="0" w:color="auto"/>
                                        <w:bottom w:val="none" w:sz="0" w:space="0" w:color="auto"/>
                                        <w:right w:val="none" w:sz="0" w:space="0" w:color="auto"/>
                                      </w:divBdr>
                                      <w:divsChild>
                                        <w:div w:id="2074741583">
                                          <w:marLeft w:val="0"/>
                                          <w:marRight w:val="0"/>
                                          <w:marTop w:val="0"/>
                                          <w:marBottom w:val="0"/>
                                          <w:divBdr>
                                            <w:top w:val="none" w:sz="0" w:space="0" w:color="auto"/>
                                            <w:left w:val="none" w:sz="0" w:space="0" w:color="auto"/>
                                            <w:bottom w:val="none" w:sz="0" w:space="0" w:color="auto"/>
                                            <w:right w:val="none" w:sz="0" w:space="0" w:color="auto"/>
                                          </w:divBdr>
                                          <w:divsChild>
                                            <w:div w:id="900016574">
                                              <w:marLeft w:val="0"/>
                                              <w:marRight w:val="0"/>
                                              <w:marTop w:val="0"/>
                                              <w:marBottom w:val="0"/>
                                              <w:divBdr>
                                                <w:top w:val="none" w:sz="0" w:space="0" w:color="auto"/>
                                                <w:left w:val="none" w:sz="0" w:space="0" w:color="auto"/>
                                                <w:bottom w:val="none" w:sz="0" w:space="0" w:color="auto"/>
                                                <w:right w:val="none" w:sz="0" w:space="0" w:color="auto"/>
                                              </w:divBdr>
                                              <w:divsChild>
                                                <w:div w:id="72246904">
                                                  <w:marLeft w:val="0"/>
                                                  <w:marRight w:val="0"/>
                                                  <w:marTop w:val="0"/>
                                                  <w:marBottom w:val="0"/>
                                                  <w:divBdr>
                                                    <w:top w:val="none" w:sz="0" w:space="0" w:color="auto"/>
                                                    <w:left w:val="none" w:sz="0" w:space="0" w:color="auto"/>
                                                    <w:bottom w:val="none" w:sz="0" w:space="0" w:color="auto"/>
                                                    <w:right w:val="none" w:sz="0" w:space="0" w:color="auto"/>
                                                  </w:divBdr>
                                                  <w:divsChild>
                                                    <w:div w:id="1205945539">
                                                      <w:marLeft w:val="0"/>
                                                      <w:marRight w:val="0"/>
                                                      <w:marTop w:val="0"/>
                                                      <w:marBottom w:val="0"/>
                                                      <w:divBdr>
                                                        <w:top w:val="none" w:sz="0" w:space="0" w:color="auto"/>
                                                        <w:left w:val="none" w:sz="0" w:space="0" w:color="auto"/>
                                                        <w:bottom w:val="none" w:sz="0" w:space="0" w:color="auto"/>
                                                        <w:right w:val="none" w:sz="0" w:space="0" w:color="auto"/>
                                                      </w:divBdr>
                                                      <w:divsChild>
                                                        <w:div w:id="832185368">
                                                          <w:marLeft w:val="0"/>
                                                          <w:marRight w:val="0"/>
                                                          <w:marTop w:val="0"/>
                                                          <w:marBottom w:val="0"/>
                                                          <w:divBdr>
                                                            <w:top w:val="none" w:sz="0" w:space="0" w:color="auto"/>
                                                            <w:left w:val="none" w:sz="0" w:space="0" w:color="auto"/>
                                                            <w:bottom w:val="none" w:sz="0" w:space="0" w:color="auto"/>
                                                            <w:right w:val="none" w:sz="0" w:space="0" w:color="auto"/>
                                                          </w:divBdr>
                                                          <w:divsChild>
                                                            <w:div w:id="1702196237">
                                                              <w:marLeft w:val="0"/>
                                                              <w:marRight w:val="0"/>
                                                              <w:marTop w:val="0"/>
                                                              <w:marBottom w:val="0"/>
                                                              <w:divBdr>
                                                                <w:top w:val="none" w:sz="0" w:space="0" w:color="auto"/>
                                                                <w:left w:val="none" w:sz="0" w:space="0" w:color="auto"/>
                                                                <w:bottom w:val="none" w:sz="0" w:space="0" w:color="auto"/>
                                                                <w:right w:val="none" w:sz="0" w:space="0" w:color="auto"/>
                                                              </w:divBdr>
                                                              <w:divsChild>
                                                                <w:div w:id="891621129">
                                                                  <w:marLeft w:val="0"/>
                                                                  <w:marRight w:val="0"/>
                                                                  <w:marTop w:val="0"/>
                                                                  <w:marBottom w:val="0"/>
                                                                  <w:divBdr>
                                                                    <w:top w:val="none" w:sz="0" w:space="0" w:color="auto"/>
                                                                    <w:left w:val="none" w:sz="0" w:space="0" w:color="auto"/>
                                                                    <w:bottom w:val="none" w:sz="0" w:space="0" w:color="auto"/>
                                                                    <w:right w:val="none" w:sz="0" w:space="0" w:color="auto"/>
                                                                  </w:divBdr>
                                                                  <w:divsChild>
                                                                    <w:div w:id="1952858591">
                                                                      <w:marLeft w:val="0"/>
                                                                      <w:marRight w:val="0"/>
                                                                      <w:marTop w:val="0"/>
                                                                      <w:marBottom w:val="0"/>
                                                                      <w:divBdr>
                                                                        <w:top w:val="none" w:sz="0" w:space="0" w:color="auto"/>
                                                                        <w:left w:val="none" w:sz="0" w:space="0" w:color="auto"/>
                                                                        <w:bottom w:val="none" w:sz="0" w:space="0" w:color="auto"/>
                                                                        <w:right w:val="none" w:sz="0" w:space="0" w:color="auto"/>
                                                                      </w:divBdr>
                                                                      <w:divsChild>
                                                                        <w:div w:id="11680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6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cs/ocs/sp/nctb1349.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ocs/sp/nctb134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ocs/sp/nctb1349.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8F88-144E-4E55-A5A1-A6F64BE2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9419</Words>
  <Characters>53692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Heffernan</dc:creator>
  <cp:lastModifiedBy>Windows User</cp:lastModifiedBy>
  <cp:revision>2</cp:revision>
  <cp:lastPrinted>2015-01-28T19:01:00Z</cp:lastPrinted>
  <dcterms:created xsi:type="dcterms:W3CDTF">2015-06-10T18:29:00Z</dcterms:created>
  <dcterms:modified xsi:type="dcterms:W3CDTF">2015-06-10T18:29:00Z</dcterms:modified>
</cp:coreProperties>
</file>