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C5" w:rsidRPr="00E61A23" w:rsidRDefault="00ED78C5" w:rsidP="00A46EE5">
      <w:pPr>
        <w:jc w:val="center"/>
        <w:rPr>
          <w:b/>
          <w:sz w:val="28"/>
        </w:rPr>
      </w:pPr>
    </w:p>
    <w:p w:rsidR="00EB74D3" w:rsidRPr="00E61A23" w:rsidRDefault="00EB74D3" w:rsidP="00B61A44">
      <w:pPr>
        <w:jc w:val="center"/>
        <w:rPr>
          <w:b/>
          <w:sz w:val="32"/>
          <w:szCs w:val="32"/>
        </w:rPr>
      </w:pPr>
    </w:p>
    <w:p w:rsidR="00EB74D3" w:rsidRPr="00E61A23" w:rsidRDefault="00EB74D3" w:rsidP="00B61A44">
      <w:pPr>
        <w:jc w:val="center"/>
        <w:rPr>
          <w:b/>
          <w:sz w:val="32"/>
          <w:szCs w:val="32"/>
        </w:rPr>
      </w:pPr>
    </w:p>
    <w:p w:rsidR="00EB74D3" w:rsidRPr="00E61A23" w:rsidRDefault="00EB74D3" w:rsidP="00B61A44">
      <w:pPr>
        <w:jc w:val="center"/>
        <w:rPr>
          <w:b/>
          <w:sz w:val="32"/>
          <w:szCs w:val="32"/>
        </w:rPr>
      </w:pPr>
    </w:p>
    <w:p w:rsidR="00EB74D3" w:rsidRPr="00E61A23" w:rsidRDefault="00EB74D3" w:rsidP="00B61A44">
      <w:pPr>
        <w:jc w:val="center"/>
        <w:rPr>
          <w:b/>
          <w:sz w:val="32"/>
          <w:szCs w:val="32"/>
        </w:rPr>
      </w:pPr>
    </w:p>
    <w:p w:rsidR="00B61A44" w:rsidRPr="00E61A23" w:rsidRDefault="00B61A44" w:rsidP="00B61A44">
      <w:pPr>
        <w:jc w:val="center"/>
        <w:rPr>
          <w:b/>
          <w:sz w:val="32"/>
          <w:szCs w:val="32"/>
        </w:rPr>
      </w:pPr>
      <w:r w:rsidRPr="00E61A23">
        <w:rPr>
          <w:b/>
          <w:sz w:val="32"/>
          <w:szCs w:val="32"/>
        </w:rPr>
        <w:t xml:space="preserve">Supporting Statement </w:t>
      </w:r>
      <w:r w:rsidR="004E7629" w:rsidRPr="00E61A23">
        <w:rPr>
          <w:b/>
          <w:sz w:val="32"/>
          <w:szCs w:val="32"/>
        </w:rPr>
        <w:t>A</w:t>
      </w:r>
      <w:r w:rsidRPr="00E61A23">
        <w:rPr>
          <w:b/>
          <w:sz w:val="32"/>
          <w:szCs w:val="32"/>
        </w:rPr>
        <w:t xml:space="preserve"> For:</w:t>
      </w:r>
    </w:p>
    <w:p w:rsidR="00B61A44" w:rsidRPr="00E61A23" w:rsidRDefault="00B61A44" w:rsidP="00B61A44">
      <w:pPr>
        <w:jc w:val="center"/>
        <w:rPr>
          <w:b/>
          <w:sz w:val="32"/>
          <w:szCs w:val="32"/>
        </w:rPr>
      </w:pPr>
    </w:p>
    <w:p w:rsidR="00EB74D3" w:rsidRPr="00E61A23" w:rsidRDefault="00EB74D3" w:rsidP="00B61A44">
      <w:pPr>
        <w:jc w:val="center"/>
        <w:rPr>
          <w:b/>
          <w:sz w:val="32"/>
          <w:szCs w:val="32"/>
        </w:rPr>
      </w:pPr>
    </w:p>
    <w:p w:rsidR="00EB74D3" w:rsidRPr="00E61A23" w:rsidRDefault="00EB74D3" w:rsidP="00B61A44">
      <w:pPr>
        <w:jc w:val="center"/>
        <w:rPr>
          <w:b/>
          <w:sz w:val="32"/>
          <w:szCs w:val="32"/>
        </w:rPr>
      </w:pPr>
    </w:p>
    <w:p w:rsidR="00EB74D3" w:rsidRPr="00E61A23" w:rsidRDefault="00EB74D3" w:rsidP="00B61A44">
      <w:pPr>
        <w:jc w:val="center"/>
        <w:rPr>
          <w:sz w:val="32"/>
          <w:szCs w:val="32"/>
        </w:rPr>
      </w:pPr>
      <w:r w:rsidRPr="00E61A23">
        <w:rPr>
          <w:sz w:val="32"/>
          <w:szCs w:val="32"/>
        </w:rPr>
        <w:t xml:space="preserve">Process and Outcomes Evaluation of </w:t>
      </w:r>
    </w:p>
    <w:p w:rsidR="00EB74D3" w:rsidRPr="00E61A23" w:rsidRDefault="00EB74D3" w:rsidP="00B61A44">
      <w:pPr>
        <w:jc w:val="center"/>
        <w:rPr>
          <w:sz w:val="32"/>
          <w:szCs w:val="32"/>
        </w:rPr>
      </w:pPr>
    </w:p>
    <w:p w:rsidR="00B61A44" w:rsidRPr="00E61A23" w:rsidRDefault="00EB74D3" w:rsidP="00B61A44">
      <w:pPr>
        <w:jc w:val="center"/>
        <w:rPr>
          <w:b/>
          <w:sz w:val="32"/>
          <w:szCs w:val="32"/>
        </w:rPr>
      </w:pPr>
      <w:r w:rsidRPr="00E61A23">
        <w:rPr>
          <w:sz w:val="32"/>
          <w:szCs w:val="32"/>
        </w:rPr>
        <w:t xml:space="preserve">NCI Physical Sciences in Oncology </w:t>
      </w:r>
      <w:r w:rsidR="00E17535" w:rsidRPr="00E61A23">
        <w:rPr>
          <w:sz w:val="32"/>
          <w:szCs w:val="32"/>
        </w:rPr>
        <w:t xml:space="preserve">Centers </w:t>
      </w:r>
      <w:r w:rsidR="00F0006A" w:rsidRPr="00E61A23">
        <w:rPr>
          <w:sz w:val="32"/>
          <w:szCs w:val="32"/>
        </w:rPr>
        <w:t xml:space="preserve">(PS-OC) </w:t>
      </w:r>
      <w:r w:rsidRPr="00E61A23">
        <w:rPr>
          <w:sz w:val="32"/>
          <w:szCs w:val="32"/>
        </w:rPr>
        <w:t>Initiative</w:t>
      </w:r>
      <w:r w:rsidR="00C903EE" w:rsidRPr="00E61A23">
        <w:rPr>
          <w:b/>
          <w:sz w:val="32"/>
          <w:szCs w:val="32"/>
        </w:rPr>
        <w:t xml:space="preserve"> (NCI)</w:t>
      </w:r>
    </w:p>
    <w:p w:rsidR="00B61A44" w:rsidRPr="00E61A23" w:rsidRDefault="00B61A44" w:rsidP="00B61A44">
      <w:pPr>
        <w:jc w:val="center"/>
        <w:rPr>
          <w:b/>
          <w:sz w:val="28"/>
          <w:szCs w:val="28"/>
        </w:rPr>
      </w:pPr>
    </w:p>
    <w:p w:rsidR="00EB74D3" w:rsidRPr="00E61A23" w:rsidRDefault="00EB74D3" w:rsidP="00B61A44">
      <w:pPr>
        <w:jc w:val="center"/>
        <w:rPr>
          <w:b/>
          <w:color w:val="000000"/>
          <w:sz w:val="28"/>
          <w:szCs w:val="28"/>
        </w:rPr>
      </w:pPr>
    </w:p>
    <w:p w:rsidR="00EB74D3" w:rsidRPr="00E61A23" w:rsidRDefault="00EB74D3" w:rsidP="00B61A44">
      <w:pPr>
        <w:jc w:val="center"/>
        <w:rPr>
          <w:b/>
          <w:color w:val="000000"/>
          <w:sz w:val="28"/>
          <w:szCs w:val="28"/>
        </w:rPr>
      </w:pPr>
    </w:p>
    <w:p w:rsidR="00EB74D3" w:rsidRPr="00E61A23" w:rsidRDefault="00EB74D3" w:rsidP="00B61A44">
      <w:pPr>
        <w:jc w:val="center"/>
        <w:rPr>
          <w:b/>
          <w:color w:val="000000"/>
          <w:sz w:val="28"/>
          <w:szCs w:val="28"/>
        </w:rPr>
      </w:pPr>
    </w:p>
    <w:p w:rsidR="00ED78C5" w:rsidRDefault="006D67FA" w:rsidP="00B61A44">
      <w:pPr>
        <w:jc w:val="center"/>
        <w:rPr>
          <w:color w:val="000000"/>
          <w:sz w:val="28"/>
          <w:szCs w:val="28"/>
        </w:rPr>
      </w:pPr>
      <w:r>
        <w:rPr>
          <w:color w:val="000000"/>
          <w:sz w:val="28"/>
          <w:szCs w:val="28"/>
        </w:rPr>
        <w:t>June</w:t>
      </w:r>
      <w:r w:rsidR="00165BAB">
        <w:rPr>
          <w:color w:val="000000"/>
          <w:sz w:val="28"/>
          <w:szCs w:val="28"/>
        </w:rPr>
        <w:t xml:space="preserve"> </w:t>
      </w:r>
      <w:r w:rsidR="0084752A">
        <w:rPr>
          <w:color w:val="000000"/>
          <w:sz w:val="28"/>
          <w:szCs w:val="28"/>
        </w:rPr>
        <w:t>12</w:t>
      </w:r>
      <w:r w:rsidR="00125380">
        <w:rPr>
          <w:color w:val="000000"/>
          <w:sz w:val="28"/>
          <w:szCs w:val="28"/>
        </w:rPr>
        <w:t>, 2015</w:t>
      </w:r>
    </w:p>
    <w:p w:rsidR="00125380" w:rsidRPr="00E61A23" w:rsidRDefault="00125380" w:rsidP="00125380">
      <w:pPr>
        <w:rPr>
          <w:color w:val="000000"/>
          <w:sz w:val="28"/>
          <w:szCs w:val="28"/>
        </w:rPr>
      </w:pPr>
    </w:p>
    <w:p w:rsidR="00B61A44" w:rsidRPr="00E61A23" w:rsidRDefault="00B61A44" w:rsidP="00B61A44">
      <w:pPr>
        <w:jc w:val="center"/>
        <w:rPr>
          <w:b/>
          <w:sz w:val="28"/>
          <w:szCs w:val="28"/>
        </w:rPr>
      </w:pPr>
    </w:p>
    <w:p w:rsidR="00EB74D3" w:rsidRPr="00E61A23" w:rsidRDefault="00EB74D3" w:rsidP="00EB74D3">
      <w:pPr>
        <w:spacing w:line="240" w:lineRule="auto"/>
        <w:ind w:left="360"/>
      </w:pPr>
      <w:bookmarkStart w:id="0" w:name="_Toc5610271"/>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bookmarkStart w:id="1" w:name="_GoBack"/>
      <w:bookmarkEnd w:id="1"/>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pPr>
    </w:p>
    <w:p w:rsidR="00EB74D3" w:rsidRPr="00E61A23" w:rsidRDefault="00EB74D3" w:rsidP="00EB74D3">
      <w:pPr>
        <w:spacing w:line="240" w:lineRule="auto"/>
        <w:ind w:left="360"/>
        <w:rPr>
          <w:sz w:val="24"/>
          <w:szCs w:val="24"/>
        </w:rPr>
      </w:pPr>
      <w:r w:rsidRPr="00E61A23">
        <w:rPr>
          <w:sz w:val="24"/>
          <w:szCs w:val="24"/>
        </w:rPr>
        <w:t>Nicole M. Moore</w:t>
      </w:r>
    </w:p>
    <w:p w:rsidR="00EB74D3" w:rsidRPr="00E61A23" w:rsidRDefault="00EB74D3" w:rsidP="00EB74D3">
      <w:pPr>
        <w:spacing w:line="240" w:lineRule="auto"/>
        <w:ind w:left="360"/>
        <w:rPr>
          <w:sz w:val="24"/>
          <w:szCs w:val="24"/>
        </w:rPr>
      </w:pPr>
      <w:r w:rsidRPr="00E61A23">
        <w:rPr>
          <w:sz w:val="24"/>
          <w:szCs w:val="24"/>
        </w:rPr>
        <w:t>Division of Cancer Biology</w:t>
      </w:r>
    </w:p>
    <w:p w:rsidR="00EB74D3" w:rsidRPr="00E61A23" w:rsidRDefault="00EB74D3" w:rsidP="00EB74D3">
      <w:pPr>
        <w:spacing w:line="240" w:lineRule="auto"/>
        <w:ind w:left="360"/>
        <w:rPr>
          <w:sz w:val="24"/>
          <w:szCs w:val="24"/>
        </w:rPr>
      </w:pPr>
      <w:r w:rsidRPr="00E61A23">
        <w:rPr>
          <w:sz w:val="24"/>
          <w:szCs w:val="24"/>
        </w:rPr>
        <w:t>National Cancer Institute</w:t>
      </w:r>
    </w:p>
    <w:p w:rsidR="00EB74D3" w:rsidRPr="00E61A23" w:rsidRDefault="00EB74D3" w:rsidP="00EB74D3">
      <w:pPr>
        <w:spacing w:line="240" w:lineRule="auto"/>
        <w:ind w:left="360"/>
        <w:rPr>
          <w:bCs/>
          <w:iCs/>
          <w:sz w:val="24"/>
          <w:szCs w:val="24"/>
        </w:rPr>
      </w:pPr>
      <w:r w:rsidRPr="00E61A23">
        <w:rPr>
          <w:bCs/>
          <w:iCs/>
          <w:sz w:val="24"/>
          <w:szCs w:val="24"/>
        </w:rPr>
        <w:t>9609 Medical Center Drive, Room 6W508</w:t>
      </w:r>
    </w:p>
    <w:p w:rsidR="00EB74D3" w:rsidRPr="00E61A23" w:rsidRDefault="00EB74D3" w:rsidP="00EB74D3">
      <w:pPr>
        <w:spacing w:line="240" w:lineRule="auto"/>
        <w:ind w:left="360"/>
        <w:rPr>
          <w:sz w:val="24"/>
          <w:szCs w:val="24"/>
        </w:rPr>
      </w:pPr>
      <w:r w:rsidRPr="00E61A23">
        <w:rPr>
          <w:bCs/>
          <w:iCs/>
          <w:sz w:val="24"/>
          <w:szCs w:val="24"/>
        </w:rPr>
        <w:t>Bethesda, MD 20892-9714</w:t>
      </w:r>
    </w:p>
    <w:p w:rsidR="00EB74D3" w:rsidRPr="00E61A23" w:rsidRDefault="00EB74D3" w:rsidP="00EB74D3">
      <w:pPr>
        <w:spacing w:line="240" w:lineRule="auto"/>
        <w:ind w:left="360"/>
        <w:rPr>
          <w:sz w:val="24"/>
          <w:szCs w:val="24"/>
        </w:rPr>
      </w:pPr>
      <w:r w:rsidRPr="00E61A23">
        <w:rPr>
          <w:sz w:val="24"/>
          <w:szCs w:val="24"/>
        </w:rPr>
        <w:t>Tel. 301-325-7534</w:t>
      </w:r>
    </w:p>
    <w:p w:rsidR="00EB74D3" w:rsidRPr="00E61A23" w:rsidRDefault="00EB74D3" w:rsidP="00EB74D3">
      <w:pPr>
        <w:spacing w:line="240" w:lineRule="auto"/>
        <w:ind w:left="360"/>
        <w:rPr>
          <w:sz w:val="24"/>
          <w:szCs w:val="24"/>
        </w:rPr>
      </w:pPr>
      <w:r w:rsidRPr="00E61A23">
        <w:rPr>
          <w:sz w:val="24"/>
          <w:szCs w:val="24"/>
        </w:rPr>
        <w:t xml:space="preserve">Email. </w:t>
      </w:r>
      <w:hyperlink r:id="rId8" w:history="1">
        <w:r w:rsidRPr="00E61A23">
          <w:rPr>
            <w:rStyle w:val="Hyperlink"/>
            <w:sz w:val="24"/>
            <w:szCs w:val="24"/>
          </w:rPr>
          <w:t>nicole.moore@nih.gov</w:t>
        </w:r>
      </w:hyperlink>
    </w:p>
    <w:p w:rsidR="00E01B16" w:rsidRPr="00E61A23" w:rsidRDefault="00EB74D3" w:rsidP="00F779E6">
      <w:pPr>
        <w:tabs>
          <w:tab w:val="left" w:pos="3510"/>
        </w:tabs>
        <w:jc w:val="center"/>
        <w:rPr>
          <w:b/>
          <w:sz w:val="24"/>
          <w:szCs w:val="24"/>
        </w:rPr>
      </w:pPr>
      <w:r w:rsidRPr="00E61A23">
        <w:rPr>
          <w:b/>
          <w:sz w:val="24"/>
          <w:szCs w:val="24"/>
        </w:rPr>
        <w:br w:type="page"/>
      </w:r>
      <w:r w:rsidR="00E01B16" w:rsidRPr="00E61A23">
        <w:rPr>
          <w:b/>
          <w:sz w:val="24"/>
          <w:szCs w:val="24"/>
        </w:rPr>
        <w:lastRenderedPageBreak/>
        <w:t xml:space="preserve">Table of </w:t>
      </w:r>
      <w:r w:rsidR="005B6C76" w:rsidRPr="00E61A23">
        <w:rPr>
          <w:b/>
          <w:sz w:val="24"/>
          <w:szCs w:val="24"/>
        </w:rPr>
        <w:t>C</w:t>
      </w:r>
      <w:r w:rsidR="00E01B16" w:rsidRPr="00E61A23">
        <w:rPr>
          <w:b/>
          <w:sz w:val="24"/>
          <w:szCs w:val="24"/>
        </w:rPr>
        <w:t>ontents</w:t>
      </w:r>
    </w:p>
    <w:p w:rsidR="0075475E" w:rsidRPr="00E61A23" w:rsidRDefault="00C5165D" w:rsidP="00EB7F7D">
      <w:pPr>
        <w:pStyle w:val="TOC1"/>
      </w:pPr>
      <w:r w:rsidRPr="00C5165D">
        <w:fldChar w:fldCharType="begin"/>
      </w:r>
      <w:r w:rsidR="0075475E" w:rsidRPr="00E61A23">
        <w:instrText xml:space="preserve"> TOC \o "1-2" \u </w:instrText>
      </w:r>
      <w:r w:rsidRPr="00C5165D">
        <w:fldChar w:fldCharType="separate"/>
      </w:r>
      <w:r w:rsidR="0075475E" w:rsidRPr="00E61A23">
        <w:t>A.</w:t>
      </w:r>
      <w:r w:rsidR="00EB7F7D" w:rsidRPr="00E61A23">
        <w:tab/>
      </w:r>
      <w:r w:rsidR="0075475E" w:rsidRPr="00E61A23">
        <w:rPr>
          <w:caps w:val="0"/>
          <w:smallCaps/>
        </w:rPr>
        <w:t>J</w:t>
      </w:r>
      <w:r w:rsidR="00921126" w:rsidRPr="00E61A23">
        <w:rPr>
          <w:caps w:val="0"/>
          <w:smallCaps/>
        </w:rPr>
        <w:t>ustification</w:t>
      </w:r>
      <w:r w:rsidR="0075475E" w:rsidRPr="00E61A23">
        <w:tab/>
      </w:r>
      <w:r w:rsidRPr="00E61A23">
        <w:fldChar w:fldCharType="begin"/>
      </w:r>
      <w:r w:rsidR="0075475E" w:rsidRPr="00E61A23">
        <w:instrText xml:space="preserve"> PAGEREF _Toc99178777 \h </w:instrText>
      </w:r>
      <w:r w:rsidRPr="00E61A23">
        <w:fldChar w:fldCharType="separate"/>
      </w:r>
      <w:r w:rsidR="00C57186">
        <w:t>1</w:t>
      </w:r>
      <w:r w:rsidRPr="00E61A23">
        <w:fldChar w:fldCharType="end"/>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w:t>
      </w:r>
      <w:r w:rsidRPr="00E61A23">
        <w:rPr>
          <w:noProof/>
          <w:sz w:val="24"/>
          <w:szCs w:val="24"/>
        </w:rPr>
        <w:tab/>
      </w:r>
      <w:r w:rsidR="0075475E" w:rsidRPr="00E61A23">
        <w:rPr>
          <w:noProof/>
          <w:sz w:val="24"/>
          <w:szCs w:val="24"/>
        </w:rPr>
        <w:t>Circumstances Making the Collection of Information Necessary</w:t>
      </w:r>
      <w:r w:rsidR="0075475E" w:rsidRPr="00E61A23">
        <w:rPr>
          <w:noProof/>
          <w:sz w:val="24"/>
          <w:szCs w:val="24"/>
        </w:rPr>
        <w:tab/>
      </w:r>
      <w:r w:rsidR="00C5165D" w:rsidRPr="00E61A23">
        <w:rPr>
          <w:noProof/>
          <w:sz w:val="24"/>
          <w:szCs w:val="24"/>
        </w:rPr>
        <w:fldChar w:fldCharType="begin"/>
      </w:r>
      <w:r w:rsidR="0075475E" w:rsidRPr="00E61A23">
        <w:rPr>
          <w:noProof/>
          <w:sz w:val="24"/>
          <w:szCs w:val="24"/>
        </w:rPr>
        <w:instrText xml:space="preserve"> PAGEREF _Toc99178778 \h </w:instrText>
      </w:r>
      <w:r w:rsidR="00C5165D" w:rsidRPr="00E61A23">
        <w:rPr>
          <w:noProof/>
          <w:sz w:val="24"/>
          <w:szCs w:val="24"/>
        </w:rPr>
      </w:r>
      <w:r w:rsidR="00C5165D" w:rsidRPr="00E61A23">
        <w:rPr>
          <w:noProof/>
          <w:sz w:val="24"/>
          <w:szCs w:val="24"/>
        </w:rPr>
        <w:fldChar w:fldCharType="separate"/>
      </w:r>
      <w:r w:rsidR="00C57186">
        <w:rPr>
          <w:noProof/>
          <w:sz w:val="24"/>
          <w:szCs w:val="24"/>
        </w:rPr>
        <w:t>1</w:t>
      </w:r>
      <w:r w:rsidR="00C5165D" w:rsidRPr="00E61A23">
        <w:rPr>
          <w:noProof/>
          <w:sz w:val="24"/>
          <w:szCs w:val="24"/>
        </w:rPr>
        <w:fldChar w:fldCharType="end"/>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2.</w:t>
      </w:r>
      <w:r w:rsidR="0075475E" w:rsidRPr="00E61A23">
        <w:rPr>
          <w:noProof/>
          <w:sz w:val="24"/>
          <w:szCs w:val="24"/>
        </w:rPr>
        <w:tab/>
        <w:t>Purpose and Use of the Information</w:t>
      </w:r>
      <w:r w:rsidR="00CC2A3E" w:rsidRPr="00E61A23">
        <w:rPr>
          <w:noProof/>
          <w:sz w:val="24"/>
          <w:szCs w:val="24"/>
        </w:rPr>
        <w:t xml:space="preserve"> Collection</w:t>
      </w:r>
      <w:r w:rsidR="0075475E" w:rsidRPr="00E61A23">
        <w:rPr>
          <w:noProof/>
          <w:sz w:val="24"/>
          <w:szCs w:val="24"/>
        </w:rPr>
        <w:tab/>
      </w:r>
      <w:r w:rsidR="00EE2FDA">
        <w:rPr>
          <w:noProof/>
          <w:sz w:val="24"/>
          <w:szCs w:val="24"/>
        </w:rPr>
        <w:t>3</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3</w:t>
      </w:r>
      <w:r w:rsidR="0075475E" w:rsidRPr="00E61A23">
        <w:rPr>
          <w:noProof/>
          <w:sz w:val="24"/>
          <w:szCs w:val="24"/>
        </w:rPr>
        <w:tab/>
        <w:t xml:space="preserve">Use of </w:t>
      </w:r>
      <w:r w:rsidR="00AA0184" w:rsidRPr="00E61A23">
        <w:rPr>
          <w:noProof/>
          <w:sz w:val="24"/>
          <w:szCs w:val="24"/>
        </w:rPr>
        <w:t xml:space="preserve">Improved </w:t>
      </w:r>
      <w:r w:rsidR="0075475E" w:rsidRPr="00E61A23">
        <w:rPr>
          <w:noProof/>
          <w:sz w:val="24"/>
          <w:szCs w:val="24"/>
        </w:rPr>
        <w:t>Information Technology and Burden Reduction</w:t>
      </w:r>
      <w:r w:rsidR="0075475E" w:rsidRPr="00E61A23">
        <w:rPr>
          <w:noProof/>
          <w:sz w:val="24"/>
          <w:szCs w:val="24"/>
        </w:rPr>
        <w:tab/>
      </w:r>
      <w:r w:rsidR="00EE2FDA">
        <w:rPr>
          <w:noProof/>
          <w:sz w:val="24"/>
          <w:szCs w:val="24"/>
        </w:rPr>
        <w:t>6</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4</w:t>
      </w:r>
      <w:r w:rsidR="0075475E" w:rsidRPr="00E61A23">
        <w:rPr>
          <w:noProof/>
          <w:sz w:val="24"/>
          <w:szCs w:val="24"/>
        </w:rPr>
        <w:tab/>
        <w:t>Efforts to Identify Duplication and Use of Similar Information</w:t>
      </w:r>
      <w:r w:rsidR="0075475E" w:rsidRPr="00E61A23">
        <w:rPr>
          <w:noProof/>
          <w:sz w:val="24"/>
          <w:szCs w:val="24"/>
        </w:rPr>
        <w:tab/>
      </w:r>
      <w:r w:rsidR="00EE2FDA">
        <w:rPr>
          <w:noProof/>
          <w:sz w:val="24"/>
          <w:szCs w:val="24"/>
        </w:rPr>
        <w:t>6</w:t>
      </w:r>
    </w:p>
    <w:p w:rsidR="009A27B2" w:rsidRPr="00E61A23" w:rsidRDefault="005B07A6" w:rsidP="005B07A6">
      <w:pPr>
        <w:pStyle w:val="TOC2"/>
        <w:rPr>
          <w:noProof/>
          <w:sz w:val="24"/>
          <w:szCs w:val="24"/>
        </w:rPr>
      </w:pPr>
      <w:r w:rsidRPr="00E61A23">
        <w:rPr>
          <w:noProof/>
          <w:sz w:val="24"/>
          <w:szCs w:val="24"/>
        </w:rPr>
        <w:t>A.</w:t>
      </w:r>
      <w:r w:rsidR="0075475E" w:rsidRPr="00E61A23">
        <w:rPr>
          <w:noProof/>
          <w:sz w:val="24"/>
          <w:szCs w:val="24"/>
        </w:rPr>
        <w:t>5</w:t>
      </w:r>
      <w:r w:rsidR="0075475E" w:rsidRPr="00E61A23">
        <w:rPr>
          <w:noProof/>
          <w:sz w:val="24"/>
          <w:szCs w:val="24"/>
        </w:rPr>
        <w:tab/>
        <w:t>Impact on Small Businesses or Other Small Entities</w:t>
      </w:r>
      <w:r w:rsidR="0075475E" w:rsidRPr="00E61A23">
        <w:rPr>
          <w:noProof/>
          <w:sz w:val="24"/>
          <w:szCs w:val="24"/>
        </w:rPr>
        <w:tab/>
      </w:r>
      <w:r w:rsidR="00EE2FDA">
        <w:rPr>
          <w:noProof/>
          <w:sz w:val="24"/>
          <w:szCs w:val="24"/>
        </w:rPr>
        <w:t>7</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6</w:t>
      </w:r>
      <w:r w:rsidR="0075475E" w:rsidRPr="00E61A23">
        <w:rPr>
          <w:noProof/>
          <w:sz w:val="24"/>
          <w:szCs w:val="24"/>
        </w:rPr>
        <w:tab/>
        <w:t>Consequences of Collecting the Information Less Frequently</w:t>
      </w:r>
      <w:r w:rsidR="0075475E" w:rsidRPr="00E61A23">
        <w:rPr>
          <w:noProof/>
          <w:sz w:val="24"/>
          <w:szCs w:val="24"/>
        </w:rPr>
        <w:tab/>
      </w:r>
      <w:r w:rsidR="00EE2FDA">
        <w:rPr>
          <w:noProof/>
          <w:sz w:val="24"/>
          <w:szCs w:val="24"/>
        </w:rPr>
        <w:t>7</w:t>
      </w:r>
    </w:p>
    <w:p w:rsidR="0075475E" w:rsidRPr="00E61A23" w:rsidRDefault="005B07A6" w:rsidP="005B07A6">
      <w:pPr>
        <w:pStyle w:val="TOC2"/>
        <w:rPr>
          <w:noProof/>
          <w:sz w:val="24"/>
          <w:szCs w:val="24"/>
        </w:rPr>
      </w:pPr>
      <w:r w:rsidRPr="00E61A23">
        <w:rPr>
          <w:noProof/>
          <w:sz w:val="24"/>
          <w:szCs w:val="24"/>
        </w:rPr>
        <w:t>A.7</w:t>
      </w:r>
      <w:r w:rsidR="0075475E" w:rsidRPr="00E61A23">
        <w:rPr>
          <w:noProof/>
          <w:sz w:val="24"/>
          <w:szCs w:val="24"/>
        </w:rPr>
        <w:tab/>
        <w:t>Special Circumstances Relating to the Guidelines of 5 CFR 1320.5</w:t>
      </w:r>
      <w:r w:rsidR="0075475E" w:rsidRPr="00E61A23">
        <w:rPr>
          <w:noProof/>
          <w:sz w:val="24"/>
          <w:szCs w:val="24"/>
        </w:rPr>
        <w:tab/>
      </w:r>
      <w:r w:rsidR="00EE2FDA">
        <w:rPr>
          <w:noProof/>
          <w:sz w:val="24"/>
          <w:szCs w:val="24"/>
        </w:rPr>
        <w:t>7</w:t>
      </w:r>
    </w:p>
    <w:p w:rsidR="0075475E" w:rsidRPr="00E61A23" w:rsidRDefault="005B07A6" w:rsidP="005B07A6">
      <w:pPr>
        <w:pStyle w:val="TOC2"/>
        <w:rPr>
          <w:noProof/>
          <w:sz w:val="24"/>
          <w:szCs w:val="24"/>
        </w:rPr>
      </w:pPr>
      <w:r w:rsidRPr="00E61A23">
        <w:rPr>
          <w:noProof/>
          <w:sz w:val="24"/>
          <w:szCs w:val="24"/>
        </w:rPr>
        <w:t>A.8</w:t>
      </w:r>
      <w:r w:rsidR="0075475E" w:rsidRPr="00E61A23">
        <w:rPr>
          <w:noProof/>
          <w:sz w:val="24"/>
          <w:szCs w:val="24"/>
        </w:rPr>
        <w:tab/>
        <w:t xml:space="preserve">Comments in Response to the Federal Register Notice and Efforts to Consult Outside </w:t>
      </w:r>
      <w:r w:rsidR="00AA0184" w:rsidRPr="00E61A23">
        <w:rPr>
          <w:noProof/>
          <w:sz w:val="24"/>
          <w:szCs w:val="24"/>
        </w:rPr>
        <w:t xml:space="preserve">the </w:t>
      </w:r>
      <w:r w:rsidR="0075475E" w:rsidRPr="00E61A23">
        <w:rPr>
          <w:noProof/>
          <w:sz w:val="24"/>
          <w:szCs w:val="24"/>
        </w:rPr>
        <w:t>Agency</w:t>
      </w:r>
      <w:r w:rsidR="0075475E" w:rsidRPr="00E61A23">
        <w:rPr>
          <w:noProof/>
          <w:sz w:val="24"/>
          <w:szCs w:val="24"/>
        </w:rPr>
        <w:tab/>
      </w:r>
      <w:r w:rsidR="00165BAB">
        <w:rPr>
          <w:noProof/>
          <w:sz w:val="24"/>
          <w:szCs w:val="24"/>
        </w:rPr>
        <w:t>7</w:t>
      </w:r>
    </w:p>
    <w:p w:rsidR="0075475E" w:rsidRPr="00E61A23" w:rsidRDefault="005B07A6" w:rsidP="005B07A6">
      <w:pPr>
        <w:pStyle w:val="TOC2"/>
        <w:rPr>
          <w:noProof/>
          <w:sz w:val="24"/>
          <w:szCs w:val="24"/>
        </w:rPr>
      </w:pPr>
      <w:r w:rsidRPr="00E61A23">
        <w:rPr>
          <w:noProof/>
          <w:sz w:val="24"/>
          <w:szCs w:val="24"/>
        </w:rPr>
        <w:t>A.9</w:t>
      </w:r>
      <w:r w:rsidR="0075475E" w:rsidRPr="00E61A23">
        <w:rPr>
          <w:noProof/>
          <w:sz w:val="24"/>
          <w:szCs w:val="24"/>
        </w:rPr>
        <w:tab/>
        <w:t>Explanation of Any Payment o</w:t>
      </w:r>
      <w:r w:rsidR="00CD445F" w:rsidRPr="00E61A23">
        <w:rPr>
          <w:noProof/>
          <w:sz w:val="24"/>
          <w:szCs w:val="24"/>
        </w:rPr>
        <w:t>r</w:t>
      </w:r>
      <w:r w:rsidR="0075475E" w:rsidRPr="00E61A23">
        <w:rPr>
          <w:noProof/>
          <w:sz w:val="24"/>
          <w:szCs w:val="24"/>
        </w:rPr>
        <w:t xml:space="preserve"> Gift to Respondents</w:t>
      </w:r>
      <w:r w:rsidR="0075475E" w:rsidRPr="00E61A23">
        <w:rPr>
          <w:noProof/>
          <w:sz w:val="24"/>
          <w:szCs w:val="24"/>
        </w:rPr>
        <w:tab/>
      </w:r>
      <w:r w:rsidR="00EE2FDA">
        <w:rPr>
          <w:noProof/>
          <w:sz w:val="24"/>
          <w:szCs w:val="24"/>
        </w:rPr>
        <w:t>8</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10</w:t>
      </w:r>
      <w:r w:rsidR="0075475E" w:rsidRPr="00E61A23">
        <w:rPr>
          <w:noProof/>
          <w:sz w:val="24"/>
          <w:szCs w:val="24"/>
        </w:rPr>
        <w:tab/>
        <w:t>Assurance of Confidentiality Provided to Respondents</w:t>
      </w:r>
      <w:r w:rsidR="0075475E" w:rsidRPr="00E61A23">
        <w:rPr>
          <w:noProof/>
          <w:sz w:val="24"/>
          <w:szCs w:val="24"/>
        </w:rPr>
        <w:tab/>
      </w:r>
      <w:r w:rsidR="00EE2FDA">
        <w:rPr>
          <w:noProof/>
          <w:sz w:val="24"/>
          <w:szCs w:val="24"/>
        </w:rPr>
        <w:t>8</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11</w:t>
      </w:r>
      <w:r w:rsidR="0075475E" w:rsidRPr="00E61A23">
        <w:rPr>
          <w:noProof/>
          <w:sz w:val="24"/>
          <w:szCs w:val="24"/>
        </w:rPr>
        <w:tab/>
        <w:t>Justification for Sensitive Questions</w:t>
      </w:r>
      <w:r w:rsidR="0075475E" w:rsidRPr="00E61A23">
        <w:rPr>
          <w:noProof/>
          <w:sz w:val="24"/>
          <w:szCs w:val="24"/>
        </w:rPr>
        <w:tab/>
      </w:r>
      <w:r w:rsidR="00165BAB">
        <w:rPr>
          <w:noProof/>
          <w:sz w:val="24"/>
          <w:szCs w:val="24"/>
        </w:rPr>
        <w:t>9</w:t>
      </w:r>
    </w:p>
    <w:p w:rsidR="0075475E" w:rsidRPr="00E61A23" w:rsidRDefault="005B07A6" w:rsidP="00393AD1">
      <w:pPr>
        <w:pStyle w:val="TOC2"/>
        <w:rPr>
          <w:noProof/>
          <w:sz w:val="24"/>
          <w:szCs w:val="24"/>
        </w:rPr>
      </w:pPr>
      <w:r w:rsidRPr="00E61A23">
        <w:rPr>
          <w:noProof/>
          <w:sz w:val="24"/>
          <w:szCs w:val="24"/>
        </w:rPr>
        <w:t>A.</w:t>
      </w:r>
      <w:r w:rsidR="0075475E" w:rsidRPr="00E61A23">
        <w:rPr>
          <w:noProof/>
          <w:sz w:val="24"/>
          <w:szCs w:val="24"/>
        </w:rPr>
        <w:t>12</w:t>
      </w:r>
      <w:r w:rsidR="0075475E" w:rsidRPr="00E61A23">
        <w:rPr>
          <w:noProof/>
          <w:sz w:val="24"/>
          <w:szCs w:val="24"/>
        </w:rPr>
        <w:tab/>
        <w:t xml:space="preserve">Estimates of Annualized </w:t>
      </w:r>
      <w:r w:rsidR="00AA0184" w:rsidRPr="00E61A23">
        <w:rPr>
          <w:noProof/>
          <w:sz w:val="24"/>
          <w:szCs w:val="24"/>
        </w:rPr>
        <w:t>Burden Hours And</w:t>
      </w:r>
      <w:r w:rsidR="0075475E" w:rsidRPr="00E61A23">
        <w:rPr>
          <w:noProof/>
          <w:sz w:val="24"/>
          <w:szCs w:val="24"/>
        </w:rPr>
        <w:t xml:space="preserve"> Costs</w:t>
      </w:r>
      <w:r w:rsidR="0075475E" w:rsidRPr="00E61A23">
        <w:rPr>
          <w:noProof/>
          <w:sz w:val="24"/>
          <w:szCs w:val="24"/>
        </w:rPr>
        <w:tab/>
      </w:r>
      <w:r w:rsidR="00165BAB">
        <w:rPr>
          <w:noProof/>
          <w:sz w:val="24"/>
          <w:szCs w:val="24"/>
        </w:rPr>
        <w:t>9</w:t>
      </w:r>
    </w:p>
    <w:p w:rsidR="00CD445F" w:rsidRPr="00E61A23" w:rsidRDefault="005B07A6" w:rsidP="007775FE">
      <w:pPr>
        <w:pStyle w:val="TOC2"/>
        <w:spacing w:before="0" w:after="0"/>
        <w:rPr>
          <w:noProof/>
          <w:sz w:val="24"/>
          <w:szCs w:val="24"/>
        </w:rPr>
      </w:pPr>
      <w:r w:rsidRPr="00E61A23">
        <w:rPr>
          <w:noProof/>
          <w:sz w:val="24"/>
          <w:szCs w:val="24"/>
        </w:rPr>
        <w:t>A.</w:t>
      </w:r>
      <w:r w:rsidR="0075475E" w:rsidRPr="00E61A23">
        <w:rPr>
          <w:noProof/>
          <w:sz w:val="24"/>
          <w:szCs w:val="24"/>
        </w:rPr>
        <w:t>13</w:t>
      </w:r>
      <w:r w:rsidR="0075475E" w:rsidRPr="00E61A23">
        <w:rPr>
          <w:noProof/>
          <w:sz w:val="24"/>
          <w:szCs w:val="24"/>
        </w:rPr>
        <w:tab/>
        <w:t>Estimate</w:t>
      </w:r>
      <w:r w:rsidR="007A67CE" w:rsidRPr="00E61A23">
        <w:rPr>
          <w:noProof/>
          <w:sz w:val="24"/>
          <w:szCs w:val="24"/>
        </w:rPr>
        <w:t>s</w:t>
      </w:r>
      <w:r w:rsidR="0075475E" w:rsidRPr="00E61A23">
        <w:rPr>
          <w:noProof/>
          <w:sz w:val="24"/>
          <w:szCs w:val="24"/>
        </w:rPr>
        <w:t xml:space="preserve"> of Other Total Annual Cost Burden to Respondents </w:t>
      </w:r>
      <w:r w:rsidR="007C0203" w:rsidRPr="00E61A23">
        <w:rPr>
          <w:noProof/>
          <w:sz w:val="24"/>
          <w:szCs w:val="24"/>
        </w:rPr>
        <w:t>and</w:t>
      </w:r>
      <w:r w:rsidR="0075475E" w:rsidRPr="00E61A23">
        <w:rPr>
          <w:noProof/>
          <w:sz w:val="24"/>
          <w:szCs w:val="24"/>
        </w:rPr>
        <w:t xml:space="preserve"> </w:t>
      </w:r>
    </w:p>
    <w:p w:rsidR="0075475E" w:rsidRPr="00E61A23" w:rsidRDefault="00CD445F" w:rsidP="007775FE">
      <w:pPr>
        <w:pStyle w:val="TOC2"/>
        <w:spacing w:before="0" w:after="0"/>
        <w:rPr>
          <w:noProof/>
          <w:sz w:val="24"/>
          <w:szCs w:val="24"/>
        </w:rPr>
      </w:pPr>
      <w:r w:rsidRPr="00E61A23">
        <w:rPr>
          <w:noProof/>
          <w:sz w:val="24"/>
          <w:szCs w:val="24"/>
        </w:rPr>
        <w:tab/>
      </w:r>
      <w:r w:rsidR="0075475E" w:rsidRPr="00E61A23">
        <w:rPr>
          <w:noProof/>
          <w:sz w:val="24"/>
          <w:szCs w:val="24"/>
        </w:rPr>
        <w:t>Record</w:t>
      </w:r>
      <w:r w:rsidR="007C0203" w:rsidRPr="00E61A23">
        <w:rPr>
          <w:noProof/>
          <w:sz w:val="24"/>
          <w:szCs w:val="24"/>
        </w:rPr>
        <w:t xml:space="preserve"> K</w:t>
      </w:r>
      <w:r w:rsidR="0075475E" w:rsidRPr="00E61A23">
        <w:rPr>
          <w:noProof/>
          <w:sz w:val="24"/>
          <w:szCs w:val="24"/>
        </w:rPr>
        <w:t>eepers</w:t>
      </w:r>
      <w:r w:rsidR="0075475E" w:rsidRPr="00E61A23">
        <w:rPr>
          <w:noProof/>
          <w:sz w:val="24"/>
          <w:szCs w:val="24"/>
        </w:rPr>
        <w:tab/>
      </w:r>
      <w:r w:rsidR="006C0461">
        <w:rPr>
          <w:noProof/>
          <w:sz w:val="24"/>
          <w:szCs w:val="24"/>
        </w:rPr>
        <w:t>1</w:t>
      </w:r>
      <w:r w:rsidR="00165BAB">
        <w:rPr>
          <w:noProof/>
          <w:sz w:val="24"/>
          <w:szCs w:val="24"/>
        </w:rPr>
        <w:t>1</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14</w:t>
      </w:r>
      <w:r w:rsidR="0075475E" w:rsidRPr="00E61A23">
        <w:rPr>
          <w:noProof/>
          <w:sz w:val="24"/>
          <w:szCs w:val="24"/>
        </w:rPr>
        <w:tab/>
        <w:t>Annualized Cost to the Federal Government</w:t>
      </w:r>
      <w:r w:rsidR="0075475E" w:rsidRPr="00E61A23">
        <w:rPr>
          <w:noProof/>
          <w:sz w:val="24"/>
          <w:szCs w:val="24"/>
        </w:rPr>
        <w:tab/>
      </w:r>
      <w:r w:rsidR="006C0461">
        <w:rPr>
          <w:noProof/>
          <w:sz w:val="24"/>
          <w:szCs w:val="24"/>
        </w:rPr>
        <w:t>1</w:t>
      </w:r>
      <w:r w:rsidR="00EE2FDA">
        <w:rPr>
          <w:noProof/>
          <w:sz w:val="24"/>
          <w:szCs w:val="24"/>
        </w:rPr>
        <w:t>1</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15</w:t>
      </w:r>
      <w:r w:rsidR="0075475E" w:rsidRPr="00E61A23">
        <w:rPr>
          <w:noProof/>
          <w:sz w:val="24"/>
          <w:szCs w:val="24"/>
        </w:rPr>
        <w:tab/>
        <w:t>Explanation for Program Changes or Adjustments</w:t>
      </w:r>
      <w:r w:rsidR="0075475E" w:rsidRPr="00E61A23">
        <w:rPr>
          <w:noProof/>
          <w:sz w:val="24"/>
          <w:szCs w:val="24"/>
        </w:rPr>
        <w:tab/>
      </w:r>
      <w:r w:rsidR="006C0461">
        <w:rPr>
          <w:noProof/>
          <w:sz w:val="24"/>
          <w:szCs w:val="24"/>
        </w:rPr>
        <w:t>1</w:t>
      </w:r>
      <w:r w:rsidR="009A16F4">
        <w:rPr>
          <w:noProof/>
          <w:sz w:val="24"/>
          <w:szCs w:val="24"/>
        </w:rPr>
        <w:t>1</w:t>
      </w:r>
    </w:p>
    <w:p w:rsidR="0075475E" w:rsidRPr="00E61A23" w:rsidRDefault="005B07A6" w:rsidP="005B07A6">
      <w:pPr>
        <w:pStyle w:val="TOC2"/>
        <w:rPr>
          <w:noProof/>
          <w:sz w:val="24"/>
          <w:szCs w:val="24"/>
        </w:rPr>
      </w:pPr>
      <w:r w:rsidRPr="00E61A23">
        <w:rPr>
          <w:noProof/>
          <w:sz w:val="24"/>
          <w:szCs w:val="24"/>
        </w:rPr>
        <w:t>A.16</w:t>
      </w:r>
      <w:r w:rsidR="0075475E" w:rsidRPr="00E61A23">
        <w:rPr>
          <w:noProof/>
          <w:sz w:val="24"/>
          <w:szCs w:val="24"/>
        </w:rPr>
        <w:tab/>
        <w:t>Plans for Tabulation and Publication and Project Time Schedule</w:t>
      </w:r>
      <w:r w:rsidR="0075475E" w:rsidRPr="00E61A23">
        <w:rPr>
          <w:noProof/>
          <w:sz w:val="24"/>
          <w:szCs w:val="24"/>
        </w:rPr>
        <w:tab/>
      </w:r>
      <w:r w:rsidR="006C0461">
        <w:rPr>
          <w:noProof/>
          <w:sz w:val="24"/>
          <w:szCs w:val="24"/>
        </w:rPr>
        <w:t>1</w:t>
      </w:r>
      <w:r w:rsidR="00165BAB">
        <w:rPr>
          <w:noProof/>
          <w:sz w:val="24"/>
          <w:szCs w:val="24"/>
        </w:rPr>
        <w:t>2</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17</w:t>
      </w:r>
      <w:r w:rsidR="0075475E" w:rsidRPr="00E61A23">
        <w:rPr>
          <w:noProof/>
          <w:sz w:val="24"/>
          <w:szCs w:val="24"/>
        </w:rPr>
        <w:tab/>
        <w:t>Reason(s) Display of OMB Expiration Date is Inappropriate</w:t>
      </w:r>
      <w:r w:rsidR="0075475E" w:rsidRPr="00E61A23">
        <w:rPr>
          <w:noProof/>
          <w:sz w:val="24"/>
          <w:szCs w:val="24"/>
        </w:rPr>
        <w:tab/>
      </w:r>
      <w:r w:rsidR="006C0461">
        <w:rPr>
          <w:noProof/>
          <w:sz w:val="24"/>
          <w:szCs w:val="24"/>
        </w:rPr>
        <w:t>1</w:t>
      </w:r>
      <w:r w:rsidR="009A16F4">
        <w:rPr>
          <w:noProof/>
          <w:sz w:val="24"/>
          <w:szCs w:val="24"/>
        </w:rPr>
        <w:t>2</w:t>
      </w:r>
    </w:p>
    <w:p w:rsidR="0075475E" w:rsidRPr="00E61A23" w:rsidRDefault="005B07A6" w:rsidP="005B07A6">
      <w:pPr>
        <w:pStyle w:val="TOC2"/>
        <w:rPr>
          <w:noProof/>
          <w:sz w:val="24"/>
          <w:szCs w:val="24"/>
        </w:rPr>
      </w:pPr>
      <w:r w:rsidRPr="00E61A23">
        <w:rPr>
          <w:noProof/>
          <w:sz w:val="24"/>
          <w:szCs w:val="24"/>
        </w:rPr>
        <w:t>A.</w:t>
      </w:r>
      <w:r w:rsidR="0075475E" w:rsidRPr="00E61A23">
        <w:rPr>
          <w:noProof/>
          <w:sz w:val="24"/>
          <w:szCs w:val="24"/>
        </w:rPr>
        <w:t>18</w:t>
      </w:r>
      <w:r w:rsidR="0075475E" w:rsidRPr="00E61A23">
        <w:rPr>
          <w:noProof/>
          <w:sz w:val="24"/>
          <w:szCs w:val="24"/>
        </w:rPr>
        <w:tab/>
        <w:t>Exceptions to Certification for Paperwork Reduction Act Submissions</w:t>
      </w:r>
      <w:r w:rsidR="0075475E" w:rsidRPr="00E61A23">
        <w:rPr>
          <w:noProof/>
          <w:sz w:val="24"/>
          <w:szCs w:val="24"/>
        </w:rPr>
        <w:tab/>
      </w:r>
      <w:r w:rsidR="006C0461">
        <w:rPr>
          <w:noProof/>
          <w:sz w:val="24"/>
          <w:szCs w:val="24"/>
        </w:rPr>
        <w:t>1</w:t>
      </w:r>
      <w:r w:rsidR="009A16F4">
        <w:rPr>
          <w:noProof/>
          <w:sz w:val="24"/>
          <w:szCs w:val="24"/>
        </w:rPr>
        <w:t>2</w:t>
      </w:r>
    </w:p>
    <w:p w:rsidR="00AE41BB" w:rsidRPr="00E61A23" w:rsidRDefault="00C5165D" w:rsidP="00AE41BB">
      <w:pPr>
        <w:pStyle w:val="P1-StandPara"/>
        <w:tabs>
          <w:tab w:val="left" w:pos="720"/>
          <w:tab w:val="right" w:leader="dot" w:pos="9504"/>
        </w:tabs>
        <w:spacing w:line="240" w:lineRule="atLeast"/>
        <w:ind w:firstLine="0"/>
        <w:rPr>
          <w:caps/>
          <w:noProof/>
        </w:rPr>
      </w:pPr>
      <w:r w:rsidRPr="00E61A23">
        <w:rPr>
          <w:caps/>
          <w:noProof/>
        </w:rPr>
        <w:fldChar w:fldCharType="end"/>
      </w:r>
    </w:p>
    <w:p w:rsidR="00F779E6" w:rsidRPr="00E61A23" w:rsidRDefault="00F779E6" w:rsidP="009868ED">
      <w:pPr>
        <w:ind w:left="360"/>
        <w:jc w:val="left"/>
        <w:rPr>
          <w:b/>
          <w:color w:val="FF0000"/>
          <w:sz w:val="24"/>
          <w:szCs w:val="24"/>
        </w:rPr>
      </w:pPr>
      <w:r w:rsidRPr="00E61A23">
        <w:rPr>
          <w:b/>
          <w:color w:val="FF0000"/>
          <w:sz w:val="24"/>
          <w:szCs w:val="24"/>
        </w:rPr>
        <w:br/>
      </w:r>
    </w:p>
    <w:p w:rsidR="00F779E6" w:rsidRPr="00E61A23" w:rsidRDefault="00F779E6" w:rsidP="00F779E6">
      <w:pPr>
        <w:pStyle w:val="P1-StandPara"/>
        <w:ind w:right="-216" w:firstLine="0"/>
        <w:jc w:val="center"/>
        <w:rPr>
          <w:color w:val="000000"/>
          <w:sz w:val="24"/>
          <w:szCs w:val="24"/>
        </w:rPr>
      </w:pPr>
      <w:r w:rsidRPr="00E61A23">
        <w:rPr>
          <w:b/>
          <w:caps/>
          <w:noProof/>
          <w:color w:val="FF0000"/>
          <w:sz w:val="20"/>
        </w:rPr>
        <w:br w:type="page"/>
      </w:r>
      <w:r w:rsidRPr="00E61A23">
        <w:rPr>
          <w:b/>
          <w:caps/>
          <w:noProof/>
          <w:color w:val="000000"/>
          <w:sz w:val="24"/>
          <w:szCs w:val="24"/>
        </w:rPr>
        <w:lastRenderedPageBreak/>
        <w:t>List of Attachments</w:t>
      </w:r>
    </w:p>
    <w:p w:rsidR="00A4730A" w:rsidRPr="000870D9" w:rsidRDefault="00A87AEA" w:rsidP="000870D9">
      <w:pPr>
        <w:tabs>
          <w:tab w:val="left" w:pos="1530"/>
        </w:tabs>
        <w:ind w:left="1530" w:hanging="1530"/>
        <w:rPr>
          <w:color w:val="000000" w:themeColor="text1"/>
          <w:sz w:val="24"/>
          <w:szCs w:val="24"/>
        </w:rPr>
      </w:pPr>
      <w:r w:rsidRPr="00111FF5">
        <w:rPr>
          <w:sz w:val="24"/>
          <w:szCs w:val="24"/>
        </w:rPr>
        <w:t>Attachment 1:</w:t>
      </w:r>
      <w:r w:rsidR="00A4730A" w:rsidRPr="000870D9">
        <w:rPr>
          <w:sz w:val="24"/>
          <w:szCs w:val="24"/>
        </w:rPr>
        <w:tab/>
        <w:t>Background Information about the Physical Sciences - Oncology Center (PS-OC) and Program Evaluation Plans</w:t>
      </w:r>
    </w:p>
    <w:p w:rsidR="00A4730A" w:rsidRDefault="00A4730A" w:rsidP="004A39E3">
      <w:pPr>
        <w:tabs>
          <w:tab w:val="left" w:pos="1530"/>
        </w:tabs>
        <w:rPr>
          <w:color w:val="000000" w:themeColor="text1"/>
        </w:rPr>
      </w:pPr>
    </w:p>
    <w:p w:rsidR="00A4730A" w:rsidRPr="00E61A23" w:rsidRDefault="00C45163" w:rsidP="004A39E3">
      <w:pPr>
        <w:tabs>
          <w:tab w:val="left" w:pos="1530"/>
        </w:tabs>
        <w:rPr>
          <w:sz w:val="24"/>
          <w:szCs w:val="24"/>
        </w:rPr>
      </w:pPr>
      <w:r>
        <w:rPr>
          <w:sz w:val="24"/>
          <w:szCs w:val="24"/>
        </w:rPr>
        <w:t xml:space="preserve">Attachment </w:t>
      </w:r>
      <w:r w:rsidR="00A4730A">
        <w:rPr>
          <w:sz w:val="24"/>
          <w:szCs w:val="24"/>
        </w:rPr>
        <w:t>2</w:t>
      </w:r>
      <w:r w:rsidRPr="00E61A23">
        <w:rPr>
          <w:sz w:val="24"/>
          <w:szCs w:val="24"/>
        </w:rPr>
        <w:t>:</w:t>
      </w:r>
      <w:r w:rsidRPr="00E61A23">
        <w:rPr>
          <w:sz w:val="24"/>
          <w:szCs w:val="24"/>
        </w:rPr>
        <w:tab/>
      </w:r>
      <w:r>
        <w:rPr>
          <w:sz w:val="24"/>
          <w:szCs w:val="24"/>
        </w:rPr>
        <w:t>Memo Summarizing Evaluation Plan</w:t>
      </w:r>
    </w:p>
    <w:p w:rsidR="00A4730A" w:rsidRDefault="00A4730A" w:rsidP="004A39E3">
      <w:pPr>
        <w:tabs>
          <w:tab w:val="left" w:pos="1530"/>
        </w:tabs>
      </w:pPr>
    </w:p>
    <w:p w:rsidR="00094E25" w:rsidRDefault="00094E25" w:rsidP="004A39E3">
      <w:pPr>
        <w:pStyle w:val="P1-StandPara"/>
        <w:tabs>
          <w:tab w:val="left" w:pos="1530"/>
        </w:tabs>
        <w:ind w:right="-216" w:firstLine="0"/>
        <w:rPr>
          <w:color w:val="000000"/>
          <w:sz w:val="24"/>
          <w:szCs w:val="24"/>
        </w:rPr>
      </w:pPr>
      <w:r w:rsidRPr="00E61A23">
        <w:rPr>
          <w:color w:val="000000"/>
          <w:sz w:val="24"/>
          <w:szCs w:val="24"/>
        </w:rPr>
        <w:t xml:space="preserve">Attachment </w:t>
      </w:r>
      <w:r w:rsidR="00A4730A">
        <w:rPr>
          <w:color w:val="000000"/>
          <w:sz w:val="24"/>
          <w:szCs w:val="24"/>
        </w:rPr>
        <w:t>3</w:t>
      </w:r>
      <w:r w:rsidRPr="00E61A23">
        <w:rPr>
          <w:color w:val="000000"/>
          <w:sz w:val="24"/>
          <w:szCs w:val="24"/>
        </w:rPr>
        <w:t>:</w:t>
      </w:r>
      <w:r w:rsidRPr="00E61A23">
        <w:rPr>
          <w:color w:val="000000"/>
          <w:sz w:val="24"/>
          <w:szCs w:val="24"/>
        </w:rPr>
        <w:tab/>
        <w:t xml:space="preserve">Screenshots of Survey for </w:t>
      </w:r>
      <w:r w:rsidR="0057318C">
        <w:rPr>
          <w:color w:val="000000"/>
          <w:sz w:val="24"/>
          <w:szCs w:val="24"/>
        </w:rPr>
        <w:t xml:space="preserve">Current </w:t>
      </w:r>
      <w:r w:rsidRPr="00E61A23">
        <w:rPr>
          <w:color w:val="000000"/>
          <w:sz w:val="24"/>
          <w:szCs w:val="24"/>
        </w:rPr>
        <w:t>Trainees</w:t>
      </w:r>
    </w:p>
    <w:p w:rsidR="0057318C" w:rsidRDefault="0057318C" w:rsidP="004A39E3">
      <w:pPr>
        <w:pStyle w:val="P1-StandPara"/>
        <w:tabs>
          <w:tab w:val="left" w:pos="1530"/>
        </w:tabs>
        <w:ind w:right="-216" w:firstLine="0"/>
        <w:rPr>
          <w:color w:val="000000"/>
          <w:sz w:val="24"/>
          <w:szCs w:val="24"/>
        </w:rPr>
      </w:pPr>
      <w:r w:rsidRPr="00E61A23">
        <w:rPr>
          <w:color w:val="000000"/>
          <w:sz w:val="24"/>
          <w:szCs w:val="24"/>
        </w:rPr>
        <w:t xml:space="preserve">Attachment </w:t>
      </w:r>
      <w:r w:rsidR="00A4730A">
        <w:rPr>
          <w:color w:val="000000"/>
          <w:sz w:val="24"/>
          <w:szCs w:val="24"/>
        </w:rPr>
        <w:t>4</w:t>
      </w:r>
      <w:r w:rsidRPr="00E61A23">
        <w:rPr>
          <w:color w:val="000000"/>
          <w:sz w:val="24"/>
          <w:szCs w:val="24"/>
        </w:rPr>
        <w:t>:</w:t>
      </w:r>
      <w:r w:rsidRPr="00E61A23">
        <w:rPr>
          <w:color w:val="000000"/>
          <w:sz w:val="24"/>
          <w:szCs w:val="24"/>
        </w:rPr>
        <w:tab/>
        <w:t xml:space="preserve">Screenshots of Survey for </w:t>
      </w:r>
      <w:r>
        <w:rPr>
          <w:color w:val="000000"/>
          <w:sz w:val="24"/>
          <w:szCs w:val="24"/>
        </w:rPr>
        <w:t xml:space="preserve">Former </w:t>
      </w:r>
      <w:r w:rsidRPr="00E61A23">
        <w:rPr>
          <w:color w:val="000000"/>
          <w:sz w:val="24"/>
          <w:szCs w:val="24"/>
        </w:rPr>
        <w:t>Trainees</w:t>
      </w:r>
    </w:p>
    <w:p w:rsidR="00053C5C" w:rsidRPr="00E61A23" w:rsidRDefault="00053C5C" w:rsidP="004A39E3">
      <w:pPr>
        <w:pStyle w:val="P1-StandPara"/>
        <w:tabs>
          <w:tab w:val="left" w:pos="1530"/>
        </w:tabs>
        <w:ind w:right="-216" w:firstLine="0"/>
        <w:rPr>
          <w:color w:val="000000"/>
          <w:sz w:val="24"/>
          <w:szCs w:val="24"/>
        </w:rPr>
      </w:pPr>
      <w:r>
        <w:rPr>
          <w:color w:val="000000"/>
          <w:sz w:val="24"/>
          <w:szCs w:val="24"/>
        </w:rPr>
        <w:t xml:space="preserve">Attachment </w:t>
      </w:r>
      <w:r w:rsidR="00A4730A">
        <w:rPr>
          <w:color w:val="000000"/>
          <w:sz w:val="24"/>
          <w:szCs w:val="24"/>
        </w:rPr>
        <w:t>5</w:t>
      </w:r>
      <w:r>
        <w:rPr>
          <w:color w:val="000000"/>
          <w:sz w:val="24"/>
          <w:szCs w:val="24"/>
        </w:rPr>
        <w:t xml:space="preserve">: </w:t>
      </w:r>
      <w:r w:rsidR="004A39E3">
        <w:rPr>
          <w:color w:val="000000"/>
          <w:sz w:val="24"/>
          <w:szCs w:val="24"/>
        </w:rPr>
        <w:tab/>
      </w:r>
      <w:r>
        <w:rPr>
          <w:color w:val="000000"/>
          <w:sz w:val="24"/>
          <w:szCs w:val="24"/>
        </w:rPr>
        <w:t xml:space="preserve">Screenshots of Survey for </w:t>
      </w:r>
      <w:r w:rsidR="0057318C">
        <w:rPr>
          <w:color w:val="000000"/>
          <w:sz w:val="24"/>
          <w:szCs w:val="24"/>
        </w:rPr>
        <w:t>NCI Grantees</w:t>
      </w:r>
    </w:p>
    <w:p w:rsidR="00C45163" w:rsidRDefault="00C45163" w:rsidP="004A39E3">
      <w:pPr>
        <w:pStyle w:val="P1-StandPara"/>
        <w:tabs>
          <w:tab w:val="left" w:pos="1530"/>
        </w:tabs>
        <w:ind w:right="-216" w:firstLine="0"/>
        <w:rPr>
          <w:color w:val="000000"/>
          <w:sz w:val="24"/>
          <w:szCs w:val="24"/>
        </w:rPr>
      </w:pPr>
      <w:r w:rsidRPr="00E61A23">
        <w:rPr>
          <w:color w:val="000000"/>
          <w:sz w:val="24"/>
          <w:szCs w:val="24"/>
        </w:rPr>
        <w:t xml:space="preserve">Attachment </w:t>
      </w:r>
      <w:r w:rsidR="00A4730A">
        <w:rPr>
          <w:color w:val="000000"/>
          <w:sz w:val="24"/>
          <w:szCs w:val="24"/>
        </w:rPr>
        <w:t>6</w:t>
      </w:r>
      <w:r w:rsidRPr="00E61A23">
        <w:rPr>
          <w:color w:val="000000"/>
          <w:sz w:val="24"/>
          <w:szCs w:val="24"/>
        </w:rPr>
        <w:t>:</w:t>
      </w:r>
      <w:r w:rsidRPr="00E61A23">
        <w:rPr>
          <w:color w:val="000000"/>
          <w:sz w:val="24"/>
          <w:szCs w:val="24"/>
        </w:rPr>
        <w:tab/>
        <w:t>I</w:t>
      </w:r>
      <w:r w:rsidRPr="00E61A23">
        <w:rPr>
          <w:sz w:val="24"/>
          <w:szCs w:val="24"/>
        </w:rPr>
        <w:t xml:space="preserve">nstructions and </w:t>
      </w:r>
      <w:r w:rsidR="00787C21">
        <w:rPr>
          <w:sz w:val="24"/>
          <w:szCs w:val="24"/>
        </w:rPr>
        <w:t>Scoring Sheet</w:t>
      </w:r>
      <w:r w:rsidRPr="00E61A23">
        <w:rPr>
          <w:sz w:val="24"/>
          <w:szCs w:val="24"/>
        </w:rPr>
        <w:t xml:space="preserve"> for Expert </w:t>
      </w:r>
      <w:r>
        <w:rPr>
          <w:sz w:val="24"/>
          <w:szCs w:val="24"/>
        </w:rPr>
        <w:t>Peer Review Panel</w:t>
      </w:r>
      <w:r>
        <w:rPr>
          <w:color w:val="000000"/>
          <w:sz w:val="24"/>
          <w:szCs w:val="24"/>
        </w:rPr>
        <w:t xml:space="preserve"> </w:t>
      </w:r>
    </w:p>
    <w:p w:rsidR="00CF6B8D" w:rsidRDefault="00CF6B8D" w:rsidP="004A39E3">
      <w:pPr>
        <w:pStyle w:val="P1-StandPara"/>
        <w:tabs>
          <w:tab w:val="left" w:pos="1530"/>
        </w:tabs>
        <w:ind w:right="-216" w:firstLine="0"/>
        <w:rPr>
          <w:color w:val="000000"/>
          <w:sz w:val="24"/>
          <w:szCs w:val="24"/>
          <w:highlight w:val="yellow"/>
        </w:rPr>
      </w:pPr>
      <w:r w:rsidRPr="00313F01">
        <w:rPr>
          <w:sz w:val="24"/>
          <w:szCs w:val="24"/>
        </w:rPr>
        <w:t xml:space="preserve">Attachment </w:t>
      </w:r>
      <w:r w:rsidR="00A4730A">
        <w:rPr>
          <w:sz w:val="24"/>
          <w:szCs w:val="24"/>
        </w:rPr>
        <w:t>7</w:t>
      </w:r>
      <w:r w:rsidRPr="00313F01">
        <w:rPr>
          <w:sz w:val="24"/>
          <w:szCs w:val="24"/>
        </w:rPr>
        <w:t xml:space="preserve">: </w:t>
      </w:r>
      <w:r w:rsidR="004A39E3">
        <w:rPr>
          <w:sz w:val="24"/>
          <w:szCs w:val="24"/>
        </w:rPr>
        <w:tab/>
      </w:r>
      <w:r w:rsidRPr="00313F01">
        <w:rPr>
          <w:sz w:val="24"/>
          <w:szCs w:val="24"/>
        </w:rPr>
        <w:t>Evaluation Advisory Committee</w:t>
      </w:r>
      <w:r w:rsidRPr="0044387C">
        <w:rPr>
          <w:color w:val="000000"/>
          <w:sz w:val="24"/>
          <w:szCs w:val="24"/>
          <w:highlight w:val="yellow"/>
        </w:rPr>
        <w:t xml:space="preserve"> </w:t>
      </w:r>
    </w:p>
    <w:p w:rsidR="00094E25" w:rsidRPr="00FB0940" w:rsidRDefault="00094E25" w:rsidP="004A39E3">
      <w:pPr>
        <w:pStyle w:val="P1-StandPara"/>
        <w:tabs>
          <w:tab w:val="left" w:pos="1530"/>
        </w:tabs>
        <w:ind w:right="-216" w:firstLine="0"/>
        <w:rPr>
          <w:color w:val="000000"/>
          <w:sz w:val="24"/>
          <w:szCs w:val="24"/>
        </w:rPr>
      </w:pPr>
      <w:r w:rsidRPr="00FB0940">
        <w:rPr>
          <w:color w:val="000000"/>
          <w:sz w:val="24"/>
          <w:szCs w:val="24"/>
        </w:rPr>
        <w:t xml:space="preserve">Attachment </w:t>
      </w:r>
      <w:r w:rsidR="00A4730A">
        <w:rPr>
          <w:color w:val="000000"/>
          <w:sz w:val="24"/>
          <w:szCs w:val="24"/>
        </w:rPr>
        <w:t>8</w:t>
      </w:r>
      <w:r w:rsidRPr="00FB0940">
        <w:rPr>
          <w:color w:val="000000"/>
          <w:sz w:val="24"/>
          <w:szCs w:val="24"/>
        </w:rPr>
        <w:t xml:space="preserve">: </w:t>
      </w:r>
      <w:r w:rsidRPr="00FB0940">
        <w:rPr>
          <w:color w:val="000000"/>
          <w:sz w:val="24"/>
          <w:szCs w:val="24"/>
        </w:rPr>
        <w:tab/>
        <w:t>N</w:t>
      </w:r>
      <w:r w:rsidR="00B14FEE" w:rsidRPr="00FB0940">
        <w:rPr>
          <w:color w:val="000000"/>
          <w:sz w:val="24"/>
          <w:szCs w:val="24"/>
        </w:rPr>
        <w:t xml:space="preserve">ational Institutes of Health </w:t>
      </w:r>
      <w:r w:rsidRPr="00FB0940">
        <w:rPr>
          <w:color w:val="000000"/>
          <w:sz w:val="24"/>
          <w:szCs w:val="24"/>
        </w:rPr>
        <w:t>Privacy Act Memo</w:t>
      </w:r>
    </w:p>
    <w:p w:rsidR="00162E30" w:rsidRDefault="00094E25" w:rsidP="004A39E3">
      <w:pPr>
        <w:pStyle w:val="P1-StandPara"/>
        <w:tabs>
          <w:tab w:val="left" w:pos="1530"/>
        </w:tabs>
        <w:ind w:right="-216" w:firstLine="0"/>
        <w:rPr>
          <w:color w:val="000000"/>
          <w:sz w:val="24"/>
          <w:szCs w:val="24"/>
        </w:rPr>
      </w:pPr>
      <w:r w:rsidRPr="00FB0940">
        <w:rPr>
          <w:color w:val="000000"/>
          <w:sz w:val="24"/>
          <w:szCs w:val="24"/>
        </w:rPr>
        <w:t xml:space="preserve">Attachment </w:t>
      </w:r>
      <w:r w:rsidR="00A4730A">
        <w:rPr>
          <w:color w:val="000000"/>
          <w:sz w:val="24"/>
          <w:szCs w:val="24"/>
        </w:rPr>
        <w:t>9</w:t>
      </w:r>
      <w:r w:rsidRPr="00FB0940">
        <w:rPr>
          <w:color w:val="000000"/>
          <w:sz w:val="24"/>
          <w:szCs w:val="24"/>
        </w:rPr>
        <w:t>:</w:t>
      </w:r>
      <w:r w:rsidRPr="00FB0940">
        <w:rPr>
          <w:color w:val="000000"/>
          <w:sz w:val="24"/>
          <w:szCs w:val="24"/>
        </w:rPr>
        <w:tab/>
      </w:r>
      <w:r w:rsidR="002833EC">
        <w:rPr>
          <w:sz w:val="24"/>
          <w:szCs w:val="24"/>
        </w:rPr>
        <w:t>Office of Human Subjects Research Review</w:t>
      </w:r>
      <w:r w:rsidR="00582359" w:rsidRPr="00E61A23">
        <w:rPr>
          <w:color w:val="000000"/>
          <w:sz w:val="24"/>
          <w:szCs w:val="24"/>
        </w:rPr>
        <w:t xml:space="preserve"> </w:t>
      </w:r>
    </w:p>
    <w:p w:rsidR="00162E30" w:rsidRPr="007F476E" w:rsidRDefault="00162E30" w:rsidP="00162E30">
      <w:pPr>
        <w:pStyle w:val="P1-StandPara"/>
        <w:ind w:right="-216" w:firstLine="0"/>
        <w:rPr>
          <w:color w:val="000000"/>
          <w:sz w:val="24"/>
          <w:szCs w:val="24"/>
        </w:rPr>
      </w:pPr>
      <w:r>
        <w:rPr>
          <w:color w:val="000000"/>
          <w:sz w:val="24"/>
          <w:szCs w:val="24"/>
        </w:rPr>
        <w:t xml:space="preserve">Attachment </w:t>
      </w:r>
      <w:r w:rsidR="00A4730A">
        <w:rPr>
          <w:color w:val="000000"/>
          <w:sz w:val="24"/>
          <w:szCs w:val="24"/>
        </w:rPr>
        <w:t>10</w:t>
      </w:r>
      <w:r w:rsidRPr="00E61A23">
        <w:rPr>
          <w:color w:val="000000"/>
          <w:sz w:val="24"/>
          <w:szCs w:val="24"/>
        </w:rPr>
        <w:t>:</w:t>
      </w:r>
      <w:r w:rsidR="00A4730A">
        <w:rPr>
          <w:color w:val="000000"/>
          <w:sz w:val="24"/>
          <w:szCs w:val="24"/>
        </w:rPr>
        <w:t xml:space="preserve"> </w:t>
      </w:r>
      <w:r w:rsidRPr="00E61A23">
        <w:rPr>
          <w:color w:val="000000"/>
          <w:sz w:val="24"/>
          <w:szCs w:val="24"/>
        </w:rPr>
        <w:t xml:space="preserve">Email Invitations </w:t>
      </w:r>
    </w:p>
    <w:p w:rsidR="00DC2A87" w:rsidRPr="00313F01" w:rsidRDefault="007F476E" w:rsidP="007F476E">
      <w:pPr>
        <w:pStyle w:val="P1-StandPara"/>
        <w:tabs>
          <w:tab w:val="left" w:pos="6331"/>
        </w:tabs>
        <w:spacing w:line="240" w:lineRule="auto"/>
        <w:ind w:right="-216" w:firstLine="0"/>
        <w:rPr>
          <w:sz w:val="24"/>
          <w:szCs w:val="24"/>
          <w:u w:val="single"/>
        </w:rPr>
      </w:pPr>
      <w:r w:rsidRPr="00313F01">
        <w:rPr>
          <w:sz w:val="24"/>
          <w:szCs w:val="24"/>
        </w:rPr>
        <w:tab/>
      </w:r>
    </w:p>
    <w:p w:rsidR="00DC2A87" w:rsidRPr="00313F01" w:rsidRDefault="00DC2A87" w:rsidP="00894EC8">
      <w:pPr>
        <w:pStyle w:val="P1-StandPara"/>
        <w:spacing w:line="240" w:lineRule="auto"/>
        <w:ind w:right="-216" w:firstLine="0"/>
        <w:rPr>
          <w:sz w:val="24"/>
          <w:szCs w:val="24"/>
          <w:highlight w:val="yellow"/>
          <w:u w:val="single"/>
        </w:rPr>
      </w:pPr>
    </w:p>
    <w:p w:rsidR="001B74F7" w:rsidRPr="00313F01" w:rsidRDefault="001B74F7" w:rsidP="00894EC8">
      <w:pPr>
        <w:pStyle w:val="P1-StandPara"/>
        <w:spacing w:line="240" w:lineRule="auto"/>
        <w:ind w:right="-216" w:firstLine="0"/>
        <w:rPr>
          <w:sz w:val="24"/>
          <w:szCs w:val="24"/>
          <w:u w:val="single"/>
        </w:rPr>
      </w:pPr>
    </w:p>
    <w:p w:rsidR="00094E25" w:rsidRPr="00E61A23" w:rsidRDefault="00094E25" w:rsidP="009709C2">
      <w:pPr>
        <w:rPr>
          <w:b/>
          <w:color w:val="FF0000"/>
          <w:sz w:val="24"/>
          <w:szCs w:val="24"/>
        </w:rPr>
        <w:sectPr w:rsidR="00094E25" w:rsidRPr="00E61A23" w:rsidSect="007B04F7">
          <w:footerReference w:type="even" r:id="rId9"/>
          <w:footerReference w:type="default" r:id="rId10"/>
          <w:type w:val="continuous"/>
          <w:pgSz w:w="12240" w:h="15840" w:code="1"/>
          <w:pgMar w:top="1296" w:right="1440" w:bottom="1152" w:left="1440" w:header="720" w:footer="432" w:gutter="0"/>
          <w:pgNumType w:fmt="lowerRoman" w:start="1"/>
          <w:cols w:space="720"/>
          <w:noEndnote/>
          <w:titlePg/>
        </w:sectPr>
      </w:pPr>
      <w:bookmarkStart w:id="2" w:name="_Toc99178777"/>
    </w:p>
    <w:p w:rsidR="00C37610" w:rsidRPr="00E61A23" w:rsidRDefault="00201E44" w:rsidP="00F05FAE">
      <w:pPr>
        <w:pStyle w:val="P1-StandPara"/>
        <w:tabs>
          <w:tab w:val="num" w:pos="360"/>
        </w:tabs>
        <w:ind w:right="-216" w:firstLine="0"/>
        <w:rPr>
          <w:color w:val="FF0000"/>
          <w:sz w:val="24"/>
          <w:szCs w:val="24"/>
        </w:rPr>
      </w:pPr>
      <w:r w:rsidRPr="00E61A23">
        <w:rPr>
          <w:b/>
          <w:color w:val="000000"/>
          <w:sz w:val="24"/>
          <w:szCs w:val="24"/>
        </w:rPr>
        <w:lastRenderedPageBreak/>
        <w:t>A.</w:t>
      </w:r>
      <w:r w:rsidRPr="00E61A23">
        <w:rPr>
          <w:color w:val="FF0000"/>
          <w:sz w:val="24"/>
          <w:szCs w:val="24"/>
        </w:rPr>
        <w:tab/>
      </w:r>
      <w:r w:rsidR="00E1218F" w:rsidRPr="00E61A23">
        <w:rPr>
          <w:color w:val="FF0000"/>
          <w:sz w:val="24"/>
          <w:szCs w:val="24"/>
        </w:rPr>
        <w:tab/>
      </w:r>
      <w:r w:rsidR="004B4AEA" w:rsidRPr="00E61A23">
        <w:rPr>
          <w:b/>
          <w:caps/>
          <w:noProof/>
          <w:sz w:val="24"/>
          <w:szCs w:val="24"/>
        </w:rPr>
        <w:t>Justification</w:t>
      </w:r>
      <w:bookmarkStart w:id="3" w:name="_Toc443881742"/>
      <w:bookmarkStart w:id="4" w:name="_Toc451592231"/>
      <w:bookmarkStart w:id="5" w:name="_Toc5610272"/>
      <w:bookmarkStart w:id="6" w:name="_Toc99178778"/>
      <w:bookmarkEnd w:id="0"/>
      <w:bookmarkEnd w:id="2"/>
    </w:p>
    <w:p w:rsidR="00CB3A4B" w:rsidRPr="00E61A23" w:rsidRDefault="00CB3A4B" w:rsidP="00CB3A4B">
      <w:pPr>
        <w:pStyle w:val="ListParagraph"/>
        <w:autoSpaceDE w:val="0"/>
        <w:autoSpaceDN w:val="0"/>
        <w:adjustRightInd w:val="0"/>
        <w:spacing w:line="240" w:lineRule="auto"/>
        <w:ind w:left="0"/>
        <w:rPr>
          <w:color w:val="000000" w:themeColor="text1"/>
          <w:sz w:val="24"/>
          <w:szCs w:val="24"/>
        </w:rPr>
      </w:pPr>
      <w:r w:rsidRPr="00E61A23">
        <w:rPr>
          <w:color w:val="000000" w:themeColor="text1"/>
          <w:sz w:val="24"/>
          <w:szCs w:val="24"/>
        </w:rPr>
        <w:t>This request is to gain OMB approval for the new submission titled, “Process and Outcomes Evaluation of NCI Physical Sciences in Oncology Centers (PS-OC) Initiative (NCI)” for 1 year</w:t>
      </w:r>
      <w:r w:rsidRPr="00E61A23">
        <w:rPr>
          <w:i/>
          <w:color w:val="000000" w:themeColor="text1"/>
          <w:sz w:val="24"/>
          <w:szCs w:val="24"/>
        </w:rPr>
        <w:t xml:space="preserve">. </w:t>
      </w:r>
    </w:p>
    <w:p w:rsidR="00862BF6" w:rsidRPr="00E61A23" w:rsidRDefault="00862BF6" w:rsidP="00CE6032">
      <w:pPr>
        <w:pStyle w:val="ListParagraph"/>
        <w:autoSpaceDE w:val="0"/>
        <w:autoSpaceDN w:val="0"/>
        <w:adjustRightInd w:val="0"/>
        <w:spacing w:line="240" w:lineRule="auto"/>
        <w:ind w:left="0"/>
        <w:rPr>
          <w:color w:val="000000" w:themeColor="text1"/>
          <w:sz w:val="24"/>
          <w:szCs w:val="24"/>
        </w:rPr>
      </w:pPr>
      <w:r w:rsidRPr="00E61A23">
        <w:rPr>
          <w:color w:val="000000" w:themeColor="text1"/>
          <w:sz w:val="24"/>
          <w:szCs w:val="24"/>
        </w:rPr>
        <w:t xml:space="preserve">The NCI launched the Physical Sciences - Oncology Center (PS-OC; </w:t>
      </w:r>
      <w:hyperlink r:id="rId11" w:history="1">
        <w:r w:rsidRPr="00E61A23">
          <w:rPr>
            <w:rStyle w:val="Hyperlink"/>
            <w:color w:val="000000" w:themeColor="text1"/>
            <w:sz w:val="24"/>
            <w:szCs w:val="24"/>
          </w:rPr>
          <w:t>http://physics.cancer.gov/</w:t>
        </w:r>
      </w:hyperlink>
      <w:r w:rsidRPr="00E61A23">
        <w:rPr>
          <w:color w:val="000000" w:themeColor="text1"/>
          <w:sz w:val="24"/>
          <w:szCs w:val="24"/>
        </w:rPr>
        <w:t xml:space="preserve">) program in 2009 as Phase I of the Physical Sciences in Oncology (PSO) Initiative. </w:t>
      </w:r>
      <w:r w:rsidRPr="00E61A23">
        <w:rPr>
          <w:color w:val="000000" w:themeColor="text1"/>
          <w:sz w:val="24"/>
          <w:szCs w:val="24"/>
          <w:shd w:val="clear" w:color="auto" w:fill="FFFFFF"/>
        </w:rPr>
        <w:t>The</w:t>
      </w:r>
      <w:r w:rsidRPr="00E61A23">
        <w:rPr>
          <w:rStyle w:val="apple-converted-space"/>
          <w:color w:val="000000" w:themeColor="text1"/>
          <w:sz w:val="24"/>
          <w:szCs w:val="24"/>
          <w:shd w:val="clear" w:color="auto" w:fill="FFFFFF"/>
        </w:rPr>
        <w:t> </w:t>
      </w:r>
      <w:r w:rsidR="006541A2" w:rsidRPr="00E61A23">
        <w:rPr>
          <w:rStyle w:val="apple-converted-space"/>
          <w:color w:val="000000" w:themeColor="text1"/>
          <w:sz w:val="24"/>
          <w:szCs w:val="24"/>
          <w:shd w:val="clear" w:color="auto" w:fill="FFFFFF"/>
        </w:rPr>
        <w:t>PSO</w:t>
      </w:r>
      <w:r w:rsidRPr="00E61A23">
        <w:rPr>
          <w:color w:val="000000" w:themeColor="text1"/>
          <w:sz w:val="24"/>
          <w:szCs w:val="24"/>
          <w:shd w:val="clear" w:color="auto" w:fill="FFFFFF"/>
        </w:rPr>
        <w:t xml:space="preserve"> Initiative seeks to establish research projects that bring together cancer biologists and oncologists with scientists from the fields of physics, mathematics, chemistry, and engineering to address some of the major questions and barriers in cancer research. </w:t>
      </w:r>
      <w:r w:rsidR="006541A2" w:rsidRPr="00E61A23">
        <w:rPr>
          <w:color w:val="000000" w:themeColor="text1"/>
          <w:sz w:val="24"/>
          <w:szCs w:val="24"/>
        </w:rPr>
        <w:t xml:space="preserve">As part of this </w:t>
      </w:r>
      <w:r w:rsidRPr="00E61A23">
        <w:rPr>
          <w:color w:val="000000" w:themeColor="text1"/>
          <w:sz w:val="24"/>
          <w:szCs w:val="24"/>
        </w:rPr>
        <w:t xml:space="preserve">initiative, evaluation plans were developed </w:t>
      </w:r>
      <w:r w:rsidR="00F72380" w:rsidRPr="00E61A23">
        <w:rPr>
          <w:color w:val="000000" w:themeColor="text1"/>
          <w:sz w:val="24"/>
          <w:szCs w:val="24"/>
        </w:rPr>
        <w:t xml:space="preserve">and </w:t>
      </w:r>
      <w:r w:rsidR="008F22C3" w:rsidRPr="00E61A23">
        <w:rPr>
          <w:color w:val="000000" w:themeColor="text1"/>
          <w:sz w:val="24"/>
          <w:szCs w:val="24"/>
        </w:rPr>
        <w:t>consist</w:t>
      </w:r>
      <w:r w:rsidR="00F72380" w:rsidRPr="00E61A23">
        <w:rPr>
          <w:color w:val="000000" w:themeColor="text1"/>
          <w:sz w:val="24"/>
          <w:szCs w:val="24"/>
        </w:rPr>
        <w:t>ed</w:t>
      </w:r>
      <w:r w:rsidR="008F22C3" w:rsidRPr="00E61A23">
        <w:rPr>
          <w:color w:val="000000" w:themeColor="text1"/>
          <w:sz w:val="24"/>
          <w:szCs w:val="24"/>
        </w:rPr>
        <w:t xml:space="preserve"> of</w:t>
      </w:r>
      <w:r w:rsidRPr="00E61A23">
        <w:rPr>
          <w:color w:val="000000" w:themeColor="text1"/>
          <w:sz w:val="24"/>
          <w:szCs w:val="24"/>
        </w:rPr>
        <w:t xml:space="preserve"> three components</w:t>
      </w:r>
      <w:r w:rsidR="006541A2" w:rsidRPr="00E61A23">
        <w:rPr>
          <w:color w:val="000000" w:themeColor="text1"/>
          <w:sz w:val="24"/>
          <w:szCs w:val="24"/>
        </w:rPr>
        <w:t>,</w:t>
      </w:r>
      <w:r w:rsidR="008F22C3" w:rsidRPr="00E61A23">
        <w:rPr>
          <w:color w:val="000000" w:themeColor="text1"/>
          <w:sz w:val="24"/>
          <w:szCs w:val="24"/>
        </w:rPr>
        <w:t xml:space="preserve"> </w:t>
      </w:r>
      <w:r w:rsidR="00F72380" w:rsidRPr="00E61A23">
        <w:rPr>
          <w:color w:val="000000" w:themeColor="text1"/>
          <w:sz w:val="24"/>
          <w:szCs w:val="24"/>
        </w:rPr>
        <w:t xml:space="preserve">dependent on </w:t>
      </w:r>
      <w:r w:rsidR="008F22C3" w:rsidRPr="00E61A23">
        <w:rPr>
          <w:color w:val="000000" w:themeColor="text1"/>
          <w:sz w:val="24"/>
          <w:szCs w:val="24"/>
        </w:rPr>
        <w:t>which year the initiative is in</w:t>
      </w:r>
      <w:r w:rsidRPr="00E61A23">
        <w:rPr>
          <w:color w:val="000000" w:themeColor="text1"/>
          <w:sz w:val="24"/>
          <w:szCs w:val="24"/>
        </w:rPr>
        <w:t>: prospective</w:t>
      </w:r>
      <w:r w:rsidR="00F72380" w:rsidRPr="00E61A23">
        <w:rPr>
          <w:color w:val="000000" w:themeColor="text1"/>
          <w:sz w:val="24"/>
          <w:szCs w:val="24"/>
        </w:rPr>
        <w:t xml:space="preserve"> for beginning</w:t>
      </w:r>
      <w:r w:rsidRPr="00E61A23">
        <w:rPr>
          <w:color w:val="000000" w:themeColor="text1"/>
          <w:sz w:val="24"/>
          <w:szCs w:val="24"/>
        </w:rPr>
        <w:t>, structured</w:t>
      </w:r>
      <w:r w:rsidR="00F72380" w:rsidRPr="00E61A23">
        <w:rPr>
          <w:color w:val="000000" w:themeColor="text1"/>
          <w:sz w:val="24"/>
          <w:szCs w:val="24"/>
        </w:rPr>
        <w:t xml:space="preserve"> for mid-point</w:t>
      </w:r>
      <w:r w:rsidRPr="00E61A23">
        <w:rPr>
          <w:color w:val="000000" w:themeColor="text1"/>
          <w:sz w:val="24"/>
          <w:szCs w:val="24"/>
        </w:rPr>
        <w:t>, and summative/full outcome evaluation</w:t>
      </w:r>
      <w:r w:rsidR="00F72380" w:rsidRPr="00E61A23">
        <w:rPr>
          <w:color w:val="000000" w:themeColor="text1"/>
          <w:sz w:val="24"/>
          <w:szCs w:val="24"/>
        </w:rPr>
        <w:t xml:space="preserve"> for </w:t>
      </w:r>
      <w:r w:rsidR="000D5E41" w:rsidRPr="00E61A23">
        <w:rPr>
          <w:color w:val="000000" w:themeColor="text1"/>
          <w:sz w:val="24"/>
          <w:szCs w:val="24"/>
        </w:rPr>
        <w:t xml:space="preserve">a decade after the program started. In </w:t>
      </w:r>
      <w:r w:rsidR="00FB0940">
        <w:rPr>
          <w:color w:val="000000" w:themeColor="text1"/>
          <w:sz w:val="24"/>
          <w:szCs w:val="24"/>
        </w:rPr>
        <w:t>2015</w:t>
      </w:r>
      <w:r w:rsidR="000D5E41" w:rsidRPr="00E61A23">
        <w:rPr>
          <w:color w:val="000000" w:themeColor="text1"/>
          <w:sz w:val="24"/>
          <w:szCs w:val="24"/>
        </w:rPr>
        <w:t xml:space="preserve"> the PSO I</w:t>
      </w:r>
      <w:r w:rsidRPr="00E61A23">
        <w:rPr>
          <w:color w:val="000000" w:themeColor="text1"/>
          <w:sz w:val="24"/>
          <w:szCs w:val="24"/>
        </w:rPr>
        <w:t xml:space="preserve">nitiative </w:t>
      </w:r>
      <w:r w:rsidR="001322B7">
        <w:rPr>
          <w:color w:val="000000" w:themeColor="text1"/>
          <w:sz w:val="24"/>
          <w:szCs w:val="24"/>
        </w:rPr>
        <w:t xml:space="preserve">is </w:t>
      </w:r>
      <w:r w:rsidRPr="00E61A23">
        <w:rPr>
          <w:color w:val="000000" w:themeColor="text1"/>
          <w:sz w:val="24"/>
          <w:szCs w:val="24"/>
        </w:rPr>
        <w:t>transition</w:t>
      </w:r>
      <w:r w:rsidR="001322B7">
        <w:rPr>
          <w:color w:val="000000" w:themeColor="text1"/>
          <w:sz w:val="24"/>
          <w:szCs w:val="24"/>
        </w:rPr>
        <w:t>ing</w:t>
      </w:r>
      <w:r w:rsidRPr="00E61A23">
        <w:rPr>
          <w:color w:val="000000" w:themeColor="text1"/>
          <w:sz w:val="24"/>
          <w:szCs w:val="24"/>
        </w:rPr>
        <w:t xml:space="preserve"> from </w:t>
      </w:r>
      <w:r w:rsidR="008F22C3" w:rsidRPr="00E61A23">
        <w:rPr>
          <w:color w:val="000000" w:themeColor="text1"/>
          <w:sz w:val="24"/>
          <w:szCs w:val="24"/>
        </w:rPr>
        <w:t xml:space="preserve">the beginning to </w:t>
      </w:r>
      <w:r w:rsidR="005B2637" w:rsidRPr="00E61A23">
        <w:rPr>
          <w:color w:val="000000" w:themeColor="text1"/>
          <w:sz w:val="24"/>
          <w:szCs w:val="24"/>
        </w:rPr>
        <w:t xml:space="preserve">a </w:t>
      </w:r>
      <w:r w:rsidR="008F22C3" w:rsidRPr="00E61A23">
        <w:rPr>
          <w:color w:val="000000" w:themeColor="text1"/>
          <w:sz w:val="24"/>
          <w:szCs w:val="24"/>
        </w:rPr>
        <w:t xml:space="preserve">mid-point </w:t>
      </w:r>
      <w:r w:rsidR="005B2637" w:rsidRPr="00E61A23">
        <w:rPr>
          <w:color w:val="000000" w:themeColor="text1"/>
          <w:sz w:val="24"/>
          <w:szCs w:val="24"/>
        </w:rPr>
        <w:t>phase, which</w:t>
      </w:r>
      <w:r w:rsidRPr="00E61A23">
        <w:rPr>
          <w:color w:val="000000" w:themeColor="text1"/>
          <w:sz w:val="24"/>
          <w:szCs w:val="24"/>
        </w:rPr>
        <w:t xml:space="preserve"> represents a critical time </w:t>
      </w:r>
      <w:r w:rsidR="008F22C3" w:rsidRPr="00E61A23">
        <w:rPr>
          <w:color w:val="000000" w:themeColor="text1"/>
          <w:sz w:val="24"/>
          <w:szCs w:val="24"/>
        </w:rPr>
        <w:t xml:space="preserve">to reflect on the initial outcomes </w:t>
      </w:r>
      <w:r w:rsidRPr="00E61A23">
        <w:rPr>
          <w:color w:val="000000" w:themeColor="text1"/>
          <w:sz w:val="24"/>
          <w:szCs w:val="24"/>
        </w:rPr>
        <w:t xml:space="preserve">and restructure the process evaluation to account for changes </w:t>
      </w:r>
      <w:r w:rsidR="008F22C3" w:rsidRPr="00E61A23">
        <w:rPr>
          <w:color w:val="000000" w:themeColor="text1"/>
          <w:sz w:val="24"/>
          <w:szCs w:val="24"/>
        </w:rPr>
        <w:t>mid-way through the initiative</w:t>
      </w:r>
      <w:r w:rsidRPr="00E61A23">
        <w:rPr>
          <w:color w:val="000000" w:themeColor="text1"/>
          <w:sz w:val="24"/>
          <w:szCs w:val="24"/>
        </w:rPr>
        <w:t xml:space="preserve">. </w:t>
      </w:r>
      <w:r w:rsidR="00CE6032" w:rsidRPr="00E61A23">
        <w:rPr>
          <w:color w:val="000000" w:themeColor="text1"/>
          <w:sz w:val="24"/>
          <w:szCs w:val="24"/>
        </w:rPr>
        <w:t xml:space="preserve">This </w:t>
      </w:r>
      <w:r w:rsidR="000D5E41" w:rsidRPr="00E61A23">
        <w:rPr>
          <w:color w:val="000000" w:themeColor="text1"/>
          <w:sz w:val="24"/>
          <w:szCs w:val="24"/>
        </w:rPr>
        <w:t>proposed request is to conduct o</w:t>
      </w:r>
      <w:r w:rsidR="00CE6032" w:rsidRPr="00E61A23">
        <w:rPr>
          <w:color w:val="000000" w:themeColor="text1"/>
          <w:sz w:val="24"/>
          <w:szCs w:val="24"/>
        </w:rPr>
        <w:t xml:space="preserve">n-line surveys with </w:t>
      </w:r>
      <w:r w:rsidR="00276325">
        <w:rPr>
          <w:color w:val="000000" w:themeColor="text1"/>
          <w:sz w:val="24"/>
          <w:szCs w:val="24"/>
        </w:rPr>
        <w:t xml:space="preserve">current and former </w:t>
      </w:r>
      <w:r w:rsidR="00CE6032" w:rsidRPr="00E61A23">
        <w:rPr>
          <w:color w:val="000000" w:themeColor="text1"/>
          <w:sz w:val="24"/>
          <w:szCs w:val="24"/>
        </w:rPr>
        <w:t xml:space="preserve">trainees </w:t>
      </w:r>
      <w:r w:rsidR="00983286" w:rsidRPr="00E61A23">
        <w:rPr>
          <w:color w:val="000000" w:themeColor="text1"/>
          <w:sz w:val="24"/>
          <w:szCs w:val="24"/>
        </w:rPr>
        <w:t xml:space="preserve">and </w:t>
      </w:r>
      <w:r w:rsidR="00062398">
        <w:rPr>
          <w:color w:val="000000" w:themeColor="text1"/>
          <w:sz w:val="24"/>
          <w:szCs w:val="24"/>
        </w:rPr>
        <w:t>NCI grantees</w:t>
      </w:r>
      <w:r w:rsidR="00983286" w:rsidRPr="00E61A23">
        <w:rPr>
          <w:color w:val="000000" w:themeColor="text1"/>
          <w:sz w:val="24"/>
          <w:szCs w:val="24"/>
        </w:rPr>
        <w:t xml:space="preserve"> associated with the program</w:t>
      </w:r>
      <w:r w:rsidR="006F0061">
        <w:rPr>
          <w:color w:val="000000" w:themeColor="text1"/>
          <w:sz w:val="24"/>
          <w:szCs w:val="24"/>
        </w:rPr>
        <w:t xml:space="preserve"> and </w:t>
      </w:r>
      <w:r w:rsidR="00C24845">
        <w:rPr>
          <w:color w:val="000000" w:themeColor="text1"/>
          <w:sz w:val="24"/>
          <w:szCs w:val="24"/>
        </w:rPr>
        <w:t>comparable NCI programs</w:t>
      </w:r>
      <w:r w:rsidR="00983286" w:rsidRPr="00E61A23">
        <w:rPr>
          <w:color w:val="000000" w:themeColor="text1"/>
          <w:sz w:val="24"/>
          <w:szCs w:val="24"/>
        </w:rPr>
        <w:t xml:space="preserve">. Additionally, </w:t>
      </w:r>
      <w:r w:rsidR="00275F99" w:rsidRPr="00E61A23">
        <w:rPr>
          <w:color w:val="000000" w:themeColor="text1"/>
          <w:sz w:val="24"/>
          <w:szCs w:val="24"/>
        </w:rPr>
        <w:t xml:space="preserve">an assessment of </w:t>
      </w:r>
      <w:r w:rsidR="006F0061">
        <w:rPr>
          <w:color w:val="000000" w:themeColor="text1"/>
          <w:sz w:val="24"/>
          <w:szCs w:val="24"/>
        </w:rPr>
        <w:t>publications generated through the PS-OC</w:t>
      </w:r>
      <w:r w:rsidR="006F0061" w:rsidRPr="00E61A23">
        <w:rPr>
          <w:color w:val="000000" w:themeColor="text1"/>
          <w:sz w:val="24"/>
          <w:szCs w:val="24"/>
        </w:rPr>
        <w:t xml:space="preserve"> </w:t>
      </w:r>
      <w:r w:rsidR="00275F99" w:rsidRPr="00E61A23">
        <w:rPr>
          <w:color w:val="000000" w:themeColor="text1"/>
          <w:sz w:val="24"/>
          <w:szCs w:val="24"/>
        </w:rPr>
        <w:t xml:space="preserve">program </w:t>
      </w:r>
      <w:r w:rsidR="00983286" w:rsidRPr="00E61A23">
        <w:rPr>
          <w:color w:val="000000" w:themeColor="text1"/>
          <w:sz w:val="24"/>
          <w:szCs w:val="24"/>
        </w:rPr>
        <w:t>will be conducted</w:t>
      </w:r>
      <w:r w:rsidR="006F0061">
        <w:rPr>
          <w:color w:val="000000" w:themeColor="text1"/>
          <w:sz w:val="24"/>
          <w:szCs w:val="24"/>
        </w:rPr>
        <w:t xml:space="preserve"> via a virtual </w:t>
      </w:r>
      <w:r w:rsidR="00663021">
        <w:rPr>
          <w:color w:val="000000" w:themeColor="text1"/>
          <w:sz w:val="24"/>
          <w:szCs w:val="24"/>
        </w:rPr>
        <w:t>expert</w:t>
      </w:r>
      <w:r w:rsidR="006F0061">
        <w:rPr>
          <w:color w:val="000000" w:themeColor="text1"/>
          <w:sz w:val="24"/>
          <w:szCs w:val="24"/>
        </w:rPr>
        <w:t xml:space="preserve"> review panel</w:t>
      </w:r>
      <w:r w:rsidR="00983286" w:rsidRPr="00E61A23">
        <w:rPr>
          <w:color w:val="000000" w:themeColor="text1"/>
          <w:sz w:val="24"/>
          <w:szCs w:val="24"/>
        </w:rPr>
        <w:t>.  The evaluation will address trainee development and career path post program involvement as well as the impact of the program involvement</w:t>
      </w:r>
      <w:r w:rsidR="00275F99" w:rsidRPr="00E61A23">
        <w:rPr>
          <w:color w:val="000000" w:themeColor="text1"/>
          <w:sz w:val="24"/>
          <w:szCs w:val="24"/>
        </w:rPr>
        <w:t xml:space="preserve"> on program outputs</w:t>
      </w:r>
      <w:r w:rsidR="00983286" w:rsidRPr="00E61A23">
        <w:rPr>
          <w:color w:val="000000" w:themeColor="text1"/>
          <w:sz w:val="24"/>
          <w:szCs w:val="24"/>
        </w:rPr>
        <w:t>. Results from both the surv</w:t>
      </w:r>
      <w:r w:rsidR="00275F99" w:rsidRPr="00E61A23">
        <w:rPr>
          <w:color w:val="000000" w:themeColor="text1"/>
          <w:sz w:val="24"/>
          <w:szCs w:val="24"/>
        </w:rPr>
        <w:t>ey</w:t>
      </w:r>
      <w:r w:rsidR="00062398">
        <w:rPr>
          <w:color w:val="000000" w:themeColor="text1"/>
          <w:sz w:val="24"/>
          <w:szCs w:val="24"/>
        </w:rPr>
        <w:t>s</w:t>
      </w:r>
      <w:r w:rsidR="00275F99" w:rsidRPr="00E61A23">
        <w:rPr>
          <w:color w:val="000000" w:themeColor="text1"/>
          <w:sz w:val="24"/>
          <w:szCs w:val="24"/>
        </w:rPr>
        <w:t xml:space="preserve"> and the </w:t>
      </w:r>
      <w:r w:rsidR="00663021">
        <w:rPr>
          <w:color w:val="000000" w:themeColor="text1"/>
          <w:sz w:val="24"/>
          <w:szCs w:val="24"/>
        </w:rPr>
        <w:t>expert</w:t>
      </w:r>
      <w:r w:rsidR="006F0061" w:rsidRPr="00E61A23">
        <w:rPr>
          <w:color w:val="000000" w:themeColor="text1"/>
          <w:sz w:val="24"/>
          <w:szCs w:val="24"/>
        </w:rPr>
        <w:t xml:space="preserve"> </w:t>
      </w:r>
      <w:r w:rsidR="00275F99" w:rsidRPr="00E61A23">
        <w:rPr>
          <w:color w:val="000000" w:themeColor="text1"/>
          <w:sz w:val="24"/>
          <w:szCs w:val="24"/>
        </w:rPr>
        <w:t>peer reviewer panel</w:t>
      </w:r>
      <w:r w:rsidR="00983286" w:rsidRPr="00E61A23">
        <w:rPr>
          <w:color w:val="000000" w:themeColor="text1"/>
          <w:sz w:val="24"/>
          <w:szCs w:val="24"/>
        </w:rPr>
        <w:t xml:space="preserve"> will assess research innovation from the program and </w:t>
      </w:r>
      <w:r w:rsidR="00CE6032" w:rsidRPr="00E61A23">
        <w:rPr>
          <w:color w:val="000000" w:themeColor="text1"/>
          <w:sz w:val="24"/>
          <w:szCs w:val="24"/>
        </w:rPr>
        <w:t>inform the future de</w:t>
      </w:r>
      <w:r w:rsidR="00983286" w:rsidRPr="00E61A23">
        <w:rPr>
          <w:color w:val="000000" w:themeColor="text1"/>
          <w:sz w:val="24"/>
          <w:szCs w:val="24"/>
        </w:rPr>
        <w:t>velopment of the PSO Initiative</w:t>
      </w:r>
      <w:r w:rsidR="00CE6032" w:rsidRPr="00E61A23">
        <w:rPr>
          <w:color w:val="000000" w:themeColor="text1"/>
          <w:sz w:val="24"/>
          <w:szCs w:val="24"/>
        </w:rPr>
        <w:t xml:space="preserve">. </w:t>
      </w:r>
    </w:p>
    <w:p w:rsidR="00862BF6" w:rsidRPr="00E61A23" w:rsidRDefault="00862BF6" w:rsidP="00862BF6">
      <w:pPr>
        <w:pStyle w:val="ListParagraph"/>
        <w:autoSpaceDE w:val="0"/>
        <w:autoSpaceDN w:val="0"/>
        <w:adjustRightInd w:val="0"/>
        <w:spacing w:line="240" w:lineRule="auto"/>
        <w:ind w:left="0"/>
        <w:rPr>
          <w:sz w:val="24"/>
          <w:szCs w:val="24"/>
        </w:rPr>
      </w:pPr>
    </w:p>
    <w:p w:rsidR="00C46825" w:rsidRPr="00E61A23" w:rsidRDefault="005E6F33" w:rsidP="00A730D6">
      <w:pPr>
        <w:pStyle w:val="P1-StandPara"/>
        <w:tabs>
          <w:tab w:val="left" w:pos="720"/>
          <w:tab w:val="right" w:leader="dot" w:pos="9504"/>
        </w:tabs>
        <w:spacing w:before="120" w:after="120"/>
        <w:ind w:firstLine="0"/>
        <w:rPr>
          <w:b/>
          <w:sz w:val="24"/>
          <w:szCs w:val="24"/>
        </w:rPr>
      </w:pPr>
      <w:r w:rsidRPr="00E61A23">
        <w:rPr>
          <w:b/>
          <w:sz w:val="24"/>
          <w:szCs w:val="24"/>
        </w:rPr>
        <w:t>A.</w:t>
      </w:r>
      <w:r w:rsidR="004B4AEA" w:rsidRPr="00E61A23">
        <w:rPr>
          <w:b/>
          <w:sz w:val="24"/>
          <w:szCs w:val="24"/>
        </w:rPr>
        <w:t>1</w:t>
      </w:r>
      <w:r w:rsidR="008D20C5" w:rsidRPr="00E61A23">
        <w:rPr>
          <w:b/>
          <w:sz w:val="24"/>
          <w:szCs w:val="24"/>
        </w:rPr>
        <w:tab/>
        <w:t>Circumstances Making the Collection of Information Necessary</w:t>
      </w:r>
      <w:bookmarkEnd w:id="3"/>
      <w:bookmarkEnd w:id="4"/>
      <w:bookmarkEnd w:id="5"/>
      <w:bookmarkEnd w:id="6"/>
    </w:p>
    <w:p w:rsidR="00A87AEA" w:rsidRDefault="00B265B7" w:rsidP="00C41230">
      <w:pPr>
        <w:spacing w:line="480" w:lineRule="auto"/>
        <w:ind w:firstLine="720"/>
        <w:rPr>
          <w:color w:val="333333"/>
          <w:sz w:val="24"/>
          <w:szCs w:val="24"/>
          <w:shd w:val="clear" w:color="auto" w:fill="FFFFFF"/>
        </w:rPr>
      </w:pPr>
      <w:bookmarkStart w:id="7" w:name="b_1_2_B"/>
      <w:bookmarkEnd w:id="7"/>
      <w:r w:rsidRPr="00E61A23">
        <w:rPr>
          <w:color w:val="000000"/>
          <w:sz w:val="24"/>
          <w:szCs w:val="24"/>
        </w:rPr>
        <w:t>The Public Health Service Act, Section 413 (42 USC</w:t>
      </w:r>
      <w:r w:rsidRPr="00E61A23">
        <w:rPr>
          <w:i/>
          <w:iCs/>
          <w:color w:val="000000"/>
          <w:sz w:val="24"/>
          <w:szCs w:val="24"/>
        </w:rPr>
        <w:t xml:space="preserve"> § </w:t>
      </w:r>
      <w:r w:rsidRPr="00E61A23">
        <w:rPr>
          <w:color w:val="000000"/>
          <w:sz w:val="24"/>
          <w:szCs w:val="24"/>
        </w:rPr>
        <w:t xml:space="preserve">285a-2) authorizes the </w:t>
      </w:r>
      <w:r w:rsidR="003A18ED" w:rsidRPr="00E61A23">
        <w:rPr>
          <w:color w:val="000000"/>
          <w:sz w:val="24"/>
          <w:szCs w:val="24"/>
        </w:rPr>
        <w:t xml:space="preserve">Director of the </w:t>
      </w:r>
      <w:r w:rsidRPr="00E61A23">
        <w:rPr>
          <w:color w:val="000000"/>
          <w:sz w:val="24"/>
          <w:szCs w:val="24"/>
        </w:rPr>
        <w:t xml:space="preserve">National Cancer Institute (NCI) </w:t>
      </w:r>
      <w:r w:rsidR="003A18ED" w:rsidRPr="00E61A23">
        <w:rPr>
          <w:color w:val="000000"/>
          <w:sz w:val="24"/>
          <w:szCs w:val="24"/>
        </w:rPr>
        <w:t xml:space="preserve">to support education and training programs that encourage coordination and collaboration amongst scientists.  </w:t>
      </w:r>
      <w:r w:rsidR="00A36941" w:rsidRPr="00E61A23">
        <w:rPr>
          <w:color w:val="000000"/>
          <w:sz w:val="24"/>
          <w:szCs w:val="24"/>
        </w:rPr>
        <w:t>Specifically, t</w:t>
      </w:r>
      <w:r w:rsidR="00ED0BE9" w:rsidRPr="00E61A23">
        <w:rPr>
          <w:color w:val="000000"/>
          <w:sz w:val="24"/>
          <w:szCs w:val="24"/>
          <w:shd w:val="clear" w:color="auto" w:fill="FFFFFF"/>
        </w:rPr>
        <w:t xml:space="preserve">he mission of the Division of Cancer Biology (DCB) of NCI is to ensure continuity and stability in basic cancer research while encouraging and facilitating the emergence of new ideas, concepts, technologies and possibilities. DCB strives to achieve this goal by promoting a balance between the continued support of existing research areas and selective support of emerging research areas.  The scientific discoveries from this research base are critical to the goal of the NCI since they form the intellectual and scientific foundation on which strategies for prevention, diagnosis and treatment of cancer are developed. The expansion of new research areas is encouraged through a range of initiatives, such as the </w:t>
      </w:r>
      <w:r w:rsidR="00ED0BE9" w:rsidRPr="00E61A23">
        <w:rPr>
          <w:sz w:val="24"/>
          <w:szCs w:val="24"/>
        </w:rPr>
        <w:t xml:space="preserve">Physical Sciences in Oncology </w:t>
      </w:r>
      <w:r w:rsidR="00C41230">
        <w:rPr>
          <w:sz w:val="24"/>
          <w:szCs w:val="24"/>
        </w:rPr>
        <w:t xml:space="preserve">(PSO) </w:t>
      </w:r>
      <w:r w:rsidR="00ED0BE9" w:rsidRPr="00E61A23">
        <w:rPr>
          <w:sz w:val="24"/>
          <w:szCs w:val="24"/>
        </w:rPr>
        <w:t>Initiative</w:t>
      </w:r>
      <w:r w:rsidR="00C41230">
        <w:rPr>
          <w:sz w:val="24"/>
          <w:szCs w:val="24"/>
        </w:rPr>
        <w:t xml:space="preserve"> (</w:t>
      </w:r>
      <w:hyperlink r:id="rId12" w:history="1">
        <w:r w:rsidR="00C41230" w:rsidRPr="00E61A23">
          <w:rPr>
            <w:rStyle w:val="Hyperlink"/>
            <w:sz w:val="24"/>
            <w:szCs w:val="24"/>
          </w:rPr>
          <w:t>http://physics.cancer.gov/</w:t>
        </w:r>
      </w:hyperlink>
      <w:r w:rsidR="00C41230" w:rsidRPr="00E61A23">
        <w:rPr>
          <w:sz w:val="24"/>
          <w:szCs w:val="24"/>
        </w:rPr>
        <w:t>)</w:t>
      </w:r>
      <w:r w:rsidR="00ED0BE9" w:rsidRPr="00E61A23">
        <w:rPr>
          <w:color w:val="000000"/>
          <w:sz w:val="24"/>
          <w:szCs w:val="24"/>
          <w:shd w:val="clear" w:color="auto" w:fill="FFFFFF"/>
        </w:rPr>
        <w:t>. </w:t>
      </w:r>
      <w:r w:rsidR="00A87AEA">
        <w:rPr>
          <w:sz w:val="24"/>
          <w:szCs w:val="24"/>
        </w:rPr>
        <w:t xml:space="preserve"> </w:t>
      </w:r>
      <w:r w:rsidR="00ED0BE9" w:rsidRPr="00E61A23">
        <w:rPr>
          <w:sz w:val="24"/>
          <w:szCs w:val="24"/>
        </w:rPr>
        <w:t xml:space="preserve">The </w:t>
      </w:r>
      <w:r w:rsidR="005A71BE" w:rsidRPr="00E61A23">
        <w:rPr>
          <w:sz w:val="24"/>
          <w:szCs w:val="24"/>
        </w:rPr>
        <w:t>PSO</w:t>
      </w:r>
      <w:r w:rsidR="00C41230">
        <w:rPr>
          <w:sz w:val="24"/>
          <w:szCs w:val="24"/>
        </w:rPr>
        <w:t xml:space="preserve"> </w:t>
      </w:r>
      <w:r w:rsidR="005A71BE" w:rsidRPr="00E61A23">
        <w:rPr>
          <w:sz w:val="24"/>
          <w:szCs w:val="24"/>
        </w:rPr>
        <w:t>Initiative</w:t>
      </w:r>
      <w:r w:rsidR="00C74CC2" w:rsidRPr="00E61A23">
        <w:rPr>
          <w:color w:val="333333"/>
          <w:sz w:val="24"/>
          <w:szCs w:val="24"/>
          <w:shd w:val="clear" w:color="auto" w:fill="FFFFFF"/>
        </w:rPr>
        <w:t xml:space="preserve"> seeks to establish research projects that bring </w:t>
      </w:r>
      <w:r w:rsidR="00C74CC2" w:rsidRPr="00E61A23">
        <w:rPr>
          <w:color w:val="333333"/>
          <w:sz w:val="24"/>
          <w:szCs w:val="24"/>
          <w:shd w:val="clear" w:color="auto" w:fill="FFFFFF"/>
        </w:rPr>
        <w:lastRenderedPageBreak/>
        <w:t xml:space="preserve">together </w:t>
      </w:r>
      <w:r w:rsidR="00C74CC2" w:rsidRPr="00B57281">
        <w:rPr>
          <w:color w:val="333333"/>
          <w:sz w:val="24"/>
          <w:szCs w:val="24"/>
          <w:shd w:val="clear" w:color="auto" w:fill="FFFFFF"/>
        </w:rPr>
        <w:t xml:space="preserve">cancer biologists and oncologists with scientists from the fields of physics, mathematics, chemistry, and engineering </w:t>
      </w:r>
      <w:r w:rsidR="00276325" w:rsidRPr="00B57281">
        <w:rPr>
          <w:sz w:val="24"/>
          <w:szCs w:val="24"/>
        </w:rPr>
        <w:t>to study key questions in cancer research from a physical sciences perspective</w:t>
      </w:r>
      <w:r w:rsidR="00C74CC2" w:rsidRPr="00B57281">
        <w:rPr>
          <w:color w:val="333333"/>
          <w:sz w:val="24"/>
          <w:szCs w:val="24"/>
          <w:shd w:val="clear" w:color="auto" w:fill="FFFFFF"/>
        </w:rPr>
        <w:t>.</w:t>
      </w:r>
      <w:r w:rsidR="00276325" w:rsidRPr="00B57281">
        <w:rPr>
          <w:color w:val="333333"/>
          <w:sz w:val="24"/>
          <w:szCs w:val="24"/>
          <w:shd w:val="clear" w:color="auto" w:fill="FFFFFF"/>
        </w:rPr>
        <w:t xml:space="preserve"> </w:t>
      </w:r>
      <w:r w:rsidR="00A87AEA">
        <w:rPr>
          <w:color w:val="333333"/>
          <w:sz w:val="24"/>
          <w:szCs w:val="24"/>
          <w:shd w:val="clear" w:color="auto" w:fill="FFFFFF"/>
        </w:rPr>
        <w:t xml:space="preserve"> Additional background information about the PSO and evaluation plans is located in </w:t>
      </w:r>
      <w:r w:rsidR="00A87AEA" w:rsidRPr="00A87AEA">
        <w:rPr>
          <w:b/>
          <w:color w:val="333333"/>
          <w:sz w:val="24"/>
          <w:szCs w:val="24"/>
          <w:shd w:val="clear" w:color="auto" w:fill="FFFFFF"/>
        </w:rPr>
        <w:t>Attachment 1</w:t>
      </w:r>
      <w:r w:rsidR="00A87AEA">
        <w:rPr>
          <w:color w:val="333333"/>
          <w:sz w:val="24"/>
          <w:szCs w:val="24"/>
          <w:shd w:val="clear" w:color="auto" w:fill="FFFFFF"/>
        </w:rPr>
        <w:t xml:space="preserve">. </w:t>
      </w:r>
    </w:p>
    <w:p w:rsidR="00BE216B" w:rsidRPr="00E61A23" w:rsidRDefault="00CF4D3A" w:rsidP="00C41230">
      <w:pPr>
        <w:spacing w:line="480" w:lineRule="auto"/>
        <w:ind w:firstLine="720"/>
        <w:rPr>
          <w:sz w:val="24"/>
          <w:szCs w:val="24"/>
        </w:rPr>
      </w:pPr>
      <w:r w:rsidRPr="00E61A23">
        <w:rPr>
          <w:sz w:val="24"/>
          <w:szCs w:val="24"/>
        </w:rPr>
        <w:t xml:space="preserve">As part of the PSO </w:t>
      </w:r>
      <w:r w:rsidR="00D702D6" w:rsidRPr="00E61A23">
        <w:rPr>
          <w:sz w:val="24"/>
          <w:szCs w:val="24"/>
        </w:rPr>
        <w:t>I</w:t>
      </w:r>
      <w:r w:rsidRPr="00E61A23">
        <w:rPr>
          <w:sz w:val="24"/>
          <w:szCs w:val="24"/>
        </w:rPr>
        <w:t>nitiative, e</w:t>
      </w:r>
      <w:r w:rsidR="00BE216B" w:rsidRPr="00E61A23">
        <w:rPr>
          <w:sz w:val="24"/>
          <w:szCs w:val="24"/>
        </w:rPr>
        <w:t>valuation plans w</w:t>
      </w:r>
      <w:r w:rsidRPr="00E61A23">
        <w:rPr>
          <w:sz w:val="24"/>
          <w:szCs w:val="24"/>
        </w:rPr>
        <w:t>ere</w:t>
      </w:r>
      <w:r w:rsidR="00BE216B" w:rsidRPr="00E61A23">
        <w:rPr>
          <w:sz w:val="24"/>
          <w:szCs w:val="24"/>
        </w:rPr>
        <w:t xml:space="preserve"> developed in 2009 and divided into three components dependent upon the phase of the program</w:t>
      </w:r>
      <w:r w:rsidR="004722DB">
        <w:rPr>
          <w:sz w:val="24"/>
          <w:szCs w:val="24"/>
        </w:rPr>
        <w:t xml:space="preserve"> (</w:t>
      </w:r>
      <w:r w:rsidR="004722DB" w:rsidRPr="00A87AEA">
        <w:rPr>
          <w:b/>
          <w:sz w:val="24"/>
          <w:szCs w:val="24"/>
        </w:rPr>
        <w:t xml:space="preserve">Attachment </w:t>
      </w:r>
      <w:r w:rsidR="00A87AEA">
        <w:rPr>
          <w:b/>
          <w:sz w:val="24"/>
          <w:szCs w:val="24"/>
        </w:rPr>
        <w:t>2</w:t>
      </w:r>
      <w:r w:rsidR="004722DB">
        <w:rPr>
          <w:sz w:val="24"/>
          <w:szCs w:val="24"/>
        </w:rPr>
        <w:t>)</w:t>
      </w:r>
      <w:r w:rsidR="00BE216B" w:rsidRPr="00E61A23">
        <w:rPr>
          <w:sz w:val="24"/>
          <w:szCs w:val="24"/>
        </w:rPr>
        <w:t xml:space="preserve">: </w:t>
      </w:r>
    </w:p>
    <w:p w:rsidR="00BE216B" w:rsidRPr="00E61A23" w:rsidRDefault="00CF4D3A" w:rsidP="00BE216B">
      <w:pPr>
        <w:numPr>
          <w:ilvl w:val="0"/>
          <w:numId w:val="34"/>
        </w:numPr>
        <w:spacing w:line="240" w:lineRule="auto"/>
        <w:rPr>
          <w:sz w:val="24"/>
          <w:szCs w:val="24"/>
        </w:rPr>
      </w:pPr>
      <w:r w:rsidRPr="00E61A23">
        <w:rPr>
          <w:sz w:val="24"/>
          <w:szCs w:val="24"/>
        </w:rPr>
        <w:t>Phase I</w:t>
      </w:r>
      <w:r w:rsidR="001745C2" w:rsidRPr="00E61A23">
        <w:rPr>
          <w:sz w:val="24"/>
          <w:szCs w:val="24"/>
        </w:rPr>
        <w:t xml:space="preserve"> (Year 1-3)</w:t>
      </w:r>
      <w:r w:rsidRPr="00E61A23">
        <w:rPr>
          <w:sz w:val="24"/>
          <w:szCs w:val="24"/>
        </w:rPr>
        <w:t xml:space="preserve"> - </w:t>
      </w:r>
      <w:r w:rsidR="00BE216B" w:rsidRPr="00E61A23">
        <w:rPr>
          <w:sz w:val="24"/>
          <w:szCs w:val="24"/>
        </w:rPr>
        <w:t>Prospective evaluation</w:t>
      </w:r>
      <w:r w:rsidR="00FF46DB" w:rsidRPr="00E61A23">
        <w:rPr>
          <w:sz w:val="24"/>
          <w:szCs w:val="24"/>
        </w:rPr>
        <w:t xml:space="preserve">.  This phase is in its last stages and </w:t>
      </w:r>
      <w:r w:rsidR="001335C3" w:rsidRPr="00E61A23">
        <w:rPr>
          <w:sz w:val="24"/>
          <w:szCs w:val="24"/>
        </w:rPr>
        <w:t>involve</w:t>
      </w:r>
      <w:r w:rsidR="00FF46DB" w:rsidRPr="00E61A23">
        <w:rPr>
          <w:sz w:val="24"/>
          <w:szCs w:val="24"/>
        </w:rPr>
        <w:t>s</w:t>
      </w:r>
      <w:r w:rsidR="00CD17DC" w:rsidRPr="00E61A23">
        <w:rPr>
          <w:sz w:val="24"/>
          <w:szCs w:val="24"/>
        </w:rPr>
        <w:t xml:space="preserve"> continuous extant data collection and analysis for in-the-moment programmatic improvement.</w:t>
      </w:r>
    </w:p>
    <w:p w:rsidR="00FF46DB" w:rsidRPr="00E61A23" w:rsidRDefault="00FF46DB" w:rsidP="00FF46DB">
      <w:pPr>
        <w:spacing w:line="240" w:lineRule="auto"/>
        <w:ind w:left="720"/>
        <w:rPr>
          <w:sz w:val="24"/>
          <w:szCs w:val="24"/>
        </w:rPr>
      </w:pPr>
    </w:p>
    <w:p w:rsidR="00BE216B" w:rsidRPr="00E61A23" w:rsidRDefault="00CF4D3A" w:rsidP="00BE216B">
      <w:pPr>
        <w:numPr>
          <w:ilvl w:val="0"/>
          <w:numId w:val="34"/>
        </w:numPr>
        <w:spacing w:line="240" w:lineRule="auto"/>
        <w:rPr>
          <w:sz w:val="24"/>
          <w:szCs w:val="24"/>
        </w:rPr>
      </w:pPr>
      <w:r w:rsidRPr="00E61A23">
        <w:rPr>
          <w:sz w:val="24"/>
          <w:szCs w:val="24"/>
        </w:rPr>
        <w:t>Phase II</w:t>
      </w:r>
      <w:r w:rsidR="001745C2" w:rsidRPr="00E61A23">
        <w:rPr>
          <w:sz w:val="24"/>
          <w:szCs w:val="24"/>
        </w:rPr>
        <w:t xml:space="preserve"> (Years 4-5)</w:t>
      </w:r>
      <w:r w:rsidRPr="00E61A23">
        <w:rPr>
          <w:sz w:val="24"/>
          <w:szCs w:val="24"/>
        </w:rPr>
        <w:t xml:space="preserve"> - </w:t>
      </w:r>
      <w:r w:rsidR="00BE216B" w:rsidRPr="00E61A23">
        <w:rPr>
          <w:sz w:val="24"/>
          <w:szCs w:val="24"/>
        </w:rPr>
        <w:t>Structured evaluation</w:t>
      </w:r>
      <w:r w:rsidR="00FF46DB" w:rsidRPr="00E61A23">
        <w:rPr>
          <w:sz w:val="24"/>
          <w:szCs w:val="24"/>
        </w:rPr>
        <w:t>.  A</w:t>
      </w:r>
      <w:r w:rsidR="00BE216B" w:rsidRPr="00E61A23">
        <w:rPr>
          <w:sz w:val="24"/>
          <w:szCs w:val="24"/>
        </w:rPr>
        <w:t>n expert peer-review panel</w:t>
      </w:r>
      <w:r w:rsidR="001335C3" w:rsidRPr="00E61A23">
        <w:rPr>
          <w:sz w:val="24"/>
          <w:szCs w:val="24"/>
        </w:rPr>
        <w:t xml:space="preserve"> </w:t>
      </w:r>
      <w:r w:rsidR="00FF46DB" w:rsidRPr="00E61A23">
        <w:rPr>
          <w:sz w:val="24"/>
          <w:szCs w:val="24"/>
        </w:rPr>
        <w:t>will</w:t>
      </w:r>
      <w:r w:rsidR="00CD17DC" w:rsidRPr="00E61A23">
        <w:rPr>
          <w:sz w:val="24"/>
          <w:szCs w:val="24"/>
        </w:rPr>
        <w:t xml:space="preserve"> </w:t>
      </w:r>
      <w:r w:rsidR="00FF46DB" w:rsidRPr="00E61A23">
        <w:rPr>
          <w:sz w:val="24"/>
          <w:szCs w:val="24"/>
        </w:rPr>
        <w:t>assess</w:t>
      </w:r>
      <w:r w:rsidR="00CD17DC" w:rsidRPr="00E61A23">
        <w:rPr>
          <w:sz w:val="24"/>
          <w:szCs w:val="24"/>
        </w:rPr>
        <w:t xml:space="preserve"> program design, implementation and preliminary outcomes</w:t>
      </w:r>
      <w:r w:rsidR="00BE216B" w:rsidRPr="00E61A23">
        <w:rPr>
          <w:sz w:val="24"/>
          <w:szCs w:val="24"/>
        </w:rPr>
        <w:t xml:space="preserve">. </w:t>
      </w:r>
    </w:p>
    <w:p w:rsidR="00FF46DB" w:rsidRPr="00E61A23" w:rsidRDefault="00FF46DB" w:rsidP="00FF46DB">
      <w:pPr>
        <w:spacing w:line="240" w:lineRule="auto"/>
        <w:rPr>
          <w:sz w:val="24"/>
          <w:szCs w:val="24"/>
        </w:rPr>
      </w:pPr>
    </w:p>
    <w:p w:rsidR="00BE216B" w:rsidRPr="00E61A23" w:rsidRDefault="00CF4D3A" w:rsidP="00BE216B">
      <w:pPr>
        <w:numPr>
          <w:ilvl w:val="0"/>
          <w:numId w:val="34"/>
        </w:numPr>
        <w:spacing w:line="240" w:lineRule="auto"/>
        <w:rPr>
          <w:sz w:val="24"/>
          <w:szCs w:val="24"/>
        </w:rPr>
      </w:pPr>
      <w:r w:rsidRPr="00E61A23">
        <w:rPr>
          <w:sz w:val="24"/>
          <w:szCs w:val="24"/>
        </w:rPr>
        <w:t xml:space="preserve">Phase III </w:t>
      </w:r>
      <w:r w:rsidR="001745C2" w:rsidRPr="00E61A23">
        <w:rPr>
          <w:sz w:val="24"/>
          <w:szCs w:val="24"/>
        </w:rPr>
        <w:t>(Years 10+) –</w:t>
      </w:r>
      <w:r w:rsidRPr="00E61A23">
        <w:rPr>
          <w:sz w:val="24"/>
          <w:szCs w:val="24"/>
        </w:rPr>
        <w:t xml:space="preserve"> </w:t>
      </w:r>
      <w:r w:rsidR="00BE216B" w:rsidRPr="00E61A23">
        <w:rPr>
          <w:sz w:val="24"/>
          <w:szCs w:val="24"/>
        </w:rPr>
        <w:t>Summative</w:t>
      </w:r>
      <w:r w:rsidR="001745C2" w:rsidRPr="00E61A23">
        <w:rPr>
          <w:sz w:val="24"/>
          <w:szCs w:val="24"/>
        </w:rPr>
        <w:t>/f</w:t>
      </w:r>
      <w:r w:rsidR="00BE216B" w:rsidRPr="00E61A23">
        <w:rPr>
          <w:sz w:val="24"/>
          <w:szCs w:val="24"/>
        </w:rPr>
        <w:t>ull outcome evaluation</w:t>
      </w:r>
      <w:r w:rsidR="006C2FAB">
        <w:rPr>
          <w:sz w:val="24"/>
          <w:szCs w:val="24"/>
        </w:rPr>
        <w:t>.  This phase is conducted</w:t>
      </w:r>
      <w:r w:rsidR="00BE216B" w:rsidRPr="00E61A23">
        <w:rPr>
          <w:sz w:val="24"/>
          <w:szCs w:val="24"/>
        </w:rPr>
        <w:t xml:space="preserve"> at least 10 years after the start of the program.</w:t>
      </w:r>
    </w:p>
    <w:p w:rsidR="00BE216B" w:rsidRPr="00E61A23" w:rsidRDefault="00BE216B" w:rsidP="00BE216B">
      <w:pPr>
        <w:spacing w:line="240" w:lineRule="auto"/>
        <w:rPr>
          <w:sz w:val="24"/>
          <w:szCs w:val="24"/>
        </w:rPr>
      </w:pPr>
    </w:p>
    <w:p w:rsidR="0011489C" w:rsidRPr="00E61A23" w:rsidRDefault="00D72565" w:rsidP="0011489C">
      <w:pPr>
        <w:autoSpaceDE w:val="0"/>
        <w:autoSpaceDN w:val="0"/>
        <w:adjustRightInd w:val="0"/>
        <w:spacing w:line="480" w:lineRule="auto"/>
        <w:ind w:firstLine="720"/>
        <w:rPr>
          <w:sz w:val="24"/>
          <w:szCs w:val="24"/>
        </w:rPr>
      </w:pPr>
      <w:r w:rsidRPr="00E61A23">
        <w:rPr>
          <w:sz w:val="24"/>
          <w:szCs w:val="24"/>
        </w:rPr>
        <w:t xml:space="preserve">In </w:t>
      </w:r>
      <w:r w:rsidR="00FC7C09">
        <w:rPr>
          <w:sz w:val="24"/>
          <w:szCs w:val="24"/>
        </w:rPr>
        <w:t>2015</w:t>
      </w:r>
      <w:r w:rsidRPr="00E61A23">
        <w:rPr>
          <w:sz w:val="24"/>
          <w:szCs w:val="24"/>
        </w:rPr>
        <w:t xml:space="preserve"> the PSO I</w:t>
      </w:r>
      <w:r w:rsidR="0011489C" w:rsidRPr="00E61A23">
        <w:rPr>
          <w:sz w:val="24"/>
          <w:szCs w:val="24"/>
        </w:rPr>
        <w:t xml:space="preserve">nitiative </w:t>
      </w:r>
      <w:r w:rsidR="00FC7C09">
        <w:rPr>
          <w:sz w:val="24"/>
          <w:szCs w:val="24"/>
        </w:rPr>
        <w:t xml:space="preserve">is </w:t>
      </w:r>
      <w:r w:rsidR="0011489C" w:rsidRPr="00E61A23">
        <w:rPr>
          <w:sz w:val="24"/>
          <w:szCs w:val="24"/>
        </w:rPr>
        <w:t>transition</w:t>
      </w:r>
      <w:r w:rsidR="00FC7C09">
        <w:rPr>
          <w:sz w:val="24"/>
          <w:szCs w:val="24"/>
        </w:rPr>
        <w:t>ing</w:t>
      </w:r>
      <w:r w:rsidRPr="00E61A23">
        <w:rPr>
          <w:sz w:val="24"/>
          <w:szCs w:val="24"/>
        </w:rPr>
        <w:t xml:space="preserve"> from Phase I to Phase II </w:t>
      </w:r>
      <w:r w:rsidR="00FC7C09">
        <w:rPr>
          <w:sz w:val="24"/>
          <w:szCs w:val="24"/>
        </w:rPr>
        <w:t>representing</w:t>
      </w:r>
      <w:r w:rsidR="0011489C" w:rsidRPr="00E61A23">
        <w:rPr>
          <w:sz w:val="24"/>
          <w:szCs w:val="24"/>
        </w:rPr>
        <w:t xml:space="preserve"> a critical time for the initiative to reflect on the outcomes of Phase I and restructure the process evaluation to account for changes in Phase II. </w:t>
      </w:r>
      <w:r w:rsidR="000C1BD4">
        <w:rPr>
          <w:sz w:val="24"/>
          <w:szCs w:val="24"/>
        </w:rPr>
        <w:t xml:space="preserve"> </w:t>
      </w:r>
      <w:r w:rsidR="0011489C" w:rsidRPr="004722DB">
        <w:rPr>
          <w:sz w:val="24"/>
          <w:szCs w:val="24"/>
        </w:rPr>
        <w:t>The</w:t>
      </w:r>
      <w:r w:rsidR="0011489C" w:rsidRPr="00E61A23">
        <w:rPr>
          <w:sz w:val="24"/>
          <w:szCs w:val="24"/>
        </w:rPr>
        <w:t xml:space="preserve"> timeliness and scope of the proposed evaluation reflects recommendations of the </w:t>
      </w:r>
      <w:r w:rsidR="00E054F8" w:rsidRPr="00E61A23">
        <w:rPr>
          <w:sz w:val="24"/>
          <w:szCs w:val="24"/>
        </w:rPr>
        <w:t>Science and Technology Policy Institute’s (</w:t>
      </w:r>
      <w:r w:rsidR="0011489C" w:rsidRPr="00E61A23">
        <w:rPr>
          <w:sz w:val="24"/>
          <w:szCs w:val="24"/>
        </w:rPr>
        <w:t>STPI</w:t>
      </w:r>
      <w:r w:rsidR="00E054F8" w:rsidRPr="00E61A23">
        <w:rPr>
          <w:sz w:val="24"/>
          <w:szCs w:val="24"/>
        </w:rPr>
        <w:t>)</w:t>
      </w:r>
      <w:r w:rsidR="0011489C" w:rsidRPr="00E61A23">
        <w:rPr>
          <w:sz w:val="24"/>
          <w:szCs w:val="24"/>
        </w:rPr>
        <w:t xml:space="preserve"> evaluation plan outlined above and general recommendations from NIH, </w:t>
      </w:r>
      <w:r w:rsidR="00E054F8" w:rsidRPr="00E61A23">
        <w:rPr>
          <w:sz w:val="24"/>
          <w:szCs w:val="24"/>
        </w:rPr>
        <w:t>Institute of Medicine</w:t>
      </w:r>
      <w:r w:rsidR="0011489C" w:rsidRPr="00E61A23">
        <w:rPr>
          <w:sz w:val="24"/>
          <w:szCs w:val="24"/>
        </w:rPr>
        <w:t>, and National Research Council reports in regards to large center initiatives for biomedical sciences, which include:</w:t>
      </w:r>
    </w:p>
    <w:p w:rsidR="0011489C" w:rsidRPr="00E61A23" w:rsidRDefault="0011489C" w:rsidP="0011489C">
      <w:pPr>
        <w:pStyle w:val="ListParagraph"/>
        <w:numPr>
          <w:ilvl w:val="0"/>
          <w:numId w:val="35"/>
        </w:numPr>
        <w:autoSpaceDE w:val="0"/>
        <w:autoSpaceDN w:val="0"/>
        <w:adjustRightInd w:val="0"/>
        <w:spacing w:line="240" w:lineRule="auto"/>
        <w:contextualSpacing/>
        <w:jc w:val="left"/>
        <w:rPr>
          <w:sz w:val="24"/>
          <w:szCs w:val="24"/>
        </w:rPr>
      </w:pPr>
      <w:r w:rsidRPr="00E61A23">
        <w:rPr>
          <w:sz w:val="24"/>
          <w:szCs w:val="24"/>
        </w:rPr>
        <w:t>An evaluation should be built into the entire life of the initiative, from design through initiative completion, and needs to be able to change and adapt in its focus as the initiative evolves.</w:t>
      </w:r>
      <w:r w:rsidR="00C5659A">
        <w:rPr>
          <w:rStyle w:val="FootnoteReference"/>
          <w:sz w:val="24"/>
          <w:szCs w:val="24"/>
        </w:rPr>
        <w:footnoteReference w:id="1"/>
      </w:r>
      <w:r w:rsidRPr="00E61A23">
        <w:rPr>
          <w:sz w:val="24"/>
          <w:szCs w:val="24"/>
        </w:rPr>
        <w:t xml:space="preserve"> </w:t>
      </w:r>
    </w:p>
    <w:p w:rsidR="00BC616D" w:rsidRPr="00E61A23" w:rsidRDefault="00BC616D" w:rsidP="00BC616D">
      <w:pPr>
        <w:pStyle w:val="ListParagraph"/>
        <w:autoSpaceDE w:val="0"/>
        <w:autoSpaceDN w:val="0"/>
        <w:adjustRightInd w:val="0"/>
        <w:spacing w:line="240" w:lineRule="auto"/>
        <w:contextualSpacing/>
        <w:jc w:val="left"/>
        <w:rPr>
          <w:sz w:val="24"/>
          <w:szCs w:val="24"/>
        </w:rPr>
      </w:pPr>
    </w:p>
    <w:p w:rsidR="0011489C" w:rsidRPr="00E61A23" w:rsidRDefault="0011489C" w:rsidP="0011489C">
      <w:pPr>
        <w:pStyle w:val="ListParagraph"/>
        <w:numPr>
          <w:ilvl w:val="0"/>
          <w:numId w:val="35"/>
        </w:numPr>
        <w:autoSpaceDE w:val="0"/>
        <w:autoSpaceDN w:val="0"/>
        <w:adjustRightInd w:val="0"/>
        <w:spacing w:line="240" w:lineRule="auto"/>
        <w:contextualSpacing/>
        <w:jc w:val="left"/>
        <w:rPr>
          <w:sz w:val="24"/>
          <w:szCs w:val="24"/>
        </w:rPr>
      </w:pPr>
      <w:r w:rsidRPr="00E61A23">
        <w:rPr>
          <w:sz w:val="24"/>
          <w:szCs w:val="24"/>
        </w:rPr>
        <w:t>A set of metrics for assessing the technical and scientific output (such as data and research tools) of large-scale projects should be developed.</w:t>
      </w:r>
      <w:r w:rsidR="007C08FA">
        <w:rPr>
          <w:rStyle w:val="FootnoteReference"/>
          <w:sz w:val="24"/>
          <w:szCs w:val="24"/>
        </w:rPr>
        <w:t>2</w:t>
      </w:r>
    </w:p>
    <w:p w:rsidR="00BC616D" w:rsidRPr="00E61A23" w:rsidRDefault="00BC616D" w:rsidP="00BC616D">
      <w:pPr>
        <w:autoSpaceDE w:val="0"/>
        <w:autoSpaceDN w:val="0"/>
        <w:adjustRightInd w:val="0"/>
        <w:spacing w:line="240" w:lineRule="auto"/>
        <w:contextualSpacing/>
        <w:jc w:val="left"/>
        <w:rPr>
          <w:sz w:val="24"/>
          <w:szCs w:val="24"/>
        </w:rPr>
      </w:pPr>
    </w:p>
    <w:p w:rsidR="0011489C" w:rsidRPr="00E61A23" w:rsidRDefault="0011489C" w:rsidP="00FF46DB">
      <w:pPr>
        <w:pStyle w:val="ListParagraph"/>
        <w:numPr>
          <w:ilvl w:val="0"/>
          <w:numId w:val="35"/>
        </w:numPr>
        <w:autoSpaceDE w:val="0"/>
        <w:autoSpaceDN w:val="0"/>
        <w:adjustRightInd w:val="0"/>
        <w:spacing w:line="240" w:lineRule="auto"/>
        <w:contextualSpacing/>
        <w:jc w:val="left"/>
        <w:rPr>
          <w:sz w:val="24"/>
          <w:szCs w:val="24"/>
        </w:rPr>
      </w:pPr>
      <w:r w:rsidRPr="00E61A23">
        <w:rPr>
          <w:sz w:val="24"/>
          <w:szCs w:val="24"/>
        </w:rPr>
        <w:t>The assessment should include tracking of any trainees involved in a project to determine the value of the training environment and the impact on career trajectories</w:t>
      </w:r>
      <w:r w:rsidR="00C5659A">
        <w:rPr>
          <w:sz w:val="24"/>
          <w:szCs w:val="24"/>
        </w:rPr>
        <w:t>.</w:t>
      </w:r>
      <w:r w:rsidR="00C5659A">
        <w:rPr>
          <w:rStyle w:val="FootnoteReference"/>
          <w:sz w:val="24"/>
          <w:szCs w:val="24"/>
        </w:rPr>
        <w:footnoteReference w:id="2"/>
      </w:r>
    </w:p>
    <w:p w:rsidR="00FF46DB" w:rsidRPr="00E61A23" w:rsidRDefault="00FF46DB" w:rsidP="00FF46DB">
      <w:pPr>
        <w:pStyle w:val="ListParagraph"/>
        <w:autoSpaceDE w:val="0"/>
        <w:autoSpaceDN w:val="0"/>
        <w:adjustRightInd w:val="0"/>
        <w:spacing w:line="240" w:lineRule="auto"/>
        <w:contextualSpacing/>
        <w:jc w:val="left"/>
        <w:rPr>
          <w:sz w:val="24"/>
          <w:szCs w:val="24"/>
        </w:rPr>
      </w:pPr>
    </w:p>
    <w:p w:rsidR="009814F1" w:rsidRPr="00E61A23" w:rsidRDefault="005A71BE" w:rsidP="00872C26">
      <w:pPr>
        <w:autoSpaceDE w:val="0"/>
        <w:autoSpaceDN w:val="0"/>
        <w:adjustRightInd w:val="0"/>
        <w:spacing w:line="480" w:lineRule="auto"/>
        <w:ind w:firstLine="720"/>
        <w:rPr>
          <w:sz w:val="24"/>
          <w:szCs w:val="24"/>
        </w:rPr>
      </w:pPr>
      <w:r w:rsidRPr="00E61A23">
        <w:rPr>
          <w:sz w:val="24"/>
          <w:szCs w:val="24"/>
        </w:rPr>
        <w:t xml:space="preserve">The primary purpose of this </w:t>
      </w:r>
      <w:r w:rsidR="00E54E0C" w:rsidRPr="00E61A23">
        <w:rPr>
          <w:sz w:val="24"/>
          <w:szCs w:val="24"/>
        </w:rPr>
        <w:t xml:space="preserve">request is to gain OMB approval to </w:t>
      </w:r>
      <w:r w:rsidR="00257828" w:rsidRPr="00E61A23">
        <w:rPr>
          <w:sz w:val="24"/>
          <w:szCs w:val="24"/>
        </w:rPr>
        <w:t>conduct</w:t>
      </w:r>
      <w:r w:rsidR="00A51653" w:rsidRPr="00E61A23">
        <w:rPr>
          <w:sz w:val="24"/>
          <w:szCs w:val="24"/>
        </w:rPr>
        <w:t xml:space="preserve"> the </w:t>
      </w:r>
      <w:r w:rsidR="00257828" w:rsidRPr="00E61A23">
        <w:rPr>
          <w:sz w:val="24"/>
          <w:szCs w:val="24"/>
        </w:rPr>
        <w:t xml:space="preserve">structured evaluation </w:t>
      </w:r>
      <w:r w:rsidR="00A51653" w:rsidRPr="00E61A23">
        <w:rPr>
          <w:sz w:val="24"/>
          <w:szCs w:val="24"/>
        </w:rPr>
        <w:t>that involves conducting on-line surveys with trainees</w:t>
      </w:r>
      <w:r w:rsidR="004722DB">
        <w:rPr>
          <w:sz w:val="24"/>
          <w:szCs w:val="24"/>
        </w:rPr>
        <w:t>, current and former,</w:t>
      </w:r>
      <w:r w:rsidR="00A51653" w:rsidRPr="00E61A23">
        <w:rPr>
          <w:sz w:val="24"/>
          <w:szCs w:val="24"/>
        </w:rPr>
        <w:t xml:space="preserve"> and </w:t>
      </w:r>
      <w:r w:rsidR="004722DB">
        <w:rPr>
          <w:sz w:val="24"/>
          <w:szCs w:val="24"/>
        </w:rPr>
        <w:t>NCI grantees</w:t>
      </w:r>
      <w:r w:rsidR="00A51653" w:rsidRPr="00E61A23">
        <w:rPr>
          <w:sz w:val="24"/>
          <w:szCs w:val="24"/>
        </w:rPr>
        <w:t xml:space="preserve"> and </w:t>
      </w:r>
      <w:r w:rsidR="00257828" w:rsidRPr="00E61A23">
        <w:rPr>
          <w:sz w:val="24"/>
          <w:szCs w:val="24"/>
        </w:rPr>
        <w:t xml:space="preserve">an assessment of the program </w:t>
      </w:r>
      <w:r w:rsidR="00FC7C09">
        <w:rPr>
          <w:sz w:val="24"/>
          <w:szCs w:val="24"/>
        </w:rPr>
        <w:t>publications via an</w:t>
      </w:r>
      <w:r w:rsidR="00E54E0C" w:rsidRPr="00E61A23">
        <w:rPr>
          <w:sz w:val="24"/>
          <w:szCs w:val="24"/>
        </w:rPr>
        <w:t xml:space="preserve"> </w:t>
      </w:r>
      <w:r w:rsidR="00FF3F52">
        <w:rPr>
          <w:sz w:val="24"/>
          <w:szCs w:val="24"/>
        </w:rPr>
        <w:t xml:space="preserve">expert </w:t>
      </w:r>
      <w:r w:rsidRPr="00E61A23">
        <w:rPr>
          <w:sz w:val="24"/>
          <w:szCs w:val="24"/>
        </w:rPr>
        <w:t>peer</w:t>
      </w:r>
      <w:r w:rsidR="00E54E0C" w:rsidRPr="00E61A23">
        <w:rPr>
          <w:sz w:val="24"/>
          <w:szCs w:val="24"/>
        </w:rPr>
        <w:t xml:space="preserve"> </w:t>
      </w:r>
      <w:r w:rsidRPr="00E61A23">
        <w:rPr>
          <w:sz w:val="24"/>
          <w:szCs w:val="24"/>
        </w:rPr>
        <w:t>review</w:t>
      </w:r>
      <w:r w:rsidR="00257828" w:rsidRPr="00E61A23">
        <w:rPr>
          <w:sz w:val="24"/>
          <w:szCs w:val="24"/>
        </w:rPr>
        <w:t>er panel</w:t>
      </w:r>
      <w:r w:rsidR="00E54E0C" w:rsidRPr="00E61A23">
        <w:rPr>
          <w:sz w:val="24"/>
          <w:szCs w:val="24"/>
        </w:rPr>
        <w:t>.</w:t>
      </w:r>
      <w:r w:rsidR="009814F1" w:rsidRPr="00E61A23">
        <w:rPr>
          <w:sz w:val="24"/>
          <w:szCs w:val="24"/>
        </w:rPr>
        <w:t xml:space="preserve"> The evaluation objectives include to:</w:t>
      </w:r>
    </w:p>
    <w:p w:rsidR="009814F1" w:rsidRPr="00E61A23" w:rsidRDefault="009814F1" w:rsidP="009814F1">
      <w:pPr>
        <w:pStyle w:val="ListParagraph"/>
        <w:numPr>
          <w:ilvl w:val="0"/>
          <w:numId w:val="39"/>
        </w:numPr>
        <w:autoSpaceDE w:val="0"/>
        <w:autoSpaceDN w:val="0"/>
        <w:adjustRightInd w:val="0"/>
        <w:ind w:left="1170" w:hanging="450"/>
        <w:rPr>
          <w:sz w:val="24"/>
          <w:szCs w:val="24"/>
        </w:rPr>
      </w:pPr>
      <w:r w:rsidRPr="00E61A23">
        <w:rPr>
          <w:sz w:val="24"/>
          <w:szCs w:val="24"/>
        </w:rPr>
        <w:t xml:space="preserve">Assess the extent to which the initiative has been successful in reaching its goals, </w:t>
      </w:r>
    </w:p>
    <w:p w:rsidR="009814F1" w:rsidRPr="00E61A23" w:rsidRDefault="009814F1" w:rsidP="009814F1">
      <w:pPr>
        <w:pStyle w:val="ListParagraph"/>
        <w:autoSpaceDE w:val="0"/>
        <w:autoSpaceDN w:val="0"/>
        <w:adjustRightInd w:val="0"/>
        <w:ind w:left="1080"/>
        <w:rPr>
          <w:sz w:val="24"/>
          <w:szCs w:val="24"/>
        </w:rPr>
      </w:pPr>
    </w:p>
    <w:p w:rsidR="00D56143" w:rsidRPr="00E61A23" w:rsidRDefault="009814F1" w:rsidP="009814F1">
      <w:pPr>
        <w:pStyle w:val="ListParagraph"/>
        <w:autoSpaceDE w:val="0"/>
        <w:autoSpaceDN w:val="0"/>
        <w:adjustRightInd w:val="0"/>
        <w:ind w:left="1170" w:hanging="450"/>
        <w:rPr>
          <w:sz w:val="24"/>
          <w:szCs w:val="24"/>
        </w:rPr>
      </w:pPr>
      <w:r w:rsidRPr="00E61A23">
        <w:rPr>
          <w:sz w:val="24"/>
          <w:szCs w:val="24"/>
        </w:rPr>
        <w:t>(2)</w:t>
      </w:r>
      <w:r w:rsidR="004722DB">
        <w:rPr>
          <w:sz w:val="24"/>
          <w:szCs w:val="24"/>
        </w:rPr>
        <w:t xml:space="preserve"> </w:t>
      </w:r>
      <w:r w:rsidR="004722DB">
        <w:rPr>
          <w:sz w:val="24"/>
          <w:szCs w:val="24"/>
        </w:rPr>
        <w:tab/>
        <w:t>Determine whether the program in Phase I</w:t>
      </w:r>
      <w:r w:rsidRPr="00E61A23">
        <w:rPr>
          <w:sz w:val="24"/>
          <w:szCs w:val="24"/>
        </w:rPr>
        <w:t xml:space="preserve"> </w:t>
      </w:r>
      <w:r w:rsidR="004722DB">
        <w:rPr>
          <w:sz w:val="24"/>
          <w:szCs w:val="24"/>
        </w:rPr>
        <w:t>was</w:t>
      </w:r>
      <w:r w:rsidRPr="00E61A23">
        <w:rPr>
          <w:sz w:val="24"/>
          <w:szCs w:val="24"/>
        </w:rPr>
        <w:t xml:space="preserve"> conducted as planned, a</w:t>
      </w:r>
      <w:r w:rsidR="00D56143" w:rsidRPr="00E61A23">
        <w:rPr>
          <w:sz w:val="24"/>
          <w:szCs w:val="24"/>
        </w:rPr>
        <w:t>nd</w:t>
      </w:r>
    </w:p>
    <w:p w:rsidR="00D56143" w:rsidRPr="00E61A23" w:rsidRDefault="00D56143" w:rsidP="009814F1">
      <w:pPr>
        <w:pStyle w:val="ListParagraph"/>
        <w:autoSpaceDE w:val="0"/>
        <w:autoSpaceDN w:val="0"/>
        <w:adjustRightInd w:val="0"/>
        <w:ind w:left="1170" w:hanging="450"/>
        <w:rPr>
          <w:sz w:val="24"/>
          <w:szCs w:val="24"/>
        </w:rPr>
      </w:pPr>
    </w:p>
    <w:p w:rsidR="00B22830" w:rsidRDefault="00D56143" w:rsidP="00B22830">
      <w:pPr>
        <w:pStyle w:val="ListParagraph"/>
        <w:autoSpaceDE w:val="0"/>
        <w:autoSpaceDN w:val="0"/>
        <w:adjustRightInd w:val="0"/>
        <w:spacing w:line="480" w:lineRule="auto"/>
        <w:ind w:left="1166" w:hanging="446"/>
        <w:rPr>
          <w:sz w:val="24"/>
          <w:szCs w:val="24"/>
        </w:rPr>
      </w:pPr>
      <w:r w:rsidRPr="00E61A23">
        <w:rPr>
          <w:sz w:val="24"/>
          <w:szCs w:val="24"/>
        </w:rPr>
        <w:t>(3) Identify strengths and weaknesses of the initiative structure for adjustment in Phase II.</w:t>
      </w:r>
      <w:r w:rsidR="009814F1" w:rsidRPr="00E61A23">
        <w:rPr>
          <w:sz w:val="24"/>
          <w:szCs w:val="24"/>
        </w:rPr>
        <w:t xml:space="preserve"> </w:t>
      </w:r>
    </w:p>
    <w:p w:rsidR="00B22830" w:rsidRPr="00B22830" w:rsidRDefault="00B22830" w:rsidP="00B22830">
      <w:pPr>
        <w:pStyle w:val="ListParagraph"/>
        <w:autoSpaceDE w:val="0"/>
        <w:autoSpaceDN w:val="0"/>
        <w:adjustRightInd w:val="0"/>
        <w:spacing w:line="480" w:lineRule="auto"/>
        <w:ind w:left="1170" w:hanging="450"/>
      </w:pPr>
    </w:p>
    <w:p w:rsidR="00B265B7" w:rsidRPr="00E61A23" w:rsidRDefault="00B265B7" w:rsidP="00B22830">
      <w:pPr>
        <w:pStyle w:val="P1-StandPara"/>
        <w:tabs>
          <w:tab w:val="left" w:pos="720"/>
          <w:tab w:val="right" w:leader="dot" w:pos="9504"/>
        </w:tabs>
        <w:ind w:firstLine="0"/>
        <w:rPr>
          <w:b/>
          <w:sz w:val="24"/>
          <w:szCs w:val="24"/>
        </w:rPr>
      </w:pPr>
      <w:r w:rsidRPr="00E61A23">
        <w:rPr>
          <w:b/>
          <w:sz w:val="24"/>
          <w:szCs w:val="24"/>
        </w:rPr>
        <w:t>A.2</w:t>
      </w:r>
      <w:r w:rsidRPr="00E61A23">
        <w:rPr>
          <w:b/>
          <w:sz w:val="24"/>
          <w:szCs w:val="24"/>
        </w:rPr>
        <w:tab/>
        <w:t>Purpose and Use of the Information</w:t>
      </w:r>
    </w:p>
    <w:p w:rsidR="009814F1" w:rsidRPr="00E61A23" w:rsidRDefault="0090309E" w:rsidP="00B22830">
      <w:pPr>
        <w:autoSpaceDE w:val="0"/>
        <w:autoSpaceDN w:val="0"/>
        <w:adjustRightInd w:val="0"/>
        <w:spacing w:line="480" w:lineRule="auto"/>
        <w:ind w:firstLine="720"/>
        <w:rPr>
          <w:sz w:val="24"/>
          <w:szCs w:val="24"/>
        </w:rPr>
      </w:pPr>
      <w:r w:rsidRPr="00E61A23">
        <w:rPr>
          <w:sz w:val="24"/>
          <w:szCs w:val="24"/>
        </w:rPr>
        <w:t>Results from the s</w:t>
      </w:r>
      <w:r w:rsidR="009814F1" w:rsidRPr="00E61A23">
        <w:rPr>
          <w:sz w:val="24"/>
          <w:szCs w:val="24"/>
        </w:rPr>
        <w:t xml:space="preserve">urvey questions </w:t>
      </w:r>
      <w:r w:rsidR="00C57186">
        <w:rPr>
          <w:sz w:val="24"/>
          <w:szCs w:val="24"/>
        </w:rPr>
        <w:t>(</w:t>
      </w:r>
      <w:r w:rsidR="00C57186" w:rsidRPr="00C57186">
        <w:rPr>
          <w:b/>
          <w:sz w:val="24"/>
          <w:szCs w:val="24"/>
        </w:rPr>
        <w:t>Attachments 3, 4, &amp; 5</w:t>
      </w:r>
      <w:r w:rsidR="00C57186">
        <w:rPr>
          <w:sz w:val="24"/>
          <w:szCs w:val="24"/>
        </w:rPr>
        <w:t xml:space="preserve">) </w:t>
      </w:r>
      <w:r w:rsidR="00C738A8" w:rsidRPr="00E61A23">
        <w:rPr>
          <w:sz w:val="24"/>
          <w:szCs w:val="24"/>
        </w:rPr>
        <w:t>and expert reviewer panel</w:t>
      </w:r>
      <w:r w:rsidRPr="00E61A23">
        <w:rPr>
          <w:sz w:val="24"/>
          <w:szCs w:val="24"/>
        </w:rPr>
        <w:t xml:space="preserve"> </w:t>
      </w:r>
      <w:r w:rsidR="00C57186">
        <w:rPr>
          <w:sz w:val="24"/>
          <w:szCs w:val="24"/>
        </w:rPr>
        <w:t>(</w:t>
      </w:r>
      <w:r w:rsidR="00C57186" w:rsidRPr="00C57186">
        <w:rPr>
          <w:b/>
          <w:sz w:val="24"/>
          <w:szCs w:val="24"/>
        </w:rPr>
        <w:t>Attachment 6</w:t>
      </w:r>
      <w:r w:rsidR="00C57186">
        <w:rPr>
          <w:sz w:val="24"/>
          <w:szCs w:val="24"/>
        </w:rPr>
        <w:t xml:space="preserve">) </w:t>
      </w:r>
      <w:r w:rsidR="009814F1" w:rsidRPr="00E61A23">
        <w:rPr>
          <w:sz w:val="24"/>
          <w:szCs w:val="24"/>
        </w:rPr>
        <w:t xml:space="preserve">will assess </w:t>
      </w:r>
      <w:r w:rsidRPr="00E61A23">
        <w:rPr>
          <w:sz w:val="24"/>
          <w:szCs w:val="24"/>
        </w:rPr>
        <w:t xml:space="preserve">to what extent </w:t>
      </w:r>
      <w:r w:rsidR="009814F1" w:rsidRPr="00E61A23">
        <w:rPr>
          <w:sz w:val="24"/>
          <w:szCs w:val="24"/>
        </w:rPr>
        <w:t>the goals of the PSO Initiative</w:t>
      </w:r>
      <w:r w:rsidRPr="00E61A23">
        <w:rPr>
          <w:sz w:val="24"/>
          <w:szCs w:val="24"/>
        </w:rPr>
        <w:t xml:space="preserve"> have been met by </w:t>
      </w:r>
      <w:r w:rsidR="006A2AD1" w:rsidRPr="00E61A23">
        <w:rPr>
          <w:sz w:val="24"/>
          <w:szCs w:val="24"/>
        </w:rPr>
        <w:t>evaluating</w:t>
      </w:r>
      <w:r w:rsidR="009814F1" w:rsidRPr="00E61A23">
        <w:rPr>
          <w:sz w:val="24"/>
          <w:szCs w:val="24"/>
        </w:rPr>
        <w:t xml:space="preserve">: </w:t>
      </w:r>
    </w:p>
    <w:p w:rsidR="009814F1" w:rsidRPr="00E61A23" w:rsidRDefault="009814F1" w:rsidP="009814F1">
      <w:pPr>
        <w:pStyle w:val="ListParagraph"/>
        <w:numPr>
          <w:ilvl w:val="0"/>
          <w:numId w:val="33"/>
        </w:numPr>
        <w:autoSpaceDE w:val="0"/>
        <w:autoSpaceDN w:val="0"/>
        <w:adjustRightInd w:val="0"/>
        <w:spacing w:line="240" w:lineRule="auto"/>
        <w:rPr>
          <w:sz w:val="24"/>
          <w:szCs w:val="24"/>
        </w:rPr>
      </w:pPr>
      <w:r w:rsidRPr="00E61A23">
        <w:rPr>
          <w:sz w:val="24"/>
          <w:szCs w:val="24"/>
        </w:rPr>
        <w:t>To what extent did the PS-OC program generate and accelerate innovative/ impactful trans-disciplinary solutions to outstanding questions in oncology r</w:t>
      </w:r>
      <w:r w:rsidR="00C738A8" w:rsidRPr="00E61A23">
        <w:rPr>
          <w:sz w:val="24"/>
          <w:szCs w:val="24"/>
        </w:rPr>
        <w:t>elative to comparison groups?</w:t>
      </w:r>
    </w:p>
    <w:p w:rsidR="009814F1" w:rsidRPr="00E61A23" w:rsidRDefault="009814F1" w:rsidP="009814F1">
      <w:pPr>
        <w:pStyle w:val="ListParagraph"/>
        <w:spacing w:line="240" w:lineRule="auto"/>
        <w:ind w:left="1260"/>
        <w:contextualSpacing/>
        <w:jc w:val="left"/>
        <w:rPr>
          <w:sz w:val="24"/>
          <w:szCs w:val="24"/>
        </w:rPr>
      </w:pPr>
    </w:p>
    <w:p w:rsidR="009814F1" w:rsidRDefault="009814F1" w:rsidP="009814F1">
      <w:pPr>
        <w:pStyle w:val="ListParagraph"/>
        <w:numPr>
          <w:ilvl w:val="0"/>
          <w:numId w:val="33"/>
        </w:numPr>
        <w:spacing w:line="240" w:lineRule="auto"/>
        <w:contextualSpacing/>
        <w:jc w:val="left"/>
        <w:rPr>
          <w:sz w:val="24"/>
          <w:szCs w:val="24"/>
        </w:rPr>
      </w:pPr>
      <w:r w:rsidRPr="00E61A23">
        <w:rPr>
          <w:sz w:val="24"/>
          <w:szCs w:val="24"/>
        </w:rPr>
        <w:t xml:space="preserve">To what extent did the PS-OC program accelerate the career development path of trainees relative to comparison groups in the field of physical sciences - oncology relative to comparison groups? </w:t>
      </w:r>
    </w:p>
    <w:p w:rsidR="008F072F" w:rsidRPr="008F072F" w:rsidRDefault="008F072F" w:rsidP="008F072F">
      <w:pPr>
        <w:spacing w:line="240" w:lineRule="auto"/>
        <w:contextualSpacing/>
        <w:jc w:val="left"/>
        <w:rPr>
          <w:sz w:val="24"/>
          <w:szCs w:val="24"/>
        </w:rPr>
      </w:pPr>
    </w:p>
    <w:p w:rsidR="009814F1" w:rsidRPr="00E61A23" w:rsidRDefault="009814F1" w:rsidP="009814F1">
      <w:pPr>
        <w:pStyle w:val="ListParagraph"/>
        <w:numPr>
          <w:ilvl w:val="0"/>
          <w:numId w:val="33"/>
        </w:numPr>
        <w:spacing w:line="240" w:lineRule="auto"/>
        <w:contextualSpacing/>
        <w:jc w:val="left"/>
        <w:rPr>
          <w:sz w:val="24"/>
          <w:szCs w:val="24"/>
        </w:rPr>
      </w:pPr>
      <w:r w:rsidRPr="00E61A23">
        <w:rPr>
          <w:sz w:val="24"/>
          <w:szCs w:val="24"/>
        </w:rPr>
        <w:t xml:space="preserve">To what extent did trainees maintain a greater number of trans-disciplinary collaborations after leaving the PS-OC program compared to trainees of other programs? </w:t>
      </w:r>
    </w:p>
    <w:p w:rsidR="009814F1" w:rsidRDefault="009814F1" w:rsidP="009814F1">
      <w:pPr>
        <w:spacing w:line="240" w:lineRule="auto"/>
        <w:contextualSpacing/>
        <w:jc w:val="left"/>
        <w:rPr>
          <w:sz w:val="24"/>
          <w:szCs w:val="24"/>
        </w:rPr>
      </w:pPr>
    </w:p>
    <w:p w:rsidR="00C558EF" w:rsidRPr="00E61A23" w:rsidRDefault="00C558EF" w:rsidP="009814F1">
      <w:pPr>
        <w:spacing w:line="240" w:lineRule="auto"/>
        <w:contextualSpacing/>
        <w:jc w:val="left"/>
        <w:rPr>
          <w:sz w:val="24"/>
          <w:szCs w:val="24"/>
        </w:rPr>
      </w:pPr>
    </w:p>
    <w:p w:rsidR="009814F1" w:rsidRPr="00E61A23" w:rsidRDefault="009814F1" w:rsidP="009814F1">
      <w:pPr>
        <w:pStyle w:val="ListParagraph"/>
        <w:numPr>
          <w:ilvl w:val="0"/>
          <w:numId w:val="33"/>
        </w:numPr>
        <w:spacing w:line="240" w:lineRule="auto"/>
        <w:contextualSpacing/>
        <w:jc w:val="left"/>
        <w:rPr>
          <w:sz w:val="24"/>
          <w:szCs w:val="24"/>
        </w:rPr>
      </w:pPr>
      <w:r w:rsidRPr="00E61A23">
        <w:rPr>
          <w:sz w:val="24"/>
          <w:szCs w:val="24"/>
        </w:rPr>
        <w:t>What aspects of the program components or program involvement have further enhanced</w:t>
      </w:r>
      <w:r w:rsidR="00C738A8" w:rsidRPr="00E61A23">
        <w:rPr>
          <w:sz w:val="24"/>
          <w:szCs w:val="24"/>
        </w:rPr>
        <w:t>:</w:t>
      </w:r>
    </w:p>
    <w:p w:rsidR="00C738A8" w:rsidRPr="00E61A23" w:rsidRDefault="00C738A8" w:rsidP="00C738A8">
      <w:pPr>
        <w:pStyle w:val="ListParagraph"/>
        <w:spacing w:line="240" w:lineRule="auto"/>
        <w:ind w:left="1260"/>
        <w:contextualSpacing/>
        <w:jc w:val="left"/>
        <w:rPr>
          <w:sz w:val="24"/>
          <w:szCs w:val="24"/>
        </w:rPr>
      </w:pPr>
    </w:p>
    <w:p w:rsidR="009814F1" w:rsidRPr="00E61A23" w:rsidRDefault="009814F1" w:rsidP="009814F1">
      <w:pPr>
        <w:pStyle w:val="ListParagraph"/>
        <w:numPr>
          <w:ilvl w:val="1"/>
          <w:numId w:val="33"/>
        </w:numPr>
        <w:spacing w:line="240" w:lineRule="auto"/>
        <w:contextualSpacing/>
        <w:jc w:val="left"/>
        <w:rPr>
          <w:sz w:val="24"/>
          <w:szCs w:val="24"/>
        </w:rPr>
      </w:pPr>
      <w:r w:rsidRPr="00E61A23">
        <w:rPr>
          <w:sz w:val="24"/>
          <w:szCs w:val="24"/>
        </w:rPr>
        <w:t xml:space="preserve">Connecting physical scientists and cancer researchers? </w:t>
      </w:r>
    </w:p>
    <w:p w:rsidR="009814F1" w:rsidRPr="00E61A23" w:rsidRDefault="009814F1" w:rsidP="009814F1">
      <w:pPr>
        <w:pStyle w:val="ListParagraph"/>
        <w:numPr>
          <w:ilvl w:val="1"/>
          <w:numId w:val="33"/>
        </w:numPr>
        <w:spacing w:line="240" w:lineRule="auto"/>
        <w:contextualSpacing/>
        <w:jc w:val="left"/>
        <w:rPr>
          <w:sz w:val="24"/>
          <w:szCs w:val="24"/>
        </w:rPr>
      </w:pPr>
      <w:r w:rsidRPr="00E61A23">
        <w:rPr>
          <w:sz w:val="24"/>
          <w:szCs w:val="24"/>
        </w:rPr>
        <w:t xml:space="preserve">Connecting physical sciences with translational research? </w:t>
      </w:r>
      <w:r w:rsidR="007C7C89" w:rsidRPr="00E61A23">
        <w:rPr>
          <w:sz w:val="24"/>
          <w:szCs w:val="24"/>
        </w:rPr>
        <w:t>And</w:t>
      </w:r>
      <w:r w:rsidRPr="00E61A23">
        <w:rPr>
          <w:sz w:val="24"/>
          <w:szCs w:val="24"/>
        </w:rPr>
        <w:t xml:space="preserve"> </w:t>
      </w:r>
    </w:p>
    <w:p w:rsidR="009814F1" w:rsidRPr="00E61A23" w:rsidRDefault="009814F1" w:rsidP="009814F1">
      <w:pPr>
        <w:pStyle w:val="ListParagraph"/>
        <w:numPr>
          <w:ilvl w:val="1"/>
          <w:numId w:val="33"/>
        </w:numPr>
        <w:spacing w:line="240" w:lineRule="auto"/>
        <w:contextualSpacing/>
        <w:jc w:val="left"/>
        <w:rPr>
          <w:sz w:val="24"/>
          <w:szCs w:val="24"/>
        </w:rPr>
      </w:pPr>
      <w:r w:rsidRPr="00E61A23">
        <w:rPr>
          <w:sz w:val="24"/>
          <w:szCs w:val="24"/>
        </w:rPr>
        <w:t xml:space="preserve">The generation of innovative and impactful cancer research? </w:t>
      </w:r>
    </w:p>
    <w:p w:rsidR="009814F1" w:rsidRPr="00E61A23" w:rsidRDefault="009814F1" w:rsidP="009814F1">
      <w:pPr>
        <w:spacing w:line="240" w:lineRule="auto"/>
        <w:contextualSpacing/>
        <w:jc w:val="left"/>
        <w:rPr>
          <w:sz w:val="24"/>
          <w:szCs w:val="24"/>
        </w:rPr>
      </w:pPr>
    </w:p>
    <w:p w:rsidR="009814F1" w:rsidRPr="00E61A23" w:rsidRDefault="00795C5C" w:rsidP="009814F1">
      <w:pPr>
        <w:autoSpaceDE w:val="0"/>
        <w:autoSpaceDN w:val="0"/>
        <w:adjustRightInd w:val="0"/>
        <w:spacing w:line="480" w:lineRule="auto"/>
        <w:ind w:firstLine="720"/>
        <w:rPr>
          <w:sz w:val="24"/>
          <w:szCs w:val="24"/>
        </w:rPr>
      </w:pPr>
      <w:r w:rsidRPr="00E61A23">
        <w:rPr>
          <w:sz w:val="24"/>
          <w:szCs w:val="24"/>
        </w:rPr>
        <w:lastRenderedPageBreak/>
        <w:t xml:space="preserve">Data </w:t>
      </w:r>
      <w:r w:rsidR="0081386F" w:rsidRPr="00E61A23">
        <w:rPr>
          <w:sz w:val="24"/>
          <w:szCs w:val="24"/>
        </w:rPr>
        <w:t xml:space="preserve">for this </w:t>
      </w:r>
      <w:r w:rsidR="000338EC" w:rsidRPr="00E61A23">
        <w:rPr>
          <w:sz w:val="24"/>
          <w:szCs w:val="24"/>
        </w:rPr>
        <w:t>evaluation</w:t>
      </w:r>
      <w:r w:rsidR="0081386F" w:rsidRPr="00E61A23">
        <w:rPr>
          <w:sz w:val="24"/>
          <w:szCs w:val="24"/>
        </w:rPr>
        <w:t xml:space="preserve"> will consist</w:t>
      </w:r>
      <w:r w:rsidRPr="00E61A23">
        <w:rPr>
          <w:sz w:val="24"/>
          <w:szCs w:val="24"/>
        </w:rPr>
        <w:t xml:space="preserve"> of a combination of </w:t>
      </w:r>
      <w:r w:rsidR="0081386F" w:rsidRPr="00E61A23">
        <w:rPr>
          <w:sz w:val="24"/>
          <w:szCs w:val="24"/>
        </w:rPr>
        <w:t xml:space="preserve">archived data and </w:t>
      </w:r>
      <w:r w:rsidR="00CD750C" w:rsidRPr="00E61A23">
        <w:rPr>
          <w:sz w:val="24"/>
          <w:szCs w:val="24"/>
        </w:rPr>
        <w:t>new data compiled from</w:t>
      </w:r>
      <w:r w:rsidRPr="00E61A23">
        <w:rPr>
          <w:sz w:val="24"/>
          <w:szCs w:val="24"/>
        </w:rPr>
        <w:t xml:space="preserve"> </w:t>
      </w:r>
      <w:r w:rsidR="00CD750C" w:rsidRPr="00E61A23">
        <w:rPr>
          <w:sz w:val="24"/>
          <w:szCs w:val="24"/>
        </w:rPr>
        <w:t xml:space="preserve">the on-line </w:t>
      </w:r>
      <w:r w:rsidRPr="00E61A23">
        <w:rPr>
          <w:sz w:val="24"/>
          <w:szCs w:val="24"/>
        </w:rPr>
        <w:t xml:space="preserve">surveys and </w:t>
      </w:r>
      <w:r w:rsidR="00CD750C" w:rsidRPr="00E61A23">
        <w:rPr>
          <w:sz w:val="24"/>
          <w:szCs w:val="24"/>
        </w:rPr>
        <w:t xml:space="preserve">the </w:t>
      </w:r>
      <w:r w:rsidR="00663021">
        <w:rPr>
          <w:sz w:val="24"/>
          <w:szCs w:val="24"/>
        </w:rPr>
        <w:t>expert</w:t>
      </w:r>
      <w:r w:rsidR="00D6166C" w:rsidRPr="00E61A23">
        <w:rPr>
          <w:sz w:val="24"/>
          <w:szCs w:val="24"/>
        </w:rPr>
        <w:t xml:space="preserve"> peer </w:t>
      </w:r>
      <w:r w:rsidRPr="00E61A23">
        <w:rPr>
          <w:sz w:val="24"/>
          <w:szCs w:val="24"/>
        </w:rPr>
        <w:t xml:space="preserve">review panel. </w:t>
      </w:r>
      <w:r w:rsidR="00A96DD4" w:rsidRPr="00E61A23">
        <w:rPr>
          <w:sz w:val="24"/>
          <w:szCs w:val="24"/>
        </w:rPr>
        <w:t xml:space="preserve"> </w:t>
      </w:r>
      <w:r w:rsidR="009814F1" w:rsidRPr="00E61A23">
        <w:rPr>
          <w:sz w:val="24"/>
          <w:szCs w:val="24"/>
        </w:rPr>
        <w:t>Archived data sources will include progress reports such as the Research Performance Progress Report (RPPR), scientific databases</w:t>
      </w:r>
      <w:r w:rsidR="00720E40" w:rsidRPr="00E61A23">
        <w:rPr>
          <w:sz w:val="24"/>
          <w:szCs w:val="24"/>
        </w:rPr>
        <w:t xml:space="preserve"> such as MEDLINE and Thomson Reuters Web of Science</w:t>
      </w:r>
      <w:r w:rsidR="009814F1" w:rsidRPr="00E61A23">
        <w:rPr>
          <w:sz w:val="24"/>
          <w:szCs w:val="24"/>
        </w:rPr>
        <w:t>, and NIH administrative databases</w:t>
      </w:r>
      <w:r w:rsidR="00720E40" w:rsidRPr="00E61A23">
        <w:rPr>
          <w:sz w:val="24"/>
          <w:szCs w:val="24"/>
        </w:rPr>
        <w:t xml:space="preserve"> such as QVR and </w:t>
      </w:r>
      <w:proofErr w:type="spellStart"/>
      <w:r w:rsidR="00720E40" w:rsidRPr="00E61A23">
        <w:rPr>
          <w:sz w:val="24"/>
          <w:szCs w:val="24"/>
        </w:rPr>
        <w:t>iEDISON</w:t>
      </w:r>
      <w:proofErr w:type="spellEnd"/>
      <w:r w:rsidR="009814F1" w:rsidRPr="00E61A23">
        <w:rPr>
          <w:sz w:val="24"/>
          <w:szCs w:val="24"/>
        </w:rPr>
        <w:t xml:space="preserve">.  </w:t>
      </w:r>
      <w:proofErr w:type="spellStart"/>
      <w:r w:rsidR="009814F1" w:rsidRPr="00E61A23">
        <w:rPr>
          <w:sz w:val="24"/>
          <w:szCs w:val="24"/>
        </w:rPr>
        <w:t>Bibliometrics</w:t>
      </w:r>
      <w:proofErr w:type="spellEnd"/>
      <w:r w:rsidR="009814F1" w:rsidRPr="00E61A23">
        <w:rPr>
          <w:sz w:val="24"/>
          <w:szCs w:val="24"/>
        </w:rPr>
        <w:t xml:space="preserve">, such as impact factor, citation count, citation benchmark, and </w:t>
      </w:r>
      <w:proofErr w:type="spellStart"/>
      <w:r w:rsidR="009814F1" w:rsidRPr="00E61A23">
        <w:rPr>
          <w:sz w:val="24"/>
          <w:szCs w:val="24"/>
        </w:rPr>
        <w:t>bibliometric</w:t>
      </w:r>
      <w:proofErr w:type="spellEnd"/>
      <w:r w:rsidR="009814F1" w:rsidRPr="00E61A23">
        <w:rPr>
          <w:sz w:val="24"/>
          <w:szCs w:val="24"/>
        </w:rPr>
        <w:t xml:space="preserve"> pe</w:t>
      </w:r>
      <w:r w:rsidR="00D6166C" w:rsidRPr="00E61A23">
        <w:rPr>
          <w:sz w:val="24"/>
          <w:szCs w:val="24"/>
        </w:rPr>
        <w:t>rcentile will be collected</w:t>
      </w:r>
      <w:r w:rsidR="000338EC" w:rsidRPr="00E61A23">
        <w:rPr>
          <w:sz w:val="24"/>
          <w:szCs w:val="24"/>
        </w:rPr>
        <w:t xml:space="preserve"> and analyzed</w:t>
      </w:r>
      <w:r w:rsidR="00C45926">
        <w:rPr>
          <w:sz w:val="24"/>
          <w:szCs w:val="24"/>
        </w:rPr>
        <w:t xml:space="preserve"> to complement data from surveys and expert peer review panel</w:t>
      </w:r>
      <w:r w:rsidR="00D6166C" w:rsidRPr="00E61A23">
        <w:rPr>
          <w:sz w:val="24"/>
          <w:szCs w:val="24"/>
        </w:rPr>
        <w:t>.</w:t>
      </w:r>
    </w:p>
    <w:p w:rsidR="00872E28" w:rsidRDefault="00A96DD4" w:rsidP="00362623">
      <w:pPr>
        <w:pStyle w:val="BodyText"/>
        <w:kinsoku w:val="0"/>
        <w:overflowPunct w:val="0"/>
        <w:spacing w:after="0" w:line="480" w:lineRule="auto"/>
        <w:ind w:right="63" w:firstLine="720"/>
        <w:jc w:val="left"/>
        <w:rPr>
          <w:sz w:val="24"/>
          <w:szCs w:val="24"/>
        </w:rPr>
      </w:pPr>
      <w:r w:rsidRPr="00E61A23">
        <w:rPr>
          <w:sz w:val="24"/>
          <w:szCs w:val="24"/>
        </w:rPr>
        <w:t>The survey</w:t>
      </w:r>
      <w:r w:rsidR="000338EC" w:rsidRPr="00E61A23">
        <w:rPr>
          <w:sz w:val="24"/>
          <w:szCs w:val="24"/>
        </w:rPr>
        <w:t xml:space="preserve">s will target </w:t>
      </w:r>
      <w:r w:rsidR="007C7C89">
        <w:rPr>
          <w:sz w:val="24"/>
          <w:szCs w:val="24"/>
        </w:rPr>
        <w:t xml:space="preserve">former and current </w:t>
      </w:r>
      <w:r w:rsidR="000338EC" w:rsidRPr="00E61A23">
        <w:rPr>
          <w:sz w:val="24"/>
          <w:szCs w:val="24"/>
        </w:rPr>
        <w:t>trainees</w:t>
      </w:r>
      <w:r w:rsidR="006C01E8">
        <w:rPr>
          <w:sz w:val="24"/>
          <w:szCs w:val="24"/>
        </w:rPr>
        <w:t xml:space="preserve"> </w:t>
      </w:r>
      <w:r w:rsidR="006C01E8" w:rsidRPr="00E61A23">
        <w:rPr>
          <w:sz w:val="24"/>
          <w:szCs w:val="24"/>
        </w:rPr>
        <w:t xml:space="preserve">(N = </w:t>
      </w:r>
      <w:r w:rsidR="007C2EDA">
        <w:rPr>
          <w:sz w:val="24"/>
          <w:szCs w:val="24"/>
        </w:rPr>
        <w:t>550</w:t>
      </w:r>
      <w:r w:rsidR="006C01E8" w:rsidRPr="00E61A23">
        <w:rPr>
          <w:sz w:val="24"/>
          <w:szCs w:val="24"/>
        </w:rPr>
        <w:t>)</w:t>
      </w:r>
      <w:r w:rsidR="007C7C89">
        <w:rPr>
          <w:sz w:val="24"/>
          <w:szCs w:val="24"/>
        </w:rPr>
        <w:t xml:space="preserve"> </w:t>
      </w:r>
      <w:r w:rsidRPr="00E61A23">
        <w:rPr>
          <w:sz w:val="24"/>
          <w:szCs w:val="24"/>
        </w:rPr>
        <w:t xml:space="preserve">and </w:t>
      </w:r>
      <w:r w:rsidR="007C2EDA">
        <w:rPr>
          <w:sz w:val="24"/>
          <w:szCs w:val="24"/>
        </w:rPr>
        <w:t>NCI grantees</w:t>
      </w:r>
      <w:r w:rsidR="007C2EDA" w:rsidRPr="00E61A23">
        <w:rPr>
          <w:sz w:val="24"/>
          <w:szCs w:val="24"/>
        </w:rPr>
        <w:t xml:space="preserve"> </w:t>
      </w:r>
      <w:r w:rsidR="000338EC" w:rsidRPr="00E61A23">
        <w:rPr>
          <w:sz w:val="24"/>
          <w:szCs w:val="24"/>
        </w:rPr>
        <w:t>(N=</w:t>
      </w:r>
      <w:r w:rsidR="007C2EDA">
        <w:rPr>
          <w:sz w:val="24"/>
          <w:szCs w:val="24"/>
        </w:rPr>
        <w:t>300</w:t>
      </w:r>
      <w:r w:rsidR="00B62A69">
        <w:rPr>
          <w:sz w:val="24"/>
          <w:szCs w:val="24"/>
        </w:rPr>
        <w:t xml:space="preserve"> total</w:t>
      </w:r>
      <w:r w:rsidR="000338EC" w:rsidRPr="00E61A23">
        <w:rPr>
          <w:sz w:val="24"/>
          <w:szCs w:val="24"/>
        </w:rPr>
        <w:t>)</w:t>
      </w:r>
      <w:r w:rsidRPr="00E61A23">
        <w:rPr>
          <w:sz w:val="24"/>
          <w:szCs w:val="24"/>
        </w:rPr>
        <w:t xml:space="preserve"> associated with the PS-OC program</w:t>
      </w:r>
      <w:r w:rsidR="00B62A69">
        <w:rPr>
          <w:sz w:val="24"/>
          <w:szCs w:val="24"/>
        </w:rPr>
        <w:t xml:space="preserve"> (60 grantees)</w:t>
      </w:r>
      <w:r w:rsidRPr="00E61A23">
        <w:rPr>
          <w:sz w:val="24"/>
          <w:szCs w:val="24"/>
        </w:rPr>
        <w:t xml:space="preserve"> </w:t>
      </w:r>
      <w:r w:rsidR="000338EC" w:rsidRPr="00E61A23">
        <w:rPr>
          <w:sz w:val="24"/>
          <w:szCs w:val="24"/>
        </w:rPr>
        <w:t xml:space="preserve">and </w:t>
      </w:r>
      <w:r w:rsidR="00B62A69">
        <w:rPr>
          <w:sz w:val="24"/>
          <w:szCs w:val="24"/>
        </w:rPr>
        <w:t xml:space="preserve">5 </w:t>
      </w:r>
      <w:r w:rsidR="00C24845">
        <w:rPr>
          <w:sz w:val="24"/>
          <w:szCs w:val="24"/>
        </w:rPr>
        <w:t>other comparable NCI programs</w:t>
      </w:r>
      <w:r w:rsidR="00B62A69">
        <w:rPr>
          <w:sz w:val="24"/>
          <w:szCs w:val="24"/>
        </w:rPr>
        <w:t xml:space="preserve"> (240 grantees)</w:t>
      </w:r>
      <w:r w:rsidRPr="00E61A23">
        <w:rPr>
          <w:sz w:val="24"/>
          <w:szCs w:val="24"/>
        </w:rPr>
        <w:t>.  The survey</w:t>
      </w:r>
      <w:r w:rsidR="00872E28">
        <w:rPr>
          <w:sz w:val="24"/>
          <w:szCs w:val="24"/>
        </w:rPr>
        <w:t>s</w:t>
      </w:r>
      <w:r w:rsidRPr="00E61A23">
        <w:rPr>
          <w:sz w:val="24"/>
          <w:szCs w:val="24"/>
        </w:rPr>
        <w:t xml:space="preserve"> will address </w:t>
      </w:r>
      <w:r w:rsidR="00872E28">
        <w:rPr>
          <w:sz w:val="24"/>
          <w:szCs w:val="24"/>
        </w:rPr>
        <w:t xml:space="preserve">(1) </w:t>
      </w:r>
      <w:r w:rsidRPr="00E61A23">
        <w:rPr>
          <w:sz w:val="24"/>
          <w:szCs w:val="24"/>
        </w:rPr>
        <w:t xml:space="preserve">trainee development and career </w:t>
      </w:r>
      <w:r w:rsidR="006921D0" w:rsidRPr="00E61A23">
        <w:rPr>
          <w:sz w:val="24"/>
          <w:szCs w:val="24"/>
        </w:rPr>
        <w:t>paths associated with the</w:t>
      </w:r>
      <w:r w:rsidRPr="00E61A23">
        <w:rPr>
          <w:sz w:val="24"/>
          <w:szCs w:val="24"/>
        </w:rPr>
        <w:t xml:space="preserve"> PS-OC program</w:t>
      </w:r>
      <w:r w:rsidR="006921D0" w:rsidRPr="00E61A23">
        <w:rPr>
          <w:sz w:val="24"/>
          <w:szCs w:val="24"/>
        </w:rPr>
        <w:t xml:space="preserve"> and </w:t>
      </w:r>
      <w:r w:rsidR="00872E28">
        <w:rPr>
          <w:sz w:val="24"/>
          <w:szCs w:val="24"/>
        </w:rPr>
        <w:t xml:space="preserve">(2) </w:t>
      </w:r>
      <w:r w:rsidR="006921D0" w:rsidRPr="00E61A23">
        <w:rPr>
          <w:sz w:val="24"/>
          <w:szCs w:val="24"/>
        </w:rPr>
        <w:t xml:space="preserve">assess the impact of program involvement and activities on the </w:t>
      </w:r>
      <w:r w:rsidR="00C24845">
        <w:rPr>
          <w:sz w:val="24"/>
          <w:szCs w:val="24"/>
        </w:rPr>
        <w:t xml:space="preserve">PS-OC </w:t>
      </w:r>
      <w:r w:rsidR="006921D0" w:rsidRPr="00E61A23">
        <w:rPr>
          <w:sz w:val="24"/>
          <w:szCs w:val="24"/>
        </w:rPr>
        <w:t>program</w:t>
      </w:r>
      <w:r w:rsidR="00C24845">
        <w:rPr>
          <w:sz w:val="24"/>
          <w:szCs w:val="24"/>
        </w:rPr>
        <w:t xml:space="preserve"> and more broadly for NCI programs with U54 mechanisms</w:t>
      </w:r>
      <w:r w:rsidRPr="00E61A23">
        <w:rPr>
          <w:sz w:val="24"/>
          <w:szCs w:val="24"/>
        </w:rPr>
        <w:t xml:space="preserve">. </w:t>
      </w:r>
      <w:r w:rsidR="00362623" w:rsidRPr="00E61A23">
        <w:rPr>
          <w:sz w:val="24"/>
          <w:szCs w:val="24"/>
        </w:rPr>
        <w:t xml:space="preserve">Additional information will be collected from </w:t>
      </w:r>
      <w:r w:rsidR="006921D0" w:rsidRPr="00E61A23">
        <w:rPr>
          <w:sz w:val="24"/>
          <w:szCs w:val="24"/>
        </w:rPr>
        <w:t>a</w:t>
      </w:r>
      <w:r w:rsidR="007C2EDA">
        <w:rPr>
          <w:sz w:val="24"/>
          <w:szCs w:val="24"/>
        </w:rPr>
        <w:t>n</w:t>
      </w:r>
      <w:r w:rsidR="006921D0" w:rsidRPr="00E61A23">
        <w:rPr>
          <w:sz w:val="24"/>
          <w:szCs w:val="24"/>
        </w:rPr>
        <w:t xml:space="preserve"> </w:t>
      </w:r>
      <w:r w:rsidR="00663021">
        <w:rPr>
          <w:sz w:val="24"/>
          <w:szCs w:val="24"/>
        </w:rPr>
        <w:t>expert</w:t>
      </w:r>
      <w:r w:rsidR="00362623" w:rsidRPr="00E61A23">
        <w:rPr>
          <w:sz w:val="24"/>
          <w:szCs w:val="24"/>
        </w:rPr>
        <w:t xml:space="preserve"> </w:t>
      </w:r>
      <w:r w:rsidR="006921D0" w:rsidRPr="00E61A23">
        <w:rPr>
          <w:sz w:val="24"/>
          <w:szCs w:val="24"/>
        </w:rPr>
        <w:t xml:space="preserve">peer </w:t>
      </w:r>
      <w:r w:rsidR="00362623" w:rsidRPr="00E61A23">
        <w:rPr>
          <w:sz w:val="24"/>
          <w:szCs w:val="24"/>
        </w:rPr>
        <w:t>review panel</w:t>
      </w:r>
      <w:r w:rsidR="006921D0" w:rsidRPr="00E61A23">
        <w:rPr>
          <w:sz w:val="24"/>
          <w:szCs w:val="24"/>
        </w:rPr>
        <w:t xml:space="preserve"> asked to review</w:t>
      </w:r>
      <w:r w:rsidR="007C2EDA">
        <w:rPr>
          <w:sz w:val="24"/>
          <w:szCs w:val="24"/>
        </w:rPr>
        <w:t xml:space="preserve"> and score</w:t>
      </w:r>
      <w:r w:rsidR="006921D0" w:rsidRPr="00E61A23">
        <w:rPr>
          <w:sz w:val="24"/>
          <w:szCs w:val="24"/>
        </w:rPr>
        <w:t xml:space="preserve"> publications generated by the PS-OC program and </w:t>
      </w:r>
      <w:r w:rsidR="00C24845">
        <w:rPr>
          <w:sz w:val="24"/>
          <w:szCs w:val="24"/>
        </w:rPr>
        <w:t>comparable NCI programs</w:t>
      </w:r>
      <w:r w:rsidR="00362623" w:rsidRPr="00E61A23">
        <w:rPr>
          <w:sz w:val="24"/>
          <w:szCs w:val="24"/>
        </w:rPr>
        <w:t xml:space="preserve">.  </w:t>
      </w:r>
    </w:p>
    <w:p w:rsidR="00362623" w:rsidRPr="00E61A23" w:rsidRDefault="00872E28" w:rsidP="00C558EF">
      <w:pPr>
        <w:pStyle w:val="BodyText"/>
        <w:kinsoku w:val="0"/>
        <w:overflowPunct w:val="0"/>
        <w:spacing w:after="0" w:line="480" w:lineRule="auto"/>
        <w:ind w:right="63" w:firstLine="720"/>
        <w:jc w:val="left"/>
        <w:rPr>
          <w:sz w:val="24"/>
          <w:szCs w:val="24"/>
        </w:rPr>
      </w:pPr>
      <w:r>
        <w:rPr>
          <w:sz w:val="24"/>
          <w:szCs w:val="24"/>
        </w:rPr>
        <w:t xml:space="preserve">For the </w:t>
      </w:r>
      <w:r w:rsidR="008C4DAD">
        <w:rPr>
          <w:sz w:val="24"/>
          <w:szCs w:val="24"/>
        </w:rPr>
        <w:t xml:space="preserve">expert review </w:t>
      </w:r>
      <w:r>
        <w:rPr>
          <w:sz w:val="24"/>
          <w:szCs w:val="24"/>
        </w:rPr>
        <w:t>panel</w:t>
      </w:r>
      <w:r w:rsidR="007C2EDA">
        <w:rPr>
          <w:sz w:val="24"/>
          <w:szCs w:val="24"/>
        </w:rPr>
        <w:t>, e</w:t>
      </w:r>
      <w:r w:rsidR="00362623" w:rsidRPr="00E61A23">
        <w:rPr>
          <w:sz w:val="24"/>
          <w:szCs w:val="24"/>
        </w:rPr>
        <w:t xml:space="preserve">xperts </w:t>
      </w:r>
      <w:r w:rsidR="007C2EDA">
        <w:rPr>
          <w:sz w:val="24"/>
          <w:szCs w:val="24"/>
        </w:rPr>
        <w:t xml:space="preserve">will be selected based on their scientific background in the field of physical sciences in </w:t>
      </w:r>
      <w:r w:rsidR="00FF3F52">
        <w:rPr>
          <w:sz w:val="24"/>
          <w:szCs w:val="24"/>
        </w:rPr>
        <w:t xml:space="preserve">oncology </w:t>
      </w:r>
      <w:r w:rsidR="007C2EDA">
        <w:rPr>
          <w:sz w:val="24"/>
          <w:szCs w:val="24"/>
        </w:rPr>
        <w:t>and</w:t>
      </w:r>
      <w:r w:rsidR="00362623" w:rsidRPr="00E61A23">
        <w:rPr>
          <w:sz w:val="24"/>
          <w:szCs w:val="24"/>
        </w:rPr>
        <w:t xml:space="preserve"> </w:t>
      </w:r>
      <w:r>
        <w:rPr>
          <w:sz w:val="24"/>
          <w:szCs w:val="24"/>
        </w:rPr>
        <w:t>will have no association with</w:t>
      </w:r>
      <w:r w:rsidR="00362623" w:rsidRPr="00E61A23">
        <w:rPr>
          <w:sz w:val="24"/>
          <w:szCs w:val="24"/>
        </w:rPr>
        <w:t xml:space="preserve"> the PSO Initiative and comparison group</w:t>
      </w:r>
      <w:r>
        <w:rPr>
          <w:sz w:val="24"/>
          <w:szCs w:val="24"/>
        </w:rPr>
        <w:t xml:space="preserve"> program</w:t>
      </w:r>
      <w:r w:rsidR="00362623" w:rsidRPr="00E61A23">
        <w:rPr>
          <w:sz w:val="24"/>
          <w:szCs w:val="24"/>
        </w:rPr>
        <w:t xml:space="preserve">. </w:t>
      </w:r>
      <w:r>
        <w:rPr>
          <w:sz w:val="24"/>
          <w:szCs w:val="24"/>
        </w:rPr>
        <w:t>Each expert panelists will be asked to</w:t>
      </w:r>
      <w:r w:rsidR="00FF36DB">
        <w:rPr>
          <w:sz w:val="24"/>
          <w:szCs w:val="24"/>
        </w:rPr>
        <w:t xml:space="preserve"> review a packet consisting of 4 </w:t>
      </w:r>
      <w:r w:rsidR="00F0638D">
        <w:rPr>
          <w:sz w:val="24"/>
          <w:szCs w:val="24"/>
        </w:rPr>
        <w:t>-</w:t>
      </w:r>
      <w:r w:rsidR="00FF36DB">
        <w:rPr>
          <w:sz w:val="24"/>
          <w:szCs w:val="24"/>
        </w:rPr>
        <w:t xml:space="preserve"> 6</w:t>
      </w:r>
      <w:r>
        <w:rPr>
          <w:sz w:val="24"/>
          <w:szCs w:val="24"/>
        </w:rPr>
        <w:t xml:space="preserve"> publications.  Publications will be assigned to panelists such that </w:t>
      </w:r>
      <w:r w:rsidR="00FF3F52">
        <w:rPr>
          <w:sz w:val="24"/>
          <w:szCs w:val="24"/>
        </w:rPr>
        <w:t xml:space="preserve">two panelists will be reviewing </w:t>
      </w:r>
      <w:r>
        <w:rPr>
          <w:sz w:val="24"/>
          <w:szCs w:val="24"/>
        </w:rPr>
        <w:t xml:space="preserve">each publication.  </w:t>
      </w:r>
      <w:r w:rsidR="00362623" w:rsidRPr="00E61A23">
        <w:rPr>
          <w:sz w:val="24"/>
          <w:szCs w:val="24"/>
        </w:rPr>
        <w:t>The following data will be collected from the panelists</w:t>
      </w:r>
      <w:r w:rsidR="006921D0" w:rsidRPr="00E61A23">
        <w:rPr>
          <w:sz w:val="24"/>
          <w:szCs w:val="24"/>
        </w:rPr>
        <w:t xml:space="preserve"> regarding</w:t>
      </w:r>
      <w:r>
        <w:rPr>
          <w:sz w:val="24"/>
          <w:szCs w:val="24"/>
        </w:rPr>
        <w:t xml:space="preserve"> their assigned</w:t>
      </w:r>
      <w:r w:rsidR="006921D0" w:rsidRPr="00E61A23">
        <w:rPr>
          <w:sz w:val="24"/>
          <w:szCs w:val="24"/>
        </w:rPr>
        <w:t xml:space="preserve"> publications from the PS-OC program </w:t>
      </w:r>
      <w:r>
        <w:rPr>
          <w:sz w:val="24"/>
          <w:szCs w:val="24"/>
        </w:rPr>
        <w:t>or</w:t>
      </w:r>
      <w:r w:rsidRPr="00E61A23">
        <w:rPr>
          <w:sz w:val="24"/>
          <w:szCs w:val="24"/>
        </w:rPr>
        <w:t xml:space="preserve"> </w:t>
      </w:r>
      <w:r w:rsidR="006921D0" w:rsidRPr="00E61A23">
        <w:rPr>
          <w:sz w:val="24"/>
          <w:szCs w:val="24"/>
        </w:rPr>
        <w:t>comparison groups</w:t>
      </w:r>
      <w:r w:rsidR="00FF36DB">
        <w:rPr>
          <w:sz w:val="24"/>
          <w:szCs w:val="24"/>
        </w:rPr>
        <w:t xml:space="preserve"> using an online scoring sheet</w:t>
      </w:r>
      <w:r w:rsidR="008C4DAD">
        <w:rPr>
          <w:sz w:val="24"/>
          <w:szCs w:val="24"/>
        </w:rPr>
        <w:t xml:space="preserve"> </w:t>
      </w:r>
      <w:r w:rsidR="00C92197" w:rsidRPr="00C57186">
        <w:rPr>
          <w:b/>
          <w:sz w:val="24"/>
          <w:szCs w:val="24"/>
        </w:rPr>
        <w:t xml:space="preserve">(Attachment </w:t>
      </w:r>
      <w:r w:rsidR="00C57186">
        <w:rPr>
          <w:b/>
          <w:sz w:val="24"/>
          <w:szCs w:val="24"/>
        </w:rPr>
        <w:t>6</w:t>
      </w:r>
      <w:r w:rsidR="00C92197" w:rsidRPr="00C57186">
        <w:rPr>
          <w:b/>
          <w:sz w:val="24"/>
          <w:szCs w:val="24"/>
        </w:rPr>
        <w:t>)</w:t>
      </w:r>
      <w:r w:rsidR="00362623" w:rsidRPr="00E61A23">
        <w:rPr>
          <w:sz w:val="24"/>
          <w:szCs w:val="24"/>
        </w:rPr>
        <w:t xml:space="preserve">: </w:t>
      </w:r>
    </w:p>
    <w:p w:rsidR="00362623" w:rsidRDefault="00362623" w:rsidP="007C7C89">
      <w:pPr>
        <w:pStyle w:val="ListParagraph"/>
        <w:numPr>
          <w:ilvl w:val="1"/>
          <w:numId w:val="40"/>
        </w:numPr>
        <w:tabs>
          <w:tab w:val="num" w:pos="1620"/>
        </w:tabs>
        <w:spacing w:line="240" w:lineRule="auto"/>
        <w:ind w:left="720"/>
        <w:contextualSpacing/>
        <w:jc w:val="left"/>
        <w:rPr>
          <w:sz w:val="24"/>
          <w:szCs w:val="24"/>
        </w:rPr>
      </w:pPr>
      <w:r w:rsidRPr="00E61A23">
        <w:rPr>
          <w:sz w:val="24"/>
          <w:szCs w:val="24"/>
        </w:rPr>
        <w:t>The impac</w:t>
      </w:r>
      <w:r w:rsidR="006921D0" w:rsidRPr="00E61A23">
        <w:rPr>
          <w:sz w:val="24"/>
          <w:szCs w:val="24"/>
        </w:rPr>
        <w:t>t of a grant's publications</w:t>
      </w:r>
      <w:r w:rsidRPr="00E61A23">
        <w:rPr>
          <w:sz w:val="24"/>
          <w:szCs w:val="24"/>
        </w:rPr>
        <w:t xml:space="preserve"> on</w:t>
      </w:r>
      <w:r w:rsidR="006921D0" w:rsidRPr="00E61A23">
        <w:rPr>
          <w:sz w:val="24"/>
          <w:szCs w:val="24"/>
        </w:rPr>
        <w:t xml:space="preserve"> cancer research, assessed individually, using</w:t>
      </w:r>
      <w:r w:rsidRPr="00E61A23">
        <w:rPr>
          <w:sz w:val="24"/>
          <w:szCs w:val="24"/>
        </w:rPr>
        <w:t xml:space="preserve"> a five-point scale from extremely to not at all, </w:t>
      </w:r>
    </w:p>
    <w:p w:rsidR="007C7C89" w:rsidRPr="00E61A23" w:rsidRDefault="007C7C89" w:rsidP="007C7C89">
      <w:pPr>
        <w:pStyle w:val="ListParagraph"/>
        <w:spacing w:line="240" w:lineRule="auto"/>
        <w:contextualSpacing/>
        <w:jc w:val="left"/>
        <w:rPr>
          <w:sz w:val="24"/>
          <w:szCs w:val="24"/>
        </w:rPr>
      </w:pPr>
    </w:p>
    <w:p w:rsidR="00362623" w:rsidRDefault="00362623" w:rsidP="007C7C89">
      <w:pPr>
        <w:pStyle w:val="ListParagraph"/>
        <w:numPr>
          <w:ilvl w:val="1"/>
          <w:numId w:val="40"/>
        </w:numPr>
        <w:tabs>
          <w:tab w:val="num" w:pos="1620"/>
        </w:tabs>
        <w:spacing w:line="240" w:lineRule="auto"/>
        <w:ind w:left="720"/>
        <w:contextualSpacing/>
        <w:jc w:val="left"/>
        <w:rPr>
          <w:sz w:val="24"/>
          <w:szCs w:val="24"/>
        </w:rPr>
      </w:pPr>
      <w:r w:rsidRPr="00E61A23">
        <w:rPr>
          <w:sz w:val="24"/>
          <w:szCs w:val="24"/>
        </w:rPr>
        <w:t xml:space="preserve">The impact of a </w:t>
      </w:r>
      <w:r w:rsidR="006921D0" w:rsidRPr="00E61A23">
        <w:rPr>
          <w:sz w:val="24"/>
          <w:szCs w:val="24"/>
        </w:rPr>
        <w:t>grant's</w:t>
      </w:r>
      <w:r w:rsidRPr="00E61A23">
        <w:rPr>
          <w:sz w:val="24"/>
          <w:szCs w:val="24"/>
        </w:rPr>
        <w:t xml:space="preserve"> set of p</w:t>
      </w:r>
      <w:r w:rsidR="006921D0" w:rsidRPr="00E61A23">
        <w:rPr>
          <w:sz w:val="24"/>
          <w:szCs w:val="24"/>
        </w:rPr>
        <w:t>ublications on cancer research</w:t>
      </w:r>
      <w:r w:rsidRPr="00E61A23">
        <w:rPr>
          <w:sz w:val="24"/>
          <w:szCs w:val="24"/>
        </w:rPr>
        <w:t xml:space="preserve">, </w:t>
      </w:r>
      <w:r w:rsidR="006921D0" w:rsidRPr="00E61A23">
        <w:rPr>
          <w:sz w:val="24"/>
          <w:szCs w:val="24"/>
        </w:rPr>
        <w:t>assessed</w:t>
      </w:r>
      <w:r w:rsidRPr="00E61A23">
        <w:rPr>
          <w:sz w:val="24"/>
          <w:szCs w:val="24"/>
        </w:rPr>
        <w:t xml:space="preserve"> as a whole, on a five-point scale from extremely to not at all, </w:t>
      </w:r>
    </w:p>
    <w:p w:rsidR="007C7C89" w:rsidRPr="007C7C89" w:rsidRDefault="007C7C89" w:rsidP="007C7C89">
      <w:pPr>
        <w:spacing w:line="240" w:lineRule="auto"/>
        <w:contextualSpacing/>
        <w:jc w:val="left"/>
        <w:rPr>
          <w:sz w:val="24"/>
          <w:szCs w:val="24"/>
        </w:rPr>
      </w:pPr>
    </w:p>
    <w:p w:rsidR="00362623" w:rsidRDefault="00362623" w:rsidP="007C7C89">
      <w:pPr>
        <w:pStyle w:val="ListParagraph"/>
        <w:numPr>
          <w:ilvl w:val="1"/>
          <w:numId w:val="40"/>
        </w:numPr>
        <w:tabs>
          <w:tab w:val="num" w:pos="1620"/>
        </w:tabs>
        <w:spacing w:line="240" w:lineRule="auto"/>
        <w:ind w:left="720"/>
        <w:contextualSpacing/>
        <w:jc w:val="left"/>
        <w:rPr>
          <w:sz w:val="24"/>
          <w:szCs w:val="24"/>
        </w:rPr>
      </w:pPr>
      <w:r w:rsidRPr="00E61A23">
        <w:rPr>
          <w:sz w:val="24"/>
          <w:szCs w:val="24"/>
        </w:rPr>
        <w:lastRenderedPageBreak/>
        <w:t xml:space="preserve">The innovativeness of the approaches of a </w:t>
      </w:r>
      <w:r w:rsidR="006921D0" w:rsidRPr="00E61A23">
        <w:rPr>
          <w:sz w:val="24"/>
          <w:szCs w:val="24"/>
        </w:rPr>
        <w:t>grant's</w:t>
      </w:r>
      <w:r w:rsidRPr="00E61A23">
        <w:rPr>
          <w:sz w:val="24"/>
          <w:szCs w:val="24"/>
        </w:rPr>
        <w:t xml:space="preserve"> individual p</w:t>
      </w:r>
      <w:r w:rsidR="006921D0" w:rsidRPr="00E61A23">
        <w:rPr>
          <w:sz w:val="24"/>
          <w:szCs w:val="24"/>
        </w:rPr>
        <w:t>ublications</w:t>
      </w:r>
      <w:r w:rsidRPr="00E61A23">
        <w:rPr>
          <w:sz w:val="24"/>
          <w:szCs w:val="24"/>
        </w:rPr>
        <w:t xml:space="preserve"> on a five-point scale from extremely to not at all, and </w:t>
      </w:r>
    </w:p>
    <w:p w:rsidR="007C7C89" w:rsidRPr="00E61A23" w:rsidRDefault="007C7C89" w:rsidP="007C7C89">
      <w:pPr>
        <w:pStyle w:val="ListParagraph"/>
        <w:spacing w:line="240" w:lineRule="auto"/>
        <w:contextualSpacing/>
        <w:jc w:val="left"/>
        <w:rPr>
          <w:sz w:val="24"/>
          <w:szCs w:val="24"/>
        </w:rPr>
      </w:pPr>
    </w:p>
    <w:p w:rsidR="00362623" w:rsidRPr="00E61A23" w:rsidRDefault="00362623" w:rsidP="007C7C89">
      <w:pPr>
        <w:pStyle w:val="ListParagraph"/>
        <w:numPr>
          <w:ilvl w:val="1"/>
          <w:numId w:val="40"/>
        </w:numPr>
        <w:tabs>
          <w:tab w:val="num" w:pos="1620"/>
        </w:tabs>
        <w:spacing w:line="240" w:lineRule="auto"/>
        <w:ind w:left="720"/>
        <w:contextualSpacing/>
        <w:jc w:val="left"/>
        <w:rPr>
          <w:sz w:val="24"/>
          <w:szCs w:val="24"/>
        </w:rPr>
      </w:pPr>
      <w:r w:rsidRPr="00E61A23">
        <w:rPr>
          <w:sz w:val="24"/>
          <w:szCs w:val="24"/>
        </w:rPr>
        <w:t xml:space="preserve">The innovativeness of a </w:t>
      </w:r>
      <w:r w:rsidR="006921D0" w:rsidRPr="00E61A23">
        <w:rPr>
          <w:sz w:val="24"/>
          <w:szCs w:val="24"/>
        </w:rPr>
        <w:t>grant's publications</w:t>
      </w:r>
      <w:r w:rsidRPr="00E61A23">
        <w:rPr>
          <w:sz w:val="24"/>
          <w:szCs w:val="24"/>
        </w:rPr>
        <w:t xml:space="preserve">, </w:t>
      </w:r>
      <w:r w:rsidR="006921D0" w:rsidRPr="00E61A23">
        <w:rPr>
          <w:sz w:val="24"/>
          <w:szCs w:val="24"/>
        </w:rPr>
        <w:t>assessed</w:t>
      </w:r>
      <w:r w:rsidRPr="00E61A23">
        <w:rPr>
          <w:sz w:val="24"/>
          <w:szCs w:val="24"/>
        </w:rPr>
        <w:t xml:space="preserve"> as a whole, on a five-point scale from extremely to not at all.</w:t>
      </w:r>
    </w:p>
    <w:p w:rsidR="00A13B18" w:rsidRPr="00E61A23" w:rsidRDefault="00A13B18" w:rsidP="00A13B18">
      <w:pPr>
        <w:spacing w:line="240" w:lineRule="auto"/>
        <w:contextualSpacing/>
        <w:jc w:val="left"/>
        <w:rPr>
          <w:sz w:val="24"/>
          <w:szCs w:val="24"/>
        </w:rPr>
      </w:pPr>
    </w:p>
    <w:p w:rsidR="006A2AD1" w:rsidRPr="00E61A23" w:rsidRDefault="007C7C89" w:rsidP="006A2AD1">
      <w:pPr>
        <w:spacing w:line="480" w:lineRule="auto"/>
        <w:ind w:firstLine="720"/>
        <w:rPr>
          <w:i/>
          <w:sz w:val="24"/>
          <w:szCs w:val="24"/>
        </w:rPr>
      </w:pPr>
      <w:bookmarkStart w:id="8" w:name="_Toc443881744"/>
      <w:bookmarkStart w:id="9" w:name="_Toc451592233"/>
      <w:bookmarkStart w:id="10" w:name="_Toc5610274"/>
      <w:bookmarkStart w:id="11" w:name="_Toc99178780"/>
      <w:r w:rsidRPr="00E61A23">
        <w:rPr>
          <w:sz w:val="24"/>
          <w:szCs w:val="24"/>
        </w:rPr>
        <w:t>Primarily</w:t>
      </w:r>
      <w:r>
        <w:rPr>
          <w:sz w:val="24"/>
          <w:szCs w:val="24"/>
        </w:rPr>
        <w:t xml:space="preserve">, the PS-OC program officials </w:t>
      </w:r>
      <w:r w:rsidRPr="00E61A23">
        <w:rPr>
          <w:sz w:val="24"/>
          <w:szCs w:val="24"/>
        </w:rPr>
        <w:t xml:space="preserve">will use the findings from the program evaluation </w:t>
      </w:r>
      <w:r>
        <w:rPr>
          <w:sz w:val="24"/>
          <w:szCs w:val="24"/>
        </w:rPr>
        <w:t xml:space="preserve">to </w:t>
      </w:r>
      <w:r w:rsidRPr="00E61A23">
        <w:rPr>
          <w:sz w:val="24"/>
          <w:szCs w:val="24"/>
        </w:rPr>
        <w:t>guide the PSO initiative in Phase II and inform program activities</w:t>
      </w:r>
      <w:r w:rsidR="006A2AD1" w:rsidRPr="00E61A23">
        <w:rPr>
          <w:sz w:val="24"/>
          <w:szCs w:val="24"/>
        </w:rPr>
        <w:t>.  Also, information gained is expected to guide future critical funding decisions of PSO centers and projects through program announcement review (PAR) mechanisms for which applications will be solicited over the next two years and a potential reissuance of the PARs in FY 2016.</w:t>
      </w:r>
    </w:p>
    <w:p w:rsidR="00C10344" w:rsidRPr="00E61A23" w:rsidRDefault="00C10344" w:rsidP="009814F1">
      <w:pPr>
        <w:spacing w:line="480" w:lineRule="auto"/>
        <w:ind w:firstLine="720"/>
        <w:rPr>
          <w:sz w:val="24"/>
          <w:szCs w:val="24"/>
        </w:rPr>
      </w:pPr>
      <w:r w:rsidRPr="00E61A23">
        <w:rPr>
          <w:sz w:val="24"/>
          <w:szCs w:val="24"/>
        </w:rPr>
        <w:t>In addition, information from our program evaluation will be disseminated to other NCI program staff and other ICs to help support several other team science based programs that may benefit from findings of this study. Evaluation findings are expected to provide strong insights on programmatic structure, management, and activities that support productive team science initiatives leading to changes in current program activities or future program structure development. This will complement existing studies of team science based initiatives supported</w:t>
      </w:r>
      <w:r w:rsidR="00C558EF">
        <w:rPr>
          <w:sz w:val="24"/>
          <w:szCs w:val="24"/>
        </w:rPr>
        <w:t xml:space="preserve"> </w:t>
      </w:r>
      <w:r w:rsidRPr="00E61A23">
        <w:rPr>
          <w:sz w:val="24"/>
          <w:szCs w:val="24"/>
        </w:rPr>
        <w:t>through the NCI Division of Cancer Control and Population Sciences (DCCPS), including the Team Science Toolkit.</w:t>
      </w:r>
      <w:r w:rsidR="00C5659A">
        <w:rPr>
          <w:rStyle w:val="FootnoteReference"/>
          <w:sz w:val="24"/>
          <w:szCs w:val="24"/>
        </w:rPr>
        <w:footnoteReference w:id="3"/>
      </w:r>
      <w:r w:rsidRPr="00E61A23">
        <w:rPr>
          <w:sz w:val="24"/>
          <w:szCs w:val="24"/>
        </w:rPr>
        <w:t xml:space="preserve">  </w:t>
      </w:r>
    </w:p>
    <w:p w:rsidR="00C10344" w:rsidRPr="00E61A23" w:rsidRDefault="00C10344" w:rsidP="000D7112">
      <w:pPr>
        <w:pStyle w:val="ListParagraph"/>
        <w:spacing w:line="480" w:lineRule="auto"/>
        <w:ind w:left="0" w:firstLine="720"/>
        <w:rPr>
          <w:sz w:val="24"/>
          <w:szCs w:val="24"/>
        </w:rPr>
      </w:pPr>
      <w:r w:rsidRPr="00E61A23">
        <w:rPr>
          <w:sz w:val="24"/>
          <w:szCs w:val="24"/>
        </w:rPr>
        <w:t xml:space="preserve">In terms of trans-NIH relevance, there has been an increasing interest at NIH in supporting team science based initiatives using complex mechanisms and cooperative agreements. Data collected from the </w:t>
      </w:r>
      <w:r w:rsidR="00C51A42">
        <w:rPr>
          <w:sz w:val="24"/>
          <w:szCs w:val="24"/>
        </w:rPr>
        <w:t>PSO initiative</w:t>
      </w:r>
      <w:r w:rsidRPr="00E61A23">
        <w:rPr>
          <w:sz w:val="24"/>
          <w:szCs w:val="24"/>
        </w:rPr>
        <w:t xml:space="preserve"> evaluation will be disseminated to other NIH Institutes through presentations, publications, and the Team Science Toolkit.  This data is expected to represent a series of baseline metrics for team science based initiatives and evaluations that goes beyond publication output. </w:t>
      </w:r>
    </w:p>
    <w:p w:rsidR="008D20C5" w:rsidRPr="00E61A23" w:rsidRDefault="005E6F33" w:rsidP="00872C26">
      <w:pPr>
        <w:pStyle w:val="Heading2"/>
        <w:tabs>
          <w:tab w:val="clear" w:pos="1152"/>
          <w:tab w:val="left" w:pos="720"/>
        </w:tabs>
        <w:spacing w:after="0" w:line="480" w:lineRule="auto"/>
        <w:ind w:left="0" w:firstLine="0"/>
        <w:rPr>
          <w:sz w:val="24"/>
          <w:szCs w:val="24"/>
        </w:rPr>
      </w:pPr>
      <w:r w:rsidRPr="00E61A23">
        <w:rPr>
          <w:sz w:val="24"/>
          <w:szCs w:val="24"/>
        </w:rPr>
        <w:lastRenderedPageBreak/>
        <w:t>A.</w:t>
      </w:r>
      <w:r w:rsidR="004B4AEA" w:rsidRPr="00E61A23">
        <w:rPr>
          <w:sz w:val="24"/>
          <w:szCs w:val="24"/>
        </w:rPr>
        <w:t>3</w:t>
      </w:r>
      <w:r w:rsidR="00872C26">
        <w:rPr>
          <w:sz w:val="24"/>
          <w:szCs w:val="24"/>
        </w:rPr>
        <w:tab/>
      </w:r>
      <w:r w:rsidR="008D20C5" w:rsidRPr="00E61A23">
        <w:rPr>
          <w:sz w:val="24"/>
          <w:szCs w:val="24"/>
        </w:rPr>
        <w:t xml:space="preserve">Use of </w:t>
      </w:r>
      <w:r w:rsidR="00F27C82" w:rsidRPr="00E61A23">
        <w:rPr>
          <w:sz w:val="24"/>
          <w:szCs w:val="24"/>
        </w:rPr>
        <w:t xml:space="preserve">Improved </w:t>
      </w:r>
      <w:r w:rsidR="008D20C5" w:rsidRPr="00E61A23">
        <w:rPr>
          <w:sz w:val="24"/>
          <w:szCs w:val="24"/>
        </w:rPr>
        <w:t>Information Technology and Burden Reduction</w:t>
      </w:r>
      <w:bookmarkEnd w:id="8"/>
      <w:bookmarkEnd w:id="9"/>
      <w:bookmarkEnd w:id="10"/>
      <w:bookmarkEnd w:id="11"/>
    </w:p>
    <w:p w:rsidR="00BD4836" w:rsidRPr="00E61A23" w:rsidRDefault="00F32BE8" w:rsidP="00A84B05">
      <w:pPr>
        <w:pStyle w:val="N1-1stBullet"/>
        <w:tabs>
          <w:tab w:val="clear" w:pos="1152"/>
        </w:tabs>
        <w:spacing w:after="0" w:line="480" w:lineRule="auto"/>
        <w:ind w:left="0" w:firstLine="720"/>
        <w:jc w:val="left"/>
        <w:rPr>
          <w:color w:val="000000" w:themeColor="text1"/>
          <w:sz w:val="24"/>
          <w:szCs w:val="24"/>
        </w:rPr>
      </w:pPr>
      <w:r w:rsidRPr="00E61A23">
        <w:rPr>
          <w:color w:val="000000" w:themeColor="text1"/>
          <w:sz w:val="24"/>
          <w:szCs w:val="24"/>
        </w:rPr>
        <w:t xml:space="preserve">Web-based surveys will be employed to reduce the burden to the respondent.  </w:t>
      </w:r>
      <w:r w:rsidR="00863418" w:rsidRPr="00E61A23">
        <w:rPr>
          <w:color w:val="000000" w:themeColor="text1"/>
          <w:sz w:val="24"/>
          <w:szCs w:val="24"/>
        </w:rPr>
        <w:t xml:space="preserve">The trainee </w:t>
      </w:r>
      <w:r w:rsidR="00720E40" w:rsidRPr="00E61A23">
        <w:rPr>
          <w:color w:val="000000" w:themeColor="text1"/>
          <w:sz w:val="24"/>
          <w:szCs w:val="24"/>
        </w:rPr>
        <w:t xml:space="preserve">and </w:t>
      </w:r>
      <w:r w:rsidR="00FE536E">
        <w:rPr>
          <w:color w:val="000000" w:themeColor="text1"/>
          <w:sz w:val="24"/>
          <w:szCs w:val="24"/>
        </w:rPr>
        <w:t>NCI grantee</w:t>
      </w:r>
      <w:r w:rsidR="00720E40" w:rsidRPr="00E61A23">
        <w:rPr>
          <w:color w:val="000000" w:themeColor="text1"/>
          <w:sz w:val="24"/>
          <w:szCs w:val="24"/>
        </w:rPr>
        <w:t xml:space="preserve"> </w:t>
      </w:r>
      <w:r w:rsidR="00863418" w:rsidRPr="00E61A23">
        <w:rPr>
          <w:color w:val="000000" w:themeColor="text1"/>
          <w:sz w:val="24"/>
          <w:szCs w:val="24"/>
        </w:rPr>
        <w:t>surve</w:t>
      </w:r>
      <w:r w:rsidR="00FE536E">
        <w:rPr>
          <w:color w:val="000000" w:themeColor="text1"/>
          <w:sz w:val="24"/>
          <w:szCs w:val="24"/>
        </w:rPr>
        <w:t>ys will be conducted via Survey G</w:t>
      </w:r>
      <w:r w:rsidRPr="00E61A23">
        <w:rPr>
          <w:color w:val="000000" w:themeColor="text1"/>
          <w:sz w:val="24"/>
          <w:szCs w:val="24"/>
        </w:rPr>
        <w:t>izmo that will provide a simple interface for respondents to answer questions</w:t>
      </w:r>
      <w:r w:rsidR="00EA4C7D">
        <w:rPr>
          <w:color w:val="000000" w:themeColor="text1"/>
          <w:sz w:val="24"/>
          <w:szCs w:val="24"/>
        </w:rPr>
        <w:t xml:space="preserve"> (</w:t>
      </w:r>
      <w:r w:rsidR="00C92197" w:rsidRPr="001C7D13">
        <w:rPr>
          <w:b/>
          <w:color w:val="000000" w:themeColor="text1"/>
          <w:sz w:val="24"/>
          <w:szCs w:val="24"/>
        </w:rPr>
        <w:t>Attachments 3, 4</w:t>
      </w:r>
      <w:r w:rsidR="001C7D13">
        <w:rPr>
          <w:b/>
          <w:color w:val="000000" w:themeColor="text1"/>
          <w:sz w:val="24"/>
          <w:szCs w:val="24"/>
        </w:rPr>
        <w:t>, &amp; 5</w:t>
      </w:r>
      <w:r w:rsidR="00EA4C7D">
        <w:rPr>
          <w:color w:val="000000" w:themeColor="text1"/>
          <w:sz w:val="24"/>
          <w:szCs w:val="24"/>
        </w:rPr>
        <w:t>)</w:t>
      </w:r>
      <w:r w:rsidR="00863418" w:rsidRPr="00E61A23">
        <w:rPr>
          <w:color w:val="000000" w:themeColor="text1"/>
          <w:sz w:val="24"/>
          <w:szCs w:val="24"/>
        </w:rPr>
        <w:t>.</w:t>
      </w:r>
      <w:r w:rsidRPr="00E61A23">
        <w:rPr>
          <w:color w:val="000000" w:themeColor="text1"/>
          <w:sz w:val="24"/>
          <w:szCs w:val="24"/>
        </w:rPr>
        <w:t xml:space="preserve">  A web-based </w:t>
      </w:r>
      <w:r w:rsidR="00906669">
        <w:rPr>
          <w:color w:val="000000" w:themeColor="text1"/>
          <w:sz w:val="24"/>
          <w:szCs w:val="24"/>
        </w:rPr>
        <w:t>scoring sheet</w:t>
      </w:r>
      <w:r w:rsidR="00906669" w:rsidRPr="00E61A23">
        <w:rPr>
          <w:color w:val="000000" w:themeColor="text1"/>
          <w:sz w:val="24"/>
          <w:szCs w:val="24"/>
        </w:rPr>
        <w:t xml:space="preserve"> </w:t>
      </w:r>
      <w:r w:rsidRPr="00E61A23">
        <w:rPr>
          <w:color w:val="000000" w:themeColor="text1"/>
          <w:sz w:val="24"/>
          <w:szCs w:val="24"/>
        </w:rPr>
        <w:t xml:space="preserve">will be used for </w:t>
      </w:r>
      <w:r w:rsidR="00663021">
        <w:rPr>
          <w:color w:val="000000" w:themeColor="text1"/>
          <w:sz w:val="24"/>
          <w:szCs w:val="24"/>
        </w:rPr>
        <w:t>expert</w:t>
      </w:r>
      <w:r w:rsidRPr="00E61A23">
        <w:rPr>
          <w:color w:val="000000" w:themeColor="text1"/>
          <w:sz w:val="24"/>
          <w:szCs w:val="24"/>
        </w:rPr>
        <w:t xml:space="preserve"> peer review panelist that has been pre-populated with the titles associated with the publications they will be reviewing</w:t>
      </w:r>
      <w:r w:rsidR="00EA4C7D">
        <w:rPr>
          <w:color w:val="000000" w:themeColor="text1"/>
          <w:sz w:val="24"/>
          <w:szCs w:val="24"/>
        </w:rPr>
        <w:t xml:space="preserve"> (</w:t>
      </w:r>
      <w:r w:rsidR="00C92197" w:rsidRPr="001C7D13">
        <w:rPr>
          <w:b/>
          <w:color w:val="000000" w:themeColor="text1"/>
          <w:sz w:val="24"/>
          <w:szCs w:val="24"/>
        </w:rPr>
        <w:t xml:space="preserve">Attachment </w:t>
      </w:r>
      <w:r w:rsidR="001C7D13">
        <w:rPr>
          <w:b/>
          <w:color w:val="000000" w:themeColor="text1"/>
          <w:sz w:val="24"/>
          <w:szCs w:val="24"/>
        </w:rPr>
        <w:t>6</w:t>
      </w:r>
      <w:r w:rsidR="00EA4C7D">
        <w:rPr>
          <w:color w:val="000000" w:themeColor="text1"/>
          <w:sz w:val="24"/>
          <w:szCs w:val="24"/>
        </w:rPr>
        <w:t>)</w:t>
      </w:r>
      <w:r w:rsidRPr="00E61A23">
        <w:rPr>
          <w:color w:val="000000" w:themeColor="text1"/>
          <w:sz w:val="24"/>
          <w:szCs w:val="24"/>
        </w:rPr>
        <w:t xml:space="preserve">.   All data will be compiled into a searchable file for quick review and analysis of results. </w:t>
      </w:r>
      <w:r w:rsidR="00863418" w:rsidRPr="00E61A23">
        <w:rPr>
          <w:color w:val="000000" w:themeColor="text1"/>
          <w:sz w:val="24"/>
          <w:szCs w:val="24"/>
        </w:rPr>
        <w:t xml:space="preserve"> </w:t>
      </w:r>
      <w:r w:rsidR="00863418" w:rsidRPr="00095375">
        <w:rPr>
          <w:color w:val="000000" w:themeColor="text1"/>
          <w:sz w:val="24"/>
          <w:szCs w:val="24"/>
        </w:rPr>
        <w:t>The NCI Privacy Act Coordinator was consulted and determin</w:t>
      </w:r>
      <w:r w:rsidR="00095375" w:rsidRPr="00095375">
        <w:rPr>
          <w:color w:val="000000" w:themeColor="text1"/>
          <w:sz w:val="24"/>
          <w:szCs w:val="24"/>
        </w:rPr>
        <w:t xml:space="preserve">ation of </w:t>
      </w:r>
      <w:r w:rsidR="00863418" w:rsidRPr="00095375">
        <w:rPr>
          <w:color w:val="000000" w:themeColor="text1"/>
          <w:sz w:val="24"/>
          <w:szCs w:val="24"/>
        </w:rPr>
        <w:t xml:space="preserve">a </w:t>
      </w:r>
      <w:r w:rsidR="00BD4836" w:rsidRPr="00095375">
        <w:rPr>
          <w:color w:val="000000" w:themeColor="text1"/>
          <w:sz w:val="24"/>
          <w:szCs w:val="24"/>
        </w:rPr>
        <w:t xml:space="preserve">Privacy Impact Assessment (PIA) </w:t>
      </w:r>
      <w:r w:rsidR="00095375" w:rsidRPr="00095375">
        <w:rPr>
          <w:color w:val="000000" w:themeColor="text1"/>
          <w:sz w:val="24"/>
          <w:szCs w:val="24"/>
        </w:rPr>
        <w:t>is underway</w:t>
      </w:r>
      <w:r w:rsidR="00863418" w:rsidRPr="00095375">
        <w:rPr>
          <w:color w:val="000000" w:themeColor="text1"/>
          <w:sz w:val="24"/>
          <w:szCs w:val="24"/>
        </w:rPr>
        <w:t>.</w:t>
      </w:r>
    </w:p>
    <w:p w:rsidR="00671CD2" w:rsidRPr="00E61A23" w:rsidRDefault="00671CD2" w:rsidP="00A84B05">
      <w:pPr>
        <w:pStyle w:val="N1-1stBullet"/>
        <w:tabs>
          <w:tab w:val="clear" w:pos="1152"/>
        </w:tabs>
        <w:spacing w:after="0" w:line="480" w:lineRule="auto"/>
        <w:ind w:left="0" w:firstLine="720"/>
        <w:jc w:val="left"/>
        <w:rPr>
          <w:color w:val="000000" w:themeColor="text1"/>
          <w:sz w:val="24"/>
          <w:szCs w:val="24"/>
        </w:rPr>
      </w:pPr>
    </w:p>
    <w:p w:rsidR="008D20C5" w:rsidRPr="00E61A23" w:rsidRDefault="005E6F33" w:rsidP="005E6F33">
      <w:pPr>
        <w:pStyle w:val="Heading2"/>
        <w:spacing w:after="0" w:line="480" w:lineRule="auto"/>
        <w:ind w:left="720" w:hanging="720"/>
        <w:rPr>
          <w:sz w:val="24"/>
          <w:szCs w:val="24"/>
        </w:rPr>
      </w:pPr>
      <w:bookmarkStart w:id="12" w:name="_Toc443881745"/>
      <w:bookmarkStart w:id="13" w:name="_Toc451592234"/>
      <w:bookmarkStart w:id="14" w:name="_Toc5610275"/>
      <w:bookmarkStart w:id="15" w:name="_Toc99178781"/>
      <w:r w:rsidRPr="00E61A23">
        <w:rPr>
          <w:sz w:val="24"/>
          <w:szCs w:val="24"/>
        </w:rPr>
        <w:t>A.</w:t>
      </w:r>
      <w:r w:rsidR="004B4AEA" w:rsidRPr="00E61A23">
        <w:rPr>
          <w:sz w:val="24"/>
          <w:szCs w:val="24"/>
        </w:rPr>
        <w:t>4</w:t>
      </w:r>
      <w:r w:rsidR="008D20C5" w:rsidRPr="00E61A23">
        <w:rPr>
          <w:sz w:val="24"/>
          <w:szCs w:val="24"/>
        </w:rPr>
        <w:tab/>
        <w:t>Efforts to Identify Duplication and Use of Similar Information</w:t>
      </w:r>
      <w:bookmarkEnd w:id="12"/>
      <w:bookmarkEnd w:id="13"/>
      <w:bookmarkEnd w:id="14"/>
      <w:bookmarkEnd w:id="15"/>
    </w:p>
    <w:p w:rsidR="00720E40" w:rsidRPr="00E61A23" w:rsidRDefault="00265D29" w:rsidP="00011B92">
      <w:pPr>
        <w:tabs>
          <w:tab w:val="left" w:pos="720"/>
        </w:tabs>
        <w:spacing w:line="480" w:lineRule="auto"/>
        <w:rPr>
          <w:sz w:val="24"/>
          <w:szCs w:val="24"/>
        </w:rPr>
      </w:pPr>
      <w:bookmarkStart w:id="16" w:name="_Toc443881746"/>
      <w:bookmarkStart w:id="17" w:name="_Toc451592235"/>
      <w:bookmarkStart w:id="18" w:name="_Toc5610276"/>
      <w:bookmarkStart w:id="19" w:name="_Toc99178782"/>
      <w:r w:rsidRPr="00E61A23">
        <w:rPr>
          <w:sz w:val="24"/>
          <w:szCs w:val="24"/>
        </w:rPr>
        <w:tab/>
      </w:r>
      <w:r w:rsidR="007F175D" w:rsidRPr="00E61A23">
        <w:rPr>
          <w:sz w:val="24"/>
          <w:szCs w:val="24"/>
        </w:rPr>
        <w:t xml:space="preserve">To date, </w:t>
      </w:r>
      <w:r w:rsidRPr="00E61A23">
        <w:rPr>
          <w:sz w:val="24"/>
          <w:szCs w:val="24"/>
        </w:rPr>
        <w:t>NCI has conducted a pro</w:t>
      </w:r>
      <w:r w:rsidR="007F175D" w:rsidRPr="00E61A23">
        <w:rPr>
          <w:sz w:val="24"/>
          <w:szCs w:val="24"/>
        </w:rPr>
        <w:t>spective evaluation of the PSO i</w:t>
      </w:r>
      <w:r w:rsidRPr="00E61A23">
        <w:rPr>
          <w:sz w:val="24"/>
          <w:szCs w:val="24"/>
        </w:rPr>
        <w:t>nitiative</w:t>
      </w:r>
      <w:r w:rsidR="007F175D" w:rsidRPr="00E61A23">
        <w:rPr>
          <w:sz w:val="24"/>
          <w:szCs w:val="24"/>
        </w:rPr>
        <w:t xml:space="preserve"> as proposed in the evaluations strategy developed in 2009</w:t>
      </w:r>
      <w:r w:rsidR="00C56125">
        <w:rPr>
          <w:sz w:val="24"/>
          <w:szCs w:val="24"/>
        </w:rPr>
        <w:t xml:space="preserve"> (</w:t>
      </w:r>
      <w:r w:rsidR="00C92197" w:rsidRPr="001C7D13">
        <w:rPr>
          <w:b/>
          <w:sz w:val="24"/>
          <w:szCs w:val="24"/>
        </w:rPr>
        <w:t xml:space="preserve">Attachment </w:t>
      </w:r>
      <w:r w:rsidR="001C7D13">
        <w:rPr>
          <w:b/>
          <w:sz w:val="24"/>
          <w:szCs w:val="24"/>
        </w:rPr>
        <w:t>2</w:t>
      </w:r>
      <w:r w:rsidR="00C56125">
        <w:rPr>
          <w:sz w:val="24"/>
          <w:szCs w:val="24"/>
        </w:rPr>
        <w:t>)</w:t>
      </w:r>
      <w:r w:rsidRPr="00E61A23">
        <w:rPr>
          <w:sz w:val="24"/>
          <w:szCs w:val="24"/>
        </w:rPr>
        <w:t xml:space="preserve">.  The prospective evaluation collected data from the progress reports, including publications, patents, collaborations, and leverage funding.  Additionally </w:t>
      </w:r>
      <w:proofErr w:type="spellStart"/>
      <w:r w:rsidRPr="00E61A23">
        <w:rPr>
          <w:sz w:val="24"/>
          <w:szCs w:val="24"/>
        </w:rPr>
        <w:t>bibliometric</w:t>
      </w:r>
      <w:proofErr w:type="spellEnd"/>
      <w:r w:rsidRPr="00E61A23">
        <w:rPr>
          <w:sz w:val="24"/>
          <w:szCs w:val="24"/>
        </w:rPr>
        <w:t xml:space="preserve"> analysis and collaboration analysis w</w:t>
      </w:r>
      <w:r w:rsidR="007F175D" w:rsidRPr="00E61A23">
        <w:rPr>
          <w:sz w:val="24"/>
          <w:szCs w:val="24"/>
        </w:rPr>
        <w:t>ere</w:t>
      </w:r>
      <w:r w:rsidRPr="00E61A23">
        <w:rPr>
          <w:sz w:val="24"/>
          <w:szCs w:val="24"/>
        </w:rPr>
        <w:t xml:space="preserve"> performed on outputs collected from the progress reports using external databases and algorithms.</w:t>
      </w:r>
      <w:r w:rsidR="003B615D">
        <w:rPr>
          <w:rStyle w:val="FootnoteReference"/>
          <w:sz w:val="24"/>
          <w:szCs w:val="24"/>
        </w:rPr>
        <w:footnoteReference w:id="4"/>
      </w:r>
      <w:r w:rsidRPr="00E61A23">
        <w:rPr>
          <w:sz w:val="24"/>
          <w:szCs w:val="24"/>
        </w:rPr>
        <w:t xml:space="preserve"> </w:t>
      </w:r>
      <w:r w:rsidR="007F175D" w:rsidRPr="00E61A23">
        <w:rPr>
          <w:sz w:val="24"/>
          <w:szCs w:val="24"/>
        </w:rPr>
        <w:t>A web-based survey of trainees and investigators participating in the PS-OC program was conducted at the 3-year point to assess satisfaction and participation of participants in the program at the mid-point</w:t>
      </w:r>
      <w:r w:rsidR="006E066D">
        <w:rPr>
          <w:rStyle w:val="FootnoteReference"/>
          <w:sz w:val="24"/>
          <w:szCs w:val="24"/>
        </w:rPr>
        <w:footnoteReference w:id="5"/>
      </w:r>
      <w:r w:rsidR="007F175D" w:rsidRPr="00E61A23">
        <w:rPr>
          <w:sz w:val="24"/>
          <w:szCs w:val="24"/>
        </w:rPr>
        <w:t xml:space="preserve">. The data collected in the prospective evaluation was successful in providing information to program officials on the status of the program at the mid-point to promote needed adjustments.  </w:t>
      </w:r>
      <w:r w:rsidR="00DF0CDF" w:rsidRPr="00E61A23">
        <w:rPr>
          <w:sz w:val="24"/>
          <w:szCs w:val="24"/>
        </w:rPr>
        <w:t xml:space="preserve">The proposed evaluation plan defined above will conduct a structured outcome evaluation.  This evaluation differs from the prospective evaluation in that is will assess the program as a whole </w:t>
      </w:r>
      <w:r w:rsidR="00DF0CDF" w:rsidRPr="00E61A23">
        <w:rPr>
          <w:sz w:val="24"/>
          <w:szCs w:val="24"/>
        </w:rPr>
        <w:lastRenderedPageBreak/>
        <w:t xml:space="preserve">and compare it to other comparable program and initiatives at NIH.  </w:t>
      </w:r>
      <w:r w:rsidR="005813F3" w:rsidRPr="00E61A23">
        <w:rPr>
          <w:sz w:val="24"/>
          <w:szCs w:val="24"/>
        </w:rPr>
        <w:t xml:space="preserve">This will be the first structured evaluation completed on the PS-OC program and the PSO initiative.  Data collected from the surveys and </w:t>
      </w:r>
      <w:r w:rsidR="00985B04">
        <w:rPr>
          <w:sz w:val="24"/>
          <w:szCs w:val="24"/>
        </w:rPr>
        <w:t>expert</w:t>
      </w:r>
      <w:r w:rsidR="005813F3" w:rsidRPr="00E61A23">
        <w:rPr>
          <w:sz w:val="24"/>
          <w:szCs w:val="24"/>
        </w:rPr>
        <w:t xml:space="preserve"> review panel</w:t>
      </w:r>
      <w:r w:rsidR="008A3397" w:rsidRPr="00E61A23">
        <w:rPr>
          <w:sz w:val="24"/>
          <w:szCs w:val="24"/>
        </w:rPr>
        <w:t xml:space="preserve"> is not av</w:t>
      </w:r>
      <w:r w:rsidR="00637FB6" w:rsidRPr="00E61A23">
        <w:rPr>
          <w:sz w:val="24"/>
          <w:szCs w:val="24"/>
        </w:rPr>
        <w:t>ailable through other resources and databases.</w:t>
      </w:r>
      <w:r w:rsidRPr="00E61A23">
        <w:rPr>
          <w:sz w:val="24"/>
          <w:szCs w:val="24"/>
        </w:rPr>
        <w:t xml:space="preserve">  </w:t>
      </w:r>
    </w:p>
    <w:p w:rsidR="008A3397" w:rsidRPr="00C56125" w:rsidRDefault="008A3397" w:rsidP="00011B92">
      <w:pPr>
        <w:tabs>
          <w:tab w:val="left" w:pos="720"/>
        </w:tabs>
        <w:spacing w:line="480" w:lineRule="auto"/>
        <w:rPr>
          <w:b/>
          <w:sz w:val="24"/>
          <w:szCs w:val="24"/>
        </w:rPr>
      </w:pPr>
    </w:p>
    <w:p w:rsidR="008D20C5" w:rsidRPr="00E61A23" w:rsidRDefault="005E6F33" w:rsidP="00011B92">
      <w:pPr>
        <w:tabs>
          <w:tab w:val="left" w:pos="720"/>
        </w:tabs>
        <w:spacing w:line="480" w:lineRule="auto"/>
        <w:rPr>
          <w:b/>
          <w:sz w:val="24"/>
          <w:szCs w:val="24"/>
        </w:rPr>
      </w:pPr>
      <w:r w:rsidRPr="00E61A23">
        <w:rPr>
          <w:b/>
          <w:sz w:val="24"/>
          <w:szCs w:val="24"/>
        </w:rPr>
        <w:t>A.</w:t>
      </w:r>
      <w:r w:rsidR="004B4AEA" w:rsidRPr="00E61A23">
        <w:rPr>
          <w:b/>
          <w:sz w:val="24"/>
          <w:szCs w:val="24"/>
        </w:rPr>
        <w:t>5</w:t>
      </w:r>
      <w:r w:rsidR="008D20C5" w:rsidRPr="00E61A23">
        <w:rPr>
          <w:b/>
          <w:sz w:val="24"/>
          <w:szCs w:val="24"/>
        </w:rPr>
        <w:tab/>
        <w:t>Impact on Small Businesses or Other Small Entities</w:t>
      </w:r>
      <w:bookmarkEnd w:id="16"/>
      <w:bookmarkEnd w:id="17"/>
      <w:bookmarkEnd w:id="18"/>
      <w:bookmarkEnd w:id="19"/>
    </w:p>
    <w:p w:rsidR="008D20C5" w:rsidRPr="00E61A23" w:rsidRDefault="00011B92" w:rsidP="002D62FA">
      <w:pPr>
        <w:pStyle w:val="P1-StandPara"/>
        <w:ind w:firstLine="0"/>
        <w:rPr>
          <w:sz w:val="24"/>
          <w:szCs w:val="24"/>
        </w:rPr>
      </w:pPr>
      <w:r w:rsidRPr="00E61A23">
        <w:rPr>
          <w:sz w:val="24"/>
          <w:szCs w:val="24"/>
        </w:rPr>
        <w:tab/>
        <w:t>No small entities will be involved in this survey.  All respondents will be individuals who participate voluntarily</w:t>
      </w:r>
      <w:r w:rsidR="003B41B7" w:rsidRPr="00E61A23">
        <w:rPr>
          <w:sz w:val="24"/>
          <w:szCs w:val="24"/>
        </w:rPr>
        <w:t>.</w:t>
      </w:r>
    </w:p>
    <w:p w:rsidR="00727A52" w:rsidRPr="00E61A23" w:rsidRDefault="00727A52" w:rsidP="002D62FA">
      <w:pPr>
        <w:pStyle w:val="P1-StandPara"/>
        <w:ind w:firstLine="0"/>
        <w:rPr>
          <w:sz w:val="24"/>
          <w:szCs w:val="24"/>
        </w:rPr>
      </w:pPr>
    </w:p>
    <w:p w:rsidR="008D20C5" w:rsidRPr="00E61A23" w:rsidRDefault="005E6F33" w:rsidP="005E6F33">
      <w:pPr>
        <w:pStyle w:val="Heading2"/>
        <w:spacing w:after="0" w:line="480" w:lineRule="auto"/>
        <w:ind w:left="720" w:hanging="720"/>
        <w:rPr>
          <w:sz w:val="24"/>
          <w:szCs w:val="24"/>
        </w:rPr>
      </w:pPr>
      <w:bookmarkStart w:id="20" w:name="_Toc443881747"/>
      <w:bookmarkStart w:id="21" w:name="_Toc451592236"/>
      <w:bookmarkStart w:id="22" w:name="_Toc5610277"/>
      <w:bookmarkStart w:id="23" w:name="_Toc99178783"/>
      <w:r w:rsidRPr="00E61A23">
        <w:rPr>
          <w:sz w:val="24"/>
          <w:szCs w:val="24"/>
        </w:rPr>
        <w:t>A.</w:t>
      </w:r>
      <w:r w:rsidR="004B4AEA" w:rsidRPr="00E61A23">
        <w:rPr>
          <w:sz w:val="24"/>
          <w:szCs w:val="24"/>
        </w:rPr>
        <w:t>6</w:t>
      </w:r>
      <w:r w:rsidR="008D20C5" w:rsidRPr="00E61A23">
        <w:rPr>
          <w:sz w:val="24"/>
          <w:szCs w:val="24"/>
        </w:rPr>
        <w:tab/>
        <w:t>Consequences of Collecting the Information Less Frequently</w:t>
      </w:r>
      <w:bookmarkEnd w:id="20"/>
      <w:bookmarkEnd w:id="21"/>
      <w:bookmarkEnd w:id="22"/>
      <w:bookmarkEnd w:id="23"/>
    </w:p>
    <w:p w:rsidR="00882DFD" w:rsidRPr="00E61A23" w:rsidRDefault="00882DFD" w:rsidP="00882DFD">
      <w:pPr>
        <w:pStyle w:val="P1-StandPara"/>
        <w:ind w:firstLine="0"/>
        <w:rPr>
          <w:sz w:val="24"/>
          <w:szCs w:val="24"/>
        </w:rPr>
      </w:pPr>
      <w:r w:rsidRPr="00E61A23">
        <w:rPr>
          <w:sz w:val="24"/>
          <w:szCs w:val="24"/>
        </w:rPr>
        <w:tab/>
      </w:r>
      <w:r w:rsidR="00C85A7A" w:rsidRPr="00E61A23">
        <w:rPr>
          <w:sz w:val="24"/>
          <w:szCs w:val="24"/>
        </w:rPr>
        <w:t xml:space="preserve">This is a </w:t>
      </w:r>
      <w:r w:rsidR="007438AA" w:rsidRPr="00E61A23">
        <w:rPr>
          <w:sz w:val="24"/>
          <w:szCs w:val="24"/>
        </w:rPr>
        <w:t>one-time</w:t>
      </w:r>
      <w:r w:rsidR="00C85A7A" w:rsidRPr="00E61A23">
        <w:rPr>
          <w:sz w:val="24"/>
          <w:szCs w:val="24"/>
        </w:rPr>
        <w:t xml:space="preserve"> collection.</w:t>
      </w:r>
    </w:p>
    <w:p w:rsidR="00C85A7A" w:rsidRPr="00E61A23" w:rsidRDefault="00C85A7A" w:rsidP="00882DFD">
      <w:pPr>
        <w:pStyle w:val="P1-StandPara"/>
        <w:ind w:firstLine="0"/>
        <w:rPr>
          <w:sz w:val="24"/>
          <w:szCs w:val="24"/>
        </w:rPr>
      </w:pPr>
    </w:p>
    <w:p w:rsidR="008D20C5" w:rsidRPr="00E61A23" w:rsidRDefault="005E6F33" w:rsidP="005E6F33">
      <w:pPr>
        <w:pStyle w:val="Heading2"/>
        <w:spacing w:after="0" w:line="480" w:lineRule="auto"/>
        <w:ind w:left="720" w:hanging="720"/>
        <w:rPr>
          <w:sz w:val="24"/>
          <w:szCs w:val="24"/>
        </w:rPr>
      </w:pPr>
      <w:bookmarkStart w:id="24" w:name="_Toc443881748"/>
      <w:bookmarkStart w:id="25" w:name="_Toc451592237"/>
      <w:bookmarkStart w:id="26" w:name="_Toc5610278"/>
      <w:bookmarkStart w:id="27" w:name="_Toc99178784"/>
      <w:r w:rsidRPr="00E61A23">
        <w:rPr>
          <w:sz w:val="24"/>
          <w:szCs w:val="24"/>
        </w:rPr>
        <w:t>A.</w:t>
      </w:r>
      <w:r w:rsidR="004B4AEA" w:rsidRPr="00E61A23">
        <w:rPr>
          <w:sz w:val="24"/>
          <w:szCs w:val="24"/>
        </w:rPr>
        <w:t>7</w:t>
      </w:r>
      <w:r w:rsidR="008D20C5" w:rsidRPr="00E61A23">
        <w:rPr>
          <w:sz w:val="24"/>
          <w:szCs w:val="24"/>
        </w:rPr>
        <w:tab/>
        <w:t>Special Circumstances Relating to the Guidelines of 5 CFR 1320.5</w:t>
      </w:r>
      <w:bookmarkEnd w:id="24"/>
      <w:bookmarkEnd w:id="25"/>
      <w:bookmarkEnd w:id="26"/>
      <w:bookmarkEnd w:id="27"/>
    </w:p>
    <w:p w:rsidR="00C769F1" w:rsidRDefault="00C769F1" w:rsidP="00872C26">
      <w:pPr>
        <w:spacing w:line="480" w:lineRule="auto"/>
        <w:ind w:firstLine="360"/>
        <w:rPr>
          <w:sz w:val="24"/>
          <w:szCs w:val="24"/>
        </w:rPr>
      </w:pPr>
      <w:r w:rsidRPr="00E61A23">
        <w:rPr>
          <w:sz w:val="24"/>
          <w:szCs w:val="24"/>
        </w:rPr>
        <w:tab/>
        <w:t>This study complies fully with the guidelines of 5 CFR 1320.5. No exceptions to the guidelines are required.</w:t>
      </w:r>
    </w:p>
    <w:p w:rsidR="00EE2FDA" w:rsidRDefault="00EE2FDA" w:rsidP="00196C96">
      <w:pPr>
        <w:pStyle w:val="Heading2"/>
        <w:spacing w:after="0" w:line="240" w:lineRule="auto"/>
        <w:ind w:left="720" w:hanging="720"/>
        <w:rPr>
          <w:sz w:val="24"/>
          <w:szCs w:val="24"/>
        </w:rPr>
      </w:pPr>
      <w:bookmarkStart w:id="28" w:name="A8"/>
      <w:bookmarkStart w:id="29" w:name="_Toc443881749"/>
      <w:bookmarkStart w:id="30" w:name="_Toc451592238"/>
      <w:bookmarkStart w:id="31" w:name="_Toc5610279"/>
      <w:bookmarkStart w:id="32" w:name="_Toc99178785"/>
    </w:p>
    <w:p w:rsidR="003B41B7" w:rsidRPr="00E61A23" w:rsidRDefault="005E6F33" w:rsidP="00196C96">
      <w:pPr>
        <w:pStyle w:val="Heading2"/>
        <w:spacing w:after="0" w:line="240" w:lineRule="auto"/>
        <w:ind w:left="720" w:hanging="720"/>
        <w:rPr>
          <w:sz w:val="24"/>
          <w:szCs w:val="24"/>
        </w:rPr>
      </w:pPr>
      <w:r w:rsidRPr="00E61A23">
        <w:rPr>
          <w:sz w:val="24"/>
          <w:szCs w:val="24"/>
        </w:rPr>
        <w:t>A.</w:t>
      </w:r>
      <w:r w:rsidR="004B4AEA" w:rsidRPr="00E61A23">
        <w:rPr>
          <w:sz w:val="24"/>
          <w:szCs w:val="24"/>
        </w:rPr>
        <w:t>8</w:t>
      </w:r>
      <w:bookmarkEnd w:id="28"/>
      <w:r w:rsidR="008D20C5" w:rsidRPr="00E61A23">
        <w:rPr>
          <w:sz w:val="24"/>
          <w:szCs w:val="24"/>
        </w:rPr>
        <w:tab/>
        <w:t xml:space="preserve">Comments in Response to the Federal Register Notice and Efforts to Consult Outside </w:t>
      </w:r>
      <w:r w:rsidR="00F27C82" w:rsidRPr="00E61A23">
        <w:rPr>
          <w:sz w:val="24"/>
          <w:szCs w:val="24"/>
        </w:rPr>
        <w:t xml:space="preserve">the </w:t>
      </w:r>
      <w:r w:rsidR="008D20C5" w:rsidRPr="00E61A23">
        <w:rPr>
          <w:sz w:val="24"/>
          <w:szCs w:val="24"/>
        </w:rPr>
        <w:t>Agency</w:t>
      </w:r>
      <w:bookmarkEnd w:id="29"/>
      <w:bookmarkEnd w:id="30"/>
      <w:bookmarkEnd w:id="31"/>
      <w:bookmarkEnd w:id="32"/>
    </w:p>
    <w:p w:rsidR="00BD11DF" w:rsidRPr="00E61A23" w:rsidRDefault="00BD11DF" w:rsidP="002E7D32">
      <w:pPr>
        <w:pStyle w:val="BodyTextIndent"/>
        <w:tabs>
          <w:tab w:val="left" w:pos="0"/>
        </w:tabs>
        <w:spacing w:before="0" w:after="0" w:line="480" w:lineRule="auto"/>
        <w:ind w:firstLine="0"/>
        <w:rPr>
          <w:color w:val="000000" w:themeColor="text1"/>
          <w:sz w:val="24"/>
          <w:szCs w:val="24"/>
        </w:rPr>
      </w:pPr>
    </w:p>
    <w:p w:rsidR="00882DFD" w:rsidRPr="00E61A23" w:rsidRDefault="00882DFD" w:rsidP="00C71FEB">
      <w:pPr>
        <w:pStyle w:val="BodyTextIndent"/>
        <w:tabs>
          <w:tab w:val="left" w:pos="0"/>
        </w:tabs>
        <w:spacing w:before="0" w:after="0" w:line="480" w:lineRule="auto"/>
        <w:rPr>
          <w:color w:val="000000" w:themeColor="text1"/>
          <w:sz w:val="24"/>
          <w:szCs w:val="24"/>
        </w:rPr>
      </w:pPr>
      <w:r w:rsidRPr="00B35347">
        <w:rPr>
          <w:color w:val="000000" w:themeColor="text1"/>
          <w:sz w:val="24"/>
          <w:szCs w:val="24"/>
        </w:rPr>
        <w:t xml:space="preserve">The 60-Day Federal Register notice soliciting comments on this study prior to initial submission to OMB was published on </w:t>
      </w:r>
      <w:r w:rsidR="002C19A8" w:rsidRPr="00B35347">
        <w:rPr>
          <w:color w:val="000000" w:themeColor="text1"/>
          <w:sz w:val="24"/>
          <w:szCs w:val="24"/>
        </w:rPr>
        <w:t>M</w:t>
      </w:r>
      <w:r w:rsidR="00561C98" w:rsidRPr="00B35347">
        <w:rPr>
          <w:color w:val="000000" w:themeColor="text1"/>
          <w:sz w:val="24"/>
          <w:szCs w:val="24"/>
        </w:rPr>
        <w:t>arch 23, 2015</w:t>
      </w:r>
      <w:r w:rsidR="002C19A8" w:rsidRPr="00B35347">
        <w:rPr>
          <w:color w:val="000000" w:themeColor="text1"/>
          <w:sz w:val="24"/>
          <w:szCs w:val="24"/>
        </w:rPr>
        <w:t xml:space="preserve"> Vol. </w:t>
      </w:r>
      <w:r w:rsidR="00561C98" w:rsidRPr="00B35347">
        <w:rPr>
          <w:color w:val="000000" w:themeColor="text1"/>
          <w:sz w:val="24"/>
          <w:szCs w:val="24"/>
        </w:rPr>
        <w:t>80</w:t>
      </w:r>
      <w:r w:rsidR="002C19A8" w:rsidRPr="00B35347">
        <w:rPr>
          <w:color w:val="000000" w:themeColor="text1"/>
          <w:sz w:val="24"/>
          <w:szCs w:val="24"/>
        </w:rPr>
        <w:t>, P.</w:t>
      </w:r>
      <w:r w:rsidR="00C71FEB" w:rsidRPr="00B35347">
        <w:rPr>
          <w:color w:val="000000" w:themeColor="text1"/>
          <w:sz w:val="24"/>
          <w:szCs w:val="24"/>
        </w:rPr>
        <w:t xml:space="preserve"> 15228.</w:t>
      </w:r>
      <w:r w:rsidRPr="00B35347">
        <w:rPr>
          <w:color w:val="000000" w:themeColor="text1"/>
          <w:sz w:val="24"/>
          <w:szCs w:val="24"/>
        </w:rPr>
        <w:t xml:space="preserve"> </w:t>
      </w:r>
      <w:r w:rsidR="00095375">
        <w:rPr>
          <w:color w:val="000000" w:themeColor="text1"/>
          <w:sz w:val="24"/>
          <w:szCs w:val="24"/>
        </w:rPr>
        <w:t>No comments were received.</w:t>
      </w:r>
    </w:p>
    <w:p w:rsidR="00882DFD" w:rsidRPr="00E61A23" w:rsidRDefault="00A3168A" w:rsidP="00686BC7">
      <w:pPr>
        <w:autoSpaceDE w:val="0"/>
        <w:autoSpaceDN w:val="0"/>
        <w:adjustRightInd w:val="0"/>
        <w:spacing w:line="480" w:lineRule="auto"/>
        <w:ind w:firstLine="720"/>
        <w:rPr>
          <w:color w:val="000000" w:themeColor="text1"/>
          <w:sz w:val="24"/>
          <w:szCs w:val="24"/>
        </w:rPr>
      </w:pPr>
      <w:r w:rsidRPr="00397BC1">
        <w:rPr>
          <w:color w:val="000000" w:themeColor="text1"/>
          <w:sz w:val="24"/>
          <w:szCs w:val="24"/>
        </w:rPr>
        <w:t>This evaluation</w:t>
      </w:r>
      <w:r w:rsidR="00882DFD" w:rsidRPr="00397BC1">
        <w:rPr>
          <w:color w:val="000000" w:themeColor="text1"/>
          <w:sz w:val="24"/>
          <w:szCs w:val="24"/>
        </w:rPr>
        <w:t xml:space="preserve"> was developed through NCI’s collaboration with</w:t>
      </w:r>
      <w:r w:rsidR="004B4667" w:rsidRPr="00397BC1">
        <w:rPr>
          <w:color w:val="000000" w:themeColor="text1"/>
          <w:sz w:val="24"/>
          <w:szCs w:val="24"/>
        </w:rPr>
        <w:t xml:space="preserve"> the </w:t>
      </w:r>
      <w:r w:rsidR="002E7D32" w:rsidRPr="00E61A23">
        <w:rPr>
          <w:sz w:val="24"/>
          <w:szCs w:val="24"/>
        </w:rPr>
        <w:t>Science and Technology Policy Institute</w:t>
      </w:r>
      <w:r w:rsidR="00882DFD" w:rsidRPr="00397BC1">
        <w:rPr>
          <w:color w:val="000000" w:themeColor="text1"/>
          <w:sz w:val="24"/>
          <w:szCs w:val="24"/>
        </w:rPr>
        <w:t xml:space="preserve">.  </w:t>
      </w:r>
      <w:r w:rsidR="00686BC7" w:rsidRPr="00E61A23">
        <w:rPr>
          <w:color w:val="000000" w:themeColor="text1"/>
          <w:sz w:val="24"/>
          <w:szCs w:val="24"/>
        </w:rPr>
        <w:t>Additionally, a</w:t>
      </w:r>
      <w:r w:rsidR="00686BC7" w:rsidRPr="00E61A23">
        <w:rPr>
          <w:sz w:val="24"/>
          <w:szCs w:val="24"/>
        </w:rPr>
        <w:t>n evaluation advisory committee has been established for the proposed evaluation.  Committee members include PS-OC program staff, individuals with evaluation experience, and program officials/scientists outside of the PS-OC program</w:t>
      </w:r>
      <w:r w:rsidR="00397BC1">
        <w:rPr>
          <w:sz w:val="24"/>
          <w:szCs w:val="24"/>
        </w:rPr>
        <w:t xml:space="preserve"> (</w:t>
      </w:r>
      <w:r w:rsidR="00397BC1" w:rsidRPr="001C7D13">
        <w:rPr>
          <w:b/>
          <w:sz w:val="24"/>
          <w:szCs w:val="24"/>
        </w:rPr>
        <w:t xml:space="preserve">Attachment </w:t>
      </w:r>
      <w:r w:rsidR="001C7D13">
        <w:rPr>
          <w:b/>
          <w:sz w:val="24"/>
          <w:szCs w:val="24"/>
        </w:rPr>
        <w:t>7</w:t>
      </w:r>
      <w:r w:rsidR="00397BC1">
        <w:rPr>
          <w:sz w:val="24"/>
          <w:szCs w:val="24"/>
        </w:rPr>
        <w:t>)</w:t>
      </w:r>
      <w:r w:rsidR="00686BC7" w:rsidRPr="00E61A23">
        <w:rPr>
          <w:sz w:val="24"/>
          <w:szCs w:val="24"/>
        </w:rPr>
        <w:t xml:space="preserve">.  The committee responsibilities will include review of evaluation </w:t>
      </w:r>
      <w:r w:rsidR="00686BC7" w:rsidRPr="00E61A23">
        <w:rPr>
          <w:sz w:val="24"/>
          <w:szCs w:val="24"/>
        </w:rPr>
        <w:lastRenderedPageBreak/>
        <w:t>outputs and provide expert guidance as needed.  The committee will meet a minimum of twice during the evaluation process</w:t>
      </w:r>
      <w:r w:rsidR="00397BC1">
        <w:rPr>
          <w:sz w:val="24"/>
          <w:szCs w:val="24"/>
        </w:rPr>
        <w:t>.</w:t>
      </w:r>
    </w:p>
    <w:p w:rsidR="00686BC7" w:rsidRPr="00E61A23" w:rsidRDefault="00686BC7" w:rsidP="004E0F96">
      <w:pPr>
        <w:pStyle w:val="Heading2"/>
        <w:spacing w:after="0" w:line="480" w:lineRule="auto"/>
        <w:ind w:left="720" w:hanging="720"/>
        <w:rPr>
          <w:sz w:val="24"/>
          <w:szCs w:val="24"/>
        </w:rPr>
      </w:pPr>
      <w:bookmarkStart w:id="33" w:name="_Toc443881750"/>
      <w:bookmarkStart w:id="34" w:name="_Toc451592239"/>
      <w:bookmarkStart w:id="35" w:name="_Toc5610280"/>
      <w:bookmarkStart w:id="36" w:name="_Toc99178786"/>
    </w:p>
    <w:p w:rsidR="00DD5B1F" w:rsidRPr="00E61A23" w:rsidRDefault="005E6F33" w:rsidP="004E0F96">
      <w:pPr>
        <w:pStyle w:val="Heading2"/>
        <w:spacing w:after="0" w:line="480" w:lineRule="auto"/>
        <w:ind w:left="720" w:hanging="720"/>
        <w:rPr>
          <w:sz w:val="24"/>
          <w:szCs w:val="24"/>
        </w:rPr>
      </w:pPr>
      <w:r w:rsidRPr="00E61A23">
        <w:rPr>
          <w:sz w:val="24"/>
          <w:szCs w:val="24"/>
        </w:rPr>
        <w:t>A.</w:t>
      </w:r>
      <w:r w:rsidR="004B4AEA" w:rsidRPr="00E61A23">
        <w:rPr>
          <w:sz w:val="24"/>
          <w:szCs w:val="24"/>
        </w:rPr>
        <w:t>9</w:t>
      </w:r>
      <w:r w:rsidR="00CD445F" w:rsidRPr="00E61A23">
        <w:rPr>
          <w:sz w:val="24"/>
          <w:szCs w:val="24"/>
        </w:rPr>
        <w:tab/>
        <w:t>Explanation of Any Payment or</w:t>
      </w:r>
      <w:r w:rsidR="008D20C5" w:rsidRPr="00E61A23">
        <w:rPr>
          <w:sz w:val="24"/>
          <w:szCs w:val="24"/>
        </w:rPr>
        <w:t xml:space="preserve"> Gift to Respondent</w:t>
      </w:r>
      <w:bookmarkEnd w:id="33"/>
      <w:bookmarkEnd w:id="34"/>
      <w:bookmarkEnd w:id="35"/>
      <w:bookmarkEnd w:id="36"/>
      <w:r w:rsidR="004E0F96" w:rsidRPr="00E61A23">
        <w:rPr>
          <w:sz w:val="24"/>
          <w:szCs w:val="24"/>
        </w:rPr>
        <w:t>s</w:t>
      </w:r>
    </w:p>
    <w:p w:rsidR="00A3168A" w:rsidRPr="00E61A23" w:rsidRDefault="00A3168A" w:rsidP="00C31C42">
      <w:pPr>
        <w:pStyle w:val="Heading2"/>
        <w:spacing w:after="0" w:line="480" w:lineRule="auto"/>
        <w:ind w:left="720" w:hanging="720"/>
        <w:rPr>
          <w:b w:val="0"/>
          <w:sz w:val="24"/>
          <w:szCs w:val="24"/>
        </w:rPr>
      </w:pPr>
      <w:bookmarkStart w:id="37" w:name="A10"/>
      <w:bookmarkStart w:id="38" w:name="_Toc443881751"/>
      <w:bookmarkStart w:id="39" w:name="_Toc451592240"/>
      <w:bookmarkStart w:id="40" w:name="_Toc5610281"/>
      <w:bookmarkStart w:id="41" w:name="_Toc99178787"/>
      <w:r w:rsidRPr="00E61A23">
        <w:rPr>
          <w:b w:val="0"/>
          <w:sz w:val="24"/>
          <w:szCs w:val="24"/>
        </w:rPr>
        <w:tab/>
        <w:t>There are no incentives or payments that will be made to the respondents.</w:t>
      </w:r>
    </w:p>
    <w:p w:rsidR="00A3168A" w:rsidRPr="00E61A23" w:rsidRDefault="00A3168A" w:rsidP="00C31C42">
      <w:pPr>
        <w:pStyle w:val="Heading2"/>
        <w:spacing w:after="0" w:line="480" w:lineRule="auto"/>
        <w:ind w:left="720" w:hanging="720"/>
        <w:rPr>
          <w:sz w:val="24"/>
          <w:szCs w:val="24"/>
        </w:rPr>
      </w:pPr>
    </w:p>
    <w:p w:rsidR="00C31C42" w:rsidRPr="00E61A23" w:rsidRDefault="00D330FF" w:rsidP="00C31C42">
      <w:pPr>
        <w:pStyle w:val="Heading2"/>
        <w:spacing w:after="0" w:line="480" w:lineRule="auto"/>
        <w:ind w:left="720" w:hanging="720"/>
        <w:rPr>
          <w:sz w:val="24"/>
          <w:szCs w:val="24"/>
        </w:rPr>
      </w:pPr>
      <w:r w:rsidRPr="00E61A23">
        <w:rPr>
          <w:sz w:val="24"/>
          <w:szCs w:val="24"/>
        </w:rPr>
        <w:t>A.</w:t>
      </w:r>
      <w:r w:rsidR="004B4AEA" w:rsidRPr="00E61A23">
        <w:rPr>
          <w:sz w:val="24"/>
          <w:szCs w:val="24"/>
        </w:rPr>
        <w:t>10</w:t>
      </w:r>
      <w:bookmarkEnd w:id="37"/>
      <w:r w:rsidR="008D20C5" w:rsidRPr="00E61A23">
        <w:rPr>
          <w:sz w:val="24"/>
          <w:szCs w:val="24"/>
        </w:rPr>
        <w:tab/>
        <w:t>Assurance of Confidentiality Provided to Respondents</w:t>
      </w:r>
      <w:bookmarkEnd w:id="38"/>
      <w:bookmarkEnd w:id="39"/>
      <w:bookmarkEnd w:id="40"/>
      <w:bookmarkEnd w:id="41"/>
    </w:p>
    <w:p w:rsidR="00882DFD" w:rsidRPr="00E61A23" w:rsidRDefault="00882DFD" w:rsidP="00FC60F6">
      <w:pPr>
        <w:pStyle w:val="P1-StandPara"/>
        <w:rPr>
          <w:sz w:val="24"/>
          <w:szCs w:val="24"/>
        </w:rPr>
      </w:pPr>
      <w:r w:rsidRPr="00E61A23">
        <w:rPr>
          <w:sz w:val="24"/>
          <w:szCs w:val="24"/>
        </w:rPr>
        <w:t xml:space="preserve">The Privacy Act also provides </w:t>
      </w:r>
      <w:r w:rsidR="006B714A">
        <w:rPr>
          <w:sz w:val="24"/>
          <w:szCs w:val="24"/>
        </w:rPr>
        <w:t xml:space="preserve">privacy </w:t>
      </w:r>
      <w:r w:rsidRPr="00E61A23">
        <w:rPr>
          <w:sz w:val="24"/>
          <w:szCs w:val="24"/>
        </w:rPr>
        <w:t xml:space="preserve">for the treatment of </w:t>
      </w:r>
      <w:r w:rsidR="006B714A">
        <w:rPr>
          <w:sz w:val="24"/>
          <w:szCs w:val="24"/>
        </w:rPr>
        <w:t>data</w:t>
      </w:r>
      <w:r w:rsidRPr="00E61A23">
        <w:rPr>
          <w:sz w:val="24"/>
          <w:szCs w:val="24"/>
        </w:rPr>
        <w:t xml:space="preserve"> maintained by a Federal agency according to either the individual’s name or some other identifier.  This information collection is covered by NIH Privacy Act Systems of Record 09-25-0156, “Records of Participants in Programs and Respondents in Surveys Used to Evaluate Programs of the Public Health Service, HHS/PHS/NIH/OD” </w:t>
      </w:r>
      <w:r w:rsidR="006B714A">
        <w:rPr>
          <w:sz w:val="24"/>
          <w:szCs w:val="24"/>
        </w:rPr>
        <w:t>(</w:t>
      </w:r>
      <w:r w:rsidR="006B714A" w:rsidRPr="001C7D13">
        <w:rPr>
          <w:b/>
          <w:sz w:val="24"/>
          <w:szCs w:val="24"/>
        </w:rPr>
        <w:t xml:space="preserve">Attachment </w:t>
      </w:r>
      <w:r w:rsidR="001C7D13">
        <w:rPr>
          <w:b/>
          <w:sz w:val="24"/>
          <w:szCs w:val="24"/>
        </w:rPr>
        <w:t>8</w:t>
      </w:r>
      <w:r w:rsidR="006B714A">
        <w:rPr>
          <w:sz w:val="24"/>
          <w:szCs w:val="24"/>
        </w:rPr>
        <w:t>).</w:t>
      </w:r>
      <w:r w:rsidRPr="00E61A23">
        <w:rPr>
          <w:sz w:val="24"/>
          <w:szCs w:val="24"/>
        </w:rPr>
        <w:t xml:space="preserve">  In accordance with the Privacy Act of 1974, the </w:t>
      </w:r>
      <w:r w:rsidR="006B714A">
        <w:rPr>
          <w:sz w:val="24"/>
          <w:szCs w:val="24"/>
        </w:rPr>
        <w:t>privacy</w:t>
      </w:r>
      <w:r w:rsidRPr="00E61A23">
        <w:rPr>
          <w:sz w:val="24"/>
          <w:szCs w:val="24"/>
        </w:rPr>
        <w:t xml:space="preserve"> of individual respondents will be protected.  The data sets created will contain no means of identifying individual respondents.  The following describes the measures taken to protect the </w:t>
      </w:r>
      <w:r w:rsidR="006B714A">
        <w:rPr>
          <w:sz w:val="24"/>
          <w:szCs w:val="24"/>
        </w:rPr>
        <w:t xml:space="preserve">privacy </w:t>
      </w:r>
      <w:r w:rsidRPr="00E61A23">
        <w:rPr>
          <w:sz w:val="24"/>
          <w:szCs w:val="24"/>
        </w:rPr>
        <w:t>of the participants.</w:t>
      </w:r>
      <w:r w:rsidR="006B714A">
        <w:rPr>
          <w:sz w:val="24"/>
          <w:szCs w:val="24"/>
        </w:rPr>
        <w:t xml:space="preserve">  Additionally, this project has been reviewed </w:t>
      </w:r>
      <w:r w:rsidR="00B14FEE">
        <w:rPr>
          <w:sz w:val="24"/>
          <w:szCs w:val="24"/>
        </w:rPr>
        <w:t xml:space="preserve">by the </w:t>
      </w:r>
      <w:r w:rsidR="002833EC">
        <w:rPr>
          <w:sz w:val="24"/>
          <w:szCs w:val="24"/>
        </w:rPr>
        <w:t xml:space="preserve">Office of Human Subjects Research </w:t>
      </w:r>
      <w:r w:rsidR="00B14FEE">
        <w:rPr>
          <w:sz w:val="24"/>
          <w:szCs w:val="24"/>
        </w:rPr>
        <w:t xml:space="preserve">Board </w:t>
      </w:r>
      <w:r w:rsidR="002833EC">
        <w:rPr>
          <w:sz w:val="24"/>
          <w:szCs w:val="24"/>
        </w:rPr>
        <w:t>and deemed that Federal regulation</w:t>
      </w:r>
      <w:r w:rsidR="00D156D2">
        <w:rPr>
          <w:sz w:val="24"/>
          <w:szCs w:val="24"/>
        </w:rPr>
        <w:t>s</w:t>
      </w:r>
      <w:r w:rsidR="002833EC">
        <w:rPr>
          <w:sz w:val="24"/>
          <w:szCs w:val="24"/>
        </w:rPr>
        <w:t xml:space="preserve"> for the protection of human subjects do not apply to this project</w:t>
      </w:r>
      <w:r w:rsidR="006B714A">
        <w:rPr>
          <w:sz w:val="24"/>
          <w:szCs w:val="24"/>
        </w:rPr>
        <w:t xml:space="preserve"> (</w:t>
      </w:r>
      <w:r w:rsidR="00C92197" w:rsidRPr="001C7D13">
        <w:rPr>
          <w:b/>
          <w:sz w:val="24"/>
          <w:szCs w:val="24"/>
        </w:rPr>
        <w:t xml:space="preserve">Attachment </w:t>
      </w:r>
      <w:r w:rsidR="001C7D13">
        <w:rPr>
          <w:b/>
          <w:sz w:val="24"/>
          <w:szCs w:val="24"/>
        </w:rPr>
        <w:t>9</w:t>
      </w:r>
      <w:r w:rsidR="006B714A">
        <w:rPr>
          <w:sz w:val="24"/>
          <w:szCs w:val="24"/>
        </w:rPr>
        <w:t>).</w:t>
      </w:r>
    </w:p>
    <w:p w:rsidR="00567147" w:rsidRPr="00E61A23" w:rsidRDefault="00567147" w:rsidP="00567147">
      <w:pPr>
        <w:tabs>
          <w:tab w:val="left" w:pos="-1440"/>
        </w:tabs>
        <w:spacing w:line="480" w:lineRule="auto"/>
        <w:jc w:val="left"/>
        <w:rPr>
          <w:sz w:val="24"/>
          <w:szCs w:val="24"/>
        </w:rPr>
      </w:pPr>
      <w:r w:rsidRPr="00E61A23">
        <w:rPr>
          <w:sz w:val="24"/>
          <w:szCs w:val="24"/>
        </w:rPr>
        <w:tab/>
        <w:t>Respondents will have the option to skip any question they would prefer not to answer and to quit the survey at any time. Unless express permission is provided by the respondent, all data will be de-identified and reported in the aggregate. Respondents will not be asked to complete a consent form.   Respondents will be invited via email (</w:t>
      </w:r>
      <w:r w:rsidR="00C92197" w:rsidRPr="001C7D13">
        <w:rPr>
          <w:b/>
          <w:sz w:val="24"/>
          <w:szCs w:val="24"/>
        </w:rPr>
        <w:t xml:space="preserve">Attachment </w:t>
      </w:r>
      <w:r w:rsidR="001C7D13">
        <w:rPr>
          <w:b/>
          <w:sz w:val="24"/>
          <w:szCs w:val="24"/>
        </w:rPr>
        <w:t>10</w:t>
      </w:r>
      <w:r w:rsidRPr="00E61A23">
        <w:rPr>
          <w:sz w:val="24"/>
          <w:szCs w:val="24"/>
        </w:rPr>
        <w:t xml:space="preserve">) to complete the survey or participate in the </w:t>
      </w:r>
      <w:r w:rsidR="00663021">
        <w:rPr>
          <w:sz w:val="24"/>
          <w:szCs w:val="24"/>
        </w:rPr>
        <w:t>expert</w:t>
      </w:r>
      <w:r w:rsidRPr="00E61A23">
        <w:rPr>
          <w:sz w:val="24"/>
          <w:szCs w:val="24"/>
        </w:rPr>
        <w:t xml:space="preserve"> review panel.  Each respondent’s willingness to initiate the survey</w:t>
      </w:r>
      <w:r w:rsidR="00982AC6" w:rsidRPr="00E61A23">
        <w:rPr>
          <w:sz w:val="24"/>
          <w:szCs w:val="24"/>
        </w:rPr>
        <w:t xml:space="preserve"> or </w:t>
      </w:r>
      <w:r w:rsidR="00985B04">
        <w:rPr>
          <w:sz w:val="24"/>
          <w:szCs w:val="24"/>
        </w:rPr>
        <w:t>scoring sheet</w:t>
      </w:r>
      <w:r w:rsidR="00985B04" w:rsidRPr="00E61A23">
        <w:rPr>
          <w:sz w:val="24"/>
          <w:szCs w:val="24"/>
        </w:rPr>
        <w:t xml:space="preserve"> </w:t>
      </w:r>
      <w:r w:rsidRPr="00E61A23">
        <w:rPr>
          <w:sz w:val="24"/>
          <w:szCs w:val="24"/>
        </w:rPr>
        <w:t xml:space="preserve">via a link in the invitation letter will be interpreted as evidence of implied </w:t>
      </w:r>
      <w:r w:rsidRPr="00E61A23">
        <w:rPr>
          <w:sz w:val="24"/>
          <w:szCs w:val="24"/>
        </w:rPr>
        <w:lastRenderedPageBreak/>
        <w:t xml:space="preserve">consent. </w:t>
      </w:r>
      <w:r w:rsidR="001C7D13">
        <w:rPr>
          <w:sz w:val="24"/>
          <w:szCs w:val="24"/>
        </w:rPr>
        <w:t>Respondents are informed in the letter that any information they provide will be private, to the extent provided by law.</w:t>
      </w:r>
    </w:p>
    <w:p w:rsidR="00F65299" w:rsidRPr="00872C26" w:rsidRDefault="00882DFD" w:rsidP="00872C26">
      <w:pPr>
        <w:spacing w:line="480" w:lineRule="auto"/>
        <w:ind w:firstLine="720"/>
        <w:rPr>
          <w:sz w:val="24"/>
          <w:szCs w:val="24"/>
        </w:rPr>
      </w:pPr>
      <w:r w:rsidRPr="00E61A23">
        <w:rPr>
          <w:sz w:val="24"/>
          <w:szCs w:val="24"/>
        </w:rPr>
        <w:t xml:space="preserve">Security protocols will be implemented to ensure that all data are recorded and stored in such a manner that individual research subjects cannot be identified directly or through identifiers.  Each </w:t>
      </w:r>
      <w:r w:rsidR="00985B04">
        <w:rPr>
          <w:sz w:val="24"/>
          <w:szCs w:val="24"/>
        </w:rPr>
        <w:t>scoring sheet</w:t>
      </w:r>
      <w:r w:rsidR="00985B04" w:rsidRPr="00E61A23">
        <w:rPr>
          <w:sz w:val="24"/>
          <w:szCs w:val="24"/>
        </w:rPr>
        <w:t xml:space="preserve"> </w:t>
      </w:r>
      <w:r w:rsidRPr="00E61A23">
        <w:rPr>
          <w:sz w:val="24"/>
          <w:szCs w:val="24"/>
        </w:rPr>
        <w:t>will include a unique ID number for each respondent, but only the data management contractor will have the secure database to link ID numbers with individuals.  No identifying information will be recorded in the data file and there will be no way to detect the identification of any respondent.  Electronic data will be password protected and stored by the data management contractor, and also will be destroyed after a year.</w:t>
      </w:r>
      <w:r w:rsidR="008F2DDA">
        <w:rPr>
          <w:sz w:val="24"/>
          <w:szCs w:val="24"/>
        </w:rPr>
        <w:t xml:space="preserve"> All data will be kept private to the ext</w:t>
      </w:r>
      <w:r w:rsidR="00214897">
        <w:rPr>
          <w:sz w:val="24"/>
          <w:szCs w:val="24"/>
        </w:rPr>
        <w:t>ent</w:t>
      </w:r>
      <w:r w:rsidR="008F2DDA">
        <w:rPr>
          <w:sz w:val="24"/>
          <w:szCs w:val="24"/>
        </w:rPr>
        <w:t xml:space="preserve"> of the law.</w:t>
      </w:r>
      <w:r w:rsidRPr="00E61A23">
        <w:rPr>
          <w:sz w:val="24"/>
          <w:szCs w:val="24"/>
        </w:rPr>
        <w:t xml:space="preserve">  </w:t>
      </w:r>
      <w:bookmarkStart w:id="42" w:name="_Toc443881752"/>
      <w:bookmarkStart w:id="43" w:name="_Toc451592241"/>
      <w:bookmarkStart w:id="44" w:name="_Toc5610282"/>
      <w:bookmarkStart w:id="45" w:name="_Toc99178788"/>
    </w:p>
    <w:p w:rsidR="00F65299" w:rsidRDefault="00F65299" w:rsidP="00487CAC">
      <w:pPr>
        <w:pStyle w:val="BodyTextIndent3"/>
        <w:tabs>
          <w:tab w:val="clear" w:pos="990"/>
          <w:tab w:val="left" w:pos="720"/>
          <w:tab w:val="left" w:pos="1080"/>
        </w:tabs>
        <w:spacing w:line="480" w:lineRule="auto"/>
        <w:jc w:val="both"/>
        <w:rPr>
          <w:b/>
          <w:sz w:val="24"/>
          <w:szCs w:val="24"/>
        </w:rPr>
      </w:pPr>
    </w:p>
    <w:p w:rsidR="008D20C5" w:rsidRPr="00E61A23" w:rsidRDefault="00D330FF" w:rsidP="00487CAC">
      <w:pPr>
        <w:pStyle w:val="BodyTextIndent3"/>
        <w:tabs>
          <w:tab w:val="clear" w:pos="990"/>
          <w:tab w:val="left" w:pos="720"/>
          <w:tab w:val="left" w:pos="1080"/>
        </w:tabs>
        <w:spacing w:line="480" w:lineRule="auto"/>
        <w:jc w:val="both"/>
        <w:rPr>
          <w:b/>
          <w:sz w:val="24"/>
          <w:szCs w:val="24"/>
        </w:rPr>
      </w:pPr>
      <w:r w:rsidRPr="00E61A23">
        <w:rPr>
          <w:b/>
          <w:sz w:val="24"/>
          <w:szCs w:val="24"/>
        </w:rPr>
        <w:t>A.</w:t>
      </w:r>
      <w:r w:rsidR="004B4AEA" w:rsidRPr="00E61A23">
        <w:rPr>
          <w:b/>
          <w:sz w:val="24"/>
          <w:szCs w:val="24"/>
        </w:rPr>
        <w:t>11</w:t>
      </w:r>
      <w:r w:rsidR="008D20C5" w:rsidRPr="00E61A23">
        <w:rPr>
          <w:b/>
          <w:sz w:val="24"/>
          <w:szCs w:val="24"/>
        </w:rPr>
        <w:tab/>
        <w:t>Justification for Sensitive Questions</w:t>
      </w:r>
      <w:bookmarkEnd w:id="42"/>
      <w:bookmarkEnd w:id="43"/>
      <w:bookmarkEnd w:id="44"/>
      <w:bookmarkEnd w:id="45"/>
    </w:p>
    <w:p w:rsidR="00C92197" w:rsidRDefault="00487CAC" w:rsidP="001C7D13">
      <w:pPr>
        <w:pStyle w:val="NormalWeb"/>
        <w:tabs>
          <w:tab w:val="left" w:pos="0"/>
          <w:tab w:val="num" w:pos="1170"/>
        </w:tabs>
        <w:spacing w:before="0" w:beforeAutospacing="0" w:after="0" w:afterAutospacing="0" w:line="480" w:lineRule="auto"/>
        <w:ind w:firstLine="720"/>
        <w:rPr>
          <w:color w:val="000000" w:themeColor="text1"/>
        </w:rPr>
      </w:pPr>
      <w:r w:rsidRPr="00985B04">
        <w:rPr>
          <w:color w:val="000000" w:themeColor="text1"/>
        </w:rPr>
        <w:t xml:space="preserve">Though personally identifiable information </w:t>
      </w:r>
      <w:r w:rsidR="003C3E51" w:rsidRPr="00985B04">
        <w:rPr>
          <w:color w:val="000000" w:themeColor="text1"/>
        </w:rPr>
        <w:t xml:space="preserve">(PII) </w:t>
      </w:r>
      <w:r w:rsidRPr="00985B04">
        <w:rPr>
          <w:color w:val="000000" w:themeColor="text1"/>
        </w:rPr>
        <w:t>is known in the form of their name</w:t>
      </w:r>
      <w:r w:rsidR="002225E5" w:rsidRPr="00985B04">
        <w:rPr>
          <w:color w:val="000000" w:themeColor="text1"/>
        </w:rPr>
        <w:t xml:space="preserve"> prior to the invitation</w:t>
      </w:r>
      <w:r w:rsidRPr="00985B04">
        <w:rPr>
          <w:color w:val="000000" w:themeColor="text1"/>
        </w:rPr>
        <w:t xml:space="preserve">, </w:t>
      </w:r>
      <w:r w:rsidR="002178B3" w:rsidRPr="00985B04">
        <w:rPr>
          <w:color w:val="000000" w:themeColor="text1"/>
        </w:rPr>
        <w:t>t</w:t>
      </w:r>
      <w:r w:rsidR="00A168BD" w:rsidRPr="00985B04">
        <w:rPr>
          <w:color w:val="000000" w:themeColor="text1"/>
        </w:rPr>
        <w:t>he questions being asked do not constitute sensitive questions</w:t>
      </w:r>
      <w:r w:rsidRPr="00985B04">
        <w:rPr>
          <w:color w:val="000000" w:themeColor="text1"/>
        </w:rPr>
        <w:t>.</w:t>
      </w:r>
      <w:r w:rsidR="002178B3" w:rsidRPr="00985B04">
        <w:rPr>
          <w:color w:val="000000" w:themeColor="text1"/>
        </w:rPr>
        <w:t xml:space="preserve">  </w:t>
      </w:r>
      <w:r w:rsidR="000F2666">
        <w:rPr>
          <w:color w:val="000000" w:themeColor="text1"/>
        </w:rPr>
        <w:t>There are no sensitive questions</w:t>
      </w:r>
      <w:r w:rsidR="00E2750A">
        <w:rPr>
          <w:color w:val="000000" w:themeColor="text1"/>
        </w:rPr>
        <w:t>.</w:t>
      </w:r>
      <w:bookmarkStart w:id="46" w:name="A12"/>
      <w:bookmarkStart w:id="47" w:name="_Toc443881753"/>
      <w:bookmarkStart w:id="48" w:name="_Toc451592242"/>
      <w:bookmarkStart w:id="49" w:name="_Toc5610283"/>
      <w:bookmarkStart w:id="50" w:name="_Toc99178789"/>
    </w:p>
    <w:p w:rsidR="00C92197" w:rsidRDefault="00C92197" w:rsidP="001C7D13">
      <w:pPr>
        <w:pStyle w:val="NormalWeb"/>
        <w:tabs>
          <w:tab w:val="left" w:pos="0"/>
          <w:tab w:val="num" w:pos="1170"/>
        </w:tabs>
        <w:spacing w:before="0" w:beforeAutospacing="0" w:after="0" w:afterAutospacing="0" w:line="480" w:lineRule="auto"/>
        <w:ind w:firstLine="720"/>
      </w:pPr>
    </w:p>
    <w:p w:rsidR="003E3ABB" w:rsidRPr="00E61A23" w:rsidRDefault="004B4AEA" w:rsidP="00D330FF">
      <w:pPr>
        <w:pStyle w:val="Heading2"/>
        <w:tabs>
          <w:tab w:val="clear" w:pos="1152"/>
          <w:tab w:val="left" w:pos="450"/>
        </w:tabs>
        <w:spacing w:after="0" w:line="480" w:lineRule="auto"/>
        <w:ind w:left="720" w:hanging="720"/>
        <w:jc w:val="left"/>
        <w:rPr>
          <w:sz w:val="24"/>
          <w:szCs w:val="24"/>
        </w:rPr>
      </w:pPr>
      <w:r w:rsidRPr="00E61A23">
        <w:rPr>
          <w:sz w:val="24"/>
          <w:szCs w:val="24"/>
        </w:rPr>
        <w:t>A.12</w:t>
      </w:r>
      <w:bookmarkEnd w:id="46"/>
      <w:r w:rsidR="00D330FF" w:rsidRPr="00E61A23">
        <w:rPr>
          <w:sz w:val="24"/>
          <w:szCs w:val="24"/>
        </w:rPr>
        <w:tab/>
      </w:r>
      <w:r w:rsidR="008D20C5" w:rsidRPr="00E61A23">
        <w:rPr>
          <w:sz w:val="24"/>
          <w:szCs w:val="24"/>
        </w:rPr>
        <w:t xml:space="preserve">Estimates of Annualized </w:t>
      </w:r>
      <w:r w:rsidR="00F27C82" w:rsidRPr="00E61A23">
        <w:rPr>
          <w:sz w:val="24"/>
          <w:szCs w:val="24"/>
        </w:rPr>
        <w:t xml:space="preserve">Burden </w:t>
      </w:r>
      <w:r w:rsidR="008D20C5" w:rsidRPr="00E61A23">
        <w:rPr>
          <w:sz w:val="24"/>
          <w:szCs w:val="24"/>
        </w:rPr>
        <w:t>Hour</w:t>
      </w:r>
      <w:r w:rsidR="00F27C82" w:rsidRPr="00E61A23">
        <w:rPr>
          <w:sz w:val="24"/>
          <w:szCs w:val="24"/>
        </w:rPr>
        <w:t>s and</w:t>
      </w:r>
      <w:r w:rsidR="008D20C5" w:rsidRPr="00E61A23">
        <w:rPr>
          <w:sz w:val="24"/>
          <w:szCs w:val="24"/>
        </w:rPr>
        <w:t xml:space="preserve"> Costs</w:t>
      </w:r>
      <w:bookmarkEnd w:id="47"/>
      <w:bookmarkEnd w:id="48"/>
      <w:bookmarkEnd w:id="49"/>
      <w:bookmarkEnd w:id="50"/>
      <w:r w:rsidR="003E3ABB" w:rsidRPr="00E61A23">
        <w:rPr>
          <w:sz w:val="24"/>
          <w:szCs w:val="24"/>
        </w:rPr>
        <w:t xml:space="preserve"> </w:t>
      </w:r>
    </w:p>
    <w:p w:rsidR="00D701DD" w:rsidRDefault="00472853" w:rsidP="00430B13">
      <w:pPr>
        <w:pStyle w:val="P1-StandPara"/>
        <w:ind w:firstLine="0"/>
        <w:rPr>
          <w:sz w:val="24"/>
          <w:szCs w:val="24"/>
        </w:rPr>
      </w:pPr>
      <w:r w:rsidRPr="00E61A23">
        <w:rPr>
          <w:sz w:val="24"/>
          <w:szCs w:val="24"/>
        </w:rPr>
        <w:t xml:space="preserve">The total estimate of respondent burden is </w:t>
      </w:r>
      <w:r w:rsidRPr="006C0461">
        <w:rPr>
          <w:sz w:val="24"/>
          <w:szCs w:val="24"/>
        </w:rPr>
        <w:t>9</w:t>
      </w:r>
      <w:r>
        <w:rPr>
          <w:sz w:val="24"/>
          <w:szCs w:val="24"/>
        </w:rPr>
        <w:t>55</w:t>
      </w:r>
      <w:r w:rsidRPr="006C0461">
        <w:rPr>
          <w:sz w:val="24"/>
          <w:szCs w:val="24"/>
        </w:rPr>
        <w:t xml:space="preserve"> hours</w:t>
      </w:r>
      <w:r w:rsidRPr="00E61A23">
        <w:rPr>
          <w:sz w:val="24"/>
          <w:szCs w:val="24"/>
        </w:rPr>
        <w:t xml:space="preserve"> over the one</w:t>
      </w:r>
      <w:r>
        <w:rPr>
          <w:sz w:val="24"/>
          <w:szCs w:val="24"/>
        </w:rPr>
        <w:t>-</w:t>
      </w:r>
      <w:r w:rsidRPr="00E61A23">
        <w:rPr>
          <w:sz w:val="24"/>
          <w:szCs w:val="24"/>
        </w:rPr>
        <w:t>year request for approval</w:t>
      </w:r>
      <w:r>
        <w:rPr>
          <w:sz w:val="24"/>
          <w:szCs w:val="24"/>
        </w:rPr>
        <w:t xml:space="preserve">. </w:t>
      </w:r>
      <w:r w:rsidR="007E69CB" w:rsidRPr="00E61A23">
        <w:rPr>
          <w:sz w:val="24"/>
          <w:szCs w:val="24"/>
        </w:rPr>
        <w:t xml:space="preserve">The burden estimate is based on </w:t>
      </w:r>
      <w:r w:rsidR="00132D79">
        <w:rPr>
          <w:sz w:val="24"/>
          <w:szCs w:val="24"/>
        </w:rPr>
        <w:t xml:space="preserve">four </w:t>
      </w:r>
      <w:r w:rsidR="00911EA3" w:rsidRPr="00E61A23">
        <w:rPr>
          <w:sz w:val="24"/>
          <w:szCs w:val="24"/>
        </w:rPr>
        <w:t xml:space="preserve">instruments, </w:t>
      </w:r>
      <w:r w:rsidR="00E37825" w:rsidRPr="00E61A23">
        <w:rPr>
          <w:sz w:val="24"/>
          <w:szCs w:val="24"/>
        </w:rPr>
        <w:t>t</w:t>
      </w:r>
      <w:r w:rsidR="00132D79">
        <w:rPr>
          <w:sz w:val="24"/>
          <w:szCs w:val="24"/>
        </w:rPr>
        <w:t>hree</w:t>
      </w:r>
      <w:r w:rsidR="00E37825" w:rsidRPr="00E61A23">
        <w:rPr>
          <w:sz w:val="24"/>
          <w:szCs w:val="24"/>
        </w:rPr>
        <w:t xml:space="preserve"> </w:t>
      </w:r>
      <w:r w:rsidR="003F4482">
        <w:rPr>
          <w:sz w:val="24"/>
          <w:szCs w:val="24"/>
        </w:rPr>
        <w:t xml:space="preserve">25-minute </w:t>
      </w:r>
      <w:r w:rsidR="00E37825" w:rsidRPr="00E61A23">
        <w:rPr>
          <w:sz w:val="24"/>
          <w:szCs w:val="24"/>
        </w:rPr>
        <w:t>web-based</w:t>
      </w:r>
      <w:r w:rsidR="00911EA3" w:rsidRPr="00E61A23">
        <w:rPr>
          <w:sz w:val="24"/>
          <w:szCs w:val="24"/>
        </w:rPr>
        <w:t xml:space="preserve"> survey</w:t>
      </w:r>
      <w:r w:rsidR="00E37825" w:rsidRPr="00E61A23">
        <w:rPr>
          <w:sz w:val="24"/>
          <w:szCs w:val="24"/>
        </w:rPr>
        <w:t>s and a</w:t>
      </w:r>
      <w:r w:rsidR="003F4482">
        <w:rPr>
          <w:sz w:val="24"/>
          <w:szCs w:val="24"/>
        </w:rPr>
        <w:t>n eight-hour</w:t>
      </w:r>
      <w:r w:rsidR="00E37825" w:rsidRPr="00E61A23">
        <w:rPr>
          <w:sz w:val="24"/>
          <w:szCs w:val="24"/>
        </w:rPr>
        <w:t xml:space="preserve"> </w:t>
      </w:r>
      <w:r w:rsidR="00E7488D">
        <w:rPr>
          <w:sz w:val="24"/>
          <w:szCs w:val="24"/>
        </w:rPr>
        <w:t>peer review scoring sheet</w:t>
      </w:r>
      <w:r w:rsidR="00911EA3" w:rsidRPr="00E61A23">
        <w:rPr>
          <w:sz w:val="24"/>
          <w:szCs w:val="24"/>
        </w:rPr>
        <w:t xml:space="preserve">.  </w:t>
      </w:r>
      <w:r w:rsidR="00214897">
        <w:rPr>
          <w:sz w:val="24"/>
          <w:szCs w:val="24"/>
        </w:rPr>
        <w:t xml:space="preserve">The surveys will be completed by </w:t>
      </w:r>
      <w:r w:rsidR="00336EB4">
        <w:rPr>
          <w:sz w:val="24"/>
          <w:szCs w:val="24"/>
        </w:rPr>
        <w:t xml:space="preserve">210 current </w:t>
      </w:r>
      <w:r w:rsidR="00336EB4" w:rsidRPr="00E61A23">
        <w:rPr>
          <w:sz w:val="24"/>
          <w:szCs w:val="24"/>
        </w:rPr>
        <w:t>trainees</w:t>
      </w:r>
      <w:r w:rsidR="00336EB4">
        <w:rPr>
          <w:sz w:val="24"/>
          <w:szCs w:val="24"/>
        </w:rPr>
        <w:t xml:space="preserve"> </w:t>
      </w:r>
      <w:r w:rsidR="00336EB4" w:rsidRPr="00E61A23">
        <w:rPr>
          <w:sz w:val="24"/>
          <w:szCs w:val="24"/>
        </w:rPr>
        <w:t>(</w:t>
      </w:r>
      <w:r w:rsidR="00336EB4" w:rsidRPr="00336EB4">
        <w:rPr>
          <w:b/>
          <w:sz w:val="24"/>
          <w:szCs w:val="24"/>
        </w:rPr>
        <w:t>Attachment 3</w:t>
      </w:r>
      <w:r w:rsidR="00336EB4">
        <w:rPr>
          <w:sz w:val="24"/>
          <w:szCs w:val="24"/>
        </w:rPr>
        <w:t xml:space="preserve">), </w:t>
      </w:r>
      <w:r w:rsidR="00214897">
        <w:rPr>
          <w:sz w:val="24"/>
          <w:szCs w:val="24"/>
        </w:rPr>
        <w:t>340 former trainees (</w:t>
      </w:r>
      <w:r w:rsidR="00214897" w:rsidRPr="00336EB4">
        <w:rPr>
          <w:b/>
          <w:sz w:val="24"/>
          <w:szCs w:val="24"/>
        </w:rPr>
        <w:t xml:space="preserve">Attachment </w:t>
      </w:r>
      <w:r w:rsidR="00336EB4" w:rsidRPr="00336EB4">
        <w:rPr>
          <w:b/>
          <w:sz w:val="24"/>
          <w:szCs w:val="24"/>
        </w:rPr>
        <w:t>4</w:t>
      </w:r>
      <w:r w:rsidR="00214897">
        <w:rPr>
          <w:sz w:val="24"/>
          <w:szCs w:val="24"/>
        </w:rPr>
        <w:t xml:space="preserve">), </w:t>
      </w:r>
      <w:r w:rsidR="003F4482">
        <w:rPr>
          <w:sz w:val="24"/>
          <w:szCs w:val="24"/>
        </w:rPr>
        <w:t xml:space="preserve">and </w:t>
      </w:r>
      <w:r w:rsidR="00B63AEB">
        <w:rPr>
          <w:sz w:val="24"/>
          <w:szCs w:val="24"/>
        </w:rPr>
        <w:t>300 grantees</w:t>
      </w:r>
      <w:r w:rsidR="00214897" w:rsidRPr="00E61A23">
        <w:rPr>
          <w:sz w:val="24"/>
          <w:szCs w:val="24"/>
        </w:rPr>
        <w:t xml:space="preserve"> </w:t>
      </w:r>
      <w:r w:rsidR="003F4482">
        <w:rPr>
          <w:sz w:val="24"/>
          <w:szCs w:val="24"/>
        </w:rPr>
        <w:t>(</w:t>
      </w:r>
      <w:r w:rsidR="003F4482" w:rsidRPr="00336EB4">
        <w:rPr>
          <w:b/>
          <w:sz w:val="24"/>
          <w:szCs w:val="24"/>
        </w:rPr>
        <w:t>Attachment 5</w:t>
      </w:r>
      <w:r w:rsidR="003F4482">
        <w:rPr>
          <w:sz w:val="24"/>
          <w:szCs w:val="24"/>
        </w:rPr>
        <w:t xml:space="preserve">). The peer review scoring sheet will be completed by 75 </w:t>
      </w:r>
      <w:r w:rsidR="003F4482">
        <w:rPr>
          <w:color w:val="000000" w:themeColor="text1"/>
          <w:sz w:val="24"/>
          <w:szCs w:val="24"/>
        </w:rPr>
        <w:t>expert</w:t>
      </w:r>
      <w:r w:rsidR="003F4482" w:rsidRPr="00E61A23">
        <w:rPr>
          <w:color w:val="000000" w:themeColor="text1"/>
          <w:sz w:val="24"/>
          <w:szCs w:val="24"/>
        </w:rPr>
        <w:t xml:space="preserve"> peer review panelist</w:t>
      </w:r>
      <w:r w:rsidR="00336EB4">
        <w:rPr>
          <w:color w:val="000000" w:themeColor="text1"/>
          <w:sz w:val="24"/>
          <w:szCs w:val="24"/>
        </w:rPr>
        <w:t>s (</w:t>
      </w:r>
      <w:r w:rsidR="00336EB4" w:rsidRPr="00336EB4">
        <w:rPr>
          <w:b/>
          <w:color w:val="000000" w:themeColor="text1"/>
          <w:sz w:val="24"/>
          <w:szCs w:val="24"/>
        </w:rPr>
        <w:t>Attachment 6</w:t>
      </w:r>
      <w:r w:rsidR="00336EB4">
        <w:rPr>
          <w:color w:val="000000" w:themeColor="text1"/>
          <w:sz w:val="24"/>
          <w:szCs w:val="24"/>
        </w:rPr>
        <w:t>)</w:t>
      </w:r>
      <w:r w:rsidR="003F4482">
        <w:rPr>
          <w:color w:val="000000" w:themeColor="text1"/>
          <w:sz w:val="24"/>
          <w:szCs w:val="24"/>
        </w:rPr>
        <w:t xml:space="preserve">. </w:t>
      </w:r>
      <w:r w:rsidR="001C7D13">
        <w:rPr>
          <w:sz w:val="24"/>
          <w:szCs w:val="24"/>
        </w:rPr>
        <w:t>(Table A.12-1)</w:t>
      </w:r>
      <w:r w:rsidR="007E69CB" w:rsidRPr="00E61A23">
        <w:rPr>
          <w:sz w:val="24"/>
          <w:szCs w:val="24"/>
        </w:rPr>
        <w:t xml:space="preserve">. </w:t>
      </w:r>
    </w:p>
    <w:p w:rsidR="00872C26" w:rsidRDefault="00872C26" w:rsidP="00F317E4">
      <w:pPr>
        <w:pStyle w:val="P1-StandPara"/>
        <w:ind w:firstLine="0"/>
        <w:rPr>
          <w:sz w:val="24"/>
          <w:szCs w:val="24"/>
        </w:rPr>
      </w:pPr>
    </w:p>
    <w:p w:rsidR="00B35347" w:rsidRDefault="00B35347" w:rsidP="00F317E4">
      <w:pPr>
        <w:pStyle w:val="P1-StandPara"/>
        <w:ind w:firstLine="0"/>
        <w:rPr>
          <w:sz w:val="24"/>
          <w:szCs w:val="24"/>
        </w:rPr>
      </w:pPr>
    </w:p>
    <w:p w:rsidR="00F317E4" w:rsidRPr="00E61A23" w:rsidRDefault="00F317E4" w:rsidP="00F317E4">
      <w:pPr>
        <w:pStyle w:val="P1-StandPara"/>
        <w:ind w:firstLine="0"/>
        <w:rPr>
          <w:sz w:val="24"/>
          <w:szCs w:val="24"/>
        </w:rPr>
      </w:pPr>
      <w:r w:rsidRPr="00E61A23">
        <w:rPr>
          <w:sz w:val="24"/>
          <w:szCs w:val="24"/>
        </w:rPr>
        <w:t>Table A12-1.</w:t>
      </w:r>
      <w:r w:rsidRPr="00E61A23">
        <w:rPr>
          <w:sz w:val="24"/>
          <w:szCs w:val="24"/>
        </w:rPr>
        <w:tab/>
        <w:t xml:space="preserve">  Estimate of respondent hour burden</w:t>
      </w:r>
    </w:p>
    <w:tbl>
      <w:tblPr>
        <w:tblW w:w="9810"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710"/>
        <w:gridCol w:w="1443"/>
        <w:gridCol w:w="1617"/>
        <w:gridCol w:w="1800"/>
        <w:gridCol w:w="1530"/>
      </w:tblGrid>
      <w:tr w:rsidR="00E74DCA" w:rsidRPr="00E61A23" w:rsidTr="007745A4">
        <w:trPr>
          <w:jc w:val="center"/>
        </w:trPr>
        <w:tc>
          <w:tcPr>
            <w:tcW w:w="1710" w:type="dxa"/>
            <w:vAlign w:val="center"/>
          </w:tcPr>
          <w:p w:rsidR="00E74DCA" w:rsidRPr="00E61A23" w:rsidRDefault="00E74DCA" w:rsidP="003211EC">
            <w:pPr>
              <w:pStyle w:val="TT-TableTitle"/>
              <w:ind w:left="0" w:firstLine="0"/>
              <w:jc w:val="center"/>
              <w:rPr>
                <w:sz w:val="24"/>
                <w:szCs w:val="24"/>
              </w:rPr>
            </w:pPr>
            <w:r w:rsidRPr="00E61A23">
              <w:rPr>
                <w:sz w:val="24"/>
                <w:szCs w:val="24"/>
              </w:rPr>
              <w:t>Instrument</w:t>
            </w:r>
          </w:p>
        </w:tc>
        <w:tc>
          <w:tcPr>
            <w:tcW w:w="1710" w:type="dxa"/>
            <w:vAlign w:val="center"/>
          </w:tcPr>
          <w:p w:rsidR="00E74DCA" w:rsidRPr="00E61A23" w:rsidRDefault="00E74DCA" w:rsidP="00E74DCA">
            <w:pPr>
              <w:pStyle w:val="TT-TableTitle"/>
              <w:ind w:left="0" w:firstLine="0"/>
              <w:jc w:val="center"/>
              <w:rPr>
                <w:sz w:val="24"/>
                <w:szCs w:val="24"/>
              </w:rPr>
            </w:pPr>
            <w:r w:rsidRPr="00E61A23">
              <w:rPr>
                <w:sz w:val="24"/>
                <w:szCs w:val="24"/>
              </w:rPr>
              <w:t>Type of Respondent</w:t>
            </w:r>
          </w:p>
        </w:tc>
        <w:tc>
          <w:tcPr>
            <w:tcW w:w="1443" w:type="dxa"/>
            <w:vAlign w:val="center"/>
          </w:tcPr>
          <w:p w:rsidR="00E74DCA" w:rsidRPr="00E61A23" w:rsidRDefault="00E74DCA" w:rsidP="003211EC">
            <w:pPr>
              <w:pStyle w:val="TT-TableTitle"/>
              <w:ind w:left="0" w:firstLine="0"/>
              <w:jc w:val="center"/>
              <w:rPr>
                <w:sz w:val="24"/>
                <w:szCs w:val="24"/>
              </w:rPr>
            </w:pPr>
            <w:r w:rsidRPr="00E61A23">
              <w:rPr>
                <w:sz w:val="24"/>
                <w:szCs w:val="24"/>
              </w:rPr>
              <w:t>Number of Respondents</w:t>
            </w:r>
          </w:p>
        </w:tc>
        <w:tc>
          <w:tcPr>
            <w:tcW w:w="1617" w:type="dxa"/>
            <w:vAlign w:val="center"/>
          </w:tcPr>
          <w:p w:rsidR="00E74DCA" w:rsidRPr="00E61A23" w:rsidRDefault="00E74DCA" w:rsidP="003211EC">
            <w:pPr>
              <w:pStyle w:val="TT-TableTitle"/>
              <w:ind w:left="0" w:firstLine="0"/>
              <w:jc w:val="center"/>
              <w:rPr>
                <w:sz w:val="24"/>
                <w:szCs w:val="24"/>
              </w:rPr>
            </w:pPr>
            <w:r w:rsidRPr="00E61A23">
              <w:rPr>
                <w:sz w:val="24"/>
                <w:szCs w:val="24"/>
              </w:rPr>
              <w:t>Number of Responses Per Respondent</w:t>
            </w:r>
          </w:p>
        </w:tc>
        <w:tc>
          <w:tcPr>
            <w:tcW w:w="1800" w:type="dxa"/>
            <w:vAlign w:val="center"/>
          </w:tcPr>
          <w:p w:rsidR="00E74DCA" w:rsidRPr="00E61A23" w:rsidRDefault="00E74DCA" w:rsidP="00985B04">
            <w:pPr>
              <w:pStyle w:val="TT-TableTitle"/>
              <w:ind w:left="0" w:firstLine="0"/>
              <w:jc w:val="center"/>
              <w:rPr>
                <w:sz w:val="24"/>
                <w:szCs w:val="24"/>
              </w:rPr>
            </w:pPr>
            <w:r w:rsidRPr="00E61A23">
              <w:rPr>
                <w:sz w:val="24"/>
                <w:szCs w:val="24"/>
              </w:rPr>
              <w:t>Average Burden Per Response</w:t>
            </w:r>
          </w:p>
          <w:p w:rsidR="00E74DCA" w:rsidRPr="00E61A23" w:rsidRDefault="00E74DCA" w:rsidP="003211EC">
            <w:pPr>
              <w:pStyle w:val="TT-TableTitle"/>
              <w:ind w:left="0" w:firstLine="0"/>
              <w:jc w:val="center"/>
              <w:rPr>
                <w:sz w:val="24"/>
                <w:szCs w:val="24"/>
              </w:rPr>
            </w:pPr>
            <w:r w:rsidRPr="00E61A23">
              <w:rPr>
                <w:sz w:val="24"/>
                <w:szCs w:val="24"/>
              </w:rPr>
              <w:t>(in hours)</w:t>
            </w:r>
          </w:p>
        </w:tc>
        <w:tc>
          <w:tcPr>
            <w:tcW w:w="1530" w:type="dxa"/>
            <w:vAlign w:val="center"/>
          </w:tcPr>
          <w:p w:rsidR="00E74DCA" w:rsidRPr="00E61A23" w:rsidRDefault="00E74DCA" w:rsidP="003211EC">
            <w:pPr>
              <w:pStyle w:val="TT-TableTitle"/>
              <w:ind w:left="0" w:firstLine="0"/>
              <w:jc w:val="center"/>
              <w:rPr>
                <w:sz w:val="24"/>
                <w:szCs w:val="24"/>
              </w:rPr>
            </w:pPr>
            <w:r w:rsidRPr="00E61A23">
              <w:rPr>
                <w:sz w:val="24"/>
                <w:szCs w:val="24"/>
              </w:rPr>
              <w:t>Total Annual Burden Hour</w:t>
            </w:r>
          </w:p>
        </w:tc>
      </w:tr>
      <w:tr w:rsidR="00E74DCA" w:rsidRPr="00E61A23" w:rsidTr="007745A4">
        <w:trPr>
          <w:trHeight w:val="413"/>
          <w:jc w:val="center"/>
        </w:trPr>
        <w:tc>
          <w:tcPr>
            <w:tcW w:w="1710" w:type="dxa"/>
          </w:tcPr>
          <w:p w:rsidR="00E74DCA" w:rsidRDefault="00E74DCA" w:rsidP="003211EC">
            <w:pPr>
              <w:pStyle w:val="TT-TableTitle"/>
              <w:ind w:left="0" w:firstLine="0"/>
              <w:jc w:val="center"/>
              <w:rPr>
                <w:sz w:val="24"/>
                <w:szCs w:val="24"/>
              </w:rPr>
            </w:pPr>
            <w:r w:rsidRPr="00E61A23">
              <w:rPr>
                <w:sz w:val="24"/>
                <w:szCs w:val="24"/>
              </w:rPr>
              <w:t>Survey</w:t>
            </w:r>
          </w:p>
          <w:p w:rsidR="00E74DCA" w:rsidRPr="00E61A23" w:rsidRDefault="00E74DCA" w:rsidP="001C7D13">
            <w:pPr>
              <w:pStyle w:val="TT-TableTitle"/>
              <w:ind w:left="0" w:firstLine="0"/>
              <w:jc w:val="center"/>
              <w:rPr>
                <w:sz w:val="24"/>
                <w:szCs w:val="24"/>
              </w:rPr>
            </w:pPr>
            <w:r>
              <w:rPr>
                <w:sz w:val="24"/>
                <w:szCs w:val="24"/>
              </w:rPr>
              <w:t xml:space="preserve">(Attach </w:t>
            </w:r>
            <w:r w:rsidR="001C7D13">
              <w:rPr>
                <w:sz w:val="24"/>
                <w:szCs w:val="24"/>
              </w:rPr>
              <w:t>3</w:t>
            </w:r>
            <w:r>
              <w:rPr>
                <w:sz w:val="24"/>
                <w:szCs w:val="24"/>
              </w:rPr>
              <w:t>)</w:t>
            </w:r>
          </w:p>
        </w:tc>
        <w:tc>
          <w:tcPr>
            <w:tcW w:w="1710" w:type="dxa"/>
            <w:vAlign w:val="center"/>
          </w:tcPr>
          <w:p w:rsidR="00E74DCA" w:rsidRDefault="00E74DCA" w:rsidP="006E1E7A">
            <w:pPr>
              <w:pStyle w:val="TT-TableTitle"/>
              <w:ind w:left="0" w:firstLine="0"/>
              <w:jc w:val="center"/>
              <w:rPr>
                <w:sz w:val="24"/>
                <w:szCs w:val="24"/>
              </w:rPr>
            </w:pPr>
            <w:r>
              <w:rPr>
                <w:sz w:val="24"/>
                <w:szCs w:val="24"/>
              </w:rPr>
              <w:t xml:space="preserve">Current </w:t>
            </w:r>
            <w:r w:rsidRPr="00E61A23">
              <w:rPr>
                <w:sz w:val="24"/>
                <w:szCs w:val="24"/>
              </w:rPr>
              <w:t>N</w:t>
            </w:r>
            <w:r>
              <w:rPr>
                <w:sz w:val="24"/>
                <w:szCs w:val="24"/>
              </w:rPr>
              <w:t>CI</w:t>
            </w:r>
            <w:r w:rsidRPr="00E61A23">
              <w:rPr>
                <w:sz w:val="24"/>
                <w:szCs w:val="24"/>
              </w:rPr>
              <w:t xml:space="preserve"> Trainees</w:t>
            </w:r>
          </w:p>
        </w:tc>
        <w:tc>
          <w:tcPr>
            <w:tcW w:w="1443" w:type="dxa"/>
            <w:vAlign w:val="center"/>
          </w:tcPr>
          <w:p w:rsidR="00E74DCA" w:rsidRDefault="00E74DCA" w:rsidP="006E1E7A">
            <w:pPr>
              <w:pStyle w:val="TT-TableTitle"/>
              <w:ind w:left="0" w:firstLine="0"/>
              <w:jc w:val="center"/>
              <w:rPr>
                <w:sz w:val="24"/>
                <w:szCs w:val="24"/>
              </w:rPr>
            </w:pPr>
            <w:r w:rsidRPr="00E74DCA">
              <w:rPr>
                <w:sz w:val="24"/>
                <w:szCs w:val="24"/>
              </w:rPr>
              <w:t>210</w:t>
            </w:r>
          </w:p>
        </w:tc>
        <w:tc>
          <w:tcPr>
            <w:tcW w:w="1617" w:type="dxa"/>
            <w:vAlign w:val="center"/>
          </w:tcPr>
          <w:p w:rsidR="00E74DCA" w:rsidRDefault="00E74DCA" w:rsidP="006E1E7A">
            <w:pPr>
              <w:pStyle w:val="TT-TableTitle"/>
              <w:ind w:left="0" w:firstLine="0"/>
              <w:jc w:val="center"/>
              <w:rPr>
                <w:sz w:val="24"/>
                <w:szCs w:val="24"/>
              </w:rPr>
            </w:pPr>
            <w:r w:rsidRPr="00E74DCA">
              <w:rPr>
                <w:sz w:val="24"/>
                <w:szCs w:val="24"/>
              </w:rPr>
              <w:t>1</w:t>
            </w:r>
          </w:p>
        </w:tc>
        <w:tc>
          <w:tcPr>
            <w:tcW w:w="1800" w:type="dxa"/>
            <w:vAlign w:val="center"/>
          </w:tcPr>
          <w:p w:rsidR="00E74DCA" w:rsidRDefault="00E74DCA" w:rsidP="006E1E7A">
            <w:pPr>
              <w:pStyle w:val="TT-TableTitle"/>
              <w:ind w:left="0" w:firstLine="0"/>
              <w:jc w:val="center"/>
              <w:rPr>
                <w:sz w:val="24"/>
                <w:szCs w:val="24"/>
              </w:rPr>
            </w:pPr>
            <w:r w:rsidRPr="00E74DCA">
              <w:rPr>
                <w:sz w:val="24"/>
                <w:szCs w:val="24"/>
              </w:rPr>
              <w:t>25/60</w:t>
            </w:r>
          </w:p>
        </w:tc>
        <w:tc>
          <w:tcPr>
            <w:tcW w:w="1530" w:type="dxa"/>
            <w:vAlign w:val="center"/>
          </w:tcPr>
          <w:p w:rsidR="00E74DCA" w:rsidRDefault="00E74DCA" w:rsidP="006E1E7A">
            <w:pPr>
              <w:pStyle w:val="TT-TableTitle"/>
              <w:ind w:left="0" w:firstLine="0"/>
              <w:jc w:val="center"/>
              <w:rPr>
                <w:sz w:val="24"/>
                <w:szCs w:val="24"/>
              </w:rPr>
            </w:pPr>
            <w:r w:rsidRPr="00E74DCA">
              <w:rPr>
                <w:color w:val="000000"/>
                <w:sz w:val="24"/>
                <w:szCs w:val="24"/>
              </w:rPr>
              <w:t>88</w:t>
            </w:r>
          </w:p>
        </w:tc>
      </w:tr>
      <w:tr w:rsidR="00E74DCA" w:rsidRPr="00E61A23" w:rsidTr="007745A4">
        <w:trPr>
          <w:trHeight w:val="413"/>
          <w:jc w:val="center"/>
        </w:trPr>
        <w:tc>
          <w:tcPr>
            <w:tcW w:w="1710" w:type="dxa"/>
          </w:tcPr>
          <w:p w:rsidR="00E74DCA" w:rsidRDefault="00E74DCA" w:rsidP="00276325">
            <w:pPr>
              <w:pStyle w:val="TT-TableTitle"/>
              <w:ind w:left="0" w:firstLine="0"/>
              <w:jc w:val="center"/>
              <w:rPr>
                <w:sz w:val="24"/>
                <w:szCs w:val="24"/>
              </w:rPr>
            </w:pPr>
            <w:r w:rsidRPr="00E61A23">
              <w:rPr>
                <w:sz w:val="24"/>
                <w:szCs w:val="24"/>
              </w:rPr>
              <w:t>Survey</w:t>
            </w:r>
          </w:p>
          <w:p w:rsidR="00E74DCA" w:rsidRPr="00E61A23" w:rsidRDefault="00E74DCA" w:rsidP="001C7D13">
            <w:pPr>
              <w:pStyle w:val="TT-TableTitle"/>
              <w:ind w:left="0" w:firstLine="0"/>
              <w:jc w:val="center"/>
              <w:rPr>
                <w:sz w:val="24"/>
                <w:szCs w:val="24"/>
              </w:rPr>
            </w:pPr>
            <w:r>
              <w:rPr>
                <w:sz w:val="24"/>
                <w:szCs w:val="24"/>
              </w:rPr>
              <w:t xml:space="preserve">(Attach </w:t>
            </w:r>
            <w:r w:rsidR="001C7D13">
              <w:rPr>
                <w:sz w:val="24"/>
                <w:szCs w:val="24"/>
              </w:rPr>
              <w:t>4</w:t>
            </w:r>
            <w:r>
              <w:rPr>
                <w:sz w:val="24"/>
                <w:szCs w:val="24"/>
              </w:rPr>
              <w:t>)</w:t>
            </w:r>
          </w:p>
        </w:tc>
        <w:tc>
          <w:tcPr>
            <w:tcW w:w="1710" w:type="dxa"/>
            <w:vAlign w:val="center"/>
          </w:tcPr>
          <w:p w:rsidR="00E74DCA" w:rsidRDefault="00E74DCA" w:rsidP="00276325">
            <w:pPr>
              <w:pStyle w:val="TT-TableTitle"/>
              <w:ind w:left="0" w:firstLine="0"/>
              <w:jc w:val="center"/>
              <w:rPr>
                <w:sz w:val="24"/>
                <w:szCs w:val="24"/>
              </w:rPr>
            </w:pPr>
            <w:r>
              <w:rPr>
                <w:sz w:val="24"/>
                <w:szCs w:val="24"/>
              </w:rPr>
              <w:t xml:space="preserve">Former </w:t>
            </w:r>
            <w:r w:rsidRPr="00E61A23">
              <w:rPr>
                <w:sz w:val="24"/>
                <w:szCs w:val="24"/>
              </w:rPr>
              <w:t>N</w:t>
            </w:r>
            <w:r>
              <w:rPr>
                <w:sz w:val="24"/>
                <w:szCs w:val="24"/>
              </w:rPr>
              <w:t>CI</w:t>
            </w:r>
            <w:r w:rsidRPr="00E61A23">
              <w:rPr>
                <w:sz w:val="24"/>
                <w:szCs w:val="24"/>
              </w:rPr>
              <w:t xml:space="preserve"> Trainees</w:t>
            </w:r>
          </w:p>
        </w:tc>
        <w:tc>
          <w:tcPr>
            <w:tcW w:w="1443" w:type="dxa"/>
            <w:vAlign w:val="center"/>
          </w:tcPr>
          <w:p w:rsidR="00E74DCA" w:rsidRDefault="00E74DCA" w:rsidP="00276325">
            <w:pPr>
              <w:pStyle w:val="TT-TableTitle"/>
              <w:ind w:left="0" w:firstLine="0"/>
              <w:jc w:val="center"/>
              <w:rPr>
                <w:sz w:val="24"/>
                <w:szCs w:val="24"/>
              </w:rPr>
            </w:pPr>
            <w:r w:rsidRPr="00E74DCA">
              <w:rPr>
                <w:sz w:val="24"/>
                <w:szCs w:val="24"/>
              </w:rPr>
              <w:t>340</w:t>
            </w:r>
          </w:p>
        </w:tc>
        <w:tc>
          <w:tcPr>
            <w:tcW w:w="1617" w:type="dxa"/>
            <w:vAlign w:val="center"/>
          </w:tcPr>
          <w:p w:rsidR="00E74DCA" w:rsidRDefault="00E74DCA" w:rsidP="00276325">
            <w:pPr>
              <w:pStyle w:val="TT-TableTitle"/>
              <w:ind w:left="0" w:firstLine="0"/>
              <w:jc w:val="center"/>
              <w:rPr>
                <w:sz w:val="24"/>
                <w:szCs w:val="24"/>
              </w:rPr>
            </w:pPr>
            <w:r w:rsidRPr="00E74DCA">
              <w:rPr>
                <w:sz w:val="24"/>
                <w:szCs w:val="24"/>
              </w:rPr>
              <w:t>1</w:t>
            </w:r>
          </w:p>
        </w:tc>
        <w:tc>
          <w:tcPr>
            <w:tcW w:w="1800" w:type="dxa"/>
            <w:vAlign w:val="center"/>
          </w:tcPr>
          <w:p w:rsidR="00E74DCA" w:rsidRDefault="00E74DCA" w:rsidP="00276325">
            <w:pPr>
              <w:pStyle w:val="TT-TableTitle"/>
              <w:ind w:left="0" w:firstLine="0"/>
              <w:jc w:val="center"/>
              <w:rPr>
                <w:sz w:val="24"/>
                <w:szCs w:val="24"/>
              </w:rPr>
            </w:pPr>
            <w:r w:rsidRPr="00E74DCA">
              <w:rPr>
                <w:sz w:val="24"/>
                <w:szCs w:val="24"/>
              </w:rPr>
              <w:t>25/60</w:t>
            </w:r>
          </w:p>
        </w:tc>
        <w:tc>
          <w:tcPr>
            <w:tcW w:w="1530" w:type="dxa"/>
            <w:vAlign w:val="center"/>
          </w:tcPr>
          <w:p w:rsidR="00E74DCA" w:rsidRDefault="00E74DCA" w:rsidP="00276325">
            <w:pPr>
              <w:pStyle w:val="TT-TableTitle"/>
              <w:ind w:left="0" w:firstLine="0"/>
              <w:jc w:val="center"/>
              <w:rPr>
                <w:sz w:val="24"/>
                <w:szCs w:val="24"/>
              </w:rPr>
            </w:pPr>
            <w:r w:rsidRPr="00E74DCA">
              <w:rPr>
                <w:color w:val="000000"/>
                <w:sz w:val="24"/>
                <w:szCs w:val="24"/>
              </w:rPr>
              <w:t>142</w:t>
            </w:r>
          </w:p>
        </w:tc>
      </w:tr>
      <w:tr w:rsidR="00E74DCA" w:rsidRPr="00E61A23" w:rsidTr="007745A4">
        <w:trPr>
          <w:trHeight w:val="413"/>
          <w:jc w:val="center"/>
        </w:trPr>
        <w:tc>
          <w:tcPr>
            <w:tcW w:w="1710" w:type="dxa"/>
          </w:tcPr>
          <w:p w:rsidR="00E74DCA" w:rsidRDefault="00E74DCA" w:rsidP="003211EC">
            <w:pPr>
              <w:pStyle w:val="TT-TableTitle"/>
              <w:ind w:left="0" w:firstLine="0"/>
              <w:jc w:val="center"/>
              <w:rPr>
                <w:sz w:val="24"/>
                <w:szCs w:val="24"/>
              </w:rPr>
            </w:pPr>
            <w:r w:rsidRPr="00E61A23">
              <w:rPr>
                <w:sz w:val="24"/>
                <w:szCs w:val="24"/>
              </w:rPr>
              <w:t>Survey</w:t>
            </w:r>
          </w:p>
          <w:p w:rsidR="00E74DCA" w:rsidRPr="00E61A23" w:rsidRDefault="00E74DCA" w:rsidP="001C7D13">
            <w:pPr>
              <w:pStyle w:val="TT-TableTitle"/>
              <w:ind w:left="0" w:firstLine="0"/>
              <w:jc w:val="center"/>
              <w:rPr>
                <w:sz w:val="24"/>
                <w:szCs w:val="24"/>
              </w:rPr>
            </w:pPr>
            <w:r>
              <w:rPr>
                <w:sz w:val="24"/>
                <w:szCs w:val="24"/>
              </w:rPr>
              <w:t xml:space="preserve">(Attach </w:t>
            </w:r>
            <w:r w:rsidR="001C7D13">
              <w:rPr>
                <w:sz w:val="24"/>
                <w:szCs w:val="24"/>
              </w:rPr>
              <w:t>5</w:t>
            </w:r>
            <w:r>
              <w:rPr>
                <w:sz w:val="24"/>
                <w:szCs w:val="24"/>
              </w:rPr>
              <w:t>)</w:t>
            </w:r>
          </w:p>
        </w:tc>
        <w:tc>
          <w:tcPr>
            <w:tcW w:w="1710" w:type="dxa"/>
            <w:vAlign w:val="center"/>
          </w:tcPr>
          <w:p w:rsidR="00E74DCA" w:rsidRPr="00E61A23" w:rsidRDefault="00E74DCA" w:rsidP="006E1E7A">
            <w:pPr>
              <w:pStyle w:val="TT-TableTitle"/>
              <w:ind w:left="0" w:firstLine="0"/>
              <w:jc w:val="center"/>
              <w:rPr>
                <w:sz w:val="24"/>
                <w:szCs w:val="24"/>
              </w:rPr>
            </w:pPr>
            <w:r w:rsidRPr="00E61A23">
              <w:rPr>
                <w:sz w:val="24"/>
                <w:szCs w:val="24"/>
              </w:rPr>
              <w:t>N</w:t>
            </w:r>
            <w:r>
              <w:rPr>
                <w:sz w:val="24"/>
                <w:szCs w:val="24"/>
              </w:rPr>
              <w:t>CI</w:t>
            </w:r>
            <w:r w:rsidRPr="00E61A23">
              <w:rPr>
                <w:sz w:val="24"/>
                <w:szCs w:val="24"/>
              </w:rPr>
              <w:t xml:space="preserve"> </w:t>
            </w:r>
            <w:r>
              <w:rPr>
                <w:sz w:val="24"/>
                <w:szCs w:val="24"/>
              </w:rPr>
              <w:t>Grantees</w:t>
            </w:r>
          </w:p>
        </w:tc>
        <w:tc>
          <w:tcPr>
            <w:tcW w:w="1443" w:type="dxa"/>
            <w:vAlign w:val="center"/>
          </w:tcPr>
          <w:p w:rsidR="00E74DCA" w:rsidRPr="00E61A23" w:rsidRDefault="00E74DCA" w:rsidP="006E1E7A">
            <w:pPr>
              <w:pStyle w:val="TT-TableTitle"/>
              <w:ind w:left="0" w:firstLine="0"/>
              <w:jc w:val="center"/>
              <w:rPr>
                <w:sz w:val="24"/>
                <w:szCs w:val="24"/>
              </w:rPr>
            </w:pPr>
            <w:r w:rsidRPr="00E74DCA">
              <w:rPr>
                <w:sz w:val="24"/>
                <w:szCs w:val="24"/>
              </w:rPr>
              <w:t>300</w:t>
            </w:r>
          </w:p>
        </w:tc>
        <w:tc>
          <w:tcPr>
            <w:tcW w:w="1617" w:type="dxa"/>
            <w:vAlign w:val="center"/>
          </w:tcPr>
          <w:p w:rsidR="00E74DCA" w:rsidRPr="00E61A23" w:rsidRDefault="00E74DCA" w:rsidP="006E1E7A">
            <w:pPr>
              <w:pStyle w:val="TT-TableTitle"/>
              <w:ind w:left="0" w:firstLine="0"/>
              <w:jc w:val="center"/>
              <w:rPr>
                <w:sz w:val="24"/>
                <w:szCs w:val="24"/>
              </w:rPr>
            </w:pPr>
            <w:r w:rsidRPr="00E74DCA">
              <w:rPr>
                <w:sz w:val="24"/>
                <w:szCs w:val="24"/>
              </w:rPr>
              <w:t>1</w:t>
            </w:r>
          </w:p>
        </w:tc>
        <w:tc>
          <w:tcPr>
            <w:tcW w:w="1800" w:type="dxa"/>
            <w:vAlign w:val="center"/>
          </w:tcPr>
          <w:p w:rsidR="00E74DCA" w:rsidRPr="00E61A23" w:rsidRDefault="00E74DCA" w:rsidP="006E1E7A">
            <w:pPr>
              <w:pStyle w:val="TT-TableTitle"/>
              <w:ind w:left="0" w:firstLine="0"/>
              <w:jc w:val="center"/>
              <w:rPr>
                <w:sz w:val="24"/>
                <w:szCs w:val="24"/>
              </w:rPr>
            </w:pPr>
            <w:r w:rsidRPr="00E74DCA">
              <w:rPr>
                <w:sz w:val="24"/>
                <w:szCs w:val="24"/>
              </w:rPr>
              <w:t>25/60</w:t>
            </w:r>
          </w:p>
        </w:tc>
        <w:tc>
          <w:tcPr>
            <w:tcW w:w="1530" w:type="dxa"/>
            <w:vAlign w:val="center"/>
          </w:tcPr>
          <w:p w:rsidR="00E74DCA" w:rsidRPr="00E61A23" w:rsidRDefault="002A44CF" w:rsidP="006E1E7A">
            <w:pPr>
              <w:pStyle w:val="TT-TableTitle"/>
              <w:ind w:left="0" w:firstLine="0"/>
              <w:jc w:val="center"/>
              <w:rPr>
                <w:sz w:val="24"/>
                <w:szCs w:val="24"/>
              </w:rPr>
            </w:pPr>
            <w:r>
              <w:rPr>
                <w:color w:val="000000"/>
                <w:sz w:val="24"/>
                <w:szCs w:val="24"/>
              </w:rPr>
              <w:t>125</w:t>
            </w:r>
          </w:p>
        </w:tc>
      </w:tr>
      <w:tr w:rsidR="00E74DCA" w:rsidRPr="00E61A23" w:rsidTr="007745A4">
        <w:trPr>
          <w:trHeight w:val="413"/>
          <w:jc w:val="center"/>
        </w:trPr>
        <w:tc>
          <w:tcPr>
            <w:tcW w:w="1710" w:type="dxa"/>
          </w:tcPr>
          <w:p w:rsidR="00E74DCA" w:rsidRDefault="00E74DCA" w:rsidP="003211EC">
            <w:pPr>
              <w:pStyle w:val="TT-TableTitle"/>
              <w:ind w:left="0" w:firstLine="0"/>
              <w:jc w:val="center"/>
              <w:rPr>
                <w:sz w:val="24"/>
                <w:szCs w:val="24"/>
              </w:rPr>
            </w:pPr>
            <w:r>
              <w:rPr>
                <w:sz w:val="24"/>
                <w:szCs w:val="24"/>
              </w:rPr>
              <w:t>Scoring Sheet</w:t>
            </w:r>
          </w:p>
          <w:p w:rsidR="00E74DCA" w:rsidRPr="00E61A23" w:rsidRDefault="00E74DCA" w:rsidP="001C7D13">
            <w:pPr>
              <w:pStyle w:val="TT-TableTitle"/>
              <w:ind w:left="0" w:firstLine="0"/>
              <w:jc w:val="center"/>
              <w:rPr>
                <w:sz w:val="24"/>
                <w:szCs w:val="24"/>
              </w:rPr>
            </w:pPr>
            <w:r>
              <w:rPr>
                <w:sz w:val="24"/>
                <w:szCs w:val="24"/>
              </w:rPr>
              <w:t xml:space="preserve">(Attach </w:t>
            </w:r>
            <w:r w:rsidR="001C7D13">
              <w:rPr>
                <w:sz w:val="24"/>
                <w:szCs w:val="24"/>
              </w:rPr>
              <w:t>6</w:t>
            </w:r>
            <w:r>
              <w:rPr>
                <w:sz w:val="24"/>
                <w:szCs w:val="24"/>
              </w:rPr>
              <w:t>)</w:t>
            </w:r>
          </w:p>
        </w:tc>
        <w:tc>
          <w:tcPr>
            <w:tcW w:w="1710" w:type="dxa"/>
            <w:vAlign w:val="center"/>
          </w:tcPr>
          <w:p w:rsidR="00E74DCA" w:rsidRPr="00E61A23" w:rsidRDefault="00E74DCA" w:rsidP="003211EC">
            <w:pPr>
              <w:pStyle w:val="TT-TableTitle"/>
              <w:ind w:left="0" w:firstLine="0"/>
              <w:jc w:val="center"/>
              <w:rPr>
                <w:sz w:val="24"/>
                <w:szCs w:val="24"/>
              </w:rPr>
            </w:pPr>
            <w:r w:rsidRPr="00E61A23">
              <w:rPr>
                <w:sz w:val="24"/>
                <w:szCs w:val="24"/>
              </w:rPr>
              <w:t>Expert Reviewers</w:t>
            </w:r>
          </w:p>
        </w:tc>
        <w:tc>
          <w:tcPr>
            <w:tcW w:w="1443" w:type="dxa"/>
            <w:vAlign w:val="center"/>
          </w:tcPr>
          <w:p w:rsidR="00E74DCA" w:rsidRPr="00E61A23" w:rsidRDefault="00E74DCA" w:rsidP="003211EC">
            <w:pPr>
              <w:pStyle w:val="TT-TableTitle"/>
              <w:ind w:left="0" w:firstLine="0"/>
              <w:jc w:val="center"/>
              <w:rPr>
                <w:sz w:val="24"/>
                <w:szCs w:val="24"/>
              </w:rPr>
            </w:pPr>
            <w:r w:rsidRPr="00E74DCA">
              <w:rPr>
                <w:sz w:val="24"/>
                <w:szCs w:val="24"/>
              </w:rPr>
              <w:t>75</w:t>
            </w:r>
          </w:p>
        </w:tc>
        <w:tc>
          <w:tcPr>
            <w:tcW w:w="1617" w:type="dxa"/>
            <w:vAlign w:val="center"/>
          </w:tcPr>
          <w:p w:rsidR="00E74DCA" w:rsidRPr="00E61A23" w:rsidRDefault="00E74DCA" w:rsidP="003211EC">
            <w:pPr>
              <w:pStyle w:val="TT-TableTitle"/>
              <w:ind w:left="0" w:firstLine="0"/>
              <w:jc w:val="center"/>
              <w:rPr>
                <w:sz w:val="24"/>
                <w:szCs w:val="24"/>
              </w:rPr>
            </w:pPr>
            <w:r w:rsidRPr="00E74DCA">
              <w:rPr>
                <w:sz w:val="24"/>
                <w:szCs w:val="24"/>
              </w:rPr>
              <w:t>1</w:t>
            </w:r>
          </w:p>
        </w:tc>
        <w:tc>
          <w:tcPr>
            <w:tcW w:w="1800" w:type="dxa"/>
            <w:vAlign w:val="center"/>
          </w:tcPr>
          <w:p w:rsidR="00E74DCA" w:rsidRPr="00E61A23" w:rsidRDefault="00E74DCA" w:rsidP="003211EC">
            <w:pPr>
              <w:pStyle w:val="TT-TableTitle"/>
              <w:ind w:left="0" w:firstLine="0"/>
              <w:jc w:val="center"/>
              <w:rPr>
                <w:sz w:val="24"/>
                <w:szCs w:val="24"/>
              </w:rPr>
            </w:pPr>
            <w:r w:rsidRPr="00E74DCA">
              <w:rPr>
                <w:sz w:val="24"/>
                <w:szCs w:val="24"/>
              </w:rPr>
              <w:t>8</w:t>
            </w:r>
          </w:p>
        </w:tc>
        <w:tc>
          <w:tcPr>
            <w:tcW w:w="1530" w:type="dxa"/>
            <w:vAlign w:val="center"/>
          </w:tcPr>
          <w:p w:rsidR="00E74DCA" w:rsidRPr="00E61A23" w:rsidRDefault="00E74DCA" w:rsidP="003211EC">
            <w:pPr>
              <w:pStyle w:val="TT-TableTitle"/>
              <w:ind w:left="0" w:firstLine="0"/>
              <w:jc w:val="center"/>
              <w:rPr>
                <w:sz w:val="24"/>
                <w:szCs w:val="24"/>
              </w:rPr>
            </w:pPr>
            <w:r w:rsidRPr="00E74DCA">
              <w:rPr>
                <w:color w:val="000000"/>
                <w:sz w:val="24"/>
                <w:szCs w:val="24"/>
              </w:rPr>
              <w:t>600</w:t>
            </w:r>
          </w:p>
        </w:tc>
      </w:tr>
      <w:tr w:rsidR="00E74DCA" w:rsidRPr="00E61A23" w:rsidTr="007745A4">
        <w:trPr>
          <w:trHeight w:val="413"/>
          <w:jc w:val="center"/>
        </w:trPr>
        <w:tc>
          <w:tcPr>
            <w:tcW w:w="1710" w:type="dxa"/>
          </w:tcPr>
          <w:p w:rsidR="00E74DCA" w:rsidRPr="00E61A23" w:rsidRDefault="00E74DCA" w:rsidP="003211EC">
            <w:pPr>
              <w:pStyle w:val="TT-TableTitle"/>
              <w:ind w:left="0" w:firstLine="0"/>
              <w:jc w:val="center"/>
              <w:rPr>
                <w:sz w:val="24"/>
                <w:szCs w:val="24"/>
              </w:rPr>
            </w:pPr>
            <w:r w:rsidRPr="00E61A23">
              <w:rPr>
                <w:sz w:val="24"/>
                <w:szCs w:val="24"/>
              </w:rPr>
              <w:t>Total</w:t>
            </w:r>
          </w:p>
        </w:tc>
        <w:tc>
          <w:tcPr>
            <w:tcW w:w="1710" w:type="dxa"/>
            <w:vAlign w:val="center"/>
          </w:tcPr>
          <w:p w:rsidR="00E74DCA" w:rsidRPr="00E61A23" w:rsidRDefault="00E74DCA" w:rsidP="003211EC">
            <w:pPr>
              <w:pStyle w:val="TT-TableTitle"/>
              <w:ind w:left="0" w:firstLine="0"/>
              <w:jc w:val="center"/>
              <w:rPr>
                <w:sz w:val="24"/>
                <w:szCs w:val="24"/>
              </w:rPr>
            </w:pPr>
          </w:p>
        </w:tc>
        <w:tc>
          <w:tcPr>
            <w:tcW w:w="1443" w:type="dxa"/>
            <w:vAlign w:val="center"/>
          </w:tcPr>
          <w:p w:rsidR="00E74DCA" w:rsidRPr="00E61A23" w:rsidRDefault="00E74DCA" w:rsidP="003211EC">
            <w:pPr>
              <w:pStyle w:val="TT-TableTitle"/>
              <w:ind w:left="0" w:firstLine="0"/>
              <w:jc w:val="center"/>
              <w:rPr>
                <w:sz w:val="24"/>
                <w:szCs w:val="24"/>
              </w:rPr>
            </w:pPr>
            <w:r w:rsidRPr="00E74DCA">
              <w:rPr>
                <w:sz w:val="24"/>
                <w:szCs w:val="24"/>
              </w:rPr>
              <w:t>925</w:t>
            </w:r>
          </w:p>
        </w:tc>
        <w:tc>
          <w:tcPr>
            <w:tcW w:w="1617" w:type="dxa"/>
            <w:vAlign w:val="center"/>
          </w:tcPr>
          <w:p w:rsidR="00E74DCA" w:rsidRPr="00E61A23" w:rsidRDefault="00E74DCA" w:rsidP="003211EC">
            <w:pPr>
              <w:pStyle w:val="TT-TableTitle"/>
              <w:ind w:left="0" w:firstLine="0"/>
              <w:jc w:val="center"/>
              <w:rPr>
                <w:sz w:val="24"/>
                <w:szCs w:val="24"/>
              </w:rPr>
            </w:pPr>
          </w:p>
        </w:tc>
        <w:tc>
          <w:tcPr>
            <w:tcW w:w="1800" w:type="dxa"/>
            <w:vAlign w:val="center"/>
          </w:tcPr>
          <w:p w:rsidR="00E74DCA" w:rsidRPr="00E61A23" w:rsidRDefault="00E74DCA" w:rsidP="003211EC">
            <w:pPr>
              <w:pStyle w:val="TT-TableTitle"/>
              <w:ind w:left="0" w:firstLine="0"/>
              <w:jc w:val="center"/>
              <w:rPr>
                <w:sz w:val="24"/>
                <w:szCs w:val="24"/>
              </w:rPr>
            </w:pPr>
          </w:p>
        </w:tc>
        <w:tc>
          <w:tcPr>
            <w:tcW w:w="1530" w:type="dxa"/>
            <w:vAlign w:val="center"/>
          </w:tcPr>
          <w:p w:rsidR="00E74DCA" w:rsidRPr="00E61A23" w:rsidRDefault="00E74DCA" w:rsidP="000C65E9">
            <w:pPr>
              <w:pStyle w:val="TT-TableTitle"/>
              <w:ind w:left="0" w:firstLine="0"/>
              <w:jc w:val="center"/>
              <w:rPr>
                <w:sz w:val="24"/>
                <w:szCs w:val="24"/>
              </w:rPr>
            </w:pPr>
            <w:r w:rsidRPr="00E74DCA">
              <w:rPr>
                <w:sz w:val="24"/>
                <w:szCs w:val="24"/>
              </w:rPr>
              <w:t>9</w:t>
            </w:r>
            <w:r w:rsidR="002A44CF">
              <w:rPr>
                <w:sz w:val="24"/>
                <w:szCs w:val="24"/>
              </w:rPr>
              <w:t>5</w:t>
            </w:r>
            <w:r w:rsidR="000C65E9">
              <w:rPr>
                <w:sz w:val="24"/>
                <w:szCs w:val="24"/>
              </w:rPr>
              <w:t>5</w:t>
            </w:r>
          </w:p>
        </w:tc>
      </w:tr>
    </w:tbl>
    <w:p w:rsidR="00F317E4" w:rsidRDefault="00F317E4" w:rsidP="00F317E4">
      <w:pPr>
        <w:pStyle w:val="TT-TableTitle"/>
        <w:rPr>
          <w:sz w:val="24"/>
          <w:szCs w:val="24"/>
        </w:rPr>
      </w:pPr>
    </w:p>
    <w:p w:rsidR="00430B13" w:rsidRDefault="00430B13" w:rsidP="00430B13">
      <w:pPr>
        <w:pStyle w:val="P1-StandPara"/>
        <w:ind w:firstLine="0"/>
        <w:rPr>
          <w:sz w:val="24"/>
          <w:szCs w:val="24"/>
        </w:rPr>
      </w:pPr>
      <w:r w:rsidRPr="00E61A23">
        <w:rPr>
          <w:sz w:val="24"/>
          <w:szCs w:val="24"/>
        </w:rPr>
        <w:t xml:space="preserve">The wage rate was calculated from the Bureau of Labor Statistics, </w:t>
      </w:r>
      <w:r w:rsidRPr="003253F6">
        <w:rPr>
          <w:sz w:val="24"/>
          <w:szCs w:val="24"/>
        </w:rPr>
        <w:t>(</w:t>
      </w:r>
      <w:hyperlink r:id="rId13" w:history="1">
        <w:r w:rsidRPr="000F4D6A">
          <w:rPr>
            <w:rStyle w:val="Hyperlink"/>
            <w:sz w:val="24"/>
            <w:szCs w:val="24"/>
          </w:rPr>
          <w:t>http://www.bls.gov/oes/current/oes_nat.htm</w:t>
        </w:r>
      </w:hyperlink>
      <w:r w:rsidRPr="000F4D6A">
        <w:rPr>
          <w:sz w:val="24"/>
          <w:szCs w:val="24"/>
        </w:rPr>
        <w:t>) using the median hourly wage</w:t>
      </w:r>
      <w:r>
        <w:rPr>
          <w:sz w:val="24"/>
          <w:szCs w:val="24"/>
        </w:rPr>
        <w:t xml:space="preserve">. </w:t>
      </w:r>
      <w:r w:rsidRPr="00E61A23">
        <w:rPr>
          <w:sz w:val="24"/>
          <w:szCs w:val="24"/>
        </w:rPr>
        <w:t xml:space="preserve">The total and annualized cost is calculated with a wage rate of </w:t>
      </w:r>
      <w:r>
        <w:rPr>
          <w:sz w:val="24"/>
          <w:szCs w:val="24"/>
        </w:rPr>
        <w:t xml:space="preserve">$21.25 per hour for NCI trainees (Life, Physical and Social Science Technician - #19-4099) and </w:t>
      </w:r>
      <w:r w:rsidRPr="00E61A23">
        <w:rPr>
          <w:sz w:val="24"/>
          <w:szCs w:val="24"/>
        </w:rPr>
        <w:t>$</w:t>
      </w:r>
      <w:r>
        <w:rPr>
          <w:sz w:val="24"/>
          <w:szCs w:val="24"/>
        </w:rPr>
        <w:t>32.18</w:t>
      </w:r>
      <w:r w:rsidRPr="00E61A23">
        <w:rPr>
          <w:sz w:val="24"/>
          <w:szCs w:val="24"/>
        </w:rPr>
        <w:t xml:space="preserve"> per hour </w:t>
      </w:r>
      <w:r>
        <w:rPr>
          <w:sz w:val="24"/>
          <w:szCs w:val="24"/>
        </w:rPr>
        <w:t xml:space="preserve">for NCI grantees and expert </w:t>
      </w:r>
      <w:r w:rsidR="00562300">
        <w:rPr>
          <w:sz w:val="24"/>
          <w:szCs w:val="24"/>
        </w:rPr>
        <w:t xml:space="preserve">reviewers </w:t>
      </w:r>
      <w:r>
        <w:rPr>
          <w:sz w:val="24"/>
          <w:szCs w:val="24"/>
        </w:rPr>
        <w:t xml:space="preserve">(Life Scientist - #19-1099) and is estimated </w:t>
      </w:r>
      <w:r w:rsidRPr="00E61A23">
        <w:rPr>
          <w:sz w:val="24"/>
          <w:szCs w:val="24"/>
        </w:rPr>
        <w:t>to be $</w:t>
      </w:r>
      <w:r>
        <w:rPr>
          <w:sz w:val="24"/>
          <w:szCs w:val="24"/>
        </w:rPr>
        <w:t>25,094 (Table A.12-2)</w:t>
      </w:r>
      <w:r w:rsidRPr="00E61A23">
        <w:rPr>
          <w:sz w:val="24"/>
          <w:szCs w:val="24"/>
        </w:rPr>
        <w:t xml:space="preserve">. </w:t>
      </w:r>
    </w:p>
    <w:p w:rsidR="00430B13" w:rsidRPr="00E61A23" w:rsidRDefault="00430B13" w:rsidP="00F317E4">
      <w:pPr>
        <w:pStyle w:val="TT-TableTitle"/>
        <w:rPr>
          <w:sz w:val="24"/>
          <w:szCs w:val="24"/>
        </w:rPr>
      </w:pPr>
    </w:p>
    <w:p w:rsidR="00F317E4" w:rsidRPr="00E61A23" w:rsidRDefault="007879FC" w:rsidP="00F317E4">
      <w:pPr>
        <w:pStyle w:val="Heading1"/>
        <w:tabs>
          <w:tab w:val="clear" w:pos="1152"/>
          <w:tab w:val="left" w:pos="0"/>
        </w:tabs>
        <w:ind w:left="0" w:firstLine="0"/>
        <w:rPr>
          <w:b w:val="0"/>
          <w:sz w:val="24"/>
          <w:szCs w:val="24"/>
        </w:rPr>
      </w:pPr>
      <w:r w:rsidRPr="006C0461">
        <w:rPr>
          <w:b w:val="0"/>
          <w:sz w:val="24"/>
          <w:szCs w:val="24"/>
        </w:rPr>
        <w:t>Table A12-2.  Annualized cost to respondents</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2610"/>
        <w:gridCol w:w="2160"/>
        <w:gridCol w:w="2430"/>
      </w:tblGrid>
      <w:tr w:rsidR="00F317E4" w:rsidRPr="00E61A23" w:rsidTr="003211EC">
        <w:trPr>
          <w:trHeight w:val="332"/>
        </w:trPr>
        <w:tc>
          <w:tcPr>
            <w:tcW w:w="2700" w:type="dxa"/>
            <w:vAlign w:val="center"/>
          </w:tcPr>
          <w:p w:rsidR="00F317E4" w:rsidRPr="00E61A23" w:rsidRDefault="00F317E4" w:rsidP="003211EC">
            <w:pPr>
              <w:pStyle w:val="TT-TableTitle"/>
              <w:ind w:left="0" w:firstLine="0"/>
              <w:jc w:val="center"/>
              <w:rPr>
                <w:b/>
                <w:sz w:val="24"/>
                <w:szCs w:val="24"/>
              </w:rPr>
            </w:pPr>
            <w:r w:rsidRPr="00E61A23">
              <w:rPr>
                <w:sz w:val="24"/>
                <w:szCs w:val="24"/>
              </w:rPr>
              <w:t>Type of Respondent</w:t>
            </w:r>
          </w:p>
        </w:tc>
        <w:tc>
          <w:tcPr>
            <w:tcW w:w="2610" w:type="dxa"/>
            <w:vAlign w:val="center"/>
          </w:tcPr>
          <w:p w:rsidR="00F317E4" w:rsidRPr="00E61A23" w:rsidRDefault="003253F6" w:rsidP="003211EC">
            <w:pPr>
              <w:pStyle w:val="TT-TableTitle"/>
              <w:ind w:left="0" w:firstLine="0"/>
              <w:jc w:val="center"/>
              <w:rPr>
                <w:sz w:val="24"/>
                <w:szCs w:val="24"/>
              </w:rPr>
            </w:pPr>
            <w:r>
              <w:rPr>
                <w:sz w:val="24"/>
                <w:szCs w:val="24"/>
              </w:rPr>
              <w:t>Total Annual Burden</w:t>
            </w:r>
          </w:p>
        </w:tc>
        <w:tc>
          <w:tcPr>
            <w:tcW w:w="2160" w:type="dxa"/>
            <w:vAlign w:val="center"/>
          </w:tcPr>
          <w:p w:rsidR="00F317E4" w:rsidRPr="00E61A23" w:rsidRDefault="00F317E4" w:rsidP="003211EC">
            <w:pPr>
              <w:pStyle w:val="TT-TableTitle"/>
              <w:ind w:left="0" w:firstLine="0"/>
              <w:jc w:val="center"/>
              <w:rPr>
                <w:sz w:val="24"/>
                <w:szCs w:val="24"/>
              </w:rPr>
            </w:pPr>
            <w:r w:rsidRPr="00E61A23">
              <w:rPr>
                <w:sz w:val="24"/>
                <w:szCs w:val="24"/>
              </w:rPr>
              <w:t>Hourly Wage Rate</w:t>
            </w:r>
          </w:p>
        </w:tc>
        <w:tc>
          <w:tcPr>
            <w:tcW w:w="2430" w:type="dxa"/>
            <w:vAlign w:val="center"/>
          </w:tcPr>
          <w:p w:rsidR="00F317E4" w:rsidRPr="00E61A23" w:rsidRDefault="0027201E" w:rsidP="003211EC">
            <w:pPr>
              <w:pStyle w:val="TT-TableTitle"/>
              <w:ind w:left="0" w:firstLine="0"/>
              <w:jc w:val="center"/>
              <w:rPr>
                <w:sz w:val="24"/>
                <w:szCs w:val="24"/>
              </w:rPr>
            </w:pPr>
            <w:r>
              <w:rPr>
                <w:sz w:val="24"/>
                <w:szCs w:val="24"/>
              </w:rPr>
              <w:t xml:space="preserve">Total </w:t>
            </w:r>
            <w:r w:rsidR="00F317E4" w:rsidRPr="00E61A23">
              <w:rPr>
                <w:sz w:val="24"/>
                <w:szCs w:val="24"/>
              </w:rPr>
              <w:t>Respondent cost</w:t>
            </w:r>
          </w:p>
        </w:tc>
      </w:tr>
      <w:tr w:rsidR="00513615" w:rsidRPr="00E61A23" w:rsidTr="000C65E9">
        <w:trPr>
          <w:trHeight w:val="494"/>
        </w:trPr>
        <w:tc>
          <w:tcPr>
            <w:tcW w:w="2700" w:type="dxa"/>
            <w:vAlign w:val="center"/>
          </w:tcPr>
          <w:p w:rsidR="00513615" w:rsidRPr="00E61A23" w:rsidDel="00C72E5D" w:rsidRDefault="00513615" w:rsidP="00161CE1">
            <w:pPr>
              <w:pStyle w:val="TT-TableTitle"/>
              <w:ind w:left="0" w:firstLine="0"/>
              <w:jc w:val="center"/>
              <w:rPr>
                <w:sz w:val="24"/>
                <w:szCs w:val="24"/>
              </w:rPr>
            </w:pPr>
            <w:r>
              <w:rPr>
                <w:sz w:val="24"/>
                <w:szCs w:val="24"/>
              </w:rPr>
              <w:t xml:space="preserve">Current </w:t>
            </w:r>
            <w:r w:rsidRPr="00E61A23">
              <w:rPr>
                <w:sz w:val="24"/>
                <w:szCs w:val="24"/>
              </w:rPr>
              <w:t>N</w:t>
            </w:r>
            <w:r>
              <w:rPr>
                <w:sz w:val="24"/>
                <w:szCs w:val="24"/>
              </w:rPr>
              <w:t>CI</w:t>
            </w:r>
            <w:r w:rsidRPr="00E61A23">
              <w:rPr>
                <w:sz w:val="24"/>
                <w:szCs w:val="24"/>
              </w:rPr>
              <w:t xml:space="preserve"> Trainees</w:t>
            </w:r>
          </w:p>
        </w:tc>
        <w:tc>
          <w:tcPr>
            <w:tcW w:w="2610" w:type="dxa"/>
            <w:vAlign w:val="center"/>
          </w:tcPr>
          <w:p w:rsidR="00513615" w:rsidRPr="002A44CF" w:rsidRDefault="00513615" w:rsidP="002A44CF">
            <w:pPr>
              <w:pStyle w:val="TT-TableTitle"/>
              <w:ind w:left="0" w:firstLine="0"/>
              <w:jc w:val="center"/>
              <w:rPr>
                <w:sz w:val="24"/>
                <w:szCs w:val="24"/>
              </w:rPr>
            </w:pPr>
            <w:r w:rsidRPr="000C65E9">
              <w:rPr>
                <w:color w:val="000000"/>
                <w:sz w:val="24"/>
                <w:szCs w:val="24"/>
              </w:rPr>
              <w:t>88</w:t>
            </w:r>
          </w:p>
        </w:tc>
        <w:tc>
          <w:tcPr>
            <w:tcW w:w="2160" w:type="dxa"/>
            <w:vAlign w:val="center"/>
          </w:tcPr>
          <w:p w:rsidR="00513615" w:rsidRPr="002A44CF" w:rsidRDefault="00513615" w:rsidP="005A78FC">
            <w:pPr>
              <w:pStyle w:val="TT-TableTitle"/>
              <w:ind w:left="0" w:firstLine="0"/>
              <w:jc w:val="center"/>
              <w:rPr>
                <w:sz w:val="24"/>
                <w:szCs w:val="24"/>
              </w:rPr>
            </w:pPr>
            <w:r w:rsidRPr="002A44CF">
              <w:rPr>
                <w:sz w:val="24"/>
                <w:szCs w:val="24"/>
              </w:rPr>
              <w:t>$</w:t>
            </w:r>
            <w:r w:rsidR="005A78FC">
              <w:rPr>
                <w:sz w:val="24"/>
                <w:szCs w:val="24"/>
              </w:rPr>
              <w:t>21.25</w:t>
            </w:r>
          </w:p>
        </w:tc>
        <w:tc>
          <w:tcPr>
            <w:tcW w:w="2430" w:type="dxa"/>
            <w:vAlign w:val="center"/>
          </w:tcPr>
          <w:p w:rsidR="00513615" w:rsidRPr="002A44CF" w:rsidRDefault="00513615" w:rsidP="005A78FC">
            <w:pPr>
              <w:pStyle w:val="TT-TableTitle"/>
              <w:ind w:left="0" w:firstLine="0"/>
              <w:jc w:val="center"/>
              <w:rPr>
                <w:sz w:val="24"/>
                <w:szCs w:val="24"/>
              </w:rPr>
            </w:pPr>
            <w:r w:rsidRPr="000C65E9">
              <w:rPr>
                <w:color w:val="000000"/>
                <w:sz w:val="24"/>
                <w:szCs w:val="24"/>
              </w:rPr>
              <w:t>$1,</w:t>
            </w:r>
            <w:r w:rsidR="005A78FC">
              <w:rPr>
                <w:color w:val="000000"/>
                <w:sz w:val="24"/>
                <w:szCs w:val="24"/>
              </w:rPr>
              <w:t>870.00</w:t>
            </w:r>
          </w:p>
        </w:tc>
      </w:tr>
      <w:tr w:rsidR="00513615" w:rsidRPr="00E61A23" w:rsidTr="000C65E9">
        <w:trPr>
          <w:trHeight w:val="494"/>
        </w:trPr>
        <w:tc>
          <w:tcPr>
            <w:tcW w:w="2700" w:type="dxa"/>
            <w:vAlign w:val="center"/>
          </w:tcPr>
          <w:p w:rsidR="00513615" w:rsidRPr="00E61A23" w:rsidRDefault="00513615" w:rsidP="00161CE1">
            <w:pPr>
              <w:pStyle w:val="TT-TableTitle"/>
              <w:ind w:left="0" w:firstLine="0"/>
              <w:jc w:val="center"/>
              <w:rPr>
                <w:sz w:val="24"/>
                <w:szCs w:val="24"/>
              </w:rPr>
            </w:pPr>
            <w:r>
              <w:rPr>
                <w:sz w:val="24"/>
                <w:szCs w:val="24"/>
              </w:rPr>
              <w:t>Former NCI Trainees</w:t>
            </w:r>
          </w:p>
        </w:tc>
        <w:tc>
          <w:tcPr>
            <w:tcW w:w="2610" w:type="dxa"/>
            <w:vAlign w:val="center"/>
          </w:tcPr>
          <w:p w:rsidR="00513615" w:rsidRPr="002A44CF" w:rsidRDefault="00513615" w:rsidP="002A44CF">
            <w:pPr>
              <w:pStyle w:val="TT-TableTitle"/>
              <w:ind w:left="0" w:firstLine="0"/>
              <w:jc w:val="center"/>
              <w:rPr>
                <w:sz w:val="24"/>
                <w:szCs w:val="24"/>
              </w:rPr>
            </w:pPr>
            <w:r w:rsidRPr="000C65E9">
              <w:rPr>
                <w:color w:val="000000"/>
                <w:sz w:val="24"/>
                <w:szCs w:val="24"/>
              </w:rPr>
              <w:t>142</w:t>
            </w:r>
          </w:p>
        </w:tc>
        <w:tc>
          <w:tcPr>
            <w:tcW w:w="2160" w:type="dxa"/>
            <w:vAlign w:val="center"/>
          </w:tcPr>
          <w:p w:rsidR="00513615" w:rsidRPr="002A44CF" w:rsidRDefault="00513615" w:rsidP="005A78FC">
            <w:pPr>
              <w:pStyle w:val="TT-TableTitle"/>
              <w:ind w:left="0" w:firstLine="0"/>
              <w:jc w:val="center"/>
              <w:rPr>
                <w:sz w:val="24"/>
                <w:szCs w:val="24"/>
              </w:rPr>
            </w:pPr>
            <w:r w:rsidRPr="002A44CF">
              <w:rPr>
                <w:sz w:val="24"/>
                <w:szCs w:val="24"/>
              </w:rPr>
              <w:t>$</w:t>
            </w:r>
            <w:r w:rsidR="005A78FC">
              <w:rPr>
                <w:sz w:val="24"/>
                <w:szCs w:val="24"/>
              </w:rPr>
              <w:t>21.25</w:t>
            </w:r>
          </w:p>
        </w:tc>
        <w:tc>
          <w:tcPr>
            <w:tcW w:w="2430" w:type="dxa"/>
            <w:vAlign w:val="center"/>
          </w:tcPr>
          <w:p w:rsidR="00513615" w:rsidRPr="002A44CF" w:rsidRDefault="00513615" w:rsidP="005A78FC">
            <w:pPr>
              <w:pStyle w:val="TT-TableTitle"/>
              <w:ind w:left="0" w:firstLine="0"/>
              <w:jc w:val="center"/>
              <w:rPr>
                <w:sz w:val="24"/>
                <w:szCs w:val="24"/>
              </w:rPr>
            </w:pPr>
            <w:r w:rsidRPr="000C65E9">
              <w:rPr>
                <w:color w:val="000000"/>
                <w:sz w:val="24"/>
                <w:szCs w:val="24"/>
              </w:rPr>
              <w:t>$</w:t>
            </w:r>
            <w:r w:rsidR="005A78FC">
              <w:rPr>
                <w:color w:val="000000"/>
                <w:sz w:val="24"/>
                <w:szCs w:val="24"/>
              </w:rPr>
              <w:t>3,017.50</w:t>
            </w:r>
          </w:p>
        </w:tc>
      </w:tr>
      <w:tr w:rsidR="00513615" w:rsidRPr="00E61A23" w:rsidTr="000C65E9">
        <w:trPr>
          <w:trHeight w:val="494"/>
        </w:trPr>
        <w:tc>
          <w:tcPr>
            <w:tcW w:w="2700" w:type="dxa"/>
            <w:vAlign w:val="center"/>
          </w:tcPr>
          <w:p w:rsidR="00513615" w:rsidRPr="00E61A23" w:rsidRDefault="00513615" w:rsidP="00513615">
            <w:pPr>
              <w:pStyle w:val="TT-TableTitle"/>
              <w:ind w:left="0" w:firstLine="0"/>
              <w:jc w:val="center"/>
              <w:rPr>
                <w:sz w:val="24"/>
                <w:szCs w:val="24"/>
              </w:rPr>
            </w:pPr>
            <w:r w:rsidRPr="00E61A23">
              <w:rPr>
                <w:sz w:val="24"/>
                <w:szCs w:val="24"/>
              </w:rPr>
              <w:t>N</w:t>
            </w:r>
            <w:r>
              <w:rPr>
                <w:sz w:val="24"/>
                <w:szCs w:val="24"/>
              </w:rPr>
              <w:t>CI</w:t>
            </w:r>
            <w:r w:rsidRPr="00E61A23">
              <w:rPr>
                <w:sz w:val="24"/>
                <w:szCs w:val="24"/>
              </w:rPr>
              <w:t xml:space="preserve"> </w:t>
            </w:r>
            <w:r>
              <w:rPr>
                <w:sz w:val="24"/>
                <w:szCs w:val="24"/>
              </w:rPr>
              <w:t>Grantees</w:t>
            </w:r>
          </w:p>
        </w:tc>
        <w:tc>
          <w:tcPr>
            <w:tcW w:w="2610" w:type="dxa"/>
            <w:vAlign w:val="center"/>
          </w:tcPr>
          <w:p w:rsidR="00513615" w:rsidRPr="002A44CF" w:rsidRDefault="000C3782" w:rsidP="002A44CF">
            <w:pPr>
              <w:pStyle w:val="TT-TableTitle"/>
              <w:ind w:left="0" w:firstLine="0"/>
              <w:jc w:val="center"/>
              <w:rPr>
                <w:sz w:val="24"/>
                <w:szCs w:val="24"/>
              </w:rPr>
            </w:pPr>
            <w:r>
              <w:rPr>
                <w:color w:val="000000"/>
                <w:sz w:val="24"/>
                <w:szCs w:val="24"/>
              </w:rPr>
              <w:t>125</w:t>
            </w:r>
          </w:p>
        </w:tc>
        <w:tc>
          <w:tcPr>
            <w:tcW w:w="2160" w:type="dxa"/>
            <w:vAlign w:val="center"/>
          </w:tcPr>
          <w:p w:rsidR="00513615" w:rsidRPr="002A44CF" w:rsidRDefault="00513615" w:rsidP="005A78FC">
            <w:pPr>
              <w:pStyle w:val="TT-TableTitle"/>
              <w:ind w:left="0" w:firstLine="0"/>
              <w:jc w:val="center"/>
              <w:rPr>
                <w:sz w:val="24"/>
                <w:szCs w:val="24"/>
              </w:rPr>
            </w:pPr>
            <w:r w:rsidRPr="002A44CF">
              <w:rPr>
                <w:sz w:val="24"/>
                <w:szCs w:val="24"/>
              </w:rPr>
              <w:t>$</w:t>
            </w:r>
            <w:r w:rsidR="005A78FC">
              <w:rPr>
                <w:sz w:val="24"/>
                <w:szCs w:val="24"/>
              </w:rPr>
              <w:t>32.18</w:t>
            </w:r>
          </w:p>
        </w:tc>
        <w:tc>
          <w:tcPr>
            <w:tcW w:w="2430" w:type="dxa"/>
            <w:vAlign w:val="center"/>
          </w:tcPr>
          <w:p w:rsidR="00513615" w:rsidRPr="002A44CF" w:rsidRDefault="00513615" w:rsidP="005A78FC">
            <w:pPr>
              <w:pStyle w:val="TT-TableTitle"/>
              <w:ind w:left="0" w:firstLine="0"/>
              <w:jc w:val="center"/>
              <w:rPr>
                <w:sz w:val="24"/>
                <w:szCs w:val="24"/>
              </w:rPr>
            </w:pPr>
            <w:r w:rsidRPr="000C65E9">
              <w:rPr>
                <w:color w:val="000000"/>
                <w:sz w:val="24"/>
                <w:szCs w:val="24"/>
              </w:rPr>
              <w:t>$</w:t>
            </w:r>
            <w:r w:rsidR="005A78FC">
              <w:rPr>
                <w:color w:val="000000"/>
                <w:sz w:val="24"/>
                <w:szCs w:val="24"/>
              </w:rPr>
              <w:t>4,022.50</w:t>
            </w:r>
          </w:p>
        </w:tc>
      </w:tr>
      <w:tr w:rsidR="00513615" w:rsidRPr="00E61A23" w:rsidTr="000C65E9">
        <w:trPr>
          <w:trHeight w:val="494"/>
        </w:trPr>
        <w:tc>
          <w:tcPr>
            <w:tcW w:w="2700" w:type="dxa"/>
            <w:vAlign w:val="center"/>
          </w:tcPr>
          <w:p w:rsidR="00513615" w:rsidRPr="00E61A23" w:rsidRDefault="00513615" w:rsidP="003211EC">
            <w:pPr>
              <w:pStyle w:val="TT-TableTitle"/>
              <w:ind w:left="0" w:firstLine="0"/>
              <w:jc w:val="center"/>
              <w:rPr>
                <w:sz w:val="24"/>
                <w:szCs w:val="24"/>
              </w:rPr>
            </w:pPr>
            <w:r w:rsidRPr="00E61A23">
              <w:rPr>
                <w:sz w:val="24"/>
                <w:szCs w:val="24"/>
              </w:rPr>
              <w:t>Expert Reviewers</w:t>
            </w:r>
          </w:p>
        </w:tc>
        <w:tc>
          <w:tcPr>
            <w:tcW w:w="2610" w:type="dxa"/>
            <w:vAlign w:val="center"/>
          </w:tcPr>
          <w:p w:rsidR="00513615" w:rsidRPr="002A44CF" w:rsidRDefault="00513615" w:rsidP="002A44CF">
            <w:pPr>
              <w:pStyle w:val="TT-TableTitle"/>
              <w:ind w:left="0" w:firstLine="0"/>
              <w:jc w:val="center"/>
              <w:rPr>
                <w:sz w:val="24"/>
                <w:szCs w:val="24"/>
              </w:rPr>
            </w:pPr>
            <w:r w:rsidRPr="000C65E9">
              <w:rPr>
                <w:color w:val="000000"/>
                <w:sz w:val="24"/>
                <w:szCs w:val="24"/>
              </w:rPr>
              <w:t>600</w:t>
            </w:r>
          </w:p>
        </w:tc>
        <w:tc>
          <w:tcPr>
            <w:tcW w:w="2160" w:type="dxa"/>
            <w:vAlign w:val="center"/>
          </w:tcPr>
          <w:p w:rsidR="00513615" w:rsidRPr="002A44CF" w:rsidRDefault="00513615" w:rsidP="005A78FC">
            <w:pPr>
              <w:pStyle w:val="TT-TableTitle"/>
              <w:ind w:left="0" w:firstLine="0"/>
              <w:jc w:val="center"/>
              <w:rPr>
                <w:sz w:val="24"/>
                <w:szCs w:val="24"/>
              </w:rPr>
            </w:pPr>
            <w:r w:rsidRPr="002A44CF">
              <w:rPr>
                <w:sz w:val="24"/>
                <w:szCs w:val="24"/>
              </w:rPr>
              <w:t>$</w:t>
            </w:r>
            <w:r w:rsidR="005A78FC">
              <w:rPr>
                <w:sz w:val="24"/>
                <w:szCs w:val="24"/>
              </w:rPr>
              <w:t>32.18</w:t>
            </w:r>
          </w:p>
        </w:tc>
        <w:tc>
          <w:tcPr>
            <w:tcW w:w="2430" w:type="dxa"/>
            <w:vAlign w:val="center"/>
          </w:tcPr>
          <w:p w:rsidR="00513615" w:rsidRPr="002A44CF" w:rsidRDefault="00513615" w:rsidP="005A78FC">
            <w:pPr>
              <w:pStyle w:val="TT-TableTitle"/>
              <w:ind w:left="0" w:firstLine="0"/>
              <w:jc w:val="center"/>
              <w:rPr>
                <w:sz w:val="24"/>
                <w:szCs w:val="24"/>
              </w:rPr>
            </w:pPr>
            <w:r w:rsidRPr="000C65E9">
              <w:rPr>
                <w:color w:val="000000"/>
                <w:sz w:val="24"/>
                <w:szCs w:val="24"/>
              </w:rPr>
              <w:t>$</w:t>
            </w:r>
            <w:r w:rsidR="005A78FC">
              <w:rPr>
                <w:color w:val="000000"/>
                <w:sz w:val="24"/>
                <w:szCs w:val="24"/>
              </w:rPr>
              <w:t>19,308.00</w:t>
            </w:r>
          </w:p>
        </w:tc>
      </w:tr>
      <w:tr w:rsidR="007E69CB" w:rsidRPr="00E61A23" w:rsidTr="000C65E9">
        <w:trPr>
          <w:trHeight w:val="494"/>
        </w:trPr>
        <w:tc>
          <w:tcPr>
            <w:tcW w:w="2700" w:type="dxa"/>
            <w:vAlign w:val="center"/>
          </w:tcPr>
          <w:p w:rsidR="007E69CB" w:rsidRPr="00E61A23" w:rsidRDefault="007E69CB" w:rsidP="003211EC">
            <w:pPr>
              <w:pStyle w:val="TT-TableTitle"/>
              <w:ind w:left="0" w:firstLine="0"/>
              <w:jc w:val="center"/>
              <w:rPr>
                <w:sz w:val="24"/>
                <w:szCs w:val="24"/>
              </w:rPr>
            </w:pPr>
            <w:r w:rsidRPr="00E61A23">
              <w:rPr>
                <w:sz w:val="24"/>
                <w:szCs w:val="24"/>
              </w:rPr>
              <w:t>Total</w:t>
            </w:r>
          </w:p>
        </w:tc>
        <w:tc>
          <w:tcPr>
            <w:tcW w:w="2610" w:type="dxa"/>
            <w:vAlign w:val="center"/>
          </w:tcPr>
          <w:p w:rsidR="007E69CB" w:rsidRPr="002A44CF" w:rsidRDefault="007E69CB" w:rsidP="002A44CF">
            <w:pPr>
              <w:pStyle w:val="TT-TableTitle"/>
              <w:ind w:left="0" w:firstLine="0"/>
              <w:jc w:val="center"/>
              <w:rPr>
                <w:sz w:val="24"/>
                <w:szCs w:val="24"/>
              </w:rPr>
            </w:pPr>
          </w:p>
        </w:tc>
        <w:tc>
          <w:tcPr>
            <w:tcW w:w="2160" w:type="dxa"/>
            <w:vAlign w:val="center"/>
          </w:tcPr>
          <w:p w:rsidR="007E69CB" w:rsidRPr="002A44CF" w:rsidRDefault="007E69CB" w:rsidP="002A44CF">
            <w:pPr>
              <w:pStyle w:val="TT-TableTitle"/>
              <w:ind w:left="0" w:firstLine="0"/>
              <w:jc w:val="center"/>
              <w:rPr>
                <w:sz w:val="24"/>
                <w:szCs w:val="24"/>
              </w:rPr>
            </w:pPr>
          </w:p>
        </w:tc>
        <w:tc>
          <w:tcPr>
            <w:tcW w:w="2430" w:type="dxa"/>
            <w:vAlign w:val="center"/>
          </w:tcPr>
          <w:p w:rsidR="007E69CB" w:rsidRPr="002A44CF" w:rsidRDefault="00A97725" w:rsidP="000C65E9">
            <w:pPr>
              <w:pStyle w:val="TT-TableTitle"/>
              <w:ind w:left="0" w:firstLine="0"/>
              <w:jc w:val="center"/>
              <w:rPr>
                <w:sz w:val="24"/>
                <w:szCs w:val="24"/>
              </w:rPr>
            </w:pPr>
            <w:r w:rsidRPr="002A44CF">
              <w:rPr>
                <w:sz w:val="24"/>
                <w:szCs w:val="24"/>
              </w:rPr>
              <w:t>$</w:t>
            </w:r>
            <w:r w:rsidR="005A78FC">
              <w:rPr>
                <w:sz w:val="24"/>
                <w:szCs w:val="24"/>
              </w:rPr>
              <w:t>28,218.00</w:t>
            </w:r>
          </w:p>
        </w:tc>
      </w:tr>
    </w:tbl>
    <w:p w:rsidR="00672D91" w:rsidRPr="00E61A23" w:rsidRDefault="00672D91" w:rsidP="001C56A6">
      <w:pPr>
        <w:pStyle w:val="a"/>
        <w:ind w:left="0"/>
        <w:rPr>
          <w:b/>
          <w:color w:val="FF0000"/>
          <w:szCs w:val="24"/>
        </w:rPr>
      </w:pPr>
    </w:p>
    <w:p w:rsidR="00165BAB" w:rsidRDefault="00165BAB">
      <w:pPr>
        <w:spacing w:line="240" w:lineRule="auto"/>
        <w:jc w:val="left"/>
        <w:rPr>
          <w:color w:val="FF0000"/>
        </w:rPr>
      </w:pPr>
      <w:r>
        <w:rPr>
          <w:color w:val="FF0000"/>
        </w:rPr>
        <w:br w:type="page"/>
      </w:r>
    </w:p>
    <w:p w:rsidR="007E69CB" w:rsidRPr="00E61A23" w:rsidRDefault="007E69CB" w:rsidP="009C04D3">
      <w:pPr>
        <w:pStyle w:val="Heading1"/>
        <w:tabs>
          <w:tab w:val="clear" w:pos="1152"/>
          <w:tab w:val="left" w:pos="810"/>
        </w:tabs>
        <w:spacing w:after="0" w:line="240" w:lineRule="auto"/>
        <w:ind w:left="0" w:firstLine="0"/>
        <w:rPr>
          <w:sz w:val="24"/>
          <w:szCs w:val="24"/>
        </w:rPr>
      </w:pPr>
      <w:r w:rsidRPr="00E61A23">
        <w:rPr>
          <w:sz w:val="24"/>
          <w:szCs w:val="24"/>
        </w:rPr>
        <w:lastRenderedPageBreak/>
        <w:t>A.13</w:t>
      </w:r>
      <w:r w:rsidRPr="00E61A23">
        <w:rPr>
          <w:sz w:val="24"/>
          <w:szCs w:val="24"/>
        </w:rPr>
        <w:tab/>
        <w:t xml:space="preserve">Estimates of Other Total Annual Cost Burden to Respondents or </w:t>
      </w:r>
      <w:proofErr w:type="spellStart"/>
      <w:r w:rsidRPr="00E61A23">
        <w:rPr>
          <w:sz w:val="24"/>
          <w:szCs w:val="24"/>
        </w:rPr>
        <w:t>Recordkeepers</w:t>
      </w:r>
      <w:proofErr w:type="spellEnd"/>
    </w:p>
    <w:p w:rsidR="00447F42" w:rsidRPr="00E61A23" w:rsidRDefault="00447F42" w:rsidP="000B4E40">
      <w:pPr>
        <w:ind w:left="720"/>
        <w:rPr>
          <w:b/>
          <w:color w:val="FF0000"/>
        </w:rPr>
      </w:pPr>
    </w:p>
    <w:p w:rsidR="007E69CB" w:rsidRDefault="007E69CB" w:rsidP="007E69CB">
      <w:pPr>
        <w:pStyle w:val="P1-StandPara"/>
        <w:rPr>
          <w:sz w:val="24"/>
          <w:szCs w:val="24"/>
        </w:rPr>
      </w:pPr>
      <w:bookmarkStart w:id="51" w:name="_Toc443881757"/>
      <w:bookmarkStart w:id="52" w:name="_Toc451592244"/>
      <w:bookmarkStart w:id="53" w:name="_Toc5610285"/>
      <w:bookmarkStart w:id="54" w:name="_Toc99178791"/>
      <w:r w:rsidRPr="00E61A23">
        <w:rPr>
          <w:sz w:val="24"/>
          <w:szCs w:val="24"/>
        </w:rPr>
        <w:t xml:space="preserve">There are no costs to respondents </w:t>
      </w:r>
      <w:r w:rsidR="00A5252B">
        <w:rPr>
          <w:sz w:val="24"/>
          <w:szCs w:val="24"/>
        </w:rPr>
        <w:t>.</w:t>
      </w:r>
      <w:r w:rsidRPr="00E61A23">
        <w:rPr>
          <w:sz w:val="24"/>
          <w:szCs w:val="24"/>
        </w:rPr>
        <w:t xml:space="preserve"> There are no operating, maintenance or capital costs associated with the collection.</w:t>
      </w:r>
    </w:p>
    <w:p w:rsidR="00165BAB" w:rsidRPr="00E61A23" w:rsidRDefault="00165BAB" w:rsidP="007E69CB">
      <w:pPr>
        <w:pStyle w:val="P1-StandPara"/>
        <w:rPr>
          <w:sz w:val="24"/>
          <w:szCs w:val="24"/>
        </w:rPr>
      </w:pPr>
    </w:p>
    <w:p w:rsidR="00EC1DB1" w:rsidRPr="00E61A23" w:rsidRDefault="004B4AEA" w:rsidP="004D5821">
      <w:pPr>
        <w:pStyle w:val="Heading2"/>
        <w:tabs>
          <w:tab w:val="clear" w:pos="1152"/>
          <w:tab w:val="left" w:pos="720"/>
        </w:tabs>
        <w:spacing w:after="0" w:line="480" w:lineRule="auto"/>
        <w:ind w:left="0" w:firstLine="0"/>
        <w:rPr>
          <w:sz w:val="24"/>
          <w:szCs w:val="24"/>
        </w:rPr>
      </w:pPr>
      <w:r w:rsidRPr="00E61A23">
        <w:rPr>
          <w:sz w:val="24"/>
          <w:szCs w:val="24"/>
        </w:rPr>
        <w:t>A.</w:t>
      </w:r>
      <w:r w:rsidR="008D20C5" w:rsidRPr="00E61A23">
        <w:rPr>
          <w:sz w:val="24"/>
          <w:szCs w:val="24"/>
        </w:rPr>
        <w:t>14</w:t>
      </w:r>
      <w:r w:rsidR="008D20C5" w:rsidRPr="00E61A23">
        <w:rPr>
          <w:sz w:val="24"/>
          <w:szCs w:val="24"/>
        </w:rPr>
        <w:tab/>
        <w:t>Annualized Cost to the Federal Government</w:t>
      </w:r>
      <w:bookmarkEnd w:id="51"/>
      <w:bookmarkEnd w:id="52"/>
      <w:bookmarkEnd w:id="53"/>
      <w:bookmarkEnd w:id="54"/>
      <w:r w:rsidR="008D20C5" w:rsidRPr="00E61A23">
        <w:rPr>
          <w:sz w:val="24"/>
          <w:szCs w:val="24"/>
        </w:rPr>
        <w:t xml:space="preserve">  </w:t>
      </w:r>
    </w:p>
    <w:p w:rsidR="00872C26" w:rsidRDefault="000572BE" w:rsidP="00872C26">
      <w:pPr>
        <w:pStyle w:val="P1-StandPara"/>
        <w:rPr>
          <w:sz w:val="24"/>
          <w:szCs w:val="24"/>
        </w:rPr>
      </w:pPr>
      <w:r w:rsidRPr="00E61A23">
        <w:rPr>
          <w:sz w:val="24"/>
          <w:szCs w:val="24"/>
        </w:rPr>
        <w:t>The annual cost to the federal government is $</w:t>
      </w:r>
      <w:r w:rsidR="00483B2B">
        <w:rPr>
          <w:sz w:val="24"/>
          <w:szCs w:val="24"/>
        </w:rPr>
        <w:t>76,533</w:t>
      </w:r>
      <w:r w:rsidRPr="00E61A23">
        <w:rPr>
          <w:sz w:val="24"/>
          <w:szCs w:val="24"/>
        </w:rPr>
        <w:t xml:space="preserve"> (Table A.14-1). The annual contractor costs for this evaluation are $</w:t>
      </w:r>
      <w:r w:rsidR="003669F2">
        <w:rPr>
          <w:sz w:val="24"/>
          <w:szCs w:val="24"/>
        </w:rPr>
        <w:t>6</w:t>
      </w:r>
      <w:r w:rsidRPr="00E61A23">
        <w:rPr>
          <w:sz w:val="24"/>
          <w:szCs w:val="24"/>
        </w:rPr>
        <w:t>0,000.  These costs include study design and analysis plan and instruments, data collection, data cleaning, summary of results and final report. The annual costs of Federal employees for overseeing and coordinating this evaluation are estimated to be $</w:t>
      </w:r>
      <w:r w:rsidR="003669F2">
        <w:rPr>
          <w:sz w:val="24"/>
          <w:szCs w:val="24"/>
        </w:rPr>
        <w:t>16,532.50</w:t>
      </w:r>
      <w:r w:rsidRPr="00E61A23">
        <w:rPr>
          <w:sz w:val="24"/>
          <w:szCs w:val="24"/>
        </w:rPr>
        <w:t xml:space="preserve">.  These costs are </w:t>
      </w:r>
      <w:r w:rsidRPr="007E6D10">
        <w:rPr>
          <w:sz w:val="24"/>
          <w:szCs w:val="24"/>
        </w:rPr>
        <w:t xml:space="preserve">based </w:t>
      </w:r>
      <w:r w:rsidR="007879FC">
        <w:rPr>
          <w:sz w:val="24"/>
          <w:szCs w:val="24"/>
        </w:rPr>
        <w:t xml:space="preserve">on </w:t>
      </w:r>
      <w:r w:rsidR="007879FC" w:rsidRPr="000375CD">
        <w:rPr>
          <w:sz w:val="24"/>
          <w:szCs w:val="24"/>
        </w:rPr>
        <w:t>10</w:t>
      </w:r>
      <w:r w:rsidR="007879FC">
        <w:rPr>
          <w:sz w:val="24"/>
          <w:szCs w:val="24"/>
        </w:rPr>
        <w:t xml:space="preserve">% of the Health Scientist Administrator’s time and </w:t>
      </w:r>
      <w:r w:rsidR="007879FC" w:rsidRPr="000375CD">
        <w:rPr>
          <w:sz w:val="24"/>
          <w:szCs w:val="24"/>
        </w:rPr>
        <w:t>10</w:t>
      </w:r>
      <w:r w:rsidR="008332DB" w:rsidRPr="007E6D10">
        <w:rPr>
          <w:sz w:val="24"/>
          <w:szCs w:val="24"/>
        </w:rPr>
        <w:t>% of a Program Analyst’s time</w:t>
      </w:r>
      <w:r w:rsidR="003669F2">
        <w:rPr>
          <w:sz w:val="24"/>
          <w:szCs w:val="24"/>
        </w:rPr>
        <w:t>, using the Federal General Schedule Salary Table for 2015</w:t>
      </w:r>
      <w:r w:rsidRPr="00E61A23">
        <w:rPr>
          <w:sz w:val="24"/>
          <w:szCs w:val="24"/>
        </w:rPr>
        <w:t xml:space="preserve">. The total and annualized costs for this one-year request are outlined below. </w:t>
      </w:r>
    </w:p>
    <w:p w:rsidR="000572BE" w:rsidRPr="00872C26" w:rsidRDefault="000572BE" w:rsidP="00872C26">
      <w:pPr>
        <w:pStyle w:val="P1-StandPara"/>
        <w:ind w:firstLine="0"/>
        <w:rPr>
          <w:sz w:val="24"/>
          <w:szCs w:val="24"/>
        </w:rPr>
      </w:pPr>
      <w:r w:rsidRPr="00872C26">
        <w:rPr>
          <w:sz w:val="24"/>
          <w:szCs w:val="24"/>
        </w:rPr>
        <w:t>Table 14-1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1"/>
        <w:gridCol w:w="1627"/>
        <w:gridCol w:w="2516"/>
        <w:gridCol w:w="1460"/>
        <w:gridCol w:w="1622"/>
      </w:tblGrid>
      <w:tr w:rsidR="000572BE" w:rsidRPr="00E61A23" w:rsidTr="000375CD">
        <w:trPr>
          <w:trHeight w:val="440"/>
        </w:trPr>
        <w:tc>
          <w:tcPr>
            <w:tcW w:w="2351" w:type="dxa"/>
            <w:shd w:val="clear" w:color="auto" w:fill="auto"/>
            <w:vAlign w:val="center"/>
          </w:tcPr>
          <w:p w:rsidR="000572BE" w:rsidRPr="00E61A23" w:rsidRDefault="000572BE" w:rsidP="00DE2AC4">
            <w:pPr>
              <w:jc w:val="center"/>
              <w:rPr>
                <w:rFonts w:eastAsia="Calibri"/>
                <w:b/>
                <w:sz w:val="24"/>
                <w:szCs w:val="24"/>
              </w:rPr>
            </w:pPr>
            <w:r w:rsidRPr="00E61A23">
              <w:rPr>
                <w:rFonts w:eastAsia="Calibri"/>
                <w:b/>
                <w:sz w:val="24"/>
                <w:szCs w:val="24"/>
              </w:rPr>
              <w:t>NCI Personnel</w:t>
            </w:r>
          </w:p>
        </w:tc>
        <w:tc>
          <w:tcPr>
            <w:tcW w:w="1627" w:type="dxa"/>
            <w:shd w:val="clear" w:color="auto" w:fill="auto"/>
            <w:vAlign w:val="center"/>
          </w:tcPr>
          <w:p w:rsidR="000572BE" w:rsidRPr="00E61A23" w:rsidRDefault="000572BE" w:rsidP="00DE2AC4">
            <w:pPr>
              <w:jc w:val="center"/>
              <w:rPr>
                <w:rFonts w:eastAsia="Calibri"/>
                <w:b/>
                <w:sz w:val="24"/>
                <w:szCs w:val="24"/>
              </w:rPr>
            </w:pPr>
            <w:r w:rsidRPr="00E61A23">
              <w:rPr>
                <w:rFonts w:eastAsia="Calibri"/>
                <w:b/>
                <w:sz w:val="24"/>
                <w:szCs w:val="24"/>
              </w:rPr>
              <w:t>Grade/Step</w:t>
            </w:r>
          </w:p>
        </w:tc>
        <w:tc>
          <w:tcPr>
            <w:tcW w:w="2516" w:type="dxa"/>
            <w:shd w:val="clear" w:color="auto" w:fill="auto"/>
            <w:vAlign w:val="center"/>
          </w:tcPr>
          <w:p w:rsidR="000572BE" w:rsidRPr="00E61A23" w:rsidRDefault="000572BE" w:rsidP="00DE2AC4">
            <w:pPr>
              <w:jc w:val="center"/>
              <w:rPr>
                <w:rFonts w:eastAsia="Calibri"/>
                <w:b/>
                <w:sz w:val="24"/>
                <w:szCs w:val="24"/>
              </w:rPr>
            </w:pPr>
            <w:r w:rsidRPr="00E61A23">
              <w:rPr>
                <w:rFonts w:eastAsia="Calibri"/>
                <w:b/>
                <w:sz w:val="24"/>
                <w:szCs w:val="24"/>
              </w:rPr>
              <w:t>Annual Salary</w:t>
            </w:r>
          </w:p>
        </w:tc>
        <w:tc>
          <w:tcPr>
            <w:tcW w:w="1460" w:type="dxa"/>
            <w:shd w:val="clear" w:color="auto" w:fill="auto"/>
            <w:vAlign w:val="center"/>
          </w:tcPr>
          <w:p w:rsidR="000572BE" w:rsidRPr="00E61A23" w:rsidRDefault="000572BE" w:rsidP="00DE2AC4">
            <w:pPr>
              <w:jc w:val="center"/>
              <w:rPr>
                <w:rFonts w:eastAsia="Calibri"/>
                <w:b/>
                <w:sz w:val="24"/>
                <w:szCs w:val="24"/>
              </w:rPr>
            </w:pPr>
            <w:r w:rsidRPr="00E61A23">
              <w:rPr>
                <w:rFonts w:eastAsia="Calibri"/>
                <w:b/>
                <w:sz w:val="24"/>
                <w:szCs w:val="24"/>
              </w:rPr>
              <w:t>Percent time</w:t>
            </w:r>
          </w:p>
        </w:tc>
        <w:tc>
          <w:tcPr>
            <w:tcW w:w="1622" w:type="dxa"/>
            <w:shd w:val="clear" w:color="auto" w:fill="auto"/>
            <w:vAlign w:val="center"/>
          </w:tcPr>
          <w:p w:rsidR="000572BE" w:rsidRPr="00E61A23" w:rsidRDefault="000572BE" w:rsidP="00DE2AC4">
            <w:pPr>
              <w:jc w:val="center"/>
              <w:rPr>
                <w:rFonts w:eastAsia="Calibri"/>
                <w:b/>
                <w:sz w:val="24"/>
                <w:szCs w:val="24"/>
              </w:rPr>
            </w:pPr>
            <w:r w:rsidRPr="00E61A23">
              <w:rPr>
                <w:rFonts w:eastAsia="Calibri"/>
                <w:b/>
                <w:sz w:val="24"/>
                <w:szCs w:val="24"/>
              </w:rPr>
              <w:t>Total Cost</w:t>
            </w:r>
          </w:p>
        </w:tc>
      </w:tr>
      <w:tr w:rsidR="000375CD" w:rsidRPr="00E61A23" w:rsidTr="000375CD">
        <w:tc>
          <w:tcPr>
            <w:tcW w:w="2351" w:type="dxa"/>
            <w:shd w:val="clear" w:color="auto" w:fill="auto"/>
            <w:vAlign w:val="center"/>
          </w:tcPr>
          <w:p w:rsidR="000375CD" w:rsidRPr="00E61A23" w:rsidRDefault="000375CD" w:rsidP="000375CD">
            <w:pPr>
              <w:jc w:val="left"/>
              <w:rPr>
                <w:rFonts w:eastAsia="Calibri"/>
                <w:sz w:val="24"/>
                <w:szCs w:val="24"/>
              </w:rPr>
            </w:pPr>
            <w:r w:rsidRPr="00E61A23">
              <w:rPr>
                <w:rFonts w:eastAsia="Calibri"/>
                <w:sz w:val="24"/>
                <w:szCs w:val="24"/>
              </w:rPr>
              <w:t>Health Scientist Administrator</w:t>
            </w:r>
          </w:p>
        </w:tc>
        <w:tc>
          <w:tcPr>
            <w:tcW w:w="1627" w:type="dxa"/>
            <w:shd w:val="clear" w:color="auto" w:fill="auto"/>
            <w:vAlign w:val="center"/>
          </w:tcPr>
          <w:p w:rsidR="000375CD" w:rsidRPr="000375CD" w:rsidRDefault="000375CD" w:rsidP="00DE2AC4">
            <w:pPr>
              <w:jc w:val="center"/>
              <w:rPr>
                <w:rFonts w:eastAsia="Calibri"/>
                <w:sz w:val="24"/>
                <w:szCs w:val="24"/>
              </w:rPr>
            </w:pPr>
            <w:r w:rsidRPr="000375CD">
              <w:rPr>
                <w:rFonts w:eastAsia="Calibri"/>
                <w:sz w:val="24"/>
                <w:szCs w:val="24"/>
              </w:rPr>
              <w:t>14/1</w:t>
            </w:r>
          </w:p>
        </w:tc>
        <w:tc>
          <w:tcPr>
            <w:tcW w:w="2516" w:type="dxa"/>
            <w:shd w:val="clear" w:color="auto" w:fill="auto"/>
            <w:vAlign w:val="center"/>
          </w:tcPr>
          <w:p w:rsidR="000375CD" w:rsidRPr="000375CD" w:rsidRDefault="000375CD" w:rsidP="000572BE">
            <w:pPr>
              <w:jc w:val="center"/>
              <w:rPr>
                <w:rFonts w:eastAsia="Calibri"/>
                <w:sz w:val="24"/>
                <w:szCs w:val="24"/>
              </w:rPr>
            </w:pPr>
            <w:r w:rsidRPr="000375CD">
              <w:rPr>
                <w:color w:val="000000"/>
                <w:sz w:val="24"/>
                <w:szCs w:val="24"/>
              </w:rPr>
              <w:t>$107,325.00</w:t>
            </w:r>
          </w:p>
        </w:tc>
        <w:tc>
          <w:tcPr>
            <w:tcW w:w="1460" w:type="dxa"/>
            <w:shd w:val="clear" w:color="auto" w:fill="auto"/>
            <w:vAlign w:val="center"/>
          </w:tcPr>
          <w:p w:rsidR="000375CD" w:rsidRPr="003669F2" w:rsidRDefault="000375CD" w:rsidP="00DE2AC4">
            <w:pPr>
              <w:jc w:val="center"/>
              <w:rPr>
                <w:rFonts w:eastAsia="Calibri"/>
                <w:sz w:val="24"/>
                <w:szCs w:val="24"/>
              </w:rPr>
            </w:pPr>
            <w:r w:rsidRPr="00483B2B">
              <w:rPr>
                <w:rFonts w:eastAsia="Calibri"/>
                <w:sz w:val="24"/>
                <w:szCs w:val="24"/>
              </w:rPr>
              <w:t>10</w:t>
            </w:r>
            <w:r w:rsidRPr="003669F2">
              <w:rPr>
                <w:rFonts w:eastAsia="Calibri"/>
                <w:sz w:val="24"/>
                <w:szCs w:val="24"/>
              </w:rPr>
              <w:t>%</w:t>
            </w:r>
          </w:p>
        </w:tc>
        <w:tc>
          <w:tcPr>
            <w:tcW w:w="1622" w:type="dxa"/>
            <w:shd w:val="clear" w:color="auto" w:fill="auto"/>
            <w:vAlign w:val="center"/>
          </w:tcPr>
          <w:p w:rsidR="000375CD" w:rsidRPr="000375CD" w:rsidRDefault="000375CD" w:rsidP="003D4F0F">
            <w:pPr>
              <w:jc w:val="center"/>
              <w:rPr>
                <w:rFonts w:eastAsia="Calibri"/>
                <w:sz w:val="24"/>
                <w:szCs w:val="24"/>
              </w:rPr>
            </w:pPr>
            <w:r w:rsidRPr="000375CD">
              <w:rPr>
                <w:color w:val="000000"/>
                <w:sz w:val="24"/>
                <w:szCs w:val="24"/>
              </w:rPr>
              <w:t>$10,732.50</w:t>
            </w:r>
          </w:p>
        </w:tc>
      </w:tr>
      <w:tr w:rsidR="000375CD" w:rsidRPr="00E61A23" w:rsidTr="000375CD">
        <w:tc>
          <w:tcPr>
            <w:tcW w:w="2351" w:type="dxa"/>
            <w:shd w:val="clear" w:color="auto" w:fill="auto"/>
            <w:vAlign w:val="center"/>
          </w:tcPr>
          <w:p w:rsidR="000375CD" w:rsidRPr="00E61A23" w:rsidRDefault="000375CD" w:rsidP="000375CD">
            <w:pPr>
              <w:jc w:val="left"/>
              <w:rPr>
                <w:rFonts w:eastAsia="Calibri"/>
                <w:sz w:val="24"/>
                <w:szCs w:val="24"/>
              </w:rPr>
            </w:pPr>
            <w:r w:rsidRPr="00E61A23">
              <w:rPr>
                <w:rFonts w:eastAsia="Calibri"/>
                <w:sz w:val="24"/>
                <w:szCs w:val="24"/>
              </w:rPr>
              <w:t>Program Analyst</w:t>
            </w:r>
          </w:p>
        </w:tc>
        <w:tc>
          <w:tcPr>
            <w:tcW w:w="1627" w:type="dxa"/>
            <w:shd w:val="clear" w:color="auto" w:fill="auto"/>
            <w:vAlign w:val="center"/>
          </w:tcPr>
          <w:p w:rsidR="000375CD" w:rsidRPr="000375CD" w:rsidRDefault="000375CD" w:rsidP="00DE2AC4">
            <w:pPr>
              <w:jc w:val="center"/>
              <w:rPr>
                <w:rFonts w:eastAsia="Calibri"/>
                <w:sz w:val="24"/>
                <w:szCs w:val="24"/>
              </w:rPr>
            </w:pPr>
            <w:r w:rsidRPr="000375CD">
              <w:rPr>
                <w:rFonts w:eastAsia="Calibri"/>
                <w:sz w:val="24"/>
                <w:szCs w:val="24"/>
              </w:rPr>
              <w:t>10/1</w:t>
            </w:r>
          </w:p>
        </w:tc>
        <w:tc>
          <w:tcPr>
            <w:tcW w:w="2516" w:type="dxa"/>
            <w:shd w:val="clear" w:color="auto" w:fill="auto"/>
            <w:vAlign w:val="center"/>
          </w:tcPr>
          <w:p w:rsidR="000375CD" w:rsidRPr="000375CD" w:rsidRDefault="000375CD" w:rsidP="000572BE">
            <w:pPr>
              <w:jc w:val="center"/>
              <w:rPr>
                <w:rFonts w:eastAsia="Calibri"/>
                <w:sz w:val="24"/>
                <w:szCs w:val="24"/>
              </w:rPr>
            </w:pPr>
            <w:r w:rsidRPr="000375CD">
              <w:rPr>
                <w:color w:val="000000"/>
                <w:sz w:val="24"/>
                <w:szCs w:val="24"/>
              </w:rPr>
              <w:t>$58,000.00</w:t>
            </w:r>
          </w:p>
        </w:tc>
        <w:tc>
          <w:tcPr>
            <w:tcW w:w="1460" w:type="dxa"/>
            <w:shd w:val="clear" w:color="auto" w:fill="auto"/>
            <w:vAlign w:val="center"/>
          </w:tcPr>
          <w:p w:rsidR="000375CD" w:rsidRPr="003669F2" w:rsidRDefault="000375CD" w:rsidP="00DE2AC4">
            <w:pPr>
              <w:jc w:val="center"/>
              <w:rPr>
                <w:rFonts w:eastAsia="Calibri"/>
                <w:sz w:val="24"/>
                <w:szCs w:val="24"/>
              </w:rPr>
            </w:pPr>
            <w:r w:rsidRPr="00483B2B">
              <w:rPr>
                <w:rFonts w:eastAsia="Calibri"/>
                <w:sz w:val="24"/>
                <w:szCs w:val="24"/>
              </w:rPr>
              <w:t>10</w:t>
            </w:r>
            <w:r w:rsidRPr="003669F2">
              <w:rPr>
                <w:rFonts w:eastAsia="Calibri"/>
                <w:sz w:val="24"/>
                <w:szCs w:val="24"/>
              </w:rPr>
              <w:t>%</w:t>
            </w:r>
          </w:p>
        </w:tc>
        <w:tc>
          <w:tcPr>
            <w:tcW w:w="1622" w:type="dxa"/>
            <w:shd w:val="clear" w:color="auto" w:fill="auto"/>
            <w:vAlign w:val="center"/>
          </w:tcPr>
          <w:p w:rsidR="000375CD" w:rsidRPr="000375CD" w:rsidRDefault="000375CD" w:rsidP="003D4F0F">
            <w:pPr>
              <w:jc w:val="center"/>
              <w:rPr>
                <w:rFonts w:eastAsia="Calibri"/>
                <w:sz w:val="24"/>
                <w:szCs w:val="24"/>
              </w:rPr>
            </w:pPr>
            <w:r w:rsidRPr="000375CD">
              <w:rPr>
                <w:color w:val="000000"/>
                <w:sz w:val="24"/>
                <w:szCs w:val="24"/>
              </w:rPr>
              <w:t>$5,800.00</w:t>
            </w:r>
          </w:p>
        </w:tc>
      </w:tr>
      <w:tr w:rsidR="000375CD" w:rsidRPr="00E61A23" w:rsidTr="000375CD">
        <w:tc>
          <w:tcPr>
            <w:tcW w:w="7954" w:type="dxa"/>
            <w:gridSpan w:val="4"/>
            <w:shd w:val="clear" w:color="auto" w:fill="auto"/>
          </w:tcPr>
          <w:p w:rsidR="000375CD" w:rsidRPr="00E61A23" w:rsidRDefault="000375CD" w:rsidP="00DE2AC4">
            <w:pPr>
              <w:jc w:val="right"/>
              <w:rPr>
                <w:rFonts w:eastAsia="Calibri"/>
                <w:sz w:val="24"/>
                <w:szCs w:val="24"/>
              </w:rPr>
            </w:pPr>
            <w:r w:rsidRPr="00E61A23">
              <w:rPr>
                <w:rFonts w:eastAsia="Calibri"/>
                <w:sz w:val="24"/>
                <w:szCs w:val="24"/>
              </w:rPr>
              <w:t>Total government personnel costs</w:t>
            </w:r>
          </w:p>
        </w:tc>
        <w:tc>
          <w:tcPr>
            <w:tcW w:w="1622" w:type="dxa"/>
            <w:shd w:val="clear" w:color="auto" w:fill="auto"/>
            <w:vAlign w:val="center"/>
          </w:tcPr>
          <w:p w:rsidR="000375CD" w:rsidRPr="00E61A23" w:rsidRDefault="000375CD" w:rsidP="000375CD">
            <w:pPr>
              <w:jc w:val="center"/>
              <w:rPr>
                <w:rFonts w:eastAsia="Calibri"/>
                <w:sz w:val="24"/>
                <w:szCs w:val="24"/>
              </w:rPr>
            </w:pPr>
            <w:r w:rsidRPr="00E61A23">
              <w:rPr>
                <w:rFonts w:eastAsia="Calibri"/>
                <w:sz w:val="24"/>
                <w:szCs w:val="24"/>
              </w:rPr>
              <w:t>$16,</w:t>
            </w:r>
            <w:r>
              <w:rPr>
                <w:rFonts w:eastAsia="Calibri"/>
                <w:sz w:val="24"/>
                <w:szCs w:val="24"/>
              </w:rPr>
              <w:t>532</w:t>
            </w:r>
            <w:r w:rsidR="003669F2">
              <w:rPr>
                <w:rFonts w:eastAsia="Calibri"/>
                <w:sz w:val="24"/>
                <w:szCs w:val="24"/>
              </w:rPr>
              <w:t>.50</w:t>
            </w:r>
          </w:p>
        </w:tc>
      </w:tr>
      <w:tr w:rsidR="000572BE" w:rsidRPr="00E61A23" w:rsidTr="000375CD">
        <w:tc>
          <w:tcPr>
            <w:tcW w:w="7954" w:type="dxa"/>
            <w:gridSpan w:val="4"/>
            <w:shd w:val="clear" w:color="auto" w:fill="auto"/>
          </w:tcPr>
          <w:p w:rsidR="000572BE" w:rsidRPr="00E61A23" w:rsidRDefault="000572BE" w:rsidP="00DE2AC4">
            <w:pPr>
              <w:jc w:val="right"/>
              <w:rPr>
                <w:rFonts w:eastAsia="Calibri"/>
                <w:sz w:val="24"/>
                <w:szCs w:val="24"/>
              </w:rPr>
            </w:pPr>
            <w:r w:rsidRPr="00E61A23">
              <w:rPr>
                <w:rFonts w:eastAsia="Calibri"/>
                <w:sz w:val="24"/>
                <w:szCs w:val="24"/>
              </w:rPr>
              <w:t>Contractor costs</w:t>
            </w:r>
          </w:p>
        </w:tc>
        <w:tc>
          <w:tcPr>
            <w:tcW w:w="1622" w:type="dxa"/>
            <w:shd w:val="clear" w:color="auto" w:fill="auto"/>
            <w:vAlign w:val="center"/>
          </w:tcPr>
          <w:p w:rsidR="000572BE" w:rsidRPr="00E61A23" w:rsidRDefault="000572BE" w:rsidP="00DE2AC4">
            <w:pPr>
              <w:jc w:val="center"/>
              <w:rPr>
                <w:rFonts w:eastAsia="Calibri"/>
                <w:color w:val="000000"/>
                <w:sz w:val="24"/>
                <w:szCs w:val="24"/>
              </w:rPr>
            </w:pPr>
            <w:r w:rsidRPr="00E61A23">
              <w:rPr>
                <w:rFonts w:eastAsia="Calibri"/>
                <w:color w:val="000000"/>
                <w:sz w:val="24"/>
                <w:szCs w:val="24"/>
              </w:rPr>
              <w:t>$</w:t>
            </w:r>
            <w:r w:rsidR="007E6D10">
              <w:rPr>
                <w:rFonts w:eastAsia="Calibri"/>
                <w:color w:val="000000"/>
                <w:sz w:val="24"/>
                <w:szCs w:val="24"/>
              </w:rPr>
              <w:t>6</w:t>
            </w:r>
            <w:r w:rsidRPr="00E61A23">
              <w:rPr>
                <w:rFonts w:eastAsia="Calibri"/>
                <w:color w:val="000000"/>
                <w:sz w:val="24"/>
                <w:szCs w:val="24"/>
              </w:rPr>
              <w:t>0,000</w:t>
            </w:r>
            <w:r w:rsidR="003669F2">
              <w:rPr>
                <w:rFonts w:eastAsia="Calibri"/>
                <w:color w:val="000000"/>
                <w:sz w:val="24"/>
                <w:szCs w:val="24"/>
              </w:rPr>
              <w:t>.00</w:t>
            </w:r>
          </w:p>
        </w:tc>
      </w:tr>
      <w:tr w:rsidR="000572BE" w:rsidRPr="00E61A23" w:rsidTr="000375CD">
        <w:tc>
          <w:tcPr>
            <w:tcW w:w="7954" w:type="dxa"/>
            <w:gridSpan w:val="4"/>
            <w:shd w:val="clear" w:color="auto" w:fill="auto"/>
          </w:tcPr>
          <w:p w:rsidR="000572BE" w:rsidRPr="00E61A23" w:rsidRDefault="000572BE" w:rsidP="00DE2AC4">
            <w:pPr>
              <w:jc w:val="right"/>
              <w:rPr>
                <w:rFonts w:eastAsia="Calibri"/>
                <w:b/>
                <w:sz w:val="24"/>
                <w:szCs w:val="24"/>
              </w:rPr>
            </w:pPr>
            <w:r w:rsidRPr="00E61A23">
              <w:rPr>
                <w:rFonts w:eastAsia="Calibri"/>
                <w:b/>
                <w:sz w:val="24"/>
                <w:szCs w:val="24"/>
              </w:rPr>
              <w:t xml:space="preserve">Annual cost to the government </w:t>
            </w:r>
          </w:p>
        </w:tc>
        <w:tc>
          <w:tcPr>
            <w:tcW w:w="1622" w:type="dxa"/>
            <w:shd w:val="clear" w:color="auto" w:fill="auto"/>
            <w:vAlign w:val="center"/>
          </w:tcPr>
          <w:p w:rsidR="000572BE" w:rsidRPr="00E61A23" w:rsidRDefault="000572BE" w:rsidP="000375CD">
            <w:pPr>
              <w:jc w:val="center"/>
              <w:rPr>
                <w:rFonts w:eastAsia="Calibri"/>
                <w:b/>
                <w:color w:val="000000"/>
                <w:sz w:val="24"/>
                <w:szCs w:val="24"/>
              </w:rPr>
            </w:pPr>
            <w:r w:rsidRPr="00E61A23">
              <w:rPr>
                <w:rFonts w:eastAsia="Calibri"/>
                <w:b/>
                <w:color w:val="000000"/>
                <w:sz w:val="24"/>
                <w:szCs w:val="24"/>
              </w:rPr>
              <w:t>$</w:t>
            </w:r>
            <w:r w:rsidR="000375CD">
              <w:rPr>
                <w:rFonts w:eastAsia="Calibri"/>
                <w:b/>
                <w:color w:val="000000"/>
                <w:sz w:val="24"/>
                <w:szCs w:val="24"/>
              </w:rPr>
              <w:t>76,532</w:t>
            </w:r>
            <w:r w:rsidR="003669F2">
              <w:rPr>
                <w:rFonts w:eastAsia="Calibri"/>
                <w:b/>
                <w:color w:val="000000"/>
                <w:sz w:val="24"/>
                <w:szCs w:val="24"/>
              </w:rPr>
              <w:t>.50</w:t>
            </w:r>
          </w:p>
        </w:tc>
      </w:tr>
    </w:tbl>
    <w:p w:rsidR="007C6087" w:rsidRDefault="007C6087" w:rsidP="003971FD">
      <w:pPr>
        <w:pStyle w:val="P1-StandPara"/>
        <w:ind w:firstLine="0"/>
        <w:rPr>
          <w:b/>
          <w:bCs/>
          <w:color w:val="FF0000"/>
          <w:sz w:val="24"/>
          <w:szCs w:val="24"/>
        </w:rPr>
      </w:pPr>
    </w:p>
    <w:p w:rsidR="00165BAB" w:rsidRPr="00E61A23" w:rsidRDefault="00165BAB" w:rsidP="003971FD">
      <w:pPr>
        <w:pStyle w:val="P1-StandPara"/>
        <w:ind w:firstLine="0"/>
        <w:rPr>
          <w:b/>
          <w:bCs/>
          <w:color w:val="FF0000"/>
          <w:sz w:val="24"/>
          <w:szCs w:val="24"/>
        </w:rPr>
      </w:pPr>
    </w:p>
    <w:p w:rsidR="00E45B61" w:rsidRPr="00E61A23" w:rsidRDefault="004B4AEA" w:rsidP="008D20FB">
      <w:pPr>
        <w:pStyle w:val="Heading2"/>
        <w:tabs>
          <w:tab w:val="clear" w:pos="1152"/>
          <w:tab w:val="left" w:pos="720"/>
        </w:tabs>
        <w:spacing w:after="0" w:line="480" w:lineRule="auto"/>
        <w:ind w:left="0" w:firstLine="0"/>
        <w:rPr>
          <w:sz w:val="24"/>
          <w:szCs w:val="24"/>
        </w:rPr>
      </w:pPr>
      <w:bookmarkStart w:id="55" w:name="_Toc443881758"/>
      <w:bookmarkStart w:id="56" w:name="_Toc451592245"/>
      <w:bookmarkStart w:id="57" w:name="_Toc5610286"/>
      <w:bookmarkStart w:id="58" w:name="_Toc99178792"/>
      <w:r w:rsidRPr="00E61A23">
        <w:rPr>
          <w:sz w:val="24"/>
          <w:szCs w:val="24"/>
        </w:rPr>
        <w:t>A.</w:t>
      </w:r>
      <w:r w:rsidR="008D20C5" w:rsidRPr="00E61A23">
        <w:rPr>
          <w:sz w:val="24"/>
          <w:szCs w:val="24"/>
        </w:rPr>
        <w:t>15</w:t>
      </w:r>
      <w:r w:rsidR="008D20C5" w:rsidRPr="00E61A23">
        <w:rPr>
          <w:sz w:val="24"/>
          <w:szCs w:val="24"/>
        </w:rPr>
        <w:tab/>
        <w:t>Explanation for Program Changes or Adjustments</w:t>
      </w:r>
      <w:bookmarkEnd w:id="55"/>
      <w:bookmarkEnd w:id="56"/>
      <w:bookmarkEnd w:id="57"/>
      <w:bookmarkEnd w:id="58"/>
    </w:p>
    <w:p w:rsidR="00E45B61" w:rsidRPr="00E61A23" w:rsidRDefault="00E45B61" w:rsidP="002E0F59">
      <w:pPr>
        <w:spacing w:line="480" w:lineRule="auto"/>
        <w:ind w:firstLine="720"/>
        <w:rPr>
          <w:color w:val="000000" w:themeColor="text1"/>
          <w:sz w:val="24"/>
          <w:szCs w:val="24"/>
        </w:rPr>
      </w:pPr>
      <w:r w:rsidRPr="00E61A23">
        <w:rPr>
          <w:color w:val="000000" w:themeColor="text1"/>
          <w:sz w:val="24"/>
          <w:szCs w:val="24"/>
        </w:rPr>
        <w:t xml:space="preserve">This is new </w:t>
      </w:r>
      <w:r w:rsidR="00AC2C5C" w:rsidRPr="00E61A23">
        <w:rPr>
          <w:color w:val="000000" w:themeColor="text1"/>
          <w:sz w:val="24"/>
          <w:szCs w:val="24"/>
        </w:rPr>
        <w:t xml:space="preserve">information </w:t>
      </w:r>
      <w:r w:rsidRPr="00E61A23">
        <w:rPr>
          <w:color w:val="000000" w:themeColor="text1"/>
          <w:sz w:val="24"/>
          <w:szCs w:val="24"/>
        </w:rPr>
        <w:t xml:space="preserve">collection.  </w:t>
      </w:r>
    </w:p>
    <w:p w:rsidR="009C04D3" w:rsidRDefault="009C04D3" w:rsidP="004D5821">
      <w:pPr>
        <w:pStyle w:val="Heading2"/>
        <w:tabs>
          <w:tab w:val="clear" w:pos="1152"/>
          <w:tab w:val="left" w:pos="720"/>
        </w:tabs>
        <w:spacing w:after="0" w:line="480" w:lineRule="auto"/>
        <w:ind w:left="0" w:firstLine="0"/>
        <w:rPr>
          <w:sz w:val="24"/>
          <w:szCs w:val="24"/>
        </w:rPr>
      </w:pPr>
      <w:bookmarkStart w:id="59" w:name="_Toc443881759"/>
      <w:bookmarkStart w:id="60" w:name="_Toc451592246"/>
      <w:bookmarkStart w:id="61" w:name="_Toc5610287"/>
      <w:bookmarkStart w:id="62" w:name="_Toc99178793"/>
    </w:p>
    <w:p w:rsidR="00165BAB" w:rsidRDefault="00165BAB">
      <w:pPr>
        <w:spacing w:line="240" w:lineRule="auto"/>
        <w:jc w:val="left"/>
        <w:rPr>
          <w:b/>
          <w:sz w:val="24"/>
          <w:szCs w:val="24"/>
        </w:rPr>
      </w:pPr>
      <w:r>
        <w:rPr>
          <w:sz w:val="24"/>
          <w:szCs w:val="24"/>
        </w:rPr>
        <w:br w:type="page"/>
      </w:r>
    </w:p>
    <w:p w:rsidR="003971FD" w:rsidRPr="00032B5C" w:rsidRDefault="007879FC" w:rsidP="004D5821">
      <w:pPr>
        <w:pStyle w:val="Heading2"/>
        <w:tabs>
          <w:tab w:val="clear" w:pos="1152"/>
          <w:tab w:val="left" w:pos="720"/>
        </w:tabs>
        <w:spacing w:after="0" w:line="480" w:lineRule="auto"/>
        <w:ind w:left="0" w:firstLine="0"/>
        <w:rPr>
          <w:sz w:val="24"/>
          <w:szCs w:val="24"/>
        </w:rPr>
      </w:pPr>
      <w:r w:rsidRPr="004E731B">
        <w:rPr>
          <w:sz w:val="24"/>
          <w:szCs w:val="24"/>
        </w:rPr>
        <w:lastRenderedPageBreak/>
        <w:t>A.16</w:t>
      </w:r>
      <w:r w:rsidRPr="004E731B">
        <w:rPr>
          <w:sz w:val="24"/>
          <w:szCs w:val="24"/>
        </w:rPr>
        <w:tab/>
        <w:t>Plans</w:t>
      </w:r>
      <w:r w:rsidR="008D20C5" w:rsidRPr="00032B5C">
        <w:rPr>
          <w:sz w:val="24"/>
          <w:szCs w:val="24"/>
        </w:rPr>
        <w:t xml:space="preserve"> for Tabulation and Publication and Project Time Schedule</w:t>
      </w:r>
      <w:bookmarkEnd w:id="59"/>
      <w:bookmarkEnd w:id="60"/>
      <w:bookmarkEnd w:id="61"/>
      <w:bookmarkEnd w:id="62"/>
    </w:p>
    <w:p w:rsidR="004D5821" w:rsidRPr="00E61A23" w:rsidRDefault="007879FC" w:rsidP="004D5821">
      <w:pPr>
        <w:tabs>
          <w:tab w:val="left" w:pos="720"/>
          <w:tab w:val="left" w:pos="4171"/>
        </w:tabs>
        <w:spacing w:line="480" w:lineRule="auto"/>
        <w:rPr>
          <w:sz w:val="24"/>
          <w:szCs w:val="24"/>
          <w:u w:val="single"/>
        </w:rPr>
      </w:pPr>
      <w:bookmarkStart w:id="63" w:name="_Toc443881760"/>
      <w:bookmarkStart w:id="64" w:name="_Toc451592247"/>
      <w:bookmarkStart w:id="65" w:name="_Toc5610288"/>
      <w:bookmarkStart w:id="66" w:name="_Toc99178794"/>
      <w:r w:rsidRPr="004E731B">
        <w:rPr>
          <w:sz w:val="24"/>
          <w:szCs w:val="24"/>
          <w:u w:val="single"/>
        </w:rPr>
        <w:t>Plans for Tabulation</w:t>
      </w:r>
    </w:p>
    <w:p w:rsidR="004D5821" w:rsidRPr="00E61A23" w:rsidRDefault="004D5821" w:rsidP="004D5821">
      <w:pPr>
        <w:tabs>
          <w:tab w:val="left" w:pos="720"/>
          <w:tab w:val="left" w:pos="4171"/>
        </w:tabs>
        <w:spacing w:line="480" w:lineRule="auto"/>
        <w:rPr>
          <w:sz w:val="24"/>
          <w:szCs w:val="24"/>
        </w:rPr>
      </w:pPr>
      <w:r w:rsidRPr="00E61A23">
        <w:rPr>
          <w:sz w:val="24"/>
          <w:szCs w:val="24"/>
        </w:rPr>
        <w:tab/>
        <w:t>All quantitative data will be standardized and compiled into Excel spreadsheets.   Internal validity will be checked as necessary for analysis.  Contractors with established experience and procedures in place to handle these issues will be hired.  Similarly, qualitative data will be compiled into word documents</w:t>
      </w:r>
      <w:r w:rsidR="00F601A1">
        <w:rPr>
          <w:sz w:val="24"/>
          <w:szCs w:val="24"/>
        </w:rPr>
        <w:t xml:space="preserve"> and validated</w:t>
      </w:r>
      <w:r w:rsidRPr="00E61A23">
        <w:rPr>
          <w:sz w:val="24"/>
          <w:szCs w:val="24"/>
        </w:rPr>
        <w:t xml:space="preserve">. </w:t>
      </w:r>
      <w:r w:rsidR="00032B5C">
        <w:rPr>
          <w:sz w:val="24"/>
          <w:szCs w:val="24"/>
        </w:rPr>
        <w:t xml:space="preserve"> </w:t>
      </w:r>
      <w:r w:rsidRPr="00E61A23">
        <w:rPr>
          <w:sz w:val="24"/>
          <w:szCs w:val="24"/>
        </w:rPr>
        <w:t>Data analysis is highly dependent on the evaluation question.  There will be both quantitative and qualitative analysis performed. For any quantitative data, descriptive and summary statistics</w:t>
      </w:r>
      <w:r w:rsidR="00032B5C">
        <w:rPr>
          <w:sz w:val="24"/>
          <w:szCs w:val="24"/>
        </w:rPr>
        <w:t xml:space="preserve"> (mean, median, mode)</w:t>
      </w:r>
      <w:r w:rsidRPr="00E61A23">
        <w:rPr>
          <w:sz w:val="24"/>
          <w:szCs w:val="24"/>
        </w:rPr>
        <w:t xml:space="preserve"> will be analyzed.  </w:t>
      </w:r>
      <w:r w:rsidR="00032B5C">
        <w:rPr>
          <w:sz w:val="24"/>
          <w:szCs w:val="24"/>
        </w:rPr>
        <w:t xml:space="preserve">For comparative analysis, t-tests will be used to compares mean or frequencies of </w:t>
      </w:r>
      <w:r w:rsidR="00F601A1">
        <w:rPr>
          <w:sz w:val="24"/>
          <w:szCs w:val="24"/>
        </w:rPr>
        <w:t xml:space="preserve">quantitative data.  </w:t>
      </w:r>
      <w:r w:rsidRPr="00E61A23">
        <w:rPr>
          <w:sz w:val="24"/>
          <w:szCs w:val="24"/>
        </w:rPr>
        <w:t>For some evaluation questions, data from multiple sources</w:t>
      </w:r>
      <w:r w:rsidR="00F601A1">
        <w:rPr>
          <w:sz w:val="24"/>
          <w:szCs w:val="24"/>
        </w:rPr>
        <w:t xml:space="preserve"> (quantitative and qualitative)</w:t>
      </w:r>
      <w:r w:rsidRPr="00E61A23">
        <w:rPr>
          <w:sz w:val="24"/>
          <w:szCs w:val="24"/>
        </w:rPr>
        <w:t xml:space="preserve"> may be cross-referenced to address the question.</w:t>
      </w:r>
      <w:r w:rsidR="00DA1D2A" w:rsidRPr="00E61A23">
        <w:rPr>
          <w:sz w:val="24"/>
          <w:szCs w:val="24"/>
        </w:rPr>
        <w:t xml:space="preserve">  </w:t>
      </w:r>
    </w:p>
    <w:p w:rsidR="004D5821" w:rsidRPr="00E61A23" w:rsidRDefault="004D5821" w:rsidP="004D5821">
      <w:pPr>
        <w:tabs>
          <w:tab w:val="left" w:pos="720"/>
          <w:tab w:val="left" w:pos="4171"/>
        </w:tabs>
        <w:spacing w:line="480" w:lineRule="auto"/>
        <w:rPr>
          <w:sz w:val="24"/>
          <w:szCs w:val="24"/>
          <w:u w:val="single"/>
        </w:rPr>
      </w:pPr>
      <w:r w:rsidRPr="00E61A23">
        <w:rPr>
          <w:sz w:val="24"/>
          <w:szCs w:val="24"/>
          <w:u w:val="single"/>
        </w:rPr>
        <w:t>Project Time Schedule</w:t>
      </w:r>
    </w:p>
    <w:p w:rsidR="00737F52" w:rsidRPr="00E61A23" w:rsidRDefault="00737F52" w:rsidP="007E69CB">
      <w:pPr>
        <w:pStyle w:val="BodyText"/>
        <w:kinsoku w:val="0"/>
        <w:overflowPunct w:val="0"/>
        <w:spacing w:after="0" w:line="480" w:lineRule="auto"/>
        <w:ind w:right="211" w:firstLine="720"/>
        <w:rPr>
          <w:sz w:val="24"/>
          <w:szCs w:val="24"/>
        </w:rPr>
      </w:pPr>
      <w:r w:rsidRPr="00E61A23">
        <w:rPr>
          <w:sz w:val="24"/>
          <w:szCs w:val="24"/>
        </w:rPr>
        <w:t>The project time schedule is outlined in Table A.16-1.</w:t>
      </w:r>
    </w:p>
    <w:p w:rsidR="00737F52" w:rsidRPr="00E61A23" w:rsidRDefault="00737F52" w:rsidP="00737F52">
      <w:pPr>
        <w:pStyle w:val="BodyText"/>
        <w:kinsoku w:val="0"/>
        <w:overflowPunct w:val="0"/>
        <w:spacing w:line="250" w:lineRule="auto"/>
        <w:ind w:right="211"/>
        <w:rPr>
          <w:sz w:val="24"/>
          <w:szCs w:val="24"/>
        </w:rPr>
      </w:pPr>
      <w:r w:rsidRPr="00E61A23">
        <w:rPr>
          <w:sz w:val="24"/>
          <w:szCs w:val="24"/>
        </w:rPr>
        <w:t>Table A.16-1.</w:t>
      </w:r>
      <w:r w:rsidR="00EE009D" w:rsidRPr="00E61A23">
        <w:rPr>
          <w:sz w:val="24"/>
          <w:szCs w:val="24"/>
        </w:rPr>
        <w:t xml:space="preserve">  Project Timeline.</w:t>
      </w:r>
    </w:p>
    <w:tbl>
      <w:tblPr>
        <w:tblStyle w:val="TableGrid"/>
        <w:tblW w:w="9180" w:type="dxa"/>
        <w:tblInd w:w="108" w:type="dxa"/>
        <w:tblLook w:val="04A0"/>
      </w:tblPr>
      <w:tblGrid>
        <w:gridCol w:w="6390"/>
        <w:gridCol w:w="2790"/>
      </w:tblGrid>
      <w:tr w:rsidR="00737F52" w:rsidRPr="00E61A23" w:rsidTr="003211EC">
        <w:tc>
          <w:tcPr>
            <w:tcW w:w="6390" w:type="dxa"/>
            <w:vAlign w:val="center"/>
          </w:tcPr>
          <w:p w:rsidR="00737F52" w:rsidRPr="00E61A23" w:rsidRDefault="00737F52" w:rsidP="004474D4">
            <w:pPr>
              <w:pStyle w:val="BodyText"/>
              <w:kinsoku w:val="0"/>
              <w:overflowPunct w:val="0"/>
              <w:spacing w:after="100" w:afterAutospacing="1" w:line="250" w:lineRule="auto"/>
              <w:ind w:right="211"/>
              <w:jc w:val="center"/>
              <w:rPr>
                <w:b/>
                <w:sz w:val="24"/>
                <w:szCs w:val="24"/>
                <w:highlight w:val="yellow"/>
              </w:rPr>
            </w:pPr>
            <w:r w:rsidRPr="00E61A23">
              <w:rPr>
                <w:b/>
                <w:sz w:val="24"/>
                <w:szCs w:val="24"/>
              </w:rPr>
              <w:t>Task</w:t>
            </w:r>
          </w:p>
        </w:tc>
        <w:tc>
          <w:tcPr>
            <w:tcW w:w="2790" w:type="dxa"/>
            <w:vAlign w:val="center"/>
          </w:tcPr>
          <w:p w:rsidR="00737F52" w:rsidRPr="00E61A23" w:rsidRDefault="00737F52" w:rsidP="00737F52">
            <w:pPr>
              <w:pStyle w:val="BodyText"/>
              <w:kinsoku w:val="0"/>
              <w:overflowPunct w:val="0"/>
              <w:spacing w:after="100" w:afterAutospacing="1" w:line="250" w:lineRule="auto"/>
              <w:ind w:right="211"/>
              <w:jc w:val="center"/>
              <w:rPr>
                <w:b/>
                <w:sz w:val="24"/>
                <w:szCs w:val="24"/>
                <w:highlight w:val="yellow"/>
              </w:rPr>
            </w:pPr>
            <w:r w:rsidRPr="00E61A23">
              <w:rPr>
                <w:b/>
                <w:sz w:val="24"/>
                <w:szCs w:val="24"/>
              </w:rPr>
              <w:t>After OMB Approval</w:t>
            </w:r>
          </w:p>
        </w:tc>
      </w:tr>
      <w:tr w:rsidR="00737F52" w:rsidRPr="00E61A23" w:rsidTr="003211EC">
        <w:tc>
          <w:tcPr>
            <w:tcW w:w="6390" w:type="dxa"/>
          </w:tcPr>
          <w:p w:rsidR="00737F52" w:rsidRPr="00E61A23" w:rsidRDefault="00737F52" w:rsidP="00FE2950">
            <w:pPr>
              <w:jc w:val="left"/>
              <w:rPr>
                <w:sz w:val="24"/>
                <w:szCs w:val="24"/>
              </w:rPr>
            </w:pPr>
            <w:r w:rsidRPr="00E61A23">
              <w:rPr>
                <w:sz w:val="24"/>
                <w:szCs w:val="24"/>
              </w:rPr>
              <w:t>Ident</w:t>
            </w:r>
            <w:r w:rsidR="000401B1" w:rsidRPr="00E61A23">
              <w:rPr>
                <w:sz w:val="24"/>
                <w:szCs w:val="24"/>
              </w:rPr>
              <w:t>ify and</w:t>
            </w:r>
            <w:r w:rsidRPr="00E61A23">
              <w:rPr>
                <w:sz w:val="24"/>
                <w:szCs w:val="24"/>
              </w:rPr>
              <w:t xml:space="preserve"> invite </w:t>
            </w:r>
            <w:r w:rsidR="00EE009D" w:rsidRPr="00E61A23">
              <w:rPr>
                <w:sz w:val="24"/>
                <w:szCs w:val="24"/>
              </w:rPr>
              <w:t>expert r</w:t>
            </w:r>
            <w:r w:rsidRPr="00E61A23">
              <w:rPr>
                <w:sz w:val="24"/>
                <w:szCs w:val="24"/>
              </w:rPr>
              <w:t>eview</w:t>
            </w:r>
            <w:r w:rsidR="000401B1" w:rsidRPr="00E61A23">
              <w:rPr>
                <w:sz w:val="24"/>
                <w:szCs w:val="24"/>
              </w:rPr>
              <w:t xml:space="preserve">ers, trainees and </w:t>
            </w:r>
            <w:r w:rsidR="00FE2950">
              <w:rPr>
                <w:sz w:val="24"/>
                <w:szCs w:val="24"/>
              </w:rPr>
              <w:t>grantees</w:t>
            </w:r>
            <w:r w:rsidR="00EE009D" w:rsidRPr="00E61A23">
              <w:rPr>
                <w:sz w:val="24"/>
                <w:szCs w:val="24"/>
              </w:rPr>
              <w:t>.</w:t>
            </w:r>
          </w:p>
        </w:tc>
        <w:tc>
          <w:tcPr>
            <w:tcW w:w="2790" w:type="dxa"/>
          </w:tcPr>
          <w:p w:rsidR="00737F52" w:rsidRPr="00E61A23" w:rsidRDefault="00EE009D" w:rsidP="004D5821">
            <w:pPr>
              <w:pStyle w:val="BodyText"/>
              <w:kinsoku w:val="0"/>
              <w:overflowPunct w:val="0"/>
              <w:spacing w:line="250" w:lineRule="auto"/>
              <w:ind w:right="211"/>
              <w:jc w:val="left"/>
              <w:rPr>
                <w:sz w:val="24"/>
                <w:szCs w:val="24"/>
              </w:rPr>
            </w:pPr>
            <w:r w:rsidRPr="00E61A23">
              <w:rPr>
                <w:sz w:val="24"/>
                <w:szCs w:val="24"/>
              </w:rPr>
              <w:t>1</w:t>
            </w:r>
            <w:r w:rsidR="000401B1" w:rsidRPr="00E61A23">
              <w:rPr>
                <w:sz w:val="24"/>
                <w:szCs w:val="24"/>
              </w:rPr>
              <w:t>-3</w:t>
            </w:r>
            <w:r w:rsidRPr="00E61A23">
              <w:rPr>
                <w:sz w:val="24"/>
                <w:szCs w:val="24"/>
              </w:rPr>
              <w:t xml:space="preserve"> Month</w:t>
            </w:r>
            <w:r w:rsidR="000401B1" w:rsidRPr="00E61A23">
              <w:rPr>
                <w:sz w:val="24"/>
                <w:szCs w:val="24"/>
              </w:rPr>
              <w:t>s</w:t>
            </w:r>
          </w:p>
        </w:tc>
      </w:tr>
      <w:tr w:rsidR="00737F52" w:rsidRPr="00E61A23" w:rsidTr="003211EC">
        <w:tc>
          <w:tcPr>
            <w:tcW w:w="6390" w:type="dxa"/>
          </w:tcPr>
          <w:p w:rsidR="00737F52" w:rsidRPr="00E61A23" w:rsidRDefault="00737F52" w:rsidP="004D5821">
            <w:pPr>
              <w:jc w:val="left"/>
              <w:rPr>
                <w:sz w:val="24"/>
                <w:szCs w:val="24"/>
              </w:rPr>
            </w:pPr>
            <w:r w:rsidRPr="00E61A23">
              <w:rPr>
                <w:sz w:val="24"/>
                <w:szCs w:val="24"/>
              </w:rPr>
              <w:t>Conduct Expert Panel Review</w:t>
            </w:r>
            <w:r w:rsidR="009F7D68" w:rsidRPr="00E61A23">
              <w:rPr>
                <w:sz w:val="24"/>
                <w:szCs w:val="24"/>
              </w:rPr>
              <w:t xml:space="preserve"> and web-based survey</w:t>
            </w:r>
            <w:r w:rsidR="007E69CB" w:rsidRPr="00E61A23">
              <w:rPr>
                <w:sz w:val="24"/>
                <w:szCs w:val="24"/>
              </w:rPr>
              <w:t>.</w:t>
            </w:r>
          </w:p>
        </w:tc>
        <w:tc>
          <w:tcPr>
            <w:tcW w:w="2790" w:type="dxa"/>
          </w:tcPr>
          <w:p w:rsidR="00737F52" w:rsidRPr="00E61A23" w:rsidRDefault="004474D4" w:rsidP="004D5821">
            <w:pPr>
              <w:pStyle w:val="BodyText"/>
              <w:kinsoku w:val="0"/>
              <w:overflowPunct w:val="0"/>
              <w:spacing w:line="250" w:lineRule="auto"/>
              <w:ind w:right="211"/>
              <w:jc w:val="left"/>
              <w:rPr>
                <w:sz w:val="24"/>
                <w:szCs w:val="24"/>
              </w:rPr>
            </w:pPr>
            <w:r w:rsidRPr="00E61A23">
              <w:rPr>
                <w:sz w:val="24"/>
                <w:szCs w:val="24"/>
              </w:rPr>
              <w:t>3-4 Months</w:t>
            </w:r>
          </w:p>
        </w:tc>
      </w:tr>
      <w:tr w:rsidR="00737F52" w:rsidRPr="00E61A23" w:rsidTr="003211EC">
        <w:tc>
          <w:tcPr>
            <w:tcW w:w="6390" w:type="dxa"/>
          </w:tcPr>
          <w:p w:rsidR="00737F52" w:rsidRPr="00E61A23" w:rsidRDefault="00737F52" w:rsidP="004D5821">
            <w:pPr>
              <w:jc w:val="left"/>
              <w:rPr>
                <w:sz w:val="24"/>
                <w:szCs w:val="24"/>
              </w:rPr>
            </w:pPr>
            <w:r w:rsidRPr="00E61A23">
              <w:rPr>
                <w:sz w:val="24"/>
                <w:szCs w:val="24"/>
              </w:rPr>
              <w:t xml:space="preserve">Summarize results from </w:t>
            </w:r>
            <w:r w:rsidR="009F7D68" w:rsidRPr="00E61A23">
              <w:rPr>
                <w:sz w:val="24"/>
                <w:szCs w:val="24"/>
              </w:rPr>
              <w:t>e</w:t>
            </w:r>
            <w:r w:rsidRPr="00E61A23">
              <w:rPr>
                <w:sz w:val="24"/>
                <w:szCs w:val="24"/>
              </w:rPr>
              <w:t xml:space="preserve">xpert </w:t>
            </w:r>
            <w:r w:rsidR="009F7D68" w:rsidRPr="00E61A23">
              <w:rPr>
                <w:sz w:val="24"/>
                <w:szCs w:val="24"/>
              </w:rPr>
              <w:t>r</w:t>
            </w:r>
            <w:r w:rsidRPr="00E61A23">
              <w:rPr>
                <w:sz w:val="24"/>
                <w:szCs w:val="24"/>
              </w:rPr>
              <w:t>eview</w:t>
            </w:r>
            <w:r w:rsidR="009F7D68" w:rsidRPr="00E61A23">
              <w:rPr>
                <w:sz w:val="24"/>
                <w:szCs w:val="24"/>
              </w:rPr>
              <w:t>s and survey</w:t>
            </w:r>
            <w:r w:rsidR="007E69CB" w:rsidRPr="00E61A23">
              <w:rPr>
                <w:sz w:val="24"/>
                <w:szCs w:val="24"/>
              </w:rPr>
              <w:t>.</w:t>
            </w:r>
          </w:p>
        </w:tc>
        <w:tc>
          <w:tcPr>
            <w:tcW w:w="2790" w:type="dxa"/>
          </w:tcPr>
          <w:p w:rsidR="00737F52" w:rsidRPr="00E61A23" w:rsidRDefault="004474D4" w:rsidP="004D5821">
            <w:pPr>
              <w:pStyle w:val="BodyText"/>
              <w:kinsoku w:val="0"/>
              <w:overflowPunct w:val="0"/>
              <w:spacing w:line="250" w:lineRule="auto"/>
              <w:ind w:right="211"/>
              <w:jc w:val="left"/>
              <w:rPr>
                <w:sz w:val="24"/>
                <w:szCs w:val="24"/>
              </w:rPr>
            </w:pPr>
            <w:r w:rsidRPr="00E61A23">
              <w:rPr>
                <w:sz w:val="24"/>
                <w:szCs w:val="24"/>
              </w:rPr>
              <w:t>4-5 Months</w:t>
            </w:r>
          </w:p>
        </w:tc>
      </w:tr>
      <w:tr w:rsidR="00737F52" w:rsidRPr="00E61A23" w:rsidTr="003211EC">
        <w:tc>
          <w:tcPr>
            <w:tcW w:w="6390" w:type="dxa"/>
          </w:tcPr>
          <w:p w:rsidR="00737F52" w:rsidRPr="00E61A23" w:rsidRDefault="009F7D68" w:rsidP="004D5821">
            <w:pPr>
              <w:jc w:val="left"/>
              <w:rPr>
                <w:sz w:val="24"/>
                <w:szCs w:val="24"/>
              </w:rPr>
            </w:pPr>
            <w:r w:rsidRPr="00E61A23">
              <w:rPr>
                <w:sz w:val="24"/>
                <w:szCs w:val="24"/>
              </w:rPr>
              <w:t>Develop and finalize written report</w:t>
            </w:r>
            <w:r w:rsidR="007E69CB" w:rsidRPr="00E61A23">
              <w:rPr>
                <w:sz w:val="24"/>
                <w:szCs w:val="24"/>
              </w:rPr>
              <w:t>.</w:t>
            </w:r>
          </w:p>
        </w:tc>
        <w:tc>
          <w:tcPr>
            <w:tcW w:w="2790" w:type="dxa"/>
          </w:tcPr>
          <w:p w:rsidR="00737F52" w:rsidRPr="00E61A23" w:rsidRDefault="009F7D68" w:rsidP="004D5821">
            <w:pPr>
              <w:pStyle w:val="BodyText"/>
              <w:kinsoku w:val="0"/>
              <w:overflowPunct w:val="0"/>
              <w:spacing w:line="250" w:lineRule="auto"/>
              <w:ind w:right="211"/>
              <w:jc w:val="left"/>
              <w:rPr>
                <w:sz w:val="24"/>
                <w:szCs w:val="24"/>
              </w:rPr>
            </w:pPr>
            <w:r w:rsidRPr="00E61A23">
              <w:rPr>
                <w:sz w:val="24"/>
                <w:szCs w:val="24"/>
              </w:rPr>
              <w:t>5-8 Months</w:t>
            </w:r>
          </w:p>
        </w:tc>
      </w:tr>
    </w:tbl>
    <w:p w:rsidR="00737F52" w:rsidRPr="00E61A23" w:rsidRDefault="00737F52" w:rsidP="00737F52">
      <w:pPr>
        <w:tabs>
          <w:tab w:val="left" w:pos="1272"/>
        </w:tabs>
        <w:rPr>
          <w:sz w:val="24"/>
          <w:szCs w:val="24"/>
        </w:rPr>
      </w:pPr>
    </w:p>
    <w:p w:rsidR="00737F52" w:rsidRPr="00E61A23" w:rsidRDefault="00737F52" w:rsidP="00BD7E80">
      <w:pPr>
        <w:tabs>
          <w:tab w:val="left" w:pos="4171"/>
        </w:tabs>
        <w:spacing w:line="240" w:lineRule="auto"/>
        <w:contextualSpacing/>
        <w:jc w:val="left"/>
        <w:rPr>
          <w:color w:val="000000" w:themeColor="text1"/>
          <w:sz w:val="24"/>
          <w:szCs w:val="24"/>
        </w:rPr>
      </w:pPr>
    </w:p>
    <w:p w:rsidR="00737F52" w:rsidRPr="00E61A23" w:rsidRDefault="00737F52" w:rsidP="00BD7E80">
      <w:pPr>
        <w:tabs>
          <w:tab w:val="left" w:pos="4171"/>
        </w:tabs>
        <w:spacing w:line="240" w:lineRule="auto"/>
        <w:contextualSpacing/>
        <w:jc w:val="left"/>
        <w:rPr>
          <w:color w:val="000000" w:themeColor="text1"/>
          <w:sz w:val="24"/>
          <w:szCs w:val="24"/>
        </w:rPr>
      </w:pPr>
    </w:p>
    <w:p w:rsidR="008D20C5" w:rsidRPr="00E61A23" w:rsidRDefault="004B4AEA" w:rsidP="004B4AEA">
      <w:pPr>
        <w:pStyle w:val="Heading2"/>
        <w:tabs>
          <w:tab w:val="clear" w:pos="1152"/>
          <w:tab w:val="left" w:pos="720"/>
        </w:tabs>
        <w:spacing w:after="0" w:line="480" w:lineRule="auto"/>
        <w:ind w:left="0" w:firstLine="0"/>
        <w:rPr>
          <w:color w:val="000000" w:themeColor="text1"/>
          <w:sz w:val="24"/>
          <w:szCs w:val="24"/>
        </w:rPr>
      </w:pPr>
      <w:r w:rsidRPr="00E61A23">
        <w:rPr>
          <w:color w:val="000000" w:themeColor="text1"/>
          <w:sz w:val="24"/>
          <w:szCs w:val="24"/>
        </w:rPr>
        <w:t>A.</w:t>
      </w:r>
      <w:r w:rsidR="008D20C5" w:rsidRPr="00E61A23">
        <w:rPr>
          <w:color w:val="000000" w:themeColor="text1"/>
          <w:sz w:val="24"/>
          <w:szCs w:val="24"/>
        </w:rPr>
        <w:t>17</w:t>
      </w:r>
      <w:r w:rsidR="008D20C5" w:rsidRPr="00E61A23">
        <w:rPr>
          <w:color w:val="000000" w:themeColor="text1"/>
          <w:sz w:val="24"/>
          <w:szCs w:val="24"/>
        </w:rPr>
        <w:tab/>
        <w:t>Reason(s) Display of OMB Expiration Date is Inappropriate</w:t>
      </w:r>
      <w:bookmarkEnd w:id="63"/>
      <w:bookmarkEnd w:id="64"/>
      <w:bookmarkEnd w:id="65"/>
      <w:bookmarkEnd w:id="66"/>
    </w:p>
    <w:p w:rsidR="00AC5777" w:rsidRDefault="00D0215A" w:rsidP="00B24FCC">
      <w:pPr>
        <w:pStyle w:val="P1-StandPara"/>
        <w:rPr>
          <w:color w:val="000000" w:themeColor="text1"/>
          <w:sz w:val="24"/>
          <w:szCs w:val="24"/>
        </w:rPr>
      </w:pPr>
      <w:r w:rsidRPr="00E61A23">
        <w:rPr>
          <w:color w:val="000000" w:themeColor="text1"/>
          <w:sz w:val="24"/>
          <w:szCs w:val="24"/>
        </w:rPr>
        <w:t>NCI is not</w:t>
      </w:r>
      <w:r w:rsidR="0046472C" w:rsidRPr="00E61A23">
        <w:rPr>
          <w:color w:val="000000" w:themeColor="text1"/>
          <w:sz w:val="24"/>
          <w:szCs w:val="24"/>
        </w:rPr>
        <w:t xml:space="preserve"> </w:t>
      </w:r>
      <w:r w:rsidRPr="00E61A23">
        <w:rPr>
          <w:color w:val="000000" w:themeColor="text1"/>
          <w:sz w:val="24"/>
          <w:szCs w:val="24"/>
        </w:rPr>
        <w:t xml:space="preserve">seeking an </w:t>
      </w:r>
      <w:r w:rsidR="0046472C" w:rsidRPr="00E61A23">
        <w:rPr>
          <w:color w:val="000000" w:themeColor="text1"/>
          <w:sz w:val="24"/>
          <w:szCs w:val="24"/>
        </w:rPr>
        <w:t xml:space="preserve">exemption from displaying the </w:t>
      </w:r>
      <w:r w:rsidRPr="00E61A23">
        <w:rPr>
          <w:color w:val="000000" w:themeColor="text1"/>
          <w:sz w:val="24"/>
          <w:szCs w:val="24"/>
        </w:rPr>
        <w:t xml:space="preserve">OMB </w:t>
      </w:r>
      <w:r w:rsidR="0046472C" w:rsidRPr="00E61A23">
        <w:rPr>
          <w:color w:val="000000" w:themeColor="text1"/>
          <w:sz w:val="24"/>
          <w:szCs w:val="24"/>
        </w:rPr>
        <w:t>expiration date.</w:t>
      </w:r>
    </w:p>
    <w:p w:rsidR="00D0215A" w:rsidRPr="00E61A23" w:rsidRDefault="00D0215A" w:rsidP="004B4AEA">
      <w:pPr>
        <w:pStyle w:val="Heading2"/>
        <w:tabs>
          <w:tab w:val="clear" w:pos="1152"/>
          <w:tab w:val="left" w:pos="720"/>
        </w:tabs>
        <w:spacing w:after="0" w:line="480" w:lineRule="auto"/>
        <w:ind w:left="0" w:firstLine="0"/>
        <w:rPr>
          <w:color w:val="000000" w:themeColor="text1"/>
          <w:sz w:val="24"/>
          <w:szCs w:val="24"/>
        </w:rPr>
      </w:pPr>
      <w:bookmarkStart w:id="67" w:name="_Toc443881761"/>
      <w:bookmarkStart w:id="68" w:name="_Toc451592248"/>
      <w:bookmarkStart w:id="69" w:name="_Toc5610289"/>
      <w:bookmarkStart w:id="70" w:name="_Toc99178795"/>
    </w:p>
    <w:p w:rsidR="00845103" w:rsidRPr="00E61A23" w:rsidRDefault="004B4AEA" w:rsidP="004B4AEA">
      <w:pPr>
        <w:pStyle w:val="Heading2"/>
        <w:tabs>
          <w:tab w:val="clear" w:pos="1152"/>
          <w:tab w:val="left" w:pos="720"/>
        </w:tabs>
        <w:spacing w:after="0" w:line="480" w:lineRule="auto"/>
        <w:ind w:left="0" w:firstLine="0"/>
        <w:rPr>
          <w:color w:val="000000" w:themeColor="text1"/>
          <w:sz w:val="24"/>
          <w:szCs w:val="24"/>
        </w:rPr>
      </w:pPr>
      <w:r w:rsidRPr="00E61A23">
        <w:rPr>
          <w:color w:val="000000" w:themeColor="text1"/>
          <w:sz w:val="24"/>
          <w:szCs w:val="24"/>
        </w:rPr>
        <w:t>A.</w:t>
      </w:r>
      <w:r w:rsidR="008D20C5" w:rsidRPr="00E61A23">
        <w:rPr>
          <w:color w:val="000000" w:themeColor="text1"/>
          <w:sz w:val="24"/>
          <w:szCs w:val="24"/>
        </w:rPr>
        <w:t>18</w:t>
      </w:r>
      <w:r w:rsidR="008D20C5" w:rsidRPr="00E61A23">
        <w:rPr>
          <w:color w:val="000000" w:themeColor="text1"/>
          <w:sz w:val="24"/>
          <w:szCs w:val="24"/>
        </w:rPr>
        <w:tab/>
        <w:t>Exceptions to Certification for Paperwork Reduction Act Submissions</w:t>
      </w:r>
      <w:bookmarkEnd w:id="67"/>
      <w:bookmarkEnd w:id="68"/>
      <w:bookmarkEnd w:id="69"/>
      <w:bookmarkEnd w:id="70"/>
    </w:p>
    <w:p w:rsidR="00AC5777" w:rsidRDefault="00D0215A" w:rsidP="00B24FCC">
      <w:pPr>
        <w:pStyle w:val="P1-StandPara"/>
        <w:rPr>
          <w:color w:val="000000" w:themeColor="text1"/>
          <w:sz w:val="24"/>
          <w:szCs w:val="24"/>
        </w:rPr>
      </w:pPr>
      <w:r w:rsidRPr="00E61A23">
        <w:rPr>
          <w:color w:val="000000" w:themeColor="text1"/>
          <w:sz w:val="24"/>
          <w:szCs w:val="24"/>
        </w:rPr>
        <w:t xml:space="preserve">NCI is not requesting an exception to the certification requirements. </w:t>
      </w:r>
    </w:p>
    <w:sectPr w:rsidR="00AC5777" w:rsidSect="007B04F7">
      <w:pgSz w:w="12240" w:h="15840" w:code="1"/>
      <w:pgMar w:top="1296" w:right="1440" w:bottom="1152" w:left="1440" w:header="72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4B2" w:rsidRDefault="002C04B2">
      <w:pPr>
        <w:spacing w:line="240" w:lineRule="auto"/>
      </w:pPr>
      <w:r>
        <w:separator/>
      </w:r>
    </w:p>
  </w:endnote>
  <w:endnote w:type="continuationSeparator" w:id="0">
    <w:p w:rsidR="002C04B2" w:rsidRDefault="002C04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EB" w:rsidRDefault="00C5165D" w:rsidP="00094E25">
    <w:pPr>
      <w:pStyle w:val="Footer"/>
      <w:framePr w:wrap="around" w:vAnchor="text" w:hAnchor="margin" w:xAlign="right" w:y="1"/>
      <w:rPr>
        <w:rStyle w:val="PageNumber"/>
      </w:rPr>
    </w:pPr>
    <w:r>
      <w:rPr>
        <w:rStyle w:val="PageNumber"/>
      </w:rPr>
      <w:fldChar w:fldCharType="begin"/>
    </w:r>
    <w:r w:rsidR="00C71FEB">
      <w:rPr>
        <w:rStyle w:val="PageNumber"/>
      </w:rPr>
      <w:instrText xml:space="preserve">PAGE  </w:instrText>
    </w:r>
    <w:r>
      <w:rPr>
        <w:rStyle w:val="PageNumber"/>
      </w:rPr>
      <w:fldChar w:fldCharType="end"/>
    </w:r>
  </w:p>
  <w:p w:rsidR="00C71FEB" w:rsidRDefault="00C71FEB" w:rsidP="00094E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EB" w:rsidRDefault="00C5165D" w:rsidP="00094E25">
    <w:pPr>
      <w:pStyle w:val="Footer"/>
      <w:framePr w:wrap="around" w:vAnchor="text" w:hAnchor="margin" w:xAlign="right" w:y="1"/>
      <w:rPr>
        <w:rStyle w:val="PageNumber"/>
      </w:rPr>
    </w:pPr>
    <w:r>
      <w:rPr>
        <w:rStyle w:val="PageNumber"/>
      </w:rPr>
      <w:fldChar w:fldCharType="begin"/>
    </w:r>
    <w:r w:rsidR="00C71FEB">
      <w:rPr>
        <w:rStyle w:val="PageNumber"/>
      </w:rPr>
      <w:instrText xml:space="preserve">PAGE  </w:instrText>
    </w:r>
    <w:r>
      <w:rPr>
        <w:rStyle w:val="PageNumber"/>
      </w:rPr>
      <w:fldChar w:fldCharType="separate"/>
    </w:r>
    <w:r w:rsidR="00472853">
      <w:rPr>
        <w:rStyle w:val="PageNumber"/>
        <w:noProof/>
      </w:rPr>
      <w:t>ii</w:t>
    </w:r>
    <w:r>
      <w:rPr>
        <w:rStyle w:val="PageNumber"/>
      </w:rPr>
      <w:fldChar w:fldCharType="end"/>
    </w:r>
  </w:p>
  <w:p w:rsidR="00C71FEB" w:rsidRDefault="00C5165D" w:rsidP="00094E25">
    <w:pPr>
      <w:pStyle w:val="Footer"/>
      <w:ind w:right="360"/>
    </w:pPr>
    <w:r>
      <w:fldChar w:fldCharType="begin"/>
    </w:r>
    <w:r w:rsidR="00C71FEB">
      <w:instrText xml:space="preserve"> TIME \@ "M/d/yy" </w:instrText>
    </w:r>
    <w:r>
      <w:fldChar w:fldCharType="separate"/>
    </w:r>
    <w:r w:rsidR="00472853">
      <w:rPr>
        <w:noProof/>
      </w:rPr>
      <w:t>6/23/15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4B2" w:rsidRDefault="002C04B2">
      <w:pPr>
        <w:spacing w:line="240" w:lineRule="auto"/>
      </w:pPr>
      <w:r>
        <w:separator/>
      </w:r>
    </w:p>
  </w:footnote>
  <w:footnote w:type="continuationSeparator" w:id="0">
    <w:p w:rsidR="002C04B2" w:rsidRDefault="002C04B2">
      <w:pPr>
        <w:spacing w:line="240" w:lineRule="auto"/>
      </w:pPr>
      <w:r>
        <w:continuationSeparator/>
      </w:r>
    </w:p>
  </w:footnote>
  <w:footnote w:id="1">
    <w:p w:rsidR="00C71FEB" w:rsidRDefault="00C71FEB">
      <w:pPr>
        <w:pStyle w:val="FootnoteText"/>
      </w:pPr>
      <w:r>
        <w:rPr>
          <w:rStyle w:val="FootnoteReference"/>
        </w:rPr>
        <w:footnoteRef/>
      </w:r>
      <w:r>
        <w:t xml:space="preserve"> </w:t>
      </w:r>
      <w:proofErr w:type="spellStart"/>
      <w:r w:rsidRPr="007158BC">
        <w:rPr>
          <w:szCs w:val="16"/>
        </w:rPr>
        <w:t>Trochim</w:t>
      </w:r>
      <w:proofErr w:type="spellEnd"/>
      <w:r w:rsidRPr="007158BC">
        <w:rPr>
          <w:szCs w:val="16"/>
        </w:rPr>
        <w:t xml:space="preserve"> W</w:t>
      </w:r>
      <w:r>
        <w:rPr>
          <w:szCs w:val="16"/>
        </w:rPr>
        <w:t xml:space="preserve"> et al</w:t>
      </w:r>
      <w:r w:rsidRPr="007158BC">
        <w:rPr>
          <w:szCs w:val="16"/>
        </w:rPr>
        <w:t xml:space="preserve">. </w:t>
      </w:r>
      <w:hyperlink r:id="rId1" w:history="1">
        <w:r w:rsidRPr="007158BC">
          <w:rPr>
            <w:rStyle w:val="Hyperlink"/>
            <w:szCs w:val="16"/>
          </w:rPr>
          <w:t>The evaluation of large research initiatives - A participatory integrative mixed-methods approach</w:t>
        </w:r>
      </w:hyperlink>
      <w:r w:rsidRPr="007158BC">
        <w:rPr>
          <w:szCs w:val="16"/>
        </w:rPr>
        <w:t>. American Journal of</w:t>
      </w:r>
      <w:r>
        <w:rPr>
          <w:szCs w:val="16"/>
        </w:rPr>
        <w:t xml:space="preserve"> </w:t>
      </w:r>
      <w:r w:rsidRPr="007158BC">
        <w:rPr>
          <w:szCs w:val="16"/>
        </w:rPr>
        <w:t>Evaluation. 2008;</w:t>
      </w:r>
      <w:r>
        <w:rPr>
          <w:szCs w:val="16"/>
        </w:rPr>
        <w:t xml:space="preserve"> </w:t>
      </w:r>
      <w:r w:rsidRPr="007158BC">
        <w:rPr>
          <w:szCs w:val="16"/>
        </w:rPr>
        <w:t>29, 1:8-28.</w:t>
      </w:r>
    </w:p>
  </w:footnote>
  <w:footnote w:id="2">
    <w:p w:rsidR="00C71FEB" w:rsidRDefault="00C71FEB">
      <w:pPr>
        <w:pStyle w:val="FootnoteText"/>
      </w:pPr>
      <w:r>
        <w:rPr>
          <w:rStyle w:val="FootnoteReference"/>
        </w:rPr>
        <w:footnoteRef/>
      </w:r>
      <w:r>
        <w:t xml:space="preserve"> </w:t>
      </w:r>
      <w:r w:rsidRPr="00CC271E">
        <w:rPr>
          <w:sz w:val="18"/>
          <w:szCs w:val="18"/>
        </w:rPr>
        <w:t xml:space="preserve">National Research Council. </w:t>
      </w:r>
      <w:r w:rsidRPr="00CC271E">
        <w:rPr>
          <w:rStyle w:val="Emphasis"/>
          <w:sz w:val="18"/>
          <w:szCs w:val="18"/>
        </w:rPr>
        <w:t>Large-Scale Biomedical Science: Exploring Strategies for Future Research</w:t>
      </w:r>
      <w:r w:rsidRPr="00CC271E">
        <w:rPr>
          <w:sz w:val="18"/>
          <w:szCs w:val="18"/>
        </w:rPr>
        <w:t>. Washington, DC: The National Academies Press, 2003</w:t>
      </w:r>
    </w:p>
  </w:footnote>
  <w:footnote w:id="3">
    <w:p w:rsidR="00C71FEB" w:rsidRDefault="00C71FEB" w:rsidP="000A04F2">
      <w:pPr>
        <w:pStyle w:val="FootnoteText"/>
      </w:pPr>
      <w:r>
        <w:rPr>
          <w:rStyle w:val="FootnoteReference"/>
        </w:rPr>
        <w:footnoteRef/>
      </w:r>
      <w:r>
        <w:t xml:space="preserve"> </w:t>
      </w:r>
      <w:r>
        <w:rPr>
          <w:sz w:val="18"/>
          <w:szCs w:val="18"/>
        </w:rPr>
        <w:t xml:space="preserve">Hall, K et al. </w:t>
      </w:r>
      <w:hyperlink r:id="rId2" w:history="1">
        <w:r w:rsidRPr="00E33D3D">
          <w:rPr>
            <w:rStyle w:val="Hyperlink"/>
            <w:sz w:val="18"/>
            <w:szCs w:val="18"/>
          </w:rPr>
          <w:t>Assessing the Value of Team Science: A Study Comparing Center- and Investigator-Initiated Grants</w:t>
        </w:r>
      </w:hyperlink>
      <w:r w:rsidRPr="00E33D3D">
        <w:rPr>
          <w:sz w:val="18"/>
          <w:szCs w:val="18"/>
        </w:rPr>
        <w:t>. American Journal of Preventive Medicine. 2012 Feb;</w:t>
      </w:r>
      <w:r>
        <w:rPr>
          <w:sz w:val="18"/>
          <w:szCs w:val="18"/>
        </w:rPr>
        <w:t xml:space="preserve"> </w:t>
      </w:r>
      <w:r w:rsidRPr="00E33D3D">
        <w:rPr>
          <w:sz w:val="18"/>
          <w:szCs w:val="18"/>
        </w:rPr>
        <w:t>42(2):</w:t>
      </w:r>
      <w:r>
        <w:rPr>
          <w:sz w:val="18"/>
          <w:szCs w:val="18"/>
        </w:rPr>
        <w:t xml:space="preserve"> </w:t>
      </w:r>
      <w:r w:rsidRPr="00E33D3D">
        <w:rPr>
          <w:sz w:val="18"/>
          <w:szCs w:val="18"/>
        </w:rPr>
        <w:t>157-163.</w:t>
      </w:r>
    </w:p>
  </w:footnote>
  <w:footnote w:id="4">
    <w:p w:rsidR="00C71FEB" w:rsidRPr="003B615D" w:rsidRDefault="00C71FEB">
      <w:pPr>
        <w:pStyle w:val="FootnoteText"/>
        <w:rPr>
          <w:iCs/>
          <w:sz w:val="18"/>
          <w:szCs w:val="18"/>
        </w:rPr>
      </w:pPr>
      <w:r>
        <w:rPr>
          <w:rStyle w:val="FootnoteReference"/>
        </w:rPr>
        <w:footnoteRef/>
      </w:r>
      <w:r>
        <w:t xml:space="preserve"> </w:t>
      </w:r>
      <w:r>
        <w:rPr>
          <w:sz w:val="18"/>
          <w:szCs w:val="18"/>
        </w:rPr>
        <w:t xml:space="preserve">J.E. </w:t>
      </w:r>
      <w:proofErr w:type="spellStart"/>
      <w:r>
        <w:rPr>
          <w:sz w:val="18"/>
          <w:szCs w:val="18"/>
        </w:rPr>
        <w:t>Basner</w:t>
      </w:r>
      <w:proofErr w:type="spellEnd"/>
      <w:r>
        <w:rPr>
          <w:sz w:val="18"/>
          <w:szCs w:val="18"/>
        </w:rPr>
        <w:t xml:space="preserve"> et al.</w:t>
      </w:r>
      <w:r w:rsidRPr="0042600A">
        <w:rPr>
          <w:sz w:val="18"/>
          <w:szCs w:val="18"/>
        </w:rPr>
        <w:t xml:space="preserve">. "Measuring the Evolution and Output of Cross-Disciplinary Collaborations within the NCI Physical Sciences–Oncology Centers Network" </w:t>
      </w:r>
      <w:r w:rsidRPr="0042600A">
        <w:rPr>
          <w:i/>
          <w:sz w:val="18"/>
          <w:szCs w:val="18"/>
        </w:rPr>
        <w:t>Journal of Research Evaluation</w:t>
      </w:r>
      <w:r w:rsidRPr="0042600A">
        <w:rPr>
          <w:sz w:val="18"/>
          <w:szCs w:val="18"/>
        </w:rPr>
        <w:t xml:space="preserve">.  2013. Dec; </w:t>
      </w:r>
      <w:r w:rsidRPr="0042600A">
        <w:rPr>
          <w:rStyle w:val="slug-vol"/>
          <w:iCs/>
          <w:sz w:val="18"/>
          <w:szCs w:val="18"/>
        </w:rPr>
        <w:t xml:space="preserve">22 </w:t>
      </w:r>
      <w:r w:rsidRPr="0042600A">
        <w:rPr>
          <w:rStyle w:val="slug-issue"/>
          <w:iCs/>
          <w:sz w:val="18"/>
          <w:szCs w:val="18"/>
        </w:rPr>
        <w:t xml:space="preserve">(5): </w:t>
      </w:r>
      <w:r w:rsidRPr="0042600A">
        <w:rPr>
          <w:rStyle w:val="slug-pages"/>
          <w:iCs/>
          <w:sz w:val="18"/>
          <w:szCs w:val="18"/>
        </w:rPr>
        <w:t>285-297</w:t>
      </w:r>
      <w:r>
        <w:rPr>
          <w:rStyle w:val="slug-pages"/>
          <w:iCs/>
          <w:sz w:val="18"/>
          <w:szCs w:val="18"/>
        </w:rPr>
        <w:t>.</w:t>
      </w:r>
    </w:p>
  </w:footnote>
  <w:footnote w:id="5">
    <w:p w:rsidR="00C71FEB" w:rsidRDefault="00C71FEB">
      <w:pPr>
        <w:pStyle w:val="FootnoteText"/>
      </w:pPr>
      <w:r>
        <w:rPr>
          <w:rStyle w:val="FootnoteReference"/>
        </w:rPr>
        <w:footnoteRef/>
      </w:r>
      <w:r>
        <w:t xml:space="preserve"> The survey received Office of Management and Budget approval on March 7, 2012 under the title of, “PS-OC Survey” (OMB No. 0925-0642-07).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CCC8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CE1090"/>
    <w:multiLevelType w:val="hybridMultilevel"/>
    <w:tmpl w:val="10B407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9D7EB4"/>
    <w:multiLevelType w:val="hybridMultilevel"/>
    <w:tmpl w:val="2A72D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F8280D"/>
    <w:multiLevelType w:val="hybridMultilevel"/>
    <w:tmpl w:val="8814F148"/>
    <w:lvl w:ilvl="0" w:tplc="F98AE05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67FB7"/>
    <w:multiLevelType w:val="hybridMultilevel"/>
    <w:tmpl w:val="377E4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49050845"/>
    <w:multiLevelType w:val="hybridMultilevel"/>
    <w:tmpl w:val="A8F65026"/>
    <w:lvl w:ilvl="0" w:tplc="E8E67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C331735"/>
    <w:multiLevelType w:val="hybridMultilevel"/>
    <w:tmpl w:val="FF3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E22F44"/>
    <w:multiLevelType w:val="hybridMultilevel"/>
    <w:tmpl w:val="23AA9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0C3AD4"/>
    <w:multiLevelType w:val="hybridMultilevel"/>
    <w:tmpl w:val="A25643DE"/>
    <w:lvl w:ilvl="0" w:tplc="F03E2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326D36"/>
    <w:multiLevelType w:val="hybridMultilevel"/>
    <w:tmpl w:val="FB00D93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318172F"/>
    <w:multiLevelType w:val="hybridMultilevel"/>
    <w:tmpl w:val="45E60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65BF1863"/>
    <w:multiLevelType w:val="hybridMultilevel"/>
    <w:tmpl w:val="82E069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9">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937F29"/>
    <w:multiLevelType w:val="hybridMultilevel"/>
    <w:tmpl w:val="55122868"/>
    <w:lvl w:ilvl="0" w:tplc="FE686F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30"/>
  </w:num>
  <w:num w:numId="4">
    <w:abstractNumId w:val="21"/>
  </w:num>
  <w:num w:numId="5">
    <w:abstractNumId w:val="3"/>
  </w:num>
  <w:num w:numId="6">
    <w:abstractNumId w:val="15"/>
  </w:num>
  <w:num w:numId="7">
    <w:abstractNumId w:val="14"/>
  </w:num>
  <w:num w:numId="8">
    <w:abstractNumId w:val="32"/>
  </w:num>
  <w:num w:numId="9">
    <w:abstractNumId w:val="43"/>
  </w:num>
  <w:num w:numId="10">
    <w:abstractNumId w:val="37"/>
  </w:num>
  <w:num w:numId="11">
    <w:abstractNumId w:val="12"/>
  </w:num>
  <w:num w:numId="12">
    <w:abstractNumId w:val="31"/>
  </w:num>
  <w:num w:numId="13">
    <w:abstractNumId w:val="17"/>
  </w:num>
  <w:num w:numId="14">
    <w:abstractNumId w:val="29"/>
  </w:num>
  <w:num w:numId="15">
    <w:abstractNumId w:val="4"/>
  </w:num>
  <w:num w:numId="16">
    <w:abstractNumId w:val="27"/>
  </w:num>
  <w:num w:numId="17">
    <w:abstractNumId w:val="39"/>
  </w:num>
  <w:num w:numId="18">
    <w:abstractNumId w:val="41"/>
  </w:num>
  <w:num w:numId="19">
    <w:abstractNumId w:val="1"/>
  </w:num>
  <w:num w:numId="20">
    <w:abstractNumId w:val="2"/>
  </w:num>
  <w:num w:numId="21">
    <w:abstractNumId w:val="36"/>
  </w:num>
  <w:num w:numId="22">
    <w:abstractNumId w:val="19"/>
  </w:num>
  <w:num w:numId="23">
    <w:abstractNumId w:val="33"/>
  </w:num>
  <w:num w:numId="24">
    <w:abstractNumId w:val="38"/>
  </w:num>
  <w:num w:numId="25">
    <w:abstractNumId w:val="34"/>
  </w:num>
  <w:num w:numId="26">
    <w:abstractNumId w:val="42"/>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8"/>
  </w:num>
  <w:num w:numId="31">
    <w:abstractNumId w:val="13"/>
  </w:num>
  <w:num w:numId="32">
    <w:abstractNumId w:val="0"/>
  </w:num>
  <w:num w:numId="33">
    <w:abstractNumId w:val="24"/>
  </w:num>
  <w:num w:numId="34">
    <w:abstractNumId w:val="20"/>
  </w:num>
  <w:num w:numId="35">
    <w:abstractNumId w:val="40"/>
  </w:num>
  <w:num w:numId="36">
    <w:abstractNumId w:val="9"/>
  </w:num>
  <w:num w:numId="37">
    <w:abstractNumId w:val="7"/>
  </w:num>
  <w:num w:numId="38">
    <w:abstractNumId w:val="18"/>
  </w:num>
  <w:num w:numId="39">
    <w:abstractNumId w:val="23"/>
  </w:num>
  <w:num w:numId="40">
    <w:abstractNumId w:val="5"/>
  </w:num>
  <w:num w:numId="41">
    <w:abstractNumId w:val="35"/>
  </w:num>
  <w:num w:numId="42">
    <w:abstractNumId w:val="26"/>
  </w:num>
  <w:num w:numId="43">
    <w:abstractNumId w:val="22"/>
  </w:num>
  <w:num w:numId="44">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550A6A"/>
    <w:rsid w:val="000016BC"/>
    <w:rsid w:val="00001BD9"/>
    <w:rsid w:val="000047C4"/>
    <w:rsid w:val="000073D9"/>
    <w:rsid w:val="000075E0"/>
    <w:rsid w:val="00007DD4"/>
    <w:rsid w:val="000100E8"/>
    <w:rsid w:val="00010904"/>
    <w:rsid w:val="00011B92"/>
    <w:rsid w:val="000131D4"/>
    <w:rsid w:val="0001416F"/>
    <w:rsid w:val="000149DB"/>
    <w:rsid w:val="000156F7"/>
    <w:rsid w:val="00016441"/>
    <w:rsid w:val="00016B07"/>
    <w:rsid w:val="000212C7"/>
    <w:rsid w:val="00023AD2"/>
    <w:rsid w:val="00032B5C"/>
    <w:rsid w:val="000338EC"/>
    <w:rsid w:val="00034799"/>
    <w:rsid w:val="000359EA"/>
    <w:rsid w:val="000368B6"/>
    <w:rsid w:val="000375CD"/>
    <w:rsid w:val="000401B1"/>
    <w:rsid w:val="00041848"/>
    <w:rsid w:val="00042E24"/>
    <w:rsid w:val="00043083"/>
    <w:rsid w:val="0004329F"/>
    <w:rsid w:val="000433F4"/>
    <w:rsid w:val="000435A8"/>
    <w:rsid w:val="000448CF"/>
    <w:rsid w:val="000472EC"/>
    <w:rsid w:val="00047B25"/>
    <w:rsid w:val="00053A94"/>
    <w:rsid w:val="00053C5C"/>
    <w:rsid w:val="000572BE"/>
    <w:rsid w:val="00061327"/>
    <w:rsid w:val="00062398"/>
    <w:rsid w:val="000627BA"/>
    <w:rsid w:val="0006413C"/>
    <w:rsid w:val="00066501"/>
    <w:rsid w:val="000707E7"/>
    <w:rsid w:val="000752D4"/>
    <w:rsid w:val="000771AC"/>
    <w:rsid w:val="0007751A"/>
    <w:rsid w:val="000775A2"/>
    <w:rsid w:val="000818A6"/>
    <w:rsid w:val="00086BE4"/>
    <w:rsid w:val="000870D9"/>
    <w:rsid w:val="00087C5B"/>
    <w:rsid w:val="0009009F"/>
    <w:rsid w:val="00090DAB"/>
    <w:rsid w:val="00090EFC"/>
    <w:rsid w:val="00091007"/>
    <w:rsid w:val="000920E4"/>
    <w:rsid w:val="00092799"/>
    <w:rsid w:val="0009331C"/>
    <w:rsid w:val="00093487"/>
    <w:rsid w:val="000946C1"/>
    <w:rsid w:val="00094E25"/>
    <w:rsid w:val="00095375"/>
    <w:rsid w:val="000A04F2"/>
    <w:rsid w:val="000A26FF"/>
    <w:rsid w:val="000A518D"/>
    <w:rsid w:val="000A54F5"/>
    <w:rsid w:val="000B0B60"/>
    <w:rsid w:val="000B4E40"/>
    <w:rsid w:val="000C1BD4"/>
    <w:rsid w:val="000C3782"/>
    <w:rsid w:val="000C4130"/>
    <w:rsid w:val="000C65E9"/>
    <w:rsid w:val="000C66E5"/>
    <w:rsid w:val="000D2157"/>
    <w:rsid w:val="000D4AC2"/>
    <w:rsid w:val="000D5E41"/>
    <w:rsid w:val="000D64EA"/>
    <w:rsid w:val="000D7112"/>
    <w:rsid w:val="000E3BB7"/>
    <w:rsid w:val="000E7F50"/>
    <w:rsid w:val="000F140E"/>
    <w:rsid w:val="000F2666"/>
    <w:rsid w:val="000F4D6A"/>
    <w:rsid w:val="000F719C"/>
    <w:rsid w:val="00103B95"/>
    <w:rsid w:val="00106F19"/>
    <w:rsid w:val="001102BE"/>
    <w:rsid w:val="00111766"/>
    <w:rsid w:val="00111FF5"/>
    <w:rsid w:val="0011489C"/>
    <w:rsid w:val="00115F2D"/>
    <w:rsid w:val="001217D1"/>
    <w:rsid w:val="00122717"/>
    <w:rsid w:val="00122BC0"/>
    <w:rsid w:val="00124A4A"/>
    <w:rsid w:val="00125380"/>
    <w:rsid w:val="001270C9"/>
    <w:rsid w:val="001322B7"/>
    <w:rsid w:val="00132D79"/>
    <w:rsid w:val="001335C3"/>
    <w:rsid w:val="00135BFA"/>
    <w:rsid w:val="001408F4"/>
    <w:rsid w:val="00144DBB"/>
    <w:rsid w:val="00151A3E"/>
    <w:rsid w:val="0016088E"/>
    <w:rsid w:val="001614EE"/>
    <w:rsid w:val="00161CE1"/>
    <w:rsid w:val="00162E30"/>
    <w:rsid w:val="00165BAB"/>
    <w:rsid w:val="00170EFF"/>
    <w:rsid w:val="001723CC"/>
    <w:rsid w:val="001745C2"/>
    <w:rsid w:val="00175F86"/>
    <w:rsid w:val="00180B8D"/>
    <w:rsid w:val="0018416B"/>
    <w:rsid w:val="001857A6"/>
    <w:rsid w:val="00185CB2"/>
    <w:rsid w:val="0018627A"/>
    <w:rsid w:val="00187190"/>
    <w:rsid w:val="0019186F"/>
    <w:rsid w:val="00193E74"/>
    <w:rsid w:val="00194B9B"/>
    <w:rsid w:val="00196C96"/>
    <w:rsid w:val="001978C4"/>
    <w:rsid w:val="001A132D"/>
    <w:rsid w:val="001A694B"/>
    <w:rsid w:val="001B0D9C"/>
    <w:rsid w:val="001B1DA9"/>
    <w:rsid w:val="001B32B7"/>
    <w:rsid w:val="001B6D1A"/>
    <w:rsid w:val="001B70BE"/>
    <w:rsid w:val="001B74F7"/>
    <w:rsid w:val="001B7A2D"/>
    <w:rsid w:val="001C0146"/>
    <w:rsid w:val="001C56A6"/>
    <w:rsid w:val="001C73DD"/>
    <w:rsid w:val="001C7D13"/>
    <w:rsid w:val="001D0BC6"/>
    <w:rsid w:val="001D5618"/>
    <w:rsid w:val="001E073F"/>
    <w:rsid w:val="001E1458"/>
    <w:rsid w:val="001E15CA"/>
    <w:rsid w:val="001E51A5"/>
    <w:rsid w:val="001E56DD"/>
    <w:rsid w:val="001E6EF6"/>
    <w:rsid w:val="001F2434"/>
    <w:rsid w:val="002002BF"/>
    <w:rsid w:val="00201E44"/>
    <w:rsid w:val="00202F99"/>
    <w:rsid w:val="00205216"/>
    <w:rsid w:val="00210AF1"/>
    <w:rsid w:val="0021197B"/>
    <w:rsid w:val="002134CC"/>
    <w:rsid w:val="0021420B"/>
    <w:rsid w:val="00214897"/>
    <w:rsid w:val="00214ED6"/>
    <w:rsid w:val="002171D9"/>
    <w:rsid w:val="002178B3"/>
    <w:rsid w:val="0022073E"/>
    <w:rsid w:val="002225E5"/>
    <w:rsid w:val="002233C0"/>
    <w:rsid w:val="00223F20"/>
    <w:rsid w:val="002257A0"/>
    <w:rsid w:val="002304A1"/>
    <w:rsid w:val="00232A75"/>
    <w:rsid w:val="002331A5"/>
    <w:rsid w:val="00243788"/>
    <w:rsid w:val="00243EA8"/>
    <w:rsid w:val="00244FDF"/>
    <w:rsid w:val="00254877"/>
    <w:rsid w:val="00254F1F"/>
    <w:rsid w:val="00254F26"/>
    <w:rsid w:val="00255170"/>
    <w:rsid w:val="00256FC6"/>
    <w:rsid w:val="0025760A"/>
    <w:rsid w:val="00257828"/>
    <w:rsid w:val="00263B88"/>
    <w:rsid w:val="00265D29"/>
    <w:rsid w:val="0027201E"/>
    <w:rsid w:val="002748B3"/>
    <w:rsid w:val="0027557C"/>
    <w:rsid w:val="00275857"/>
    <w:rsid w:val="00275F99"/>
    <w:rsid w:val="00276325"/>
    <w:rsid w:val="002766B4"/>
    <w:rsid w:val="00280E3E"/>
    <w:rsid w:val="00282101"/>
    <w:rsid w:val="002833EC"/>
    <w:rsid w:val="0028387E"/>
    <w:rsid w:val="00283ABA"/>
    <w:rsid w:val="00283FA1"/>
    <w:rsid w:val="00284888"/>
    <w:rsid w:val="002874C6"/>
    <w:rsid w:val="00292AB1"/>
    <w:rsid w:val="00293E91"/>
    <w:rsid w:val="002947FD"/>
    <w:rsid w:val="00294942"/>
    <w:rsid w:val="00295E10"/>
    <w:rsid w:val="0029608C"/>
    <w:rsid w:val="002971B8"/>
    <w:rsid w:val="002A271F"/>
    <w:rsid w:val="002A2F6A"/>
    <w:rsid w:val="002A44CF"/>
    <w:rsid w:val="002A642F"/>
    <w:rsid w:val="002B10EE"/>
    <w:rsid w:val="002B16AA"/>
    <w:rsid w:val="002B393C"/>
    <w:rsid w:val="002B4854"/>
    <w:rsid w:val="002B66AE"/>
    <w:rsid w:val="002B7C66"/>
    <w:rsid w:val="002C04B2"/>
    <w:rsid w:val="002C19A8"/>
    <w:rsid w:val="002C5F6E"/>
    <w:rsid w:val="002D395F"/>
    <w:rsid w:val="002D5257"/>
    <w:rsid w:val="002D62FA"/>
    <w:rsid w:val="002E0D34"/>
    <w:rsid w:val="002E0F59"/>
    <w:rsid w:val="002E2DED"/>
    <w:rsid w:val="002E48F8"/>
    <w:rsid w:val="002E5636"/>
    <w:rsid w:val="002E66EF"/>
    <w:rsid w:val="002E7D32"/>
    <w:rsid w:val="002F0EBA"/>
    <w:rsid w:val="002F4EC3"/>
    <w:rsid w:val="002F6622"/>
    <w:rsid w:val="00300713"/>
    <w:rsid w:val="003007E5"/>
    <w:rsid w:val="00304439"/>
    <w:rsid w:val="00310317"/>
    <w:rsid w:val="00310FF6"/>
    <w:rsid w:val="00313F01"/>
    <w:rsid w:val="00314E39"/>
    <w:rsid w:val="003167FC"/>
    <w:rsid w:val="003179DA"/>
    <w:rsid w:val="00320456"/>
    <w:rsid w:val="003208F7"/>
    <w:rsid w:val="003211EC"/>
    <w:rsid w:val="00322115"/>
    <w:rsid w:val="00322318"/>
    <w:rsid w:val="0032384C"/>
    <w:rsid w:val="003253F6"/>
    <w:rsid w:val="00325CAB"/>
    <w:rsid w:val="00326655"/>
    <w:rsid w:val="00327ADB"/>
    <w:rsid w:val="003339A1"/>
    <w:rsid w:val="00336EB4"/>
    <w:rsid w:val="00340C31"/>
    <w:rsid w:val="00344805"/>
    <w:rsid w:val="00346619"/>
    <w:rsid w:val="00347BE5"/>
    <w:rsid w:val="0035014E"/>
    <w:rsid w:val="003503C3"/>
    <w:rsid w:val="003507B5"/>
    <w:rsid w:val="003557DA"/>
    <w:rsid w:val="003619D4"/>
    <w:rsid w:val="00362623"/>
    <w:rsid w:val="003627D8"/>
    <w:rsid w:val="00363EB4"/>
    <w:rsid w:val="003669F2"/>
    <w:rsid w:val="00372083"/>
    <w:rsid w:val="00376D38"/>
    <w:rsid w:val="003801DB"/>
    <w:rsid w:val="003816FB"/>
    <w:rsid w:val="00382331"/>
    <w:rsid w:val="0038452E"/>
    <w:rsid w:val="00384A3C"/>
    <w:rsid w:val="00386BA8"/>
    <w:rsid w:val="00386BAD"/>
    <w:rsid w:val="00390F20"/>
    <w:rsid w:val="003920AC"/>
    <w:rsid w:val="00392983"/>
    <w:rsid w:val="00393AD1"/>
    <w:rsid w:val="003971FD"/>
    <w:rsid w:val="0039770D"/>
    <w:rsid w:val="00397BC1"/>
    <w:rsid w:val="00397FDF"/>
    <w:rsid w:val="003A13E0"/>
    <w:rsid w:val="003A18ED"/>
    <w:rsid w:val="003A1D58"/>
    <w:rsid w:val="003A4661"/>
    <w:rsid w:val="003A5C23"/>
    <w:rsid w:val="003A6CFC"/>
    <w:rsid w:val="003A6E6C"/>
    <w:rsid w:val="003B41B7"/>
    <w:rsid w:val="003B615D"/>
    <w:rsid w:val="003C127A"/>
    <w:rsid w:val="003C1B67"/>
    <w:rsid w:val="003C3E51"/>
    <w:rsid w:val="003C78F8"/>
    <w:rsid w:val="003D3E9C"/>
    <w:rsid w:val="003D3F5B"/>
    <w:rsid w:val="003D4F0F"/>
    <w:rsid w:val="003D62AE"/>
    <w:rsid w:val="003D6774"/>
    <w:rsid w:val="003D6EB3"/>
    <w:rsid w:val="003E3ABB"/>
    <w:rsid w:val="003E734A"/>
    <w:rsid w:val="003F1AC8"/>
    <w:rsid w:val="003F2F2D"/>
    <w:rsid w:val="003F4482"/>
    <w:rsid w:val="0040036D"/>
    <w:rsid w:val="00400376"/>
    <w:rsid w:val="00401010"/>
    <w:rsid w:val="00401423"/>
    <w:rsid w:val="004036BF"/>
    <w:rsid w:val="00403ACA"/>
    <w:rsid w:val="00405694"/>
    <w:rsid w:val="00405896"/>
    <w:rsid w:val="004058C1"/>
    <w:rsid w:val="00406E46"/>
    <w:rsid w:val="004118E7"/>
    <w:rsid w:val="00412D7F"/>
    <w:rsid w:val="00415711"/>
    <w:rsid w:val="00415ED5"/>
    <w:rsid w:val="0041636A"/>
    <w:rsid w:val="00416EB8"/>
    <w:rsid w:val="00420E14"/>
    <w:rsid w:val="004210DC"/>
    <w:rsid w:val="00421945"/>
    <w:rsid w:val="004238CD"/>
    <w:rsid w:val="00423FDF"/>
    <w:rsid w:val="00430B13"/>
    <w:rsid w:val="00432B35"/>
    <w:rsid w:val="004337B6"/>
    <w:rsid w:val="004347C2"/>
    <w:rsid w:val="004359F8"/>
    <w:rsid w:val="004418DA"/>
    <w:rsid w:val="00442A9C"/>
    <w:rsid w:val="0044387C"/>
    <w:rsid w:val="004453B3"/>
    <w:rsid w:val="004472ED"/>
    <w:rsid w:val="004474D4"/>
    <w:rsid w:val="00447F42"/>
    <w:rsid w:val="00456D2D"/>
    <w:rsid w:val="00462390"/>
    <w:rsid w:val="00463A4B"/>
    <w:rsid w:val="0046472C"/>
    <w:rsid w:val="00467831"/>
    <w:rsid w:val="00471C28"/>
    <w:rsid w:val="004722DB"/>
    <w:rsid w:val="00472853"/>
    <w:rsid w:val="00472FF7"/>
    <w:rsid w:val="00475843"/>
    <w:rsid w:val="00482779"/>
    <w:rsid w:val="00482A60"/>
    <w:rsid w:val="00483B2B"/>
    <w:rsid w:val="00487CAC"/>
    <w:rsid w:val="00490B84"/>
    <w:rsid w:val="004956BA"/>
    <w:rsid w:val="0049693C"/>
    <w:rsid w:val="00496CDF"/>
    <w:rsid w:val="004A380A"/>
    <w:rsid w:val="004A39E3"/>
    <w:rsid w:val="004A3C3A"/>
    <w:rsid w:val="004A56A1"/>
    <w:rsid w:val="004B1D8D"/>
    <w:rsid w:val="004B389E"/>
    <w:rsid w:val="004B3D9E"/>
    <w:rsid w:val="004B43F2"/>
    <w:rsid w:val="004B4667"/>
    <w:rsid w:val="004B4AEA"/>
    <w:rsid w:val="004B6D81"/>
    <w:rsid w:val="004B70CA"/>
    <w:rsid w:val="004C13D2"/>
    <w:rsid w:val="004C2813"/>
    <w:rsid w:val="004C4061"/>
    <w:rsid w:val="004C4B45"/>
    <w:rsid w:val="004D5821"/>
    <w:rsid w:val="004D5C5E"/>
    <w:rsid w:val="004E0F96"/>
    <w:rsid w:val="004E14E7"/>
    <w:rsid w:val="004E1D83"/>
    <w:rsid w:val="004E2020"/>
    <w:rsid w:val="004E2FD5"/>
    <w:rsid w:val="004E4C0C"/>
    <w:rsid w:val="004E731B"/>
    <w:rsid w:val="004E7629"/>
    <w:rsid w:val="004F0747"/>
    <w:rsid w:val="004F2AA5"/>
    <w:rsid w:val="004F414A"/>
    <w:rsid w:val="004F6913"/>
    <w:rsid w:val="00502FA5"/>
    <w:rsid w:val="00505BEC"/>
    <w:rsid w:val="00506660"/>
    <w:rsid w:val="005114A8"/>
    <w:rsid w:val="00513615"/>
    <w:rsid w:val="00514525"/>
    <w:rsid w:val="00514E2A"/>
    <w:rsid w:val="00522623"/>
    <w:rsid w:val="00524B04"/>
    <w:rsid w:val="005253BB"/>
    <w:rsid w:val="00530250"/>
    <w:rsid w:val="0053138E"/>
    <w:rsid w:val="005347B4"/>
    <w:rsid w:val="00534A6F"/>
    <w:rsid w:val="00540572"/>
    <w:rsid w:val="00543E43"/>
    <w:rsid w:val="00545396"/>
    <w:rsid w:val="0054703B"/>
    <w:rsid w:val="00550A6A"/>
    <w:rsid w:val="005526D1"/>
    <w:rsid w:val="00552B13"/>
    <w:rsid w:val="00553C69"/>
    <w:rsid w:val="00554E60"/>
    <w:rsid w:val="00555C94"/>
    <w:rsid w:val="00556BDB"/>
    <w:rsid w:val="0055739F"/>
    <w:rsid w:val="00561C98"/>
    <w:rsid w:val="00562300"/>
    <w:rsid w:val="0056318D"/>
    <w:rsid w:val="00563526"/>
    <w:rsid w:val="00567147"/>
    <w:rsid w:val="00567931"/>
    <w:rsid w:val="00567D5D"/>
    <w:rsid w:val="00572AB1"/>
    <w:rsid w:val="00573127"/>
    <w:rsid w:val="0057318C"/>
    <w:rsid w:val="005751F0"/>
    <w:rsid w:val="00575CBE"/>
    <w:rsid w:val="00575DC8"/>
    <w:rsid w:val="005813F3"/>
    <w:rsid w:val="005819A4"/>
    <w:rsid w:val="00582359"/>
    <w:rsid w:val="005842D1"/>
    <w:rsid w:val="005847C6"/>
    <w:rsid w:val="00585303"/>
    <w:rsid w:val="00585E93"/>
    <w:rsid w:val="00586398"/>
    <w:rsid w:val="00586A53"/>
    <w:rsid w:val="005900AB"/>
    <w:rsid w:val="00590297"/>
    <w:rsid w:val="00592321"/>
    <w:rsid w:val="0059636A"/>
    <w:rsid w:val="00596CE7"/>
    <w:rsid w:val="005A0E33"/>
    <w:rsid w:val="005A26F3"/>
    <w:rsid w:val="005A286D"/>
    <w:rsid w:val="005A2A04"/>
    <w:rsid w:val="005A34D1"/>
    <w:rsid w:val="005A584E"/>
    <w:rsid w:val="005A659C"/>
    <w:rsid w:val="005A71BE"/>
    <w:rsid w:val="005A78FC"/>
    <w:rsid w:val="005B07A6"/>
    <w:rsid w:val="005B2637"/>
    <w:rsid w:val="005B2B5C"/>
    <w:rsid w:val="005B4DB6"/>
    <w:rsid w:val="005B6C76"/>
    <w:rsid w:val="005B6E01"/>
    <w:rsid w:val="005C2F7F"/>
    <w:rsid w:val="005C4447"/>
    <w:rsid w:val="005C57AC"/>
    <w:rsid w:val="005D002D"/>
    <w:rsid w:val="005D2A78"/>
    <w:rsid w:val="005D34F7"/>
    <w:rsid w:val="005D40EC"/>
    <w:rsid w:val="005E1D66"/>
    <w:rsid w:val="005E2AC5"/>
    <w:rsid w:val="005E50C3"/>
    <w:rsid w:val="005E6B2C"/>
    <w:rsid w:val="005E6CDA"/>
    <w:rsid w:val="005E6F33"/>
    <w:rsid w:val="005E778B"/>
    <w:rsid w:val="005F23B8"/>
    <w:rsid w:val="005F352E"/>
    <w:rsid w:val="005F475B"/>
    <w:rsid w:val="005F73E2"/>
    <w:rsid w:val="0060116E"/>
    <w:rsid w:val="00602F89"/>
    <w:rsid w:val="00607052"/>
    <w:rsid w:val="00607C4E"/>
    <w:rsid w:val="006112AF"/>
    <w:rsid w:val="006112FA"/>
    <w:rsid w:val="006160EC"/>
    <w:rsid w:val="00617451"/>
    <w:rsid w:val="006201C8"/>
    <w:rsid w:val="0062131A"/>
    <w:rsid w:val="00624987"/>
    <w:rsid w:val="00624A1C"/>
    <w:rsid w:val="00625EEE"/>
    <w:rsid w:val="00626169"/>
    <w:rsid w:val="00632B93"/>
    <w:rsid w:val="00634099"/>
    <w:rsid w:val="00637FB6"/>
    <w:rsid w:val="00643E7A"/>
    <w:rsid w:val="00644533"/>
    <w:rsid w:val="006475D8"/>
    <w:rsid w:val="00652CAF"/>
    <w:rsid w:val="006532FE"/>
    <w:rsid w:val="006541A2"/>
    <w:rsid w:val="0065627A"/>
    <w:rsid w:val="0065731C"/>
    <w:rsid w:val="00663021"/>
    <w:rsid w:val="00664800"/>
    <w:rsid w:val="006652EA"/>
    <w:rsid w:val="00666FEC"/>
    <w:rsid w:val="006707B0"/>
    <w:rsid w:val="006707D4"/>
    <w:rsid w:val="00671CD2"/>
    <w:rsid w:val="00672D91"/>
    <w:rsid w:val="00674B07"/>
    <w:rsid w:val="00680B20"/>
    <w:rsid w:val="00685107"/>
    <w:rsid w:val="00686BC7"/>
    <w:rsid w:val="00691EC0"/>
    <w:rsid w:val="006921D0"/>
    <w:rsid w:val="0069242A"/>
    <w:rsid w:val="00695C2B"/>
    <w:rsid w:val="00696256"/>
    <w:rsid w:val="00697677"/>
    <w:rsid w:val="006A16B5"/>
    <w:rsid w:val="006A22D2"/>
    <w:rsid w:val="006A2AD1"/>
    <w:rsid w:val="006A2E56"/>
    <w:rsid w:val="006A4203"/>
    <w:rsid w:val="006A57A8"/>
    <w:rsid w:val="006A78D9"/>
    <w:rsid w:val="006B1036"/>
    <w:rsid w:val="006B2DC3"/>
    <w:rsid w:val="006B3271"/>
    <w:rsid w:val="006B5BAF"/>
    <w:rsid w:val="006B714A"/>
    <w:rsid w:val="006C01E8"/>
    <w:rsid w:val="006C0461"/>
    <w:rsid w:val="006C13B4"/>
    <w:rsid w:val="006C2FAB"/>
    <w:rsid w:val="006C4909"/>
    <w:rsid w:val="006D434B"/>
    <w:rsid w:val="006D521C"/>
    <w:rsid w:val="006D67FA"/>
    <w:rsid w:val="006D6EC8"/>
    <w:rsid w:val="006D7CBD"/>
    <w:rsid w:val="006E066D"/>
    <w:rsid w:val="006E1E7A"/>
    <w:rsid w:val="006E6E85"/>
    <w:rsid w:val="006F0061"/>
    <w:rsid w:val="006F2B27"/>
    <w:rsid w:val="006F57D9"/>
    <w:rsid w:val="00700FDE"/>
    <w:rsid w:val="0070170C"/>
    <w:rsid w:val="00702016"/>
    <w:rsid w:val="00703B17"/>
    <w:rsid w:val="00713A6A"/>
    <w:rsid w:val="00720E40"/>
    <w:rsid w:val="007248A1"/>
    <w:rsid w:val="00726168"/>
    <w:rsid w:val="00727081"/>
    <w:rsid w:val="00727A52"/>
    <w:rsid w:val="00730EC9"/>
    <w:rsid w:val="0073449D"/>
    <w:rsid w:val="00736486"/>
    <w:rsid w:val="00737190"/>
    <w:rsid w:val="00737F52"/>
    <w:rsid w:val="0074335B"/>
    <w:rsid w:val="007438AA"/>
    <w:rsid w:val="0075475E"/>
    <w:rsid w:val="0075513D"/>
    <w:rsid w:val="00755E92"/>
    <w:rsid w:val="00756094"/>
    <w:rsid w:val="00760A81"/>
    <w:rsid w:val="00764171"/>
    <w:rsid w:val="007652F2"/>
    <w:rsid w:val="00765BAB"/>
    <w:rsid w:val="007745A4"/>
    <w:rsid w:val="0077627F"/>
    <w:rsid w:val="0077660C"/>
    <w:rsid w:val="00776CD7"/>
    <w:rsid w:val="00776F11"/>
    <w:rsid w:val="007775FE"/>
    <w:rsid w:val="00780DDC"/>
    <w:rsid w:val="007879FC"/>
    <w:rsid w:val="00787C21"/>
    <w:rsid w:val="00795C5C"/>
    <w:rsid w:val="00796578"/>
    <w:rsid w:val="007A0AFD"/>
    <w:rsid w:val="007A498B"/>
    <w:rsid w:val="007A4FCE"/>
    <w:rsid w:val="007A5361"/>
    <w:rsid w:val="007A67CE"/>
    <w:rsid w:val="007A6CA6"/>
    <w:rsid w:val="007B04F7"/>
    <w:rsid w:val="007B076C"/>
    <w:rsid w:val="007B1742"/>
    <w:rsid w:val="007B583D"/>
    <w:rsid w:val="007B7C8C"/>
    <w:rsid w:val="007C0203"/>
    <w:rsid w:val="007C08FA"/>
    <w:rsid w:val="007C0B1A"/>
    <w:rsid w:val="007C2EDA"/>
    <w:rsid w:val="007C6087"/>
    <w:rsid w:val="007C6994"/>
    <w:rsid w:val="007C6BFD"/>
    <w:rsid w:val="007C7C89"/>
    <w:rsid w:val="007D25A4"/>
    <w:rsid w:val="007D3430"/>
    <w:rsid w:val="007D727F"/>
    <w:rsid w:val="007E3EB2"/>
    <w:rsid w:val="007E4B7B"/>
    <w:rsid w:val="007E55E8"/>
    <w:rsid w:val="007E5A77"/>
    <w:rsid w:val="007E5B32"/>
    <w:rsid w:val="007E69CB"/>
    <w:rsid w:val="007E6D10"/>
    <w:rsid w:val="007E7417"/>
    <w:rsid w:val="007F175D"/>
    <w:rsid w:val="007F333F"/>
    <w:rsid w:val="007F366B"/>
    <w:rsid w:val="007F476E"/>
    <w:rsid w:val="007F4EA1"/>
    <w:rsid w:val="007F79E5"/>
    <w:rsid w:val="007F7B7B"/>
    <w:rsid w:val="00800962"/>
    <w:rsid w:val="00803B51"/>
    <w:rsid w:val="00804687"/>
    <w:rsid w:val="0080694B"/>
    <w:rsid w:val="0081321C"/>
    <w:rsid w:val="008132C1"/>
    <w:rsid w:val="0081386F"/>
    <w:rsid w:val="00814F23"/>
    <w:rsid w:val="00815AF3"/>
    <w:rsid w:val="0082381A"/>
    <w:rsid w:val="00826B56"/>
    <w:rsid w:val="00831AA3"/>
    <w:rsid w:val="008332DB"/>
    <w:rsid w:val="00834F8F"/>
    <w:rsid w:val="008407AD"/>
    <w:rsid w:val="008427E7"/>
    <w:rsid w:val="00845103"/>
    <w:rsid w:val="008451A3"/>
    <w:rsid w:val="00846B5C"/>
    <w:rsid w:val="0084752A"/>
    <w:rsid w:val="00847E05"/>
    <w:rsid w:val="00857A56"/>
    <w:rsid w:val="00861571"/>
    <w:rsid w:val="00862730"/>
    <w:rsid w:val="00862BF6"/>
    <w:rsid w:val="00862FC5"/>
    <w:rsid w:val="00863418"/>
    <w:rsid w:val="00863D09"/>
    <w:rsid w:val="00864AC8"/>
    <w:rsid w:val="00865DF6"/>
    <w:rsid w:val="008666C6"/>
    <w:rsid w:val="0087197F"/>
    <w:rsid w:val="00871E9F"/>
    <w:rsid w:val="00872C26"/>
    <w:rsid w:val="00872C57"/>
    <w:rsid w:val="00872E28"/>
    <w:rsid w:val="00874D83"/>
    <w:rsid w:val="00875527"/>
    <w:rsid w:val="0087670C"/>
    <w:rsid w:val="00880F04"/>
    <w:rsid w:val="00881B75"/>
    <w:rsid w:val="00882DFD"/>
    <w:rsid w:val="008832E7"/>
    <w:rsid w:val="00891CA5"/>
    <w:rsid w:val="00894EC8"/>
    <w:rsid w:val="008A30FD"/>
    <w:rsid w:val="008A3397"/>
    <w:rsid w:val="008A4D75"/>
    <w:rsid w:val="008A524B"/>
    <w:rsid w:val="008A5CF7"/>
    <w:rsid w:val="008B0ACC"/>
    <w:rsid w:val="008B1E7A"/>
    <w:rsid w:val="008B563D"/>
    <w:rsid w:val="008C2547"/>
    <w:rsid w:val="008C4DAD"/>
    <w:rsid w:val="008C7BB1"/>
    <w:rsid w:val="008D1F2A"/>
    <w:rsid w:val="008D20C5"/>
    <w:rsid w:val="008D20FB"/>
    <w:rsid w:val="008D56CD"/>
    <w:rsid w:val="008D5B4A"/>
    <w:rsid w:val="008D5FA7"/>
    <w:rsid w:val="008E59DD"/>
    <w:rsid w:val="008E5F94"/>
    <w:rsid w:val="008F0402"/>
    <w:rsid w:val="008F072F"/>
    <w:rsid w:val="008F22C3"/>
    <w:rsid w:val="008F2997"/>
    <w:rsid w:val="008F2DDA"/>
    <w:rsid w:val="008F5D38"/>
    <w:rsid w:val="008F79C8"/>
    <w:rsid w:val="00901D62"/>
    <w:rsid w:val="009029C5"/>
    <w:rsid w:val="0090309E"/>
    <w:rsid w:val="00904073"/>
    <w:rsid w:val="00906669"/>
    <w:rsid w:val="009103C9"/>
    <w:rsid w:val="009116EF"/>
    <w:rsid w:val="00911EA3"/>
    <w:rsid w:val="00911EE8"/>
    <w:rsid w:val="00913AE7"/>
    <w:rsid w:val="00913CAF"/>
    <w:rsid w:val="009170D6"/>
    <w:rsid w:val="00920721"/>
    <w:rsid w:val="00921126"/>
    <w:rsid w:val="00925846"/>
    <w:rsid w:val="00926DD5"/>
    <w:rsid w:val="00927664"/>
    <w:rsid w:val="00930DF0"/>
    <w:rsid w:val="00931895"/>
    <w:rsid w:val="00934A35"/>
    <w:rsid w:val="00937E0D"/>
    <w:rsid w:val="00937F7B"/>
    <w:rsid w:val="00940133"/>
    <w:rsid w:val="00944BF5"/>
    <w:rsid w:val="00945901"/>
    <w:rsid w:val="009472E2"/>
    <w:rsid w:val="0095094D"/>
    <w:rsid w:val="00950FFB"/>
    <w:rsid w:val="00953942"/>
    <w:rsid w:val="00954A1B"/>
    <w:rsid w:val="00954F58"/>
    <w:rsid w:val="00956B74"/>
    <w:rsid w:val="00966694"/>
    <w:rsid w:val="009709C2"/>
    <w:rsid w:val="00972285"/>
    <w:rsid w:val="0097284F"/>
    <w:rsid w:val="00974594"/>
    <w:rsid w:val="009814F1"/>
    <w:rsid w:val="009823B8"/>
    <w:rsid w:val="00982AC6"/>
    <w:rsid w:val="00983286"/>
    <w:rsid w:val="009842F0"/>
    <w:rsid w:val="00984E83"/>
    <w:rsid w:val="0098569F"/>
    <w:rsid w:val="00985B04"/>
    <w:rsid w:val="009868ED"/>
    <w:rsid w:val="009877E9"/>
    <w:rsid w:val="00990AD4"/>
    <w:rsid w:val="009928B5"/>
    <w:rsid w:val="0099357E"/>
    <w:rsid w:val="009A0C16"/>
    <w:rsid w:val="009A16F4"/>
    <w:rsid w:val="009A27B2"/>
    <w:rsid w:val="009A2A3F"/>
    <w:rsid w:val="009A520C"/>
    <w:rsid w:val="009A77B5"/>
    <w:rsid w:val="009B3D9C"/>
    <w:rsid w:val="009B55CF"/>
    <w:rsid w:val="009C04D3"/>
    <w:rsid w:val="009C664C"/>
    <w:rsid w:val="009C6A46"/>
    <w:rsid w:val="009D00DC"/>
    <w:rsid w:val="009D1E6E"/>
    <w:rsid w:val="009D21E8"/>
    <w:rsid w:val="009D38D8"/>
    <w:rsid w:val="009D5D2B"/>
    <w:rsid w:val="009E675D"/>
    <w:rsid w:val="009E7947"/>
    <w:rsid w:val="009F7D68"/>
    <w:rsid w:val="00A0001B"/>
    <w:rsid w:val="00A04C24"/>
    <w:rsid w:val="00A05450"/>
    <w:rsid w:val="00A06806"/>
    <w:rsid w:val="00A11A5A"/>
    <w:rsid w:val="00A13B18"/>
    <w:rsid w:val="00A145F6"/>
    <w:rsid w:val="00A15C18"/>
    <w:rsid w:val="00A16804"/>
    <w:rsid w:val="00A168BD"/>
    <w:rsid w:val="00A1785D"/>
    <w:rsid w:val="00A2044C"/>
    <w:rsid w:val="00A20B5B"/>
    <w:rsid w:val="00A21438"/>
    <w:rsid w:val="00A25BF9"/>
    <w:rsid w:val="00A26DF4"/>
    <w:rsid w:val="00A3168A"/>
    <w:rsid w:val="00A31E67"/>
    <w:rsid w:val="00A33BFC"/>
    <w:rsid w:val="00A34813"/>
    <w:rsid w:val="00A36941"/>
    <w:rsid w:val="00A37A3C"/>
    <w:rsid w:val="00A4054B"/>
    <w:rsid w:val="00A44C32"/>
    <w:rsid w:val="00A4525C"/>
    <w:rsid w:val="00A45891"/>
    <w:rsid w:val="00A46EE5"/>
    <w:rsid w:val="00A4730A"/>
    <w:rsid w:val="00A50247"/>
    <w:rsid w:val="00A50C55"/>
    <w:rsid w:val="00A51653"/>
    <w:rsid w:val="00A5252B"/>
    <w:rsid w:val="00A531DA"/>
    <w:rsid w:val="00A5480D"/>
    <w:rsid w:val="00A613EC"/>
    <w:rsid w:val="00A61CAC"/>
    <w:rsid w:val="00A62495"/>
    <w:rsid w:val="00A6296A"/>
    <w:rsid w:val="00A67305"/>
    <w:rsid w:val="00A67E89"/>
    <w:rsid w:val="00A7169D"/>
    <w:rsid w:val="00A72174"/>
    <w:rsid w:val="00A730D6"/>
    <w:rsid w:val="00A735CF"/>
    <w:rsid w:val="00A80053"/>
    <w:rsid w:val="00A842C6"/>
    <w:rsid w:val="00A84B05"/>
    <w:rsid w:val="00A87AEA"/>
    <w:rsid w:val="00A94362"/>
    <w:rsid w:val="00A95ACB"/>
    <w:rsid w:val="00A962F4"/>
    <w:rsid w:val="00A96DD4"/>
    <w:rsid w:val="00A97725"/>
    <w:rsid w:val="00AA0184"/>
    <w:rsid w:val="00AA2716"/>
    <w:rsid w:val="00AA2EF5"/>
    <w:rsid w:val="00AA58E7"/>
    <w:rsid w:val="00AA77E3"/>
    <w:rsid w:val="00AA7B7E"/>
    <w:rsid w:val="00AB030F"/>
    <w:rsid w:val="00AB1586"/>
    <w:rsid w:val="00AB5DE6"/>
    <w:rsid w:val="00AB609F"/>
    <w:rsid w:val="00AB76A7"/>
    <w:rsid w:val="00AB7DB1"/>
    <w:rsid w:val="00AC09F0"/>
    <w:rsid w:val="00AC1E80"/>
    <w:rsid w:val="00AC2C5C"/>
    <w:rsid w:val="00AC4632"/>
    <w:rsid w:val="00AC5777"/>
    <w:rsid w:val="00AC7C8B"/>
    <w:rsid w:val="00AD322B"/>
    <w:rsid w:val="00AD3B8E"/>
    <w:rsid w:val="00AD3C82"/>
    <w:rsid w:val="00AD3F38"/>
    <w:rsid w:val="00AD604D"/>
    <w:rsid w:val="00AE02B0"/>
    <w:rsid w:val="00AE19CD"/>
    <w:rsid w:val="00AE41BB"/>
    <w:rsid w:val="00AE4C6F"/>
    <w:rsid w:val="00AE71AD"/>
    <w:rsid w:val="00AF236A"/>
    <w:rsid w:val="00B03AC8"/>
    <w:rsid w:val="00B03DB3"/>
    <w:rsid w:val="00B070E0"/>
    <w:rsid w:val="00B11F8C"/>
    <w:rsid w:val="00B13848"/>
    <w:rsid w:val="00B14FEE"/>
    <w:rsid w:val="00B20632"/>
    <w:rsid w:val="00B20BB2"/>
    <w:rsid w:val="00B22013"/>
    <w:rsid w:val="00B22830"/>
    <w:rsid w:val="00B22B4A"/>
    <w:rsid w:val="00B22D3B"/>
    <w:rsid w:val="00B24732"/>
    <w:rsid w:val="00B24FCC"/>
    <w:rsid w:val="00B264BF"/>
    <w:rsid w:val="00B265B7"/>
    <w:rsid w:val="00B310EB"/>
    <w:rsid w:val="00B321C0"/>
    <w:rsid w:val="00B3240F"/>
    <w:rsid w:val="00B3257E"/>
    <w:rsid w:val="00B35347"/>
    <w:rsid w:val="00B365E3"/>
    <w:rsid w:val="00B36C4F"/>
    <w:rsid w:val="00B37776"/>
    <w:rsid w:val="00B43CAB"/>
    <w:rsid w:val="00B47411"/>
    <w:rsid w:val="00B51072"/>
    <w:rsid w:val="00B54030"/>
    <w:rsid w:val="00B55236"/>
    <w:rsid w:val="00B55D8D"/>
    <w:rsid w:val="00B57281"/>
    <w:rsid w:val="00B5743B"/>
    <w:rsid w:val="00B60208"/>
    <w:rsid w:val="00B61A44"/>
    <w:rsid w:val="00B62A69"/>
    <w:rsid w:val="00B63AEB"/>
    <w:rsid w:val="00B657D9"/>
    <w:rsid w:val="00B70DE9"/>
    <w:rsid w:val="00B75A02"/>
    <w:rsid w:val="00B7638B"/>
    <w:rsid w:val="00B803CD"/>
    <w:rsid w:val="00B82F5D"/>
    <w:rsid w:val="00B834E3"/>
    <w:rsid w:val="00B83857"/>
    <w:rsid w:val="00B83CF2"/>
    <w:rsid w:val="00B85E2B"/>
    <w:rsid w:val="00B86E09"/>
    <w:rsid w:val="00B94443"/>
    <w:rsid w:val="00B94FC7"/>
    <w:rsid w:val="00B966EC"/>
    <w:rsid w:val="00BB2E37"/>
    <w:rsid w:val="00BC36B9"/>
    <w:rsid w:val="00BC4A90"/>
    <w:rsid w:val="00BC616D"/>
    <w:rsid w:val="00BC62CA"/>
    <w:rsid w:val="00BC644D"/>
    <w:rsid w:val="00BD03A5"/>
    <w:rsid w:val="00BD0861"/>
    <w:rsid w:val="00BD11DF"/>
    <w:rsid w:val="00BD4661"/>
    <w:rsid w:val="00BD4836"/>
    <w:rsid w:val="00BD485A"/>
    <w:rsid w:val="00BD5DDB"/>
    <w:rsid w:val="00BD675A"/>
    <w:rsid w:val="00BD7E80"/>
    <w:rsid w:val="00BE05AD"/>
    <w:rsid w:val="00BE0FA5"/>
    <w:rsid w:val="00BE216B"/>
    <w:rsid w:val="00BE27CA"/>
    <w:rsid w:val="00BE6673"/>
    <w:rsid w:val="00BF033B"/>
    <w:rsid w:val="00BF14B2"/>
    <w:rsid w:val="00BF6E60"/>
    <w:rsid w:val="00BF73F6"/>
    <w:rsid w:val="00C00072"/>
    <w:rsid w:val="00C00294"/>
    <w:rsid w:val="00C01167"/>
    <w:rsid w:val="00C012E0"/>
    <w:rsid w:val="00C10344"/>
    <w:rsid w:val="00C1412B"/>
    <w:rsid w:val="00C229A8"/>
    <w:rsid w:val="00C22C76"/>
    <w:rsid w:val="00C23AB0"/>
    <w:rsid w:val="00C24240"/>
    <w:rsid w:val="00C24845"/>
    <w:rsid w:val="00C27684"/>
    <w:rsid w:val="00C30077"/>
    <w:rsid w:val="00C31C42"/>
    <w:rsid w:val="00C33327"/>
    <w:rsid w:val="00C35498"/>
    <w:rsid w:val="00C37610"/>
    <w:rsid w:val="00C41230"/>
    <w:rsid w:val="00C43C89"/>
    <w:rsid w:val="00C45163"/>
    <w:rsid w:val="00C45926"/>
    <w:rsid w:val="00C45E71"/>
    <w:rsid w:val="00C46825"/>
    <w:rsid w:val="00C476DA"/>
    <w:rsid w:val="00C50F9F"/>
    <w:rsid w:val="00C5165D"/>
    <w:rsid w:val="00C51A42"/>
    <w:rsid w:val="00C52D3C"/>
    <w:rsid w:val="00C5336A"/>
    <w:rsid w:val="00C558EF"/>
    <w:rsid w:val="00C56125"/>
    <w:rsid w:val="00C5659A"/>
    <w:rsid w:val="00C57186"/>
    <w:rsid w:val="00C60FBF"/>
    <w:rsid w:val="00C62BC3"/>
    <w:rsid w:val="00C63867"/>
    <w:rsid w:val="00C65D6E"/>
    <w:rsid w:val="00C71FEB"/>
    <w:rsid w:val="00C72482"/>
    <w:rsid w:val="00C738A8"/>
    <w:rsid w:val="00C7454E"/>
    <w:rsid w:val="00C74856"/>
    <w:rsid w:val="00C74CC2"/>
    <w:rsid w:val="00C769F1"/>
    <w:rsid w:val="00C8006F"/>
    <w:rsid w:val="00C815E2"/>
    <w:rsid w:val="00C8234C"/>
    <w:rsid w:val="00C85107"/>
    <w:rsid w:val="00C85A7A"/>
    <w:rsid w:val="00C85EBB"/>
    <w:rsid w:val="00C8767C"/>
    <w:rsid w:val="00C903EE"/>
    <w:rsid w:val="00C92197"/>
    <w:rsid w:val="00C92CC1"/>
    <w:rsid w:val="00C9307C"/>
    <w:rsid w:val="00C95419"/>
    <w:rsid w:val="00CA058D"/>
    <w:rsid w:val="00CA07A5"/>
    <w:rsid w:val="00CA42B1"/>
    <w:rsid w:val="00CA6D14"/>
    <w:rsid w:val="00CB3A4B"/>
    <w:rsid w:val="00CB4109"/>
    <w:rsid w:val="00CB7E63"/>
    <w:rsid w:val="00CC0684"/>
    <w:rsid w:val="00CC2A3E"/>
    <w:rsid w:val="00CC31F4"/>
    <w:rsid w:val="00CC5E6C"/>
    <w:rsid w:val="00CD17DC"/>
    <w:rsid w:val="00CD197B"/>
    <w:rsid w:val="00CD445F"/>
    <w:rsid w:val="00CD750C"/>
    <w:rsid w:val="00CD7A09"/>
    <w:rsid w:val="00CE1DB2"/>
    <w:rsid w:val="00CE2709"/>
    <w:rsid w:val="00CE30E9"/>
    <w:rsid w:val="00CE49AF"/>
    <w:rsid w:val="00CE6032"/>
    <w:rsid w:val="00CE7B4A"/>
    <w:rsid w:val="00CF2678"/>
    <w:rsid w:val="00CF4D3A"/>
    <w:rsid w:val="00CF628F"/>
    <w:rsid w:val="00CF6B8D"/>
    <w:rsid w:val="00CF7BA1"/>
    <w:rsid w:val="00D0215A"/>
    <w:rsid w:val="00D03ABB"/>
    <w:rsid w:val="00D12A54"/>
    <w:rsid w:val="00D147CF"/>
    <w:rsid w:val="00D156D2"/>
    <w:rsid w:val="00D158A4"/>
    <w:rsid w:val="00D16AD3"/>
    <w:rsid w:val="00D175E8"/>
    <w:rsid w:val="00D17BF3"/>
    <w:rsid w:val="00D21096"/>
    <w:rsid w:val="00D2434B"/>
    <w:rsid w:val="00D32AFC"/>
    <w:rsid w:val="00D330FF"/>
    <w:rsid w:val="00D35893"/>
    <w:rsid w:val="00D36F8D"/>
    <w:rsid w:val="00D431F6"/>
    <w:rsid w:val="00D4332C"/>
    <w:rsid w:val="00D5100B"/>
    <w:rsid w:val="00D52D76"/>
    <w:rsid w:val="00D55824"/>
    <w:rsid w:val="00D56143"/>
    <w:rsid w:val="00D5739E"/>
    <w:rsid w:val="00D6135D"/>
    <w:rsid w:val="00D6166C"/>
    <w:rsid w:val="00D61A0D"/>
    <w:rsid w:val="00D61E21"/>
    <w:rsid w:val="00D62148"/>
    <w:rsid w:val="00D622F5"/>
    <w:rsid w:val="00D64C9C"/>
    <w:rsid w:val="00D6634D"/>
    <w:rsid w:val="00D66CDF"/>
    <w:rsid w:val="00D701D9"/>
    <w:rsid w:val="00D701DD"/>
    <w:rsid w:val="00D702D6"/>
    <w:rsid w:val="00D72565"/>
    <w:rsid w:val="00D75E86"/>
    <w:rsid w:val="00D761A2"/>
    <w:rsid w:val="00D7733A"/>
    <w:rsid w:val="00D77D22"/>
    <w:rsid w:val="00D837AB"/>
    <w:rsid w:val="00D83BB2"/>
    <w:rsid w:val="00D843FF"/>
    <w:rsid w:val="00D86985"/>
    <w:rsid w:val="00D90255"/>
    <w:rsid w:val="00D93077"/>
    <w:rsid w:val="00D9319D"/>
    <w:rsid w:val="00D933BF"/>
    <w:rsid w:val="00D94AF0"/>
    <w:rsid w:val="00D95820"/>
    <w:rsid w:val="00D95DD1"/>
    <w:rsid w:val="00D95F86"/>
    <w:rsid w:val="00DA1D2A"/>
    <w:rsid w:val="00DA4800"/>
    <w:rsid w:val="00DA620E"/>
    <w:rsid w:val="00DA7166"/>
    <w:rsid w:val="00DA7412"/>
    <w:rsid w:val="00DB1A2A"/>
    <w:rsid w:val="00DB2B97"/>
    <w:rsid w:val="00DB3162"/>
    <w:rsid w:val="00DB4416"/>
    <w:rsid w:val="00DB4465"/>
    <w:rsid w:val="00DB4636"/>
    <w:rsid w:val="00DB5DDC"/>
    <w:rsid w:val="00DB75AB"/>
    <w:rsid w:val="00DC200B"/>
    <w:rsid w:val="00DC2A87"/>
    <w:rsid w:val="00DC2E6C"/>
    <w:rsid w:val="00DC5043"/>
    <w:rsid w:val="00DC5EBC"/>
    <w:rsid w:val="00DC6D5B"/>
    <w:rsid w:val="00DC725A"/>
    <w:rsid w:val="00DC7688"/>
    <w:rsid w:val="00DD1C57"/>
    <w:rsid w:val="00DD1CB6"/>
    <w:rsid w:val="00DD5AA9"/>
    <w:rsid w:val="00DD5B1F"/>
    <w:rsid w:val="00DD6201"/>
    <w:rsid w:val="00DD7F89"/>
    <w:rsid w:val="00DE2AC4"/>
    <w:rsid w:val="00DE3EB7"/>
    <w:rsid w:val="00DE667E"/>
    <w:rsid w:val="00DF0CDF"/>
    <w:rsid w:val="00DF17CF"/>
    <w:rsid w:val="00E01B16"/>
    <w:rsid w:val="00E03C1B"/>
    <w:rsid w:val="00E03FF5"/>
    <w:rsid w:val="00E054F8"/>
    <w:rsid w:val="00E05EA6"/>
    <w:rsid w:val="00E07B25"/>
    <w:rsid w:val="00E1218F"/>
    <w:rsid w:val="00E163FC"/>
    <w:rsid w:val="00E17535"/>
    <w:rsid w:val="00E17A80"/>
    <w:rsid w:val="00E20F6C"/>
    <w:rsid w:val="00E21393"/>
    <w:rsid w:val="00E23E16"/>
    <w:rsid w:val="00E247DD"/>
    <w:rsid w:val="00E24D6D"/>
    <w:rsid w:val="00E2750A"/>
    <w:rsid w:val="00E2779C"/>
    <w:rsid w:val="00E30C9F"/>
    <w:rsid w:val="00E32142"/>
    <w:rsid w:val="00E34ECB"/>
    <w:rsid w:val="00E35FFB"/>
    <w:rsid w:val="00E364D6"/>
    <w:rsid w:val="00E36C2A"/>
    <w:rsid w:val="00E37825"/>
    <w:rsid w:val="00E37D7C"/>
    <w:rsid w:val="00E44C86"/>
    <w:rsid w:val="00E45B61"/>
    <w:rsid w:val="00E477D7"/>
    <w:rsid w:val="00E47D81"/>
    <w:rsid w:val="00E54E0C"/>
    <w:rsid w:val="00E60D54"/>
    <w:rsid w:val="00E61A23"/>
    <w:rsid w:val="00E644EC"/>
    <w:rsid w:val="00E7026B"/>
    <w:rsid w:val="00E7488D"/>
    <w:rsid w:val="00E74DCA"/>
    <w:rsid w:val="00E76EAF"/>
    <w:rsid w:val="00E76EBD"/>
    <w:rsid w:val="00E8324A"/>
    <w:rsid w:val="00E832A7"/>
    <w:rsid w:val="00E836E5"/>
    <w:rsid w:val="00E852E5"/>
    <w:rsid w:val="00E85F74"/>
    <w:rsid w:val="00E87228"/>
    <w:rsid w:val="00E8753B"/>
    <w:rsid w:val="00E90EF2"/>
    <w:rsid w:val="00E936D8"/>
    <w:rsid w:val="00E9486D"/>
    <w:rsid w:val="00E963D8"/>
    <w:rsid w:val="00EA3997"/>
    <w:rsid w:val="00EA3E18"/>
    <w:rsid w:val="00EA4C7D"/>
    <w:rsid w:val="00EB3FA9"/>
    <w:rsid w:val="00EB40E8"/>
    <w:rsid w:val="00EB6393"/>
    <w:rsid w:val="00EB74D3"/>
    <w:rsid w:val="00EB7F7D"/>
    <w:rsid w:val="00EC1DB1"/>
    <w:rsid w:val="00EC223C"/>
    <w:rsid w:val="00EC3E8A"/>
    <w:rsid w:val="00EC4294"/>
    <w:rsid w:val="00ED000A"/>
    <w:rsid w:val="00ED0BE9"/>
    <w:rsid w:val="00ED23A3"/>
    <w:rsid w:val="00ED606C"/>
    <w:rsid w:val="00ED72EC"/>
    <w:rsid w:val="00ED78C5"/>
    <w:rsid w:val="00EE009D"/>
    <w:rsid w:val="00EE026E"/>
    <w:rsid w:val="00EE2086"/>
    <w:rsid w:val="00EE2FDA"/>
    <w:rsid w:val="00EE3601"/>
    <w:rsid w:val="00EE3B15"/>
    <w:rsid w:val="00EE49C7"/>
    <w:rsid w:val="00EE7F43"/>
    <w:rsid w:val="00EF076D"/>
    <w:rsid w:val="00EF178D"/>
    <w:rsid w:val="00EF67A8"/>
    <w:rsid w:val="00F0006A"/>
    <w:rsid w:val="00F01937"/>
    <w:rsid w:val="00F02AA5"/>
    <w:rsid w:val="00F05B86"/>
    <w:rsid w:val="00F05FAE"/>
    <w:rsid w:val="00F0638D"/>
    <w:rsid w:val="00F106DC"/>
    <w:rsid w:val="00F118BF"/>
    <w:rsid w:val="00F11977"/>
    <w:rsid w:val="00F14AF9"/>
    <w:rsid w:val="00F14D46"/>
    <w:rsid w:val="00F24F32"/>
    <w:rsid w:val="00F27C82"/>
    <w:rsid w:val="00F317E4"/>
    <w:rsid w:val="00F32BE8"/>
    <w:rsid w:val="00F35495"/>
    <w:rsid w:val="00F3551F"/>
    <w:rsid w:val="00F365F5"/>
    <w:rsid w:val="00F37286"/>
    <w:rsid w:val="00F3789C"/>
    <w:rsid w:val="00F378EA"/>
    <w:rsid w:val="00F41794"/>
    <w:rsid w:val="00F45977"/>
    <w:rsid w:val="00F50AF4"/>
    <w:rsid w:val="00F51ABC"/>
    <w:rsid w:val="00F53C73"/>
    <w:rsid w:val="00F54BCE"/>
    <w:rsid w:val="00F57415"/>
    <w:rsid w:val="00F601A1"/>
    <w:rsid w:val="00F6126D"/>
    <w:rsid w:val="00F62B0D"/>
    <w:rsid w:val="00F63526"/>
    <w:rsid w:val="00F65299"/>
    <w:rsid w:val="00F657A9"/>
    <w:rsid w:val="00F670E1"/>
    <w:rsid w:val="00F72380"/>
    <w:rsid w:val="00F723AD"/>
    <w:rsid w:val="00F72BE4"/>
    <w:rsid w:val="00F74375"/>
    <w:rsid w:val="00F763EB"/>
    <w:rsid w:val="00F77811"/>
    <w:rsid w:val="00F779E6"/>
    <w:rsid w:val="00F80974"/>
    <w:rsid w:val="00F81E03"/>
    <w:rsid w:val="00F87D74"/>
    <w:rsid w:val="00F93E94"/>
    <w:rsid w:val="00F97421"/>
    <w:rsid w:val="00F979E2"/>
    <w:rsid w:val="00FA2D0C"/>
    <w:rsid w:val="00FA45D3"/>
    <w:rsid w:val="00FA4BB7"/>
    <w:rsid w:val="00FB0940"/>
    <w:rsid w:val="00FB1911"/>
    <w:rsid w:val="00FB2854"/>
    <w:rsid w:val="00FB6BB3"/>
    <w:rsid w:val="00FB7316"/>
    <w:rsid w:val="00FB7FB0"/>
    <w:rsid w:val="00FC2CD2"/>
    <w:rsid w:val="00FC327B"/>
    <w:rsid w:val="00FC60F6"/>
    <w:rsid w:val="00FC7C09"/>
    <w:rsid w:val="00FD3F9D"/>
    <w:rsid w:val="00FD66AF"/>
    <w:rsid w:val="00FE0D80"/>
    <w:rsid w:val="00FE0E7E"/>
    <w:rsid w:val="00FE142B"/>
    <w:rsid w:val="00FE1E45"/>
    <w:rsid w:val="00FE2950"/>
    <w:rsid w:val="00FE2CE0"/>
    <w:rsid w:val="00FE4FED"/>
    <w:rsid w:val="00FE536E"/>
    <w:rsid w:val="00FF0CD5"/>
    <w:rsid w:val="00FF36DB"/>
    <w:rsid w:val="00FF3F52"/>
    <w:rsid w:val="00FF46DB"/>
    <w:rsid w:val="00FF6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65D"/>
    <w:pPr>
      <w:spacing w:line="240" w:lineRule="atLeast"/>
      <w:jc w:val="both"/>
    </w:pPr>
    <w:rPr>
      <w:sz w:val="22"/>
    </w:rPr>
  </w:style>
  <w:style w:type="paragraph" w:styleId="Heading1">
    <w:name w:val="heading 1"/>
    <w:aliases w:val="H1-Sec.Head"/>
    <w:basedOn w:val="Normal"/>
    <w:next w:val="P1-StandPara"/>
    <w:qFormat/>
    <w:rsid w:val="00C5165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C5165D"/>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C5165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C5165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C5165D"/>
    <w:pPr>
      <w:keepLines/>
      <w:spacing w:before="360" w:line="360" w:lineRule="atLeast"/>
      <w:jc w:val="center"/>
      <w:outlineLvl w:val="4"/>
    </w:pPr>
  </w:style>
  <w:style w:type="paragraph" w:styleId="Heading6">
    <w:name w:val="heading 6"/>
    <w:basedOn w:val="Normal"/>
    <w:next w:val="Normal"/>
    <w:qFormat/>
    <w:rsid w:val="00C5165D"/>
    <w:pPr>
      <w:keepNext/>
      <w:spacing w:before="240"/>
      <w:jc w:val="center"/>
      <w:outlineLvl w:val="5"/>
    </w:pPr>
    <w:rPr>
      <w:b/>
      <w:caps/>
    </w:rPr>
  </w:style>
  <w:style w:type="paragraph" w:styleId="Heading7">
    <w:name w:val="heading 7"/>
    <w:basedOn w:val="Normal"/>
    <w:next w:val="Normal"/>
    <w:qFormat/>
    <w:rsid w:val="00C5165D"/>
    <w:pPr>
      <w:spacing w:before="240" w:after="60"/>
      <w:outlineLvl w:val="6"/>
    </w:pPr>
  </w:style>
  <w:style w:type="paragraph" w:styleId="Heading8">
    <w:name w:val="heading 8"/>
    <w:basedOn w:val="Normal"/>
    <w:next w:val="Normal"/>
    <w:qFormat/>
    <w:rsid w:val="00C5165D"/>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C5165D"/>
    <w:pPr>
      <w:keepNext/>
      <w:spacing w:after="720" w:line="240" w:lineRule="atLeast"/>
      <w:jc w:val="center"/>
    </w:pPr>
    <w:rPr>
      <w:b/>
      <w:caps/>
      <w:sz w:val="22"/>
    </w:rPr>
  </w:style>
  <w:style w:type="paragraph" w:customStyle="1" w:styleId="C2-CtrSglSp">
    <w:name w:val="C2-Ctr Sgl Sp"/>
    <w:rsid w:val="00C5165D"/>
    <w:pPr>
      <w:keepLines/>
      <w:spacing w:line="240" w:lineRule="atLeast"/>
      <w:jc w:val="center"/>
    </w:pPr>
    <w:rPr>
      <w:sz w:val="22"/>
    </w:rPr>
  </w:style>
  <w:style w:type="paragraph" w:customStyle="1" w:styleId="C3-CtrSp12">
    <w:name w:val="C3-Ctr Sp&amp;1/2"/>
    <w:rsid w:val="00C5165D"/>
    <w:pPr>
      <w:keepLines/>
      <w:spacing w:line="360" w:lineRule="atLeast"/>
      <w:jc w:val="center"/>
    </w:pPr>
    <w:rPr>
      <w:sz w:val="22"/>
    </w:rPr>
  </w:style>
  <w:style w:type="paragraph" w:customStyle="1" w:styleId="E1-Equation">
    <w:name w:val="E1-Equation"/>
    <w:rsid w:val="00C5165D"/>
    <w:pPr>
      <w:tabs>
        <w:tab w:val="center" w:pos="4680"/>
        <w:tab w:val="right" w:pos="9360"/>
      </w:tabs>
      <w:spacing w:line="240" w:lineRule="atLeast"/>
      <w:jc w:val="both"/>
    </w:pPr>
    <w:rPr>
      <w:sz w:val="22"/>
    </w:rPr>
  </w:style>
  <w:style w:type="paragraph" w:customStyle="1" w:styleId="E2-Equation">
    <w:name w:val="E2-Equation"/>
    <w:basedOn w:val="E1-Equation"/>
    <w:rsid w:val="00C5165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C5165D"/>
    <w:pPr>
      <w:tabs>
        <w:tab w:val="left" w:pos="120"/>
      </w:tabs>
      <w:spacing w:before="120" w:line="200" w:lineRule="atLeast"/>
      <w:ind w:left="115" w:hanging="115"/>
      <w:jc w:val="both"/>
    </w:pPr>
    <w:rPr>
      <w:sz w:val="16"/>
    </w:rPr>
  </w:style>
  <w:style w:type="paragraph" w:customStyle="1" w:styleId="L1-FlLSp12">
    <w:name w:val="L1-FlL Sp&amp;1/2"/>
    <w:rsid w:val="00C5165D"/>
    <w:pPr>
      <w:tabs>
        <w:tab w:val="left" w:pos="1152"/>
      </w:tabs>
      <w:spacing w:line="360" w:lineRule="atLeast"/>
      <w:jc w:val="both"/>
    </w:pPr>
    <w:rPr>
      <w:sz w:val="22"/>
    </w:rPr>
  </w:style>
  <w:style w:type="paragraph" w:customStyle="1" w:styleId="N0-FlLftBullet">
    <w:name w:val="N0-Fl Lft Bullet"/>
    <w:basedOn w:val="Normal"/>
    <w:rsid w:val="00C5165D"/>
    <w:pPr>
      <w:tabs>
        <w:tab w:val="left" w:pos="576"/>
      </w:tabs>
      <w:spacing w:after="240"/>
      <w:ind w:left="576" w:hanging="576"/>
    </w:pPr>
  </w:style>
  <w:style w:type="paragraph" w:customStyle="1" w:styleId="N1-1stBullet">
    <w:name w:val="N1-1st Bullet"/>
    <w:basedOn w:val="Normal"/>
    <w:rsid w:val="00C5165D"/>
    <w:pPr>
      <w:tabs>
        <w:tab w:val="left" w:pos="1152"/>
      </w:tabs>
      <w:spacing w:after="240"/>
      <w:ind w:left="1152" w:hanging="576"/>
    </w:pPr>
  </w:style>
  <w:style w:type="paragraph" w:customStyle="1" w:styleId="N2-2ndBullet">
    <w:name w:val="N2-2nd Bullet"/>
    <w:basedOn w:val="Normal"/>
    <w:rsid w:val="00C5165D"/>
    <w:pPr>
      <w:numPr>
        <w:numId w:val="1"/>
      </w:numPr>
      <w:tabs>
        <w:tab w:val="clear" w:pos="0"/>
        <w:tab w:val="left" w:pos="1728"/>
      </w:tabs>
      <w:spacing w:after="240"/>
    </w:pPr>
  </w:style>
  <w:style w:type="paragraph" w:customStyle="1" w:styleId="N3-3rdBullet">
    <w:name w:val="N3-3rd Bullet"/>
    <w:basedOn w:val="Normal"/>
    <w:rsid w:val="00C5165D"/>
    <w:pPr>
      <w:tabs>
        <w:tab w:val="left" w:pos="2304"/>
      </w:tabs>
      <w:spacing w:after="240"/>
      <w:ind w:left="2304" w:hanging="576"/>
    </w:pPr>
  </w:style>
  <w:style w:type="paragraph" w:customStyle="1" w:styleId="N4-4thBullet">
    <w:name w:val="N4-4th Bullet"/>
    <w:basedOn w:val="Normal"/>
    <w:rsid w:val="00C5165D"/>
    <w:pPr>
      <w:tabs>
        <w:tab w:val="left" w:pos="2880"/>
      </w:tabs>
      <w:spacing w:after="240"/>
      <w:ind w:left="2880" w:hanging="576"/>
    </w:pPr>
  </w:style>
  <w:style w:type="paragraph" w:customStyle="1" w:styleId="N5-5thBullet">
    <w:name w:val="N5-5th Bullet"/>
    <w:basedOn w:val="Normal"/>
    <w:rsid w:val="00C5165D"/>
    <w:pPr>
      <w:tabs>
        <w:tab w:val="left" w:pos="3456"/>
      </w:tabs>
      <w:spacing w:after="240"/>
      <w:ind w:left="3456" w:hanging="576"/>
    </w:pPr>
  </w:style>
  <w:style w:type="paragraph" w:customStyle="1" w:styleId="N6-DateInd">
    <w:name w:val="N6-Date Ind."/>
    <w:basedOn w:val="Normal"/>
    <w:rsid w:val="00C5165D"/>
    <w:pPr>
      <w:tabs>
        <w:tab w:val="left" w:pos="5400"/>
      </w:tabs>
      <w:ind w:left="5400"/>
    </w:pPr>
  </w:style>
  <w:style w:type="paragraph" w:customStyle="1" w:styleId="N7-3Block">
    <w:name w:val="N7-3&quot; Block"/>
    <w:basedOn w:val="Normal"/>
    <w:rsid w:val="00C5165D"/>
    <w:pPr>
      <w:tabs>
        <w:tab w:val="left" w:pos="1152"/>
      </w:tabs>
      <w:ind w:left="1152" w:right="1152"/>
    </w:pPr>
  </w:style>
  <w:style w:type="paragraph" w:customStyle="1" w:styleId="N8-QxQBlock">
    <w:name w:val="N8-QxQ Block"/>
    <w:rsid w:val="00C5165D"/>
    <w:pPr>
      <w:tabs>
        <w:tab w:val="left" w:pos="1152"/>
      </w:tabs>
      <w:spacing w:after="360" w:line="360" w:lineRule="atLeast"/>
      <w:ind w:left="1152" w:hanging="1152"/>
      <w:jc w:val="both"/>
    </w:pPr>
    <w:rPr>
      <w:sz w:val="22"/>
    </w:rPr>
  </w:style>
  <w:style w:type="paragraph" w:customStyle="1" w:styleId="Q1-BestFinQ">
    <w:name w:val="Q1-Best/Fin Q"/>
    <w:rsid w:val="00C5165D"/>
    <w:pPr>
      <w:tabs>
        <w:tab w:val="left" w:pos="1152"/>
      </w:tabs>
      <w:spacing w:after="360" w:line="240" w:lineRule="atLeast"/>
      <w:ind w:left="1152" w:hanging="1152"/>
      <w:jc w:val="both"/>
    </w:pPr>
    <w:rPr>
      <w:b/>
      <w:sz w:val="22"/>
    </w:rPr>
  </w:style>
  <w:style w:type="paragraph" w:customStyle="1" w:styleId="SH-SglSpHead">
    <w:name w:val="SH-Sgl Sp Head"/>
    <w:rsid w:val="00C5165D"/>
    <w:pPr>
      <w:keepNext/>
      <w:tabs>
        <w:tab w:val="left" w:pos="576"/>
      </w:tabs>
      <w:spacing w:line="240" w:lineRule="atLeast"/>
      <w:ind w:left="576" w:hanging="576"/>
    </w:pPr>
    <w:rPr>
      <w:b/>
      <w:sz w:val="22"/>
    </w:rPr>
  </w:style>
  <w:style w:type="paragraph" w:customStyle="1" w:styleId="SL-FlLftSgl">
    <w:name w:val="SL-Fl Lft Sgl"/>
    <w:rsid w:val="00C5165D"/>
    <w:pPr>
      <w:spacing w:line="240" w:lineRule="atLeast"/>
      <w:jc w:val="both"/>
    </w:pPr>
    <w:rPr>
      <w:sz w:val="22"/>
    </w:rPr>
  </w:style>
  <w:style w:type="paragraph" w:customStyle="1" w:styleId="SP-SglSpPara">
    <w:name w:val="SP-Sgl Sp Para"/>
    <w:rsid w:val="00C5165D"/>
    <w:pPr>
      <w:tabs>
        <w:tab w:val="left" w:pos="576"/>
      </w:tabs>
      <w:spacing w:line="240" w:lineRule="atLeast"/>
      <w:ind w:firstLine="576"/>
      <w:jc w:val="both"/>
    </w:pPr>
    <w:rPr>
      <w:sz w:val="22"/>
    </w:rPr>
  </w:style>
  <w:style w:type="paragraph" w:customStyle="1" w:styleId="T0-ChapPgHd">
    <w:name w:val="T0-Chap/Pg Hd"/>
    <w:rsid w:val="00C5165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C5165D"/>
    <w:pPr>
      <w:spacing w:line="240" w:lineRule="atLeast"/>
      <w:ind w:left="440"/>
    </w:pPr>
    <w:rPr>
      <w:i/>
    </w:rPr>
  </w:style>
  <w:style w:type="paragraph" w:styleId="TOC4">
    <w:name w:val="toc 4"/>
    <w:autoRedefine/>
    <w:semiHidden/>
    <w:rsid w:val="00C5165D"/>
    <w:pPr>
      <w:spacing w:line="240" w:lineRule="atLeast"/>
      <w:ind w:left="660"/>
    </w:pPr>
    <w:rPr>
      <w:sz w:val="18"/>
    </w:rPr>
  </w:style>
  <w:style w:type="paragraph" w:styleId="TOC5">
    <w:name w:val="toc 5"/>
    <w:basedOn w:val="TOC1"/>
    <w:autoRedefine/>
    <w:semiHidden/>
    <w:rsid w:val="00C5165D"/>
    <w:pPr>
      <w:spacing w:before="0" w:after="0"/>
      <w:ind w:left="880"/>
    </w:pPr>
    <w:rPr>
      <w:b w:val="0"/>
      <w:caps w:val="0"/>
      <w:sz w:val="18"/>
    </w:rPr>
  </w:style>
  <w:style w:type="paragraph" w:customStyle="1" w:styleId="TT-TableTitle">
    <w:name w:val="TT-Table Title"/>
    <w:rsid w:val="00C5165D"/>
    <w:pPr>
      <w:tabs>
        <w:tab w:val="left" w:pos="1152"/>
      </w:tabs>
      <w:spacing w:line="240" w:lineRule="atLeast"/>
      <w:ind w:left="1152" w:hanging="1152"/>
    </w:pPr>
    <w:rPr>
      <w:sz w:val="22"/>
    </w:rPr>
  </w:style>
  <w:style w:type="paragraph" w:styleId="Header">
    <w:name w:val="header"/>
    <w:basedOn w:val="Normal"/>
    <w:rsid w:val="00C5165D"/>
    <w:pPr>
      <w:tabs>
        <w:tab w:val="center" w:pos="4320"/>
        <w:tab w:val="right" w:pos="8640"/>
      </w:tabs>
    </w:pPr>
    <w:rPr>
      <w:sz w:val="16"/>
    </w:rPr>
  </w:style>
  <w:style w:type="paragraph" w:styleId="Footer">
    <w:name w:val="footer"/>
    <w:basedOn w:val="Normal"/>
    <w:rsid w:val="00C5165D"/>
    <w:pPr>
      <w:tabs>
        <w:tab w:val="center" w:pos="4320"/>
        <w:tab w:val="right" w:pos="8640"/>
      </w:tabs>
    </w:pPr>
  </w:style>
  <w:style w:type="character" w:styleId="PageNumber">
    <w:name w:val="page number"/>
    <w:basedOn w:val="DefaultParagraphFont"/>
    <w:rsid w:val="00C5165D"/>
  </w:style>
  <w:style w:type="character" w:styleId="CommentReference">
    <w:name w:val="annotation reference"/>
    <w:uiPriority w:val="99"/>
    <w:semiHidden/>
    <w:rsid w:val="00C5165D"/>
    <w:rPr>
      <w:sz w:val="16"/>
    </w:rPr>
  </w:style>
  <w:style w:type="paragraph" w:styleId="CommentText">
    <w:name w:val="annotation text"/>
    <w:basedOn w:val="Normal"/>
    <w:link w:val="CommentTextChar"/>
    <w:uiPriority w:val="99"/>
    <w:semiHidden/>
    <w:rsid w:val="00C5165D"/>
    <w:rPr>
      <w:sz w:val="20"/>
    </w:rPr>
  </w:style>
  <w:style w:type="character" w:styleId="FootnoteReference">
    <w:name w:val="footnote reference"/>
    <w:uiPriority w:val="99"/>
    <w:semiHidden/>
    <w:rsid w:val="00C5165D"/>
    <w:rPr>
      <w:vertAlign w:val="superscript"/>
    </w:rPr>
  </w:style>
  <w:style w:type="paragraph" w:styleId="Title">
    <w:name w:val="Title"/>
    <w:basedOn w:val="Normal"/>
    <w:qFormat/>
    <w:rsid w:val="00C5165D"/>
    <w:pPr>
      <w:spacing w:line="240" w:lineRule="auto"/>
      <w:jc w:val="center"/>
    </w:pPr>
    <w:rPr>
      <w:b/>
    </w:rPr>
  </w:style>
  <w:style w:type="paragraph" w:styleId="BodyText2">
    <w:name w:val="Body Text 2"/>
    <w:basedOn w:val="Normal"/>
    <w:rsid w:val="00C5165D"/>
    <w:pPr>
      <w:spacing w:line="240" w:lineRule="auto"/>
      <w:ind w:left="360"/>
      <w:jc w:val="left"/>
    </w:pPr>
  </w:style>
  <w:style w:type="paragraph" w:styleId="BodyTextIndent2">
    <w:name w:val="Body Text Indent 2"/>
    <w:basedOn w:val="Normal"/>
    <w:rsid w:val="00C5165D"/>
    <w:pPr>
      <w:spacing w:line="480" w:lineRule="auto"/>
      <w:ind w:left="360" w:firstLine="360"/>
      <w:jc w:val="left"/>
    </w:pPr>
  </w:style>
  <w:style w:type="paragraph" w:styleId="BodyTextIndent3">
    <w:name w:val="Body Text Indent 3"/>
    <w:basedOn w:val="Normal"/>
    <w:rsid w:val="00C5165D"/>
    <w:pPr>
      <w:tabs>
        <w:tab w:val="left" w:pos="990"/>
      </w:tabs>
      <w:spacing w:line="240" w:lineRule="auto"/>
      <w:ind w:left="990" w:hanging="990"/>
      <w:jc w:val="left"/>
    </w:pPr>
  </w:style>
  <w:style w:type="paragraph" w:styleId="Subtitle">
    <w:name w:val="Subtitle"/>
    <w:basedOn w:val="Normal"/>
    <w:qFormat/>
    <w:rsid w:val="00C5165D"/>
    <w:pPr>
      <w:tabs>
        <w:tab w:val="left" w:pos="360"/>
      </w:tabs>
      <w:spacing w:after="120" w:line="360" w:lineRule="atLeast"/>
    </w:pPr>
    <w:rPr>
      <w:b/>
    </w:rPr>
  </w:style>
  <w:style w:type="paragraph" w:styleId="BodyTextIndent">
    <w:name w:val="Body Text Indent"/>
    <w:basedOn w:val="Normal"/>
    <w:rsid w:val="00C5165D"/>
    <w:pPr>
      <w:spacing w:before="240" w:after="120" w:line="360" w:lineRule="atLeast"/>
      <w:ind w:firstLine="720"/>
    </w:pPr>
  </w:style>
  <w:style w:type="paragraph" w:styleId="TOC6">
    <w:name w:val="toc 6"/>
    <w:basedOn w:val="Normal"/>
    <w:next w:val="Normal"/>
    <w:autoRedefine/>
    <w:semiHidden/>
    <w:rsid w:val="00C5165D"/>
    <w:pPr>
      <w:ind w:left="1100"/>
      <w:jc w:val="left"/>
    </w:pPr>
    <w:rPr>
      <w:sz w:val="18"/>
    </w:rPr>
  </w:style>
  <w:style w:type="paragraph" w:styleId="TOC7">
    <w:name w:val="toc 7"/>
    <w:basedOn w:val="Normal"/>
    <w:next w:val="Normal"/>
    <w:autoRedefine/>
    <w:semiHidden/>
    <w:rsid w:val="00C5165D"/>
    <w:pPr>
      <w:ind w:left="1320"/>
      <w:jc w:val="left"/>
    </w:pPr>
    <w:rPr>
      <w:sz w:val="18"/>
    </w:rPr>
  </w:style>
  <w:style w:type="paragraph" w:styleId="TOC8">
    <w:name w:val="toc 8"/>
    <w:basedOn w:val="Normal"/>
    <w:next w:val="Normal"/>
    <w:autoRedefine/>
    <w:semiHidden/>
    <w:rsid w:val="00C5165D"/>
    <w:pPr>
      <w:ind w:left="1540"/>
      <w:jc w:val="left"/>
    </w:pPr>
    <w:rPr>
      <w:sz w:val="18"/>
    </w:rPr>
  </w:style>
  <w:style w:type="paragraph" w:styleId="TOC9">
    <w:name w:val="toc 9"/>
    <w:basedOn w:val="Normal"/>
    <w:next w:val="Normal"/>
    <w:autoRedefine/>
    <w:semiHidden/>
    <w:rsid w:val="00C5165D"/>
    <w:pPr>
      <w:ind w:left="1760"/>
      <w:jc w:val="left"/>
    </w:pPr>
    <w:rPr>
      <w:sz w:val="18"/>
    </w:rPr>
  </w:style>
  <w:style w:type="paragraph" w:styleId="DocumentMap">
    <w:name w:val="Document Map"/>
    <w:basedOn w:val="Normal"/>
    <w:semiHidden/>
    <w:rsid w:val="00C5165D"/>
    <w:pPr>
      <w:shd w:val="clear" w:color="auto" w:fill="000080"/>
    </w:pPr>
    <w:rPr>
      <w:rFonts w:ascii="Tahoma" w:hAnsi="Tahoma"/>
    </w:rPr>
  </w:style>
  <w:style w:type="character" w:styleId="Hyperlink">
    <w:name w:val="Hyperlink"/>
    <w:uiPriority w:val="99"/>
    <w:rsid w:val="00C5165D"/>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uiPriority w:val="59"/>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apple-converted-space">
    <w:name w:val="apple-converted-space"/>
    <w:rsid w:val="00C74CC2"/>
  </w:style>
  <w:style w:type="character" w:styleId="Emphasis">
    <w:name w:val="Emphasis"/>
    <w:uiPriority w:val="20"/>
    <w:qFormat/>
    <w:rsid w:val="0011489C"/>
    <w:rPr>
      <w:i/>
      <w:iCs/>
    </w:rPr>
  </w:style>
  <w:style w:type="character" w:customStyle="1" w:styleId="ptext-2">
    <w:name w:val="ptext-2"/>
    <w:basedOn w:val="DefaultParagraphFont"/>
    <w:rsid w:val="003A18ED"/>
    <w:rPr>
      <w:b w:val="0"/>
      <w:bCs w:val="0"/>
    </w:rPr>
  </w:style>
  <w:style w:type="character" w:customStyle="1" w:styleId="enumbell">
    <w:name w:val="enumbell"/>
    <w:basedOn w:val="DefaultParagraphFont"/>
    <w:rsid w:val="003A18ED"/>
    <w:rPr>
      <w:b/>
      <w:bCs/>
    </w:rPr>
  </w:style>
  <w:style w:type="character" w:customStyle="1" w:styleId="enumlstr">
    <w:name w:val="enumlstr"/>
    <w:basedOn w:val="DefaultParagraphFont"/>
    <w:rsid w:val="003A18ED"/>
    <w:rPr>
      <w:b/>
      <w:bCs/>
      <w:color w:val="000066"/>
    </w:rPr>
  </w:style>
  <w:style w:type="character" w:customStyle="1" w:styleId="ptext-3">
    <w:name w:val="ptext-3"/>
    <w:basedOn w:val="DefaultParagraphFont"/>
    <w:rsid w:val="003A18ED"/>
    <w:rPr>
      <w:b w:val="0"/>
      <w:bCs w:val="0"/>
    </w:rPr>
  </w:style>
  <w:style w:type="character" w:customStyle="1" w:styleId="slug-vol">
    <w:name w:val="slug-vol"/>
    <w:basedOn w:val="DefaultParagraphFont"/>
    <w:rsid w:val="00041848"/>
    <w:rPr>
      <w:rFonts w:cs="Times New Roman"/>
    </w:rPr>
  </w:style>
  <w:style w:type="character" w:customStyle="1" w:styleId="slug-issue">
    <w:name w:val="slug-issue"/>
    <w:basedOn w:val="DefaultParagraphFont"/>
    <w:rsid w:val="00041848"/>
    <w:rPr>
      <w:rFonts w:cs="Times New Roman"/>
    </w:rPr>
  </w:style>
  <w:style w:type="character" w:customStyle="1" w:styleId="slug-pages">
    <w:name w:val="slug-pages"/>
    <w:basedOn w:val="DefaultParagraphFont"/>
    <w:rsid w:val="00041848"/>
    <w:rPr>
      <w:rFonts w:cs="Times New Roman"/>
    </w:rPr>
  </w:style>
  <w:style w:type="paragraph" w:styleId="Revision">
    <w:name w:val="Revision"/>
    <w:hidden/>
    <w:uiPriority w:val="71"/>
    <w:rsid w:val="00FB0940"/>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uiPriority w:val="99"/>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uiPriority w:val="59"/>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apple-converted-space">
    <w:name w:val="apple-converted-space"/>
    <w:rsid w:val="00C74CC2"/>
  </w:style>
  <w:style w:type="character" w:styleId="Emphasis">
    <w:name w:val="Emphasis"/>
    <w:uiPriority w:val="20"/>
    <w:qFormat/>
    <w:rsid w:val="0011489C"/>
    <w:rPr>
      <w:i/>
      <w:iCs/>
    </w:rPr>
  </w:style>
  <w:style w:type="character" w:customStyle="1" w:styleId="ptext-2">
    <w:name w:val="ptext-2"/>
    <w:basedOn w:val="DefaultParagraphFont"/>
    <w:rsid w:val="003A18ED"/>
    <w:rPr>
      <w:b w:val="0"/>
      <w:bCs w:val="0"/>
    </w:rPr>
  </w:style>
  <w:style w:type="character" w:customStyle="1" w:styleId="enumbell">
    <w:name w:val="enumbell"/>
    <w:basedOn w:val="DefaultParagraphFont"/>
    <w:rsid w:val="003A18ED"/>
    <w:rPr>
      <w:b/>
      <w:bCs/>
    </w:rPr>
  </w:style>
  <w:style w:type="character" w:customStyle="1" w:styleId="enumlstr">
    <w:name w:val="enumlstr"/>
    <w:basedOn w:val="DefaultParagraphFont"/>
    <w:rsid w:val="003A18ED"/>
    <w:rPr>
      <w:b/>
      <w:bCs/>
      <w:color w:val="000066"/>
    </w:rPr>
  </w:style>
  <w:style w:type="character" w:customStyle="1" w:styleId="ptext-3">
    <w:name w:val="ptext-3"/>
    <w:basedOn w:val="DefaultParagraphFont"/>
    <w:rsid w:val="003A18ED"/>
    <w:rPr>
      <w:b w:val="0"/>
      <w:bCs w:val="0"/>
    </w:rPr>
  </w:style>
  <w:style w:type="character" w:customStyle="1" w:styleId="slug-vol">
    <w:name w:val="slug-vol"/>
    <w:basedOn w:val="DefaultParagraphFont"/>
    <w:rsid w:val="00041848"/>
    <w:rPr>
      <w:rFonts w:cs="Times New Roman"/>
    </w:rPr>
  </w:style>
  <w:style w:type="character" w:customStyle="1" w:styleId="slug-issue">
    <w:name w:val="slug-issue"/>
    <w:basedOn w:val="DefaultParagraphFont"/>
    <w:rsid w:val="00041848"/>
    <w:rPr>
      <w:rFonts w:cs="Times New Roman"/>
    </w:rPr>
  </w:style>
  <w:style w:type="character" w:customStyle="1" w:styleId="slug-pages">
    <w:name w:val="slug-pages"/>
    <w:basedOn w:val="DefaultParagraphFont"/>
    <w:rsid w:val="00041848"/>
    <w:rPr>
      <w:rFonts w:cs="Times New Roman"/>
    </w:rPr>
  </w:style>
  <w:style w:type="paragraph" w:styleId="Revision">
    <w:name w:val="Revision"/>
    <w:hidden/>
    <w:uiPriority w:val="71"/>
    <w:rsid w:val="00FB0940"/>
    <w:rPr>
      <w:sz w:val="22"/>
    </w:rPr>
  </w:style>
</w:styles>
</file>

<file path=word/webSettings.xml><?xml version="1.0" encoding="utf-8"?>
<w:webSettings xmlns:r="http://schemas.openxmlformats.org/officeDocument/2006/relationships" xmlns:w="http://schemas.openxmlformats.org/wordprocessingml/2006/main">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30831185">
      <w:bodyDiv w:val="1"/>
      <w:marLeft w:val="0"/>
      <w:marRight w:val="0"/>
      <w:marTop w:val="0"/>
      <w:marBottom w:val="0"/>
      <w:divBdr>
        <w:top w:val="none" w:sz="0" w:space="0" w:color="auto"/>
        <w:left w:val="none" w:sz="0" w:space="0" w:color="auto"/>
        <w:bottom w:val="none" w:sz="0" w:space="0" w:color="auto"/>
        <w:right w:val="none" w:sz="0" w:space="0" w:color="auto"/>
      </w:divBdr>
    </w:div>
    <w:div w:id="936058120">
      <w:bodyDiv w:val="1"/>
      <w:marLeft w:val="0"/>
      <w:marRight w:val="0"/>
      <w:marTop w:val="0"/>
      <w:marBottom w:val="0"/>
      <w:divBdr>
        <w:top w:val="none" w:sz="0" w:space="0" w:color="auto"/>
        <w:left w:val="none" w:sz="0" w:space="0" w:color="auto"/>
        <w:bottom w:val="none" w:sz="0" w:space="0" w:color="auto"/>
        <w:right w:val="none" w:sz="0" w:space="0" w:color="auto"/>
      </w:divBdr>
    </w:div>
    <w:div w:id="1012299988">
      <w:bodyDiv w:val="1"/>
      <w:marLeft w:val="0"/>
      <w:marRight w:val="0"/>
      <w:marTop w:val="0"/>
      <w:marBottom w:val="0"/>
      <w:divBdr>
        <w:top w:val="none" w:sz="0" w:space="0" w:color="auto"/>
        <w:left w:val="none" w:sz="0" w:space="0" w:color="auto"/>
        <w:bottom w:val="none" w:sz="0" w:space="0" w:color="auto"/>
        <w:right w:val="none" w:sz="0" w:space="0" w:color="auto"/>
      </w:divBdr>
    </w:div>
    <w:div w:id="1035469351">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18436182">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766614082">
      <w:bodyDiv w:val="1"/>
      <w:marLeft w:val="0"/>
      <w:marRight w:val="0"/>
      <w:marTop w:val="0"/>
      <w:marBottom w:val="0"/>
      <w:divBdr>
        <w:top w:val="none" w:sz="0" w:space="0" w:color="auto"/>
        <w:left w:val="none" w:sz="0" w:space="0" w:color="auto"/>
        <w:bottom w:val="none" w:sz="0" w:space="0" w:color="auto"/>
        <w:right w:val="none" w:sz="0" w:space="0" w:color="auto"/>
      </w:divBdr>
    </w:div>
    <w:div w:id="19797956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as.kuhn@nih.gov" TargetMode="Externa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ysics.cancer.gov/"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ysics.cancer.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eamsciencetoolkit.cancer.gov/Public/TSResourceBiblio.aspx?tid=3&amp;rid=651" TargetMode="External"/><Relationship Id="rId1" Type="http://schemas.openxmlformats.org/officeDocument/2006/relationships/hyperlink" Target="https://www.teamsciencetoolkit.cancer.gov/Public/TSResourceBiblio.aspx?tid=3&amp;rid=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AA1F-2EB0-4384-918A-9EA5C311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23620</CharactersWithSpaces>
  <SharedDoc>false</SharedDoc>
  <HLinks>
    <vt:vector size="162" baseType="variant">
      <vt:variant>
        <vt:i4>2818108</vt:i4>
      </vt:variant>
      <vt:variant>
        <vt:i4>81</vt:i4>
      </vt:variant>
      <vt:variant>
        <vt:i4>0</vt:i4>
      </vt:variant>
      <vt:variant>
        <vt:i4>5</vt:i4>
      </vt:variant>
      <vt:variant>
        <vt:lpwstr>http://appliedresearch.cancer.gov/</vt:lpwstr>
      </vt:variant>
      <vt:variant>
        <vt:lpwstr/>
      </vt:variant>
      <vt:variant>
        <vt:i4>3407967</vt:i4>
      </vt:variant>
      <vt:variant>
        <vt:i4>78</vt:i4>
      </vt:variant>
      <vt:variant>
        <vt:i4>0</vt:i4>
      </vt:variant>
      <vt:variant>
        <vt:i4>5</vt:i4>
      </vt:variant>
      <vt:variant>
        <vt:lpwstr>http://www.bls.gov/oes/current/oes_nat.htm</vt:lpwstr>
      </vt:variant>
      <vt:variant>
        <vt:lpwstr/>
      </vt:variant>
      <vt:variant>
        <vt:i4>3211346</vt:i4>
      </vt:variant>
      <vt:variant>
        <vt:i4>75</vt:i4>
      </vt:variant>
      <vt:variant>
        <vt:i4>0</vt:i4>
      </vt:variant>
      <vt:variant>
        <vt:i4>5</vt:i4>
      </vt:variant>
      <vt:variant>
        <vt:lpwstr/>
      </vt:variant>
      <vt:variant>
        <vt:lpwstr>A13</vt:lpwstr>
      </vt:variant>
      <vt:variant>
        <vt:i4>3211345</vt:i4>
      </vt:variant>
      <vt:variant>
        <vt:i4>72</vt:i4>
      </vt:variant>
      <vt:variant>
        <vt:i4>0</vt:i4>
      </vt:variant>
      <vt:variant>
        <vt:i4>5</vt:i4>
      </vt:variant>
      <vt:variant>
        <vt:lpwstr/>
      </vt:variant>
      <vt:variant>
        <vt:lpwstr>A10</vt:lpwstr>
      </vt:variant>
      <vt:variant>
        <vt:i4>6946901</vt:i4>
      </vt:variant>
      <vt:variant>
        <vt:i4>69</vt:i4>
      </vt:variant>
      <vt:variant>
        <vt:i4>0</vt:i4>
      </vt:variant>
      <vt:variant>
        <vt:i4>5</vt:i4>
      </vt:variant>
      <vt:variant>
        <vt:lpwstr>http://ohsr.od.nih.gov/</vt:lpwstr>
      </vt:variant>
      <vt:variant>
        <vt:lpwstr/>
      </vt:variant>
      <vt:variant>
        <vt:i4>6946901</vt:i4>
      </vt:variant>
      <vt:variant>
        <vt:i4>66</vt:i4>
      </vt:variant>
      <vt:variant>
        <vt:i4>0</vt:i4>
      </vt:variant>
      <vt:variant>
        <vt:i4>5</vt:i4>
      </vt:variant>
      <vt:variant>
        <vt:lpwstr>http://ohsr.od.nih.gov/</vt:lpwstr>
      </vt:variant>
      <vt:variant>
        <vt:lpwstr/>
      </vt:variant>
      <vt:variant>
        <vt:i4>6684699</vt:i4>
      </vt:variant>
      <vt:variant>
        <vt:i4>63</vt:i4>
      </vt:variant>
      <vt:variant>
        <vt:i4>0</vt:i4>
      </vt:variant>
      <vt:variant>
        <vt:i4>5</vt:i4>
      </vt:variant>
      <vt:variant>
        <vt:lpwstr>http://oma.od.nih.gov/ms/privacy/pa-files/read02systems.htm</vt:lpwstr>
      </vt:variant>
      <vt:variant>
        <vt:lpwstr/>
      </vt:variant>
      <vt:variant>
        <vt:i4>6357111</vt:i4>
      </vt:variant>
      <vt:variant>
        <vt:i4>60</vt:i4>
      </vt:variant>
      <vt:variant>
        <vt:i4>0</vt:i4>
      </vt:variant>
      <vt:variant>
        <vt:i4>5</vt:i4>
      </vt:variant>
      <vt:variant>
        <vt:lpwstr>mailto:privacy@mail.nih.gov</vt:lpwstr>
      </vt:variant>
      <vt:variant>
        <vt:lpwstr/>
      </vt:variant>
      <vt:variant>
        <vt:i4>983123</vt:i4>
      </vt:variant>
      <vt:variant>
        <vt:i4>57</vt:i4>
      </vt:variant>
      <vt:variant>
        <vt:i4>0</vt:i4>
      </vt:variant>
      <vt:variant>
        <vt:i4>5</vt:i4>
      </vt:variant>
      <vt:variant>
        <vt:lpwstr>http://grants.nih.gov/grants/policy/coc/</vt:lpwstr>
      </vt:variant>
      <vt:variant>
        <vt:lpwstr/>
      </vt:variant>
      <vt:variant>
        <vt:i4>6881305</vt:i4>
      </vt:variant>
      <vt:variant>
        <vt:i4>54</vt:i4>
      </vt:variant>
      <vt:variant>
        <vt:i4>0</vt:i4>
      </vt:variant>
      <vt:variant>
        <vt:i4>5</vt:i4>
      </vt:variant>
      <vt:variant>
        <vt:lpwstr/>
      </vt:variant>
      <vt:variant>
        <vt:lpwstr>PII</vt:lpwstr>
      </vt:variant>
      <vt:variant>
        <vt:i4>65537</vt:i4>
      </vt:variant>
      <vt:variant>
        <vt:i4>51</vt:i4>
      </vt:variant>
      <vt:variant>
        <vt:i4>0</vt:i4>
      </vt:variant>
      <vt:variant>
        <vt:i4>5</vt:i4>
      </vt:variant>
      <vt:variant>
        <vt:lpwstr/>
      </vt:variant>
      <vt:variant>
        <vt:lpwstr>SORN</vt:lpwstr>
      </vt:variant>
      <vt:variant>
        <vt:i4>6619262</vt:i4>
      </vt:variant>
      <vt:variant>
        <vt:i4>48</vt:i4>
      </vt:variant>
      <vt:variant>
        <vt:i4>0</vt:i4>
      </vt:variant>
      <vt:variant>
        <vt:i4>5</vt:i4>
      </vt:variant>
      <vt:variant>
        <vt:lpwstr/>
      </vt:variant>
      <vt:variant>
        <vt:lpwstr>sampletext</vt:lpwstr>
      </vt:variant>
      <vt:variant>
        <vt:i4>3276897</vt:i4>
      </vt:variant>
      <vt:variant>
        <vt:i4>45</vt:i4>
      </vt:variant>
      <vt:variant>
        <vt:i4>0</vt:i4>
      </vt:variant>
      <vt:variant>
        <vt:i4>5</vt:i4>
      </vt:variant>
      <vt:variant>
        <vt:lpwstr/>
      </vt:variant>
      <vt:variant>
        <vt:lpwstr>A2</vt:lpwstr>
      </vt:variant>
      <vt:variant>
        <vt:i4>1179675</vt:i4>
      </vt:variant>
      <vt:variant>
        <vt:i4>42</vt:i4>
      </vt:variant>
      <vt:variant>
        <vt:i4>0</vt:i4>
      </vt:variant>
      <vt:variant>
        <vt:i4>5</vt:i4>
      </vt:variant>
      <vt:variant>
        <vt:lpwstr>http://oma.od.nih.gov/ms/privacy/NIHPIAGuide.doc</vt:lpwstr>
      </vt:variant>
      <vt:variant>
        <vt:lpwstr/>
      </vt:variant>
      <vt:variant>
        <vt:i4>4325444</vt:i4>
      </vt:variant>
      <vt:variant>
        <vt:i4>39</vt:i4>
      </vt:variant>
      <vt:variant>
        <vt:i4>0</vt:i4>
      </vt:variant>
      <vt:variant>
        <vt:i4>5</vt:i4>
      </vt:variant>
      <vt:variant>
        <vt:lpwstr>http://www3.od.nih.gov/oma/manualchapters/management/1745-1/</vt:lpwstr>
      </vt:variant>
      <vt:variant>
        <vt:lpwstr/>
      </vt:variant>
      <vt:variant>
        <vt:i4>2228319</vt:i4>
      </vt:variant>
      <vt:variant>
        <vt:i4>36</vt:i4>
      </vt:variant>
      <vt:variant>
        <vt:i4>0</vt:i4>
      </vt:variant>
      <vt:variant>
        <vt:i4>5</vt:i4>
      </vt:variant>
      <vt:variant>
        <vt:lpwstr>mailto:Milliars@mail.nih.gov</vt:lpwstr>
      </vt:variant>
      <vt:variant>
        <vt:lpwstr/>
      </vt:variant>
      <vt:variant>
        <vt:i4>6881305</vt:i4>
      </vt:variant>
      <vt:variant>
        <vt:i4>33</vt:i4>
      </vt:variant>
      <vt:variant>
        <vt:i4>0</vt:i4>
      </vt:variant>
      <vt:variant>
        <vt:i4>5</vt:i4>
      </vt:variant>
      <vt:variant>
        <vt:lpwstr/>
      </vt:variant>
      <vt:variant>
        <vt:lpwstr>PII</vt:lpwstr>
      </vt:variant>
      <vt:variant>
        <vt:i4>6881305</vt:i4>
      </vt:variant>
      <vt:variant>
        <vt:i4>30</vt:i4>
      </vt:variant>
      <vt:variant>
        <vt:i4>0</vt:i4>
      </vt:variant>
      <vt:variant>
        <vt:i4>5</vt:i4>
      </vt:variant>
      <vt:variant>
        <vt:lpwstr/>
      </vt:variant>
      <vt:variant>
        <vt:lpwstr>PII</vt:lpwstr>
      </vt:variant>
      <vt:variant>
        <vt:i4>5242923</vt:i4>
      </vt:variant>
      <vt:variant>
        <vt:i4>27</vt:i4>
      </vt:variant>
      <vt:variant>
        <vt:i4>0</vt:i4>
      </vt:variant>
      <vt:variant>
        <vt:i4>5</vt:i4>
      </vt:variant>
      <vt:variant>
        <vt:lpwstr/>
      </vt:variant>
      <vt:variant>
        <vt:lpwstr>cfr513209</vt:lpwstr>
      </vt:variant>
      <vt:variant>
        <vt:i4>3670113</vt:i4>
      </vt:variant>
      <vt:variant>
        <vt:i4>24</vt:i4>
      </vt:variant>
      <vt:variant>
        <vt:i4>0</vt:i4>
      </vt:variant>
      <vt:variant>
        <vt:i4>5</vt:i4>
      </vt:variant>
      <vt:variant>
        <vt:lpwstr/>
      </vt:variant>
      <vt:variant>
        <vt:lpwstr>A8</vt:lpwstr>
      </vt:variant>
      <vt:variant>
        <vt:i4>4063294</vt:i4>
      </vt:variant>
      <vt:variant>
        <vt:i4>21</vt:i4>
      </vt:variant>
      <vt:variant>
        <vt:i4>0</vt:i4>
      </vt:variant>
      <vt:variant>
        <vt:i4>5</vt:i4>
      </vt:variant>
      <vt:variant>
        <vt:lpwstr>http://physics.cancer.gov/</vt:lpwstr>
      </vt:variant>
      <vt:variant>
        <vt:lpwstr/>
      </vt:variant>
      <vt:variant>
        <vt:i4>3538988</vt:i4>
      </vt:variant>
      <vt:variant>
        <vt:i4>18</vt:i4>
      </vt:variant>
      <vt:variant>
        <vt:i4>0</vt:i4>
      </vt:variant>
      <vt:variant>
        <vt:i4>5</vt:i4>
      </vt:variant>
      <vt:variant>
        <vt:lpwstr>http://oma.od.nih.gov/ms/privacy/pias.html</vt:lpwstr>
      </vt:variant>
      <vt:variant>
        <vt:lpwstr/>
      </vt:variant>
      <vt:variant>
        <vt:i4>65537</vt:i4>
      </vt:variant>
      <vt:variant>
        <vt:i4>15</vt:i4>
      </vt:variant>
      <vt:variant>
        <vt:i4>0</vt:i4>
      </vt:variant>
      <vt:variant>
        <vt:i4>5</vt:i4>
      </vt:variant>
      <vt:variant>
        <vt:lpwstr/>
      </vt:variant>
      <vt:variant>
        <vt:lpwstr>SORN</vt:lpwstr>
      </vt:variant>
      <vt:variant>
        <vt:i4>1703964</vt:i4>
      </vt:variant>
      <vt:variant>
        <vt:i4>12</vt:i4>
      </vt:variant>
      <vt:variant>
        <vt:i4>0</vt:i4>
      </vt:variant>
      <vt:variant>
        <vt:i4>5</vt:i4>
      </vt:variant>
      <vt:variant>
        <vt:lpwstr/>
      </vt:variant>
      <vt:variant>
        <vt:lpwstr>OHSR</vt:lpwstr>
      </vt:variant>
      <vt:variant>
        <vt:i4>1310729</vt:i4>
      </vt:variant>
      <vt:variant>
        <vt:i4>0</vt:i4>
      </vt:variant>
      <vt:variant>
        <vt:i4>0</vt:i4>
      </vt:variant>
      <vt:variant>
        <vt:i4>5</vt:i4>
      </vt:variant>
      <vt:variant>
        <vt:lpwstr>mailto:nas.kuhn@nih.gov</vt:lpwstr>
      </vt:variant>
      <vt:variant>
        <vt:lpwstr/>
      </vt:variant>
      <vt:variant>
        <vt:i4>3211346</vt:i4>
      </vt:variant>
      <vt:variant>
        <vt:i4>3</vt:i4>
      </vt:variant>
      <vt:variant>
        <vt:i4>0</vt:i4>
      </vt:variant>
      <vt:variant>
        <vt:i4>5</vt:i4>
      </vt:variant>
      <vt:variant>
        <vt:lpwstr/>
      </vt:variant>
      <vt:variant>
        <vt:lpwstr>A13</vt:lpwstr>
      </vt:variant>
      <vt:variant>
        <vt:i4>3211347</vt:i4>
      </vt:variant>
      <vt:variant>
        <vt:i4>0</vt:i4>
      </vt:variant>
      <vt:variant>
        <vt:i4>0</vt:i4>
      </vt:variant>
      <vt:variant>
        <vt:i4>5</vt:i4>
      </vt:variant>
      <vt:variant>
        <vt:lpwstr/>
      </vt:variant>
      <vt:variant>
        <vt:lpwstr>A12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NCI User</cp:lastModifiedBy>
  <cp:revision>5</cp:revision>
  <cp:lastPrinted>2015-02-11T18:55:00Z</cp:lastPrinted>
  <dcterms:created xsi:type="dcterms:W3CDTF">2015-06-11T18:06:00Z</dcterms:created>
  <dcterms:modified xsi:type="dcterms:W3CDTF">2015-06-23T14:13:00Z</dcterms:modified>
</cp:coreProperties>
</file>