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57" w:rsidRPr="00DA50FF" w:rsidRDefault="00170157" w:rsidP="00170157">
      <w:pPr>
        <w:spacing w:after="0" w:line="240" w:lineRule="auto"/>
        <w:jc w:val="center"/>
        <w:rPr>
          <w:sz w:val="24"/>
          <w:szCs w:val="24"/>
        </w:rPr>
      </w:pPr>
      <w:r w:rsidRPr="00DA50FF">
        <w:rPr>
          <w:sz w:val="24"/>
          <w:szCs w:val="24"/>
        </w:rPr>
        <w:t>Supporting Statement A</w:t>
      </w:r>
    </w:p>
    <w:p w:rsidR="00170157" w:rsidRDefault="00170157" w:rsidP="00170157">
      <w:pPr>
        <w:spacing w:after="0" w:line="240" w:lineRule="auto"/>
        <w:jc w:val="center"/>
        <w:rPr>
          <w:sz w:val="24"/>
          <w:szCs w:val="24"/>
        </w:rPr>
      </w:pPr>
    </w:p>
    <w:p w:rsidR="00170157" w:rsidRPr="00DA50FF" w:rsidRDefault="00170157" w:rsidP="00170157">
      <w:pPr>
        <w:spacing w:after="0" w:line="240" w:lineRule="auto"/>
        <w:rPr>
          <w:sz w:val="24"/>
          <w:szCs w:val="24"/>
        </w:rPr>
      </w:pPr>
    </w:p>
    <w:p w:rsidR="00170157" w:rsidRPr="00DA50FF" w:rsidRDefault="00170157" w:rsidP="00170157">
      <w:pPr>
        <w:spacing w:after="0" w:line="240" w:lineRule="auto"/>
        <w:jc w:val="center"/>
        <w:rPr>
          <w:sz w:val="24"/>
          <w:szCs w:val="24"/>
        </w:rPr>
      </w:pPr>
      <w:r w:rsidRPr="00170157">
        <w:rPr>
          <w:sz w:val="24"/>
          <w:szCs w:val="24"/>
        </w:rPr>
        <w:t>Generic Clearance for the Collection of Qualitative Feedback on Agency Service Delivery</w:t>
      </w:r>
      <w:r w:rsidRPr="00DA50FF">
        <w:rPr>
          <w:sz w:val="24"/>
          <w:szCs w:val="24"/>
        </w:rPr>
        <w:t xml:space="preserve"> (NI</w:t>
      </w:r>
      <w:r>
        <w:rPr>
          <w:sz w:val="24"/>
          <w:szCs w:val="24"/>
        </w:rPr>
        <w:t>NR</w:t>
      </w:r>
      <w:r w:rsidRPr="00DA50FF">
        <w:rPr>
          <w:sz w:val="24"/>
          <w:szCs w:val="24"/>
        </w:rPr>
        <w:t>)</w:t>
      </w: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p>
    <w:p w:rsidR="00170157" w:rsidRPr="00DA50FF" w:rsidRDefault="00170157" w:rsidP="00170157">
      <w:pPr>
        <w:spacing w:after="0" w:line="240" w:lineRule="auto"/>
        <w:jc w:val="center"/>
        <w:rPr>
          <w:b/>
          <w:sz w:val="24"/>
          <w:szCs w:val="24"/>
        </w:rPr>
      </w:pPr>
      <w:r w:rsidRPr="00DA50FF">
        <w:rPr>
          <w:b/>
          <w:sz w:val="24"/>
          <w:szCs w:val="24"/>
        </w:rPr>
        <w:t xml:space="preserve">OMB Number: </w:t>
      </w:r>
      <w:r w:rsidRPr="00170157">
        <w:rPr>
          <w:b/>
          <w:sz w:val="24"/>
          <w:szCs w:val="24"/>
        </w:rPr>
        <w:t>0925-0653</w:t>
      </w:r>
      <w:r w:rsidRPr="00DA50FF">
        <w:rPr>
          <w:b/>
          <w:sz w:val="24"/>
          <w:szCs w:val="24"/>
        </w:rPr>
        <w:t xml:space="preserve">, Expiration Date: </w:t>
      </w:r>
      <w:r>
        <w:rPr>
          <w:b/>
          <w:sz w:val="24"/>
          <w:szCs w:val="24"/>
        </w:rPr>
        <w:t>3</w:t>
      </w:r>
      <w:r w:rsidRPr="00DA50FF">
        <w:rPr>
          <w:b/>
          <w:sz w:val="24"/>
          <w:szCs w:val="24"/>
        </w:rPr>
        <w:t>/31/201</w:t>
      </w:r>
      <w:r>
        <w:rPr>
          <w:b/>
          <w:sz w:val="24"/>
          <w:szCs w:val="24"/>
        </w:rPr>
        <w:t>5</w:t>
      </w:r>
    </w:p>
    <w:p w:rsidR="00170157"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r w:rsidRPr="00DA50FF">
        <w:rPr>
          <w:sz w:val="24"/>
          <w:szCs w:val="24"/>
          <w:highlight w:val="yellow"/>
        </w:rPr>
        <w:t>This is an extension to the original submission and all changes throughout this document are in yellow highlight</w:t>
      </w:r>
    </w:p>
    <w:p w:rsidR="00170157" w:rsidRPr="00DA50FF"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r>
        <w:rPr>
          <w:sz w:val="24"/>
          <w:szCs w:val="24"/>
        </w:rPr>
        <w:t>January</w:t>
      </w:r>
      <w:r w:rsidRPr="00DA50FF">
        <w:rPr>
          <w:sz w:val="24"/>
          <w:szCs w:val="24"/>
        </w:rPr>
        <w:t xml:space="preserve"> </w:t>
      </w:r>
      <w:r w:rsidR="00C00FD3">
        <w:rPr>
          <w:sz w:val="24"/>
          <w:szCs w:val="24"/>
        </w:rPr>
        <w:t>30</w:t>
      </w:r>
      <w:r w:rsidRPr="00DA50FF">
        <w:rPr>
          <w:sz w:val="24"/>
          <w:szCs w:val="24"/>
        </w:rPr>
        <w:t>, 201</w:t>
      </w:r>
      <w:r>
        <w:rPr>
          <w:sz w:val="24"/>
          <w:szCs w:val="24"/>
        </w:rPr>
        <w:t>5</w:t>
      </w: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r w:rsidRPr="00DA50FF">
        <w:rPr>
          <w:sz w:val="24"/>
          <w:szCs w:val="24"/>
        </w:rPr>
        <w:t>Submitted by:</w:t>
      </w:r>
    </w:p>
    <w:p w:rsidR="00170157" w:rsidRPr="00DA50FF"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r w:rsidRPr="00DA50FF">
        <w:rPr>
          <w:sz w:val="24"/>
          <w:szCs w:val="24"/>
        </w:rPr>
        <w:t xml:space="preserve">National Institute of </w:t>
      </w:r>
      <w:r>
        <w:rPr>
          <w:sz w:val="24"/>
          <w:szCs w:val="24"/>
        </w:rPr>
        <w:t>Nursing Research</w:t>
      </w: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r w:rsidRPr="00DA50FF">
        <w:rPr>
          <w:sz w:val="24"/>
          <w:szCs w:val="24"/>
        </w:rPr>
        <w:t>Refer Questions to:</w:t>
      </w:r>
    </w:p>
    <w:p w:rsidR="00170157" w:rsidRPr="00DA50FF" w:rsidRDefault="00170157" w:rsidP="00170157">
      <w:pPr>
        <w:spacing w:after="0" w:line="240" w:lineRule="auto"/>
        <w:jc w:val="center"/>
        <w:rPr>
          <w:sz w:val="24"/>
          <w:szCs w:val="24"/>
        </w:rPr>
      </w:pPr>
    </w:p>
    <w:p w:rsidR="00170157" w:rsidRPr="00DA50FF" w:rsidRDefault="00170157" w:rsidP="00170157">
      <w:pPr>
        <w:spacing w:after="0" w:line="240" w:lineRule="auto"/>
        <w:jc w:val="center"/>
        <w:rPr>
          <w:sz w:val="24"/>
          <w:szCs w:val="24"/>
        </w:rPr>
      </w:pPr>
      <w:r>
        <w:rPr>
          <w:sz w:val="24"/>
          <w:szCs w:val="24"/>
        </w:rPr>
        <w:t>Rebecca E. Hawes</w:t>
      </w:r>
      <w:r w:rsidRPr="00DA50FF">
        <w:rPr>
          <w:sz w:val="24"/>
          <w:szCs w:val="24"/>
        </w:rPr>
        <w:t>, Ph.D.</w:t>
      </w:r>
    </w:p>
    <w:p w:rsidR="00170157" w:rsidRPr="00DA50FF" w:rsidRDefault="00170157" w:rsidP="00170157">
      <w:pPr>
        <w:spacing w:after="0" w:line="240" w:lineRule="auto"/>
        <w:jc w:val="center"/>
        <w:rPr>
          <w:sz w:val="24"/>
          <w:szCs w:val="24"/>
        </w:rPr>
      </w:pPr>
      <w:r>
        <w:rPr>
          <w:sz w:val="24"/>
          <w:szCs w:val="24"/>
        </w:rPr>
        <w:t>National Institute of Nursing Research</w:t>
      </w:r>
    </w:p>
    <w:p w:rsidR="00170157" w:rsidRPr="00DA50FF" w:rsidRDefault="00170157" w:rsidP="00170157">
      <w:pPr>
        <w:spacing w:after="0" w:line="240" w:lineRule="auto"/>
        <w:jc w:val="center"/>
        <w:rPr>
          <w:sz w:val="24"/>
          <w:szCs w:val="24"/>
        </w:rPr>
      </w:pPr>
      <w:r>
        <w:rPr>
          <w:sz w:val="24"/>
          <w:szCs w:val="24"/>
        </w:rPr>
        <w:t>6701 Democracy Blvd.</w:t>
      </w:r>
      <w:r w:rsidRPr="00DA50FF">
        <w:rPr>
          <w:sz w:val="24"/>
          <w:szCs w:val="24"/>
        </w:rPr>
        <w:t xml:space="preserve">, </w:t>
      </w:r>
      <w:r>
        <w:rPr>
          <w:sz w:val="24"/>
          <w:szCs w:val="24"/>
        </w:rPr>
        <w:t>Suite 710</w:t>
      </w:r>
    </w:p>
    <w:p w:rsidR="00170157" w:rsidRPr="00DA50FF" w:rsidRDefault="00170157" w:rsidP="00170157">
      <w:pPr>
        <w:spacing w:after="0" w:line="240" w:lineRule="auto"/>
        <w:jc w:val="center"/>
        <w:rPr>
          <w:sz w:val="24"/>
          <w:szCs w:val="24"/>
        </w:rPr>
      </w:pPr>
      <w:r w:rsidRPr="00DA50FF">
        <w:rPr>
          <w:sz w:val="24"/>
          <w:szCs w:val="24"/>
        </w:rPr>
        <w:t>Bethesda, MD 20892</w:t>
      </w:r>
    </w:p>
    <w:p w:rsidR="00170157" w:rsidRPr="00DA50FF" w:rsidRDefault="00170157" w:rsidP="00170157">
      <w:pPr>
        <w:spacing w:after="0" w:line="240" w:lineRule="auto"/>
        <w:jc w:val="center"/>
        <w:rPr>
          <w:sz w:val="24"/>
          <w:szCs w:val="24"/>
        </w:rPr>
      </w:pPr>
      <w:r w:rsidRPr="00DA50FF">
        <w:rPr>
          <w:sz w:val="24"/>
          <w:szCs w:val="24"/>
        </w:rPr>
        <w:t xml:space="preserve">(301) </w:t>
      </w:r>
      <w:r>
        <w:rPr>
          <w:sz w:val="24"/>
          <w:szCs w:val="24"/>
        </w:rPr>
        <w:t>594</w:t>
      </w:r>
      <w:r w:rsidRPr="00DA50FF">
        <w:rPr>
          <w:sz w:val="24"/>
          <w:szCs w:val="24"/>
        </w:rPr>
        <w:t>-</w:t>
      </w:r>
      <w:r>
        <w:rPr>
          <w:sz w:val="24"/>
          <w:szCs w:val="24"/>
        </w:rPr>
        <w:t>0791</w:t>
      </w:r>
    </w:p>
    <w:p w:rsidR="00170157" w:rsidRPr="00DA50FF" w:rsidRDefault="00170157" w:rsidP="00170157">
      <w:pPr>
        <w:spacing w:after="0" w:line="240" w:lineRule="auto"/>
        <w:jc w:val="center"/>
        <w:rPr>
          <w:sz w:val="24"/>
          <w:szCs w:val="24"/>
        </w:rPr>
      </w:pPr>
      <w:r w:rsidRPr="00DA50FF">
        <w:rPr>
          <w:sz w:val="24"/>
          <w:szCs w:val="24"/>
        </w:rPr>
        <w:t xml:space="preserve">E-mail: </w:t>
      </w:r>
      <w:r>
        <w:rPr>
          <w:sz w:val="24"/>
          <w:szCs w:val="24"/>
        </w:rPr>
        <w:t>hawesr</w:t>
      </w:r>
      <w:r w:rsidRPr="00DA50FF">
        <w:rPr>
          <w:sz w:val="24"/>
          <w:szCs w:val="24"/>
        </w:rPr>
        <w:t>@mail.nih.gov</w:t>
      </w:r>
    </w:p>
    <w:p w:rsidR="00170157" w:rsidRPr="00BF2D05" w:rsidRDefault="00170157" w:rsidP="00170157">
      <w:pPr>
        <w:tabs>
          <w:tab w:val="center" w:pos="4680"/>
        </w:tabs>
        <w:autoSpaceDE w:val="0"/>
        <w:autoSpaceDN w:val="0"/>
        <w:adjustRightInd w:val="0"/>
        <w:spacing w:after="0" w:line="240" w:lineRule="auto"/>
        <w:jc w:val="center"/>
      </w:pPr>
      <w:r w:rsidRPr="00DA50FF">
        <w:rPr>
          <w:sz w:val="24"/>
          <w:szCs w:val="24"/>
        </w:rPr>
        <w:br w:type="page"/>
      </w:r>
      <w:r w:rsidRPr="00BF2D05">
        <w:rPr>
          <w:b/>
          <w:bCs/>
        </w:rPr>
        <w:lastRenderedPageBreak/>
        <w:t>TABLE OF CONTENTS</w:t>
      </w:r>
    </w:p>
    <w:p w:rsidR="00170157" w:rsidRPr="00BF2D05" w:rsidRDefault="00170157" w:rsidP="00170157">
      <w:pPr>
        <w:autoSpaceDE w:val="0"/>
        <w:autoSpaceDN w:val="0"/>
        <w:adjustRightInd w:val="0"/>
        <w:spacing w:after="0" w:line="480" w:lineRule="auto"/>
      </w:pP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rPr>
          <w:b/>
          <w:bCs/>
        </w:rPr>
        <w:t>A.</w:t>
      </w:r>
      <w:r w:rsidRPr="00BF2D05">
        <w:rPr>
          <w:b/>
          <w:bCs/>
        </w:rPr>
        <w:tab/>
        <w:t>JUSTIFICATION</w:t>
      </w:r>
      <w:r w:rsidRPr="00BF2D05">
        <w:tab/>
        <w:t>1</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A.1</w:t>
      </w:r>
      <w:r w:rsidRPr="00BF2D05">
        <w:tab/>
        <w:t>Circumstances Making the Collection of Information Necessary</w:t>
      </w:r>
      <w:r w:rsidRPr="00BF2D05">
        <w:tab/>
        <w:t>1</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A.2</w:t>
      </w:r>
      <w:r w:rsidRPr="00BF2D05">
        <w:tab/>
        <w:t>Purpose and Use of the Information Collection</w:t>
      </w:r>
      <w:r w:rsidRPr="00BF2D05">
        <w:tab/>
        <w:t>1</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A.3</w:t>
      </w:r>
      <w:r w:rsidRPr="00BF2D05">
        <w:tab/>
        <w:t>Use of Improved Information Technology and Burden Reduction</w:t>
      </w:r>
      <w:r w:rsidRPr="00BF2D05">
        <w:tab/>
        <w:t>3</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rPr>
          <w:i/>
        </w:rPr>
      </w:pPr>
      <w:r w:rsidRPr="00BF2D05">
        <w:t>A.4</w:t>
      </w:r>
      <w:r w:rsidRPr="00BF2D05">
        <w:tab/>
        <w:t>Efforts to Identify Duplication and Use Similar Information</w:t>
      </w:r>
      <w:r w:rsidRPr="00BF2D05">
        <w:tab/>
        <w:t>3</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A.5</w:t>
      </w:r>
      <w:r w:rsidRPr="00BF2D05">
        <w:tab/>
        <w:t>Impact on Small Businesses or Other Small Entities</w:t>
      </w:r>
      <w:r w:rsidRPr="00BF2D05">
        <w:tab/>
        <w:t>3</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A.6</w:t>
      </w:r>
      <w:r w:rsidRPr="00BF2D05">
        <w:tab/>
        <w:t xml:space="preserve">Consequences of Collecting the Information Less Frequently </w:t>
      </w:r>
      <w:r w:rsidRPr="00BF2D05">
        <w:tab/>
        <w:t>3</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A.7</w:t>
      </w:r>
      <w:r w:rsidRPr="00BF2D05">
        <w:tab/>
        <w:t>Special Circumstances Relating to the Guidelines of 5 CFR 1320.5</w:t>
      </w:r>
      <w:r w:rsidRPr="00BF2D05">
        <w:tab/>
        <w:t>3</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240" w:lineRule="auto"/>
      </w:pPr>
      <w:r w:rsidRPr="00BF2D05">
        <w:t>A.8</w:t>
      </w:r>
      <w:r w:rsidRPr="00BF2D05">
        <w:tab/>
        <w:t xml:space="preserve">Comments in Response to Federal Register Notice and Efforts To </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240" w:lineRule="auto"/>
      </w:pPr>
      <w:r w:rsidRPr="00BF2D05">
        <w:tab/>
        <w:t>Consult Outside the Agency</w:t>
      </w:r>
      <w:r w:rsidRPr="00BF2D05">
        <w:tab/>
        <w:t>3</w:t>
      </w:r>
    </w:p>
    <w:p w:rsidR="00170157" w:rsidRPr="00BF2D05" w:rsidRDefault="00170157" w:rsidP="00170157">
      <w:pPr>
        <w:autoSpaceDE w:val="0"/>
        <w:autoSpaceDN w:val="0"/>
        <w:adjustRightInd w:val="0"/>
        <w:spacing w:after="0" w:line="240" w:lineRule="auto"/>
      </w:pP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240" w:lineRule="auto"/>
      </w:pPr>
      <w:r w:rsidRPr="00BF2D05">
        <w:t>A.9</w:t>
      </w:r>
      <w:r w:rsidRPr="00BF2D05">
        <w:tab/>
        <w:t>Explanation of Any Payment or Gift to Respondents</w:t>
      </w:r>
      <w:r w:rsidRPr="00BF2D05">
        <w:tab/>
        <w:t>4</w:t>
      </w:r>
    </w:p>
    <w:p w:rsidR="00170157" w:rsidRPr="00BF2D05" w:rsidRDefault="00170157" w:rsidP="00170157">
      <w:pPr>
        <w:autoSpaceDE w:val="0"/>
        <w:autoSpaceDN w:val="0"/>
        <w:adjustRightInd w:val="0"/>
        <w:spacing w:after="0" w:line="240" w:lineRule="auto"/>
      </w:pP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240" w:lineRule="auto"/>
        <w:ind w:left="720" w:hanging="720"/>
      </w:pPr>
      <w:r w:rsidRPr="00BF2D05">
        <w:t>A.10</w:t>
      </w:r>
      <w:r w:rsidRPr="00BF2D05">
        <w:tab/>
        <w:t>Assurance of Confidentiality Provided to Respondents</w:t>
      </w:r>
      <w:r w:rsidRPr="00BF2D05">
        <w:tab/>
        <w:t>4</w:t>
      </w:r>
    </w:p>
    <w:p w:rsidR="00170157" w:rsidRPr="00BF2D05" w:rsidRDefault="00170157" w:rsidP="00170157">
      <w:pPr>
        <w:autoSpaceDE w:val="0"/>
        <w:autoSpaceDN w:val="0"/>
        <w:adjustRightInd w:val="0"/>
        <w:spacing w:after="0" w:line="240" w:lineRule="auto"/>
      </w:pP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A.11</w:t>
      </w:r>
      <w:r w:rsidRPr="00BF2D05">
        <w:tab/>
        <w:t>Justification for Sensitive Questions</w:t>
      </w:r>
      <w:r w:rsidRPr="00BF2D05">
        <w:tab/>
        <w:t>4</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A.12</w:t>
      </w:r>
      <w:r w:rsidRPr="00BF2D05">
        <w:tab/>
        <w:t xml:space="preserve">Estimates of Annualized Burden Hours and Costs </w:t>
      </w:r>
      <w:r w:rsidRPr="00BF2D05">
        <w:tab/>
        <w:t>4</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A.13</w:t>
      </w:r>
      <w:r w:rsidRPr="00BF2D05">
        <w:tab/>
        <w:t xml:space="preserve">Estimate of Other Total Annual Cost Burden to Respondents and Record </w:t>
      </w:r>
      <w:r w:rsidR="00C662A7">
        <w:t>K</w:t>
      </w:r>
      <w:r w:rsidRPr="00BF2D05">
        <w:t>eepers</w:t>
      </w:r>
      <w:r w:rsidRPr="00BF2D05">
        <w:tab/>
        <w:t>5</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A.14</w:t>
      </w:r>
      <w:r w:rsidRPr="00BF2D05">
        <w:tab/>
        <w:t>Annualized Cost to the Federal Government</w:t>
      </w:r>
      <w:r w:rsidRPr="00BF2D05">
        <w:tab/>
        <w:t>5</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ind w:left="720" w:hanging="720"/>
      </w:pPr>
      <w:r w:rsidRPr="00BF2D05">
        <w:t>A.15</w:t>
      </w:r>
      <w:r w:rsidRPr="00BF2D05">
        <w:tab/>
        <w:t>Explanation for Program Changes or Adjustments</w:t>
      </w:r>
      <w:r w:rsidRPr="00BF2D05">
        <w:tab/>
        <w:t>5</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pPr>
      <w:r w:rsidRPr="00BF2D05">
        <w:t>A.16</w:t>
      </w:r>
      <w:r w:rsidRPr="00BF2D05">
        <w:tab/>
        <w:t>Plans for Tabulation and Publication and Project Time Schedule</w:t>
      </w:r>
      <w:r w:rsidRPr="00BF2D05">
        <w:tab/>
        <w:t>5</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ind w:left="720" w:hanging="720"/>
      </w:pPr>
      <w:r w:rsidRPr="00BF2D05">
        <w:t>A.17</w:t>
      </w:r>
      <w:r w:rsidRPr="00BF2D05">
        <w:tab/>
        <w:t>Reason(s) Display of OMB Expiration Date i</w:t>
      </w:r>
      <w:r w:rsidR="00C662A7">
        <w:t>s</w:t>
      </w:r>
      <w:r w:rsidRPr="00BF2D05">
        <w:t xml:space="preserve"> Inappropriate</w:t>
      </w:r>
      <w:r w:rsidRPr="00BF2D05">
        <w:tab/>
        <w:t>6</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ind w:left="720" w:hanging="720"/>
      </w:pPr>
      <w:r w:rsidRPr="00BF2D05">
        <w:t>A.18</w:t>
      </w:r>
      <w:r w:rsidRPr="00BF2D05">
        <w:tab/>
        <w:t>Exceptions to Certification for Paperwork Reduction Act Submission</w:t>
      </w:r>
      <w:r w:rsidRPr="00BF2D05">
        <w:tab/>
        <w:t>6</w:t>
      </w:r>
    </w:p>
    <w:p w:rsidR="00170157" w:rsidRPr="00BF2D05" w:rsidRDefault="00170157" w:rsidP="00170157">
      <w:pPr>
        <w:tabs>
          <w:tab w:val="left" w:pos="-1440"/>
          <w:tab w:val="left" w:pos="-720"/>
          <w:tab w:val="left" w:pos="0"/>
          <w:tab w:val="left" w:pos="720"/>
          <w:tab w:val="right" w:leader="dot" w:pos="9360"/>
        </w:tabs>
        <w:autoSpaceDE w:val="0"/>
        <w:autoSpaceDN w:val="0"/>
        <w:adjustRightInd w:val="0"/>
        <w:spacing w:after="0" w:line="480" w:lineRule="auto"/>
        <w:ind w:left="720" w:hanging="720"/>
      </w:pPr>
    </w:p>
    <w:p w:rsidR="00170157" w:rsidRPr="00BF2D05" w:rsidRDefault="00170157" w:rsidP="00170157">
      <w:pPr>
        <w:spacing w:after="0" w:line="240" w:lineRule="auto"/>
        <w:rPr>
          <w:b/>
        </w:rPr>
      </w:pPr>
    </w:p>
    <w:p w:rsidR="00170157" w:rsidRPr="00BF2D05" w:rsidRDefault="00170157" w:rsidP="00170157">
      <w:pPr>
        <w:spacing w:after="0" w:line="240" w:lineRule="auto"/>
      </w:pPr>
    </w:p>
    <w:p w:rsidR="00170157" w:rsidRPr="00BF2D05" w:rsidRDefault="00170157" w:rsidP="00170157">
      <w:pPr>
        <w:autoSpaceDE w:val="0"/>
        <w:autoSpaceDN w:val="0"/>
        <w:adjustRightInd w:val="0"/>
        <w:spacing w:after="0" w:line="240" w:lineRule="auto"/>
        <w:jc w:val="center"/>
        <w:rPr>
          <w:b/>
          <w:bCs/>
        </w:rPr>
      </w:pPr>
      <w:r w:rsidRPr="00BF2D05">
        <w:br w:type="page"/>
      </w:r>
      <w:r w:rsidRPr="00BF2D05">
        <w:rPr>
          <w:b/>
          <w:bCs/>
        </w:rPr>
        <w:lastRenderedPageBreak/>
        <w:t>Attachments</w:t>
      </w:r>
    </w:p>
    <w:p w:rsidR="00170157" w:rsidRPr="00BF2D05" w:rsidRDefault="00170157" w:rsidP="00170157">
      <w:pPr>
        <w:autoSpaceDE w:val="0"/>
        <w:autoSpaceDN w:val="0"/>
        <w:adjustRightInd w:val="0"/>
        <w:spacing w:after="0" w:line="240" w:lineRule="auto"/>
        <w:jc w:val="center"/>
      </w:pPr>
    </w:p>
    <w:p w:rsidR="00170157" w:rsidRPr="00BF2D05" w:rsidRDefault="00170157" w:rsidP="00170157">
      <w:pPr>
        <w:autoSpaceDE w:val="0"/>
        <w:autoSpaceDN w:val="0"/>
        <w:adjustRightInd w:val="0"/>
        <w:spacing w:after="0" w:line="240" w:lineRule="auto"/>
        <w:jc w:val="center"/>
      </w:pPr>
    </w:p>
    <w:p w:rsidR="00170157" w:rsidRPr="00BF2D05" w:rsidRDefault="00170157" w:rsidP="00170157">
      <w:pPr>
        <w:autoSpaceDE w:val="0"/>
        <w:autoSpaceDN w:val="0"/>
        <w:adjustRightInd w:val="0"/>
        <w:spacing w:after="0" w:line="240" w:lineRule="auto"/>
        <w:rPr>
          <w:b/>
          <w:bCs/>
        </w:rPr>
      </w:pPr>
    </w:p>
    <w:p w:rsidR="00170157" w:rsidRPr="00BF2D05" w:rsidRDefault="00170157" w:rsidP="00170157">
      <w:pPr>
        <w:widowControl w:val="0"/>
        <w:numPr>
          <w:ilvl w:val="0"/>
          <w:numId w:val="18"/>
        </w:numPr>
        <w:autoSpaceDE w:val="0"/>
        <w:autoSpaceDN w:val="0"/>
        <w:adjustRightInd w:val="0"/>
        <w:spacing w:after="0" w:line="240" w:lineRule="auto"/>
        <w:rPr>
          <w:bCs/>
        </w:rPr>
      </w:pPr>
      <w:r w:rsidRPr="00BF2D05">
        <w:rPr>
          <w:bCs/>
        </w:rPr>
        <w:t>Sub-Study Template Submission Form</w:t>
      </w:r>
    </w:p>
    <w:p w:rsidR="00170157" w:rsidRPr="00BF2D05" w:rsidRDefault="00170157" w:rsidP="00170157">
      <w:pPr>
        <w:widowControl w:val="0"/>
        <w:autoSpaceDE w:val="0"/>
        <w:autoSpaceDN w:val="0"/>
        <w:adjustRightInd w:val="0"/>
        <w:spacing w:after="0" w:line="240" w:lineRule="auto"/>
        <w:ind w:left="720"/>
        <w:rPr>
          <w:bCs/>
        </w:rPr>
      </w:pPr>
    </w:p>
    <w:p w:rsidR="00170157" w:rsidRPr="00BF2D05" w:rsidRDefault="00170157" w:rsidP="00170157">
      <w:pPr>
        <w:pStyle w:val="ListParagraph"/>
        <w:numPr>
          <w:ilvl w:val="0"/>
          <w:numId w:val="18"/>
        </w:numPr>
        <w:autoSpaceDE w:val="0"/>
        <w:autoSpaceDN w:val="0"/>
        <w:adjustRightInd w:val="0"/>
        <w:spacing w:after="0" w:line="240" w:lineRule="auto"/>
        <w:rPr>
          <w:bCs/>
          <w:highlight w:val="yellow"/>
        </w:rPr>
      </w:pPr>
      <w:r w:rsidRPr="00BF2D05">
        <w:rPr>
          <w:bCs/>
          <w:highlight w:val="yellow"/>
        </w:rPr>
        <w:t>List of Sub-</w:t>
      </w:r>
      <w:r w:rsidR="00C00FD3">
        <w:rPr>
          <w:bCs/>
          <w:highlight w:val="yellow"/>
        </w:rPr>
        <w:t>S</w:t>
      </w:r>
      <w:r w:rsidRPr="00BF2D05">
        <w:rPr>
          <w:bCs/>
          <w:highlight w:val="yellow"/>
        </w:rPr>
        <w:t>tudy Approvals</w:t>
      </w:r>
    </w:p>
    <w:p w:rsidR="00170157" w:rsidRPr="00BF2D05" w:rsidRDefault="00170157" w:rsidP="00170157">
      <w:pPr>
        <w:pStyle w:val="ListParagraph"/>
        <w:autoSpaceDE w:val="0"/>
        <w:autoSpaceDN w:val="0"/>
        <w:adjustRightInd w:val="0"/>
        <w:spacing w:after="0" w:line="240" w:lineRule="auto"/>
        <w:rPr>
          <w:bCs/>
        </w:rPr>
      </w:pPr>
    </w:p>
    <w:p w:rsidR="00170157" w:rsidRPr="00BF2D05" w:rsidRDefault="00170157" w:rsidP="00170157">
      <w:pPr>
        <w:autoSpaceDE w:val="0"/>
        <w:autoSpaceDN w:val="0"/>
        <w:adjustRightInd w:val="0"/>
        <w:spacing w:after="0" w:line="240" w:lineRule="auto"/>
        <w:rPr>
          <w:bCs/>
          <w:sz w:val="24"/>
          <w:szCs w:val="24"/>
        </w:rPr>
        <w:sectPr w:rsidR="00170157" w:rsidRPr="00BF2D05" w:rsidSect="007B569C">
          <w:footerReference w:type="even" r:id="rId12"/>
          <w:footerReference w:type="default" r:id="rId13"/>
          <w:footerReference w:type="first" r:id="rId14"/>
          <w:endnotePr>
            <w:numFmt w:val="decimal"/>
          </w:endnotePr>
          <w:pgSz w:w="12240" w:h="15840" w:code="1"/>
          <w:pgMar w:top="1440" w:right="1440" w:bottom="1440" w:left="1440" w:header="1440" w:footer="864" w:gutter="0"/>
          <w:pgNumType w:fmt="lowerRoman" w:start="1"/>
          <w:cols w:space="720"/>
          <w:noEndnote/>
          <w:docGrid w:linePitch="299"/>
        </w:sectPr>
      </w:pPr>
    </w:p>
    <w:p w:rsidR="00982095" w:rsidRDefault="000C0A7E">
      <w:pPr>
        <w:pStyle w:val="ListParagraph"/>
        <w:numPr>
          <w:ilvl w:val="0"/>
          <w:numId w:val="1"/>
        </w:numPr>
        <w:spacing w:after="0" w:line="240" w:lineRule="auto"/>
        <w:ind w:left="0"/>
        <w:rPr>
          <w:b/>
        </w:rPr>
      </w:pPr>
      <w:r w:rsidRPr="006A2036">
        <w:rPr>
          <w:b/>
        </w:rPr>
        <w:lastRenderedPageBreak/>
        <w:t>JUSTIFICATION</w:t>
      </w:r>
    </w:p>
    <w:p w:rsidR="00170157" w:rsidRPr="00170157" w:rsidRDefault="00170157" w:rsidP="00170157">
      <w:pPr>
        <w:pStyle w:val="ListParagraph"/>
        <w:spacing w:after="0" w:line="240" w:lineRule="auto"/>
        <w:ind w:left="0"/>
      </w:pPr>
      <w:r w:rsidRPr="001D2FA8">
        <w:rPr>
          <w:highlight w:val="yellow"/>
        </w:rPr>
        <w:t xml:space="preserve">This is an extension to the previously approved submission (0925-0653).  There are no changes being requested for this submission.  The information collection activity has garnered qualitative customer and stakeholder feedback in an efficient, timely manner, in accordance with the Administration’s commitment to improving service delivery.  This generic has provided information about the National Institute of Nursing Research’s (NINR) customer or stakeholder perceptions, experiences and expectations, provide an early warning of issues with service, or focus attention on areas where communication, training or changes in operations might improve delivery of products or services. </w:t>
      </w:r>
      <w:r w:rsidR="001D2FA8" w:rsidRPr="001D2FA8">
        <w:rPr>
          <w:highlight w:val="yellow"/>
        </w:rPr>
        <w:t xml:space="preserve"> </w:t>
      </w:r>
      <w:r w:rsidRPr="001D2FA8">
        <w:rPr>
          <w:highlight w:val="yellow"/>
        </w:rPr>
        <w:t>It has also allowed feedback to contribute directly to the improvement of program management.  Feedback collected under this generic clearance provides useful information but it does not yield data that can be generalized to the overall population.</w:t>
      </w:r>
    </w:p>
    <w:p w:rsidR="00982095" w:rsidRPr="006A2036" w:rsidRDefault="00982095">
      <w:pPr>
        <w:pStyle w:val="ListParagraph"/>
        <w:spacing w:after="0" w:line="240" w:lineRule="auto"/>
        <w:ind w:left="0"/>
        <w:rPr>
          <w:b/>
        </w:rPr>
      </w:pPr>
    </w:p>
    <w:p w:rsidR="00982095" w:rsidRPr="006A2036" w:rsidRDefault="000C0A7E">
      <w:pPr>
        <w:pStyle w:val="ListParagraph"/>
        <w:numPr>
          <w:ilvl w:val="0"/>
          <w:numId w:val="2"/>
        </w:numPr>
        <w:spacing w:after="0" w:line="240" w:lineRule="auto"/>
        <w:ind w:left="0"/>
        <w:rPr>
          <w:b/>
        </w:rPr>
      </w:pPr>
      <w:r w:rsidRPr="006A2036">
        <w:rPr>
          <w:b/>
        </w:rPr>
        <w:t>Circumstances Making the Collection of Information Necessary</w:t>
      </w:r>
    </w:p>
    <w:p w:rsidR="00982095" w:rsidRPr="006A2036" w:rsidRDefault="00982095">
      <w:pPr>
        <w:pStyle w:val="ListParagraph"/>
        <w:spacing w:after="0" w:line="240" w:lineRule="auto"/>
        <w:ind w:left="0"/>
        <w:rPr>
          <w:b/>
        </w:rPr>
      </w:pPr>
    </w:p>
    <w:p w:rsidR="00982095" w:rsidRPr="006A2036" w:rsidRDefault="00C62FA2">
      <w:pPr>
        <w:spacing w:after="0" w:line="240" w:lineRule="auto"/>
      </w:pPr>
      <w:r w:rsidRPr="006A2036">
        <w:t>Executive Order 12862</w:t>
      </w:r>
      <w:r w:rsidR="000C0A7E" w:rsidRPr="006A2036">
        <w:t xml:space="preserve"> directs Federal agencies to </w:t>
      </w:r>
      <w:r w:rsidRPr="006A2036">
        <w:t xml:space="preserve">provide service to the public that matches or exceeds the best service available in the private sector. </w:t>
      </w:r>
      <w:r w:rsidR="001D2FA8">
        <w:t xml:space="preserve"> </w:t>
      </w:r>
      <w:r w:rsidRPr="006A2036">
        <w:t xml:space="preserve">In order to </w:t>
      </w:r>
      <w:r w:rsidR="000C0A7E" w:rsidRPr="006A2036">
        <w:t xml:space="preserve">work continuously to ensure that </w:t>
      </w:r>
      <w:r w:rsidRPr="006A2036">
        <w:t xml:space="preserve">our </w:t>
      </w:r>
      <w:r w:rsidR="000C0A7E" w:rsidRPr="006A2036">
        <w:t xml:space="preserve">programs are effective and meet </w:t>
      </w:r>
      <w:r w:rsidR="000A410F" w:rsidRPr="006A2036">
        <w:t xml:space="preserve">our </w:t>
      </w:r>
      <w:r w:rsidR="000C0A7E" w:rsidRPr="006A2036">
        <w:t>customers’ needs</w:t>
      </w:r>
      <w:r w:rsidRPr="006A2036">
        <w:t xml:space="preserve">, </w:t>
      </w:r>
      <w:r w:rsidR="00786406" w:rsidRPr="006A2036">
        <w:t>the National Institute of Nursing Research</w:t>
      </w:r>
      <w:r w:rsidR="000C0A7E" w:rsidRPr="006A2036">
        <w:t xml:space="preserve"> </w:t>
      </w:r>
      <w:r w:rsidR="0075794B">
        <w:t xml:space="preserve">of the National Institutes of Health </w:t>
      </w:r>
      <w:r w:rsidRPr="006A2036">
        <w:t xml:space="preserve">(hereafter “the Agency”) </w:t>
      </w:r>
      <w:r w:rsidR="000C0A7E" w:rsidRPr="006A2036">
        <w:t xml:space="preserve">seeks to obtain OMB approval of a generic clearance to collect </w:t>
      </w:r>
      <w:r w:rsidR="000A410F" w:rsidRPr="006A2036">
        <w:t>qualitative</w:t>
      </w:r>
      <w:r w:rsidR="000C0A7E" w:rsidRPr="006A2036">
        <w:t xml:space="preserve"> feedback</w:t>
      </w:r>
      <w:r w:rsidR="000A410F" w:rsidRPr="006A2036">
        <w:t xml:space="preserve"> on our service delivery</w:t>
      </w:r>
      <w:r w:rsidR="000C0A7E" w:rsidRPr="006A2036">
        <w:t>.</w:t>
      </w:r>
      <w:r w:rsidR="000A410F" w:rsidRPr="006A2036">
        <w:t xml:space="preserve">  By qualitative feedback we mean information that provide</w:t>
      </w:r>
      <w:r w:rsidR="00A12AC9" w:rsidRPr="006A2036">
        <w:t>s</w:t>
      </w:r>
      <w:r w:rsidR="000A410F" w:rsidRPr="006A2036">
        <w:t xml:space="preserve"> useful insights on perceptions and opinions, but are not </w:t>
      </w:r>
      <w:r w:rsidR="0067270D" w:rsidRPr="006A2036">
        <w:t>statistical surveys</w:t>
      </w:r>
      <w:r w:rsidR="000A410F" w:rsidRPr="006A2036">
        <w:t xml:space="preserve"> </w:t>
      </w:r>
      <w:r w:rsidR="0067270D" w:rsidRPr="006A2036">
        <w:t xml:space="preserve">that yield </w:t>
      </w:r>
      <w:r w:rsidR="00CC2FDD" w:rsidRPr="006A2036">
        <w:t>quantitative</w:t>
      </w:r>
      <w:r w:rsidR="0067270D" w:rsidRPr="006A2036">
        <w:t xml:space="preserve"> results that can be generalized</w:t>
      </w:r>
      <w:r w:rsidR="00EB2D61" w:rsidRPr="006A2036">
        <w:t xml:space="preserve"> to the population</w:t>
      </w:r>
      <w:r w:rsidR="00783842" w:rsidRPr="006A2036">
        <w:t xml:space="preserve"> of study</w:t>
      </w:r>
      <w:r w:rsidR="000A410F" w:rsidRPr="006A2036">
        <w:t>.</w:t>
      </w:r>
    </w:p>
    <w:p w:rsidR="00982095" w:rsidRPr="006A2036" w:rsidRDefault="00982095">
      <w:pPr>
        <w:spacing w:after="0" w:line="240" w:lineRule="auto"/>
        <w:rPr>
          <w:b/>
        </w:rPr>
      </w:pPr>
    </w:p>
    <w:p w:rsidR="00982095" w:rsidRPr="006A2036" w:rsidRDefault="000C0A7E">
      <w:pPr>
        <w:spacing w:after="0" w:line="240" w:lineRule="auto"/>
      </w:pPr>
      <w:r w:rsidRPr="006A2036">
        <w:t>This collection of information is necessary to enable</w:t>
      </w:r>
      <w:r w:rsidR="00C62FA2" w:rsidRPr="006A2036">
        <w:t xml:space="preserve"> the Agency </w:t>
      </w:r>
      <w:r w:rsidRPr="006A2036">
        <w:t xml:space="preserve">to garner customer and stakeholder feedback in an efficient, timely manner, in accordance with </w:t>
      </w:r>
      <w:r w:rsidR="000A410F" w:rsidRPr="006A2036">
        <w:t>our commitment to improving service delivery</w:t>
      </w:r>
      <w:r w:rsidRPr="006A2036">
        <w:t>.  The information collected from</w:t>
      </w:r>
      <w:r w:rsidR="00AC2497" w:rsidRPr="006A2036">
        <w:t xml:space="preserve"> our customers and stakeholders</w:t>
      </w:r>
      <w:r w:rsidRPr="006A2036">
        <w:t xml:space="preserve"> will help ensure that users have an effective, efficient, and satisfying experience with </w:t>
      </w:r>
      <w:r w:rsidR="00C62FA2" w:rsidRPr="006A2036">
        <w:t>the Agency’s</w:t>
      </w:r>
      <w:r w:rsidRPr="006A2036">
        <w:t xml:space="preserve"> programs.  This feedback will provide insights into customer </w:t>
      </w:r>
      <w:r w:rsidR="007E102D" w:rsidRPr="006A2036">
        <w:t xml:space="preserve">or stakeholder </w:t>
      </w:r>
      <w:r w:rsidRPr="006A2036">
        <w:t>perceptions</w:t>
      </w:r>
      <w:r w:rsidR="007E102D" w:rsidRPr="006A2036">
        <w:t>, experiences</w:t>
      </w:r>
      <w:r w:rsidRPr="006A2036">
        <w:t xml:space="preserve"> and expectations, provide an early warning of issues with service, or focus attention on areas where </w:t>
      </w:r>
      <w:r w:rsidR="00FB1178" w:rsidRPr="006A2036">
        <w:t xml:space="preserve">communication, </w:t>
      </w:r>
      <w:r w:rsidRPr="006A2036">
        <w:t xml:space="preserve">training or changes in operations might improve delivery of products or services.  These collections will </w:t>
      </w:r>
      <w:r w:rsidR="00AA3F96" w:rsidRPr="006A2036">
        <w:t xml:space="preserve">allow for </w:t>
      </w:r>
      <w:r w:rsidR="00FB1178" w:rsidRPr="006A2036">
        <w:t xml:space="preserve">ongoing, collaborative and actionable </w:t>
      </w:r>
      <w:r w:rsidRPr="006A2036">
        <w:t>communications between</w:t>
      </w:r>
      <w:r w:rsidR="00C62FA2" w:rsidRPr="006A2036">
        <w:t xml:space="preserve"> the Agency </w:t>
      </w:r>
      <w:r w:rsidRPr="006A2036">
        <w:t>and its customers and stakeholders.  It will also allow feedback to contribute directly to the imp</w:t>
      </w:r>
      <w:r w:rsidR="001D2FA8">
        <w:t xml:space="preserve">rovement of program management.  </w:t>
      </w:r>
      <w:r w:rsidR="001D2FA8" w:rsidRPr="00DA50FF">
        <w:rPr>
          <w:highlight w:val="yellow"/>
        </w:rPr>
        <w:t>This generic clearance is a vital vehicle for speedy reviews of simple information collections, and for this reason it is important this information collection continues.</w:t>
      </w:r>
    </w:p>
    <w:p w:rsidR="00982095" w:rsidRPr="006A2036" w:rsidRDefault="000C0A7E">
      <w:pPr>
        <w:spacing w:after="0" w:line="240" w:lineRule="auto"/>
      </w:pPr>
      <w:r w:rsidRPr="006A2036">
        <w:t xml:space="preserve"> </w:t>
      </w: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Purpose and Use of the Information Collection</w:t>
      </w:r>
    </w:p>
    <w:p w:rsidR="00982095" w:rsidRPr="006A2036" w:rsidRDefault="00982095">
      <w:pPr>
        <w:spacing w:after="0" w:line="240" w:lineRule="auto"/>
      </w:pPr>
    </w:p>
    <w:p w:rsidR="00982095" w:rsidRPr="006A2036" w:rsidRDefault="000C0A7E">
      <w:pPr>
        <w:spacing w:after="0" w:line="240" w:lineRule="auto"/>
      </w:pPr>
      <w:r w:rsidRPr="006A2036">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6A2036">
        <w:t xml:space="preserve">The Agency </w:t>
      </w:r>
      <w:r w:rsidRPr="006A2036">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6A2036">
        <w:t xml:space="preserve">efficiency </w:t>
      </w:r>
      <w:r w:rsidR="00AA3F96" w:rsidRPr="006A2036">
        <w:t xml:space="preserve">of service delivery, </w:t>
      </w:r>
      <w:r w:rsidRPr="006A2036">
        <w:t>and resolution</w:t>
      </w:r>
      <w:r w:rsidR="00AA3F96" w:rsidRPr="006A2036">
        <w:t xml:space="preserve"> of issues with service delivery</w:t>
      </w:r>
      <w:r w:rsidR="001D2FA8">
        <w:t xml:space="preserve">.  </w:t>
      </w:r>
      <w:r w:rsidRPr="006A2036">
        <w:t xml:space="preserve">Responses will be assessed to plan and inform efforts to improve or maintain the quality of service offered to the public.  If this information is not collected, vital feedback </w:t>
      </w:r>
      <w:r w:rsidR="00EB2D61" w:rsidRPr="006A2036">
        <w:t>from customers and stakeholders on</w:t>
      </w:r>
      <w:r w:rsidR="00C62FA2" w:rsidRPr="006A2036">
        <w:t xml:space="preserve"> the Agency</w:t>
      </w:r>
      <w:r w:rsidR="000A410F" w:rsidRPr="006A2036">
        <w:t>’s</w:t>
      </w:r>
      <w:r w:rsidR="00C62FA2" w:rsidRPr="006A2036">
        <w:t xml:space="preserve"> </w:t>
      </w:r>
      <w:r w:rsidRPr="006A2036">
        <w:t>services will be unavailable.</w:t>
      </w:r>
    </w:p>
    <w:p w:rsidR="00982095" w:rsidRPr="006A2036" w:rsidRDefault="00982095">
      <w:pPr>
        <w:spacing w:after="0" w:line="240" w:lineRule="auto"/>
      </w:pPr>
    </w:p>
    <w:p w:rsidR="00EB2D61" w:rsidRPr="006A2036" w:rsidRDefault="00EB2D61">
      <w:pPr>
        <w:spacing w:after="0" w:line="240" w:lineRule="auto"/>
      </w:pPr>
      <w:r w:rsidRPr="006A2036">
        <w:lastRenderedPageBreak/>
        <w:t xml:space="preserve">The Agency will only submit a collection for approval under this generic clearance if it meets the following conditions:   </w:t>
      </w:r>
    </w:p>
    <w:p w:rsidR="00AA3F96" w:rsidRPr="006A2036" w:rsidRDefault="00AA3F96">
      <w:pPr>
        <w:spacing w:after="0" w:line="240" w:lineRule="auto"/>
      </w:pPr>
    </w:p>
    <w:p w:rsidR="00377B51" w:rsidRPr="006A2036" w:rsidRDefault="00EB2D61" w:rsidP="00377B51">
      <w:pPr>
        <w:pStyle w:val="ListParagraph"/>
        <w:numPr>
          <w:ilvl w:val="0"/>
          <w:numId w:val="13"/>
        </w:numPr>
        <w:spacing w:after="0" w:line="240" w:lineRule="auto"/>
      </w:pPr>
      <w:r w:rsidRPr="006A2036">
        <w:t>Information gathered will be used</w:t>
      </w:r>
      <w:r w:rsidR="00377B51" w:rsidRPr="006A2036">
        <w:t xml:space="preserve"> </w:t>
      </w:r>
      <w:r w:rsidR="001D2FA8">
        <w:t>only internally</w:t>
      </w:r>
      <w:r w:rsidR="00572831" w:rsidRPr="006A2036">
        <w:t xml:space="preserve"> </w:t>
      </w:r>
      <w:r w:rsidR="00377B51" w:rsidRPr="006A2036">
        <w:t xml:space="preserve">for </w:t>
      </w:r>
      <w:r w:rsidR="00572831" w:rsidRPr="006A2036">
        <w:t xml:space="preserve">general service improvement and program management purposes </w:t>
      </w:r>
      <w:r w:rsidR="00377B51" w:rsidRPr="006A2036">
        <w:t xml:space="preserve">and </w:t>
      </w:r>
      <w:r w:rsidR="00FA1D10" w:rsidRPr="006A2036">
        <w:t xml:space="preserve">is </w:t>
      </w:r>
      <w:r w:rsidR="00377B51" w:rsidRPr="006A2036">
        <w:t>not intended for release outside of the agency</w:t>
      </w:r>
      <w:r w:rsidR="00572831" w:rsidRPr="006A2036">
        <w:t xml:space="preserve"> (if released, procedures outlined in Question 16 wil be followed)</w:t>
      </w:r>
      <w:r w:rsidR="00FA1D10" w:rsidRPr="006A2036">
        <w:t>;</w:t>
      </w:r>
    </w:p>
    <w:p w:rsidR="00D64405" w:rsidRPr="006A2036" w:rsidRDefault="00572831" w:rsidP="00377B51">
      <w:pPr>
        <w:pStyle w:val="ListParagraph"/>
        <w:numPr>
          <w:ilvl w:val="0"/>
          <w:numId w:val="16"/>
        </w:numPr>
        <w:spacing w:after="0" w:line="240" w:lineRule="auto"/>
      </w:pPr>
      <w:r w:rsidRPr="006A2036">
        <w:t xml:space="preserve">Information gathered will not be used for the purpose of substantially informing influential policy decisions </w:t>
      </w:r>
      <w:r w:rsidRPr="006A2036">
        <w:rPr>
          <w:rStyle w:val="FootnoteReference"/>
        </w:rPr>
        <w:footnoteReference w:id="1"/>
      </w:r>
      <w:r w:rsidR="00D64405" w:rsidRPr="006A2036">
        <w:t>;</w:t>
      </w:r>
    </w:p>
    <w:p w:rsidR="001628A1" w:rsidRPr="006A2036" w:rsidRDefault="00D30F06" w:rsidP="00D30F06">
      <w:pPr>
        <w:pStyle w:val="ListParagraph"/>
        <w:numPr>
          <w:ilvl w:val="0"/>
          <w:numId w:val="9"/>
        </w:numPr>
        <w:spacing w:after="0" w:line="240" w:lineRule="auto"/>
      </w:pPr>
      <w:r w:rsidRPr="006A2036">
        <w:t xml:space="preserve">Information gathered </w:t>
      </w:r>
      <w:r w:rsidR="000C0A7E" w:rsidRPr="006A2036">
        <w:t xml:space="preserve"> will yield qualitative information; the</w:t>
      </w:r>
      <w:r w:rsidRPr="006A2036">
        <w:t xml:space="preserve"> collections</w:t>
      </w:r>
      <w:r w:rsidR="000C0A7E" w:rsidRPr="006A2036">
        <w:t xml:space="preserve"> will not be designed or expected to yield </w:t>
      </w:r>
      <w:r w:rsidR="00EB2D61" w:rsidRPr="006A2036">
        <w:t>statistically reliable</w:t>
      </w:r>
      <w:r w:rsidR="000C0A7E" w:rsidRPr="006A2036">
        <w:t xml:space="preserve"> results</w:t>
      </w:r>
      <w:r w:rsidR="00FA1D10" w:rsidRPr="006A2036">
        <w:t xml:space="preserve"> or used as though the results are generaliz</w:t>
      </w:r>
      <w:r w:rsidR="001D2FA8">
        <w:t>able to the population of study</w:t>
      </w:r>
      <w:r w:rsidRPr="006A2036">
        <w:t>;</w:t>
      </w:r>
    </w:p>
    <w:p w:rsidR="00982095" w:rsidRPr="006A2036" w:rsidRDefault="000C0A7E">
      <w:pPr>
        <w:pStyle w:val="ListParagraph"/>
        <w:numPr>
          <w:ilvl w:val="0"/>
          <w:numId w:val="9"/>
        </w:numPr>
        <w:spacing w:after="0" w:line="240" w:lineRule="auto"/>
      </w:pPr>
      <w:r w:rsidRPr="006A2036">
        <w:t>The collections are voluntary;</w:t>
      </w:r>
    </w:p>
    <w:p w:rsidR="00982095" w:rsidRPr="006A2036" w:rsidRDefault="000C0A7E">
      <w:pPr>
        <w:pStyle w:val="ListParagraph"/>
        <w:numPr>
          <w:ilvl w:val="0"/>
          <w:numId w:val="9"/>
        </w:numPr>
        <w:spacing w:after="0" w:line="240" w:lineRule="auto"/>
      </w:pPr>
      <w:r w:rsidRPr="006A2036">
        <w:t>The collections are low-burden for respondents (based on considerations of total burden hours, total number of respondents, or burden-hours per respondent) and are low-cost for both the respondents and the Federal Government;</w:t>
      </w:r>
    </w:p>
    <w:p w:rsidR="00982095" w:rsidRPr="006A2036" w:rsidRDefault="000C0A7E">
      <w:pPr>
        <w:pStyle w:val="ListParagraph"/>
        <w:numPr>
          <w:ilvl w:val="0"/>
          <w:numId w:val="9"/>
        </w:numPr>
        <w:spacing w:after="0" w:line="240" w:lineRule="auto"/>
      </w:pPr>
      <w:r w:rsidRPr="006A2036">
        <w:t xml:space="preserve">The collections are non-controversial and do not raise issues of </w:t>
      </w:r>
      <w:r w:rsidR="00EB2D61" w:rsidRPr="006A2036">
        <w:t xml:space="preserve"> </w:t>
      </w:r>
      <w:r w:rsidRPr="006A2036">
        <w:t>con</w:t>
      </w:r>
      <w:r w:rsidR="001D2FA8">
        <w:t>cern to other Federal agencies;</w:t>
      </w:r>
    </w:p>
    <w:p w:rsidR="00982095" w:rsidRPr="006A2036" w:rsidRDefault="000C0A7E">
      <w:pPr>
        <w:pStyle w:val="ListParagraph"/>
        <w:numPr>
          <w:ilvl w:val="0"/>
          <w:numId w:val="9"/>
        </w:numPr>
        <w:spacing w:after="0" w:line="240" w:lineRule="auto"/>
      </w:pPr>
      <w:r w:rsidRPr="006A2036">
        <w:t xml:space="preserve">Any collection is </w:t>
      </w:r>
      <w:r w:rsidR="00BF2E89" w:rsidRPr="006A2036">
        <w:t xml:space="preserve">targeted </w:t>
      </w:r>
      <w:r w:rsidRPr="006A2036">
        <w:t>to the solicitation of opinions from respondents who have experience with the program</w:t>
      </w:r>
      <w:r w:rsidR="00BF2E89" w:rsidRPr="006A2036">
        <w:t xml:space="preserve"> or </w:t>
      </w:r>
      <w:r w:rsidR="00EB2D61" w:rsidRPr="006A2036">
        <w:t>may have experience with</w:t>
      </w:r>
      <w:r w:rsidR="00BF2E89" w:rsidRPr="006A2036">
        <w:t xml:space="preserve"> the program in the near future</w:t>
      </w:r>
      <w:r w:rsidRPr="006A2036">
        <w:t>; and</w:t>
      </w:r>
    </w:p>
    <w:p w:rsidR="00982095" w:rsidRPr="006A2036" w:rsidRDefault="00D30F06">
      <w:pPr>
        <w:pStyle w:val="ListParagraph"/>
        <w:numPr>
          <w:ilvl w:val="0"/>
          <w:numId w:val="9"/>
        </w:numPr>
        <w:spacing w:after="0" w:line="240" w:lineRule="auto"/>
      </w:pPr>
      <w:r w:rsidRPr="006A2036">
        <w:t>With the exception of information needed to provide renumeration for participants of focus groups and cognitive laboratory studies, p</w:t>
      </w:r>
      <w:r w:rsidR="000C0A7E" w:rsidRPr="006A2036">
        <w:t xml:space="preserve">ersonally identifiable information (PII) </w:t>
      </w:r>
      <w:r w:rsidR="00474C83" w:rsidRPr="006A2036">
        <w:t xml:space="preserve">is </w:t>
      </w:r>
      <w:r w:rsidR="000C0A7E" w:rsidRPr="006A2036">
        <w:t>collected</w:t>
      </w:r>
      <w:r w:rsidR="00474C83" w:rsidRPr="006A2036">
        <w:t xml:space="preserve"> only to the extent necessary and is not retained</w:t>
      </w:r>
      <w:r w:rsidR="001D2FA8">
        <w:t>.</w:t>
      </w:r>
    </w:p>
    <w:p w:rsidR="00982095" w:rsidRPr="006A2036" w:rsidRDefault="00982095">
      <w:pPr>
        <w:pStyle w:val="ListParagraph"/>
        <w:spacing w:after="0" w:line="240" w:lineRule="auto"/>
        <w:ind w:left="360"/>
      </w:pPr>
    </w:p>
    <w:p w:rsidR="00982095" w:rsidRPr="006A2036" w:rsidRDefault="000C0A7E">
      <w:pPr>
        <w:spacing w:after="0" w:line="240" w:lineRule="auto"/>
      </w:pPr>
      <w:r w:rsidRPr="006A2036">
        <w:t xml:space="preserve">If these conditions are not met, </w:t>
      </w:r>
      <w:r w:rsidR="00CC2FDD" w:rsidRPr="006A2036">
        <w:t xml:space="preserve">the Agency </w:t>
      </w:r>
      <w:r w:rsidRPr="006A2036">
        <w:t>will submit an information collection request to OMB for approval t</w:t>
      </w:r>
      <w:r w:rsidR="001D2FA8">
        <w:t>hrough the normal PRA process.</w:t>
      </w:r>
    </w:p>
    <w:p w:rsidR="00982095" w:rsidRPr="006A2036" w:rsidRDefault="00982095">
      <w:pPr>
        <w:spacing w:after="0" w:line="240" w:lineRule="auto"/>
      </w:pPr>
    </w:p>
    <w:p w:rsidR="00982095" w:rsidRPr="006A2036" w:rsidRDefault="000C0A7E">
      <w:pPr>
        <w:spacing w:after="0" w:line="240" w:lineRule="auto"/>
      </w:pPr>
      <w:r w:rsidRPr="006A2036">
        <w:t>To obtain approval for a collection that meets the conditions of this generic clearance, a standardized form will be submitted to OMB along with supporting documentation (e.g., a copy of the</w:t>
      </w:r>
      <w:r w:rsidR="00EF68F0" w:rsidRPr="006A2036">
        <w:t xml:space="preserve"> focus group guide</w:t>
      </w:r>
      <w:r w:rsidRPr="006A2036">
        <w:t>).  The submission will have automatic approval, unless OMB identifies issues within 5 business days.</w:t>
      </w:r>
    </w:p>
    <w:p w:rsidR="00982095" w:rsidRPr="006A2036" w:rsidRDefault="00982095">
      <w:pPr>
        <w:spacing w:after="0" w:line="240" w:lineRule="auto"/>
      </w:pPr>
    </w:p>
    <w:p w:rsidR="00982095" w:rsidRPr="006A2036" w:rsidRDefault="000C0A7E">
      <w:r w:rsidRPr="006A2036">
        <w:t>The types of collections that this generic clearance covers include, but are not limited to:</w:t>
      </w:r>
    </w:p>
    <w:p w:rsidR="00982095" w:rsidRPr="006A2036" w:rsidRDefault="000C0A7E">
      <w:pPr>
        <w:pStyle w:val="ListParagraph"/>
        <w:numPr>
          <w:ilvl w:val="0"/>
          <w:numId w:val="15"/>
        </w:numPr>
      </w:pPr>
      <w:r w:rsidRPr="006A2036">
        <w:t xml:space="preserve">Customer </w:t>
      </w:r>
      <w:r w:rsidR="006B2FF7" w:rsidRPr="006A2036">
        <w:t>c</w:t>
      </w:r>
      <w:r w:rsidRPr="006A2036">
        <w:t xml:space="preserve">omment </w:t>
      </w:r>
      <w:r w:rsidR="006B2FF7" w:rsidRPr="006A2036">
        <w:t>c</w:t>
      </w:r>
      <w:r w:rsidRPr="006A2036">
        <w:t>ards/</w:t>
      </w:r>
      <w:r w:rsidR="006B2FF7" w:rsidRPr="006A2036">
        <w:t>c</w:t>
      </w:r>
      <w:r w:rsidRPr="006A2036">
        <w:t xml:space="preserve">omplaint </w:t>
      </w:r>
      <w:r w:rsidR="006B2FF7" w:rsidRPr="006A2036">
        <w:t>f</w:t>
      </w:r>
      <w:r w:rsidRPr="006A2036">
        <w:t>orms</w:t>
      </w:r>
    </w:p>
    <w:p w:rsidR="00982095" w:rsidRPr="006A2036" w:rsidRDefault="000C0A7E">
      <w:pPr>
        <w:pStyle w:val="ListParagraph"/>
        <w:numPr>
          <w:ilvl w:val="0"/>
          <w:numId w:val="15"/>
        </w:numPr>
      </w:pPr>
      <w:r w:rsidRPr="006A2036">
        <w:t xml:space="preserve">Small </w:t>
      </w:r>
      <w:r w:rsidR="006B2FF7" w:rsidRPr="006A2036">
        <w:t>d</w:t>
      </w:r>
      <w:r w:rsidRPr="006A2036">
        <w:t xml:space="preserve">iscussion </w:t>
      </w:r>
      <w:r w:rsidR="006B2FF7" w:rsidRPr="006A2036">
        <w:t>g</w:t>
      </w:r>
      <w:r w:rsidRPr="006A2036">
        <w:t>roups</w:t>
      </w:r>
    </w:p>
    <w:p w:rsidR="00256D0E" w:rsidRPr="006A2036" w:rsidRDefault="000C0A7E" w:rsidP="00256D0E">
      <w:pPr>
        <w:pStyle w:val="ListParagraph"/>
        <w:numPr>
          <w:ilvl w:val="0"/>
          <w:numId w:val="15"/>
        </w:numPr>
        <w:spacing w:after="0" w:line="240" w:lineRule="auto"/>
      </w:pPr>
      <w:r w:rsidRPr="006A2036">
        <w:t>Focus Groups</w:t>
      </w:r>
      <w:r w:rsidR="00256D0E" w:rsidRPr="006A2036">
        <w:t xml:space="preserve"> </w:t>
      </w:r>
      <w:r w:rsidR="005E5A3B" w:rsidRPr="006A2036">
        <w:t>of customers, potential customers, delivery partners</w:t>
      </w:r>
      <w:r w:rsidR="006B2FF7" w:rsidRPr="006A2036">
        <w:t>, or other stakeholders</w:t>
      </w:r>
    </w:p>
    <w:p w:rsidR="00982095" w:rsidRPr="006A2036" w:rsidRDefault="000C0A7E" w:rsidP="00256D0E">
      <w:pPr>
        <w:pStyle w:val="ListParagraph"/>
        <w:numPr>
          <w:ilvl w:val="0"/>
          <w:numId w:val="15"/>
        </w:numPr>
        <w:spacing w:after="0" w:line="240" w:lineRule="auto"/>
      </w:pPr>
      <w:r w:rsidRPr="006A2036">
        <w:t xml:space="preserve">Cognitive </w:t>
      </w:r>
      <w:r w:rsidR="006B2FF7" w:rsidRPr="006A2036">
        <w:t>l</w:t>
      </w:r>
      <w:r w:rsidRPr="006A2036">
        <w:t xml:space="preserve">aboratory </w:t>
      </w:r>
      <w:r w:rsidR="006B2FF7" w:rsidRPr="006A2036">
        <w:t>s</w:t>
      </w:r>
      <w:r w:rsidRPr="006A2036">
        <w:t>tudies</w:t>
      </w:r>
      <w:r w:rsidR="00D30F06" w:rsidRPr="006A2036">
        <w:t>, such as those used to refine questions or assess usability of a website;</w:t>
      </w:r>
    </w:p>
    <w:p w:rsidR="00982095" w:rsidRPr="006A2036" w:rsidRDefault="000C0A7E">
      <w:pPr>
        <w:pStyle w:val="ListParagraph"/>
        <w:numPr>
          <w:ilvl w:val="0"/>
          <w:numId w:val="15"/>
        </w:numPr>
      </w:pPr>
      <w:r w:rsidRPr="006A2036">
        <w:t xml:space="preserve">Qualitative </w:t>
      </w:r>
      <w:r w:rsidR="00607287" w:rsidRPr="006A2036">
        <w:t>c</w:t>
      </w:r>
      <w:r w:rsidRPr="006A2036">
        <w:t xml:space="preserve">ustomer </w:t>
      </w:r>
      <w:r w:rsidR="006B2FF7" w:rsidRPr="006A2036">
        <w:t>s</w:t>
      </w:r>
      <w:r w:rsidRPr="006A2036">
        <w:t xml:space="preserve">atisfaction </w:t>
      </w:r>
      <w:r w:rsidR="006B2FF7" w:rsidRPr="006A2036">
        <w:t>s</w:t>
      </w:r>
      <w:r w:rsidRPr="006A2036">
        <w:t>urveys</w:t>
      </w:r>
      <w:r w:rsidR="00FB1178" w:rsidRPr="006A2036">
        <w:t xml:space="preserve"> (e.g., post-transaction surveys; opt-out web surveys)</w:t>
      </w:r>
    </w:p>
    <w:p w:rsidR="00982095" w:rsidRPr="006A2036" w:rsidRDefault="00BF2E89" w:rsidP="00BF2E89">
      <w:pPr>
        <w:pStyle w:val="ListParagraph"/>
        <w:numPr>
          <w:ilvl w:val="0"/>
          <w:numId w:val="15"/>
        </w:numPr>
      </w:pPr>
      <w:r w:rsidRPr="006A2036">
        <w:t>In</w:t>
      </w:r>
      <w:r w:rsidR="006B2FF7" w:rsidRPr="006A2036">
        <w:t>-p</w:t>
      </w:r>
      <w:r w:rsidRPr="006A2036">
        <w:t xml:space="preserve">erson </w:t>
      </w:r>
      <w:r w:rsidR="006B2FF7" w:rsidRPr="006A2036">
        <w:t>o</w:t>
      </w:r>
      <w:r w:rsidRPr="006A2036">
        <w:t xml:space="preserve">bservation </w:t>
      </w:r>
      <w:r w:rsidR="006B2FF7" w:rsidRPr="006A2036">
        <w:t>t</w:t>
      </w:r>
      <w:r w:rsidRPr="006A2036">
        <w:t xml:space="preserve">esting (e.g., website </w:t>
      </w:r>
      <w:r w:rsidR="000C0A7E" w:rsidRPr="006A2036">
        <w:t xml:space="preserve">or </w:t>
      </w:r>
      <w:r w:rsidRPr="006A2036">
        <w:t>software usability tests)</w:t>
      </w:r>
    </w:p>
    <w:p w:rsidR="00982095" w:rsidRPr="006A2036" w:rsidRDefault="00982095">
      <w:pPr>
        <w:spacing w:after="0" w:line="240" w:lineRule="auto"/>
      </w:pPr>
    </w:p>
    <w:p w:rsidR="001D2FA8" w:rsidRDefault="001D2FA8" w:rsidP="001D2FA8">
      <w:pPr>
        <w:pStyle w:val="ListParagraph"/>
        <w:ind w:left="0"/>
      </w:pPr>
      <w:r w:rsidRPr="000315DA">
        <w:rPr>
          <w:highlight w:val="yellow"/>
        </w:rPr>
        <w:lastRenderedPageBreak/>
        <w:t>There ha</w:t>
      </w:r>
      <w:r w:rsidR="00C00FD3">
        <w:rPr>
          <w:highlight w:val="yellow"/>
        </w:rPr>
        <w:t>s</w:t>
      </w:r>
      <w:r w:rsidRPr="000315DA">
        <w:rPr>
          <w:highlight w:val="yellow"/>
        </w:rPr>
        <w:t xml:space="preserve"> been </w:t>
      </w:r>
      <w:r w:rsidR="00677CDA">
        <w:rPr>
          <w:highlight w:val="yellow"/>
        </w:rPr>
        <w:t>2</w:t>
      </w:r>
      <w:r w:rsidR="00C00FD3">
        <w:rPr>
          <w:highlight w:val="yellow"/>
        </w:rPr>
        <w:t xml:space="preserve"> project</w:t>
      </w:r>
      <w:r w:rsidR="00677CDA">
        <w:rPr>
          <w:highlight w:val="yellow"/>
        </w:rPr>
        <w:t>s</w:t>
      </w:r>
      <w:r w:rsidRPr="000315DA">
        <w:rPr>
          <w:highlight w:val="yellow"/>
        </w:rPr>
        <w:t xml:space="preserve"> approved </w:t>
      </w:r>
      <w:bookmarkStart w:id="0" w:name="_GoBack"/>
      <w:bookmarkEnd w:id="0"/>
      <w:r w:rsidR="00C00FD3" w:rsidRPr="000315DA">
        <w:rPr>
          <w:highlight w:val="yellow"/>
        </w:rPr>
        <w:t>under this generic clearance</w:t>
      </w:r>
      <w:r w:rsidR="00C00FD3">
        <w:rPr>
          <w:highlight w:val="yellow"/>
        </w:rPr>
        <w:t xml:space="preserve"> since its </w:t>
      </w:r>
      <w:r w:rsidRPr="000315DA">
        <w:rPr>
          <w:highlight w:val="yellow"/>
        </w:rPr>
        <w:t>approval three years ago, all contributing significantly</w:t>
      </w:r>
      <w:r>
        <w:rPr>
          <w:highlight w:val="yellow"/>
        </w:rPr>
        <w:t xml:space="preserve"> to the mission of NINR.  The</w:t>
      </w:r>
      <w:r w:rsidRPr="000315DA">
        <w:rPr>
          <w:highlight w:val="yellow"/>
        </w:rPr>
        <w:t xml:space="preserve"> projects </w:t>
      </w:r>
      <w:r w:rsidR="00C00FD3">
        <w:rPr>
          <w:highlight w:val="yellow"/>
        </w:rPr>
        <w:t xml:space="preserve">included </w:t>
      </w:r>
      <w:r w:rsidRPr="000315DA">
        <w:rPr>
          <w:highlight w:val="yellow"/>
        </w:rPr>
        <w:t xml:space="preserve">customer satisfaction surveys </w:t>
      </w:r>
      <w:r w:rsidR="00C00FD3">
        <w:rPr>
          <w:highlight w:val="yellow"/>
        </w:rPr>
        <w:t>and</w:t>
      </w:r>
      <w:r w:rsidRPr="000315DA">
        <w:rPr>
          <w:highlight w:val="yellow"/>
        </w:rPr>
        <w:t xml:space="preserve"> focus groups.  Attachment 2 provides a list of the information collections (sub-studies) that have been previously approved in the past three years.</w:t>
      </w:r>
      <w:r>
        <w:t xml:space="preserve"> </w:t>
      </w:r>
    </w:p>
    <w:p w:rsidR="00982095" w:rsidRPr="006A2036" w:rsidRDefault="00CC2FDD">
      <w:pPr>
        <w:spacing w:after="0" w:line="240" w:lineRule="auto"/>
      </w:pPr>
      <w:r w:rsidRPr="006A2036">
        <w:t>The Agency</w:t>
      </w:r>
      <w:r w:rsidR="000C0A7E" w:rsidRPr="006A2036">
        <w:t xml:space="preserve"> has established a manager/managing entity to serve for this generic clearance and will conduct an independent review of each </w:t>
      </w:r>
      <w:r w:rsidR="006B2FF7" w:rsidRPr="006A2036">
        <w:t xml:space="preserve">information collection </w:t>
      </w:r>
      <w:r w:rsidR="000C0A7E" w:rsidRPr="006A2036">
        <w:t>to ensure compliance with the terms of this clearance prior to sub</w:t>
      </w:r>
      <w:r w:rsidR="001D2FA8">
        <w:t>mitting each collection to OMB.</w:t>
      </w:r>
    </w:p>
    <w:p w:rsidR="00982095" w:rsidRPr="006A2036" w:rsidRDefault="00982095">
      <w:pPr>
        <w:spacing w:after="0" w:line="240" w:lineRule="auto"/>
      </w:pPr>
    </w:p>
    <w:p w:rsidR="00CC2FDD" w:rsidRPr="006A2036" w:rsidRDefault="00CC2FDD">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Consideration Given to Information Technology</w:t>
      </w:r>
    </w:p>
    <w:p w:rsidR="00982095" w:rsidRPr="006A2036" w:rsidRDefault="00982095">
      <w:pPr>
        <w:spacing w:after="0" w:line="240" w:lineRule="auto"/>
      </w:pPr>
    </w:p>
    <w:p w:rsidR="00982095" w:rsidRPr="006A2036" w:rsidRDefault="000C0A7E">
      <w:pPr>
        <w:spacing w:after="0" w:line="240" w:lineRule="auto"/>
      </w:pPr>
      <w:r w:rsidRPr="006A2036">
        <w:t>If appropriate, agencies will collect information electronically and/or use online collaboration tools to reduce burden.</w:t>
      </w:r>
    </w:p>
    <w:p w:rsidR="00982095" w:rsidRPr="006A2036" w:rsidRDefault="00982095">
      <w:pPr>
        <w:spacing w:after="0" w:line="240" w:lineRule="auto"/>
      </w:pP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 xml:space="preserve"> Duplication of Information</w:t>
      </w:r>
    </w:p>
    <w:p w:rsidR="00982095" w:rsidRPr="006A2036" w:rsidRDefault="00982095">
      <w:pPr>
        <w:spacing w:after="0" w:line="240" w:lineRule="auto"/>
      </w:pPr>
    </w:p>
    <w:p w:rsidR="00982095" w:rsidRPr="006A2036" w:rsidRDefault="000C0A7E">
      <w:pPr>
        <w:spacing w:after="0" w:line="240" w:lineRule="auto"/>
      </w:pPr>
      <w:r w:rsidRPr="006A2036">
        <w:t>No similar data are gathered or maintained by</w:t>
      </w:r>
      <w:r w:rsidR="002A35E6" w:rsidRPr="006A2036">
        <w:t xml:space="preserve"> the Agency </w:t>
      </w:r>
      <w:r w:rsidRPr="006A2036">
        <w:t xml:space="preserve">or are available from other sources known to </w:t>
      </w:r>
      <w:r w:rsidR="002A35E6" w:rsidRPr="006A2036">
        <w:t>the Agency</w:t>
      </w:r>
      <w:r w:rsidRPr="006A2036">
        <w:t>.</w:t>
      </w:r>
    </w:p>
    <w:p w:rsidR="00982095" w:rsidRPr="006A2036" w:rsidRDefault="00982095">
      <w:pPr>
        <w:spacing w:after="0" w:line="240" w:lineRule="auto"/>
      </w:pP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 xml:space="preserve"> Reducing the Burden on Small Entities</w:t>
      </w:r>
    </w:p>
    <w:p w:rsidR="00982095" w:rsidRPr="006A2036" w:rsidRDefault="00982095">
      <w:pPr>
        <w:pStyle w:val="ListParagraph"/>
        <w:spacing w:after="0" w:line="240" w:lineRule="auto"/>
        <w:ind w:left="0"/>
        <w:rPr>
          <w:b/>
        </w:rPr>
      </w:pPr>
    </w:p>
    <w:p w:rsidR="00982095" w:rsidRPr="006A2036" w:rsidRDefault="000C0A7E">
      <w:pPr>
        <w:spacing w:after="0" w:line="240" w:lineRule="auto"/>
      </w:pPr>
      <w:r w:rsidRPr="006A2036">
        <w:t>Small business or other small entities may be involved in these efforts but</w:t>
      </w:r>
      <w:r w:rsidR="002A35E6" w:rsidRPr="006A2036">
        <w:t xml:space="preserve"> the Agency </w:t>
      </w:r>
      <w:r w:rsidRPr="006A2036">
        <w:t>will minimize the burden on them of information collections approved under this clearance by sampling, asking for readily available information, and using short, easy-to-complete infor</w:t>
      </w:r>
      <w:r w:rsidR="001D2FA8">
        <w:t>mation collection instruments.</w:t>
      </w:r>
    </w:p>
    <w:p w:rsidR="00982095" w:rsidRPr="006A2036" w:rsidRDefault="00982095">
      <w:pPr>
        <w:spacing w:after="0" w:line="240" w:lineRule="auto"/>
      </w:pP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 xml:space="preserve">Consequences of Not Conducting Collection </w:t>
      </w:r>
    </w:p>
    <w:p w:rsidR="00982095" w:rsidRPr="006A2036" w:rsidRDefault="00982095">
      <w:pPr>
        <w:pStyle w:val="ListParagraph"/>
        <w:spacing w:after="0" w:line="240" w:lineRule="auto"/>
        <w:ind w:left="0"/>
        <w:rPr>
          <w:b/>
        </w:rPr>
      </w:pPr>
    </w:p>
    <w:p w:rsidR="00982095" w:rsidRPr="006A2036" w:rsidRDefault="000C0A7E">
      <w:pPr>
        <w:spacing w:after="0" w:line="240" w:lineRule="auto"/>
      </w:pPr>
      <w:r w:rsidRPr="006A2036">
        <w:t>Without these types of feedback,</w:t>
      </w:r>
      <w:r w:rsidR="002A35E6" w:rsidRPr="006A2036">
        <w:t xml:space="preserve"> the Agency </w:t>
      </w:r>
      <w:r w:rsidRPr="006A2036">
        <w:t>will not have timely information to adjust its services to meet customer needs.</w:t>
      </w:r>
    </w:p>
    <w:p w:rsidR="00982095" w:rsidRPr="006A2036" w:rsidRDefault="00982095">
      <w:pPr>
        <w:spacing w:after="0" w:line="240" w:lineRule="auto"/>
      </w:pP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Special Circumstances</w:t>
      </w:r>
    </w:p>
    <w:p w:rsidR="00982095" w:rsidRPr="006A2036" w:rsidRDefault="00982095">
      <w:pPr>
        <w:pStyle w:val="ListParagraph"/>
        <w:spacing w:after="0" w:line="240" w:lineRule="auto"/>
        <w:ind w:left="0"/>
        <w:rPr>
          <w:b/>
        </w:rPr>
      </w:pPr>
    </w:p>
    <w:p w:rsidR="00066515" w:rsidRPr="006A2036" w:rsidRDefault="000C0A7E">
      <w:pPr>
        <w:spacing w:after="0" w:line="240" w:lineRule="auto"/>
      </w:pPr>
      <w:r w:rsidRPr="006A2036">
        <w:t>There are no special circumstances</w:t>
      </w:r>
      <w:r w:rsidR="00DE07E7" w:rsidRPr="006A2036">
        <w:t>. The information collected will be voluntary and will not be used for statistical purposes.</w:t>
      </w:r>
    </w:p>
    <w:p w:rsidR="00982095" w:rsidRPr="006A2036" w:rsidRDefault="00982095">
      <w:pPr>
        <w:spacing w:after="0" w:line="240" w:lineRule="auto"/>
      </w:pP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Consultations with Persons Outside</w:t>
      </w:r>
      <w:r w:rsidR="00701CF7" w:rsidRPr="006A2036">
        <w:rPr>
          <w:b/>
        </w:rPr>
        <w:t xml:space="preserve"> the Agency</w:t>
      </w:r>
    </w:p>
    <w:p w:rsidR="00982095" w:rsidRPr="006A2036" w:rsidRDefault="00982095">
      <w:pPr>
        <w:pStyle w:val="ListParagraph"/>
        <w:spacing w:after="0" w:line="240" w:lineRule="auto"/>
        <w:ind w:left="0"/>
        <w:rPr>
          <w:b/>
        </w:rPr>
      </w:pPr>
    </w:p>
    <w:p w:rsidR="00982095" w:rsidRPr="006A2036" w:rsidRDefault="000C0A7E" w:rsidP="000C60B9">
      <w:pPr>
        <w:spacing w:after="0" w:line="240" w:lineRule="auto"/>
      </w:pPr>
      <w:r w:rsidRPr="005F17E3">
        <w:rPr>
          <w:highlight w:val="yellow"/>
        </w:rPr>
        <w:t>In accordance with 5 CFR 1320.8(d),</w:t>
      </w:r>
      <w:r w:rsidR="000C60B9" w:rsidRPr="005F17E3">
        <w:rPr>
          <w:highlight w:val="yellow"/>
        </w:rPr>
        <w:t xml:space="preserve"> </w:t>
      </w:r>
      <w:r w:rsidRPr="005F17E3">
        <w:rPr>
          <w:highlight w:val="yellow"/>
        </w:rPr>
        <w:t xml:space="preserve">a 60-day notice for public comment was published in the </w:t>
      </w:r>
      <w:r w:rsidR="00982095" w:rsidRPr="005F17E3">
        <w:rPr>
          <w:i/>
          <w:highlight w:val="yellow"/>
        </w:rPr>
        <w:t>Federal Register</w:t>
      </w:r>
      <w:r w:rsidR="005F17E3" w:rsidRPr="005F17E3">
        <w:rPr>
          <w:highlight w:val="yellow"/>
        </w:rPr>
        <w:t xml:space="preserve">, Vol. 79, No. 249, page 78453-78454, </w:t>
      </w:r>
      <w:r w:rsidR="001D2FA8" w:rsidRPr="005F17E3">
        <w:rPr>
          <w:highlight w:val="yellow"/>
        </w:rPr>
        <w:t xml:space="preserve">on </w:t>
      </w:r>
      <w:r w:rsidR="005F17E3" w:rsidRPr="005F17E3">
        <w:rPr>
          <w:highlight w:val="yellow"/>
        </w:rPr>
        <w:t xml:space="preserve">Tuesday, </w:t>
      </w:r>
      <w:r w:rsidR="001D2FA8" w:rsidRPr="005F17E3">
        <w:rPr>
          <w:highlight w:val="yellow"/>
        </w:rPr>
        <w:t>December 30, 2014</w:t>
      </w:r>
      <w:r w:rsidR="000C60B9" w:rsidRPr="005F17E3">
        <w:rPr>
          <w:highlight w:val="yellow"/>
        </w:rPr>
        <w:t xml:space="preserve">. </w:t>
      </w:r>
      <w:r w:rsidR="001D2FA8" w:rsidRPr="005F17E3">
        <w:rPr>
          <w:highlight w:val="yellow"/>
        </w:rPr>
        <w:t xml:space="preserve"> </w:t>
      </w:r>
      <w:r w:rsidR="000C60B9" w:rsidRPr="005F17E3">
        <w:rPr>
          <w:highlight w:val="yellow"/>
        </w:rPr>
        <w:t xml:space="preserve">No </w:t>
      </w:r>
      <w:r w:rsidR="005F17E3" w:rsidRPr="005F17E3">
        <w:rPr>
          <w:highlight w:val="yellow"/>
        </w:rPr>
        <w:t xml:space="preserve">public </w:t>
      </w:r>
      <w:r w:rsidR="000C60B9" w:rsidRPr="005F17E3">
        <w:rPr>
          <w:highlight w:val="yellow"/>
        </w:rPr>
        <w:t>comments were received.</w:t>
      </w: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lastRenderedPageBreak/>
        <w:t>Payment or Gift</w:t>
      </w:r>
    </w:p>
    <w:p w:rsidR="001E7A97" w:rsidRPr="006A2036" w:rsidRDefault="001E7A97">
      <w:pPr>
        <w:spacing w:after="0" w:line="240" w:lineRule="auto"/>
      </w:pPr>
    </w:p>
    <w:p w:rsidR="00982095" w:rsidRPr="006A2036" w:rsidRDefault="00AC2497">
      <w:pPr>
        <w:spacing w:after="0" w:line="240" w:lineRule="auto"/>
      </w:pPr>
      <w:r w:rsidRPr="006A2036">
        <w:t xml:space="preserve">The Agency </w:t>
      </w:r>
      <w:r w:rsidR="000C0A7E" w:rsidRPr="006A2036">
        <w:t>will not provide payment or other forms of remuneration to respondents of its various forms of collecting feedback.  Focus groups and cognitive laboratory studies are the exceptions.</w:t>
      </w:r>
    </w:p>
    <w:p w:rsidR="00982095" w:rsidRPr="006A2036" w:rsidRDefault="000C0A7E">
      <w:pPr>
        <w:spacing w:after="0" w:line="240" w:lineRule="auto"/>
      </w:pPr>
      <w:r w:rsidRPr="006A2036">
        <w:t xml:space="preserve"> </w:t>
      </w:r>
    </w:p>
    <w:p w:rsidR="00982095" w:rsidRPr="006A2036" w:rsidRDefault="000C0A7E">
      <w:pPr>
        <w:spacing w:after="0" w:line="240" w:lineRule="auto"/>
      </w:pPr>
      <w:r w:rsidRPr="006A2036">
        <w:t>In the case of in-person cognitive laboratory and usability studies,</w:t>
      </w:r>
      <w:r w:rsidR="00DE07E7" w:rsidRPr="006A2036">
        <w:t xml:space="preserve"> the Agency </w:t>
      </w:r>
      <w:r w:rsidRPr="006A2036">
        <w:t>may p</w:t>
      </w:r>
      <w:r w:rsidR="005F17E3">
        <w:t xml:space="preserve">rovide stipends of up to $40.  </w:t>
      </w:r>
      <w:r w:rsidRPr="006A2036">
        <w:t>In the case of in-person focus groups,</w:t>
      </w:r>
      <w:r w:rsidR="00DE07E7" w:rsidRPr="006A2036">
        <w:t xml:space="preserve"> the Agency </w:t>
      </w:r>
      <w:r w:rsidRPr="006A2036">
        <w:t>may provide stipends of up to $75.  If</w:t>
      </w:r>
      <w:r w:rsidR="00DE07E7" w:rsidRPr="006A2036">
        <w:t xml:space="preserve"> </w:t>
      </w:r>
      <w:r w:rsidRPr="006A2036">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6A2036">
        <w:t xml:space="preserve">the Agency </w:t>
      </w:r>
      <w:r w:rsidRPr="006A2036">
        <w:t>will provide OMB with additional justifications in the request for clearance of these specific activities.</w:t>
      </w:r>
    </w:p>
    <w:p w:rsidR="00982095" w:rsidRPr="006A2036" w:rsidRDefault="00982095">
      <w:pPr>
        <w:spacing w:after="0" w:line="240" w:lineRule="auto"/>
      </w:pP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 xml:space="preserve"> Confidentiality </w:t>
      </w:r>
    </w:p>
    <w:p w:rsidR="00DE1905" w:rsidRDefault="00DE1905">
      <w:pPr>
        <w:spacing w:after="0" w:line="240" w:lineRule="auto"/>
      </w:pPr>
    </w:p>
    <w:p w:rsidR="00982095" w:rsidRPr="006A2036" w:rsidRDefault="00AC2497">
      <w:pPr>
        <w:spacing w:after="0" w:line="240" w:lineRule="auto"/>
      </w:pPr>
      <w:r w:rsidRPr="006A2036">
        <w:t xml:space="preserve">If a confidentiality pledge is deemed useful and feasible, </w:t>
      </w:r>
      <w:r w:rsidR="00DE07E7" w:rsidRPr="006A2036">
        <w:t>the Agency</w:t>
      </w:r>
      <w:r w:rsidRPr="006A2036">
        <w:t xml:space="preserve"> </w:t>
      </w:r>
      <w:r w:rsidR="000C0A7E" w:rsidRPr="006A2036">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6A2036">
        <w:t xml:space="preserve">  If the agency includes a pledge of confidentiality, it will include a citation for the statute or regulation supporting the pledge.</w:t>
      </w:r>
    </w:p>
    <w:p w:rsidR="00982095" w:rsidRPr="006A2036" w:rsidRDefault="00982095">
      <w:pPr>
        <w:spacing w:after="0" w:line="240" w:lineRule="auto"/>
      </w:pP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Sensitive Nature</w:t>
      </w:r>
    </w:p>
    <w:p w:rsidR="00982095" w:rsidRPr="006A2036" w:rsidRDefault="00982095">
      <w:pPr>
        <w:pStyle w:val="ListParagraph"/>
        <w:spacing w:after="0" w:line="240" w:lineRule="auto"/>
        <w:ind w:left="0"/>
        <w:rPr>
          <w:b/>
        </w:rPr>
      </w:pPr>
    </w:p>
    <w:p w:rsidR="00982095" w:rsidRPr="006A2036" w:rsidRDefault="000C0A7E">
      <w:pPr>
        <w:spacing w:after="0" w:line="240" w:lineRule="auto"/>
      </w:pPr>
      <w:r w:rsidRPr="006A2036">
        <w:t>No questions will be asked that are of a personal or sensitive nature.</w:t>
      </w:r>
    </w:p>
    <w:p w:rsidR="00982095" w:rsidRPr="006A2036" w:rsidRDefault="00982095">
      <w:pPr>
        <w:spacing w:after="0" w:line="240" w:lineRule="auto"/>
      </w:pP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Burden of Information Collection</w:t>
      </w:r>
    </w:p>
    <w:p w:rsidR="00982095" w:rsidRPr="006A2036" w:rsidRDefault="00982095">
      <w:pPr>
        <w:spacing w:after="0" w:line="240" w:lineRule="auto"/>
      </w:pPr>
    </w:p>
    <w:p w:rsidR="00982095" w:rsidRDefault="00E26679">
      <w:pPr>
        <w:tabs>
          <w:tab w:val="left" w:pos="-1080"/>
          <w:tab w:val="left" w:pos="-720"/>
          <w:tab w:val="left" w:pos="0"/>
          <w:tab w:val="left" w:pos="450"/>
          <w:tab w:val="left" w:pos="720"/>
          <w:tab w:val="left" w:pos="2160"/>
        </w:tabs>
        <w:spacing w:after="0" w:line="240" w:lineRule="auto"/>
      </w:pPr>
      <w:r w:rsidRPr="00E26679">
        <w:t>A variety of instruments and platforms will be used to collect information from respondents.  The annual burden hours requested (</w:t>
      </w:r>
      <w:r>
        <w:t>1,025</w:t>
      </w:r>
      <w:r w:rsidRPr="00E26679">
        <w:t>) are based on the number of collections we expect to conduct over the requ</w:t>
      </w:r>
      <w:r>
        <w:t>ested period for this clearance</w:t>
      </w:r>
      <w:r w:rsidRPr="00E26679">
        <w:t xml:space="preserve">.  </w:t>
      </w:r>
      <w:r w:rsidR="00C91D87" w:rsidRPr="006A2036">
        <w:br/>
      </w:r>
    </w:p>
    <w:tbl>
      <w:tblPr>
        <w:tblW w:w="0" w:type="auto"/>
        <w:tblInd w:w="6" w:type="dxa"/>
        <w:tblLook w:val="0000" w:firstRow="0" w:lastRow="0" w:firstColumn="0" w:lastColumn="0" w:noHBand="0" w:noVBand="0"/>
      </w:tblPr>
      <w:tblGrid>
        <w:gridCol w:w="3053"/>
        <w:gridCol w:w="1704"/>
        <w:gridCol w:w="2209"/>
        <w:gridCol w:w="1582"/>
        <w:gridCol w:w="1022"/>
      </w:tblGrid>
      <w:tr w:rsidR="00D172A8" w:rsidRPr="00D172A8" w:rsidTr="00D172A8">
        <w:tblPrEx>
          <w:tblCellMar>
            <w:top w:w="0" w:type="dxa"/>
            <w:bottom w:w="0" w:type="dxa"/>
          </w:tblCellMar>
        </w:tblPrEx>
        <w:trPr>
          <w:trHeight w:val="390"/>
        </w:trPr>
        <w:tc>
          <w:tcPr>
            <w:tcW w:w="0" w:type="auto"/>
            <w:gridSpan w:val="5"/>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1080"/>
                <w:tab w:val="left" w:pos="-720"/>
                <w:tab w:val="left" w:pos="0"/>
                <w:tab w:val="left" w:pos="450"/>
                <w:tab w:val="left" w:pos="720"/>
                <w:tab w:val="left" w:pos="2160"/>
              </w:tabs>
              <w:spacing w:after="0" w:line="240" w:lineRule="auto"/>
              <w:jc w:val="center"/>
            </w:pPr>
            <w:r w:rsidRPr="00D172A8">
              <w:t>Estimated Annual Reporting Burden</w:t>
            </w:r>
          </w:p>
        </w:tc>
      </w:tr>
      <w:tr w:rsidR="00D172A8" w:rsidRPr="00D172A8" w:rsidTr="00D172A8">
        <w:tblPrEx>
          <w:tblCellMar>
            <w:top w:w="0" w:type="dxa"/>
            <w:bottom w:w="0" w:type="dxa"/>
          </w:tblCellMar>
        </w:tblPrEx>
        <w:trPr>
          <w:trHeight w:val="506"/>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1080"/>
                <w:tab w:val="left" w:pos="-720"/>
                <w:tab w:val="left" w:pos="0"/>
                <w:tab w:val="left" w:pos="450"/>
                <w:tab w:val="left" w:pos="720"/>
                <w:tab w:val="left" w:pos="2160"/>
              </w:tabs>
              <w:spacing w:after="0" w:line="240" w:lineRule="auto"/>
              <w:jc w:val="center"/>
            </w:pPr>
            <w:r w:rsidRPr="00D172A8">
              <w:t>Type of Collection</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1080"/>
                <w:tab w:val="left" w:pos="-720"/>
                <w:tab w:val="left" w:pos="0"/>
                <w:tab w:val="left" w:pos="450"/>
                <w:tab w:val="left" w:pos="720"/>
                <w:tab w:val="left" w:pos="2160"/>
              </w:tabs>
              <w:spacing w:after="0" w:line="240" w:lineRule="auto"/>
              <w:jc w:val="center"/>
            </w:pPr>
            <w:r w:rsidRPr="00D172A8">
              <w:t>No. of Respondents</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1080"/>
                <w:tab w:val="left" w:pos="-720"/>
                <w:tab w:val="left" w:pos="0"/>
                <w:tab w:val="left" w:pos="450"/>
                <w:tab w:val="left" w:pos="720"/>
                <w:tab w:val="left" w:pos="2160"/>
              </w:tabs>
              <w:spacing w:after="0" w:line="240" w:lineRule="auto"/>
              <w:jc w:val="center"/>
            </w:pPr>
            <w:r w:rsidRPr="00D172A8">
              <w:t>Annual Frequency per Response</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1080"/>
                <w:tab w:val="left" w:pos="-720"/>
                <w:tab w:val="left" w:pos="0"/>
                <w:tab w:val="left" w:pos="450"/>
                <w:tab w:val="left" w:pos="720"/>
                <w:tab w:val="left" w:pos="2160"/>
              </w:tabs>
              <w:spacing w:after="0" w:line="240" w:lineRule="auto"/>
              <w:jc w:val="center"/>
            </w:pPr>
            <w:r w:rsidRPr="00D172A8">
              <w:t>Hours per Response</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1080"/>
                <w:tab w:val="left" w:pos="-720"/>
                <w:tab w:val="left" w:pos="0"/>
                <w:tab w:val="left" w:pos="450"/>
                <w:tab w:val="left" w:pos="720"/>
                <w:tab w:val="left" w:pos="2160"/>
              </w:tabs>
              <w:spacing w:after="0" w:line="240" w:lineRule="auto"/>
              <w:jc w:val="center"/>
            </w:pPr>
            <w:r w:rsidRPr="00D172A8">
              <w:t>Total Hours</w:t>
            </w:r>
          </w:p>
        </w:tc>
      </w:tr>
      <w:tr w:rsidR="00D172A8" w:rsidRPr="00D172A8" w:rsidTr="00D172A8">
        <w:tblPrEx>
          <w:tblCellMar>
            <w:top w:w="0" w:type="dxa"/>
            <w:bottom w:w="0" w:type="dxa"/>
          </w:tblCellMar>
        </w:tblPrEx>
        <w:trPr>
          <w:trHeight w:val="363"/>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rPr>
                <w:rFonts w:cs="Calibri"/>
                <w:color w:val="000000"/>
              </w:rPr>
            </w:pPr>
            <w:r w:rsidRPr="00D172A8">
              <w:rPr>
                <w:rFonts w:cs="Calibri"/>
                <w:color w:val="000000"/>
              </w:rPr>
              <w:t>Focus Groups</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150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5F17E3" w:rsidP="005F17E3">
            <w:pPr>
              <w:autoSpaceDE w:val="0"/>
              <w:autoSpaceDN w:val="0"/>
              <w:adjustRightInd w:val="0"/>
              <w:spacing w:after="0" w:line="240" w:lineRule="auto"/>
              <w:rPr>
                <w:rFonts w:cs="Calibri"/>
                <w:color w:val="000000"/>
              </w:rPr>
            </w:pPr>
            <w:r>
              <w:rPr>
                <w:rFonts w:cs="Calibri"/>
                <w:color w:val="000000"/>
              </w:rPr>
              <w:t>90/60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225</w:t>
            </w:r>
          </w:p>
        </w:tc>
      </w:tr>
      <w:tr w:rsidR="00D172A8" w:rsidRPr="00D172A8" w:rsidTr="00D172A8">
        <w:tblPrEx>
          <w:tblCellMar>
            <w:top w:w="0" w:type="dxa"/>
            <w:bottom w:w="0" w:type="dxa"/>
          </w:tblCellMar>
        </w:tblPrEx>
        <w:trPr>
          <w:trHeight w:val="327"/>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FF75D3">
            <w:pPr>
              <w:autoSpaceDE w:val="0"/>
              <w:autoSpaceDN w:val="0"/>
              <w:adjustRightInd w:val="0"/>
              <w:spacing w:after="0" w:line="240" w:lineRule="auto"/>
              <w:rPr>
                <w:rFonts w:cs="Calibri"/>
                <w:color w:val="000000"/>
              </w:rPr>
            </w:pPr>
            <w:r w:rsidRPr="00D172A8">
              <w:rPr>
                <w:rFonts w:cs="Calibri"/>
                <w:color w:val="000000"/>
              </w:rPr>
              <w:t>Individual In-</w:t>
            </w:r>
            <w:r w:rsidR="00FF75D3">
              <w:rPr>
                <w:rFonts w:cs="Calibri"/>
                <w:color w:val="000000"/>
              </w:rPr>
              <w:t>D</w:t>
            </w:r>
            <w:r w:rsidRPr="00D172A8">
              <w:rPr>
                <w:rFonts w:cs="Calibri"/>
                <w:color w:val="000000"/>
              </w:rPr>
              <w:t xml:space="preserve">epth </w:t>
            </w:r>
            <w:r w:rsidR="00FF75D3">
              <w:rPr>
                <w:rFonts w:cs="Calibri"/>
                <w:color w:val="000000"/>
              </w:rPr>
              <w:t>I</w:t>
            </w:r>
            <w:r w:rsidRPr="00D172A8">
              <w:rPr>
                <w:rFonts w:cs="Calibri"/>
                <w:color w:val="000000"/>
              </w:rPr>
              <w:t>nterviews</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75</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75</w:t>
            </w:r>
          </w:p>
        </w:tc>
      </w:tr>
      <w:tr w:rsidR="00D172A8" w:rsidRPr="00D172A8" w:rsidTr="00D172A8">
        <w:tblPrEx>
          <w:tblCellMar>
            <w:top w:w="0" w:type="dxa"/>
            <w:bottom w:w="0" w:type="dxa"/>
          </w:tblCellMar>
        </w:tblPrEx>
        <w:trPr>
          <w:trHeight w:val="273"/>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rPr>
                <w:rFonts w:cs="Calibri"/>
                <w:color w:val="000000"/>
              </w:rPr>
            </w:pPr>
            <w:r w:rsidRPr="00D172A8">
              <w:rPr>
                <w:rFonts w:cs="Calibri"/>
                <w:color w:val="000000"/>
              </w:rPr>
              <w:t>Individual Brief Interviews</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200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5F17E3" w:rsidP="00D172A8">
            <w:pPr>
              <w:autoSpaceDE w:val="0"/>
              <w:autoSpaceDN w:val="0"/>
              <w:adjustRightInd w:val="0"/>
              <w:spacing w:after="0" w:line="240" w:lineRule="auto"/>
              <w:rPr>
                <w:rFonts w:cs="Calibri"/>
                <w:color w:val="000000"/>
              </w:rPr>
            </w:pPr>
            <w:r>
              <w:rPr>
                <w:rFonts w:cs="Calibri"/>
                <w:color w:val="000000"/>
              </w:rPr>
              <w:t>15/60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50</w:t>
            </w:r>
          </w:p>
        </w:tc>
      </w:tr>
      <w:tr w:rsidR="00D172A8" w:rsidRPr="00D172A8" w:rsidTr="00D172A8">
        <w:tblPrEx>
          <w:tblCellMar>
            <w:top w:w="0" w:type="dxa"/>
            <w:bottom w:w="0" w:type="dxa"/>
          </w:tblCellMar>
        </w:tblPrEx>
        <w:trPr>
          <w:trHeight w:val="327"/>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rPr>
                <w:rFonts w:cs="Calibri"/>
                <w:color w:val="000000"/>
              </w:rPr>
            </w:pPr>
            <w:r w:rsidRPr="00D172A8">
              <w:rPr>
                <w:rFonts w:cs="Calibri"/>
                <w:color w:val="000000"/>
              </w:rPr>
              <w:t>Customer Satisfaction Surveys</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200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5F17E3" w:rsidP="00D172A8">
            <w:pPr>
              <w:autoSpaceDE w:val="0"/>
              <w:autoSpaceDN w:val="0"/>
              <w:adjustRightInd w:val="0"/>
              <w:spacing w:after="0" w:line="240" w:lineRule="auto"/>
              <w:rPr>
                <w:rFonts w:cs="Calibri"/>
                <w:color w:val="000000"/>
              </w:rPr>
            </w:pPr>
            <w:r>
              <w:rPr>
                <w:rFonts w:cs="Calibri"/>
                <w:color w:val="000000"/>
              </w:rPr>
              <w:t>15/60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50</w:t>
            </w:r>
          </w:p>
        </w:tc>
      </w:tr>
      <w:tr w:rsidR="00D172A8" w:rsidRPr="00D172A8" w:rsidTr="00D172A8">
        <w:tblPrEx>
          <w:tblCellMar>
            <w:top w:w="0" w:type="dxa"/>
            <w:bottom w:w="0" w:type="dxa"/>
          </w:tblCellMar>
        </w:tblPrEx>
        <w:trPr>
          <w:trHeight w:val="290"/>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FF75D3">
            <w:pPr>
              <w:autoSpaceDE w:val="0"/>
              <w:autoSpaceDN w:val="0"/>
              <w:adjustRightInd w:val="0"/>
              <w:spacing w:after="0" w:line="240" w:lineRule="auto"/>
              <w:rPr>
                <w:rFonts w:cs="Calibri"/>
                <w:color w:val="000000"/>
              </w:rPr>
            </w:pPr>
            <w:r w:rsidRPr="00D172A8">
              <w:rPr>
                <w:rFonts w:cs="Calibri"/>
                <w:color w:val="000000"/>
              </w:rPr>
              <w:t xml:space="preserve">Small </w:t>
            </w:r>
            <w:r w:rsidR="00FF75D3">
              <w:rPr>
                <w:rFonts w:cs="Calibri"/>
                <w:color w:val="000000"/>
              </w:rPr>
              <w:t>G</w:t>
            </w:r>
            <w:r w:rsidRPr="00D172A8">
              <w:rPr>
                <w:rFonts w:cs="Calibri"/>
                <w:color w:val="000000"/>
              </w:rPr>
              <w:t xml:space="preserve">roup </w:t>
            </w:r>
            <w:r w:rsidR="00FF75D3">
              <w:rPr>
                <w:rFonts w:cs="Calibri"/>
                <w:color w:val="000000"/>
              </w:rPr>
              <w:t>D</w:t>
            </w:r>
            <w:r w:rsidRPr="00D172A8">
              <w:rPr>
                <w:rFonts w:cs="Calibri"/>
                <w:color w:val="000000"/>
              </w:rPr>
              <w:t>iscussions</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100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5F17E3" w:rsidP="00D172A8">
            <w:pPr>
              <w:autoSpaceDE w:val="0"/>
              <w:autoSpaceDN w:val="0"/>
              <w:adjustRightInd w:val="0"/>
              <w:spacing w:after="0" w:line="240" w:lineRule="auto"/>
              <w:rPr>
                <w:rFonts w:cs="Calibri"/>
                <w:color w:val="000000"/>
              </w:rPr>
            </w:pPr>
            <w:r>
              <w:rPr>
                <w:rFonts w:cs="Calibri"/>
                <w:color w:val="000000"/>
              </w:rPr>
              <w:t>90/60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150</w:t>
            </w:r>
          </w:p>
        </w:tc>
      </w:tr>
      <w:tr w:rsidR="00D172A8" w:rsidRPr="00D172A8" w:rsidTr="00D172A8">
        <w:tblPrEx>
          <w:tblCellMar>
            <w:top w:w="0" w:type="dxa"/>
            <w:bottom w:w="0" w:type="dxa"/>
          </w:tblCellMar>
        </w:tblPrEx>
        <w:trPr>
          <w:trHeight w:val="492"/>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FF75D3">
            <w:pPr>
              <w:autoSpaceDE w:val="0"/>
              <w:autoSpaceDN w:val="0"/>
              <w:adjustRightInd w:val="0"/>
              <w:spacing w:after="0" w:line="240" w:lineRule="auto"/>
              <w:rPr>
                <w:rFonts w:cs="Calibri"/>
                <w:color w:val="000000"/>
              </w:rPr>
            </w:pPr>
            <w:r w:rsidRPr="00D172A8">
              <w:rPr>
                <w:rFonts w:cs="Calibri"/>
                <w:color w:val="000000"/>
              </w:rPr>
              <w:t>Con</w:t>
            </w:r>
            <w:r w:rsidR="005F17E3">
              <w:rPr>
                <w:rFonts w:cs="Calibri"/>
                <w:color w:val="000000"/>
              </w:rPr>
              <w:t>ferences and Training Pre- and P</w:t>
            </w:r>
            <w:r w:rsidRPr="00D172A8">
              <w:rPr>
                <w:rFonts w:cs="Calibri"/>
                <w:color w:val="000000"/>
              </w:rPr>
              <w:t>ost-</w:t>
            </w:r>
            <w:r w:rsidR="00FF75D3">
              <w:rPr>
                <w:rFonts w:cs="Calibri"/>
                <w:color w:val="000000"/>
              </w:rPr>
              <w:t>S</w:t>
            </w:r>
            <w:r w:rsidRPr="00D172A8">
              <w:rPr>
                <w:rFonts w:cs="Calibri"/>
                <w:color w:val="000000"/>
              </w:rPr>
              <w:t>urveys</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500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5F17E3" w:rsidP="00D172A8">
            <w:pPr>
              <w:autoSpaceDE w:val="0"/>
              <w:autoSpaceDN w:val="0"/>
              <w:adjustRightInd w:val="0"/>
              <w:spacing w:after="0" w:line="240" w:lineRule="auto"/>
              <w:rPr>
                <w:rFonts w:cs="Calibri"/>
                <w:color w:val="000000"/>
              </w:rPr>
            </w:pPr>
            <w:r>
              <w:rPr>
                <w:rFonts w:cs="Calibri"/>
                <w:color w:val="000000"/>
              </w:rPr>
              <w:t>30/60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250</w:t>
            </w:r>
          </w:p>
        </w:tc>
      </w:tr>
      <w:tr w:rsidR="00D172A8" w:rsidRPr="00D172A8" w:rsidTr="00D172A8">
        <w:tblPrEx>
          <w:tblCellMar>
            <w:top w:w="0" w:type="dxa"/>
            <w:bottom w:w="0" w:type="dxa"/>
          </w:tblCellMar>
        </w:tblPrEx>
        <w:trPr>
          <w:trHeight w:val="290"/>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5F17E3">
            <w:pPr>
              <w:autoSpaceDE w:val="0"/>
              <w:autoSpaceDN w:val="0"/>
              <w:adjustRightInd w:val="0"/>
              <w:spacing w:after="0" w:line="240" w:lineRule="auto"/>
              <w:rPr>
                <w:rFonts w:cs="Calibri"/>
                <w:color w:val="000000"/>
              </w:rPr>
            </w:pPr>
            <w:r w:rsidRPr="00D172A8">
              <w:rPr>
                <w:rFonts w:cs="Calibri"/>
                <w:color w:val="000000"/>
              </w:rPr>
              <w:t xml:space="preserve">Website Usability </w:t>
            </w:r>
            <w:r w:rsidR="005F17E3">
              <w:rPr>
                <w:rFonts w:cs="Calibri"/>
                <w:color w:val="000000"/>
              </w:rPr>
              <w:t>T</w:t>
            </w:r>
            <w:r w:rsidRPr="00D172A8">
              <w:rPr>
                <w:rFonts w:cs="Calibri"/>
                <w:color w:val="000000"/>
              </w:rPr>
              <w:t>esting</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100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5F17E3" w:rsidP="00D172A8">
            <w:pPr>
              <w:autoSpaceDE w:val="0"/>
              <w:autoSpaceDN w:val="0"/>
              <w:adjustRightInd w:val="0"/>
              <w:spacing w:after="0" w:line="240" w:lineRule="auto"/>
              <w:rPr>
                <w:rFonts w:cs="Calibri"/>
                <w:color w:val="000000"/>
              </w:rPr>
            </w:pPr>
            <w:r>
              <w:rPr>
                <w:rFonts w:cs="Calibri"/>
                <w:color w:val="000000"/>
              </w:rPr>
              <w:t>90/60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150</w:t>
            </w:r>
          </w:p>
        </w:tc>
      </w:tr>
      <w:tr w:rsidR="00D172A8" w:rsidRPr="00D172A8" w:rsidTr="00D172A8">
        <w:tblPrEx>
          <w:tblCellMar>
            <w:top w:w="0" w:type="dxa"/>
            <w:bottom w:w="0" w:type="dxa"/>
          </w:tblCellMar>
        </w:tblPrEx>
        <w:trPr>
          <w:trHeight w:val="290"/>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FF75D3">
            <w:pPr>
              <w:autoSpaceDE w:val="0"/>
              <w:autoSpaceDN w:val="0"/>
              <w:adjustRightInd w:val="0"/>
              <w:spacing w:after="0" w:line="240" w:lineRule="auto"/>
              <w:rPr>
                <w:rFonts w:cs="Calibri"/>
                <w:color w:val="000000"/>
              </w:rPr>
            </w:pPr>
            <w:r w:rsidRPr="00D172A8">
              <w:rPr>
                <w:rFonts w:cs="Calibri"/>
                <w:color w:val="000000"/>
              </w:rPr>
              <w:lastRenderedPageBreak/>
              <w:t xml:space="preserve">Pilot </w:t>
            </w:r>
            <w:r w:rsidR="00FF75D3">
              <w:rPr>
                <w:rFonts w:cs="Calibri"/>
                <w:color w:val="000000"/>
              </w:rPr>
              <w:t>T</w:t>
            </w:r>
            <w:r w:rsidRPr="00D172A8">
              <w:rPr>
                <w:rFonts w:cs="Calibri"/>
                <w:color w:val="000000"/>
              </w:rPr>
              <w:t xml:space="preserve">esting </w:t>
            </w:r>
            <w:r w:rsidR="00FF75D3">
              <w:rPr>
                <w:rFonts w:cs="Calibri"/>
                <w:color w:val="000000"/>
              </w:rPr>
              <w:t>S</w:t>
            </w:r>
            <w:r w:rsidRPr="00D172A8">
              <w:rPr>
                <w:rFonts w:cs="Calibri"/>
                <w:color w:val="000000"/>
              </w:rPr>
              <w:t>urveys</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150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FF75D3" w:rsidP="00D172A8">
            <w:pPr>
              <w:autoSpaceDE w:val="0"/>
              <w:autoSpaceDN w:val="0"/>
              <w:adjustRightInd w:val="0"/>
              <w:spacing w:after="0" w:line="240" w:lineRule="auto"/>
              <w:rPr>
                <w:rFonts w:cs="Calibri"/>
                <w:color w:val="000000"/>
              </w:rPr>
            </w:pPr>
            <w:r>
              <w:rPr>
                <w:rFonts w:cs="Calibri"/>
                <w:color w:val="000000"/>
              </w:rPr>
              <w:t>30/60</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75</w:t>
            </w:r>
          </w:p>
        </w:tc>
      </w:tr>
      <w:tr w:rsidR="00D172A8" w:rsidRPr="00D172A8" w:rsidTr="00D172A8">
        <w:tblPrEx>
          <w:tblCellMar>
            <w:top w:w="0" w:type="dxa"/>
            <w:bottom w:w="0" w:type="dxa"/>
          </w:tblCellMar>
        </w:tblPrEx>
        <w:trPr>
          <w:trHeight w:val="290"/>
        </w:trPr>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rPr>
                <w:rFonts w:cs="Calibri"/>
                <w:b/>
                <w:bCs/>
                <w:color w:val="000000"/>
              </w:rPr>
            </w:pPr>
            <w:r w:rsidRPr="00D172A8">
              <w:rPr>
                <w:rFonts w:cs="Calibri"/>
                <w:b/>
                <w:bCs/>
                <w:color w:val="000000"/>
              </w:rPr>
              <w:t>Total</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jc w:val="center"/>
              <w:rPr>
                <w:rFonts w:cs="Calibri"/>
                <w:color w:val="000000"/>
              </w:rPr>
            </w:pPr>
            <w:r w:rsidRPr="00D172A8">
              <w:rPr>
                <w:rFonts w:cs="Calibri"/>
                <w:color w:val="000000"/>
              </w:rPr>
              <w:t>1</w:t>
            </w:r>
            <w:r w:rsidR="00FF75D3">
              <w:rPr>
                <w:rFonts w:cs="Calibri"/>
                <w:color w:val="000000"/>
              </w:rPr>
              <w:t>,</w:t>
            </w:r>
            <w:r w:rsidRPr="00D172A8">
              <w:rPr>
                <w:rFonts w:cs="Calibri"/>
                <w:color w:val="000000"/>
              </w:rPr>
              <w:t>475</w:t>
            </w: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rPr>
                <w:rFonts w:cs="Calibri"/>
                <w:color w:val="000000"/>
              </w:rPr>
            </w:pP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autoSpaceDE w:val="0"/>
              <w:autoSpaceDN w:val="0"/>
              <w:adjustRightInd w:val="0"/>
              <w:spacing w:after="0" w:line="240" w:lineRule="auto"/>
              <w:rPr>
                <w:rFonts w:cs="Calibri"/>
                <w:color w:val="000000"/>
              </w:rPr>
            </w:pPr>
          </w:p>
        </w:tc>
        <w:tc>
          <w:tcPr>
            <w:tcW w:w="0" w:type="auto"/>
            <w:tcBorders>
              <w:top w:val="single" w:sz="6" w:space="0" w:color="auto"/>
              <w:left w:val="single" w:sz="6" w:space="0" w:color="auto"/>
              <w:bottom w:val="single" w:sz="6" w:space="0" w:color="auto"/>
              <w:right w:val="single" w:sz="6" w:space="0" w:color="auto"/>
            </w:tcBorders>
            <w:vAlign w:val="center"/>
          </w:tcPr>
          <w:p w:rsidR="00D172A8" w:rsidRPr="00D172A8" w:rsidRDefault="00D172A8" w:rsidP="00D172A8">
            <w:pPr>
              <w:tabs>
                <w:tab w:val="left" w:pos="622"/>
              </w:tabs>
              <w:autoSpaceDE w:val="0"/>
              <w:autoSpaceDN w:val="0"/>
              <w:adjustRightInd w:val="0"/>
              <w:spacing w:after="0" w:line="240" w:lineRule="auto"/>
              <w:jc w:val="right"/>
              <w:rPr>
                <w:rFonts w:cs="Calibri"/>
                <w:color w:val="000000"/>
              </w:rPr>
            </w:pPr>
            <w:r w:rsidRPr="00D172A8">
              <w:rPr>
                <w:rFonts w:cs="Calibri"/>
                <w:color w:val="000000"/>
              </w:rPr>
              <w:t>1</w:t>
            </w:r>
            <w:r w:rsidR="00FF75D3">
              <w:rPr>
                <w:rFonts w:cs="Calibri"/>
                <w:color w:val="000000"/>
              </w:rPr>
              <w:t>,</w:t>
            </w:r>
            <w:r w:rsidRPr="00D172A8">
              <w:rPr>
                <w:rFonts w:cs="Calibri"/>
                <w:color w:val="000000"/>
              </w:rPr>
              <w:t>025</w:t>
            </w:r>
          </w:p>
        </w:tc>
      </w:tr>
    </w:tbl>
    <w:p w:rsidR="00D172A8" w:rsidRPr="006A2036" w:rsidRDefault="00D172A8" w:rsidP="00D172A8">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sidRPr="006A2036">
        <w:rPr>
          <w:b/>
        </w:rPr>
        <w:t>Costs to Respondents</w:t>
      </w:r>
    </w:p>
    <w:p w:rsidR="005F17E3" w:rsidRDefault="005F17E3" w:rsidP="005F17E3">
      <w:pPr>
        <w:spacing w:after="0" w:line="240" w:lineRule="auto"/>
      </w:pPr>
    </w:p>
    <w:p w:rsidR="005F17E3" w:rsidRDefault="005F17E3" w:rsidP="005F17E3">
      <w:pPr>
        <w:spacing w:after="0" w:line="240" w:lineRule="auto"/>
      </w:pPr>
      <w:r w:rsidRPr="006A2036">
        <w:t xml:space="preserve">No costs are anticipated.  </w:t>
      </w:r>
    </w:p>
    <w:p w:rsidR="005F17E3" w:rsidRDefault="005F17E3" w:rsidP="005F17E3">
      <w:pPr>
        <w:pStyle w:val="ListParagraph"/>
        <w:spacing w:after="0" w:line="240" w:lineRule="auto"/>
        <w:ind w:left="0"/>
        <w:rPr>
          <w:b/>
        </w:rPr>
      </w:pPr>
    </w:p>
    <w:p w:rsidR="005F17E3" w:rsidRDefault="005F17E3" w:rsidP="005F17E3">
      <w:pPr>
        <w:pStyle w:val="ListParagraph"/>
        <w:spacing w:after="0" w:line="240" w:lineRule="auto"/>
        <w:ind w:left="0"/>
        <w:rPr>
          <w:b/>
        </w:rPr>
      </w:pPr>
    </w:p>
    <w:p w:rsidR="00982095" w:rsidRPr="005F17E3" w:rsidRDefault="000C0A7E" w:rsidP="005F17E3">
      <w:pPr>
        <w:pStyle w:val="ListParagraph"/>
        <w:numPr>
          <w:ilvl w:val="0"/>
          <w:numId w:val="2"/>
        </w:numPr>
        <w:spacing w:after="0" w:line="240" w:lineRule="auto"/>
        <w:ind w:left="0"/>
        <w:rPr>
          <w:b/>
        </w:rPr>
      </w:pPr>
      <w:r w:rsidRPr="005F17E3">
        <w:rPr>
          <w:b/>
        </w:rPr>
        <w:t>Costs to Federal Government</w:t>
      </w:r>
    </w:p>
    <w:p w:rsidR="00982095" w:rsidRPr="006A2036" w:rsidRDefault="00982095">
      <w:pPr>
        <w:pStyle w:val="ListParagraph"/>
        <w:spacing w:after="0" w:line="240" w:lineRule="auto"/>
        <w:ind w:left="0"/>
        <w:rPr>
          <w:b/>
        </w:rPr>
      </w:pPr>
    </w:p>
    <w:p w:rsidR="00167412" w:rsidRDefault="00D172A8" w:rsidP="00D172A8">
      <w:r>
        <w:t>The anticipated cost to the Federal Government is approximately $</w:t>
      </w:r>
      <w:r w:rsidRPr="00D172A8">
        <w:rPr>
          <w:color w:val="000000"/>
        </w:rPr>
        <w:t>104</w:t>
      </w:r>
      <w:r>
        <w:rPr>
          <w:color w:val="000000"/>
        </w:rPr>
        <w:t>,</w:t>
      </w:r>
      <w:r w:rsidRPr="00D172A8">
        <w:rPr>
          <w:color w:val="000000"/>
        </w:rPr>
        <w:t>425</w:t>
      </w:r>
      <w:r>
        <w:t xml:space="preserve"> annually.  These costs are comprised of salaries of Federal and contract staff who plan, </w:t>
      </w:r>
      <w:r w:rsidR="00167412">
        <w:t xml:space="preserve">recruit, schedule, </w:t>
      </w:r>
      <w:r>
        <w:t>conduct and analyze the outcomes of information collection activiti</w:t>
      </w:r>
      <w:r w:rsidR="00167412">
        <w:t xml:space="preserve">es. </w:t>
      </w:r>
      <w:r w:rsidR="005F17E3">
        <w:t xml:space="preserve"> </w:t>
      </w:r>
      <w:r w:rsidR="00167412">
        <w:t>These anticipated annualized costs are shown in the following table.</w:t>
      </w:r>
    </w:p>
    <w:tbl>
      <w:tblPr>
        <w:tblW w:w="0" w:type="auto"/>
        <w:tblInd w:w="78" w:type="dxa"/>
        <w:tblLayout w:type="fixed"/>
        <w:tblLook w:val="0000" w:firstRow="0" w:lastRow="0" w:firstColumn="0" w:lastColumn="0" w:noHBand="0" w:noVBand="0"/>
      </w:tblPr>
      <w:tblGrid>
        <w:gridCol w:w="3720"/>
        <w:gridCol w:w="2610"/>
        <w:gridCol w:w="990"/>
        <w:gridCol w:w="1170"/>
      </w:tblGrid>
      <w:tr w:rsidR="007B7FF2" w:rsidRPr="007B7FF2" w:rsidTr="00DE1905">
        <w:tblPrEx>
          <w:tblCellMar>
            <w:top w:w="0" w:type="dxa"/>
            <w:bottom w:w="0" w:type="dxa"/>
          </w:tblCellMar>
        </w:tblPrEx>
        <w:trPr>
          <w:trHeight w:val="453"/>
        </w:trPr>
        <w:tc>
          <w:tcPr>
            <w:tcW w:w="3720" w:type="dxa"/>
            <w:vMerge w:val="restart"/>
            <w:tcBorders>
              <w:top w:val="single" w:sz="6" w:space="0" w:color="auto"/>
              <w:left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color w:val="000000"/>
              </w:rPr>
              <w:t>Annual costs for NINR staff to plan, conduct, and analyze the outcomes of the questionnaire development activities:</w:t>
            </w:r>
          </w:p>
        </w:tc>
        <w:tc>
          <w:tcPr>
            <w:tcW w:w="261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color w:val="000000"/>
              </w:rPr>
              <w:t>Managerial</w:t>
            </w:r>
          </w:p>
        </w:tc>
        <w:tc>
          <w:tcPr>
            <w:tcW w:w="99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rFonts w:cs="Calibri"/>
                <w:color w:val="000000"/>
              </w:rPr>
            </w:pPr>
            <w:r w:rsidRPr="007B7FF2">
              <w:rPr>
                <w:rFonts w:cs="Calibri"/>
                <w:color w:val="000000"/>
              </w:rPr>
              <w:t>.15 FTE</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12000</w:t>
            </w:r>
          </w:p>
        </w:tc>
      </w:tr>
      <w:tr w:rsidR="007B7FF2" w:rsidRPr="007B7FF2" w:rsidTr="00DE1905">
        <w:tblPrEx>
          <w:tblCellMar>
            <w:top w:w="0" w:type="dxa"/>
            <w:bottom w:w="0" w:type="dxa"/>
          </w:tblCellMar>
        </w:tblPrEx>
        <w:trPr>
          <w:trHeight w:val="417"/>
        </w:trPr>
        <w:tc>
          <w:tcPr>
            <w:tcW w:w="3720" w:type="dxa"/>
            <w:vMerge/>
            <w:tcBorders>
              <w:left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p>
        </w:tc>
        <w:tc>
          <w:tcPr>
            <w:tcW w:w="261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color w:val="000000"/>
              </w:rPr>
              <w:t>Professional</w:t>
            </w:r>
          </w:p>
        </w:tc>
        <w:tc>
          <w:tcPr>
            <w:tcW w:w="99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rFonts w:cs="Calibri"/>
                <w:color w:val="000000"/>
              </w:rPr>
            </w:pPr>
            <w:r w:rsidRPr="007B7FF2">
              <w:rPr>
                <w:rFonts w:cs="Calibri"/>
                <w:color w:val="000000"/>
              </w:rPr>
              <w:t>.4 FTE</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48000</w:t>
            </w:r>
          </w:p>
        </w:tc>
      </w:tr>
      <w:tr w:rsidR="007B7FF2" w:rsidRPr="007B7FF2" w:rsidTr="00DE1905">
        <w:tblPrEx>
          <w:tblCellMar>
            <w:top w:w="0" w:type="dxa"/>
            <w:bottom w:w="0" w:type="dxa"/>
          </w:tblCellMar>
        </w:tblPrEx>
        <w:trPr>
          <w:trHeight w:val="273"/>
        </w:trPr>
        <w:tc>
          <w:tcPr>
            <w:tcW w:w="3720" w:type="dxa"/>
            <w:vMerge/>
            <w:tcBorders>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p>
        </w:tc>
        <w:tc>
          <w:tcPr>
            <w:tcW w:w="261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color w:val="000000"/>
              </w:rPr>
              <w:t>Support</w:t>
            </w:r>
          </w:p>
        </w:tc>
        <w:tc>
          <w:tcPr>
            <w:tcW w:w="99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rFonts w:cs="Calibri"/>
                <w:color w:val="000000"/>
              </w:rPr>
            </w:pPr>
            <w:r w:rsidRPr="007B7FF2">
              <w:rPr>
                <w:rFonts w:cs="Calibri"/>
                <w:color w:val="000000"/>
              </w:rPr>
              <w:t>.5 FTE</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20000</w:t>
            </w:r>
          </w:p>
        </w:tc>
      </w:tr>
      <w:tr w:rsidR="007B7FF2" w:rsidRPr="007B7FF2" w:rsidTr="007B7FF2">
        <w:tblPrEx>
          <w:tblCellMar>
            <w:top w:w="0" w:type="dxa"/>
            <w:bottom w:w="0" w:type="dxa"/>
          </w:tblCellMar>
        </w:tblPrEx>
        <w:trPr>
          <w:trHeight w:val="492"/>
        </w:trPr>
        <w:tc>
          <w:tcPr>
            <w:tcW w:w="7320" w:type="dxa"/>
            <w:gridSpan w:val="3"/>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color w:val="000000"/>
              </w:rPr>
              <w:t>Payment, under contract, for assistance with pretesting activities/research</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20000</w:t>
            </w:r>
          </w:p>
        </w:tc>
      </w:tr>
      <w:tr w:rsidR="007B7FF2" w:rsidRPr="007B7FF2" w:rsidTr="007B7FF2">
        <w:tblPrEx>
          <w:tblCellMar>
            <w:top w:w="0" w:type="dxa"/>
            <w:bottom w:w="0" w:type="dxa"/>
          </w:tblCellMar>
        </w:tblPrEx>
        <w:trPr>
          <w:trHeight w:val="506"/>
        </w:trPr>
        <w:tc>
          <w:tcPr>
            <w:tcW w:w="7320" w:type="dxa"/>
            <w:gridSpan w:val="3"/>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color w:val="000000"/>
              </w:rPr>
              <w:t>Travel costs (mainly local travel):</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300</w:t>
            </w:r>
          </w:p>
        </w:tc>
      </w:tr>
      <w:tr w:rsidR="007B7FF2" w:rsidRPr="007B7FF2" w:rsidTr="007B7FF2">
        <w:tblPrEx>
          <w:tblCellMar>
            <w:top w:w="0" w:type="dxa"/>
            <w:bottom w:w="0" w:type="dxa"/>
          </w:tblCellMar>
        </w:tblPrEx>
        <w:trPr>
          <w:trHeight w:val="492"/>
        </w:trPr>
        <w:tc>
          <w:tcPr>
            <w:tcW w:w="7320" w:type="dxa"/>
            <w:gridSpan w:val="3"/>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color w:val="000000"/>
              </w:rPr>
              <w:t>Materials for conducting surveys, interviews, etc.</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250</w:t>
            </w:r>
          </w:p>
        </w:tc>
      </w:tr>
      <w:tr w:rsidR="007B7FF2" w:rsidRPr="007B7FF2" w:rsidTr="007B7FF2">
        <w:tblPrEx>
          <w:tblCellMar>
            <w:top w:w="0" w:type="dxa"/>
            <w:bottom w:w="0" w:type="dxa"/>
          </w:tblCellMar>
        </w:tblPrEx>
        <w:trPr>
          <w:trHeight w:val="492"/>
        </w:trPr>
        <w:tc>
          <w:tcPr>
            <w:tcW w:w="7320" w:type="dxa"/>
            <w:gridSpan w:val="3"/>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color w:val="000000"/>
              </w:rPr>
              <w:t>Recruitment materials:</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1000</w:t>
            </w:r>
          </w:p>
        </w:tc>
      </w:tr>
      <w:tr w:rsidR="007B7FF2" w:rsidRPr="007B7FF2" w:rsidTr="007B7FF2">
        <w:tblPrEx>
          <w:tblCellMar>
            <w:top w:w="0" w:type="dxa"/>
            <w:bottom w:w="0" w:type="dxa"/>
          </w:tblCellMar>
        </w:tblPrEx>
        <w:trPr>
          <w:trHeight w:val="305"/>
        </w:trPr>
        <w:tc>
          <w:tcPr>
            <w:tcW w:w="7320" w:type="dxa"/>
            <w:gridSpan w:val="3"/>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rPr>
                <w:color w:val="000000"/>
              </w:rPr>
            </w:pPr>
            <w:r w:rsidRPr="007B7FF2">
              <w:rPr>
                <w:rFonts w:cs="Calibri"/>
                <w:color w:val="000000"/>
              </w:rPr>
              <w:t>Focus group payment/gift</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2875</w:t>
            </w:r>
          </w:p>
        </w:tc>
      </w:tr>
      <w:tr w:rsidR="007B7FF2" w:rsidRPr="007B7FF2" w:rsidTr="007B7FF2">
        <w:tblPrEx>
          <w:tblCellMar>
            <w:top w:w="0" w:type="dxa"/>
            <w:bottom w:w="0" w:type="dxa"/>
          </w:tblCellMar>
        </w:tblPrEx>
        <w:trPr>
          <w:trHeight w:val="305"/>
        </w:trPr>
        <w:tc>
          <w:tcPr>
            <w:tcW w:w="7320" w:type="dxa"/>
            <w:gridSpan w:val="3"/>
            <w:tcBorders>
              <w:top w:val="single" w:sz="6" w:space="0" w:color="auto"/>
              <w:left w:val="single" w:sz="6" w:space="0" w:color="auto"/>
              <w:bottom w:val="single" w:sz="6" w:space="0" w:color="auto"/>
              <w:right w:val="single" w:sz="6" w:space="0" w:color="auto"/>
            </w:tcBorders>
          </w:tcPr>
          <w:p w:rsidR="007B7FF2" w:rsidRPr="007B7FF2" w:rsidRDefault="007B7FF2" w:rsidP="007B7FF2">
            <w:pPr>
              <w:autoSpaceDE w:val="0"/>
              <w:autoSpaceDN w:val="0"/>
              <w:adjustRightInd w:val="0"/>
              <w:spacing w:after="0" w:line="240" w:lineRule="auto"/>
              <w:jc w:val="right"/>
              <w:rPr>
                <w:b/>
                <w:bCs/>
                <w:color w:val="000000"/>
              </w:rPr>
            </w:pPr>
            <w:r w:rsidRPr="007B7FF2">
              <w:rPr>
                <w:b/>
                <w:bCs/>
                <w:color w:val="000000"/>
              </w:rPr>
              <w:t>TOTAL</w:t>
            </w:r>
          </w:p>
        </w:tc>
        <w:tc>
          <w:tcPr>
            <w:tcW w:w="1170" w:type="dxa"/>
            <w:tcBorders>
              <w:top w:val="single" w:sz="6" w:space="0" w:color="auto"/>
              <w:left w:val="single" w:sz="6" w:space="0" w:color="auto"/>
              <w:bottom w:val="single" w:sz="6" w:space="0" w:color="auto"/>
              <w:right w:val="single" w:sz="6" w:space="0" w:color="auto"/>
            </w:tcBorders>
            <w:vAlign w:val="center"/>
          </w:tcPr>
          <w:p w:rsidR="007B7FF2" w:rsidRPr="007B7FF2" w:rsidRDefault="007B7FF2" w:rsidP="007B7FF2">
            <w:pPr>
              <w:autoSpaceDE w:val="0"/>
              <w:autoSpaceDN w:val="0"/>
              <w:adjustRightInd w:val="0"/>
              <w:spacing w:after="0" w:line="240" w:lineRule="auto"/>
              <w:jc w:val="right"/>
              <w:rPr>
                <w:rFonts w:cs="Calibri"/>
                <w:color w:val="000000"/>
              </w:rPr>
            </w:pPr>
            <w:r w:rsidRPr="007B7FF2">
              <w:rPr>
                <w:rFonts w:cs="Calibri"/>
                <w:color w:val="000000"/>
              </w:rPr>
              <w:t>$ 101550</w:t>
            </w:r>
          </w:p>
        </w:tc>
      </w:tr>
    </w:tbl>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Reason for Change</w:t>
      </w:r>
    </w:p>
    <w:p w:rsidR="00982095" w:rsidRPr="006A2036" w:rsidRDefault="00982095">
      <w:pPr>
        <w:pStyle w:val="ListParagraph"/>
        <w:spacing w:after="0" w:line="240" w:lineRule="auto"/>
        <w:ind w:left="0"/>
        <w:rPr>
          <w:b/>
        </w:rPr>
      </w:pPr>
    </w:p>
    <w:p w:rsidR="00982095" w:rsidRPr="006A2036" w:rsidRDefault="005F17E3">
      <w:pPr>
        <w:spacing w:after="0" w:line="240" w:lineRule="auto"/>
      </w:pPr>
      <w:r w:rsidRPr="000315DA">
        <w:rPr>
          <w:highlight w:val="yellow"/>
        </w:rPr>
        <w:t>This is a request for an extension without change</w:t>
      </w:r>
      <w:r w:rsidRPr="005F17E3">
        <w:rPr>
          <w:highlight w:val="yellow"/>
        </w:rPr>
        <w:t xml:space="preserve"> for 0925-0653 – Ge</w:t>
      </w:r>
      <w:r w:rsidRPr="000315DA">
        <w:rPr>
          <w:highlight w:val="yellow"/>
        </w:rPr>
        <w:t>neric Clearance for the Collection of Qualitative Feedback on Agency Service Delivery (NI</w:t>
      </w:r>
      <w:r>
        <w:rPr>
          <w:highlight w:val="yellow"/>
        </w:rPr>
        <w:t>NR</w:t>
      </w:r>
      <w:r w:rsidRPr="000315DA">
        <w:rPr>
          <w:highlight w:val="yellow"/>
        </w:rPr>
        <w:t xml:space="preserve">).  There are no changes to the purpose/scope of this submission from the previously approved submission.  </w:t>
      </w:r>
      <w:r>
        <w:rPr>
          <w:highlight w:val="yellow"/>
        </w:rPr>
        <w:t>Additionally, there are no changes in the burden being requested</w:t>
      </w:r>
      <w:r w:rsidRPr="000315DA">
        <w:rPr>
          <w:highlight w:val="yellow"/>
        </w:rPr>
        <w:t>.</w:t>
      </w:r>
    </w:p>
    <w:p w:rsidR="00982095" w:rsidRPr="006A2036" w:rsidRDefault="00982095">
      <w:pPr>
        <w:spacing w:after="0" w:line="240" w:lineRule="auto"/>
        <w:rPr>
          <w:b/>
        </w:rPr>
      </w:pPr>
    </w:p>
    <w:p w:rsidR="00982095" w:rsidRPr="006A2036" w:rsidRDefault="000C0A7E">
      <w:pPr>
        <w:pStyle w:val="ListParagraph"/>
        <w:numPr>
          <w:ilvl w:val="0"/>
          <w:numId w:val="2"/>
        </w:numPr>
        <w:spacing w:after="0" w:line="240" w:lineRule="auto"/>
        <w:ind w:left="0"/>
        <w:rPr>
          <w:b/>
        </w:rPr>
      </w:pPr>
      <w:r w:rsidRPr="006A2036">
        <w:rPr>
          <w:b/>
        </w:rPr>
        <w:t>Tabulation of Results, Schedule, Analysis Plans</w:t>
      </w:r>
    </w:p>
    <w:p w:rsidR="00982095" w:rsidRPr="006A2036" w:rsidRDefault="00982095">
      <w:pPr>
        <w:spacing w:after="0" w:line="240" w:lineRule="auto"/>
      </w:pPr>
    </w:p>
    <w:p w:rsidR="00914716" w:rsidRPr="006A2036" w:rsidRDefault="00A666FD" w:rsidP="003E339C">
      <w:pPr>
        <w:spacing w:after="0" w:line="240" w:lineRule="auto"/>
      </w:pPr>
      <w:r w:rsidRPr="006A2036">
        <w:t>F</w:t>
      </w:r>
      <w:r w:rsidR="000C0A7E" w:rsidRPr="006A2036">
        <w:t>eedback collected under this generic clearance provide</w:t>
      </w:r>
      <w:r w:rsidR="00701CF7" w:rsidRPr="006A2036">
        <w:t>s</w:t>
      </w:r>
      <w:r w:rsidR="000C0A7E" w:rsidRPr="006A2036">
        <w:t xml:space="preserve"> useful </w:t>
      </w:r>
      <w:r w:rsidR="001E44AB" w:rsidRPr="006A2036">
        <w:t>information,</w:t>
      </w:r>
      <w:r w:rsidR="000C0A7E" w:rsidRPr="006A2036">
        <w:t xml:space="preserve"> but </w:t>
      </w:r>
      <w:r w:rsidR="00513A34" w:rsidRPr="006A2036">
        <w:t>it does</w:t>
      </w:r>
      <w:r w:rsidR="000C0A7E" w:rsidRPr="006A2036">
        <w:t xml:space="preserve"> not yield data that can be generalized</w:t>
      </w:r>
      <w:r w:rsidR="00701CF7" w:rsidRPr="006A2036">
        <w:t xml:space="preserve"> to the overall population</w:t>
      </w:r>
      <w:r w:rsidR="000C0A7E" w:rsidRPr="006A2036">
        <w:t>.</w:t>
      </w:r>
      <w:r w:rsidR="006C068A" w:rsidRPr="006A2036">
        <w:t xml:space="preserve"> </w:t>
      </w:r>
      <w:r w:rsidR="005F17E3">
        <w:t xml:space="preserve"> </w:t>
      </w:r>
      <w:r w:rsidR="000C0A7E" w:rsidRPr="006A2036">
        <w:t xml:space="preserve">Findings will be used for general service improvement, </w:t>
      </w:r>
      <w:r w:rsidR="00701CF7" w:rsidRPr="006A2036">
        <w:t xml:space="preserve">but are </w:t>
      </w:r>
      <w:r w:rsidR="000C0A7E" w:rsidRPr="006A2036">
        <w:t>not for publication or other public release</w:t>
      </w:r>
      <w:r w:rsidR="005362FC" w:rsidRPr="006A2036">
        <w:t>.</w:t>
      </w:r>
    </w:p>
    <w:p w:rsidR="00914716" w:rsidRPr="006A2036" w:rsidRDefault="00914716" w:rsidP="003E339C">
      <w:pPr>
        <w:spacing w:after="0" w:line="240" w:lineRule="auto"/>
      </w:pPr>
    </w:p>
    <w:p w:rsidR="00982095" w:rsidRPr="006A2036" w:rsidRDefault="00BA1806" w:rsidP="003E339C">
      <w:pPr>
        <w:spacing w:after="0" w:line="240" w:lineRule="auto"/>
      </w:pPr>
      <w:r w:rsidRPr="006A2036">
        <w:t>Although the Agency does not intend to publish its findings, the Agency may receive request</w:t>
      </w:r>
      <w:r w:rsidR="005362FC" w:rsidRPr="006A2036">
        <w:t>s</w:t>
      </w:r>
      <w:r w:rsidRPr="006A2036">
        <w:t xml:space="preserve"> to release the information (e.g., </w:t>
      </w:r>
      <w:r w:rsidR="00513A34" w:rsidRPr="006A2036">
        <w:t>c</w:t>
      </w:r>
      <w:r w:rsidRPr="006A2036">
        <w:t>ongressional inquiry, Freedom of Information Act</w:t>
      </w:r>
      <w:r w:rsidR="00513A34" w:rsidRPr="006A2036">
        <w:t xml:space="preserve"> requests</w:t>
      </w:r>
      <w:r w:rsidRPr="006A2036">
        <w:t xml:space="preserve">).  The Agency will disseminate the findings when appropriate, strictly following the Agency's "Guidelines for Ensuring the </w:t>
      </w:r>
      <w:r w:rsidRPr="006A2036">
        <w:lastRenderedPageBreak/>
        <w:t>Quality of Information Disseminated to the Public</w:t>
      </w:r>
      <w:r w:rsidR="005F17E3">
        <w:t>,"</w:t>
      </w:r>
      <w:r w:rsidRPr="006A2036">
        <w:t xml:space="preserve"> and will include specific discussion of the limitation of the qualitative results discussed above. </w:t>
      </w:r>
    </w:p>
    <w:p w:rsidR="00BA1806" w:rsidRPr="006A2036" w:rsidRDefault="00BA1806">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Display of OMB Approval Date</w:t>
      </w:r>
    </w:p>
    <w:p w:rsidR="00982095" w:rsidRPr="006A2036" w:rsidRDefault="00982095">
      <w:pPr>
        <w:pStyle w:val="ListParagraph"/>
        <w:spacing w:after="0" w:line="240" w:lineRule="auto"/>
        <w:ind w:left="0"/>
        <w:rPr>
          <w:b/>
        </w:rPr>
      </w:pPr>
    </w:p>
    <w:p w:rsidR="00982095" w:rsidRPr="006A2036" w:rsidRDefault="000C0A7E">
      <w:pPr>
        <w:spacing w:after="0" w:line="240" w:lineRule="auto"/>
      </w:pPr>
      <w:r w:rsidRPr="006A2036">
        <w:t>We are requesting no exemption.</w:t>
      </w:r>
    </w:p>
    <w:p w:rsidR="00982095" w:rsidRPr="006A2036" w:rsidRDefault="00982095">
      <w:pPr>
        <w:spacing w:after="0" w:line="240" w:lineRule="auto"/>
      </w:pPr>
    </w:p>
    <w:p w:rsidR="00982095" w:rsidRPr="006A2036" w:rsidRDefault="000C0A7E">
      <w:pPr>
        <w:pStyle w:val="ListParagraph"/>
        <w:numPr>
          <w:ilvl w:val="0"/>
          <w:numId w:val="2"/>
        </w:numPr>
        <w:spacing w:after="0" w:line="240" w:lineRule="auto"/>
        <w:ind w:left="0"/>
        <w:rPr>
          <w:b/>
        </w:rPr>
      </w:pPr>
      <w:r w:rsidRPr="006A2036">
        <w:rPr>
          <w:b/>
        </w:rPr>
        <w:t>Exceptions to Certification for Paperwork Reduction Act Submissions</w:t>
      </w:r>
    </w:p>
    <w:p w:rsidR="00982095" w:rsidRPr="006A2036" w:rsidRDefault="00982095">
      <w:pPr>
        <w:pStyle w:val="ListParagraph"/>
        <w:spacing w:after="0" w:line="240" w:lineRule="auto"/>
        <w:ind w:left="0"/>
        <w:rPr>
          <w:b/>
        </w:rPr>
      </w:pPr>
    </w:p>
    <w:p w:rsidR="00982095" w:rsidRPr="006A2036" w:rsidRDefault="000C0A7E">
      <w:pPr>
        <w:spacing w:after="0" w:line="240" w:lineRule="auto"/>
      </w:pPr>
      <w:r w:rsidRPr="006A2036">
        <w:t>These activities comply with the requirements in 5 CFR 1320.9.</w:t>
      </w:r>
    </w:p>
    <w:p w:rsidR="00982095" w:rsidRPr="006A2036" w:rsidRDefault="00982095">
      <w:pPr>
        <w:pStyle w:val="BodyTextIndent3"/>
        <w:tabs>
          <w:tab w:val="clear" w:pos="360"/>
        </w:tabs>
        <w:ind w:left="0"/>
        <w:rPr>
          <w:b/>
        </w:rPr>
      </w:pPr>
    </w:p>
    <w:p w:rsidR="00982095" w:rsidRDefault="00982095" w:rsidP="00756D2A"/>
    <w:sectPr w:rsidR="00982095" w:rsidSect="0050691D">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D50" w:rsidRDefault="00311D50">
      <w:pPr>
        <w:spacing w:after="0" w:line="240" w:lineRule="auto"/>
      </w:pPr>
      <w:r>
        <w:separator/>
      </w:r>
    </w:p>
  </w:endnote>
  <w:endnote w:type="continuationSeparator" w:id="0">
    <w:p w:rsidR="00311D50" w:rsidRDefault="0031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57" w:rsidRDefault="00170157" w:rsidP="00437C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0157" w:rsidRDefault="00170157" w:rsidP="00437C4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57" w:rsidRDefault="00170157">
    <w:pPr>
      <w:pStyle w:val="Footer"/>
      <w:jc w:val="center"/>
    </w:pPr>
    <w:r>
      <w:fldChar w:fldCharType="begin"/>
    </w:r>
    <w:r>
      <w:instrText xml:space="preserve"> PAGE   \* MERGEFORMAT </w:instrText>
    </w:r>
    <w:r>
      <w:fldChar w:fldCharType="separate"/>
    </w:r>
    <w:r w:rsidR="00677CDA">
      <w:rPr>
        <w:noProof/>
      </w:rPr>
      <w:t>iii</w:t>
    </w:r>
    <w:r>
      <w:rPr>
        <w:noProof/>
      </w:rPr>
      <w:fldChar w:fldCharType="end"/>
    </w:r>
  </w:p>
  <w:p w:rsidR="00170157" w:rsidRDefault="00170157" w:rsidP="00437C4C">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57" w:rsidRDefault="00170157">
    <w:pPr>
      <w:pStyle w:val="Footer"/>
      <w:jc w:val="center"/>
    </w:pPr>
  </w:p>
  <w:p w:rsidR="00170157" w:rsidRDefault="001701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A7" w:rsidRDefault="00C662A7">
    <w:pPr>
      <w:pStyle w:val="Footer"/>
      <w:jc w:val="center"/>
    </w:pPr>
    <w:r>
      <w:fldChar w:fldCharType="begin"/>
    </w:r>
    <w:r>
      <w:instrText xml:space="preserve"> PAGE   \* MERGEFORMAT </w:instrText>
    </w:r>
    <w:r>
      <w:fldChar w:fldCharType="separate"/>
    </w:r>
    <w:r w:rsidR="00677CDA">
      <w:rPr>
        <w:noProof/>
      </w:rPr>
      <w:t>3</w:t>
    </w:r>
    <w:r>
      <w:rPr>
        <w:noProof/>
      </w:rPr>
      <w:fldChar w:fldCharType="end"/>
    </w:r>
  </w:p>
  <w:p w:rsidR="00E26679" w:rsidRDefault="00E26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D50" w:rsidRDefault="00311D50">
      <w:pPr>
        <w:spacing w:after="0" w:line="240" w:lineRule="auto"/>
      </w:pPr>
      <w:r>
        <w:separator/>
      </w:r>
    </w:p>
  </w:footnote>
  <w:footnote w:type="continuationSeparator" w:id="0">
    <w:p w:rsidR="00311D50" w:rsidRDefault="00311D50">
      <w:pPr>
        <w:spacing w:after="0" w:line="240" w:lineRule="auto"/>
      </w:pPr>
      <w:r>
        <w:continuationSeparator/>
      </w:r>
    </w:p>
  </w:footnote>
  <w:footnote w:id="1">
    <w:p w:rsidR="00167412" w:rsidRDefault="0016741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1"/>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6"/>
  </w:num>
  <w:num w:numId="12">
    <w:abstractNumId w:val="6"/>
  </w:num>
  <w:num w:numId="13">
    <w:abstractNumId w:val="2"/>
  </w:num>
  <w:num w:numId="14">
    <w:abstractNumId w:val="17"/>
  </w:num>
  <w:num w:numId="15">
    <w:abstractNumId w:val="4"/>
  </w:num>
  <w:num w:numId="16">
    <w:abstractNumId w:val="7"/>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0CA5"/>
    <w:rsid w:val="000B4026"/>
    <w:rsid w:val="000C0A7E"/>
    <w:rsid w:val="000C60B9"/>
    <w:rsid w:val="00115D70"/>
    <w:rsid w:val="00120A60"/>
    <w:rsid w:val="00153E20"/>
    <w:rsid w:val="001621D0"/>
    <w:rsid w:val="001628A1"/>
    <w:rsid w:val="00167412"/>
    <w:rsid w:val="00170157"/>
    <w:rsid w:val="00172EEC"/>
    <w:rsid w:val="001A1E1C"/>
    <w:rsid w:val="001B43EE"/>
    <w:rsid w:val="001B5644"/>
    <w:rsid w:val="001D2FA8"/>
    <w:rsid w:val="001E44AB"/>
    <w:rsid w:val="001E7A97"/>
    <w:rsid w:val="001F7BC9"/>
    <w:rsid w:val="00240330"/>
    <w:rsid w:val="00256D0E"/>
    <w:rsid w:val="0029408A"/>
    <w:rsid w:val="002A35E6"/>
    <w:rsid w:val="002B0B32"/>
    <w:rsid w:val="00311D50"/>
    <w:rsid w:val="00324AF8"/>
    <w:rsid w:val="0033547A"/>
    <w:rsid w:val="00336169"/>
    <w:rsid w:val="00377B51"/>
    <w:rsid w:val="003A2F20"/>
    <w:rsid w:val="003A7058"/>
    <w:rsid w:val="003A7A16"/>
    <w:rsid w:val="003C0632"/>
    <w:rsid w:val="003E339C"/>
    <w:rsid w:val="003F33A1"/>
    <w:rsid w:val="003F5F2D"/>
    <w:rsid w:val="00404071"/>
    <w:rsid w:val="00420FE1"/>
    <w:rsid w:val="00437C4C"/>
    <w:rsid w:val="0044553C"/>
    <w:rsid w:val="00460EB1"/>
    <w:rsid w:val="00474C83"/>
    <w:rsid w:val="00483A17"/>
    <w:rsid w:val="004970C8"/>
    <w:rsid w:val="004A1CF9"/>
    <w:rsid w:val="0050691D"/>
    <w:rsid w:val="00513A34"/>
    <w:rsid w:val="005362FC"/>
    <w:rsid w:val="00562B18"/>
    <w:rsid w:val="00571BDB"/>
    <w:rsid w:val="00572831"/>
    <w:rsid w:val="005A10E3"/>
    <w:rsid w:val="005E5A3B"/>
    <w:rsid w:val="005F17E3"/>
    <w:rsid w:val="00607287"/>
    <w:rsid w:val="0066119E"/>
    <w:rsid w:val="00662798"/>
    <w:rsid w:val="006656C5"/>
    <w:rsid w:val="0067270D"/>
    <w:rsid w:val="00677CDA"/>
    <w:rsid w:val="006A2036"/>
    <w:rsid w:val="006B2FF7"/>
    <w:rsid w:val="006C068A"/>
    <w:rsid w:val="00701CF7"/>
    <w:rsid w:val="00731D48"/>
    <w:rsid w:val="00740AD9"/>
    <w:rsid w:val="0074733F"/>
    <w:rsid w:val="00756D2A"/>
    <w:rsid w:val="0075794B"/>
    <w:rsid w:val="0077681B"/>
    <w:rsid w:val="0078022A"/>
    <w:rsid w:val="00783842"/>
    <w:rsid w:val="00786406"/>
    <w:rsid w:val="007903D0"/>
    <w:rsid w:val="007A268D"/>
    <w:rsid w:val="007B569C"/>
    <w:rsid w:val="007B7FF2"/>
    <w:rsid w:val="007E102D"/>
    <w:rsid w:val="00806344"/>
    <w:rsid w:val="00894356"/>
    <w:rsid w:val="008A6FC5"/>
    <w:rsid w:val="008F21DF"/>
    <w:rsid w:val="00914716"/>
    <w:rsid w:val="00915BDA"/>
    <w:rsid w:val="009463BF"/>
    <w:rsid w:val="00961729"/>
    <w:rsid w:val="009778F4"/>
    <w:rsid w:val="00982095"/>
    <w:rsid w:val="009E75C8"/>
    <w:rsid w:val="00A12AC9"/>
    <w:rsid w:val="00A52F7E"/>
    <w:rsid w:val="00A54A67"/>
    <w:rsid w:val="00A666FD"/>
    <w:rsid w:val="00A84ECB"/>
    <w:rsid w:val="00A96367"/>
    <w:rsid w:val="00AA024B"/>
    <w:rsid w:val="00AA3F96"/>
    <w:rsid w:val="00AA42F4"/>
    <w:rsid w:val="00AC207F"/>
    <w:rsid w:val="00AC2497"/>
    <w:rsid w:val="00AC3A96"/>
    <w:rsid w:val="00AF55E9"/>
    <w:rsid w:val="00BA1806"/>
    <w:rsid w:val="00BC63CD"/>
    <w:rsid w:val="00BD13BB"/>
    <w:rsid w:val="00BE0599"/>
    <w:rsid w:val="00BF2E89"/>
    <w:rsid w:val="00BF4F4A"/>
    <w:rsid w:val="00BF7558"/>
    <w:rsid w:val="00C00FD3"/>
    <w:rsid w:val="00C200D1"/>
    <w:rsid w:val="00C61970"/>
    <w:rsid w:val="00C62FA2"/>
    <w:rsid w:val="00C662A7"/>
    <w:rsid w:val="00C91D87"/>
    <w:rsid w:val="00CC2FDD"/>
    <w:rsid w:val="00CD18C0"/>
    <w:rsid w:val="00D172A8"/>
    <w:rsid w:val="00D30F06"/>
    <w:rsid w:val="00D64405"/>
    <w:rsid w:val="00D64AAF"/>
    <w:rsid w:val="00D93FE0"/>
    <w:rsid w:val="00DA3AFF"/>
    <w:rsid w:val="00DA4DB5"/>
    <w:rsid w:val="00DE07E7"/>
    <w:rsid w:val="00DE1905"/>
    <w:rsid w:val="00E26679"/>
    <w:rsid w:val="00E44FB6"/>
    <w:rsid w:val="00EB2D61"/>
    <w:rsid w:val="00EF68F0"/>
    <w:rsid w:val="00F15BAA"/>
    <w:rsid w:val="00F206DA"/>
    <w:rsid w:val="00F31E34"/>
    <w:rsid w:val="00F51C42"/>
    <w:rsid w:val="00F66697"/>
    <w:rsid w:val="00FA1D10"/>
    <w:rsid w:val="00FB1178"/>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character" w:styleId="PageNumber">
    <w:name w:val="page number"/>
    <w:rsid w:val="00170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character" w:styleId="PageNumber">
    <w:name w:val="page number"/>
    <w:rsid w:val="0017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19039921">
      <w:bodyDiv w:val="1"/>
      <w:marLeft w:val="0"/>
      <w:marRight w:val="0"/>
      <w:marTop w:val="0"/>
      <w:marBottom w:val="0"/>
      <w:divBdr>
        <w:top w:val="none" w:sz="0" w:space="0" w:color="auto"/>
        <w:left w:val="none" w:sz="0" w:space="0" w:color="auto"/>
        <w:bottom w:val="none" w:sz="0" w:space="0" w:color="auto"/>
        <w:right w:val="none" w:sz="0" w:space="0" w:color="auto"/>
      </w:divBdr>
    </w:div>
    <w:div w:id="1790468796">
      <w:bodyDiv w:val="1"/>
      <w:marLeft w:val="0"/>
      <w:marRight w:val="0"/>
      <w:marTop w:val="0"/>
      <w:marBottom w:val="0"/>
      <w:divBdr>
        <w:top w:val="none" w:sz="0" w:space="0" w:color="auto"/>
        <w:left w:val="none" w:sz="0" w:space="0" w:color="auto"/>
        <w:bottom w:val="none" w:sz="0" w:space="0" w:color="auto"/>
        <w:right w:val="none" w:sz="0" w:space="0" w:color="auto"/>
      </w:divBdr>
    </w:div>
    <w:div w:id="1828933321">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75C0E3348754A889EEDD5E2C12C51" ma:contentTypeVersion="6" ma:contentTypeDescription="Create a new document." ma:contentTypeScope="" ma:versionID="2a3ae32777be1587cc74ee30aecdd685">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6a28fafe5915cae2a78c009e91e23ab"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0DA8D-6B40-4991-960B-FD424C2555EE}">
  <ds:schemaRefs>
    <ds:schemaRef ds:uri="http://schemas.microsoft.com/sharepoint/v3/contenttype/forms"/>
  </ds:schemaRefs>
</ds:datastoreItem>
</file>

<file path=customXml/itemProps2.xml><?xml version="1.0" encoding="utf-8"?>
<ds:datastoreItem xmlns:ds="http://schemas.openxmlformats.org/officeDocument/2006/customXml" ds:itemID="{6A853CDF-5011-4040-8F9B-10CC7090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5BEAA-443F-45F7-93D7-0FA9E8039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A74592-1CAC-44EF-A564-F515BC02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2162</Words>
  <Characters>12324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Extension - Supporting Statement A</dc:title>
  <dc:subject>generic clearance qualitative feedback</dc:subject>
  <dc:creator>OD/USER</dc:creator>
  <cp:keywords>generic clearance qualitative feedback</cp:keywords>
  <cp:lastModifiedBy>Hawesr</cp:lastModifiedBy>
  <cp:revision>2</cp:revision>
  <cp:lastPrinted>2012-01-26T20:12:00Z</cp:lastPrinted>
  <dcterms:created xsi:type="dcterms:W3CDTF">2015-03-11T19:09:00Z</dcterms:created>
  <dcterms:modified xsi:type="dcterms:W3CDTF">2015-03-11T19:09:00Z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