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C765E" w14:textId="01F66E78" w:rsidR="00F71A0F" w:rsidRPr="004A440A" w:rsidRDefault="00F71A0F" w:rsidP="00A63F68">
      <w:pPr>
        <w:jc w:val="center"/>
        <w:rPr>
          <w:b/>
          <w:sz w:val="32"/>
          <w:szCs w:val="32"/>
        </w:rPr>
      </w:pPr>
      <w:bookmarkStart w:id="0" w:name="_GoBack"/>
      <w:bookmarkEnd w:id="0"/>
      <w:r w:rsidRPr="004A440A">
        <w:rPr>
          <w:b/>
          <w:sz w:val="32"/>
          <w:szCs w:val="32"/>
        </w:rPr>
        <w:t>Supporting Statement A for</w:t>
      </w:r>
    </w:p>
    <w:p w14:paraId="3D95BC3B" w14:textId="77777777" w:rsidR="00F71A0F" w:rsidRPr="004A440A" w:rsidRDefault="00F71A0F" w:rsidP="00A63F68">
      <w:pPr>
        <w:jc w:val="center"/>
        <w:rPr>
          <w:b/>
          <w:sz w:val="32"/>
          <w:szCs w:val="32"/>
        </w:rPr>
      </w:pPr>
    </w:p>
    <w:p w14:paraId="3462F33C" w14:textId="77777777" w:rsidR="00F71A0F" w:rsidRPr="004A440A" w:rsidRDefault="00F71A0F" w:rsidP="00A63F68">
      <w:pPr>
        <w:jc w:val="center"/>
        <w:rPr>
          <w:b/>
          <w:sz w:val="32"/>
          <w:szCs w:val="32"/>
        </w:rPr>
      </w:pPr>
    </w:p>
    <w:p w14:paraId="1A6F6FB4" w14:textId="4B1AF677" w:rsidR="00F71A0F" w:rsidRPr="004A440A" w:rsidRDefault="00F71A0F" w:rsidP="00A63F68">
      <w:pPr>
        <w:jc w:val="center"/>
        <w:rPr>
          <w:b/>
          <w:sz w:val="32"/>
          <w:szCs w:val="32"/>
        </w:rPr>
      </w:pPr>
      <w:r w:rsidRPr="004A440A">
        <w:rPr>
          <w:b/>
          <w:sz w:val="32"/>
          <w:szCs w:val="32"/>
        </w:rPr>
        <w:t>National Institutes of Health</w:t>
      </w:r>
    </w:p>
    <w:p w14:paraId="0FFCDD4D" w14:textId="1D21A89C" w:rsidR="001A3A08" w:rsidRPr="004A440A" w:rsidRDefault="00D42AAB" w:rsidP="00A63F68">
      <w:pPr>
        <w:jc w:val="center"/>
        <w:rPr>
          <w:b/>
          <w:iCs/>
          <w:sz w:val="32"/>
          <w:szCs w:val="32"/>
        </w:rPr>
      </w:pPr>
      <w:r w:rsidRPr="004A440A">
        <w:rPr>
          <w:b/>
          <w:sz w:val="32"/>
          <w:szCs w:val="32"/>
        </w:rPr>
        <w:t>National Cross-site</w:t>
      </w:r>
      <w:r w:rsidR="002A53F0" w:rsidRPr="004A440A">
        <w:rPr>
          <w:b/>
          <w:sz w:val="32"/>
          <w:szCs w:val="32"/>
        </w:rPr>
        <w:t xml:space="preserve"> </w:t>
      </w:r>
      <w:r w:rsidR="00F71A0F" w:rsidRPr="004A440A">
        <w:rPr>
          <w:b/>
          <w:sz w:val="32"/>
          <w:szCs w:val="32"/>
        </w:rPr>
        <w:t xml:space="preserve">Evaluation of the Broadening Experiences in Scientific Training (BEST) Program for the Office of Strategic Coordination, an office of the </w:t>
      </w:r>
      <w:r w:rsidR="00F71A0F" w:rsidRPr="004A440A">
        <w:rPr>
          <w:b/>
          <w:iCs/>
          <w:sz w:val="32"/>
          <w:szCs w:val="32"/>
        </w:rPr>
        <w:t>Division of Program Coordination, Planning, and Str</w:t>
      </w:r>
      <w:r w:rsidR="001A3A08" w:rsidRPr="004A440A">
        <w:rPr>
          <w:b/>
          <w:iCs/>
          <w:sz w:val="32"/>
          <w:szCs w:val="32"/>
        </w:rPr>
        <w:t xml:space="preserve">ategic </w:t>
      </w:r>
      <w:r w:rsidR="00F71A0F" w:rsidRPr="004A440A">
        <w:rPr>
          <w:b/>
          <w:iCs/>
          <w:sz w:val="32"/>
          <w:szCs w:val="32"/>
        </w:rPr>
        <w:t xml:space="preserve">Initiatives, </w:t>
      </w:r>
      <w:r w:rsidR="00457E8F" w:rsidRPr="004A440A">
        <w:rPr>
          <w:b/>
          <w:iCs/>
          <w:sz w:val="32"/>
          <w:szCs w:val="32"/>
        </w:rPr>
        <w:t>within the</w:t>
      </w:r>
    </w:p>
    <w:p w14:paraId="531A096E" w14:textId="54CB6FC4" w:rsidR="00F71A0F" w:rsidRPr="007A702F" w:rsidRDefault="00F71A0F" w:rsidP="007A702F">
      <w:pPr>
        <w:jc w:val="center"/>
        <w:rPr>
          <w:b/>
          <w:sz w:val="32"/>
          <w:szCs w:val="32"/>
        </w:rPr>
      </w:pPr>
      <w:r w:rsidRPr="004A440A">
        <w:rPr>
          <w:b/>
          <w:iCs/>
          <w:sz w:val="32"/>
          <w:szCs w:val="32"/>
        </w:rPr>
        <w:t>Office of the Director</w:t>
      </w:r>
    </w:p>
    <w:p w14:paraId="28E8A97D" w14:textId="77777777" w:rsidR="00F71A0F" w:rsidRPr="004A440A" w:rsidRDefault="00F71A0F" w:rsidP="00F71A0F"/>
    <w:p w14:paraId="00BAE2CD" w14:textId="77777777" w:rsidR="00F71A0F" w:rsidRPr="004A440A" w:rsidRDefault="00F71A0F" w:rsidP="00F71A0F"/>
    <w:p w14:paraId="1C9B8367" w14:textId="77777777" w:rsidR="00F71A0F" w:rsidRPr="004A440A" w:rsidRDefault="00F71A0F" w:rsidP="00F71A0F"/>
    <w:p w14:paraId="150CD15A" w14:textId="77777777" w:rsidR="00F71A0F" w:rsidRPr="004A440A" w:rsidRDefault="00F71A0F" w:rsidP="00F71A0F"/>
    <w:p w14:paraId="27C81AE3" w14:textId="77777777" w:rsidR="00F71A0F" w:rsidRPr="004A440A" w:rsidRDefault="00F71A0F" w:rsidP="00F71A0F"/>
    <w:p w14:paraId="42BC469A" w14:textId="77777777" w:rsidR="00F71A0F" w:rsidRPr="004A440A" w:rsidRDefault="00F71A0F" w:rsidP="00F71A0F">
      <w:pPr>
        <w:rPr>
          <w:b/>
          <w:color w:val="0070C0"/>
          <w:sz w:val="32"/>
          <w:szCs w:val="32"/>
        </w:rPr>
      </w:pPr>
    </w:p>
    <w:p w14:paraId="4BED52C1" w14:textId="77777777" w:rsidR="00F71A0F" w:rsidRPr="004A440A" w:rsidRDefault="00F71A0F" w:rsidP="00F71A0F">
      <w:pPr>
        <w:ind w:left="420"/>
        <w:rPr>
          <w:b/>
          <w:color w:val="0070C0"/>
        </w:rPr>
      </w:pPr>
    </w:p>
    <w:p w14:paraId="3DE7830A" w14:textId="2EB1C66C" w:rsidR="00F71A0F" w:rsidRPr="004A440A" w:rsidRDefault="00DA7D96" w:rsidP="00510F9D">
      <w:pPr>
        <w:jc w:val="center"/>
        <w:rPr>
          <w:b/>
          <w:sz w:val="32"/>
          <w:szCs w:val="32"/>
        </w:rPr>
      </w:pPr>
      <w:r w:rsidRPr="00DA7D96">
        <w:rPr>
          <w:b/>
          <w:sz w:val="32"/>
          <w:szCs w:val="32"/>
        </w:rPr>
        <w:t>March 1</w:t>
      </w:r>
      <w:r w:rsidR="00F67F0D">
        <w:rPr>
          <w:b/>
          <w:sz w:val="32"/>
          <w:szCs w:val="32"/>
        </w:rPr>
        <w:t>9</w:t>
      </w:r>
      <w:r w:rsidRPr="00DA7D96">
        <w:rPr>
          <w:b/>
          <w:sz w:val="32"/>
          <w:szCs w:val="32"/>
        </w:rPr>
        <w:t>, 2015</w:t>
      </w:r>
    </w:p>
    <w:p w14:paraId="2C081753" w14:textId="77777777" w:rsidR="006570E1" w:rsidRPr="004A440A" w:rsidRDefault="006570E1">
      <w:pPr>
        <w:jc w:val="center"/>
        <w:rPr>
          <w:b/>
          <w:sz w:val="28"/>
          <w:szCs w:val="28"/>
        </w:rPr>
      </w:pPr>
    </w:p>
    <w:p w14:paraId="4D7385D2" w14:textId="77777777" w:rsidR="006570E1" w:rsidRPr="004A440A" w:rsidRDefault="006570E1">
      <w:pPr>
        <w:jc w:val="center"/>
        <w:rPr>
          <w:b/>
          <w:sz w:val="28"/>
          <w:szCs w:val="28"/>
        </w:rPr>
      </w:pPr>
    </w:p>
    <w:p w14:paraId="63E1ABBE" w14:textId="77777777" w:rsidR="006570E1" w:rsidRPr="004A440A" w:rsidRDefault="006570E1">
      <w:pPr>
        <w:jc w:val="center"/>
        <w:rPr>
          <w:b/>
          <w:sz w:val="28"/>
          <w:szCs w:val="28"/>
        </w:rPr>
      </w:pPr>
    </w:p>
    <w:p w14:paraId="63868BC9" w14:textId="77777777" w:rsidR="006570E1" w:rsidRPr="004A440A" w:rsidRDefault="006570E1">
      <w:pPr>
        <w:jc w:val="center"/>
        <w:rPr>
          <w:b/>
          <w:sz w:val="28"/>
          <w:szCs w:val="28"/>
        </w:rPr>
      </w:pPr>
    </w:p>
    <w:p w14:paraId="3BAD9036" w14:textId="77777777" w:rsidR="006570E1" w:rsidRPr="004A440A" w:rsidRDefault="006570E1">
      <w:pPr>
        <w:jc w:val="center"/>
        <w:rPr>
          <w:b/>
          <w:sz w:val="28"/>
          <w:szCs w:val="28"/>
        </w:rPr>
      </w:pPr>
    </w:p>
    <w:p w14:paraId="0C823A91" w14:textId="77777777" w:rsidR="006570E1" w:rsidRPr="004A440A" w:rsidRDefault="006570E1">
      <w:pPr>
        <w:jc w:val="center"/>
        <w:rPr>
          <w:b/>
          <w:sz w:val="28"/>
          <w:szCs w:val="28"/>
        </w:rPr>
      </w:pPr>
    </w:p>
    <w:p w14:paraId="7B0D8312" w14:textId="77777777" w:rsidR="006570E1" w:rsidRPr="004A440A" w:rsidRDefault="006570E1">
      <w:pPr>
        <w:jc w:val="center"/>
        <w:rPr>
          <w:b/>
          <w:sz w:val="28"/>
          <w:szCs w:val="28"/>
        </w:rPr>
      </w:pPr>
    </w:p>
    <w:p w14:paraId="506A44CC" w14:textId="77777777" w:rsidR="006570E1" w:rsidRPr="004A440A" w:rsidRDefault="006570E1">
      <w:pPr>
        <w:jc w:val="center"/>
        <w:rPr>
          <w:b/>
          <w:sz w:val="28"/>
          <w:szCs w:val="28"/>
        </w:rPr>
      </w:pPr>
    </w:p>
    <w:p w14:paraId="40BC209F" w14:textId="05D7B570" w:rsidR="008A7241" w:rsidRPr="004A440A" w:rsidRDefault="008A7241" w:rsidP="006570E1">
      <w:pPr>
        <w:rPr>
          <w:sz w:val="28"/>
          <w:szCs w:val="28"/>
        </w:rPr>
      </w:pPr>
    </w:p>
    <w:p w14:paraId="7F7A0A20" w14:textId="1C2289B5" w:rsidR="008A7241" w:rsidRPr="004A440A" w:rsidRDefault="008A7241" w:rsidP="008A7241">
      <w:pPr>
        <w:rPr>
          <w:sz w:val="28"/>
          <w:szCs w:val="28"/>
        </w:rPr>
      </w:pPr>
      <w:r w:rsidRPr="004A440A">
        <w:rPr>
          <w:sz w:val="28"/>
          <w:szCs w:val="28"/>
        </w:rPr>
        <w:t>Patricia Labosky, Ph.D.</w:t>
      </w:r>
    </w:p>
    <w:p w14:paraId="07E35C86" w14:textId="77777777" w:rsidR="008A7241" w:rsidRPr="004A440A" w:rsidRDefault="008A7241" w:rsidP="008A7241">
      <w:pPr>
        <w:rPr>
          <w:sz w:val="28"/>
          <w:szCs w:val="28"/>
        </w:rPr>
      </w:pPr>
      <w:r w:rsidRPr="004A440A">
        <w:rPr>
          <w:sz w:val="28"/>
          <w:szCs w:val="28"/>
        </w:rPr>
        <w:t>Office of Strategic Coordination</w:t>
      </w:r>
    </w:p>
    <w:p w14:paraId="38612D90" w14:textId="77777777" w:rsidR="008A7241" w:rsidRPr="004A440A" w:rsidRDefault="008A7241" w:rsidP="008A7241">
      <w:pPr>
        <w:rPr>
          <w:sz w:val="28"/>
          <w:szCs w:val="28"/>
        </w:rPr>
      </w:pPr>
      <w:r w:rsidRPr="004A440A">
        <w:rPr>
          <w:sz w:val="28"/>
          <w:szCs w:val="28"/>
        </w:rPr>
        <w:t>Division of Program Coordination, Planning, and Strategic Initiatives</w:t>
      </w:r>
    </w:p>
    <w:p w14:paraId="031DBF96" w14:textId="77777777" w:rsidR="008A7241" w:rsidRPr="004A440A" w:rsidRDefault="008A7241" w:rsidP="008A7241">
      <w:pPr>
        <w:rPr>
          <w:sz w:val="28"/>
          <w:szCs w:val="28"/>
        </w:rPr>
      </w:pPr>
      <w:r w:rsidRPr="004A440A">
        <w:rPr>
          <w:sz w:val="28"/>
          <w:szCs w:val="28"/>
        </w:rPr>
        <w:t>Office of the Director, NIH</w:t>
      </w:r>
    </w:p>
    <w:p w14:paraId="274BA1E7" w14:textId="77777777" w:rsidR="008A7241" w:rsidRPr="004A440A" w:rsidRDefault="008A7241" w:rsidP="008A7241">
      <w:pPr>
        <w:rPr>
          <w:sz w:val="28"/>
          <w:szCs w:val="28"/>
        </w:rPr>
      </w:pPr>
      <w:r w:rsidRPr="004A440A">
        <w:rPr>
          <w:sz w:val="28"/>
          <w:szCs w:val="28"/>
        </w:rPr>
        <w:t>1 Center Drive, MSC 0189</w:t>
      </w:r>
    </w:p>
    <w:p w14:paraId="1B8EEE8B" w14:textId="54F3D674" w:rsidR="008A7241" w:rsidRPr="004A440A" w:rsidRDefault="008A7241" w:rsidP="008A7241">
      <w:pPr>
        <w:rPr>
          <w:sz w:val="28"/>
          <w:szCs w:val="28"/>
        </w:rPr>
      </w:pPr>
      <w:r w:rsidRPr="004A440A">
        <w:rPr>
          <w:sz w:val="28"/>
          <w:szCs w:val="28"/>
        </w:rPr>
        <w:t xml:space="preserve">Building 1, </w:t>
      </w:r>
      <w:r w:rsidR="00E6196E" w:rsidRPr="004A440A">
        <w:rPr>
          <w:sz w:val="28"/>
          <w:szCs w:val="28"/>
        </w:rPr>
        <w:t>Room 214A</w:t>
      </w:r>
    </w:p>
    <w:p w14:paraId="556209E2" w14:textId="77777777" w:rsidR="008A7241" w:rsidRPr="004A440A" w:rsidRDefault="008A7241" w:rsidP="008A7241">
      <w:pPr>
        <w:rPr>
          <w:sz w:val="28"/>
          <w:szCs w:val="28"/>
        </w:rPr>
      </w:pPr>
      <w:r w:rsidRPr="004A440A">
        <w:rPr>
          <w:sz w:val="28"/>
          <w:szCs w:val="28"/>
        </w:rPr>
        <w:t>Bethesda, MD  20892-0189</w:t>
      </w:r>
    </w:p>
    <w:p w14:paraId="740999A7" w14:textId="3C220573" w:rsidR="008A7241" w:rsidRPr="004A440A" w:rsidRDefault="008A7241" w:rsidP="008A7241">
      <w:pPr>
        <w:rPr>
          <w:sz w:val="28"/>
          <w:szCs w:val="28"/>
        </w:rPr>
      </w:pPr>
      <w:r w:rsidRPr="004A440A">
        <w:rPr>
          <w:sz w:val="28"/>
          <w:szCs w:val="28"/>
        </w:rPr>
        <w:t>Telephone:</w:t>
      </w:r>
      <w:r w:rsidR="00015758" w:rsidRPr="004A440A">
        <w:rPr>
          <w:sz w:val="28"/>
          <w:szCs w:val="28"/>
        </w:rPr>
        <w:t xml:space="preserve"> 301-594-4863</w:t>
      </w:r>
    </w:p>
    <w:p w14:paraId="2F587EA6" w14:textId="2976F1D0" w:rsidR="008A7241" w:rsidRPr="004A440A" w:rsidRDefault="008A7241" w:rsidP="008A7241">
      <w:pPr>
        <w:rPr>
          <w:sz w:val="28"/>
          <w:szCs w:val="28"/>
        </w:rPr>
      </w:pPr>
      <w:r w:rsidRPr="004A440A">
        <w:rPr>
          <w:sz w:val="28"/>
          <w:szCs w:val="28"/>
        </w:rPr>
        <w:t>Fax:</w:t>
      </w:r>
      <w:r w:rsidR="00E6196E" w:rsidRPr="004A440A">
        <w:rPr>
          <w:sz w:val="28"/>
          <w:szCs w:val="28"/>
        </w:rPr>
        <w:t xml:space="preserve"> 301-435-7268</w:t>
      </w:r>
    </w:p>
    <w:p w14:paraId="1499207B" w14:textId="182B9722" w:rsidR="008A7241" w:rsidRPr="004A440A" w:rsidRDefault="008A7241" w:rsidP="008A7241">
      <w:pPr>
        <w:rPr>
          <w:sz w:val="28"/>
          <w:szCs w:val="28"/>
        </w:rPr>
      </w:pPr>
      <w:r w:rsidRPr="004A440A">
        <w:rPr>
          <w:sz w:val="28"/>
          <w:szCs w:val="28"/>
        </w:rPr>
        <w:t>Email:</w:t>
      </w:r>
      <w:r w:rsidR="00845281" w:rsidRPr="004A440A">
        <w:rPr>
          <w:sz w:val="28"/>
          <w:szCs w:val="28"/>
        </w:rPr>
        <w:t xml:space="preserve"> </w:t>
      </w:r>
      <w:hyperlink r:id="rId12" w:history="1">
        <w:r w:rsidR="00845281" w:rsidRPr="004A440A">
          <w:rPr>
            <w:rStyle w:val="Hyperlink"/>
          </w:rPr>
          <w:t>Workforce_Award@mail.nih.gov</w:t>
        </w:r>
      </w:hyperlink>
      <w:r w:rsidR="00845281" w:rsidRPr="004A440A">
        <w:rPr>
          <w:sz w:val="28"/>
          <w:szCs w:val="28"/>
        </w:rPr>
        <w:t xml:space="preserve"> </w:t>
      </w:r>
    </w:p>
    <w:p w14:paraId="524D778B" w14:textId="0C3C46F0" w:rsidR="00F71A0F" w:rsidRPr="004A440A" w:rsidRDefault="00F71A0F" w:rsidP="006570E1">
      <w:pPr>
        <w:rPr>
          <w:sz w:val="28"/>
          <w:szCs w:val="28"/>
        </w:rPr>
      </w:pPr>
      <w:r w:rsidRPr="004A440A">
        <w:rPr>
          <w:sz w:val="28"/>
          <w:szCs w:val="28"/>
        </w:rPr>
        <w:br w:type="page"/>
      </w:r>
    </w:p>
    <w:sdt>
      <w:sdtPr>
        <w:rPr>
          <w:rFonts w:ascii="Times New Roman" w:hAnsi="Times New Roman"/>
          <w:b w:val="0"/>
          <w:bCs w:val="0"/>
          <w:color w:val="auto"/>
          <w:sz w:val="24"/>
          <w:szCs w:val="24"/>
        </w:rPr>
        <w:id w:val="1361088591"/>
        <w:docPartObj>
          <w:docPartGallery w:val="Table of Contents"/>
          <w:docPartUnique/>
        </w:docPartObj>
      </w:sdtPr>
      <w:sdtEndPr>
        <w:rPr>
          <w:noProof/>
          <w:szCs w:val="20"/>
        </w:rPr>
      </w:sdtEndPr>
      <w:sdtContent>
        <w:p w14:paraId="41F42BEE" w14:textId="68B9521F" w:rsidR="00A63F68" w:rsidRPr="004A440A" w:rsidRDefault="00A63F68">
          <w:pPr>
            <w:pStyle w:val="TOCHeading"/>
            <w:rPr>
              <w:rFonts w:ascii="Times New Roman" w:hAnsi="Times New Roman"/>
              <w:color w:val="auto"/>
              <w:sz w:val="24"/>
              <w:szCs w:val="24"/>
            </w:rPr>
          </w:pPr>
          <w:r w:rsidRPr="004A440A">
            <w:rPr>
              <w:rFonts w:ascii="Times New Roman" w:hAnsi="Times New Roman"/>
              <w:color w:val="auto"/>
              <w:sz w:val="24"/>
              <w:szCs w:val="24"/>
            </w:rPr>
            <w:t>Table of Contents</w:t>
          </w:r>
        </w:p>
        <w:p w14:paraId="54EC034E" w14:textId="77777777" w:rsidR="00E54555" w:rsidRPr="004A440A" w:rsidRDefault="00E54555" w:rsidP="00E54555">
          <w:pPr>
            <w:rPr>
              <w:szCs w:val="24"/>
            </w:rPr>
          </w:pPr>
        </w:p>
        <w:p w14:paraId="4C6C1B75" w14:textId="77777777" w:rsidR="00137E2A" w:rsidRDefault="00A63F68">
          <w:pPr>
            <w:pStyle w:val="TOC2"/>
            <w:tabs>
              <w:tab w:val="right" w:leader="dot" w:pos="9350"/>
            </w:tabs>
            <w:rPr>
              <w:rFonts w:asciiTheme="minorHAnsi" w:eastAsiaTheme="minorEastAsia" w:hAnsiTheme="minorHAnsi" w:cstheme="minorBidi"/>
              <w:noProof/>
              <w:sz w:val="22"/>
              <w:szCs w:val="22"/>
            </w:rPr>
          </w:pPr>
          <w:r w:rsidRPr="004A440A">
            <w:rPr>
              <w:szCs w:val="24"/>
            </w:rPr>
            <w:fldChar w:fldCharType="begin"/>
          </w:r>
          <w:r w:rsidRPr="004A440A">
            <w:rPr>
              <w:szCs w:val="24"/>
            </w:rPr>
            <w:instrText xml:space="preserve"> TOC \o "1-3" \h \z \u </w:instrText>
          </w:r>
          <w:r w:rsidRPr="004A440A">
            <w:rPr>
              <w:szCs w:val="24"/>
            </w:rPr>
            <w:fldChar w:fldCharType="separate"/>
          </w:r>
          <w:hyperlink w:anchor="_Toc414368968" w:history="1">
            <w:r w:rsidR="00137E2A" w:rsidRPr="002E24DF">
              <w:rPr>
                <w:rStyle w:val="Hyperlink"/>
                <w:noProof/>
              </w:rPr>
              <w:t>A.1 Circumstances Making the Collection of Information Necessary</w:t>
            </w:r>
            <w:r w:rsidR="00137E2A">
              <w:rPr>
                <w:noProof/>
                <w:webHidden/>
              </w:rPr>
              <w:tab/>
            </w:r>
            <w:r w:rsidR="00137E2A">
              <w:rPr>
                <w:noProof/>
                <w:webHidden/>
              </w:rPr>
              <w:fldChar w:fldCharType="begin"/>
            </w:r>
            <w:r w:rsidR="00137E2A">
              <w:rPr>
                <w:noProof/>
                <w:webHidden/>
              </w:rPr>
              <w:instrText xml:space="preserve"> PAGEREF _Toc414368968 \h </w:instrText>
            </w:r>
            <w:r w:rsidR="00137E2A">
              <w:rPr>
                <w:noProof/>
                <w:webHidden/>
              </w:rPr>
            </w:r>
            <w:r w:rsidR="00137E2A">
              <w:rPr>
                <w:noProof/>
                <w:webHidden/>
              </w:rPr>
              <w:fldChar w:fldCharType="separate"/>
            </w:r>
            <w:r w:rsidR="00137E2A">
              <w:rPr>
                <w:noProof/>
                <w:webHidden/>
              </w:rPr>
              <w:t>4</w:t>
            </w:r>
            <w:r w:rsidR="00137E2A">
              <w:rPr>
                <w:noProof/>
                <w:webHidden/>
              </w:rPr>
              <w:fldChar w:fldCharType="end"/>
            </w:r>
          </w:hyperlink>
        </w:p>
        <w:p w14:paraId="6A663589"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69" w:history="1">
            <w:r w:rsidR="00137E2A" w:rsidRPr="002E24DF">
              <w:rPr>
                <w:rStyle w:val="Hyperlink"/>
                <w:noProof/>
              </w:rPr>
              <w:t>A.2 Purpose and Use of the Information</w:t>
            </w:r>
            <w:r w:rsidR="00137E2A">
              <w:rPr>
                <w:noProof/>
                <w:webHidden/>
              </w:rPr>
              <w:tab/>
            </w:r>
            <w:r w:rsidR="00137E2A">
              <w:rPr>
                <w:noProof/>
                <w:webHidden/>
              </w:rPr>
              <w:fldChar w:fldCharType="begin"/>
            </w:r>
            <w:r w:rsidR="00137E2A">
              <w:rPr>
                <w:noProof/>
                <w:webHidden/>
              </w:rPr>
              <w:instrText xml:space="preserve"> PAGEREF _Toc414368969 \h </w:instrText>
            </w:r>
            <w:r w:rsidR="00137E2A">
              <w:rPr>
                <w:noProof/>
                <w:webHidden/>
              </w:rPr>
            </w:r>
            <w:r w:rsidR="00137E2A">
              <w:rPr>
                <w:noProof/>
                <w:webHidden/>
              </w:rPr>
              <w:fldChar w:fldCharType="separate"/>
            </w:r>
            <w:r w:rsidR="00137E2A">
              <w:rPr>
                <w:noProof/>
                <w:webHidden/>
              </w:rPr>
              <w:t>6</w:t>
            </w:r>
            <w:r w:rsidR="00137E2A">
              <w:rPr>
                <w:noProof/>
                <w:webHidden/>
              </w:rPr>
              <w:fldChar w:fldCharType="end"/>
            </w:r>
          </w:hyperlink>
        </w:p>
        <w:p w14:paraId="6E20C765"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0" w:history="1">
            <w:r w:rsidR="00137E2A" w:rsidRPr="002E24DF">
              <w:rPr>
                <w:rStyle w:val="Hyperlink"/>
                <w:noProof/>
              </w:rPr>
              <w:t>A.3 Use of Information Technology and Burden Reduction</w:t>
            </w:r>
            <w:r w:rsidR="00137E2A">
              <w:rPr>
                <w:noProof/>
                <w:webHidden/>
              </w:rPr>
              <w:tab/>
            </w:r>
            <w:r w:rsidR="00137E2A">
              <w:rPr>
                <w:noProof/>
                <w:webHidden/>
              </w:rPr>
              <w:fldChar w:fldCharType="begin"/>
            </w:r>
            <w:r w:rsidR="00137E2A">
              <w:rPr>
                <w:noProof/>
                <w:webHidden/>
              </w:rPr>
              <w:instrText xml:space="preserve"> PAGEREF _Toc414368970 \h </w:instrText>
            </w:r>
            <w:r w:rsidR="00137E2A">
              <w:rPr>
                <w:noProof/>
                <w:webHidden/>
              </w:rPr>
            </w:r>
            <w:r w:rsidR="00137E2A">
              <w:rPr>
                <w:noProof/>
                <w:webHidden/>
              </w:rPr>
              <w:fldChar w:fldCharType="separate"/>
            </w:r>
            <w:r w:rsidR="00137E2A">
              <w:rPr>
                <w:noProof/>
                <w:webHidden/>
              </w:rPr>
              <w:t>10</w:t>
            </w:r>
            <w:r w:rsidR="00137E2A">
              <w:rPr>
                <w:noProof/>
                <w:webHidden/>
              </w:rPr>
              <w:fldChar w:fldCharType="end"/>
            </w:r>
          </w:hyperlink>
        </w:p>
        <w:p w14:paraId="7A8E6CD7"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1" w:history="1">
            <w:r w:rsidR="00137E2A" w:rsidRPr="002E24DF">
              <w:rPr>
                <w:rStyle w:val="Hyperlink"/>
                <w:noProof/>
              </w:rPr>
              <w:t>A.4 Efforts to Identify Duplication and Use of Similar Information</w:t>
            </w:r>
            <w:r w:rsidR="00137E2A">
              <w:rPr>
                <w:noProof/>
                <w:webHidden/>
              </w:rPr>
              <w:tab/>
            </w:r>
            <w:r w:rsidR="00137E2A">
              <w:rPr>
                <w:noProof/>
                <w:webHidden/>
              </w:rPr>
              <w:fldChar w:fldCharType="begin"/>
            </w:r>
            <w:r w:rsidR="00137E2A">
              <w:rPr>
                <w:noProof/>
                <w:webHidden/>
              </w:rPr>
              <w:instrText xml:space="preserve"> PAGEREF _Toc414368971 \h </w:instrText>
            </w:r>
            <w:r w:rsidR="00137E2A">
              <w:rPr>
                <w:noProof/>
                <w:webHidden/>
              </w:rPr>
            </w:r>
            <w:r w:rsidR="00137E2A">
              <w:rPr>
                <w:noProof/>
                <w:webHidden/>
              </w:rPr>
              <w:fldChar w:fldCharType="separate"/>
            </w:r>
            <w:r w:rsidR="00137E2A">
              <w:rPr>
                <w:noProof/>
                <w:webHidden/>
              </w:rPr>
              <w:t>11</w:t>
            </w:r>
            <w:r w:rsidR="00137E2A">
              <w:rPr>
                <w:noProof/>
                <w:webHidden/>
              </w:rPr>
              <w:fldChar w:fldCharType="end"/>
            </w:r>
          </w:hyperlink>
        </w:p>
        <w:p w14:paraId="44F27DC0"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2" w:history="1">
            <w:r w:rsidR="00137E2A" w:rsidRPr="002E24DF">
              <w:rPr>
                <w:rStyle w:val="Hyperlink"/>
                <w:noProof/>
              </w:rPr>
              <w:t>A.5 Impact on Small Businesses or Other Small Entities</w:t>
            </w:r>
            <w:r w:rsidR="00137E2A">
              <w:rPr>
                <w:noProof/>
                <w:webHidden/>
              </w:rPr>
              <w:tab/>
            </w:r>
            <w:r w:rsidR="00137E2A">
              <w:rPr>
                <w:noProof/>
                <w:webHidden/>
              </w:rPr>
              <w:fldChar w:fldCharType="begin"/>
            </w:r>
            <w:r w:rsidR="00137E2A">
              <w:rPr>
                <w:noProof/>
                <w:webHidden/>
              </w:rPr>
              <w:instrText xml:space="preserve"> PAGEREF _Toc414368972 \h </w:instrText>
            </w:r>
            <w:r w:rsidR="00137E2A">
              <w:rPr>
                <w:noProof/>
                <w:webHidden/>
              </w:rPr>
            </w:r>
            <w:r w:rsidR="00137E2A">
              <w:rPr>
                <w:noProof/>
                <w:webHidden/>
              </w:rPr>
              <w:fldChar w:fldCharType="separate"/>
            </w:r>
            <w:r w:rsidR="00137E2A">
              <w:rPr>
                <w:noProof/>
                <w:webHidden/>
              </w:rPr>
              <w:t>11</w:t>
            </w:r>
            <w:r w:rsidR="00137E2A">
              <w:rPr>
                <w:noProof/>
                <w:webHidden/>
              </w:rPr>
              <w:fldChar w:fldCharType="end"/>
            </w:r>
          </w:hyperlink>
        </w:p>
        <w:p w14:paraId="25CEFC27"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3" w:history="1">
            <w:r w:rsidR="00137E2A" w:rsidRPr="002E24DF">
              <w:rPr>
                <w:rStyle w:val="Hyperlink"/>
                <w:noProof/>
              </w:rPr>
              <w:t>A.6 Consequences of Collecting the Information Less Frequently</w:t>
            </w:r>
            <w:r w:rsidR="00137E2A">
              <w:rPr>
                <w:noProof/>
                <w:webHidden/>
              </w:rPr>
              <w:tab/>
            </w:r>
            <w:r w:rsidR="00137E2A">
              <w:rPr>
                <w:noProof/>
                <w:webHidden/>
              </w:rPr>
              <w:fldChar w:fldCharType="begin"/>
            </w:r>
            <w:r w:rsidR="00137E2A">
              <w:rPr>
                <w:noProof/>
                <w:webHidden/>
              </w:rPr>
              <w:instrText xml:space="preserve"> PAGEREF _Toc414368973 \h </w:instrText>
            </w:r>
            <w:r w:rsidR="00137E2A">
              <w:rPr>
                <w:noProof/>
                <w:webHidden/>
              </w:rPr>
            </w:r>
            <w:r w:rsidR="00137E2A">
              <w:rPr>
                <w:noProof/>
                <w:webHidden/>
              </w:rPr>
              <w:fldChar w:fldCharType="separate"/>
            </w:r>
            <w:r w:rsidR="00137E2A">
              <w:rPr>
                <w:noProof/>
                <w:webHidden/>
              </w:rPr>
              <w:t>11</w:t>
            </w:r>
            <w:r w:rsidR="00137E2A">
              <w:rPr>
                <w:noProof/>
                <w:webHidden/>
              </w:rPr>
              <w:fldChar w:fldCharType="end"/>
            </w:r>
          </w:hyperlink>
        </w:p>
        <w:p w14:paraId="10AC3000"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4" w:history="1">
            <w:r w:rsidR="00137E2A" w:rsidRPr="002E24DF">
              <w:rPr>
                <w:rStyle w:val="Hyperlink"/>
                <w:noProof/>
              </w:rPr>
              <w:t>A.7 Special Circumstances Relating to the Guidelines of 5 CFR 1320.5</w:t>
            </w:r>
            <w:r w:rsidR="00137E2A">
              <w:rPr>
                <w:noProof/>
                <w:webHidden/>
              </w:rPr>
              <w:tab/>
            </w:r>
            <w:r w:rsidR="00137E2A">
              <w:rPr>
                <w:noProof/>
                <w:webHidden/>
              </w:rPr>
              <w:fldChar w:fldCharType="begin"/>
            </w:r>
            <w:r w:rsidR="00137E2A">
              <w:rPr>
                <w:noProof/>
                <w:webHidden/>
              </w:rPr>
              <w:instrText xml:space="preserve"> PAGEREF _Toc414368974 \h </w:instrText>
            </w:r>
            <w:r w:rsidR="00137E2A">
              <w:rPr>
                <w:noProof/>
                <w:webHidden/>
              </w:rPr>
            </w:r>
            <w:r w:rsidR="00137E2A">
              <w:rPr>
                <w:noProof/>
                <w:webHidden/>
              </w:rPr>
              <w:fldChar w:fldCharType="separate"/>
            </w:r>
            <w:r w:rsidR="00137E2A">
              <w:rPr>
                <w:noProof/>
                <w:webHidden/>
              </w:rPr>
              <w:t>12</w:t>
            </w:r>
            <w:r w:rsidR="00137E2A">
              <w:rPr>
                <w:noProof/>
                <w:webHidden/>
              </w:rPr>
              <w:fldChar w:fldCharType="end"/>
            </w:r>
          </w:hyperlink>
        </w:p>
        <w:p w14:paraId="38BA1C95"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5" w:history="1">
            <w:r w:rsidR="00137E2A" w:rsidRPr="002E24DF">
              <w:rPr>
                <w:rStyle w:val="Hyperlink"/>
                <w:noProof/>
              </w:rPr>
              <w:t>A.8 Comments in Response to the Federal Register Notice and Efforts to Consult Outside Agency</w:t>
            </w:r>
            <w:r w:rsidR="00137E2A">
              <w:rPr>
                <w:noProof/>
                <w:webHidden/>
              </w:rPr>
              <w:tab/>
            </w:r>
            <w:r w:rsidR="00137E2A">
              <w:rPr>
                <w:noProof/>
                <w:webHidden/>
              </w:rPr>
              <w:fldChar w:fldCharType="begin"/>
            </w:r>
            <w:r w:rsidR="00137E2A">
              <w:rPr>
                <w:noProof/>
                <w:webHidden/>
              </w:rPr>
              <w:instrText xml:space="preserve"> PAGEREF _Toc414368975 \h </w:instrText>
            </w:r>
            <w:r w:rsidR="00137E2A">
              <w:rPr>
                <w:noProof/>
                <w:webHidden/>
              </w:rPr>
            </w:r>
            <w:r w:rsidR="00137E2A">
              <w:rPr>
                <w:noProof/>
                <w:webHidden/>
              </w:rPr>
              <w:fldChar w:fldCharType="separate"/>
            </w:r>
            <w:r w:rsidR="00137E2A">
              <w:rPr>
                <w:noProof/>
                <w:webHidden/>
              </w:rPr>
              <w:t>12</w:t>
            </w:r>
            <w:r w:rsidR="00137E2A">
              <w:rPr>
                <w:noProof/>
                <w:webHidden/>
              </w:rPr>
              <w:fldChar w:fldCharType="end"/>
            </w:r>
          </w:hyperlink>
        </w:p>
        <w:p w14:paraId="56E75CE4" w14:textId="77777777" w:rsidR="00137E2A" w:rsidRDefault="00477E93">
          <w:pPr>
            <w:pStyle w:val="TOC3"/>
            <w:tabs>
              <w:tab w:val="right" w:leader="dot" w:pos="9350"/>
            </w:tabs>
            <w:rPr>
              <w:rFonts w:asciiTheme="minorHAnsi" w:eastAsiaTheme="minorEastAsia" w:hAnsiTheme="minorHAnsi" w:cstheme="minorBidi"/>
              <w:noProof/>
              <w:sz w:val="22"/>
              <w:szCs w:val="22"/>
            </w:rPr>
          </w:pPr>
          <w:hyperlink w:anchor="_Toc414368976" w:history="1">
            <w:r w:rsidR="00137E2A" w:rsidRPr="002E24DF">
              <w:rPr>
                <w:rStyle w:val="Hyperlink"/>
                <w:noProof/>
              </w:rPr>
              <w:t>A.8.1. Comments in Response to the 60-day Federal Register</w:t>
            </w:r>
            <w:r w:rsidR="00137E2A">
              <w:rPr>
                <w:noProof/>
                <w:webHidden/>
              </w:rPr>
              <w:tab/>
            </w:r>
            <w:r w:rsidR="00137E2A">
              <w:rPr>
                <w:noProof/>
                <w:webHidden/>
              </w:rPr>
              <w:fldChar w:fldCharType="begin"/>
            </w:r>
            <w:r w:rsidR="00137E2A">
              <w:rPr>
                <w:noProof/>
                <w:webHidden/>
              </w:rPr>
              <w:instrText xml:space="preserve"> PAGEREF _Toc414368976 \h </w:instrText>
            </w:r>
            <w:r w:rsidR="00137E2A">
              <w:rPr>
                <w:noProof/>
                <w:webHidden/>
              </w:rPr>
            </w:r>
            <w:r w:rsidR="00137E2A">
              <w:rPr>
                <w:noProof/>
                <w:webHidden/>
              </w:rPr>
              <w:fldChar w:fldCharType="separate"/>
            </w:r>
            <w:r w:rsidR="00137E2A">
              <w:rPr>
                <w:noProof/>
                <w:webHidden/>
              </w:rPr>
              <w:t>12</w:t>
            </w:r>
            <w:r w:rsidR="00137E2A">
              <w:rPr>
                <w:noProof/>
                <w:webHidden/>
              </w:rPr>
              <w:fldChar w:fldCharType="end"/>
            </w:r>
          </w:hyperlink>
        </w:p>
        <w:p w14:paraId="04E36BBA" w14:textId="77777777" w:rsidR="00137E2A" w:rsidRDefault="00477E93">
          <w:pPr>
            <w:pStyle w:val="TOC3"/>
            <w:tabs>
              <w:tab w:val="right" w:leader="dot" w:pos="9350"/>
            </w:tabs>
            <w:rPr>
              <w:rFonts w:asciiTheme="minorHAnsi" w:eastAsiaTheme="minorEastAsia" w:hAnsiTheme="minorHAnsi" w:cstheme="minorBidi"/>
              <w:noProof/>
              <w:sz w:val="22"/>
              <w:szCs w:val="22"/>
            </w:rPr>
          </w:pPr>
          <w:hyperlink w:anchor="_Toc414368977" w:history="1">
            <w:r w:rsidR="00137E2A" w:rsidRPr="002E24DF">
              <w:rPr>
                <w:rStyle w:val="Hyperlink"/>
                <w:noProof/>
              </w:rPr>
              <w:t>A.8.2. Comments in Response to Consultations Outside Agency</w:t>
            </w:r>
            <w:r w:rsidR="00137E2A">
              <w:rPr>
                <w:noProof/>
                <w:webHidden/>
              </w:rPr>
              <w:tab/>
            </w:r>
            <w:r w:rsidR="00137E2A">
              <w:rPr>
                <w:noProof/>
                <w:webHidden/>
              </w:rPr>
              <w:fldChar w:fldCharType="begin"/>
            </w:r>
            <w:r w:rsidR="00137E2A">
              <w:rPr>
                <w:noProof/>
                <w:webHidden/>
              </w:rPr>
              <w:instrText xml:space="preserve"> PAGEREF _Toc414368977 \h </w:instrText>
            </w:r>
            <w:r w:rsidR="00137E2A">
              <w:rPr>
                <w:noProof/>
                <w:webHidden/>
              </w:rPr>
            </w:r>
            <w:r w:rsidR="00137E2A">
              <w:rPr>
                <w:noProof/>
                <w:webHidden/>
              </w:rPr>
              <w:fldChar w:fldCharType="separate"/>
            </w:r>
            <w:r w:rsidR="00137E2A">
              <w:rPr>
                <w:noProof/>
                <w:webHidden/>
              </w:rPr>
              <w:t>12</w:t>
            </w:r>
            <w:r w:rsidR="00137E2A">
              <w:rPr>
                <w:noProof/>
                <w:webHidden/>
              </w:rPr>
              <w:fldChar w:fldCharType="end"/>
            </w:r>
          </w:hyperlink>
        </w:p>
        <w:p w14:paraId="23A86A55"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8" w:history="1">
            <w:r w:rsidR="00137E2A" w:rsidRPr="002E24DF">
              <w:rPr>
                <w:rStyle w:val="Hyperlink"/>
                <w:noProof/>
              </w:rPr>
              <w:t>A.9 Explanation of Any Payment or Gift to Respondents</w:t>
            </w:r>
            <w:r w:rsidR="00137E2A">
              <w:rPr>
                <w:noProof/>
                <w:webHidden/>
              </w:rPr>
              <w:tab/>
            </w:r>
            <w:r w:rsidR="00137E2A">
              <w:rPr>
                <w:noProof/>
                <w:webHidden/>
              </w:rPr>
              <w:fldChar w:fldCharType="begin"/>
            </w:r>
            <w:r w:rsidR="00137E2A">
              <w:rPr>
                <w:noProof/>
                <w:webHidden/>
              </w:rPr>
              <w:instrText xml:space="preserve"> PAGEREF _Toc414368978 \h </w:instrText>
            </w:r>
            <w:r w:rsidR="00137E2A">
              <w:rPr>
                <w:noProof/>
                <w:webHidden/>
              </w:rPr>
            </w:r>
            <w:r w:rsidR="00137E2A">
              <w:rPr>
                <w:noProof/>
                <w:webHidden/>
              </w:rPr>
              <w:fldChar w:fldCharType="separate"/>
            </w:r>
            <w:r w:rsidR="00137E2A">
              <w:rPr>
                <w:noProof/>
                <w:webHidden/>
              </w:rPr>
              <w:t>13</w:t>
            </w:r>
            <w:r w:rsidR="00137E2A">
              <w:rPr>
                <w:noProof/>
                <w:webHidden/>
              </w:rPr>
              <w:fldChar w:fldCharType="end"/>
            </w:r>
          </w:hyperlink>
        </w:p>
        <w:p w14:paraId="0F03F55B"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79" w:history="1">
            <w:r w:rsidR="00137E2A" w:rsidRPr="002E24DF">
              <w:rPr>
                <w:rStyle w:val="Hyperlink"/>
                <w:noProof/>
              </w:rPr>
              <w:t>A.10 Assurance of Confidentiality Provided to Respondents</w:t>
            </w:r>
            <w:r w:rsidR="00137E2A">
              <w:rPr>
                <w:noProof/>
                <w:webHidden/>
              </w:rPr>
              <w:tab/>
            </w:r>
            <w:r w:rsidR="00137E2A">
              <w:rPr>
                <w:noProof/>
                <w:webHidden/>
              </w:rPr>
              <w:fldChar w:fldCharType="begin"/>
            </w:r>
            <w:r w:rsidR="00137E2A">
              <w:rPr>
                <w:noProof/>
                <w:webHidden/>
              </w:rPr>
              <w:instrText xml:space="preserve"> PAGEREF _Toc414368979 \h </w:instrText>
            </w:r>
            <w:r w:rsidR="00137E2A">
              <w:rPr>
                <w:noProof/>
                <w:webHidden/>
              </w:rPr>
            </w:r>
            <w:r w:rsidR="00137E2A">
              <w:rPr>
                <w:noProof/>
                <w:webHidden/>
              </w:rPr>
              <w:fldChar w:fldCharType="separate"/>
            </w:r>
            <w:r w:rsidR="00137E2A">
              <w:rPr>
                <w:noProof/>
                <w:webHidden/>
              </w:rPr>
              <w:t>13</w:t>
            </w:r>
            <w:r w:rsidR="00137E2A">
              <w:rPr>
                <w:noProof/>
                <w:webHidden/>
              </w:rPr>
              <w:fldChar w:fldCharType="end"/>
            </w:r>
          </w:hyperlink>
        </w:p>
        <w:p w14:paraId="25E8598F"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0" w:history="1">
            <w:r w:rsidR="00137E2A" w:rsidRPr="002E24DF">
              <w:rPr>
                <w:rStyle w:val="Hyperlink"/>
                <w:noProof/>
              </w:rPr>
              <w:t>A.11 Justification for Sensitive Questions</w:t>
            </w:r>
            <w:r w:rsidR="00137E2A">
              <w:rPr>
                <w:noProof/>
                <w:webHidden/>
              </w:rPr>
              <w:tab/>
            </w:r>
            <w:r w:rsidR="00137E2A">
              <w:rPr>
                <w:noProof/>
                <w:webHidden/>
              </w:rPr>
              <w:fldChar w:fldCharType="begin"/>
            </w:r>
            <w:r w:rsidR="00137E2A">
              <w:rPr>
                <w:noProof/>
                <w:webHidden/>
              </w:rPr>
              <w:instrText xml:space="preserve"> PAGEREF _Toc414368980 \h </w:instrText>
            </w:r>
            <w:r w:rsidR="00137E2A">
              <w:rPr>
                <w:noProof/>
                <w:webHidden/>
              </w:rPr>
            </w:r>
            <w:r w:rsidR="00137E2A">
              <w:rPr>
                <w:noProof/>
                <w:webHidden/>
              </w:rPr>
              <w:fldChar w:fldCharType="separate"/>
            </w:r>
            <w:r w:rsidR="00137E2A">
              <w:rPr>
                <w:noProof/>
                <w:webHidden/>
              </w:rPr>
              <w:t>14</w:t>
            </w:r>
            <w:r w:rsidR="00137E2A">
              <w:rPr>
                <w:noProof/>
                <w:webHidden/>
              </w:rPr>
              <w:fldChar w:fldCharType="end"/>
            </w:r>
          </w:hyperlink>
        </w:p>
        <w:p w14:paraId="5DC090F3"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1" w:history="1">
            <w:r w:rsidR="00137E2A" w:rsidRPr="002E24DF">
              <w:rPr>
                <w:rStyle w:val="Hyperlink"/>
                <w:noProof/>
              </w:rPr>
              <w:t>A.12 Estimates of Hour Burden Including Annualized Hourly Costs</w:t>
            </w:r>
            <w:r w:rsidR="00137E2A">
              <w:rPr>
                <w:noProof/>
                <w:webHidden/>
              </w:rPr>
              <w:tab/>
            </w:r>
            <w:r w:rsidR="00137E2A">
              <w:rPr>
                <w:noProof/>
                <w:webHidden/>
              </w:rPr>
              <w:fldChar w:fldCharType="begin"/>
            </w:r>
            <w:r w:rsidR="00137E2A">
              <w:rPr>
                <w:noProof/>
                <w:webHidden/>
              </w:rPr>
              <w:instrText xml:space="preserve"> PAGEREF _Toc414368981 \h </w:instrText>
            </w:r>
            <w:r w:rsidR="00137E2A">
              <w:rPr>
                <w:noProof/>
                <w:webHidden/>
              </w:rPr>
            </w:r>
            <w:r w:rsidR="00137E2A">
              <w:rPr>
                <w:noProof/>
                <w:webHidden/>
              </w:rPr>
              <w:fldChar w:fldCharType="separate"/>
            </w:r>
            <w:r w:rsidR="00137E2A">
              <w:rPr>
                <w:noProof/>
                <w:webHidden/>
              </w:rPr>
              <w:t>15</w:t>
            </w:r>
            <w:r w:rsidR="00137E2A">
              <w:rPr>
                <w:noProof/>
                <w:webHidden/>
              </w:rPr>
              <w:fldChar w:fldCharType="end"/>
            </w:r>
          </w:hyperlink>
        </w:p>
        <w:p w14:paraId="3F85977D" w14:textId="77777777" w:rsidR="00137E2A" w:rsidRDefault="00477E93">
          <w:pPr>
            <w:pStyle w:val="TOC3"/>
            <w:tabs>
              <w:tab w:val="right" w:leader="dot" w:pos="9350"/>
            </w:tabs>
            <w:rPr>
              <w:rFonts w:asciiTheme="minorHAnsi" w:eastAsiaTheme="minorEastAsia" w:hAnsiTheme="minorHAnsi" w:cstheme="minorBidi"/>
              <w:noProof/>
              <w:sz w:val="22"/>
              <w:szCs w:val="22"/>
            </w:rPr>
          </w:pPr>
          <w:hyperlink w:anchor="_Toc414368982" w:history="1">
            <w:r w:rsidR="00137E2A" w:rsidRPr="002E24DF">
              <w:rPr>
                <w:rStyle w:val="Hyperlink"/>
                <w:noProof/>
              </w:rPr>
              <w:t>A.12.1 Estimates of Hour Burden</w:t>
            </w:r>
            <w:r w:rsidR="00137E2A">
              <w:rPr>
                <w:noProof/>
                <w:webHidden/>
              </w:rPr>
              <w:tab/>
            </w:r>
            <w:r w:rsidR="00137E2A">
              <w:rPr>
                <w:noProof/>
                <w:webHidden/>
              </w:rPr>
              <w:fldChar w:fldCharType="begin"/>
            </w:r>
            <w:r w:rsidR="00137E2A">
              <w:rPr>
                <w:noProof/>
                <w:webHidden/>
              </w:rPr>
              <w:instrText xml:space="preserve"> PAGEREF _Toc414368982 \h </w:instrText>
            </w:r>
            <w:r w:rsidR="00137E2A">
              <w:rPr>
                <w:noProof/>
                <w:webHidden/>
              </w:rPr>
            </w:r>
            <w:r w:rsidR="00137E2A">
              <w:rPr>
                <w:noProof/>
                <w:webHidden/>
              </w:rPr>
              <w:fldChar w:fldCharType="separate"/>
            </w:r>
            <w:r w:rsidR="00137E2A">
              <w:rPr>
                <w:noProof/>
                <w:webHidden/>
              </w:rPr>
              <w:t>15</w:t>
            </w:r>
            <w:r w:rsidR="00137E2A">
              <w:rPr>
                <w:noProof/>
                <w:webHidden/>
              </w:rPr>
              <w:fldChar w:fldCharType="end"/>
            </w:r>
          </w:hyperlink>
        </w:p>
        <w:p w14:paraId="03116EC1" w14:textId="77777777" w:rsidR="00137E2A" w:rsidRDefault="00477E93">
          <w:pPr>
            <w:pStyle w:val="TOC3"/>
            <w:tabs>
              <w:tab w:val="right" w:leader="dot" w:pos="9350"/>
            </w:tabs>
            <w:rPr>
              <w:rFonts w:asciiTheme="minorHAnsi" w:eastAsiaTheme="minorEastAsia" w:hAnsiTheme="minorHAnsi" w:cstheme="minorBidi"/>
              <w:noProof/>
              <w:sz w:val="22"/>
              <w:szCs w:val="22"/>
            </w:rPr>
          </w:pPr>
          <w:hyperlink w:anchor="_Toc414368983" w:history="1">
            <w:r w:rsidR="00137E2A" w:rsidRPr="002E24DF">
              <w:rPr>
                <w:rStyle w:val="Hyperlink"/>
                <w:noProof/>
              </w:rPr>
              <w:t>A.12.2 Annualized Cost to Respondents</w:t>
            </w:r>
            <w:r w:rsidR="00137E2A">
              <w:rPr>
                <w:noProof/>
                <w:webHidden/>
              </w:rPr>
              <w:tab/>
            </w:r>
            <w:r w:rsidR="00137E2A">
              <w:rPr>
                <w:noProof/>
                <w:webHidden/>
              </w:rPr>
              <w:fldChar w:fldCharType="begin"/>
            </w:r>
            <w:r w:rsidR="00137E2A">
              <w:rPr>
                <w:noProof/>
                <w:webHidden/>
              </w:rPr>
              <w:instrText xml:space="preserve"> PAGEREF _Toc414368983 \h </w:instrText>
            </w:r>
            <w:r w:rsidR="00137E2A">
              <w:rPr>
                <w:noProof/>
                <w:webHidden/>
              </w:rPr>
            </w:r>
            <w:r w:rsidR="00137E2A">
              <w:rPr>
                <w:noProof/>
                <w:webHidden/>
              </w:rPr>
              <w:fldChar w:fldCharType="separate"/>
            </w:r>
            <w:r w:rsidR="00137E2A">
              <w:rPr>
                <w:noProof/>
                <w:webHidden/>
              </w:rPr>
              <w:t>16</w:t>
            </w:r>
            <w:r w:rsidR="00137E2A">
              <w:rPr>
                <w:noProof/>
                <w:webHidden/>
              </w:rPr>
              <w:fldChar w:fldCharType="end"/>
            </w:r>
          </w:hyperlink>
        </w:p>
        <w:p w14:paraId="4ED29B82"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4" w:history="1">
            <w:r w:rsidR="00137E2A" w:rsidRPr="002E24DF">
              <w:rPr>
                <w:rStyle w:val="Hyperlink"/>
                <w:noProof/>
              </w:rPr>
              <w:t>A.13 Estimate of Other Total Annual Cost Burden to Respondents or Record-keepers</w:t>
            </w:r>
            <w:r w:rsidR="00137E2A">
              <w:rPr>
                <w:noProof/>
                <w:webHidden/>
              </w:rPr>
              <w:tab/>
            </w:r>
            <w:r w:rsidR="00137E2A">
              <w:rPr>
                <w:noProof/>
                <w:webHidden/>
              </w:rPr>
              <w:fldChar w:fldCharType="begin"/>
            </w:r>
            <w:r w:rsidR="00137E2A">
              <w:rPr>
                <w:noProof/>
                <w:webHidden/>
              </w:rPr>
              <w:instrText xml:space="preserve"> PAGEREF _Toc414368984 \h </w:instrText>
            </w:r>
            <w:r w:rsidR="00137E2A">
              <w:rPr>
                <w:noProof/>
                <w:webHidden/>
              </w:rPr>
            </w:r>
            <w:r w:rsidR="00137E2A">
              <w:rPr>
                <w:noProof/>
                <w:webHidden/>
              </w:rPr>
              <w:fldChar w:fldCharType="separate"/>
            </w:r>
            <w:r w:rsidR="00137E2A">
              <w:rPr>
                <w:noProof/>
                <w:webHidden/>
              </w:rPr>
              <w:t>17</w:t>
            </w:r>
            <w:r w:rsidR="00137E2A">
              <w:rPr>
                <w:noProof/>
                <w:webHidden/>
              </w:rPr>
              <w:fldChar w:fldCharType="end"/>
            </w:r>
          </w:hyperlink>
        </w:p>
        <w:p w14:paraId="00A4A951"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5" w:history="1">
            <w:r w:rsidR="00137E2A" w:rsidRPr="002E24DF">
              <w:rPr>
                <w:rStyle w:val="Hyperlink"/>
                <w:noProof/>
              </w:rPr>
              <w:t>A.14 Annualized Cost to the Federal Government</w:t>
            </w:r>
            <w:r w:rsidR="00137E2A">
              <w:rPr>
                <w:noProof/>
                <w:webHidden/>
              </w:rPr>
              <w:tab/>
            </w:r>
            <w:r w:rsidR="00137E2A">
              <w:rPr>
                <w:noProof/>
                <w:webHidden/>
              </w:rPr>
              <w:fldChar w:fldCharType="begin"/>
            </w:r>
            <w:r w:rsidR="00137E2A">
              <w:rPr>
                <w:noProof/>
                <w:webHidden/>
              </w:rPr>
              <w:instrText xml:space="preserve"> PAGEREF _Toc414368985 \h </w:instrText>
            </w:r>
            <w:r w:rsidR="00137E2A">
              <w:rPr>
                <w:noProof/>
                <w:webHidden/>
              </w:rPr>
            </w:r>
            <w:r w:rsidR="00137E2A">
              <w:rPr>
                <w:noProof/>
                <w:webHidden/>
              </w:rPr>
              <w:fldChar w:fldCharType="separate"/>
            </w:r>
            <w:r w:rsidR="00137E2A">
              <w:rPr>
                <w:noProof/>
                <w:webHidden/>
              </w:rPr>
              <w:t>17</w:t>
            </w:r>
            <w:r w:rsidR="00137E2A">
              <w:rPr>
                <w:noProof/>
                <w:webHidden/>
              </w:rPr>
              <w:fldChar w:fldCharType="end"/>
            </w:r>
          </w:hyperlink>
        </w:p>
        <w:p w14:paraId="48003FCC"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6" w:history="1">
            <w:r w:rsidR="00137E2A" w:rsidRPr="002E24DF">
              <w:rPr>
                <w:rStyle w:val="Hyperlink"/>
                <w:noProof/>
              </w:rPr>
              <w:t>A.15 Explanation for Program Changes or Adjustments</w:t>
            </w:r>
            <w:r w:rsidR="00137E2A">
              <w:rPr>
                <w:noProof/>
                <w:webHidden/>
              </w:rPr>
              <w:tab/>
            </w:r>
            <w:r w:rsidR="00137E2A">
              <w:rPr>
                <w:noProof/>
                <w:webHidden/>
              </w:rPr>
              <w:fldChar w:fldCharType="begin"/>
            </w:r>
            <w:r w:rsidR="00137E2A">
              <w:rPr>
                <w:noProof/>
                <w:webHidden/>
              </w:rPr>
              <w:instrText xml:space="preserve"> PAGEREF _Toc414368986 \h </w:instrText>
            </w:r>
            <w:r w:rsidR="00137E2A">
              <w:rPr>
                <w:noProof/>
                <w:webHidden/>
              </w:rPr>
            </w:r>
            <w:r w:rsidR="00137E2A">
              <w:rPr>
                <w:noProof/>
                <w:webHidden/>
              </w:rPr>
              <w:fldChar w:fldCharType="separate"/>
            </w:r>
            <w:r w:rsidR="00137E2A">
              <w:rPr>
                <w:noProof/>
                <w:webHidden/>
              </w:rPr>
              <w:t>19</w:t>
            </w:r>
            <w:r w:rsidR="00137E2A">
              <w:rPr>
                <w:noProof/>
                <w:webHidden/>
              </w:rPr>
              <w:fldChar w:fldCharType="end"/>
            </w:r>
          </w:hyperlink>
        </w:p>
        <w:p w14:paraId="4C9C57DE"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7" w:history="1">
            <w:r w:rsidR="00137E2A" w:rsidRPr="002E24DF">
              <w:rPr>
                <w:rStyle w:val="Hyperlink"/>
                <w:noProof/>
              </w:rPr>
              <w:t>A.16 Plans for Tabulation and Publication and Project Time Schedule</w:t>
            </w:r>
            <w:r w:rsidR="00137E2A">
              <w:rPr>
                <w:noProof/>
                <w:webHidden/>
              </w:rPr>
              <w:tab/>
            </w:r>
            <w:r w:rsidR="00137E2A">
              <w:rPr>
                <w:noProof/>
                <w:webHidden/>
              </w:rPr>
              <w:fldChar w:fldCharType="begin"/>
            </w:r>
            <w:r w:rsidR="00137E2A">
              <w:rPr>
                <w:noProof/>
                <w:webHidden/>
              </w:rPr>
              <w:instrText xml:space="preserve"> PAGEREF _Toc414368987 \h </w:instrText>
            </w:r>
            <w:r w:rsidR="00137E2A">
              <w:rPr>
                <w:noProof/>
                <w:webHidden/>
              </w:rPr>
            </w:r>
            <w:r w:rsidR="00137E2A">
              <w:rPr>
                <w:noProof/>
                <w:webHidden/>
              </w:rPr>
              <w:fldChar w:fldCharType="separate"/>
            </w:r>
            <w:r w:rsidR="00137E2A">
              <w:rPr>
                <w:noProof/>
                <w:webHidden/>
              </w:rPr>
              <w:t>19</w:t>
            </w:r>
            <w:r w:rsidR="00137E2A">
              <w:rPr>
                <w:noProof/>
                <w:webHidden/>
              </w:rPr>
              <w:fldChar w:fldCharType="end"/>
            </w:r>
          </w:hyperlink>
        </w:p>
        <w:p w14:paraId="24E3AE07"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8" w:history="1">
            <w:r w:rsidR="00137E2A" w:rsidRPr="002E24DF">
              <w:rPr>
                <w:rStyle w:val="Hyperlink"/>
                <w:noProof/>
              </w:rPr>
              <w:t>A.17 Reasons Why Display of OMB Expiration Date is Inappropriate</w:t>
            </w:r>
            <w:r w:rsidR="00137E2A">
              <w:rPr>
                <w:noProof/>
                <w:webHidden/>
              </w:rPr>
              <w:tab/>
            </w:r>
            <w:r w:rsidR="00137E2A">
              <w:rPr>
                <w:noProof/>
                <w:webHidden/>
              </w:rPr>
              <w:fldChar w:fldCharType="begin"/>
            </w:r>
            <w:r w:rsidR="00137E2A">
              <w:rPr>
                <w:noProof/>
                <w:webHidden/>
              </w:rPr>
              <w:instrText xml:space="preserve"> PAGEREF _Toc414368988 \h </w:instrText>
            </w:r>
            <w:r w:rsidR="00137E2A">
              <w:rPr>
                <w:noProof/>
                <w:webHidden/>
              </w:rPr>
            </w:r>
            <w:r w:rsidR="00137E2A">
              <w:rPr>
                <w:noProof/>
                <w:webHidden/>
              </w:rPr>
              <w:fldChar w:fldCharType="separate"/>
            </w:r>
            <w:r w:rsidR="00137E2A">
              <w:rPr>
                <w:noProof/>
                <w:webHidden/>
              </w:rPr>
              <w:t>20</w:t>
            </w:r>
            <w:r w:rsidR="00137E2A">
              <w:rPr>
                <w:noProof/>
                <w:webHidden/>
              </w:rPr>
              <w:fldChar w:fldCharType="end"/>
            </w:r>
          </w:hyperlink>
        </w:p>
        <w:p w14:paraId="4D97F5DE" w14:textId="77777777" w:rsidR="00137E2A" w:rsidRDefault="00477E93">
          <w:pPr>
            <w:pStyle w:val="TOC2"/>
            <w:tabs>
              <w:tab w:val="right" w:leader="dot" w:pos="9350"/>
            </w:tabs>
            <w:rPr>
              <w:rFonts w:asciiTheme="minorHAnsi" w:eastAsiaTheme="minorEastAsia" w:hAnsiTheme="minorHAnsi" w:cstheme="minorBidi"/>
              <w:noProof/>
              <w:sz w:val="22"/>
              <w:szCs w:val="22"/>
            </w:rPr>
          </w:pPr>
          <w:hyperlink w:anchor="_Toc414368989" w:history="1">
            <w:r w:rsidR="00137E2A" w:rsidRPr="002E24DF">
              <w:rPr>
                <w:rStyle w:val="Hyperlink"/>
                <w:noProof/>
              </w:rPr>
              <w:t>A.18 Exceptions to Certification for Paperwork Reduction Act Submissions</w:t>
            </w:r>
            <w:r w:rsidR="00137E2A">
              <w:rPr>
                <w:noProof/>
                <w:webHidden/>
              </w:rPr>
              <w:tab/>
            </w:r>
            <w:r w:rsidR="00137E2A">
              <w:rPr>
                <w:noProof/>
                <w:webHidden/>
              </w:rPr>
              <w:fldChar w:fldCharType="begin"/>
            </w:r>
            <w:r w:rsidR="00137E2A">
              <w:rPr>
                <w:noProof/>
                <w:webHidden/>
              </w:rPr>
              <w:instrText xml:space="preserve"> PAGEREF _Toc414368989 \h </w:instrText>
            </w:r>
            <w:r w:rsidR="00137E2A">
              <w:rPr>
                <w:noProof/>
                <w:webHidden/>
              </w:rPr>
            </w:r>
            <w:r w:rsidR="00137E2A">
              <w:rPr>
                <w:noProof/>
                <w:webHidden/>
              </w:rPr>
              <w:fldChar w:fldCharType="separate"/>
            </w:r>
            <w:r w:rsidR="00137E2A">
              <w:rPr>
                <w:noProof/>
                <w:webHidden/>
              </w:rPr>
              <w:t>20</w:t>
            </w:r>
            <w:r w:rsidR="00137E2A">
              <w:rPr>
                <w:noProof/>
                <w:webHidden/>
              </w:rPr>
              <w:fldChar w:fldCharType="end"/>
            </w:r>
          </w:hyperlink>
        </w:p>
        <w:p w14:paraId="30B72203" w14:textId="77777777" w:rsidR="009C2AC7" w:rsidRPr="004A440A" w:rsidRDefault="00A63F68" w:rsidP="009C2AC7">
          <w:pPr>
            <w:rPr>
              <w:noProof/>
            </w:rPr>
          </w:pPr>
          <w:r w:rsidRPr="004A440A">
            <w:rPr>
              <w:b/>
              <w:bCs/>
              <w:noProof/>
              <w:szCs w:val="24"/>
            </w:rPr>
            <w:fldChar w:fldCharType="end"/>
          </w:r>
        </w:p>
      </w:sdtContent>
    </w:sdt>
    <w:bookmarkStart w:id="1" w:name="_Toc393891163" w:displacedByCustomXml="prev"/>
    <w:p w14:paraId="0D46312A" w14:textId="4A6C1D91" w:rsidR="00E54555" w:rsidRPr="004A440A" w:rsidRDefault="00E54555">
      <w:pPr>
        <w:jc w:val="center"/>
        <w:rPr>
          <w:b/>
          <w:snapToGrid w:val="0"/>
          <w:szCs w:val="24"/>
          <w:lang w:val="x-none" w:eastAsia="x-none"/>
        </w:rPr>
      </w:pPr>
      <w:r w:rsidRPr="004A440A">
        <w:br w:type="page"/>
      </w:r>
    </w:p>
    <w:p w14:paraId="33A5536F" w14:textId="79214AF9" w:rsidR="00A33843" w:rsidRPr="004A440A" w:rsidRDefault="00A33843" w:rsidP="005F3DE3">
      <w:pPr>
        <w:rPr>
          <w:b/>
        </w:rPr>
      </w:pPr>
      <w:r w:rsidRPr="004A440A">
        <w:rPr>
          <w:b/>
        </w:rPr>
        <w:lastRenderedPageBreak/>
        <w:t>List of Attachments</w:t>
      </w:r>
      <w:bookmarkEnd w:id="1"/>
    </w:p>
    <w:p w14:paraId="4A19BE97" w14:textId="77777777" w:rsidR="00A33843" w:rsidRPr="004A440A" w:rsidRDefault="00A33843" w:rsidP="005F3DE3">
      <w:pPr>
        <w:rPr>
          <w:szCs w:val="24"/>
        </w:rPr>
      </w:pPr>
    </w:p>
    <w:p w14:paraId="2AC667A5" w14:textId="77777777" w:rsidR="009C2AC7" w:rsidRPr="004A440A" w:rsidRDefault="007C3CEC" w:rsidP="0098403A">
      <w:pPr>
        <w:pStyle w:val="ListParagraph"/>
        <w:numPr>
          <w:ilvl w:val="0"/>
          <w:numId w:val="4"/>
        </w:numPr>
        <w:rPr>
          <w:szCs w:val="24"/>
        </w:rPr>
      </w:pPr>
      <w:r w:rsidRPr="004A440A">
        <w:rPr>
          <w:szCs w:val="24"/>
        </w:rPr>
        <w:t xml:space="preserve">Attachment A.1.1: RFA-RM-12-022 </w:t>
      </w:r>
    </w:p>
    <w:p w14:paraId="70D22995" w14:textId="1882ED06" w:rsidR="007C3CEC" w:rsidRPr="004A440A" w:rsidRDefault="007C3CEC" w:rsidP="0098403A">
      <w:pPr>
        <w:pStyle w:val="ListParagraph"/>
        <w:numPr>
          <w:ilvl w:val="0"/>
          <w:numId w:val="4"/>
        </w:numPr>
        <w:rPr>
          <w:szCs w:val="24"/>
        </w:rPr>
      </w:pPr>
      <w:r w:rsidRPr="004A440A">
        <w:rPr>
          <w:szCs w:val="24"/>
        </w:rPr>
        <w:t>Attachment A.1.2: RFA-RM-13-019</w:t>
      </w:r>
    </w:p>
    <w:p w14:paraId="3A7AF063" w14:textId="29DF3D22" w:rsidR="002B78C9" w:rsidRPr="004A440A" w:rsidRDefault="002B78C9" w:rsidP="00240EEB">
      <w:pPr>
        <w:pStyle w:val="ListParagraph"/>
        <w:numPr>
          <w:ilvl w:val="0"/>
          <w:numId w:val="4"/>
        </w:numPr>
        <w:rPr>
          <w:szCs w:val="24"/>
        </w:rPr>
      </w:pPr>
      <w:r w:rsidRPr="004A440A">
        <w:rPr>
          <w:szCs w:val="24"/>
        </w:rPr>
        <w:t>Attachment A.2.1: Data Sharing Agreement</w:t>
      </w:r>
      <w:r w:rsidR="00240EEB" w:rsidRPr="004A440A">
        <w:rPr>
          <w:szCs w:val="24"/>
        </w:rPr>
        <w:t xml:space="preserve"> </w:t>
      </w:r>
      <w:r w:rsidR="00174C6C">
        <w:rPr>
          <w:szCs w:val="24"/>
        </w:rPr>
        <w:t xml:space="preserve">(DSA) </w:t>
      </w:r>
      <w:r w:rsidR="00240EEB" w:rsidRPr="004A440A">
        <w:rPr>
          <w:szCs w:val="24"/>
        </w:rPr>
        <w:t xml:space="preserve">– </w:t>
      </w:r>
      <w:r w:rsidR="00E10A89">
        <w:rPr>
          <w:szCs w:val="24"/>
        </w:rPr>
        <w:t>(</w:t>
      </w:r>
      <w:r w:rsidR="00240EEB" w:rsidRPr="004A440A">
        <w:rPr>
          <w:szCs w:val="24"/>
        </w:rPr>
        <w:t>Data Collection by Awardee</w:t>
      </w:r>
      <w:r w:rsidR="00E10A89">
        <w:rPr>
          <w:szCs w:val="24"/>
        </w:rPr>
        <w:t>)</w:t>
      </w:r>
    </w:p>
    <w:p w14:paraId="4EEED81B" w14:textId="4945ECFB" w:rsidR="001B46FE" w:rsidRPr="004A440A" w:rsidRDefault="001B46FE" w:rsidP="00240EEB">
      <w:pPr>
        <w:pStyle w:val="ListParagraph"/>
        <w:numPr>
          <w:ilvl w:val="0"/>
          <w:numId w:val="4"/>
        </w:numPr>
        <w:rPr>
          <w:szCs w:val="24"/>
        </w:rPr>
      </w:pPr>
      <w:r w:rsidRPr="004A440A">
        <w:rPr>
          <w:szCs w:val="24"/>
        </w:rPr>
        <w:t>Attachment A.2.2: Data Sharing Agreement</w:t>
      </w:r>
      <w:r w:rsidR="00240EEB" w:rsidRPr="004A440A">
        <w:rPr>
          <w:szCs w:val="24"/>
        </w:rPr>
        <w:t xml:space="preserve"> </w:t>
      </w:r>
      <w:r w:rsidR="00174C6C">
        <w:rPr>
          <w:szCs w:val="24"/>
        </w:rPr>
        <w:t xml:space="preserve">(DSA) </w:t>
      </w:r>
      <w:r w:rsidR="00240EEB" w:rsidRPr="004A440A">
        <w:rPr>
          <w:szCs w:val="24"/>
        </w:rPr>
        <w:t xml:space="preserve">– </w:t>
      </w:r>
      <w:r w:rsidR="00E10A89">
        <w:rPr>
          <w:szCs w:val="24"/>
        </w:rPr>
        <w:t>(</w:t>
      </w:r>
      <w:r w:rsidR="00240EEB" w:rsidRPr="004A440A">
        <w:rPr>
          <w:szCs w:val="24"/>
        </w:rPr>
        <w:t xml:space="preserve">Data Collection by the </w:t>
      </w:r>
      <w:r w:rsidR="004D42D8" w:rsidRPr="004A440A">
        <w:rPr>
          <w:szCs w:val="24"/>
        </w:rPr>
        <w:t>NIH</w:t>
      </w:r>
      <w:r w:rsidR="00E10A89">
        <w:rPr>
          <w:szCs w:val="24"/>
        </w:rPr>
        <w:t>)</w:t>
      </w:r>
    </w:p>
    <w:p w14:paraId="451CBFB0" w14:textId="21AC7FD8" w:rsidR="00240EEB" w:rsidRPr="004A440A" w:rsidRDefault="00240EEB" w:rsidP="0098403A">
      <w:pPr>
        <w:pStyle w:val="ListParagraph"/>
        <w:numPr>
          <w:ilvl w:val="0"/>
          <w:numId w:val="4"/>
        </w:numPr>
        <w:rPr>
          <w:szCs w:val="24"/>
        </w:rPr>
      </w:pPr>
      <w:r w:rsidRPr="004A440A">
        <w:rPr>
          <w:szCs w:val="24"/>
        </w:rPr>
        <w:t>Attachment A.2.</w:t>
      </w:r>
      <w:r w:rsidR="009C49C5">
        <w:rPr>
          <w:szCs w:val="24"/>
        </w:rPr>
        <w:t>3</w:t>
      </w:r>
      <w:r w:rsidRPr="004A440A">
        <w:rPr>
          <w:szCs w:val="24"/>
        </w:rPr>
        <w:t>: Screenshots of the Entrance Survey for Graduate Students</w:t>
      </w:r>
    </w:p>
    <w:p w14:paraId="5D7A6F46" w14:textId="39D270D9" w:rsidR="00240EEB" w:rsidRPr="004A440A" w:rsidRDefault="00240EEB" w:rsidP="0098403A">
      <w:pPr>
        <w:pStyle w:val="ListParagraph"/>
        <w:numPr>
          <w:ilvl w:val="0"/>
          <w:numId w:val="4"/>
        </w:numPr>
        <w:rPr>
          <w:szCs w:val="24"/>
        </w:rPr>
      </w:pPr>
      <w:r w:rsidRPr="004A440A">
        <w:rPr>
          <w:szCs w:val="24"/>
        </w:rPr>
        <w:t>Attachment A.2.</w:t>
      </w:r>
      <w:r w:rsidR="009C49C5">
        <w:rPr>
          <w:szCs w:val="24"/>
        </w:rPr>
        <w:t>4</w:t>
      </w:r>
      <w:r w:rsidRPr="004A440A">
        <w:rPr>
          <w:szCs w:val="24"/>
        </w:rPr>
        <w:t>: Screenshots of the Interim Survey for Graduate Students</w:t>
      </w:r>
    </w:p>
    <w:p w14:paraId="51E12812" w14:textId="0A5FE413" w:rsidR="00240EEB" w:rsidRPr="004A440A" w:rsidRDefault="00240EEB" w:rsidP="0098403A">
      <w:pPr>
        <w:pStyle w:val="ListParagraph"/>
        <w:numPr>
          <w:ilvl w:val="0"/>
          <w:numId w:val="4"/>
        </w:numPr>
        <w:rPr>
          <w:szCs w:val="24"/>
        </w:rPr>
      </w:pPr>
      <w:r w:rsidRPr="004A440A">
        <w:rPr>
          <w:szCs w:val="24"/>
        </w:rPr>
        <w:t>Attachment A.2.</w:t>
      </w:r>
      <w:r w:rsidR="009C49C5">
        <w:rPr>
          <w:szCs w:val="24"/>
        </w:rPr>
        <w:t>5</w:t>
      </w:r>
      <w:r w:rsidRPr="004A440A">
        <w:rPr>
          <w:szCs w:val="24"/>
        </w:rPr>
        <w:t>: Screenshots of the Exit Survey for Graduate Students</w:t>
      </w:r>
    </w:p>
    <w:p w14:paraId="57F00F22" w14:textId="48E854C6" w:rsidR="00240EEB" w:rsidRPr="004A440A" w:rsidRDefault="00240EEB" w:rsidP="0098403A">
      <w:pPr>
        <w:pStyle w:val="ListParagraph"/>
        <w:numPr>
          <w:ilvl w:val="0"/>
          <w:numId w:val="4"/>
        </w:numPr>
        <w:rPr>
          <w:szCs w:val="24"/>
        </w:rPr>
      </w:pPr>
      <w:r w:rsidRPr="004A440A">
        <w:rPr>
          <w:szCs w:val="24"/>
        </w:rPr>
        <w:t>Attachment A.2.</w:t>
      </w:r>
      <w:r w:rsidR="009C49C5">
        <w:rPr>
          <w:szCs w:val="24"/>
        </w:rPr>
        <w:t>6</w:t>
      </w:r>
      <w:r w:rsidRPr="004A440A">
        <w:rPr>
          <w:szCs w:val="24"/>
        </w:rPr>
        <w:t>: Screenshots of the Entrance Survey for Postdoctoral Scientists</w:t>
      </w:r>
    </w:p>
    <w:p w14:paraId="63A5CC8A" w14:textId="3C803CF1" w:rsidR="00240EEB" w:rsidRPr="004A440A" w:rsidRDefault="00240EEB" w:rsidP="00D5002F">
      <w:pPr>
        <w:pStyle w:val="ListParagraph"/>
        <w:numPr>
          <w:ilvl w:val="0"/>
          <w:numId w:val="4"/>
        </w:numPr>
        <w:rPr>
          <w:szCs w:val="24"/>
        </w:rPr>
      </w:pPr>
      <w:r w:rsidRPr="004A440A">
        <w:rPr>
          <w:szCs w:val="24"/>
        </w:rPr>
        <w:t>Attachment A.2.</w:t>
      </w:r>
      <w:r w:rsidR="009C49C5">
        <w:rPr>
          <w:szCs w:val="24"/>
        </w:rPr>
        <w:t>7</w:t>
      </w:r>
      <w:r w:rsidRPr="004A440A">
        <w:rPr>
          <w:szCs w:val="24"/>
        </w:rPr>
        <w:t>: Screenshots of the Exit Survey for Postdoctoral Scientists</w:t>
      </w:r>
    </w:p>
    <w:p w14:paraId="030D1B83" w14:textId="5B5DF5A4" w:rsidR="00240EEB" w:rsidRPr="00BA4A12" w:rsidRDefault="00240EEB" w:rsidP="00BA4A12">
      <w:pPr>
        <w:pStyle w:val="ListParagraph"/>
        <w:numPr>
          <w:ilvl w:val="0"/>
          <w:numId w:val="4"/>
        </w:numPr>
        <w:rPr>
          <w:szCs w:val="24"/>
        </w:rPr>
      </w:pPr>
      <w:r w:rsidRPr="004A440A">
        <w:rPr>
          <w:szCs w:val="24"/>
        </w:rPr>
        <w:t>Attachment A.2.</w:t>
      </w:r>
      <w:r w:rsidR="009C49C5">
        <w:rPr>
          <w:szCs w:val="24"/>
        </w:rPr>
        <w:t>8</w:t>
      </w:r>
      <w:r w:rsidRPr="004A440A">
        <w:rPr>
          <w:szCs w:val="24"/>
        </w:rPr>
        <w:t>: Screenshots of the</w:t>
      </w:r>
      <w:r w:rsidR="00064B26">
        <w:rPr>
          <w:szCs w:val="24"/>
        </w:rPr>
        <w:t xml:space="preserve"> 2-year</w:t>
      </w:r>
      <w:r w:rsidRPr="004A440A">
        <w:rPr>
          <w:szCs w:val="24"/>
        </w:rPr>
        <w:t xml:space="preserve"> Post-Exit Survey for Graduate Students</w:t>
      </w:r>
    </w:p>
    <w:p w14:paraId="48FCCE9F" w14:textId="3EA56B45" w:rsidR="00240EEB" w:rsidRPr="00BA4A12" w:rsidRDefault="00240EEB" w:rsidP="00BA4A12">
      <w:pPr>
        <w:pStyle w:val="ListParagraph"/>
        <w:numPr>
          <w:ilvl w:val="0"/>
          <w:numId w:val="4"/>
        </w:numPr>
        <w:rPr>
          <w:szCs w:val="24"/>
        </w:rPr>
      </w:pPr>
      <w:r w:rsidRPr="00BA4A12">
        <w:rPr>
          <w:szCs w:val="24"/>
        </w:rPr>
        <w:t>Attachment A.2.</w:t>
      </w:r>
      <w:r w:rsidR="009C49C5">
        <w:rPr>
          <w:szCs w:val="24"/>
        </w:rPr>
        <w:t>9</w:t>
      </w:r>
      <w:r w:rsidRPr="00BA4A12">
        <w:rPr>
          <w:szCs w:val="24"/>
        </w:rPr>
        <w:t xml:space="preserve">: Screenshots of the </w:t>
      </w:r>
      <w:r w:rsidR="00064B26">
        <w:rPr>
          <w:szCs w:val="24"/>
        </w:rPr>
        <w:t xml:space="preserve">2-year </w:t>
      </w:r>
      <w:r w:rsidRPr="00BA4A12">
        <w:rPr>
          <w:szCs w:val="24"/>
        </w:rPr>
        <w:t>Post-Exit Survey for Postdoctoral Scientists</w:t>
      </w:r>
    </w:p>
    <w:p w14:paraId="0DA8CDEA" w14:textId="70465C64" w:rsidR="00E7039F" w:rsidRPr="004A440A" w:rsidRDefault="00E7039F" w:rsidP="0098403A">
      <w:pPr>
        <w:pStyle w:val="ListParagraph"/>
        <w:numPr>
          <w:ilvl w:val="0"/>
          <w:numId w:val="4"/>
        </w:numPr>
        <w:rPr>
          <w:szCs w:val="24"/>
        </w:rPr>
      </w:pPr>
      <w:r w:rsidRPr="004A440A">
        <w:rPr>
          <w:szCs w:val="24"/>
        </w:rPr>
        <w:t>Attachment A.</w:t>
      </w:r>
      <w:r w:rsidR="007A43F1" w:rsidRPr="004A440A">
        <w:rPr>
          <w:szCs w:val="24"/>
        </w:rPr>
        <w:t>2.</w:t>
      </w:r>
      <w:r w:rsidR="009C49C5">
        <w:rPr>
          <w:szCs w:val="24"/>
        </w:rPr>
        <w:t>10</w:t>
      </w:r>
      <w:r w:rsidRPr="004A440A">
        <w:rPr>
          <w:szCs w:val="24"/>
        </w:rPr>
        <w:t xml:space="preserve">: </w:t>
      </w:r>
      <w:r w:rsidR="00240EEB" w:rsidRPr="004A440A">
        <w:rPr>
          <w:szCs w:val="24"/>
        </w:rPr>
        <w:t>Program Staff</w:t>
      </w:r>
      <w:r w:rsidRPr="004A440A">
        <w:rPr>
          <w:szCs w:val="24"/>
        </w:rPr>
        <w:t xml:space="preserve"> Phone Interview Questions</w:t>
      </w:r>
    </w:p>
    <w:p w14:paraId="1173300F" w14:textId="57206F1F" w:rsidR="00FC7062" w:rsidRPr="004A440A" w:rsidRDefault="00F2766A">
      <w:pPr>
        <w:pStyle w:val="ListParagraph"/>
        <w:numPr>
          <w:ilvl w:val="0"/>
          <w:numId w:val="4"/>
        </w:numPr>
        <w:rPr>
          <w:szCs w:val="24"/>
        </w:rPr>
      </w:pPr>
      <w:r w:rsidRPr="004A440A">
        <w:rPr>
          <w:szCs w:val="24"/>
        </w:rPr>
        <w:t>Attachment A.2.</w:t>
      </w:r>
      <w:r w:rsidR="0066755A" w:rsidRPr="004A440A">
        <w:rPr>
          <w:szCs w:val="24"/>
        </w:rPr>
        <w:t>1</w:t>
      </w:r>
      <w:r w:rsidR="009C49C5">
        <w:rPr>
          <w:szCs w:val="24"/>
        </w:rPr>
        <w:t>1</w:t>
      </w:r>
      <w:r w:rsidR="00FC7062" w:rsidRPr="004A440A">
        <w:rPr>
          <w:szCs w:val="24"/>
        </w:rPr>
        <w:t xml:space="preserve">: </w:t>
      </w:r>
      <w:r w:rsidR="00633F21" w:rsidRPr="004A440A">
        <w:rPr>
          <w:szCs w:val="24"/>
        </w:rPr>
        <w:t xml:space="preserve">Data Form, Section </w:t>
      </w:r>
      <w:r w:rsidR="00D845E6" w:rsidRPr="004A440A">
        <w:rPr>
          <w:szCs w:val="24"/>
        </w:rPr>
        <w:t>1—</w:t>
      </w:r>
      <w:r w:rsidR="001A2880" w:rsidRPr="004A440A">
        <w:rPr>
          <w:szCs w:val="24"/>
        </w:rPr>
        <w:t xml:space="preserve">Report </w:t>
      </w:r>
      <w:r w:rsidR="00633F21" w:rsidRPr="004A440A">
        <w:rPr>
          <w:szCs w:val="24"/>
        </w:rPr>
        <w:t>Annually</w:t>
      </w:r>
    </w:p>
    <w:p w14:paraId="0ECE01BE" w14:textId="385BF6D4" w:rsidR="001A2880" w:rsidRPr="004A440A" w:rsidRDefault="001A2880" w:rsidP="0098403A">
      <w:pPr>
        <w:pStyle w:val="ListParagraph"/>
        <w:numPr>
          <w:ilvl w:val="0"/>
          <w:numId w:val="4"/>
        </w:numPr>
        <w:rPr>
          <w:szCs w:val="24"/>
        </w:rPr>
      </w:pPr>
      <w:r w:rsidRPr="004A440A">
        <w:rPr>
          <w:szCs w:val="24"/>
        </w:rPr>
        <w:t>Attachment A.2.</w:t>
      </w:r>
      <w:r w:rsidR="003E7E68" w:rsidRPr="004A440A">
        <w:rPr>
          <w:szCs w:val="24"/>
        </w:rPr>
        <w:t>1</w:t>
      </w:r>
      <w:r w:rsidR="009C49C5">
        <w:rPr>
          <w:szCs w:val="24"/>
        </w:rPr>
        <w:t>2</w:t>
      </w:r>
      <w:r w:rsidRPr="004A440A">
        <w:rPr>
          <w:szCs w:val="24"/>
        </w:rPr>
        <w:t>: Data Form, Section 2—Report Annually</w:t>
      </w:r>
    </w:p>
    <w:p w14:paraId="63FB36E2" w14:textId="50AC5165" w:rsidR="0064220B" w:rsidRPr="004A440A" w:rsidRDefault="0064220B" w:rsidP="0098403A">
      <w:pPr>
        <w:pStyle w:val="ListParagraph"/>
        <w:numPr>
          <w:ilvl w:val="0"/>
          <w:numId w:val="4"/>
        </w:numPr>
        <w:rPr>
          <w:szCs w:val="24"/>
        </w:rPr>
      </w:pPr>
      <w:r w:rsidRPr="004A440A">
        <w:rPr>
          <w:szCs w:val="24"/>
        </w:rPr>
        <w:t>Attachment A.2.</w:t>
      </w:r>
      <w:r w:rsidR="009C49C5">
        <w:rPr>
          <w:szCs w:val="24"/>
        </w:rPr>
        <w:t>13</w:t>
      </w:r>
      <w:r w:rsidRPr="004A440A">
        <w:rPr>
          <w:szCs w:val="24"/>
        </w:rPr>
        <w:t>: Data Form, Section 3—Report Once</w:t>
      </w:r>
    </w:p>
    <w:p w14:paraId="2BAE2868" w14:textId="182B8AD5" w:rsidR="0064220B" w:rsidRPr="004A440A" w:rsidRDefault="0064220B" w:rsidP="0098403A">
      <w:pPr>
        <w:pStyle w:val="ListParagraph"/>
        <w:numPr>
          <w:ilvl w:val="0"/>
          <w:numId w:val="4"/>
        </w:numPr>
        <w:rPr>
          <w:szCs w:val="24"/>
        </w:rPr>
      </w:pPr>
      <w:r w:rsidRPr="004A440A">
        <w:rPr>
          <w:szCs w:val="24"/>
        </w:rPr>
        <w:t>Attachment A.2.</w:t>
      </w:r>
      <w:r w:rsidR="009C49C5">
        <w:rPr>
          <w:szCs w:val="24"/>
        </w:rPr>
        <w:t>14</w:t>
      </w:r>
      <w:r w:rsidRPr="004A440A">
        <w:rPr>
          <w:szCs w:val="24"/>
        </w:rPr>
        <w:t>: Data Form, Section 4—Report Once</w:t>
      </w:r>
    </w:p>
    <w:p w14:paraId="0C1DEC8F" w14:textId="6B65D5DF" w:rsidR="00D845E6" w:rsidRPr="004A440A" w:rsidRDefault="00D845E6" w:rsidP="0098403A">
      <w:pPr>
        <w:pStyle w:val="ListParagraph"/>
        <w:numPr>
          <w:ilvl w:val="0"/>
          <w:numId w:val="4"/>
        </w:numPr>
        <w:rPr>
          <w:szCs w:val="24"/>
        </w:rPr>
      </w:pPr>
      <w:r w:rsidRPr="004A440A">
        <w:rPr>
          <w:szCs w:val="24"/>
        </w:rPr>
        <w:t>Attachment A.8.1: 60-Day FRN</w:t>
      </w:r>
    </w:p>
    <w:p w14:paraId="255A88A8" w14:textId="17EB2497" w:rsidR="0020557B" w:rsidRPr="004A440A" w:rsidRDefault="0020557B" w:rsidP="0098403A">
      <w:pPr>
        <w:pStyle w:val="ListParagraph"/>
        <w:numPr>
          <w:ilvl w:val="0"/>
          <w:numId w:val="4"/>
        </w:numPr>
        <w:rPr>
          <w:szCs w:val="24"/>
        </w:rPr>
      </w:pPr>
      <w:r w:rsidRPr="004A440A">
        <w:rPr>
          <w:szCs w:val="24"/>
        </w:rPr>
        <w:t>Attachment A.8.</w:t>
      </w:r>
      <w:r w:rsidR="00D845E6" w:rsidRPr="004A440A">
        <w:rPr>
          <w:szCs w:val="24"/>
        </w:rPr>
        <w:t>2</w:t>
      </w:r>
      <w:r w:rsidRPr="004A440A">
        <w:rPr>
          <w:szCs w:val="24"/>
        </w:rPr>
        <w:t>: Public Comments</w:t>
      </w:r>
      <w:r w:rsidR="00240EEB" w:rsidRPr="004A440A">
        <w:rPr>
          <w:szCs w:val="24"/>
        </w:rPr>
        <w:t xml:space="preserve"> to the 60-Day Federal Register Notice</w:t>
      </w:r>
    </w:p>
    <w:p w14:paraId="03364B1B" w14:textId="7891C0B0" w:rsidR="00E54555" w:rsidRPr="004A440A" w:rsidRDefault="00E7039F" w:rsidP="0098403A">
      <w:pPr>
        <w:pStyle w:val="ListParagraph"/>
        <w:numPr>
          <w:ilvl w:val="0"/>
          <w:numId w:val="4"/>
        </w:numPr>
        <w:rPr>
          <w:szCs w:val="24"/>
        </w:rPr>
      </w:pPr>
      <w:r w:rsidRPr="004A440A">
        <w:rPr>
          <w:szCs w:val="24"/>
        </w:rPr>
        <w:t>Attachment A.</w:t>
      </w:r>
      <w:r w:rsidR="0032434E" w:rsidRPr="004A440A">
        <w:rPr>
          <w:szCs w:val="24"/>
        </w:rPr>
        <w:t>8.</w:t>
      </w:r>
      <w:r w:rsidR="00D845E6" w:rsidRPr="004A440A">
        <w:rPr>
          <w:szCs w:val="24"/>
        </w:rPr>
        <w:t>3</w:t>
      </w:r>
      <w:r w:rsidRPr="004A440A">
        <w:rPr>
          <w:szCs w:val="24"/>
        </w:rPr>
        <w:t>: Members of NIH Strengthening the Biomedical Research Workforce Working Group and the BEST Evaluation Subcommittee</w:t>
      </w:r>
    </w:p>
    <w:p w14:paraId="41EE7299" w14:textId="25CEC7F2" w:rsidR="00264BEC" w:rsidRPr="004A440A" w:rsidRDefault="00264BEC" w:rsidP="00264BEC">
      <w:pPr>
        <w:pStyle w:val="ListParagraph"/>
        <w:numPr>
          <w:ilvl w:val="0"/>
          <w:numId w:val="4"/>
        </w:numPr>
        <w:rPr>
          <w:szCs w:val="24"/>
        </w:rPr>
      </w:pPr>
      <w:r w:rsidRPr="004A440A">
        <w:rPr>
          <w:szCs w:val="24"/>
        </w:rPr>
        <w:t xml:space="preserve">Attachment A.10.1: Letter from </w:t>
      </w:r>
      <w:r w:rsidR="00B273FB" w:rsidRPr="004A440A">
        <w:rPr>
          <w:szCs w:val="24"/>
        </w:rPr>
        <w:t xml:space="preserve">the </w:t>
      </w:r>
      <w:r w:rsidR="00877601" w:rsidRPr="004A440A">
        <w:rPr>
          <w:szCs w:val="24"/>
        </w:rPr>
        <w:t xml:space="preserve">NIH </w:t>
      </w:r>
      <w:r w:rsidRPr="004A440A">
        <w:rPr>
          <w:szCs w:val="24"/>
        </w:rPr>
        <w:t>Office of Human Subjects Research Protections</w:t>
      </w:r>
    </w:p>
    <w:p w14:paraId="10848FA7" w14:textId="58B54EC9" w:rsidR="00A42E50" w:rsidRPr="004A440A" w:rsidRDefault="00E7039F" w:rsidP="00264BEC">
      <w:pPr>
        <w:pStyle w:val="ListParagraph"/>
        <w:numPr>
          <w:ilvl w:val="0"/>
          <w:numId w:val="4"/>
        </w:numPr>
        <w:rPr>
          <w:i/>
          <w:szCs w:val="24"/>
        </w:rPr>
      </w:pPr>
      <w:r w:rsidRPr="004A440A">
        <w:rPr>
          <w:szCs w:val="24"/>
        </w:rPr>
        <w:t>Attachment A.</w:t>
      </w:r>
      <w:r w:rsidR="0032434E" w:rsidRPr="004A440A">
        <w:rPr>
          <w:szCs w:val="24"/>
        </w:rPr>
        <w:t>1</w:t>
      </w:r>
      <w:r w:rsidR="00B706B7" w:rsidRPr="004A440A">
        <w:rPr>
          <w:szCs w:val="24"/>
        </w:rPr>
        <w:t>0</w:t>
      </w:r>
      <w:r w:rsidR="00A42E50" w:rsidRPr="004A440A">
        <w:rPr>
          <w:szCs w:val="24"/>
        </w:rPr>
        <w:t>.</w:t>
      </w:r>
      <w:r w:rsidR="00264BEC" w:rsidRPr="004A440A">
        <w:rPr>
          <w:szCs w:val="24"/>
        </w:rPr>
        <w:t>2</w:t>
      </w:r>
      <w:r w:rsidRPr="004A440A">
        <w:rPr>
          <w:szCs w:val="24"/>
        </w:rPr>
        <w:t xml:space="preserve">: Letter from </w:t>
      </w:r>
      <w:r w:rsidR="004D42D8" w:rsidRPr="004A440A">
        <w:rPr>
          <w:szCs w:val="24"/>
        </w:rPr>
        <w:t xml:space="preserve">the </w:t>
      </w:r>
      <w:r w:rsidRPr="004A440A">
        <w:rPr>
          <w:szCs w:val="24"/>
        </w:rPr>
        <w:t>NIH Privacy Officer</w:t>
      </w:r>
    </w:p>
    <w:p w14:paraId="5AAD4E69" w14:textId="77777777" w:rsidR="000E5654" w:rsidRPr="004A440A" w:rsidRDefault="000E5654">
      <w:pPr>
        <w:jc w:val="center"/>
        <w:rPr>
          <w:b/>
          <w:sz w:val="32"/>
          <w:szCs w:val="32"/>
        </w:rPr>
      </w:pPr>
      <w:r w:rsidRPr="004A440A">
        <w:rPr>
          <w:b/>
          <w:sz w:val="32"/>
          <w:szCs w:val="32"/>
        </w:rPr>
        <w:br w:type="page"/>
      </w:r>
    </w:p>
    <w:p w14:paraId="4E66EA75" w14:textId="4F2BB436" w:rsidR="00054553" w:rsidRPr="004A440A" w:rsidRDefault="00054553" w:rsidP="00A63F68">
      <w:pPr>
        <w:jc w:val="center"/>
        <w:rPr>
          <w:b/>
          <w:sz w:val="32"/>
          <w:szCs w:val="32"/>
        </w:rPr>
      </w:pPr>
      <w:r w:rsidRPr="004A440A">
        <w:rPr>
          <w:b/>
          <w:sz w:val="32"/>
          <w:szCs w:val="32"/>
        </w:rPr>
        <w:lastRenderedPageBreak/>
        <w:t>Supporting Statement for the</w:t>
      </w:r>
    </w:p>
    <w:p w14:paraId="5D3D580E" w14:textId="61BC3F3D" w:rsidR="00054553" w:rsidRPr="004A440A" w:rsidRDefault="00054553" w:rsidP="00A63F68">
      <w:pPr>
        <w:jc w:val="center"/>
        <w:rPr>
          <w:b/>
          <w:sz w:val="32"/>
          <w:szCs w:val="32"/>
        </w:rPr>
      </w:pPr>
      <w:r w:rsidRPr="004A440A">
        <w:rPr>
          <w:b/>
          <w:sz w:val="32"/>
          <w:szCs w:val="32"/>
        </w:rPr>
        <w:t>Paperwork Reduction Act Submission</w:t>
      </w:r>
    </w:p>
    <w:p w14:paraId="1567EADA" w14:textId="77777777" w:rsidR="00054553" w:rsidRPr="004A440A" w:rsidRDefault="00054553" w:rsidP="00A63F68">
      <w:pPr>
        <w:jc w:val="center"/>
        <w:rPr>
          <w:b/>
          <w:sz w:val="32"/>
          <w:szCs w:val="32"/>
        </w:rPr>
      </w:pPr>
      <w:r w:rsidRPr="004A440A">
        <w:rPr>
          <w:b/>
          <w:sz w:val="32"/>
          <w:szCs w:val="32"/>
        </w:rPr>
        <w:t>A: Justification</w:t>
      </w:r>
    </w:p>
    <w:p w14:paraId="4EA977E6" w14:textId="77777777" w:rsidR="00054553" w:rsidRPr="004A440A" w:rsidRDefault="00054553" w:rsidP="00A63F68">
      <w:pPr>
        <w:jc w:val="center"/>
        <w:rPr>
          <w:b/>
          <w:sz w:val="32"/>
          <w:szCs w:val="32"/>
        </w:rPr>
      </w:pPr>
    </w:p>
    <w:p w14:paraId="56699010" w14:textId="0DD2FAB4" w:rsidR="00054553" w:rsidRPr="004A440A" w:rsidRDefault="00054553" w:rsidP="00A63F68">
      <w:pPr>
        <w:jc w:val="center"/>
        <w:rPr>
          <w:b/>
          <w:sz w:val="32"/>
          <w:szCs w:val="32"/>
        </w:rPr>
      </w:pPr>
      <w:r w:rsidRPr="004A440A">
        <w:rPr>
          <w:b/>
          <w:sz w:val="32"/>
          <w:szCs w:val="32"/>
        </w:rPr>
        <w:t>National Institutes of Health</w:t>
      </w:r>
    </w:p>
    <w:p w14:paraId="5B445A8A" w14:textId="1B8BA0F3" w:rsidR="00B23AF4" w:rsidRDefault="00D42AAB" w:rsidP="007A702F">
      <w:pPr>
        <w:jc w:val="center"/>
      </w:pPr>
      <w:r w:rsidRPr="004A440A">
        <w:rPr>
          <w:b/>
          <w:sz w:val="32"/>
          <w:szCs w:val="32"/>
        </w:rPr>
        <w:t xml:space="preserve">National Cross-site </w:t>
      </w:r>
      <w:r w:rsidR="00054553" w:rsidRPr="004A440A">
        <w:rPr>
          <w:b/>
          <w:sz w:val="32"/>
          <w:szCs w:val="32"/>
        </w:rPr>
        <w:t>Evaluation of the Broadening Experiences in Scientific Training (BEST) Program</w:t>
      </w:r>
      <w:r w:rsidR="00054553" w:rsidRPr="004A440A">
        <w:t xml:space="preserve"> </w:t>
      </w:r>
    </w:p>
    <w:p w14:paraId="56AA4F96" w14:textId="77777777" w:rsidR="007A702F" w:rsidRPr="007A702F" w:rsidRDefault="007A702F" w:rsidP="007A702F">
      <w:pPr>
        <w:jc w:val="center"/>
        <w:rPr>
          <w:b/>
          <w:sz w:val="32"/>
          <w:szCs w:val="32"/>
        </w:rPr>
      </w:pPr>
    </w:p>
    <w:p w14:paraId="2CE46FBB" w14:textId="0AC4C8A2" w:rsidR="00E96965" w:rsidRDefault="00054553" w:rsidP="007A702F">
      <w:bookmarkStart w:id="2" w:name="_Toc393891164"/>
      <w:r w:rsidRPr="004A440A">
        <w:t>This request seeks approval for OMB clearance to conduct a</w:t>
      </w:r>
      <w:r w:rsidR="00D42AAB" w:rsidRPr="004A440A">
        <w:t xml:space="preserve"> national cross-site</w:t>
      </w:r>
      <w:r w:rsidRPr="004A440A">
        <w:t xml:space="preserve"> </w:t>
      </w:r>
      <w:r w:rsidR="00B410C1" w:rsidRPr="004A440A">
        <w:t>e</w:t>
      </w:r>
      <w:r w:rsidRPr="004A440A">
        <w:t>va</w:t>
      </w:r>
      <w:r w:rsidR="003F4139" w:rsidRPr="004A440A">
        <w:t>luation of the Broadening Experiences in Scientific Training (BEST) Program. This request for clearance includes data collection efforts</w:t>
      </w:r>
      <w:r w:rsidR="00977E15" w:rsidRPr="004A440A">
        <w:t xml:space="preserve"> fo</w:t>
      </w:r>
      <w:r w:rsidR="00B410C1" w:rsidRPr="004A440A">
        <w:t>r</w:t>
      </w:r>
      <w:r w:rsidR="00977E15" w:rsidRPr="004A440A">
        <w:t xml:space="preserve"> three populations </w:t>
      </w:r>
      <w:r w:rsidR="00457E8F" w:rsidRPr="004A440A">
        <w:t>from</w:t>
      </w:r>
      <w:r w:rsidR="00977E15" w:rsidRPr="004A440A">
        <w:t xml:space="preserve"> the institutions </w:t>
      </w:r>
      <w:r w:rsidR="00457E8F" w:rsidRPr="004A440A">
        <w:t xml:space="preserve">that </w:t>
      </w:r>
      <w:r w:rsidR="00977E15" w:rsidRPr="004A440A">
        <w:t>receiv</w:t>
      </w:r>
      <w:r w:rsidR="00457E8F" w:rsidRPr="004A440A">
        <w:t>ed the</w:t>
      </w:r>
      <w:r w:rsidR="00977E15" w:rsidRPr="004A440A">
        <w:t xml:space="preserve"> BEST award:</w:t>
      </w:r>
      <w:r w:rsidR="003F4139" w:rsidRPr="004A440A">
        <w:t xml:space="preserve"> graduate students, postdoctoral scientists, and </w:t>
      </w:r>
      <w:r w:rsidR="00457E8F" w:rsidRPr="004A440A">
        <w:t>p</w:t>
      </w:r>
      <w:r w:rsidR="003A7C85" w:rsidRPr="004A440A">
        <w:t xml:space="preserve">rogram </w:t>
      </w:r>
      <w:r w:rsidR="00457E8F" w:rsidRPr="004A440A">
        <w:t>s</w:t>
      </w:r>
      <w:r w:rsidR="003A7C85" w:rsidRPr="004A440A">
        <w:t xml:space="preserve">taff </w:t>
      </w:r>
      <w:r w:rsidR="00457E8F" w:rsidRPr="004A440A">
        <w:t>(</w:t>
      </w:r>
      <w:r w:rsidR="003A7C85" w:rsidRPr="004A440A">
        <w:t>Principal Investigator</w:t>
      </w:r>
      <w:r w:rsidR="002E4B6E" w:rsidRPr="004A440A">
        <w:t xml:space="preserve"> (PI)</w:t>
      </w:r>
      <w:r w:rsidR="003A7C85" w:rsidRPr="004A440A">
        <w:t xml:space="preserve">, </w:t>
      </w:r>
      <w:r w:rsidR="00457E8F" w:rsidRPr="004A440A">
        <w:t xml:space="preserve">Co-Principal Investigators (co-PIs), </w:t>
      </w:r>
      <w:r w:rsidR="003A7C85" w:rsidRPr="004A440A">
        <w:t>Program Director</w:t>
      </w:r>
      <w:r w:rsidR="00457E8F" w:rsidRPr="004A440A">
        <w:t>, and local evaluator)</w:t>
      </w:r>
      <w:r w:rsidR="003F4139" w:rsidRPr="004A440A">
        <w:t>.</w:t>
      </w:r>
      <w:r w:rsidR="008F76AD" w:rsidRPr="004A440A">
        <w:t xml:space="preserve"> </w:t>
      </w:r>
      <w:r w:rsidR="009F6493" w:rsidRPr="004A440A">
        <w:t xml:space="preserve">The purpose is to identify best practices in the field of biomedical </w:t>
      </w:r>
      <w:r w:rsidR="00457E8F" w:rsidRPr="004A440A">
        <w:t xml:space="preserve">research </w:t>
      </w:r>
      <w:r w:rsidR="009F6493" w:rsidRPr="004A440A">
        <w:t>training. This will be accomplished by assessing two desired outcomes for</w:t>
      </w:r>
      <w:r w:rsidR="00457E8F" w:rsidRPr="004A440A">
        <w:t xml:space="preserve"> </w:t>
      </w:r>
      <w:r w:rsidR="009F6493" w:rsidRPr="004A440A">
        <w:t xml:space="preserve">graduate students and postdoctoral scientists, and one desired outcome for the </w:t>
      </w:r>
      <w:r w:rsidR="00457E8F" w:rsidRPr="004A440A">
        <w:t xml:space="preserve">awardee </w:t>
      </w:r>
      <w:r w:rsidR="009F6493" w:rsidRPr="004A440A">
        <w:t>institution</w:t>
      </w:r>
      <w:r w:rsidR="00457E8F" w:rsidRPr="004A440A">
        <w:t>s</w:t>
      </w:r>
      <w:r w:rsidR="009F6493" w:rsidRPr="004A440A">
        <w:t xml:space="preserve">. </w:t>
      </w:r>
      <w:r w:rsidR="008F76AD" w:rsidRPr="004A440A">
        <w:t>Th</w:t>
      </w:r>
      <w:r w:rsidR="009F6493" w:rsidRPr="004A440A">
        <w:t xml:space="preserve">e </w:t>
      </w:r>
      <w:r w:rsidR="008F76AD" w:rsidRPr="004A440A">
        <w:t xml:space="preserve">three desired outcomes </w:t>
      </w:r>
      <w:r w:rsidR="009F6493" w:rsidRPr="004A440A">
        <w:t xml:space="preserve">are: </w:t>
      </w:r>
      <w:r w:rsidR="00EC2248" w:rsidRPr="004A440A">
        <w:t>(</w:t>
      </w:r>
      <w:r w:rsidR="008F76AD" w:rsidRPr="004A440A">
        <w:t>1)</w:t>
      </w:r>
      <w:r w:rsidR="00EC2248" w:rsidRPr="004A440A">
        <w:t xml:space="preserve"> changes in understanding of career opportunities, confidence to make career decisions, and attitudes towards c</w:t>
      </w:r>
      <w:r w:rsidR="00FF3E74" w:rsidRPr="004A440A">
        <w:t>areer opportunities; (2) reduce</w:t>
      </w:r>
      <w:r w:rsidR="000D124E" w:rsidRPr="004A440A">
        <w:t>d</w:t>
      </w:r>
      <w:r w:rsidR="00EC2248" w:rsidRPr="004A440A">
        <w:t xml:space="preserve"> time to desired, no</w:t>
      </w:r>
      <w:r w:rsidR="000D124E" w:rsidRPr="004A440A">
        <w:t>n-</w:t>
      </w:r>
      <w:r w:rsidR="00EC2248" w:rsidRPr="004A440A">
        <w:t xml:space="preserve">training, non-terminal </w:t>
      </w:r>
      <w:r w:rsidR="00FF3E74" w:rsidRPr="004A440A">
        <w:t>career opportunities</w:t>
      </w:r>
      <w:r w:rsidR="000D124E" w:rsidRPr="004A440A">
        <w:t>,</w:t>
      </w:r>
      <w:r w:rsidR="00FF3E74" w:rsidRPr="004A440A">
        <w:t xml:space="preserve"> and reduce</w:t>
      </w:r>
      <w:r w:rsidR="005262F6" w:rsidRPr="004A440A">
        <w:t>d</w:t>
      </w:r>
      <w:r w:rsidR="00EC2248" w:rsidRPr="004A440A">
        <w:t xml:space="preserve"> time in postdoctoral positions;</w:t>
      </w:r>
      <w:r w:rsidR="00057C30" w:rsidRPr="004A440A">
        <w:t xml:space="preserve"> and</w:t>
      </w:r>
      <w:r w:rsidR="00EC2248" w:rsidRPr="004A440A">
        <w:t xml:space="preserve"> (3) </w:t>
      </w:r>
      <w:r w:rsidR="002C0FCA" w:rsidRPr="004A440A">
        <w:t xml:space="preserve">creation/further development of institutional infrastructure to continue BEST-like activities. </w:t>
      </w:r>
      <w:r w:rsidR="00457E8F" w:rsidRPr="004A440A">
        <w:t>The third o</w:t>
      </w:r>
      <w:r w:rsidR="002C0FCA" w:rsidRPr="004A440A">
        <w:t xml:space="preserve">utcome includes actions which will lead to sustainability of BEST programs and </w:t>
      </w:r>
      <w:r w:rsidR="00B410C1" w:rsidRPr="004A440A">
        <w:t xml:space="preserve">the </w:t>
      </w:r>
      <w:r w:rsidR="002C0FCA" w:rsidRPr="004A440A">
        <w:t>extension of BEST activities within and across multiple graduate programs.</w:t>
      </w:r>
      <w:r w:rsidR="00057C30" w:rsidRPr="004A440A">
        <w:t xml:space="preserve"> </w:t>
      </w:r>
      <w:r w:rsidR="00457E8F" w:rsidRPr="004A440A">
        <w:t>Surveys will be used to gather data from graduate students and postdoctoral scientist</w:t>
      </w:r>
      <w:r w:rsidR="006E2534" w:rsidRPr="004A440A">
        <w:t>s</w:t>
      </w:r>
      <w:r w:rsidR="00457E8F" w:rsidRPr="004A440A">
        <w:t xml:space="preserve"> to assess the first and second outcomes.  A Data Form will be used to gather data for all three outcomes.  Phone interviews with program staff will be used to gather data for the third outcome. </w:t>
      </w:r>
      <w:r w:rsidR="007013C4" w:rsidRPr="004A440A">
        <w:t xml:space="preserve">The information gathered from graduate </w:t>
      </w:r>
      <w:r w:rsidR="00E946E3" w:rsidRPr="004A440A">
        <w:t>students</w:t>
      </w:r>
      <w:r w:rsidR="007013C4" w:rsidRPr="004A440A">
        <w:t xml:space="preserve">, postdoctoral scientists, and </w:t>
      </w:r>
      <w:r w:rsidR="003A7C85" w:rsidRPr="004A440A">
        <w:t xml:space="preserve">program staff </w:t>
      </w:r>
      <w:r w:rsidR="007013C4" w:rsidRPr="004A440A">
        <w:t>will document the BEST pro</w:t>
      </w:r>
      <w:r w:rsidR="00057C30" w:rsidRPr="004A440A">
        <w:t xml:space="preserve">gram operations and activities, </w:t>
      </w:r>
      <w:r w:rsidR="007013C4" w:rsidRPr="004A440A">
        <w:t xml:space="preserve">and </w:t>
      </w:r>
      <w:r w:rsidR="00057C30" w:rsidRPr="004A440A">
        <w:t xml:space="preserve">assess its effectiveness. </w:t>
      </w:r>
      <w:bookmarkEnd w:id="2"/>
    </w:p>
    <w:p w14:paraId="3A519A3C" w14:textId="77777777" w:rsidR="007A702F" w:rsidRPr="007A702F" w:rsidRDefault="007A702F" w:rsidP="007A702F"/>
    <w:p w14:paraId="69827F93" w14:textId="17A13158" w:rsidR="00055B22" w:rsidRDefault="00334497" w:rsidP="007A702F">
      <w:pPr>
        <w:pStyle w:val="Heading2"/>
      </w:pPr>
      <w:bookmarkStart w:id="3" w:name="_Toc334019260"/>
      <w:bookmarkStart w:id="4" w:name="_Toc414368968"/>
      <w:bookmarkStart w:id="5" w:name="_Toc334019261"/>
      <w:r w:rsidRPr="007A702F">
        <w:t>A.1 Circumstances Making the Collection of Information Necessary</w:t>
      </w:r>
      <w:bookmarkEnd w:id="3"/>
      <w:bookmarkEnd w:id="4"/>
    </w:p>
    <w:p w14:paraId="1DEEC56D" w14:textId="77777777" w:rsidR="007A702F" w:rsidRPr="007A702F" w:rsidRDefault="007A702F" w:rsidP="007A702F">
      <w:pPr>
        <w:rPr>
          <w:lang w:val="x-none" w:eastAsia="x-none"/>
        </w:rPr>
      </w:pPr>
    </w:p>
    <w:p w14:paraId="48727E57" w14:textId="77777777" w:rsidR="00055B22" w:rsidRPr="004A440A" w:rsidRDefault="00055B22" w:rsidP="00A132AF">
      <w:r w:rsidRPr="004A440A">
        <w:t>The surveys will help fulfill the requirements of:</w:t>
      </w:r>
    </w:p>
    <w:p w14:paraId="6B65AB2A" w14:textId="77777777" w:rsidR="00055B22" w:rsidRPr="004A440A" w:rsidRDefault="00055B22" w:rsidP="00A132AF">
      <w:r w:rsidRPr="004A440A">
        <w:t>• Executive Order 12862, “Setting Customer Service Standards,” which directs Agencies to continually reform their management practices and operations to provide service to the public that matches or exceeds the best service available in the private sector; and</w:t>
      </w:r>
    </w:p>
    <w:p w14:paraId="4E65104E" w14:textId="3664691D" w:rsidR="00055B22" w:rsidRPr="004A440A" w:rsidRDefault="00055B22" w:rsidP="00A132AF">
      <w:bookmarkStart w:id="6" w:name="_Toc393891166"/>
      <w:r w:rsidRPr="004A440A">
        <w:t>• The March 3, 1998 White House Memorandum, “Conducting Conversations with America to Further Improve Customer Service,” which directs Agencies to determine the kind and quality of service its customers want as well as their level of satisfaction with existing services.</w:t>
      </w:r>
      <w:bookmarkEnd w:id="6"/>
    </w:p>
    <w:p w14:paraId="452144F1" w14:textId="77777777" w:rsidR="00055B22" w:rsidRPr="004A440A" w:rsidRDefault="00055B22" w:rsidP="00510F9D"/>
    <w:p w14:paraId="04C9E99F" w14:textId="6B17432D" w:rsidR="00981F9D" w:rsidRPr="004A440A" w:rsidRDefault="0009423B" w:rsidP="00A132AF">
      <w:pPr>
        <w:rPr>
          <w:iCs/>
        </w:rPr>
      </w:pPr>
      <w:bookmarkStart w:id="7" w:name="_Toc393891167"/>
      <w:r w:rsidRPr="004A440A">
        <w:t xml:space="preserve">The </w:t>
      </w:r>
      <w:r w:rsidRPr="004A440A">
        <w:rPr>
          <w:iCs/>
        </w:rPr>
        <w:t>NIH Director’s Workforce Innovation Award to Enhance Biomedical Research Training</w:t>
      </w:r>
      <w:r w:rsidRPr="004A440A">
        <w:t xml:space="preserve"> </w:t>
      </w:r>
      <w:r w:rsidR="007C39F8" w:rsidRPr="004A440A">
        <w:t>(</w:t>
      </w:r>
      <w:r w:rsidRPr="004A440A">
        <w:t xml:space="preserve">also </w:t>
      </w:r>
      <w:r w:rsidR="009F6493" w:rsidRPr="004A440A">
        <w:t xml:space="preserve">generally referred to as the </w:t>
      </w:r>
      <w:r w:rsidR="007C39F8" w:rsidRPr="004A440A">
        <w:t>BEST program)</w:t>
      </w:r>
      <w:r w:rsidR="00055B22" w:rsidRPr="004A440A">
        <w:t xml:space="preserve"> was established in FY</w:t>
      </w:r>
      <w:r w:rsidR="005E139A" w:rsidRPr="004A440A">
        <w:t xml:space="preserve"> 2012</w:t>
      </w:r>
      <w:r w:rsidR="00981F9D" w:rsidRPr="004A440A">
        <w:t xml:space="preserve"> in response to recommendations provided by the Advisory Comm</w:t>
      </w:r>
      <w:r w:rsidRPr="004A440A">
        <w:t>ittee to the Director (ACD)</w:t>
      </w:r>
      <w:r w:rsidR="005E139A" w:rsidRPr="004A440A">
        <w:t>.</w:t>
      </w:r>
      <w:r w:rsidR="005D69C8" w:rsidRPr="004A440A">
        <w:t xml:space="preserve"> </w:t>
      </w:r>
      <w:r w:rsidR="00380EBC" w:rsidRPr="004A440A">
        <w:t>The NIH funded 10 institutions for the amount of $3,726,979 in FY2013 and seven institutions for the amount of $2,635,580 in FY2014.</w:t>
      </w:r>
      <w:r w:rsidR="00E96965" w:rsidRPr="004A440A">
        <w:t xml:space="preserve"> </w:t>
      </w:r>
      <w:r w:rsidR="00E7039F" w:rsidRPr="004A440A">
        <w:t xml:space="preserve">The award is for five years and provides up to </w:t>
      </w:r>
      <w:r w:rsidR="005A4A8B" w:rsidRPr="004A440A">
        <w:t xml:space="preserve">approximately </w:t>
      </w:r>
      <w:r w:rsidR="00E7039F" w:rsidRPr="004A440A">
        <w:t>$250,000</w:t>
      </w:r>
      <w:r w:rsidR="005A4A8B" w:rsidRPr="004A440A">
        <w:t xml:space="preserve"> in direct costs</w:t>
      </w:r>
      <w:r w:rsidR="00E7039F" w:rsidRPr="004A440A">
        <w:t xml:space="preserve"> per year. </w:t>
      </w:r>
      <w:r w:rsidR="00E96965" w:rsidRPr="004A440A">
        <w:t xml:space="preserve">The BEST program is one of the </w:t>
      </w:r>
      <w:r w:rsidR="00406BB5" w:rsidRPr="004A440A">
        <w:t xml:space="preserve">NIH </w:t>
      </w:r>
      <w:r w:rsidR="00E96965" w:rsidRPr="004A440A">
        <w:t>Common Fund programs and</w:t>
      </w:r>
      <w:r w:rsidR="005E139A" w:rsidRPr="004A440A">
        <w:t xml:space="preserve"> is </w:t>
      </w:r>
      <w:r w:rsidR="005E139A" w:rsidRPr="004A440A">
        <w:lastRenderedPageBreak/>
        <w:t xml:space="preserve">managed by the Office of Strategic Coordination (OSC), </w:t>
      </w:r>
      <w:r w:rsidR="00F44503" w:rsidRPr="004A440A">
        <w:t xml:space="preserve">located in </w:t>
      </w:r>
      <w:r w:rsidR="005E139A" w:rsidRPr="004A440A">
        <w:t>the Division of Program Coordination, Planning and Strategic Initiatives (DPCPSI)</w:t>
      </w:r>
      <w:r w:rsidR="00F44503" w:rsidRPr="004A440A">
        <w:t xml:space="preserve"> at </w:t>
      </w:r>
      <w:r w:rsidR="005E139A" w:rsidRPr="004A440A">
        <w:t>the Office of the Director (OD).</w:t>
      </w:r>
      <w:r w:rsidR="00516F5E" w:rsidRPr="004A440A">
        <w:t xml:space="preserve"> </w:t>
      </w:r>
      <w:r w:rsidR="000C2608" w:rsidRPr="004A440A">
        <w:t xml:space="preserve">The ACD report confirms that although the vast majority of people holding biomedical </w:t>
      </w:r>
      <w:r w:rsidR="00AE3565" w:rsidRPr="004A440A">
        <w:t>Ph.Ds.</w:t>
      </w:r>
      <w:r w:rsidR="000C2608" w:rsidRPr="004A440A">
        <w:t xml:space="preserve"> are productively employed, the proportion of </w:t>
      </w:r>
      <w:r w:rsidR="00AE3565" w:rsidRPr="004A440A">
        <w:t>Ph.Ds.</w:t>
      </w:r>
      <w:r w:rsidR="000C2608" w:rsidRPr="004A440A">
        <w:t xml:space="preserve"> that move into tenure-track or tenured faculty positions represents a minority of the </w:t>
      </w:r>
      <w:r w:rsidR="006502F6" w:rsidRPr="004A440A">
        <w:t>postdoctoral scientist</w:t>
      </w:r>
      <w:r w:rsidR="000C2608" w:rsidRPr="004A440A">
        <w:t xml:space="preserve"> outcomes. </w:t>
      </w:r>
      <w:r w:rsidR="00516F5E" w:rsidRPr="004A440A">
        <w:t>Despite the broad range of career options available to U.S.-trained Ph</w:t>
      </w:r>
      <w:r w:rsidR="000F0CE4" w:rsidRPr="004A440A">
        <w:t>.</w:t>
      </w:r>
      <w:r w:rsidR="00516F5E" w:rsidRPr="004A440A">
        <w:t>D</w:t>
      </w:r>
      <w:r w:rsidR="000F0CE4" w:rsidRPr="004A440A">
        <w:t>.</w:t>
      </w:r>
      <w:r w:rsidR="00516F5E" w:rsidRPr="004A440A">
        <w:t xml:space="preserve"> biomedical scientists, graduate programs and postdoctoral training focus almost exclusively on preparing individuals for careers as academic researchers.</w:t>
      </w:r>
      <w:r w:rsidR="0059457E" w:rsidRPr="004A440A">
        <w:t xml:space="preserve"> Exposing </w:t>
      </w:r>
      <w:r w:rsidR="00954992" w:rsidRPr="004A440A">
        <w:t>graduate students and postdoctoral scientists</w:t>
      </w:r>
      <w:r w:rsidR="0059457E" w:rsidRPr="004A440A">
        <w:t xml:space="preserve"> to a multitude of career paths that </w:t>
      </w:r>
      <w:r w:rsidR="00CA433D" w:rsidRPr="004A440A">
        <w:t>utilize</w:t>
      </w:r>
      <w:r w:rsidR="0059457E" w:rsidRPr="004A440A">
        <w:t xml:space="preserve"> their Ph.D. training will better prepare them to enter the dynamic biomedical workforce landscape and ultimately strengthen the biomedical research enterprise.</w:t>
      </w:r>
      <w:bookmarkEnd w:id="7"/>
      <w:r w:rsidR="00516F5E" w:rsidRPr="004A440A">
        <w:t xml:space="preserve"> </w:t>
      </w:r>
    </w:p>
    <w:p w14:paraId="0F67A106" w14:textId="77777777" w:rsidR="00981F9D" w:rsidRPr="004A440A" w:rsidRDefault="00981F9D" w:rsidP="00510F9D">
      <w:pPr>
        <w:rPr>
          <w:iCs/>
        </w:rPr>
      </w:pPr>
    </w:p>
    <w:p w14:paraId="285EAF5D" w14:textId="3E9C5B72" w:rsidR="00055B22" w:rsidRPr="004A440A" w:rsidRDefault="004066BE" w:rsidP="00510F9D">
      <w:pPr>
        <w:rPr>
          <w:iCs/>
        </w:rPr>
      </w:pPr>
      <w:bookmarkStart w:id="8" w:name="_Toc393891168"/>
      <w:r w:rsidRPr="004A440A">
        <w:rPr>
          <w:iCs/>
        </w:rPr>
        <w:t>T</w:t>
      </w:r>
      <w:r w:rsidR="008212F8" w:rsidRPr="004A440A">
        <w:rPr>
          <w:iCs/>
        </w:rPr>
        <w:t xml:space="preserve">he </w:t>
      </w:r>
      <w:r w:rsidR="00380EBC" w:rsidRPr="004A440A">
        <w:rPr>
          <w:iCs/>
        </w:rPr>
        <w:t xml:space="preserve">NIH </w:t>
      </w:r>
      <w:r w:rsidR="008212F8" w:rsidRPr="004A440A">
        <w:rPr>
          <w:iCs/>
        </w:rPr>
        <w:t xml:space="preserve">BEST </w:t>
      </w:r>
      <w:r w:rsidR="00380EBC" w:rsidRPr="004A440A">
        <w:rPr>
          <w:iCs/>
        </w:rPr>
        <w:t xml:space="preserve">award </w:t>
      </w:r>
      <w:r w:rsidR="008212F8" w:rsidRPr="004A440A">
        <w:rPr>
          <w:iCs/>
        </w:rPr>
        <w:t>p</w:t>
      </w:r>
      <w:r w:rsidR="005E139A" w:rsidRPr="004A440A">
        <w:rPr>
          <w:iCs/>
        </w:rPr>
        <w:t>rovide</w:t>
      </w:r>
      <w:r w:rsidRPr="004A440A">
        <w:rPr>
          <w:iCs/>
        </w:rPr>
        <w:t>s</w:t>
      </w:r>
      <w:r w:rsidR="005E139A" w:rsidRPr="004A440A">
        <w:rPr>
          <w:iCs/>
        </w:rPr>
        <w:t xml:space="preserve"> support for institutions to develop innovative approaches to complement traditional research training in biomedical sciences. </w:t>
      </w:r>
      <w:r w:rsidR="00C54CB6" w:rsidRPr="004A440A">
        <w:rPr>
          <w:iCs/>
        </w:rPr>
        <w:t xml:space="preserve">The goal is to </w:t>
      </w:r>
      <w:r w:rsidR="007E5E59" w:rsidRPr="004A440A">
        <w:rPr>
          <w:iCs/>
        </w:rPr>
        <w:t xml:space="preserve">complement and </w:t>
      </w:r>
      <w:r w:rsidR="00C54CB6" w:rsidRPr="004A440A">
        <w:rPr>
          <w:iCs/>
        </w:rPr>
        <w:t>broaden both doctoral and postdoctoral traditional training experiences s</w:t>
      </w:r>
      <w:r w:rsidR="009F7C93" w:rsidRPr="004A440A">
        <w:rPr>
          <w:iCs/>
        </w:rPr>
        <w:t>o</w:t>
      </w:r>
      <w:r w:rsidR="00C54CB6" w:rsidRPr="004A440A">
        <w:rPr>
          <w:iCs/>
        </w:rPr>
        <w:t xml:space="preserve"> that </w:t>
      </w:r>
      <w:r w:rsidR="004D25A8" w:rsidRPr="004A440A">
        <w:rPr>
          <w:iCs/>
        </w:rPr>
        <w:t>t</w:t>
      </w:r>
      <w:r w:rsidR="00C54CB6" w:rsidRPr="004A440A">
        <w:rPr>
          <w:iCs/>
        </w:rPr>
        <w:t>he</w:t>
      </w:r>
      <w:r w:rsidR="00D21A26" w:rsidRPr="004A440A">
        <w:rPr>
          <w:iCs/>
        </w:rPr>
        <w:t xml:space="preserve"> graduate student and postdoctoral scientist</w:t>
      </w:r>
      <w:r w:rsidR="00C54CB6" w:rsidRPr="004A440A">
        <w:rPr>
          <w:iCs/>
        </w:rPr>
        <w:t xml:space="preserve"> participa</w:t>
      </w:r>
      <w:r w:rsidR="00380EBC" w:rsidRPr="004A440A">
        <w:rPr>
          <w:iCs/>
        </w:rPr>
        <w:t>ting</w:t>
      </w:r>
      <w:r w:rsidR="00C54CB6" w:rsidRPr="004A440A">
        <w:rPr>
          <w:iCs/>
        </w:rPr>
        <w:t xml:space="preserve"> </w:t>
      </w:r>
      <w:r w:rsidR="00D21A26" w:rsidRPr="004A440A">
        <w:rPr>
          <w:iCs/>
        </w:rPr>
        <w:t xml:space="preserve">in </w:t>
      </w:r>
      <w:r w:rsidR="00380EBC" w:rsidRPr="004A440A">
        <w:rPr>
          <w:iCs/>
        </w:rPr>
        <w:t xml:space="preserve">the </w:t>
      </w:r>
      <w:r w:rsidR="00D21A26" w:rsidRPr="004A440A">
        <w:rPr>
          <w:iCs/>
        </w:rPr>
        <w:t xml:space="preserve">BEST </w:t>
      </w:r>
      <w:r w:rsidR="00380EBC" w:rsidRPr="004A440A">
        <w:rPr>
          <w:iCs/>
        </w:rPr>
        <w:t xml:space="preserve">program </w:t>
      </w:r>
      <w:r w:rsidR="00C54CB6" w:rsidRPr="004A440A">
        <w:rPr>
          <w:iCs/>
        </w:rPr>
        <w:t xml:space="preserve">are better prepared for careers in a variety of venues, including </w:t>
      </w:r>
      <w:r w:rsidR="00EC7266" w:rsidRPr="004A440A">
        <w:rPr>
          <w:iCs/>
        </w:rPr>
        <w:t xml:space="preserve">science policy, technology transfer, science writing, research management, </w:t>
      </w:r>
      <w:r w:rsidR="00C54CB6" w:rsidRPr="004A440A">
        <w:rPr>
          <w:iCs/>
        </w:rPr>
        <w:t xml:space="preserve">industry, government, academia, or entrepreneurial </w:t>
      </w:r>
      <w:r w:rsidR="00BB221F" w:rsidRPr="004A440A">
        <w:rPr>
          <w:iCs/>
        </w:rPr>
        <w:t>enterprises</w:t>
      </w:r>
      <w:r w:rsidR="00C54CB6" w:rsidRPr="004A440A">
        <w:rPr>
          <w:iCs/>
        </w:rPr>
        <w:t>.</w:t>
      </w:r>
      <w:r w:rsidR="007E5E59" w:rsidRPr="004A440A">
        <w:rPr>
          <w:iCs/>
        </w:rPr>
        <w:t xml:space="preserve"> The </w:t>
      </w:r>
      <w:r w:rsidRPr="004A440A">
        <w:rPr>
          <w:iCs/>
        </w:rPr>
        <w:t xml:space="preserve">BEST </w:t>
      </w:r>
      <w:r w:rsidR="007E5E59" w:rsidRPr="004A440A">
        <w:rPr>
          <w:iCs/>
        </w:rPr>
        <w:t>program</w:t>
      </w:r>
      <w:r w:rsidRPr="004A440A">
        <w:rPr>
          <w:iCs/>
        </w:rPr>
        <w:t xml:space="preserve"> at </w:t>
      </w:r>
      <w:r w:rsidR="00380EBC" w:rsidRPr="004A440A">
        <w:rPr>
          <w:iCs/>
        </w:rPr>
        <w:t xml:space="preserve">each </w:t>
      </w:r>
      <w:r w:rsidRPr="004A440A">
        <w:rPr>
          <w:iCs/>
        </w:rPr>
        <w:t>institution</w:t>
      </w:r>
      <w:r w:rsidR="00380EBC" w:rsidRPr="004A440A">
        <w:rPr>
          <w:iCs/>
        </w:rPr>
        <w:t xml:space="preserve"> may</w:t>
      </w:r>
      <w:r w:rsidR="007E5E59" w:rsidRPr="004A440A">
        <w:rPr>
          <w:iCs/>
        </w:rPr>
        <w:t xml:space="preserve"> include course</w:t>
      </w:r>
      <w:r w:rsidR="00057C30" w:rsidRPr="004A440A">
        <w:rPr>
          <w:iCs/>
        </w:rPr>
        <w:t xml:space="preserve">work, </w:t>
      </w:r>
      <w:r w:rsidR="007E5E59" w:rsidRPr="004A440A">
        <w:rPr>
          <w:iCs/>
        </w:rPr>
        <w:t xml:space="preserve">workshops, </w:t>
      </w:r>
      <w:r w:rsidR="00380EBC" w:rsidRPr="004A440A">
        <w:rPr>
          <w:iCs/>
        </w:rPr>
        <w:t xml:space="preserve">internships, </w:t>
      </w:r>
      <w:r w:rsidR="007E5E59" w:rsidRPr="004A440A">
        <w:rPr>
          <w:iCs/>
        </w:rPr>
        <w:t>and hands-on training experiences.</w:t>
      </w:r>
      <w:r w:rsidR="00D21A26" w:rsidRPr="004A440A">
        <w:rPr>
          <w:iCs/>
        </w:rPr>
        <w:t xml:space="preserve"> The support given to the institution</w:t>
      </w:r>
      <w:r w:rsidR="004D42D8" w:rsidRPr="004A440A">
        <w:rPr>
          <w:iCs/>
        </w:rPr>
        <w:t>s</w:t>
      </w:r>
      <w:r w:rsidR="00D21A26" w:rsidRPr="004A440A">
        <w:rPr>
          <w:iCs/>
        </w:rPr>
        <w:t xml:space="preserve"> is expected to directly impact graduate students and postdoctoral scientists in biomedical</w:t>
      </w:r>
      <w:r w:rsidR="00420B23" w:rsidRPr="004A440A">
        <w:rPr>
          <w:iCs/>
        </w:rPr>
        <w:t xml:space="preserve"> research</w:t>
      </w:r>
      <w:r w:rsidR="00D21A26" w:rsidRPr="004A440A">
        <w:rPr>
          <w:iCs/>
        </w:rPr>
        <w:t xml:space="preserve"> training programs.</w:t>
      </w:r>
      <w:r w:rsidR="00C54CB6" w:rsidRPr="004A440A">
        <w:rPr>
          <w:iCs/>
        </w:rPr>
        <w:t xml:space="preserve"> </w:t>
      </w:r>
      <w:r w:rsidR="00380EBC" w:rsidRPr="004A440A">
        <w:rPr>
          <w:iCs/>
        </w:rPr>
        <w:t>Also, t</w:t>
      </w:r>
      <w:r w:rsidR="00CA433D" w:rsidRPr="004A440A">
        <w:rPr>
          <w:iCs/>
        </w:rPr>
        <w:t>he program</w:t>
      </w:r>
      <w:r w:rsidR="00380EBC" w:rsidRPr="004A440A">
        <w:rPr>
          <w:iCs/>
        </w:rPr>
        <w:t xml:space="preserve"> at each institution is expected to promote</w:t>
      </w:r>
      <w:r w:rsidR="00CA433D" w:rsidRPr="004A440A">
        <w:rPr>
          <w:iCs/>
        </w:rPr>
        <w:t xml:space="preserve"> culture change in the field of biomedical </w:t>
      </w:r>
      <w:r w:rsidR="00380EBC" w:rsidRPr="004A440A">
        <w:rPr>
          <w:iCs/>
        </w:rPr>
        <w:t xml:space="preserve">research </w:t>
      </w:r>
      <w:r w:rsidR="00CA433D" w:rsidRPr="004A440A">
        <w:rPr>
          <w:iCs/>
        </w:rPr>
        <w:t xml:space="preserve">training. </w:t>
      </w:r>
      <w:r w:rsidR="005E139A" w:rsidRPr="004A440A">
        <w:rPr>
          <w:iCs/>
        </w:rPr>
        <w:t>Institutions are encouraged to partner with industry or other entities to provide a wealth of diverse training opportunit</w:t>
      </w:r>
      <w:r w:rsidR="000F6A98" w:rsidRPr="004A440A">
        <w:rPr>
          <w:iCs/>
        </w:rPr>
        <w:t xml:space="preserve">ies for their </w:t>
      </w:r>
      <w:r w:rsidR="006502F6" w:rsidRPr="004A440A">
        <w:rPr>
          <w:iCs/>
        </w:rPr>
        <w:t>graduate students and postdoctoral scientists</w:t>
      </w:r>
      <w:r w:rsidR="000F6A98" w:rsidRPr="004A440A">
        <w:rPr>
          <w:iCs/>
        </w:rPr>
        <w:t>, and P</w:t>
      </w:r>
      <w:r w:rsidR="00CC6FAD" w:rsidRPr="004A440A">
        <w:rPr>
          <w:iCs/>
        </w:rPr>
        <w:t>Is</w:t>
      </w:r>
      <w:r w:rsidR="005E139A" w:rsidRPr="004A440A">
        <w:rPr>
          <w:iCs/>
        </w:rPr>
        <w:t xml:space="preserve"> are expected to form network</w:t>
      </w:r>
      <w:r w:rsidR="009F7C93" w:rsidRPr="004A440A">
        <w:rPr>
          <w:iCs/>
        </w:rPr>
        <w:t>s</w:t>
      </w:r>
      <w:r w:rsidR="005E139A" w:rsidRPr="004A440A">
        <w:rPr>
          <w:iCs/>
        </w:rPr>
        <w:t xml:space="preserve"> to share experiences and </w:t>
      </w:r>
      <w:r w:rsidR="00273706" w:rsidRPr="004A440A">
        <w:rPr>
          <w:iCs/>
        </w:rPr>
        <w:t xml:space="preserve">assist </w:t>
      </w:r>
      <w:r w:rsidR="004C7938" w:rsidRPr="004A440A">
        <w:rPr>
          <w:iCs/>
        </w:rPr>
        <w:t xml:space="preserve">the </w:t>
      </w:r>
      <w:r w:rsidR="00273706" w:rsidRPr="004A440A">
        <w:rPr>
          <w:iCs/>
        </w:rPr>
        <w:t xml:space="preserve">NIH in </w:t>
      </w:r>
      <w:r w:rsidR="005E139A" w:rsidRPr="004A440A">
        <w:rPr>
          <w:iCs/>
        </w:rPr>
        <w:t>determin</w:t>
      </w:r>
      <w:r w:rsidR="00273706" w:rsidRPr="004A440A">
        <w:rPr>
          <w:iCs/>
        </w:rPr>
        <w:t>ing</w:t>
      </w:r>
      <w:r w:rsidR="005E139A" w:rsidRPr="004A440A">
        <w:rPr>
          <w:iCs/>
        </w:rPr>
        <w:t xml:space="preserve"> best practices. </w:t>
      </w:r>
      <w:r w:rsidR="00CA433D" w:rsidRPr="004A440A">
        <w:rPr>
          <w:iCs/>
        </w:rPr>
        <w:t xml:space="preserve">The transformative potential of </w:t>
      </w:r>
      <w:r w:rsidR="00380EBC" w:rsidRPr="004A440A">
        <w:rPr>
          <w:iCs/>
        </w:rPr>
        <w:t>the NIH BEST</w:t>
      </w:r>
      <w:r w:rsidR="00CA433D" w:rsidRPr="004A440A">
        <w:rPr>
          <w:iCs/>
        </w:rPr>
        <w:t xml:space="preserve"> program will be realized as successful models of training are disseminated and adopted nationwide.</w:t>
      </w:r>
      <w:bookmarkEnd w:id="8"/>
    </w:p>
    <w:p w14:paraId="3D23B09D" w14:textId="77777777" w:rsidR="00271214" w:rsidRPr="004A440A" w:rsidRDefault="00271214" w:rsidP="00510F9D">
      <w:pPr>
        <w:rPr>
          <w:iCs/>
        </w:rPr>
      </w:pPr>
    </w:p>
    <w:p w14:paraId="0D3BCCCD" w14:textId="62BDDCCC" w:rsidR="00A2504C" w:rsidRPr="004A440A" w:rsidRDefault="00A2504C" w:rsidP="00510F9D">
      <w:pPr>
        <w:rPr>
          <w:iCs/>
        </w:rPr>
      </w:pPr>
      <w:bookmarkStart w:id="9" w:name="_Toc393891169"/>
      <w:r w:rsidRPr="004A440A">
        <w:rPr>
          <w:iCs/>
        </w:rPr>
        <w:t xml:space="preserve">The </w:t>
      </w:r>
      <w:r w:rsidR="006213C2" w:rsidRPr="004A440A">
        <w:rPr>
          <w:iCs/>
        </w:rPr>
        <w:t xml:space="preserve">NIH </w:t>
      </w:r>
      <w:r w:rsidR="004066BE" w:rsidRPr="004A440A">
        <w:rPr>
          <w:iCs/>
        </w:rPr>
        <w:t xml:space="preserve">proposes to </w:t>
      </w:r>
      <w:r w:rsidR="006213C2" w:rsidRPr="004A440A">
        <w:rPr>
          <w:iCs/>
        </w:rPr>
        <w:t>conduct a</w:t>
      </w:r>
      <w:r w:rsidR="005C19F3" w:rsidRPr="004A440A">
        <w:rPr>
          <w:iCs/>
        </w:rPr>
        <w:t xml:space="preserve"> national cross-site</w:t>
      </w:r>
      <w:r w:rsidR="006213C2" w:rsidRPr="004A440A">
        <w:rPr>
          <w:iCs/>
        </w:rPr>
        <w:t xml:space="preserve"> evaluation </w:t>
      </w:r>
      <w:r w:rsidR="006213C2" w:rsidRPr="00731E84">
        <w:rPr>
          <w:iCs/>
        </w:rPr>
        <w:t>for</w:t>
      </w:r>
      <w:r w:rsidR="00543104" w:rsidRPr="00731E84">
        <w:rPr>
          <w:iCs/>
        </w:rPr>
        <w:t xml:space="preserve"> a twenty-four</w:t>
      </w:r>
      <w:r w:rsidR="004066BE" w:rsidRPr="00731E84">
        <w:rPr>
          <w:iCs/>
        </w:rPr>
        <w:t xml:space="preserve"> year period</w:t>
      </w:r>
      <w:r w:rsidR="004066BE" w:rsidRPr="004A440A">
        <w:rPr>
          <w:iCs/>
        </w:rPr>
        <w:t xml:space="preserve"> (</w:t>
      </w:r>
      <w:r w:rsidR="006213C2" w:rsidRPr="004A440A">
        <w:rPr>
          <w:iCs/>
        </w:rPr>
        <w:t>201</w:t>
      </w:r>
      <w:r w:rsidR="004066BE" w:rsidRPr="004A440A">
        <w:rPr>
          <w:iCs/>
        </w:rPr>
        <w:t>5</w:t>
      </w:r>
      <w:r w:rsidR="00641520">
        <w:rPr>
          <w:iCs/>
        </w:rPr>
        <w:t>-2038</w:t>
      </w:r>
      <w:r w:rsidR="004066BE" w:rsidRPr="004A440A">
        <w:rPr>
          <w:iCs/>
        </w:rPr>
        <w:t>)</w:t>
      </w:r>
      <w:r w:rsidR="006213C2" w:rsidRPr="004A440A">
        <w:rPr>
          <w:iCs/>
        </w:rPr>
        <w:t xml:space="preserve"> and </w:t>
      </w:r>
      <w:r w:rsidR="004066BE" w:rsidRPr="004A440A">
        <w:rPr>
          <w:iCs/>
        </w:rPr>
        <w:t xml:space="preserve">requests </w:t>
      </w:r>
      <w:r w:rsidR="006213C2" w:rsidRPr="004A440A">
        <w:rPr>
          <w:iCs/>
        </w:rPr>
        <w:t>OMB clearance for the first three years (201</w:t>
      </w:r>
      <w:r w:rsidR="00AE3565" w:rsidRPr="004A440A">
        <w:rPr>
          <w:iCs/>
        </w:rPr>
        <w:t>5</w:t>
      </w:r>
      <w:r w:rsidR="006213C2" w:rsidRPr="004A440A">
        <w:rPr>
          <w:iCs/>
        </w:rPr>
        <w:t>-201</w:t>
      </w:r>
      <w:r w:rsidR="00AE3565" w:rsidRPr="004A440A">
        <w:rPr>
          <w:iCs/>
        </w:rPr>
        <w:t>8</w:t>
      </w:r>
      <w:r w:rsidR="006213C2" w:rsidRPr="004A440A">
        <w:rPr>
          <w:iCs/>
        </w:rPr>
        <w:t>).</w:t>
      </w:r>
      <w:r w:rsidR="004C7938" w:rsidRPr="004A440A">
        <w:rPr>
          <w:iCs/>
        </w:rPr>
        <w:t xml:space="preserve"> The</w:t>
      </w:r>
      <w:r w:rsidR="007F7797" w:rsidRPr="004A440A">
        <w:rPr>
          <w:iCs/>
        </w:rPr>
        <w:t xml:space="preserve"> </w:t>
      </w:r>
      <w:r w:rsidR="00DB66D7" w:rsidRPr="004A440A">
        <w:rPr>
          <w:iCs/>
        </w:rPr>
        <w:t xml:space="preserve">NIH will seek an extension of OMB clearance after the first three years. </w:t>
      </w:r>
      <w:r w:rsidR="007F7797" w:rsidRPr="004A440A">
        <w:rPr>
          <w:iCs/>
        </w:rPr>
        <w:t>The RFAs are listed in Attachment A.1.1 and A.1.2.</w:t>
      </w:r>
      <w:r w:rsidR="003B1CBF" w:rsidRPr="004A440A">
        <w:rPr>
          <w:iCs/>
        </w:rPr>
        <w:t xml:space="preserve"> The attachments in this </w:t>
      </w:r>
      <w:r w:rsidR="004D42D8" w:rsidRPr="004A440A">
        <w:rPr>
          <w:iCs/>
        </w:rPr>
        <w:t xml:space="preserve">Statement A </w:t>
      </w:r>
      <w:r w:rsidR="003B1CBF" w:rsidRPr="004A440A">
        <w:rPr>
          <w:iCs/>
        </w:rPr>
        <w:t>are numbered based on the section in which they are referenced.</w:t>
      </w:r>
      <w:r w:rsidR="007F7797" w:rsidRPr="004A440A">
        <w:rPr>
          <w:iCs/>
        </w:rPr>
        <w:t xml:space="preserve"> </w:t>
      </w:r>
    </w:p>
    <w:p w14:paraId="29EC8100" w14:textId="77777777" w:rsidR="00A2504C" w:rsidRPr="004A440A" w:rsidRDefault="00A2504C" w:rsidP="00510F9D">
      <w:pPr>
        <w:rPr>
          <w:iCs/>
        </w:rPr>
      </w:pPr>
    </w:p>
    <w:p w14:paraId="5E794AEB" w14:textId="162540C7" w:rsidR="00A2504C" w:rsidRPr="004A440A" w:rsidRDefault="00A2504C" w:rsidP="00510F9D">
      <w:pPr>
        <w:rPr>
          <w:iCs/>
        </w:rPr>
      </w:pPr>
      <w:r w:rsidRPr="004A440A">
        <w:rPr>
          <w:iCs/>
        </w:rPr>
        <w:t xml:space="preserve">The evaluation will include 17 institutions.  Of the 17, 10 institutions received the BEST award in FY2013 and their award will end in FY2018. Seven received the BEST award in FY2014 and their award will end in FY2019. Throughout this document, the term “awardee institution” refers to the 17 institutions that received the NIH BEST award. </w:t>
      </w:r>
    </w:p>
    <w:p w14:paraId="152D715A" w14:textId="77777777" w:rsidR="00A31A6D" w:rsidRPr="004A440A" w:rsidRDefault="00A31A6D" w:rsidP="00510F9D">
      <w:pPr>
        <w:rPr>
          <w:iCs/>
        </w:rPr>
      </w:pPr>
    </w:p>
    <w:p w14:paraId="1D3B52AD" w14:textId="2E32DCEC" w:rsidR="00271214" w:rsidRPr="004A440A" w:rsidRDefault="000840C0" w:rsidP="00510F9D">
      <w:pPr>
        <w:rPr>
          <w:iCs/>
        </w:rPr>
      </w:pPr>
      <w:r w:rsidRPr="004A440A">
        <w:rPr>
          <w:iCs/>
        </w:rPr>
        <w:t>T</w:t>
      </w:r>
      <w:r w:rsidR="00BA5BC1" w:rsidRPr="004A440A">
        <w:rPr>
          <w:iCs/>
        </w:rPr>
        <w:t xml:space="preserve">he </w:t>
      </w:r>
      <w:r w:rsidR="00BA5BC1" w:rsidRPr="004A440A">
        <w:t>three desired outcomes</w:t>
      </w:r>
      <w:r w:rsidR="00BA5BC1" w:rsidRPr="004A440A">
        <w:rPr>
          <w:iCs/>
        </w:rPr>
        <w:t xml:space="preserve"> </w:t>
      </w:r>
      <w:r w:rsidR="009577D6" w:rsidRPr="004A440A">
        <w:rPr>
          <w:iCs/>
        </w:rPr>
        <w:t>of the study are</w:t>
      </w:r>
      <w:r w:rsidRPr="004A440A">
        <w:rPr>
          <w:iCs/>
        </w:rPr>
        <w:t xml:space="preserve">: </w:t>
      </w:r>
      <w:r w:rsidR="002A1331" w:rsidRPr="004A440A">
        <w:t>(1) changes in understanding of career opportunities, confidence to make career decisions, and attitudes towards career opportunities; (2) reduce</w:t>
      </w:r>
      <w:r w:rsidR="00A90D45" w:rsidRPr="004A440A">
        <w:t>d</w:t>
      </w:r>
      <w:r w:rsidR="002A1331" w:rsidRPr="004A440A">
        <w:t xml:space="preserve"> time to desired, no</w:t>
      </w:r>
      <w:r w:rsidR="00A90D45" w:rsidRPr="004A440A">
        <w:t>n-</w:t>
      </w:r>
      <w:r w:rsidR="002A1331" w:rsidRPr="004A440A">
        <w:t xml:space="preserve">training, non-terminal </w:t>
      </w:r>
      <w:r w:rsidR="005E4E45" w:rsidRPr="004A440A">
        <w:t>career opportunities</w:t>
      </w:r>
      <w:r w:rsidR="00A90D45" w:rsidRPr="004A440A">
        <w:t>,</w:t>
      </w:r>
      <w:r w:rsidR="005E4E45" w:rsidRPr="004A440A">
        <w:t xml:space="preserve"> and reduce</w:t>
      </w:r>
      <w:r w:rsidR="00A90D45" w:rsidRPr="004A440A">
        <w:t>d</w:t>
      </w:r>
      <w:r w:rsidR="002A1331" w:rsidRPr="004A440A">
        <w:t xml:space="preserve"> time in postdoctoral positions; </w:t>
      </w:r>
      <w:r w:rsidR="00E506C7" w:rsidRPr="004A440A">
        <w:t xml:space="preserve">and </w:t>
      </w:r>
      <w:r w:rsidR="002A1331" w:rsidRPr="004A440A">
        <w:t xml:space="preserve">(3) creation/further development of institutional infrastructure to continue BEST-like activities. </w:t>
      </w:r>
      <w:r w:rsidR="00A2504C" w:rsidRPr="004A440A">
        <w:t>This third outcome</w:t>
      </w:r>
      <w:r w:rsidR="002A1331" w:rsidRPr="004A440A">
        <w:t xml:space="preserve"> includes actions which will </w:t>
      </w:r>
      <w:r w:rsidR="00E506C7" w:rsidRPr="004A440A">
        <w:t xml:space="preserve">help the </w:t>
      </w:r>
      <w:r w:rsidR="002A1331" w:rsidRPr="004A440A">
        <w:t xml:space="preserve">sustainability of </w:t>
      </w:r>
      <w:r w:rsidR="00E506C7" w:rsidRPr="004A440A">
        <w:t xml:space="preserve">the </w:t>
      </w:r>
      <w:r w:rsidR="002A1331" w:rsidRPr="004A440A">
        <w:t xml:space="preserve">BEST programs </w:t>
      </w:r>
      <w:r w:rsidR="005C7060" w:rsidRPr="004A440A">
        <w:t xml:space="preserve">after the funding ends, </w:t>
      </w:r>
      <w:r w:rsidR="002A1331" w:rsidRPr="004A440A">
        <w:t xml:space="preserve">and </w:t>
      </w:r>
      <w:r w:rsidR="009F7C93" w:rsidRPr="004A440A">
        <w:t xml:space="preserve">the </w:t>
      </w:r>
      <w:r w:rsidR="002A1331" w:rsidRPr="004A440A">
        <w:t xml:space="preserve">extension of BEST activities within and across multiple graduate programs. </w:t>
      </w:r>
      <w:r w:rsidR="009577D6" w:rsidRPr="004A440A">
        <w:t xml:space="preserve">The high profile and public nature of the </w:t>
      </w:r>
      <w:r w:rsidR="00F310F3" w:rsidRPr="004A440A">
        <w:t>BEST</w:t>
      </w:r>
      <w:r w:rsidR="009577D6" w:rsidRPr="004A440A">
        <w:t xml:space="preserve"> </w:t>
      </w:r>
      <w:r w:rsidR="009577D6" w:rsidRPr="004A440A">
        <w:lastRenderedPageBreak/>
        <w:t>program make</w:t>
      </w:r>
      <w:r w:rsidR="009F7C93" w:rsidRPr="004A440A">
        <w:t>s</w:t>
      </w:r>
      <w:r w:rsidR="009577D6" w:rsidRPr="004A440A">
        <w:t xml:space="preserve"> its evaluation a high priority for the NIH. An evaluation is necessary to determine </w:t>
      </w:r>
      <w:r w:rsidR="00954992" w:rsidRPr="004A440A">
        <w:t xml:space="preserve">best practices for biomedical </w:t>
      </w:r>
      <w:r w:rsidR="00A2504C" w:rsidRPr="004A440A">
        <w:t xml:space="preserve">research </w:t>
      </w:r>
      <w:r w:rsidR="00954992" w:rsidRPr="004A440A">
        <w:t>training programs</w:t>
      </w:r>
      <w:r w:rsidR="001645A5" w:rsidRPr="004A440A">
        <w:t>.</w:t>
      </w:r>
      <w:bookmarkEnd w:id="9"/>
    </w:p>
    <w:p w14:paraId="6650AAC2" w14:textId="77777777" w:rsidR="00A2504C" w:rsidRPr="004A440A" w:rsidRDefault="00A2504C" w:rsidP="00F821B6"/>
    <w:p w14:paraId="650B4136" w14:textId="44790483" w:rsidR="00581729" w:rsidRPr="004A440A" w:rsidRDefault="00581729" w:rsidP="007A702F">
      <w:pPr>
        <w:pStyle w:val="Heading2"/>
      </w:pPr>
      <w:bookmarkStart w:id="10" w:name="_Toc414368969"/>
      <w:r w:rsidRPr="004A440A">
        <w:t>A.2 Purpose and Use of the Information</w:t>
      </w:r>
      <w:bookmarkEnd w:id="5"/>
      <w:bookmarkEnd w:id="10"/>
    </w:p>
    <w:p w14:paraId="16690F35" w14:textId="77777777" w:rsidR="00A409AB" w:rsidRPr="004A440A" w:rsidRDefault="00A409AB" w:rsidP="005F3DE3"/>
    <w:p w14:paraId="24964D7E" w14:textId="28423062" w:rsidR="001576DF" w:rsidRPr="004A440A" w:rsidRDefault="007038B5" w:rsidP="005F3DE3">
      <w:r w:rsidRPr="004A440A">
        <w:t>The data collection include</w:t>
      </w:r>
      <w:r w:rsidR="00A2504C" w:rsidRPr="004A440A">
        <w:t>s</w:t>
      </w:r>
      <w:r w:rsidRPr="004A440A">
        <w:t xml:space="preserve"> online surveys </w:t>
      </w:r>
      <w:r w:rsidR="009F7C93" w:rsidRPr="004A440A">
        <w:t>for</w:t>
      </w:r>
      <w:r w:rsidRPr="004A440A">
        <w:t xml:space="preserve"> graduate students and postdoctoral scientists, phone interviews with </w:t>
      </w:r>
      <w:r w:rsidR="003A7C85" w:rsidRPr="004A440A">
        <w:t>program staff</w:t>
      </w:r>
      <w:r w:rsidRPr="004A440A">
        <w:t xml:space="preserve">, and a </w:t>
      </w:r>
      <w:r w:rsidR="00357634" w:rsidRPr="004A440A">
        <w:t>Data Form</w:t>
      </w:r>
      <w:r w:rsidRPr="004A440A">
        <w:t xml:space="preserve"> for PIs to provide information listed in the </w:t>
      </w:r>
      <w:r w:rsidR="009F7C93" w:rsidRPr="004A440A">
        <w:t>RFA</w:t>
      </w:r>
      <w:r w:rsidR="00FC0DE7" w:rsidRPr="004A440A">
        <w:t>s</w:t>
      </w:r>
      <w:r w:rsidR="009F7C93" w:rsidRPr="004A440A">
        <w:t xml:space="preserve"> for the </w:t>
      </w:r>
      <w:r w:rsidRPr="004A440A">
        <w:t xml:space="preserve">BEST </w:t>
      </w:r>
      <w:r w:rsidR="009F7C93" w:rsidRPr="004A440A">
        <w:t>program</w:t>
      </w:r>
      <w:r w:rsidRPr="004A440A">
        <w:t>.</w:t>
      </w:r>
      <w:r w:rsidR="00A2504C" w:rsidRPr="004A440A">
        <w:t xml:space="preserve"> The purpose of each data collection is described below:</w:t>
      </w:r>
    </w:p>
    <w:p w14:paraId="352799A4" w14:textId="77777777" w:rsidR="001576DF" w:rsidRPr="004A440A" w:rsidRDefault="001576DF" w:rsidP="005F3DE3">
      <w:pPr>
        <w:rPr>
          <w:b/>
          <w:u w:val="single"/>
        </w:rPr>
      </w:pPr>
    </w:p>
    <w:p w14:paraId="6BF6231B" w14:textId="1AA123BD" w:rsidR="006B6930" w:rsidRPr="004A440A" w:rsidRDefault="006B6930" w:rsidP="005F3DE3">
      <w:pPr>
        <w:rPr>
          <w:b/>
          <w:u w:val="single"/>
        </w:rPr>
      </w:pPr>
      <w:r w:rsidRPr="004A440A">
        <w:rPr>
          <w:b/>
          <w:u w:val="single"/>
        </w:rPr>
        <w:t>Online S</w:t>
      </w:r>
      <w:r w:rsidR="001975D4" w:rsidRPr="004A440A">
        <w:rPr>
          <w:b/>
          <w:u w:val="single"/>
        </w:rPr>
        <w:t>urveys</w:t>
      </w:r>
      <w:r w:rsidR="00A2504C" w:rsidRPr="004A440A">
        <w:rPr>
          <w:b/>
          <w:u w:val="single"/>
        </w:rPr>
        <w:t xml:space="preserve"> for Graduate Students and Postdoctoral Scientist</w:t>
      </w:r>
      <w:r w:rsidR="00E10A89">
        <w:rPr>
          <w:b/>
          <w:u w:val="single"/>
        </w:rPr>
        <w:t>s</w:t>
      </w:r>
    </w:p>
    <w:p w14:paraId="0329C2BF" w14:textId="77777777" w:rsidR="006B6930" w:rsidRPr="004A440A" w:rsidRDefault="006B6930" w:rsidP="005F3DE3">
      <w:pPr>
        <w:rPr>
          <w:b/>
          <w:u w:val="single"/>
        </w:rPr>
      </w:pPr>
    </w:p>
    <w:p w14:paraId="4A9A8F7E" w14:textId="6F88F33E" w:rsidR="00DA2974" w:rsidRPr="004A440A" w:rsidRDefault="00C74286" w:rsidP="005F3DE3">
      <w:r w:rsidRPr="004A440A">
        <w:t xml:space="preserve">The purpose of the online </w:t>
      </w:r>
      <w:r w:rsidR="002A1331" w:rsidRPr="004A440A">
        <w:t>surveys</w:t>
      </w:r>
      <w:r w:rsidR="007C0C28" w:rsidRPr="004A440A">
        <w:t xml:space="preserve"> for graduate students and postdoctoral scientists</w:t>
      </w:r>
      <w:r w:rsidR="002A1331" w:rsidRPr="004A440A">
        <w:t xml:space="preserve"> is to assess</w:t>
      </w:r>
      <w:r w:rsidR="00D421FC" w:rsidRPr="004A440A">
        <w:t xml:space="preserve"> the first two desired outcomes</w:t>
      </w:r>
      <w:r w:rsidR="002A1331" w:rsidRPr="004A440A">
        <w:t xml:space="preserve">: (1) changes in understanding of career opportunities, confidence to make career decisions, and attitudes towards career opportunities; </w:t>
      </w:r>
      <w:r w:rsidR="00A2504C" w:rsidRPr="004A440A">
        <w:t xml:space="preserve">and </w:t>
      </w:r>
      <w:r w:rsidR="002A1331" w:rsidRPr="004A440A">
        <w:t>(2) reduce</w:t>
      </w:r>
      <w:r w:rsidR="005262F6" w:rsidRPr="004A440A">
        <w:t>d</w:t>
      </w:r>
      <w:r w:rsidR="002A1331" w:rsidRPr="004A440A">
        <w:t xml:space="preserve"> time to desired, no</w:t>
      </w:r>
      <w:r w:rsidR="005262F6" w:rsidRPr="004A440A">
        <w:t>n-</w:t>
      </w:r>
      <w:r w:rsidR="002A1331" w:rsidRPr="004A440A">
        <w:t xml:space="preserve">training, non-terminal </w:t>
      </w:r>
      <w:r w:rsidR="001C2ADB" w:rsidRPr="004A440A">
        <w:t>career opportunities</w:t>
      </w:r>
      <w:r w:rsidR="005262F6" w:rsidRPr="004A440A">
        <w:t>,</w:t>
      </w:r>
      <w:r w:rsidR="001C2ADB" w:rsidRPr="004A440A">
        <w:t xml:space="preserve"> and reduce</w:t>
      </w:r>
      <w:r w:rsidR="005262F6" w:rsidRPr="004A440A">
        <w:t>d</w:t>
      </w:r>
      <w:r w:rsidR="002A1331" w:rsidRPr="004A440A">
        <w:t xml:space="preserve"> time in postdoctoral positions. </w:t>
      </w:r>
      <w:r w:rsidR="00D17D24" w:rsidRPr="004A440A">
        <w:t xml:space="preserve">The surveys will be administered to participants and nonparticipants of the BEST program. </w:t>
      </w:r>
      <w:r w:rsidR="00FE134E" w:rsidRPr="004A440A">
        <w:t>Data will be collected from the grad</w:t>
      </w:r>
      <w:r w:rsidR="009858B5" w:rsidRPr="004A440A">
        <w:t>uate students</w:t>
      </w:r>
      <w:r w:rsidRPr="004A440A">
        <w:t xml:space="preserve"> and postdoctoral scientists</w:t>
      </w:r>
      <w:r w:rsidR="009858B5" w:rsidRPr="004A440A">
        <w:t xml:space="preserve"> </w:t>
      </w:r>
      <w:r w:rsidR="00DA2974" w:rsidRPr="004A440A">
        <w:t>while they are at the institution and after they exit the institution</w:t>
      </w:r>
      <w:r w:rsidR="009858B5" w:rsidRPr="004A440A">
        <w:t>.</w:t>
      </w:r>
      <w:r w:rsidR="000869DD" w:rsidRPr="004A440A">
        <w:t xml:space="preserve"> </w:t>
      </w:r>
    </w:p>
    <w:p w14:paraId="0D5A37B1" w14:textId="77777777" w:rsidR="00DA2974" w:rsidRPr="004A440A" w:rsidRDefault="00DA2974" w:rsidP="005F3DE3"/>
    <w:p w14:paraId="3BBE0ECE" w14:textId="02CD370E" w:rsidR="00B6341A" w:rsidRPr="004A440A" w:rsidRDefault="00DA2974" w:rsidP="00B6341A">
      <w:r w:rsidRPr="004A440A">
        <w:t xml:space="preserve">Two approaches will be used to administer the surveys based on </w:t>
      </w:r>
      <w:r w:rsidR="00AE3565" w:rsidRPr="004A440A">
        <w:t>awardees</w:t>
      </w:r>
      <w:r w:rsidRPr="004A440A">
        <w:t>’ preference</w:t>
      </w:r>
      <w:r w:rsidR="00D242B9" w:rsidRPr="004A440A">
        <w:t xml:space="preserve"> and capacity</w:t>
      </w:r>
      <w:r w:rsidR="00204AE6">
        <w:t xml:space="preserve">. Approach 1: Some surveys will be administered by the awardee institutions and some surveys will be administered by the NIH. Approach 2: All the surveys are administered by the NIH. </w:t>
      </w:r>
      <w:r w:rsidRPr="004A440A">
        <w:t xml:space="preserve">Data will be gathered using a common set of survey questions, which </w:t>
      </w:r>
      <w:r w:rsidR="00B8136C" w:rsidRPr="004A440A">
        <w:t xml:space="preserve">the </w:t>
      </w:r>
      <w:r w:rsidRPr="004A440A">
        <w:t xml:space="preserve">NIH has developed with input from BEST </w:t>
      </w:r>
      <w:r w:rsidR="00204AE6">
        <w:t xml:space="preserve">awardee institutions. </w:t>
      </w:r>
      <w:r w:rsidR="00B6341A" w:rsidRPr="004A440A">
        <w:t xml:space="preserve">The </w:t>
      </w:r>
      <w:r w:rsidR="00A2504C" w:rsidRPr="004A440A">
        <w:t xml:space="preserve">questions in the </w:t>
      </w:r>
      <w:r w:rsidR="00B6341A" w:rsidRPr="004A440A">
        <w:t>survey</w:t>
      </w:r>
      <w:r w:rsidR="00A409AB" w:rsidRPr="004A440A">
        <w:t>s</w:t>
      </w:r>
      <w:r w:rsidR="00B6341A" w:rsidRPr="004A440A">
        <w:t xml:space="preserve"> may require </w:t>
      </w:r>
      <w:r w:rsidR="00A2504C" w:rsidRPr="004A440A">
        <w:t xml:space="preserve">minor </w:t>
      </w:r>
      <w:r w:rsidR="00B6341A" w:rsidRPr="004A440A">
        <w:t>revisions in the future</w:t>
      </w:r>
      <w:r w:rsidR="00A2504C" w:rsidRPr="004A440A">
        <w:t xml:space="preserve"> since this is a long-term study</w:t>
      </w:r>
      <w:r w:rsidR="00204AE6">
        <w:t xml:space="preserve">. </w:t>
      </w:r>
      <w:r w:rsidR="00B6341A" w:rsidRPr="004A440A">
        <w:t xml:space="preserve">Any revisions will be </w:t>
      </w:r>
      <w:r w:rsidR="004D42D8" w:rsidRPr="004A440A">
        <w:t xml:space="preserve">submitted </w:t>
      </w:r>
      <w:r w:rsidR="00B6341A" w:rsidRPr="004A440A">
        <w:t>to OMB for approval.</w:t>
      </w:r>
    </w:p>
    <w:p w14:paraId="32B7F199" w14:textId="77777777" w:rsidR="002B7668" w:rsidRPr="004A440A" w:rsidRDefault="002B7668" w:rsidP="00B6341A"/>
    <w:p w14:paraId="4B670BCB" w14:textId="55B38CF8" w:rsidR="008F76AD" w:rsidRPr="004A440A" w:rsidRDefault="00226F82" w:rsidP="005F3DE3">
      <w:r w:rsidRPr="004A440A">
        <w:t xml:space="preserve">The </w:t>
      </w:r>
      <w:r w:rsidR="00AE3565" w:rsidRPr="004A440A">
        <w:t>awardee</w:t>
      </w:r>
      <w:r w:rsidR="00A2504C" w:rsidRPr="004A440A">
        <w:t xml:space="preserve"> institutions</w:t>
      </w:r>
      <w:r w:rsidR="004D42D8" w:rsidRPr="004A440A">
        <w:t xml:space="preserve"> and</w:t>
      </w:r>
      <w:r w:rsidR="004B3584" w:rsidRPr="004A440A">
        <w:t xml:space="preserve"> </w:t>
      </w:r>
      <w:r w:rsidR="00A409AB" w:rsidRPr="004A440A">
        <w:t xml:space="preserve">the </w:t>
      </w:r>
      <w:r w:rsidR="004B3584" w:rsidRPr="004A440A">
        <w:t>NIH</w:t>
      </w:r>
      <w:r w:rsidRPr="004A440A">
        <w:t xml:space="preserve"> will enter into a Data Sharing Agreement (DSA) </w:t>
      </w:r>
      <w:r w:rsidR="00A409AB" w:rsidRPr="004A440A">
        <w:t xml:space="preserve">to </w:t>
      </w:r>
      <w:r w:rsidR="00A2504C" w:rsidRPr="004A440A">
        <w:t>share</w:t>
      </w:r>
      <w:r w:rsidRPr="004A440A">
        <w:t xml:space="preserve"> </w:t>
      </w:r>
      <w:r w:rsidR="004B3584" w:rsidRPr="004A440A">
        <w:t xml:space="preserve">data from all surveys conducted for the </w:t>
      </w:r>
      <w:r w:rsidR="005C19F3" w:rsidRPr="004A440A">
        <w:t xml:space="preserve">national cross-site </w:t>
      </w:r>
      <w:r w:rsidR="004B3584" w:rsidRPr="004A440A">
        <w:t>evaluation</w:t>
      </w:r>
      <w:r w:rsidRPr="004A440A">
        <w:t>.</w:t>
      </w:r>
      <w:r w:rsidR="00DF7006" w:rsidRPr="004A440A">
        <w:t xml:space="preserve"> </w:t>
      </w:r>
      <w:r w:rsidR="00BF3CF4">
        <w:t xml:space="preserve">The NIH Office of the General Council has reviewed and approved the DSA, and the Awardee Institutions have agreed to participate in the national cross-site evaluation. </w:t>
      </w:r>
      <w:r w:rsidR="004B3584" w:rsidRPr="004A440A">
        <w:t>A</w:t>
      </w:r>
      <w:r w:rsidR="00A2504C" w:rsidRPr="004A440A">
        <w:t>n</w:t>
      </w:r>
      <w:r w:rsidR="004B3584" w:rsidRPr="004A440A">
        <w:t xml:space="preserve"> evaluation ID will be assigned to each graduate student and postdoctoral scientist</w:t>
      </w:r>
      <w:r w:rsidR="004767CC" w:rsidRPr="004A440A">
        <w:t xml:space="preserve"> and used to de-identify </w:t>
      </w:r>
      <w:r w:rsidR="00657C1D" w:rsidRPr="004A440A">
        <w:t xml:space="preserve">survey </w:t>
      </w:r>
      <w:r w:rsidR="004767CC" w:rsidRPr="004A440A">
        <w:t>data</w:t>
      </w:r>
      <w:r w:rsidR="004B3584" w:rsidRPr="004A440A">
        <w:t xml:space="preserve">. In instances where </w:t>
      </w:r>
      <w:r w:rsidR="00AE3565" w:rsidRPr="004A440A">
        <w:t>awardee</w:t>
      </w:r>
      <w:r w:rsidR="004B3584" w:rsidRPr="004A440A">
        <w:t xml:space="preserve"> </w:t>
      </w:r>
      <w:r w:rsidR="004D42D8" w:rsidRPr="004A440A">
        <w:t xml:space="preserve">institutions </w:t>
      </w:r>
      <w:r w:rsidR="004B3584" w:rsidRPr="004A440A">
        <w:t xml:space="preserve">administer the surveys, they will provide </w:t>
      </w:r>
      <w:r w:rsidR="00A409AB" w:rsidRPr="004A440A">
        <w:t xml:space="preserve">the </w:t>
      </w:r>
      <w:r w:rsidR="004B3584" w:rsidRPr="004A440A">
        <w:t xml:space="preserve">NIH the evaluation IDs and </w:t>
      </w:r>
      <w:r w:rsidR="004D42D8" w:rsidRPr="004A440A">
        <w:t xml:space="preserve">the </w:t>
      </w:r>
      <w:r w:rsidR="004B3584" w:rsidRPr="004A440A">
        <w:t xml:space="preserve">survey responses. </w:t>
      </w:r>
      <w:r w:rsidR="002B78C9" w:rsidRPr="004A440A">
        <w:t xml:space="preserve">The </w:t>
      </w:r>
      <w:r w:rsidR="008C5AA2" w:rsidRPr="004A440A">
        <w:t>DSA</w:t>
      </w:r>
      <w:r w:rsidR="002B78C9" w:rsidRPr="004A440A">
        <w:t xml:space="preserve"> </w:t>
      </w:r>
      <w:r w:rsidR="004B3584" w:rsidRPr="004A440A">
        <w:t xml:space="preserve">for this instance </w:t>
      </w:r>
      <w:r w:rsidR="002B78C9" w:rsidRPr="004A440A">
        <w:t>is in Attachment A.2.1.</w:t>
      </w:r>
      <w:r w:rsidR="004B3584" w:rsidRPr="004A440A">
        <w:t xml:space="preserve"> In instances where </w:t>
      </w:r>
      <w:r w:rsidR="00B8136C" w:rsidRPr="004A440A">
        <w:t xml:space="preserve">the </w:t>
      </w:r>
      <w:r w:rsidR="004B3584" w:rsidRPr="004A440A">
        <w:t xml:space="preserve">NIH administers the surveys, the </w:t>
      </w:r>
      <w:r w:rsidR="00AE3565" w:rsidRPr="004A440A">
        <w:t>awardee</w:t>
      </w:r>
      <w:r w:rsidR="004D42D8" w:rsidRPr="004A440A">
        <w:t xml:space="preserve"> institutions</w:t>
      </w:r>
      <w:r w:rsidR="004B3584" w:rsidRPr="004A440A">
        <w:t xml:space="preserve"> will provide </w:t>
      </w:r>
      <w:r w:rsidR="00A409AB" w:rsidRPr="004A440A">
        <w:t xml:space="preserve">the evaluation </w:t>
      </w:r>
      <w:r w:rsidR="004B3584" w:rsidRPr="004A440A">
        <w:t xml:space="preserve">IDs and the email addresses of the </w:t>
      </w:r>
      <w:r w:rsidR="007652DC" w:rsidRPr="004A440A">
        <w:t>graduate students and postdoctoral scientists</w:t>
      </w:r>
      <w:r w:rsidR="004B3584" w:rsidRPr="004A440A">
        <w:t xml:space="preserve">, and </w:t>
      </w:r>
      <w:r w:rsidR="007652DC" w:rsidRPr="004A440A">
        <w:t xml:space="preserve">the </w:t>
      </w:r>
      <w:r w:rsidR="004B3584" w:rsidRPr="004A440A">
        <w:t xml:space="preserve">NIH will provide the survey responses with </w:t>
      </w:r>
      <w:r w:rsidR="007652DC" w:rsidRPr="004A440A">
        <w:t xml:space="preserve">the evaluation </w:t>
      </w:r>
      <w:r w:rsidR="004B3584" w:rsidRPr="004A440A">
        <w:t xml:space="preserve">IDs to the </w:t>
      </w:r>
      <w:r w:rsidR="00AE3565" w:rsidRPr="004A440A">
        <w:t>awardee</w:t>
      </w:r>
      <w:r w:rsidR="004D42D8" w:rsidRPr="004A440A">
        <w:t xml:space="preserve"> institutions</w:t>
      </w:r>
      <w:r w:rsidR="008C5AA2" w:rsidRPr="004A440A">
        <w:t>. The DSA</w:t>
      </w:r>
      <w:r w:rsidR="004B3584" w:rsidRPr="004A440A">
        <w:t xml:space="preserve"> for this instance is in Attachment A.2.2.</w:t>
      </w:r>
    </w:p>
    <w:p w14:paraId="4AB8AF59" w14:textId="77777777" w:rsidR="00D845E6" w:rsidRPr="004A440A" w:rsidRDefault="00D845E6" w:rsidP="0064220B"/>
    <w:p w14:paraId="416C70CA" w14:textId="64104A02" w:rsidR="0064220B" w:rsidRDefault="00F21A51" w:rsidP="0064220B">
      <w:r>
        <w:t>A</w:t>
      </w:r>
      <w:r w:rsidR="0064220B" w:rsidRPr="004A440A">
        <w:t>wardee institution</w:t>
      </w:r>
      <w:r>
        <w:t>s use</w:t>
      </w:r>
      <w:r w:rsidR="0064220B" w:rsidRPr="004A440A">
        <w:t xml:space="preserve"> different name</w:t>
      </w:r>
      <w:r>
        <w:t>s</w:t>
      </w:r>
      <w:r w:rsidR="0064220B" w:rsidRPr="004A440A">
        <w:t xml:space="preserve"> to refer to the BEST program at their institution</w:t>
      </w:r>
      <w:r>
        <w:t>s</w:t>
      </w:r>
      <w:r w:rsidR="00D845E6" w:rsidRPr="004A440A">
        <w:t>.</w:t>
      </w:r>
      <w:r w:rsidR="0064220B" w:rsidRPr="004A440A">
        <w:t xml:space="preserve"> </w:t>
      </w:r>
      <w:r w:rsidR="00D845E6" w:rsidRPr="004A440A">
        <w:t>S</w:t>
      </w:r>
      <w:r w:rsidR="0064220B" w:rsidRPr="004A440A">
        <w:t>ome institutions use “BEST” in the title of their program and some institutions do not.  For example, Cornell University calls their program the “Cornell BEST Program” but Vanderbilt University calls their program “Augmenting Scholar Preparation and Integration with Research-Related Endeavors (ASPIRE).” When NIH administers the surveys, the name of each program will be listed in the section called “Impact of Career Develop</w:t>
      </w:r>
      <w:r>
        <w:t>ment Activities” and graduate students and postdoctoral scientists</w:t>
      </w:r>
      <w:r w:rsidR="0064220B" w:rsidRPr="004A440A">
        <w:t xml:space="preserve"> will choose the program </w:t>
      </w:r>
      <w:r>
        <w:t>from</w:t>
      </w:r>
      <w:r w:rsidR="0064220B" w:rsidRPr="004A440A">
        <w:t xml:space="preserve"> their particular institution. When the </w:t>
      </w:r>
      <w:r w:rsidR="0064220B" w:rsidRPr="004A440A">
        <w:lastRenderedPageBreak/>
        <w:t xml:space="preserve">awardee administers the surveys, the name of their specific program will be included in </w:t>
      </w:r>
      <w:r w:rsidR="00D845E6" w:rsidRPr="004A440A">
        <w:t>the question wording in the “Impact of Career Development Activities”</w:t>
      </w:r>
      <w:r w:rsidR="0064220B" w:rsidRPr="004A440A">
        <w:t xml:space="preserve"> section along with examples of specific activities that are part of their BEST program. </w:t>
      </w:r>
      <w:r w:rsidR="00E10A89">
        <w:t>The purpose of identifying the specific name of the awardee institution BEST program in the survey</w:t>
      </w:r>
      <w:r w:rsidR="002816C9">
        <w:t>s</w:t>
      </w:r>
      <w:r w:rsidR="00E10A89">
        <w:t xml:space="preserve"> is to improve data quality overall. </w:t>
      </w:r>
    </w:p>
    <w:p w14:paraId="401E6EEA" w14:textId="16B72CEC" w:rsidR="004E45C2" w:rsidRPr="004A440A" w:rsidRDefault="004E45C2" w:rsidP="0064220B">
      <w:r>
        <w:t>The screenshots of the surveys located in the attachments include the approach for when NIH administers the surveys, as well when the Awardee institutions administer the surveys.</w:t>
      </w:r>
    </w:p>
    <w:p w14:paraId="4CC52014" w14:textId="77777777" w:rsidR="0064220B" w:rsidRPr="004A440A" w:rsidRDefault="0064220B" w:rsidP="00FF2FC1">
      <w:pPr>
        <w:rPr>
          <w:b/>
          <w:szCs w:val="24"/>
        </w:rPr>
      </w:pPr>
    </w:p>
    <w:p w14:paraId="59FAE231" w14:textId="4B095DCE" w:rsidR="00DA2974" w:rsidRPr="004A440A" w:rsidRDefault="00105B1A" w:rsidP="00FF2FC1">
      <w:pPr>
        <w:rPr>
          <w:b/>
          <w:i/>
          <w:szCs w:val="24"/>
        </w:rPr>
      </w:pPr>
      <w:r w:rsidRPr="004A440A">
        <w:rPr>
          <w:b/>
          <w:i/>
          <w:szCs w:val="24"/>
        </w:rPr>
        <w:t xml:space="preserve">Online </w:t>
      </w:r>
      <w:r w:rsidR="00DA2974" w:rsidRPr="004A440A">
        <w:rPr>
          <w:b/>
          <w:i/>
          <w:szCs w:val="24"/>
        </w:rPr>
        <w:t xml:space="preserve">Surveys While </w:t>
      </w:r>
      <w:r w:rsidR="006502F6" w:rsidRPr="004A440A">
        <w:rPr>
          <w:b/>
          <w:i/>
          <w:szCs w:val="24"/>
        </w:rPr>
        <w:t xml:space="preserve">Graduate Students and Postdoctoral Scientists </w:t>
      </w:r>
      <w:r w:rsidR="00DA2974" w:rsidRPr="004A440A">
        <w:rPr>
          <w:b/>
          <w:i/>
          <w:szCs w:val="24"/>
        </w:rPr>
        <w:t>are at the Institution</w:t>
      </w:r>
    </w:p>
    <w:p w14:paraId="258DDA74" w14:textId="77777777" w:rsidR="007C0C28" w:rsidRPr="004A440A" w:rsidRDefault="007C0C28" w:rsidP="00FF2FC1">
      <w:pPr>
        <w:rPr>
          <w:szCs w:val="24"/>
        </w:rPr>
      </w:pPr>
    </w:p>
    <w:p w14:paraId="26C201A9" w14:textId="45CEE0B1" w:rsidR="006B6930" w:rsidRPr="004A440A" w:rsidRDefault="006B6930" w:rsidP="006B6930">
      <w:pPr>
        <w:rPr>
          <w:szCs w:val="24"/>
        </w:rPr>
      </w:pPr>
      <w:r w:rsidRPr="004A440A">
        <w:rPr>
          <w:szCs w:val="24"/>
          <w:u w:val="single"/>
        </w:rPr>
        <w:t>Graduate Student Entrance Survey</w:t>
      </w:r>
      <w:r w:rsidRPr="004A440A">
        <w:rPr>
          <w:szCs w:val="24"/>
        </w:rPr>
        <w:t xml:space="preserve"> – This survey will assess the </w:t>
      </w:r>
      <w:r w:rsidR="00D421FC" w:rsidRPr="004A440A">
        <w:rPr>
          <w:szCs w:val="24"/>
        </w:rPr>
        <w:t>first desired outcome</w:t>
      </w:r>
      <w:r w:rsidR="00105B1A" w:rsidRPr="004A440A">
        <w:rPr>
          <w:szCs w:val="24"/>
        </w:rPr>
        <w:t xml:space="preserve"> and serve as a baseline</w:t>
      </w:r>
      <w:r w:rsidRPr="004A440A">
        <w:rPr>
          <w:szCs w:val="24"/>
        </w:rPr>
        <w:t xml:space="preserve">. This survey will also ask questions about graduate degree program, department, </w:t>
      </w:r>
      <w:r w:rsidR="00D242B9" w:rsidRPr="004A440A">
        <w:rPr>
          <w:szCs w:val="24"/>
        </w:rPr>
        <w:t xml:space="preserve">what </w:t>
      </w:r>
      <w:r w:rsidRPr="004A440A">
        <w:rPr>
          <w:szCs w:val="24"/>
        </w:rPr>
        <w:t xml:space="preserve">year </w:t>
      </w:r>
      <w:r w:rsidR="00D242B9" w:rsidRPr="004A440A">
        <w:rPr>
          <w:szCs w:val="24"/>
        </w:rPr>
        <w:t xml:space="preserve">they are </w:t>
      </w:r>
      <w:r w:rsidRPr="004A440A">
        <w:rPr>
          <w:szCs w:val="24"/>
        </w:rPr>
        <w:t>in graduate school</w:t>
      </w:r>
      <w:r w:rsidR="004E6190" w:rsidRPr="004A440A">
        <w:rPr>
          <w:szCs w:val="24"/>
        </w:rPr>
        <w:t xml:space="preserve">, </w:t>
      </w:r>
      <w:r w:rsidRPr="004A440A">
        <w:rPr>
          <w:szCs w:val="24"/>
        </w:rPr>
        <w:t>perceptions of faculty</w:t>
      </w:r>
      <w:r w:rsidR="0051642E" w:rsidRPr="004A440A">
        <w:rPr>
          <w:szCs w:val="24"/>
        </w:rPr>
        <w:t xml:space="preserve"> and graduate program</w:t>
      </w:r>
      <w:r w:rsidRPr="004A440A">
        <w:rPr>
          <w:szCs w:val="24"/>
        </w:rPr>
        <w:t xml:space="preserve"> support</w:t>
      </w:r>
      <w:r w:rsidR="004E6190" w:rsidRPr="004A440A">
        <w:rPr>
          <w:szCs w:val="24"/>
        </w:rPr>
        <w:t>,</w:t>
      </w:r>
      <w:r w:rsidRPr="004A440A">
        <w:rPr>
          <w:szCs w:val="24"/>
        </w:rPr>
        <w:t xml:space="preserve"> and research productivity. </w:t>
      </w:r>
      <w:r w:rsidR="00105B1A" w:rsidRPr="004A440A">
        <w:rPr>
          <w:szCs w:val="24"/>
        </w:rPr>
        <w:t xml:space="preserve">In the first year of the evaluation, the Entrance survey will be administered to all graduate students from the graduate programs participating in the BEST program.  In subsequent years, the Entrance survey will be administered only to new graduate students. </w:t>
      </w:r>
      <w:r w:rsidRPr="004A440A">
        <w:rPr>
          <w:szCs w:val="24"/>
        </w:rPr>
        <w:t>The Graduate Student Entra</w:t>
      </w:r>
      <w:r w:rsidR="00827D03" w:rsidRPr="004A440A">
        <w:rPr>
          <w:szCs w:val="24"/>
        </w:rPr>
        <w:t xml:space="preserve">nce Survey is in </w:t>
      </w:r>
      <w:r w:rsidR="009C49C5">
        <w:rPr>
          <w:szCs w:val="24"/>
        </w:rPr>
        <w:t xml:space="preserve">Attachment A.2.3, as </w:t>
      </w:r>
      <w:r w:rsidR="00B94740" w:rsidRPr="004A440A">
        <w:rPr>
          <w:szCs w:val="24"/>
        </w:rPr>
        <w:t xml:space="preserve">screenshots </w:t>
      </w:r>
      <w:r w:rsidR="00AE3565" w:rsidRPr="004A440A">
        <w:rPr>
          <w:szCs w:val="24"/>
        </w:rPr>
        <w:t>of the survey</w:t>
      </w:r>
      <w:r w:rsidR="00B94740" w:rsidRPr="004A440A">
        <w:rPr>
          <w:szCs w:val="24"/>
        </w:rPr>
        <w:t>.</w:t>
      </w:r>
    </w:p>
    <w:p w14:paraId="3B4618E6" w14:textId="77777777" w:rsidR="00915D31" w:rsidRPr="004A440A" w:rsidRDefault="00915D31" w:rsidP="00FF2FC1">
      <w:pPr>
        <w:rPr>
          <w:szCs w:val="24"/>
          <w:u w:val="single"/>
        </w:rPr>
      </w:pPr>
    </w:p>
    <w:p w14:paraId="7A0708A0" w14:textId="6EAD9E45" w:rsidR="00523098" w:rsidRPr="004A440A" w:rsidRDefault="00523098" w:rsidP="00FF2FC1">
      <w:pPr>
        <w:rPr>
          <w:szCs w:val="24"/>
          <w:u w:val="single"/>
        </w:rPr>
      </w:pPr>
      <w:r w:rsidRPr="004A440A">
        <w:rPr>
          <w:szCs w:val="24"/>
          <w:u w:val="single"/>
        </w:rPr>
        <w:t xml:space="preserve">Graduate Student </w:t>
      </w:r>
      <w:r w:rsidR="0043368A" w:rsidRPr="004A440A">
        <w:rPr>
          <w:szCs w:val="24"/>
          <w:u w:val="single"/>
        </w:rPr>
        <w:t>Interim</w:t>
      </w:r>
      <w:r w:rsidRPr="004A440A">
        <w:rPr>
          <w:szCs w:val="24"/>
          <w:u w:val="single"/>
        </w:rPr>
        <w:t xml:space="preserve"> Survey</w:t>
      </w:r>
      <w:r w:rsidR="00EB3E37" w:rsidRPr="004A440A">
        <w:rPr>
          <w:szCs w:val="24"/>
        </w:rPr>
        <w:t xml:space="preserve"> –</w:t>
      </w:r>
      <w:r w:rsidR="00A6088F" w:rsidRPr="004A440A">
        <w:rPr>
          <w:szCs w:val="24"/>
        </w:rPr>
        <w:t xml:space="preserve"> </w:t>
      </w:r>
      <w:r w:rsidR="00BA5BC1" w:rsidRPr="004A440A">
        <w:rPr>
          <w:szCs w:val="24"/>
        </w:rPr>
        <w:t xml:space="preserve">This survey will assess the </w:t>
      </w:r>
      <w:r w:rsidR="00D421FC" w:rsidRPr="004A440A">
        <w:rPr>
          <w:szCs w:val="24"/>
        </w:rPr>
        <w:t>first desired outcome</w:t>
      </w:r>
      <w:r w:rsidR="00D242B9" w:rsidRPr="004A440A">
        <w:rPr>
          <w:szCs w:val="24"/>
        </w:rPr>
        <w:t>,</w:t>
      </w:r>
      <w:r w:rsidR="00BA5BC1" w:rsidRPr="004A440A">
        <w:rPr>
          <w:szCs w:val="24"/>
        </w:rPr>
        <w:t xml:space="preserve"> </w:t>
      </w:r>
      <w:r w:rsidR="00D242B9" w:rsidRPr="004A440A">
        <w:rPr>
          <w:szCs w:val="24"/>
        </w:rPr>
        <w:t xml:space="preserve">and </w:t>
      </w:r>
      <w:r w:rsidR="00BA5BC1" w:rsidRPr="004A440A">
        <w:rPr>
          <w:szCs w:val="24"/>
        </w:rPr>
        <w:t>perceptions of faculty</w:t>
      </w:r>
      <w:r w:rsidR="0051642E" w:rsidRPr="004A440A">
        <w:rPr>
          <w:szCs w:val="24"/>
        </w:rPr>
        <w:t xml:space="preserve"> and graduate program</w:t>
      </w:r>
      <w:r w:rsidR="00BA5BC1" w:rsidRPr="004A440A">
        <w:rPr>
          <w:szCs w:val="24"/>
        </w:rPr>
        <w:t xml:space="preserve"> support. </w:t>
      </w:r>
      <w:r w:rsidR="004C5107" w:rsidRPr="004A440A">
        <w:rPr>
          <w:szCs w:val="24"/>
        </w:rPr>
        <w:t>Th</w:t>
      </w:r>
      <w:r w:rsidR="00105B1A" w:rsidRPr="004A440A">
        <w:rPr>
          <w:szCs w:val="24"/>
        </w:rPr>
        <w:t>e Interim</w:t>
      </w:r>
      <w:r w:rsidR="004C5107" w:rsidRPr="004A440A">
        <w:rPr>
          <w:szCs w:val="24"/>
        </w:rPr>
        <w:t xml:space="preserve"> survey will be administered </w:t>
      </w:r>
      <w:r w:rsidR="00756236" w:rsidRPr="004A440A">
        <w:rPr>
          <w:szCs w:val="24"/>
        </w:rPr>
        <w:t>in 2017 and 2019</w:t>
      </w:r>
      <w:r w:rsidR="00A22B46" w:rsidRPr="004A440A">
        <w:rPr>
          <w:szCs w:val="24"/>
        </w:rPr>
        <w:t>.</w:t>
      </w:r>
      <w:r w:rsidR="00A6088F" w:rsidRPr="004A440A">
        <w:rPr>
          <w:szCs w:val="24"/>
        </w:rPr>
        <w:t xml:space="preserve"> </w:t>
      </w:r>
      <w:r w:rsidR="007E31EF" w:rsidRPr="004A440A">
        <w:rPr>
          <w:szCs w:val="24"/>
        </w:rPr>
        <w:t xml:space="preserve">The pool of </w:t>
      </w:r>
      <w:r w:rsidR="004D42D8" w:rsidRPr="004A440A">
        <w:rPr>
          <w:szCs w:val="24"/>
        </w:rPr>
        <w:t>respondents</w:t>
      </w:r>
      <w:r w:rsidR="007E31EF" w:rsidRPr="004A440A">
        <w:rPr>
          <w:szCs w:val="24"/>
        </w:rPr>
        <w:t xml:space="preserve"> </w:t>
      </w:r>
      <w:r w:rsidR="00105B1A" w:rsidRPr="004A440A">
        <w:rPr>
          <w:szCs w:val="24"/>
        </w:rPr>
        <w:t xml:space="preserve">is </w:t>
      </w:r>
      <w:r w:rsidR="007E31EF" w:rsidRPr="004A440A">
        <w:rPr>
          <w:szCs w:val="24"/>
        </w:rPr>
        <w:t xml:space="preserve">all </w:t>
      </w:r>
      <w:r w:rsidR="00105B1A" w:rsidRPr="004A440A">
        <w:rPr>
          <w:szCs w:val="24"/>
        </w:rPr>
        <w:t xml:space="preserve">graduate students </w:t>
      </w:r>
      <w:r w:rsidR="00487556" w:rsidRPr="004A440A">
        <w:rPr>
          <w:szCs w:val="24"/>
        </w:rPr>
        <w:t>who received</w:t>
      </w:r>
      <w:r w:rsidR="00105B1A" w:rsidRPr="004A440A">
        <w:rPr>
          <w:szCs w:val="24"/>
        </w:rPr>
        <w:t xml:space="preserve"> </w:t>
      </w:r>
      <w:r w:rsidR="007E31EF" w:rsidRPr="004A440A">
        <w:rPr>
          <w:szCs w:val="24"/>
        </w:rPr>
        <w:t xml:space="preserve">the Entrance Survey </w:t>
      </w:r>
      <w:r w:rsidR="00105B1A" w:rsidRPr="004A440A">
        <w:rPr>
          <w:szCs w:val="24"/>
        </w:rPr>
        <w:t>previously</w:t>
      </w:r>
      <w:r w:rsidR="00A409AB" w:rsidRPr="004A440A">
        <w:rPr>
          <w:szCs w:val="24"/>
        </w:rPr>
        <w:t>,</w:t>
      </w:r>
      <w:r w:rsidR="00B47ED3" w:rsidRPr="004A440A">
        <w:rPr>
          <w:szCs w:val="24"/>
        </w:rPr>
        <w:t xml:space="preserve"> whether or not </w:t>
      </w:r>
      <w:r w:rsidR="00105B1A" w:rsidRPr="004A440A">
        <w:rPr>
          <w:szCs w:val="24"/>
        </w:rPr>
        <w:t xml:space="preserve">they </w:t>
      </w:r>
      <w:r w:rsidR="00B47ED3" w:rsidRPr="004A440A">
        <w:rPr>
          <w:szCs w:val="24"/>
        </w:rPr>
        <w:t>completed</w:t>
      </w:r>
      <w:r w:rsidR="00105B1A" w:rsidRPr="004A440A">
        <w:rPr>
          <w:szCs w:val="24"/>
        </w:rPr>
        <w:t xml:space="preserve"> it.</w:t>
      </w:r>
      <w:r w:rsidR="007E31EF" w:rsidRPr="004A440A">
        <w:rPr>
          <w:szCs w:val="24"/>
        </w:rPr>
        <w:t xml:space="preserve"> </w:t>
      </w:r>
      <w:r w:rsidR="00487556" w:rsidRPr="004A440A">
        <w:rPr>
          <w:szCs w:val="24"/>
        </w:rPr>
        <w:t>The Graduate</w:t>
      </w:r>
      <w:r w:rsidR="00136879" w:rsidRPr="004A440A">
        <w:rPr>
          <w:szCs w:val="24"/>
        </w:rPr>
        <w:t xml:space="preserve"> Student </w:t>
      </w:r>
      <w:r w:rsidR="0043368A" w:rsidRPr="004A440A">
        <w:rPr>
          <w:szCs w:val="24"/>
        </w:rPr>
        <w:t>Interim</w:t>
      </w:r>
      <w:r w:rsidR="00827D03" w:rsidRPr="004A440A">
        <w:rPr>
          <w:szCs w:val="24"/>
        </w:rPr>
        <w:t xml:space="preserve"> Survey is in Attachment A.2.</w:t>
      </w:r>
      <w:r w:rsidR="009C49C5">
        <w:rPr>
          <w:szCs w:val="24"/>
        </w:rPr>
        <w:t>4</w:t>
      </w:r>
      <w:r w:rsidR="00E10A89">
        <w:rPr>
          <w:szCs w:val="24"/>
        </w:rPr>
        <w:t>,</w:t>
      </w:r>
      <w:r w:rsidR="00827D03" w:rsidRPr="004A440A">
        <w:rPr>
          <w:szCs w:val="24"/>
        </w:rPr>
        <w:t xml:space="preserve"> </w:t>
      </w:r>
      <w:r w:rsidR="009C49C5">
        <w:rPr>
          <w:szCs w:val="24"/>
        </w:rPr>
        <w:t>as</w:t>
      </w:r>
      <w:r w:rsidR="00827D03" w:rsidRPr="004A440A">
        <w:rPr>
          <w:szCs w:val="24"/>
        </w:rPr>
        <w:t xml:space="preserve"> screenshots </w:t>
      </w:r>
      <w:r w:rsidR="00B47ED3" w:rsidRPr="004A440A">
        <w:rPr>
          <w:szCs w:val="24"/>
        </w:rPr>
        <w:t>of the survey</w:t>
      </w:r>
      <w:r w:rsidR="00827D03" w:rsidRPr="004A440A">
        <w:rPr>
          <w:szCs w:val="24"/>
        </w:rPr>
        <w:t>.</w:t>
      </w:r>
    </w:p>
    <w:p w14:paraId="709E0A88" w14:textId="77777777" w:rsidR="00523098" w:rsidRPr="004A440A" w:rsidRDefault="00523098" w:rsidP="00FF2FC1">
      <w:pPr>
        <w:rPr>
          <w:szCs w:val="24"/>
          <w:u w:val="single"/>
        </w:rPr>
      </w:pPr>
    </w:p>
    <w:p w14:paraId="56AA500B" w14:textId="5D7048E3" w:rsidR="00523098" w:rsidRPr="004A440A" w:rsidRDefault="00523098" w:rsidP="00FF2FC1">
      <w:pPr>
        <w:rPr>
          <w:szCs w:val="24"/>
        </w:rPr>
      </w:pPr>
      <w:r w:rsidRPr="004A440A">
        <w:rPr>
          <w:szCs w:val="24"/>
          <w:u w:val="single"/>
        </w:rPr>
        <w:t>Graduate Student Exit Survey</w:t>
      </w:r>
      <w:r w:rsidRPr="004A440A">
        <w:rPr>
          <w:szCs w:val="24"/>
        </w:rPr>
        <w:t xml:space="preserve"> –</w:t>
      </w:r>
      <w:r w:rsidR="00A22B46" w:rsidRPr="004A440A">
        <w:rPr>
          <w:szCs w:val="24"/>
        </w:rPr>
        <w:t xml:space="preserve"> </w:t>
      </w:r>
      <w:r w:rsidR="005E0EDB" w:rsidRPr="004A440A">
        <w:rPr>
          <w:szCs w:val="24"/>
        </w:rPr>
        <w:t xml:space="preserve">This survey </w:t>
      </w:r>
      <w:r w:rsidR="00105B1A" w:rsidRPr="004A440A">
        <w:rPr>
          <w:szCs w:val="24"/>
        </w:rPr>
        <w:t>will assess</w:t>
      </w:r>
      <w:r w:rsidR="005E0EDB" w:rsidRPr="004A440A">
        <w:rPr>
          <w:szCs w:val="24"/>
        </w:rPr>
        <w:t xml:space="preserve"> </w:t>
      </w:r>
      <w:r w:rsidR="00D421FC" w:rsidRPr="004A440A">
        <w:rPr>
          <w:szCs w:val="24"/>
        </w:rPr>
        <w:t>the first and second desired outcome</w:t>
      </w:r>
      <w:r w:rsidR="00D242B9" w:rsidRPr="004A440A">
        <w:rPr>
          <w:szCs w:val="24"/>
        </w:rPr>
        <w:t>s</w:t>
      </w:r>
      <w:r w:rsidR="0051642E" w:rsidRPr="004A440A">
        <w:rPr>
          <w:szCs w:val="24"/>
        </w:rPr>
        <w:t xml:space="preserve"> and perceptions of faculty and graduate program support</w:t>
      </w:r>
      <w:r w:rsidR="00D421FC" w:rsidRPr="004A440A">
        <w:rPr>
          <w:szCs w:val="24"/>
        </w:rPr>
        <w:t>.</w:t>
      </w:r>
      <w:r w:rsidR="005E53CC" w:rsidRPr="004A440A">
        <w:rPr>
          <w:szCs w:val="24"/>
        </w:rPr>
        <w:t xml:space="preserve"> </w:t>
      </w:r>
      <w:r w:rsidR="000D62C3" w:rsidRPr="004A440A">
        <w:rPr>
          <w:szCs w:val="24"/>
        </w:rPr>
        <w:t xml:space="preserve">The Exit </w:t>
      </w:r>
      <w:r w:rsidR="005E0EDB" w:rsidRPr="004A440A">
        <w:rPr>
          <w:szCs w:val="24"/>
        </w:rPr>
        <w:t xml:space="preserve">survey will be </w:t>
      </w:r>
      <w:r w:rsidR="000D62C3" w:rsidRPr="004A440A">
        <w:rPr>
          <w:szCs w:val="24"/>
        </w:rPr>
        <w:t>administered each year to</w:t>
      </w:r>
      <w:r w:rsidR="005E0EDB" w:rsidRPr="004A440A">
        <w:rPr>
          <w:szCs w:val="24"/>
        </w:rPr>
        <w:t xml:space="preserve"> graduate students </w:t>
      </w:r>
      <w:r w:rsidR="000D62C3" w:rsidRPr="004A440A">
        <w:rPr>
          <w:szCs w:val="24"/>
        </w:rPr>
        <w:t xml:space="preserve">when </w:t>
      </w:r>
      <w:r w:rsidR="005E0EDB" w:rsidRPr="004A440A">
        <w:rPr>
          <w:szCs w:val="24"/>
        </w:rPr>
        <w:t xml:space="preserve">they </w:t>
      </w:r>
      <w:r w:rsidR="004D42D8" w:rsidRPr="004A440A">
        <w:rPr>
          <w:szCs w:val="24"/>
        </w:rPr>
        <w:t xml:space="preserve">submit </w:t>
      </w:r>
      <w:r w:rsidR="000E62AF" w:rsidRPr="004A440A">
        <w:rPr>
          <w:szCs w:val="24"/>
        </w:rPr>
        <w:t xml:space="preserve">their thesis, or </w:t>
      </w:r>
      <w:r w:rsidR="000D62C3" w:rsidRPr="004A440A">
        <w:rPr>
          <w:szCs w:val="24"/>
        </w:rPr>
        <w:t xml:space="preserve">before </w:t>
      </w:r>
      <w:r w:rsidR="00A409AB" w:rsidRPr="004A440A">
        <w:rPr>
          <w:szCs w:val="24"/>
        </w:rPr>
        <w:t xml:space="preserve">graduation. </w:t>
      </w:r>
      <w:r w:rsidR="0051761E" w:rsidRPr="004A440A">
        <w:rPr>
          <w:szCs w:val="24"/>
        </w:rPr>
        <w:t>The Graduate Student E</w:t>
      </w:r>
      <w:r w:rsidR="00827D03" w:rsidRPr="004A440A">
        <w:rPr>
          <w:szCs w:val="24"/>
        </w:rPr>
        <w:t>xit Survey is in Attachment A.2.</w:t>
      </w:r>
      <w:r w:rsidR="009C49C5">
        <w:rPr>
          <w:szCs w:val="24"/>
        </w:rPr>
        <w:t>5</w:t>
      </w:r>
      <w:r w:rsidR="00E10A89">
        <w:rPr>
          <w:szCs w:val="24"/>
        </w:rPr>
        <w:t>,</w:t>
      </w:r>
      <w:r w:rsidR="00827D03" w:rsidRPr="004A440A">
        <w:rPr>
          <w:szCs w:val="24"/>
        </w:rPr>
        <w:t xml:space="preserve"> </w:t>
      </w:r>
      <w:r w:rsidR="009C49C5">
        <w:rPr>
          <w:szCs w:val="24"/>
        </w:rPr>
        <w:t>as</w:t>
      </w:r>
      <w:r w:rsidR="00827D03" w:rsidRPr="004A440A">
        <w:rPr>
          <w:szCs w:val="24"/>
        </w:rPr>
        <w:t xml:space="preserve"> screenshots </w:t>
      </w:r>
      <w:r w:rsidR="00B47ED3" w:rsidRPr="004A440A">
        <w:rPr>
          <w:szCs w:val="24"/>
        </w:rPr>
        <w:t>of the survey</w:t>
      </w:r>
      <w:r w:rsidR="00827D03" w:rsidRPr="004A440A">
        <w:rPr>
          <w:szCs w:val="24"/>
        </w:rPr>
        <w:t>.</w:t>
      </w:r>
    </w:p>
    <w:p w14:paraId="3AAB9F0B" w14:textId="77777777" w:rsidR="005C4E73" w:rsidRPr="004A440A" w:rsidRDefault="005C4E73" w:rsidP="001A7C69">
      <w:pPr>
        <w:rPr>
          <w:szCs w:val="24"/>
          <w:u w:val="single"/>
        </w:rPr>
      </w:pPr>
    </w:p>
    <w:p w14:paraId="63DFDC0B" w14:textId="6BA2C1A6" w:rsidR="00A810D6" w:rsidRPr="004A440A" w:rsidRDefault="00245FA8" w:rsidP="0096621E">
      <w:pPr>
        <w:rPr>
          <w:szCs w:val="24"/>
        </w:rPr>
      </w:pPr>
      <w:r w:rsidRPr="004A440A">
        <w:rPr>
          <w:szCs w:val="24"/>
          <w:u w:val="single"/>
        </w:rPr>
        <w:t>Postdoctoral Scientist Entrance Survey</w:t>
      </w:r>
      <w:r w:rsidRPr="004A440A">
        <w:rPr>
          <w:szCs w:val="24"/>
        </w:rPr>
        <w:t xml:space="preserve"> - This survey will assess the first desired outcome. </w:t>
      </w:r>
      <w:r w:rsidR="000A448D" w:rsidRPr="004A440A">
        <w:rPr>
          <w:szCs w:val="24"/>
        </w:rPr>
        <w:t xml:space="preserve">It </w:t>
      </w:r>
      <w:r w:rsidRPr="004A440A">
        <w:rPr>
          <w:szCs w:val="24"/>
        </w:rPr>
        <w:t xml:space="preserve">will also ask </w:t>
      </w:r>
      <w:r w:rsidR="00A810D6" w:rsidRPr="004A440A">
        <w:rPr>
          <w:szCs w:val="24"/>
        </w:rPr>
        <w:t>about past postdoctoral positions, research productivity</w:t>
      </w:r>
      <w:r w:rsidR="000A448D" w:rsidRPr="004A440A">
        <w:rPr>
          <w:szCs w:val="24"/>
        </w:rPr>
        <w:t xml:space="preserve">, and </w:t>
      </w:r>
      <w:r w:rsidR="002F0FEB" w:rsidRPr="004A440A">
        <w:rPr>
          <w:szCs w:val="24"/>
        </w:rPr>
        <w:t xml:space="preserve">perceptions of </w:t>
      </w:r>
      <w:r w:rsidR="000A448D" w:rsidRPr="004A440A">
        <w:rPr>
          <w:szCs w:val="24"/>
        </w:rPr>
        <w:t xml:space="preserve">PI </w:t>
      </w:r>
      <w:r w:rsidR="0034664C" w:rsidRPr="004A440A">
        <w:rPr>
          <w:szCs w:val="24"/>
        </w:rPr>
        <w:t xml:space="preserve">and department </w:t>
      </w:r>
      <w:r w:rsidR="002F0FEB" w:rsidRPr="004A440A">
        <w:rPr>
          <w:szCs w:val="24"/>
        </w:rPr>
        <w:t>support</w:t>
      </w:r>
      <w:r w:rsidR="00A810D6" w:rsidRPr="004A440A">
        <w:rPr>
          <w:szCs w:val="24"/>
        </w:rPr>
        <w:t xml:space="preserve">. </w:t>
      </w:r>
      <w:r w:rsidR="008039C0" w:rsidRPr="004A440A">
        <w:rPr>
          <w:szCs w:val="24"/>
        </w:rPr>
        <w:t>In the first year of the evaluation, the Entra</w:t>
      </w:r>
      <w:r w:rsidR="00B8136C" w:rsidRPr="004A440A">
        <w:rPr>
          <w:szCs w:val="24"/>
        </w:rPr>
        <w:t>n</w:t>
      </w:r>
      <w:r w:rsidR="008039C0" w:rsidRPr="004A440A">
        <w:rPr>
          <w:szCs w:val="24"/>
        </w:rPr>
        <w:t xml:space="preserve">ce survey will be administered to all postdoctoral scientists from the departments participating in the BEST program. In subsequent years, the Entrance survey will be administered only to new </w:t>
      </w:r>
      <w:r w:rsidR="004D42D8" w:rsidRPr="004A440A">
        <w:rPr>
          <w:szCs w:val="24"/>
        </w:rPr>
        <w:t>postdoctoral scientists</w:t>
      </w:r>
      <w:r w:rsidR="008039C0" w:rsidRPr="004A440A">
        <w:rPr>
          <w:szCs w:val="24"/>
        </w:rPr>
        <w:t xml:space="preserve">. </w:t>
      </w:r>
      <w:r w:rsidR="00A810D6" w:rsidRPr="004A440A">
        <w:rPr>
          <w:szCs w:val="24"/>
        </w:rPr>
        <w:t>The</w:t>
      </w:r>
      <w:r w:rsidR="00827D03" w:rsidRPr="004A440A">
        <w:rPr>
          <w:szCs w:val="24"/>
        </w:rPr>
        <w:t xml:space="preserve"> </w:t>
      </w:r>
      <w:r w:rsidR="00A810D6" w:rsidRPr="004A440A">
        <w:rPr>
          <w:szCs w:val="24"/>
        </w:rPr>
        <w:t>Postdoctoral Scientist Entra</w:t>
      </w:r>
      <w:r w:rsidR="00827D03" w:rsidRPr="004A440A">
        <w:rPr>
          <w:szCs w:val="24"/>
        </w:rPr>
        <w:t>n</w:t>
      </w:r>
      <w:r w:rsidR="0034664C" w:rsidRPr="004A440A">
        <w:rPr>
          <w:szCs w:val="24"/>
        </w:rPr>
        <w:t>ce Survey is in Attachment A.2.</w:t>
      </w:r>
      <w:r w:rsidR="009C49C5">
        <w:rPr>
          <w:szCs w:val="24"/>
        </w:rPr>
        <w:t>6</w:t>
      </w:r>
      <w:r w:rsidR="00E10A89">
        <w:rPr>
          <w:szCs w:val="24"/>
        </w:rPr>
        <w:t>,</w:t>
      </w:r>
      <w:r w:rsidR="00827D03" w:rsidRPr="004A440A">
        <w:rPr>
          <w:szCs w:val="24"/>
        </w:rPr>
        <w:t xml:space="preserve"> </w:t>
      </w:r>
      <w:r w:rsidR="009C49C5">
        <w:rPr>
          <w:szCs w:val="24"/>
        </w:rPr>
        <w:t xml:space="preserve">as </w:t>
      </w:r>
      <w:r w:rsidR="00827D03" w:rsidRPr="004A440A">
        <w:rPr>
          <w:szCs w:val="24"/>
        </w:rPr>
        <w:t xml:space="preserve">screenshots </w:t>
      </w:r>
      <w:r w:rsidR="00B47ED3" w:rsidRPr="004A440A">
        <w:rPr>
          <w:szCs w:val="24"/>
        </w:rPr>
        <w:t>of the survey</w:t>
      </w:r>
      <w:r w:rsidR="00827D03" w:rsidRPr="004A440A">
        <w:rPr>
          <w:szCs w:val="24"/>
        </w:rPr>
        <w:t>.</w:t>
      </w:r>
    </w:p>
    <w:p w14:paraId="78EAEFC7" w14:textId="77777777" w:rsidR="004802E8" w:rsidRPr="004A440A" w:rsidRDefault="004802E8" w:rsidP="00FF2FC1">
      <w:pPr>
        <w:rPr>
          <w:szCs w:val="24"/>
          <w:u w:val="single"/>
        </w:rPr>
      </w:pPr>
    </w:p>
    <w:p w14:paraId="3D0C3EED" w14:textId="41C811A2" w:rsidR="007C0C28" w:rsidRPr="004A440A" w:rsidRDefault="00A810D6" w:rsidP="00FF2FC1">
      <w:pPr>
        <w:rPr>
          <w:szCs w:val="24"/>
          <w:u w:val="single"/>
        </w:rPr>
      </w:pPr>
      <w:r w:rsidRPr="004A440A">
        <w:rPr>
          <w:szCs w:val="24"/>
          <w:u w:val="single"/>
        </w:rPr>
        <w:t>Postdoctoral Scientist Exit Survey</w:t>
      </w:r>
      <w:r w:rsidRPr="004A440A">
        <w:rPr>
          <w:szCs w:val="24"/>
        </w:rPr>
        <w:t xml:space="preserve"> – </w:t>
      </w:r>
      <w:r w:rsidR="00D421FC" w:rsidRPr="004A440A">
        <w:rPr>
          <w:szCs w:val="24"/>
        </w:rPr>
        <w:t xml:space="preserve">This survey </w:t>
      </w:r>
      <w:r w:rsidR="000A448D" w:rsidRPr="004A440A">
        <w:rPr>
          <w:szCs w:val="24"/>
        </w:rPr>
        <w:t xml:space="preserve">will assess </w:t>
      </w:r>
      <w:r w:rsidR="00D421FC" w:rsidRPr="004A440A">
        <w:rPr>
          <w:szCs w:val="24"/>
        </w:rPr>
        <w:t xml:space="preserve">the first and second desired </w:t>
      </w:r>
      <w:r w:rsidR="00D421FC" w:rsidRPr="00FF1B80">
        <w:rPr>
          <w:szCs w:val="24"/>
        </w:rPr>
        <w:t>outcome</w:t>
      </w:r>
      <w:r w:rsidR="00193DF6" w:rsidRPr="00FF1B80">
        <w:rPr>
          <w:szCs w:val="24"/>
        </w:rPr>
        <w:t>s</w:t>
      </w:r>
      <w:r w:rsidR="00FF1B80" w:rsidRPr="00FF1B80">
        <w:rPr>
          <w:szCs w:val="24"/>
        </w:rPr>
        <w:t xml:space="preserve">. An annual status update survey consisting of four questions </w:t>
      </w:r>
      <w:r w:rsidR="00080A9F" w:rsidRPr="00FF1B80">
        <w:rPr>
          <w:szCs w:val="24"/>
        </w:rPr>
        <w:t xml:space="preserve">will be used to determine </w:t>
      </w:r>
      <w:r w:rsidR="00FF1B80" w:rsidRPr="00FF1B80">
        <w:rPr>
          <w:szCs w:val="24"/>
        </w:rPr>
        <w:t xml:space="preserve">if the </w:t>
      </w:r>
      <w:r w:rsidR="00080A9F" w:rsidRPr="00FF1B80">
        <w:rPr>
          <w:szCs w:val="24"/>
        </w:rPr>
        <w:t xml:space="preserve">postdoctoral scientist </w:t>
      </w:r>
      <w:r w:rsidR="004D42D8" w:rsidRPr="00FF1B80">
        <w:rPr>
          <w:szCs w:val="24"/>
        </w:rPr>
        <w:t>meets the criteria</w:t>
      </w:r>
      <w:r w:rsidR="00654C7E" w:rsidRPr="00FF1B80">
        <w:rPr>
          <w:szCs w:val="24"/>
        </w:rPr>
        <w:t xml:space="preserve"> to receive the Exit survey</w:t>
      </w:r>
      <w:r w:rsidR="00FF1B80">
        <w:rPr>
          <w:szCs w:val="24"/>
        </w:rPr>
        <w:t xml:space="preserve">. </w:t>
      </w:r>
      <w:r w:rsidR="00FA69F5" w:rsidRPr="004A440A">
        <w:rPr>
          <w:szCs w:val="24"/>
        </w:rPr>
        <w:t>Th</w:t>
      </w:r>
      <w:r w:rsidR="004D42D8" w:rsidRPr="004A440A">
        <w:rPr>
          <w:szCs w:val="24"/>
        </w:rPr>
        <w:t>e</w:t>
      </w:r>
      <w:r w:rsidR="00FA69F5" w:rsidRPr="004A440A">
        <w:rPr>
          <w:szCs w:val="24"/>
        </w:rPr>
        <w:t xml:space="preserve"> administration </w:t>
      </w:r>
      <w:r w:rsidR="00504B01">
        <w:rPr>
          <w:szCs w:val="24"/>
        </w:rPr>
        <w:t xml:space="preserve">of the Exit survey </w:t>
      </w:r>
      <w:r w:rsidR="00FA69F5" w:rsidRPr="004A440A">
        <w:rPr>
          <w:szCs w:val="24"/>
        </w:rPr>
        <w:t xml:space="preserve">is based on the respondent’s postdoctoral appointment status. </w:t>
      </w:r>
      <w:r w:rsidR="00633F21" w:rsidRPr="004A440A">
        <w:rPr>
          <w:szCs w:val="24"/>
        </w:rPr>
        <w:t>I</w:t>
      </w:r>
      <w:r w:rsidR="00FF1B80">
        <w:rPr>
          <w:szCs w:val="24"/>
        </w:rPr>
        <w:t xml:space="preserve">f the respondent </w:t>
      </w:r>
      <w:r w:rsidR="00633F21" w:rsidRPr="004A440A">
        <w:rPr>
          <w:szCs w:val="24"/>
        </w:rPr>
        <w:t xml:space="preserve">no longer holds a postdoctoral position at the </w:t>
      </w:r>
      <w:r w:rsidR="00504B01">
        <w:rPr>
          <w:szCs w:val="24"/>
        </w:rPr>
        <w:t xml:space="preserve">awardee </w:t>
      </w:r>
      <w:r w:rsidR="00633F21" w:rsidRPr="004A440A">
        <w:rPr>
          <w:szCs w:val="24"/>
        </w:rPr>
        <w:t xml:space="preserve">institution, or is no longer employed by the </w:t>
      </w:r>
      <w:r w:rsidR="00504B01">
        <w:rPr>
          <w:szCs w:val="24"/>
        </w:rPr>
        <w:t xml:space="preserve">awardee </w:t>
      </w:r>
      <w:r w:rsidR="00633F21" w:rsidRPr="004A440A">
        <w:rPr>
          <w:szCs w:val="24"/>
        </w:rPr>
        <w:t>inst</w:t>
      </w:r>
      <w:r w:rsidR="00FF1B80">
        <w:rPr>
          <w:szCs w:val="24"/>
        </w:rPr>
        <w:t>itution</w:t>
      </w:r>
      <w:r w:rsidR="00B348C9" w:rsidRPr="004A440A">
        <w:rPr>
          <w:szCs w:val="24"/>
        </w:rPr>
        <w:t>,</w:t>
      </w:r>
      <w:r w:rsidR="0064220B" w:rsidRPr="004A440A">
        <w:rPr>
          <w:szCs w:val="24"/>
        </w:rPr>
        <w:t xml:space="preserve"> t</w:t>
      </w:r>
      <w:r w:rsidR="00633F21" w:rsidRPr="004A440A">
        <w:rPr>
          <w:szCs w:val="24"/>
        </w:rPr>
        <w:t>he resp</w:t>
      </w:r>
      <w:r w:rsidR="00504B01">
        <w:rPr>
          <w:szCs w:val="24"/>
        </w:rPr>
        <w:t>ondent will be directed to the E</w:t>
      </w:r>
      <w:r w:rsidR="00633F21" w:rsidRPr="004A440A">
        <w:rPr>
          <w:szCs w:val="24"/>
        </w:rPr>
        <w:t xml:space="preserve">xit survey. </w:t>
      </w:r>
      <w:r w:rsidR="00827D03" w:rsidRPr="004A440A">
        <w:rPr>
          <w:szCs w:val="24"/>
        </w:rPr>
        <w:t xml:space="preserve">The </w:t>
      </w:r>
      <w:r w:rsidRPr="004A440A">
        <w:rPr>
          <w:szCs w:val="24"/>
        </w:rPr>
        <w:t>Postdo</w:t>
      </w:r>
      <w:r w:rsidR="00827D03" w:rsidRPr="004A440A">
        <w:rPr>
          <w:szCs w:val="24"/>
        </w:rPr>
        <w:t xml:space="preserve">ctoral Scientist Exit Survey is </w:t>
      </w:r>
      <w:r w:rsidRPr="004A440A">
        <w:rPr>
          <w:szCs w:val="24"/>
        </w:rPr>
        <w:t>in Atta</w:t>
      </w:r>
      <w:r w:rsidR="00827D03" w:rsidRPr="004A440A">
        <w:rPr>
          <w:szCs w:val="24"/>
        </w:rPr>
        <w:t>chment A.2.</w:t>
      </w:r>
      <w:r w:rsidR="009C49C5">
        <w:rPr>
          <w:szCs w:val="24"/>
        </w:rPr>
        <w:t>7</w:t>
      </w:r>
      <w:r w:rsidR="00E10A89">
        <w:rPr>
          <w:szCs w:val="24"/>
        </w:rPr>
        <w:t>,</w:t>
      </w:r>
      <w:r w:rsidR="00827D03" w:rsidRPr="004A440A">
        <w:rPr>
          <w:szCs w:val="24"/>
        </w:rPr>
        <w:t xml:space="preserve"> </w:t>
      </w:r>
      <w:r w:rsidR="009C49C5">
        <w:rPr>
          <w:szCs w:val="24"/>
        </w:rPr>
        <w:t>as</w:t>
      </w:r>
      <w:r w:rsidR="00827D03" w:rsidRPr="004A440A">
        <w:rPr>
          <w:szCs w:val="24"/>
        </w:rPr>
        <w:t xml:space="preserve"> screenshots </w:t>
      </w:r>
      <w:r w:rsidR="00DB7075" w:rsidRPr="004A440A">
        <w:rPr>
          <w:szCs w:val="24"/>
        </w:rPr>
        <w:t>of the survey</w:t>
      </w:r>
      <w:r w:rsidR="00827D03" w:rsidRPr="004A440A">
        <w:rPr>
          <w:szCs w:val="24"/>
        </w:rPr>
        <w:t>.</w:t>
      </w:r>
    </w:p>
    <w:p w14:paraId="2884890A" w14:textId="77777777" w:rsidR="003B65D5" w:rsidRPr="004A440A" w:rsidRDefault="003B65D5" w:rsidP="003B65D5">
      <w:pPr>
        <w:rPr>
          <w:szCs w:val="24"/>
          <w:u w:val="single"/>
        </w:rPr>
      </w:pPr>
    </w:p>
    <w:p w14:paraId="23580544" w14:textId="77777777" w:rsidR="000E5211" w:rsidRDefault="000E5211">
      <w:pPr>
        <w:jc w:val="center"/>
        <w:rPr>
          <w:b/>
          <w:i/>
          <w:szCs w:val="24"/>
        </w:rPr>
      </w:pPr>
    </w:p>
    <w:p w14:paraId="48972878" w14:textId="77777777" w:rsidR="00FF1B80" w:rsidRDefault="00FF1B80">
      <w:pPr>
        <w:jc w:val="center"/>
        <w:rPr>
          <w:b/>
          <w:i/>
          <w:szCs w:val="24"/>
        </w:rPr>
      </w:pPr>
      <w:r>
        <w:rPr>
          <w:b/>
          <w:i/>
          <w:szCs w:val="24"/>
        </w:rPr>
        <w:br w:type="page"/>
      </w:r>
    </w:p>
    <w:p w14:paraId="43E16019" w14:textId="5E8288F5" w:rsidR="00126A56" w:rsidRPr="004A440A" w:rsidRDefault="00FF2D3C" w:rsidP="003B65D5">
      <w:pPr>
        <w:rPr>
          <w:b/>
          <w:i/>
          <w:szCs w:val="24"/>
        </w:rPr>
      </w:pPr>
      <w:r>
        <w:rPr>
          <w:b/>
          <w:i/>
          <w:szCs w:val="24"/>
        </w:rPr>
        <w:lastRenderedPageBreak/>
        <w:t xml:space="preserve">Post-Exit </w:t>
      </w:r>
      <w:r w:rsidR="00126A56" w:rsidRPr="004A440A">
        <w:rPr>
          <w:b/>
          <w:i/>
          <w:szCs w:val="24"/>
        </w:rPr>
        <w:t xml:space="preserve">Surveys after </w:t>
      </w:r>
      <w:r w:rsidR="008039C0" w:rsidRPr="004A440A">
        <w:rPr>
          <w:b/>
          <w:i/>
          <w:szCs w:val="24"/>
        </w:rPr>
        <w:t xml:space="preserve">Graduate Students and Postdoctoral Scientists </w:t>
      </w:r>
    </w:p>
    <w:p w14:paraId="38306B49" w14:textId="77777777" w:rsidR="00126A56" w:rsidRPr="004A440A" w:rsidRDefault="00126A56" w:rsidP="003B65D5">
      <w:pPr>
        <w:rPr>
          <w:szCs w:val="24"/>
          <w:u w:val="single"/>
        </w:rPr>
      </w:pPr>
    </w:p>
    <w:p w14:paraId="29084A8D" w14:textId="2304D7B7" w:rsidR="003B65D5" w:rsidRPr="00731E84" w:rsidRDefault="00371B29" w:rsidP="00F821B6">
      <w:pPr>
        <w:rPr>
          <w:szCs w:val="24"/>
        </w:rPr>
      </w:pPr>
      <w:r w:rsidRPr="00731E84">
        <w:rPr>
          <w:szCs w:val="24"/>
          <w:u w:val="single"/>
        </w:rPr>
        <w:t xml:space="preserve">Graduate Student </w:t>
      </w:r>
      <w:r w:rsidR="00064B26">
        <w:rPr>
          <w:szCs w:val="24"/>
          <w:u w:val="single"/>
        </w:rPr>
        <w:t xml:space="preserve">2-year </w:t>
      </w:r>
      <w:r w:rsidR="00E10A89" w:rsidRPr="00731E84">
        <w:rPr>
          <w:szCs w:val="24"/>
          <w:u w:val="single"/>
        </w:rPr>
        <w:t>Post-Exit Survey</w:t>
      </w:r>
      <w:r w:rsidR="003B65D5" w:rsidRPr="00731E84">
        <w:rPr>
          <w:szCs w:val="24"/>
        </w:rPr>
        <w:t xml:space="preserve"> </w:t>
      </w:r>
      <w:r w:rsidR="008039C0" w:rsidRPr="00731E84">
        <w:rPr>
          <w:szCs w:val="24"/>
        </w:rPr>
        <w:t>–</w:t>
      </w:r>
      <w:r w:rsidR="003B65D5" w:rsidRPr="00731E84">
        <w:rPr>
          <w:szCs w:val="24"/>
        </w:rPr>
        <w:t xml:space="preserve"> </w:t>
      </w:r>
      <w:r w:rsidR="00E10A89" w:rsidRPr="00731E84">
        <w:rPr>
          <w:szCs w:val="24"/>
        </w:rPr>
        <w:t xml:space="preserve">This survey will be administered by the NIH </w:t>
      </w:r>
      <w:r w:rsidR="001975D4" w:rsidRPr="00731E84">
        <w:rPr>
          <w:szCs w:val="24"/>
        </w:rPr>
        <w:t>to graduate students after they exit their institution</w:t>
      </w:r>
      <w:r w:rsidR="003B65D5" w:rsidRPr="00731E84">
        <w:rPr>
          <w:szCs w:val="24"/>
        </w:rPr>
        <w:t xml:space="preserve"> to assess the secon</w:t>
      </w:r>
      <w:r w:rsidR="00E10A89" w:rsidRPr="00731E84">
        <w:rPr>
          <w:szCs w:val="24"/>
        </w:rPr>
        <w:t xml:space="preserve">d desired outcome. </w:t>
      </w:r>
      <w:r w:rsidR="00064B26">
        <w:rPr>
          <w:szCs w:val="24"/>
        </w:rPr>
        <w:t xml:space="preserve">This survey will be administered at two years after the Exit survey. </w:t>
      </w:r>
      <w:r w:rsidR="007062CD" w:rsidRPr="00731E84">
        <w:rPr>
          <w:szCs w:val="24"/>
        </w:rPr>
        <w:t xml:space="preserve">The </w:t>
      </w:r>
      <w:r w:rsidR="00064B26">
        <w:rPr>
          <w:szCs w:val="24"/>
        </w:rPr>
        <w:t xml:space="preserve">2-year </w:t>
      </w:r>
      <w:r w:rsidR="003B65D5" w:rsidRPr="00731E84">
        <w:rPr>
          <w:szCs w:val="24"/>
        </w:rPr>
        <w:t>Post</w:t>
      </w:r>
      <w:r w:rsidR="00D5002F" w:rsidRPr="00731E84">
        <w:rPr>
          <w:szCs w:val="24"/>
        </w:rPr>
        <w:t>-</w:t>
      </w:r>
      <w:r w:rsidR="00210638" w:rsidRPr="00731E84">
        <w:rPr>
          <w:szCs w:val="24"/>
        </w:rPr>
        <w:t>E</w:t>
      </w:r>
      <w:r w:rsidR="00D5002F" w:rsidRPr="00731E84">
        <w:rPr>
          <w:szCs w:val="24"/>
        </w:rPr>
        <w:t xml:space="preserve">xit survey </w:t>
      </w:r>
      <w:r w:rsidR="007062CD" w:rsidRPr="00731E84">
        <w:rPr>
          <w:szCs w:val="24"/>
        </w:rPr>
        <w:t xml:space="preserve">for graduate students </w:t>
      </w:r>
      <w:r w:rsidR="00D845E6" w:rsidRPr="00731E84">
        <w:rPr>
          <w:szCs w:val="24"/>
        </w:rPr>
        <w:t xml:space="preserve">is </w:t>
      </w:r>
      <w:r w:rsidR="00D5002F" w:rsidRPr="00731E84">
        <w:rPr>
          <w:szCs w:val="24"/>
        </w:rPr>
        <w:t>in Attachment A.2.</w:t>
      </w:r>
      <w:r w:rsidR="009C49C5">
        <w:rPr>
          <w:szCs w:val="24"/>
        </w:rPr>
        <w:t>8</w:t>
      </w:r>
      <w:r w:rsidR="00E10A89" w:rsidRPr="00731E84">
        <w:rPr>
          <w:szCs w:val="24"/>
        </w:rPr>
        <w:t>,</w:t>
      </w:r>
      <w:r w:rsidR="003B65D5" w:rsidRPr="00731E84">
        <w:rPr>
          <w:szCs w:val="24"/>
        </w:rPr>
        <w:t xml:space="preserve"> </w:t>
      </w:r>
      <w:r w:rsidR="009C49C5">
        <w:rPr>
          <w:szCs w:val="24"/>
        </w:rPr>
        <w:t>as screenshots of the survey</w:t>
      </w:r>
      <w:r w:rsidR="003B65D5" w:rsidRPr="00731E84">
        <w:rPr>
          <w:szCs w:val="24"/>
        </w:rPr>
        <w:t xml:space="preserve">. </w:t>
      </w:r>
      <w:r w:rsidR="00967F3D" w:rsidRPr="00731E84">
        <w:t xml:space="preserve">Participants will be followed up every 6 months via email after they graduate </w:t>
      </w:r>
      <w:r w:rsidR="00287509" w:rsidRPr="00731E84">
        <w:t>from</w:t>
      </w:r>
      <w:r w:rsidR="00967F3D" w:rsidRPr="00731E84">
        <w:t xml:space="preserve"> the </w:t>
      </w:r>
      <w:r w:rsidR="00287509" w:rsidRPr="00731E84">
        <w:t xml:space="preserve">awardee </w:t>
      </w:r>
      <w:r w:rsidR="00967F3D" w:rsidRPr="00731E84">
        <w:t xml:space="preserve">institutions to ensure that the email address they provided when they completed </w:t>
      </w:r>
      <w:r w:rsidR="00BF5F32" w:rsidRPr="00731E84">
        <w:t>one or more of the previous</w:t>
      </w:r>
      <w:r w:rsidR="00967F3D" w:rsidRPr="00731E84">
        <w:t xml:space="preserve"> survey</w:t>
      </w:r>
      <w:r w:rsidR="00BF5F32" w:rsidRPr="00731E84">
        <w:t>s</w:t>
      </w:r>
      <w:r w:rsidR="00967F3D" w:rsidRPr="00731E84">
        <w:t xml:space="preserve"> is correct</w:t>
      </w:r>
      <w:r w:rsidR="00FF1B80" w:rsidRPr="00731E84">
        <w:t xml:space="preserve">. </w:t>
      </w:r>
      <w:r w:rsidR="00C473B0" w:rsidRPr="00731E84">
        <w:t>In</w:t>
      </w:r>
      <w:r w:rsidR="00BF5F32" w:rsidRPr="00731E84">
        <w:t xml:space="preserve"> the follow-up email,</w:t>
      </w:r>
      <w:r w:rsidR="00C473B0" w:rsidRPr="00731E84">
        <w:t xml:space="preserve"> </w:t>
      </w:r>
      <w:r w:rsidR="00BF5F32" w:rsidRPr="00731E84">
        <w:t>participant</w:t>
      </w:r>
      <w:r w:rsidR="00C473B0" w:rsidRPr="00731E84">
        <w:t>s</w:t>
      </w:r>
      <w:r w:rsidR="00BF5F32" w:rsidRPr="00731E84">
        <w:t xml:space="preserve"> will be aske</w:t>
      </w:r>
      <w:r w:rsidR="00FF1B80" w:rsidRPr="00731E84">
        <w:t xml:space="preserve">d to click on a link and </w:t>
      </w:r>
      <w:r w:rsidR="00BF5F32" w:rsidRPr="00731E84">
        <w:t xml:space="preserve">confirm that their email address is correct or provide up to two additional email addresses. </w:t>
      </w:r>
    </w:p>
    <w:p w14:paraId="42CA193E" w14:textId="77777777" w:rsidR="00B2268B" w:rsidRPr="00731E84" w:rsidRDefault="00B2268B" w:rsidP="0007730C">
      <w:pPr>
        <w:rPr>
          <w:szCs w:val="24"/>
        </w:rPr>
      </w:pPr>
    </w:p>
    <w:p w14:paraId="0C56EA30" w14:textId="7EF50A4C" w:rsidR="00287509" w:rsidRPr="004A440A" w:rsidRDefault="00287509" w:rsidP="00287509">
      <w:pPr>
        <w:rPr>
          <w:szCs w:val="24"/>
        </w:rPr>
      </w:pPr>
      <w:r w:rsidRPr="00731E84">
        <w:rPr>
          <w:szCs w:val="24"/>
          <w:u w:val="single"/>
        </w:rPr>
        <w:t>Postdoctoral Scientist</w:t>
      </w:r>
      <w:r w:rsidR="00064B26">
        <w:rPr>
          <w:szCs w:val="24"/>
          <w:u w:val="single"/>
        </w:rPr>
        <w:t xml:space="preserve"> 2-year</w:t>
      </w:r>
      <w:r w:rsidRPr="00731E84">
        <w:rPr>
          <w:szCs w:val="24"/>
          <w:u w:val="single"/>
        </w:rPr>
        <w:t xml:space="preserve"> Post-Exit Survey</w:t>
      </w:r>
      <w:r w:rsidRPr="00731E84">
        <w:rPr>
          <w:szCs w:val="24"/>
        </w:rPr>
        <w:t xml:space="preserve"> – </w:t>
      </w:r>
      <w:r w:rsidR="00E9368F" w:rsidRPr="00731E84">
        <w:rPr>
          <w:szCs w:val="24"/>
        </w:rPr>
        <w:t>This survey will be administered by t</w:t>
      </w:r>
      <w:r w:rsidRPr="00731E84">
        <w:rPr>
          <w:szCs w:val="24"/>
        </w:rPr>
        <w:t>he NIH to postdoctoral scientists after they exit their institution to assess t</w:t>
      </w:r>
      <w:r w:rsidR="00E9368F" w:rsidRPr="00731E84">
        <w:rPr>
          <w:szCs w:val="24"/>
        </w:rPr>
        <w:t xml:space="preserve">he second desired outcome. </w:t>
      </w:r>
      <w:r w:rsidR="00064B26">
        <w:rPr>
          <w:szCs w:val="24"/>
        </w:rPr>
        <w:t xml:space="preserve">This survey will be administered at two years after the Exit survey. </w:t>
      </w:r>
      <w:r w:rsidRPr="00731E84">
        <w:rPr>
          <w:szCs w:val="24"/>
        </w:rPr>
        <w:t xml:space="preserve">The </w:t>
      </w:r>
      <w:r w:rsidR="00064B26">
        <w:rPr>
          <w:szCs w:val="24"/>
        </w:rPr>
        <w:t xml:space="preserve">2-year </w:t>
      </w:r>
      <w:r w:rsidRPr="00731E84">
        <w:rPr>
          <w:szCs w:val="24"/>
        </w:rPr>
        <w:t>Post-</w:t>
      </w:r>
      <w:r w:rsidR="00210638" w:rsidRPr="00731E84">
        <w:rPr>
          <w:szCs w:val="24"/>
        </w:rPr>
        <w:t>E</w:t>
      </w:r>
      <w:r w:rsidRPr="00731E84">
        <w:rPr>
          <w:szCs w:val="24"/>
        </w:rPr>
        <w:t>xit survey for postdoctoral scientists</w:t>
      </w:r>
      <w:r w:rsidR="00E9368F" w:rsidRPr="00731E84">
        <w:rPr>
          <w:szCs w:val="24"/>
        </w:rPr>
        <w:t xml:space="preserve"> is</w:t>
      </w:r>
      <w:r w:rsidRPr="00731E84">
        <w:rPr>
          <w:szCs w:val="24"/>
        </w:rPr>
        <w:t xml:space="preserve"> in Attachment A.2.</w:t>
      </w:r>
      <w:r w:rsidR="009C49C5">
        <w:rPr>
          <w:szCs w:val="24"/>
        </w:rPr>
        <w:t>9</w:t>
      </w:r>
      <w:r w:rsidR="00E9368F" w:rsidRPr="00731E84">
        <w:rPr>
          <w:szCs w:val="24"/>
        </w:rPr>
        <w:t>,</w:t>
      </w:r>
      <w:r w:rsidRPr="00731E84">
        <w:rPr>
          <w:szCs w:val="24"/>
        </w:rPr>
        <w:t xml:space="preserve"> </w:t>
      </w:r>
      <w:r w:rsidR="009C49C5">
        <w:rPr>
          <w:szCs w:val="24"/>
        </w:rPr>
        <w:t>as screenshots of the survey</w:t>
      </w:r>
      <w:r w:rsidRPr="00731E84">
        <w:rPr>
          <w:szCs w:val="24"/>
        </w:rPr>
        <w:t xml:space="preserve">. </w:t>
      </w:r>
      <w:r w:rsidR="00BF5F32" w:rsidRPr="00731E84">
        <w:t xml:space="preserve">Participants will be followed up every 6 months via email </w:t>
      </w:r>
      <w:r w:rsidR="00FF1B80" w:rsidRPr="00731E84">
        <w:t xml:space="preserve">after they completed the Exit survey </w:t>
      </w:r>
      <w:r w:rsidR="00BF5F32" w:rsidRPr="00731E84">
        <w:t xml:space="preserve">to ensure that the email address they provided is correct. </w:t>
      </w:r>
      <w:r w:rsidR="00FF1B80" w:rsidRPr="00731E84">
        <w:t xml:space="preserve">In the follow-up email, participants will be asked </w:t>
      </w:r>
      <w:r w:rsidR="00BF5F32" w:rsidRPr="00731E84">
        <w:t>to click on a link and confirm that their email address is correct or provide up to two additional email addresses</w:t>
      </w:r>
      <w:r w:rsidR="0066755A" w:rsidRPr="00731E84">
        <w:t>.</w:t>
      </w:r>
      <w:r w:rsidR="00125335">
        <w:t xml:space="preserve"> </w:t>
      </w:r>
    </w:p>
    <w:p w14:paraId="27EEB9B4" w14:textId="77777777" w:rsidR="00287509" w:rsidRDefault="00287509" w:rsidP="00BD6A29">
      <w:pPr>
        <w:rPr>
          <w:szCs w:val="24"/>
        </w:rPr>
      </w:pPr>
    </w:p>
    <w:p w14:paraId="0BD44812" w14:textId="76406841" w:rsidR="00FF2D3C" w:rsidRDefault="00FF2D3C" w:rsidP="00BD6A29">
      <w:pPr>
        <w:rPr>
          <w:szCs w:val="24"/>
        </w:rPr>
      </w:pPr>
      <w:r w:rsidRPr="00125335">
        <w:rPr>
          <w:szCs w:val="24"/>
        </w:rPr>
        <w:t xml:space="preserve">The </w:t>
      </w:r>
      <w:r>
        <w:rPr>
          <w:szCs w:val="24"/>
        </w:rPr>
        <w:t xml:space="preserve">questions from the 2-year Post-Exit survey will be used to develop Post-Exit surveys </w:t>
      </w:r>
      <w:r w:rsidRPr="00125335">
        <w:rPr>
          <w:szCs w:val="24"/>
        </w:rPr>
        <w:t>at six, ten, and fifteen years after the Exit survey. NIH will request clearance for the</w:t>
      </w:r>
      <w:r w:rsidR="002F2AED">
        <w:rPr>
          <w:szCs w:val="24"/>
        </w:rPr>
        <w:t xml:space="preserve"> administration of these</w:t>
      </w:r>
      <w:r w:rsidRPr="00125335">
        <w:rPr>
          <w:szCs w:val="24"/>
        </w:rPr>
        <w:t xml:space="preserve"> surveys.</w:t>
      </w:r>
    </w:p>
    <w:p w14:paraId="76EB1B1A" w14:textId="77777777" w:rsidR="00FF2D3C" w:rsidRPr="004A440A" w:rsidRDefault="00FF2D3C" w:rsidP="00BD6A29">
      <w:pPr>
        <w:rPr>
          <w:szCs w:val="24"/>
        </w:rPr>
      </w:pPr>
    </w:p>
    <w:p w14:paraId="2D1A1294" w14:textId="502EDAA9" w:rsidR="00287509" w:rsidRPr="004A440A" w:rsidRDefault="00287509" w:rsidP="00BD6A29">
      <w:pPr>
        <w:rPr>
          <w:b/>
          <w:i/>
          <w:szCs w:val="24"/>
        </w:rPr>
      </w:pPr>
      <w:r w:rsidRPr="004A440A">
        <w:rPr>
          <w:b/>
          <w:i/>
          <w:szCs w:val="24"/>
        </w:rPr>
        <w:t>Graduate Student Exit Survey Data Collected After the Grant Ends</w:t>
      </w:r>
    </w:p>
    <w:p w14:paraId="308768D3" w14:textId="77777777" w:rsidR="00287509" w:rsidRPr="004A440A" w:rsidRDefault="00287509" w:rsidP="00BD6A29">
      <w:pPr>
        <w:rPr>
          <w:i/>
          <w:szCs w:val="24"/>
        </w:rPr>
      </w:pPr>
    </w:p>
    <w:p w14:paraId="49484D5F" w14:textId="2C7A2E55" w:rsidR="00155E87" w:rsidRPr="004A440A" w:rsidRDefault="00155E87" w:rsidP="00155E87">
      <w:pPr>
        <w:rPr>
          <w:rFonts w:eastAsiaTheme="minorHAnsi"/>
          <w:szCs w:val="24"/>
        </w:rPr>
      </w:pPr>
      <w:r w:rsidRPr="004A440A">
        <w:rPr>
          <w:rFonts w:eastAsiaTheme="minorHAnsi"/>
          <w:szCs w:val="24"/>
        </w:rPr>
        <w:t>The NIH w</w:t>
      </w:r>
      <w:r w:rsidR="00B92CD5">
        <w:rPr>
          <w:rFonts w:eastAsiaTheme="minorHAnsi"/>
          <w:szCs w:val="24"/>
        </w:rPr>
        <w:t xml:space="preserve">ill administer Exit surveys </w:t>
      </w:r>
      <w:r w:rsidRPr="004A440A">
        <w:rPr>
          <w:rFonts w:eastAsiaTheme="minorHAnsi"/>
          <w:szCs w:val="24"/>
        </w:rPr>
        <w:t>up to four years after the grant ends to graduate students who provide their email address(es) in the survey</w:t>
      </w:r>
      <w:r w:rsidR="00B348C9" w:rsidRPr="004A440A">
        <w:rPr>
          <w:rFonts w:eastAsiaTheme="minorHAnsi"/>
          <w:szCs w:val="24"/>
        </w:rPr>
        <w:t>s</w:t>
      </w:r>
      <w:r w:rsidRPr="004A440A">
        <w:rPr>
          <w:rFonts w:eastAsiaTheme="minorHAnsi"/>
          <w:szCs w:val="24"/>
        </w:rPr>
        <w:t xml:space="preserve">, but graduate after the grant ends. The </w:t>
      </w:r>
      <w:r w:rsidR="00BD6A29" w:rsidRPr="004A440A">
        <w:rPr>
          <w:rFonts w:eastAsiaTheme="minorHAnsi"/>
          <w:szCs w:val="24"/>
        </w:rPr>
        <w:t>a</w:t>
      </w:r>
      <w:r w:rsidRPr="004A440A">
        <w:rPr>
          <w:rFonts w:eastAsiaTheme="minorHAnsi"/>
          <w:szCs w:val="24"/>
        </w:rPr>
        <w:t xml:space="preserve">wardee </w:t>
      </w:r>
      <w:r w:rsidR="00B348C9" w:rsidRPr="004A440A">
        <w:rPr>
          <w:rFonts w:eastAsiaTheme="minorHAnsi"/>
          <w:szCs w:val="24"/>
        </w:rPr>
        <w:t xml:space="preserve">institutions </w:t>
      </w:r>
      <w:r w:rsidRPr="004A440A">
        <w:rPr>
          <w:rFonts w:eastAsiaTheme="minorHAnsi"/>
          <w:szCs w:val="24"/>
        </w:rPr>
        <w:t xml:space="preserve">will share with the NIH a list of the evaluation IDs of students who will graduate from the institution in each academic semester or quarter so that </w:t>
      </w:r>
      <w:r w:rsidR="00BD6A29" w:rsidRPr="004A440A">
        <w:rPr>
          <w:rFonts w:eastAsiaTheme="minorHAnsi"/>
          <w:szCs w:val="24"/>
        </w:rPr>
        <w:t xml:space="preserve">the </w:t>
      </w:r>
      <w:r w:rsidRPr="004A440A">
        <w:rPr>
          <w:rFonts w:eastAsiaTheme="minorHAnsi"/>
          <w:szCs w:val="24"/>
        </w:rPr>
        <w:t xml:space="preserve">NIH can administer the Exit surveys four years after the grant. If the institution has an institutional exit survey, the NIH will administer the Exit survey to coincide with the schedule of the institution. If the institution does not have an institutional exit survey, the NIH will administer the Exit survey prior to graduation. </w:t>
      </w:r>
    </w:p>
    <w:p w14:paraId="5C4777FA" w14:textId="77777777" w:rsidR="00287509" w:rsidRPr="004A440A" w:rsidRDefault="00287509" w:rsidP="00BD6A29">
      <w:pPr>
        <w:rPr>
          <w:szCs w:val="24"/>
        </w:rPr>
      </w:pPr>
    </w:p>
    <w:p w14:paraId="13B52446" w14:textId="1EFFEA9A" w:rsidR="00617331" w:rsidRPr="004A440A" w:rsidRDefault="00617331" w:rsidP="00BD6A29">
      <w:pPr>
        <w:rPr>
          <w:b/>
          <w:i/>
          <w:szCs w:val="24"/>
        </w:rPr>
      </w:pPr>
      <w:r w:rsidRPr="004A440A">
        <w:rPr>
          <w:b/>
          <w:i/>
          <w:szCs w:val="24"/>
        </w:rPr>
        <w:t>Testing of Data Collection Instruments</w:t>
      </w:r>
      <w:r w:rsidR="00605C5C" w:rsidRPr="004A440A">
        <w:rPr>
          <w:b/>
          <w:i/>
          <w:szCs w:val="24"/>
        </w:rPr>
        <w:t xml:space="preserve"> </w:t>
      </w:r>
    </w:p>
    <w:p w14:paraId="039701E8" w14:textId="77777777" w:rsidR="00617331" w:rsidRPr="004A440A" w:rsidRDefault="00617331" w:rsidP="00BD6A29">
      <w:pPr>
        <w:rPr>
          <w:szCs w:val="24"/>
        </w:rPr>
      </w:pPr>
    </w:p>
    <w:p w14:paraId="088AE65E" w14:textId="1D3D4763" w:rsidR="003C492D" w:rsidRPr="007A4EAE" w:rsidRDefault="00CE0C4D" w:rsidP="003C492D">
      <w:pPr>
        <w:contextualSpacing/>
        <w:rPr>
          <w:szCs w:val="24"/>
        </w:rPr>
      </w:pPr>
      <w:r>
        <w:rPr>
          <w:szCs w:val="24"/>
        </w:rPr>
        <w:t xml:space="preserve">All surveys for graduate </w:t>
      </w:r>
      <w:r w:rsidRPr="00AC720A">
        <w:rPr>
          <w:szCs w:val="24"/>
        </w:rPr>
        <w:t xml:space="preserve">students and postdoctoral scientists were pilot tested in November and December </w:t>
      </w:r>
      <w:r>
        <w:rPr>
          <w:szCs w:val="24"/>
        </w:rPr>
        <w:t xml:space="preserve">of </w:t>
      </w:r>
      <w:r w:rsidRPr="00AC720A">
        <w:rPr>
          <w:szCs w:val="24"/>
        </w:rPr>
        <w:t xml:space="preserve">2014 under OMB </w:t>
      </w:r>
      <w:r>
        <w:rPr>
          <w:szCs w:val="24"/>
        </w:rPr>
        <w:t xml:space="preserve"># </w:t>
      </w:r>
      <w:r w:rsidRPr="00AC720A">
        <w:rPr>
          <w:szCs w:val="24"/>
        </w:rPr>
        <w:t>0925-0046-07.</w:t>
      </w:r>
      <w:r w:rsidR="00617331" w:rsidRPr="004A440A">
        <w:rPr>
          <w:rFonts w:eastAsiaTheme="minorHAnsi"/>
          <w:szCs w:val="24"/>
        </w:rPr>
        <w:t xml:space="preserve"> </w:t>
      </w:r>
      <w:r w:rsidR="003C492D">
        <w:rPr>
          <w:rFonts w:eastAsiaTheme="minorHAnsi"/>
          <w:szCs w:val="24"/>
        </w:rPr>
        <w:t xml:space="preserve">The purpose of the pilot test was to gather input from graduate students and postdoctoral scientists </w:t>
      </w:r>
      <w:r w:rsidR="003C492D">
        <w:rPr>
          <w:szCs w:val="24"/>
        </w:rPr>
        <w:t xml:space="preserve">from the awardee institutions. Participants were </w:t>
      </w:r>
      <w:r w:rsidR="003C492D" w:rsidRPr="007A4EAE">
        <w:rPr>
          <w:szCs w:val="24"/>
        </w:rPr>
        <w:t xml:space="preserve">asked to provide feedback on the </w:t>
      </w:r>
      <w:r w:rsidR="003C492D">
        <w:rPr>
          <w:szCs w:val="24"/>
        </w:rPr>
        <w:t xml:space="preserve">wording of the questions, </w:t>
      </w:r>
      <w:r w:rsidR="003C492D" w:rsidRPr="007A4EAE">
        <w:rPr>
          <w:szCs w:val="24"/>
        </w:rPr>
        <w:t xml:space="preserve">flow of the survey questions, appropriateness of the skip patterns, and the length of time to complete the </w:t>
      </w:r>
      <w:r w:rsidR="003C492D">
        <w:rPr>
          <w:szCs w:val="24"/>
        </w:rPr>
        <w:t xml:space="preserve">online </w:t>
      </w:r>
      <w:r w:rsidR="003C492D" w:rsidRPr="007A4EAE">
        <w:rPr>
          <w:szCs w:val="24"/>
        </w:rPr>
        <w:t xml:space="preserve">survey. They were also asked to provide their overall impression </w:t>
      </w:r>
      <w:r w:rsidR="003C492D">
        <w:rPr>
          <w:szCs w:val="24"/>
        </w:rPr>
        <w:t>of the survey</w:t>
      </w:r>
      <w:r w:rsidR="00180419">
        <w:rPr>
          <w:szCs w:val="24"/>
        </w:rPr>
        <w:t xml:space="preserve"> assigned</w:t>
      </w:r>
      <w:r w:rsidR="003C492D">
        <w:rPr>
          <w:szCs w:val="24"/>
        </w:rPr>
        <w:t xml:space="preserve">. </w:t>
      </w:r>
    </w:p>
    <w:p w14:paraId="105476D3" w14:textId="77777777" w:rsidR="00617331" w:rsidRPr="004A440A" w:rsidRDefault="00617331" w:rsidP="00617331">
      <w:pPr>
        <w:contextualSpacing/>
        <w:rPr>
          <w:rFonts w:eastAsiaTheme="minorHAnsi"/>
          <w:szCs w:val="24"/>
        </w:rPr>
      </w:pPr>
    </w:p>
    <w:p w14:paraId="2B9782AC" w14:textId="6B1115F9" w:rsidR="00A7018B" w:rsidRPr="00180419" w:rsidRDefault="00CE0C4D" w:rsidP="00180419">
      <w:pPr>
        <w:contextualSpacing/>
        <w:rPr>
          <w:szCs w:val="24"/>
        </w:rPr>
      </w:pPr>
      <w:r w:rsidRPr="00180419">
        <w:rPr>
          <w:rFonts w:eastAsiaTheme="minorHAnsi"/>
        </w:rPr>
        <w:t xml:space="preserve">A total of </w:t>
      </w:r>
      <w:r w:rsidR="00605C5C" w:rsidRPr="00180419">
        <w:rPr>
          <w:rFonts w:eastAsiaTheme="minorHAnsi"/>
        </w:rPr>
        <w:t>100</w:t>
      </w:r>
      <w:r w:rsidR="00617331" w:rsidRPr="00180419">
        <w:rPr>
          <w:rFonts w:eastAsiaTheme="minorHAnsi"/>
        </w:rPr>
        <w:t xml:space="preserve"> </w:t>
      </w:r>
      <w:r w:rsidRPr="00180419">
        <w:rPr>
          <w:rFonts w:eastAsiaTheme="minorHAnsi"/>
        </w:rPr>
        <w:t xml:space="preserve">individuals (50 </w:t>
      </w:r>
      <w:r w:rsidR="00617331" w:rsidRPr="00180419">
        <w:rPr>
          <w:rFonts w:eastAsiaTheme="minorHAnsi"/>
        </w:rPr>
        <w:t xml:space="preserve">graduate students </w:t>
      </w:r>
      <w:r w:rsidR="00605C5C" w:rsidRPr="00180419">
        <w:rPr>
          <w:rFonts w:eastAsiaTheme="minorHAnsi"/>
        </w:rPr>
        <w:t xml:space="preserve">and </w:t>
      </w:r>
      <w:r w:rsidRPr="00180419">
        <w:rPr>
          <w:rFonts w:eastAsiaTheme="minorHAnsi"/>
        </w:rPr>
        <w:t xml:space="preserve">50 </w:t>
      </w:r>
      <w:r w:rsidR="00605C5C" w:rsidRPr="00180419">
        <w:rPr>
          <w:rFonts w:eastAsiaTheme="minorHAnsi"/>
        </w:rPr>
        <w:t>postdoctoral scientists</w:t>
      </w:r>
      <w:r w:rsidRPr="00180419">
        <w:rPr>
          <w:rFonts w:eastAsiaTheme="minorHAnsi"/>
        </w:rPr>
        <w:t xml:space="preserve">) were invited to participate in the pilot. </w:t>
      </w:r>
      <w:r w:rsidR="00605C5C" w:rsidRPr="00180419">
        <w:rPr>
          <w:rFonts w:eastAsiaTheme="minorHAnsi"/>
        </w:rPr>
        <w:t>The overall response rate was 71 percent</w:t>
      </w:r>
      <w:r w:rsidR="00605C5C" w:rsidRPr="00180419">
        <w:rPr>
          <w:noProof/>
        </w:rPr>
        <w:t>.</w:t>
      </w:r>
      <w:r w:rsidR="00180419" w:rsidRPr="00180419">
        <w:rPr>
          <w:noProof/>
        </w:rPr>
        <w:t xml:space="preserve"> </w:t>
      </w:r>
      <w:r w:rsidR="00A7018B" w:rsidRPr="00180419">
        <w:rPr>
          <w:szCs w:val="24"/>
        </w:rPr>
        <w:t xml:space="preserve">In addition to the online </w:t>
      </w:r>
      <w:r w:rsidR="00180419" w:rsidRPr="00180419">
        <w:lastRenderedPageBreak/>
        <w:t>surveys, the pilot test included 10 interviews (</w:t>
      </w:r>
      <w:r w:rsidR="00A7018B" w:rsidRPr="00180419">
        <w:rPr>
          <w:szCs w:val="24"/>
        </w:rPr>
        <w:t>five graduate students and five postdoctoral scientists</w:t>
      </w:r>
      <w:r w:rsidR="00180419" w:rsidRPr="00180419">
        <w:t>) to gather feedback on the</w:t>
      </w:r>
      <w:r w:rsidR="00180419">
        <w:rPr>
          <w:b/>
        </w:rPr>
        <w:t xml:space="preserve"> </w:t>
      </w:r>
      <w:r w:rsidR="00064B26" w:rsidRPr="00064B26">
        <w:t xml:space="preserve">2-year </w:t>
      </w:r>
      <w:r w:rsidR="00A7018B" w:rsidRPr="00180419">
        <w:rPr>
          <w:szCs w:val="24"/>
        </w:rPr>
        <w:t>Post-Exit survey</w:t>
      </w:r>
      <w:r w:rsidR="00180419">
        <w:rPr>
          <w:b/>
        </w:rPr>
        <w:t xml:space="preserve">. </w:t>
      </w:r>
      <w:r w:rsidR="00180419" w:rsidRPr="007A4EAE">
        <w:rPr>
          <w:szCs w:val="24"/>
        </w:rPr>
        <w:t>The feedback</w:t>
      </w:r>
      <w:r w:rsidR="00180419">
        <w:rPr>
          <w:szCs w:val="24"/>
        </w:rPr>
        <w:t xml:space="preserve"> collected in the pilot </w:t>
      </w:r>
      <w:r w:rsidR="00180419" w:rsidRPr="007A4EAE">
        <w:rPr>
          <w:szCs w:val="24"/>
        </w:rPr>
        <w:t xml:space="preserve">was incorporated into the final version of each online survey. </w:t>
      </w:r>
      <w:r w:rsidR="00180419">
        <w:rPr>
          <w:szCs w:val="24"/>
        </w:rPr>
        <w:t xml:space="preserve">Additional information about the pilot is included in </w:t>
      </w:r>
      <w:r w:rsidR="0031362F" w:rsidRPr="00180419">
        <w:rPr>
          <w:rFonts w:eastAsiaTheme="minorHAnsi"/>
        </w:rPr>
        <w:t xml:space="preserve">Section </w:t>
      </w:r>
      <w:r w:rsidR="0031362F" w:rsidRPr="00180419">
        <w:rPr>
          <w:noProof/>
        </w:rPr>
        <w:t>B.4. of Statement B</w:t>
      </w:r>
      <w:r w:rsidR="00180419">
        <w:rPr>
          <w:noProof/>
        </w:rPr>
        <w:t xml:space="preserve"> entitled</w:t>
      </w:r>
      <w:r w:rsidR="00E9368F">
        <w:rPr>
          <w:noProof/>
        </w:rPr>
        <w:t>,</w:t>
      </w:r>
      <w:r w:rsidR="00180419">
        <w:rPr>
          <w:noProof/>
        </w:rPr>
        <w:t xml:space="preserve"> </w:t>
      </w:r>
      <w:r w:rsidR="00E9368F">
        <w:rPr>
          <w:noProof/>
        </w:rPr>
        <w:t>“</w:t>
      </w:r>
      <w:r w:rsidR="00180419">
        <w:rPr>
          <w:noProof/>
        </w:rPr>
        <w:t>Test of Procedures of Methods to be Undertaken.</w:t>
      </w:r>
      <w:r w:rsidR="00E9368F">
        <w:rPr>
          <w:noProof/>
        </w:rPr>
        <w:t>”</w:t>
      </w:r>
      <w:r w:rsidR="00180419">
        <w:rPr>
          <w:noProof/>
        </w:rPr>
        <w:t xml:space="preserve"> </w:t>
      </w:r>
    </w:p>
    <w:p w14:paraId="2DB5CECD" w14:textId="77777777" w:rsidR="00CE0C4D" w:rsidRDefault="00CE0C4D" w:rsidP="00BD6A29">
      <w:pPr>
        <w:rPr>
          <w:szCs w:val="24"/>
        </w:rPr>
      </w:pPr>
    </w:p>
    <w:p w14:paraId="62D3CCCA" w14:textId="0C7D0197" w:rsidR="007C0C28" w:rsidRPr="004A440A" w:rsidRDefault="00203053" w:rsidP="00FF2FC1">
      <w:pPr>
        <w:rPr>
          <w:b/>
          <w:szCs w:val="24"/>
          <w:u w:val="single"/>
        </w:rPr>
      </w:pPr>
      <w:r w:rsidRPr="004A440A">
        <w:rPr>
          <w:b/>
          <w:szCs w:val="24"/>
          <w:u w:val="single"/>
        </w:rPr>
        <w:t>Interviews with Program Staff</w:t>
      </w:r>
    </w:p>
    <w:p w14:paraId="7264573E" w14:textId="77777777" w:rsidR="007C0C28" w:rsidRPr="004A440A" w:rsidRDefault="007C0C28" w:rsidP="00FF2FC1">
      <w:pPr>
        <w:rPr>
          <w:szCs w:val="24"/>
          <w:u w:val="single"/>
        </w:rPr>
      </w:pPr>
    </w:p>
    <w:p w14:paraId="13401558" w14:textId="69543AD9" w:rsidR="000B7C44" w:rsidRPr="004A440A" w:rsidRDefault="00203053" w:rsidP="00FF2FC1">
      <w:pPr>
        <w:rPr>
          <w:szCs w:val="24"/>
        </w:rPr>
      </w:pPr>
      <w:r w:rsidRPr="004A440A">
        <w:rPr>
          <w:szCs w:val="24"/>
          <w:u w:val="single"/>
        </w:rPr>
        <w:t xml:space="preserve">Program Staff </w:t>
      </w:r>
      <w:r w:rsidR="00DD0E45" w:rsidRPr="004A440A">
        <w:rPr>
          <w:szCs w:val="24"/>
          <w:u w:val="single"/>
        </w:rPr>
        <w:t>Phone Interviews</w:t>
      </w:r>
      <w:r w:rsidR="00DD0E45" w:rsidRPr="004A440A">
        <w:rPr>
          <w:szCs w:val="24"/>
        </w:rPr>
        <w:t xml:space="preserve">. </w:t>
      </w:r>
      <w:r w:rsidR="00D82157" w:rsidRPr="004A440A">
        <w:rPr>
          <w:szCs w:val="24"/>
        </w:rPr>
        <w:t xml:space="preserve">The purpose of the </w:t>
      </w:r>
      <w:r w:rsidR="00DD0E45" w:rsidRPr="004A440A">
        <w:rPr>
          <w:szCs w:val="24"/>
        </w:rPr>
        <w:t xml:space="preserve">phone interviews </w:t>
      </w:r>
      <w:r w:rsidR="00C56EBA" w:rsidRPr="004A440A">
        <w:rPr>
          <w:szCs w:val="24"/>
        </w:rPr>
        <w:t>with</w:t>
      </w:r>
      <w:r w:rsidR="00D82157" w:rsidRPr="004A440A">
        <w:rPr>
          <w:szCs w:val="24"/>
        </w:rPr>
        <w:t xml:space="preserve"> </w:t>
      </w:r>
      <w:r w:rsidRPr="004A440A">
        <w:rPr>
          <w:szCs w:val="24"/>
        </w:rPr>
        <w:t xml:space="preserve">program staff from </w:t>
      </w:r>
      <w:r w:rsidRPr="00731E84">
        <w:rPr>
          <w:szCs w:val="24"/>
        </w:rPr>
        <w:t xml:space="preserve">each institution </w:t>
      </w:r>
      <w:r w:rsidR="00D82157" w:rsidRPr="00731E84">
        <w:rPr>
          <w:szCs w:val="24"/>
        </w:rPr>
        <w:t xml:space="preserve">is to assess </w:t>
      </w:r>
      <w:r w:rsidR="00D421FC" w:rsidRPr="00731E84">
        <w:rPr>
          <w:szCs w:val="24"/>
        </w:rPr>
        <w:t xml:space="preserve">the third desired </w:t>
      </w:r>
      <w:r w:rsidR="00404ED1" w:rsidRPr="00731E84">
        <w:rPr>
          <w:szCs w:val="24"/>
        </w:rPr>
        <w:t>outcome</w:t>
      </w:r>
      <w:r w:rsidR="00012412" w:rsidRPr="00731E84">
        <w:rPr>
          <w:szCs w:val="24"/>
        </w:rPr>
        <w:t xml:space="preserve">, that is, </w:t>
      </w:r>
      <w:r w:rsidR="002A1331" w:rsidRPr="00731E84">
        <w:rPr>
          <w:szCs w:val="24"/>
        </w:rPr>
        <w:t>creation/further development of institutional infrastructure to continue BEST-like activities</w:t>
      </w:r>
      <w:r w:rsidR="00C83433" w:rsidRPr="00731E84">
        <w:rPr>
          <w:szCs w:val="24"/>
        </w:rPr>
        <w:t xml:space="preserve"> after the grant ends</w:t>
      </w:r>
      <w:r w:rsidR="0064475B" w:rsidRPr="00731E84">
        <w:rPr>
          <w:szCs w:val="24"/>
        </w:rPr>
        <w:t xml:space="preserve">. </w:t>
      </w:r>
      <w:r w:rsidR="00F12A69" w:rsidRPr="00731E84">
        <w:rPr>
          <w:szCs w:val="24"/>
        </w:rPr>
        <w:t xml:space="preserve">The phone interviews will be conducted </w:t>
      </w:r>
      <w:r w:rsidR="0064475B" w:rsidRPr="00731E84">
        <w:rPr>
          <w:szCs w:val="24"/>
        </w:rPr>
        <w:t xml:space="preserve">within a three-month period at the end of each calendar year. </w:t>
      </w:r>
      <w:r w:rsidR="00012412" w:rsidRPr="00731E84">
        <w:rPr>
          <w:szCs w:val="24"/>
        </w:rPr>
        <w:t xml:space="preserve">The following program staff from each institution will be interviewed: PI, </w:t>
      </w:r>
      <w:r w:rsidR="00BD6A29" w:rsidRPr="00731E84">
        <w:rPr>
          <w:szCs w:val="24"/>
        </w:rPr>
        <w:t>c</w:t>
      </w:r>
      <w:r w:rsidR="00012412" w:rsidRPr="00731E84">
        <w:rPr>
          <w:szCs w:val="24"/>
        </w:rPr>
        <w:t xml:space="preserve">o-PIs, </w:t>
      </w:r>
      <w:r w:rsidR="00DA7A32" w:rsidRPr="00731E84">
        <w:rPr>
          <w:szCs w:val="24"/>
        </w:rPr>
        <w:t>P</w:t>
      </w:r>
      <w:r w:rsidR="00012412" w:rsidRPr="00731E84">
        <w:rPr>
          <w:szCs w:val="24"/>
        </w:rPr>
        <w:t xml:space="preserve">rogram </w:t>
      </w:r>
      <w:r w:rsidR="00DA7A32" w:rsidRPr="00731E84">
        <w:rPr>
          <w:szCs w:val="24"/>
        </w:rPr>
        <w:t>D</w:t>
      </w:r>
      <w:r w:rsidR="00012412" w:rsidRPr="00731E84">
        <w:rPr>
          <w:szCs w:val="24"/>
        </w:rPr>
        <w:t xml:space="preserve">irector, and local evaluator. </w:t>
      </w:r>
      <w:r w:rsidR="00007CB8" w:rsidRPr="00731E84">
        <w:rPr>
          <w:szCs w:val="24"/>
        </w:rPr>
        <w:t xml:space="preserve">The </w:t>
      </w:r>
      <w:r w:rsidR="0064475B" w:rsidRPr="00731E84">
        <w:rPr>
          <w:szCs w:val="24"/>
        </w:rPr>
        <w:t xml:space="preserve">questions for the </w:t>
      </w:r>
      <w:r w:rsidR="00E9368F" w:rsidRPr="00731E84">
        <w:rPr>
          <w:szCs w:val="24"/>
        </w:rPr>
        <w:t>phone interview a</w:t>
      </w:r>
      <w:r w:rsidR="00841A7A" w:rsidRPr="00731E84">
        <w:rPr>
          <w:szCs w:val="24"/>
        </w:rPr>
        <w:t xml:space="preserve">re in </w:t>
      </w:r>
      <w:r w:rsidR="004216D7" w:rsidRPr="00731E84">
        <w:rPr>
          <w:szCs w:val="24"/>
        </w:rPr>
        <w:t>Attachment A.2.</w:t>
      </w:r>
      <w:r w:rsidR="00B348C9" w:rsidRPr="00731E84">
        <w:rPr>
          <w:szCs w:val="24"/>
        </w:rPr>
        <w:t>1</w:t>
      </w:r>
      <w:r w:rsidR="00577C10">
        <w:rPr>
          <w:szCs w:val="24"/>
        </w:rPr>
        <w:t>0</w:t>
      </w:r>
      <w:r w:rsidR="00883E4D" w:rsidRPr="00731E84">
        <w:rPr>
          <w:szCs w:val="24"/>
        </w:rPr>
        <w:t>.</w:t>
      </w:r>
    </w:p>
    <w:p w14:paraId="3A7249D6" w14:textId="77777777" w:rsidR="00203053" w:rsidRPr="004A440A" w:rsidRDefault="00203053" w:rsidP="00FF2FC1">
      <w:pPr>
        <w:rPr>
          <w:b/>
          <w:szCs w:val="24"/>
          <w:u w:val="single"/>
        </w:rPr>
      </w:pPr>
    </w:p>
    <w:p w14:paraId="292A6C2E" w14:textId="11CC5A5A" w:rsidR="00DD0E45" w:rsidRPr="004A440A" w:rsidRDefault="00203053" w:rsidP="00FF2FC1">
      <w:pPr>
        <w:rPr>
          <w:szCs w:val="24"/>
        </w:rPr>
      </w:pPr>
      <w:r w:rsidRPr="004A440A">
        <w:rPr>
          <w:b/>
          <w:szCs w:val="24"/>
          <w:u w:val="single"/>
        </w:rPr>
        <w:t>Data Form</w:t>
      </w:r>
    </w:p>
    <w:p w14:paraId="4D87724E" w14:textId="77777777" w:rsidR="00203053" w:rsidRPr="004A440A" w:rsidRDefault="00203053" w:rsidP="00FF2FC1">
      <w:pPr>
        <w:rPr>
          <w:szCs w:val="24"/>
          <w:u w:val="single"/>
        </w:rPr>
      </w:pPr>
    </w:p>
    <w:p w14:paraId="68B66974" w14:textId="1858EACE" w:rsidR="003C2B32" w:rsidRPr="004A440A" w:rsidRDefault="00DD0E45" w:rsidP="00FF2FC1">
      <w:r w:rsidRPr="004A440A">
        <w:rPr>
          <w:szCs w:val="24"/>
          <w:u w:val="single"/>
        </w:rPr>
        <w:t>Data Form.</w:t>
      </w:r>
      <w:r w:rsidRPr="004A440A">
        <w:rPr>
          <w:szCs w:val="24"/>
        </w:rPr>
        <w:t xml:space="preserve"> </w:t>
      </w:r>
      <w:r w:rsidR="00836EB1" w:rsidRPr="004A440A">
        <w:t>The purpose of the Data Form is for PIs to report on the activities of their programs, the participation of graduate students and postdoctoral scientists in those activities, and provide institutional data</w:t>
      </w:r>
      <w:r w:rsidR="00B348C9" w:rsidRPr="004A440A">
        <w:t xml:space="preserve"> requested in the RFA</w:t>
      </w:r>
      <w:r w:rsidR="00D845E6" w:rsidRPr="004A440A">
        <w:t>s</w:t>
      </w:r>
      <w:r w:rsidR="00836EB1" w:rsidRPr="004A440A">
        <w:t xml:space="preserve">. </w:t>
      </w:r>
      <w:r w:rsidR="00D17D24" w:rsidRPr="004A440A">
        <w:t xml:space="preserve">This information will be used to </w:t>
      </w:r>
      <w:r w:rsidRPr="004A440A">
        <w:rPr>
          <w:szCs w:val="24"/>
        </w:rPr>
        <w:t xml:space="preserve">assess </w:t>
      </w:r>
      <w:r w:rsidR="00836EB1" w:rsidRPr="004A440A">
        <w:rPr>
          <w:szCs w:val="24"/>
        </w:rPr>
        <w:t>all three</w:t>
      </w:r>
      <w:r w:rsidRPr="004A440A">
        <w:rPr>
          <w:szCs w:val="24"/>
        </w:rPr>
        <w:t xml:space="preserve"> outcome</w:t>
      </w:r>
      <w:r w:rsidR="00836EB1" w:rsidRPr="004A440A">
        <w:rPr>
          <w:szCs w:val="24"/>
        </w:rPr>
        <w:t>s</w:t>
      </w:r>
      <w:r w:rsidR="00916FD1" w:rsidRPr="004A440A">
        <w:rPr>
          <w:szCs w:val="24"/>
        </w:rPr>
        <w:t>.</w:t>
      </w:r>
      <w:r w:rsidR="00916FD1" w:rsidRPr="004A440A">
        <w:t xml:space="preserve"> </w:t>
      </w:r>
      <w:r w:rsidR="00487556" w:rsidRPr="004A440A">
        <w:t>The</w:t>
      </w:r>
      <w:r w:rsidR="00F739F5" w:rsidRPr="004A440A">
        <w:t xml:space="preserve"> </w:t>
      </w:r>
      <w:r w:rsidR="00836EB1" w:rsidRPr="004A440A">
        <w:t>D</w:t>
      </w:r>
      <w:r w:rsidR="00F739F5" w:rsidRPr="004A440A">
        <w:t xml:space="preserve">ata </w:t>
      </w:r>
      <w:r w:rsidR="00836EB1" w:rsidRPr="004A440A">
        <w:t>F</w:t>
      </w:r>
      <w:r w:rsidR="00F739F5" w:rsidRPr="004A440A">
        <w:t xml:space="preserve">orm will </w:t>
      </w:r>
      <w:r w:rsidR="004802E8" w:rsidRPr="004A440A">
        <w:t xml:space="preserve">be </w:t>
      </w:r>
      <w:r w:rsidR="002C7491" w:rsidRPr="004A440A">
        <w:t xml:space="preserve">completed by PIs and </w:t>
      </w:r>
      <w:r w:rsidR="00F739F5" w:rsidRPr="004A440A">
        <w:t xml:space="preserve">submitted to </w:t>
      </w:r>
      <w:r w:rsidR="00836EB1" w:rsidRPr="004A440A">
        <w:t xml:space="preserve">the </w:t>
      </w:r>
      <w:r w:rsidR="00F739F5" w:rsidRPr="004A440A">
        <w:t>NIH</w:t>
      </w:r>
      <w:r w:rsidR="00626F91" w:rsidRPr="004A440A">
        <w:t xml:space="preserve"> </w:t>
      </w:r>
      <w:r w:rsidR="00836EB1" w:rsidRPr="004A440A">
        <w:t>in a</w:t>
      </w:r>
      <w:r w:rsidR="00626F91" w:rsidRPr="004A440A">
        <w:t xml:space="preserve"> user-friendly Excel format</w:t>
      </w:r>
      <w:r w:rsidR="00F739F5" w:rsidRPr="004A440A">
        <w:t>.</w:t>
      </w:r>
      <w:r w:rsidR="000E03C1" w:rsidRPr="004A440A">
        <w:t xml:space="preserve"> The </w:t>
      </w:r>
      <w:r w:rsidR="00836EB1" w:rsidRPr="004A440A">
        <w:t>D</w:t>
      </w:r>
      <w:r w:rsidR="000E03C1" w:rsidRPr="004A440A">
        <w:t xml:space="preserve">ata </w:t>
      </w:r>
      <w:r w:rsidR="00836EB1" w:rsidRPr="004A440A">
        <w:t>F</w:t>
      </w:r>
      <w:r w:rsidR="000E03C1" w:rsidRPr="004A440A">
        <w:t xml:space="preserve">orm is organized into </w:t>
      </w:r>
      <w:r w:rsidR="00367500" w:rsidRPr="004A440A">
        <w:t xml:space="preserve">four </w:t>
      </w:r>
      <w:r w:rsidR="000E03C1" w:rsidRPr="004A440A">
        <w:t>sections</w:t>
      </w:r>
      <w:r w:rsidR="00D845E6" w:rsidRPr="004A440A">
        <w:t>:</w:t>
      </w:r>
      <w:r w:rsidR="000E03C1" w:rsidRPr="004A440A">
        <w:t xml:space="preserve"> </w:t>
      </w:r>
      <w:r w:rsidR="00F044C3" w:rsidRPr="004A440A">
        <w:t xml:space="preserve">(1) </w:t>
      </w:r>
      <w:r w:rsidR="00367500" w:rsidRPr="004A440A">
        <w:t xml:space="preserve">Program Description and </w:t>
      </w:r>
      <w:r w:rsidR="002C7491" w:rsidRPr="004A440A">
        <w:t xml:space="preserve">Participation in BEST Program Activities </w:t>
      </w:r>
      <w:r w:rsidR="00367500" w:rsidRPr="004A440A">
        <w:t>(reported annually)</w:t>
      </w:r>
      <w:r w:rsidR="00F044C3" w:rsidRPr="004A440A">
        <w:t xml:space="preserve">, (2) </w:t>
      </w:r>
      <w:r w:rsidR="00367500" w:rsidRPr="004A440A">
        <w:t>Aggregate Data from Participating Departments/Graduate Programs (reported annually),</w:t>
      </w:r>
      <w:r w:rsidR="00F044C3" w:rsidRPr="004A440A">
        <w:t xml:space="preserve"> (3) </w:t>
      </w:r>
      <w:r w:rsidR="00367500" w:rsidRPr="004A440A">
        <w:t xml:space="preserve">Baseline </w:t>
      </w:r>
      <w:r w:rsidR="00F044C3" w:rsidRPr="004A440A">
        <w:t>Information for the Five Years Prior to Receiving the BEST Award</w:t>
      </w:r>
      <w:r w:rsidR="00367500" w:rsidRPr="004A440A">
        <w:t xml:space="preserve"> (reported once), and (4) Information to Report in Year Four of the Award (reported once)</w:t>
      </w:r>
      <w:r w:rsidR="00F044C3" w:rsidRPr="004A440A">
        <w:t xml:space="preserve">. </w:t>
      </w:r>
    </w:p>
    <w:p w14:paraId="64B82432" w14:textId="77777777" w:rsidR="00FF2472" w:rsidRPr="004A440A" w:rsidRDefault="00FF2472" w:rsidP="00FF2FC1"/>
    <w:p w14:paraId="34DAF7AC" w14:textId="64742400" w:rsidR="00822607" w:rsidRPr="004A440A" w:rsidRDefault="00B348C9" w:rsidP="00822607">
      <w:pPr>
        <w:rPr>
          <w:szCs w:val="24"/>
        </w:rPr>
      </w:pPr>
      <w:r w:rsidRPr="004A440A">
        <w:t xml:space="preserve">Four excel files have been created, one for each section of the Data Form. </w:t>
      </w:r>
      <w:r w:rsidR="00836EB1" w:rsidRPr="004A440A">
        <w:rPr>
          <w:szCs w:val="24"/>
        </w:rPr>
        <w:t>A description of the four sections of</w:t>
      </w:r>
      <w:r w:rsidR="00415EE4">
        <w:rPr>
          <w:szCs w:val="24"/>
        </w:rPr>
        <w:t xml:space="preserve"> the Data Form is as follows. For</w:t>
      </w:r>
      <w:r w:rsidR="00836EB1" w:rsidRPr="004A440A">
        <w:rPr>
          <w:szCs w:val="24"/>
        </w:rPr>
        <w:t xml:space="preserve"> </w:t>
      </w:r>
      <w:r w:rsidR="00822607" w:rsidRPr="004A440A">
        <w:rPr>
          <w:szCs w:val="24"/>
        </w:rPr>
        <w:t xml:space="preserve">section one, the </w:t>
      </w:r>
      <w:r w:rsidR="00836EB1" w:rsidRPr="004A440A">
        <w:rPr>
          <w:szCs w:val="24"/>
        </w:rPr>
        <w:t>a</w:t>
      </w:r>
      <w:r w:rsidR="00822607" w:rsidRPr="004A440A">
        <w:rPr>
          <w:szCs w:val="24"/>
        </w:rPr>
        <w:t xml:space="preserve">wardee will provide information on the BEST program, such as, the criteria for participation, requirements for certificates, and additional requirements to participate in specific activities. The </w:t>
      </w:r>
      <w:r w:rsidR="00836EB1" w:rsidRPr="004A440A">
        <w:rPr>
          <w:szCs w:val="24"/>
        </w:rPr>
        <w:t>a</w:t>
      </w:r>
      <w:r w:rsidR="00822607" w:rsidRPr="004A440A">
        <w:rPr>
          <w:szCs w:val="24"/>
        </w:rPr>
        <w:t xml:space="preserve">wardee will provide information on activities included in the BEST program, along with data on the individual </w:t>
      </w:r>
      <w:r w:rsidR="006502F6" w:rsidRPr="004A440A">
        <w:rPr>
          <w:szCs w:val="24"/>
        </w:rPr>
        <w:t xml:space="preserve">graduate students and postdoctoral scientists </w:t>
      </w:r>
      <w:r w:rsidR="00822607" w:rsidRPr="004A440A">
        <w:rPr>
          <w:szCs w:val="24"/>
        </w:rPr>
        <w:t xml:space="preserve">who participated in these activities. Examples of BEST activities include workshops, seminars, courses, internships, and mentorships. Individual </w:t>
      </w:r>
      <w:r w:rsidR="006502F6" w:rsidRPr="004A440A">
        <w:rPr>
          <w:szCs w:val="24"/>
        </w:rPr>
        <w:t>graduate student and postdoctoral scientist</w:t>
      </w:r>
      <w:r w:rsidR="00822607" w:rsidRPr="004A440A">
        <w:rPr>
          <w:szCs w:val="24"/>
        </w:rPr>
        <w:t xml:space="preserve"> level data will be reported by the evaluation ID number and will include information such as the name of activity, number of participation hours for the activity, length of time for the activity, topics covered, and any other pertinent information about each BEST activity. For example, for an internship, the </w:t>
      </w:r>
      <w:r w:rsidR="00B8136C" w:rsidRPr="004A440A">
        <w:rPr>
          <w:szCs w:val="24"/>
        </w:rPr>
        <w:t>a</w:t>
      </w:r>
      <w:r w:rsidR="00822607" w:rsidRPr="004A440A">
        <w:rPr>
          <w:szCs w:val="24"/>
        </w:rPr>
        <w:t>wardee</w:t>
      </w:r>
      <w:r w:rsidR="004D435B">
        <w:rPr>
          <w:szCs w:val="24"/>
        </w:rPr>
        <w:t xml:space="preserve"> </w:t>
      </w:r>
      <w:r w:rsidR="004D435B" w:rsidRPr="004D435B">
        <w:rPr>
          <w:szCs w:val="24"/>
        </w:rPr>
        <w:t xml:space="preserve">will report the following: type of participant (graduate student or postdoctoral scientist), source of payment, internship partner name, full-time/part-time, duties, number of hours per week, span of time in weeks, course credit, and mandatory/voluntary. </w:t>
      </w:r>
      <w:r w:rsidRPr="004A440A">
        <w:rPr>
          <w:szCs w:val="24"/>
        </w:rPr>
        <w:t>Section 1 of the Data Form is in Attachment A.2.1</w:t>
      </w:r>
      <w:r w:rsidR="00577C10">
        <w:rPr>
          <w:szCs w:val="24"/>
        </w:rPr>
        <w:t>1</w:t>
      </w:r>
      <w:r w:rsidRPr="004A440A">
        <w:rPr>
          <w:szCs w:val="24"/>
        </w:rPr>
        <w:t>.</w:t>
      </w:r>
    </w:p>
    <w:p w14:paraId="4F5C50C2" w14:textId="77777777" w:rsidR="00822607" w:rsidRPr="004A440A" w:rsidRDefault="00822607" w:rsidP="00822607">
      <w:pPr>
        <w:rPr>
          <w:szCs w:val="24"/>
        </w:rPr>
      </w:pPr>
    </w:p>
    <w:p w14:paraId="23930310" w14:textId="52FCE9D1" w:rsidR="00822607" w:rsidRPr="004A440A" w:rsidRDefault="00822607" w:rsidP="00822607">
      <w:pPr>
        <w:rPr>
          <w:szCs w:val="24"/>
          <w:lang w:eastAsia="ar-SA"/>
        </w:rPr>
      </w:pPr>
      <w:r w:rsidRPr="004A440A">
        <w:rPr>
          <w:szCs w:val="24"/>
        </w:rPr>
        <w:t xml:space="preserve">For section two, the </w:t>
      </w:r>
      <w:r w:rsidR="00B8136C" w:rsidRPr="004A440A">
        <w:rPr>
          <w:szCs w:val="24"/>
        </w:rPr>
        <w:t>a</w:t>
      </w:r>
      <w:r w:rsidRPr="004A440A">
        <w:rPr>
          <w:szCs w:val="24"/>
        </w:rPr>
        <w:t xml:space="preserve">wardee will provide </w:t>
      </w:r>
      <w:r w:rsidRPr="004A440A">
        <w:rPr>
          <w:szCs w:val="24"/>
          <w:lang w:eastAsia="ar-SA"/>
        </w:rPr>
        <w:t xml:space="preserve">aggregate data on </w:t>
      </w:r>
      <w:r w:rsidR="004A3C4F">
        <w:rPr>
          <w:szCs w:val="24"/>
        </w:rPr>
        <w:t>graduate students,</w:t>
      </w:r>
      <w:r w:rsidR="00542491" w:rsidRPr="004A440A">
        <w:rPr>
          <w:szCs w:val="24"/>
        </w:rPr>
        <w:t xml:space="preserve"> postdoctoral scientists</w:t>
      </w:r>
      <w:r w:rsidR="004A3C4F">
        <w:rPr>
          <w:szCs w:val="24"/>
        </w:rPr>
        <w:t>,</w:t>
      </w:r>
      <w:r w:rsidRPr="004A440A">
        <w:rPr>
          <w:szCs w:val="24"/>
          <w:lang w:eastAsia="ar-SA"/>
        </w:rPr>
        <w:t xml:space="preserve"> and faculty participation in the BEST program.  </w:t>
      </w:r>
      <w:r w:rsidRPr="00415EE4">
        <w:rPr>
          <w:szCs w:val="24"/>
          <w:lang w:eastAsia="ar-SA"/>
        </w:rPr>
        <w:t>The data are generally reported for all BEST participants, and includes</w:t>
      </w:r>
      <w:r w:rsidRPr="004A440A">
        <w:rPr>
          <w:szCs w:val="24"/>
          <w:lang w:eastAsia="ar-SA"/>
        </w:rPr>
        <w:t xml:space="preserve">:  (1) the number of </w:t>
      </w:r>
      <w:r w:rsidR="00487556" w:rsidRPr="004A440A">
        <w:rPr>
          <w:szCs w:val="24"/>
          <w:lang w:eastAsia="ar-SA"/>
        </w:rPr>
        <w:t>graduate students and postdoctoral scientists</w:t>
      </w:r>
      <w:r w:rsidRPr="004A440A">
        <w:rPr>
          <w:szCs w:val="24"/>
          <w:lang w:eastAsia="ar-SA"/>
        </w:rPr>
        <w:t xml:space="preserve"> </w:t>
      </w:r>
      <w:r w:rsidRPr="004A440A">
        <w:rPr>
          <w:szCs w:val="24"/>
          <w:lang w:eastAsia="ar-SA"/>
        </w:rPr>
        <w:lastRenderedPageBreak/>
        <w:t>in participating</w:t>
      </w:r>
      <w:r w:rsidR="004D435B">
        <w:rPr>
          <w:szCs w:val="24"/>
          <w:lang w:eastAsia="ar-SA"/>
        </w:rPr>
        <w:t xml:space="preserve"> departments/graduate programs</w:t>
      </w:r>
      <w:r w:rsidRPr="004A440A">
        <w:rPr>
          <w:szCs w:val="24"/>
          <w:lang w:eastAsia="ar-SA"/>
        </w:rPr>
        <w:t>, (</w:t>
      </w:r>
      <w:r w:rsidR="004D435B">
        <w:rPr>
          <w:szCs w:val="24"/>
          <w:lang w:eastAsia="ar-SA"/>
        </w:rPr>
        <w:t>2</w:t>
      </w:r>
      <w:r w:rsidRPr="004A440A">
        <w:rPr>
          <w:szCs w:val="24"/>
          <w:lang w:eastAsia="ar-SA"/>
        </w:rPr>
        <w:t>) elapsed time to doctorate, (</w:t>
      </w:r>
      <w:r w:rsidR="004D435B">
        <w:rPr>
          <w:szCs w:val="24"/>
          <w:lang w:eastAsia="ar-SA"/>
        </w:rPr>
        <w:t>3</w:t>
      </w:r>
      <w:r w:rsidRPr="004A440A">
        <w:rPr>
          <w:szCs w:val="24"/>
          <w:lang w:eastAsia="ar-SA"/>
        </w:rPr>
        <w:t xml:space="preserve">) the postdoctoral placement of </w:t>
      </w:r>
      <w:r w:rsidR="00487556" w:rsidRPr="004A440A">
        <w:rPr>
          <w:szCs w:val="24"/>
          <w:lang w:eastAsia="ar-SA"/>
        </w:rPr>
        <w:t>postdoctoral scientists</w:t>
      </w:r>
      <w:r w:rsidRPr="004A440A">
        <w:rPr>
          <w:szCs w:val="24"/>
          <w:lang w:eastAsia="ar-SA"/>
        </w:rPr>
        <w:t>, (</w:t>
      </w:r>
      <w:r w:rsidR="004D435B">
        <w:rPr>
          <w:szCs w:val="24"/>
          <w:lang w:eastAsia="ar-SA"/>
        </w:rPr>
        <w:t>4</w:t>
      </w:r>
      <w:r w:rsidRPr="004A440A">
        <w:rPr>
          <w:szCs w:val="24"/>
          <w:lang w:eastAsia="ar-SA"/>
        </w:rPr>
        <w:t>) length of time in postdoctoral training, (</w:t>
      </w:r>
      <w:r w:rsidR="004D435B">
        <w:rPr>
          <w:szCs w:val="24"/>
          <w:lang w:eastAsia="ar-SA"/>
        </w:rPr>
        <w:t>5</w:t>
      </w:r>
      <w:r w:rsidRPr="004A440A">
        <w:rPr>
          <w:szCs w:val="24"/>
          <w:lang w:eastAsia="ar-SA"/>
        </w:rPr>
        <w:t xml:space="preserve">) summary data on </w:t>
      </w:r>
      <w:r w:rsidR="00487556" w:rsidRPr="004A440A">
        <w:rPr>
          <w:szCs w:val="24"/>
          <w:lang w:eastAsia="ar-SA"/>
        </w:rPr>
        <w:t xml:space="preserve">graduate students </w:t>
      </w:r>
      <w:r w:rsidRPr="004A440A">
        <w:rPr>
          <w:szCs w:val="24"/>
          <w:lang w:eastAsia="ar-SA"/>
        </w:rPr>
        <w:t>who did not complete the Ph.D. program and left to pursue n</w:t>
      </w:r>
      <w:r w:rsidR="004D435B">
        <w:rPr>
          <w:szCs w:val="24"/>
          <w:lang w:eastAsia="ar-SA"/>
        </w:rPr>
        <w:t>on-biomedical science fields, (6</w:t>
      </w:r>
      <w:r w:rsidRPr="004A440A">
        <w:rPr>
          <w:szCs w:val="24"/>
          <w:lang w:eastAsia="ar-SA"/>
        </w:rPr>
        <w:t>) faculty participation in BEST program, (</w:t>
      </w:r>
      <w:r w:rsidR="004D435B">
        <w:rPr>
          <w:szCs w:val="24"/>
          <w:lang w:eastAsia="ar-SA"/>
        </w:rPr>
        <w:t>7</w:t>
      </w:r>
      <w:r w:rsidRPr="004A440A">
        <w:rPr>
          <w:szCs w:val="24"/>
          <w:lang w:eastAsia="ar-SA"/>
        </w:rPr>
        <w:t>) BEST activities offered to faculty</w:t>
      </w:r>
      <w:r w:rsidRPr="004D435B">
        <w:rPr>
          <w:szCs w:val="24"/>
          <w:lang w:eastAsia="ar-SA"/>
        </w:rPr>
        <w:t>,</w:t>
      </w:r>
      <w:r w:rsidR="004D435B" w:rsidRPr="004D435B">
        <w:rPr>
          <w:szCs w:val="24"/>
          <w:lang w:eastAsia="ar-SA"/>
        </w:rPr>
        <w:t xml:space="preserve"> (8) faculty attitudes towards career development activities,</w:t>
      </w:r>
      <w:r w:rsidRPr="004D435B">
        <w:rPr>
          <w:szCs w:val="24"/>
          <w:lang w:eastAsia="ar-SA"/>
        </w:rPr>
        <w:t xml:space="preserve"> </w:t>
      </w:r>
      <w:r w:rsidRPr="004A440A">
        <w:rPr>
          <w:szCs w:val="24"/>
          <w:lang w:eastAsia="ar-SA"/>
        </w:rPr>
        <w:t xml:space="preserve">(9) the role of external partners, and (10) non-NIH funding sources. </w:t>
      </w:r>
      <w:r w:rsidR="0087353E" w:rsidRPr="004A440A">
        <w:rPr>
          <w:szCs w:val="24"/>
          <w:lang w:eastAsia="ar-SA"/>
        </w:rPr>
        <w:t xml:space="preserve">Section two also includes “The Trainee Diversity Report” </w:t>
      </w:r>
      <w:r w:rsidR="00EE5484">
        <w:rPr>
          <w:szCs w:val="24"/>
          <w:lang w:eastAsia="ar-SA"/>
        </w:rPr>
        <w:t xml:space="preserve">of </w:t>
      </w:r>
      <w:r w:rsidR="0087353E" w:rsidRPr="004A440A">
        <w:rPr>
          <w:szCs w:val="24"/>
          <w:lang w:eastAsia="ar-SA"/>
        </w:rPr>
        <w:t>gender, ethnicity, race, disability</w:t>
      </w:r>
      <w:r w:rsidR="0085499F">
        <w:rPr>
          <w:szCs w:val="24"/>
          <w:lang w:eastAsia="ar-SA"/>
        </w:rPr>
        <w:t>,</w:t>
      </w:r>
      <w:r w:rsidR="0087353E" w:rsidRPr="004A440A">
        <w:rPr>
          <w:szCs w:val="24"/>
          <w:lang w:eastAsia="ar-SA"/>
        </w:rPr>
        <w:t xml:space="preserve"> and disadvantaged backgrounds. The “Trainee Diversity Report” has been approved </w:t>
      </w:r>
      <w:r w:rsidR="00EE5484">
        <w:rPr>
          <w:szCs w:val="24"/>
          <w:lang w:eastAsia="ar-SA"/>
        </w:rPr>
        <w:t xml:space="preserve">under </w:t>
      </w:r>
      <w:r w:rsidR="0087353E" w:rsidRPr="004A440A">
        <w:rPr>
          <w:szCs w:val="24"/>
          <w:lang w:eastAsia="ar-SA"/>
        </w:rPr>
        <w:t>OMB</w:t>
      </w:r>
      <w:r w:rsidR="00EE5484">
        <w:rPr>
          <w:szCs w:val="24"/>
          <w:lang w:eastAsia="ar-SA"/>
        </w:rPr>
        <w:t xml:space="preserve"> #</w:t>
      </w:r>
      <w:r w:rsidR="0087353E" w:rsidRPr="004A440A">
        <w:rPr>
          <w:szCs w:val="24"/>
          <w:lang w:eastAsia="ar-SA"/>
        </w:rPr>
        <w:t>0925-0002 (REV. 08/12).</w:t>
      </w:r>
      <w:r w:rsidR="00EE5484">
        <w:rPr>
          <w:szCs w:val="24"/>
          <w:lang w:eastAsia="ar-SA"/>
        </w:rPr>
        <w:t xml:space="preserve"> This report is required by the RFA.</w:t>
      </w:r>
      <w:r w:rsidR="0087353E" w:rsidRPr="004A440A">
        <w:rPr>
          <w:szCs w:val="24"/>
          <w:lang w:eastAsia="ar-SA"/>
        </w:rPr>
        <w:t xml:space="preserve"> </w:t>
      </w:r>
      <w:r w:rsidR="00B348C9" w:rsidRPr="004A440A">
        <w:rPr>
          <w:szCs w:val="24"/>
          <w:lang w:eastAsia="ar-SA"/>
        </w:rPr>
        <w:t>Section 2 of the Data Form is in Attachment A.2.1</w:t>
      </w:r>
      <w:r w:rsidR="00577C10">
        <w:rPr>
          <w:szCs w:val="24"/>
          <w:lang w:eastAsia="ar-SA"/>
        </w:rPr>
        <w:t>2</w:t>
      </w:r>
      <w:r w:rsidR="00B348C9" w:rsidRPr="004A440A">
        <w:rPr>
          <w:szCs w:val="24"/>
          <w:lang w:eastAsia="ar-SA"/>
        </w:rPr>
        <w:t>.</w:t>
      </w:r>
    </w:p>
    <w:p w14:paraId="59E93575" w14:textId="77777777" w:rsidR="00822607" w:rsidRPr="004A440A" w:rsidRDefault="00822607" w:rsidP="00822607">
      <w:pPr>
        <w:rPr>
          <w:szCs w:val="24"/>
          <w:lang w:eastAsia="ar-SA"/>
        </w:rPr>
      </w:pPr>
    </w:p>
    <w:p w14:paraId="62B4AFA1" w14:textId="710F5A70" w:rsidR="00822607" w:rsidRPr="004A440A" w:rsidRDefault="00822607" w:rsidP="00822607">
      <w:pPr>
        <w:rPr>
          <w:szCs w:val="24"/>
          <w:lang w:eastAsia="ar-SA"/>
        </w:rPr>
      </w:pPr>
      <w:r w:rsidRPr="004A440A">
        <w:rPr>
          <w:szCs w:val="24"/>
          <w:lang w:eastAsia="ar-SA"/>
        </w:rPr>
        <w:t xml:space="preserve">For section three, for the five years prior to the BEST award, the Awardee will provide aggregate data for the departments and/or graduate programs participating in BEST. This data will include: (1) the elapsed median time to doctorate, (2) the career paths chosen by Ph.D. recipients, and (3) the length of time in postdoctoral training. </w:t>
      </w:r>
      <w:r w:rsidR="00B348C9" w:rsidRPr="004A440A">
        <w:rPr>
          <w:szCs w:val="24"/>
          <w:lang w:eastAsia="ar-SA"/>
        </w:rPr>
        <w:t>Section 3 of the Data Form is in Attachment A.2.</w:t>
      </w:r>
      <w:r w:rsidR="00577C10">
        <w:rPr>
          <w:szCs w:val="24"/>
          <w:lang w:eastAsia="ar-SA"/>
        </w:rPr>
        <w:t>13</w:t>
      </w:r>
      <w:r w:rsidR="00B348C9" w:rsidRPr="004A440A">
        <w:rPr>
          <w:szCs w:val="24"/>
          <w:lang w:eastAsia="ar-SA"/>
        </w:rPr>
        <w:t>.</w:t>
      </w:r>
    </w:p>
    <w:p w14:paraId="48C2A36E" w14:textId="77777777" w:rsidR="00822607" w:rsidRPr="004A440A" w:rsidRDefault="00822607" w:rsidP="00822607">
      <w:pPr>
        <w:rPr>
          <w:szCs w:val="24"/>
          <w:lang w:eastAsia="ar-SA"/>
        </w:rPr>
      </w:pPr>
      <w:r w:rsidRPr="004A440A">
        <w:rPr>
          <w:szCs w:val="24"/>
          <w:lang w:eastAsia="ar-SA"/>
        </w:rPr>
        <w:t xml:space="preserve"> </w:t>
      </w:r>
    </w:p>
    <w:p w14:paraId="6E049B09" w14:textId="29F64726" w:rsidR="00822607" w:rsidRPr="004A440A" w:rsidRDefault="00822607" w:rsidP="00822607">
      <w:pPr>
        <w:rPr>
          <w:sz w:val="22"/>
          <w:szCs w:val="22"/>
          <w:lang w:eastAsia="ar-SA"/>
        </w:rPr>
      </w:pPr>
      <w:r w:rsidRPr="004A440A">
        <w:rPr>
          <w:szCs w:val="24"/>
          <w:lang w:eastAsia="ar-SA"/>
        </w:rPr>
        <w:t>For section four, in year four of the BEST award, the Awardee will provide aggregate data for the departments and/or graduate programs participating in BEST for the prior four years. This data will include: (1) the elapsed median time to d</w:t>
      </w:r>
      <w:r w:rsidR="004C73E9">
        <w:rPr>
          <w:szCs w:val="24"/>
          <w:lang w:eastAsia="ar-SA"/>
        </w:rPr>
        <w:t>octorate</w:t>
      </w:r>
      <w:r w:rsidRPr="004A440A">
        <w:rPr>
          <w:szCs w:val="24"/>
          <w:lang w:eastAsia="ar-SA"/>
        </w:rPr>
        <w:t xml:space="preserve">, (2) the career paths chosen by Ph.D. recipients, and (3) the length of time in postdoctoral training. </w:t>
      </w:r>
      <w:r w:rsidR="006E386A" w:rsidRPr="004A440A">
        <w:rPr>
          <w:szCs w:val="24"/>
          <w:lang w:eastAsia="ar-SA"/>
        </w:rPr>
        <w:t>Section 4 of the Data Form is in Attachment A.2.</w:t>
      </w:r>
      <w:r w:rsidR="00577C10">
        <w:rPr>
          <w:szCs w:val="24"/>
          <w:lang w:eastAsia="ar-SA"/>
        </w:rPr>
        <w:t>14</w:t>
      </w:r>
      <w:r w:rsidR="006E386A" w:rsidRPr="004A440A">
        <w:rPr>
          <w:szCs w:val="24"/>
          <w:lang w:eastAsia="ar-SA"/>
        </w:rPr>
        <w:t>.</w:t>
      </w:r>
    </w:p>
    <w:p w14:paraId="4891A6D9" w14:textId="77777777" w:rsidR="00822607" w:rsidRPr="004A440A" w:rsidRDefault="00822607" w:rsidP="00FF2FC1">
      <w:pPr>
        <w:rPr>
          <w:u w:val="single"/>
        </w:rPr>
      </w:pPr>
    </w:p>
    <w:p w14:paraId="33650CE5" w14:textId="16862F0C" w:rsidR="00344CFA" w:rsidRPr="004A440A" w:rsidRDefault="00344CFA" w:rsidP="00FF2FC1">
      <w:pPr>
        <w:rPr>
          <w:b/>
          <w:szCs w:val="24"/>
          <w:u w:val="single"/>
        </w:rPr>
      </w:pPr>
      <w:r w:rsidRPr="004A440A">
        <w:rPr>
          <w:b/>
          <w:szCs w:val="24"/>
          <w:u w:val="single"/>
        </w:rPr>
        <w:t>Use of the Information Collected</w:t>
      </w:r>
    </w:p>
    <w:p w14:paraId="253D7D06" w14:textId="77777777" w:rsidR="00344CFA" w:rsidRPr="004A440A" w:rsidRDefault="00344CFA" w:rsidP="00FF2FC1">
      <w:pPr>
        <w:rPr>
          <w:szCs w:val="24"/>
        </w:rPr>
      </w:pPr>
    </w:p>
    <w:p w14:paraId="35CFBAE3" w14:textId="5EF0BC86" w:rsidR="00F91E53" w:rsidRPr="004A440A" w:rsidRDefault="003A57D4" w:rsidP="00FF2FC1">
      <w:pPr>
        <w:rPr>
          <w:szCs w:val="24"/>
        </w:rPr>
      </w:pPr>
      <w:r w:rsidRPr="004A440A">
        <w:rPr>
          <w:szCs w:val="24"/>
        </w:rPr>
        <w:t xml:space="preserve">Information collected during the </w:t>
      </w:r>
      <w:r w:rsidR="005C19F3" w:rsidRPr="004A440A">
        <w:rPr>
          <w:szCs w:val="24"/>
        </w:rPr>
        <w:t xml:space="preserve">BEST national cross-site </w:t>
      </w:r>
      <w:r w:rsidRPr="004A440A">
        <w:rPr>
          <w:szCs w:val="24"/>
        </w:rPr>
        <w:t xml:space="preserve">evaluation will be used </w:t>
      </w:r>
      <w:r w:rsidR="00CB1483" w:rsidRPr="004A440A">
        <w:rPr>
          <w:szCs w:val="24"/>
        </w:rPr>
        <w:t xml:space="preserve">to assess </w:t>
      </w:r>
      <w:r w:rsidR="00822E63" w:rsidRPr="004A440A">
        <w:rPr>
          <w:szCs w:val="24"/>
        </w:rPr>
        <w:t>the effectiveness of</w:t>
      </w:r>
      <w:r w:rsidR="00CB1483" w:rsidRPr="004A440A">
        <w:rPr>
          <w:szCs w:val="24"/>
        </w:rPr>
        <w:t xml:space="preserve"> the program and </w:t>
      </w:r>
      <w:r w:rsidR="00B45B7B" w:rsidRPr="004A440A">
        <w:rPr>
          <w:szCs w:val="24"/>
        </w:rPr>
        <w:t>disseminate best practices</w:t>
      </w:r>
      <w:r w:rsidRPr="004A440A">
        <w:rPr>
          <w:szCs w:val="24"/>
        </w:rPr>
        <w:t xml:space="preserve">. First, the information will be used </w:t>
      </w:r>
      <w:r w:rsidR="00822E63" w:rsidRPr="004A440A">
        <w:rPr>
          <w:szCs w:val="24"/>
        </w:rPr>
        <w:t xml:space="preserve">by </w:t>
      </w:r>
      <w:r w:rsidR="00CB1483" w:rsidRPr="004A440A">
        <w:rPr>
          <w:szCs w:val="24"/>
        </w:rPr>
        <w:t xml:space="preserve">the </w:t>
      </w:r>
      <w:r w:rsidR="00822E63" w:rsidRPr="004A440A">
        <w:rPr>
          <w:szCs w:val="24"/>
        </w:rPr>
        <w:t xml:space="preserve">NIH </w:t>
      </w:r>
      <w:r w:rsidR="00CB1483" w:rsidRPr="004A440A">
        <w:rPr>
          <w:szCs w:val="24"/>
        </w:rPr>
        <w:t xml:space="preserve">program staff to </w:t>
      </w:r>
      <w:r w:rsidR="002B62A7" w:rsidRPr="004A440A">
        <w:rPr>
          <w:szCs w:val="24"/>
        </w:rPr>
        <w:t>assess</w:t>
      </w:r>
      <w:r w:rsidR="00346CF4" w:rsidRPr="004A440A">
        <w:rPr>
          <w:szCs w:val="24"/>
        </w:rPr>
        <w:t xml:space="preserve"> </w:t>
      </w:r>
      <w:r w:rsidR="00303DE7" w:rsidRPr="004A440A">
        <w:rPr>
          <w:szCs w:val="24"/>
        </w:rPr>
        <w:t>progress toward</w:t>
      </w:r>
      <w:r w:rsidR="00EE5484">
        <w:rPr>
          <w:szCs w:val="24"/>
        </w:rPr>
        <w:t>s</w:t>
      </w:r>
      <w:r w:rsidR="00303DE7" w:rsidRPr="004A440A">
        <w:rPr>
          <w:szCs w:val="24"/>
        </w:rPr>
        <w:t xml:space="preserve"> </w:t>
      </w:r>
      <w:r w:rsidR="00346CF4" w:rsidRPr="004A440A">
        <w:rPr>
          <w:szCs w:val="24"/>
        </w:rPr>
        <w:t xml:space="preserve">the three desired </w:t>
      </w:r>
      <w:r w:rsidR="002C10B0" w:rsidRPr="004A440A">
        <w:rPr>
          <w:szCs w:val="24"/>
        </w:rPr>
        <w:t xml:space="preserve">outcomes </w:t>
      </w:r>
      <w:r w:rsidR="00346CF4" w:rsidRPr="004A440A">
        <w:rPr>
          <w:szCs w:val="24"/>
        </w:rPr>
        <w:t>of the program.</w:t>
      </w:r>
      <w:r w:rsidRPr="004A440A">
        <w:rPr>
          <w:szCs w:val="24"/>
        </w:rPr>
        <w:t xml:space="preserve"> Second, the results of the evaluation will inform the NIH </w:t>
      </w:r>
      <w:r w:rsidR="00CB1483" w:rsidRPr="004A440A">
        <w:rPr>
          <w:szCs w:val="24"/>
        </w:rPr>
        <w:t xml:space="preserve">Director, DPCPSI Director, and </w:t>
      </w:r>
      <w:r w:rsidR="002B62A7" w:rsidRPr="004A440A">
        <w:rPr>
          <w:szCs w:val="24"/>
        </w:rPr>
        <w:t xml:space="preserve">the Office of Strategic </w:t>
      </w:r>
      <w:r w:rsidR="00011498" w:rsidRPr="004A440A">
        <w:rPr>
          <w:szCs w:val="24"/>
        </w:rPr>
        <w:t>Coordinator</w:t>
      </w:r>
      <w:r w:rsidR="00CB1483" w:rsidRPr="004A440A">
        <w:rPr>
          <w:szCs w:val="24"/>
        </w:rPr>
        <w:t xml:space="preserve"> staff</w:t>
      </w:r>
      <w:r w:rsidR="00011498" w:rsidRPr="004A440A">
        <w:rPr>
          <w:szCs w:val="24"/>
        </w:rPr>
        <w:t xml:space="preserve">, </w:t>
      </w:r>
      <w:r w:rsidR="00CB1483" w:rsidRPr="004A440A">
        <w:rPr>
          <w:szCs w:val="24"/>
        </w:rPr>
        <w:t xml:space="preserve">about </w:t>
      </w:r>
      <w:r w:rsidR="00701093" w:rsidRPr="004A440A">
        <w:rPr>
          <w:szCs w:val="24"/>
        </w:rPr>
        <w:t xml:space="preserve">best practices. </w:t>
      </w:r>
      <w:r w:rsidRPr="004A440A">
        <w:rPr>
          <w:szCs w:val="24"/>
        </w:rPr>
        <w:t xml:space="preserve">Third, </w:t>
      </w:r>
      <w:r w:rsidR="00CB1483" w:rsidRPr="004A440A">
        <w:rPr>
          <w:szCs w:val="24"/>
        </w:rPr>
        <w:t xml:space="preserve">the results of the </w:t>
      </w:r>
      <w:r w:rsidR="00787124" w:rsidRPr="004A440A">
        <w:rPr>
          <w:szCs w:val="24"/>
        </w:rPr>
        <w:t xml:space="preserve">national cross-site </w:t>
      </w:r>
      <w:r w:rsidR="00CB1483" w:rsidRPr="004A440A">
        <w:rPr>
          <w:szCs w:val="24"/>
        </w:rPr>
        <w:t>evaluation</w:t>
      </w:r>
      <w:r w:rsidR="00787124" w:rsidRPr="004A440A">
        <w:rPr>
          <w:szCs w:val="24"/>
        </w:rPr>
        <w:t xml:space="preserve"> and best practices</w:t>
      </w:r>
      <w:r w:rsidR="00CB1483" w:rsidRPr="004A440A">
        <w:rPr>
          <w:szCs w:val="24"/>
        </w:rPr>
        <w:t xml:space="preserve"> will be dis</w:t>
      </w:r>
      <w:r w:rsidR="00787124" w:rsidRPr="004A440A">
        <w:rPr>
          <w:szCs w:val="24"/>
        </w:rPr>
        <w:t>seminated</w:t>
      </w:r>
      <w:r w:rsidR="00CB1483" w:rsidRPr="004A440A">
        <w:rPr>
          <w:szCs w:val="24"/>
        </w:rPr>
        <w:t xml:space="preserve"> to the wider research community</w:t>
      </w:r>
      <w:r w:rsidR="00787124" w:rsidRPr="004A440A">
        <w:rPr>
          <w:szCs w:val="24"/>
        </w:rPr>
        <w:t xml:space="preserve"> and biomedical training programs.</w:t>
      </w:r>
      <w:r w:rsidR="002C2572" w:rsidRPr="004A440A">
        <w:rPr>
          <w:szCs w:val="24"/>
        </w:rPr>
        <w:t xml:space="preserve"> </w:t>
      </w:r>
      <w:r w:rsidR="00787124" w:rsidRPr="004A440A">
        <w:rPr>
          <w:szCs w:val="24"/>
        </w:rPr>
        <w:t>E</w:t>
      </w:r>
      <w:r w:rsidR="002C2572" w:rsidRPr="004A440A">
        <w:rPr>
          <w:szCs w:val="24"/>
        </w:rPr>
        <w:t xml:space="preserve">fforts </w:t>
      </w:r>
      <w:r w:rsidR="00F91E53" w:rsidRPr="004A440A">
        <w:rPr>
          <w:szCs w:val="24"/>
        </w:rPr>
        <w:t>will be mad</w:t>
      </w:r>
      <w:r w:rsidR="005D2E47" w:rsidRPr="004A440A">
        <w:rPr>
          <w:szCs w:val="24"/>
        </w:rPr>
        <w:t>e to publish the results of the</w:t>
      </w:r>
      <w:r w:rsidR="00F91E53" w:rsidRPr="004A440A">
        <w:rPr>
          <w:szCs w:val="24"/>
        </w:rPr>
        <w:t xml:space="preserve"> </w:t>
      </w:r>
      <w:r w:rsidR="005C19F3" w:rsidRPr="004A440A">
        <w:rPr>
          <w:szCs w:val="24"/>
        </w:rPr>
        <w:t xml:space="preserve">national cross-site </w:t>
      </w:r>
      <w:r w:rsidR="00F91E53" w:rsidRPr="004A440A">
        <w:rPr>
          <w:szCs w:val="24"/>
        </w:rPr>
        <w:t>evaluation in professional journal</w:t>
      </w:r>
      <w:r w:rsidR="00787124" w:rsidRPr="004A440A">
        <w:rPr>
          <w:szCs w:val="24"/>
        </w:rPr>
        <w:t>s</w:t>
      </w:r>
      <w:r w:rsidR="00F91E53" w:rsidRPr="004A440A">
        <w:rPr>
          <w:szCs w:val="24"/>
        </w:rPr>
        <w:t xml:space="preserve"> and to present the findings at conferences.</w:t>
      </w:r>
      <w:r w:rsidRPr="004A440A">
        <w:rPr>
          <w:szCs w:val="24"/>
        </w:rPr>
        <w:t xml:space="preserve"> </w:t>
      </w:r>
    </w:p>
    <w:p w14:paraId="4FF3510B" w14:textId="5E373205" w:rsidR="00B2268B" w:rsidRPr="004A440A" w:rsidRDefault="00B2268B" w:rsidP="00B2268B">
      <w:pPr>
        <w:rPr>
          <w:b/>
          <w:snapToGrid w:val="0"/>
          <w:szCs w:val="24"/>
          <w:lang w:val="x-none" w:eastAsia="x-none"/>
        </w:rPr>
      </w:pPr>
      <w:bookmarkStart w:id="11" w:name="_Toc334019262"/>
    </w:p>
    <w:p w14:paraId="7EB1AA83" w14:textId="16CCF583" w:rsidR="00FF2FC1" w:rsidRPr="004A440A" w:rsidRDefault="00FF2FC1" w:rsidP="00A63F68">
      <w:pPr>
        <w:pStyle w:val="Heading2"/>
      </w:pPr>
      <w:bookmarkStart w:id="12" w:name="_Toc414368970"/>
      <w:r w:rsidRPr="004A440A">
        <w:t>A.3 Use of Information Technology and Burden Reduction</w:t>
      </w:r>
      <w:bookmarkEnd w:id="11"/>
      <w:bookmarkEnd w:id="12"/>
    </w:p>
    <w:p w14:paraId="0686C322" w14:textId="77777777" w:rsidR="00B2268B" w:rsidRPr="004A440A" w:rsidRDefault="00B2268B" w:rsidP="00FF2FC1">
      <w:pPr>
        <w:rPr>
          <w:szCs w:val="24"/>
        </w:rPr>
      </w:pPr>
    </w:p>
    <w:p w14:paraId="49CC3EF8" w14:textId="190487DD" w:rsidR="00FF2FC1" w:rsidRPr="004A440A" w:rsidRDefault="00FF2FC1" w:rsidP="00FF2FC1">
      <w:pPr>
        <w:rPr>
          <w:szCs w:val="24"/>
        </w:rPr>
      </w:pPr>
      <w:r w:rsidRPr="004A440A">
        <w:rPr>
          <w:szCs w:val="24"/>
        </w:rPr>
        <w:t xml:space="preserve">The surveys for </w:t>
      </w:r>
      <w:r w:rsidR="00BD0F47" w:rsidRPr="004A440A">
        <w:rPr>
          <w:szCs w:val="24"/>
        </w:rPr>
        <w:t>graduate students and postdoctoral scientists</w:t>
      </w:r>
      <w:r w:rsidRPr="004A440A">
        <w:rPr>
          <w:szCs w:val="24"/>
        </w:rPr>
        <w:t xml:space="preserve"> are online</w:t>
      </w:r>
      <w:r w:rsidR="00BD0F47" w:rsidRPr="004A440A">
        <w:rPr>
          <w:szCs w:val="24"/>
        </w:rPr>
        <w:t xml:space="preserve"> to reduce </w:t>
      </w:r>
      <w:r w:rsidR="00303DE7" w:rsidRPr="004A440A">
        <w:rPr>
          <w:szCs w:val="24"/>
        </w:rPr>
        <w:t xml:space="preserve">the </w:t>
      </w:r>
      <w:r w:rsidR="00BD0F47" w:rsidRPr="004A440A">
        <w:rPr>
          <w:szCs w:val="24"/>
        </w:rPr>
        <w:t>burden</w:t>
      </w:r>
      <w:r w:rsidR="00822E63" w:rsidRPr="004A440A">
        <w:rPr>
          <w:szCs w:val="24"/>
        </w:rPr>
        <w:t xml:space="preserve"> on respondents</w:t>
      </w:r>
      <w:r w:rsidR="00BD0F47" w:rsidRPr="004A440A">
        <w:rPr>
          <w:szCs w:val="24"/>
        </w:rPr>
        <w:t xml:space="preserve">. </w:t>
      </w:r>
      <w:r w:rsidR="00064B26">
        <w:rPr>
          <w:szCs w:val="24"/>
        </w:rPr>
        <w:t>For this clearance, t</w:t>
      </w:r>
      <w:r w:rsidR="0070497C" w:rsidRPr="004A440A">
        <w:rPr>
          <w:szCs w:val="24"/>
        </w:rPr>
        <w:t xml:space="preserve">he surveys for graduate students include: </w:t>
      </w:r>
      <w:r w:rsidR="000A3D84" w:rsidRPr="004A440A">
        <w:rPr>
          <w:szCs w:val="24"/>
        </w:rPr>
        <w:t>E</w:t>
      </w:r>
      <w:r w:rsidR="0043368A" w:rsidRPr="004A440A">
        <w:rPr>
          <w:szCs w:val="24"/>
        </w:rPr>
        <w:t xml:space="preserve">ntrance, </w:t>
      </w:r>
      <w:r w:rsidR="000A3D84" w:rsidRPr="004A440A">
        <w:rPr>
          <w:szCs w:val="24"/>
        </w:rPr>
        <w:t>I</w:t>
      </w:r>
      <w:r w:rsidR="0043368A" w:rsidRPr="004A440A">
        <w:rPr>
          <w:szCs w:val="24"/>
        </w:rPr>
        <w:t>nterim</w:t>
      </w:r>
      <w:r w:rsidR="0070497C" w:rsidRPr="004A440A">
        <w:rPr>
          <w:szCs w:val="24"/>
        </w:rPr>
        <w:t xml:space="preserve">, </w:t>
      </w:r>
      <w:r w:rsidR="000A3D84" w:rsidRPr="004A440A">
        <w:rPr>
          <w:szCs w:val="24"/>
        </w:rPr>
        <w:t>E</w:t>
      </w:r>
      <w:r w:rsidR="00576C8A" w:rsidRPr="004A440A">
        <w:rPr>
          <w:szCs w:val="24"/>
        </w:rPr>
        <w:t>xit</w:t>
      </w:r>
      <w:r w:rsidR="0070497C" w:rsidRPr="004A440A">
        <w:rPr>
          <w:szCs w:val="24"/>
        </w:rPr>
        <w:t xml:space="preserve">, </w:t>
      </w:r>
      <w:r w:rsidR="00B8136C" w:rsidRPr="004A440A">
        <w:rPr>
          <w:szCs w:val="24"/>
        </w:rPr>
        <w:t xml:space="preserve">and </w:t>
      </w:r>
      <w:r w:rsidR="00064B26">
        <w:rPr>
          <w:szCs w:val="24"/>
        </w:rPr>
        <w:t xml:space="preserve">2-year </w:t>
      </w:r>
      <w:r w:rsidR="000A3D84" w:rsidRPr="004A440A">
        <w:rPr>
          <w:szCs w:val="24"/>
        </w:rPr>
        <w:t>P</w:t>
      </w:r>
      <w:r w:rsidR="0070497C" w:rsidRPr="004A440A">
        <w:rPr>
          <w:szCs w:val="24"/>
        </w:rPr>
        <w:t>ost-</w:t>
      </w:r>
      <w:r w:rsidR="000A3D84" w:rsidRPr="004A440A">
        <w:rPr>
          <w:szCs w:val="24"/>
        </w:rPr>
        <w:t>E</w:t>
      </w:r>
      <w:r w:rsidR="00064B26">
        <w:rPr>
          <w:szCs w:val="24"/>
        </w:rPr>
        <w:t>xit. For this clearance, t</w:t>
      </w:r>
      <w:r w:rsidR="0070497C" w:rsidRPr="004A440A">
        <w:rPr>
          <w:szCs w:val="24"/>
        </w:rPr>
        <w:t xml:space="preserve">he surveys for the postdoctoral scientists include: </w:t>
      </w:r>
      <w:r w:rsidR="000A3D84" w:rsidRPr="004A440A">
        <w:rPr>
          <w:szCs w:val="24"/>
        </w:rPr>
        <w:t>E</w:t>
      </w:r>
      <w:r w:rsidR="0070497C" w:rsidRPr="004A440A">
        <w:rPr>
          <w:szCs w:val="24"/>
        </w:rPr>
        <w:t xml:space="preserve">ntrance, </w:t>
      </w:r>
      <w:r w:rsidR="000A3D84" w:rsidRPr="004A440A">
        <w:rPr>
          <w:szCs w:val="24"/>
        </w:rPr>
        <w:t>E</w:t>
      </w:r>
      <w:r w:rsidR="0070497C" w:rsidRPr="004A440A">
        <w:rPr>
          <w:szCs w:val="24"/>
        </w:rPr>
        <w:t>xit,</w:t>
      </w:r>
      <w:r w:rsidR="00CB1483" w:rsidRPr="004A440A">
        <w:rPr>
          <w:szCs w:val="24"/>
        </w:rPr>
        <w:t xml:space="preserve"> and</w:t>
      </w:r>
      <w:r w:rsidR="00064B26">
        <w:rPr>
          <w:szCs w:val="24"/>
        </w:rPr>
        <w:t xml:space="preserve"> 2-year</w:t>
      </w:r>
      <w:r w:rsidR="0070497C" w:rsidRPr="004A440A">
        <w:rPr>
          <w:szCs w:val="24"/>
        </w:rPr>
        <w:t xml:space="preserve"> </w:t>
      </w:r>
      <w:r w:rsidR="000A3D84" w:rsidRPr="004A440A">
        <w:rPr>
          <w:szCs w:val="24"/>
        </w:rPr>
        <w:t>P</w:t>
      </w:r>
      <w:r w:rsidR="0070497C" w:rsidRPr="004A440A">
        <w:rPr>
          <w:szCs w:val="24"/>
        </w:rPr>
        <w:t>ost-</w:t>
      </w:r>
      <w:r w:rsidR="000A3D84" w:rsidRPr="004A440A">
        <w:rPr>
          <w:szCs w:val="24"/>
        </w:rPr>
        <w:t>E</w:t>
      </w:r>
      <w:r w:rsidR="00064B26">
        <w:rPr>
          <w:szCs w:val="24"/>
        </w:rPr>
        <w:t>xit.</w:t>
      </w:r>
    </w:p>
    <w:p w14:paraId="3B9899BF" w14:textId="77777777" w:rsidR="00FF2FC1" w:rsidRPr="004A440A" w:rsidRDefault="00FF2FC1" w:rsidP="00FF2FC1">
      <w:pPr>
        <w:rPr>
          <w:szCs w:val="24"/>
        </w:rPr>
      </w:pPr>
    </w:p>
    <w:p w14:paraId="3F6CC458" w14:textId="58F1047B" w:rsidR="00377F20" w:rsidRPr="004A440A" w:rsidRDefault="005E6617" w:rsidP="005E6617">
      <w:pPr>
        <w:rPr>
          <w:szCs w:val="24"/>
        </w:rPr>
      </w:pPr>
      <w:r w:rsidRPr="004A440A">
        <w:rPr>
          <w:szCs w:val="24"/>
          <w:lang w:val="x-none"/>
        </w:rPr>
        <w:t>As appropriate, the online surveys will use skip-pattern</w:t>
      </w:r>
      <w:r w:rsidRPr="004A440A">
        <w:rPr>
          <w:szCs w:val="24"/>
        </w:rPr>
        <w:t>s</w:t>
      </w:r>
      <w:r w:rsidRPr="004A440A">
        <w:rPr>
          <w:szCs w:val="24"/>
          <w:lang w:val="x-none"/>
        </w:rPr>
        <w:t xml:space="preserve"> so that each respondent is only presented with questions relevant to his or her specific situation</w:t>
      </w:r>
      <w:r w:rsidRPr="004A440A">
        <w:rPr>
          <w:szCs w:val="24"/>
        </w:rPr>
        <w:t xml:space="preserve">. </w:t>
      </w:r>
      <w:r w:rsidRPr="004A440A">
        <w:rPr>
          <w:szCs w:val="24"/>
          <w:lang w:val="x-none"/>
        </w:rPr>
        <w:t xml:space="preserve">In addition, several questions on the surveys are multiple choice or closed-ended to reduce </w:t>
      </w:r>
      <w:r w:rsidR="00303DE7" w:rsidRPr="004A440A">
        <w:rPr>
          <w:szCs w:val="24"/>
        </w:rPr>
        <w:t xml:space="preserve">the </w:t>
      </w:r>
      <w:r w:rsidRPr="004A440A">
        <w:rPr>
          <w:szCs w:val="24"/>
          <w:lang w:val="x-none"/>
        </w:rPr>
        <w:t>burden on respondents.</w:t>
      </w:r>
      <w:r w:rsidRPr="004A440A">
        <w:rPr>
          <w:szCs w:val="24"/>
        </w:rPr>
        <w:t xml:space="preserve"> </w:t>
      </w:r>
    </w:p>
    <w:p w14:paraId="2764309D" w14:textId="77777777" w:rsidR="00377F20" w:rsidRPr="004A440A" w:rsidRDefault="00377F20" w:rsidP="005E6617">
      <w:pPr>
        <w:rPr>
          <w:szCs w:val="24"/>
        </w:rPr>
      </w:pPr>
    </w:p>
    <w:p w14:paraId="684EF7AC" w14:textId="2761F903" w:rsidR="00FF2FC1" w:rsidRPr="004A440A" w:rsidRDefault="00EE5484" w:rsidP="00FF2FC1">
      <w:pPr>
        <w:rPr>
          <w:szCs w:val="24"/>
          <w:lang w:val="x-none"/>
        </w:rPr>
      </w:pPr>
      <w:r w:rsidRPr="00EE5484">
        <w:rPr>
          <w:szCs w:val="24"/>
        </w:rPr>
        <w:t xml:space="preserve">Awardee institutions will receive a codebook for each survey to standardize the data collection. They will adhere to the security protocols specified by their institutions and the Institutional Review Board. </w:t>
      </w:r>
      <w:r w:rsidR="006857FA" w:rsidRPr="004A440A">
        <w:rPr>
          <w:szCs w:val="24"/>
        </w:rPr>
        <w:t xml:space="preserve">The NIH Center for Information Technology (CIT) will develop the online </w:t>
      </w:r>
      <w:r w:rsidR="006857FA" w:rsidRPr="004A440A">
        <w:rPr>
          <w:szCs w:val="24"/>
        </w:rPr>
        <w:lastRenderedPageBreak/>
        <w:t>graduate student and postdoctoral scientist surveys. A Privacy Impact Assessment (PIA) will be conducted for the online surveys. The NIH Privacy Act Officer and the NIH Information Systems Security Officer will assess privacy and security risks of the NIH CIT IT system.</w:t>
      </w:r>
    </w:p>
    <w:p w14:paraId="38805FAC" w14:textId="77777777" w:rsidR="00FF2FC1" w:rsidRPr="004A440A" w:rsidRDefault="00FF2FC1" w:rsidP="00FF2FC1">
      <w:pPr>
        <w:rPr>
          <w:szCs w:val="24"/>
          <w:lang w:val="x-none"/>
        </w:rPr>
      </w:pPr>
    </w:p>
    <w:p w14:paraId="33E985B4" w14:textId="1AC801F1" w:rsidR="00FF2FC1" w:rsidRPr="004A440A" w:rsidRDefault="00FF2FC1" w:rsidP="00FF2FC1">
      <w:pPr>
        <w:rPr>
          <w:szCs w:val="24"/>
        </w:rPr>
      </w:pPr>
      <w:r w:rsidRPr="004A440A">
        <w:rPr>
          <w:szCs w:val="24"/>
          <w:lang w:val="x-none"/>
        </w:rPr>
        <w:t xml:space="preserve">The </w:t>
      </w:r>
      <w:r w:rsidRPr="004A440A">
        <w:rPr>
          <w:szCs w:val="24"/>
        </w:rPr>
        <w:t>questions for the p</w:t>
      </w:r>
      <w:r w:rsidRPr="004A440A">
        <w:rPr>
          <w:szCs w:val="24"/>
          <w:lang w:val="x-none"/>
        </w:rPr>
        <w:t>hone interview</w:t>
      </w:r>
      <w:r w:rsidRPr="004A440A">
        <w:rPr>
          <w:szCs w:val="24"/>
        </w:rPr>
        <w:t xml:space="preserve"> </w:t>
      </w:r>
      <w:r w:rsidRPr="004A440A">
        <w:rPr>
          <w:szCs w:val="24"/>
          <w:lang w:val="x-none"/>
        </w:rPr>
        <w:t xml:space="preserve">with </w:t>
      </w:r>
      <w:r w:rsidRPr="004A440A">
        <w:rPr>
          <w:szCs w:val="24"/>
        </w:rPr>
        <w:t xml:space="preserve">the </w:t>
      </w:r>
      <w:r w:rsidR="0087353E" w:rsidRPr="004A440A">
        <w:rPr>
          <w:szCs w:val="24"/>
        </w:rPr>
        <w:t>program staff at each institution</w:t>
      </w:r>
      <w:r w:rsidR="0087353E" w:rsidRPr="004A440A">
        <w:rPr>
          <w:szCs w:val="24"/>
          <w:lang w:val="x-none"/>
        </w:rPr>
        <w:t xml:space="preserve"> </w:t>
      </w:r>
      <w:r w:rsidRPr="004A440A">
        <w:rPr>
          <w:szCs w:val="24"/>
          <w:lang w:val="x-none"/>
        </w:rPr>
        <w:t xml:space="preserve">have been designed to reduce </w:t>
      </w:r>
      <w:r w:rsidR="007A4766" w:rsidRPr="004A440A">
        <w:rPr>
          <w:szCs w:val="24"/>
        </w:rPr>
        <w:t xml:space="preserve">the burden on the </w:t>
      </w:r>
      <w:r w:rsidRPr="004A440A">
        <w:rPr>
          <w:szCs w:val="24"/>
          <w:lang w:val="x-none"/>
        </w:rPr>
        <w:t>respondent.</w:t>
      </w:r>
      <w:r w:rsidRPr="004A440A">
        <w:rPr>
          <w:szCs w:val="24"/>
        </w:rPr>
        <w:t xml:space="preserve"> The phone interviews </w:t>
      </w:r>
      <w:r w:rsidR="000A4388" w:rsidRPr="004A440A">
        <w:rPr>
          <w:szCs w:val="24"/>
        </w:rPr>
        <w:t xml:space="preserve">will be limited to one hour. </w:t>
      </w:r>
    </w:p>
    <w:p w14:paraId="512612CA" w14:textId="77777777" w:rsidR="007755DA" w:rsidRPr="004A440A" w:rsidRDefault="007755DA" w:rsidP="00FF2FC1">
      <w:pPr>
        <w:rPr>
          <w:szCs w:val="24"/>
        </w:rPr>
      </w:pPr>
    </w:p>
    <w:p w14:paraId="3D9664C3" w14:textId="7D5C5BD0" w:rsidR="00AE39D8" w:rsidRDefault="002B78C9" w:rsidP="00FF2FC1">
      <w:pPr>
        <w:rPr>
          <w:szCs w:val="24"/>
        </w:rPr>
      </w:pPr>
      <w:r w:rsidRPr="004A440A">
        <w:rPr>
          <w:szCs w:val="24"/>
        </w:rPr>
        <w:t xml:space="preserve">The </w:t>
      </w:r>
      <w:r w:rsidR="00377F20" w:rsidRPr="004A440A">
        <w:rPr>
          <w:szCs w:val="24"/>
        </w:rPr>
        <w:t>D</w:t>
      </w:r>
      <w:r w:rsidRPr="004A440A">
        <w:rPr>
          <w:szCs w:val="24"/>
        </w:rPr>
        <w:t xml:space="preserve">ata </w:t>
      </w:r>
      <w:r w:rsidR="00377F20" w:rsidRPr="004A440A">
        <w:rPr>
          <w:szCs w:val="24"/>
        </w:rPr>
        <w:t>F</w:t>
      </w:r>
      <w:r w:rsidRPr="004A440A">
        <w:rPr>
          <w:szCs w:val="24"/>
        </w:rPr>
        <w:t xml:space="preserve">orm </w:t>
      </w:r>
      <w:r w:rsidR="00377F20" w:rsidRPr="004A440A">
        <w:rPr>
          <w:szCs w:val="24"/>
        </w:rPr>
        <w:t xml:space="preserve">contains pre-formatted </w:t>
      </w:r>
      <w:r w:rsidR="00576C8A" w:rsidRPr="004A440A">
        <w:rPr>
          <w:szCs w:val="24"/>
        </w:rPr>
        <w:t xml:space="preserve">data collection </w:t>
      </w:r>
      <w:r w:rsidRPr="004A440A">
        <w:rPr>
          <w:szCs w:val="24"/>
        </w:rPr>
        <w:t>table</w:t>
      </w:r>
      <w:r w:rsidR="00377F20" w:rsidRPr="004A440A">
        <w:rPr>
          <w:szCs w:val="24"/>
        </w:rPr>
        <w:t>s</w:t>
      </w:r>
      <w:r w:rsidRPr="004A440A">
        <w:rPr>
          <w:szCs w:val="24"/>
        </w:rPr>
        <w:t xml:space="preserve"> </w:t>
      </w:r>
      <w:r w:rsidR="00377F20" w:rsidRPr="004A440A">
        <w:rPr>
          <w:szCs w:val="24"/>
        </w:rPr>
        <w:t>in a user-friendly Excel format</w:t>
      </w:r>
      <w:r w:rsidR="00F8310D" w:rsidRPr="004A440A">
        <w:rPr>
          <w:szCs w:val="24"/>
        </w:rPr>
        <w:t xml:space="preserve"> and is</w:t>
      </w:r>
      <w:r w:rsidR="00377F20" w:rsidRPr="004A440A">
        <w:rPr>
          <w:szCs w:val="24"/>
        </w:rPr>
        <w:t xml:space="preserve"> </w:t>
      </w:r>
      <w:r w:rsidR="007755DA" w:rsidRPr="004A440A">
        <w:rPr>
          <w:szCs w:val="24"/>
        </w:rPr>
        <w:t xml:space="preserve">designed to reduce respondent burden. </w:t>
      </w:r>
      <w:r w:rsidR="000A3D84" w:rsidRPr="004A440A">
        <w:rPr>
          <w:szCs w:val="24"/>
        </w:rPr>
        <w:t>Each section of the Data Form is saved in its own Excel file and each file contains instructions on how to complete each table, along with pre-formatted tables.</w:t>
      </w:r>
    </w:p>
    <w:p w14:paraId="7F634C1A" w14:textId="77777777" w:rsidR="007A702F" w:rsidRPr="004A440A" w:rsidRDefault="007A702F" w:rsidP="00FF2FC1">
      <w:pPr>
        <w:rPr>
          <w:szCs w:val="24"/>
        </w:rPr>
      </w:pPr>
    </w:p>
    <w:p w14:paraId="6548BE28" w14:textId="77777777" w:rsidR="002D6828" w:rsidRPr="004A440A" w:rsidRDefault="002D6828" w:rsidP="00A132AF">
      <w:pPr>
        <w:pStyle w:val="Heading2"/>
      </w:pPr>
      <w:bookmarkStart w:id="13" w:name="_Toc334019263"/>
      <w:bookmarkStart w:id="14" w:name="_Toc414368971"/>
      <w:bookmarkStart w:id="15" w:name="_Toc334019266"/>
      <w:r w:rsidRPr="004A440A">
        <w:rPr>
          <w:rStyle w:val="Heading2Char"/>
          <w:b/>
        </w:rPr>
        <w:t>A.4 Efforts to Identify Duplication and Use of Similar</w:t>
      </w:r>
      <w:r w:rsidRPr="004A440A">
        <w:t xml:space="preserve"> Information</w:t>
      </w:r>
      <w:bookmarkEnd w:id="13"/>
      <w:bookmarkEnd w:id="14"/>
      <w:r w:rsidRPr="004A440A">
        <w:t xml:space="preserve">  </w:t>
      </w:r>
    </w:p>
    <w:p w14:paraId="32B3F84C" w14:textId="77777777" w:rsidR="002D6828" w:rsidRPr="004A440A" w:rsidRDefault="002D6828" w:rsidP="00A132AF">
      <w:pPr>
        <w:rPr>
          <w:snapToGrid w:val="0"/>
        </w:rPr>
      </w:pPr>
    </w:p>
    <w:p w14:paraId="0A9311C5" w14:textId="02470D25" w:rsidR="007A702F" w:rsidRDefault="002D6828" w:rsidP="007A702F">
      <w:pPr>
        <w:rPr>
          <w:snapToGrid w:val="0"/>
        </w:rPr>
      </w:pPr>
      <w:r w:rsidRPr="004A440A">
        <w:rPr>
          <w:snapToGrid w:val="0"/>
        </w:rPr>
        <w:t xml:space="preserve">The data to be collected </w:t>
      </w:r>
      <w:r w:rsidR="007A4766" w:rsidRPr="004A440A">
        <w:rPr>
          <w:snapToGrid w:val="0"/>
        </w:rPr>
        <w:t xml:space="preserve">for the NIH cross-site evaluation </w:t>
      </w:r>
      <w:r w:rsidRPr="004A440A">
        <w:rPr>
          <w:snapToGrid w:val="0"/>
        </w:rPr>
        <w:t xml:space="preserve">from </w:t>
      </w:r>
      <w:r w:rsidR="003A487D" w:rsidRPr="004A440A">
        <w:rPr>
          <w:snapToGrid w:val="0"/>
        </w:rPr>
        <w:t xml:space="preserve">graduate students, postdoctoral scientists and </w:t>
      </w:r>
      <w:r w:rsidR="00F8310D" w:rsidRPr="004A440A">
        <w:rPr>
          <w:snapToGrid w:val="0"/>
        </w:rPr>
        <w:t xml:space="preserve">awardee </w:t>
      </w:r>
      <w:r w:rsidR="003A7C85" w:rsidRPr="004A440A">
        <w:rPr>
          <w:snapToGrid w:val="0"/>
        </w:rPr>
        <w:t xml:space="preserve">program staff </w:t>
      </w:r>
      <w:r w:rsidRPr="004A440A">
        <w:rPr>
          <w:snapToGrid w:val="0"/>
        </w:rPr>
        <w:t xml:space="preserve">do not duplicate other data collection efforts. </w:t>
      </w:r>
      <w:r w:rsidR="006312AB" w:rsidRPr="004A440A">
        <w:rPr>
          <w:snapToGrid w:val="0"/>
        </w:rPr>
        <w:t xml:space="preserve">BEST is a new program, </w:t>
      </w:r>
      <w:r w:rsidR="002C1259" w:rsidRPr="004A440A">
        <w:rPr>
          <w:snapToGrid w:val="0"/>
        </w:rPr>
        <w:t xml:space="preserve">established to transform the culture of research training in </w:t>
      </w:r>
      <w:r w:rsidR="00CE3741" w:rsidRPr="004A440A">
        <w:rPr>
          <w:snapToGrid w:val="0"/>
        </w:rPr>
        <w:t xml:space="preserve">the biomedical sciences for graduate </w:t>
      </w:r>
      <w:r w:rsidR="00C5011A" w:rsidRPr="004A440A">
        <w:rPr>
          <w:snapToGrid w:val="0"/>
        </w:rPr>
        <w:t>students</w:t>
      </w:r>
      <w:r w:rsidR="00CE3741" w:rsidRPr="004A440A">
        <w:rPr>
          <w:snapToGrid w:val="0"/>
        </w:rPr>
        <w:t xml:space="preserve">, postdoctoral scientists, </w:t>
      </w:r>
      <w:r w:rsidR="002C1259" w:rsidRPr="004A440A">
        <w:rPr>
          <w:snapToGrid w:val="0"/>
        </w:rPr>
        <w:t>and mentors</w:t>
      </w:r>
      <w:r w:rsidR="00CE3741" w:rsidRPr="004A440A">
        <w:rPr>
          <w:snapToGrid w:val="0"/>
        </w:rPr>
        <w:t xml:space="preserve">. The BEST </w:t>
      </w:r>
      <w:r w:rsidR="005C19F3" w:rsidRPr="004A440A">
        <w:rPr>
          <w:snapToGrid w:val="0"/>
        </w:rPr>
        <w:t xml:space="preserve">national cross-site </w:t>
      </w:r>
      <w:r w:rsidR="0036323D" w:rsidRPr="004A440A">
        <w:rPr>
          <w:snapToGrid w:val="0"/>
        </w:rPr>
        <w:t xml:space="preserve">evaluation </w:t>
      </w:r>
      <w:r w:rsidR="00CE3741" w:rsidRPr="004A440A">
        <w:rPr>
          <w:snapToGrid w:val="0"/>
        </w:rPr>
        <w:t xml:space="preserve">will </w:t>
      </w:r>
      <w:r w:rsidR="00A77AC9" w:rsidRPr="004A440A">
        <w:rPr>
          <w:snapToGrid w:val="0"/>
        </w:rPr>
        <w:t>assess</w:t>
      </w:r>
      <w:r w:rsidR="00CE3741" w:rsidRPr="004A440A">
        <w:rPr>
          <w:snapToGrid w:val="0"/>
        </w:rPr>
        <w:t xml:space="preserve"> which </w:t>
      </w:r>
      <w:r w:rsidR="00A77AC9" w:rsidRPr="004A440A">
        <w:rPr>
          <w:snapToGrid w:val="0"/>
        </w:rPr>
        <w:t>activities</w:t>
      </w:r>
      <w:r w:rsidR="00CE3741" w:rsidRPr="004A440A">
        <w:rPr>
          <w:snapToGrid w:val="0"/>
        </w:rPr>
        <w:t xml:space="preserve"> </w:t>
      </w:r>
      <w:r w:rsidR="00A77AC9" w:rsidRPr="004A440A">
        <w:rPr>
          <w:snapToGrid w:val="0"/>
        </w:rPr>
        <w:t xml:space="preserve">produce the desired outcomes </w:t>
      </w:r>
      <w:r w:rsidR="00C55B9F" w:rsidRPr="004A440A">
        <w:rPr>
          <w:snapToGrid w:val="0"/>
        </w:rPr>
        <w:t xml:space="preserve">of: </w:t>
      </w:r>
      <w:r w:rsidR="0036323D" w:rsidRPr="004A440A">
        <w:t>(1) changes in understanding of career opportunities, confidence to make career decisions, and attitudes towards care</w:t>
      </w:r>
      <w:r w:rsidR="001C2ADB" w:rsidRPr="004A440A">
        <w:t>er opportunities</w:t>
      </w:r>
      <w:r w:rsidR="00C55B9F" w:rsidRPr="004A440A">
        <w:t>,</w:t>
      </w:r>
      <w:r w:rsidR="001C2ADB" w:rsidRPr="004A440A">
        <w:t xml:space="preserve"> (2) reduce</w:t>
      </w:r>
      <w:r w:rsidR="005262F6" w:rsidRPr="004A440A">
        <w:t>d</w:t>
      </w:r>
      <w:r w:rsidR="0036323D" w:rsidRPr="004A440A">
        <w:t xml:space="preserve"> time to desired, no</w:t>
      </w:r>
      <w:r w:rsidR="005262F6" w:rsidRPr="004A440A">
        <w:t>n-</w:t>
      </w:r>
      <w:r w:rsidR="0036323D" w:rsidRPr="004A440A">
        <w:t xml:space="preserve">training, non-terminal </w:t>
      </w:r>
      <w:r w:rsidR="001C2ADB" w:rsidRPr="004A440A">
        <w:t>career opportunities</w:t>
      </w:r>
      <w:r w:rsidR="005262F6" w:rsidRPr="004A440A">
        <w:t>,</w:t>
      </w:r>
      <w:r w:rsidR="001C2ADB" w:rsidRPr="004A440A">
        <w:t xml:space="preserve"> and reduce</w:t>
      </w:r>
      <w:r w:rsidR="005262F6" w:rsidRPr="004A440A">
        <w:t>d</w:t>
      </w:r>
      <w:r w:rsidR="0036323D" w:rsidRPr="004A440A">
        <w:t xml:space="preserve"> time in postdoctoral positions</w:t>
      </w:r>
      <w:r w:rsidR="000A3D84" w:rsidRPr="004A440A">
        <w:t>,</w:t>
      </w:r>
      <w:r w:rsidR="00C55B9F" w:rsidRPr="004A440A">
        <w:t xml:space="preserve"> and (3) creation/further development of institutional infrastructure to continue BEST-like activities</w:t>
      </w:r>
      <w:r w:rsidR="0036323D" w:rsidRPr="004A440A">
        <w:t xml:space="preserve">. </w:t>
      </w:r>
      <w:r w:rsidR="00A77AC9" w:rsidRPr="004A440A">
        <w:t>The program activities</w:t>
      </w:r>
      <w:r w:rsidR="00713D7C" w:rsidRPr="004A440A">
        <w:rPr>
          <w:snapToGrid w:val="0"/>
        </w:rPr>
        <w:t xml:space="preserve"> </w:t>
      </w:r>
      <w:r w:rsidR="00CE3741" w:rsidRPr="004A440A">
        <w:rPr>
          <w:snapToGrid w:val="0"/>
        </w:rPr>
        <w:t>can be disseminated</w:t>
      </w:r>
      <w:r w:rsidR="002C1259" w:rsidRPr="004A440A">
        <w:rPr>
          <w:snapToGrid w:val="0"/>
        </w:rPr>
        <w:t xml:space="preserve"> through</w:t>
      </w:r>
      <w:r w:rsidR="00A77AC9" w:rsidRPr="004A440A">
        <w:rPr>
          <w:snapToGrid w:val="0"/>
        </w:rPr>
        <w:t>out</w:t>
      </w:r>
      <w:r w:rsidR="002C1259" w:rsidRPr="004A440A">
        <w:rPr>
          <w:snapToGrid w:val="0"/>
        </w:rPr>
        <w:t xml:space="preserve"> the biomedical</w:t>
      </w:r>
      <w:r w:rsidR="00A77AC9" w:rsidRPr="004A440A">
        <w:rPr>
          <w:snapToGrid w:val="0"/>
        </w:rPr>
        <w:t xml:space="preserve"> research</w:t>
      </w:r>
      <w:r w:rsidR="002C1259" w:rsidRPr="004A440A">
        <w:rPr>
          <w:snapToGrid w:val="0"/>
        </w:rPr>
        <w:t xml:space="preserve"> training community. </w:t>
      </w:r>
      <w:r w:rsidR="005D2E47" w:rsidRPr="004A440A">
        <w:rPr>
          <w:snapToGrid w:val="0"/>
        </w:rPr>
        <w:t xml:space="preserve">The BEST </w:t>
      </w:r>
      <w:r w:rsidR="005C19F3" w:rsidRPr="004A440A">
        <w:rPr>
          <w:snapToGrid w:val="0"/>
        </w:rPr>
        <w:t xml:space="preserve">national cross-site </w:t>
      </w:r>
      <w:r w:rsidR="00234AF3" w:rsidRPr="004A440A">
        <w:rPr>
          <w:snapToGrid w:val="0"/>
        </w:rPr>
        <w:t xml:space="preserve">evaluation will compare </w:t>
      </w:r>
      <w:r w:rsidR="00DC3EB3" w:rsidRPr="004A440A">
        <w:rPr>
          <w:snapToGrid w:val="0"/>
        </w:rPr>
        <w:t xml:space="preserve">program activities and </w:t>
      </w:r>
      <w:r w:rsidR="00234AF3" w:rsidRPr="004A440A">
        <w:rPr>
          <w:snapToGrid w:val="0"/>
        </w:rPr>
        <w:t>outcomes across the awardee institutions</w:t>
      </w:r>
      <w:r w:rsidR="00DC3EB3" w:rsidRPr="004A440A">
        <w:rPr>
          <w:snapToGrid w:val="0"/>
        </w:rPr>
        <w:t>.</w:t>
      </w:r>
      <w:r w:rsidR="0036323D" w:rsidRPr="004A440A">
        <w:t xml:space="preserve"> Additionally, </w:t>
      </w:r>
      <w:r w:rsidR="00882BF7" w:rsidRPr="004A440A">
        <w:t xml:space="preserve">collecting information from the </w:t>
      </w:r>
      <w:r w:rsidR="003A7C85" w:rsidRPr="004A440A">
        <w:t xml:space="preserve">program staff </w:t>
      </w:r>
      <w:r w:rsidR="00882BF7" w:rsidRPr="004A440A">
        <w:t xml:space="preserve">will allow assessment of the institution’s </w:t>
      </w:r>
      <w:r w:rsidR="0036323D" w:rsidRPr="004A440A">
        <w:t>creation/further development of institutional infrastructure to continue BEST-like activities</w:t>
      </w:r>
      <w:r w:rsidR="00882BF7" w:rsidRPr="004A440A">
        <w:t xml:space="preserve"> past the BEST awards</w:t>
      </w:r>
      <w:r w:rsidR="0036323D" w:rsidRPr="004A440A">
        <w:t>.</w:t>
      </w:r>
      <w:r w:rsidR="00234AF3" w:rsidRPr="004A440A">
        <w:rPr>
          <w:snapToGrid w:val="0"/>
        </w:rPr>
        <w:t xml:space="preserve"> </w:t>
      </w:r>
      <w:r w:rsidR="00DC3EB3" w:rsidRPr="004A440A">
        <w:rPr>
          <w:snapToGrid w:val="0"/>
        </w:rPr>
        <w:t xml:space="preserve">This evaluation will </w:t>
      </w:r>
      <w:r w:rsidR="00F74A0F" w:rsidRPr="004A440A">
        <w:rPr>
          <w:snapToGrid w:val="0"/>
        </w:rPr>
        <w:t>enable the best program activities to be institutionalized across biomedical training programs.</w:t>
      </w:r>
      <w:bookmarkStart w:id="16" w:name="_Toc334019264"/>
    </w:p>
    <w:p w14:paraId="7ACFE3C2" w14:textId="77777777" w:rsidR="007A702F" w:rsidRPr="007A702F" w:rsidRDefault="007A702F" w:rsidP="007A702F">
      <w:pPr>
        <w:rPr>
          <w:snapToGrid w:val="0"/>
        </w:rPr>
      </w:pPr>
    </w:p>
    <w:p w14:paraId="0ADC319E" w14:textId="612461CB" w:rsidR="002D6828" w:rsidRPr="004A440A" w:rsidRDefault="002D6828" w:rsidP="00A132AF">
      <w:pPr>
        <w:pStyle w:val="Heading2"/>
      </w:pPr>
      <w:bookmarkStart w:id="17" w:name="_Toc414368972"/>
      <w:r w:rsidRPr="004A440A">
        <w:t>A.5 Impact on Small Businesses or Other Small Entities</w:t>
      </w:r>
      <w:bookmarkEnd w:id="16"/>
      <w:bookmarkEnd w:id="17"/>
    </w:p>
    <w:p w14:paraId="51E13A3E" w14:textId="77777777" w:rsidR="002D6828" w:rsidRPr="004A440A" w:rsidRDefault="002D6828" w:rsidP="00A132AF"/>
    <w:p w14:paraId="3EC01994" w14:textId="36267335" w:rsidR="002D6828" w:rsidRPr="004A440A" w:rsidRDefault="007A4766" w:rsidP="00A132AF">
      <w:r w:rsidRPr="004A440A">
        <w:t xml:space="preserve">There is no anticipated impact on small businesses or other small entities. </w:t>
      </w:r>
    </w:p>
    <w:p w14:paraId="6C5C65B8" w14:textId="77777777" w:rsidR="002D6828" w:rsidRPr="004A440A" w:rsidRDefault="002D6828" w:rsidP="00A132AF"/>
    <w:p w14:paraId="43364BDC" w14:textId="3AA638EF" w:rsidR="00284B66" w:rsidRPr="004A440A" w:rsidRDefault="002D6828" w:rsidP="00284B66">
      <w:pPr>
        <w:pStyle w:val="Heading2"/>
        <w:rPr>
          <w:lang w:val="en-US"/>
        </w:rPr>
      </w:pPr>
      <w:bookmarkStart w:id="18" w:name="_Toc334019265"/>
      <w:bookmarkStart w:id="19" w:name="_Toc414368973"/>
      <w:r w:rsidRPr="004A440A">
        <w:t>A.6 Consequences of Collecting the Information Less Frequently</w:t>
      </w:r>
      <w:bookmarkStart w:id="20" w:name="_Toc393891175"/>
      <w:bookmarkEnd w:id="18"/>
      <w:bookmarkEnd w:id="19"/>
    </w:p>
    <w:p w14:paraId="15A173DD" w14:textId="77777777" w:rsidR="00284B66" w:rsidRPr="004A440A" w:rsidRDefault="00284B66" w:rsidP="00A132AF"/>
    <w:p w14:paraId="19A4929A" w14:textId="471D76AD" w:rsidR="002215C1" w:rsidRDefault="00C55B9F" w:rsidP="007A702F">
      <w:r w:rsidRPr="004A440A">
        <w:t xml:space="preserve">In all the data collection, if the information is collected less frequently than proposed, then the feedback on program performance and best practices will be stretched out and will not provide as much value to </w:t>
      </w:r>
      <w:r w:rsidR="00F869CB" w:rsidRPr="004A440A">
        <w:t xml:space="preserve">the </w:t>
      </w:r>
      <w:r w:rsidRPr="004A440A">
        <w:t>NIH to make program adjustments and disseminate best practices. I</w:t>
      </w:r>
      <w:r w:rsidR="002215C1" w:rsidRPr="004A440A">
        <w:t>f the graduate student and postdoctoral scientist surveys are not conducted</w:t>
      </w:r>
      <w:r w:rsidRPr="004A440A">
        <w:t xml:space="preserve"> on the proposed frequency</w:t>
      </w:r>
      <w:r w:rsidR="002215C1" w:rsidRPr="004A440A">
        <w:t xml:space="preserve">, </w:t>
      </w:r>
      <w:r w:rsidRPr="004A440A">
        <w:t xml:space="preserve">the </w:t>
      </w:r>
      <w:r w:rsidR="002215C1" w:rsidRPr="004A440A">
        <w:t>NIH w</w:t>
      </w:r>
      <w:r w:rsidR="00C718C7" w:rsidRPr="004A440A">
        <w:t xml:space="preserve">ill be </w:t>
      </w:r>
      <w:r w:rsidRPr="004A440A">
        <w:t xml:space="preserve">less </w:t>
      </w:r>
      <w:r w:rsidR="00C718C7" w:rsidRPr="004A440A">
        <w:t xml:space="preserve">able to </w:t>
      </w:r>
      <w:r w:rsidR="007A4766" w:rsidRPr="004A440A">
        <w:t>determine</w:t>
      </w:r>
      <w:r w:rsidR="00C718C7" w:rsidRPr="004A440A">
        <w:t xml:space="preserve"> if the BEST program produced the desired </w:t>
      </w:r>
      <w:r w:rsidR="002215C1" w:rsidRPr="004A440A">
        <w:t>outcomes. Also, if the surveys are not conducted</w:t>
      </w:r>
      <w:r w:rsidRPr="004A440A">
        <w:t xml:space="preserve"> on the proposed frequency</w:t>
      </w:r>
      <w:r w:rsidR="002215C1" w:rsidRPr="004A440A">
        <w:t xml:space="preserve">, the program activities which produce the desired outcomes could not be </w:t>
      </w:r>
      <w:r w:rsidR="0034784D" w:rsidRPr="004A440A">
        <w:t xml:space="preserve">identified and </w:t>
      </w:r>
      <w:r w:rsidR="002215C1" w:rsidRPr="004A440A">
        <w:t>disseminated to the biomedical research training community</w:t>
      </w:r>
      <w:r w:rsidR="0034784D" w:rsidRPr="004A440A">
        <w:t xml:space="preserve">. </w:t>
      </w:r>
      <w:r w:rsidR="00885E41" w:rsidRPr="004A440A">
        <w:t>In order to assess the first and second outcomes, it is necessary to administer the surveys over the period of 2</w:t>
      </w:r>
      <w:r w:rsidR="00543104">
        <w:t>4</w:t>
      </w:r>
      <w:r w:rsidR="00885E41" w:rsidRPr="004A440A">
        <w:t xml:space="preserve"> years to see long-term changes.</w:t>
      </w:r>
      <w:r w:rsidR="0013503D" w:rsidRPr="004A440A">
        <w:t xml:space="preserve"> It is also necessary </w:t>
      </w:r>
      <w:r w:rsidR="0013503D" w:rsidRPr="004A440A">
        <w:lastRenderedPageBreak/>
        <w:t xml:space="preserve">to maintain contact with participants after they exit their institution </w:t>
      </w:r>
      <w:r w:rsidR="007A4766" w:rsidRPr="004A440A">
        <w:t>to</w:t>
      </w:r>
      <w:r w:rsidR="0013503D" w:rsidRPr="004A440A">
        <w:t xml:space="preserve"> track their career outcomes. The timeline of surveys allows for adequate tracking of changes in the desired outcomes.</w:t>
      </w:r>
      <w:bookmarkEnd w:id="20"/>
    </w:p>
    <w:p w14:paraId="505EA8F5" w14:textId="77777777" w:rsidR="007A702F" w:rsidRPr="007A702F" w:rsidRDefault="007A702F" w:rsidP="007A702F"/>
    <w:p w14:paraId="55C997DD" w14:textId="26A918A0" w:rsidR="002215C1" w:rsidRPr="004A440A" w:rsidRDefault="002215C1" w:rsidP="00A132AF">
      <w:bookmarkStart w:id="21" w:name="_Toc393891176"/>
      <w:r w:rsidRPr="004A440A">
        <w:t xml:space="preserve">If information is not collected from </w:t>
      </w:r>
      <w:r w:rsidR="003A7C85" w:rsidRPr="004A440A">
        <w:t xml:space="preserve">program staff </w:t>
      </w:r>
      <w:r w:rsidR="001D58DC" w:rsidRPr="004A440A">
        <w:t>in the phone interviews</w:t>
      </w:r>
      <w:r w:rsidR="00C55B9F" w:rsidRPr="004A440A">
        <w:t xml:space="preserve"> annually</w:t>
      </w:r>
      <w:r w:rsidRPr="004A440A">
        <w:t>,</w:t>
      </w:r>
      <w:r w:rsidR="00C55B9F" w:rsidRPr="004A440A">
        <w:t xml:space="preserve"> the</w:t>
      </w:r>
      <w:r w:rsidRPr="004A440A">
        <w:t xml:space="preserve"> NIH will be </w:t>
      </w:r>
      <w:r w:rsidR="00C55B9F" w:rsidRPr="004A440A">
        <w:t xml:space="preserve">less </w:t>
      </w:r>
      <w:r w:rsidRPr="004A440A">
        <w:t>able to assess how the programs are being implemented and progress made in sustainability and institutionaliz</w:t>
      </w:r>
      <w:r w:rsidR="00C55B9F" w:rsidRPr="004A440A">
        <w:t>ing the program</w:t>
      </w:r>
      <w:r w:rsidRPr="004A440A">
        <w:t>.</w:t>
      </w:r>
      <w:r w:rsidR="009E5B0E" w:rsidRPr="004A440A">
        <w:t xml:space="preserve"> </w:t>
      </w:r>
      <w:r w:rsidR="00C55B9F" w:rsidRPr="004A440A">
        <w:t xml:space="preserve">The </w:t>
      </w:r>
      <w:r w:rsidR="009E5B0E" w:rsidRPr="004A440A">
        <w:t xml:space="preserve">NIH will not be able to take </w:t>
      </w:r>
      <w:r w:rsidR="00C55B9F" w:rsidRPr="004A440A">
        <w:t xml:space="preserve">timely </w:t>
      </w:r>
      <w:r w:rsidR="009E5B0E" w:rsidRPr="004A440A">
        <w:t>steps to improve implementation, sustainability, and institutionalization</w:t>
      </w:r>
      <w:r w:rsidR="00E26EA0" w:rsidRPr="004A440A">
        <w:t xml:space="preserve"> throughout the BEST program</w:t>
      </w:r>
      <w:r w:rsidR="007A4766" w:rsidRPr="004A440A">
        <w:t xml:space="preserve"> with all </w:t>
      </w:r>
      <w:r w:rsidR="00AE3565" w:rsidRPr="004A440A">
        <w:t>awardee</w:t>
      </w:r>
      <w:r w:rsidR="002C10B0" w:rsidRPr="004A440A">
        <w:t xml:space="preserve"> institutions</w:t>
      </w:r>
      <w:r w:rsidR="009E5B0E" w:rsidRPr="004A440A">
        <w:t>.</w:t>
      </w:r>
      <w:bookmarkEnd w:id="21"/>
    </w:p>
    <w:p w14:paraId="0B32156E" w14:textId="77777777" w:rsidR="002E60AD" w:rsidRPr="004A440A" w:rsidRDefault="002E60AD" w:rsidP="00A132AF"/>
    <w:p w14:paraId="2D27A745" w14:textId="11BDCE99" w:rsidR="002D6828" w:rsidRDefault="002E60AD" w:rsidP="007A702F">
      <w:r w:rsidRPr="004A440A">
        <w:t xml:space="preserve">If information is not collected from PIs in the </w:t>
      </w:r>
      <w:r w:rsidR="00357634" w:rsidRPr="004A440A">
        <w:t>Data Form</w:t>
      </w:r>
      <w:r w:rsidR="00C55B9F" w:rsidRPr="004A440A">
        <w:t xml:space="preserve"> on the proposed frequency</w:t>
      </w:r>
      <w:r w:rsidRPr="004A440A">
        <w:t xml:space="preserve">, </w:t>
      </w:r>
      <w:r w:rsidR="00EE5484">
        <w:t xml:space="preserve">the </w:t>
      </w:r>
      <w:r w:rsidRPr="004A440A">
        <w:t xml:space="preserve">NIH will not be able to assess </w:t>
      </w:r>
      <w:r w:rsidR="003D5DEF" w:rsidRPr="004A440A">
        <w:t>the degree of participa</w:t>
      </w:r>
      <w:r w:rsidR="007D2194" w:rsidRPr="004A440A">
        <w:t xml:space="preserve">tion in BEST program activities. </w:t>
      </w:r>
      <w:r w:rsidR="009D365C" w:rsidRPr="004A440A">
        <w:t>This information</w:t>
      </w:r>
      <w:r w:rsidR="003D5DEF" w:rsidRPr="004A440A">
        <w:t xml:space="preserve"> will allow identif</w:t>
      </w:r>
      <w:r w:rsidR="007A4766" w:rsidRPr="004A440A">
        <w:t>ication of</w:t>
      </w:r>
      <w:r w:rsidR="003C7CF3" w:rsidRPr="004A440A">
        <w:t xml:space="preserve"> the program activities which produce the desired outcomes.</w:t>
      </w:r>
      <w:r w:rsidR="009D365C" w:rsidRPr="004A440A">
        <w:t xml:space="preserve"> Also, it will allow </w:t>
      </w:r>
      <w:r w:rsidR="00F869CB" w:rsidRPr="004A440A">
        <w:t xml:space="preserve">the </w:t>
      </w:r>
      <w:r w:rsidR="009D365C" w:rsidRPr="004A440A">
        <w:t xml:space="preserve">NIH to </w:t>
      </w:r>
      <w:r w:rsidR="006C58A6" w:rsidRPr="004A440A">
        <w:t>assess baseline rates and changes over time in career outcomes and length of time in graduate school and postdoctoral positions.</w:t>
      </w:r>
      <w:r w:rsidR="007A4766" w:rsidRPr="004A440A">
        <w:t xml:space="preserve"> </w:t>
      </w:r>
    </w:p>
    <w:p w14:paraId="65038075" w14:textId="77777777" w:rsidR="007A702F" w:rsidRPr="007A702F" w:rsidRDefault="007A702F" w:rsidP="007A702F"/>
    <w:p w14:paraId="72A0E166" w14:textId="6383A84B" w:rsidR="00AA2BE6" w:rsidRPr="004A440A" w:rsidRDefault="00AA2BE6" w:rsidP="00A63F68">
      <w:pPr>
        <w:pStyle w:val="Heading2"/>
      </w:pPr>
      <w:bookmarkStart w:id="22" w:name="_Toc414368974"/>
      <w:r w:rsidRPr="004A440A">
        <w:t>A.7 Special Circumstances Relating to the Guidelines of 5 CFR 1320.5</w:t>
      </w:r>
      <w:bookmarkEnd w:id="15"/>
      <w:bookmarkEnd w:id="22"/>
    </w:p>
    <w:p w14:paraId="20F3F241" w14:textId="77777777" w:rsidR="00AA2BE6" w:rsidRPr="004A440A" w:rsidRDefault="00AA2BE6" w:rsidP="00A132AF">
      <w:pPr>
        <w:rPr>
          <w:snapToGrid w:val="0"/>
        </w:rPr>
      </w:pPr>
    </w:p>
    <w:p w14:paraId="4FD9BFE3" w14:textId="532BF0E0" w:rsidR="00AA2BE6" w:rsidRDefault="00AA2BE6" w:rsidP="007A702F">
      <w:pPr>
        <w:rPr>
          <w:snapToGrid w:val="0"/>
        </w:rPr>
      </w:pPr>
      <w:r w:rsidRPr="004A440A">
        <w:rPr>
          <w:snapToGrid w:val="0"/>
        </w:rPr>
        <w:t xml:space="preserve">This project fully complies with all guidelines of 5 CFR 1320.5. </w:t>
      </w:r>
    </w:p>
    <w:p w14:paraId="57C4ADB8" w14:textId="77777777" w:rsidR="007A702F" w:rsidRPr="007A702F" w:rsidRDefault="007A702F" w:rsidP="007A702F">
      <w:pPr>
        <w:rPr>
          <w:snapToGrid w:val="0"/>
        </w:rPr>
      </w:pPr>
    </w:p>
    <w:p w14:paraId="6FA344BF" w14:textId="77777777" w:rsidR="00AA2BE6" w:rsidRPr="004A440A" w:rsidRDefault="00AA2BE6" w:rsidP="00A63F68">
      <w:pPr>
        <w:pStyle w:val="Heading2"/>
      </w:pPr>
      <w:bookmarkStart w:id="23" w:name="_Toc334019267"/>
      <w:bookmarkStart w:id="24" w:name="_Toc414368975"/>
      <w:r w:rsidRPr="004A440A">
        <w:t>A.8 Comments in Response to the Federal Register Notice and Efforts to Consult Outside Agency</w:t>
      </w:r>
      <w:bookmarkEnd w:id="23"/>
      <w:bookmarkEnd w:id="24"/>
    </w:p>
    <w:p w14:paraId="6591590F" w14:textId="77777777" w:rsidR="00AA2BE6" w:rsidRPr="004A440A" w:rsidRDefault="00AA2BE6" w:rsidP="00AA2BE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lang w:val="x-none" w:eastAsia="x-none"/>
        </w:rPr>
      </w:pPr>
    </w:p>
    <w:p w14:paraId="14127017" w14:textId="1904988E" w:rsidR="00AA2BE6" w:rsidRPr="004A440A" w:rsidRDefault="00AA2BE6" w:rsidP="00A132AF">
      <w:pPr>
        <w:pStyle w:val="Heading3"/>
        <w:rPr>
          <w:lang w:val="en-US"/>
        </w:rPr>
      </w:pPr>
      <w:bookmarkStart w:id="25" w:name="_Toc414368976"/>
      <w:r w:rsidRPr="004A440A">
        <w:t>A.8.1. Comments in Response</w:t>
      </w:r>
      <w:r w:rsidR="00205561" w:rsidRPr="004A440A">
        <w:t xml:space="preserve"> to the 60-day Federal Register</w:t>
      </w:r>
      <w:bookmarkEnd w:id="25"/>
    </w:p>
    <w:p w14:paraId="6BBFA200" w14:textId="77777777" w:rsidR="00284B66" w:rsidRPr="004A440A" w:rsidRDefault="00284B66" w:rsidP="00284B66">
      <w:pPr>
        <w:rPr>
          <w:lang w:eastAsia="x-none"/>
        </w:rPr>
      </w:pPr>
    </w:p>
    <w:p w14:paraId="6B502C8F" w14:textId="562E9643" w:rsidR="00576C8A" w:rsidRPr="004A440A" w:rsidRDefault="00D845E6" w:rsidP="00A132AF">
      <w:r w:rsidRPr="004A440A">
        <w:t xml:space="preserve">The 60 day notice required in 5 CFR 1320.8(d) was published in the Federal Register on August 26, 2014 (Volume 79, Number 165, Pages 50921-50922). This notice is in Attachment A.8.1 and is called the 60-Day FRN. </w:t>
      </w:r>
      <w:r w:rsidR="00576C8A" w:rsidRPr="004A440A">
        <w:t xml:space="preserve">The public comments </w:t>
      </w:r>
      <w:r w:rsidR="00010033" w:rsidRPr="004A440A">
        <w:t xml:space="preserve">and the NIH response to the public comments </w:t>
      </w:r>
      <w:r w:rsidR="00576C8A" w:rsidRPr="004A440A">
        <w:t xml:space="preserve">are shown in </w:t>
      </w:r>
      <w:r w:rsidR="00264BEC" w:rsidRPr="004A440A">
        <w:t xml:space="preserve">Attachment </w:t>
      </w:r>
      <w:r w:rsidR="00284B66" w:rsidRPr="004A440A">
        <w:t>A.8.</w:t>
      </w:r>
      <w:r w:rsidRPr="004A440A">
        <w:t>2</w:t>
      </w:r>
      <w:r w:rsidR="00576C8A" w:rsidRPr="004A440A">
        <w:t xml:space="preserve">.  </w:t>
      </w:r>
    </w:p>
    <w:p w14:paraId="587F958A" w14:textId="77777777" w:rsidR="00576C8A" w:rsidRPr="004A440A" w:rsidRDefault="00576C8A" w:rsidP="00A132AF"/>
    <w:p w14:paraId="4D0663D9" w14:textId="1923B9C9" w:rsidR="00284B66" w:rsidRPr="004A440A" w:rsidRDefault="00576C8A" w:rsidP="00A132AF">
      <w:pPr>
        <w:rPr>
          <w:i/>
        </w:rPr>
      </w:pPr>
      <w:r w:rsidRPr="004A440A">
        <w:t xml:space="preserve">During </w:t>
      </w:r>
      <w:r w:rsidR="00321D16" w:rsidRPr="004A440A">
        <w:t xml:space="preserve">the </w:t>
      </w:r>
      <w:r w:rsidRPr="004A440A">
        <w:t xml:space="preserve">60-day comment period, two requests </w:t>
      </w:r>
      <w:r w:rsidR="00A02F30" w:rsidRPr="004A440A">
        <w:t>for information</w:t>
      </w:r>
      <w:r w:rsidR="00626F91" w:rsidRPr="004A440A">
        <w:t xml:space="preserve"> were received.  Both individuals requested the data collection plans and the data collection instruments (surveys) and one also asked for background information</w:t>
      </w:r>
      <w:r w:rsidRPr="004A440A">
        <w:t>.  In response to these two requests, elect</w:t>
      </w:r>
      <w:r w:rsidR="00626F91" w:rsidRPr="004A440A">
        <w:t>r</w:t>
      </w:r>
      <w:r w:rsidRPr="004A440A">
        <w:t>onic copies of the</w:t>
      </w:r>
      <w:r w:rsidR="00A02F30" w:rsidRPr="004A440A">
        <w:t xml:space="preserve"> following surveys were emailed</w:t>
      </w:r>
      <w:r w:rsidR="00321D16" w:rsidRPr="004A440A">
        <w:t>:</w:t>
      </w:r>
      <w:r w:rsidR="00A02F30" w:rsidRPr="004A440A">
        <w:t xml:space="preserve"> </w:t>
      </w:r>
      <w:r w:rsidRPr="004A440A">
        <w:t>Entrance, Interim</w:t>
      </w:r>
      <w:r w:rsidR="00A02F30" w:rsidRPr="004A440A">
        <w:t>,</w:t>
      </w:r>
      <w:r w:rsidRPr="004A440A">
        <w:t xml:space="preserve"> Exit, and </w:t>
      </w:r>
      <w:r w:rsidR="00064B26">
        <w:t xml:space="preserve">2-year </w:t>
      </w:r>
      <w:r w:rsidRPr="004A440A">
        <w:t>Post-</w:t>
      </w:r>
      <w:r w:rsidR="00210638" w:rsidRPr="004A440A">
        <w:t>E</w:t>
      </w:r>
      <w:r w:rsidRPr="004A440A">
        <w:t xml:space="preserve">xit. Additionally, both individuals were provided with a brief overview of the program and a link to </w:t>
      </w:r>
      <w:r w:rsidR="00A02F30" w:rsidRPr="004A440A">
        <w:t>the NIH</w:t>
      </w:r>
      <w:r w:rsidRPr="004A440A">
        <w:t xml:space="preserve"> website </w:t>
      </w:r>
      <w:r w:rsidR="00A02F30" w:rsidRPr="004A440A">
        <w:t xml:space="preserve">that contains detailed information about the </w:t>
      </w:r>
      <w:r w:rsidR="008C7C49" w:rsidRPr="004A440A">
        <w:t xml:space="preserve">BEST </w:t>
      </w:r>
      <w:r w:rsidR="00A02F30" w:rsidRPr="004A440A">
        <w:t>program and the awardees</w:t>
      </w:r>
      <w:r w:rsidRPr="004A440A">
        <w:t xml:space="preserve">.  No additional comments were received from the two individuals who requested this information. </w:t>
      </w:r>
    </w:p>
    <w:p w14:paraId="3FF213EF" w14:textId="77777777" w:rsidR="002660C2" w:rsidRPr="004A440A" w:rsidRDefault="002660C2" w:rsidP="00A132AF">
      <w:pPr>
        <w:rPr>
          <w:i/>
        </w:rPr>
      </w:pPr>
    </w:p>
    <w:p w14:paraId="56ACE745" w14:textId="0F167B9B" w:rsidR="00734D0B" w:rsidRPr="004A440A" w:rsidRDefault="00734D0B" w:rsidP="00A132AF">
      <w:pPr>
        <w:pStyle w:val="Heading3"/>
      </w:pPr>
      <w:bookmarkStart w:id="26" w:name="_Toc414368977"/>
      <w:r w:rsidRPr="004A440A">
        <w:t>A.8.</w:t>
      </w:r>
      <w:r w:rsidR="0066755A" w:rsidRPr="004A440A">
        <w:rPr>
          <w:lang w:val="en-US"/>
        </w:rPr>
        <w:t>2</w:t>
      </w:r>
      <w:r w:rsidRPr="004A440A">
        <w:t>. Comments in Response to Consultations Outside Agency</w:t>
      </w:r>
      <w:bookmarkEnd w:id="26"/>
      <w:r w:rsidRPr="004A440A">
        <w:t xml:space="preserve"> </w:t>
      </w:r>
    </w:p>
    <w:p w14:paraId="42311337" w14:textId="77777777" w:rsidR="00734D0B" w:rsidRPr="004A440A" w:rsidRDefault="00734D0B" w:rsidP="00734D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snapToGrid w:val="0"/>
          <w:szCs w:val="24"/>
          <w:lang w:val="x-none" w:eastAsia="x-none"/>
        </w:rPr>
      </w:pPr>
      <w:r w:rsidRPr="004A440A">
        <w:rPr>
          <w:b/>
          <w:snapToGrid w:val="0"/>
          <w:szCs w:val="24"/>
          <w:lang w:val="x-none" w:eastAsia="x-none"/>
        </w:rPr>
        <w:t xml:space="preserve"> </w:t>
      </w:r>
    </w:p>
    <w:p w14:paraId="722DC2B6" w14:textId="76F545E9" w:rsidR="00734D0B" w:rsidRPr="004A440A" w:rsidRDefault="007C5411" w:rsidP="00A132AF">
      <w:r w:rsidRPr="004A440A">
        <w:t xml:space="preserve">The proposed design is grounded in extensive background research and discussions with </w:t>
      </w:r>
      <w:r w:rsidR="00F869CB" w:rsidRPr="004A440A">
        <w:t xml:space="preserve">the </w:t>
      </w:r>
      <w:r w:rsidRPr="004A440A">
        <w:t xml:space="preserve">NIH program staff and evaluators of similar programs. </w:t>
      </w:r>
      <w:r w:rsidR="00D25BED" w:rsidRPr="004A440A">
        <w:t xml:space="preserve">The plan </w:t>
      </w:r>
      <w:r w:rsidR="005D2E47" w:rsidRPr="004A440A">
        <w:t xml:space="preserve">for the </w:t>
      </w:r>
      <w:r w:rsidR="005C19F3" w:rsidRPr="004A440A">
        <w:t xml:space="preserve">national cross-site </w:t>
      </w:r>
      <w:r w:rsidR="00D25BED" w:rsidRPr="004A440A">
        <w:t xml:space="preserve">evaluation was developed in consultation with </w:t>
      </w:r>
      <w:r w:rsidR="00EE5484">
        <w:t xml:space="preserve">Windrose Vision, an independent contractor, </w:t>
      </w:r>
      <w:r w:rsidR="00284B66" w:rsidRPr="004A440A">
        <w:t>who ha</w:t>
      </w:r>
      <w:r w:rsidR="00EE5484">
        <w:t>s</w:t>
      </w:r>
      <w:r w:rsidR="00284B66" w:rsidRPr="004A440A">
        <w:t xml:space="preserve"> experience evaluating </w:t>
      </w:r>
      <w:r w:rsidR="00F71614" w:rsidRPr="004A440A">
        <w:t>NIH</w:t>
      </w:r>
      <w:r w:rsidR="00284B66" w:rsidRPr="004A440A">
        <w:t xml:space="preserve"> programs, </w:t>
      </w:r>
      <w:r w:rsidR="009B5844" w:rsidRPr="004A440A">
        <w:t>the BEST Evaluation Subcommittee</w:t>
      </w:r>
      <w:r w:rsidR="00284B66" w:rsidRPr="004A440A">
        <w:t>,</w:t>
      </w:r>
      <w:r w:rsidR="009B5844" w:rsidRPr="004A440A">
        <w:t xml:space="preserve"> and some members of the </w:t>
      </w:r>
      <w:r w:rsidR="00D25BED" w:rsidRPr="004A440A">
        <w:t xml:space="preserve">NIH </w:t>
      </w:r>
      <w:r w:rsidR="006B5C30" w:rsidRPr="004A440A">
        <w:t xml:space="preserve">Strengthening the </w:t>
      </w:r>
      <w:r w:rsidR="00D25BED" w:rsidRPr="004A440A">
        <w:t xml:space="preserve">Biomedical </w:t>
      </w:r>
      <w:r w:rsidR="006B5C30" w:rsidRPr="004A440A">
        <w:t xml:space="preserve">Research </w:t>
      </w:r>
      <w:r w:rsidR="00D25BED" w:rsidRPr="004A440A">
        <w:t>Workforce Working Group for the BEST program</w:t>
      </w:r>
      <w:r w:rsidR="009B5844" w:rsidRPr="004A440A">
        <w:t xml:space="preserve"> </w:t>
      </w:r>
      <w:r w:rsidR="00260225" w:rsidRPr="004A440A">
        <w:t>(See Attachment A.8.</w:t>
      </w:r>
      <w:r w:rsidR="00D845E6" w:rsidRPr="004A440A">
        <w:t>3</w:t>
      </w:r>
      <w:r w:rsidR="0037122C" w:rsidRPr="004A440A">
        <w:t xml:space="preserve"> for a list of members</w:t>
      </w:r>
      <w:r w:rsidR="0013503D" w:rsidRPr="004A440A">
        <w:t xml:space="preserve"> of each group</w:t>
      </w:r>
      <w:r w:rsidR="00E144DE" w:rsidRPr="004A440A">
        <w:t>)</w:t>
      </w:r>
      <w:r w:rsidR="00D25BED" w:rsidRPr="004A440A">
        <w:t>.</w:t>
      </w:r>
      <w:r w:rsidR="00E144DE" w:rsidRPr="004A440A">
        <w:t xml:space="preserve"> These groups provided </w:t>
      </w:r>
      <w:r w:rsidR="00E144DE" w:rsidRPr="004A440A">
        <w:lastRenderedPageBreak/>
        <w:t>feedback on the outcomes to measure, the study design, surveys, and phone interview questions.</w:t>
      </w:r>
      <w:r w:rsidR="00D25BED" w:rsidRPr="004A440A">
        <w:t xml:space="preserve"> </w:t>
      </w:r>
      <w:r w:rsidR="00284B66" w:rsidRPr="004A440A">
        <w:t>Also, t</w:t>
      </w:r>
      <w:r w:rsidR="002829B3" w:rsidRPr="004A440A">
        <w:t xml:space="preserve">he BEST </w:t>
      </w:r>
      <w:r w:rsidR="00AE3565" w:rsidRPr="004A440A">
        <w:t>awardees</w:t>
      </w:r>
      <w:r w:rsidR="002829B3" w:rsidRPr="004A440A">
        <w:t xml:space="preserve"> </w:t>
      </w:r>
      <w:r w:rsidRPr="004A440A">
        <w:t>were</w:t>
      </w:r>
      <w:r w:rsidR="002829B3" w:rsidRPr="004A440A">
        <w:t xml:space="preserve"> consulted in designing the NIH </w:t>
      </w:r>
      <w:r w:rsidR="005C19F3" w:rsidRPr="004A440A">
        <w:t>national cross-site</w:t>
      </w:r>
      <w:r w:rsidR="002829B3" w:rsidRPr="004A440A">
        <w:t xml:space="preserve"> evaluation</w:t>
      </w:r>
      <w:r w:rsidRPr="004A440A">
        <w:t xml:space="preserve"> and data collection instruments</w:t>
      </w:r>
      <w:r w:rsidR="002829B3" w:rsidRPr="004A440A">
        <w:t xml:space="preserve">. </w:t>
      </w:r>
    </w:p>
    <w:p w14:paraId="0D23A8E0" w14:textId="77777777" w:rsidR="00D25BED" w:rsidRPr="004A440A" w:rsidRDefault="00D25BED" w:rsidP="00734D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snapToGrid w:val="0"/>
          <w:szCs w:val="24"/>
          <w:lang w:val="x-none" w:eastAsia="x-none"/>
        </w:rPr>
      </w:pPr>
    </w:p>
    <w:p w14:paraId="6093AFAF" w14:textId="77777777" w:rsidR="00734D0B" w:rsidRPr="004A440A" w:rsidRDefault="00734D0B" w:rsidP="00A63F68">
      <w:pPr>
        <w:pStyle w:val="Heading2"/>
      </w:pPr>
      <w:bookmarkStart w:id="27" w:name="_Toc334019268"/>
      <w:bookmarkStart w:id="28" w:name="_Toc414368978"/>
      <w:r w:rsidRPr="004A440A">
        <w:t>A.9 Explanation of Any Payment or Gift to Respondents</w:t>
      </w:r>
      <w:bookmarkEnd w:id="27"/>
      <w:bookmarkEnd w:id="28"/>
    </w:p>
    <w:p w14:paraId="4BC253AD" w14:textId="77777777" w:rsidR="00786E7C" w:rsidRPr="004A440A" w:rsidRDefault="00786E7C" w:rsidP="00A132AF"/>
    <w:p w14:paraId="1F53118A" w14:textId="1CBAAA28" w:rsidR="001B46C5" w:rsidRDefault="008C7C49" w:rsidP="00A132AF">
      <w:bookmarkStart w:id="29" w:name="_Toc393891182"/>
      <w:r w:rsidRPr="004A440A">
        <w:t xml:space="preserve">Participation is completely voluntary. </w:t>
      </w:r>
      <w:r w:rsidR="007D16F5" w:rsidRPr="004A440A">
        <w:t xml:space="preserve">Program staff </w:t>
      </w:r>
      <w:r w:rsidR="004E45C2">
        <w:t xml:space="preserve">from the Awardee institutions </w:t>
      </w:r>
      <w:r w:rsidR="007D16F5" w:rsidRPr="004A440A">
        <w:t>will not be paid or receive any gifts for participating in the phone interviews or for submitting the Data Form</w:t>
      </w:r>
      <w:r w:rsidR="007C5411" w:rsidRPr="004A440A">
        <w:t xml:space="preserve">. </w:t>
      </w:r>
      <w:r w:rsidR="007974BE" w:rsidRPr="004A440A">
        <w:t>Graduate student</w:t>
      </w:r>
      <w:r w:rsidR="00205F4E" w:rsidRPr="004A440A">
        <w:t>s</w:t>
      </w:r>
      <w:r w:rsidR="007974BE" w:rsidRPr="004A440A">
        <w:t xml:space="preserve"> and</w:t>
      </w:r>
      <w:r w:rsidR="00F03B96" w:rsidRPr="004A440A">
        <w:t xml:space="preserve"> </w:t>
      </w:r>
      <w:r w:rsidR="007974BE" w:rsidRPr="004A440A">
        <w:t>postdoctoral scientist</w:t>
      </w:r>
      <w:r w:rsidR="00205F4E" w:rsidRPr="004A440A">
        <w:t>s</w:t>
      </w:r>
      <w:r w:rsidR="007974BE" w:rsidRPr="004A440A">
        <w:t xml:space="preserve"> will not be paid for participating in </w:t>
      </w:r>
      <w:r w:rsidR="00205F4E" w:rsidRPr="004A440A">
        <w:t xml:space="preserve">the BEST program. As a token of appreciation for participation in the surveys, respondents </w:t>
      </w:r>
      <w:r w:rsidR="007974BE" w:rsidRPr="004A440A">
        <w:t xml:space="preserve">will be entered into a raffle to </w:t>
      </w:r>
      <w:r w:rsidR="00E618C0" w:rsidRPr="004A440A">
        <w:t xml:space="preserve">win </w:t>
      </w:r>
      <w:r w:rsidR="00325E1A" w:rsidRPr="004A440A">
        <w:t>various prizes</w:t>
      </w:r>
      <w:r w:rsidR="007974BE" w:rsidRPr="004A440A">
        <w:t>.</w:t>
      </w:r>
      <w:r w:rsidR="00E618C0" w:rsidRPr="004A440A">
        <w:t xml:space="preserve"> </w:t>
      </w:r>
    </w:p>
    <w:p w14:paraId="09D3B5C8" w14:textId="77777777" w:rsidR="001B46C5" w:rsidRDefault="001B46C5" w:rsidP="00A132AF"/>
    <w:p w14:paraId="2D980401" w14:textId="0F535BA3" w:rsidR="001B46C5" w:rsidRDefault="001B46C5" w:rsidP="00A132AF">
      <w:r>
        <w:t xml:space="preserve">We are planning to provide $1,200 to each Awardee institution so that </w:t>
      </w:r>
      <w:r w:rsidRPr="001B46C5">
        <w:t>they can raffle various prizes</w:t>
      </w:r>
      <w:r>
        <w:t xml:space="preserve">. The money will not be given directly to the survey participants, rather it will be used to purchase prizes for the raffle. The total </w:t>
      </w:r>
      <w:r w:rsidRPr="001B46C5">
        <w:t xml:space="preserve">amount </w:t>
      </w:r>
      <w:r>
        <w:t xml:space="preserve">for the 17 Awardee institutions </w:t>
      </w:r>
      <w:r w:rsidRPr="001B46C5">
        <w:t xml:space="preserve">is $20,400 (17 </w:t>
      </w:r>
      <w:r>
        <w:t>* $1,200). The estimated number of survey participants is 15,310, meaning that there will be approximately $1.33 allotted per participant ($20,400/15,310).</w:t>
      </w:r>
    </w:p>
    <w:p w14:paraId="5F39AAC7" w14:textId="77777777" w:rsidR="001B46C5" w:rsidRDefault="001B46C5" w:rsidP="00A132AF"/>
    <w:bookmarkEnd w:id="29"/>
    <w:p w14:paraId="4546AB86" w14:textId="503502D6" w:rsidR="001B46C5" w:rsidRDefault="004E45C2" w:rsidP="00A132AF">
      <w:r>
        <w:t>At the time of this submission, it is estimated that of the 17 Awardee institutions, ten will be administering the surveys on behalf of NIH, and NIH will administer the surveys for four of the institutions.</w:t>
      </w:r>
    </w:p>
    <w:p w14:paraId="06C7BF85" w14:textId="77777777" w:rsidR="004E45C2" w:rsidRPr="004A440A" w:rsidRDefault="004E45C2" w:rsidP="00A132AF"/>
    <w:p w14:paraId="319EDF9A" w14:textId="4A3E4DE0" w:rsidR="00734D0B" w:rsidRPr="004A440A" w:rsidRDefault="000F7584" w:rsidP="00A63F68">
      <w:pPr>
        <w:pStyle w:val="Heading2"/>
      </w:pPr>
      <w:bookmarkStart w:id="30" w:name="_Toc334019269"/>
      <w:bookmarkStart w:id="31" w:name="_Toc414368979"/>
      <w:r w:rsidRPr="004A440A">
        <w:t>A.10 Assurance of Confidentiality Provided to Respondents</w:t>
      </w:r>
      <w:bookmarkEnd w:id="30"/>
      <w:bookmarkEnd w:id="31"/>
    </w:p>
    <w:p w14:paraId="1B7CAB10" w14:textId="77777777" w:rsidR="00E373FA" w:rsidRPr="004A440A" w:rsidRDefault="00E373FA" w:rsidP="00E373FA">
      <w:pPr>
        <w:rPr>
          <w:szCs w:val="24"/>
        </w:rPr>
      </w:pPr>
    </w:p>
    <w:p w14:paraId="68E820F2" w14:textId="50806059" w:rsidR="00E373FA" w:rsidRPr="00731E84" w:rsidRDefault="00E373FA" w:rsidP="00E373FA">
      <w:pPr>
        <w:rPr>
          <w:i/>
          <w:szCs w:val="24"/>
        </w:rPr>
      </w:pPr>
      <w:r w:rsidRPr="004A440A">
        <w:rPr>
          <w:szCs w:val="24"/>
        </w:rPr>
        <w:t>The NIH Office of Human Subjects Research (OHSR)</w:t>
      </w:r>
      <w:r w:rsidR="00DC5562" w:rsidRPr="004A440A">
        <w:rPr>
          <w:szCs w:val="24"/>
        </w:rPr>
        <w:t xml:space="preserve"> has</w:t>
      </w:r>
      <w:r w:rsidRPr="004A440A">
        <w:rPr>
          <w:szCs w:val="24"/>
        </w:rPr>
        <w:t xml:space="preserve"> </w:t>
      </w:r>
      <w:r w:rsidR="002C61D1" w:rsidRPr="004A440A">
        <w:rPr>
          <w:szCs w:val="24"/>
        </w:rPr>
        <w:t>review</w:t>
      </w:r>
      <w:r w:rsidR="005125EC" w:rsidRPr="004A440A">
        <w:rPr>
          <w:szCs w:val="24"/>
        </w:rPr>
        <w:t>ed</w:t>
      </w:r>
      <w:r w:rsidR="00205F4E" w:rsidRPr="004A440A">
        <w:rPr>
          <w:szCs w:val="24"/>
        </w:rPr>
        <w:t xml:space="preserve"> </w:t>
      </w:r>
      <w:r w:rsidRPr="004A440A">
        <w:rPr>
          <w:szCs w:val="24"/>
        </w:rPr>
        <w:t xml:space="preserve">the </w:t>
      </w:r>
      <w:r w:rsidR="00DC5562" w:rsidRPr="004A440A">
        <w:rPr>
          <w:szCs w:val="24"/>
        </w:rPr>
        <w:t xml:space="preserve">national cross-site </w:t>
      </w:r>
      <w:r w:rsidRPr="004A440A">
        <w:rPr>
          <w:szCs w:val="24"/>
        </w:rPr>
        <w:t xml:space="preserve">evaluation </w:t>
      </w:r>
      <w:r w:rsidR="00877601" w:rsidRPr="004A440A">
        <w:rPr>
          <w:szCs w:val="24"/>
        </w:rPr>
        <w:t>for</w:t>
      </w:r>
      <w:r w:rsidRPr="004A440A">
        <w:rPr>
          <w:szCs w:val="24"/>
        </w:rPr>
        <w:t xml:space="preserve"> </w:t>
      </w:r>
      <w:r w:rsidR="002C61D1" w:rsidRPr="004A440A">
        <w:rPr>
          <w:szCs w:val="24"/>
        </w:rPr>
        <w:t>the BEST program</w:t>
      </w:r>
      <w:r w:rsidR="00DC5562" w:rsidRPr="004A440A">
        <w:rPr>
          <w:szCs w:val="24"/>
        </w:rPr>
        <w:t xml:space="preserve"> and determined that the </w:t>
      </w:r>
      <w:r w:rsidR="008C7C49" w:rsidRPr="004A440A">
        <w:rPr>
          <w:szCs w:val="24"/>
        </w:rPr>
        <w:t xml:space="preserve">study </w:t>
      </w:r>
      <w:r w:rsidR="00DC5562" w:rsidRPr="004A440A">
        <w:rPr>
          <w:szCs w:val="24"/>
        </w:rPr>
        <w:t xml:space="preserve">is not </w:t>
      </w:r>
      <w:r w:rsidR="00321D16" w:rsidRPr="004A440A">
        <w:rPr>
          <w:szCs w:val="24"/>
        </w:rPr>
        <w:t xml:space="preserve">human subjects </w:t>
      </w:r>
      <w:r w:rsidR="00DC5562" w:rsidRPr="004A440A">
        <w:rPr>
          <w:szCs w:val="24"/>
        </w:rPr>
        <w:t>research</w:t>
      </w:r>
      <w:r w:rsidRPr="004A440A">
        <w:rPr>
          <w:szCs w:val="24"/>
        </w:rPr>
        <w:t>.</w:t>
      </w:r>
      <w:r w:rsidR="00DC5562" w:rsidRPr="004A440A">
        <w:rPr>
          <w:szCs w:val="24"/>
        </w:rPr>
        <w:t xml:space="preserve"> The OHSR determination of Not Human Subjects Research is based on the interpretation of 45 CFR and Guidance of Engagement of Institutions in Human Subjects Research. (See letter</w:t>
      </w:r>
      <w:r w:rsidR="005125EC" w:rsidRPr="004A440A">
        <w:rPr>
          <w:szCs w:val="24"/>
        </w:rPr>
        <w:t xml:space="preserve"> from the </w:t>
      </w:r>
      <w:r w:rsidR="00877601" w:rsidRPr="004A440A">
        <w:rPr>
          <w:szCs w:val="24"/>
        </w:rPr>
        <w:t>NIH O</w:t>
      </w:r>
      <w:r w:rsidR="005125EC" w:rsidRPr="004A440A">
        <w:rPr>
          <w:szCs w:val="24"/>
        </w:rPr>
        <w:t xml:space="preserve">ffice of Human Subjects Research Protections in </w:t>
      </w:r>
      <w:r w:rsidR="00264BEC" w:rsidRPr="004A440A">
        <w:rPr>
          <w:szCs w:val="24"/>
        </w:rPr>
        <w:t>Attachment A.10.1</w:t>
      </w:r>
      <w:r w:rsidR="005125EC" w:rsidRPr="004A440A">
        <w:rPr>
          <w:szCs w:val="24"/>
        </w:rPr>
        <w:t>.</w:t>
      </w:r>
      <w:r w:rsidR="00DC5562" w:rsidRPr="004A440A">
        <w:rPr>
          <w:szCs w:val="24"/>
        </w:rPr>
        <w:t>)</w:t>
      </w:r>
      <w:r w:rsidR="005125EC" w:rsidRPr="004A440A">
        <w:rPr>
          <w:szCs w:val="24"/>
        </w:rPr>
        <w:t xml:space="preserve"> </w:t>
      </w:r>
      <w:r w:rsidR="00DC5562" w:rsidRPr="004A440A">
        <w:rPr>
          <w:szCs w:val="24"/>
        </w:rPr>
        <w:t>T</w:t>
      </w:r>
      <w:r w:rsidRPr="004A440A">
        <w:rPr>
          <w:szCs w:val="24"/>
        </w:rPr>
        <w:t xml:space="preserve">he NIH Privacy Act Officer </w:t>
      </w:r>
      <w:r w:rsidR="00DC5562" w:rsidRPr="004A440A">
        <w:rPr>
          <w:szCs w:val="24"/>
        </w:rPr>
        <w:t xml:space="preserve">also </w:t>
      </w:r>
      <w:r w:rsidR="00205F4E" w:rsidRPr="004A440A">
        <w:rPr>
          <w:szCs w:val="24"/>
        </w:rPr>
        <w:t>review</w:t>
      </w:r>
      <w:r w:rsidR="00B049BD" w:rsidRPr="004A440A">
        <w:rPr>
          <w:szCs w:val="24"/>
        </w:rPr>
        <w:t>ed</w:t>
      </w:r>
      <w:r w:rsidR="00E605D7" w:rsidRPr="004A440A">
        <w:rPr>
          <w:szCs w:val="24"/>
        </w:rPr>
        <w:t xml:space="preserve"> this OMB package</w:t>
      </w:r>
      <w:r w:rsidR="005932EC" w:rsidRPr="004A440A">
        <w:rPr>
          <w:szCs w:val="24"/>
        </w:rPr>
        <w:t xml:space="preserve"> and has determined that the Privacy Act Systems of Record Notice 09-25-0156 applies to the data collection</w:t>
      </w:r>
      <w:r w:rsidR="00E605D7" w:rsidRPr="004A440A">
        <w:rPr>
          <w:szCs w:val="24"/>
        </w:rPr>
        <w:t>.</w:t>
      </w:r>
      <w:r w:rsidR="00264BEC" w:rsidRPr="004A440A">
        <w:rPr>
          <w:szCs w:val="24"/>
        </w:rPr>
        <w:t xml:space="preserve"> Attachment A.10.2 </w:t>
      </w:r>
      <w:r w:rsidR="00B049BD" w:rsidRPr="004A440A">
        <w:rPr>
          <w:szCs w:val="24"/>
        </w:rPr>
        <w:t xml:space="preserve">includes </w:t>
      </w:r>
      <w:r w:rsidR="00B049BD" w:rsidRPr="00731E84">
        <w:rPr>
          <w:szCs w:val="24"/>
        </w:rPr>
        <w:t xml:space="preserve">the </w:t>
      </w:r>
      <w:r w:rsidR="001A75D6" w:rsidRPr="00731E84">
        <w:rPr>
          <w:szCs w:val="24"/>
        </w:rPr>
        <w:t>l</w:t>
      </w:r>
      <w:r w:rsidR="00264BEC" w:rsidRPr="00731E84">
        <w:rPr>
          <w:szCs w:val="24"/>
        </w:rPr>
        <w:t xml:space="preserve">etter from </w:t>
      </w:r>
      <w:r w:rsidR="00B049BD" w:rsidRPr="00731E84">
        <w:rPr>
          <w:szCs w:val="24"/>
        </w:rPr>
        <w:t xml:space="preserve">the </w:t>
      </w:r>
      <w:r w:rsidR="00264BEC" w:rsidRPr="00731E84">
        <w:rPr>
          <w:szCs w:val="24"/>
        </w:rPr>
        <w:t>NIH Privacy Officer</w:t>
      </w:r>
      <w:r w:rsidR="00E605D7" w:rsidRPr="00731E84">
        <w:rPr>
          <w:szCs w:val="24"/>
        </w:rPr>
        <w:t>.</w:t>
      </w:r>
      <w:r w:rsidR="00E605D7" w:rsidRPr="00731E84">
        <w:rPr>
          <w:i/>
          <w:szCs w:val="24"/>
        </w:rPr>
        <w:t xml:space="preserve"> </w:t>
      </w:r>
    </w:p>
    <w:p w14:paraId="08061901" w14:textId="77777777" w:rsidR="00E373FA" w:rsidRPr="00731E84" w:rsidRDefault="00E373FA" w:rsidP="00E373FA">
      <w:pPr>
        <w:rPr>
          <w:szCs w:val="24"/>
        </w:rPr>
      </w:pPr>
    </w:p>
    <w:p w14:paraId="26E6870E" w14:textId="0CD8918D" w:rsidR="0043784F" w:rsidRPr="00731E84" w:rsidRDefault="00E373FA" w:rsidP="00E373FA">
      <w:pPr>
        <w:rPr>
          <w:szCs w:val="24"/>
        </w:rPr>
      </w:pPr>
      <w:r w:rsidRPr="00731E84">
        <w:rPr>
          <w:szCs w:val="24"/>
        </w:rPr>
        <w:t xml:space="preserve">The graduate students, postdoctoral scientists, and </w:t>
      </w:r>
      <w:r w:rsidR="003A7C85" w:rsidRPr="00731E84">
        <w:rPr>
          <w:szCs w:val="24"/>
        </w:rPr>
        <w:t xml:space="preserve">program staff </w:t>
      </w:r>
      <w:r w:rsidRPr="00731E84">
        <w:rPr>
          <w:szCs w:val="24"/>
        </w:rPr>
        <w:t xml:space="preserve">will be informed that their responses to the data collection efforts </w:t>
      </w:r>
      <w:r w:rsidR="0022751A" w:rsidRPr="00731E84">
        <w:rPr>
          <w:szCs w:val="24"/>
        </w:rPr>
        <w:t>will</w:t>
      </w:r>
      <w:r w:rsidRPr="00731E84">
        <w:rPr>
          <w:szCs w:val="24"/>
        </w:rPr>
        <w:t xml:space="preserve"> only </w:t>
      </w:r>
      <w:r w:rsidR="00B2268B" w:rsidRPr="00731E84">
        <w:rPr>
          <w:szCs w:val="24"/>
        </w:rPr>
        <w:t>be disclosed to authorize</w:t>
      </w:r>
      <w:r w:rsidR="00B26981" w:rsidRPr="00731E84">
        <w:rPr>
          <w:szCs w:val="24"/>
        </w:rPr>
        <w:t xml:space="preserve"> users for analysis and reporting. </w:t>
      </w:r>
      <w:r w:rsidR="0043784F" w:rsidRPr="00731E84">
        <w:rPr>
          <w:szCs w:val="24"/>
        </w:rPr>
        <w:t xml:space="preserve">The </w:t>
      </w:r>
      <w:r w:rsidR="005932EC" w:rsidRPr="00731E84">
        <w:rPr>
          <w:szCs w:val="24"/>
        </w:rPr>
        <w:t>awardee</w:t>
      </w:r>
      <w:r w:rsidR="008C7C49" w:rsidRPr="00731E84">
        <w:rPr>
          <w:szCs w:val="24"/>
        </w:rPr>
        <w:t xml:space="preserve"> institutions</w:t>
      </w:r>
      <w:r w:rsidR="0043784F" w:rsidRPr="00731E84">
        <w:rPr>
          <w:szCs w:val="24"/>
        </w:rPr>
        <w:t xml:space="preserve">, </w:t>
      </w:r>
      <w:r w:rsidR="00F71614" w:rsidRPr="00731E84">
        <w:rPr>
          <w:szCs w:val="24"/>
        </w:rPr>
        <w:t xml:space="preserve">the </w:t>
      </w:r>
      <w:r w:rsidR="0043784F" w:rsidRPr="00731E84">
        <w:rPr>
          <w:szCs w:val="24"/>
        </w:rPr>
        <w:t xml:space="preserve">NIH, and the NIH </w:t>
      </w:r>
      <w:r w:rsidR="00FE6436" w:rsidRPr="00731E84">
        <w:rPr>
          <w:szCs w:val="24"/>
        </w:rPr>
        <w:t>c</w:t>
      </w:r>
      <w:r w:rsidR="0043784F" w:rsidRPr="00731E84">
        <w:rPr>
          <w:szCs w:val="24"/>
        </w:rPr>
        <w:t>ontractor will use the NIH Secure Email/File Transfer Service (SEFT) to shar</w:t>
      </w:r>
      <w:r w:rsidR="002660C2" w:rsidRPr="00731E84">
        <w:rPr>
          <w:szCs w:val="24"/>
        </w:rPr>
        <w:t xml:space="preserve">e survey data and the </w:t>
      </w:r>
      <w:r w:rsidR="0022751A" w:rsidRPr="00731E84">
        <w:rPr>
          <w:szCs w:val="24"/>
        </w:rPr>
        <w:t xml:space="preserve">completed </w:t>
      </w:r>
      <w:r w:rsidR="00357634" w:rsidRPr="00731E84">
        <w:rPr>
          <w:szCs w:val="24"/>
        </w:rPr>
        <w:t>Data Form</w:t>
      </w:r>
      <w:r w:rsidR="0043784F" w:rsidRPr="00731E84">
        <w:rPr>
          <w:szCs w:val="24"/>
        </w:rPr>
        <w:t xml:space="preserve">. </w:t>
      </w:r>
      <w:r w:rsidR="005932EC" w:rsidRPr="00731E84">
        <w:rPr>
          <w:szCs w:val="24"/>
        </w:rPr>
        <w:t>The NIH SEFT</w:t>
      </w:r>
      <w:r w:rsidR="0043784F" w:rsidRPr="00731E84">
        <w:rPr>
          <w:szCs w:val="24"/>
        </w:rPr>
        <w:t xml:space="preserve"> allows users to send and receive emails securely on a secure socket layer (SSL)/encrypted connection. Using the SEFT ensure</w:t>
      </w:r>
      <w:r w:rsidR="00321D16" w:rsidRPr="00731E84">
        <w:rPr>
          <w:szCs w:val="24"/>
        </w:rPr>
        <w:t>s</w:t>
      </w:r>
      <w:r w:rsidR="0043784F" w:rsidRPr="00731E84">
        <w:rPr>
          <w:szCs w:val="24"/>
        </w:rPr>
        <w:t xml:space="preserve"> the protection of personally identifiable information (PII) and thoroughly secures all data and information being sent via email.</w:t>
      </w:r>
    </w:p>
    <w:p w14:paraId="1D51FD7B" w14:textId="77777777" w:rsidR="0043784F" w:rsidRPr="00731E84" w:rsidRDefault="0043784F" w:rsidP="00E373FA">
      <w:pPr>
        <w:rPr>
          <w:szCs w:val="24"/>
        </w:rPr>
      </w:pPr>
    </w:p>
    <w:p w14:paraId="6CF9F0C9" w14:textId="1E8706AC" w:rsidR="00E373FA" w:rsidRPr="00731E84" w:rsidRDefault="00690D61" w:rsidP="00E373FA">
      <w:pPr>
        <w:rPr>
          <w:szCs w:val="24"/>
        </w:rPr>
      </w:pPr>
      <w:r w:rsidRPr="00731E84">
        <w:rPr>
          <w:szCs w:val="24"/>
        </w:rPr>
        <w:t xml:space="preserve">Given the nature of the study, assurance of privacy will be provided to respondents. Results of the evaluation will be disseminated to the research community in aggregate. </w:t>
      </w:r>
      <w:r w:rsidR="00F71614" w:rsidRPr="00731E84">
        <w:rPr>
          <w:szCs w:val="24"/>
        </w:rPr>
        <w:t xml:space="preserve">The </w:t>
      </w:r>
      <w:r w:rsidR="00890896" w:rsidRPr="00731E84">
        <w:rPr>
          <w:szCs w:val="24"/>
        </w:rPr>
        <w:t xml:space="preserve">NIH CIT will be responsible for ensuring the security of the </w:t>
      </w:r>
      <w:r w:rsidR="00D015DE" w:rsidRPr="00731E84">
        <w:rPr>
          <w:szCs w:val="24"/>
        </w:rPr>
        <w:t xml:space="preserve">survey </w:t>
      </w:r>
      <w:r w:rsidR="00890896" w:rsidRPr="00731E84">
        <w:rPr>
          <w:szCs w:val="24"/>
        </w:rPr>
        <w:t>data.</w:t>
      </w:r>
      <w:r w:rsidR="00703B71" w:rsidRPr="00731E84">
        <w:rPr>
          <w:szCs w:val="24"/>
        </w:rPr>
        <w:t xml:space="preserve"> </w:t>
      </w:r>
      <w:r w:rsidR="008C7C49" w:rsidRPr="00731E84">
        <w:rPr>
          <w:szCs w:val="24"/>
        </w:rPr>
        <w:t>The NIH will condu</w:t>
      </w:r>
      <w:r w:rsidR="001A75D6" w:rsidRPr="00731E84">
        <w:rPr>
          <w:szCs w:val="24"/>
        </w:rPr>
        <w:t xml:space="preserve">ct a Privacy Impact Assessment. </w:t>
      </w:r>
      <w:r w:rsidR="00AE3565" w:rsidRPr="00731E84">
        <w:rPr>
          <w:szCs w:val="24"/>
        </w:rPr>
        <w:t>Awardee</w:t>
      </w:r>
      <w:r w:rsidR="008C7C49" w:rsidRPr="00731E84">
        <w:rPr>
          <w:szCs w:val="24"/>
        </w:rPr>
        <w:t xml:space="preserve"> institutions</w:t>
      </w:r>
      <w:r w:rsidR="00703B71" w:rsidRPr="00731E84">
        <w:rPr>
          <w:szCs w:val="24"/>
        </w:rPr>
        <w:t xml:space="preserve"> will be responsible for ensuring the security </w:t>
      </w:r>
      <w:r w:rsidR="00334761" w:rsidRPr="00731E84">
        <w:rPr>
          <w:szCs w:val="24"/>
        </w:rPr>
        <w:t xml:space="preserve">and </w:t>
      </w:r>
      <w:r w:rsidR="00334761" w:rsidRPr="00731E84">
        <w:rPr>
          <w:szCs w:val="24"/>
        </w:rPr>
        <w:lastRenderedPageBreak/>
        <w:t xml:space="preserve">privacy </w:t>
      </w:r>
      <w:r w:rsidR="00703B71" w:rsidRPr="00731E84">
        <w:rPr>
          <w:szCs w:val="24"/>
        </w:rPr>
        <w:t>of the survey data they collect</w:t>
      </w:r>
      <w:r w:rsidR="00334761" w:rsidRPr="00731E84">
        <w:rPr>
          <w:szCs w:val="24"/>
        </w:rPr>
        <w:t xml:space="preserve"> based on the </w:t>
      </w:r>
      <w:r w:rsidR="008F4871" w:rsidRPr="00731E84">
        <w:rPr>
          <w:szCs w:val="24"/>
        </w:rPr>
        <w:t xml:space="preserve">protocols and </w:t>
      </w:r>
      <w:r w:rsidR="00A775B1" w:rsidRPr="00731E84">
        <w:rPr>
          <w:szCs w:val="24"/>
        </w:rPr>
        <w:t xml:space="preserve">procedures </w:t>
      </w:r>
      <w:r w:rsidR="008F4871" w:rsidRPr="00731E84">
        <w:rPr>
          <w:szCs w:val="24"/>
        </w:rPr>
        <w:t>reviewed and approved by their</w:t>
      </w:r>
      <w:r w:rsidR="008C7C49" w:rsidRPr="00731E84">
        <w:rPr>
          <w:szCs w:val="24"/>
        </w:rPr>
        <w:t xml:space="preserve"> Institutio</w:t>
      </w:r>
      <w:r w:rsidR="008F4871" w:rsidRPr="00731E84">
        <w:rPr>
          <w:szCs w:val="24"/>
        </w:rPr>
        <w:t>nal Review Board (IRB)</w:t>
      </w:r>
      <w:r w:rsidR="00703B71" w:rsidRPr="00731E84">
        <w:rPr>
          <w:szCs w:val="24"/>
        </w:rPr>
        <w:t>.</w:t>
      </w:r>
      <w:r w:rsidR="00B26981" w:rsidRPr="00731E84">
        <w:rPr>
          <w:szCs w:val="24"/>
        </w:rPr>
        <w:t xml:space="preserve"> </w:t>
      </w:r>
    </w:p>
    <w:p w14:paraId="673A0895" w14:textId="77777777" w:rsidR="00E373FA" w:rsidRPr="004A440A" w:rsidRDefault="00E373FA" w:rsidP="00E373FA">
      <w:pPr>
        <w:rPr>
          <w:szCs w:val="24"/>
        </w:rPr>
      </w:pPr>
    </w:p>
    <w:p w14:paraId="38683763" w14:textId="04EF4BBD" w:rsidR="00E373FA" w:rsidRPr="004A440A" w:rsidRDefault="00E373FA" w:rsidP="00E373FA">
      <w:pPr>
        <w:rPr>
          <w:szCs w:val="24"/>
        </w:rPr>
      </w:pPr>
      <w:r w:rsidRPr="004A440A">
        <w:rPr>
          <w:szCs w:val="24"/>
        </w:rPr>
        <w:t>The following safeguarding procedures</w:t>
      </w:r>
      <w:r w:rsidR="00D015DE" w:rsidRPr="004A440A">
        <w:rPr>
          <w:szCs w:val="24"/>
        </w:rPr>
        <w:t xml:space="preserve"> will be followed</w:t>
      </w:r>
      <w:r w:rsidRPr="004A440A">
        <w:rPr>
          <w:szCs w:val="24"/>
        </w:rPr>
        <w:t>:</w:t>
      </w:r>
    </w:p>
    <w:p w14:paraId="4F6BFD05" w14:textId="77777777" w:rsidR="00E373FA" w:rsidRPr="004A440A" w:rsidRDefault="00E373FA" w:rsidP="00E373FA">
      <w:pPr>
        <w:rPr>
          <w:szCs w:val="24"/>
        </w:rPr>
      </w:pPr>
    </w:p>
    <w:p w14:paraId="474E7B42" w14:textId="6AA15ED4" w:rsidR="00CC6326" w:rsidRPr="004A440A" w:rsidRDefault="00CC6326" w:rsidP="00CC6326">
      <w:pPr>
        <w:numPr>
          <w:ilvl w:val="0"/>
          <w:numId w:val="1"/>
        </w:numPr>
        <w:rPr>
          <w:szCs w:val="24"/>
        </w:rPr>
      </w:pPr>
      <w:r w:rsidRPr="004A440A">
        <w:rPr>
          <w:szCs w:val="24"/>
        </w:rPr>
        <w:t xml:space="preserve">The </w:t>
      </w:r>
      <w:r w:rsidR="00A775B1" w:rsidRPr="004A440A">
        <w:rPr>
          <w:szCs w:val="24"/>
        </w:rPr>
        <w:t xml:space="preserve">NIH </w:t>
      </w:r>
      <w:r w:rsidR="008C7C49" w:rsidRPr="004A440A">
        <w:rPr>
          <w:szCs w:val="24"/>
        </w:rPr>
        <w:t xml:space="preserve">CIT and the </w:t>
      </w:r>
      <w:r w:rsidRPr="004A440A">
        <w:rPr>
          <w:szCs w:val="24"/>
        </w:rPr>
        <w:t xml:space="preserve">NIH contractor will follow the NIH Privacy Act Systems of Record Notice 09-25-0156 and all computer-based systems will comply with the Privacy Act. The authorized users are </w:t>
      </w:r>
      <w:r w:rsidR="00F71614" w:rsidRPr="004A440A">
        <w:rPr>
          <w:szCs w:val="24"/>
        </w:rPr>
        <w:t xml:space="preserve">the </w:t>
      </w:r>
      <w:r w:rsidR="008C7C49" w:rsidRPr="004A440A">
        <w:rPr>
          <w:szCs w:val="24"/>
        </w:rPr>
        <w:t xml:space="preserve">NIH CIT programmers, the </w:t>
      </w:r>
      <w:r w:rsidRPr="004A440A">
        <w:rPr>
          <w:szCs w:val="24"/>
        </w:rPr>
        <w:t>NIH BEST program staff and the evalua</w:t>
      </w:r>
      <w:r w:rsidR="00E42618">
        <w:rPr>
          <w:szCs w:val="24"/>
        </w:rPr>
        <w:t>tion team of the NIH contractor.</w:t>
      </w:r>
    </w:p>
    <w:p w14:paraId="1B885D6F" w14:textId="597538E0" w:rsidR="00CC6326" w:rsidRPr="004A440A" w:rsidRDefault="00CC6326" w:rsidP="00F46257">
      <w:pPr>
        <w:pStyle w:val="ListParagraph"/>
        <w:numPr>
          <w:ilvl w:val="0"/>
          <w:numId w:val="1"/>
        </w:numPr>
        <w:rPr>
          <w:szCs w:val="24"/>
        </w:rPr>
      </w:pPr>
      <w:r w:rsidRPr="004A440A">
        <w:rPr>
          <w:szCs w:val="24"/>
        </w:rPr>
        <w:t>The data collected from the surveys, phone interviews, and Data Form will be stored in the secure server of the NIH Office of Strategic Coordination. A password-protected directory will be created and only authorized users will have access to the data.</w:t>
      </w:r>
    </w:p>
    <w:p w14:paraId="62EA19D7" w14:textId="74EDC610" w:rsidR="00CC6326" w:rsidRPr="004A440A" w:rsidRDefault="00CC6326" w:rsidP="00CC6326">
      <w:pPr>
        <w:pStyle w:val="ListParagraph"/>
        <w:numPr>
          <w:ilvl w:val="0"/>
          <w:numId w:val="1"/>
        </w:numPr>
        <w:rPr>
          <w:szCs w:val="24"/>
        </w:rPr>
      </w:pPr>
      <w:r w:rsidRPr="004A440A">
        <w:rPr>
          <w:szCs w:val="24"/>
        </w:rPr>
        <w:t>All paper files (such as handwritten interview notes) shall be stored in locked cabinets.</w:t>
      </w:r>
    </w:p>
    <w:p w14:paraId="527A5FD4" w14:textId="543E61C2" w:rsidR="00E373FA" w:rsidRPr="004A440A" w:rsidRDefault="00E373FA" w:rsidP="00F46257">
      <w:pPr>
        <w:pStyle w:val="ListParagraph"/>
        <w:numPr>
          <w:ilvl w:val="0"/>
          <w:numId w:val="1"/>
        </w:numPr>
        <w:rPr>
          <w:szCs w:val="24"/>
        </w:rPr>
      </w:pPr>
      <w:r w:rsidRPr="004A440A">
        <w:rPr>
          <w:szCs w:val="24"/>
        </w:rPr>
        <w:t xml:space="preserve">The safeguarding protections offered to all participants will be included in the invitations and </w:t>
      </w:r>
      <w:r w:rsidR="008C7C49" w:rsidRPr="004A440A">
        <w:rPr>
          <w:szCs w:val="24"/>
        </w:rPr>
        <w:t xml:space="preserve">reminder emails for </w:t>
      </w:r>
      <w:r w:rsidRPr="004A440A">
        <w:rPr>
          <w:szCs w:val="24"/>
        </w:rPr>
        <w:t xml:space="preserve">the survey instruments. Respondents will be informed that their participation is voluntary and that no consequences will be associated with either responding or not responding. For example, the </w:t>
      </w:r>
      <w:r w:rsidR="008C7C49" w:rsidRPr="004A440A">
        <w:rPr>
          <w:szCs w:val="24"/>
        </w:rPr>
        <w:t>invitation</w:t>
      </w:r>
      <w:r w:rsidR="006F5F7E" w:rsidRPr="004A440A">
        <w:rPr>
          <w:szCs w:val="24"/>
        </w:rPr>
        <w:t xml:space="preserve"> for </w:t>
      </w:r>
      <w:r w:rsidRPr="004A440A">
        <w:rPr>
          <w:szCs w:val="24"/>
        </w:rPr>
        <w:t>online survey</w:t>
      </w:r>
      <w:r w:rsidR="006F5F7E" w:rsidRPr="004A440A">
        <w:rPr>
          <w:szCs w:val="24"/>
        </w:rPr>
        <w:t>s</w:t>
      </w:r>
      <w:r w:rsidRPr="004A440A">
        <w:rPr>
          <w:szCs w:val="24"/>
        </w:rPr>
        <w:t xml:space="preserve"> for graduate students and postdoctoral scientists will have the following statement</w:t>
      </w:r>
      <w:r w:rsidR="00F46257" w:rsidRPr="004A440A">
        <w:rPr>
          <w:szCs w:val="24"/>
        </w:rPr>
        <w:t>s</w:t>
      </w:r>
      <w:r w:rsidRPr="004A440A">
        <w:rPr>
          <w:szCs w:val="24"/>
        </w:rPr>
        <w:t>: “</w:t>
      </w:r>
      <w:r w:rsidR="00945159" w:rsidRPr="004A440A">
        <w:rPr>
          <w:iCs/>
        </w:rPr>
        <w:t>Your participation is completely voluntary and you can withdraw at any time without penalty</w:t>
      </w:r>
      <w:r w:rsidR="00F46257" w:rsidRPr="004A440A">
        <w:rPr>
          <w:szCs w:val="24"/>
        </w:rPr>
        <w:t>” and “</w:t>
      </w:r>
      <w:r w:rsidR="00945159" w:rsidRPr="004A440A">
        <w:rPr>
          <w:iCs/>
        </w:rPr>
        <w:t xml:space="preserve">All information collected will be kept private and </w:t>
      </w:r>
      <w:r w:rsidR="00945159" w:rsidRPr="004A440A">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r w:rsidR="007D3197" w:rsidRPr="004A440A">
        <w:rPr>
          <w:szCs w:val="24"/>
        </w:rPr>
        <w:t>”</w:t>
      </w:r>
    </w:p>
    <w:p w14:paraId="405782A7" w14:textId="3BA7A0C8" w:rsidR="00463A47" w:rsidRPr="004A440A" w:rsidRDefault="00B26981" w:rsidP="00463A47">
      <w:pPr>
        <w:numPr>
          <w:ilvl w:val="0"/>
          <w:numId w:val="1"/>
        </w:numPr>
        <w:rPr>
          <w:szCs w:val="24"/>
        </w:rPr>
      </w:pPr>
      <w:r w:rsidRPr="004A440A">
        <w:rPr>
          <w:szCs w:val="24"/>
        </w:rPr>
        <w:t xml:space="preserve">For purposes of analysis, </w:t>
      </w:r>
      <w:r w:rsidR="002B54B7" w:rsidRPr="004A440A">
        <w:rPr>
          <w:szCs w:val="24"/>
        </w:rPr>
        <w:t>email addresses</w:t>
      </w:r>
      <w:r w:rsidR="00463A47" w:rsidRPr="004A440A">
        <w:rPr>
          <w:szCs w:val="24"/>
        </w:rPr>
        <w:t xml:space="preserve"> </w:t>
      </w:r>
      <w:r w:rsidR="00D015DE" w:rsidRPr="004A440A">
        <w:rPr>
          <w:szCs w:val="24"/>
        </w:rPr>
        <w:t xml:space="preserve">from online surveys </w:t>
      </w:r>
      <w:r w:rsidR="00463A47" w:rsidRPr="004A440A">
        <w:rPr>
          <w:szCs w:val="24"/>
        </w:rPr>
        <w:t xml:space="preserve">shall be </w:t>
      </w:r>
      <w:r w:rsidR="008C7C49" w:rsidRPr="004A440A">
        <w:rPr>
          <w:szCs w:val="24"/>
        </w:rPr>
        <w:t>removed</w:t>
      </w:r>
      <w:r w:rsidR="00A07060" w:rsidRPr="004A440A">
        <w:rPr>
          <w:szCs w:val="24"/>
        </w:rPr>
        <w:t>.</w:t>
      </w:r>
    </w:p>
    <w:p w14:paraId="7D0B9E8E" w14:textId="02B94AC5" w:rsidR="00D222A4" w:rsidRDefault="00B26981" w:rsidP="007A702F">
      <w:pPr>
        <w:numPr>
          <w:ilvl w:val="0"/>
          <w:numId w:val="1"/>
        </w:numPr>
        <w:rPr>
          <w:szCs w:val="24"/>
        </w:rPr>
      </w:pPr>
      <w:r w:rsidRPr="004A440A">
        <w:rPr>
          <w:szCs w:val="24"/>
        </w:rPr>
        <w:t xml:space="preserve">Publications </w:t>
      </w:r>
      <w:r w:rsidR="00463A47" w:rsidRPr="004A440A">
        <w:rPr>
          <w:szCs w:val="24"/>
        </w:rPr>
        <w:t xml:space="preserve">shall </w:t>
      </w:r>
      <w:r w:rsidRPr="004A440A">
        <w:rPr>
          <w:szCs w:val="24"/>
        </w:rPr>
        <w:t>only report the data</w:t>
      </w:r>
      <w:r w:rsidR="00463A47" w:rsidRPr="004A440A">
        <w:rPr>
          <w:szCs w:val="24"/>
        </w:rPr>
        <w:t xml:space="preserve"> in aggregate and will not contain any identifying information.</w:t>
      </w:r>
      <w:bookmarkStart w:id="32" w:name="_Toc334019270"/>
    </w:p>
    <w:p w14:paraId="7F5F6AA5" w14:textId="77777777" w:rsidR="007A702F" w:rsidRPr="007A702F" w:rsidRDefault="007A702F" w:rsidP="007A702F">
      <w:pPr>
        <w:rPr>
          <w:szCs w:val="24"/>
        </w:rPr>
      </w:pPr>
    </w:p>
    <w:p w14:paraId="5B3DC30F" w14:textId="77777777" w:rsidR="00742BD8" w:rsidRPr="004A440A" w:rsidRDefault="00742BD8" w:rsidP="00A132AF">
      <w:pPr>
        <w:pStyle w:val="Heading2"/>
      </w:pPr>
      <w:bookmarkStart w:id="33" w:name="_Toc414368980"/>
      <w:r w:rsidRPr="004A440A">
        <w:t>A.11 Justification for Sensitive Questions</w:t>
      </w:r>
      <w:bookmarkEnd w:id="32"/>
      <w:bookmarkEnd w:id="33"/>
    </w:p>
    <w:p w14:paraId="2416002C" w14:textId="77777777" w:rsidR="008D0129" w:rsidRPr="004A440A" w:rsidRDefault="008D0129" w:rsidP="00A132AF"/>
    <w:p w14:paraId="66383A38" w14:textId="0A9B0D1E" w:rsidR="003B0D24" w:rsidRPr="004A440A" w:rsidRDefault="008D0129" w:rsidP="00A132AF">
      <w:bookmarkStart w:id="34" w:name="_Toc393891186"/>
      <w:r w:rsidRPr="004A440A">
        <w:t xml:space="preserve">The NIH is committed to providing high-quality service to </w:t>
      </w:r>
      <w:r w:rsidR="008C7C49" w:rsidRPr="004A440A">
        <w:t>the biomedical research training community</w:t>
      </w:r>
      <w:r w:rsidRPr="004A440A">
        <w:t xml:space="preserve">. Given the diversity of its constituents, it is important for </w:t>
      </w:r>
      <w:r w:rsidR="00F71614" w:rsidRPr="004A440A">
        <w:t xml:space="preserve">the </w:t>
      </w:r>
      <w:r w:rsidRPr="004A440A">
        <w:t xml:space="preserve">NIH to collect survey data from a wide range of </w:t>
      </w:r>
      <w:r w:rsidR="008C7C49" w:rsidRPr="004A440A">
        <w:t>respondents</w:t>
      </w:r>
      <w:r w:rsidRPr="004A440A">
        <w:t xml:space="preserve">. Hence, the graduate student and postdoctoral scientist </w:t>
      </w:r>
      <w:r w:rsidR="00F869CB" w:rsidRPr="004A440A">
        <w:t>E</w:t>
      </w:r>
      <w:r w:rsidRPr="004A440A">
        <w:t xml:space="preserve">ntrance surveys contain questions </w:t>
      </w:r>
      <w:r w:rsidR="00B2198B" w:rsidRPr="004A440A">
        <w:t xml:space="preserve">regarding respondents’ race, ethnicity, </w:t>
      </w:r>
      <w:r w:rsidR="00C10A91" w:rsidRPr="004A440A">
        <w:t xml:space="preserve">age, </w:t>
      </w:r>
      <w:r w:rsidR="00B2198B" w:rsidRPr="004A440A">
        <w:t xml:space="preserve">and sex. The </w:t>
      </w:r>
      <w:r w:rsidR="00F869CB" w:rsidRPr="004A440A">
        <w:t>E</w:t>
      </w:r>
      <w:r w:rsidR="00B2198B" w:rsidRPr="004A440A">
        <w:t xml:space="preserve">xit and </w:t>
      </w:r>
      <w:r w:rsidR="00064B26">
        <w:t xml:space="preserve">2-year </w:t>
      </w:r>
      <w:r w:rsidR="00F869CB" w:rsidRPr="004A440A">
        <w:t>P</w:t>
      </w:r>
      <w:r w:rsidR="003B4AC4" w:rsidRPr="004A440A">
        <w:t>ost-</w:t>
      </w:r>
      <w:r w:rsidR="00210638" w:rsidRPr="004A440A">
        <w:t>E</w:t>
      </w:r>
      <w:r w:rsidR="003B4AC4" w:rsidRPr="004A440A">
        <w:t>xit</w:t>
      </w:r>
      <w:r w:rsidR="00B2198B" w:rsidRPr="004A440A">
        <w:t xml:space="preserve"> surveys for graduate students and postdoctoral scientists will contain questions regarding work-related information (type of employer organization and career field).</w:t>
      </w:r>
      <w:r w:rsidR="006958D9" w:rsidRPr="004A440A">
        <w:t xml:space="preserve"> This information will allow </w:t>
      </w:r>
      <w:r w:rsidR="00F71614" w:rsidRPr="004A440A">
        <w:t xml:space="preserve">the </w:t>
      </w:r>
      <w:r w:rsidR="006958D9" w:rsidRPr="004A440A">
        <w:t xml:space="preserve">NIH to analyze the survey data by subgroups and support </w:t>
      </w:r>
      <w:r w:rsidR="00F71614" w:rsidRPr="004A440A">
        <w:t xml:space="preserve">the </w:t>
      </w:r>
      <w:r w:rsidR="006958D9" w:rsidRPr="004A440A">
        <w:t xml:space="preserve">NIH’s long standing efforts to strengthen diversity of those it serves. </w:t>
      </w:r>
      <w:r w:rsidR="00E949E6" w:rsidRPr="004A440A">
        <w:t>The majority of questions asked will not be of a sensitive nature.</w:t>
      </w:r>
      <w:bookmarkEnd w:id="34"/>
    </w:p>
    <w:p w14:paraId="295AAEAC" w14:textId="77777777" w:rsidR="003B0D24" w:rsidRPr="004A440A" w:rsidRDefault="003B0D24" w:rsidP="00A132AF">
      <w:pPr>
        <w:rPr>
          <w:szCs w:val="24"/>
        </w:rPr>
      </w:pPr>
    </w:p>
    <w:p w14:paraId="7B115E0A" w14:textId="3E1FEB93" w:rsidR="008D0129" w:rsidRPr="004A440A" w:rsidRDefault="003B0D24" w:rsidP="00A132AF">
      <w:pPr>
        <w:rPr>
          <w:szCs w:val="24"/>
        </w:rPr>
      </w:pPr>
      <w:bookmarkStart w:id="35" w:name="_Toc393891187"/>
      <w:r w:rsidRPr="004A440A">
        <w:rPr>
          <w:szCs w:val="24"/>
        </w:rPr>
        <w:t>Graduate students and postdoctoral scientists may skip any or all of the Personally Identifiable Information (PII) questions</w:t>
      </w:r>
      <w:r w:rsidR="00E949E6" w:rsidRPr="004A440A">
        <w:rPr>
          <w:szCs w:val="24"/>
        </w:rPr>
        <w:t xml:space="preserve"> that they do not wish to answer</w:t>
      </w:r>
      <w:r w:rsidRPr="004A440A">
        <w:rPr>
          <w:szCs w:val="24"/>
        </w:rPr>
        <w:t xml:space="preserve">. </w:t>
      </w:r>
      <w:r w:rsidR="002D4E36" w:rsidRPr="004A440A">
        <w:rPr>
          <w:szCs w:val="24"/>
        </w:rPr>
        <w:t xml:space="preserve">To avoid fear of disclosure of sensitive information, </w:t>
      </w:r>
      <w:r w:rsidR="005D2FFD" w:rsidRPr="004A440A">
        <w:rPr>
          <w:szCs w:val="24"/>
        </w:rPr>
        <w:t>participants</w:t>
      </w:r>
      <w:r w:rsidR="002D4E36" w:rsidRPr="004A440A">
        <w:rPr>
          <w:szCs w:val="24"/>
        </w:rPr>
        <w:t xml:space="preserve"> will be told that their</w:t>
      </w:r>
      <w:r w:rsidR="005B4701" w:rsidRPr="004A440A">
        <w:rPr>
          <w:szCs w:val="24"/>
        </w:rPr>
        <w:t xml:space="preserve"> responses will be kept private</w:t>
      </w:r>
      <w:r w:rsidR="002D4E36" w:rsidRPr="004A440A">
        <w:rPr>
          <w:szCs w:val="24"/>
        </w:rPr>
        <w:t xml:space="preserve">, and will be reported in </w:t>
      </w:r>
      <w:r w:rsidR="008C7C49" w:rsidRPr="004A440A">
        <w:rPr>
          <w:szCs w:val="24"/>
        </w:rPr>
        <w:t xml:space="preserve">the </w:t>
      </w:r>
      <w:r w:rsidR="002D4E36" w:rsidRPr="004A440A">
        <w:rPr>
          <w:szCs w:val="24"/>
        </w:rPr>
        <w:t xml:space="preserve">aggregate. </w:t>
      </w:r>
      <w:r w:rsidR="00652CB9">
        <w:rPr>
          <w:szCs w:val="24"/>
        </w:rPr>
        <w:t>Those who choose to provide the</w:t>
      </w:r>
      <w:r w:rsidR="006958D9" w:rsidRPr="004A440A">
        <w:rPr>
          <w:szCs w:val="24"/>
        </w:rPr>
        <w:t xml:space="preserve"> demographic data will do so on a strictly voluntary basis.</w:t>
      </w:r>
      <w:bookmarkEnd w:id="35"/>
    </w:p>
    <w:p w14:paraId="5DF67DB8" w14:textId="77777777" w:rsidR="00DF424C" w:rsidRPr="004A440A" w:rsidRDefault="00DF424C" w:rsidP="00A132AF"/>
    <w:p w14:paraId="393BD2AE" w14:textId="74B7FE9E" w:rsidR="00DF424C" w:rsidRPr="004A440A" w:rsidRDefault="00DF424C" w:rsidP="00A132AF">
      <w:bookmarkStart w:id="36" w:name="_Toc393891188"/>
      <w:r w:rsidRPr="004A440A">
        <w:t xml:space="preserve">The </w:t>
      </w:r>
      <w:r w:rsidR="00DF4A0E" w:rsidRPr="004A440A">
        <w:t xml:space="preserve">Program Staff </w:t>
      </w:r>
      <w:r w:rsidR="00376299" w:rsidRPr="004A440A">
        <w:t>Phone Interviews will not contain any sensitive questions.</w:t>
      </w:r>
      <w:bookmarkEnd w:id="36"/>
      <w:r w:rsidR="0055101C" w:rsidRPr="004A440A">
        <w:t xml:space="preserve"> </w:t>
      </w:r>
    </w:p>
    <w:p w14:paraId="771F3407" w14:textId="77777777" w:rsidR="00DF4A0E" w:rsidRPr="004A440A" w:rsidRDefault="00DF4A0E" w:rsidP="00A132AF"/>
    <w:p w14:paraId="031BDB3F" w14:textId="54AB5A38" w:rsidR="00DF4A0E" w:rsidRPr="004A440A" w:rsidRDefault="00DF4A0E" w:rsidP="00A132AF">
      <w:r w:rsidRPr="004A440A">
        <w:t xml:space="preserve">The Data Form </w:t>
      </w:r>
      <w:r w:rsidR="003E7E68" w:rsidRPr="004A440A">
        <w:t xml:space="preserve">asks PIs to report on the </w:t>
      </w:r>
      <w:r w:rsidRPr="004A440A">
        <w:t xml:space="preserve">gender, ethnicity, race, disability, and disadvantaged backgrounds </w:t>
      </w:r>
      <w:r w:rsidR="003E7E68" w:rsidRPr="004A440A">
        <w:t xml:space="preserve">of their graduate students and postdoctoral scientists in </w:t>
      </w:r>
      <w:r w:rsidRPr="004A440A">
        <w:t>the “Trainee Diversity Report</w:t>
      </w:r>
      <w:r w:rsidR="003E7E68" w:rsidRPr="004A440A">
        <w:t>”</w:t>
      </w:r>
      <w:r w:rsidRPr="004A440A">
        <w:t xml:space="preserve"> [OMB 0925-0002 (REV. 08/12)]. </w:t>
      </w:r>
      <w:r w:rsidR="003E7E68" w:rsidRPr="004A440A">
        <w:t xml:space="preserve">The RFA requires awardees to submit this report. </w:t>
      </w:r>
      <w:r w:rsidRPr="004A440A">
        <w:t>This information is only reported in aggregate and will be maintained in a secure location.</w:t>
      </w:r>
    </w:p>
    <w:p w14:paraId="470E3E8B" w14:textId="77777777" w:rsidR="00DF424C" w:rsidRPr="004A440A" w:rsidRDefault="00DF424C" w:rsidP="00A132AF"/>
    <w:p w14:paraId="3938D0F7" w14:textId="3F3E6B92" w:rsidR="00742BD8" w:rsidRDefault="00DF424C" w:rsidP="007A702F">
      <w:bookmarkStart w:id="37" w:name="_Toc393891189"/>
      <w:r w:rsidRPr="004A440A">
        <w:t>As requested by the NIH Privacy Act Officer, the Privacy Act Systems of Record Notice 09-25-0156, “Records of Participants in Programs and Respondents in Surveys Used to Evaluate Programs of the Public Health Service, HHS/PHS/NIH/OD” will be distributed to staff responsible for handling any PII. The contractor that will conduct the evaluation and the NIH CIT</w:t>
      </w:r>
      <w:r w:rsidR="00313CA9" w:rsidRPr="004A440A">
        <w:t>,</w:t>
      </w:r>
      <w:r w:rsidRPr="004A440A">
        <w:t xml:space="preserve"> that will develop the surveys</w:t>
      </w:r>
      <w:r w:rsidR="00313CA9" w:rsidRPr="004A440A">
        <w:t>,</w:t>
      </w:r>
      <w:r w:rsidRPr="004A440A">
        <w:t xml:space="preserve"> will comply with the Privacy Act. </w:t>
      </w:r>
      <w:bookmarkEnd w:id="37"/>
    </w:p>
    <w:p w14:paraId="58B19E5F" w14:textId="77777777" w:rsidR="007A702F" w:rsidRPr="004A440A" w:rsidRDefault="007A702F" w:rsidP="007A702F"/>
    <w:p w14:paraId="53B5676D" w14:textId="7832D128" w:rsidR="00742BD8" w:rsidRDefault="00742BD8" w:rsidP="00A63F68">
      <w:pPr>
        <w:pStyle w:val="Heading2"/>
      </w:pPr>
      <w:bookmarkStart w:id="38" w:name="_Toc334019271"/>
      <w:bookmarkStart w:id="39" w:name="_Toc414368981"/>
      <w:r w:rsidRPr="004A440A">
        <w:t>A.12 Estimates of Hour Burden Including Annualized Hourly Costs</w:t>
      </w:r>
      <w:bookmarkEnd w:id="38"/>
      <w:bookmarkEnd w:id="39"/>
    </w:p>
    <w:p w14:paraId="508EF087" w14:textId="77777777" w:rsidR="007A702F" w:rsidRPr="007A702F" w:rsidRDefault="007A702F" w:rsidP="007A702F">
      <w:pPr>
        <w:rPr>
          <w:lang w:val="x-none" w:eastAsia="x-none"/>
        </w:rPr>
      </w:pPr>
    </w:p>
    <w:p w14:paraId="6325F0B2" w14:textId="52BEA4C9" w:rsidR="002E6C73" w:rsidRPr="004A440A" w:rsidRDefault="00652CB9" w:rsidP="00A63F68">
      <w:pPr>
        <w:pStyle w:val="Heading3"/>
        <w:rPr>
          <w:color w:val="FF0000"/>
        </w:rPr>
      </w:pPr>
      <w:bookmarkStart w:id="40" w:name="_Toc414368982"/>
      <w:r>
        <w:t>A.12.1 Estimates of Hour</w:t>
      </w:r>
      <w:r w:rsidR="002E6C73" w:rsidRPr="004A440A">
        <w:t xml:space="preserve"> Burden</w:t>
      </w:r>
      <w:bookmarkEnd w:id="40"/>
    </w:p>
    <w:p w14:paraId="418FD825" w14:textId="77777777" w:rsidR="002E6C73" w:rsidRPr="004A440A" w:rsidRDefault="002E6C73">
      <w:pPr>
        <w:rPr>
          <w:b/>
          <w:szCs w:val="24"/>
        </w:rPr>
      </w:pPr>
    </w:p>
    <w:p w14:paraId="4663EA78" w14:textId="707EA182" w:rsidR="002E6C73" w:rsidRPr="004A440A" w:rsidRDefault="002E6C73">
      <w:pPr>
        <w:rPr>
          <w:szCs w:val="24"/>
        </w:rPr>
      </w:pPr>
      <w:r w:rsidRPr="004A440A">
        <w:rPr>
          <w:szCs w:val="24"/>
        </w:rPr>
        <w:t>Every effort will be made to minimize the burden on the respondents.</w:t>
      </w:r>
      <w:r w:rsidR="00CD7739" w:rsidRPr="004A440A">
        <w:rPr>
          <w:szCs w:val="24"/>
        </w:rPr>
        <w:t xml:space="preserve"> All surveys will be given online</w:t>
      </w:r>
      <w:r w:rsidR="005840DE" w:rsidRPr="004A440A">
        <w:rPr>
          <w:szCs w:val="24"/>
        </w:rPr>
        <w:t xml:space="preserve"> and interviews will be over the phone</w:t>
      </w:r>
      <w:r w:rsidR="00CD7739" w:rsidRPr="004A440A">
        <w:rPr>
          <w:szCs w:val="24"/>
        </w:rPr>
        <w:t>.</w:t>
      </w:r>
      <w:r w:rsidR="00963DE2" w:rsidRPr="004A440A">
        <w:rPr>
          <w:szCs w:val="24"/>
        </w:rPr>
        <w:t xml:space="preserve"> </w:t>
      </w:r>
      <w:r w:rsidR="00836D37" w:rsidRPr="004A440A">
        <w:rPr>
          <w:szCs w:val="24"/>
        </w:rPr>
        <w:t>E</w:t>
      </w:r>
      <w:r w:rsidR="00963DE2" w:rsidRPr="004A440A">
        <w:rPr>
          <w:szCs w:val="24"/>
        </w:rPr>
        <w:t>stimates</w:t>
      </w:r>
      <w:r w:rsidR="00652CB9">
        <w:rPr>
          <w:szCs w:val="24"/>
        </w:rPr>
        <w:t xml:space="preserve"> of hour</w:t>
      </w:r>
      <w:r w:rsidR="00836D37" w:rsidRPr="004A440A">
        <w:rPr>
          <w:szCs w:val="24"/>
        </w:rPr>
        <w:t xml:space="preserve"> burden are provided only for the surveys that will be administered durin</w:t>
      </w:r>
      <w:r w:rsidR="00E33340" w:rsidRPr="004A440A">
        <w:rPr>
          <w:szCs w:val="24"/>
        </w:rPr>
        <w:t>g the three years of clearance.</w:t>
      </w:r>
    </w:p>
    <w:p w14:paraId="226CE466" w14:textId="77777777" w:rsidR="009B2B16" w:rsidRPr="004A440A" w:rsidRDefault="009B2B16">
      <w:pPr>
        <w:rPr>
          <w:szCs w:val="24"/>
        </w:rPr>
      </w:pPr>
    </w:p>
    <w:p w14:paraId="1A6E47D6" w14:textId="31689F22" w:rsidR="00B6341A" w:rsidRPr="004A440A" w:rsidRDefault="009B2B16" w:rsidP="00B6341A">
      <w:r w:rsidRPr="004A440A">
        <w:rPr>
          <w:szCs w:val="24"/>
          <w:u w:val="single"/>
        </w:rPr>
        <w:t>Graduate Students</w:t>
      </w:r>
      <w:r w:rsidRPr="004A440A">
        <w:rPr>
          <w:szCs w:val="24"/>
        </w:rPr>
        <w:t xml:space="preserve"> –</w:t>
      </w:r>
      <w:r w:rsidR="00CD7739" w:rsidRPr="004A440A">
        <w:rPr>
          <w:szCs w:val="24"/>
        </w:rPr>
        <w:t xml:space="preserve"> The </w:t>
      </w:r>
      <w:r w:rsidR="00814795" w:rsidRPr="004A440A">
        <w:rPr>
          <w:szCs w:val="24"/>
        </w:rPr>
        <w:t>E</w:t>
      </w:r>
      <w:r w:rsidR="00CD7739" w:rsidRPr="004A440A">
        <w:rPr>
          <w:szCs w:val="24"/>
        </w:rPr>
        <w:t xml:space="preserve">ntrance survey for the graduate students will take </w:t>
      </w:r>
      <w:r w:rsidR="003E7E68" w:rsidRPr="004A440A">
        <w:rPr>
          <w:szCs w:val="24"/>
        </w:rPr>
        <w:t xml:space="preserve">an </w:t>
      </w:r>
      <w:r w:rsidR="00CD7739" w:rsidRPr="004A440A">
        <w:rPr>
          <w:szCs w:val="24"/>
        </w:rPr>
        <w:t xml:space="preserve">average </w:t>
      </w:r>
      <w:r w:rsidR="003E7E68" w:rsidRPr="004A440A">
        <w:rPr>
          <w:szCs w:val="24"/>
        </w:rPr>
        <w:t xml:space="preserve">of </w:t>
      </w:r>
      <w:r w:rsidR="00F3253B" w:rsidRPr="004A440A">
        <w:rPr>
          <w:szCs w:val="24"/>
        </w:rPr>
        <w:t xml:space="preserve">20 </w:t>
      </w:r>
      <w:r w:rsidR="00CD7739" w:rsidRPr="004A440A">
        <w:rPr>
          <w:szCs w:val="24"/>
        </w:rPr>
        <w:t>minutes to complete</w:t>
      </w:r>
      <w:r w:rsidR="00D66BFD" w:rsidRPr="004A440A">
        <w:rPr>
          <w:szCs w:val="24"/>
        </w:rPr>
        <w:t>.</w:t>
      </w:r>
      <w:r w:rsidR="00CD7739" w:rsidRPr="004A440A">
        <w:rPr>
          <w:szCs w:val="24"/>
        </w:rPr>
        <w:t xml:space="preserve"> </w:t>
      </w:r>
      <w:r w:rsidR="00D66BFD" w:rsidRPr="004A440A">
        <w:rPr>
          <w:szCs w:val="24"/>
        </w:rPr>
        <w:t>Th</w:t>
      </w:r>
      <w:r w:rsidR="00CD7739" w:rsidRPr="004A440A">
        <w:rPr>
          <w:szCs w:val="24"/>
        </w:rPr>
        <w:t xml:space="preserve">e </w:t>
      </w:r>
      <w:r w:rsidR="00814795" w:rsidRPr="004A440A">
        <w:rPr>
          <w:szCs w:val="24"/>
        </w:rPr>
        <w:t>I</w:t>
      </w:r>
      <w:r w:rsidR="0043368A" w:rsidRPr="004A440A">
        <w:rPr>
          <w:szCs w:val="24"/>
        </w:rPr>
        <w:t>nterim</w:t>
      </w:r>
      <w:r w:rsidR="00CD7739" w:rsidRPr="004A440A">
        <w:rPr>
          <w:szCs w:val="24"/>
        </w:rPr>
        <w:t xml:space="preserve"> survey, </w:t>
      </w:r>
      <w:r w:rsidR="00814795" w:rsidRPr="004A440A">
        <w:rPr>
          <w:szCs w:val="24"/>
        </w:rPr>
        <w:t>E</w:t>
      </w:r>
      <w:r w:rsidR="005E7E54" w:rsidRPr="004A440A">
        <w:rPr>
          <w:szCs w:val="24"/>
        </w:rPr>
        <w:t>xit</w:t>
      </w:r>
      <w:r w:rsidR="00CD7739" w:rsidRPr="004A440A">
        <w:rPr>
          <w:szCs w:val="24"/>
        </w:rPr>
        <w:t xml:space="preserve"> survey, and </w:t>
      </w:r>
      <w:r w:rsidR="00064B26" w:rsidRPr="004A440A">
        <w:rPr>
          <w:szCs w:val="24"/>
        </w:rPr>
        <w:t xml:space="preserve">2-year </w:t>
      </w:r>
      <w:r w:rsidR="00CD7739" w:rsidRPr="004A440A">
        <w:rPr>
          <w:szCs w:val="24"/>
        </w:rPr>
        <w:t>Post-</w:t>
      </w:r>
      <w:r w:rsidR="00210638" w:rsidRPr="004A440A">
        <w:rPr>
          <w:szCs w:val="24"/>
        </w:rPr>
        <w:t>E</w:t>
      </w:r>
      <w:r w:rsidR="005E7E54" w:rsidRPr="004A440A">
        <w:rPr>
          <w:szCs w:val="24"/>
        </w:rPr>
        <w:t xml:space="preserve">xit </w:t>
      </w:r>
      <w:r w:rsidR="00CD7739" w:rsidRPr="004A440A">
        <w:rPr>
          <w:szCs w:val="24"/>
        </w:rPr>
        <w:t xml:space="preserve">survey will take </w:t>
      </w:r>
      <w:r w:rsidR="00A775B1" w:rsidRPr="004A440A">
        <w:rPr>
          <w:szCs w:val="24"/>
        </w:rPr>
        <w:t>a</w:t>
      </w:r>
      <w:r w:rsidR="00CD7739" w:rsidRPr="004A440A">
        <w:rPr>
          <w:szCs w:val="24"/>
        </w:rPr>
        <w:t xml:space="preserve">n average </w:t>
      </w:r>
      <w:r w:rsidR="00A775B1" w:rsidRPr="004A440A">
        <w:rPr>
          <w:szCs w:val="24"/>
        </w:rPr>
        <w:t xml:space="preserve">of </w:t>
      </w:r>
      <w:r w:rsidR="00854D3E" w:rsidRPr="004A440A">
        <w:rPr>
          <w:szCs w:val="24"/>
        </w:rPr>
        <w:t>15</w:t>
      </w:r>
      <w:r w:rsidR="00CD7739" w:rsidRPr="004A440A">
        <w:rPr>
          <w:szCs w:val="24"/>
        </w:rPr>
        <w:t xml:space="preserve"> minutes. </w:t>
      </w:r>
    </w:p>
    <w:p w14:paraId="67DD9BA9" w14:textId="77777777" w:rsidR="00CD7739" w:rsidRPr="004A440A" w:rsidRDefault="00CD7739">
      <w:pPr>
        <w:rPr>
          <w:szCs w:val="24"/>
        </w:rPr>
      </w:pPr>
    </w:p>
    <w:p w14:paraId="3BA9890C" w14:textId="0DDCCD81" w:rsidR="00CD7739" w:rsidRPr="004A440A" w:rsidRDefault="00CD7739">
      <w:pPr>
        <w:rPr>
          <w:szCs w:val="24"/>
        </w:rPr>
      </w:pPr>
      <w:r w:rsidRPr="004A440A">
        <w:rPr>
          <w:szCs w:val="24"/>
          <w:u w:val="single"/>
        </w:rPr>
        <w:t>Postdoctoral Scientists</w:t>
      </w:r>
      <w:r w:rsidRPr="004A440A">
        <w:rPr>
          <w:szCs w:val="24"/>
        </w:rPr>
        <w:t xml:space="preserve"> – The </w:t>
      </w:r>
      <w:r w:rsidR="00814795" w:rsidRPr="004A440A">
        <w:rPr>
          <w:szCs w:val="24"/>
        </w:rPr>
        <w:t>E</w:t>
      </w:r>
      <w:r w:rsidRPr="004A440A">
        <w:rPr>
          <w:szCs w:val="24"/>
        </w:rPr>
        <w:t>ntrance survey for the postdoctoral sc</w:t>
      </w:r>
      <w:r w:rsidR="00854D3E" w:rsidRPr="004A440A">
        <w:rPr>
          <w:szCs w:val="24"/>
        </w:rPr>
        <w:t xml:space="preserve">ientists will take </w:t>
      </w:r>
      <w:r w:rsidR="003E7E68" w:rsidRPr="004A440A">
        <w:rPr>
          <w:szCs w:val="24"/>
        </w:rPr>
        <w:t>an</w:t>
      </w:r>
      <w:r w:rsidR="00854D3E" w:rsidRPr="004A440A">
        <w:rPr>
          <w:szCs w:val="24"/>
        </w:rPr>
        <w:t xml:space="preserve"> average </w:t>
      </w:r>
      <w:r w:rsidR="003E7E68" w:rsidRPr="004A440A">
        <w:rPr>
          <w:szCs w:val="24"/>
        </w:rPr>
        <w:t xml:space="preserve">of </w:t>
      </w:r>
      <w:r w:rsidR="00F3253B" w:rsidRPr="004A440A">
        <w:rPr>
          <w:szCs w:val="24"/>
        </w:rPr>
        <w:t xml:space="preserve">20 </w:t>
      </w:r>
      <w:r w:rsidR="00903D32">
        <w:rPr>
          <w:szCs w:val="24"/>
        </w:rPr>
        <w:t>minutes to complete and the E</w:t>
      </w:r>
      <w:r w:rsidRPr="004A440A">
        <w:rPr>
          <w:szCs w:val="24"/>
        </w:rPr>
        <w:t xml:space="preserve">xit survey and </w:t>
      </w:r>
      <w:r w:rsidR="00064B26" w:rsidRPr="004A440A">
        <w:rPr>
          <w:szCs w:val="24"/>
        </w:rPr>
        <w:t xml:space="preserve">2-year Post-Exit </w:t>
      </w:r>
      <w:r w:rsidR="00854D3E" w:rsidRPr="004A440A">
        <w:rPr>
          <w:szCs w:val="24"/>
        </w:rPr>
        <w:t xml:space="preserve">survey will take </w:t>
      </w:r>
      <w:r w:rsidR="00A775B1" w:rsidRPr="004A440A">
        <w:rPr>
          <w:szCs w:val="24"/>
        </w:rPr>
        <w:t>an</w:t>
      </w:r>
      <w:r w:rsidR="00854D3E" w:rsidRPr="004A440A">
        <w:rPr>
          <w:szCs w:val="24"/>
        </w:rPr>
        <w:t xml:space="preserve"> average</w:t>
      </w:r>
      <w:r w:rsidR="00A775B1" w:rsidRPr="004A440A">
        <w:rPr>
          <w:szCs w:val="24"/>
        </w:rPr>
        <w:t xml:space="preserve"> of</w:t>
      </w:r>
      <w:r w:rsidR="00854D3E" w:rsidRPr="004A440A">
        <w:rPr>
          <w:szCs w:val="24"/>
        </w:rPr>
        <w:t xml:space="preserve"> 15</w:t>
      </w:r>
      <w:r w:rsidR="00E33340" w:rsidRPr="004A440A">
        <w:rPr>
          <w:szCs w:val="24"/>
        </w:rPr>
        <w:t xml:space="preserve"> minutes.</w:t>
      </w:r>
      <w:r w:rsidR="00F3253B" w:rsidRPr="004A440A">
        <w:rPr>
          <w:szCs w:val="24"/>
        </w:rPr>
        <w:t xml:space="preserve"> </w:t>
      </w:r>
    </w:p>
    <w:p w14:paraId="032E44F7" w14:textId="77777777" w:rsidR="00CD7739" w:rsidRPr="004A440A" w:rsidRDefault="00CD7739">
      <w:pPr>
        <w:rPr>
          <w:szCs w:val="24"/>
        </w:rPr>
      </w:pPr>
    </w:p>
    <w:p w14:paraId="43EC7A2A" w14:textId="5D40258D" w:rsidR="00BD6512" w:rsidRPr="004A440A" w:rsidRDefault="00814795">
      <w:pPr>
        <w:rPr>
          <w:szCs w:val="24"/>
        </w:rPr>
      </w:pPr>
      <w:r w:rsidRPr="004A440A">
        <w:rPr>
          <w:szCs w:val="24"/>
          <w:u w:val="single"/>
        </w:rPr>
        <w:t>Program Staff</w:t>
      </w:r>
      <w:r w:rsidR="00DF4A0E" w:rsidRPr="004A440A">
        <w:rPr>
          <w:szCs w:val="24"/>
        </w:rPr>
        <w:t xml:space="preserve"> </w:t>
      </w:r>
      <w:r w:rsidR="00CD7739" w:rsidRPr="004A440A">
        <w:rPr>
          <w:szCs w:val="24"/>
        </w:rPr>
        <w:t xml:space="preserve">– The phone interview </w:t>
      </w:r>
      <w:r w:rsidRPr="004A440A">
        <w:rPr>
          <w:szCs w:val="24"/>
        </w:rPr>
        <w:t>will</w:t>
      </w:r>
      <w:r w:rsidR="00CD7739" w:rsidRPr="004A440A">
        <w:rPr>
          <w:szCs w:val="24"/>
        </w:rPr>
        <w:t xml:space="preserve"> take </w:t>
      </w:r>
      <w:r w:rsidR="003E7E68" w:rsidRPr="004A440A">
        <w:rPr>
          <w:szCs w:val="24"/>
        </w:rPr>
        <w:t>an</w:t>
      </w:r>
      <w:r w:rsidR="00CD7739" w:rsidRPr="004A440A">
        <w:rPr>
          <w:szCs w:val="24"/>
        </w:rPr>
        <w:t xml:space="preserve"> average </w:t>
      </w:r>
      <w:r w:rsidR="003E7E68" w:rsidRPr="004A440A">
        <w:rPr>
          <w:szCs w:val="24"/>
        </w:rPr>
        <w:t xml:space="preserve">of </w:t>
      </w:r>
      <w:r w:rsidR="00CD7739" w:rsidRPr="004A440A">
        <w:rPr>
          <w:szCs w:val="24"/>
        </w:rPr>
        <w:t>60 minutes to complete.</w:t>
      </w:r>
      <w:r w:rsidR="00B47D04" w:rsidRPr="004A440A">
        <w:rPr>
          <w:szCs w:val="24"/>
        </w:rPr>
        <w:t xml:space="preserve"> </w:t>
      </w:r>
      <w:r w:rsidR="00DF4A0E" w:rsidRPr="004A440A">
        <w:rPr>
          <w:szCs w:val="24"/>
        </w:rPr>
        <w:t xml:space="preserve">Program staff includes PIs, </w:t>
      </w:r>
      <w:r w:rsidRPr="004A440A">
        <w:rPr>
          <w:szCs w:val="24"/>
        </w:rPr>
        <w:t xml:space="preserve">co-PIs, </w:t>
      </w:r>
      <w:r w:rsidR="00210638" w:rsidRPr="004A440A">
        <w:rPr>
          <w:szCs w:val="24"/>
        </w:rPr>
        <w:t>P</w:t>
      </w:r>
      <w:r w:rsidRPr="004A440A">
        <w:rPr>
          <w:szCs w:val="24"/>
        </w:rPr>
        <w:t xml:space="preserve">rogram </w:t>
      </w:r>
      <w:r w:rsidR="00210638" w:rsidRPr="004A440A">
        <w:rPr>
          <w:szCs w:val="24"/>
        </w:rPr>
        <w:t>D</w:t>
      </w:r>
      <w:r w:rsidRPr="004A440A">
        <w:rPr>
          <w:szCs w:val="24"/>
        </w:rPr>
        <w:t xml:space="preserve">irector, and </w:t>
      </w:r>
      <w:r w:rsidR="00DA7A32" w:rsidRPr="004A440A">
        <w:rPr>
          <w:szCs w:val="24"/>
        </w:rPr>
        <w:t xml:space="preserve">a </w:t>
      </w:r>
      <w:r w:rsidRPr="004A440A">
        <w:rPr>
          <w:szCs w:val="24"/>
        </w:rPr>
        <w:t xml:space="preserve">local </w:t>
      </w:r>
      <w:r w:rsidR="00DF4A0E" w:rsidRPr="004A440A">
        <w:rPr>
          <w:szCs w:val="24"/>
        </w:rPr>
        <w:t xml:space="preserve">evaluator </w:t>
      </w:r>
      <w:r w:rsidRPr="004A440A">
        <w:rPr>
          <w:szCs w:val="24"/>
        </w:rPr>
        <w:t>from each awardee institution.</w:t>
      </w:r>
    </w:p>
    <w:p w14:paraId="4FF74A5B" w14:textId="77777777" w:rsidR="00F821B6" w:rsidRPr="004A440A" w:rsidRDefault="00F821B6">
      <w:pPr>
        <w:rPr>
          <w:szCs w:val="24"/>
          <w:u w:val="single"/>
        </w:rPr>
      </w:pPr>
    </w:p>
    <w:p w14:paraId="211871F4" w14:textId="5CEC6A23" w:rsidR="00CD7739" w:rsidRPr="004A440A" w:rsidRDefault="00BD6512">
      <w:pPr>
        <w:rPr>
          <w:szCs w:val="24"/>
        </w:rPr>
      </w:pPr>
      <w:r w:rsidRPr="004A440A">
        <w:rPr>
          <w:szCs w:val="24"/>
          <w:u w:val="single"/>
        </w:rPr>
        <w:t>PIs</w:t>
      </w:r>
      <w:r w:rsidRPr="004A440A">
        <w:rPr>
          <w:szCs w:val="24"/>
        </w:rPr>
        <w:t xml:space="preserve"> - </w:t>
      </w:r>
      <w:r w:rsidR="00B47D04" w:rsidRPr="004A440A">
        <w:rPr>
          <w:szCs w:val="24"/>
        </w:rPr>
        <w:t xml:space="preserve">The </w:t>
      </w:r>
      <w:r w:rsidR="00814795" w:rsidRPr="004A440A">
        <w:rPr>
          <w:szCs w:val="24"/>
        </w:rPr>
        <w:t>D</w:t>
      </w:r>
      <w:r w:rsidR="00B47D04" w:rsidRPr="004A440A">
        <w:rPr>
          <w:szCs w:val="24"/>
        </w:rPr>
        <w:t xml:space="preserve">ata </w:t>
      </w:r>
      <w:r w:rsidR="00814795" w:rsidRPr="004A440A">
        <w:rPr>
          <w:szCs w:val="24"/>
        </w:rPr>
        <w:t>F</w:t>
      </w:r>
      <w:r w:rsidR="007771A4" w:rsidRPr="004A440A">
        <w:rPr>
          <w:szCs w:val="24"/>
        </w:rPr>
        <w:t>orm which PI</w:t>
      </w:r>
      <w:r w:rsidR="00B47D04" w:rsidRPr="004A440A">
        <w:rPr>
          <w:szCs w:val="24"/>
        </w:rPr>
        <w:t xml:space="preserve">s will complete </w:t>
      </w:r>
      <w:r w:rsidR="00814795" w:rsidRPr="004A440A">
        <w:rPr>
          <w:szCs w:val="24"/>
        </w:rPr>
        <w:t xml:space="preserve">consists of </w:t>
      </w:r>
      <w:r w:rsidR="00F3253B" w:rsidRPr="004A440A">
        <w:rPr>
          <w:szCs w:val="24"/>
        </w:rPr>
        <w:t xml:space="preserve">four </w:t>
      </w:r>
      <w:r w:rsidR="007D67B2" w:rsidRPr="004A440A">
        <w:rPr>
          <w:szCs w:val="24"/>
        </w:rPr>
        <w:t xml:space="preserve">sections. Section 1 will be submitted </w:t>
      </w:r>
      <w:r w:rsidR="00F3253B" w:rsidRPr="004A440A">
        <w:rPr>
          <w:szCs w:val="24"/>
        </w:rPr>
        <w:t>annually</w:t>
      </w:r>
      <w:r w:rsidR="007D67B2" w:rsidRPr="004A440A">
        <w:rPr>
          <w:szCs w:val="24"/>
        </w:rPr>
        <w:t xml:space="preserve"> and should take an average of </w:t>
      </w:r>
      <w:r w:rsidR="00F3253B" w:rsidRPr="004A440A">
        <w:rPr>
          <w:szCs w:val="24"/>
        </w:rPr>
        <w:t>3 hours</w:t>
      </w:r>
      <w:r w:rsidR="007D67B2" w:rsidRPr="004A440A">
        <w:rPr>
          <w:szCs w:val="24"/>
        </w:rPr>
        <w:t xml:space="preserve"> to complete. Section 2 will be submitted </w:t>
      </w:r>
      <w:r w:rsidR="00F3253B" w:rsidRPr="004A440A">
        <w:rPr>
          <w:szCs w:val="24"/>
        </w:rPr>
        <w:t>annually</w:t>
      </w:r>
      <w:r w:rsidR="007D67B2" w:rsidRPr="004A440A">
        <w:rPr>
          <w:szCs w:val="24"/>
        </w:rPr>
        <w:t xml:space="preserve"> and should take an average of </w:t>
      </w:r>
      <w:r w:rsidR="00F3253B" w:rsidRPr="004A440A">
        <w:rPr>
          <w:szCs w:val="24"/>
        </w:rPr>
        <w:t xml:space="preserve">90 </w:t>
      </w:r>
      <w:r w:rsidR="007D67B2" w:rsidRPr="004A440A">
        <w:rPr>
          <w:szCs w:val="24"/>
        </w:rPr>
        <w:t xml:space="preserve">minutes to complete. Section 3 will be submitted </w:t>
      </w:r>
      <w:r w:rsidR="00814795" w:rsidRPr="004A440A">
        <w:rPr>
          <w:szCs w:val="24"/>
        </w:rPr>
        <w:t>only in 2015</w:t>
      </w:r>
      <w:r w:rsidR="00F3253B" w:rsidRPr="004A440A">
        <w:rPr>
          <w:szCs w:val="24"/>
        </w:rPr>
        <w:t xml:space="preserve"> </w:t>
      </w:r>
      <w:r w:rsidR="007D67B2" w:rsidRPr="004A440A">
        <w:rPr>
          <w:szCs w:val="24"/>
        </w:rPr>
        <w:t>and should take 30 minutes to complete.</w:t>
      </w:r>
      <w:r w:rsidR="00F3253B" w:rsidRPr="004A440A">
        <w:rPr>
          <w:szCs w:val="24"/>
        </w:rPr>
        <w:t xml:space="preserve"> Section 4 will be submitted </w:t>
      </w:r>
      <w:r w:rsidR="00814795" w:rsidRPr="004A440A">
        <w:rPr>
          <w:szCs w:val="24"/>
        </w:rPr>
        <w:t>only</w:t>
      </w:r>
      <w:r w:rsidR="00F3253B" w:rsidRPr="004A440A">
        <w:rPr>
          <w:szCs w:val="24"/>
        </w:rPr>
        <w:t xml:space="preserve"> in year four of the award and should take 30 minutes to complete.</w:t>
      </w:r>
    </w:p>
    <w:p w14:paraId="60993D84" w14:textId="77777777" w:rsidR="00CA2757" w:rsidRPr="004A440A" w:rsidRDefault="00CA2757">
      <w:pPr>
        <w:rPr>
          <w:szCs w:val="24"/>
        </w:rPr>
      </w:pPr>
    </w:p>
    <w:p w14:paraId="2502A58F" w14:textId="5C5621B6" w:rsidR="002C6E35" w:rsidRPr="004A440A" w:rsidRDefault="00CA2757" w:rsidP="00F821B6">
      <w:pPr>
        <w:rPr>
          <w:szCs w:val="24"/>
        </w:rPr>
      </w:pPr>
      <w:r w:rsidRPr="004A440A">
        <w:rPr>
          <w:szCs w:val="24"/>
        </w:rPr>
        <w:t xml:space="preserve">Further reductions in the </w:t>
      </w:r>
      <w:r w:rsidR="00F3253B" w:rsidRPr="004A440A">
        <w:rPr>
          <w:szCs w:val="24"/>
        </w:rPr>
        <w:t xml:space="preserve">completion times for </w:t>
      </w:r>
      <w:r w:rsidRPr="004A440A">
        <w:rPr>
          <w:szCs w:val="24"/>
        </w:rPr>
        <w:t>online surveys</w:t>
      </w:r>
      <w:r w:rsidR="00F83C36" w:rsidRPr="004A440A">
        <w:rPr>
          <w:szCs w:val="24"/>
        </w:rPr>
        <w:t>,</w:t>
      </w:r>
      <w:r w:rsidR="00E94ABB" w:rsidRPr="004A440A">
        <w:rPr>
          <w:szCs w:val="24"/>
        </w:rPr>
        <w:t xml:space="preserve"> </w:t>
      </w:r>
      <w:r w:rsidRPr="004A440A">
        <w:rPr>
          <w:szCs w:val="24"/>
        </w:rPr>
        <w:t>phone interviews</w:t>
      </w:r>
      <w:r w:rsidR="00F83C36" w:rsidRPr="004A440A">
        <w:rPr>
          <w:szCs w:val="24"/>
        </w:rPr>
        <w:t xml:space="preserve">, and </w:t>
      </w:r>
      <w:r w:rsidR="00814795" w:rsidRPr="004A440A">
        <w:rPr>
          <w:szCs w:val="24"/>
        </w:rPr>
        <w:t>D</w:t>
      </w:r>
      <w:r w:rsidR="00F83C36" w:rsidRPr="004A440A">
        <w:rPr>
          <w:szCs w:val="24"/>
        </w:rPr>
        <w:t xml:space="preserve">ata </w:t>
      </w:r>
      <w:r w:rsidR="00814795" w:rsidRPr="004A440A">
        <w:rPr>
          <w:szCs w:val="24"/>
        </w:rPr>
        <w:t>F</w:t>
      </w:r>
      <w:r w:rsidR="00F83C36" w:rsidRPr="004A440A">
        <w:rPr>
          <w:szCs w:val="24"/>
        </w:rPr>
        <w:t>orm</w:t>
      </w:r>
      <w:r w:rsidRPr="004A440A">
        <w:rPr>
          <w:szCs w:val="24"/>
        </w:rPr>
        <w:t xml:space="preserve"> would jeopardize accurate assessment of the program. Table A.12.1 displays the annualized estimate of hour burden. The expected burden level for this study is </w:t>
      </w:r>
      <w:r w:rsidR="000379F2" w:rsidRPr="004A440A">
        <w:rPr>
          <w:szCs w:val="24"/>
        </w:rPr>
        <w:t>8,10</w:t>
      </w:r>
      <w:r w:rsidR="00DA75BC" w:rsidRPr="004A440A">
        <w:rPr>
          <w:szCs w:val="24"/>
        </w:rPr>
        <w:t>6</w:t>
      </w:r>
      <w:r w:rsidRPr="004A440A">
        <w:rPr>
          <w:szCs w:val="24"/>
        </w:rPr>
        <w:t xml:space="preserve"> hours.</w:t>
      </w:r>
    </w:p>
    <w:p w14:paraId="2CEAEFE2" w14:textId="77777777" w:rsidR="0007730C" w:rsidRPr="004A440A" w:rsidRDefault="0007730C" w:rsidP="00F821B6">
      <w:pPr>
        <w:rPr>
          <w:szCs w:val="24"/>
        </w:rPr>
      </w:pPr>
    </w:p>
    <w:tbl>
      <w:tblPr>
        <w:tblStyle w:val="TableGrid"/>
        <w:tblW w:w="9576" w:type="dxa"/>
        <w:tblLayout w:type="fixed"/>
        <w:tblLook w:val="04A0" w:firstRow="1" w:lastRow="0" w:firstColumn="1" w:lastColumn="0" w:noHBand="0" w:noVBand="1"/>
      </w:tblPr>
      <w:tblGrid>
        <w:gridCol w:w="3165"/>
        <w:gridCol w:w="1602"/>
        <w:gridCol w:w="1603"/>
        <w:gridCol w:w="1603"/>
        <w:gridCol w:w="1603"/>
      </w:tblGrid>
      <w:tr w:rsidR="000379F2" w:rsidRPr="00E47C52" w14:paraId="41EE2B80" w14:textId="77777777" w:rsidTr="00BD1801">
        <w:trPr>
          <w:trHeight w:val="20"/>
        </w:trPr>
        <w:tc>
          <w:tcPr>
            <w:tcW w:w="9576" w:type="dxa"/>
            <w:gridSpan w:val="5"/>
            <w:tcBorders>
              <w:bottom w:val="single" w:sz="4" w:space="0" w:color="auto"/>
            </w:tcBorders>
            <w:hideMark/>
          </w:tcPr>
          <w:p w14:paraId="6B33EBE9" w14:textId="77777777" w:rsidR="000379F2" w:rsidRPr="00E47C52" w:rsidRDefault="000379F2">
            <w:pPr>
              <w:jc w:val="center"/>
              <w:rPr>
                <w:szCs w:val="24"/>
              </w:rPr>
            </w:pPr>
            <w:r w:rsidRPr="00E47C52">
              <w:rPr>
                <w:szCs w:val="24"/>
              </w:rPr>
              <w:t>A.12.1: Annualized Estimate of Hour Burden</w:t>
            </w:r>
          </w:p>
        </w:tc>
      </w:tr>
      <w:tr w:rsidR="000379F2" w:rsidRPr="00E47C52" w14:paraId="5ACE15B2" w14:textId="77777777" w:rsidTr="00DA75BC">
        <w:trPr>
          <w:trHeight w:val="20"/>
        </w:trPr>
        <w:tc>
          <w:tcPr>
            <w:tcW w:w="3165" w:type="dxa"/>
            <w:vAlign w:val="center"/>
            <w:hideMark/>
          </w:tcPr>
          <w:p w14:paraId="6907B007" w14:textId="77777777" w:rsidR="000379F2" w:rsidRPr="00E47C52" w:rsidRDefault="000379F2" w:rsidP="002450C8">
            <w:pPr>
              <w:jc w:val="center"/>
              <w:rPr>
                <w:szCs w:val="24"/>
              </w:rPr>
            </w:pPr>
            <w:r w:rsidRPr="00E47C52">
              <w:rPr>
                <w:szCs w:val="24"/>
              </w:rPr>
              <w:t>Type of Respondents</w:t>
            </w:r>
          </w:p>
        </w:tc>
        <w:tc>
          <w:tcPr>
            <w:tcW w:w="1602" w:type="dxa"/>
            <w:vAlign w:val="center"/>
            <w:hideMark/>
          </w:tcPr>
          <w:p w14:paraId="66F8F746" w14:textId="75B45452" w:rsidR="000379F2" w:rsidRPr="00E47C52" w:rsidRDefault="000379F2" w:rsidP="009C1460">
            <w:pPr>
              <w:jc w:val="center"/>
              <w:rPr>
                <w:szCs w:val="24"/>
              </w:rPr>
            </w:pPr>
            <w:r w:rsidRPr="00E47C52">
              <w:rPr>
                <w:szCs w:val="24"/>
              </w:rPr>
              <w:t>Number of Respondents*</w:t>
            </w:r>
          </w:p>
        </w:tc>
        <w:tc>
          <w:tcPr>
            <w:tcW w:w="1603" w:type="dxa"/>
            <w:vAlign w:val="center"/>
            <w:hideMark/>
          </w:tcPr>
          <w:p w14:paraId="7833267F" w14:textId="77777777" w:rsidR="000379F2" w:rsidRPr="00E47C52" w:rsidRDefault="000379F2" w:rsidP="009C1460">
            <w:pPr>
              <w:jc w:val="center"/>
              <w:rPr>
                <w:szCs w:val="24"/>
              </w:rPr>
            </w:pPr>
            <w:r w:rsidRPr="00E47C52">
              <w:rPr>
                <w:szCs w:val="24"/>
              </w:rPr>
              <w:t>Frequency of Response</w:t>
            </w:r>
          </w:p>
        </w:tc>
        <w:tc>
          <w:tcPr>
            <w:tcW w:w="1603" w:type="dxa"/>
            <w:vAlign w:val="center"/>
            <w:hideMark/>
          </w:tcPr>
          <w:p w14:paraId="5D58CFD2" w14:textId="18870532" w:rsidR="000379F2" w:rsidRPr="00E47C52" w:rsidRDefault="000379F2" w:rsidP="00E730E2">
            <w:pPr>
              <w:jc w:val="center"/>
              <w:rPr>
                <w:szCs w:val="24"/>
              </w:rPr>
            </w:pPr>
            <w:r w:rsidRPr="00E47C52">
              <w:rPr>
                <w:szCs w:val="24"/>
              </w:rPr>
              <w:t>Average Time per Response (</w:t>
            </w:r>
            <w:r w:rsidR="00E730E2" w:rsidRPr="00E47C52">
              <w:rPr>
                <w:szCs w:val="24"/>
              </w:rPr>
              <w:t>in hours</w:t>
            </w:r>
            <w:r w:rsidRPr="00E47C52">
              <w:rPr>
                <w:szCs w:val="24"/>
              </w:rPr>
              <w:t>)</w:t>
            </w:r>
          </w:p>
        </w:tc>
        <w:tc>
          <w:tcPr>
            <w:tcW w:w="1603" w:type="dxa"/>
            <w:vAlign w:val="center"/>
            <w:hideMark/>
          </w:tcPr>
          <w:p w14:paraId="33298488" w14:textId="3C9A8A42" w:rsidR="000379F2" w:rsidRPr="00E47C52" w:rsidRDefault="00E730E2" w:rsidP="00814795">
            <w:pPr>
              <w:jc w:val="center"/>
              <w:rPr>
                <w:szCs w:val="24"/>
              </w:rPr>
            </w:pPr>
            <w:r w:rsidRPr="00E47C52">
              <w:rPr>
                <w:szCs w:val="24"/>
              </w:rPr>
              <w:t xml:space="preserve">Total </w:t>
            </w:r>
            <w:r w:rsidR="000379F2" w:rsidRPr="00E47C52">
              <w:rPr>
                <w:szCs w:val="24"/>
              </w:rPr>
              <w:t>Annual Hour Burden</w:t>
            </w:r>
          </w:p>
        </w:tc>
      </w:tr>
      <w:tr w:rsidR="00DA75BC" w:rsidRPr="00E47C52" w14:paraId="4BB64A9E" w14:textId="77777777" w:rsidTr="00BD1801">
        <w:trPr>
          <w:trHeight w:val="20"/>
        </w:trPr>
        <w:tc>
          <w:tcPr>
            <w:tcW w:w="3165" w:type="dxa"/>
            <w:tcBorders>
              <w:top w:val="single" w:sz="4" w:space="0" w:color="auto"/>
              <w:bottom w:val="single" w:sz="4" w:space="0" w:color="auto"/>
              <w:right w:val="single" w:sz="4" w:space="0" w:color="auto"/>
            </w:tcBorders>
            <w:hideMark/>
          </w:tcPr>
          <w:p w14:paraId="2F2321A9" w14:textId="0AF68D6F" w:rsidR="00DA75BC" w:rsidRPr="00E47C52" w:rsidRDefault="00DA75BC" w:rsidP="00DA75BC">
            <w:pPr>
              <w:rPr>
                <w:szCs w:val="24"/>
              </w:rPr>
            </w:pPr>
            <w:r w:rsidRPr="00E47C52">
              <w:rPr>
                <w:szCs w:val="24"/>
              </w:rPr>
              <w:t>Graduate Student – Entrance 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F1B9F" w14:textId="6F58195B" w:rsidR="00DA75BC" w:rsidRPr="00E47C52" w:rsidRDefault="00DA75BC" w:rsidP="00DA75BC">
            <w:pPr>
              <w:jc w:val="center"/>
              <w:rPr>
                <w:szCs w:val="24"/>
              </w:rPr>
            </w:pPr>
            <w:r w:rsidRPr="00E47C52">
              <w:rPr>
                <w:color w:val="000000"/>
              </w:rPr>
              <w:t>4,519</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8AB0" w14:textId="21D1BAE3"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C5961" w14:textId="0EDF15AD" w:rsidR="00DA75BC" w:rsidRPr="00E47C52" w:rsidRDefault="00DA75BC" w:rsidP="00DA75BC">
            <w:pPr>
              <w:jc w:val="center"/>
              <w:rPr>
                <w:szCs w:val="24"/>
              </w:rPr>
            </w:pPr>
            <w:r w:rsidRPr="00E47C52">
              <w:rPr>
                <w:color w:val="000000"/>
              </w:rPr>
              <w:t>20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DB71B" w14:textId="152AEA66" w:rsidR="00DA75BC" w:rsidRPr="00E47C52" w:rsidRDefault="00DA75BC" w:rsidP="00DA75BC">
            <w:pPr>
              <w:jc w:val="center"/>
              <w:rPr>
                <w:szCs w:val="24"/>
              </w:rPr>
            </w:pPr>
            <w:r w:rsidRPr="00E47C52">
              <w:rPr>
                <w:color w:val="000000"/>
              </w:rPr>
              <w:t>1,506</w:t>
            </w:r>
          </w:p>
        </w:tc>
      </w:tr>
      <w:tr w:rsidR="00DA75BC" w:rsidRPr="00E47C52" w14:paraId="63958AEA" w14:textId="77777777" w:rsidTr="00BD1801">
        <w:trPr>
          <w:trHeight w:val="20"/>
        </w:trPr>
        <w:tc>
          <w:tcPr>
            <w:tcW w:w="3165" w:type="dxa"/>
            <w:tcBorders>
              <w:top w:val="single" w:sz="4" w:space="0" w:color="auto"/>
              <w:bottom w:val="single" w:sz="4" w:space="0" w:color="auto"/>
              <w:right w:val="single" w:sz="4" w:space="0" w:color="auto"/>
            </w:tcBorders>
            <w:hideMark/>
          </w:tcPr>
          <w:p w14:paraId="2B597800" w14:textId="77777777" w:rsidR="00DA75BC" w:rsidRPr="00E47C52" w:rsidRDefault="00DA75BC" w:rsidP="00DA75BC">
            <w:pPr>
              <w:rPr>
                <w:szCs w:val="24"/>
              </w:rPr>
            </w:pPr>
            <w:r w:rsidRPr="00E47C52">
              <w:rPr>
                <w:szCs w:val="24"/>
              </w:rPr>
              <w:t>Graduate Student – Interim 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615B" w14:textId="2A6EF7CA" w:rsidR="00DA75BC" w:rsidRPr="00E47C52" w:rsidRDefault="00DA75BC" w:rsidP="00DA75BC">
            <w:pPr>
              <w:jc w:val="center"/>
              <w:rPr>
                <w:szCs w:val="24"/>
              </w:rPr>
            </w:pPr>
            <w:r w:rsidRPr="00E47C52">
              <w:rPr>
                <w:color w:val="000000"/>
              </w:rPr>
              <w:t>11,296</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CB33A" w14:textId="7E24C4B7"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4A9BD" w14:textId="7D7BFC4D" w:rsidR="00DA75BC" w:rsidRPr="00E47C52" w:rsidRDefault="00DA75BC" w:rsidP="00DA75BC">
            <w:pPr>
              <w:jc w:val="center"/>
              <w:rPr>
                <w:szCs w:val="24"/>
              </w:rPr>
            </w:pPr>
            <w:r w:rsidRPr="00E47C52">
              <w:rPr>
                <w:color w:val="000000"/>
              </w:rPr>
              <w:t>15</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8045" w14:textId="6DD1FC63" w:rsidR="00DA75BC" w:rsidRPr="00E47C52" w:rsidRDefault="00DA75BC" w:rsidP="00DA75BC">
            <w:pPr>
              <w:jc w:val="center"/>
              <w:rPr>
                <w:szCs w:val="24"/>
              </w:rPr>
            </w:pPr>
            <w:r w:rsidRPr="00E47C52">
              <w:rPr>
                <w:color w:val="000000"/>
              </w:rPr>
              <w:t>2,824</w:t>
            </w:r>
          </w:p>
        </w:tc>
      </w:tr>
      <w:tr w:rsidR="00DA75BC" w:rsidRPr="00E47C52" w14:paraId="1235E100" w14:textId="77777777" w:rsidTr="00BD1801">
        <w:trPr>
          <w:trHeight w:val="20"/>
        </w:trPr>
        <w:tc>
          <w:tcPr>
            <w:tcW w:w="3165" w:type="dxa"/>
            <w:tcBorders>
              <w:top w:val="single" w:sz="4" w:space="0" w:color="auto"/>
              <w:bottom w:val="single" w:sz="4" w:space="0" w:color="auto"/>
              <w:right w:val="single" w:sz="4" w:space="0" w:color="auto"/>
            </w:tcBorders>
            <w:hideMark/>
          </w:tcPr>
          <w:p w14:paraId="7AFF2785" w14:textId="5B167665" w:rsidR="00DA75BC" w:rsidRPr="00E47C52" w:rsidRDefault="00DA75BC" w:rsidP="00DA75BC">
            <w:pPr>
              <w:rPr>
                <w:szCs w:val="24"/>
              </w:rPr>
            </w:pPr>
            <w:r w:rsidRPr="00E47C52">
              <w:rPr>
                <w:szCs w:val="24"/>
              </w:rPr>
              <w:t xml:space="preserve">Graduate Student – Exit Survey (online survey) </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C0477" w14:textId="2BCC5D39" w:rsidR="00DA75BC" w:rsidRPr="00E47C52" w:rsidRDefault="00DA75BC" w:rsidP="00DA75BC">
            <w:pPr>
              <w:jc w:val="center"/>
              <w:rPr>
                <w:szCs w:val="24"/>
              </w:rPr>
            </w:pPr>
            <w:r w:rsidRPr="00E47C52">
              <w:rPr>
                <w:color w:val="000000"/>
              </w:rPr>
              <w:t>3,012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4197A" w14:textId="5A2125E7"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24BC3" w14:textId="188B2251" w:rsidR="00DA75BC" w:rsidRPr="00E47C52" w:rsidRDefault="00DA75BC" w:rsidP="00DA75BC">
            <w:pPr>
              <w:jc w:val="center"/>
              <w:rPr>
                <w:szCs w:val="24"/>
              </w:rPr>
            </w:pPr>
            <w:r w:rsidRPr="00E47C52">
              <w:rPr>
                <w:color w:val="000000"/>
              </w:rPr>
              <w:t>15</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16E01" w14:textId="5FE77AF2" w:rsidR="00DA75BC" w:rsidRPr="00E47C52" w:rsidRDefault="00DA75BC" w:rsidP="00DA75BC">
            <w:pPr>
              <w:jc w:val="center"/>
              <w:rPr>
                <w:szCs w:val="24"/>
              </w:rPr>
            </w:pPr>
            <w:r w:rsidRPr="00E47C52">
              <w:rPr>
                <w:color w:val="000000"/>
              </w:rPr>
              <w:t>753</w:t>
            </w:r>
          </w:p>
        </w:tc>
      </w:tr>
      <w:tr w:rsidR="00DA75BC" w:rsidRPr="00E47C52" w14:paraId="1435E79E" w14:textId="77777777" w:rsidTr="00BD1801">
        <w:trPr>
          <w:trHeight w:val="20"/>
        </w:trPr>
        <w:tc>
          <w:tcPr>
            <w:tcW w:w="3165" w:type="dxa"/>
            <w:tcBorders>
              <w:top w:val="single" w:sz="4" w:space="0" w:color="auto"/>
              <w:bottom w:val="single" w:sz="4" w:space="0" w:color="auto"/>
              <w:right w:val="single" w:sz="4" w:space="0" w:color="auto"/>
            </w:tcBorders>
            <w:hideMark/>
          </w:tcPr>
          <w:p w14:paraId="38057F2A" w14:textId="6AC4903F" w:rsidR="00DA75BC" w:rsidRPr="00E47C52" w:rsidRDefault="00DA75BC" w:rsidP="00210638">
            <w:pPr>
              <w:rPr>
                <w:szCs w:val="24"/>
              </w:rPr>
            </w:pPr>
            <w:r w:rsidRPr="00E47C52">
              <w:rPr>
                <w:szCs w:val="24"/>
              </w:rPr>
              <w:t>Graduate Student –</w:t>
            </w:r>
            <w:r w:rsidR="00064B26">
              <w:rPr>
                <w:szCs w:val="24"/>
              </w:rPr>
              <w:t xml:space="preserve"> 2-year </w:t>
            </w:r>
            <w:r w:rsidRPr="00E47C52">
              <w:rPr>
                <w:szCs w:val="24"/>
              </w:rPr>
              <w:t>Post-</w:t>
            </w:r>
            <w:r w:rsidR="00210638" w:rsidRPr="00E47C52">
              <w:rPr>
                <w:szCs w:val="24"/>
              </w:rPr>
              <w:t>E</w:t>
            </w:r>
            <w:r w:rsidRPr="00E47C52">
              <w:rPr>
                <w:szCs w:val="24"/>
              </w:rPr>
              <w:t>xit 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C30A5" w14:textId="4E648AA7" w:rsidR="00DA75BC" w:rsidRPr="00E47C52" w:rsidRDefault="00DA75BC" w:rsidP="00DA75BC">
            <w:pPr>
              <w:jc w:val="center"/>
              <w:rPr>
                <w:szCs w:val="24"/>
              </w:rPr>
            </w:pPr>
            <w:r w:rsidRPr="00E47C52">
              <w:rPr>
                <w:color w:val="000000"/>
              </w:rPr>
              <w:t>3,012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013C" w14:textId="0228025C"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325BA" w14:textId="2CB03925" w:rsidR="00DA75BC" w:rsidRPr="00E47C52" w:rsidRDefault="00DA75BC" w:rsidP="00DA75BC">
            <w:pPr>
              <w:jc w:val="center"/>
              <w:rPr>
                <w:szCs w:val="24"/>
              </w:rPr>
            </w:pPr>
            <w:r w:rsidRPr="00E47C52">
              <w:rPr>
                <w:color w:val="000000"/>
              </w:rPr>
              <w:t>15</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B1C9F" w14:textId="1D89AB2B" w:rsidR="00DA75BC" w:rsidRPr="00E47C52" w:rsidRDefault="00DA75BC" w:rsidP="00DA75BC">
            <w:pPr>
              <w:jc w:val="center"/>
              <w:rPr>
                <w:szCs w:val="24"/>
              </w:rPr>
            </w:pPr>
            <w:r w:rsidRPr="00E47C52">
              <w:rPr>
                <w:color w:val="000000"/>
              </w:rPr>
              <w:t>753</w:t>
            </w:r>
          </w:p>
        </w:tc>
      </w:tr>
      <w:tr w:rsidR="00DA75BC" w:rsidRPr="00E47C52" w14:paraId="130CC52C" w14:textId="77777777" w:rsidTr="00BD1801">
        <w:trPr>
          <w:trHeight w:val="20"/>
        </w:trPr>
        <w:tc>
          <w:tcPr>
            <w:tcW w:w="3165" w:type="dxa"/>
            <w:tcBorders>
              <w:top w:val="single" w:sz="4" w:space="0" w:color="auto"/>
              <w:bottom w:val="single" w:sz="4" w:space="0" w:color="auto"/>
              <w:right w:val="single" w:sz="4" w:space="0" w:color="auto"/>
            </w:tcBorders>
            <w:hideMark/>
          </w:tcPr>
          <w:p w14:paraId="7303426E" w14:textId="0E605C37" w:rsidR="00DA75BC" w:rsidRPr="00E47C52" w:rsidRDefault="00DA75BC" w:rsidP="00DA75BC">
            <w:pPr>
              <w:rPr>
                <w:szCs w:val="24"/>
              </w:rPr>
            </w:pPr>
            <w:r w:rsidRPr="00E47C52">
              <w:rPr>
                <w:szCs w:val="24"/>
              </w:rPr>
              <w:t>Postdoctoral Scientist – Entrance 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87257" w14:textId="45784EBD" w:rsidR="00DA75BC" w:rsidRPr="00E47C52" w:rsidRDefault="00DA75BC" w:rsidP="00DA75BC">
            <w:pPr>
              <w:jc w:val="center"/>
              <w:rPr>
                <w:szCs w:val="24"/>
              </w:rPr>
            </w:pPr>
            <w:r w:rsidRPr="00E47C52">
              <w:rPr>
                <w:color w:val="000000"/>
              </w:rPr>
              <w:t>3,137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76186" w14:textId="33717264"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53D6E" w14:textId="7F8D115C" w:rsidR="00DA75BC" w:rsidRPr="00E47C52" w:rsidRDefault="00DA75BC" w:rsidP="00DA75BC">
            <w:pPr>
              <w:jc w:val="center"/>
              <w:rPr>
                <w:szCs w:val="24"/>
              </w:rPr>
            </w:pPr>
            <w:r w:rsidRPr="00E47C52">
              <w:rPr>
                <w:color w:val="000000"/>
              </w:rPr>
              <w:t>20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6015" w14:textId="47A994E2" w:rsidR="00DA75BC" w:rsidRPr="00E47C52" w:rsidRDefault="00DA75BC" w:rsidP="00DA75BC">
            <w:pPr>
              <w:jc w:val="center"/>
              <w:rPr>
                <w:szCs w:val="24"/>
              </w:rPr>
            </w:pPr>
            <w:r w:rsidRPr="00E47C52">
              <w:rPr>
                <w:color w:val="000000"/>
              </w:rPr>
              <w:t>1,046</w:t>
            </w:r>
          </w:p>
        </w:tc>
      </w:tr>
      <w:tr w:rsidR="00DA75BC" w:rsidRPr="00E47C52" w14:paraId="6BB97B4F" w14:textId="77777777" w:rsidTr="00BD1801">
        <w:trPr>
          <w:trHeight w:val="20"/>
        </w:trPr>
        <w:tc>
          <w:tcPr>
            <w:tcW w:w="3165" w:type="dxa"/>
            <w:tcBorders>
              <w:top w:val="single" w:sz="4" w:space="0" w:color="auto"/>
              <w:bottom w:val="single" w:sz="4" w:space="0" w:color="auto"/>
              <w:right w:val="single" w:sz="4" w:space="0" w:color="auto"/>
            </w:tcBorders>
            <w:hideMark/>
          </w:tcPr>
          <w:p w14:paraId="6BF4DDA9" w14:textId="21BE6327" w:rsidR="00DA75BC" w:rsidRPr="00E47C52" w:rsidRDefault="00DA75BC" w:rsidP="00DA75BC">
            <w:pPr>
              <w:rPr>
                <w:szCs w:val="24"/>
              </w:rPr>
            </w:pPr>
            <w:r w:rsidRPr="00E47C52">
              <w:rPr>
                <w:szCs w:val="24"/>
              </w:rPr>
              <w:t>Postdoctoral Scientist – Exit 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8179" w14:textId="4FC16C81" w:rsidR="00DA75BC" w:rsidRPr="00E47C52" w:rsidRDefault="00DA75BC" w:rsidP="00DA75BC">
            <w:pPr>
              <w:jc w:val="center"/>
              <w:rPr>
                <w:szCs w:val="24"/>
              </w:rPr>
            </w:pPr>
            <w:r w:rsidRPr="00E47C52">
              <w:rPr>
                <w:color w:val="000000"/>
              </w:rPr>
              <w:t>2,091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BDA26" w14:textId="4A6C78DD"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9973" w14:textId="61DFFD37" w:rsidR="00DA75BC" w:rsidRPr="00E47C52" w:rsidRDefault="00DA75BC" w:rsidP="00DA75BC">
            <w:pPr>
              <w:jc w:val="center"/>
              <w:rPr>
                <w:szCs w:val="24"/>
              </w:rPr>
            </w:pPr>
            <w:r w:rsidRPr="00E47C52">
              <w:rPr>
                <w:color w:val="000000"/>
              </w:rPr>
              <w:t>15</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D313" w14:textId="5A036589" w:rsidR="00DA75BC" w:rsidRPr="00E47C52" w:rsidRDefault="00DA75BC" w:rsidP="00DA75BC">
            <w:pPr>
              <w:jc w:val="center"/>
              <w:rPr>
                <w:szCs w:val="24"/>
              </w:rPr>
            </w:pPr>
            <w:r w:rsidRPr="00E47C52">
              <w:rPr>
                <w:color w:val="000000"/>
              </w:rPr>
              <w:t>523</w:t>
            </w:r>
          </w:p>
        </w:tc>
      </w:tr>
      <w:tr w:rsidR="00DA75BC" w:rsidRPr="00E47C52" w14:paraId="04E48B47" w14:textId="77777777" w:rsidTr="00BD1801">
        <w:trPr>
          <w:trHeight w:val="20"/>
        </w:trPr>
        <w:tc>
          <w:tcPr>
            <w:tcW w:w="3165" w:type="dxa"/>
            <w:tcBorders>
              <w:top w:val="single" w:sz="4" w:space="0" w:color="auto"/>
              <w:bottom w:val="single" w:sz="4" w:space="0" w:color="auto"/>
              <w:right w:val="single" w:sz="4" w:space="0" w:color="auto"/>
            </w:tcBorders>
            <w:hideMark/>
          </w:tcPr>
          <w:p w14:paraId="45BC65D5" w14:textId="11DEBE8B" w:rsidR="00DA75BC" w:rsidRPr="00E47C52" w:rsidRDefault="00DA75BC" w:rsidP="00DA75BC">
            <w:pPr>
              <w:rPr>
                <w:szCs w:val="24"/>
              </w:rPr>
            </w:pPr>
            <w:r w:rsidRPr="00E47C52">
              <w:rPr>
                <w:szCs w:val="24"/>
              </w:rPr>
              <w:t xml:space="preserve">Postdoctoral Scientist – </w:t>
            </w:r>
            <w:r w:rsidR="00064B26">
              <w:rPr>
                <w:szCs w:val="24"/>
              </w:rPr>
              <w:t xml:space="preserve">2-year </w:t>
            </w:r>
            <w:r w:rsidRPr="00E47C52">
              <w:rPr>
                <w:szCs w:val="24"/>
              </w:rPr>
              <w:t>Post-</w:t>
            </w:r>
            <w:r w:rsidR="00210638" w:rsidRPr="00E47C52">
              <w:rPr>
                <w:szCs w:val="24"/>
              </w:rPr>
              <w:t>E</w:t>
            </w:r>
            <w:r w:rsidR="00064B26">
              <w:rPr>
                <w:szCs w:val="24"/>
              </w:rPr>
              <w:t xml:space="preserve">xit </w:t>
            </w:r>
            <w:r w:rsidRPr="00E47C52">
              <w:rPr>
                <w:szCs w:val="24"/>
              </w:rPr>
              <w:t>Survey (online survey)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B7804" w14:textId="4F5B2770" w:rsidR="00DA75BC" w:rsidRPr="00E47C52" w:rsidRDefault="00DA75BC" w:rsidP="00DA75BC">
            <w:pPr>
              <w:jc w:val="center"/>
              <w:rPr>
                <w:szCs w:val="24"/>
              </w:rPr>
            </w:pPr>
            <w:r w:rsidRPr="00E47C52">
              <w:rPr>
                <w:color w:val="000000"/>
              </w:rPr>
              <w:t>2,091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10E9" w14:textId="7704D863"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A439" w14:textId="69021E7D" w:rsidR="00DA75BC" w:rsidRPr="00E47C52" w:rsidRDefault="00DA75BC" w:rsidP="00DA75BC">
            <w:pPr>
              <w:jc w:val="center"/>
              <w:rPr>
                <w:szCs w:val="24"/>
              </w:rPr>
            </w:pPr>
            <w:r w:rsidRPr="00E47C52">
              <w:rPr>
                <w:color w:val="000000"/>
              </w:rPr>
              <w:t>15</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1CF90" w14:textId="44F19117" w:rsidR="00DA75BC" w:rsidRPr="00E47C52" w:rsidRDefault="00DA75BC" w:rsidP="00DA75BC">
            <w:pPr>
              <w:jc w:val="center"/>
              <w:rPr>
                <w:szCs w:val="24"/>
              </w:rPr>
            </w:pPr>
            <w:r w:rsidRPr="00E47C52">
              <w:rPr>
                <w:color w:val="000000"/>
              </w:rPr>
              <w:t>523</w:t>
            </w:r>
          </w:p>
        </w:tc>
      </w:tr>
      <w:tr w:rsidR="00DA75BC" w:rsidRPr="00E47C52" w14:paraId="52B127E6" w14:textId="77777777" w:rsidTr="00BD1801">
        <w:trPr>
          <w:trHeight w:val="20"/>
        </w:trPr>
        <w:tc>
          <w:tcPr>
            <w:tcW w:w="3165" w:type="dxa"/>
            <w:tcBorders>
              <w:top w:val="single" w:sz="4" w:space="0" w:color="auto"/>
              <w:bottom w:val="single" w:sz="4" w:space="0" w:color="auto"/>
              <w:right w:val="single" w:sz="4" w:space="0" w:color="auto"/>
            </w:tcBorders>
            <w:hideMark/>
          </w:tcPr>
          <w:p w14:paraId="4EBFCC9A" w14:textId="227B7307" w:rsidR="00DA75BC" w:rsidRPr="00E47C52" w:rsidRDefault="00DA75BC" w:rsidP="00DA75BC">
            <w:pPr>
              <w:rPr>
                <w:szCs w:val="24"/>
              </w:rPr>
            </w:pPr>
            <w:r w:rsidRPr="00E47C52">
              <w:rPr>
                <w:szCs w:val="24"/>
              </w:rPr>
              <w:t xml:space="preserve">Program Staff – Annual Phone Interview </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9176C" w14:textId="02580483" w:rsidR="00DA75BC" w:rsidRPr="00E47C52" w:rsidRDefault="00DA75BC" w:rsidP="00DA75BC">
            <w:pPr>
              <w:jc w:val="center"/>
              <w:rPr>
                <w:szCs w:val="24"/>
              </w:rPr>
            </w:pPr>
            <w:r w:rsidRPr="00E47C52">
              <w:rPr>
                <w:color w:val="000000"/>
              </w:rPr>
              <w:t>83</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5E27" w14:textId="05B1D150"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CE8CA" w14:textId="0E9C0876" w:rsidR="00DA75BC" w:rsidRPr="00E47C52" w:rsidRDefault="00E730E2"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B7982" w14:textId="4ACD8F30" w:rsidR="00DA75BC" w:rsidRPr="00E47C52" w:rsidRDefault="00DA75BC" w:rsidP="00DA75BC">
            <w:pPr>
              <w:jc w:val="center"/>
              <w:rPr>
                <w:szCs w:val="24"/>
              </w:rPr>
            </w:pPr>
            <w:r w:rsidRPr="00E47C52">
              <w:rPr>
                <w:color w:val="000000"/>
              </w:rPr>
              <w:t>83</w:t>
            </w:r>
          </w:p>
        </w:tc>
      </w:tr>
      <w:tr w:rsidR="00DA75BC" w:rsidRPr="00E47C52" w14:paraId="187C1DAE" w14:textId="77777777" w:rsidTr="00BD1801">
        <w:trPr>
          <w:trHeight w:val="20"/>
        </w:trPr>
        <w:tc>
          <w:tcPr>
            <w:tcW w:w="3165" w:type="dxa"/>
            <w:tcBorders>
              <w:top w:val="single" w:sz="4" w:space="0" w:color="auto"/>
              <w:bottom w:val="single" w:sz="4" w:space="0" w:color="auto"/>
              <w:right w:val="single" w:sz="4" w:space="0" w:color="auto"/>
            </w:tcBorders>
            <w:hideMark/>
          </w:tcPr>
          <w:p w14:paraId="71547AD1" w14:textId="77777777" w:rsidR="00DA75BC" w:rsidRPr="00E47C52" w:rsidRDefault="00DA75BC" w:rsidP="00DA75BC">
            <w:pPr>
              <w:rPr>
                <w:szCs w:val="24"/>
              </w:rPr>
            </w:pPr>
            <w:r w:rsidRPr="00E47C52">
              <w:rPr>
                <w:szCs w:val="24"/>
              </w:rPr>
              <w:t>PIs – Data Form Section 1 (reported annually)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A314" w14:textId="4AFB038F" w:rsidR="00DA75BC" w:rsidRPr="00E47C52" w:rsidRDefault="00DA75BC" w:rsidP="00DA75BC">
            <w:pPr>
              <w:jc w:val="center"/>
              <w:rPr>
                <w:szCs w:val="24"/>
              </w:rPr>
            </w:pPr>
            <w:r w:rsidRPr="00E47C52">
              <w:rPr>
                <w:color w:val="000000"/>
              </w:rPr>
              <w:t>17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5198B" w14:textId="1AC46250"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1DD30" w14:textId="12FD6000" w:rsidR="00DA75BC" w:rsidRPr="00E47C52" w:rsidRDefault="00DA75BC" w:rsidP="00DA75BC">
            <w:pPr>
              <w:jc w:val="center"/>
              <w:rPr>
                <w:szCs w:val="24"/>
              </w:rPr>
            </w:pPr>
            <w:r w:rsidRPr="00E47C52">
              <w:rPr>
                <w:color w:val="000000"/>
              </w:rPr>
              <w:t>180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F3F4C" w14:textId="3DA18C56" w:rsidR="00DA75BC" w:rsidRPr="00E47C52" w:rsidRDefault="00DA75BC" w:rsidP="00DA75BC">
            <w:pPr>
              <w:jc w:val="center"/>
              <w:rPr>
                <w:szCs w:val="24"/>
              </w:rPr>
            </w:pPr>
            <w:r w:rsidRPr="00E47C52">
              <w:rPr>
                <w:color w:val="000000"/>
              </w:rPr>
              <w:t>51</w:t>
            </w:r>
          </w:p>
        </w:tc>
      </w:tr>
      <w:tr w:rsidR="00DA75BC" w:rsidRPr="00E47C52" w14:paraId="20149D81" w14:textId="77777777" w:rsidTr="00BD1801">
        <w:trPr>
          <w:trHeight w:val="20"/>
        </w:trPr>
        <w:tc>
          <w:tcPr>
            <w:tcW w:w="3165" w:type="dxa"/>
            <w:tcBorders>
              <w:top w:val="single" w:sz="4" w:space="0" w:color="auto"/>
              <w:bottom w:val="single" w:sz="4" w:space="0" w:color="auto"/>
              <w:right w:val="single" w:sz="4" w:space="0" w:color="auto"/>
            </w:tcBorders>
            <w:hideMark/>
          </w:tcPr>
          <w:p w14:paraId="6C8B523B" w14:textId="77777777" w:rsidR="00DA75BC" w:rsidRPr="00E47C52" w:rsidRDefault="00DA75BC" w:rsidP="00DA75BC">
            <w:pPr>
              <w:rPr>
                <w:szCs w:val="24"/>
              </w:rPr>
            </w:pPr>
            <w:r w:rsidRPr="00E47C52">
              <w:rPr>
                <w:szCs w:val="24"/>
              </w:rPr>
              <w:t>PIs – Data Form Section 2 (reported annually)</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EA037" w14:textId="79919F13" w:rsidR="00DA75BC" w:rsidRPr="00E47C52" w:rsidRDefault="00DA75BC" w:rsidP="00DA75BC">
            <w:pPr>
              <w:jc w:val="center"/>
              <w:rPr>
                <w:szCs w:val="24"/>
              </w:rPr>
            </w:pPr>
            <w:r w:rsidRPr="00E47C52">
              <w:rPr>
                <w:color w:val="000000"/>
              </w:rPr>
              <w:t>17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51E57" w14:textId="629081F4"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9F0EF" w14:textId="1D589E45" w:rsidR="00DA75BC" w:rsidRPr="00E47C52" w:rsidRDefault="00DA75BC" w:rsidP="00DA75BC">
            <w:pPr>
              <w:jc w:val="center"/>
              <w:rPr>
                <w:szCs w:val="24"/>
              </w:rPr>
            </w:pPr>
            <w:r w:rsidRPr="00E47C52">
              <w:rPr>
                <w:color w:val="000000"/>
              </w:rPr>
              <w:t>90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CC814" w14:textId="25CB70FA" w:rsidR="00DA75BC" w:rsidRPr="00E47C52" w:rsidRDefault="00DA75BC" w:rsidP="00DA75BC">
            <w:pPr>
              <w:jc w:val="center"/>
              <w:rPr>
                <w:szCs w:val="24"/>
              </w:rPr>
            </w:pPr>
            <w:r w:rsidRPr="00E47C52">
              <w:rPr>
                <w:color w:val="000000"/>
              </w:rPr>
              <w:t>26</w:t>
            </w:r>
          </w:p>
        </w:tc>
      </w:tr>
      <w:tr w:rsidR="00DA75BC" w:rsidRPr="00E47C52" w14:paraId="5645943C" w14:textId="77777777" w:rsidTr="00BD1801">
        <w:trPr>
          <w:trHeight w:val="20"/>
        </w:trPr>
        <w:tc>
          <w:tcPr>
            <w:tcW w:w="3165" w:type="dxa"/>
            <w:tcBorders>
              <w:top w:val="single" w:sz="4" w:space="0" w:color="auto"/>
              <w:bottom w:val="single" w:sz="4" w:space="0" w:color="auto"/>
              <w:right w:val="single" w:sz="4" w:space="0" w:color="auto"/>
            </w:tcBorders>
            <w:hideMark/>
          </w:tcPr>
          <w:p w14:paraId="51EB299D" w14:textId="77777777" w:rsidR="00DA75BC" w:rsidRPr="00E47C52" w:rsidRDefault="00DA75BC" w:rsidP="00DA75BC">
            <w:pPr>
              <w:rPr>
                <w:szCs w:val="24"/>
              </w:rPr>
            </w:pPr>
            <w:r w:rsidRPr="00E47C52">
              <w:rPr>
                <w:szCs w:val="24"/>
              </w:rPr>
              <w:t>PIs – Data Form Section 3 (reported once)</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85E60" w14:textId="08B9DD26" w:rsidR="00DA75BC" w:rsidRPr="00E47C52" w:rsidRDefault="00DA75BC" w:rsidP="00DA75BC">
            <w:pPr>
              <w:jc w:val="center"/>
              <w:rPr>
                <w:szCs w:val="24"/>
              </w:rPr>
            </w:pPr>
            <w:r w:rsidRPr="00E47C52">
              <w:rPr>
                <w:color w:val="000000"/>
              </w:rPr>
              <w:t>17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969C1" w14:textId="5D65A25E"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0BFF" w14:textId="6BBC6E5E" w:rsidR="00DA75BC" w:rsidRPr="00E47C52" w:rsidRDefault="00DA75BC" w:rsidP="00DA75BC">
            <w:pPr>
              <w:jc w:val="center"/>
              <w:rPr>
                <w:szCs w:val="24"/>
              </w:rPr>
            </w:pPr>
            <w:r w:rsidRPr="00E47C52">
              <w:rPr>
                <w:color w:val="000000"/>
              </w:rPr>
              <w:t>30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80B47" w14:textId="2E51C6CB" w:rsidR="00DA75BC" w:rsidRPr="00E47C52" w:rsidRDefault="00DA75BC" w:rsidP="00DA75BC">
            <w:pPr>
              <w:jc w:val="center"/>
              <w:rPr>
                <w:szCs w:val="24"/>
              </w:rPr>
            </w:pPr>
            <w:r w:rsidRPr="00E47C52">
              <w:rPr>
                <w:color w:val="000000"/>
              </w:rPr>
              <w:t>9</w:t>
            </w:r>
          </w:p>
        </w:tc>
      </w:tr>
      <w:tr w:rsidR="00DA75BC" w:rsidRPr="00E47C52" w14:paraId="695ECA88" w14:textId="77777777" w:rsidTr="00BD1801">
        <w:trPr>
          <w:trHeight w:val="20"/>
        </w:trPr>
        <w:tc>
          <w:tcPr>
            <w:tcW w:w="3165" w:type="dxa"/>
            <w:tcBorders>
              <w:top w:val="single" w:sz="4" w:space="0" w:color="auto"/>
              <w:bottom w:val="single" w:sz="4" w:space="0" w:color="auto"/>
              <w:right w:val="single" w:sz="4" w:space="0" w:color="auto"/>
            </w:tcBorders>
            <w:hideMark/>
          </w:tcPr>
          <w:p w14:paraId="46549BF0" w14:textId="77777777" w:rsidR="00DA75BC" w:rsidRPr="00E47C52" w:rsidRDefault="00DA75BC" w:rsidP="00DA75BC">
            <w:pPr>
              <w:rPr>
                <w:szCs w:val="24"/>
              </w:rPr>
            </w:pPr>
            <w:r w:rsidRPr="00E47C52">
              <w:rPr>
                <w:szCs w:val="24"/>
              </w:rPr>
              <w:t>PIs – Data Form Section 4 (reported once)</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F0D5F" w14:textId="124412C5" w:rsidR="00DA75BC" w:rsidRPr="00E47C52" w:rsidRDefault="00DA75BC" w:rsidP="00DA75BC">
            <w:pPr>
              <w:jc w:val="center"/>
              <w:rPr>
                <w:szCs w:val="24"/>
              </w:rPr>
            </w:pPr>
            <w:r w:rsidRPr="00E47C52">
              <w:rPr>
                <w:color w:val="000000"/>
              </w:rPr>
              <w:t>17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0BE6C" w14:textId="5890CBCF" w:rsidR="00DA75BC" w:rsidRPr="00E47C52" w:rsidRDefault="00DA75BC" w:rsidP="00DA75BC">
            <w:pPr>
              <w:jc w:val="center"/>
              <w:rPr>
                <w:szCs w:val="24"/>
              </w:rPr>
            </w:pPr>
            <w:r w:rsidRPr="00E47C52">
              <w:rPr>
                <w:color w:val="000000"/>
              </w:rPr>
              <w:t>1</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DE98" w14:textId="36E2F9EB" w:rsidR="00DA75BC" w:rsidRPr="00E47C52" w:rsidRDefault="00DA75BC" w:rsidP="00DA75BC">
            <w:pPr>
              <w:jc w:val="center"/>
              <w:rPr>
                <w:szCs w:val="24"/>
              </w:rPr>
            </w:pPr>
            <w:r w:rsidRPr="00E47C52">
              <w:rPr>
                <w:color w:val="000000"/>
              </w:rPr>
              <w:t>30</w:t>
            </w:r>
            <w:r w:rsidR="00E730E2" w:rsidRPr="00E47C52">
              <w:rPr>
                <w:color w:val="000000"/>
              </w:rPr>
              <w:t>/60</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5140" w14:textId="61E034B7" w:rsidR="00DA75BC" w:rsidRPr="00E47C52" w:rsidRDefault="00DA75BC" w:rsidP="00DA75BC">
            <w:pPr>
              <w:jc w:val="center"/>
              <w:rPr>
                <w:szCs w:val="24"/>
              </w:rPr>
            </w:pPr>
            <w:r w:rsidRPr="00E47C52">
              <w:rPr>
                <w:color w:val="000000"/>
              </w:rPr>
              <w:t>9</w:t>
            </w:r>
          </w:p>
        </w:tc>
      </w:tr>
      <w:tr w:rsidR="000379F2" w:rsidRPr="004A440A" w14:paraId="06874D2C" w14:textId="77777777" w:rsidTr="00BD1801">
        <w:trPr>
          <w:trHeight w:val="20"/>
        </w:trPr>
        <w:tc>
          <w:tcPr>
            <w:tcW w:w="3165" w:type="dxa"/>
            <w:hideMark/>
          </w:tcPr>
          <w:p w14:paraId="748CABC7" w14:textId="77777777" w:rsidR="000379F2" w:rsidRPr="00E47C52" w:rsidRDefault="000379F2" w:rsidP="000379F2">
            <w:pPr>
              <w:jc w:val="center"/>
              <w:rPr>
                <w:szCs w:val="24"/>
              </w:rPr>
            </w:pPr>
            <w:r w:rsidRPr="00E47C52">
              <w:rPr>
                <w:szCs w:val="24"/>
              </w:rPr>
              <w:t>Total</w:t>
            </w:r>
          </w:p>
        </w:tc>
        <w:tc>
          <w:tcPr>
            <w:tcW w:w="3205" w:type="dxa"/>
            <w:gridSpan w:val="2"/>
            <w:tcBorders>
              <w:right w:val="nil"/>
            </w:tcBorders>
            <w:hideMark/>
          </w:tcPr>
          <w:p w14:paraId="53A6F278" w14:textId="77777777" w:rsidR="000379F2" w:rsidRPr="00E47C52" w:rsidRDefault="000379F2" w:rsidP="000379F2">
            <w:pPr>
              <w:jc w:val="center"/>
              <w:rPr>
                <w:szCs w:val="24"/>
              </w:rPr>
            </w:pPr>
            <w:r w:rsidRPr="00E47C52">
              <w:rPr>
                <w:szCs w:val="24"/>
              </w:rPr>
              <w:t> </w:t>
            </w:r>
          </w:p>
        </w:tc>
        <w:tc>
          <w:tcPr>
            <w:tcW w:w="1603" w:type="dxa"/>
            <w:tcBorders>
              <w:left w:val="nil"/>
            </w:tcBorders>
            <w:hideMark/>
          </w:tcPr>
          <w:p w14:paraId="22006F00" w14:textId="28CE8E84" w:rsidR="000379F2" w:rsidRPr="00E47C52" w:rsidRDefault="000379F2">
            <w:pPr>
              <w:jc w:val="center"/>
              <w:rPr>
                <w:szCs w:val="24"/>
              </w:rPr>
            </w:pPr>
          </w:p>
        </w:tc>
        <w:tc>
          <w:tcPr>
            <w:tcW w:w="1603" w:type="dxa"/>
          </w:tcPr>
          <w:p w14:paraId="46B0C521" w14:textId="71534A89" w:rsidR="000379F2" w:rsidRPr="004A440A" w:rsidRDefault="000379F2">
            <w:pPr>
              <w:jc w:val="center"/>
              <w:rPr>
                <w:szCs w:val="24"/>
              </w:rPr>
            </w:pPr>
            <w:r w:rsidRPr="00E47C52">
              <w:rPr>
                <w:szCs w:val="24"/>
              </w:rPr>
              <w:t>8,10</w:t>
            </w:r>
            <w:r w:rsidR="00DA75BC" w:rsidRPr="00E47C52">
              <w:rPr>
                <w:szCs w:val="24"/>
              </w:rPr>
              <w:t>6</w:t>
            </w:r>
          </w:p>
        </w:tc>
      </w:tr>
    </w:tbl>
    <w:p w14:paraId="3B340E8F" w14:textId="17AF88CF" w:rsidR="000379F2" w:rsidRPr="004A440A" w:rsidRDefault="000379F2" w:rsidP="000379F2">
      <w:pPr>
        <w:rPr>
          <w:szCs w:val="24"/>
        </w:rPr>
      </w:pPr>
      <w:r w:rsidRPr="004A440A">
        <w:rPr>
          <w:szCs w:val="24"/>
        </w:rPr>
        <w:t>*</w:t>
      </w:r>
      <w:r w:rsidR="00814795" w:rsidRPr="004A440A">
        <w:rPr>
          <w:szCs w:val="24"/>
        </w:rPr>
        <w:t>These are estimates</w:t>
      </w:r>
      <w:r w:rsidRPr="004A440A">
        <w:rPr>
          <w:szCs w:val="24"/>
        </w:rPr>
        <w:t>.</w:t>
      </w:r>
    </w:p>
    <w:p w14:paraId="4558B0CC" w14:textId="571F6581" w:rsidR="000379F2" w:rsidRPr="004A440A" w:rsidRDefault="000379F2">
      <w:pPr>
        <w:jc w:val="center"/>
        <w:rPr>
          <w:szCs w:val="24"/>
        </w:rPr>
      </w:pPr>
    </w:p>
    <w:p w14:paraId="40B726D6" w14:textId="77777777" w:rsidR="00F1796B" w:rsidRPr="004A440A" w:rsidRDefault="00F1796B" w:rsidP="00A63F68">
      <w:pPr>
        <w:pStyle w:val="Heading3"/>
      </w:pPr>
      <w:bookmarkStart w:id="41" w:name="_Toc414368983"/>
      <w:r w:rsidRPr="004A440A">
        <w:t>A.12.2 Annualized Cost to Respondents</w:t>
      </w:r>
      <w:bookmarkEnd w:id="41"/>
    </w:p>
    <w:p w14:paraId="58BBE30A" w14:textId="77777777" w:rsidR="0007730C" w:rsidRPr="004A440A" w:rsidRDefault="0007730C">
      <w:pPr>
        <w:rPr>
          <w:szCs w:val="24"/>
        </w:rPr>
      </w:pPr>
    </w:p>
    <w:p w14:paraId="28BAEF31" w14:textId="5297F978" w:rsidR="004F35EE" w:rsidRPr="004A440A" w:rsidRDefault="004F35EE">
      <w:pPr>
        <w:rPr>
          <w:szCs w:val="24"/>
        </w:rPr>
      </w:pPr>
      <w:r w:rsidRPr="004A440A">
        <w:rPr>
          <w:szCs w:val="24"/>
        </w:rPr>
        <w:t>An hourly earning rate for graduate students was estimated by calculating an average rate for the NIH NRSA Stipends for FY2014 (</w:t>
      </w:r>
      <w:hyperlink r:id="rId13" w:history="1">
        <w:r w:rsidRPr="004A440A">
          <w:rPr>
            <w:rStyle w:val="Hyperlink"/>
            <w:szCs w:val="24"/>
          </w:rPr>
          <w:t>http://grants.nih.gov/grants/guide/notice-files/NOT-OD-14-046.html</w:t>
        </w:r>
      </w:hyperlink>
      <w:r w:rsidRPr="004A440A">
        <w:rPr>
          <w:szCs w:val="24"/>
        </w:rPr>
        <w:t>) and NSF stipends (</w:t>
      </w:r>
      <w:hyperlink r:id="rId14" w:history="1">
        <w:r w:rsidRPr="004A440A">
          <w:rPr>
            <w:rStyle w:val="Hyperlink"/>
            <w:szCs w:val="24"/>
          </w:rPr>
          <w:t>http://www.nsfgrfp.org/</w:t>
        </w:r>
      </w:hyperlink>
      <w:r w:rsidRPr="004A440A">
        <w:rPr>
          <w:szCs w:val="24"/>
        </w:rPr>
        <w:t>). The average hourly earnings for graduate students is $26.19.</w:t>
      </w:r>
    </w:p>
    <w:p w14:paraId="3907745E" w14:textId="77777777" w:rsidR="004F35EE" w:rsidRPr="004A440A" w:rsidRDefault="004F35EE">
      <w:pPr>
        <w:rPr>
          <w:szCs w:val="24"/>
        </w:rPr>
      </w:pPr>
    </w:p>
    <w:p w14:paraId="7ED5FC55" w14:textId="0702650A" w:rsidR="004F35EE" w:rsidRPr="004A440A" w:rsidRDefault="004F35EE">
      <w:pPr>
        <w:rPr>
          <w:szCs w:val="24"/>
        </w:rPr>
      </w:pPr>
      <w:r w:rsidRPr="004A440A">
        <w:rPr>
          <w:szCs w:val="24"/>
        </w:rPr>
        <w:t xml:space="preserve">An hourly earning rate for postdoctoral scientists was estimated by calculating an average of the rates of stipends for postdoctoral scientists with between 0 years and 7 or more years of experience in </w:t>
      </w:r>
      <w:r w:rsidR="00F71614" w:rsidRPr="004A440A">
        <w:rPr>
          <w:szCs w:val="24"/>
        </w:rPr>
        <w:t xml:space="preserve">the </w:t>
      </w:r>
      <w:r w:rsidRPr="004A440A">
        <w:rPr>
          <w:szCs w:val="24"/>
        </w:rPr>
        <w:t>NIH NRSA Stipends for FY2014 (http://grants.nih.gov/grants/guide/notice-files/NOT-OD-14-046.html). The average hourly earnings for postdoctoral scientists is $46.51.</w:t>
      </w:r>
    </w:p>
    <w:p w14:paraId="6915B434" w14:textId="77777777" w:rsidR="00970F3F" w:rsidRPr="004A440A" w:rsidRDefault="00970F3F">
      <w:pPr>
        <w:rPr>
          <w:szCs w:val="24"/>
        </w:rPr>
      </w:pPr>
    </w:p>
    <w:p w14:paraId="5966F796" w14:textId="2F79F1EF" w:rsidR="00970F3F" w:rsidRPr="004A440A" w:rsidRDefault="00970F3F">
      <w:pPr>
        <w:rPr>
          <w:szCs w:val="24"/>
        </w:rPr>
      </w:pPr>
      <w:r w:rsidRPr="004A440A">
        <w:rPr>
          <w:szCs w:val="24"/>
        </w:rPr>
        <w:t xml:space="preserve">An hourly earning rate for </w:t>
      </w:r>
      <w:r w:rsidR="003E183F" w:rsidRPr="004A440A">
        <w:rPr>
          <w:szCs w:val="24"/>
        </w:rPr>
        <w:t xml:space="preserve">the program staff </w:t>
      </w:r>
      <w:r w:rsidRPr="004A440A">
        <w:rPr>
          <w:szCs w:val="24"/>
        </w:rPr>
        <w:t>was estimated using the American Asso</w:t>
      </w:r>
      <w:r w:rsidR="005B35E1" w:rsidRPr="004A440A">
        <w:rPr>
          <w:szCs w:val="24"/>
        </w:rPr>
        <w:t>ciation of University Professors</w:t>
      </w:r>
      <w:r w:rsidRPr="004A440A">
        <w:rPr>
          <w:szCs w:val="24"/>
        </w:rPr>
        <w:t xml:space="preserve">’ Annual Report on the </w:t>
      </w:r>
      <w:r w:rsidR="005B35E1" w:rsidRPr="004A440A">
        <w:rPr>
          <w:szCs w:val="24"/>
        </w:rPr>
        <w:t xml:space="preserve">Economic </w:t>
      </w:r>
      <w:r w:rsidRPr="004A440A">
        <w:rPr>
          <w:szCs w:val="24"/>
        </w:rPr>
        <w:t xml:space="preserve">Status of the Profession </w:t>
      </w:r>
      <w:r w:rsidR="003E183F" w:rsidRPr="004A440A">
        <w:rPr>
          <w:szCs w:val="24"/>
        </w:rPr>
        <w:t>(</w:t>
      </w:r>
      <w:hyperlink r:id="rId15" w:tgtFrame="_blank" w:history="1">
        <w:r w:rsidR="00626F91" w:rsidRPr="004A440A">
          <w:rPr>
            <w:szCs w:val="24"/>
            <w:u w:val="single"/>
            <w:shd w:val="clear" w:color="auto" w:fill="FFFFFF"/>
          </w:rPr>
          <w:t>http://www.aaup.org/reports-publications/2013-14salarysurvey</w:t>
        </w:r>
      </w:hyperlink>
      <w:r w:rsidRPr="004A440A">
        <w:rPr>
          <w:szCs w:val="24"/>
        </w:rPr>
        <w:t>).</w:t>
      </w:r>
      <w:r w:rsidR="000338AB" w:rsidRPr="004A440A">
        <w:rPr>
          <w:szCs w:val="24"/>
        </w:rPr>
        <w:t>The amount of average hourly earnings rate was based on the salary of full professors.</w:t>
      </w:r>
      <w:r w:rsidRPr="004A440A">
        <w:rPr>
          <w:szCs w:val="24"/>
        </w:rPr>
        <w:t xml:space="preserve"> The average hourly earnings</w:t>
      </w:r>
      <w:r w:rsidR="00CF5230" w:rsidRPr="004A440A">
        <w:rPr>
          <w:szCs w:val="24"/>
        </w:rPr>
        <w:t xml:space="preserve"> for the P</w:t>
      </w:r>
      <w:r w:rsidR="00211BD7" w:rsidRPr="004A440A">
        <w:rPr>
          <w:szCs w:val="24"/>
        </w:rPr>
        <w:t>I</w:t>
      </w:r>
      <w:r w:rsidR="00CF5230" w:rsidRPr="004A440A">
        <w:rPr>
          <w:szCs w:val="24"/>
        </w:rPr>
        <w:t>s</w:t>
      </w:r>
      <w:r w:rsidR="003E183F" w:rsidRPr="004A440A">
        <w:rPr>
          <w:szCs w:val="24"/>
        </w:rPr>
        <w:t>, evaluators, and BEST Program Directors</w:t>
      </w:r>
      <w:r w:rsidR="00CF5230" w:rsidRPr="004A440A">
        <w:rPr>
          <w:szCs w:val="24"/>
        </w:rPr>
        <w:t xml:space="preserve"> is $</w:t>
      </w:r>
      <w:r w:rsidR="000338AB" w:rsidRPr="004A440A">
        <w:rPr>
          <w:szCs w:val="24"/>
        </w:rPr>
        <w:t>64.78</w:t>
      </w:r>
      <w:r w:rsidR="00CF5230" w:rsidRPr="004A440A">
        <w:rPr>
          <w:szCs w:val="24"/>
        </w:rPr>
        <w:t>.</w:t>
      </w:r>
      <w:r w:rsidR="00626F91" w:rsidRPr="004A440A">
        <w:t xml:space="preserve"> </w:t>
      </w:r>
    </w:p>
    <w:p w14:paraId="3E9A3A15" w14:textId="77777777" w:rsidR="00C826DF" w:rsidRPr="004A440A" w:rsidRDefault="00C826DF">
      <w:pPr>
        <w:rPr>
          <w:szCs w:val="24"/>
        </w:rPr>
      </w:pPr>
    </w:p>
    <w:p w14:paraId="687897FD" w14:textId="34E8DC24" w:rsidR="00C826DF" w:rsidRPr="004A440A" w:rsidRDefault="00C826DF">
      <w:pPr>
        <w:rPr>
          <w:szCs w:val="24"/>
        </w:rPr>
      </w:pPr>
      <w:r w:rsidRPr="004A440A">
        <w:rPr>
          <w:szCs w:val="24"/>
        </w:rPr>
        <w:t xml:space="preserve">The annual cost for graduate students, postdoctoral scientists, and </w:t>
      </w:r>
      <w:r w:rsidR="003E183F" w:rsidRPr="004A440A">
        <w:rPr>
          <w:szCs w:val="24"/>
        </w:rPr>
        <w:t>program staff (PI,</w:t>
      </w:r>
      <w:r w:rsidR="00DA75BC" w:rsidRPr="004A440A">
        <w:rPr>
          <w:szCs w:val="24"/>
        </w:rPr>
        <w:t xml:space="preserve"> co-PIs, </w:t>
      </w:r>
      <w:r w:rsidR="00DA7A32" w:rsidRPr="004A440A">
        <w:rPr>
          <w:szCs w:val="24"/>
        </w:rPr>
        <w:t>P</w:t>
      </w:r>
      <w:r w:rsidR="00DA75BC" w:rsidRPr="004A440A">
        <w:rPr>
          <w:szCs w:val="24"/>
        </w:rPr>
        <w:t xml:space="preserve">rogram </w:t>
      </w:r>
      <w:r w:rsidR="00DA7A32" w:rsidRPr="004A440A">
        <w:rPr>
          <w:szCs w:val="24"/>
        </w:rPr>
        <w:t>D</w:t>
      </w:r>
      <w:r w:rsidR="00DA75BC" w:rsidRPr="004A440A">
        <w:rPr>
          <w:szCs w:val="24"/>
        </w:rPr>
        <w:t>irector, and local</w:t>
      </w:r>
      <w:r w:rsidR="003E183F" w:rsidRPr="004A440A">
        <w:rPr>
          <w:szCs w:val="24"/>
        </w:rPr>
        <w:t xml:space="preserve"> </w:t>
      </w:r>
      <w:r w:rsidR="00DA75BC" w:rsidRPr="004A440A">
        <w:rPr>
          <w:szCs w:val="24"/>
        </w:rPr>
        <w:t>e</w:t>
      </w:r>
      <w:r w:rsidR="003E183F" w:rsidRPr="004A440A">
        <w:rPr>
          <w:szCs w:val="24"/>
        </w:rPr>
        <w:t>valuator)</w:t>
      </w:r>
      <w:r w:rsidRPr="004A440A">
        <w:rPr>
          <w:szCs w:val="24"/>
        </w:rPr>
        <w:t xml:space="preserve"> to participate in the BEST </w:t>
      </w:r>
      <w:r w:rsidR="00525A26" w:rsidRPr="004A440A">
        <w:rPr>
          <w:szCs w:val="24"/>
        </w:rPr>
        <w:t xml:space="preserve">national cross-site </w:t>
      </w:r>
      <w:r w:rsidRPr="004A440A">
        <w:rPr>
          <w:szCs w:val="24"/>
        </w:rPr>
        <w:t>evaluation would equal approximately $</w:t>
      </w:r>
      <w:r w:rsidR="003E183F" w:rsidRPr="004A440A">
        <w:rPr>
          <w:szCs w:val="24"/>
        </w:rPr>
        <w:t>261</w:t>
      </w:r>
      <w:r w:rsidR="00DA75BC" w:rsidRPr="004A440A">
        <w:rPr>
          <w:szCs w:val="24"/>
        </w:rPr>
        <w:t>,675</w:t>
      </w:r>
      <w:r w:rsidRPr="004A440A">
        <w:rPr>
          <w:szCs w:val="24"/>
        </w:rPr>
        <w:t>.</w:t>
      </w:r>
    </w:p>
    <w:p w14:paraId="46702EB0" w14:textId="77777777" w:rsidR="0007730C" w:rsidRDefault="0007730C">
      <w:pPr>
        <w:rPr>
          <w:szCs w:val="24"/>
        </w:rPr>
      </w:pPr>
    </w:p>
    <w:p w14:paraId="1CB0F25B" w14:textId="77777777" w:rsidR="00531A74" w:rsidRPr="004A440A" w:rsidRDefault="00531A74">
      <w:pPr>
        <w:rPr>
          <w:szCs w:val="24"/>
        </w:rPr>
      </w:pPr>
    </w:p>
    <w:tbl>
      <w:tblPr>
        <w:tblStyle w:val="TableGrid"/>
        <w:tblW w:w="0" w:type="auto"/>
        <w:tblLook w:val="04A0" w:firstRow="1" w:lastRow="0" w:firstColumn="1" w:lastColumn="0" w:noHBand="0" w:noVBand="1"/>
      </w:tblPr>
      <w:tblGrid>
        <w:gridCol w:w="5484"/>
        <w:gridCol w:w="1289"/>
        <w:gridCol w:w="1288"/>
        <w:gridCol w:w="1289"/>
      </w:tblGrid>
      <w:tr w:rsidR="000379F2" w:rsidRPr="004A440A" w14:paraId="6560C2B2" w14:textId="77777777" w:rsidTr="00DA75BC">
        <w:trPr>
          <w:trHeight w:val="330"/>
        </w:trPr>
        <w:tc>
          <w:tcPr>
            <w:tcW w:w="9350" w:type="dxa"/>
            <w:gridSpan w:val="4"/>
            <w:hideMark/>
          </w:tcPr>
          <w:p w14:paraId="30526E5D" w14:textId="77777777" w:rsidR="000379F2" w:rsidRPr="004A440A" w:rsidRDefault="000379F2" w:rsidP="00F821B6">
            <w:pPr>
              <w:jc w:val="center"/>
              <w:rPr>
                <w:szCs w:val="24"/>
              </w:rPr>
            </w:pPr>
            <w:r w:rsidRPr="004A440A">
              <w:rPr>
                <w:szCs w:val="24"/>
              </w:rPr>
              <w:t>A.12.2: Annualized Cost to Respondents</w:t>
            </w:r>
          </w:p>
        </w:tc>
      </w:tr>
      <w:tr w:rsidR="003F27DB" w:rsidRPr="004A440A" w14:paraId="2EA9D994" w14:textId="77777777" w:rsidTr="00BD1801">
        <w:trPr>
          <w:trHeight w:val="20"/>
        </w:trPr>
        <w:tc>
          <w:tcPr>
            <w:tcW w:w="5484" w:type="dxa"/>
            <w:tcBorders>
              <w:bottom w:val="single" w:sz="4" w:space="0" w:color="auto"/>
            </w:tcBorders>
            <w:vAlign w:val="center"/>
            <w:hideMark/>
          </w:tcPr>
          <w:p w14:paraId="4C1A207F" w14:textId="77777777" w:rsidR="000379F2" w:rsidRPr="004A440A" w:rsidRDefault="000379F2" w:rsidP="00F821B6">
            <w:pPr>
              <w:jc w:val="center"/>
              <w:rPr>
                <w:szCs w:val="24"/>
              </w:rPr>
            </w:pPr>
            <w:r w:rsidRPr="004A440A">
              <w:rPr>
                <w:szCs w:val="24"/>
              </w:rPr>
              <w:t>Type of Respondents</w:t>
            </w:r>
          </w:p>
        </w:tc>
        <w:tc>
          <w:tcPr>
            <w:tcW w:w="1289" w:type="dxa"/>
            <w:tcBorders>
              <w:bottom w:val="single" w:sz="4" w:space="0" w:color="auto"/>
            </w:tcBorders>
            <w:vAlign w:val="center"/>
            <w:hideMark/>
          </w:tcPr>
          <w:p w14:paraId="215D8F51" w14:textId="77777777" w:rsidR="000379F2" w:rsidRPr="004A440A" w:rsidRDefault="000379F2" w:rsidP="00F821B6">
            <w:pPr>
              <w:jc w:val="center"/>
              <w:rPr>
                <w:szCs w:val="24"/>
              </w:rPr>
            </w:pPr>
            <w:r w:rsidRPr="004A440A">
              <w:rPr>
                <w:szCs w:val="24"/>
              </w:rPr>
              <w:t>Annual Hour Burden*</w:t>
            </w:r>
          </w:p>
        </w:tc>
        <w:tc>
          <w:tcPr>
            <w:tcW w:w="1288" w:type="dxa"/>
            <w:tcBorders>
              <w:bottom w:val="single" w:sz="4" w:space="0" w:color="auto"/>
            </w:tcBorders>
            <w:vAlign w:val="center"/>
            <w:hideMark/>
          </w:tcPr>
          <w:p w14:paraId="1D4FCE79" w14:textId="77777777" w:rsidR="000379F2" w:rsidRPr="004A440A" w:rsidRDefault="000379F2" w:rsidP="00F821B6">
            <w:pPr>
              <w:jc w:val="center"/>
              <w:rPr>
                <w:szCs w:val="24"/>
              </w:rPr>
            </w:pPr>
            <w:r w:rsidRPr="004A440A">
              <w:rPr>
                <w:szCs w:val="24"/>
              </w:rPr>
              <w:t>Approx. Hourly Wage Rate</w:t>
            </w:r>
          </w:p>
        </w:tc>
        <w:tc>
          <w:tcPr>
            <w:tcW w:w="1289" w:type="dxa"/>
            <w:tcBorders>
              <w:bottom w:val="single" w:sz="4" w:space="0" w:color="auto"/>
            </w:tcBorders>
            <w:vAlign w:val="center"/>
            <w:hideMark/>
          </w:tcPr>
          <w:p w14:paraId="19B0CCB4" w14:textId="77777777" w:rsidR="000379F2" w:rsidRPr="004A440A" w:rsidRDefault="000379F2" w:rsidP="00F821B6">
            <w:pPr>
              <w:jc w:val="center"/>
              <w:rPr>
                <w:szCs w:val="24"/>
              </w:rPr>
            </w:pPr>
            <w:r w:rsidRPr="004A440A">
              <w:rPr>
                <w:szCs w:val="24"/>
              </w:rPr>
              <w:t>Total Cost</w:t>
            </w:r>
          </w:p>
        </w:tc>
      </w:tr>
      <w:tr w:rsidR="00DA75BC" w:rsidRPr="004A440A" w14:paraId="36063AAA" w14:textId="77777777" w:rsidTr="00BD1801">
        <w:trPr>
          <w:trHeight w:val="20"/>
        </w:trPr>
        <w:tc>
          <w:tcPr>
            <w:tcW w:w="5484" w:type="dxa"/>
            <w:tcBorders>
              <w:top w:val="single" w:sz="4" w:space="0" w:color="auto"/>
              <w:bottom w:val="single" w:sz="4" w:space="0" w:color="auto"/>
              <w:right w:val="single" w:sz="4" w:space="0" w:color="auto"/>
            </w:tcBorders>
            <w:hideMark/>
          </w:tcPr>
          <w:p w14:paraId="450CC17B" w14:textId="2A167C93" w:rsidR="00DA75BC" w:rsidRPr="004A440A" w:rsidRDefault="00DA75BC" w:rsidP="00DA75BC">
            <w:pPr>
              <w:rPr>
                <w:szCs w:val="24"/>
              </w:rPr>
            </w:pPr>
            <w:r w:rsidRPr="004A440A">
              <w:rPr>
                <w:szCs w:val="24"/>
              </w:rPr>
              <w:t>Graduate Student – Entrance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766CD" w14:textId="60C98CAB" w:rsidR="00DA75BC" w:rsidRPr="004A440A" w:rsidRDefault="00DA75BC" w:rsidP="00DA75BC">
            <w:pPr>
              <w:jc w:val="center"/>
              <w:rPr>
                <w:szCs w:val="24"/>
              </w:rPr>
            </w:pPr>
            <w:r w:rsidRPr="004A440A">
              <w:rPr>
                <w:color w:val="000000"/>
              </w:rPr>
              <w:t>1,506</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7527" w14:textId="2F266911" w:rsidR="00DA75BC" w:rsidRPr="004A440A" w:rsidRDefault="00DA75BC" w:rsidP="00DA75BC">
            <w:pPr>
              <w:jc w:val="center"/>
              <w:rPr>
                <w:szCs w:val="24"/>
              </w:rPr>
            </w:pPr>
            <w:r w:rsidRPr="004A440A">
              <w:rPr>
                <w:color w:val="000000"/>
              </w:rPr>
              <w:t xml:space="preserve">$26.19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E393A" w14:textId="6F998F0F" w:rsidR="00DA75BC" w:rsidRPr="004A440A" w:rsidRDefault="00DA75BC" w:rsidP="00DA75BC">
            <w:pPr>
              <w:jc w:val="center"/>
              <w:rPr>
                <w:szCs w:val="24"/>
              </w:rPr>
            </w:pPr>
            <w:r w:rsidRPr="004A440A">
              <w:rPr>
                <w:color w:val="000000"/>
              </w:rPr>
              <w:t xml:space="preserve">$39,442 </w:t>
            </w:r>
          </w:p>
        </w:tc>
      </w:tr>
      <w:tr w:rsidR="00DA75BC" w:rsidRPr="004A440A" w14:paraId="4581B014" w14:textId="77777777" w:rsidTr="00BD1801">
        <w:trPr>
          <w:trHeight w:val="20"/>
        </w:trPr>
        <w:tc>
          <w:tcPr>
            <w:tcW w:w="5484" w:type="dxa"/>
            <w:tcBorders>
              <w:top w:val="single" w:sz="4" w:space="0" w:color="auto"/>
              <w:bottom w:val="single" w:sz="4" w:space="0" w:color="auto"/>
              <w:right w:val="single" w:sz="4" w:space="0" w:color="auto"/>
            </w:tcBorders>
            <w:hideMark/>
          </w:tcPr>
          <w:p w14:paraId="2805685F" w14:textId="77777777" w:rsidR="00DA75BC" w:rsidRPr="004A440A" w:rsidRDefault="00DA75BC" w:rsidP="00DA75BC">
            <w:pPr>
              <w:rPr>
                <w:szCs w:val="24"/>
              </w:rPr>
            </w:pPr>
            <w:r w:rsidRPr="004A440A">
              <w:rPr>
                <w:szCs w:val="24"/>
              </w:rPr>
              <w:t>Graduate Student – Interim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1CB77" w14:textId="71122324" w:rsidR="00DA75BC" w:rsidRPr="004A440A" w:rsidRDefault="00DA75BC" w:rsidP="00DA75BC">
            <w:pPr>
              <w:jc w:val="center"/>
              <w:rPr>
                <w:szCs w:val="24"/>
              </w:rPr>
            </w:pPr>
            <w:r w:rsidRPr="004A440A">
              <w:rPr>
                <w:color w:val="000000"/>
              </w:rPr>
              <w:t>2,824</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794F4" w14:textId="5FDAFD1C" w:rsidR="00DA75BC" w:rsidRPr="004A440A" w:rsidRDefault="00DA75BC" w:rsidP="00DA75BC">
            <w:pPr>
              <w:jc w:val="center"/>
              <w:rPr>
                <w:szCs w:val="24"/>
              </w:rPr>
            </w:pPr>
            <w:r w:rsidRPr="004A440A">
              <w:rPr>
                <w:color w:val="000000"/>
              </w:rPr>
              <w:t xml:space="preserve">$26.19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A573E" w14:textId="6F2CFDB3" w:rsidR="00DA75BC" w:rsidRPr="004A440A" w:rsidRDefault="00DA75BC" w:rsidP="00DA75BC">
            <w:pPr>
              <w:jc w:val="center"/>
              <w:rPr>
                <w:szCs w:val="24"/>
              </w:rPr>
            </w:pPr>
            <w:r w:rsidRPr="004A440A">
              <w:rPr>
                <w:color w:val="000000"/>
              </w:rPr>
              <w:t xml:space="preserve">$73,961 </w:t>
            </w:r>
          </w:p>
        </w:tc>
      </w:tr>
      <w:tr w:rsidR="00DA75BC" w:rsidRPr="004A440A" w14:paraId="7BBB192F" w14:textId="77777777" w:rsidTr="00BD1801">
        <w:trPr>
          <w:trHeight w:val="20"/>
        </w:trPr>
        <w:tc>
          <w:tcPr>
            <w:tcW w:w="5484" w:type="dxa"/>
            <w:tcBorders>
              <w:top w:val="single" w:sz="4" w:space="0" w:color="auto"/>
              <w:bottom w:val="single" w:sz="4" w:space="0" w:color="auto"/>
              <w:right w:val="single" w:sz="4" w:space="0" w:color="auto"/>
            </w:tcBorders>
            <w:hideMark/>
          </w:tcPr>
          <w:p w14:paraId="1B4CBED8" w14:textId="45A29147" w:rsidR="00DA75BC" w:rsidRPr="004A440A" w:rsidRDefault="00DA75BC" w:rsidP="00DA75BC">
            <w:pPr>
              <w:rPr>
                <w:szCs w:val="24"/>
              </w:rPr>
            </w:pPr>
            <w:r w:rsidRPr="004A440A">
              <w:rPr>
                <w:szCs w:val="24"/>
              </w:rPr>
              <w:t>Graduate Student – Exit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21432" w14:textId="2C0DB6C3" w:rsidR="00DA75BC" w:rsidRPr="004A440A" w:rsidRDefault="00DA75BC" w:rsidP="00DA75BC">
            <w:pPr>
              <w:jc w:val="center"/>
              <w:rPr>
                <w:szCs w:val="24"/>
              </w:rPr>
            </w:pPr>
            <w:r w:rsidRPr="004A440A">
              <w:rPr>
                <w:color w:val="000000"/>
              </w:rPr>
              <w:t>753</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DB70E" w14:textId="25291EB3" w:rsidR="00DA75BC" w:rsidRPr="004A440A" w:rsidRDefault="00DA75BC" w:rsidP="00DA75BC">
            <w:pPr>
              <w:jc w:val="center"/>
              <w:rPr>
                <w:szCs w:val="24"/>
              </w:rPr>
            </w:pPr>
            <w:r w:rsidRPr="004A440A">
              <w:rPr>
                <w:color w:val="000000"/>
              </w:rPr>
              <w:t xml:space="preserve">$26.19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4555A" w14:textId="358B73EC" w:rsidR="00DA75BC" w:rsidRPr="004A440A" w:rsidRDefault="00DA75BC" w:rsidP="00DA75BC">
            <w:pPr>
              <w:jc w:val="center"/>
              <w:rPr>
                <w:szCs w:val="24"/>
              </w:rPr>
            </w:pPr>
            <w:r w:rsidRPr="004A440A">
              <w:rPr>
                <w:color w:val="000000"/>
              </w:rPr>
              <w:t xml:space="preserve">$19,721 </w:t>
            </w:r>
          </w:p>
        </w:tc>
      </w:tr>
      <w:tr w:rsidR="00DA75BC" w:rsidRPr="004A440A" w14:paraId="68197201" w14:textId="77777777" w:rsidTr="00BD1801">
        <w:trPr>
          <w:trHeight w:val="20"/>
        </w:trPr>
        <w:tc>
          <w:tcPr>
            <w:tcW w:w="5484" w:type="dxa"/>
            <w:tcBorders>
              <w:top w:val="single" w:sz="4" w:space="0" w:color="auto"/>
              <w:bottom w:val="single" w:sz="4" w:space="0" w:color="auto"/>
              <w:right w:val="single" w:sz="4" w:space="0" w:color="auto"/>
            </w:tcBorders>
            <w:hideMark/>
          </w:tcPr>
          <w:p w14:paraId="53C228D1" w14:textId="4F2FE922" w:rsidR="00DA75BC" w:rsidRPr="004A440A" w:rsidRDefault="00DA75BC" w:rsidP="00064B26">
            <w:pPr>
              <w:rPr>
                <w:szCs w:val="24"/>
              </w:rPr>
            </w:pPr>
            <w:r w:rsidRPr="004A440A">
              <w:rPr>
                <w:szCs w:val="24"/>
              </w:rPr>
              <w:t xml:space="preserve">Graduate Student – </w:t>
            </w:r>
            <w:r w:rsidR="00064B26" w:rsidRPr="004A440A">
              <w:rPr>
                <w:szCs w:val="24"/>
              </w:rPr>
              <w:t xml:space="preserve">2-year </w:t>
            </w:r>
            <w:r w:rsidRPr="004A440A">
              <w:rPr>
                <w:szCs w:val="24"/>
              </w:rPr>
              <w:t>Post-</w:t>
            </w:r>
            <w:r w:rsidR="00210638" w:rsidRPr="004A440A">
              <w:rPr>
                <w:szCs w:val="24"/>
              </w:rPr>
              <w:t>E</w:t>
            </w:r>
            <w:r w:rsidRPr="004A440A">
              <w:rPr>
                <w:szCs w:val="24"/>
              </w:rPr>
              <w:t>xit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4C6CC" w14:textId="41EAF5BB" w:rsidR="00DA75BC" w:rsidRPr="004A440A" w:rsidRDefault="00DA75BC" w:rsidP="00DA75BC">
            <w:pPr>
              <w:jc w:val="center"/>
              <w:rPr>
                <w:szCs w:val="24"/>
              </w:rPr>
            </w:pPr>
            <w:r w:rsidRPr="004A440A">
              <w:rPr>
                <w:color w:val="000000"/>
              </w:rPr>
              <w:t>753</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B5706" w14:textId="6DE1EE55" w:rsidR="00DA75BC" w:rsidRPr="004A440A" w:rsidRDefault="00DA75BC" w:rsidP="00DA75BC">
            <w:pPr>
              <w:jc w:val="center"/>
              <w:rPr>
                <w:szCs w:val="24"/>
              </w:rPr>
            </w:pPr>
            <w:r w:rsidRPr="004A440A">
              <w:rPr>
                <w:color w:val="000000"/>
              </w:rPr>
              <w:t xml:space="preserve">$26.19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75FD" w14:textId="0F812632" w:rsidR="00DA75BC" w:rsidRPr="004A440A" w:rsidRDefault="00DA75BC" w:rsidP="00DA75BC">
            <w:pPr>
              <w:jc w:val="center"/>
              <w:rPr>
                <w:szCs w:val="24"/>
              </w:rPr>
            </w:pPr>
            <w:r w:rsidRPr="004A440A">
              <w:rPr>
                <w:color w:val="000000"/>
              </w:rPr>
              <w:t xml:space="preserve">$19,721 </w:t>
            </w:r>
          </w:p>
        </w:tc>
      </w:tr>
      <w:tr w:rsidR="00DA75BC" w:rsidRPr="004A440A" w14:paraId="1DA72D90" w14:textId="77777777" w:rsidTr="00BD1801">
        <w:trPr>
          <w:trHeight w:val="20"/>
        </w:trPr>
        <w:tc>
          <w:tcPr>
            <w:tcW w:w="5484" w:type="dxa"/>
            <w:tcBorders>
              <w:top w:val="single" w:sz="4" w:space="0" w:color="auto"/>
              <w:bottom w:val="single" w:sz="4" w:space="0" w:color="auto"/>
              <w:right w:val="single" w:sz="4" w:space="0" w:color="auto"/>
            </w:tcBorders>
            <w:hideMark/>
          </w:tcPr>
          <w:p w14:paraId="33377D63" w14:textId="5022C1C2" w:rsidR="00DA75BC" w:rsidRPr="004A440A" w:rsidRDefault="00DA75BC" w:rsidP="00DA75BC">
            <w:pPr>
              <w:rPr>
                <w:szCs w:val="24"/>
              </w:rPr>
            </w:pPr>
            <w:r w:rsidRPr="004A440A">
              <w:rPr>
                <w:szCs w:val="24"/>
              </w:rPr>
              <w:t>Postdoctoral Scientist – Entrance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1FD74" w14:textId="68A3149E" w:rsidR="00DA75BC" w:rsidRPr="004A440A" w:rsidRDefault="00DA75BC" w:rsidP="00DA75BC">
            <w:pPr>
              <w:jc w:val="center"/>
              <w:rPr>
                <w:szCs w:val="24"/>
              </w:rPr>
            </w:pPr>
            <w:r w:rsidRPr="004A440A">
              <w:rPr>
                <w:color w:val="000000"/>
              </w:rPr>
              <w:t>1,046</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537B5" w14:textId="535AE40A" w:rsidR="00DA75BC" w:rsidRPr="004A440A" w:rsidRDefault="00DA75BC" w:rsidP="00DA75BC">
            <w:pPr>
              <w:jc w:val="center"/>
              <w:rPr>
                <w:szCs w:val="24"/>
              </w:rPr>
            </w:pPr>
            <w:r w:rsidRPr="004A440A">
              <w:rPr>
                <w:color w:val="000000"/>
              </w:rPr>
              <w:t xml:space="preserve">$46.51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2299" w14:textId="60EB2A06" w:rsidR="00DA75BC" w:rsidRPr="004A440A" w:rsidRDefault="00DA75BC" w:rsidP="00DA75BC">
            <w:pPr>
              <w:jc w:val="center"/>
              <w:rPr>
                <w:szCs w:val="24"/>
              </w:rPr>
            </w:pPr>
            <w:r w:rsidRPr="004A440A">
              <w:rPr>
                <w:color w:val="000000"/>
              </w:rPr>
              <w:t xml:space="preserve">$48,649 </w:t>
            </w:r>
          </w:p>
        </w:tc>
      </w:tr>
      <w:tr w:rsidR="00DA75BC" w:rsidRPr="004A440A" w14:paraId="01BF8CD6" w14:textId="77777777" w:rsidTr="00BD1801">
        <w:trPr>
          <w:trHeight w:val="20"/>
        </w:trPr>
        <w:tc>
          <w:tcPr>
            <w:tcW w:w="5484" w:type="dxa"/>
            <w:tcBorders>
              <w:top w:val="single" w:sz="4" w:space="0" w:color="auto"/>
              <w:bottom w:val="single" w:sz="4" w:space="0" w:color="auto"/>
              <w:right w:val="single" w:sz="4" w:space="0" w:color="auto"/>
            </w:tcBorders>
            <w:hideMark/>
          </w:tcPr>
          <w:p w14:paraId="318BA8F5" w14:textId="2BE8BC4D" w:rsidR="00DA75BC" w:rsidRPr="004A440A" w:rsidRDefault="00DA75BC" w:rsidP="00DA75BC">
            <w:pPr>
              <w:rPr>
                <w:szCs w:val="24"/>
              </w:rPr>
            </w:pPr>
            <w:r w:rsidRPr="004A440A">
              <w:rPr>
                <w:szCs w:val="24"/>
              </w:rPr>
              <w:t>Postdoctoral Scientist – Exit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D88F5" w14:textId="38B81294" w:rsidR="00DA75BC" w:rsidRPr="004A440A" w:rsidRDefault="00DA75BC" w:rsidP="00DA75BC">
            <w:pPr>
              <w:jc w:val="center"/>
              <w:rPr>
                <w:szCs w:val="24"/>
              </w:rPr>
            </w:pPr>
            <w:r w:rsidRPr="004A440A">
              <w:rPr>
                <w:color w:val="000000"/>
              </w:rPr>
              <w:t>523</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038F" w14:textId="08AD8EE9" w:rsidR="00DA75BC" w:rsidRPr="004A440A" w:rsidRDefault="00DA75BC" w:rsidP="00DA75BC">
            <w:pPr>
              <w:jc w:val="center"/>
              <w:rPr>
                <w:szCs w:val="24"/>
              </w:rPr>
            </w:pPr>
            <w:r w:rsidRPr="004A440A">
              <w:rPr>
                <w:color w:val="000000"/>
              </w:rPr>
              <w:t xml:space="preserve">$46.51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155A6" w14:textId="05503DA4" w:rsidR="00DA75BC" w:rsidRPr="004A440A" w:rsidRDefault="00DA75BC" w:rsidP="00DA75BC">
            <w:pPr>
              <w:jc w:val="center"/>
              <w:rPr>
                <w:szCs w:val="24"/>
              </w:rPr>
            </w:pPr>
            <w:r w:rsidRPr="004A440A">
              <w:rPr>
                <w:color w:val="000000"/>
              </w:rPr>
              <w:t xml:space="preserve">$24,325 </w:t>
            </w:r>
          </w:p>
        </w:tc>
      </w:tr>
      <w:tr w:rsidR="00DA75BC" w:rsidRPr="004A440A" w14:paraId="43F8D390" w14:textId="77777777" w:rsidTr="00BD1801">
        <w:trPr>
          <w:trHeight w:val="20"/>
        </w:trPr>
        <w:tc>
          <w:tcPr>
            <w:tcW w:w="5484" w:type="dxa"/>
            <w:tcBorders>
              <w:top w:val="single" w:sz="4" w:space="0" w:color="auto"/>
              <w:bottom w:val="single" w:sz="4" w:space="0" w:color="auto"/>
              <w:right w:val="single" w:sz="4" w:space="0" w:color="auto"/>
            </w:tcBorders>
            <w:hideMark/>
          </w:tcPr>
          <w:p w14:paraId="2C8AA4D1" w14:textId="7C1410E2" w:rsidR="00DA75BC" w:rsidRPr="004A440A" w:rsidRDefault="00DA75BC" w:rsidP="00064B26">
            <w:pPr>
              <w:rPr>
                <w:szCs w:val="24"/>
              </w:rPr>
            </w:pPr>
            <w:r w:rsidRPr="004A440A">
              <w:rPr>
                <w:szCs w:val="24"/>
              </w:rPr>
              <w:t xml:space="preserve">Postdoctoral Scientist – </w:t>
            </w:r>
            <w:r w:rsidR="00064B26" w:rsidRPr="004A440A">
              <w:rPr>
                <w:szCs w:val="24"/>
              </w:rPr>
              <w:t xml:space="preserve">2-year </w:t>
            </w:r>
            <w:r w:rsidRPr="004A440A">
              <w:rPr>
                <w:szCs w:val="24"/>
              </w:rPr>
              <w:t>Post-</w:t>
            </w:r>
            <w:r w:rsidR="00210638" w:rsidRPr="004A440A">
              <w:rPr>
                <w:szCs w:val="24"/>
              </w:rPr>
              <w:t>E</w:t>
            </w:r>
            <w:r w:rsidRPr="004A440A">
              <w:rPr>
                <w:szCs w:val="24"/>
              </w:rPr>
              <w:t>xit Survey (online survey)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1ACCF" w14:textId="72596A82" w:rsidR="00DA75BC" w:rsidRPr="004A440A" w:rsidRDefault="00DA75BC" w:rsidP="00DA75BC">
            <w:pPr>
              <w:jc w:val="center"/>
              <w:rPr>
                <w:szCs w:val="24"/>
              </w:rPr>
            </w:pPr>
            <w:r w:rsidRPr="004A440A">
              <w:rPr>
                <w:color w:val="000000"/>
              </w:rPr>
              <w:t>523</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F6B99" w14:textId="6B57E453" w:rsidR="00DA75BC" w:rsidRPr="004A440A" w:rsidRDefault="00DA75BC" w:rsidP="00DA75BC">
            <w:pPr>
              <w:jc w:val="center"/>
              <w:rPr>
                <w:szCs w:val="24"/>
              </w:rPr>
            </w:pPr>
            <w:r w:rsidRPr="004A440A">
              <w:rPr>
                <w:color w:val="000000"/>
              </w:rPr>
              <w:t xml:space="preserve">$46.51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FA3BA" w14:textId="25DF41F5" w:rsidR="00DA75BC" w:rsidRPr="004A440A" w:rsidRDefault="00DA75BC" w:rsidP="00DA75BC">
            <w:pPr>
              <w:jc w:val="center"/>
              <w:rPr>
                <w:szCs w:val="24"/>
              </w:rPr>
            </w:pPr>
            <w:r w:rsidRPr="004A440A">
              <w:rPr>
                <w:color w:val="000000"/>
              </w:rPr>
              <w:t xml:space="preserve">$24,325 </w:t>
            </w:r>
          </w:p>
        </w:tc>
      </w:tr>
      <w:tr w:rsidR="00DA75BC" w:rsidRPr="004A440A" w14:paraId="49F3033B" w14:textId="77777777" w:rsidTr="00BD1801">
        <w:trPr>
          <w:trHeight w:val="20"/>
        </w:trPr>
        <w:tc>
          <w:tcPr>
            <w:tcW w:w="5484" w:type="dxa"/>
            <w:tcBorders>
              <w:top w:val="single" w:sz="4" w:space="0" w:color="auto"/>
              <w:bottom w:val="single" w:sz="4" w:space="0" w:color="auto"/>
              <w:right w:val="single" w:sz="4" w:space="0" w:color="auto"/>
            </w:tcBorders>
            <w:hideMark/>
          </w:tcPr>
          <w:p w14:paraId="3BD90F9B" w14:textId="28C0F7C3" w:rsidR="00DA75BC" w:rsidRPr="004A440A" w:rsidRDefault="00DA75BC" w:rsidP="00DA75BC">
            <w:pPr>
              <w:rPr>
                <w:szCs w:val="24"/>
              </w:rPr>
            </w:pPr>
            <w:r w:rsidRPr="004A440A">
              <w:rPr>
                <w:szCs w:val="24"/>
              </w:rPr>
              <w:t>Program Staff – Annual Phone Interview</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8946A" w14:textId="00F22CF3" w:rsidR="00DA75BC" w:rsidRPr="004A440A" w:rsidRDefault="00DA75BC" w:rsidP="00DA75BC">
            <w:pPr>
              <w:jc w:val="center"/>
              <w:rPr>
                <w:szCs w:val="24"/>
              </w:rPr>
            </w:pPr>
            <w:r w:rsidRPr="004A440A">
              <w:rPr>
                <w:color w:val="000000"/>
              </w:rPr>
              <w:t>83</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25796" w14:textId="65B30AB1" w:rsidR="00DA75BC" w:rsidRPr="004A440A" w:rsidRDefault="00DA75BC" w:rsidP="00DA75BC">
            <w:pPr>
              <w:jc w:val="center"/>
              <w:rPr>
                <w:szCs w:val="24"/>
              </w:rPr>
            </w:pPr>
            <w:r w:rsidRPr="004A440A">
              <w:rPr>
                <w:color w:val="000000"/>
              </w:rPr>
              <w:t xml:space="preserve">$64.78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6EE5B" w14:textId="20AE0CC8" w:rsidR="00DA75BC" w:rsidRPr="004A440A" w:rsidRDefault="00DA75BC" w:rsidP="00DA75BC">
            <w:pPr>
              <w:jc w:val="center"/>
              <w:rPr>
                <w:szCs w:val="24"/>
              </w:rPr>
            </w:pPr>
            <w:r w:rsidRPr="004A440A">
              <w:rPr>
                <w:color w:val="000000"/>
              </w:rPr>
              <w:t xml:space="preserve">$5,377 </w:t>
            </w:r>
          </w:p>
        </w:tc>
      </w:tr>
      <w:tr w:rsidR="00DA75BC" w:rsidRPr="004A440A" w14:paraId="6310B589" w14:textId="77777777" w:rsidTr="00BD1801">
        <w:trPr>
          <w:trHeight w:val="20"/>
        </w:trPr>
        <w:tc>
          <w:tcPr>
            <w:tcW w:w="5484" w:type="dxa"/>
            <w:tcBorders>
              <w:top w:val="single" w:sz="4" w:space="0" w:color="auto"/>
              <w:bottom w:val="single" w:sz="4" w:space="0" w:color="auto"/>
              <w:right w:val="single" w:sz="4" w:space="0" w:color="auto"/>
            </w:tcBorders>
            <w:hideMark/>
          </w:tcPr>
          <w:p w14:paraId="0ACFD709" w14:textId="77777777" w:rsidR="00DA75BC" w:rsidRPr="004A440A" w:rsidRDefault="00DA75BC" w:rsidP="00DA75BC">
            <w:pPr>
              <w:rPr>
                <w:szCs w:val="24"/>
              </w:rPr>
            </w:pPr>
            <w:r w:rsidRPr="004A440A">
              <w:rPr>
                <w:szCs w:val="24"/>
              </w:rPr>
              <w:t>PIs – Data Form Section 1 (reported annually)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93D9F" w14:textId="502D29D9" w:rsidR="00DA75BC" w:rsidRPr="004A440A" w:rsidRDefault="00DA75BC" w:rsidP="00DA75BC">
            <w:pPr>
              <w:jc w:val="center"/>
              <w:rPr>
                <w:szCs w:val="24"/>
              </w:rPr>
            </w:pPr>
            <w:r w:rsidRPr="004A440A">
              <w:rPr>
                <w:color w:val="000000"/>
              </w:rPr>
              <w:t>51</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F64B" w14:textId="6FAB57D3" w:rsidR="00DA75BC" w:rsidRPr="004A440A" w:rsidRDefault="00DA75BC" w:rsidP="00DA75BC">
            <w:pPr>
              <w:jc w:val="center"/>
              <w:rPr>
                <w:szCs w:val="24"/>
              </w:rPr>
            </w:pPr>
            <w:r w:rsidRPr="004A440A">
              <w:rPr>
                <w:color w:val="000000"/>
              </w:rPr>
              <w:t xml:space="preserve">$64.78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E8CEA" w14:textId="1B552C5F" w:rsidR="00DA75BC" w:rsidRPr="004A440A" w:rsidRDefault="00DA75BC" w:rsidP="00DA75BC">
            <w:pPr>
              <w:jc w:val="center"/>
              <w:rPr>
                <w:szCs w:val="24"/>
              </w:rPr>
            </w:pPr>
            <w:r w:rsidRPr="004A440A">
              <w:rPr>
                <w:color w:val="000000"/>
              </w:rPr>
              <w:t xml:space="preserve">$3,304 </w:t>
            </w:r>
          </w:p>
        </w:tc>
      </w:tr>
      <w:tr w:rsidR="00DA75BC" w:rsidRPr="004A440A" w14:paraId="52230883" w14:textId="77777777" w:rsidTr="00BD1801">
        <w:trPr>
          <w:trHeight w:val="20"/>
        </w:trPr>
        <w:tc>
          <w:tcPr>
            <w:tcW w:w="5484" w:type="dxa"/>
            <w:tcBorders>
              <w:top w:val="single" w:sz="4" w:space="0" w:color="auto"/>
              <w:bottom w:val="single" w:sz="4" w:space="0" w:color="auto"/>
              <w:right w:val="single" w:sz="4" w:space="0" w:color="auto"/>
            </w:tcBorders>
            <w:hideMark/>
          </w:tcPr>
          <w:p w14:paraId="13114262" w14:textId="77777777" w:rsidR="00DA75BC" w:rsidRPr="004A440A" w:rsidRDefault="00DA75BC" w:rsidP="00DA75BC">
            <w:pPr>
              <w:rPr>
                <w:szCs w:val="24"/>
              </w:rPr>
            </w:pPr>
            <w:r w:rsidRPr="004A440A">
              <w:rPr>
                <w:szCs w:val="24"/>
              </w:rPr>
              <w:t>PIs – Data Form Section 2 (reported annually)</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C5583" w14:textId="2D93EF96" w:rsidR="00DA75BC" w:rsidRPr="004A440A" w:rsidRDefault="00DA75BC" w:rsidP="00DA75BC">
            <w:pPr>
              <w:jc w:val="center"/>
              <w:rPr>
                <w:szCs w:val="24"/>
              </w:rPr>
            </w:pPr>
            <w:r w:rsidRPr="004A440A">
              <w:rPr>
                <w:color w:val="000000"/>
              </w:rPr>
              <w:t>26</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46FF" w14:textId="1F5B1460" w:rsidR="00DA75BC" w:rsidRPr="004A440A" w:rsidRDefault="00DA75BC" w:rsidP="00DA75BC">
            <w:pPr>
              <w:jc w:val="center"/>
              <w:rPr>
                <w:szCs w:val="24"/>
              </w:rPr>
            </w:pPr>
            <w:r w:rsidRPr="004A440A">
              <w:rPr>
                <w:color w:val="000000"/>
              </w:rPr>
              <w:t xml:space="preserve">$64.78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9E9E" w14:textId="04297A46" w:rsidR="00DA75BC" w:rsidRPr="004A440A" w:rsidRDefault="00DA75BC" w:rsidP="00DA75BC">
            <w:pPr>
              <w:jc w:val="center"/>
              <w:rPr>
                <w:szCs w:val="24"/>
              </w:rPr>
            </w:pPr>
            <w:r w:rsidRPr="004A440A">
              <w:rPr>
                <w:color w:val="000000"/>
              </w:rPr>
              <w:t xml:space="preserve">$1,684 </w:t>
            </w:r>
          </w:p>
        </w:tc>
      </w:tr>
      <w:tr w:rsidR="00DA75BC" w:rsidRPr="004A440A" w14:paraId="3BC7846C" w14:textId="77777777" w:rsidTr="00BD1801">
        <w:trPr>
          <w:trHeight w:val="20"/>
        </w:trPr>
        <w:tc>
          <w:tcPr>
            <w:tcW w:w="5484" w:type="dxa"/>
            <w:tcBorders>
              <w:top w:val="single" w:sz="4" w:space="0" w:color="auto"/>
              <w:bottom w:val="single" w:sz="4" w:space="0" w:color="auto"/>
              <w:right w:val="single" w:sz="4" w:space="0" w:color="auto"/>
            </w:tcBorders>
            <w:hideMark/>
          </w:tcPr>
          <w:p w14:paraId="250A5FC2" w14:textId="7BE2283E" w:rsidR="00DA75BC" w:rsidRPr="004A440A" w:rsidRDefault="00DA75BC" w:rsidP="00DA75BC">
            <w:pPr>
              <w:rPr>
                <w:szCs w:val="24"/>
              </w:rPr>
            </w:pPr>
            <w:r w:rsidRPr="004A440A">
              <w:rPr>
                <w:szCs w:val="24"/>
              </w:rPr>
              <w:t>PIs – Data Form Section 3 (reported once)</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86AF9" w14:textId="46448946" w:rsidR="00DA75BC" w:rsidRPr="004A440A" w:rsidRDefault="00DA75BC" w:rsidP="00DA75BC">
            <w:pPr>
              <w:jc w:val="center"/>
              <w:rPr>
                <w:szCs w:val="24"/>
              </w:rPr>
            </w:pPr>
            <w:r w:rsidRPr="004A440A">
              <w:rPr>
                <w:color w:val="000000"/>
              </w:rPr>
              <w:t>9</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8F99" w14:textId="4E5324F6" w:rsidR="00DA75BC" w:rsidRPr="004A440A" w:rsidRDefault="00DA75BC" w:rsidP="00DA75BC">
            <w:pPr>
              <w:jc w:val="center"/>
              <w:rPr>
                <w:szCs w:val="24"/>
              </w:rPr>
            </w:pPr>
            <w:r w:rsidRPr="004A440A">
              <w:rPr>
                <w:color w:val="000000"/>
              </w:rPr>
              <w:t xml:space="preserve">$64.78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DC2D1" w14:textId="1957AB5F" w:rsidR="00DA75BC" w:rsidRPr="004A440A" w:rsidRDefault="00DA75BC" w:rsidP="00DA75BC">
            <w:pPr>
              <w:jc w:val="center"/>
              <w:rPr>
                <w:szCs w:val="24"/>
              </w:rPr>
            </w:pPr>
            <w:r w:rsidRPr="004A440A">
              <w:rPr>
                <w:color w:val="000000"/>
              </w:rPr>
              <w:t xml:space="preserve">$583 </w:t>
            </w:r>
          </w:p>
        </w:tc>
      </w:tr>
      <w:tr w:rsidR="00DA75BC" w:rsidRPr="004A440A" w14:paraId="6864EDF6" w14:textId="77777777" w:rsidTr="00BD1801">
        <w:trPr>
          <w:trHeight w:val="20"/>
        </w:trPr>
        <w:tc>
          <w:tcPr>
            <w:tcW w:w="5484" w:type="dxa"/>
            <w:tcBorders>
              <w:top w:val="single" w:sz="4" w:space="0" w:color="auto"/>
              <w:bottom w:val="single" w:sz="4" w:space="0" w:color="auto"/>
              <w:right w:val="single" w:sz="4" w:space="0" w:color="auto"/>
            </w:tcBorders>
            <w:hideMark/>
          </w:tcPr>
          <w:p w14:paraId="702FFB6C" w14:textId="77777777" w:rsidR="00DA75BC" w:rsidRPr="004A440A" w:rsidRDefault="00DA75BC" w:rsidP="00DA75BC">
            <w:pPr>
              <w:rPr>
                <w:szCs w:val="24"/>
              </w:rPr>
            </w:pPr>
            <w:r w:rsidRPr="004A440A">
              <w:rPr>
                <w:szCs w:val="24"/>
              </w:rPr>
              <w:t>PIs – Data Form Section 4 (reported once)</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D566B" w14:textId="53560878" w:rsidR="00DA75BC" w:rsidRPr="004A440A" w:rsidRDefault="00DA75BC" w:rsidP="00DA75BC">
            <w:pPr>
              <w:jc w:val="center"/>
              <w:rPr>
                <w:szCs w:val="24"/>
              </w:rPr>
            </w:pPr>
            <w:r w:rsidRPr="004A440A">
              <w:rPr>
                <w:color w:val="000000"/>
              </w:rPr>
              <w:t>9</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92E33" w14:textId="268FBCD6" w:rsidR="00DA75BC" w:rsidRPr="004A440A" w:rsidRDefault="00DA75BC" w:rsidP="00DA75BC">
            <w:pPr>
              <w:jc w:val="center"/>
              <w:rPr>
                <w:szCs w:val="24"/>
              </w:rPr>
            </w:pPr>
            <w:r w:rsidRPr="004A440A">
              <w:rPr>
                <w:color w:val="000000"/>
              </w:rPr>
              <w:t xml:space="preserve">$64.78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E2096" w14:textId="734C1E07" w:rsidR="00DA75BC" w:rsidRPr="004A440A" w:rsidRDefault="00DA75BC" w:rsidP="00DA75BC">
            <w:pPr>
              <w:jc w:val="center"/>
              <w:rPr>
                <w:szCs w:val="24"/>
              </w:rPr>
            </w:pPr>
            <w:r w:rsidRPr="004A440A">
              <w:rPr>
                <w:color w:val="000000"/>
              </w:rPr>
              <w:t xml:space="preserve">$583 </w:t>
            </w:r>
          </w:p>
        </w:tc>
      </w:tr>
      <w:tr w:rsidR="00DA75BC" w:rsidRPr="004A440A" w14:paraId="4684D4F2" w14:textId="77777777" w:rsidTr="00BD1801">
        <w:trPr>
          <w:trHeight w:val="20"/>
        </w:trPr>
        <w:tc>
          <w:tcPr>
            <w:tcW w:w="5484" w:type="dxa"/>
            <w:tcBorders>
              <w:top w:val="single" w:sz="4" w:space="0" w:color="auto"/>
              <w:bottom w:val="single" w:sz="4" w:space="0" w:color="auto"/>
              <w:right w:val="single" w:sz="4" w:space="0" w:color="auto"/>
            </w:tcBorders>
            <w:hideMark/>
          </w:tcPr>
          <w:p w14:paraId="0309DD8C" w14:textId="77777777" w:rsidR="00DA75BC" w:rsidRPr="004A440A" w:rsidRDefault="00DA75BC" w:rsidP="00DA75BC">
            <w:pPr>
              <w:rPr>
                <w:szCs w:val="24"/>
              </w:rPr>
            </w:pPr>
            <w:r w:rsidRPr="004A440A">
              <w:rPr>
                <w:szCs w:val="24"/>
              </w:rPr>
              <w:t>Total</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4FBE8" w14:textId="4A28ECE7" w:rsidR="00DA75BC" w:rsidRPr="004A440A" w:rsidRDefault="00DA75BC" w:rsidP="00DA75BC">
            <w:pPr>
              <w:jc w:val="center"/>
              <w:rPr>
                <w:szCs w:val="24"/>
              </w:rPr>
            </w:pPr>
            <w:r w:rsidRPr="004A440A">
              <w:rPr>
                <w:color w:val="000000"/>
              </w:rPr>
              <w:t>8,106</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0C808" w14:textId="126BD58C" w:rsidR="00DA75BC" w:rsidRPr="004A440A" w:rsidRDefault="00DA75BC" w:rsidP="00DA75BC">
            <w:pPr>
              <w:jc w:val="center"/>
              <w:rPr>
                <w:szCs w:val="24"/>
              </w:rPr>
            </w:pPr>
            <w:r w:rsidRPr="004A440A">
              <w:rPr>
                <w:color w:val="000000"/>
              </w:rPr>
              <w:t>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68FBA" w14:textId="1F152539" w:rsidR="00DA75BC" w:rsidRPr="004A440A" w:rsidRDefault="00DA75BC" w:rsidP="00DA75BC">
            <w:pPr>
              <w:jc w:val="center"/>
              <w:rPr>
                <w:szCs w:val="24"/>
              </w:rPr>
            </w:pPr>
            <w:r w:rsidRPr="004A440A">
              <w:rPr>
                <w:color w:val="000000"/>
              </w:rPr>
              <w:t xml:space="preserve">$261,675 </w:t>
            </w:r>
          </w:p>
        </w:tc>
      </w:tr>
    </w:tbl>
    <w:p w14:paraId="370A8C37" w14:textId="77777777" w:rsidR="003E183F" w:rsidRPr="004A440A" w:rsidRDefault="003E183F" w:rsidP="002450C8">
      <w:pPr>
        <w:rPr>
          <w:szCs w:val="24"/>
        </w:rPr>
      </w:pPr>
      <w:r w:rsidRPr="004A440A">
        <w:rPr>
          <w:szCs w:val="24"/>
        </w:rPr>
        <w:t>*This is an estimate.</w:t>
      </w:r>
    </w:p>
    <w:p w14:paraId="333F507B" w14:textId="77777777" w:rsidR="00A30FF4" w:rsidRPr="004A440A" w:rsidRDefault="00A30FF4" w:rsidP="00F1796B">
      <w:pPr>
        <w:rPr>
          <w:szCs w:val="24"/>
        </w:rPr>
      </w:pPr>
    </w:p>
    <w:p w14:paraId="4A07DDD8" w14:textId="77777777" w:rsidR="00A30FF4" w:rsidRPr="004A440A" w:rsidRDefault="00A30FF4" w:rsidP="00A63F68">
      <w:pPr>
        <w:pStyle w:val="Heading2"/>
      </w:pPr>
      <w:bookmarkStart w:id="42" w:name="_Toc334019272"/>
      <w:bookmarkStart w:id="43" w:name="_Toc414368984"/>
      <w:r w:rsidRPr="004A440A">
        <w:t>A.13 Estimate of Other Total Annual Cost Burden to Respondents or Record-keepers</w:t>
      </w:r>
      <w:bookmarkEnd w:id="42"/>
      <w:bookmarkEnd w:id="43"/>
    </w:p>
    <w:p w14:paraId="09693AEB" w14:textId="77777777" w:rsidR="00A30FF4" w:rsidRPr="004A440A" w:rsidRDefault="00A30FF4" w:rsidP="00F1796B">
      <w:pPr>
        <w:rPr>
          <w:szCs w:val="24"/>
        </w:rPr>
      </w:pPr>
    </w:p>
    <w:p w14:paraId="29A6C406" w14:textId="77777777" w:rsidR="00A30FF4" w:rsidRPr="004A440A" w:rsidRDefault="00A30FF4" w:rsidP="00A30FF4">
      <w:pPr>
        <w:pStyle w:val="BodyText2"/>
        <w:tabs>
          <w:tab w:val="left" w:pos="9990"/>
        </w:tabs>
        <w:ind w:right="0"/>
        <w:rPr>
          <w:bCs/>
          <w:szCs w:val="24"/>
        </w:rPr>
      </w:pPr>
      <w:r w:rsidRPr="004A440A">
        <w:rPr>
          <w:bCs/>
          <w:szCs w:val="24"/>
        </w:rPr>
        <w:t>There are no capital, maintenance or operating costs to respondents.</w:t>
      </w:r>
    </w:p>
    <w:p w14:paraId="09031712" w14:textId="77777777" w:rsidR="00A30FF4" w:rsidRPr="004A440A" w:rsidRDefault="00A30FF4" w:rsidP="00A30FF4">
      <w:pPr>
        <w:rPr>
          <w:b/>
          <w:szCs w:val="24"/>
        </w:rPr>
      </w:pPr>
      <w:bookmarkStart w:id="44" w:name="_Toc334019273"/>
    </w:p>
    <w:p w14:paraId="0996A2A1" w14:textId="77777777" w:rsidR="00A30FF4" w:rsidRPr="004A440A" w:rsidRDefault="00A30FF4" w:rsidP="00A63F68">
      <w:pPr>
        <w:pStyle w:val="Heading2"/>
        <w:rPr>
          <w:lang w:val="en-US"/>
        </w:rPr>
      </w:pPr>
      <w:bookmarkStart w:id="45" w:name="_Toc414368985"/>
      <w:r w:rsidRPr="004A440A">
        <w:t>A.14 Annualized Cost to the Federal Government</w:t>
      </w:r>
      <w:bookmarkEnd w:id="44"/>
      <w:bookmarkEnd w:id="45"/>
    </w:p>
    <w:p w14:paraId="18689088" w14:textId="77777777" w:rsidR="00267685" w:rsidRPr="004A440A" w:rsidRDefault="00267685" w:rsidP="00267685">
      <w:pPr>
        <w:rPr>
          <w:lang w:eastAsia="x-none"/>
        </w:rPr>
      </w:pPr>
    </w:p>
    <w:p w14:paraId="2D8B0D25" w14:textId="2ED27CA6" w:rsidR="00267685" w:rsidRPr="004A440A" w:rsidRDefault="00267685" w:rsidP="00267685">
      <w:pPr>
        <w:pStyle w:val="BodyText2"/>
        <w:tabs>
          <w:tab w:val="left" w:pos="9990"/>
        </w:tabs>
        <w:ind w:right="0"/>
        <w:rPr>
          <w:color w:val="000000"/>
          <w:szCs w:val="24"/>
          <w:lang w:val="en-US"/>
        </w:rPr>
      </w:pPr>
      <w:r w:rsidRPr="004A440A">
        <w:rPr>
          <w:szCs w:val="24"/>
        </w:rPr>
        <w:t xml:space="preserve">The annual cost to the Federal Government </w:t>
      </w:r>
      <w:r w:rsidRPr="004A440A">
        <w:rPr>
          <w:szCs w:val="24"/>
          <w:lang w:val="en-US"/>
        </w:rPr>
        <w:t>includes</w:t>
      </w:r>
      <w:r w:rsidRPr="004A440A">
        <w:rPr>
          <w:szCs w:val="24"/>
        </w:rPr>
        <w:t xml:space="preserve"> both the </w:t>
      </w:r>
      <w:r w:rsidRPr="004A440A">
        <w:rPr>
          <w:szCs w:val="24"/>
          <w:lang w:val="en-US"/>
        </w:rPr>
        <w:t xml:space="preserve">costs for developing the surveys and </w:t>
      </w:r>
      <w:r w:rsidRPr="004A440A">
        <w:rPr>
          <w:szCs w:val="24"/>
        </w:rPr>
        <w:t xml:space="preserve">the </w:t>
      </w:r>
      <w:r w:rsidRPr="004A440A">
        <w:rPr>
          <w:szCs w:val="24"/>
          <w:lang w:val="en-US"/>
        </w:rPr>
        <w:t xml:space="preserve">cost of federal </w:t>
      </w:r>
      <w:r w:rsidRPr="00ED3625">
        <w:rPr>
          <w:szCs w:val="24"/>
          <w:lang w:val="en-US"/>
        </w:rPr>
        <w:t xml:space="preserve">personnel time. </w:t>
      </w:r>
      <w:r w:rsidRPr="00ED3625">
        <w:rPr>
          <w:color w:val="000000"/>
          <w:szCs w:val="24"/>
        </w:rPr>
        <w:t>Th</w:t>
      </w:r>
      <w:r w:rsidRPr="00ED3625">
        <w:rPr>
          <w:color w:val="000000"/>
          <w:szCs w:val="24"/>
          <w:lang w:val="en-US"/>
        </w:rPr>
        <w:t>e annual total cost to the government is estimated to be $</w:t>
      </w:r>
      <w:r w:rsidR="00F804A6" w:rsidRPr="00ED3625">
        <w:rPr>
          <w:color w:val="000000"/>
          <w:szCs w:val="24"/>
          <w:lang w:val="en-US"/>
        </w:rPr>
        <w:t>198,893.55</w:t>
      </w:r>
      <w:r w:rsidRPr="00ED3625">
        <w:rPr>
          <w:color w:val="000000"/>
          <w:szCs w:val="24"/>
          <w:lang w:val="en-US"/>
        </w:rPr>
        <w:t xml:space="preserve"> (</w:t>
      </w:r>
      <w:r w:rsidR="00E60D00" w:rsidRPr="00ED3625">
        <w:rPr>
          <w:color w:val="000000"/>
          <w:szCs w:val="24"/>
          <w:lang w:val="en-US"/>
        </w:rPr>
        <w:t>$175,000 for the surveys, $</w:t>
      </w:r>
      <w:r w:rsidR="00F804A6" w:rsidRPr="00ED3625">
        <w:rPr>
          <w:color w:val="000000"/>
          <w:szCs w:val="24"/>
          <w:lang w:val="en-US"/>
        </w:rPr>
        <w:t>22,410</w:t>
      </w:r>
      <w:r w:rsidRPr="00ED3625">
        <w:rPr>
          <w:color w:val="000000"/>
          <w:szCs w:val="24"/>
          <w:lang w:val="en-US"/>
        </w:rPr>
        <w:t xml:space="preserve"> for the phone interviews, and </w:t>
      </w:r>
      <w:r w:rsidR="0079638A" w:rsidRPr="00ED3625">
        <w:rPr>
          <w:color w:val="000000"/>
          <w:szCs w:val="24"/>
          <w:lang w:val="en-US"/>
        </w:rPr>
        <w:t>$</w:t>
      </w:r>
      <w:r w:rsidRPr="00ED3625">
        <w:rPr>
          <w:color w:val="000000"/>
          <w:szCs w:val="24"/>
          <w:lang w:val="en-US"/>
        </w:rPr>
        <w:t>1,4</w:t>
      </w:r>
      <w:r w:rsidR="00C52078" w:rsidRPr="00ED3625">
        <w:rPr>
          <w:color w:val="000000"/>
          <w:szCs w:val="24"/>
          <w:lang w:val="en-US"/>
        </w:rPr>
        <w:t>8</w:t>
      </w:r>
      <w:r w:rsidR="00353DAA" w:rsidRPr="00ED3625">
        <w:rPr>
          <w:color w:val="000000"/>
          <w:szCs w:val="24"/>
          <w:lang w:val="en-US"/>
        </w:rPr>
        <w:t>4</w:t>
      </w:r>
      <w:r w:rsidRPr="00ED3625">
        <w:rPr>
          <w:color w:val="000000"/>
          <w:szCs w:val="24"/>
          <w:lang w:val="en-US"/>
        </w:rPr>
        <w:t xml:space="preserve"> for the </w:t>
      </w:r>
      <w:r w:rsidR="009F4E26" w:rsidRPr="00ED3625">
        <w:rPr>
          <w:color w:val="000000"/>
          <w:szCs w:val="24"/>
          <w:lang w:val="en-US"/>
        </w:rPr>
        <w:t>NIH staff time cost).</w:t>
      </w:r>
      <w:r w:rsidR="00FD5004" w:rsidRPr="00ED3625">
        <w:rPr>
          <w:color w:val="000000"/>
          <w:szCs w:val="24"/>
          <w:lang w:val="en-US"/>
        </w:rPr>
        <w:t xml:space="preserve"> Table A.14 shows the total annualized cost to the Federal Government.</w:t>
      </w:r>
    </w:p>
    <w:p w14:paraId="4A83FF43" w14:textId="77777777" w:rsidR="00267685" w:rsidRPr="004A440A" w:rsidRDefault="00267685" w:rsidP="00267685">
      <w:pPr>
        <w:pStyle w:val="BodyText2"/>
        <w:tabs>
          <w:tab w:val="left" w:pos="9990"/>
        </w:tabs>
        <w:ind w:right="0"/>
        <w:rPr>
          <w:b/>
          <w:szCs w:val="24"/>
        </w:rPr>
      </w:pPr>
    </w:p>
    <w:p w14:paraId="44E4775E" w14:textId="5DA4E46F" w:rsidR="00267685" w:rsidRPr="004A440A" w:rsidRDefault="00267685" w:rsidP="00267685">
      <w:pPr>
        <w:pStyle w:val="BodyText2"/>
        <w:tabs>
          <w:tab w:val="left" w:pos="9990"/>
        </w:tabs>
        <w:ind w:right="0"/>
        <w:rPr>
          <w:szCs w:val="24"/>
        </w:rPr>
      </w:pPr>
      <w:r w:rsidRPr="004A440A">
        <w:rPr>
          <w:szCs w:val="24"/>
        </w:rPr>
        <w:t>Assume the following costs</w:t>
      </w:r>
      <w:r w:rsidRPr="004A440A">
        <w:rPr>
          <w:szCs w:val="24"/>
          <w:lang w:val="en-US"/>
        </w:rPr>
        <w:t xml:space="preserve"> for a total of 7 surveys: </w:t>
      </w:r>
      <w:r w:rsidR="004C77B6" w:rsidRPr="004A440A">
        <w:rPr>
          <w:szCs w:val="24"/>
          <w:lang w:val="en-US"/>
        </w:rPr>
        <w:t>4 for graduate students (</w:t>
      </w:r>
      <w:r w:rsidR="005836B2" w:rsidRPr="004A440A">
        <w:rPr>
          <w:szCs w:val="24"/>
          <w:lang w:val="en-US"/>
        </w:rPr>
        <w:t>E</w:t>
      </w:r>
      <w:r w:rsidR="004C77B6" w:rsidRPr="004A440A">
        <w:rPr>
          <w:szCs w:val="24"/>
          <w:lang w:val="en-US"/>
        </w:rPr>
        <w:t xml:space="preserve">ntrance, </w:t>
      </w:r>
      <w:r w:rsidR="005836B2" w:rsidRPr="004A440A">
        <w:rPr>
          <w:szCs w:val="24"/>
          <w:lang w:val="en-US"/>
        </w:rPr>
        <w:t>I</w:t>
      </w:r>
      <w:r w:rsidR="004C77B6" w:rsidRPr="004A440A">
        <w:rPr>
          <w:szCs w:val="24"/>
          <w:lang w:val="en-US"/>
        </w:rPr>
        <w:t xml:space="preserve">nterim, </w:t>
      </w:r>
      <w:r w:rsidR="005836B2" w:rsidRPr="004A440A">
        <w:rPr>
          <w:szCs w:val="24"/>
          <w:lang w:val="en-US"/>
        </w:rPr>
        <w:t>E</w:t>
      </w:r>
      <w:r w:rsidR="007948CE" w:rsidRPr="004A440A">
        <w:rPr>
          <w:szCs w:val="24"/>
          <w:lang w:val="en-US"/>
        </w:rPr>
        <w:t>xit</w:t>
      </w:r>
      <w:r w:rsidR="004C77B6" w:rsidRPr="004A440A">
        <w:rPr>
          <w:szCs w:val="24"/>
          <w:lang w:val="en-US"/>
        </w:rPr>
        <w:t xml:space="preserve">, and </w:t>
      </w:r>
      <w:r w:rsidR="00064B26">
        <w:rPr>
          <w:szCs w:val="24"/>
          <w:lang w:val="en-US"/>
        </w:rPr>
        <w:t xml:space="preserve">2-year </w:t>
      </w:r>
      <w:r w:rsidR="005836B2" w:rsidRPr="004A440A">
        <w:rPr>
          <w:szCs w:val="24"/>
          <w:lang w:val="en-US"/>
        </w:rPr>
        <w:t>P</w:t>
      </w:r>
      <w:r w:rsidR="004C77B6" w:rsidRPr="004A440A">
        <w:rPr>
          <w:szCs w:val="24"/>
          <w:lang w:val="en-US"/>
        </w:rPr>
        <w:t>ost-</w:t>
      </w:r>
      <w:r w:rsidR="00210638" w:rsidRPr="004A440A">
        <w:rPr>
          <w:szCs w:val="24"/>
          <w:lang w:val="en-US"/>
        </w:rPr>
        <w:t>E</w:t>
      </w:r>
      <w:r w:rsidR="005836B2" w:rsidRPr="004A440A">
        <w:rPr>
          <w:szCs w:val="24"/>
          <w:lang w:val="en-US"/>
        </w:rPr>
        <w:t>xit</w:t>
      </w:r>
      <w:r w:rsidR="004C77B6" w:rsidRPr="004A440A">
        <w:rPr>
          <w:szCs w:val="24"/>
          <w:lang w:val="en-US"/>
        </w:rPr>
        <w:t>), and 3 for postdoctoral scientists (</w:t>
      </w:r>
      <w:r w:rsidR="005836B2" w:rsidRPr="004A440A">
        <w:rPr>
          <w:szCs w:val="24"/>
          <w:lang w:val="en-US"/>
        </w:rPr>
        <w:t>E</w:t>
      </w:r>
      <w:r w:rsidR="004C77B6" w:rsidRPr="004A440A">
        <w:rPr>
          <w:szCs w:val="24"/>
          <w:lang w:val="en-US"/>
        </w:rPr>
        <w:t xml:space="preserve">ntrance, </w:t>
      </w:r>
      <w:r w:rsidR="005836B2" w:rsidRPr="004A440A">
        <w:rPr>
          <w:szCs w:val="24"/>
          <w:lang w:val="en-US"/>
        </w:rPr>
        <w:t>E</w:t>
      </w:r>
      <w:r w:rsidR="004C77B6" w:rsidRPr="004A440A">
        <w:rPr>
          <w:szCs w:val="24"/>
          <w:lang w:val="en-US"/>
        </w:rPr>
        <w:t xml:space="preserve">xit, and </w:t>
      </w:r>
      <w:r w:rsidR="00064B26" w:rsidRPr="004A440A">
        <w:rPr>
          <w:szCs w:val="24"/>
          <w:lang w:val="en-US"/>
        </w:rPr>
        <w:t xml:space="preserve">2-year </w:t>
      </w:r>
      <w:r w:rsidR="005836B2" w:rsidRPr="004A440A">
        <w:rPr>
          <w:szCs w:val="24"/>
          <w:lang w:val="en-US"/>
        </w:rPr>
        <w:t>P</w:t>
      </w:r>
      <w:r w:rsidR="004C77B6" w:rsidRPr="004A440A">
        <w:rPr>
          <w:szCs w:val="24"/>
          <w:lang w:val="en-US"/>
        </w:rPr>
        <w:t>ost-</w:t>
      </w:r>
      <w:r w:rsidR="00210638" w:rsidRPr="004A440A">
        <w:rPr>
          <w:szCs w:val="24"/>
          <w:lang w:val="en-US"/>
        </w:rPr>
        <w:t>E</w:t>
      </w:r>
      <w:r w:rsidR="004C77B6" w:rsidRPr="004A440A">
        <w:rPr>
          <w:szCs w:val="24"/>
          <w:lang w:val="en-US"/>
        </w:rPr>
        <w:t>xit).</w:t>
      </w:r>
      <w:r w:rsidRPr="004A440A">
        <w:rPr>
          <w:szCs w:val="24"/>
        </w:rPr>
        <w:t xml:space="preserve"> The cost for each of </w:t>
      </w:r>
      <w:r w:rsidRPr="004A440A">
        <w:rPr>
          <w:szCs w:val="24"/>
          <w:lang w:val="en-US"/>
        </w:rPr>
        <w:t>seven</w:t>
      </w:r>
      <w:r w:rsidRPr="004A440A">
        <w:rPr>
          <w:szCs w:val="24"/>
        </w:rPr>
        <w:t xml:space="preserve"> online surveys is estimated to vary between $</w:t>
      </w:r>
      <w:r w:rsidRPr="004A440A">
        <w:rPr>
          <w:szCs w:val="24"/>
          <w:lang w:val="en-US"/>
        </w:rPr>
        <w:t>20</w:t>
      </w:r>
      <w:r w:rsidRPr="004A440A">
        <w:rPr>
          <w:szCs w:val="24"/>
        </w:rPr>
        <w:t>,000–$</w:t>
      </w:r>
      <w:r w:rsidRPr="004A440A">
        <w:rPr>
          <w:szCs w:val="24"/>
          <w:lang w:val="en-US"/>
        </w:rPr>
        <w:t>2</w:t>
      </w:r>
      <w:r w:rsidRPr="004A440A">
        <w:rPr>
          <w:szCs w:val="24"/>
        </w:rPr>
        <w:t xml:space="preserve">5,000, depending on the </w:t>
      </w:r>
      <w:r w:rsidRPr="004A440A">
        <w:rPr>
          <w:szCs w:val="24"/>
          <w:lang w:val="en-US"/>
        </w:rPr>
        <w:t>complexity of the survey.</w:t>
      </w:r>
      <w:r w:rsidRPr="004A440A">
        <w:rPr>
          <w:szCs w:val="24"/>
        </w:rPr>
        <w:t xml:space="preserve"> The total is estimated to be $</w:t>
      </w:r>
      <w:r w:rsidRPr="004A440A">
        <w:rPr>
          <w:szCs w:val="24"/>
          <w:lang w:val="en-US"/>
        </w:rPr>
        <w:t>17</w:t>
      </w:r>
      <w:r w:rsidRPr="004A440A">
        <w:rPr>
          <w:szCs w:val="24"/>
        </w:rPr>
        <w:t>5,000 (</w:t>
      </w:r>
      <w:r w:rsidRPr="004A440A">
        <w:rPr>
          <w:szCs w:val="24"/>
          <w:lang w:val="en-US"/>
        </w:rPr>
        <w:t>7</w:t>
      </w:r>
      <w:r w:rsidRPr="004A440A">
        <w:rPr>
          <w:szCs w:val="24"/>
        </w:rPr>
        <w:t xml:space="preserve"> X $</w:t>
      </w:r>
      <w:r w:rsidRPr="004A440A">
        <w:rPr>
          <w:szCs w:val="24"/>
          <w:lang w:val="en-US"/>
        </w:rPr>
        <w:t>2</w:t>
      </w:r>
      <w:r w:rsidRPr="004A440A">
        <w:rPr>
          <w:szCs w:val="24"/>
        </w:rPr>
        <w:t>5,000)</w:t>
      </w:r>
      <w:r w:rsidRPr="004A440A">
        <w:rPr>
          <w:szCs w:val="24"/>
          <w:lang w:val="en-US"/>
        </w:rPr>
        <w:t>.</w:t>
      </w:r>
      <w:r w:rsidRPr="004A440A">
        <w:rPr>
          <w:szCs w:val="24"/>
        </w:rPr>
        <w:t xml:space="preserve"> The cost of the </w:t>
      </w:r>
      <w:r w:rsidRPr="004A440A">
        <w:rPr>
          <w:szCs w:val="24"/>
          <w:lang w:val="en-US"/>
        </w:rPr>
        <w:t xml:space="preserve">phone interview </w:t>
      </w:r>
      <w:r w:rsidRPr="004A440A">
        <w:rPr>
          <w:szCs w:val="24"/>
        </w:rPr>
        <w:t>is estimated to be $</w:t>
      </w:r>
      <w:r w:rsidR="00F804A6" w:rsidRPr="004A440A">
        <w:rPr>
          <w:szCs w:val="24"/>
          <w:lang w:val="en-US"/>
        </w:rPr>
        <w:t>22,410</w:t>
      </w:r>
      <w:r w:rsidRPr="004A440A">
        <w:rPr>
          <w:szCs w:val="24"/>
        </w:rPr>
        <w:t xml:space="preserve"> (</w:t>
      </w:r>
      <w:r w:rsidR="00A719ED" w:rsidRPr="004A440A">
        <w:rPr>
          <w:szCs w:val="24"/>
          <w:lang w:val="en-US"/>
        </w:rPr>
        <w:t xml:space="preserve">Approximately </w:t>
      </w:r>
      <w:r w:rsidR="00253925" w:rsidRPr="004A440A">
        <w:rPr>
          <w:szCs w:val="24"/>
          <w:lang w:val="en-US"/>
        </w:rPr>
        <w:t>83</w:t>
      </w:r>
      <w:r w:rsidRPr="004A440A">
        <w:rPr>
          <w:szCs w:val="24"/>
          <w:lang w:val="en-US"/>
        </w:rPr>
        <w:t xml:space="preserve"> interviews, </w:t>
      </w:r>
      <w:r w:rsidRPr="004A440A">
        <w:rPr>
          <w:szCs w:val="24"/>
        </w:rPr>
        <w:t>1 hour</w:t>
      </w:r>
      <w:r w:rsidRPr="004A440A">
        <w:rPr>
          <w:szCs w:val="24"/>
          <w:lang w:val="en-US"/>
        </w:rPr>
        <w:t xml:space="preserve"> each, with a </w:t>
      </w:r>
      <w:r w:rsidRPr="004A440A">
        <w:rPr>
          <w:szCs w:val="24"/>
        </w:rPr>
        <w:t>senior contractor at $</w:t>
      </w:r>
      <w:r w:rsidR="00405FB2" w:rsidRPr="004A440A">
        <w:rPr>
          <w:szCs w:val="24"/>
          <w:lang w:val="en-US"/>
        </w:rPr>
        <w:t>175</w:t>
      </w:r>
      <w:r w:rsidRPr="004A440A">
        <w:rPr>
          <w:szCs w:val="24"/>
        </w:rPr>
        <w:t xml:space="preserve">, and 1 hour for a </w:t>
      </w:r>
      <w:r w:rsidRPr="004A440A">
        <w:rPr>
          <w:szCs w:val="24"/>
          <w:lang w:val="en-US"/>
        </w:rPr>
        <w:t xml:space="preserve">junior </w:t>
      </w:r>
      <w:r w:rsidRPr="004A440A">
        <w:rPr>
          <w:szCs w:val="24"/>
        </w:rPr>
        <w:t>contractor at $</w:t>
      </w:r>
      <w:r w:rsidR="00405FB2" w:rsidRPr="004A440A">
        <w:rPr>
          <w:szCs w:val="24"/>
          <w:lang w:val="en-US"/>
        </w:rPr>
        <w:t>95</w:t>
      </w:r>
      <w:r w:rsidRPr="004A440A">
        <w:rPr>
          <w:szCs w:val="24"/>
        </w:rPr>
        <w:t>)</w:t>
      </w:r>
      <w:r w:rsidRPr="004A440A">
        <w:rPr>
          <w:szCs w:val="24"/>
          <w:lang w:val="en-US"/>
        </w:rPr>
        <w:t>.</w:t>
      </w:r>
      <w:r w:rsidRPr="004A440A">
        <w:rPr>
          <w:szCs w:val="24"/>
        </w:rPr>
        <w:t xml:space="preserve"> Using these estimates, the total approximate cost is $</w:t>
      </w:r>
      <w:r w:rsidR="00F804A6" w:rsidRPr="004A440A">
        <w:rPr>
          <w:szCs w:val="24"/>
          <w:lang w:val="en-US"/>
        </w:rPr>
        <w:t>197,410</w:t>
      </w:r>
      <w:r w:rsidRPr="004A440A">
        <w:rPr>
          <w:szCs w:val="24"/>
        </w:rPr>
        <w:t xml:space="preserve">. The estimates provided do not include the preparation of the </w:t>
      </w:r>
      <w:r w:rsidR="009F4E26" w:rsidRPr="004A440A">
        <w:rPr>
          <w:szCs w:val="24"/>
          <w:lang w:val="en-US"/>
        </w:rPr>
        <w:t>survey questions</w:t>
      </w:r>
      <w:r w:rsidR="00FB7D38" w:rsidRPr="004A440A">
        <w:rPr>
          <w:szCs w:val="24"/>
          <w:lang w:val="en-US"/>
        </w:rPr>
        <w:t xml:space="preserve">, interview questions, and </w:t>
      </w:r>
      <w:r w:rsidR="00357634" w:rsidRPr="004A440A">
        <w:rPr>
          <w:szCs w:val="24"/>
          <w:lang w:val="en-US"/>
        </w:rPr>
        <w:t>Data Form</w:t>
      </w:r>
      <w:r w:rsidRPr="004A440A">
        <w:rPr>
          <w:szCs w:val="24"/>
        </w:rPr>
        <w:t>, scheduling</w:t>
      </w:r>
      <w:r w:rsidR="00FB7D38" w:rsidRPr="004A440A">
        <w:rPr>
          <w:szCs w:val="24"/>
          <w:lang w:val="en-US"/>
        </w:rPr>
        <w:t xml:space="preserve"> of phone interviews</w:t>
      </w:r>
      <w:r w:rsidRPr="004A440A">
        <w:rPr>
          <w:szCs w:val="24"/>
        </w:rPr>
        <w:t xml:space="preserve">, analyses of collected data, or preparation of reports.   </w:t>
      </w:r>
    </w:p>
    <w:p w14:paraId="0BC43CAD" w14:textId="77777777" w:rsidR="00267685" w:rsidRPr="004A440A" w:rsidRDefault="00267685" w:rsidP="00267685">
      <w:pPr>
        <w:pStyle w:val="BodyText2"/>
        <w:tabs>
          <w:tab w:val="left" w:pos="9990"/>
        </w:tabs>
        <w:ind w:right="0"/>
        <w:rPr>
          <w:b/>
          <w:szCs w:val="24"/>
          <w:u w:val="single"/>
        </w:rPr>
      </w:pPr>
    </w:p>
    <w:p w14:paraId="1343B4B8" w14:textId="3D5D3EA1" w:rsidR="00267685" w:rsidRPr="004A440A" w:rsidRDefault="00267685" w:rsidP="00267685">
      <w:pPr>
        <w:rPr>
          <w:szCs w:val="24"/>
        </w:rPr>
      </w:pPr>
      <w:r w:rsidRPr="004A440A">
        <w:rPr>
          <w:szCs w:val="24"/>
        </w:rPr>
        <w:t>Total federal government personnel costs will be $1,</w:t>
      </w:r>
      <w:r w:rsidR="00C52078" w:rsidRPr="004A440A">
        <w:rPr>
          <w:szCs w:val="24"/>
        </w:rPr>
        <w:t>483.55</w:t>
      </w:r>
      <w:r w:rsidRPr="004A440A">
        <w:rPr>
          <w:szCs w:val="24"/>
        </w:rPr>
        <w:t xml:space="preserve"> in the first year, based on the hourly rates (on the Office of Personnel Management [OPM] website) for the three NIH staff. It is anticipated that three NIH staff from the Office of Strategic Coordination will be involved at the GS-15, GS-14, and GS-13 levels. The costs for the first year assumes</w:t>
      </w:r>
      <w:r w:rsidRPr="004A440A">
        <w:rPr>
          <w:color w:val="000000"/>
          <w:szCs w:val="24"/>
        </w:rPr>
        <w:t xml:space="preserve"> </w:t>
      </w:r>
      <w:r w:rsidRPr="004A440A">
        <w:rPr>
          <w:szCs w:val="24"/>
        </w:rPr>
        <w:t>one GS-15 with an annual salary of $15</w:t>
      </w:r>
      <w:r w:rsidR="00C52078" w:rsidRPr="004A440A">
        <w:rPr>
          <w:szCs w:val="24"/>
        </w:rPr>
        <w:t>8</w:t>
      </w:r>
      <w:r w:rsidRPr="004A440A">
        <w:rPr>
          <w:szCs w:val="24"/>
        </w:rPr>
        <w:t>,</w:t>
      </w:r>
      <w:r w:rsidR="00C52078" w:rsidRPr="004A440A">
        <w:rPr>
          <w:szCs w:val="24"/>
        </w:rPr>
        <w:t>7</w:t>
      </w:r>
      <w:r w:rsidRPr="004A440A">
        <w:rPr>
          <w:szCs w:val="24"/>
        </w:rPr>
        <w:t>00 working at 10 hours; one GS-14 with an annual salary of $11</w:t>
      </w:r>
      <w:r w:rsidR="00C52078" w:rsidRPr="004A440A">
        <w:rPr>
          <w:szCs w:val="24"/>
        </w:rPr>
        <w:t>4</w:t>
      </w:r>
      <w:r w:rsidRPr="004A440A">
        <w:rPr>
          <w:szCs w:val="24"/>
        </w:rPr>
        <w:t>,</w:t>
      </w:r>
      <w:r w:rsidR="00C52078" w:rsidRPr="004A440A">
        <w:rPr>
          <w:szCs w:val="24"/>
        </w:rPr>
        <w:t>480</w:t>
      </w:r>
      <w:r w:rsidRPr="004A440A">
        <w:rPr>
          <w:szCs w:val="24"/>
        </w:rPr>
        <w:t xml:space="preserve"> working at 5 hour</w:t>
      </w:r>
      <w:r w:rsidR="00C52078" w:rsidRPr="004A440A">
        <w:rPr>
          <w:szCs w:val="24"/>
        </w:rPr>
        <w:t>s</w:t>
      </w:r>
      <w:r w:rsidRPr="004A440A">
        <w:rPr>
          <w:szCs w:val="24"/>
        </w:rPr>
        <w:t>; and one GS-13 with a salary of $10</w:t>
      </w:r>
      <w:r w:rsidR="00C52078" w:rsidRPr="004A440A">
        <w:rPr>
          <w:szCs w:val="24"/>
        </w:rPr>
        <w:t>2</w:t>
      </w:r>
      <w:r w:rsidRPr="004A440A">
        <w:rPr>
          <w:szCs w:val="24"/>
        </w:rPr>
        <w:t>,</w:t>
      </w:r>
      <w:r w:rsidR="00C52078" w:rsidRPr="004A440A">
        <w:rPr>
          <w:szCs w:val="24"/>
        </w:rPr>
        <w:t>632</w:t>
      </w:r>
      <w:r w:rsidRPr="004A440A">
        <w:rPr>
          <w:szCs w:val="24"/>
        </w:rPr>
        <w:t xml:space="preserve"> working at 9 hours. The costs for the next two years are estimated to be $</w:t>
      </w:r>
      <w:r w:rsidR="00C52078" w:rsidRPr="004A440A">
        <w:rPr>
          <w:szCs w:val="24"/>
        </w:rPr>
        <w:t>180.82</w:t>
      </w:r>
      <w:r w:rsidRPr="004A440A">
        <w:rPr>
          <w:szCs w:val="24"/>
        </w:rPr>
        <w:t>, when each of the three NIH staff devote one hour each to the project. Salaries are based on the January 201</w:t>
      </w:r>
      <w:r w:rsidR="00C52078" w:rsidRPr="004A440A">
        <w:rPr>
          <w:szCs w:val="24"/>
        </w:rPr>
        <w:t>5</w:t>
      </w:r>
      <w:r w:rsidRPr="004A440A">
        <w:rPr>
          <w:szCs w:val="24"/>
        </w:rPr>
        <w:t xml:space="preserve"> General Schedule for the Washington, DC Metropolitan area</w:t>
      </w:r>
      <w:r w:rsidR="002450C8" w:rsidRPr="004A440A">
        <w:rPr>
          <w:szCs w:val="24"/>
        </w:rPr>
        <w:t xml:space="preserve"> </w:t>
      </w:r>
      <w:r w:rsidRPr="004A440A">
        <w:rPr>
          <w:szCs w:val="24"/>
        </w:rPr>
        <w:t>(</w:t>
      </w:r>
      <w:hyperlink r:id="rId16" w:history="1">
        <w:r w:rsidR="00C52078" w:rsidRPr="004A440A">
          <w:rPr>
            <w:rStyle w:val="Hyperlink"/>
            <w:szCs w:val="24"/>
          </w:rPr>
          <w:t>http://www.opm.gov/policy-data-oversight/pay-leave/salaries-wages/salary-tables/pdf/2015/DCB.pdf</w:t>
        </w:r>
      </w:hyperlink>
      <w:r w:rsidRPr="004A440A">
        <w:rPr>
          <w:szCs w:val="24"/>
        </w:rPr>
        <w:t>).</w:t>
      </w:r>
    </w:p>
    <w:p w14:paraId="5698C835" w14:textId="77777777" w:rsidR="00A30FF4" w:rsidRDefault="00A30FF4" w:rsidP="00A30FF4">
      <w:pPr>
        <w:rPr>
          <w:b/>
          <w:szCs w:val="24"/>
        </w:rPr>
      </w:pPr>
    </w:p>
    <w:tbl>
      <w:tblPr>
        <w:tblW w:w="9850" w:type="dxa"/>
        <w:tblInd w:w="108" w:type="dxa"/>
        <w:tblLook w:val="04A0" w:firstRow="1" w:lastRow="0" w:firstColumn="1" w:lastColumn="0" w:noHBand="0" w:noVBand="1"/>
      </w:tblPr>
      <w:tblGrid>
        <w:gridCol w:w="3592"/>
        <w:gridCol w:w="1720"/>
        <w:gridCol w:w="1716"/>
        <w:gridCol w:w="1499"/>
        <w:gridCol w:w="1323"/>
      </w:tblGrid>
      <w:tr w:rsidR="00C71985" w:rsidRPr="00477EA3" w14:paraId="2DC9CE83" w14:textId="77777777" w:rsidTr="00477EA3">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419687A" w14:textId="69560A69" w:rsidR="00C71985" w:rsidRPr="00477EA3" w:rsidRDefault="00C71985" w:rsidP="00C71985">
            <w:pPr>
              <w:jc w:val="center"/>
              <w:rPr>
                <w:color w:val="000000"/>
                <w:szCs w:val="24"/>
              </w:rPr>
            </w:pPr>
            <w:r w:rsidRPr="00477EA3">
              <w:rPr>
                <w:color w:val="000000"/>
                <w:szCs w:val="24"/>
              </w:rPr>
              <w:t>A.14:  Annualized Costs to the Federal Government</w:t>
            </w:r>
          </w:p>
        </w:tc>
      </w:tr>
      <w:tr w:rsidR="00C71985" w:rsidRPr="00477EA3" w14:paraId="5F66CA69" w14:textId="77777777" w:rsidTr="00477EA3">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0234B" w14:textId="77777777" w:rsidR="00C71985" w:rsidRPr="00477EA3" w:rsidRDefault="00C71985" w:rsidP="00C71985">
            <w:pPr>
              <w:rPr>
                <w:color w:val="000000"/>
                <w:szCs w:val="24"/>
              </w:rPr>
            </w:pPr>
            <w:r w:rsidRPr="00477EA3">
              <w:rPr>
                <w:color w:val="000000"/>
                <w:szCs w:val="24"/>
              </w:rPr>
              <w:t>Estimated Costs for Federal Government Personnel</w:t>
            </w:r>
          </w:p>
        </w:tc>
      </w:tr>
      <w:tr w:rsidR="00C71985" w:rsidRPr="00477EA3" w14:paraId="0EC440E7" w14:textId="77777777" w:rsidTr="00477EA3">
        <w:trPr>
          <w:trHeight w:val="323"/>
        </w:trPr>
        <w:tc>
          <w:tcPr>
            <w:tcW w:w="3592" w:type="dxa"/>
            <w:tcBorders>
              <w:top w:val="nil"/>
              <w:left w:val="single" w:sz="4" w:space="0" w:color="auto"/>
              <w:bottom w:val="single" w:sz="4" w:space="0" w:color="auto"/>
              <w:right w:val="single" w:sz="4" w:space="0" w:color="auto"/>
            </w:tcBorders>
            <w:shd w:val="clear" w:color="auto" w:fill="auto"/>
            <w:noWrap/>
            <w:vAlign w:val="bottom"/>
            <w:hideMark/>
          </w:tcPr>
          <w:p w14:paraId="05701A01" w14:textId="77777777" w:rsidR="00C71985" w:rsidRPr="00477EA3" w:rsidRDefault="00C71985" w:rsidP="00C71985">
            <w:pPr>
              <w:rPr>
                <w:color w:val="000000"/>
                <w:szCs w:val="24"/>
              </w:rPr>
            </w:pPr>
            <w:r w:rsidRPr="00477EA3">
              <w:rPr>
                <w:color w:val="000000"/>
                <w:szCs w:val="24"/>
              </w:rPr>
              <w:t>Item</w:t>
            </w:r>
          </w:p>
        </w:tc>
        <w:tc>
          <w:tcPr>
            <w:tcW w:w="1720" w:type="dxa"/>
            <w:tcBorders>
              <w:top w:val="nil"/>
              <w:left w:val="nil"/>
              <w:bottom w:val="single" w:sz="4" w:space="0" w:color="auto"/>
              <w:right w:val="single" w:sz="4" w:space="0" w:color="auto"/>
            </w:tcBorders>
            <w:shd w:val="clear" w:color="auto" w:fill="auto"/>
            <w:vAlign w:val="bottom"/>
            <w:hideMark/>
          </w:tcPr>
          <w:p w14:paraId="38A25581" w14:textId="77777777" w:rsidR="00C71985" w:rsidRPr="00477EA3" w:rsidRDefault="00C71985" w:rsidP="00ED3625">
            <w:pPr>
              <w:jc w:val="center"/>
              <w:rPr>
                <w:color w:val="000000"/>
                <w:szCs w:val="24"/>
              </w:rPr>
            </w:pPr>
            <w:r w:rsidRPr="00477EA3">
              <w:rPr>
                <w:color w:val="000000"/>
                <w:szCs w:val="24"/>
              </w:rPr>
              <w:t>Annual Salary ($)</w:t>
            </w:r>
          </w:p>
        </w:tc>
        <w:tc>
          <w:tcPr>
            <w:tcW w:w="1716" w:type="dxa"/>
            <w:tcBorders>
              <w:top w:val="nil"/>
              <w:left w:val="nil"/>
              <w:bottom w:val="single" w:sz="4" w:space="0" w:color="auto"/>
              <w:right w:val="single" w:sz="4" w:space="0" w:color="auto"/>
            </w:tcBorders>
            <w:shd w:val="clear" w:color="auto" w:fill="auto"/>
            <w:vAlign w:val="bottom"/>
            <w:hideMark/>
          </w:tcPr>
          <w:p w14:paraId="46B71818" w14:textId="77777777" w:rsidR="00C71985" w:rsidRPr="00477EA3" w:rsidRDefault="00C71985" w:rsidP="00C71985">
            <w:pPr>
              <w:jc w:val="center"/>
              <w:rPr>
                <w:color w:val="000000"/>
                <w:szCs w:val="24"/>
              </w:rPr>
            </w:pPr>
            <w:r w:rsidRPr="00477EA3">
              <w:rPr>
                <w:color w:val="000000"/>
                <w:szCs w:val="24"/>
              </w:rPr>
              <w:t>Hourly Rate (Salary/2,080)* ($)</w:t>
            </w:r>
          </w:p>
        </w:tc>
        <w:tc>
          <w:tcPr>
            <w:tcW w:w="1499" w:type="dxa"/>
            <w:tcBorders>
              <w:top w:val="nil"/>
              <w:left w:val="nil"/>
              <w:bottom w:val="single" w:sz="4" w:space="0" w:color="auto"/>
              <w:right w:val="single" w:sz="4" w:space="0" w:color="auto"/>
            </w:tcBorders>
            <w:shd w:val="clear" w:color="auto" w:fill="auto"/>
            <w:vAlign w:val="bottom"/>
            <w:hideMark/>
          </w:tcPr>
          <w:p w14:paraId="79242F93" w14:textId="77777777" w:rsidR="00C71985" w:rsidRPr="00477EA3" w:rsidRDefault="00C71985" w:rsidP="00C71985">
            <w:pPr>
              <w:jc w:val="center"/>
              <w:rPr>
                <w:color w:val="000000"/>
                <w:szCs w:val="24"/>
              </w:rPr>
            </w:pPr>
            <w:r w:rsidRPr="00477EA3">
              <w:rPr>
                <w:color w:val="000000"/>
                <w:szCs w:val="24"/>
              </w:rPr>
              <w:t>Number of Hours</w:t>
            </w:r>
          </w:p>
        </w:tc>
        <w:tc>
          <w:tcPr>
            <w:tcW w:w="1323" w:type="dxa"/>
            <w:tcBorders>
              <w:top w:val="nil"/>
              <w:left w:val="nil"/>
              <w:bottom w:val="single" w:sz="4" w:space="0" w:color="auto"/>
              <w:right w:val="single" w:sz="4" w:space="0" w:color="auto"/>
            </w:tcBorders>
            <w:shd w:val="clear" w:color="auto" w:fill="auto"/>
            <w:vAlign w:val="bottom"/>
            <w:hideMark/>
          </w:tcPr>
          <w:p w14:paraId="7C4218F4" w14:textId="77777777" w:rsidR="00C71985" w:rsidRPr="00477EA3" w:rsidRDefault="00C71985" w:rsidP="00C71985">
            <w:pPr>
              <w:jc w:val="center"/>
              <w:rPr>
                <w:color w:val="000000"/>
                <w:szCs w:val="24"/>
              </w:rPr>
            </w:pPr>
            <w:r w:rsidRPr="00477EA3">
              <w:rPr>
                <w:color w:val="000000"/>
                <w:szCs w:val="24"/>
              </w:rPr>
              <w:t>Annualized Cost ($)</w:t>
            </w:r>
          </w:p>
        </w:tc>
      </w:tr>
      <w:tr w:rsidR="00C71985" w:rsidRPr="00477EA3" w14:paraId="623457DF" w14:textId="77777777" w:rsidTr="00477EA3">
        <w:trPr>
          <w:trHeight w:val="600"/>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19FAA5ED" w14:textId="77777777" w:rsidR="00C71985" w:rsidRPr="00477EA3" w:rsidRDefault="00C71985" w:rsidP="00C71985">
            <w:pPr>
              <w:rPr>
                <w:color w:val="000000"/>
                <w:szCs w:val="24"/>
              </w:rPr>
            </w:pPr>
            <w:r w:rsidRPr="00477EA3">
              <w:rPr>
                <w:color w:val="000000"/>
                <w:szCs w:val="24"/>
              </w:rPr>
              <w:t>Personnel  from the NIH Office of Strategic Communication (GS-13)</w:t>
            </w:r>
          </w:p>
        </w:tc>
        <w:tc>
          <w:tcPr>
            <w:tcW w:w="1720" w:type="dxa"/>
            <w:tcBorders>
              <w:top w:val="nil"/>
              <w:left w:val="nil"/>
              <w:bottom w:val="single" w:sz="4" w:space="0" w:color="auto"/>
              <w:right w:val="single" w:sz="4" w:space="0" w:color="auto"/>
            </w:tcBorders>
            <w:shd w:val="clear" w:color="auto" w:fill="auto"/>
            <w:noWrap/>
            <w:vAlign w:val="bottom"/>
            <w:hideMark/>
          </w:tcPr>
          <w:p w14:paraId="3FBC3DEE" w14:textId="77777777" w:rsidR="00C71985" w:rsidRPr="00477EA3" w:rsidRDefault="00C71985" w:rsidP="00C71985">
            <w:pPr>
              <w:jc w:val="right"/>
              <w:rPr>
                <w:color w:val="000000"/>
                <w:szCs w:val="24"/>
              </w:rPr>
            </w:pPr>
            <w:r w:rsidRPr="00477EA3">
              <w:rPr>
                <w:color w:val="000000"/>
                <w:szCs w:val="24"/>
              </w:rPr>
              <w:t xml:space="preserve">               102,932 </w:t>
            </w:r>
          </w:p>
        </w:tc>
        <w:tc>
          <w:tcPr>
            <w:tcW w:w="1716" w:type="dxa"/>
            <w:tcBorders>
              <w:top w:val="nil"/>
              <w:left w:val="nil"/>
              <w:bottom w:val="single" w:sz="4" w:space="0" w:color="auto"/>
              <w:right w:val="single" w:sz="4" w:space="0" w:color="auto"/>
            </w:tcBorders>
            <w:shd w:val="clear" w:color="auto" w:fill="auto"/>
            <w:noWrap/>
            <w:vAlign w:val="bottom"/>
            <w:hideMark/>
          </w:tcPr>
          <w:p w14:paraId="33A09C38" w14:textId="77777777" w:rsidR="00C71985" w:rsidRPr="00477EA3" w:rsidRDefault="00C71985" w:rsidP="00C71985">
            <w:pPr>
              <w:jc w:val="right"/>
              <w:rPr>
                <w:color w:val="000000"/>
                <w:szCs w:val="24"/>
              </w:rPr>
            </w:pPr>
            <w:r w:rsidRPr="00477EA3">
              <w:rPr>
                <w:color w:val="000000"/>
                <w:szCs w:val="24"/>
              </w:rPr>
              <w:t xml:space="preserve">                 49.49 </w:t>
            </w:r>
          </w:p>
        </w:tc>
        <w:tc>
          <w:tcPr>
            <w:tcW w:w="1499" w:type="dxa"/>
            <w:tcBorders>
              <w:top w:val="nil"/>
              <w:left w:val="nil"/>
              <w:bottom w:val="single" w:sz="4" w:space="0" w:color="auto"/>
              <w:right w:val="single" w:sz="4" w:space="0" w:color="auto"/>
            </w:tcBorders>
            <w:shd w:val="clear" w:color="auto" w:fill="auto"/>
            <w:noWrap/>
            <w:vAlign w:val="bottom"/>
            <w:hideMark/>
          </w:tcPr>
          <w:p w14:paraId="3395D222" w14:textId="77777777" w:rsidR="00C71985" w:rsidRPr="00477EA3" w:rsidRDefault="00C71985" w:rsidP="00C71985">
            <w:pPr>
              <w:jc w:val="right"/>
              <w:rPr>
                <w:color w:val="000000"/>
                <w:szCs w:val="24"/>
              </w:rPr>
            </w:pPr>
            <w:r w:rsidRPr="00477EA3">
              <w:rPr>
                <w:color w:val="000000"/>
                <w:szCs w:val="24"/>
              </w:rPr>
              <w:t>9</w:t>
            </w:r>
          </w:p>
        </w:tc>
        <w:tc>
          <w:tcPr>
            <w:tcW w:w="1323" w:type="dxa"/>
            <w:tcBorders>
              <w:top w:val="nil"/>
              <w:left w:val="nil"/>
              <w:bottom w:val="single" w:sz="4" w:space="0" w:color="auto"/>
              <w:right w:val="single" w:sz="4" w:space="0" w:color="auto"/>
            </w:tcBorders>
            <w:shd w:val="clear" w:color="auto" w:fill="auto"/>
            <w:noWrap/>
            <w:vAlign w:val="bottom"/>
            <w:hideMark/>
          </w:tcPr>
          <w:p w14:paraId="15AB2843" w14:textId="77777777" w:rsidR="00C71985" w:rsidRPr="00477EA3" w:rsidRDefault="00C71985" w:rsidP="00C71985">
            <w:pPr>
              <w:jc w:val="right"/>
              <w:rPr>
                <w:color w:val="000000"/>
                <w:szCs w:val="24"/>
              </w:rPr>
            </w:pPr>
            <w:r w:rsidRPr="00477EA3">
              <w:rPr>
                <w:color w:val="000000"/>
                <w:szCs w:val="24"/>
              </w:rPr>
              <w:t xml:space="preserve">                    445 </w:t>
            </w:r>
          </w:p>
        </w:tc>
      </w:tr>
      <w:tr w:rsidR="00C71985" w:rsidRPr="00477EA3" w14:paraId="6BC58EE1" w14:textId="77777777" w:rsidTr="00477EA3">
        <w:trPr>
          <w:trHeight w:val="600"/>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0D1BF56F" w14:textId="77777777" w:rsidR="00C71985" w:rsidRPr="00477EA3" w:rsidRDefault="00C71985" w:rsidP="00C71985">
            <w:pPr>
              <w:rPr>
                <w:color w:val="000000"/>
                <w:szCs w:val="24"/>
              </w:rPr>
            </w:pPr>
            <w:r w:rsidRPr="00477EA3">
              <w:rPr>
                <w:color w:val="000000"/>
                <w:szCs w:val="24"/>
              </w:rPr>
              <w:t>Personnel  from the NIH Office of Strategic Communication (GS-14)</w:t>
            </w:r>
          </w:p>
        </w:tc>
        <w:tc>
          <w:tcPr>
            <w:tcW w:w="1720" w:type="dxa"/>
            <w:tcBorders>
              <w:top w:val="nil"/>
              <w:left w:val="nil"/>
              <w:bottom w:val="single" w:sz="4" w:space="0" w:color="auto"/>
              <w:right w:val="single" w:sz="4" w:space="0" w:color="auto"/>
            </w:tcBorders>
            <w:shd w:val="clear" w:color="auto" w:fill="auto"/>
            <w:noWrap/>
            <w:vAlign w:val="bottom"/>
            <w:hideMark/>
          </w:tcPr>
          <w:p w14:paraId="04A35AA0" w14:textId="77777777" w:rsidR="00C71985" w:rsidRPr="00477EA3" w:rsidRDefault="00C71985" w:rsidP="00C71985">
            <w:pPr>
              <w:jc w:val="right"/>
              <w:rPr>
                <w:color w:val="000000"/>
                <w:szCs w:val="24"/>
              </w:rPr>
            </w:pPr>
            <w:r w:rsidRPr="00477EA3">
              <w:rPr>
                <w:color w:val="000000"/>
                <w:szCs w:val="24"/>
              </w:rPr>
              <w:t xml:space="preserve">               114,480 </w:t>
            </w:r>
          </w:p>
        </w:tc>
        <w:tc>
          <w:tcPr>
            <w:tcW w:w="1716" w:type="dxa"/>
            <w:tcBorders>
              <w:top w:val="nil"/>
              <w:left w:val="nil"/>
              <w:bottom w:val="single" w:sz="4" w:space="0" w:color="auto"/>
              <w:right w:val="single" w:sz="4" w:space="0" w:color="auto"/>
            </w:tcBorders>
            <w:shd w:val="clear" w:color="auto" w:fill="auto"/>
            <w:noWrap/>
            <w:vAlign w:val="bottom"/>
            <w:hideMark/>
          </w:tcPr>
          <w:p w14:paraId="09D8618D" w14:textId="77777777" w:rsidR="00C71985" w:rsidRPr="00477EA3" w:rsidRDefault="00C71985" w:rsidP="00C71985">
            <w:pPr>
              <w:jc w:val="right"/>
              <w:rPr>
                <w:color w:val="000000"/>
                <w:szCs w:val="24"/>
              </w:rPr>
            </w:pPr>
            <w:r w:rsidRPr="00477EA3">
              <w:rPr>
                <w:color w:val="000000"/>
                <w:szCs w:val="24"/>
              </w:rPr>
              <w:t xml:space="preserve">                 55.04 </w:t>
            </w:r>
          </w:p>
        </w:tc>
        <w:tc>
          <w:tcPr>
            <w:tcW w:w="1499" w:type="dxa"/>
            <w:tcBorders>
              <w:top w:val="nil"/>
              <w:left w:val="nil"/>
              <w:bottom w:val="single" w:sz="4" w:space="0" w:color="auto"/>
              <w:right w:val="single" w:sz="4" w:space="0" w:color="auto"/>
            </w:tcBorders>
            <w:shd w:val="clear" w:color="auto" w:fill="auto"/>
            <w:noWrap/>
            <w:vAlign w:val="bottom"/>
            <w:hideMark/>
          </w:tcPr>
          <w:p w14:paraId="4D232541" w14:textId="77777777" w:rsidR="00C71985" w:rsidRPr="00477EA3" w:rsidRDefault="00C71985" w:rsidP="00C71985">
            <w:pPr>
              <w:jc w:val="right"/>
              <w:rPr>
                <w:color w:val="000000"/>
                <w:szCs w:val="24"/>
              </w:rPr>
            </w:pPr>
            <w:r w:rsidRPr="00477EA3">
              <w:rPr>
                <w:color w:val="000000"/>
                <w:szCs w:val="24"/>
              </w:rPr>
              <w:t>5</w:t>
            </w:r>
          </w:p>
        </w:tc>
        <w:tc>
          <w:tcPr>
            <w:tcW w:w="1323" w:type="dxa"/>
            <w:tcBorders>
              <w:top w:val="nil"/>
              <w:left w:val="nil"/>
              <w:bottom w:val="single" w:sz="4" w:space="0" w:color="auto"/>
              <w:right w:val="single" w:sz="4" w:space="0" w:color="auto"/>
            </w:tcBorders>
            <w:shd w:val="clear" w:color="auto" w:fill="auto"/>
            <w:noWrap/>
            <w:vAlign w:val="bottom"/>
            <w:hideMark/>
          </w:tcPr>
          <w:p w14:paraId="58590FF2" w14:textId="77777777" w:rsidR="00C71985" w:rsidRPr="00477EA3" w:rsidRDefault="00C71985" w:rsidP="00C71985">
            <w:pPr>
              <w:jc w:val="right"/>
              <w:rPr>
                <w:color w:val="000000"/>
                <w:szCs w:val="24"/>
              </w:rPr>
            </w:pPr>
            <w:r w:rsidRPr="00477EA3">
              <w:rPr>
                <w:color w:val="000000"/>
                <w:szCs w:val="24"/>
              </w:rPr>
              <w:t xml:space="preserve">                    275 </w:t>
            </w:r>
          </w:p>
        </w:tc>
      </w:tr>
      <w:tr w:rsidR="00C71985" w:rsidRPr="00477EA3" w14:paraId="399A0EC0" w14:textId="77777777" w:rsidTr="00477EA3">
        <w:trPr>
          <w:trHeight w:val="521"/>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15073105" w14:textId="77777777" w:rsidR="00C71985" w:rsidRPr="00477EA3" w:rsidRDefault="00C71985" w:rsidP="00C71985">
            <w:pPr>
              <w:rPr>
                <w:color w:val="000000"/>
                <w:szCs w:val="24"/>
              </w:rPr>
            </w:pPr>
            <w:r w:rsidRPr="00477EA3">
              <w:rPr>
                <w:color w:val="000000"/>
                <w:szCs w:val="24"/>
              </w:rPr>
              <w:t>Personnel  from the NIH Office of Strategic Communication (GS-15)</w:t>
            </w:r>
          </w:p>
        </w:tc>
        <w:tc>
          <w:tcPr>
            <w:tcW w:w="1720" w:type="dxa"/>
            <w:tcBorders>
              <w:top w:val="nil"/>
              <w:left w:val="nil"/>
              <w:bottom w:val="single" w:sz="4" w:space="0" w:color="auto"/>
              <w:right w:val="single" w:sz="4" w:space="0" w:color="auto"/>
            </w:tcBorders>
            <w:shd w:val="clear" w:color="auto" w:fill="auto"/>
            <w:noWrap/>
            <w:vAlign w:val="bottom"/>
            <w:hideMark/>
          </w:tcPr>
          <w:p w14:paraId="4FF05A37" w14:textId="77777777" w:rsidR="00C71985" w:rsidRPr="00477EA3" w:rsidRDefault="00C71985" w:rsidP="00C71985">
            <w:pPr>
              <w:jc w:val="right"/>
              <w:rPr>
                <w:color w:val="000000"/>
                <w:szCs w:val="24"/>
              </w:rPr>
            </w:pPr>
            <w:r w:rsidRPr="00477EA3">
              <w:rPr>
                <w:color w:val="000000"/>
                <w:szCs w:val="24"/>
              </w:rPr>
              <w:t xml:space="preserve">               158,700 </w:t>
            </w:r>
          </w:p>
        </w:tc>
        <w:tc>
          <w:tcPr>
            <w:tcW w:w="1716" w:type="dxa"/>
            <w:tcBorders>
              <w:top w:val="nil"/>
              <w:left w:val="nil"/>
              <w:bottom w:val="single" w:sz="4" w:space="0" w:color="auto"/>
              <w:right w:val="single" w:sz="4" w:space="0" w:color="auto"/>
            </w:tcBorders>
            <w:shd w:val="clear" w:color="auto" w:fill="auto"/>
            <w:noWrap/>
            <w:vAlign w:val="bottom"/>
            <w:hideMark/>
          </w:tcPr>
          <w:p w14:paraId="52C1E22C" w14:textId="77777777" w:rsidR="00C71985" w:rsidRPr="00477EA3" w:rsidRDefault="00C71985" w:rsidP="00C71985">
            <w:pPr>
              <w:jc w:val="right"/>
              <w:rPr>
                <w:color w:val="000000"/>
                <w:szCs w:val="24"/>
              </w:rPr>
            </w:pPr>
            <w:r w:rsidRPr="00477EA3">
              <w:rPr>
                <w:color w:val="000000"/>
                <w:szCs w:val="24"/>
              </w:rPr>
              <w:t xml:space="preserve">                 76.30 </w:t>
            </w:r>
          </w:p>
        </w:tc>
        <w:tc>
          <w:tcPr>
            <w:tcW w:w="1499" w:type="dxa"/>
            <w:tcBorders>
              <w:top w:val="nil"/>
              <w:left w:val="nil"/>
              <w:bottom w:val="single" w:sz="4" w:space="0" w:color="auto"/>
              <w:right w:val="single" w:sz="4" w:space="0" w:color="auto"/>
            </w:tcBorders>
            <w:shd w:val="clear" w:color="auto" w:fill="auto"/>
            <w:noWrap/>
            <w:vAlign w:val="bottom"/>
            <w:hideMark/>
          </w:tcPr>
          <w:p w14:paraId="730E84ED" w14:textId="77777777" w:rsidR="00C71985" w:rsidRPr="00477EA3" w:rsidRDefault="00C71985" w:rsidP="00C71985">
            <w:pPr>
              <w:jc w:val="right"/>
              <w:rPr>
                <w:color w:val="000000"/>
                <w:szCs w:val="24"/>
              </w:rPr>
            </w:pPr>
            <w:r w:rsidRPr="00477EA3">
              <w:rPr>
                <w:color w:val="000000"/>
                <w:szCs w:val="24"/>
              </w:rPr>
              <w:t>10</w:t>
            </w:r>
          </w:p>
        </w:tc>
        <w:tc>
          <w:tcPr>
            <w:tcW w:w="1323" w:type="dxa"/>
            <w:tcBorders>
              <w:top w:val="nil"/>
              <w:left w:val="nil"/>
              <w:bottom w:val="single" w:sz="4" w:space="0" w:color="auto"/>
              <w:right w:val="single" w:sz="4" w:space="0" w:color="auto"/>
            </w:tcBorders>
            <w:shd w:val="clear" w:color="auto" w:fill="auto"/>
            <w:noWrap/>
            <w:vAlign w:val="bottom"/>
            <w:hideMark/>
          </w:tcPr>
          <w:p w14:paraId="0F0E7B3A" w14:textId="77777777" w:rsidR="00C71985" w:rsidRPr="00477EA3" w:rsidRDefault="00C71985" w:rsidP="00C71985">
            <w:pPr>
              <w:jc w:val="right"/>
              <w:rPr>
                <w:color w:val="000000"/>
                <w:szCs w:val="24"/>
              </w:rPr>
            </w:pPr>
            <w:r w:rsidRPr="00477EA3">
              <w:rPr>
                <w:color w:val="000000"/>
                <w:szCs w:val="24"/>
              </w:rPr>
              <w:t xml:space="preserve">                    763 </w:t>
            </w:r>
          </w:p>
        </w:tc>
      </w:tr>
      <w:tr w:rsidR="00C71985" w:rsidRPr="00477EA3" w14:paraId="2EC4F05C" w14:textId="77777777" w:rsidTr="00477EA3">
        <w:trPr>
          <w:trHeight w:val="278"/>
        </w:trPr>
        <w:tc>
          <w:tcPr>
            <w:tcW w:w="852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34BBCE" w14:textId="77777777" w:rsidR="00C71985" w:rsidRPr="00477EA3" w:rsidRDefault="00C71985" w:rsidP="00C71985">
            <w:pPr>
              <w:rPr>
                <w:color w:val="000000"/>
                <w:szCs w:val="24"/>
              </w:rPr>
            </w:pPr>
            <w:r w:rsidRPr="00477EA3">
              <w:rPr>
                <w:color w:val="000000"/>
                <w:szCs w:val="24"/>
              </w:rPr>
              <w:t>Total Cost for Government Personnel:</w:t>
            </w:r>
          </w:p>
        </w:tc>
        <w:tc>
          <w:tcPr>
            <w:tcW w:w="1323" w:type="dxa"/>
            <w:tcBorders>
              <w:top w:val="nil"/>
              <w:left w:val="nil"/>
              <w:bottom w:val="single" w:sz="4" w:space="0" w:color="auto"/>
              <w:right w:val="single" w:sz="4" w:space="0" w:color="auto"/>
            </w:tcBorders>
            <w:shd w:val="clear" w:color="auto" w:fill="auto"/>
            <w:noWrap/>
            <w:vAlign w:val="bottom"/>
            <w:hideMark/>
          </w:tcPr>
          <w:p w14:paraId="1015C8CC" w14:textId="77777777" w:rsidR="00C71985" w:rsidRPr="00477EA3" w:rsidRDefault="00C71985" w:rsidP="00C71985">
            <w:pPr>
              <w:jc w:val="right"/>
              <w:rPr>
                <w:color w:val="000000"/>
                <w:szCs w:val="24"/>
              </w:rPr>
            </w:pPr>
            <w:r w:rsidRPr="00477EA3">
              <w:rPr>
                <w:color w:val="000000"/>
                <w:szCs w:val="24"/>
              </w:rPr>
              <w:t xml:space="preserve">                  1,484 </w:t>
            </w:r>
          </w:p>
        </w:tc>
      </w:tr>
      <w:tr w:rsidR="00C71985" w:rsidRPr="00477EA3" w14:paraId="12F2239B" w14:textId="77777777" w:rsidTr="00477EA3">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5C061" w14:textId="77777777" w:rsidR="00C71985" w:rsidRPr="00477EA3" w:rsidRDefault="00C71985" w:rsidP="00C71985">
            <w:pPr>
              <w:rPr>
                <w:color w:val="000000"/>
                <w:szCs w:val="24"/>
              </w:rPr>
            </w:pPr>
            <w:r w:rsidRPr="00477EA3">
              <w:rPr>
                <w:color w:val="000000"/>
                <w:szCs w:val="24"/>
              </w:rPr>
              <w:t>Estimated Costs for Survey Administration</w:t>
            </w:r>
          </w:p>
        </w:tc>
      </w:tr>
      <w:tr w:rsidR="00C71985" w:rsidRPr="00477EA3" w14:paraId="1FACF2DE" w14:textId="77777777" w:rsidTr="00477EA3">
        <w:trPr>
          <w:trHeight w:val="600"/>
        </w:trPr>
        <w:tc>
          <w:tcPr>
            <w:tcW w:w="5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CA708" w14:textId="77777777" w:rsidR="00C71985" w:rsidRPr="00477EA3" w:rsidRDefault="00C71985" w:rsidP="00C71985">
            <w:pPr>
              <w:rPr>
                <w:color w:val="000000"/>
                <w:szCs w:val="24"/>
              </w:rPr>
            </w:pPr>
            <w:r w:rsidRPr="00477EA3">
              <w:rPr>
                <w:color w:val="000000"/>
                <w:szCs w:val="24"/>
              </w:rPr>
              <w:t>Item</w:t>
            </w:r>
          </w:p>
        </w:tc>
        <w:tc>
          <w:tcPr>
            <w:tcW w:w="1716" w:type="dxa"/>
            <w:tcBorders>
              <w:top w:val="nil"/>
              <w:left w:val="nil"/>
              <w:bottom w:val="single" w:sz="4" w:space="0" w:color="auto"/>
              <w:right w:val="single" w:sz="4" w:space="0" w:color="auto"/>
            </w:tcBorders>
            <w:shd w:val="clear" w:color="auto" w:fill="auto"/>
            <w:vAlign w:val="bottom"/>
            <w:hideMark/>
          </w:tcPr>
          <w:p w14:paraId="0DB0C0D1" w14:textId="77777777" w:rsidR="00C71985" w:rsidRPr="00477EA3" w:rsidRDefault="00C71985" w:rsidP="00C71985">
            <w:pPr>
              <w:jc w:val="center"/>
              <w:rPr>
                <w:color w:val="000000"/>
                <w:szCs w:val="24"/>
              </w:rPr>
            </w:pPr>
            <w:r w:rsidRPr="00477EA3">
              <w:rPr>
                <w:color w:val="000000"/>
                <w:szCs w:val="24"/>
              </w:rPr>
              <w:t>Number of Surveys</w:t>
            </w:r>
          </w:p>
        </w:tc>
        <w:tc>
          <w:tcPr>
            <w:tcW w:w="1499" w:type="dxa"/>
            <w:tcBorders>
              <w:top w:val="nil"/>
              <w:left w:val="nil"/>
              <w:bottom w:val="single" w:sz="4" w:space="0" w:color="auto"/>
              <w:right w:val="single" w:sz="4" w:space="0" w:color="auto"/>
            </w:tcBorders>
            <w:shd w:val="clear" w:color="auto" w:fill="auto"/>
            <w:vAlign w:val="bottom"/>
            <w:hideMark/>
          </w:tcPr>
          <w:p w14:paraId="50E1BC69" w14:textId="77777777" w:rsidR="00C71985" w:rsidRPr="00477EA3" w:rsidRDefault="00C71985" w:rsidP="00C71985">
            <w:pPr>
              <w:jc w:val="center"/>
              <w:rPr>
                <w:color w:val="000000"/>
                <w:szCs w:val="24"/>
              </w:rPr>
            </w:pPr>
            <w:r w:rsidRPr="00477EA3">
              <w:rPr>
                <w:color w:val="000000"/>
                <w:szCs w:val="24"/>
              </w:rPr>
              <w:t>Cost per Survey</w:t>
            </w:r>
          </w:p>
        </w:tc>
        <w:tc>
          <w:tcPr>
            <w:tcW w:w="1323" w:type="dxa"/>
            <w:tcBorders>
              <w:top w:val="nil"/>
              <w:left w:val="nil"/>
              <w:bottom w:val="single" w:sz="4" w:space="0" w:color="auto"/>
              <w:right w:val="single" w:sz="4" w:space="0" w:color="auto"/>
            </w:tcBorders>
            <w:shd w:val="clear" w:color="auto" w:fill="auto"/>
            <w:vAlign w:val="bottom"/>
            <w:hideMark/>
          </w:tcPr>
          <w:p w14:paraId="7F05E19B" w14:textId="77777777" w:rsidR="00C71985" w:rsidRPr="00477EA3" w:rsidRDefault="00C71985" w:rsidP="00C71985">
            <w:pPr>
              <w:jc w:val="center"/>
              <w:rPr>
                <w:color w:val="000000"/>
                <w:szCs w:val="24"/>
              </w:rPr>
            </w:pPr>
            <w:r w:rsidRPr="00477EA3">
              <w:rPr>
                <w:color w:val="000000"/>
                <w:szCs w:val="24"/>
              </w:rPr>
              <w:t>Annualized Cost ($)</w:t>
            </w:r>
          </w:p>
        </w:tc>
      </w:tr>
      <w:tr w:rsidR="00C71985" w:rsidRPr="00477EA3" w14:paraId="322AD053" w14:textId="77777777" w:rsidTr="00477EA3">
        <w:trPr>
          <w:trHeight w:val="449"/>
        </w:trPr>
        <w:tc>
          <w:tcPr>
            <w:tcW w:w="5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EDF65B" w14:textId="362CC8F1" w:rsidR="00C71985" w:rsidRPr="00477EA3" w:rsidRDefault="00C71985" w:rsidP="00C71985">
            <w:pPr>
              <w:rPr>
                <w:color w:val="000000"/>
                <w:szCs w:val="24"/>
              </w:rPr>
            </w:pPr>
            <w:r w:rsidRPr="00477EA3">
              <w:rPr>
                <w:color w:val="000000"/>
                <w:szCs w:val="24"/>
              </w:rPr>
              <w:t xml:space="preserve">Cost for four Graduate Student Surveys: Entrance, Interim, Exit, </w:t>
            </w:r>
            <w:r w:rsidR="00064B26">
              <w:rPr>
                <w:color w:val="000000"/>
                <w:szCs w:val="24"/>
              </w:rPr>
              <w:t xml:space="preserve">2-year </w:t>
            </w:r>
            <w:r w:rsidRPr="00477EA3">
              <w:rPr>
                <w:color w:val="000000"/>
                <w:szCs w:val="24"/>
              </w:rPr>
              <w:t xml:space="preserve">Post-Exit  </w:t>
            </w:r>
          </w:p>
        </w:tc>
        <w:tc>
          <w:tcPr>
            <w:tcW w:w="1716" w:type="dxa"/>
            <w:tcBorders>
              <w:top w:val="nil"/>
              <w:left w:val="nil"/>
              <w:bottom w:val="single" w:sz="4" w:space="0" w:color="auto"/>
              <w:right w:val="single" w:sz="4" w:space="0" w:color="auto"/>
            </w:tcBorders>
            <w:shd w:val="clear" w:color="auto" w:fill="auto"/>
            <w:noWrap/>
            <w:vAlign w:val="bottom"/>
            <w:hideMark/>
          </w:tcPr>
          <w:p w14:paraId="6C10D460" w14:textId="77777777" w:rsidR="00C71985" w:rsidRPr="00477EA3" w:rsidRDefault="00C71985" w:rsidP="00C71985">
            <w:pPr>
              <w:jc w:val="right"/>
              <w:rPr>
                <w:color w:val="000000"/>
                <w:szCs w:val="24"/>
              </w:rPr>
            </w:pPr>
            <w:r w:rsidRPr="00477EA3">
              <w:rPr>
                <w:color w:val="000000"/>
                <w:szCs w:val="24"/>
              </w:rPr>
              <w:t>4</w:t>
            </w:r>
          </w:p>
        </w:tc>
        <w:tc>
          <w:tcPr>
            <w:tcW w:w="1499" w:type="dxa"/>
            <w:tcBorders>
              <w:top w:val="nil"/>
              <w:left w:val="nil"/>
              <w:bottom w:val="single" w:sz="4" w:space="0" w:color="auto"/>
              <w:right w:val="single" w:sz="4" w:space="0" w:color="auto"/>
            </w:tcBorders>
            <w:shd w:val="clear" w:color="auto" w:fill="auto"/>
            <w:noWrap/>
            <w:vAlign w:val="bottom"/>
            <w:hideMark/>
          </w:tcPr>
          <w:p w14:paraId="5CB0667A" w14:textId="77777777" w:rsidR="00C71985" w:rsidRPr="00477EA3" w:rsidRDefault="00C71985" w:rsidP="00C71985">
            <w:pPr>
              <w:jc w:val="right"/>
              <w:rPr>
                <w:color w:val="000000"/>
                <w:szCs w:val="24"/>
              </w:rPr>
            </w:pPr>
            <w:r w:rsidRPr="00477EA3">
              <w:rPr>
                <w:color w:val="000000"/>
                <w:szCs w:val="24"/>
              </w:rPr>
              <w:t xml:space="preserve">                 25,000 </w:t>
            </w:r>
          </w:p>
        </w:tc>
        <w:tc>
          <w:tcPr>
            <w:tcW w:w="1323" w:type="dxa"/>
            <w:tcBorders>
              <w:top w:val="nil"/>
              <w:left w:val="nil"/>
              <w:bottom w:val="single" w:sz="4" w:space="0" w:color="auto"/>
              <w:right w:val="single" w:sz="4" w:space="0" w:color="auto"/>
            </w:tcBorders>
            <w:shd w:val="clear" w:color="auto" w:fill="auto"/>
            <w:noWrap/>
            <w:vAlign w:val="bottom"/>
            <w:hideMark/>
          </w:tcPr>
          <w:p w14:paraId="76583D0B" w14:textId="77777777" w:rsidR="00C71985" w:rsidRPr="00477EA3" w:rsidRDefault="00C71985" w:rsidP="00C71985">
            <w:pPr>
              <w:jc w:val="right"/>
              <w:rPr>
                <w:color w:val="000000"/>
                <w:szCs w:val="24"/>
              </w:rPr>
            </w:pPr>
            <w:r w:rsidRPr="00477EA3">
              <w:rPr>
                <w:color w:val="000000"/>
                <w:szCs w:val="24"/>
              </w:rPr>
              <w:t xml:space="preserve">              100,000 </w:t>
            </w:r>
          </w:p>
        </w:tc>
      </w:tr>
      <w:tr w:rsidR="00C71985" w:rsidRPr="00477EA3" w14:paraId="5210D58E" w14:textId="77777777" w:rsidTr="00477EA3">
        <w:trPr>
          <w:trHeight w:val="600"/>
        </w:trPr>
        <w:tc>
          <w:tcPr>
            <w:tcW w:w="53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86C769" w14:textId="6F258BD5" w:rsidR="00C71985" w:rsidRPr="00477EA3" w:rsidRDefault="00C71985" w:rsidP="00C71985">
            <w:pPr>
              <w:rPr>
                <w:color w:val="000000"/>
                <w:szCs w:val="24"/>
              </w:rPr>
            </w:pPr>
            <w:r w:rsidRPr="00477EA3">
              <w:rPr>
                <w:color w:val="000000"/>
                <w:szCs w:val="24"/>
              </w:rPr>
              <w:t>Cost for three Postdoctoral Scientist Surveys:  Entrance, Exit,</w:t>
            </w:r>
            <w:r w:rsidR="00064B26">
              <w:rPr>
                <w:color w:val="000000"/>
                <w:szCs w:val="24"/>
              </w:rPr>
              <w:t xml:space="preserve"> 2-year</w:t>
            </w:r>
            <w:r w:rsidRPr="00477EA3">
              <w:rPr>
                <w:color w:val="000000"/>
                <w:szCs w:val="24"/>
              </w:rPr>
              <w:t xml:space="preserve"> Post-Exit</w:t>
            </w:r>
          </w:p>
        </w:tc>
        <w:tc>
          <w:tcPr>
            <w:tcW w:w="1716" w:type="dxa"/>
            <w:tcBorders>
              <w:top w:val="nil"/>
              <w:left w:val="nil"/>
              <w:bottom w:val="single" w:sz="4" w:space="0" w:color="auto"/>
              <w:right w:val="single" w:sz="4" w:space="0" w:color="auto"/>
            </w:tcBorders>
            <w:shd w:val="clear" w:color="auto" w:fill="auto"/>
            <w:noWrap/>
            <w:vAlign w:val="bottom"/>
            <w:hideMark/>
          </w:tcPr>
          <w:p w14:paraId="609CD704" w14:textId="77777777" w:rsidR="00C71985" w:rsidRPr="00477EA3" w:rsidRDefault="00C71985" w:rsidP="00C71985">
            <w:pPr>
              <w:jc w:val="right"/>
              <w:rPr>
                <w:color w:val="000000"/>
                <w:szCs w:val="24"/>
              </w:rPr>
            </w:pPr>
            <w:r w:rsidRPr="00477EA3">
              <w:rPr>
                <w:color w:val="000000"/>
                <w:szCs w:val="24"/>
              </w:rPr>
              <w:t>3</w:t>
            </w:r>
          </w:p>
        </w:tc>
        <w:tc>
          <w:tcPr>
            <w:tcW w:w="1499" w:type="dxa"/>
            <w:tcBorders>
              <w:top w:val="nil"/>
              <w:left w:val="nil"/>
              <w:bottom w:val="single" w:sz="4" w:space="0" w:color="auto"/>
              <w:right w:val="single" w:sz="4" w:space="0" w:color="auto"/>
            </w:tcBorders>
            <w:shd w:val="clear" w:color="auto" w:fill="auto"/>
            <w:noWrap/>
            <w:vAlign w:val="bottom"/>
            <w:hideMark/>
          </w:tcPr>
          <w:p w14:paraId="7BF1A66A" w14:textId="77777777" w:rsidR="00C71985" w:rsidRPr="00477EA3" w:rsidRDefault="00C71985" w:rsidP="00C71985">
            <w:pPr>
              <w:jc w:val="right"/>
              <w:rPr>
                <w:color w:val="000000"/>
                <w:szCs w:val="24"/>
              </w:rPr>
            </w:pPr>
            <w:r w:rsidRPr="00477EA3">
              <w:rPr>
                <w:color w:val="000000"/>
                <w:szCs w:val="24"/>
              </w:rPr>
              <w:t xml:space="preserve">                 25,000 </w:t>
            </w:r>
          </w:p>
        </w:tc>
        <w:tc>
          <w:tcPr>
            <w:tcW w:w="1323" w:type="dxa"/>
            <w:tcBorders>
              <w:top w:val="nil"/>
              <w:left w:val="nil"/>
              <w:bottom w:val="single" w:sz="4" w:space="0" w:color="auto"/>
              <w:right w:val="single" w:sz="4" w:space="0" w:color="auto"/>
            </w:tcBorders>
            <w:shd w:val="clear" w:color="auto" w:fill="auto"/>
            <w:noWrap/>
            <w:vAlign w:val="bottom"/>
            <w:hideMark/>
          </w:tcPr>
          <w:p w14:paraId="008A3B47" w14:textId="77777777" w:rsidR="00C71985" w:rsidRPr="00477EA3" w:rsidRDefault="00C71985" w:rsidP="00C71985">
            <w:pPr>
              <w:jc w:val="right"/>
              <w:rPr>
                <w:color w:val="000000"/>
                <w:szCs w:val="24"/>
              </w:rPr>
            </w:pPr>
            <w:r w:rsidRPr="00477EA3">
              <w:rPr>
                <w:color w:val="000000"/>
                <w:szCs w:val="24"/>
              </w:rPr>
              <w:t xml:space="preserve">                75,000 </w:t>
            </w:r>
          </w:p>
        </w:tc>
      </w:tr>
      <w:tr w:rsidR="00C71985" w:rsidRPr="00477EA3" w14:paraId="54CDB8AD" w14:textId="77777777" w:rsidTr="00477EA3">
        <w:trPr>
          <w:trHeight w:val="170"/>
        </w:trPr>
        <w:tc>
          <w:tcPr>
            <w:tcW w:w="852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ADD7C5B" w14:textId="77777777" w:rsidR="00C71985" w:rsidRPr="00477EA3" w:rsidRDefault="00C71985" w:rsidP="00C71985">
            <w:pPr>
              <w:rPr>
                <w:color w:val="000000"/>
                <w:szCs w:val="24"/>
              </w:rPr>
            </w:pPr>
            <w:r w:rsidRPr="00477EA3">
              <w:rPr>
                <w:color w:val="000000"/>
                <w:szCs w:val="24"/>
              </w:rPr>
              <w:t>Total Cost for Surveys:</w:t>
            </w:r>
          </w:p>
        </w:tc>
        <w:tc>
          <w:tcPr>
            <w:tcW w:w="1323" w:type="dxa"/>
            <w:tcBorders>
              <w:top w:val="nil"/>
              <w:left w:val="nil"/>
              <w:bottom w:val="single" w:sz="4" w:space="0" w:color="auto"/>
              <w:right w:val="single" w:sz="4" w:space="0" w:color="auto"/>
            </w:tcBorders>
            <w:shd w:val="clear" w:color="auto" w:fill="auto"/>
            <w:noWrap/>
            <w:vAlign w:val="bottom"/>
            <w:hideMark/>
          </w:tcPr>
          <w:p w14:paraId="4DF89735" w14:textId="1BD34449" w:rsidR="00C71985" w:rsidRPr="00477EA3" w:rsidRDefault="00C71985" w:rsidP="00C71985">
            <w:pPr>
              <w:jc w:val="right"/>
              <w:rPr>
                <w:color w:val="000000"/>
                <w:szCs w:val="24"/>
              </w:rPr>
            </w:pPr>
            <w:r w:rsidRPr="00477EA3">
              <w:rPr>
                <w:color w:val="000000"/>
                <w:szCs w:val="24"/>
              </w:rPr>
              <w:t xml:space="preserve">             175,000 </w:t>
            </w:r>
          </w:p>
        </w:tc>
      </w:tr>
      <w:tr w:rsidR="00C71985" w:rsidRPr="00477EA3" w14:paraId="770A4299" w14:textId="77777777" w:rsidTr="00477EA3">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29851" w14:textId="79957FD2" w:rsidR="00C71985" w:rsidRPr="00477EA3" w:rsidRDefault="00C71985" w:rsidP="00C71985">
            <w:pPr>
              <w:rPr>
                <w:color w:val="000000"/>
                <w:szCs w:val="24"/>
              </w:rPr>
            </w:pPr>
            <w:r w:rsidRPr="00477EA3">
              <w:rPr>
                <w:color w:val="000000"/>
                <w:szCs w:val="24"/>
              </w:rPr>
              <w:t xml:space="preserve">Estimated Costs for </w:t>
            </w:r>
            <w:r w:rsidR="00E11FFA" w:rsidRPr="00477EA3">
              <w:rPr>
                <w:color w:val="000000"/>
                <w:szCs w:val="24"/>
              </w:rPr>
              <w:t>Contractor to conduct P</w:t>
            </w:r>
            <w:r w:rsidRPr="00477EA3">
              <w:rPr>
                <w:color w:val="000000"/>
                <w:szCs w:val="24"/>
              </w:rPr>
              <w:t>hone Interviews with Program Staff</w:t>
            </w:r>
          </w:p>
        </w:tc>
      </w:tr>
      <w:tr w:rsidR="00C71985" w:rsidRPr="00477EA3" w14:paraId="56E51186" w14:textId="77777777" w:rsidTr="00477EA3">
        <w:trPr>
          <w:trHeight w:val="900"/>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5FA9EC6E" w14:textId="77777777" w:rsidR="00C71985" w:rsidRPr="00477EA3" w:rsidRDefault="00C71985" w:rsidP="00C71985">
            <w:pPr>
              <w:rPr>
                <w:color w:val="000000"/>
                <w:szCs w:val="24"/>
              </w:rPr>
            </w:pPr>
            <w:r w:rsidRPr="00477EA3">
              <w:rPr>
                <w:color w:val="000000"/>
                <w:szCs w:val="24"/>
              </w:rPr>
              <w:t>Item</w:t>
            </w:r>
          </w:p>
        </w:tc>
        <w:tc>
          <w:tcPr>
            <w:tcW w:w="1720" w:type="dxa"/>
            <w:tcBorders>
              <w:top w:val="nil"/>
              <w:left w:val="nil"/>
              <w:bottom w:val="single" w:sz="4" w:space="0" w:color="auto"/>
              <w:right w:val="single" w:sz="4" w:space="0" w:color="auto"/>
            </w:tcBorders>
            <w:shd w:val="clear" w:color="auto" w:fill="auto"/>
            <w:vAlign w:val="bottom"/>
            <w:hideMark/>
          </w:tcPr>
          <w:p w14:paraId="14E013C0" w14:textId="77777777" w:rsidR="00C71985" w:rsidRPr="00477EA3" w:rsidRDefault="00C71985" w:rsidP="00C71985">
            <w:pPr>
              <w:jc w:val="center"/>
              <w:rPr>
                <w:color w:val="000000"/>
                <w:szCs w:val="24"/>
              </w:rPr>
            </w:pPr>
            <w:r w:rsidRPr="00477EA3">
              <w:rPr>
                <w:color w:val="000000"/>
                <w:szCs w:val="24"/>
              </w:rPr>
              <w:t>Number of Phone Interviews</w:t>
            </w:r>
          </w:p>
        </w:tc>
        <w:tc>
          <w:tcPr>
            <w:tcW w:w="1716" w:type="dxa"/>
            <w:tcBorders>
              <w:top w:val="nil"/>
              <w:left w:val="nil"/>
              <w:bottom w:val="single" w:sz="4" w:space="0" w:color="auto"/>
              <w:right w:val="single" w:sz="4" w:space="0" w:color="auto"/>
            </w:tcBorders>
            <w:shd w:val="clear" w:color="auto" w:fill="auto"/>
            <w:vAlign w:val="bottom"/>
            <w:hideMark/>
          </w:tcPr>
          <w:p w14:paraId="736273C7" w14:textId="2330BDB1" w:rsidR="00C71985" w:rsidRPr="00477EA3" w:rsidRDefault="00C71985" w:rsidP="00B2061D">
            <w:pPr>
              <w:jc w:val="center"/>
              <w:rPr>
                <w:color w:val="000000"/>
                <w:szCs w:val="24"/>
              </w:rPr>
            </w:pPr>
            <w:r w:rsidRPr="00477EA3">
              <w:rPr>
                <w:color w:val="000000"/>
                <w:szCs w:val="24"/>
              </w:rPr>
              <w:t>Hour</w:t>
            </w:r>
            <w:r w:rsidR="00B2061D" w:rsidRPr="00477EA3">
              <w:rPr>
                <w:color w:val="000000"/>
                <w:szCs w:val="24"/>
              </w:rPr>
              <w:t>s per interview</w:t>
            </w:r>
          </w:p>
        </w:tc>
        <w:tc>
          <w:tcPr>
            <w:tcW w:w="1499" w:type="dxa"/>
            <w:tcBorders>
              <w:top w:val="nil"/>
              <w:left w:val="nil"/>
              <w:bottom w:val="single" w:sz="4" w:space="0" w:color="auto"/>
              <w:right w:val="single" w:sz="4" w:space="0" w:color="auto"/>
            </w:tcBorders>
            <w:shd w:val="clear" w:color="auto" w:fill="auto"/>
            <w:vAlign w:val="bottom"/>
            <w:hideMark/>
          </w:tcPr>
          <w:p w14:paraId="2300A0FD" w14:textId="77777777" w:rsidR="00C71985" w:rsidRPr="00477EA3" w:rsidRDefault="00C71985" w:rsidP="00C71985">
            <w:pPr>
              <w:jc w:val="center"/>
              <w:rPr>
                <w:color w:val="000000"/>
                <w:szCs w:val="24"/>
              </w:rPr>
            </w:pPr>
            <w:r w:rsidRPr="00477EA3">
              <w:rPr>
                <w:color w:val="000000"/>
                <w:szCs w:val="24"/>
              </w:rPr>
              <w:t>Hourly Rate ($)</w:t>
            </w:r>
          </w:p>
        </w:tc>
        <w:tc>
          <w:tcPr>
            <w:tcW w:w="1323" w:type="dxa"/>
            <w:tcBorders>
              <w:top w:val="nil"/>
              <w:left w:val="nil"/>
              <w:bottom w:val="single" w:sz="4" w:space="0" w:color="auto"/>
              <w:right w:val="single" w:sz="4" w:space="0" w:color="auto"/>
            </w:tcBorders>
            <w:shd w:val="clear" w:color="auto" w:fill="auto"/>
            <w:vAlign w:val="bottom"/>
            <w:hideMark/>
          </w:tcPr>
          <w:p w14:paraId="6A2CE1F3" w14:textId="77777777" w:rsidR="00C71985" w:rsidRPr="00477EA3" w:rsidRDefault="00C71985" w:rsidP="00C71985">
            <w:pPr>
              <w:jc w:val="center"/>
              <w:rPr>
                <w:color w:val="000000"/>
                <w:szCs w:val="24"/>
              </w:rPr>
            </w:pPr>
            <w:r w:rsidRPr="00477EA3">
              <w:rPr>
                <w:color w:val="000000"/>
                <w:szCs w:val="24"/>
              </w:rPr>
              <w:t>Annualized Cost ($)</w:t>
            </w:r>
          </w:p>
        </w:tc>
      </w:tr>
      <w:tr w:rsidR="00C71985" w:rsidRPr="00477EA3" w14:paraId="006EE601" w14:textId="77777777" w:rsidTr="00477EA3">
        <w:trPr>
          <w:trHeight w:val="600"/>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2CDE3140" w14:textId="77777777" w:rsidR="00C71985" w:rsidRPr="00477EA3" w:rsidRDefault="00C71985" w:rsidP="00C71985">
            <w:pPr>
              <w:rPr>
                <w:color w:val="000000"/>
                <w:szCs w:val="24"/>
              </w:rPr>
            </w:pPr>
            <w:r w:rsidRPr="00477EA3">
              <w:rPr>
                <w:color w:val="000000"/>
                <w:szCs w:val="24"/>
              </w:rPr>
              <w:t>Phone Interviews with Program Staff (Senior contractor personnel)</w:t>
            </w:r>
          </w:p>
        </w:tc>
        <w:tc>
          <w:tcPr>
            <w:tcW w:w="1720" w:type="dxa"/>
            <w:tcBorders>
              <w:top w:val="nil"/>
              <w:left w:val="nil"/>
              <w:bottom w:val="single" w:sz="4" w:space="0" w:color="auto"/>
              <w:right w:val="single" w:sz="4" w:space="0" w:color="auto"/>
            </w:tcBorders>
            <w:shd w:val="clear" w:color="auto" w:fill="auto"/>
            <w:noWrap/>
            <w:vAlign w:val="bottom"/>
            <w:hideMark/>
          </w:tcPr>
          <w:p w14:paraId="6314297B" w14:textId="77777777" w:rsidR="00C71985" w:rsidRPr="00477EA3" w:rsidRDefault="00C71985" w:rsidP="00C71985">
            <w:pPr>
              <w:jc w:val="right"/>
              <w:rPr>
                <w:color w:val="000000"/>
                <w:szCs w:val="24"/>
              </w:rPr>
            </w:pPr>
            <w:r w:rsidRPr="00477EA3">
              <w:rPr>
                <w:color w:val="000000"/>
                <w:szCs w:val="24"/>
              </w:rPr>
              <w:t>83</w:t>
            </w:r>
          </w:p>
        </w:tc>
        <w:tc>
          <w:tcPr>
            <w:tcW w:w="1716" w:type="dxa"/>
            <w:tcBorders>
              <w:top w:val="nil"/>
              <w:left w:val="nil"/>
              <w:bottom w:val="single" w:sz="4" w:space="0" w:color="auto"/>
              <w:right w:val="single" w:sz="4" w:space="0" w:color="auto"/>
            </w:tcBorders>
            <w:shd w:val="clear" w:color="auto" w:fill="auto"/>
            <w:noWrap/>
            <w:vAlign w:val="bottom"/>
            <w:hideMark/>
          </w:tcPr>
          <w:p w14:paraId="17884D98" w14:textId="77777777" w:rsidR="00C71985" w:rsidRPr="00477EA3" w:rsidRDefault="00C71985" w:rsidP="00C71985">
            <w:pPr>
              <w:jc w:val="right"/>
              <w:rPr>
                <w:color w:val="000000"/>
                <w:szCs w:val="24"/>
              </w:rPr>
            </w:pPr>
            <w:r w:rsidRPr="00477EA3">
              <w:rPr>
                <w:color w:val="000000"/>
                <w:szCs w:val="24"/>
              </w:rPr>
              <w:t>1</w:t>
            </w:r>
          </w:p>
        </w:tc>
        <w:tc>
          <w:tcPr>
            <w:tcW w:w="1499" w:type="dxa"/>
            <w:tcBorders>
              <w:top w:val="nil"/>
              <w:left w:val="nil"/>
              <w:bottom w:val="single" w:sz="4" w:space="0" w:color="auto"/>
              <w:right w:val="single" w:sz="4" w:space="0" w:color="auto"/>
            </w:tcBorders>
            <w:shd w:val="clear" w:color="auto" w:fill="auto"/>
            <w:noWrap/>
            <w:vAlign w:val="bottom"/>
            <w:hideMark/>
          </w:tcPr>
          <w:p w14:paraId="63158800" w14:textId="77777777" w:rsidR="00C71985" w:rsidRPr="00477EA3" w:rsidRDefault="00C71985" w:rsidP="00C71985">
            <w:pPr>
              <w:jc w:val="right"/>
              <w:rPr>
                <w:color w:val="000000"/>
                <w:szCs w:val="24"/>
              </w:rPr>
            </w:pPr>
            <w:r w:rsidRPr="00477EA3">
              <w:rPr>
                <w:color w:val="000000"/>
                <w:szCs w:val="24"/>
              </w:rPr>
              <w:t xml:space="preserve">                     175 </w:t>
            </w:r>
          </w:p>
        </w:tc>
        <w:tc>
          <w:tcPr>
            <w:tcW w:w="1323" w:type="dxa"/>
            <w:tcBorders>
              <w:top w:val="nil"/>
              <w:left w:val="nil"/>
              <w:bottom w:val="single" w:sz="4" w:space="0" w:color="auto"/>
              <w:right w:val="single" w:sz="4" w:space="0" w:color="auto"/>
            </w:tcBorders>
            <w:shd w:val="clear" w:color="auto" w:fill="auto"/>
            <w:noWrap/>
            <w:vAlign w:val="bottom"/>
            <w:hideMark/>
          </w:tcPr>
          <w:p w14:paraId="4C0F424A" w14:textId="77777777" w:rsidR="00C71985" w:rsidRPr="00477EA3" w:rsidRDefault="00C71985" w:rsidP="00C71985">
            <w:pPr>
              <w:jc w:val="right"/>
              <w:rPr>
                <w:color w:val="000000"/>
                <w:szCs w:val="24"/>
              </w:rPr>
            </w:pPr>
            <w:r w:rsidRPr="00477EA3">
              <w:rPr>
                <w:color w:val="000000"/>
                <w:szCs w:val="24"/>
              </w:rPr>
              <w:t xml:space="preserve">                14,525 </w:t>
            </w:r>
          </w:p>
        </w:tc>
      </w:tr>
      <w:tr w:rsidR="00C71985" w:rsidRPr="00477EA3" w14:paraId="61FBE99A" w14:textId="77777777" w:rsidTr="00477EA3">
        <w:trPr>
          <w:trHeight w:val="600"/>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397A7507" w14:textId="77777777" w:rsidR="00C71985" w:rsidRPr="00477EA3" w:rsidRDefault="00C71985" w:rsidP="00C71985">
            <w:pPr>
              <w:rPr>
                <w:color w:val="000000"/>
                <w:szCs w:val="24"/>
              </w:rPr>
            </w:pPr>
            <w:r w:rsidRPr="00477EA3">
              <w:rPr>
                <w:color w:val="000000"/>
                <w:szCs w:val="24"/>
              </w:rPr>
              <w:t>Phone Interviews with Program Staff (Junior contractor personnel)</w:t>
            </w:r>
          </w:p>
        </w:tc>
        <w:tc>
          <w:tcPr>
            <w:tcW w:w="1720" w:type="dxa"/>
            <w:tcBorders>
              <w:top w:val="nil"/>
              <w:left w:val="nil"/>
              <w:bottom w:val="single" w:sz="4" w:space="0" w:color="auto"/>
              <w:right w:val="single" w:sz="4" w:space="0" w:color="auto"/>
            </w:tcBorders>
            <w:shd w:val="clear" w:color="auto" w:fill="auto"/>
            <w:noWrap/>
            <w:vAlign w:val="bottom"/>
            <w:hideMark/>
          </w:tcPr>
          <w:p w14:paraId="29E85E05" w14:textId="77777777" w:rsidR="00C71985" w:rsidRPr="00477EA3" w:rsidRDefault="00C71985" w:rsidP="00C71985">
            <w:pPr>
              <w:jc w:val="right"/>
              <w:rPr>
                <w:color w:val="000000"/>
                <w:szCs w:val="24"/>
              </w:rPr>
            </w:pPr>
            <w:r w:rsidRPr="00477EA3">
              <w:rPr>
                <w:color w:val="000000"/>
                <w:szCs w:val="24"/>
              </w:rPr>
              <w:t>83</w:t>
            </w:r>
          </w:p>
        </w:tc>
        <w:tc>
          <w:tcPr>
            <w:tcW w:w="1716" w:type="dxa"/>
            <w:tcBorders>
              <w:top w:val="nil"/>
              <w:left w:val="nil"/>
              <w:bottom w:val="single" w:sz="4" w:space="0" w:color="auto"/>
              <w:right w:val="single" w:sz="4" w:space="0" w:color="auto"/>
            </w:tcBorders>
            <w:shd w:val="clear" w:color="auto" w:fill="auto"/>
            <w:noWrap/>
            <w:vAlign w:val="bottom"/>
            <w:hideMark/>
          </w:tcPr>
          <w:p w14:paraId="526BA7E7" w14:textId="77777777" w:rsidR="00C71985" w:rsidRPr="00477EA3" w:rsidRDefault="00C71985" w:rsidP="00C71985">
            <w:pPr>
              <w:jc w:val="right"/>
              <w:rPr>
                <w:color w:val="000000"/>
                <w:szCs w:val="24"/>
              </w:rPr>
            </w:pPr>
            <w:r w:rsidRPr="00477EA3">
              <w:rPr>
                <w:color w:val="000000"/>
                <w:szCs w:val="24"/>
              </w:rPr>
              <w:t>1</w:t>
            </w:r>
          </w:p>
        </w:tc>
        <w:tc>
          <w:tcPr>
            <w:tcW w:w="1499" w:type="dxa"/>
            <w:tcBorders>
              <w:top w:val="nil"/>
              <w:left w:val="nil"/>
              <w:bottom w:val="single" w:sz="4" w:space="0" w:color="auto"/>
              <w:right w:val="single" w:sz="4" w:space="0" w:color="auto"/>
            </w:tcBorders>
            <w:shd w:val="clear" w:color="auto" w:fill="auto"/>
            <w:noWrap/>
            <w:vAlign w:val="bottom"/>
            <w:hideMark/>
          </w:tcPr>
          <w:p w14:paraId="07152AB4" w14:textId="77777777" w:rsidR="00C71985" w:rsidRPr="00477EA3" w:rsidRDefault="00C71985" w:rsidP="00C71985">
            <w:pPr>
              <w:jc w:val="right"/>
              <w:rPr>
                <w:color w:val="000000"/>
                <w:szCs w:val="24"/>
              </w:rPr>
            </w:pPr>
            <w:r w:rsidRPr="00477EA3">
              <w:rPr>
                <w:color w:val="000000"/>
                <w:szCs w:val="24"/>
              </w:rPr>
              <w:t xml:space="preserve">                       95 </w:t>
            </w:r>
          </w:p>
        </w:tc>
        <w:tc>
          <w:tcPr>
            <w:tcW w:w="1323" w:type="dxa"/>
            <w:tcBorders>
              <w:top w:val="nil"/>
              <w:left w:val="nil"/>
              <w:bottom w:val="single" w:sz="4" w:space="0" w:color="auto"/>
              <w:right w:val="single" w:sz="4" w:space="0" w:color="auto"/>
            </w:tcBorders>
            <w:shd w:val="clear" w:color="auto" w:fill="auto"/>
            <w:noWrap/>
            <w:vAlign w:val="bottom"/>
            <w:hideMark/>
          </w:tcPr>
          <w:p w14:paraId="5213F070" w14:textId="77777777" w:rsidR="00C71985" w:rsidRPr="00477EA3" w:rsidRDefault="00C71985" w:rsidP="00C71985">
            <w:pPr>
              <w:jc w:val="right"/>
              <w:rPr>
                <w:color w:val="000000"/>
                <w:szCs w:val="24"/>
              </w:rPr>
            </w:pPr>
            <w:r w:rsidRPr="00477EA3">
              <w:rPr>
                <w:color w:val="000000"/>
                <w:szCs w:val="24"/>
              </w:rPr>
              <w:t xml:space="preserve">                  7,885 </w:t>
            </w:r>
          </w:p>
        </w:tc>
      </w:tr>
      <w:tr w:rsidR="00FD5004" w:rsidRPr="00477EA3" w14:paraId="61927700" w14:textId="77777777" w:rsidTr="00477EA3">
        <w:trPr>
          <w:trHeight w:val="323"/>
        </w:trPr>
        <w:tc>
          <w:tcPr>
            <w:tcW w:w="8527" w:type="dxa"/>
            <w:gridSpan w:val="4"/>
            <w:tcBorders>
              <w:top w:val="nil"/>
              <w:left w:val="single" w:sz="4" w:space="0" w:color="auto"/>
              <w:bottom w:val="single" w:sz="4" w:space="0" w:color="auto"/>
              <w:right w:val="single" w:sz="4" w:space="0" w:color="auto"/>
            </w:tcBorders>
            <w:shd w:val="clear" w:color="auto" w:fill="auto"/>
            <w:vAlign w:val="bottom"/>
            <w:hideMark/>
          </w:tcPr>
          <w:p w14:paraId="26829D91" w14:textId="78A0A99B" w:rsidR="00FD5004" w:rsidRPr="00477EA3" w:rsidRDefault="00FD5004" w:rsidP="00F72625">
            <w:pPr>
              <w:rPr>
                <w:color w:val="000000"/>
                <w:szCs w:val="24"/>
              </w:rPr>
            </w:pPr>
            <w:r w:rsidRPr="00477EA3">
              <w:rPr>
                <w:color w:val="000000"/>
                <w:szCs w:val="24"/>
              </w:rPr>
              <w:t xml:space="preserve">Total Cost for </w:t>
            </w:r>
            <w:r w:rsidR="00F72625" w:rsidRPr="00477EA3">
              <w:rPr>
                <w:color w:val="000000"/>
                <w:szCs w:val="24"/>
              </w:rPr>
              <w:t>Contractor</w:t>
            </w:r>
            <w:r w:rsidRPr="00477EA3">
              <w:rPr>
                <w:color w:val="000000"/>
                <w:szCs w:val="24"/>
              </w:rPr>
              <w:t>: </w:t>
            </w:r>
          </w:p>
        </w:tc>
        <w:tc>
          <w:tcPr>
            <w:tcW w:w="1323" w:type="dxa"/>
            <w:tcBorders>
              <w:top w:val="nil"/>
              <w:left w:val="nil"/>
              <w:bottom w:val="single" w:sz="4" w:space="0" w:color="auto"/>
              <w:right w:val="single" w:sz="4" w:space="0" w:color="auto"/>
            </w:tcBorders>
            <w:shd w:val="clear" w:color="auto" w:fill="auto"/>
            <w:noWrap/>
            <w:vAlign w:val="bottom"/>
            <w:hideMark/>
          </w:tcPr>
          <w:p w14:paraId="7BE37F2A" w14:textId="77777777" w:rsidR="00FD5004" w:rsidRPr="00477EA3" w:rsidRDefault="00FD5004" w:rsidP="00C71985">
            <w:pPr>
              <w:jc w:val="right"/>
              <w:rPr>
                <w:color w:val="000000"/>
                <w:szCs w:val="24"/>
              </w:rPr>
            </w:pPr>
            <w:r w:rsidRPr="00477EA3">
              <w:rPr>
                <w:color w:val="000000"/>
                <w:szCs w:val="24"/>
              </w:rPr>
              <w:t xml:space="preserve">                22,410 </w:t>
            </w:r>
          </w:p>
        </w:tc>
      </w:tr>
      <w:tr w:rsidR="00C71985" w:rsidRPr="00477EA3" w14:paraId="1DD9B4EA" w14:textId="77777777" w:rsidTr="00477EA3">
        <w:trPr>
          <w:trHeight w:val="206"/>
        </w:trPr>
        <w:tc>
          <w:tcPr>
            <w:tcW w:w="852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AEC27DF" w14:textId="0C6F4746" w:rsidR="00C71985" w:rsidRPr="00477EA3" w:rsidRDefault="00C71985" w:rsidP="00C71985">
            <w:pPr>
              <w:rPr>
                <w:color w:val="000000"/>
                <w:szCs w:val="24"/>
              </w:rPr>
            </w:pPr>
            <w:r w:rsidRPr="00477EA3">
              <w:rPr>
                <w:color w:val="000000"/>
                <w:szCs w:val="24"/>
              </w:rPr>
              <w:t>Total Annualized Cost to the Federal Government:</w:t>
            </w:r>
          </w:p>
        </w:tc>
        <w:tc>
          <w:tcPr>
            <w:tcW w:w="1323" w:type="dxa"/>
            <w:tcBorders>
              <w:top w:val="single" w:sz="4" w:space="0" w:color="auto"/>
              <w:left w:val="nil"/>
              <w:bottom w:val="single" w:sz="4" w:space="0" w:color="auto"/>
              <w:right w:val="single" w:sz="4" w:space="0" w:color="auto"/>
            </w:tcBorders>
            <w:shd w:val="clear" w:color="auto" w:fill="auto"/>
            <w:noWrap/>
            <w:vAlign w:val="bottom"/>
            <w:hideMark/>
          </w:tcPr>
          <w:p w14:paraId="60C26CED" w14:textId="77777777" w:rsidR="00C71985" w:rsidRPr="00477EA3" w:rsidRDefault="00C71985" w:rsidP="00C71985">
            <w:pPr>
              <w:jc w:val="right"/>
              <w:rPr>
                <w:color w:val="000000"/>
                <w:szCs w:val="24"/>
              </w:rPr>
            </w:pPr>
            <w:r w:rsidRPr="00477EA3">
              <w:rPr>
                <w:color w:val="000000"/>
                <w:szCs w:val="24"/>
              </w:rPr>
              <w:t xml:space="preserve">              198,894 </w:t>
            </w:r>
          </w:p>
        </w:tc>
      </w:tr>
      <w:tr w:rsidR="00860E2F" w:rsidRPr="00C71985" w14:paraId="59562C52" w14:textId="77777777" w:rsidTr="00477EA3">
        <w:trPr>
          <w:trHeight w:val="260"/>
        </w:trPr>
        <w:tc>
          <w:tcPr>
            <w:tcW w:w="98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F2A0032" w14:textId="4C1C880E" w:rsidR="00860E2F" w:rsidRPr="00C71985" w:rsidRDefault="00860E2F" w:rsidP="00860E2F">
            <w:pPr>
              <w:rPr>
                <w:color w:val="000000"/>
                <w:szCs w:val="24"/>
              </w:rPr>
            </w:pPr>
            <w:r w:rsidRPr="00477EA3">
              <w:rPr>
                <w:color w:val="000000"/>
                <w:szCs w:val="24"/>
              </w:rPr>
              <w:t>*2,080=Number of working hours per year</w:t>
            </w:r>
          </w:p>
        </w:tc>
      </w:tr>
    </w:tbl>
    <w:p w14:paraId="3F641D2B" w14:textId="7D534C95" w:rsidR="00A30FF4" w:rsidRPr="004A440A" w:rsidRDefault="00A30FF4" w:rsidP="00A63F68">
      <w:pPr>
        <w:pStyle w:val="Heading2"/>
      </w:pPr>
      <w:bookmarkStart w:id="46" w:name="_Toc334019274"/>
      <w:bookmarkStart w:id="47" w:name="_Toc414368986"/>
      <w:r w:rsidRPr="004A440A">
        <w:t>A.15 Explanation for Program Changes or Adjustments</w:t>
      </w:r>
      <w:bookmarkEnd w:id="46"/>
      <w:bookmarkEnd w:id="47"/>
      <w:r w:rsidRPr="004A440A">
        <w:t xml:space="preserve"> </w:t>
      </w:r>
    </w:p>
    <w:p w14:paraId="7EBFBE34" w14:textId="77777777" w:rsidR="00A30FF4" w:rsidRPr="004A440A" w:rsidRDefault="00A30FF4" w:rsidP="00A30FF4">
      <w:pPr>
        <w:rPr>
          <w:b/>
          <w:szCs w:val="24"/>
          <w:lang w:val="x-none"/>
        </w:rPr>
      </w:pPr>
    </w:p>
    <w:p w14:paraId="1CF0CAF4" w14:textId="77777777" w:rsidR="00A30FF4" w:rsidRPr="004A440A" w:rsidRDefault="00A30FF4" w:rsidP="00A30FF4">
      <w:pPr>
        <w:rPr>
          <w:szCs w:val="24"/>
          <w:lang w:val="x-none"/>
        </w:rPr>
      </w:pPr>
      <w:r w:rsidRPr="004A440A">
        <w:rPr>
          <w:szCs w:val="24"/>
          <w:lang w:val="x-none"/>
        </w:rPr>
        <w:t>This is a new collection of information.</w:t>
      </w:r>
    </w:p>
    <w:p w14:paraId="5CA6A212" w14:textId="77777777" w:rsidR="00A30FF4" w:rsidRPr="004A440A" w:rsidRDefault="00A30FF4" w:rsidP="00A30FF4">
      <w:pPr>
        <w:rPr>
          <w:b/>
          <w:szCs w:val="24"/>
          <w:lang w:val="x-none"/>
        </w:rPr>
      </w:pPr>
    </w:p>
    <w:p w14:paraId="47834263" w14:textId="7FA4658D" w:rsidR="00A30FF4" w:rsidRPr="004A440A" w:rsidRDefault="00A30FF4" w:rsidP="00A63F68">
      <w:pPr>
        <w:pStyle w:val="Heading2"/>
      </w:pPr>
      <w:bookmarkStart w:id="48" w:name="_Toc334019275"/>
      <w:bookmarkStart w:id="49" w:name="_Toc414368987"/>
      <w:r w:rsidRPr="004A440A">
        <w:t>A.16 Plans for Tabulation and Publication and Project Time Schedule</w:t>
      </w:r>
      <w:bookmarkEnd w:id="48"/>
      <w:bookmarkEnd w:id="49"/>
    </w:p>
    <w:p w14:paraId="4D59BE73" w14:textId="77777777" w:rsidR="00F1796B" w:rsidRPr="004A440A" w:rsidRDefault="00F1796B">
      <w:pPr>
        <w:rPr>
          <w:szCs w:val="24"/>
        </w:rPr>
      </w:pPr>
    </w:p>
    <w:p w14:paraId="599F4E93" w14:textId="6320C1D6" w:rsidR="00A30FF4" w:rsidRPr="004A440A" w:rsidRDefault="003E7E68" w:rsidP="00A30FF4">
      <w:pPr>
        <w:pStyle w:val="BodyText2"/>
        <w:tabs>
          <w:tab w:val="left" w:pos="9990"/>
        </w:tabs>
        <w:ind w:right="0"/>
        <w:rPr>
          <w:szCs w:val="24"/>
          <w:lang w:val="en-US"/>
        </w:rPr>
      </w:pPr>
      <w:r w:rsidRPr="004A440A">
        <w:rPr>
          <w:szCs w:val="24"/>
          <w:lang w:val="en-US"/>
        </w:rPr>
        <w:t>T</w:t>
      </w:r>
      <w:r w:rsidR="009F5B81" w:rsidRPr="004A440A">
        <w:rPr>
          <w:szCs w:val="24"/>
          <w:lang w:val="en-US"/>
        </w:rPr>
        <w:t xml:space="preserve">he Entrance, Interim, and Exit surveys </w:t>
      </w:r>
      <w:r w:rsidR="005836B2" w:rsidRPr="004A440A">
        <w:rPr>
          <w:szCs w:val="24"/>
          <w:lang w:val="en-US"/>
        </w:rPr>
        <w:t xml:space="preserve">for graduate students and the Entrance survey for postdoctoral scientists </w:t>
      </w:r>
      <w:r w:rsidR="009F5B81" w:rsidRPr="004A440A">
        <w:rPr>
          <w:szCs w:val="24"/>
          <w:lang w:val="en-US"/>
        </w:rPr>
        <w:t xml:space="preserve">will be </w:t>
      </w:r>
      <w:r w:rsidRPr="004A440A">
        <w:rPr>
          <w:szCs w:val="24"/>
          <w:lang w:val="en-US"/>
        </w:rPr>
        <w:t xml:space="preserve">administered </w:t>
      </w:r>
      <w:r w:rsidR="009F5B81" w:rsidRPr="004A440A">
        <w:rPr>
          <w:szCs w:val="24"/>
          <w:lang w:val="en-US"/>
        </w:rPr>
        <w:t xml:space="preserve">by BEST </w:t>
      </w:r>
      <w:r w:rsidR="00AE3565" w:rsidRPr="004A440A">
        <w:rPr>
          <w:szCs w:val="24"/>
          <w:lang w:val="en-US"/>
        </w:rPr>
        <w:t>awardees</w:t>
      </w:r>
      <w:r w:rsidR="00C01931" w:rsidRPr="004A440A">
        <w:rPr>
          <w:szCs w:val="24"/>
          <w:lang w:val="en-US"/>
        </w:rPr>
        <w:t xml:space="preserve"> </w:t>
      </w:r>
      <w:r w:rsidR="004D1FF9" w:rsidRPr="004A440A">
        <w:rPr>
          <w:szCs w:val="24"/>
          <w:lang w:val="en-US"/>
        </w:rPr>
        <w:t>and</w:t>
      </w:r>
      <w:r w:rsidR="00C01931" w:rsidRPr="004A440A">
        <w:rPr>
          <w:szCs w:val="24"/>
          <w:lang w:val="en-US"/>
        </w:rPr>
        <w:t xml:space="preserve"> </w:t>
      </w:r>
      <w:r w:rsidR="00F71614" w:rsidRPr="004A440A">
        <w:rPr>
          <w:szCs w:val="24"/>
          <w:lang w:val="en-US"/>
        </w:rPr>
        <w:t xml:space="preserve">the </w:t>
      </w:r>
      <w:r w:rsidR="00C01931" w:rsidRPr="004A440A">
        <w:rPr>
          <w:szCs w:val="24"/>
          <w:lang w:val="en-US"/>
        </w:rPr>
        <w:t>NIH</w:t>
      </w:r>
      <w:r w:rsidR="009F5B81" w:rsidRPr="004A440A">
        <w:rPr>
          <w:szCs w:val="24"/>
          <w:lang w:val="en-US"/>
        </w:rPr>
        <w:t xml:space="preserve">. </w:t>
      </w:r>
      <w:r w:rsidRPr="004A440A">
        <w:rPr>
          <w:szCs w:val="24"/>
          <w:lang w:val="en-US"/>
        </w:rPr>
        <w:t>The</w:t>
      </w:r>
      <w:r w:rsidR="009F5B81" w:rsidRPr="004A440A">
        <w:rPr>
          <w:szCs w:val="24"/>
          <w:lang w:val="en-US"/>
        </w:rPr>
        <w:t xml:space="preserve"> data </w:t>
      </w:r>
      <w:r w:rsidR="00A30FF4" w:rsidRPr="004A440A">
        <w:rPr>
          <w:szCs w:val="24"/>
        </w:rPr>
        <w:t xml:space="preserve">analysis will be conducted by </w:t>
      </w:r>
      <w:r w:rsidRPr="004A440A">
        <w:rPr>
          <w:szCs w:val="24"/>
          <w:lang w:val="en-US"/>
        </w:rPr>
        <w:t>the company that the NIH has contracted to conduct the evaluation</w:t>
      </w:r>
      <w:r w:rsidR="00A30FF4" w:rsidRPr="004A440A">
        <w:rPr>
          <w:szCs w:val="24"/>
        </w:rPr>
        <w:t xml:space="preserve">. </w:t>
      </w:r>
      <w:r w:rsidR="003D2EAE" w:rsidRPr="004A440A">
        <w:rPr>
          <w:szCs w:val="24"/>
          <w:lang w:val="en-US"/>
        </w:rPr>
        <w:t>The contractor will provide report</w:t>
      </w:r>
      <w:r w:rsidR="009F5B81" w:rsidRPr="004A440A">
        <w:rPr>
          <w:szCs w:val="24"/>
          <w:lang w:val="en-US"/>
        </w:rPr>
        <w:t>s</w:t>
      </w:r>
      <w:r w:rsidR="003D2EAE" w:rsidRPr="004A440A">
        <w:rPr>
          <w:szCs w:val="24"/>
          <w:lang w:val="en-US"/>
        </w:rPr>
        <w:t xml:space="preserve"> that describe the study and findings.</w:t>
      </w:r>
    </w:p>
    <w:p w14:paraId="4A487AE4" w14:textId="77777777" w:rsidR="00A30FF4" w:rsidRPr="004A440A" w:rsidRDefault="00A30FF4">
      <w:pPr>
        <w:rPr>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2"/>
        <w:gridCol w:w="3326"/>
      </w:tblGrid>
      <w:tr w:rsidR="0031362F" w:rsidRPr="004A440A" w14:paraId="5E1941CE" w14:textId="77777777" w:rsidTr="004D42D8">
        <w:trPr>
          <w:cantSplit/>
        </w:trPr>
        <w:tc>
          <w:tcPr>
            <w:tcW w:w="9288" w:type="dxa"/>
            <w:gridSpan w:val="2"/>
            <w:shd w:val="clear" w:color="auto" w:fill="auto"/>
          </w:tcPr>
          <w:p w14:paraId="135C7C4D" w14:textId="77777777" w:rsidR="0031362F" w:rsidRPr="004A440A" w:rsidRDefault="0031362F" w:rsidP="004D42D8">
            <w:pPr>
              <w:pStyle w:val="BodyText2"/>
              <w:tabs>
                <w:tab w:val="left" w:pos="9990"/>
              </w:tabs>
              <w:ind w:right="0"/>
              <w:jc w:val="center"/>
              <w:rPr>
                <w:szCs w:val="24"/>
                <w:lang w:val="en-US" w:eastAsia="en-US"/>
              </w:rPr>
            </w:pPr>
            <w:r w:rsidRPr="004A440A">
              <w:rPr>
                <w:szCs w:val="24"/>
                <w:lang w:val="en-US" w:eastAsia="en-US"/>
              </w:rPr>
              <w:t>A.16 Estimated Annual Project Time Schedule</w:t>
            </w:r>
          </w:p>
        </w:tc>
      </w:tr>
      <w:tr w:rsidR="0031362F" w:rsidRPr="004A440A" w14:paraId="0B6E8E2B" w14:textId="77777777" w:rsidTr="004D42D8">
        <w:tc>
          <w:tcPr>
            <w:tcW w:w="5962" w:type="dxa"/>
            <w:shd w:val="clear" w:color="auto" w:fill="auto"/>
          </w:tcPr>
          <w:p w14:paraId="09FE5FA5" w14:textId="77777777" w:rsidR="0031362F" w:rsidRPr="004A440A" w:rsidRDefault="0031362F" w:rsidP="004D42D8">
            <w:pPr>
              <w:pStyle w:val="BodyText2"/>
              <w:tabs>
                <w:tab w:val="left" w:pos="9990"/>
              </w:tabs>
              <w:ind w:right="0"/>
              <w:rPr>
                <w:bCs/>
                <w:szCs w:val="24"/>
                <w:lang w:val="en-US" w:eastAsia="en-US"/>
              </w:rPr>
            </w:pPr>
            <w:r w:rsidRPr="004A440A">
              <w:rPr>
                <w:bCs/>
                <w:szCs w:val="24"/>
                <w:lang w:val="en-US" w:eastAsia="en-US"/>
              </w:rPr>
              <w:t>Activity</w:t>
            </w:r>
          </w:p>
        </w:tc>
        <w:tc>
          <w:tcPr>
            <w:tcW w:w="3326" w:type="dxa"/>
            <w:shd w:val="clear" w:color="auto" w:fill="auto"/>
          </w:tcPr>
          <w:p w14:paraId="7EA7EE51" w14:textId="77777777" w:rsidR="0031362F" w:rsidRPr="004A440A" w:rsidRDefault="0031362F" w:rsidP="004D42D8">
            <w:pPr>
              <w:pStyle w:val="BodyText2"/>
              <w:tabs>
                <w:tab w:val="left" w:pos="9990"/>
              </w:tabs>
              <w:ind w:right="0"/>
              <w:rPr>
                <w:bCs/>
                <w:szCs w:val="24"/>
                <w:lang w:val="en-US" w:eastAsia="en-US"/>
              </w:rPr>
            </w:pPr>
            <w:r w:rsidRPr="004A440A">
              <w:rPr>
                <w:bCs/>
                <w:szCs w:val="24"/>
                <w:lang w:val="en-US" w:eastAsia="en-US"/>
              </w:rPr>
              <w:t>Time Schedule (Assume clearance in July 2015)</w:t>
            </w:r>
          </w:p>
        </w:tc>
      </w:tr>
      <w:tr w:rsidR="0031362F" w:rsidRPr="004A440A" w14:paraId="22876B17" w14:textId="77777777" w:rsidTr="004D42D8">
        <w:tc>
          <w:tcPr>
            <w:tcW w:w="5962" w:type="dxa"/>
            <w:shd w:val="clear" w:color="auto" w:fill="auto"/>
          </w:tcPr>
          <w:p w14:paraId="2B50BB19"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Awardee institutions and the NIH administer online Entrance Survey to all graduate students and postdoctoral scientists from the departments participating in BEST</w:t>
            </w:r>
          </w:p>
        </w:tc>
        <w:tc>
          <w:tcPr>
            <w:tcW w:w="3326" w:type="dxa"/>
            <w:shd w:val="clear" w:color="auto" w:fill="auto"/>
          </w:tcPr>
          <w:p w14:paraId="53267FC1"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1 month after OMB approval </w:t>
            </w:r>
          </w:p>
          <w:p w14:paraId="06FFE882" w14:textId="77777777" w:rsidR="0031362F" w:rsidRPr="004A440A" w:rsidRDefault="0031362F" w:rsidP="004D42D8">
            <w:pPr>
              <w:pStyle w:val="BodyText2"/>
              <w:tabs>
                <w:tab w:val="left" w:pos="9990"/>
              </w:tabs>
              <w:ind w:right="0"/>
              <w:rPr>
                <w:szCs w:val="24"/>
                <w:lang w:val="en-US" w:eastAsia="en-US"/>
              </w:rPr>
            </w:pPr>
          </w:p>
        </w:tc>
      </w:tr>
      <w:tr w:rsidR="0031362F" w:rsidRPr="004A440A" w14:paraId="1EB69DB0" w14:textId="77777777" w:rsidTr="004D42D8">
        <w:tc>
          <w:tcPr>
            <w:tcW w:w="5962" w:type="dxa"/>
            <w:shd w:val="clear" w:color="auto" w:fill="auto"/>
          </w:tcPr>
          <w:p w14:paraId="40241D1C"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Data Form Section 1, 2, and 3 completed by PIs from each awardee institution</w:t>
            </w:r>
          </w:p>
        </w:tc>
        <w:tc>
          <w:tcPr>
            <w:tcW w:w="3326" w:type="dxa"/>
            <w:shd w:val="clear" w:color="auto" w:fill="auto"/>
          </w:tcPr>
          <w:p w14:paraId="447D8726"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1 month after OMB approval</w:t>
            </w:r>
          </w:p>
        </w:tc>
      </w:tr>
      <w:tr w:rsidR="0031362F" w:rsidRPr="004A440A" w14:paraId="3830C317" w14:textId="77777777" w:rsidTr="004D42D8">
        <w:tc>
          <w:tcPr>
            <w:tcW w:w="5962" w:type="dxa"/>
            <w:shd w:val="clear" w:color="auto" w:fill="auto"/>
          </w:tcPr>
          <w:p w14:paraId="5ECC3D74" w14:textId="77777777" w:rsidR="0031362F" w:rsidRPr="004A440A" w:rsidDel="00AE3565" w:rsidRDefault="0031362F" w:rsidP="004D42D8">
            <w:pPr>
              <w:pStyle w:val="BodyText2"/>
              <w:tabs>
                <w:tab w:val="left" w:pos="9990"/>
              </w:tabs>
              <w:ind w:right="0"/>
              <w:rPr>
                <w:szCs w:val="24"/>
                <w:lang w:val="en-US" w:eastAsia="en-US"/>
              </w:rPr>
            </w:pPr>
            <w:r w:rsidRPr="004A440A">
              <w:rPr>
                <w:szCs w:val="24"/>
                <w:lang w:val="en-US" w:eastAsia="en-US"/>
              </w:rPr>
              <w:t>Conduct phone interviews with Program Staff from each awardee institution</w:t>
            </w:r>
          </w:p>
        </w:tc>
        <w:tc>
          <w:tcPr>
            <w:tcW w:w="3326" w:type="dxa"/>
            <w:shd w:val="clear" w:color="auto" w:fill="auto"/>
          </w:tcPr>
          <w:p w14:paraId="5C5E8725"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3 months after OMB approval </w:t>
            </w:r>
          </w:p>
          <w:p w14:paraId="317387E2" w14:textId="77777777" w:rsidR="0031362F" w:rsidRPr="004A440A" w:rsidDel="00975BC3" w:rsidRDefault="0031362F" w:rsidP="004D42D8">
            <w:pPr>
              <w:pStyle w:val="BodyText2"/>
              <w:tabs>
                <w:tab w:val="left" w:pos="9990"/>
              </w:tabs>
              <w:ind w:right="0"/>
              <w:rPr>
                <w:szCs w:val="24"/>
                <w:lang w:val="en-US" w:eastAsia="en-US"/>
              </w:rPr>
            </w:pPr>
          </w:p>
        </w:tc>
      </w:tr>
      <w:tr w:rsidR="0031362F" w:rsidRPr="004A440A" w14:paraId="1A741B58" w14:textId="77777777" w:rsidTr="004D42D8">
        <w:tc>
          <w:tcPr>
            <w:tcW w:w="5962" w:type="dxa"/>
            <w:shd w:val="clear" w:color="auto" w:fill="auto"/>
          </w:tcPr>
          <w:p w14:paraId="41B928F7"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Awardee institutions and the NIH administer online Graduate student Exit Survey to any graduating students from the departments participating in BEST</w:t>
            </w:r>
          </w:p>
        </w:tc>
        <w:tc>
          <w:tcPr>
            <w:tcW w:w="3326" w:type="dxa"/>
            <w:shd w:val="clear" w:color="auto" w:fill="auto"/>
          </w:tcPr>
          <w:p w14:paraId="77655CE0"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5 months after OMB approval </w:t>
            </w:r>
          </w:p>
          <w:p w14:paraId="06A8F2B7" w14:textId="77777777" w:rsidR="0031362F" w:rsidRPr="004A440A" w:rsidRDefault="0031362F" w:rsidP="004D42D8">
            <w:pPr>
              <w:pStyle w:val="BodyText2"/>
              <w:tabs>
                <w:tab w:val="left" w:pos="9990"/>
              </w:tabs>
              <w:ind w:right="0"/>
              <w:rPr>
                <w:szCs w:val="24"/>
                <w:lang w:val="en-US" w:eastAsia="en-US"/>
              </w:rPr>
            </w:pPr>
          </w:p>
        </w:tc>
      </w:tr>
      <w:tr w:rsidR="0031362F" w:rsidRPr="004A440A" w14:paraId="1BF81046" w14:textId="77777777" w:rsidTr="004D42D8">
        <w:tc>
          <w:tcPr>
            <w:tcW w:w="5962" w:type="dxa"/>
            <w:shd w:val="clear" w:color="auto" w:fill="auto"/>
          </w:tcPr>
          <w:p w14:paraId="7349AFAB"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The NIH administers online Postdoctoral Scientist Exit Survey to any exiting postdoctoral scientists from the departments participating in BEST </w:t>
            </w:r>
          </w:p>
        </w:tc>
        <w:tc>
          <w:tcPr>
            <w:tcW w:w="3326" w:type="dxa"/>
            <w:shd w:val="clear" w:color="auto" w:fill="auto"/>
          </w:tcPr>
          <w:p w14:paraId="6CE535DE"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10 months after OMB approval </w:t>
            </w:r>
          </w:p>
          <w:p w14:paraId="30508481" w14:textId="77777777" w:rsidR="0031362F" w:rsidRPr="004A440A" w:rsidDel="00975BC3" w:rsidRDefault="0031362F" w:rsidP="004D42D8">
            <w:pPr>
              <w:pStyle w:val="BodyText2"/>
              <w:tabs>
                <w:tab w:val="left" w:pos="9990"/>
              </w:tabs>
              <w:ind w:right="0"/>
              <w:rPr>
                <w:szCs w:val="24"/>
                <w:lang w:val="en-US" w:eastAsia="en-US"/>
              </w:rPr>
            </w:pPr>
          </w:p>
        </w:tc>
      </w:tr>
      <w:tr w:rsidR="0031362F" w:rsidRPr="004A440A" w14:paraId="1C29773D" w14:textId="77777777" w:rsidTr="004D42D8">
        <w:tc>
          <w:tcPr>
            <w:tcW w:w="5962" w:type="dxa"/>
            <w:shd w:val="clear" w:color="auto" w:fill="auto"/>
          </w:tcPr>
          <w:p w14:paraId="169504E1"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Data Form, including section 1 and 2, completed by PIs from each awardee Institution</w:t>
            </w:r>
          </w:p>
        </w:tc>
        <w:tc>
          <w:tcPr>
            <w:tcW w:w="3326" w:type="dxa"/>
            <w:shd w:val="clear" w:color="auto" w:fill="auto"/>
          </w:tcPr>
          <w:p w14:paraId="6DE8EF19"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12 months after OMB approval</w:t>
            </w:r>
          </w:p>
        </w:tc>
      </w:tr>
      <w:tr w:rsidR="0031362F" w:rsidRPr="004A440A" w14:paraId="1160D9C3" w14:textId="77777777" w:rsidTr="004D42D8">
        <w:tc>
          <w:tcPr>
            <w:tcW w:w="5962" w:type="dxa"/>
            <w:shd w:val="clear" w:color="auto" w:fill="auto"/>
          </w:tcPr>
          <w:p w14:paraId="7DD01B06"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Analyze data and report results</w:t>
            </w:r>
          </w:p>
        </w:tc>
        <w:tc>
          <w:tcPr>
            <w:tcW w:w="3326" w:type="dxa"/>
            <w:shd w:val="clear" w:color="auto" w:fill="auto"/>
          </w:tcPr>
          <w:p w14:paraId="33A9BA67"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12 months after OMB approval</w:t>
            </w:r>
          </w:p>
        </w:tc>
      </w:tr>
      <w:tr w:rsidR="0031362F" w:rsidRPr="004A440A" w14:paraId="7D4E0A33" w14:textId="77777777" w:rsidTr="004D42D8">
        <w:tc>
          <w:tcPr>
            <w:tcW w:w="5962" w:type="dxa"/>
            <w:shd w:val="clear" w:color="auto" w:fill="auto"/>
          </w:tcPr>
          <w:p w14:paraId="4B8EC73C"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Awardee institutions and the NIH administer online Entrance Survey to any new graduate students and postdoctoral scientists who have entered the departments participating in BEST </w:t>
            </w:r>
          </w:p>
        </w:tc>
        <w:tc>
          <w:tcPr>
            <w:tcW w:w="3326" w:type="dxa"/>
            <w:shd w:val="clear" w:color="auto" w:fill="auto"/>
          </w:tcPr>
          <w:p w14:paraId="3F7E27E2"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13 months after OMB approval </w:t>
            </w:r>
          </w:p>
          <w:p w14:paraId="65CCCFD5" w14:textId="77777777" w:rsidR="0031362F" w:rsidRPr="004A440A" w:rsidRDefault="0031362F" w:rsidP="004D42D8">
            <w:pPr>
              <w:pStyle w:val="BodyText2"/>
              <w:tabs>
                <w:tab w:val="left" w:pos="9990"/>
              </w:tabs>
              <w:ind w:right="0"/>
              <w:rPr>
                <w:szCs w:val="24"/>
                <w:lang w:val="en-US" w:eastAsia="en-US"/>
              </w:rPr>
            </w:pPr>
          </w:p>
        </w:tc>
      </w:tr>
      <w:tr w:rsidR="0031362F" w:rsidRPr="004A440A" w14:paraId="423138E8" w14:textId="77777777" w:rsidTr="004D42D8">
        <w:tc>
          <w:tcPr>
            <w:tcW w:w="5962" w:type="dxa"/>
            <w:shd w:val="clear" w:color="auto" w:fill="auto"/>
          </w:tcPr>
          <w:p w14:paraId="35EA2EFA"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Conduct phone interviews with Program Staff from each awardee institution </w:t>
            </w:r>
          </w:p>
        </w:tc>
        <w:tc>
          <w:tcPr>
            <w:tcW w:w="3326" w:type="dxa"/>
            <w:shd w:val="clear" w:color="auto" w:fill="auto"/>
          </w:tcPr>
          <w:p w14:paraId="74190EC0"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15 months after OMB approval </w:t>
            </w:r>
          </w:p>
          <w:p w14:paraId="0057C51A" w14:textId="77777777" w:rsidR="0031362F" w:rsidRPr="004A440A" w:rsidRDefault="0031362F" w:rsidP="004D42D8">
            <w:pPr>
              <w:pStyle w:val="BodyText2"/>
              <w:tabs>
                <w:tab w:val="left" w:pos="9990"/>
              </w:tabs>
              <w:ind w:right="0"/>
              <w:rPr>
                <w:szCs w:val="24"/>
                <w:lang w:val="en-US" w:eastAsia="en-US"/>
              </w:rPr>
            </w:pPr>
          </w:p>
        </w:tc>
      </w:tr>
      <w:tr w:rsidR="0031362F" w:rsidRPr="004A440A" w14:paraId="2850090C" w14:textId="77777777" w:rsidTr="004D42D8">
        <w:tc>
          <w:tcPr>
            <w:tcW w:w="5962" w:type="dxa"/>
            <w:shd w:val="clear" w:color="auto" w:fill="auto"/>
          </w:tcPr>
          <w:p w14:paraId="7560FA8A"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Awardee institutions and the NIH administer online Graduate student Exit Survey to any graduating graduate students from the departments participating in BEST </w:t>
            </w:r>
          </w:p>
        </w:tc>
        <w:tc>
          <w:tcPr>
            <w:tcW w:w="3326" w:type="dxa"/>
            <w:shd w:val="clear" w:color="auto" w:fill="auto"/>
          </w:tcPr>
          <w:p w14:paraId="24787BB1"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17 months after OMB approval </w:t>
            </w:r>
          </w:p>
          <w:p w14:paraId="3D2DFD02" w14:textId="77777777" w:rsidR="0031362F" w:rsidRPr="004A440A" w:rsidRDefault="0031362F" w:rsidP="004D42D8">
            <w:pPr>
              <w:pStyle w:val="BodyText2"/>
              <w:tabs>
                <w:tab w:val="left" w:pos="9990"/>
              </w:tabs>
              <w:ind w:right="0"/>
              <w:rPr>
                <w:szCs w:val="24"/>
                <w:lang w:val="en-US" w:eastAsia="en-US"/>
              </w:rPr>
            </w:pPr>
          </w:p>
        </w:tc>
      </w:tr>
      <w:tr w:rsidR="0031362F" w:rsidRPr="004A440A" w14:paraId="51EB29F9" w14:textId="77777777" w:rsidTr="004D42D8">
        <w:tc>
          <w:tcPr>
            <w:tcW w:w="5962" w:type="dxa"/>
            <w:shd w:val="clear" w:color="auto" w:fill="auto"/>
          </w:tcPr>
          <w:p w14:paraId="2177EA9A"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Awardees institutions and the NIH administer online Interim Survey to all graduate students from the departments participating in BEST</w:t>
            </w:r>
          </w:p>
        </w:tc>
        <w:tc>
          <w:tcPr>
            <w:tcW w:w="3326" w:type="dxa"/>
            <w:shd w:val="clear" w:color="auto" w:fill="auto"/>
          </w:tcPr>
          <w:p w14:paraId="106FD63D"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22 months after OMB approval </w:t>
            </w:r>
          </w:p>
          <w:p w14:paraId="2D7A8FCB" w14:textId="77777777" w:rsidR="0031362F" w:rsidRPr="004A440A" w:rsidRDefault="0031362F" w:rsidP="004D42D8">
            <w:pPr>
              <w:pStyle w:val="BodyText2"/>
              <w:tabs>
                <w:tab w:val="left" w:pos="9990"/>
              </w:tabs>
              <w:ind w:right="0"/>
              <w:rPr>
                <w:szCs w:val="24"/>
                <w:lang w:val="en-US" w:eastAsia="en-US"/>
              </w:rPr>
            </w:pPr>
          </w:p>
        </w:tc>
      </w:tr>
      <w:tr w:rsidR="0031362F" w:rsidRPr="004A440A" w14:paraId="065DCE49" w14:textId="77777777" w:rsidTr="004D42D8">
        <w:tc>
          <w:tcPr>
            <w:tcW w:w="5962" w:type="dxa"/>
            <w:shd w:val="clear" w:color="auto" w:fill="auto"/>
          </w:tcPr>
          <w:p w14:paraId="45B61D62"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The NIH administers online Postdoctoral Scientist Exit Survey to any exiting postdoctoral scientists from the departments participating in BEST </w:t>
            </w:r>
          </w:p>
        </w:tc>
        <w:tc>
          <w:tcPr>
            <w:tcW w:w="3326" w:type="dxa"/>
            <w:shd w:val="clear" w:color="auto" w:fill="auto"/>
          </w:tcPr>
          <w:p w14:paraId="76920FF7"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22 months after OMB approval </w:t>
            </w:r>
          </w:p>
          <w:p w14:paraId="5C7B6EFD" w14:textId="77777777" w:rsidR="0031362F" w:rsidRPr="004A440A" w:rsidRDefault="0031362F" w:rsidP="004D42D8">
            <w:pPr>
              <w:pStyle w:val="BodyText2"/>
              <w:tabs>
                <w:tab w:val="left" w:pos="9990"/>
              </w:tabs>
              <w:ind w:right="0"/>
              <w:rPr>
                <w:szCs w:val="24"/>
                <w:lang w:val="en-US" w:eastAsia="en-US"/>
              </w:rPr>
            </w:pPr>
          </w:p>
        </w:tc>
      </w:tr>
      <w:tr w:rsidR="0031362F" w:rsidRPr="004A440A" w14:paraId="500DB3E8" w14:textId="77777777" w:rsidTr="004D42D8">
        <w:tc>
          <w:tcPr>
            <w:tcW w:w="5962" w:type="dxa"/>
            <w:shd w:val="clear" w:color="auto" w:fill="auto"/>
          </w:tcPr>
          <w:p w14:paraId="57BF68FC"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Data Form, including section 1, 2, and 4 submitted by PIs from each awardee institution </w:t>
            </w:r>
          </w:p>
        </w:tc>
        <w:tc>
          <w:tcPr>
            <w:tcW w:w="3326" w:type="dxa"/>
            <w:shd w:val="clear" w:color="auto" w:fill="auto"/>
          </w:tcPr>
          <w:p w14:paraId="652B7AAA"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24 months after OMB approval</w:t>
            </w:r>
          </w:p>
        </w:tc>
      </w:tr>
      <w:tr w:rsidR="0031362F" w:rsidRPr="004A440A" w14:paraId="2EDBD651" w14:textId="77777777" w:rsidTr="004D42D8">
        <w:tc>
          <w:tcPr>
            <w:tcW w:w="5962" w:type="dxa"/>
            <w:shd w:val="clear" w:color="auto" w:fill="auto"/>
          </w:tcPr>
          <w:p w14:paraId="38BBB78E"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Analyze data and report results</w:t>
            </w:r>
          </w:p>
        </w:tc>
        <w:tc>
          <w:tcPr>
            <w:tcW w:w="3326" w:type="dxa"/>
            <w:shd w:val="clear" w:color="auto" w:fill="auto"/>
          </w:tcPr>
          <w:p w14:paraId="147D881F"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24 months after OMB approval</w:t>
            </w:r>
          </w:p>
        </w:tc>
      </w:tr>
      <w:tr w:rsidR="0031362F" w:rsidRPr="004A440A" w14:paraId="6F5AFE44" w14:textId="77777777" w:rsidTr="004D42D8">
        <w:tc>
          <w:tcPr>
            <w:tcW w:w="5962" w:type="dxa"/>
            <w:shd w:val="clear" w:color="auto" w:fill="auto"/>
          </w:tcPr>
          <w:p w14:paraId="42B9BF16"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Awardee institutions and the NIH administer online Entrance Survey to any new graduate students and postdoctoral scientists who have entered the departments participating in BEST</w:t>
            </w:r>
          </w:p>
        </w:tc>
        <w:tc>
          <w:tcPr>
            <w:tcW w:w="3326" w:type="dxa"/>
            <w:shd w:val="clear" w:color="auto" w:fill="auto"/>
          </w:tcPr>
          <w:p w14:paraId="6AE48AC7"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25 months after OMB approval </w:t>
            </w:r>
          </w:p>
          <w:p w14:paraId="5CACE1B0" w14:textId="77777777" w:rsidR="0031362F" w:rsidRPr="004A440A" w:rsidRDefault="0031362F" w:rsidP="004D42D8">
            <w:pPr>
              <w:pStyle w:val="BodyText2"/>
              <w:tabs>
                <w:tab w:val="left" w:pos="9990"/>
              </w:tabs>
              <w:ind w:right="0"/>
              <w:rPr>
                <w:szCs w:val="24"/>
                <w:lang w:val="en-US" w:eastAsia="en-US"/>
              </w:rPr>
            </w:pPr>
          </w:p>
        </w:tc>
      </w:tr>
      <w:tr w:rsidR="0031362F" w:rsidRPr="004A440A" w14:paraId="7AA2CCD7" w14:textId="77777777" w:rsidTr="004D42D8">
        <w:tc>
          <w:tcPr>
            <w:tcW w:w="5962" w:type="dxa"/>
            <w:shd w:val="clear" w:color="auto" w:fill="auto"/>
          </w:tcPr>
          <w:p w14:paraId="10D97509" w14:textId="77777777" w:rsidR="0031362F" w:rsidRPr="004A440A" w:rsidDel="00AE3565" w:rsidRDefault="0031362F" w:rsidP="004D42D8">
            <w:pPr>
              <w:pStyle w:val="BodyText2"/>
              <w:tabs>
                <w:tab w:val="left" w:pos="9990"/>
              </w:tabs>
              <w:ind w:right="0"/>
              <w:rPr>
                <w:szCs w:val="24"/>
                <w:lang w:val="en-US" w:eastAsia="en-US"/>
              </w:rPr>
            </w:pPr>
            <w:r w:rsidRPr="004A440A">
              <w:rPr>
                <w:szCs w:val="24"/>
                <w:lang w:val="en-US" w:eastAsia="en-US"/>
              </w:rPr>
              <w:t xml:space="preserve">Awardee institutions and the NIH administer online Graduate student Exit Survey to any graduate students graduating from the departments participating in BEST </w:t>
            </w:r>
          </w:p>
        </w:tc>
        <w:tc>
          <w:tcPr>
            <w:tcW w:w="3326" w:type="dxa"/>
            <w:shd w:val="clear" w:color="auto" w:fill="auto"/>
          </w:tcPr>
          <w:p w14:paraId="016B9757"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 xml:space="preserve">29 months after OMB approval </w:t>
            </w:r>
          </w:p>
          <w:p w14:paraId="17999982" w14:textId="77777777" w:rsidR="0031362F" w:rsidRPr="004A440A" w:rsidDel="00975BC3" w:rsidRDefault="0031362F" w:rsidP="004D42D8">
            <w:pPr>
              <w:pStyle w:val="BodyText2"/>
              <w:tabs>
                <w:tab w:val="left" w:pos="9990"/>
              </w:tabs>
              <w:ind w:right="0"/>
              <w:rPr>
                <w:szCs w:val="24"/>
                <w:lang w:val="en-US" w:eastAsia="en-US"/>
              </w:rPr>
            </w:pPr>
          </w:p>
        </w:tc>
      </w:tr>
      <w:tr w:rsidR="0031362F" w:rsidRPr="004A440A" w14:paraId="5333D501" w14:textId="77777777" w:rsidTr="004D42D8">
        <w:tc>
          <w:tcPr>
            <w:tcW w:w="5962" w:type="dxa"/>
            <w:shd w:val="clear" w:color="auto" w:fill="auto"/>
          </w:tcPr>
          <w:p w14:paraId="52995DC9"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Data Form, including section 1 and 2, submitted by PIs from each awardee institution</w:t>
            </w:r>
          </w:p>
        </w:tc>
        <w:tc>
          <w:tcPr>
            <w:tcW w:w="3326" w:type="dxa"/>
            <w:shd w:val="clear" w:color="auto" w:fill="auto"/>
          </w:tcPr>
          <w:p w14:paraId="60AFCC0C"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36 months after OMB approval</w:t>
            </w:r>
            <w:r w:rsidRPr="004A440A" w:rsidDel="00975BC3">
              <w:rPr>
                <w:szCs w:val="24"/>
                <w:lang w:val="en-US" w:eastAsia="en-US"/>
              </w:rPr>
              <w:t xml:space="preserve"> </w:t>
            </w:r>
          </w:p>
        </w:tc>
      </w:tr>
      <w:tr w:rsidR="0031362F" w:rsidRPr="004A440A" w14:paraId="15C3817E" w14:textId="77777777" w:rsidTr="004D42D8">
        <w:tc>
          <w:tcPr>
            <w:tcW w:w="5962" w:type="dxa"/>
            <w:shd w:val="clear" w:color="auto" w:fill="auto"/>
          </w:tcPr>
          <w:p w14:paraId="067F6FBE" w14:textId="2BF781EC" w:rsidR="0031362F" w:rsidRPr="004A440A" w:rsidRDefault="0031362F" w:rsidP="00064B26">
            <w:pPr>
              <w:pStyle w:val="BodyText2"/>
              <w:tabs>
                <w:tab w:val="left" w:pos="9990"/>
              </w:tabs>
              <w:ind w:right="0"/>
              <w:rPr>
                <w:szCs w:val="24"/>
                <w:lang w:val="en-US" w:eastAsia="en-US"/>
              </w:rPr>
            </w:pPr>
            <w:r w:rsidRPr="004A440A">
              <w:rPr>
                <w:szCs w:val="24"/>
                <w:lang w:val="en-US" w:eastAsia="en-US"/>
              </w:rPr>
              <w:t xml:space="preserve">The NIH administers online </w:t>
            </w:r>
            <w:r w:rsidR="00064B26" w:rsidRPr="004A440A">
              <w:rPr>
                <w:szCs w:val="24"/>
                <w:lang w:val="en-US" w:eastAsia="en-US"/>
              </w:rPr>
              <w:t xml:space="preserve">2-Year </w:t>
            </w:r>
            <w:r w:rsidRPr="004A440A">
              <w:rPr>
                <w:szCs w:val="24"/>
                <w:lang w:val="en-US" w:eastAsia="en-US"/>
              </w:rPr>
              <w:t>Post-Exit Survey to any prior graduate students who graduated two years prior from the departments participating in BEST</w:t>
            </w:r>
          </w:p>
        </w:tc>
        <w:tc>
          <w:tcPr>
            <w:tcW w:w="3326" w:type="dxa"/>
            <w:shd w:val="clear" w:color="auto" w:fill="auto"/>
          </w:tcPr>
          <w:p w14:paraId="61EE8079" w14:textId="77777777" w:rsidR="0031362F" w:rsidRPr="004A440A" w:rsidDel="00904CB1" w:rsidRDefault="0031362F" w:rsidP="004D42D8">
            <w:pPr>
              <w:pStyle w:val="BodyText2"/>
              <w:tabs>
                <w:tab w:val="left" w:pos="9990"/>
              </w:tabs>
              <w:ind w:right="0"/>
              <w:rPr>
                <w:szCs w:val="24"/>
                <w:lang w:val="en-US" w:eastAsia="en-US"/>
              </w:rPr>
            </w:pPr>
            <w:r w:rsidRPr="004A440A">
              <w:rPr>
                <w:szCs w:val="24"/>
                <w:lang w:val="en-US" w:eastAsia="en-US"/>
              </w:rPr>
              <w:t>To be administered after the 3-year OMB approval period</w:t>
            </w:r>
          </w:p>
        </w:tc>
      </w:tr>
      <w:tr w:rsidR="0031362F" w:rsidRPr="004A440A" w14:paraId="0F81D5FF" w14:textId="77777777" w:rsidTr="004D42D8">
        <w:tc>
          <w:tcPr>
            <w:tcW w:w="5962" w:type="dxa"/>
            <w:shd w:val="clear" w:color="auto" w:fill="auto"/>
          </w:tcPr>
          <w:p w14:paraId="084B88F5" w14:textId="3D52D93D" w:rsidR="0031362F" w:rsidRPr="004A440A" w:rsidRDefault="0031362F" w:rsidP="00064B26">
            <w:pPr>
              <w:pStyle w:val="BodyText2"/>
              <w:tabs>
                <w:tab w:val="left" w:pos="9990"/>
              </w:tabs>
              <w:ind w:right="0"/>
              <w:rPr>
                <w:szCs w:val="24"/>
                <w:lang w:val="en-US" w:eastAsia="en-US"/>
              </w:rPr>
            </w:pPr>
            <w:r w:rsidRPr="004A440A">
              <w:rPr>
                <w:szCs w:val="24"/>
                <w:lang w:val="en-US" w:eastAsia="en-US"/>
              </w:rPr>
              <w:t xml:space="preserve">The NIH administers online </w:t>
            </w:r>
            <w:r w:rsidR="00064B26" w:rsidRPr="004A440A">
              <w:rPr>
                <w:szCs w:val="24"/>
                <w:lang w:val="en-US" w:eastAsia="en-US"/>
              </w:rPr>
              <w:t xml:space="preserve">2-Year </w:t>
            </w:r>
            <w:r w:rsidRPr="004A440A">
              <w:rPr>
                <w:szCs w:val="24"/>
                <w:lang w:val="en-US" w:eastAsia="en-US"/>
              </w:rPr>
              <w:t>Post-Exit Survey to any prior postdoctoral scientists who exited two years prior from the departments participating in BEST</w:t>
            </w:r>
          </w:p>
        </w:tc>
        <w:tc>
          <w:tcPr>
            <w:tcW w:w="3326" w:type="dxa"/>
            <w:shd w:val="clear" w:color="auto" w:fill="auto"/>
          </w:tcPr>
          <w:p w14:paraId="54D1CBBC" w14:textId="77777777" w:rsidR="0031362F" w:rsidRPr="004A440A" w:rsidDel="00904CB1" w:rsidRDefault="0031362F" w:rsidP="004D42D8">
            <w:pPr>
              <w:pStyle w:val="BodyText2"/>
              <w:tabs>
                <w:tab w:val="left" w:pos="9990"/>
              </w:tabs>
              <w:ind w:right="0"/>
              <w:rPr>
                <w:szCs w:val="24"/>
                <w:lang w:val="en-US" w:eastAsia="en-US"/>
              </w:rPr>
            </w:pPr>
            <w:r w:rsidRPr="004A440A">
              <w:rPr>
                <w:szCs w:val="24"/>
                <w:lang w:val="en-US" w:eastAsia="en-US"/>
              </w:rPr>
              <w:t>To be administered after the 3-year OMB approval period</w:t>
            </w:r>
          </w:p>
        </w:tc>
      </w:tr>
      <w:tr w:rsidR="0031362F" w:rsidRPr="004A440A" w14:paraId="0BA4EAE9" w14:textId="77777777" w:rsidTr="004D42D8">
        <w:tc>
          <w:tcPr>
            <w:tcW w:w="5962" w:type="dxa"/>
            <w:shd w:val="clear" w:color="auto" w:fill="auto"/>
          </w:tcPr>
          <w:p w14:paraId="02FB644B"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Analyze data and report results</w:t>
            </w:r>
          </w:p>
        </w:tc>
        <w:tc>
          <w:tcPr>
            <w:tcW w:w="3326" w:type="dxa"/>
            <w:shd w:val="clear" w:color="auto" w:fill="auto"/>
          </w:tcPr>
          <w:p w14:paraId="01433DC2" w14:textId="77777777" w:rsidR="0031362F" w:rsidRPr="004A440A" w:rsidRDefault="0031362F" w:rsidP="004D42D8">
            <w:pPr>
              <w:pStyle w:val="BodyText2"/>
              <w:tabs>
                <w:tab w:val="left" w:pos="9990"/>
              </w:tabs>
              <w:ind w:right="0"/>
              <w:rPr>
                <w:szCs w:val="24"/>
                <w:lang w:val="en-US" w:eastAsia="en-US"/>
              </w:rPr>
            </w:pPr>
            <w:r w:rsidRPr="004A440A">
              <w:rPr>
                <w:szCs w:val="24"/>
                <w:lang w:val="en-US" w:eastAsia="en-US"/>
              </w:rPr>
              <w:t>36 months after OMB approval</w:t>
            </w:r>
          </w:p>
        </w:tc>
      </w:tr>
    </w:tbl>
    <w:p w14:paraId="5F902298" w14:textId="77777777" w:rsidR="0031362F" w:rsidRPr="004A440A" w:rsidRDefault="0031362F">
      <w:pPr>
        <w:rPr>
          <w:szCs w:val="24"/>
        </w:rPr>
      </w:pPr>
    </w:p>
    <w:p w14:paraId="32367467" w14:textId="77777777" w:rsidR="0021478D" w:rsidRPr="004A440A" w:rsidRDefault="0021478D">
      <w:pPr>
        <w:rPr>
          <w:szCs w:val="24"/>
        </w:rPr>
      </w:pPr>
    </w:p>
    <w:p w14:paraId="0181FCE0" w14:textId="77777777" w:rsidR="00A30FF4" w:rsidRPr="004A440A" w:rsidRDefault="00A30FF4" w:rsidP="00A63F68">
      <w:pPr>
        <w:pStyle w:val="Heading2"/>
      </w:pPr>
      <w:bookmarkStart w:id="50" w:name="_Toc334019276"/>
      <w:bookmarkStart w:id="51" w:name="_Toc414368988"/>
      <w:r w:rsidRPr="004A440A">
        <w:t>A.17 Reasons Why Display of OMB Expiration Date is Inappropriate</w:t>
      </w:r>
      <w:bookmarkEnd w:id="50"/>
      <w:bookmarkEnd w:id="51"/>
      <w:r w:rsidRPr="004A440A">
        <w:t xml:space="preserve"> </w:t>
      </w:r>
    </w:p>
    <w:p w14:paraId="72CED917" w14:textId="77777777" w:rsidR="00A30FF4" w:rsidRPr="004A440A" w:rsidRDefault="00A30FF4" w:rsidP="00A30FF4">
      <w:pPr>
        <w:rPr>
          <w:szCs w:val="24"/>
          <w:lang w:val="x-none"/>
        </w:rPr>
      </w:pPr>
    </w:p>
    <w:p w14:paraId="046B3EA5" w14:textId="77777777" w:rsidR="00A30FF4" w:rsidRPr="004A440A" w:rsidRDefault="00A30FF4" w:rsidP="00A30FF4">
      <w:pPr>
        <w:rPr>
          <w:szCs w:val="24"/>
          <w:lang w:val="x-none"/>
        </w:rPr>
      </w:pPr>
      <w:r w:rsidRPr="004A440A">
        <w:rPr>
          <w:szCs w:val="24"/>
          <w:lang w:val="x-none"/>
        </w:rPr>
        <w:t>No exceptions are sought; data collection instruments will display the OMB Expiration Date.</w:t>
      </w:r>
    </w:p>
    <w:p w14:paraId="214F058D" w14:textId="77777777" w:rsidR="00A30FF4" w:rsidRPr="004A440A" w:rsidRDefault="00A30FF4" w:rsidP="00A30FF4">
      <w:pPr>
        <w:rPr>
          <w:b/>
          <w:szCs w:val="24"/>
        </w:rPr>
      </w:pPr>
    </w:p>
    <w:p w14:paraId="6F94C23E" w14:textId="77777777" w:rsidR="00A30FF4" w:rsidRPr="004A440A" w:rsidRDefault="00A30FF4" w:rsidP="00A63F68">
      <w:pPr>
        <w:pStyle w:val="Heading2"/>
      </w:pPr>
      <w:bookmarkStart w:id="52" w:name="_Toc334019277"/>
      <w:bookmarkStart w:id="53" w:name="_Toc414368989"/>
      <w:r w:rsidRPr="004A440A">
        <w:t>A.18 Exceptions to Certification for Paperwork Reduction Act Submissions</w:t>
      </w:r>
      <w:bookmarkEnd w:id="52"/>
      <w:bookmarkEnd w:id="53"/>
    </w:p>
    <w:p w14:paraId="38ECC46D" w14:textId="77777777" w:rsidR="00A30FF4" w:rsidRPr="004A440A" w:rsidRDefault="00A30FF4" w:rsidP="00A30FF4">
      <w:pPr>
        <w:rPr>
          <w:szCs w:val="24"/>
          <w:lang w:val="x-none"/>
        </w:rPr>
      </w:pPr>
    </w:p>
    <w:p w14:paraId="6E3865D5" w14:textId="77777777" w:rsidR="00A30FF4" w:rsidRPr="00E63D56" w:rsidRDefault="00A30FF4" w:rsidP="00A30FF4">
      <w:pPr>
        <w:rPr>
          <w:szCs w:val="24"/>
          <w:lang w:val="x-none"/>
        </w:rPr>
      </w:pPr>
      <w:r w:rsidRPr="004A440A">
        <w:rPr>
          <w:szCs w:val="24"/>
          <w:lang w:val="x-none"/>
        </w:rPr>
        <w:t>No exceptions are sought from the Paperwork Reduction Act.</w:t>
      </w:r>
    </w:p>
    <w:p w14:paraId="07237B2F" w14:textId="77777777" w:rsidR="00A30FF4" w:rsidRPr="0021256E" w:rsidRDefault="00A30FF4">
      <w:pPr>
        <w:rPr>
          <w:sz w:val="22"/>
          <w:szCs w:val="22"/>
        </w:rPr>
      </w:pPr>
    </w:p>
    <w:sectPr w:rsidR="00A30FF4" w:rsidRPr="0021256E" w:rsidSect="00125B02">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1D4D" w14:textId="77777777" w:rsidR="00477E93" w:rsidRDefault="00477E93" w:rsidP="00627999">
      <w:r>
        <w:separator/>
      </w:r>
    </w:p>
  </w:endnote>
  <w:endnote w:type="continuationSeparator" w:id="0">
    <w:p w14:paraId="2D0107FB" w14:textId="77777777" w:rsidR="00477E93" w:rsidRDefault="00477E93" w:rsidP="00627999">
      <w:r>
        <w:continuationSeparator/>
      </w:r>
    </w:p>
  </w:endnote>
  <w:endnote w:type="continuationNotice" w:id="1">
    <w:p w14:paraId="469FA48C" w14:textId="77777777" w:rsidR="00477E93" w:rsidRDefault="0047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41836"/>
      <w:docPartObj>
        <w:docPartGallery w:val="Page Numbers (Bottom of Page)"/>
        <w:docPartUnique/>
      </w:docPartObj>
    </w:sdtPr>
    <w:sdtEndPr>
      <w:rPr>
        <w:noProof/>
      </w:rPr>
    </w:sdtEndPr>
    <w:sdtContent>
      <w:p w14:paraId="3FCC1083" w14:textId="7401517D" w:rsidR="00137E2A" w:rsidRDefault="00137E2A">
        <w:pPr>
          <w:pStyle w:val="Footer"/>
          <w:jc w:val="right"/>
        </w:pPr>
        <w:r>
          <w:fldChar w:fldCharType="begin"/>
        </w:r>
        <w:r>
          <w:instrText xml:space="preserve"> PAGE   \* MERGEFORMAT </w:instrText>
        </w:r>
        <w:r>
          <w:fldChar w:fldCharType="separate"/>
        </w:r>
        <w:r w:rsidR="00411611">
          <w:rPr>
            <w:noProof/>
          </w:rPr>
          <w:t>1</w:t>
        </w:r>
        <w:r>
          <w:rPr>
            <w:noProof/>
          </w:rPr>
          <w:fldChar w:fldCharType="end"/>
        </w:r>
      </w:p>
    </w:sdtContent>
  </w:sdt>
  <w:p w14:paraId="3DD7E8ED" w14:textId="77777777" w:rsidR="00137E2A" w:rsidRDefault="00137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01579" w14:textId="77777777" w:rsidR="00477E93" w:rsidRDefault="00477E93" w:rsidP="00627999">
      <w:r>
        <w:separator/>
      </w:r>
    </w:p>
  </w:footnote>
  <w:footnote w:type="continuationSeparator" w:id="0">
    <w:p w14:paraId="041A3B3D" w14:textId="77777777" w:rsidR="00477E93" w:rsidRDefault="00477E93" w:rsidP="00627999">
      <w:r>
        <w:continuationSeparator/>
      </w:r>
    </w:p>
  </w:footnote>
  <w:footnote w:type="continuationNotice" w:id="1">
    <w:p w14:paraId="4B9E6774" w14:textId="77777777" w:rsidR="00477E93" w:rsidRDefault="00477E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3EB28" w14:textId="79173F68" w:rsidR="00137E2A" w:rsidRDefault="00137E2A">
    <w:pPr>
      <w:pStyle w:val="Header"/>
      <w:jc w:val="right"/>
    </w:pPr>
  </w:p>
  <w:p w14:paraId="0EE3A526" w14:textId="65A9E30C" w:rsidR="00137E2A" w:rsidRDefault="00137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11C17"/>
    <w:multiLevelType w:val="hybridMultilevel"/>
    <w:tmpl w:val="E4007264"/>
    <w:lvl w:ilvl="0" w:tplc="569E64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51290"/>
    <w:multiLevelType w:val="hybridMultilevel"/>
    <w:tmpl w:val="AE3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76C5C"/>
    <w:multiLevelType w:val="hybridMultilevel"/>
    <w:tmpl w:val="BE403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D71167"/>
    <w:multiLevelType w:val="hybridMultilevel"/>
    <w:tmpl w:val="E04AFEDC"/>
    <w:lvl w:ilvl="0" w:tplc="1A78C978">
      <w:start w:val="1"/>
      <w:numFmt w:val="bullet"/>
      <w:lvlText w:val=""/>
      <w:lvlJc w:val="left"/>
      <w:pPr>
        <w:tabs>
          <w:tab w:val="num" w:pos="576"/>
        </w:tabs>
        <w:ind w:left="576" w:hanging="360"/>
      </w:pPr>
      <w:rPr>
        <w:rFonts w:ascii="Symbol" w:hAnsi="Symbol" w:hint="default"/>
        <w:sz w:val="18"/>
      </w:rPr>
    </w:lvl>
    <w:lvl w:ilvl="1" w:tplc="4F246ABA">
      <w:start w:val="1"/>
      <w:numFmt w:val="bullet"/>
      <w:lvlText w:val="o"/>
      <w:lvlJc w:val="left"/>
      <w:pPr>
        <w:tabs>
          <w:tab w:val="num" w:pos="1692"/>
        </w:tabs>
        <w:ind w:left="1512" w:hanging="216"/>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nsid w:val="7F105696"/>
    <w:multiLevelType w:val="hybridMultilevel"/>
    <w:tmpl w:val="F4BC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73"/>
    <w:rsid w:val="000053FA"/>
    <w:rsid w:val="00007A25"/>
    <w:rsid w:val="00007CB8"/>
    <w:rsid w:val="00010033"/>
    <w:rsid w:val="00010A57"/>
    <w:rsid w:val="00011498"/>
    <w:rsid w:val="00012412"/>
    <w:rsid w:val="00015758"/>
    <w:rsid w:val="00017797"/>
    <w:rsid w:val="00023655"/>
    <w:rsid w:val="00025B6E"/>
    <w:rsid w:val="0002796F"/>
    <w:rsid w:val="00032A1C"/>
    <w:rsid w:val="000330AE"/>
    <w:rsid w:val="00033836"/>
    <w:rsid w:val="000338AB"/>
    <w:rsid w:val="000379F2"/>
    <w:rsid w:val="00051042"/>
    <w:rsid w:val="00051A42"/>
    <w:rsid w:val="00052FBD"/>
    <w:rsid w:val="00054553"/>
    <w:rsid w:val="00055B22"/>
    <w:rsid w:val="00055B65"/>
    <w:rsid w:val="00057C30"/>
    <w:rsid w:val="00064B26"/>
    <w:rsid w:val="000659F7"/>
    <w:rsid w:val="000707E0"/>
    <w:rsid w:val="00072B6B"/>
    <w:rsid w:val="000752E0"/>
    <w:rsid w:val="0007730C"/>
    <w:rsid w:val="00080A9F"/>
    <w:rsid w:val="00083CD5"/>
    <w:rsid w:val="000840C0"/>
    <w:rsid w:val="000869DD"/>
    <w:rsid w:val="00087C77"/>
    <w:rsid w:val="000915BA"/>
    <w:rsid w:val="00091A66"/>
    <w:rsid w:val="0009423B"/>
    <w:rsid w:val="00096662"/>
    <w:rsid w:val="00097FA9"/>
    <w:rsid w:val="000A0EDE"/>
    <w:rsid w:val="000A3D84"/>
    <w:rsid w:val="000A4388"/>
    <w:rsid w:val="000A448D"/>
    <w:rsid w:val="000B0247"/>
    <w:rsid w:val="000B2B0F"/>
    <w:rsid w:val="000B2C4D"/>
    <w:rsid w:val="000B3925"/>
    <w:rsid w:val="000B5141"/>
    <w:rsid w:val="000B7C44"/>
    <w:rsid w:val="000C2608"/>
    <w:rsid w:val="000C5CE5"/>
    <w:rsid w:val="000D124E"/>
    <w:rsid w:val="000D37F6"/>
    <w:rsid w:val="000D5133"/>
    <w:rsid w:val="000D62C3"/>
    <w:rsid w:val="000D62D2"/>
    <w:rsid w:val="000D65E0"/>
    <w:rsid w:val="000E018F"/>
    <w:rsid w:val="000E03C1"/>
    <w:rsid w:val="000E06AB"/>
    <w:rsid w:val="000E170D"/>
    <w:rsid w:val="000E2851"/>
    <w:rsid w:val="000E5211"/>
    <w:rsid w:val="000E5654"/>
    <w:rsid w:val="000E62AF"/>
    <w:rsid w:val="000F04DD"/>
    <w:rsid w:val="000F0CE4"/>
    <w:rsid w:val="000F6A4A"/>
    <w:rsid w:val="000F6A98"/>
    <w:rsid w:val="000F7584"/>
    <w:rsid w:val="00101B34"/>
    <w:rsid w:val="001030E7"/>
    <w:rsid w:val="00104E62"/>
    <w:rsid w:val="00105B1A"/>
    <w:rsid w:val="00106177"/>
    <w:rsid w:val="001118E6"/>
    <w:rsid w:val="00112DD3"/>
    <w:rsid w:val="001130D7"/>
    <w:rsid w:val="001157A0"/>
    <w:rsid w:val="00122FCA"/>
    <w:rsid w:val="00123C48"/>
    <w:rsid w:val="00125335"/>
    <w:rsid w:val="00125A09"/>
    <w:rsid w:val="00125B02"/>
    <w:rsid w:val="001265C0"/>
    <w:rsid w:val="00126A56"/>
    <w:rsid w:val="00126E2E"/>
    <w:rsid w:val="00127C9B"/>
    <w:rsid w:val="00131806"/>
    <w:rsid w:val="001321FE"/>
    <w:rsid w:val="0013503D"/>
    <w:rsid w:val="00135DD5"/>
    <w:rsid w:val="00136879"/>
    <w:rsid w:val="00137E2A"/>
    <w:rsid w:val="00143A67"/>
    <w:rsid w:val="00143D7E"/>
    <w:rsid w:val="00151096"/>
    <w:rsid w:val="00155E87"/>
    <w:rsid w:val="001576DF"/>
    <w:rsid w:val="001645A5"/>
    <w:rsid w:val="00174C6C"/>
    <w:rsid w:val="00180419"/>
    <w:rsid w:val="00180595"/>
    <w:rsid w:val="001811BB"/>
    <w:rsid w:val="001818CC"/>
    <w:rsid w:val="00192034"/>
    <w:rsid w:val="00192677"/>
    <w:rsid w:val="001929D5"/>
    <w:rsid w:val="00193DF6"/>
    <w:rsid w:val="00194D72"/>
    <w:rsid w:val="00195548"/>
    <w:rsid w:val="001975D4"/>
    <w:rsid w:val="001A2880"/>
    <w:rsid w:val="001A2BAF"/>
    <w:rsid w:val="001A3A08"/>
    <w:rsid w:val="001A6D5E"/>
    <w:rsid w:val="001A75D6"/>
    <w:rsid w:val="001A7C69"/>
    <w:rsid w:val="001B0234"/>
    <w:rsid w:val="001B041A"/>
    <w:rsid w:val="001B447E"/>
    <w:rsid w:val="001B46C5"/>
    <w:rsid w:val="001B46FE"/>
    <w:rsid w:val="001B4DF8"/>
    <w:rsid w:val="001B76DE"/>
    <w:rsid w:val="001C2ADB"/>
    <w:rsid w:val="001C3666"/>
    <w:rsid w:val="001C5819"/>
    <w:rsid w:val="001C7819"/>
    <w:rsid w:val="001D0C2A"/>
    <w:rsid w:val="001D3DB5"/>
    <w:rsid w:val="001D58DC"/>
    <w:rsid w:val="001E1207"/>
    <w:rsid w:val="001E1CD6"/>
    <w:rsid w:val="001E5450"/>
    <w:rsid w:val="001F0A75"/>
    <w:rsid w:val="001F1020"/>
    <w:rsid w:val="001F2B22"/>
    <w:rsid w:val="001F35F5"/>
    <w:rsid w:val="001F6EAC"/>
    <w:rsid w:val="001F72DC"/>
    <w:rsid w:val="00203053"/>
    <w:rsid w:val="0020355F"/>
    <w:rsid w:val="00204AE6"/>
    <w:rsid w:val="00205561"/>
    <w:rsid w:val="0020557B"/>
    <w:rsid w:val="002057BD"/>
    <w:rsid w:val="00205F4E"/>
    <w:rsid w:val="00210638"/>
    <w:rsid w:val="00211BD7"/>
    <w:rsid w:val="00211CF3"/>
    <w:rsid w:val="0021256E"/>
    <w:rsid w:val="00212A9D"/>
    <w:rsid w:val="0021478D"/>
    <w:rsid w:val="00216358"/>
    <w:rsid w:val="002215C1"/>
    <w:rsid w:val="00223363"/>
    <w:rsid w:val="00225180"/>
    <w:rsid w:val="00226F82"/>
    <w:rsid w:val="0022751A"/>
    <w:rsid w:val="00227794"/>
    <w:rsid w:val="002335BC"/>
    <w:rsid w:val="00233E27"/>
    <w:rsid w:val="00234AF3"/>
    <w:rsid w:val="00236093"/>
    <w:rsid w:val="00240EEB"/>
    <w:rsid w:val="00243A3E"/>
    <w:rsid w:val="002450C8"/>
    <w:rsid w:val="00245FA8"/>
    <w:rsid w:val="0024659C"/>
    <w:rsid w:val="0024768A"/>
    <w:rsid w:val="0025057F"/>
    <w:rsid w:val="002517EE"/>
    <w:rsid w:val="00253925"/>
    <w:rsid w:val="00253E4A"/>
    <w:rsid w:val="00256386"/>
    <w:rsid w:val="00260225"/>
    <w:rsid w:val="00264AEA"/>
    <w:rsid w:val="00264BEC"/>
    <w:rsid w:val="002660C2"/>
    <w:rsid w:val="00267073"/>
    <w:rsid w:val="00267685"/>
    <w:rsid w:val="00271214"/>
    <w:rsid w:val="00271568"/>
    <w:rsid w:val="00273706"/>
    <w:rsid w:val="002810B7"/>
    <w:rsid w:val="002816C9"/>
    <w:rsid w:val="002829B3"/>
    <w:rsid w:val="00284556"/>
    <w:rsid w:val="00284B66"/>
    <w:rsid w:val="002873F1"/>
    <w:rsid w:val="00287509"/>
    <w:rsid w:val="00287957"/>
    <w:rsid w:val="002912CA"/>
    <w:rsid w:val="0029745A"/>
    <w:rsid w:val="002A1331"/>
    <w:rsid w:val="002A1D69"/>
    <w:rsid w:val="002A2252"/>
    <w:rsid w:val="002A399B"/>
    <w:rsid w:val="002A4B45"/>
    <w:rsid w:val="002A53F0"/>
    <w:rsid w:val="002A550F"/>
    <w:rsid w:val="002B185C"/>
    <w:rsid w:val="002B54B7"/>
    <w:rsid w:val="002B62A7"/>
    <w:rsid w:val="002B69CA"/>
    <w:rsid w:val="002B7668"/>
    <w:rsid w:val="002B78C9"/>
    <w:rsid w:val="002C0FCA"/>
    <w:rsid w:val="002C10B0"/>
    <w:rsid w:val="002C1259"/>
    <w:rsid w:val="002C13E4"/>
    <w:rsid w:val="002C1B68"/>
    <w:rsid w:val="002C2572"/>
    <w:rsid w:val="002C61D1"/>
    <w:rsid w:val="002C6E35"/>
    <w:rsid w:val="002C7491"/>
    <w:rsid w:val="002D1019"/>
    <w:rsid w:val="002D1407"/>
    <w:rsid w:val="002D1CB1"/>
    <w:rsid w:val="002D277D"/>
    <w:rsid w:val="002D4E36"/>
    <w:rsid w:val="002D6828"/>
    <w:rsid w:val="002E4B6E"/>
    <w:rsid w:val="002E60AD"/>
    <w:rsid w:val="002E6C73"/>
    <w:rsid w:val="002F0FEB"/>
    <w:rsid w:val="002F1C6A"/>
    <w:rsid w:val="002F2AED"/>
    <w:rsid w:val="002F64B5"/>
    <w:rsid w:val="00300E5F"/>
    <w:rsid w:val="003015A0"/>
    <w:rsid w:val="00303DE7"/>
    <w:rsid w:val="0031362F"/>
    <w:rsid w:val="0031395A"/>
    <w:rsid w:val="00313CA9"/>
    <w:rsid w:val="00316981"/>
    <w:rsid w:val="00317BF1"/>
    <w:rsid w:val="003200B6"/>
    <w:rsid w:val="00321D16"/>
    <w:rsid w:val="003222A7"/>
    <w:rsid w:val="00322376"/>
    <w:rsid w:val="0032434E"/>
    <w:rsid w:val="00325496"/>
    <w:rsid w:val="00325534"/>
    <w:rsid w:val="00325E1A"/>
    <w:rsid w:val="00327E12"/>
    <w:rsid w:val="00333C93"/>
    <w:rsid w:val="003343A1"/>
    <w:rsid w:val="00334497"/>
    <w:rsid w:val="00334761"/>
    <w:rsid w:val="003347D3"/>
    <w:rsid w:val="00334E3D"/>
    <w:rsid w:val="00336C35"/>
    <w:rsid w:val="00342105"/>
    <w:rsid w:val="00344816"/>
    <w:rsid w:val="00344CFA"/>
    <w:rsid w:val="00344E10"/>
    <w:rsid w:val="0034664C"/>
    <w:rsid w:val="00346CF4"/>
    <w:rsid w:val="00346EA5"/>
    <w:rsid w:val="0034784D"/>
    <w:rsid w:val="003516ED"/>
    <w:rsid w:val="00353DAA"/>
    <w:rsid w:val="00354D73"/>
    <w:rsid w:val="00357634"/>
    <w:rsid w:val="0036323D"/>
    <w:rsid w:val="00363C3F"/>
    <w:rsid w:val="00367500"/>
    <w:rsid w:val="003676F6"/>
    <w:rsid w:val="0037066A"/>
    <w:rsid w:val="00370E87"/>
    <w:rsid w:val="0037122C"/>
    <w:rsid w:val="00371B29"/>
    <w:rsid w:val="003760CB"/>
    <w:rsid w:val="00376299"/>
    <w:rsid w:val="003769AE"/>
    <w:rsid w:val="00377F20"/>
    <w:rsid w:val="00380EBC"/>
    <w:rsid w:val="003836C0"/>
    <w:rsid w:val="003841AD"/>
    <w:rsid w:val="00390733"/>
    <w:rsid w:val="00392046"/>
    <w:rsid w:val="003953B8"/>
    <w:rsid w:val="0039726C"/>
    <w:rsid w:val="00397C8B"/>
    <w:rsid w:val="003A2576"/>
    <w:rsid w:val="003A4237"/>
    <w:rsid w:val="003A487D"/>
    <w:rsid w:val="003A57D4"/>
    <w:rsid w:val="003A7C85"/>
    <w:rsid w:val="003B0670"/>
    <w:rsid w:val="003B0D24"/>
    <w:rsid w:val="003B1CBF"/>
    <w:rsid w:val="003B1E3E"/>
    <w:rsid w:val="003B419F"/>
    <w:rsid w:val="003B4AC4"/>
    <w:rsid w:val="003B65D5"/>
    <w:rsid w:val="003C1B03"/>
    <w:rsid w:val="003C27CD"/>
    <w:rsid w:val="003C2B32"/>
    <w:rsid w:val="003C31BB"/>
    <w:rsid w:val="003C37D3"/>
    <w:rsid w:val="003C492D"/>
    <w:rsid w:val="003C4AA9"/>
    <w:rsid w:val="003C5004"/>
    <w:rsid w:val="003C5588"/>
    <w:rsid w:val="003C5822"/>
    <w:rsid w:val="003C7CF3"/>
    <w:rsid w:val="003D2EAE"/>
    <w:rsid w:val="003D3F42"/>
    <w:rsid w:val="003D5DEF"/>
    <w:rsid w:val="003D63F6"/>
    <w:rsid w:val="003E08C8"/>
    <w:rsid w:val="003E183F"/>
    <w:rsid w:val="003E394D"/>
    <w:rsid w:val="003E5526"/>
    <w:rsid w:val="003E7CBC"/>
    <w:rsid w:val="003E7E68"/>
    <w:rsid w:val="003F12BB"/>
    <w:rsid w:val="003F27DB"/>
    <w:rsid w:val="003F35F8"/>
    <w:rsid w:val="003F4139"/>
    <w:rsid w:val="003F615B"/>
    <w:rsid w:val="003F760C"/>
    <w:rsid w:val="003F7D60"/>
    <w:rsid w:val="004040C6"/>
    <w:rsid w:val="00404ED1"/>
    <w:rsid w:val="00405FB2"/>
    <w:rsid w:val="004066BE"/>
    <w:rsid w:val="00406BB5"/>
    <w:rsid w:val="00411611"/>
    <w:rsid w:val="004119A0"/>
    <w:rsid w:val="0041203D"/>
    <w:rsid w:val="004133D8"/>
    <w:rsid w:val="004157BB"/>
    <w:rsid w:val="00415EE4"/>
    <w:rsid w:val="00420169"/>
    <w:rsid w:val="00420B23"/>
    <w:rsid w:val="004216D7"/>
    <w:rsid w:val="00422CDA"/>
    <w:rsid w:val="00425BBD"/>
    <w:rsid w:val="004261D2"/>
    <w:rsid w:val="0043368A"/>
    <w:rsid w:val="0043784F"/>
    <w:rsid w:val="00437F8B"/>
    <w:rsid w:val="00440552"/>
    <w:rsid w:val="004408D8"/>
    <w:rsid w:val="004431E5"/>
    <w:rsid w:val="0044723E"/>
    <w:rsid w:val="00455F9A"/>
    <w:rsid w:val="00456B73"/>
    <w:rsid w:val="00457681"/>
    <w:rsid w:val="00457E8F"/>
    <w:rsid w:val="00461A1E"/>
    <w:rsid w:val="00463A47"/>
    <w:rsid w:val="004641FA"/>
    <w:rsid w:val="00470752"/>
    <w:rsid w:val="004708A0"/>
    <w:rsid w:val="00472986"/>
    <w:rsid w:val="00475B9C"/>
    <w:rsid w:val="004767CC"/>
    <w:rsid w:val="004779BC"/>
    <w:rsid w:val="00477E93"/>
    <w:rsid w:val="00477EA3"/>
    <w:rsid w:val="004802E8"/>
    <w:rsid w:val="00484B66"/>
    <w:rsid w:val="00485EB7"/>
    <w:rsid w:val="004865E5"/>
    <w:rsid w:val="00487556"/>
    <w:rsid w:val="004878EA"/>
    <w:rsid w:val="00491C12"/>
    <w:rsid w:val="004948FD"/>
    <w:rsid w:val="004975DF"/>
    <w:rsid w:val="004A3C4F"/>
    <w:rsid w:val="004A440A"/>
    <w:rsid w:val="004A783E"/>
    <w:rsid w:val="004B324F"/>
    <w:rsid w:val="004B3584"/>
    <w:rsid w:val="004B48C1"/>
    <w:rsid w:val="004B5093"/>
    <w:rsid w:val="004B58CA"/>
    <w:rsid w:val="004B63BA"/>
    <w:rsid w:val="004C023A"/>
    <w:rsid w:val="004C5107"/>
    <w:rsid w:val="004C57C7"/>
    <w:rsid w:val="004C5818"/>
    <w:rsid w:val="004C73E9"/>
    <w:rsid w:val="004C77B6"/>
    <w:rsid w:val="004C7938"/>
    <w:rsid w:val="004D1FF9"/>
    <w:rsid w:val="004D25A8"/>
    <w:rsid w:val="004D42D8"/>
    <w:rsid w:val="004D435B"/>
    <w:rsid w:val="004D480F"/>
    <w:rsid w:val="004D4EA0"/>
    <w:rsid w:val="004D6DA9"/>
    <w:rsid w:val="004E1FAF"/>
    <w:rsid w:val="004E45C2"/>
    <w:rsid w:val="004E6190"/>
    <w:rsid w:val="004F0DB0"/>
    <w:rsid w:val="004F35EE"/>
    <w:rsid w:val="00500E80"/>
    <w:rsid w:val="00504B01"/>
    <w:rsid w:val="005054E5"/>
    <w:rsid w:val="005066C0"/>
    <w:rsid w:val="00510F9D"/>
    <w:rsid w:val="0051150C"/>
    <w:rsid w:val="00512438"/>
    <w:rsid w:val="005125EC"/>
    <w:rsid w:val="00514916"/>
    <w:rsid w:val="0051642E"/>
    <w:rsid w:val="00516B30"/>
    <w:rsid w:val="00516F5E"/>
    <w:rsid w:val="0051761E"/>
    <w:rsid w:val="00523098"/>
    <w:rsid w:val="00525A26"/>
    <w:rsid w:val="005262F6"/>
    <w:rsid w:val="005274B8"/>
    <w:rsid w:val="00530F94"/>
    <w:rsid w:val="00531A74"/>
    <w:rsid w:val="00534FF7"/>
    <w:rsid w:val="00542491"/>
    <w:rsid w:val="00542D47"/>
    <w:rsid w:val="00543104"/>
    <w:rsid w:val="00546DEA"/>
    <w:rsid w:val="005471EB"/>
    <w:rsid w:val="0055101C"/>
    <w:rsid w:val="00555F14"/>
    <w:rsid w:val="00566036"/>
    <w:rsid w:val="00576C8A"/>
    <w:rsid w:val="00577B33"/>
    <w:rsid w:val="00577C10"/>
    <w:rsid w:val="00581729"/>
    <w:rsid w:val="00581B67"/>
    <w:rsid w:val="005836B2"/>
    <w:rsid w:val="005840DE"/>
    <w:rsid w:val="0058460A"/>
    <w:rsid w:val="00584A0E"/>
    <w:rsid w:val="005932EC"/>
    <w:rsid w:val="00593A95"/>
    <w:rsid w:val="0059457E"/>
    <w:rsid w:val="00594FAB"/>
    <w:rsid w:val="005969C8"/>
    <w:rsid w:val="005A4A8B"/>
    <w:rsid w:val="005A506C"/>
    <w:rsid w:val="005B218E"/>
    <w:rsid w:val="005B35E1"/>
    <w:rsid w:val="005B3CB6"/>
    <w:rsid w:val="005B4701"/>
    <w:rsid w:val="005C19F3"/>
    <w:rsid w:val="005C3123"/>
    <w:rsid w:val="005C4E73"/>
    <w:rsid w:val="005C7060"/>
    <w:rsid w:val="005C7523"/>
    <w:rsid w:val="005D0877"/>
    <w:rsid w:val="005D2E47"/>
    <w:rsid w:val="005D2FFD"/>
    <w:rsid w:val="005D502D"/>
    <w:rsid w:val="005D69C8"/>
    <w:rsid w:val="005D73BA"/>
    <w:rsid w:val="005E0412"/>
    <w:rsid w:val="005E0EDB"/>
    <w:rsid w:val="005E139A"/>
    <w:rsid w:val="005E266B"/>
    <w:rsid w:val="005E3EE7"/>
    <w:rsid w:val="005E4338"/>
    <w:rsid w:val="005E4E45"/>
    <w:rsid w:val="005E53CC"/>
    <w:rsid w:val="005E6617"/>
    <w:rsid w:val="005E7E54"/>
    <w:rsid w:val="005F3DE3"/>
    <w:rsid w:val="005F5C1A"/>
    <w:rsid w:val="00605C44"/>
    <w:rsid w:val="00605C5C"/>
    <w:rsid w:val="00607B89"/>
    <w:rsid w:val="0061126D"/>
    <w:rsid w:val="0061475D"/>
    <w:rsid w:val="006155BB"/>
    <w:rsid w:val="006167F5"/>
    <w:rsid w:val="00617331"/>
    <w:rsid w:val="006213C2"/>
    <w:rsid w:val="006215B1"/>
    <w:rsid w:val="00626F91"/>
    <w:rsid w:val="00627393"/>
    <w:rsid w:val="00627999"/>
    <w:rsid w:val="00630619"/>
    <w:rsid w:val="0063110D"/>
    <w:rsid w:val="006312AB"/>
    <w:rsid w:val="00632047"/>
    <w:rsid w:val="00633F21"/>
    <w:rsid w:val="00636B17"/>
    <w:rsid w:val="00641520"/>
    <w:rsid w:val="0064206B"/>
    <w:rsid w:val="0064220B"/>
    <w:rsid w:val="0064475B"/>
    <w:rsid w:val="00646DB4"/>
    <w:rsid w:val="00647A84"/>
    <w:rsid w:val="006502F6"/>
    <w:rsid w:val="0065031C"/>
    <w:rsid w:val="00652CB9"/>
    <w:rsid w:val="00654C7E"/>
    <w:rsid w:val="00655F2E"/>
    <w:rsid w:val="006570E1"/>
    <w:rsid w:val="00657C1D"/>
    <w:rsid w:val="00664DCE"/>
    <w:rsid w:val="006658DD"/>
    <w:rsid w:val="0066755A"/>
    <w:rsid w:val="00683FD1"/>
    <w:rsid w:val="006857FA"/>
    <w:rsid w:val="00686101"/>
    <w:rsid w:val="00687845"/>
    <w:rsid w:val="00690D61"/>
    <w:rsid w:val="00691967"/>
    <w:rsid w:val="00691DF0"/>
    <w:rsid w:val="006922F9"/>
    <w:rsid w:val="006958D9"/>
    <w:rsid w:val="00697E27"/>
    <w:rsid w:val="006A4C2A"/>
    <w:rsid w:val="006A5C2A"/>
    <w:rsid w:val="006B4464"/>
    <w:rsid w:val="006B4B56"/>
    <w:rsid w:val="006B5C30"/>
    <w:rsid w:val="006B6930"/>
    <w:rsid w:val="006C1444"/>
    <w:rsid w:val="006C58A6"/>
    <w:rsid w:val="006D0211"/>
    <w:rsid w:val="006D616D"/>
    <w:rsid w:val="006D7C31"/>
    <w:rsid w:val="006E2504"/>
    <w:rsid w:val="006E2534"/>
    <w:rsid w:val="006E386A"/>
    <w:rsid w:val="006E60D3"/>
    <w:rsid w:val="006E70A6"/>
    <w:rsid w:val="006E7491"/>
    <w:rsid w:val="006F02CD"/>
    <w:rsid w:val="006F0391"/>
    <w:rsid w:val="006F1511"/>
    <w:rsid w:val="006F29A6"/>
    <w:rsid w:val="006F5F7E"/>
    <w:rsid w:val="006F6EB2"/>
    <w:rsid w:val="00701093"/>
    <w:rsid w:val="007013C4"/>
    <w:rsid w:val="00702EA7"/>
    <w:rsid w:val="007038B5"/>
    <w:rsid w:val="00703B71"/>
    <w:rsid w:val="0070497C"/>
    <w:rsid w:val="0070512E"/>
    <w:rsid w:val="007062CD"/>
    <w:rsid w:val="007062DC"/>
    <w:rsid w:val="00706729"/>
    <w:rsid w:val="007076B1"/>
    <w:rsid w:val="00713984"/>
    <w:rsid w:val="00713D7C"/>
    <w:rsid w:val="00714F79"/>
    <w:rsid w:val="0071576B"/>
    <w:rsid w:val="007203F8"/>
    <w:rsid w:val="00725398"/>
    <w:rsid w:val="0072545B"/>
    <w:rsid w:val="00731E84"/>
    <w:rsid w:val="00734D0B"/>
    <w:rsid w:val="0074052A"/>
    <w:rsid w:val="00742B86"/>
    <w:rsid w:val="00742BD8"/>
    <w:rsid w:val="00742D1C"/>
    <w:rsid w:val="007462AE"/>
    <w:rsid w:val="00750D4A"/>
    <w:rsid w:val="007514B6"/>
    <w:rsid w:val="00754D9A"/>
    <w:rsid w:val="007554ED"/>
    <w:rsid w:val="00755AD9"/>
    <w:rsid w:val="00756236"/>
    <w:rsid w:val="0075689D"/>
    <w:rsid w:val="00762618"/>
    <w:rsid w:val="007652DC"/>
    <w:rsid w:val="00765B7B"/>
    <w:rsid w:val="0076718F"/>
    <w:rsid w:val="00771EDB"/>
    <w:rsid w:val="007755DA"/>
    <w:rsid w:val="00775F36"/>
    <w:rsid w:val="00776214"/>
    <w:rsid w:val="00776BA7"/>
    <w:rsid w:val="007771A4"/>
    <w:rsid w:val="00777682"/>
    <w:rsid w:val="00786E7C"/>
    <w:rsid w:val="00787124"/>
    <w:rsid w:val="00787D0B"/>
    <w:rsid w:val="00793BB2"/>
    <w:rsid w:val="007948CE"/>
    <w:rsid w:val="0079638A"/>
    <w:rsid w:val="007974BE"/>
    <w:rsid w:val="007975BE"/>
    <w:rsid w:val="007A3BE5"/>
    <w:rsid w:val="007A43F1"/>
    <w:rsid w:val="007A4766"/>
    <w:rsid w:val="007A702F"/>
    <w:rsid w:val="007A7067"/>
    <w:rsid w:val="007B25EB"/>
    <w:rsid w:val="007B2F84"/>
    <w:rsid w:val="007B342D"/>
    <w:rsid w:val="007B6360"/>
    <w:rsid w:val="007B681D"/>
    <w:rsid w:val="007C0C28"/>
    <w:rsid w:val="007C1292"/>
    <w:rsid w:val="007C2D3F"/>
    <w:rsid w:val="007C39F8"/>
    <w:rsid w:val="007C3CEC"/>
    <w:rsid w:val="007C5411"/>
    <w:rsid w:val="007C69DD"/>
    <w:rsid w:val="007D16F5"/>
    <w:rsid w:val="007D2194"/>
    <w:rsid w:val="007D24AD"/>
    <w:rsid w:val="007D3197"/>
    <w:rsid w:val="007D67B2"/>
    <w:rsid w:val="007E0224"/>
    <w:rsid w:val="007E1000"/>
    <w:rsid w:val="007E270A"/>
    <w:rsid w:val="007E31EF"/>
    <w:rsid w:val="007E5E59"/>
    <w:rsid w:val="007E5F5B"/>
    <w:rsid w:val="007E7126"/>
    <w:rsid w:val="007F7797"/>
    <w:rsid w:val="00802C6F"/>
    <w:rsid w:val="008039C0"/>
    <w:rsid w:val="00805CDA"/>
    <w:rsid w:val="00813B4A"/>
    <w:rsid w:val="00814795"/>
    <w:rsid w:val="008164E2"/>
    <w:rsid w:val="008210D2"/>
    <w:rsid w:val="008212F8"/>
    <w:rsid w:val="00821CAC"/>
    <w:rsid w:val="008221D7"/>
    <w:rsid w:val="00822607"/>
    <w:rsid w:val="00822E63"/>
    <w:rsid w:val="00825C1E"/>
    <w:rsid w:val="00826A3E"/>
    <w:rsid w:val="00827D03"/>
    <w:rsid w:val="00834859"/>
    <w:rsid w:val="00836380"/>
    <w:rsid w:val="00836D37"/>
    <w:rsid w:val="00836EB1"/>
    <w:rsid w:val="008377CB"/>
    <w:rsid w:val="008400A5"/>
    <w:rsid w:val="00841A7A"/>
    <w:rsid w:val="00845281"/>
    <w:rsid w:val="00847616"/>
    <w:rsid w:val="00850B16"/>
    <w:rsid w:val="008515A9"/>
    <w:rsid w:val="00851930"/>
    <w:rsid w:val="00851F68"/>
    <w:rsid w:val="0085499F"/>
    <w:rsid w:val="00854D3E"/>
    <w:rsid w:val="00860E2F"/>
    <w:rsid w:val="00862DBB"/>
    <w:rsid w:val="00872E19"/>
    <w:rsid w:val="00873155"/>
    <w:rsid w:val="0087353E"/>
    <w:rsid w:val="0087481E"/>
    <w:rsid w:val="0087608D"/>
    <w:rsid w:val="0087713E"/>
    <w:rsid w:val="00877601"/>
    <w:rsid w:val="00880B54"/>
    <w:rsid w:val="00882BF7"/>
    <w:rsid w:val="00882DB3"/>
    <w:rsid w:val="00883E4D"/>
    <w:rsid w:val="008846A6"/>
    <w:rsid w:val="00884F36"/>
    <w:rsid w:val="00885E41"/>
    <w:rsid w:val="00887BD5"/>
    <w:rsid w:val="00890896"/>
    <w:rsid w:val="008922A5"/>
    <w:rsid w:val="00892FAA"/>
    <w:rsid w:val="0089528F"/>
    <w:rsid w:val="008A1AF4"/>
    <w:rsid w:val="008A1D81"/>
    <w:rsid w:val="008A24A0"/>
    <w:rsid w:val="008A2501"/>
    <w:rsid w:val="008A288A"/>
    <w:rsid w:val="008A45DC"/>
    <w:rsid w:val="008A7241"/>
    <w:rsid w:val="008A72B9"/>
    <w:rsid w:val="008B13A8"/>
    <w:rsid w:val="008C0888"/>
    <w:rsid w:val="008C0D36"/>
    <w:rsid w:val="008C1064"/>
    <w:rsid w:val="008C361B"/>
    <w:rsid w:val="008C5AA2"/>
    <w:rsid w:val="008C7C49"/>
    <w:rsid w:val="008C7F86"/>
    <w:rsid w:val="008D0129"/>
    <w:rsid w:val="008D028D"/>
    <w:rsid w:val="008D087D"/>
    <w:rsid w:val="008D2B58"/>
    <w:rsid w:val="008D4FCE"/>
    <w:rsid w:val="008D6CE0"/>
    <w:rsid w:val="008D7C63"/>
    <w:rsid w:val="008D7F5B"/>
    <w:rsid w:val="008E2239"/>
    <w:rsid w:val="008E25E3"/>
    <w:rsid w:val="008E2870"/>
    <w:rsid w:val="008E57E3"/>
    <w:rsid w:val="008E5B9D"/>
    <w:rsid w:val="008E7048"/>
    <w:rsid w:val="008E7340"/>
    <w:rsid w:val="008F3EED"/>
    <w:rsid w:val="008F4871"/>
    <w:rsid w:val="008F76AD"/>
    <w:rsid w:val="00903D32"/>
    <w:rsid w:val="00904CB1"/>
    <w:rsid w:val="009121C9"/>
    <w:rsid w:val="00915D31"/>
    <w:rsid w:val="00916B3A"/>
    <w:rsid w:val="00916FD1"/>
    <w:rsid w:val="009173D0"/>
    <w:rsid w:val="009231D5"/>
    <w:rsid w:val="00925303"/>
    <w:rsid w:val="009358D5"/>
    <w:rsid w:val="00940EB4"/>
    <w:rsid w:val="00945159"/>
    <w:rsid w:val="00945C3E"/>
    <w:rsid w:val="009478A4"/>
    <w:rsid w:val="00947A65"/>
    <w:rsid w:val="00950072"/>
    <w:rsid w:val="009511B6"/>
    <w:rsid w:val="00954992"/>
    <w:rsid w:val="0095611A"/>
    <w:rsid w:val="009577D6"/>
    <w:rsid w:val="009634C4"/>
    <w:rsid w:val="00963DE2"/>
    <w:rsid w:val="0096472A"/>
    <w:rsid w:val="0096621E"/>
    <w:rsid w:val="00967F3D"/>
    <w:rsid w:val="00970F3F"/>
    <w:rsid w:val="00975798"/>
    <w:rsid w:val="00975BC3"/>
    <w:rsid w:val="0097607D"/>
    <w:rsid w:val="00977B79"/>
    <w:rsid w:val="00977E15"/>
    <w:rsid w:val="00981F9D"/>
    <w:rsid w:val="009828AF"/>
    <w:rsid w:val="0098403A"/>
    <w:rsid w:val="009858B5"/>
    <w:rsid w:val="009859F1"/>
    <w:rsid w:val="00991B94"/>
    <w:rsid w:val="009A175A"/>
    <w:rsid w:val="009A4743"/>
    <w:rsid w:val="009B06B2"/>
    <w:rsid w:val="009B0AA6"/>
    <w:rsid w:val="009B0FA2"/>
    <w:rsid w:val="009B1163"/>
    <w:rsid w:val="009B2B16"/>
    <w:rsid w:val="009B2BF5"/>
    <w:rsid w:val="009B37E0"/>
    <w:rsid w:val="009B44EE"/>
    <w:rsid w:val="009B5844"/>
    <w:rsid w:val="009B7ECD"/>
    <w:rsid w:val="009C030B"/>
    <w:rsid w:val="009C1321"/>
    <w:rsid w:val="009C1460"/>
    <w:rsid w:val="009C2843"/>
    <w:rsid w:val="009C2AC7"/>
    <w:rsid w:val="009C49C5"/>
    <w:rsid w:val="009C73D4"/>
    <w:rsid w:val="009C7459"/>
    <w:rsid w:val="009D2CB5"/>
    <w:rsid w:val="009D365C"/>
    <w:rsid w:val="009D7A0A"/>
    <w:rsid w:val="009E0FFA"/>
    <w:rsid w:val="009E4D4C"/>
    <w:rsid w:val="009E5B0E"/>
    <w:rsid w:val="009E61ED"/>
    <w:rsid w:val="009F4E26"/>
    <w:rsid w:val="009F5B81"/>
    <w:rsid w:val="009F6493"/>
    <w:rsid w:val="009F7C93"/>
    <w:rsid w:val="00A00372"/>
    <w:rsid w:val="00A02030"/>
    <w:rsid w:val="00A02F30"/>
    <w:rsid w:val="00A03405"/>
    <w:rsid w:val="00A03FDF"/>
    <w:rsid w:val="00A05DB2"/>
    <w:rsid w:val="00A06EA6"/>
    <w:rsid w:val="00A07060"/>
    <w:rsid w:val="00A10F77"/>
    <w:rsid w:val="00A132AF"/>
    <w:rsid w:val="00A13E83"/>
    <w:rsid w:val="00A13EFA"/>
    <w:rsid w:val="00A14655"/>
    <w:rsid w:val="00A200C2"/>
    <w:rsid w:val="00A211B3"/>
    <w:rsid w:val="00A214CF"/>
    <w:rsid w:val="00A21A11"/>
    <w:rsid w:val="00A22B46"/>
    <w:rsid w:val="00A2504C"/>
    <w:rsid w:val="00A252B9"/>
    <w:rsid w:val="00A25BC9"/>
    <w:rsid w:val="00A30FF4"/>
    <w:rsid w:val="00A31A6D"/>
    <w:rsid w:val="00A31F56"/>
    <w:rsid w:val="00A33843"/>
    <w:rsid w:val="00A402A2"/>
    <w:rsid w:val="00A409AB"/>
    <w:rsid w:val="00A417D3"/>
    <w:rsid w:val="00A42E50"/>
    <w:rsid w:val="00A44751"/>
    <w:rsid w:val="00A56F4D"/>
    <w:rsid w:val="00A573B0"/>
    <w:rsid w:val="00A5790E"/>
    <w:rsid w:val="00A6088F"/>
    <w:rsid w:val="00A63F68"/>
    <w:rsid w:val="00A661BA"/>
    <w:rsid w:val="00A7018B"/>
    <w:rsid w:val="00A70CB3"/>
    <w:rsid w:val="00A719ED"/>
    <w:rsid w:val="00A7521E"/>
    <w:rsid w:val="00A775B1"/>
    <w:rsid w:val="00A77AC9"/>
    <w:rsid w:val="00A810D6"/>
    <w:rsid w:val="00A81E7A"/>
    <w:rsid w:val="00A85F5C"/>
    <w:rsid w:val="00A90D45"/>
    <w:rsid w:val="00A92ED8"/>
    <w:rsid w:val="00A95015"/>
    <w:rsid w:val="00A96AA5"/>
    <w:rsid w:val="00A970B9"/>
    <w:rsid w:val="00AA2BE6"/>
    <w:rsid w:val="00AA3094"/>
    <w:rsid w:val="00AA3945"/>
    <w:rsid w:val="00AA3D02"/>
    <w:rsid w:val="00AA46B8"/>
    <w:rsid w:val="00AB1558"/>
    <w:rsid w:val="00AB206D"/>
    <w:rsid w:val="00AC7194"/>
    <w:rsid w:val="00AC777E"/>
    <w:rsid w:val="00AD2822"/>
    <w:rsid w:val="00AE020E"/>
    <w:rsid w:val="00AE08B7"/>
    <w:rsid w:val="00AE1B80"/>
    <w:rsid w:val="00AE3565"/>
    <w:rsid w:val="00AE39D8"/>
    <w:rsid w:val="00AF08E6"/>
    <w:rsid w:val="00AF1A1F"/>
    <w:rsid w:val="00AF3656"/>
    <w:rsid w:val="00B01AEF"/>
    <w:rsid w:val="00B02303"/>
    <w:rsid w:val="00B049BD"/>
    <w:rsid w:val="00B071EA"/>
    <w:rsid w:val="00B13141"/>
    <w:rsid w:val="00B140D8"/>
    <w:rsid w:val="00B2061D"/>
    <w:rsid w:val="00B2187D"/>
    <w:rsid w:val="00B2198B"/>
    <w:rsid w:val="00B21BE7"/>
    <w:rsid w:val="00B2268B"/>
    <w:rsid w:val="00B23AF4"/>
    <w:rsid w:val="00B23E24"/>
    <w:rsid w:val="00B265DC"/>
    <w:rsid w:val="00B26981"/>
    <w:rsid w:val="00B273FB"/>
    <w:rsid w:val="00B30C99"/>
    <w:rsid w:val="00B32048"/>
    <w:rsid w:val="00B348C9"/>
    <w:rsid w:val="00B34C0A"/>
    <w:rsid w:val="00B37082"/>
    <w:rsid w:val="00B4069F"/>
    <w:rsid w:val="00B406D2"/>
    <w:rsid w:val="00B40AB9"/>
    <w:rsid w:val="00B410C1"/>
    <w:rsid w:val="00B45B7B"/>
    <w:rsid w:val="00B47D04"/>
    <w:rsid w:val="00B47ED3"/>
    <w:rsid w:val="00B47F21"/>
    <w:rsid w:val="00B55DB3"/>
    <w:rsid w:val="00B56242"/>
    <w:rsid w:val="00B563DB"/>
    <w:rsid w:val="00B6045C"/>
    <w:rsid w:val="00B61F9E"/>
    <w:rsid w:val="00B6341A"/>
    <w:rsid w:val="00B6489C"/>
    <w:rsid w:val="00B67EE6"/>
    <w:rsid w:val="00B706B7"/>
    <w:rsid w:val="00B70AF4"/>
    <w:rsid w:val="00B735F7"/>
    <w:rsid w:val="00B73A65"/>
    <w:rsid w:val="00B73B79"/>
    <w:rsid w:val="00B7406F"/>
    <w:rsid w:val="00B803DF"/>
    <w:rsid w:val="00B8136C"/>
    <w:rsid w:val="00B82CAD"/>
    <w:rsid w:val="00B877B8"/>
    <w:rsid w:val="00B91F97"/>
    <w:rsid w:val="00B9257F"/>
    <w:rsid w:val="00B92CD5"/>
    <w:rsid w:val="00B93939"/>
    <w:rsid w:val="00B939A2"/>
    <w:rsid w:val="00B94740"/>
    <w:rsid w:val="00BA46C1"/>
    <w:rsid w:val="00BA4A12"/>
    <w:rsid w:val="00BA5BC1"/>
    <w:rsid w:val="00BA72C8"/>
    <w:rsid w:val="00BA7E20"/>
    <w:rsid w:val="00BB221F"/>
    <w:rsid w:val="00BB74FF"/>
    <w:rsid w:val="00BC3A1B"/>
    <w:rsid w:val="00BD0F47"/>
    <w:rsid w:val="00BD1801"/>
    <w:rsid w:val="00BD187F"/>
    <w:rsid w:val="00BD366F"/>
    <w:rsid w:val="00BD4988"/>
    <w:rsid w:val="00BD6512"/>
    <w:rsid w:val="00BD6A29"/>
    <w:rsid w:val="00BD73CF"/>
    <w:rsid w:val="00BE1EA7"/>
    <w:rsid w:val="00BE35EC"/>
    <w:rsid w:val="00BE53C7"/>
    <w:rsid w:val="00BF06DD"/>
    <w:rsid w:val="00BF09E9"/>
    <w:rsid w:val="00BF243F"/>
    <w:rsid w:val="00BF2B64"/>
    <w:rsid w:val="00BF3CF4"/>
    <w:rsid w:val="00BF46CB"/>
    <w:rsid w:val="00BF5F32"/>
    <w:rsid w:val="00BF7277"/>
    <w:rsid w:val="00C01931"/>
    <w:rsid w:val="00C02206"/>
    <w:rsid w:val="00C06426"/>
    <w:rsid w:val="00C06FD0"/>
    <w:rsid w:val="00C10A91"/>
    <w:rsid w:val="00C16A5E"/>
    <w:rsid w:val="00C17987"/>
    <w:rsid w:val="00C21868"/>
    <w:rsid w:val="00C22ACE"/>
    <w:rsid w:val="00C22E36"/>
    <w:rsid w:val="00C23093"/>
    <w:rsid w:val="00C30880"/>
    <w:rsid w:val="00C30F2D"/>
    <w:rsid w:val="00C32D33"/>
    <w:rsid w:val="00C33C70"/>
    <w:rsid w:val="00C40651"/>
    <w:rsid w:val="00C4125C"/>
    <w:rsid w:val="00C46D7D"/>
    <w:rsid w:val="00C473B0"/>
    <w:rsid w:val="00C5011A"/>
    <w:rsid w:val="00C50159"/>
    <w:rsid w:val="00C52078"/>
    <w:rsid w:val="00C539F3"/>
    <w:rsid w:val="00C54CB6"/>
    <w:rsid w:val="00C55B9F"/>
    <w:rsid w:val="00C56EBA"/>
    <w:rsid w:val="00C601F8"/>
    <w:rsid w:val="00C618B0"/>
    <w:rsid w:val="00C62D8D"/>
    <w:rsid w:val="00C62FAA"/>
    <w:rsid w:val="00C639F6"/>
    <w:rsid w:val="00C666CA"/>
    <w:rsid w:val="00C67FE9"/>
    <w:rsid w:val="00C70A19"/>
    <w:rsid w:val="00C716A6"/>
    <w:rsid w:val="00C718C7"/>
    <w:rsid w:val="00C71985"/>
    <w:rsid w:val="00C7332D"/>
    <w:rsid w:val="00C73B0E"/>
    <w:rsid w:val="00C74286"/>
    <w:rsid w:val="00C764EB"/>
    <w:rsid w:val="00C7729F"/>
    <w:rsid w:val="00C813DD"/>
    <w:rsid w:val="00C826DF"/>
    <w:rsid w:val="00C83433"/>
    <w:rsid w:val="00C83DC5"/>
    <w:rsid w:val="00C97689"/>
    <w:rsid w:val="00CA18C2"/>
    <w:rsid w:val="00CA1FA8"/>
    <w:rsid w:val="00CA2757"/>
    <w:rsid w:val="00CA433D"/>
    <w:rsid w:val="00CA4CB5"/>
    <w:rsid w:val="00CB1483"/>
    <w:rsid w:val="00CB17B8"/>
    <w:rsid w:val="00CB4BA7"/>
    <w:rsid w:val="00CC6326"/>
    <w:rsid w:val="00CC6367"/>
    <w:rsid w:val="00CC6FAD"/>
    <w:rsid w:val="00CC701A"/>
    <w:rsid w:val="00CD232D"/>
    <w:rsid w:val="00CD54D0"/>
    <w:rsid w:val="00CD7282"/>
    <w:rsid w:val="00CD7739"/>
    <w:rsid w:val="00CD7A1D"/>
    <w:rsid w:val="00CE0C4D"/>
    <w:rsid w:val="00CE3741"/>
    <w:rsid w:val="00CE5DAE"/>
    <w:rsid w:val="00CF0A80"/>
    <w:rsid w:val="00CF1C77"/>
    <w:rsid w:val="00CF1D36"/>
    <w:rsid w:val="00CF4809"/>
    <w:rsid w:val="00CF4DCB"/>
    <w:rsid w:val="00CF5230"/>
    <w:rsid w:val="00CF7E40"/>
    <w:rsid w:val="00D00BAF"/>
    <w:rsid w:val="00D00CA0"/>
    <w:rsid w:val="00D015DE"/>
    <w:rsid w:val="00D04B14"/>
    <w:rsid w:val="00D1012E"/>
    <w:rsid w:val="00D10878"/>
    <w:rsid w:val="00D11DBF"/>
    <w:rsid w:val="00D1391B"/>
    <w:rsid w:val="00D13D59"/>
    <w:rsid w:val="00D152E7"/>
    <w:rsid w:val="00D17BF8"/>
    <w:rsid w:val="00D17D24"/>
    <w:rsid w:val="00D20F6A"/>
    <w:rsid w:val="00D21A26"/>
    <w:rsid w:val="00D222A4"/>
    <w:rsid w:val="00D242B9"/>
    <w:rsid w:val="00D25BED"/>
    <w:rsid w:val="00D27FDB"/>
    <w:rsid w:val="00D33D50"/>
    <w:rsid w:val="00D37528"/>
    <w:rsid w:val="00D421FC"/>
    <w:rsid w:val="00D42AAB"/>
    <w:rsid w:val="00D5002F"/>
    <w:rsid w:val="00D55E69"/>
    <w:rsid w:val="00D63883"/>
    <w:rsid w:val="00D656F6"/>
    <w:rsid w:val="00D66BFD"/>
    <w:rsid w:val="00D67427"/>
    <w:rsid w:val="00D70275"/>
    <w:rsid w:val="00D712B9"/>
    <w:rsid w:val="00D748DC"/>
    <w:rsid w:val="00D76C2B"/>
    <w:rsid w:val="00D82157"/>
    <w:rsid w:val="00D845E6"/>
    <w:rsid w:val="00D924CA"/>
    <w:rsid w:val="00D935A3"/>
    <w:rsid w:val="00D95BD1"/>
    <w:rsid w:val="00D97518"/>
    <w:rsid w:val="00DA0700"/>
    <w:rsid w:val="00DA2974"/>
    <w:rsid w:val="00DA3814"/>
    <w:rsid w:val="00DA403D"/>
    <w:rsid w:val="00DA4C11"/>
    <w:rsid w:val="00DA4D2E"/>
    <w:rsid w:val="00DA504A"/>
    <w:rsid w:val="00DA6ACF"/>
    <w:rsid w:val="00DA75BC"/>
    <w:rsid w:val="00DA7A32"/>
    <w:rsid w:val="00DA7C05"/>
    <w:rsid w:val="00DA7D96"/>
    <w:rsid w:val="00DB137A"/>
    <w:rsid w:val="00DB3394"/>
    <w:rsid w:val="00DB61FB"/>
    <w:rsid w:val="00DB66D7"/>
    <w:rsid w:val="00DB7075"/>
    <w:rsid w:val="00DC3EB3"/>
    <w:rsid w:val="00DC5562"/>
    <w:rsid w:val="00DC5AE2"/>
    <w:rsid w:val="00DC632A"/>
    <w:rsid w:val="00DC7962"/>
    <w:rsid w:val="00DD0E45"/>
    <w:rsid w:val="00DD17C9"/>
    <w:rsid w:val="00DE0035"/>
    <w:rsid w:val="00DF07ED"/>
    <w:rsid w:val="00DF424C"/>
    <w:rsid w:val="00DF4A0E"/>
    <w:rsid w:val="00DF4C96"/>
    <w:rsid w:val="00DF7006"/>
    <w:rsid w:val="00E032CF"/>
    <w:rsid w:val="00E059F5"/>
    <w:rsid w:val="00E10A89"/>
    <w:rsid w:val="00E1128E"/>
    <w:rsid w:val="00E11FFA"/>
    <w:rsid w:val="00E12F00"/>
    <w:rsid w:val="00E144DE"/>
    <w:rsid w:val="00E151D9"/>
    <w:rsid w:val="00E15921"/>
    <w:rsid w:val="00E1665F"/>
    <w:rsid w:val="00E2201A"/>
    <w:rsid w:val="00E22B16"/>
    <w:rsid w:val="00E22EEC"/>
    <w:rsid w:val="00E26EA0"/>
    <w:rsid w:val="00E33340"/>
    <w:rsid w:val="00E3665D"/>
    <w:rsid w:val="00E373FA"/>
    <w:rsid w:val="00E42618"/>
    <w:rsid w:val="00E43C8A"/>
    <w:rsid w:val="00E4667A"/>
    <w:rsid w:val="00E47C52"/>
    <w:rsid w:val="00E506C7"/>
    <w:rsid w:val="00E507B5"/>
    <w:rsid w:val="00E50C99"/>
    <w:rsid w:val="00E51832"/>
    <w:rsid w:val="00E51EFD"/>
    <w:rsid w:val="00E54555"/>
    <w:rsid w:val="00E55DD4"/>
    <w:rsid w:val="00E57323"/>
    <w:rsid w:val="00E605D7"/>
    <w:rsid w:val="00E60D00"/>
    <w:rsid w:val="00E618C0"/>
    <w:rsid w:val="00E6196E"/>
    <w:rsid w:val="00E63D56"/>
    <w:rsid w:val="00E64A27"/>
    <w:rsid w:val="00E7039F"/>
    <w:rsid w:val="00E70529"/>
    <w:rsid w:val="00E7186B"/>
    <w:rsid w:val="00E72A32"/>
    <w:rsid w:val="00E730E2"/>
    <w:rsid w:val="00E76C21"/>
    <w:rsid w:val="00E77037"/>
    <w:rsid w:val="00E80470"/>
    <w:rsid w:val="00E80EFB"/>
    <w:rsid w:val="00E81EAB"/>
    <w:rsid w:val="00E91B49"/>
    <w:rsid w:val="00E9368F"/>
    <w:rsid w:val="00E946E3"/>
    <w:rsid w:val="00E949E6"/>
    <w:rsid w:val="00E94ABB"/>
    <w:rsid w:val="00E96965"/>
    <w:rsid w:val="00EA551B"/>
    <w:rsid w:val="00EA7598"/>
    <w:rsid w:val="00EB3E37"/>
    <w:rsid w:val="00EB4634"/>
    <w:rsid w:val="00EC2248"/>
    <w:rsid w:val="00EC4A55"/>
    <w:rsid w:val="00EC4B76"/>
    <w:rsid w:val="00EC4F17"/>
    <w:rsid w:val="00EC7266"/>
    <w:rsid w:val="00EC7F51"/>
    <w:rsid w:val="00ED3625"/>
    <w:rsid w:val="00ED45B8"/>
    <w:rsid w:val="00ED738E"/>
    <w:rsid w:val="00EE504D"/>
    <w:rsid w:val="00EE5484"/>
    <w:rsid w:val="00EF0338"/>
    <w:rsid w:val="00EF42C1"/>
    <w:rsid w:val="00F02F48"/>
    <w:rsid w:val="00F03B96"/>
    <w:rsid w:val="00F044C3"/>
    <w:rsid w:val="00F0501F"/>
    <w:rsid w:val="00F05664"/>
    <w:rsid w:val="00F07BCD"/>
    <w:rsid w:val="00F12A69"/>
    <w:rsid w:val="00F13BF3"/>
    <w:rsid w:val="00F1796B"/>
    <w:rsid w:val="00F201BB"/>
    <w:rsid w:val="00F20C96"/>
    <w:rsid w:val="00F21A51"/>
    <w:rsid w:val="00F2269F"/>
    <w:rsid w:val="00F2766A"/>
    <w:rsid w:val="00F310F3"/>
    <w:rsid w:val="00F3253B"/>
    <w:rsid w:val="00F334F4"/>
    <w:rsid w:val="00F414DD"/>
    <w:rsid w:val="00F44503"/>
    <w:rsid w:val="00F44B89"/>
    <w:rsid w:val="00F45277"/>
    <w:rsid w:val="00F46257"/>
    <w:rsid w:val="00F47EA4"/>
    <w:rsid w:val="00F50CAB"/>
    <w:rsid w:val="00F5761C"/>
    <w:rsid w:val="00F603C8"/>
    <w:rsid w:val="00F614C4"/>
    <w:rsid w:val="00F644A1"/>
    <w:rsid w:val="00F67CE5"/>
    <w:rsid w:val="00F67F0D"/>
    <w:rsid w:val="00F71614"/>
    <w:rsid w:val="00F71A0F"/>
    <w:rsid w:val="00F72625"/>
    <w:rsid w:val="00F739F5"/>
    <w:rsid w:val="00F74A0F"/>
    <w:rsid w:val="00F75CCA"/>
    <w:rsid w:val="00F76023"/>
    <w:rsid w:val="00F76E16"/>
    <w:rsid w:val="00F804A6"/>
    <w:rsid w:val="00F821B6"/>
    <w:rsid w:val="00F8310D"/>
    <w:rsid w:val="00F83C36"/>
    <w:rsid w:val="00F869CB"/>
    <w:rsid w:val="00F91E53"/>
    <w:rsid w:val="00F93AEA"/>
    <w:rsid w:val="00FA08B8"/>
    <w:rsid w:val="00FA2EF5"/>
    <w:rsid w:val="00FA3B90"/>
    <w:rsid w:val="00FA5753"/>
    <w:rsid w:val="00FA69F5"/>
    <w:rsid w:val="00FB08FA"/>
    <w:rsid w:val="00FB09F3"/>
    <w:rsid w:val="00FB4FF3"/>
    <w:rsid w:val="00FB608D"/>
    <w:rsid w:val="00FB7D38"/>
    <w:rsid w:val="00FB7D3B"/>
    <w:rsid w:val="00FC0DE7"/>
    <w:rsid w:val="00FC7062"/>
    <w:rsid w:val="00FC7924"/>
    <w:rsid w:val="00FD33E4"/>
    <w:rsid w:val="00FD3954"/>
    <w:rsid w:val="00FD5004"/>
    <w:rsid w:val="00FD65B1"/>
    <w:rsid w:val="00FD7D90"/>
    <w:rsid w:val="00FE134E"/>
    <w:rsid w:val="00FE3510"/>
    <w:rsid w:val="00FE6290"/>
    <w:rsid w:val="00FE6436"/>
    <w:rsid w:val="00FF1B80"/>
    <w:rsid w:val="00FF2472"/>
    <w:rsid w:val="00FF2D3C"/>
    <w:rsid w:val="00FF2FC1"/>
    <w:rsid w:val="00FF3E74"/>
    <w:rsid w:val="00FF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73"/>
    <w:pPr>
      <w:jc w:val="left"/>
    </w:pPr>
    <w:rPr>
      <w:rFonts w:eastAsia="Times New Roman"/>
      <w:szCs w:val="20"/>
    </w:rPr>
  </w:style>
  <w:style w:type="paragraph" w:styleId="Heading1">
    <w:name w:val="heading 1"/>
    <w:basedOn w:val="Normal"/>
    <w:next w:val="Normal"/>
    <w:link w:val="Heading1Char"/>
    <w:uiPriority w:val="9"/>
    <w:qFormat/>
    <w:rsid w:val="00A338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qFormat/>
    <w:rsid w:val="00A63F68"/>
    <w:pPr>
      <w:outlineLvl w:val="1"/>
    </w:pPr>
  </w:style>
  <w:style w:type="paragraph" w:styleId="Heading3">
    <w:name w:val="heading 3"/>
    <w:basedOn w:val="Normal"/>
    <w:next w:val="Normal"/>
    <w:link w:val="Heading3Char"/>
    <w:uiPriority w:val="9"/>
    <w:unhideWhenUsed/>
    <w:qFormat/>
    <w:rsid w:val="00A63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outlineLvl w:val="2"/>
    </w:pPr>
    <w:rPr>
      <w:b/>
      <w:snapToGrid w:val="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3F68"/>
    <w:rPr>
      <w:rFonts w:eastAsia="Times New Roman"/>
      <w:b/>
    </w:rPr>
  </w:style>
  <w:style w:type="paragraph" w:styleId="BodyText2">
    <w:name w:val="Body Text 2"/>
    <w:basedOn w:val="Normal"/>
    <w:link w:val="BodyText2Char"/>
    <w:rsid w:val="0045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rPr>
      <w:snapToGrid w:val="0"/>
      <w:lang w:val="x-none" w:eastAsia="x-none"/>
    </w:rPr>
  </w:style>
  <w:style w:type="character" w:customStyle="1" w:styleId="BodyText2Char">
    <w:name w:val="Body Text 2 Char"/>
    <w:basedOn w:val="DefaultParagraphFont"/>
    <w:link w:val="BodyText2"/>
    <w:rsid w:val="00457681"/>
    <w:rPr>
      <w:rFonts w:eastAsia="Times New Roman"/>
      <w:snapToGrid w:val="0"/>
      <w:szCs w:val="20"/>
      <w:lang w:val="x-none" w:eastAsia="x-none"/>
    </w:rPr>
  </w:style>
  <w:style w:type="paragraph" w:styleId="Header">
    <w:name w:val="header"/>
    <w:basedOn w:val="Normal"/>
    <w:link w:val="HeaderChar"/>
    <w:uiPriority w:val="99"/>
    <w:unhideWhenUsed/>
    <w:rsid w:val="00627999"/>
    <w:pPr>
      <w:tabs>
        <w:tab w:val="center" w:pos="4680"/>
        <w:tab w:val="right" w:pos="9360"/>
      </w:tabs>
    </w:pPr>
  </w:style>
  <w:style w:type="character" w:customStyle="1" w:styleId="HeaderChar">
    <w:name w:val="Header Char"/>
    <w:basedOn w:val="DefaultParagraphFont"/>
    <w:link w:val="Header"/>
    <w:uiPriority w:val="99"/>
    <w:rsid w:val="00627999"/>
    <w:rPr>
      <w:rFonts w:eastAsia="Times New Roman"/>
      <w:szCs w:val="20"/>
    </w:rPr>
  </w:style>
  <w:style w:type="paragraph" w:styleId="Footer">
    <w:name w:val="footer"/>
    <w:basedOn w:val="Normal"/>
    <w:link w:val="FooterChar"/>
    <w:uiPriority w:val="99"/>
    <w:unhideWhenUsed/>
    <w:rsid w:val="00627999"/>
    <w:pPr>
      <w:tabs>
        <w:tab w:val="center" w:pos="4680"/>
        <w:tab w:val="right" w:pos="9360"/>
      </w:tabs>
    </w:pPr>
  </w:style>
  <w:style w:type="character" w:customStyle="1" w:styleId="FooterChar">
    <w:name w:val="Footer Char"/>
    <w:basedOn w:val="DefaultParagraphFont"/>
    <w:link w:val="Footer"/>
    <w:uiPriority w:val="99"/>
    <w:rsid w:val="00627999"/>
    <w:rPr>
      <w:rFonts w:eastAsia="Times New Roman"/>
      <w:szCs w:val="20"/>
    </w:rPr>
  </w:style>
  <w:style w:type="character" w:styleId="CommentReference">
    <w:name w:val="annotation reference"/>
    <w:basedOn w:val="DefaultParagraphFont"/>
    <w:uiPriority w:val="99"/>
    <w:semiHidden/>
    <w:unhideWhenUsed/>
    <w:rsid w:val="002B69CA"/>
    <w:rPr>
      <w:sz w:val="16"/>
      <w:szCs w:val="16"/>
    </w:rPr>
  </w:style>
  <w:style w:type="paragraph" w:styleId="CommentText">
    <w:name w:val="annotation text"/>
    <w:basedOn w:val="Normal"/>
    <w:link w:val="CommentTextChar"/>
    <w:uiPriority w:val="99"/>
    <w:unhideWhenUsed/>
    <w:rsid w:val="002B69CA"/>
    <w:rPr>
      <w:sz w:val="20"/>
    </w:rPr>
  </w:style>
  <w:style w:type="character" w:customStyle="1" w:styleId="CommentTextChar">
    <w:name w:val="Comment Text Char"/>
    <w:basedOn w:val="DefaultParagraphFont"/>
    <w:link w:val="CommentText"/>
    <w:uiPriority w:val="99"/>
    <w:rsid w:val="002B69C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B69CA"/>
    <w:rPr>
      <w:b/>
      <w:bCs/>
    </w:rPr>
  </w:style>
  <w:style w:type="character" w:customStyle="1" w:styleId="CommentSubjectChar">
    <w:name w:val="Comment Subject Char"/>
    <w:basedOn w:val="CommentTextChar"/>
    <w:link w:val="CommentSubject"/>
    <w:uiPriority w:val="99"/>
    <w:semiHidden/>
    <w:rsid w:val="002B69CA"/>
    <w:rPr>
      <w:rFonts w:eastAsia="Times New Roman"/>
      <w:b/>
      <w:bCs/>
      <w:sz w:val="20"/>
      <w:szCs w:val="20"/>
    </w:rPr>
  </w:style>
  <w:style w:type="paragraph" w:styleId="BalloonText">
    <w:name w:val="Balloon Text"/>
    <w:basedOn w:val="Normal"/>
    <w:link w:val="BalloonTextChar"/>
    <w:uiPriority w:val="99"/>
    <w:semiHidden/>
    <w:unhideWhenUsed/>
    <w:rsid w:val="002B6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C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338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A33843"/>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E54555"/>
    <w:pPr>
      <w:tabs>
        <w:tab w:val="left" w:pos="180"/>
        <w:tab w:val="left" w:pos="720"/>
        <w:tab w:val="right" w:leader="dot" w:pos="8640"/>
      </w:tabs>
      <w:spacing w:after="100" w:line="276" w:lineRule="auto"/>
    </w:pPr>
    <w:rPr>
      <w:smallCaps/>
      <w:sz w:val="22"/>
      <w:szCs w:val="22"/>
    </w:rPr>
  </w:style>
  <w:style w:type="paragraph" w:styleId="ListParagraph">
    <w:name w:val="List Paragraph"/>
    <w:basedOn w:val="Normal"/>
    <w:uiPriority w:val="34"/>
    <w:qFormat/>
    <w:rsid w:val="00E373FA"/>
    <w:pPr>
      <w:ind w:left="720"/>
      <w:contextualSpacing/>
    </w:pPr>
  </w:style>
  <w:style w:type="character" w:styleId="Hyperlink">
    <w:name w:val="Hyperlink"/>
    <w:basedOn w:val="DefaultParagraphFont"/>
    <w:uiPriority w:val="99"/>
    <w:unhideWhenUsed/>
    <w:rsid w:val="0037122C"/>
    <w:rPr>
      <w:color w:val="0563C1" w:themeColor="hyperlink"/>
      <w:u w:val="single"/>
    </w:rPr>
  </w:style>
  <w:style w:type="paragraph" w:styleId="Revision">
    <w:name w:val="Revision"/>
    <w:hidden/>
    <w:uiPriority w:val="99"/>
    <w:semiHidden/>
    <w:rsid w:val="00F603C8"/>
    <w:pPr>
      <w:jc w:val="left"/>
    </w:pPr>
    <w:rPr>
      <w:rFonts w:eastAsia="Times New Roman"/>
      <w:szCs w:val="20"/>
    </w:rPr>
  </w:style>
  <w:style w:type="character" w:styleId="FollowedHyperlink">
    <w:name w:val="FollowedHyperlink"/>
    <w:basedOn w:val="DefaultParagraphFont"/>
    <w:uiPriority w:val="99"/>
    <w:semiHidden/>
    <w:unhideWhenUsed/>
    <w:rsid w:val="00225180"/>
    <w:rPr>
      <w:color w:val="954F72" w:themeColor="followedHyperlink"/>
      <w:u w:val="single"/>
    </w:rPr>
  </w:style>
  <w:style w:type="character" w:customStyle="1" w:styleId="Heading3Char">
    <w:name w:val="Heading 3 Char"/>
    <w:basedOn w:val="DefaultParagraphFont"/>
    <w:link w:val="Heading3"/>
    <w:uiPriority w:val="9"/>
    <w:rsid w:val="00A63F68"/>
    <w:rPr>
      <w:rFonts w:eastAsia="Times New Roman"/>
      <w:b/>
      <w:snapToGrid w:val="0"/>
      <w:lang w:val="x-none" w:eastAsia="x-none"/>
    </w:rPr>
  </w:style>
  <w:style w:type="paragraph" w:styleId="TOC2">
    <w:name w:val="toc 2"/>
    <w:basedOn w:val="Normal"/>
    <w:next w:val="Normal"/>
    <w:autoRedefine/>
    <w:uiPriority w:val="39"/>
    <w:unhideWhenUsed/>
    <w:rsid w:val="00A63F68"/>
    <w:pPr>
      <w:spacing w:after="100"/>
      <w:ind w:left="240"/>
    </w:pPr>
  </w:style>
  <w:style w:type="paragraph" w:styleId="TOC3">
    <w:name w:val="toc 3"/>
    <w:basedOn w:val="Normal"/>
    <w:next w:val="Normal"/>
    <w:autoRedefine/>
    <w:uiPriority w:val="39"/>
    <w:unhideWhenUsed/>
    <w:rsid w:val="00A63F68"/>
    <w:pPr>
      <w:spacing w:after="100"/>
      <w:ind w:left="480"/>
    </w:pPr>
  </w:style>
  <w:style w:type="table" w:styleId="TableGrid">
    <w:name w:val="Table Grid"/>
    <w:basedOn w:val="TableNormal"/>
    <w:uiPriority w:val="39"/>
    <w:rsid w:val="0003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73"/>
    <w:pPr>
      <w:jc w:val="left"/>
    </w:pPr>
    <w:rPr>
      <w:rFonts w:eastAsia="Times New Roman"/>
      <w:szCs w:val="20"/>
    </w:rPr>
  </w:style>
  <w:style w:type="paragraph" w:styleId="Heading1">
    <w:name w:val="heading 1"/>
    <w:basedOn w:val="Normal"/>
    <w:next w:val="Normal"/>
    <w:link w:val="Heading1Char"/>
    <w:uiPriority w:val="9"/>
    <w:qFormat/>
    <w:rsid w:val="00A338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qFormat/>
    <w:rsid w:val="00A63F68"/>
    <w:pPr>
      <w:outlineLvl w:val="1"/>
    </w:pPr>
  </w:style>
  <w:style w:type="paragraph" w:styleId="Heading3">
    <w:name w:val="heading 3"/>
    <w:basedOn w:val="Normal"/>
    <w:next w:val="Normal"/>
    <w:link w:val="Heading3Char"/>
    <w:uiPriority w:val="9"/>
    <w:unhideWhenUsed/>
    <w:qFormat/>
    <w:rsid w:val="00A63F6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outlineLvl w:val="2"/>
    </w:pPr>
    <w:rPr>
      <w:b/>
      <w:snapToGrid w:val="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3F68"/>
    <w:rPr>
      <w:rFonts w:eastAsia="Times New Roman"/>
      <w:b/>
    </w:rPr>
  </w:style>
  <w:style w:type="paragraph" w:styleId="BodyText2">
    <w:name w:val="Body Text 2"/>
    <w:basedOn w:val="Normal"/>
    <w:link w:val="BodyText2Char"/>
    <w:rsid w:val="004576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rPr>
      <w:snapToGrid w:val="0"/>
      <w:lang w:val="x-none" w:eastAsia="x-none"/>
    </w:rPr>
  </w:style>
  <w:style w:type="character" w:customStyle="1" w:styleId="BodyText2Char">
    <w:name w:val="Body Text 2 Char"/>
    <w:basedOn w:val="DefaultParagraphFont"/>
    <w:link w:val="BodyText2"/>
    <w:rsid w:val="00457681"/>
    <w:rPr>
      <w:rFonts w:eastAsia="Times New Roman"/>
      <w:snapToGrid w:val="0"/>
      <w:szCs w:val="20"/>
      <w:lang w:val="x-none" w:eastAsia="x-none"/>
    </w:rPr>
  </w:style>
  <w:style w:type="paragraph" w:styleId="Header">
    <w:name w:val="header"/>
    <w:basedOn w:val="Normal"/>
    <w:link w:val="HeaderChar"/>
    <w:uiPriority w:val="99"/>
    <w:unhideWhenUsed/>
    <w:rsid w:val="00627999"/>
    <w:pPr>
      <w:tabs>
        <w:tab w:val="center" w:pos="4680"/>
        <w:tab w:val="right" w:pos="9360"/>
      </w:tabs>
    </w:pPr>
  </w:style>
  <w:style w:type="character" w:customStyle="1" w:styleId="HeaderChar">
    <w:name w:val="Header Char"/>
    <w:basedOn w:val="DefaultParagraphFont"/>
    <w:link w:val="Header"/>
    <w:uiPriority w:val="99"/>
    <w:rsid w:val="00627999"/>
    <w:rPr>
      <w:rFonts w:eastAsia="Times New Roman"/>
      <w:szCs w:val="20"/>
    </w:rPr>
  </w:style>
  <w:style w:type="paragraph" w:styleId="Footer">
    <w:name w:val="footer"/>
    <w:basedOn w:val="Normal"/>
    <w:link w:val="FooterChar"/>
    <w:uiPriority w:val="99"/>
    <w:unhideWhenUsed/>
    <w:rsid w:val="00627999"/>
    <w:pPr>
      <w:tabs>
        <w:tab w:val="center" w:pos="4680"/>
        <w:tab w:val="right" w:pos="9360"/>
      </w:tabs>
    </w:pPr>
  </w:style>
  <w:style w:type="character" w:customStyle="1" w:styleId="FooterChar">
    <w:name w:val="Footer Char"/>
    <w:basedOn w:val="DefaultParagraphFont"/>
    <w:link w:val="Footer"/>
    <w:uiPriority w:val="99"/>
    <w:rsid w:val="00627999"/>
    <w:rPr>
      <w:rFonts w:eastAsia="Times New Roman"/>
      <w:szCs w:val="20"/>
    </w:rPr>
  </w:style>
  <w:style w:type="character" w:styleId="CommentReference">
    <w:name w:val="annotation reference"/>
    <w:basedOn w:val="DefaultParagraphFont"/>
    <w:uiPriority w:val="99"/>
    <w:semiHidden/>
    <w:unhideWhenUsed/>
    <w:rsid w:val="002B69CA"/>
    <w:rPr>
      <w:sz w:val="16"/>
      <w:szCs w:val="16"/>
    </w:rPr>
  </w:style>
  <w:style w:type="paragraph" w:styleId="CommentText">
    <w:name w:val="annotation text"/>
    <w:basedOn w:val="Normal"/>
    <w:link w:val="CommentTextChar"/>
    <w:uiPriority w:val="99"/>
    <w:unhideWhenUsed/>
    <w:rsid w:val="002B69CA"/>
    <w:rPr>
      <w:sz w:val="20"/>
    </w:rPr>
  </w:style>
  <w:style w:type="character" w:customStyle="1" w:styleId="CommentTextChar">
    <w:name w:val="Comment Text Char"/>
    <w:basedOn w:val="DefaultParagraphFont"/>
    <w:link w:val="CommentText"/>
    <w:uiPriority w:val="99"/>
    <w:rsid w:val="002B69C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B69CA"/>
    <w:rPr>
      <w:b/>
      <w:bCs/>
    </w:rPr>
  </w:style>
  <w:style w:type="character" w:customStyle="1" w:styleId="CommentSubjectChar">
    <w:name w:val="Comment Subject Char"/>
    <w:basedOn w:val="CommentTextChar"/>
    <w:link w:val="CommentSubject"/>
    <w:uiPriority w:val="99"/>
    <w:semiHidden/>
    <w:rsid w:val="002B69CA"/>
    <w:rPr>
      <w:rFonts w:eastAsia="Times New Roman"/>
      <w:b/>
      <w:bCs/>
      <w:sz w:val="20"/>
      <w:szCs w:val="20"/>
    </w:rPr>
  </w:style>
  <w:style w:type="paragraph" w:styleId="BalloonText">
    <w:name w:val="Balloon Text"/>
    <w:basedOn w:val="Normal"/>
    <w:link w:val="BalloonTextChar"/>
    <w:uiPriority w:val="99"/>
    <w:semiHidden/>
    <w:unhideWhenUsed/>
    <w:rsid w:val="002B6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C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3384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A33843"/>
    <w:pPr>
      <w:spacing w:before="48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qFormat/>
    <w:rsid w:val="00E54555"/>
    <w:pPr>
      <w:tabs>
        <w:tab w:val="left" w:pos="180"/>
        <w:tab w:val="left" w:pos="720"/>
        <w:tab w:val="right" w:leader="dot" w:pos="8640"/>
      </w:tabs>
      <w:spacing w:after="100" w:line="276" w:lineRule="auto"/>
    </w:pPr>
    <w:rPr>
      <w:smallCaps/>
      <w:sz w:val="22"/>
      <w:szCs w:val="22"/>
    </w:rPr>
  </w:style>
  <w:style w:type="paragraph" w:styleId="ListParagraph">
    <w:name w:val="List Paragraph"/>
    <w:basedOn w:val="Normal"/>
    <w:uiPriority w:val="34"/>
    <w:qFormat/>
    <w:rsid w:val="00E373FA"/>
    <w:pPr>
      <w:ind w:left="720"/>
      <w:contextualSpacing/>
    </w:pPr>
  </w:style>
  <w:style w:type="character" w:styleId="Hyperlink">
    <w:name w:val="Hyperlink"/>
    <w:basedOn w:val="DefaultParagraphFont"/>
    <w:uiPriority w:val="99"/>
    <w:unhideWhenUsed/>
    <w:rsid w:val="0037122C"/>
    <w:rPr>
      <w:color w:val="0563C1" w:themeColor="hyperlink"/>
      <w:u w:val="single"/>
    </w:rPr>
  </w:style>
  <w:style w:type="paragraph" w:styleId="Revision">
    <w:name w:val="Revision"/>
    <w:hidden/>
    <w:uiPriority w:val="99"/>
    <w:semiHidden/>
    <w:rsid w:val="00F603C8"/>
    <w:pPr>
      <w:jc w:val="left"/>
    </w:pPr>
    <w:rPr>
      <w:rFonts w:eastAsia="Times New Roman"/>
      <w:szCs w:val="20"/>
    </w:rPr>
  </w:style>
  <w:style w:type="character" w:styleId="FollowedHyperlink">
    <w:name w:val="FollowedHyperlink"/>
    <w:basedOn w:val="DefaultParagraphFont"/>
    <w:uiPriority w:val="99"/>
    <w:semiHidden/>
    <w:unhideWhenUsed/>
    <w:rsid w:val="00225180"/>
    <w:rPr>
      <w:color w:val="954F72" w:themeColor="followedHyperlink"/>
      <w:u w:val="single"/>
    </w:rPr>
  </w:style>
  <w:style w:type="character" w:customStyle="1" w:styleId="Heading3Char">
    <w:name w:val="Heading 3 Char"/>
    <w:basedOn w:val="DefaultParagraphFont"/>
    <w:link w:val="Heading3"/>
    <w:uiPriority w:val="9"/>
    <w:rsid w:val="00A63F68"/>
    <w:rPr>
      <w:rFonts w:eastAsia="Times New Roman"/>
      <w:b/>
      <w:snapToGrid w:val="0"/>
      <w:lang w:val="x-none" w:eastAsia="x-none"/>
    </w:rPr>
  </w:style>
  <w:style w:type="paragraph" w:styleId="TOC2">
    <w:name w:val="toc 2"/>
    <w:basedOn w:val="Normal"/>
    <w:next w:val="Normal"/>
    <w:autoRedefine/>
    <w:uiPriority w:val="39"/>
    <w:unhideWhenUsed/>
    <w:rsid w:val="00A63F68"/>
    <w:pPr>
      <w:spacing w:after="100"/>
      <w:ind w:left="240"/>
    </w:pPr>
  </w:style>
  <w:style w:type="paragraph" w:styleId="TOC3">
    <w:name w:val="toc 3"/>
    <w:basedOn w:val="Normal"/>
    <w:next w:val="Normal"/>
    <w:autoRedefine/>
    <w:uiPriority w:val="39"/>
    <w:unhideWhenUsed/>
    <w:rsid w:val="00A63F68"/>
    <w:pPr>
      <w:spacing w:after="100"/>
      <w:ind w:left="480"/>
    </w:pPr>
  </w:style>
  <w:style w:type="table" w:styleId="TableGrid">
    <w:name w:val="Table Grid"/>
    <w:basedOn w:val="TableNormal"/>
    <w:uiPriority w:val="39"/>
    <w:rsid w:val="0003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826">
      <w:bodyDiv w:val="1"/>
      <w:marLeft w:val="0"/>
      <w:marRight w:val="0"/>
      <w:marTop w:val="0"/>
      <w:marBottom w:val="0"/>
      <w:divBdr>
        <w:top w:val="none" w:sz="0" w:space="0" w:color="auto"/>
        <w:left w:val="none" w:sz="0" w:space="0" w:color="auto"/>
        <w:bottom w:val="none" w:sz="0" w:space="0" w:color="auto"/>
        <w:right w:val="none" w:sz="0" w:space="0" w:color="auto"/>
      </w:divBdr>
    </w:div>
    <w:div w:id="129590194">
      <w:bodyDiv w:val="1"/>
      <w:marLeft w:val="0"/>
      <w:marRight w:val="0"/>
      <w:marTop w:val="0"/>
      <w:marBottom w:val="0"/>
      <w:divBdr>
        <w:top w:val="none" w:sz="0" w:space="0" w:color="auto"/>
        <w:left w:val="none" w:sz="0" w:space="0" w:color="auto"/>
        <w:bottom w:val="none" w:sz="0" w:space="0" w:color="auto"/>
        <w:right w:val="none" w:sz="0" w:space="0" w:color="auto"/>
      </w:divBdr>
    </w:div>
    <w:div w:id="1401557629">
      <w:bodyDiv w:val="1"/>
      <w:marLeft w:val="0"/>
      <w:marRight w:val="0"/>
      <w:marTop w:val="0"/>
      <w:marBottom w:val="0"/>
      <w:divBdr>
        <w:top w:val="none" w:sz="0" w:space="0" w:color="auto"/>
        <w:left w:val="none" w:sz="0" w:space="0" w:color="auto"/>
        <w:bottom w:val="none" w:sz="0" w:space="0" w:color="auto"/>
        <w:right w:val="none" w:sz="0" w:space="0" w:color="auto"/>
      </w:divBdr>
    </w:div>
    <w:div w:id="21095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s.nih.gov/grants/guide/notice-files/NOT-OD-14-046.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Workforce_Award@mail.nih.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pm.gov/policy-data-oversight/pay-leave/salaries-wages/salary-tables/pdf/2015/DC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aaup.org/reports-publications/2013-14salarysurve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sfgrf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f148aea7-8508-48b9-a2d2-c31adc63ca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923A-1B45-40C9-A85F-AB362F1CC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8E22-7CED-41BD-A4F1-A3FEB1DFC0DE}">
  <ds:schemaRefs>
    <ds:schemaRef ds:uri="http://schemas.microsoft.com/office/2006/metadata/properties"/>
    <ds:schemaRef ds:uri="http://schemas.microsoft.com/office/infopath/2007/PartnerControls"/>
    <ds:schemaRef ds:uri="http://schemas.microsoft.com/sharepoint/v3"/>
    <ds:schemaRef ds:uri="f148aea7-8508-48b9-a2d2-c31adc63ca03"/>
  </ds:schemaRefs>
</ds:datastoreItem>
</file>

<file path=customXml/itemProps3.xml><?xml version="1.0" encoding="utf-8"?>
<ds:datastoreItem xmlns:ds="http://schemas.openxmlformats.org/officeDocument/2006/customXml" ds:itemID="{23C615A3-627D-4C30-A995-6F94799C4FBD}">
  <ds:schemaRefs>
    <ds:schemaRef ds:uri="http://schemas.microsoft.com/sharepoint/v3/contenttype/forms"/>
  </ds:schemaRefs>
</ds:datastoreItem>
</file>

<file path=customXml/itemProps4.xml><?xml version="1.0" encoding="utf-8"?>
<ds:datastoreItem xmlns:ds="http://schemas.openxmlformats.org/officeDocument/2006/customXml" ds:itemID="{C3EC2DEE-F642-43B2-B6DB-6B574453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8246</Words>
  <Characters>47005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Newberry</dc:creator>
  <cp:lastModifiedBy>Abdelmouti, Tawanda (NIH/NCI) </cp:lastModifiedBy>
  <cp:revision>2</cp:revision>
  <cp:lastPrinted>2015-02-26T02:38:00Z</cp:lastPrinted>
  <dcterms:created xsi:type="dcterms:W3CDTF">2015-03-19T15:59:00Z</dcterms:created>
  <dcterms:modified xsi:type="dcterms:W3CDTF">2015-03-19T15:59:00Z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