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81F8E" w14:textId="77777777" w:rsidR="0058000F" w:rsidRPr="006B5D03" w:rsidRDefault="0058000F" w:rsidP="0068454C">
      <w:pPr>
        <w:spacing w:after="0" w:line="240" w:lineRule="auto"/>
        <w:contextualSpacing/>
        <w:jc w:val="center"/>
        <w:rPr>
          <w:rFonts w:ascii="Times New Roman" w:hAnsi="Times New Roman" w:cs="Times New Roman"/>
          <w:b/>
          <w:sz w:val="32"/>
          <w:szCs w:val="32"/>
        </w:rPr>
      </w:pPr>
      <w:bookmarkStart w:id="0" w:name="_Toc315808515"/>
      <w:bookmarkStart w:id="1" w:name="_Toc238371618"/>
      <w:r w:rsidRPr="006B5D03">
        <w:rPr>
          <w:rFonts w:ascii="Times New Roman" w:hAnsi="Times New Roman" w:cs="Times New Roman"/>
          <w:b/>
          <w:sz w:val="32"/>
          <w:szCs w:val="32"/>
        </w:rPr>
        <w:t>Supporting Statement B for</w:t>
      </w:r>
      <w:bookmarkEnd w:id="0"/>
    </w:p>
    <w:p w14:paraId="3FCF518B" w14:textId="77777777" w:rsidR="0058000F" w:rsidRPr="006B5D03" w:rsidRDefault="0058000F" w:rsidP="0068454C">
      <w:pPr>
        <w:spacing w:after="0" w:line="240" w:lineRule="auto"/>
        <w:contextualSpacing/>
        <w:jc w:val="center"/>
        <w:rPr>
          <w:rFonts w:ascii="Times New Roman" w:hAnsi="Times New Roman" w:cs="Times New Roman"/>
          <w:b/>
          <w:sz w:val="32"/>
          <w:szCs w:val="32"/>
        </w:rPr>
      </w:pPr>
    </w:p>
    <w:p w14:paraId="0F781BDD" w14:textId="77777777" w:rsidR="0058000F" w:rsidRPr="006B5D03" w:rsidRDefault="0058000F" w:rsidP="0068454C">
      <w:pPr>
        <w:spacing w:after="0" w:line="240" w:lineRule="auto"/>
        <w:contextualSpacing/>
        <w:jc w:val="center"/>
        <w:rPr>
          <w:rFonts w:ascii="Times New Roman" w:hAnsi="Times New Roman" w:cs="Times New Roman"/>
          <w:b/>
          <w:sz w:val="32"/>
          <w:szCs w:val="32"/>
        </w:rPr>
      </w:pPr>
    </w:p>
    <w:p w14:paraId="0DD1A303" w14:textId="77777777" w:rsidR="006B5D03" w:rsidRDefault="006B5D03" w:rsidP="0068454C">
      <w:pPr>
        <w:spacing w:after="0" w:line="240" w:lineRule="auto"/>
        <w:contextualSpacing/>
        <w:jc w:val="center"/>
        <w:rPr>
          <w:rFonts w:ascii="Times New Roman" w:hAnsi="Times New Roman" w:cs="Times New Roman"/>
          <w:b/>
          <w:sz w:val="32"/>
          <w:szCs w:val="32"/>
        </w:rPr>
      </w:pPr>
      <w:r w:rsidRPr="006B5D03">
        <w:rPr>
          <w:rFonts w:ascii="Times New Roman" w:hAnsi="Times New Roman" w:cs="Times New Roman"/>
          <w:b/>
          <w:sz w:val="32"/>
          <w:szCs w:val="32"/>
        </w:rPr>
        <w:t>National Institutes of Health</w:t>
      </w:r>
    </w:p>
    <w:p w14:paraId="3E6766A2" w14:textId="77777777" w:rsidR="006B5D03" w:rsidRDefault="009C079B" w:rsidP="0068454C">
      <w:pPr>
        <w:spacing w:after="0" w:line="240" w:lineRule="auto"/>
        <w:contextualSpacing/>
        <w:jc w:val="center"/>
        <w:rPr>
          <w:rFonts w:ascii="Times New Roman" w:hAnsi="Times New Roman" w:cs="Times New Roman"/>
          <w:b/>
          <w:sz w:val="32"/>
          <w:szCs w:val="32"/>
        </w:rPr>
      </w:pPr>
      <w:r>
        <w:rPr>
          <w:rFonts w:ascii="Times New Roman" w:hAnsi="Times New Roman" w:cs="Times New Roman"/>
          <w:b/>
          <w:sz w:val="32"/>
          <w:szCs w:val="32"/>
        </w:rPr>
        <w:t>National Cross-site</w:t>
      </w:r>
      <w:r w:rsidR="006B5D03" w:rsidRPr="006B5D03">
        <w:rPr>
          <w:rFonts w:ascii="Times New Roman" w:hAnsi="Times New Roman" w:cs="Times New Roman"/>
          <w:b/>
          <w:sz w:val="32"/>
          <w:szCs w:val="32"/>
        </w:rPr>
        <w:t xml:space="preserve"> Evaluation of the Broadening Experiences in </w:t>
      </w:r>
    </w:p>
    <w:p w14:paraId="1FD925B4" w14:textId="77777777" w:rsidR="006B5D03" w:rsidRDefault="006B5D03" w:rsidP="0068454C">
      <w:pPr>
        <w:spacing w:after="0" w:line="240" w:lineRule="auto"/>
        <w:contextualSpacing/>
        <w:jc w:val="center"/>
        <w:rPr>
          <w:rFonts w:ascii="Times New Roman" w:hAnsi="Times New Roman" w:cs="Times New Roman"/>
          <w:b/>
          <w:sz w:val="32"/>
          <w:szCs w:val="32"/>
        </w:rPr>
      </w:pPr>
      <w:r w:rsidRPr="006B5D03">
        <w:rPr>
          <w:rFonts w:ascii="Times New Roman" w:hAnsi="Times New Roman" w:cs="Times New Roman"/>
          <w:b/>
          <w:sz w:val="32"/>
          <w:szCs w:val="32"/>
        </w:rPr>
        <w:t xml:space="preserve">Scientific Training (BEST) Program for the Office of </w:t>
      </w:r>
    </w:p>
    <w:p w14:paraId="68881D7D" w14:textId="77777777" w:rsidR="006B5D03" w:rsidRPr="006B5D03" w:rsidRDefault="006B5D03" w:rsidP="0068454C">
      <w:pPr>
        <w:spacing w:after="0" w:line="240" w:lineRule="auto"/>
        <w:contextualSpacing/>
        <w:jc w:val="center"/>
        <w:rPr>
          <w:rFonts w:ascii="Times New Roman" w:hAnsi="Times New Roman" w:cs="Times New Roman"/>
          <w:b/>
          <w:sz w:val="32"/>
          <w:szCs w:val="32"/>
        </w:rPr>
      </w:pPr>
      <w:r w:rsidRPr="006B5D03">
        <w:rPr>
          <w:rFonts w:ascii="Times New Roman" w:hAnsi="Times New Roman" w:cs="Times New Roman"/>
          <w:b/>
          <w:sz w:val="32"/>
          <w:szCs w:val="32"/>
        </w:rPr>
        <w:t xml:space="preserve">Strategic Coordination, an office of the </w:t>
      </w:r>
      <w:r w:rsidRPr="006B5D03">
        <w:rPr>
          <w:rFonts w:ascii="Times New Roman" w:hAnsi="Times New Roman" w:cs="Times New Roman"/>
          <w:b/>
          <w:iCs/>
          <w:sz w:val="32"/>
          <w:szCs w:val="32"/>
        </w:rPr>
        <w:t xml:space="preserve">Division of Program Coordination, Planning, and Strategic Initiatives, </w:t>
      </w:r>
      <w:r w:rsidR="001B66DE">
        <w:rPr>
          <w:rFonts w:ascii="Times New Roman" w:hAnsi="Times New Roman" w:cs="Times New Roman"/>
          <w:b/>
          <w:iCs/>
          <w:sz w:val="32"/>
          <w:szCs w:val="32"/>
        </w:rPr>
        <w:t>within the</w:t>
      </w:r>
    </w:p>
    <w:p w14:paraId="48E03FF7" w14:textId="77777777" w:rsidR="0058000F" w:rsidRPr="006B5D03" w:rsidRDefault="006B5D03" w:rsidP="0068454C">
      <w:pPr>
        <w:spacing w:after="0" w:line="240" w:lineRule="auto"/>
        <w:contextualSpacing/>
        <w:jc w:val="center"/>
        <w:rPr>
          <w:rFonts w:ascii="Times New Roman" w:hAnsi="Times New Roman" w:cs="Times New Roman"/>
          <w:b/>
          <w:iCs/>
          <w:sz w:val="32"/>
          <w:szCs w:val="32"/>
        </w:rPr>
      </w:pPr>
      <w:r w:rsidRPr="006B5D03">
        <w:rPr>
          <w:rFonts w:ascii="Times New Roman" w:hAnsi="Times New Roman" w:cs="Times New Roman"/>
          <w:b/>
          <w:iCs/>
          <w:sz w:val="32"/>
          <w:szCs w:val="32"/>
        </w:rPr>
        <w:t>Office of the Director</w:t>
      </w:r>
    </w:p>
    <w:p w14:paraId="5E02D4B9" w14:textId="77777777" w:rsidR="0058000F" w:rsidRPr="0058000F" w:rsidRDefault="0058000F" w:rsidP="0068454C">
      <w:pPr>
        <w:spacing w:after="0" w:line="240" w:lineRule="auto"/>
        <w:contextualSpacing/>
        <w:jc w:val="center"/>
        <w:rPr>
          <w:rFonts w:ascii="Times New Roman" w:eastAsia="Times New Roman" w:hAnsi="Times New Roman" w:cs="Times New Roman"/>
          <w:b/>
          <w:sz w:val="32"/>
          <w:szCs w:val="32"/>
        </w:rPr>
      </w:pPr>
    </w:p>
    <w:p w14:paraId="2DA7AFEC" w14:textId="77777777" w:rsidR="0058000F" w:rsidRPr="0058000F" w:rsidRDefault="0058000F" w:rsidP="0068454C">
      <w:pPr>
        <w:spacing w:after="0" w:line="240" w:lineRule="auto"/>
        <w:contextualSpacing/>
        <w:jc w:val="center"/>
        <w:rPr>
          <w:rFonts w:ascii="Times New Roman" w:eastAsia="Times New Roman" w:hAnsi="Times New Roman" w:cs="Times New Roman"/>
          <w:b/>
          <w:sz w:val="32"/>
          <w:szCs w:val="32"/>
        </w:rPr>
      </w:pPr>
    </w:p>
    <w:p w14:paraId="1514CE19" w14:textId="77777777" w:rsidR="0058000F" w:rsidRPr="0058000F" w:rsidRDefault="0058000F" w:rsidP="0068454C">
      <w:pPr>
        <w:spacing w:after="0" w:line="240" w:lineRule="auto"/>
        <w:contextualSpacing/>
        <w:jc w:val="center"/>
        <w:rPr>
          <w:rFonts w:ascii="Times New Roman" w:eastAsia="Times New Roman" w:hAnsi="Times New Roman" w:cs="Times New Roman"/>
          <w:b/>
          <w:sz w:val="32"/>
          <w:szCs w:val="32"/>
        </w:rPr>
      </w:pPr>
    </w:p>
    <w:p w14:paraId="5A3354FF" w14:textId="64873FA5" w:rsidR="0058000F" w:rsidRPr="00C16D26" w:rsidRDefault="00CD6BEE" w:rsidP="0068454C">
      <w:pPr>
        <w:spacing w:after="0" w:line="240" w:lineRule="auto"/>
        <w:contextualSpacing/>
        <w:jc w:val="center"/>
        <w:rPr>
          <w:rFonts w:ascii="Times New Roman" w:eastAsia="Times New Roman" w:hAnsi="Times New Roman" w:cs="Times New Roman"/>
          <w:b/>
          <w:sz w:val="32"/>
          <w:szCs w:val="32"/>
        </w:rPr>
      </w:pPr>
      <w:r w:rsidRPr="00C16D26">
        <w:rPr>
          <w:rFonts w:ascii="Times New Roman" w:eastAsia="Times New Roman" w:hAnsi="Times New Roman" w:cs="Times New Roman"/>
          <w:b/>
          <w:sz w:val="32"/>
          <w:szCs w:val="32"/>
        </w:rPr>
        <w:t>March 1</w:t>
      </w:r>
      <w:r w:rsidR="00C16D26" w:rsidRPr="00C16D26">
        <w:rPr>
          <w:rFonts w:ascii="Times New Roman" w:eastAsia="Times New Roman" w:hAnsi="Times New Roman" w:cs="Times New Roman"/>
          <w:b/>
          <w:sz w:val="32"/>
          <w:szCs w:val="32"/>
        </w:rPr>
        <w:t>7</w:t>
      </w:r>
      <w:r w:rsidR="00964AA3" w:rsidRPr="00C16D26">
        <w:rPr>
          <w:rFonts w:ascii="Times New Roman" w:eastAsia="Times New Roman" w:hAnsi="Times New Roman" w:cs="Times New Roman"/>
          <w:b/>
          <w:sz w:val="32"/>
          <w:szCs w:val="32"/>
        </w:rPr>
        <w:t>, 2015</w:t>
      </w:r>
    </w:p>
    <w:p w14:paraId="7E509226" w14:textId="77777777" w:rsidR="0058000F" w:rsidRPr="0058000F" w:rsidRDefault="0058000F" w:rsidP="0068454C">
      <w:pPr>
        <w:keepNext/>
        <w:spacing w:after="0" w:line="240" w:lineRule="auto"/>
        <w:contextualSpacing/>
        <w:jc w:val="center"/>
        <w:outlineLvl w:val="0"/>
        <w:rPr>
          <w:rFonts w:ascii="Times New Roman" w:eastAsia="Times New Roman" w:hAnsi="Times New Roman" w:cs="Times New Roman"/>
          <w:b/>
          <w:sz w:val="32"/>
          <w:szCs w:val="32"/>
        </w:rPr>
      </w:pPr>
    </w:p>
    <w:p w14:paraId="7403C200" w14:textId="77777777" w:rsidR="0058000F" w:rsidRPr="0058000F" w:rsidRDefault="0058000F" w:rsidP="0068454C">
      <w:pPr>
        <w:spacing w:after="0" w:line="240" w:lineRule="auto"/>
        <w:contextualSpacing/>
        <w:jc w:val="center"/>
        <w:rPr>
          <w:rFonts w:ascii="Times New Roman" w:eastAsia="Times New Roman" w:hAnsi="Times New Roman" w:cs="Times New Roman"/>
          <w:sz w:val="32"/>
          <w:szCs w:val="32"/>
        </w:rPr>
      </w:pPr>
    </w:p>
    <w:p w14:paraId="4F366020" w14:textId="77777777" w:rsidR="0058000F" w:rsidRPr="0058000F" w:rsidRDefault="0058000F" w:rsidP="0068454C">
      <w:pPr>
        <w:spacing w:after="0" w:line="240" w:lineRule="auto"/>
        <w:contextualSpacing/>
        <w:jc w:val="center"/>
        <w:rPr>
          <w:rFonts w:ascii="Times New Roman" w:eastAsia="Times New Roman" w:hAnsi="Times New Roman" w:cs="Times New Roman"/>
          <w:sz w:val="32"/>
          <w:szCs w:val="32"/>
        </w:rPr>
      </w:pPr>
    </w:p>
    <w:p w14:paraId="74129BA4" w14:textId="77777777" w:rsidR="0058000F" w:rsidRPr="0058000F" w:rsidRDefault="0058000F" w:rsidP="0068454C">
      <w:pPr>
        <w:spacing w:after="0" w:line="240" w:lineRule="auto"/>
        <w:contextualSpacing/>
        <w:jc w:val="center"/>
        <w:rPr>
          <w:rFonts w:ascii="Times New Roman" w:eastAsia="Times New Roman" w:hAnsi="Times New Roman" w:cs="Times New Roman"/>
          <w:sz w:val="32"/>
          <w:szCs w:val="32"/>
        </w:rPr>
      </w:pPr>
    </w:p>
    <w:p w14:paraId="08E9D1A0" w14:textId="77777777" w:rsidR="0058000F" w:rsidRPr="0058000F" w:rsidRDefault="0058000F" w:rsidP="0068454C">
      <w:pPr>
        <w:spacing w:after="0" w:line="240" w:lineRule="auto"/>
        <w:contextualSpacing/>
        <w:jc w:val="center"/>
        <w:rPr>
          <w:rFonts w:ascii="Times New Roman" w:eastAsia="Times New Roman" w:hAnsi="Times New Roman" w:cs="Times New Roman"/>
          <w:sz w:val="32"/>
          <w:szCs w:val="32"/>
        </w:rPr>
      </w:pPr>
    </w:p>
    <w:p w14:paraId="0D1BA219" w14:textId="77777777" w:rsidR="0058000F" w:rsidRPr="0058000F" w:rsidRDefault="0058000F" w:rsidP="0068454C">
      <w:pPr>
        <w:spacing w:after="0" w:line="240" w:lineRule="auto"/>
        <w:contextualSpacing/>
        <w:rPr>
          <w:rFonts w:ascii="Times New Roman" w:eastAsia="Times New Roman" w:hAnsi="Times New Roman" w:cs="Times New Roman"/>
          <w:sz w:val="32"/>
          <w:szCs w:val="32"/>
        </w:rPr>
      </w:pPr>
    </w:p>
    <w:p w14:paraId="78264AAE" w14:textId="77777777" w:rsidR="0058000F" w:rsidRPr="0058000F" w:rsidRDefault="0058000F" w:rsidP="0068454C">
      <w:pPr>
        <w:spacing w:after="0" w:line="240" w:lineRule="auto"/>
        <w:contextualSpacing/>
        <w:rPr>
          <w:rFonts w:ascii="Times New Roman" w:eastAsia="Times New Roman" w:hAnsi="Times New Roman" w:cs="Times New Roman"/>
          <w:sz w:val="32"/>
          <w:szCs w:val="32"/>
        </w:rPr>
      </w:pPr>
    </w:p>
    <w:p w14:paraId="700BFEDA" w14:textId="77777777" w:rsidR="0058000F" w:rsidRPr="0058000F" w:rsidRDefault="0058000F" w:rsidP="0068454C">
      <w:pPr>
        <w:spacing w:after="0" w:line="240" w:lineRule="auto"/>
        <w:contextualSpacing/>
        <w:rPr>
          <w:rFonts w:ascii="Times New Roman" w:eastAsia="Times New Roman" w:hAnsi="Times New Roman" w:cs="Times New Roman"/>
          <w:sz w:val="28"/>
          <w:szCs w:val="28"/>
        </w:rPr>
      </w:pPr>
      <w:r w:rsidRPr="0058000F">
        <w:rPr>
          <w:rFonts w:ascii="Times New Roman" w:eastAsia="Times New Roman" w:hAnsi="Times New Roman" w:cs="Times New Roman"/>
          <w:sz w:val="28"/>
          <w:szCs w:val="28"/>
        </w:rPr>
        <w:t>Patricia Labosky, Ph.D.</w:t>
      </w:r>
    </w:p>
    <w:p w14:paraId="173CE4F6" w14:textId="77777777" w:rsidR="0058000F" w:rsidRPr="0058000F" w:rsidRDefault="0058000F" w:rsidP="0068454C">
      <w:pPr>
        <w:spacing w:after="0" w:line="240" w:lineRule="auto"/>
        <w:contextualSpacing/>
        <w:rPr>
          <w:rFonts w:ascii="Times New Roman" w:eastAsia="Times New Roman" w:hAnsi="Times New Roman" w:cs="Times New Roman"/>
          <w:sz w:val="28"/>
          <w:szCs w:val="28"/>
        </w:rPr>
      </w:pPr>
      <w:r w:rsidRPr="0058000F">
        <w:rPr>
          <w:rFonts w:ascii="Times New Roman" w:eastAsia="Times New Roman" w:hAnsi="Times New Roman" w:cs="Times New Roman"/>
          <w:sz w:val="28"/>
          <w:szCs w:val="28"/>
        </w:rPr>
        <w:t>Office of Strategic Coordination</w:t>
      </w:r>
    </w:p>
    <w:p w14:paraId="16287D46" w14:textId="77777777" w:rsidR="0058000F" w:rsidRPr="0058000F" w:rsidRDefault="0058000F" w:rsidP="0068454C">
      <w:pPr>
        <w:spacing w:after="0" w:line="240" w:lineRule="auto"/>
        <w:contextualSpacing/>
        <w:rPr>
          <w:rFonts w:ascii="Times New Roman" w:eastAsia="Times New Roman" w:hAnsi="Times New Roman" w:cs="Times New Roman"/>
          <w:sz w:val="28"/>
          <w:szCs w:val="28"/>
        </w:rPr>
      </w:pPr>
      <w:r w:rsidRPr="0058000F">
        <w:rPr>
          <w:rFonts w:ascii="Times New Roman" w:eastAsia="Times New Roman" w:hAnsi="Times New Roman" w:cs="Times New Roman"/>
          <w:sz w:val="28"/>
          <w:szCs w:val="28"/>
        </w:rPr>
        <w:t>Division of Program Coordination, Planning, and Strategic Initiatives</w:t>
      </w:r>
    </w:p>
    <w:p w14:paraId="2A5A99FB" w14:textId="77777777" w:rsidR="0058000F" w:rsidRPr="0058000F" w:rsidRDefault="0058000F" w:rsidP="0068454C">
      <w:pPr>
        <w:spacing w:after="0" w:line="240" w:lineRule="auto"/>
        <w:contextualSpacing/>
        <w:rPr>
          <w:rFonts w:ascii="Times New Roman" w:eastAsia="Times New Roman" w:hAnsi="Times New Roman" w:cs="Times New Roman"/>
          <w:sz w:val="28"/>
          <w:szCs w:val="28"/>
        </w:rPr>
      </w:pPr>
      <w:r w:rsidRPr="0058000F">
        <w:rPr>
          <w:rFonts w:ascii="Times New Roman" w:eastAsia="Times New Roman" w:hAnsi="Times New Roman" w:cs="Times New Roman"/>
          <w:sz w:val="28"/>
          <w:szCs w:val="28"/>
        </w:rPr>
        <w:t>Office of the Director, NIH</w:t>
      </w:r>
    </w:p>
    <w:p w14:paraId="70D20AD2" w14:textId="77777777" w:rsidR="0058000F" w:rsidRPr="0058000F" w:rsidRDefault="0058000F" w:rsidP="0068454C">
      <w:pPr>
        <w:spacing w:after="0" w:line="240" w:lineRule="auto"/>
        <w:contextualSpacing/>
        <w:rPr>
          <w:rFonts w:ascii="Times New Roman" w:eastAsia="Times New Roman" w:hAnsi="Times New Roman" w:cs="Times New Roman"/>
          <w:sz w:val="28"/>
          <w:szCs w:val="28"/>
        </w:rPr>
      </w:pPr>
      <w:r w:rsidRPr="0058000F">
        <w:rPr>
          <w:rFonts w:ascii="Times New Roman" w:eastAsia="Times New Roman" w:hAnsi="Times New Roman" w:cs="Times New Roman"/>
          <w:sz w:val="28"/>
          <w:szCs w:val="28"/>
        </w:rPr>
        <w:t>1 Center Drive, MSC 0189</w:t>
      </w:r>
    </w:p>
    <w:p w14:paraId="44F615EC" w14:textId="77777777" w:rsidR="0058000F" w:rsidRPr="0058000F" w:rsidRDefault="0058000F" w:rsidP="0068454C">
      <w:pPr>
        <w:spacing w:after="0" w:line="240" w:lineRule="auto"/>
        <w:contextualSpacing/>
        <w:rPr>
          <w:rFonts w:ascii="Times New Roman" w:eastAsia="Times New Roman" w:hAnsi="Times New Roman" w:cs="Times New Roman"/>
          <w:sz w:val="28"/>
          <w:szCs w:val="28"/>
        </w:rPr>
      </w:pPr>
      <w:r w:rsidRPr="0058000F">
        <w:rPr>
          <w:rFonts w:ascii="Times New Roman" w:eastAsia="Times New Roman" w:hAnsi="Times New Roman" w:cs="Times New Roman"/>
          <w:sz w:val="28"/>
          <w:szCs w:val="28"/>
        </w:rPr>
        <w:t>Building 1, Room 214A</w:t>
      </w:r>
    </w:p>
    <w:p w14:paraId="2FB3CD7C" w14:textId="77777777" w:rsidR="0058000F" w:rsidRPr="0058000F" w:rsidRDefault="0058000F" w:rsidP="0068454C">
      <w:pPr>
        <w:spacing w:after="0" w:line="240" w:lineRule="auto"/>
        <w:contextualSpacing/>
        <w:rPr>
          <w:rFonts w:ascii="Times New Roman" w:eastAsia="Times New Roman" w:hAnsi="Times New Roman" w:cs="Times New Roman"/>
          <w:sz w:val="28"/>
          <w:szCs w:val="28"/>
        </w:rPr>
      </w:pPr>
      <w:r w:rsidRPr="0058000F">
        <w:rPr>
          <w:rFonts w:ascii="Times New Roman" w:eastAsia="Times New Roman" w:hAnsi="Times New Roman" w:cs="Times New Roman"/>
          <w:sz w:val="28"/>
          <w:szCs w:val="28"/>
        </w:rPr>
        <w:t>Bethesda, MD</w:t>
      </w:r>
      <w:r w:rsidR="00B00DF5">
        <w:rPr>
          <w:rFonts w:ascii="Times New Roman" w:eastAsia="Times New Roman" w:hAnsi="Times New Roman" w:cs="Times New Roman"/>
          <w:sz w:val="28"/>
          <w:szCs w:val="28"/>
        </w:rPr>
        <w:t xml:space="preserve"> </w:t>
      </w:r>
      <w:r w:rsidRPr="0058000F">
        <w:rPr>
          <w:rFonts w:ascii="Times New Roman" w:eastAsia="Times New Roman" w:hAnsi="Times New Roman" w:cs="Times New Roman"/>
          <w:sz w:val="28"/>
          <w:szCs w:val="28"/>
        </w:rPr>
        <w:t>20892-0189</w:t>
      </w:r>
    </w:p>
    <w:p w14:paraId="1FDEE437" w14:textId="77777777" w:rsidR="0058000F" w:rsidRPr="0058000F" w:rsidRDefault="0058000F" w:rsidP="0068454C">
      <w:pPr>
        <w:spacing w:after="0" w:line="240" w:lineRule="auto"/>
        <w:contextualSpacing/>
        <w:rPr>
          <w:rFonts w:ascii="Times New Roman" w:eastAsia="Times New Roman" w:hAnsi="Times New Roman" w:cs="Times New Roman"/>
          <w:sz w:val="28"/>
          <w:szCs w:val="28"/>
        </w:rPr>
      </w:pPr>
      <w:r w:rsidRPr="0058000F">
        <w:rPr>
          <w:rFonts w:ascii="Times New Roman" w:eastAsia="Times New Roman" w:hAnsi="Times New Roman" w:cs="Times New Roman"/>
          <w:sz w:val="28"/>
          <w:szCs w:val="28"/>
        </w:rPr>
        <w:t>Telephone: 301-594-4863</w:t>
      </w:r>
    </w:p>
    <w:p w14:paraId="44E5E779" w14:textId="77777777" w:rsidR="0058000F" w:rsidRPr="0058000F" w:rsidRDefault="0058000F" w:rsidP="0068454C">
      <w:pPr>
        <w:spacing w:after="0" w:line="240" w:lineRule="auto"/>
        <w:contextualSpacing/>
        <w:rPr>
          <w:rFonts w:ascii="Times New Roman" w:eastAsia="Times New Roman" w:hAnsi="Times New Roman" w:cs="Times New Roman"/>
          <w:sz w:val="28"/>
          <w:szCs w:val="28"/>
        </w:rPr>
      </w:pPr>
      <w:r w:rsidRPr="0058000F">
        <w:rPr>
          <w:rFonts w:ascii="Times New Roman" w:eastAsia="Times New Roman" w:hAnsi="Times New Roman" w:cs="Times New Roman"/>
          <w:sz w:val="28"/>
          <w:szCs w:val="28"/>
        </w:rPr>
        <w:t>Fax: 301-435-7268</w:t>
      </w:r>
    </w:p>
    <w:p w14:paraId="42EDF076" w14:textId="77777777" w:rsidR="002037C3" w:rsidRDefault="0058000F" w:rsidP="0068454C">
      <w:pPr>
        <w:spacing w:after="0" w:line="240" w:lineRule="auto"/>
        <w:contextualSpacing/>
        <w:rPr>
          <w:rFonts w:ascii="Times New Roman" w:eastAsia="Times New Roman" w:hAnsi="Times New Roman" w:cs="Times New Roman"/>
          <w:sz w:val="28"/>
          <w:szCs w:val="28"/>
        </w:rPr>
      </w:pPr>
      <w:r w:rsidRPr="0058000F">
        <w:rPr>
          <w:rFonts w:ascii="Times New Roman" w:eastAsia="Times New Roman" w:hAnsi="Times New Roman" w:cs="Times New Roman"/>
          <w:sz w:val="28"/>
          <w:szCs w:val="28"/>
        </w:rPr>
        <w:t xml:space="preserve">Email: </w:t>
      </w:r>
      <w:hyperlink r:id="rId11" w:history="1">
        <w:r w:rsidR="00653DB5" w:rsidRPr="00EB04C3">
          <w:rPr>
            <w:rStyle w:val="Hyperlink"/>
            <w:rFonts w:ascii="Times New Roman" w:eastAsia="Times New Roman" w:hAnsi="Times New Roman" w:cs="Times New Roman"/>
            <w:sz w:val="28"/>
            <w:szCs w:val="28"/>
          </w:rPr>
          <w:t>Workforce_Award@mail.nih.gov</w:t>
        </w:r>
      </w:hyperlink>
    </w:p>
    <w:p w14:paraId="3D2EC119" w14:textId="77777777" w:rsidR="002037C3" w:rsidRDefault="002037C3" w:rsidP="0068454C">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bookmarkStart w:id="2" w:name="_Toc394009760" w:displacedByCustomXml="next"/>
    <w:bookmarkStart w:id="3" w:name="_Toc398881958" w:displacedByCustomXml="next"/>
    <w:bookmarkStart w:id="4" w:name="_Toc393888637" w:displacedByCustomXml="next"/>
    <w:sdt>
      <w:sdtPr>
        <w:rPr>
          <w:b/>
        </w:rPr>
        <w:id w:val="-629854490"/>
        <w:docPartObj>
          <w:docPartGallery w:val="Table of Contents"/>
          <w:docPartUnique/>
        </w:docPartObj>
      </w:sdtPr>
      <w:sdtEndPr>
        <w:rPr>
          <w:b w:val="0"/>
          <w:bCs/>
          <w:noProof/>
        </w:rPr>
      </w:sdtEndPr>
      <w:sdtContent>
        <w:bookmarkEnd w:id="4" w:displacedByCustomXml="prev"/>
        <w:bookmarkEnd w:id="3" w:displacedByCustomXml="prev"/>
        <w:bookmarkEnd w:id="2" w:displacedByCustomXml="prev"/>
        <w:p w14:paraId="032ECD99" w14:textId="3DF6660B" w:rsidR="009F507C" w:rsidRPr="009F507C" w:rsidRDefault="009F507C">
          <w:pPr>
            <w:pStyle w:val="TOC1"/>
            <w:tabs>
              <w:tab w:val="right" w:leader="dot" w:pos="9350"/>
            </w:tabs>
            <w:rPr>
              <w:rFonts w:ascii="Times New Roman" w:hAnsi="Times New Roman" w:cs="Times New Roman"/>
              <w:b/>
              <w:sz w:val="24"/>
              <w:szCs w:val="24"/>
            </w:rPr>
          </w:pPr>
          <w:r w:rsidRPr="009F507C">
            <w:rPr>
              <w:rFonts w:ascii="Times New Roman" w:hAnsi="Times New Roman" w:cs="Times New Roman"/>
              <w:b/>
              <w:sz w:val="24"/>
              <w:szCs w:val="24"/>
            </w:rPr>
            <w:t>Table of Contents</w:t>
          </w:r>
        </w:p>
        <w:p w14:paraId="4342A070" w14:textId="359205D4" w:rsidR="009F507C" w:rsidRPr="009F507C" w:rsidRDefault="00130A43">
          <w:pPr>
            <w:pStyle w:val="TOC1"/>
            <w:tabs>
              <w:tab w:val="right" w:leader="dot" w:pos="9350"/>
            </w:tabs>
            <w:rPr>
              <w:rFonts w:ascii="Times New Roman" w:eastAsiaTheme="minorEastAsia" w:hAnsi="Times New Roman" w:cs="Times New Roman"/>
              <w:noProof/>
              <w:sz w:val="24"/>
              <w:szCs w:val="24"/>
            </w:rPr>
          </w:pPr>
          <w:r w:rsidRPr="009F507C">
            <w:rPr>
              <w:rFonts w:ascii="Times New Roman" w:eastAsia="Times New Roman" w:hAnsi="Times New Roman" w:cs="Times New Roman"/>
              <w:sz w:val="24"/>
              <w:szCs w:val="24"/>
            </w:rPr>
            <w:fldChar w:fldCharType="begin"/>
          </w:r>
          <w:r w:rsidR="00D750E2" w:rsidRPr="009F507C">
            <w:rPr>
              <w:rFonts w:ascii="Times New Roman" w:hAnsi="Times New Roman" w:cs="Times New Roman"/>
              <w:sz w:val="24"/>
              <w:szCs w:val="24"/>
            </w:rPr>
            <w:instrText xml:space="preserve"> TOC \o "1-3" \h \z \u </w:instrText>
          </w:r>
          <w:r w:rsidRPr="009F507C">
            <w:rPr>
              <w:rFonts w:ascii="Times New Roman" w:eastAsia="Times New Roman" w:hAnsi="Times New Roman" w:cs="Times New Roman"/>
              <w:sz w:val="24"/>
              <w:szCs w:val="24"/>
            </w:rPr>
            <w:fldChar w:fldCharType="separate"/>
          </w:r>
          <w:hyperlink w:anchor="_Toc411455592" w:history="1">
            <w:r w:rsidR="009F507C" w:rsidRPr="009F507C">
              <w:rPr>
                <w:rStyle w:val="Hyperlink"/>
                <w:rFonts w:ascii="Times New Roman" w:hAnsi="Times New Roman" w:cs="Times New Roman"/>
                <w:noProof/>
                <w:sz w:val="24"/>
                <w:szCs w:val="24"/>
              </w:rPr>
              <w:t>B. Collection of Information Employing Statistical Methods</w:t>
            </w:r>
            <w:r w:rsidR="009F507C" w:rsidRPr="009F507C">
              <w:rPr>
                <w:rFonts w:ascii="Times New Roman" w:hAnsi="Times New Roman" w:cs="Times New Roman"/>
                <w:noProof/>
                <w:webHidden/>
                <w:sz w:val="24"/>
                <w:szCs w:val="24"/>
              </w:rPr>
              <w:tab/>
            </w:r>
            <w:r w:rsidR="009F507C" w:rsidRPr="009F507C">
              <w:rPr>
                <w:rFonts w:ascii="Times New Roman" w:hAnsi="Times New Roman" w:cs="Times New Roman"/>
                <w:noProof/>
                <w:webHidden/>
                <w:sz w:val="24"/>
                <w:szCs w:val="24"/>
              </w:rPr>
              <w:fldChar w:fldCharType="begin"/>
            </w:r>
            <w:r w:rsidR="009F507C" w:rsidRPr="009F507C">
              <w:rPr>
                <w:rFonts w:ascii="Times New Roman" w:hAnsi="Times New Roman" w:cs="Times New Roman"/>
                <w:noProof/>
                <w:webHidden/>
                <w:sz w:val="24"/>
                <w:szCs w:val="24"/>
              </w:rPr>
              <w:instrText xml:space="preserve"> PAGEREF _Toc411455592 \h </w:instrText>
            </w:r>
            <w:r w:rsidR="009F507C" w:rsidRPr="009F507C">
              <w:rPr>
                <w:rFonts w:ascii="Times New Roman" w:hAnsi="Times New Roman" w:cs="Times New Roman"/>
                <w:noProof/>
                <w:webHidden/>
                <w:sz w:val="24"/>
                <w:szCs w:val="24"/>
              </w:rPr>
            </w:r>
            <w:r w:rsidR="009F507C" w:rsidRPr="009F507C">
              <w:rPr>
                <w:rFonts w:ascii="Times New Roman" w:hAnsi="Times New Roman" w:cs="Times New Roman"/>
                <w:noProof/>
                <w:webHidden/>
                <w:sz w:val="24"/>
                <w:szCs w:val="24"/>
              </w:rPr>
              <w:fldChar w:fldCharType="separate"/>
            </w:r>
            <w:r w:rsidR="009F507C" w:rsidRPr="009F507C">
              <w:rPr>
                <w:rFonts w:ascii="Times New Roman" w:hAnsi="Times New Roman" w:cs="Times New Roman"/>
                <w:noProof/>
                <w:webHidden/>
                <w:sz w:val="24"/>
                <w:szCs w:val="24"/>
              </w:rPr>
              <w:t>1</w:t>
            </w:r>
            <w:r w:rsidR="009F507C" w:rsidRPr="009F507C">
              <w:rPr>
                <w:rFonts w:ascii="Times New Roman" w:hAnsi="Times New Roman" w:cs="Times New Roman"/>
                <w:noProof/>
                <w:webHidden/>
                <w:sz w:val="24"/>
                <w:szCs w:val="24"/>
              </w:rPr>
              <w:fldChar w:fldCharType="end"/>
            </w:r>
          </w:hyperlink>
        </w:p>
        <w:p w14:paraId="6E11B3B0" w14:textId="77777777" w:rsidR="009F507C" w:rsidRPr="009F507C" w:rsidRDefault="004629B8">
          <w:pPr>
            <w:pStyle w:val="TOC2"/>
            <w:rPr>
              <w:rFonts w:eastAsiaTheme="minorEastAsia"/>
              <w:bCs w:val="0"/>
            </w:rPr>
          </w:pPr>
          <w:hyperlink w:anchor="_Toc411455593" w:history="1">
            <w:r w:rsidR="009F507C" w:rsidRPr="009F507C">
              <w:rPr>
                <w:rStyle w:val="Hyperlink"/>
              </w:rPr>
              <w:t>B.1. Respondent Universe and Sampling Methods</w:t>
            </w:r>
            <w:r w:rsidR="009F507C" w:rsidRPr="009F507C">
              <w:rPr>
                <w:webHidden/>
              </w:rPr>
              <w:tab/>
            </w:r>
            <w:r w:rsidR="009F507C" w:rsidRPr="009F507C">
              <w:rPr>
                <w:webHidden/>
              </w:rPr>
              <w:fldChar w:fldCharType="begin"/>
            </w:r>
            <w:r w:rsidR="009F507C" w:rsidRPr="009F507C">
              <w:rPr>
                <w:webHidden/>
              </w:rPr>
              <w:instrText xml:space="preserve"> PAGEREF _Toc411455593 \h </w:instrText>
            </w:r>
            <w:r w:rsidR="009F507C" w:rsidRPr="009F507C">
              <w:rPr>
                <w:webHidden/>
              </w:rPr>
            </w:r>
            <w:r w:rsidR="009F507C" w:rsidRPr="009F507C">
              <w:rPr>
                <w:webHidden/>
              </w:rPr>
              <w:fldChar w:fldCharType="separate"/>
            </w:r>
            <w:r w:rsidR="009F507C" w:rsidRPr="009F507C">
              <w:rPr>
                <w:webHidden/>
              </w:rPr>
              <w:t>1</w:t>
            </w:r>
            <w:r w:rsidR="009F507C" w:rsidRPr="009F507C">
              <w:rPr>
                <w:webHidden/>
              </w:rPr>
              <w:fldChar w:fldCharType="end"/>
            </w:r>
          </w:hyperlink>
        </w:p>
        <w:p w14:paraId="38276052" w14:textId="77777777" w:rsidR="009F507C" w:rsidRPr="009F507C" w:rsidRDefault="004629B8">
          <w:pPr>
            <w:pStyle w:val="TOC3"/>
            <w:tabs>
              <w:tab w:val="right" w:leader="dot" w:pos="9350"/>
            </w:tabs>
            <w:rPr>
              <w:rFonts w:ascii="Times New Roman" w:eastAsiaTheme="minorEastAsia" w:hAnsi="Times New Roman" w:cs="Times New Roman"/>
              <w:noProof/>
              <w:sz w:val="24"/>
              <w:szCs w:val="24"/>
            </w:rPr>
          </w:pPr>
          <w:hyperlink w:anchor="_Toc411455594" w:history="1">
            <w:r w:rsidR="009F507C" w:rsidRPr="009F507C">
              <w:rPr>
                <w:rStyle w:val="Hyperlink"/>
                <w:rFonts w:ascii="Times New Roman" w:hAnsi="Times New Roman" w:cs="Times New Roman"/>
                <w:noProof/>
                <w:sz w:val="24"/>
                <w:szCs w:val="24"/>
              </w:rPr>
              <w:t>B.1.1. Respondent Universe</w:t>
            </w:r>
            <w:r w:rsidR="009F507C" w:rsidRPr="009F507C">
              <w:rPr>
                <w:rFonts w:ascii="Times New Roman" w:hAnsi="Times New Roman" w:cs="Times New Roman"/>
                <w:noProof/>
                <w:webHidden/>
                <w:sz w:val="24"/>
                <w:szCs w:val="24"/>
              </w:rPr>
              <w:tab/>
            </w:r>
            <w:r w:rsidR="009F507C" w:rsidRPr="009F507C">
              <w:rPr>
                <w:rFonts w:ascii="Times New Roman" w:hAnsi="Times New Roman" w:cs="Times New Roman"/>
                <w:noProof/>
                <w:webHidden/>
                <w:sz w:val="24"/>
                <w:szCs w:val="24"/>
              </w:rPr>
              <w:fldChar w:fldCharType="begin"/>
            </w:r>
            <w:r w:rsidR="009F507C" w:rsidRPr="009F507C">
              <w:rPr>
                <w:rFonts w:ascii="Times New Roman" w:hAnsi="Times New Roman" w:cs="Times New Roman"/>
                <w:noProof/>
                <w:webHidden/>
                <w:sz w:val="24"/>
                <w:szCs w:val="24"/>
              </w:rPr>
              <w:instrText xml:space="preserve"> PAGEREF _Toc411455594 \h </w:instrText>
            </w:r>
            <w:r w:rsidR="009F507C" w:rsidRPr="009F507C">
              <w:rPr>
                <w:rFonts w:ascii="Times New Roman" w:hAnsi="Times New Roman" w:cs="Times New Roman"/>
                <w:noProof/>
                <w:webHidden/>
                <w:sz w:val="24"/>
                <w:szCs w:val="24"/>
              </w:rPr>
            </w:r>
            <w:r w:rsidR="009F507C" w:rsidRPr="009F507C">
              <w:rPr>
                <w:rFonts w:ascii="Times New Roman" w:hAnsi="Times New Roman" w:cs="Times New Roman"/>
                <w:noProof/>
                <w:webHidden/>
                <w:sz w:val="24"/>
                <w:szCs w:val="24"/>
              </w:rPr>
              <w:fldChar w:fldCharType="separate"/>
            </w:r>
            <w:r w:rsidR="009F507C" w:rsidRPr="009F507C">
              <w:rPr>
                <w:rFonts w:ascii="Times New Roman" w:hAnsi="Times New Roman" w:cs="Times New Roman"/>
                <w:noProof/>
                <w:webHidden/>
                <w:sz w:val="24"/>
                <w:szCs w:val="24"/>
              </w:rPr>
              <w:t>1</w:t>
            </w:r>
            <w:r w:rsidR="009F507C" w:rsidRPr="009F507C">
              <w:rPr>
                <w:rFonts w:ascii="Times New Roman" w:hAnsi="Times New Roman" w:cs="Times New Roman"/>
                <w:noProof/>
                <w:webHidden/>
                <w:sz w:val="24"/>
                <w:szCs w:val="24"/>
              </w:rPr>
              <w:fldChar w:fldCharType="end"/>
            </w:r>
          </w:hyperlink>
        </w:p>
        <w:p w14:paraId="59A70D84" w14:textId="77777777" w:rsidR="009F507C" w:rsidRPr="009F507C" w:rsidRDefault="004629B8">
          <w:pPr>
            <w:pStyle w:val="TOC3"/>
            <w:tabs>
              <w:tab w:val="right" w:leader="dot" w:pos="9350"/>
            </w:tabs>
            <w:rPr>
              <w:rFonts w:ascii="Times New Roman" w:eastAsiaTheme="minorEastAsia" w:hAnsi="Times New Roman" w:cs="Times New Roman"/>
              <w:noProof/>
              <w:sz w:val="24"/>
              <w:szCs w:val="24"/>
            </w:rPr>
          </w:pPr>
          <w:hyperlink w:anchor="_Toc411455595" w:history="1">
            <w:r w:rsidR="009F507C" w:rsidRPr="009F507C">
              <w:rPr>
                <w:rStyle w:val="Hyperlink"/>
                <w:rFonts w:ascii="Times New Roman" w:hAnsi="Times New Roman" w:cs="Times New Roman"/>
                <w:noProof/>
                <w:sz w:val="24"/>
                <w:szCs w:val="24"/>
              </w:rPr>
              <w:t>B.1.2. Power Analysis and Estimation Procedure</w:t>
            </w:r>
            <w:r w:rsidR="009F507C" w:rsidRPr="009F507C">
              <w:rPr>
                <w:rFonts w:ascii="Times New Roman" w:hAnsi="Times New Roman" w:cs="Times New Roman"/>
                <w:noProof/>
                <w:webHidden/>
                <w:sz w:val="24"/>
                <w:szCs w:val="24"/>
              </w:rPr>
              <w:tab/>
            </w:r>
            <w:r w:rsidR="009F507C" w:rsidRPr="009F507C">
              <w:rPr>
                <w:rFonts w:ascii="Times New Roman" w:hAnsi="Times New Roman" w:cs="Times New Roman"/>
                <w:noProof/>
                <w:webHidden/>
                <w:sz w:val="24"/>
                <w:szCs w:val="24"/>
              </w:rPr>
              <w:fldChar w:fldCharType="begin"/>
            </w:r>
            <w:r w:rsidR="009F507C" w:rsidRPr="009F507C">
              <w:rPr>
                <w:rFonts w:ascii="Times New Roman" w:hAnsi="Times New Roman" w:cs="Times New Roman"/>
                <w:noProof/>
                <w:webHidden/>
                <w:sz w:val="24"/>
                <w:szCs w:val="24"/>
              </w:rPr>
              <w:instrText xml:space="preserve"> PAGEREF _Toc411455595 \h </w:instrText>
            </w:r>
            <w:r w:rsidR="009F507C" w:rsidRPr="009F507C">
              <w:rPr>
                <w:rFonts w:ascii="Times New Roman" w:hAnsi="Times New Roman" w:cs="Times New Roman"/>
                <w:noProof/>
                <w:webHidden/>
                <w:sz w:val="24"/>
                <w:szCs w:val="24"/>
              </w:rPr>
            </w:r>
            <w:r w:rsidR="009F507C" w:rsidRPr="009F507C">
              <w:rPr>
                <w:rFonts w:ascii="Times New Roman" w:hAnsi="Times New Roman" w:cs="Times New Roman"/>
                <w:noProof/>
                <w:webHidden/>
                <w:sz w:val="24"/>
                <w:szCs w:val="24"/>
              </w:rPr>
              <w:fldChar w:fldCharType="separate"/>
            </w:r>
            <w:r w:rsidR="009F507C" w:rsidRPr="009F507C">
              <w:rPr>
                <w:rFonts w:ascii="Times New Roman" w:hAnsi="Times New Roman" w:cs="Times New Roman"/>
                <w:noProof/>
                <w:webHidden/>
                <w:sz w:val="24"/>
                <w:szCs w:val="24"/>
              </w:rPr>
              <w:t>3</w:t>
            </w:r>
            <w:r w:rsidR="009F507C" w:rsidRPr="009F507C">
              <w:rPr>
                <w:rFonts w:ascii="Times New Roman" w:hAnsi="Times New Roman" w:cs="Times New Roman"/>
                <w:noProof/>
                <w:webHidden/>
                <w:sz w:val="24"/>
                <w:szCs w:val="24"/>
              </w:rPr>
              <w:fldChar w:fldCharType="end"/>
            </w:r>
          </w:hyperlink>
        </w:p>
        <w:p w14:paraId="78BE7816" w14:textId="77777777" w:rsidR="009F507C" w:rsidRPr="009F507C" w:rsidRDefault="004629B8">
          <w:pPr>
            <w:pStyle w:val="TOC2"/>
            <w:rPr>
              <w:rFonts w:eastAsiaTheme="minorEastAsia"/>
              <w:bCs w:val="0"/>
            </w:rPr>
          </w:pPr>
          <w:hyperlink w:anchor="_Toc411455596" w:history="1">
            <w:r w:rsidR="009F507C" w:rsidRPr="009F507C">
              <w:rPr>
                <w:rStyle w:val="Hyperlink"/>
              </w:rPr>
              <w:t>B.2. Procedures for the Collection of Information</w:t>
            </w:r>
            <w:r w:rsidR="009F507C" w:rsidRPr="009F507C">
              <w:rPr>
                <w:webHidden/>
              </w:rPr>
              <w:tab/>
            </w:r>
            <w:r w:rsidR="009F507C" w:rsidRPr="009F507C">
              <w:rPr>
                <w:webHidden/>
              </w:rPr>
              <w:fldChar w:fldCharType="begin"/>
            </w:r>
            <w:r w:rsidR="009F507C" w:rsidRPr="009F507C">
              <w:rPr>
                <w:webHidden/>
              </w:rPr>
              <w:instrText xml:space="preserve"> PAGEREF _Toc411455596 \h </w:instrText>
            </w:r>
            <w:r w:rsidR="009F507C" w:rsidRPr="009F507C">
              <w:rPr>
                <w:webHidden/>
              </w:rPr>
            </w:r>
            <w:r w:rsidR="009F507C" w:rsidRPr="009F507C">
              <w:rPr>
                <w:webHidden/>
              </w:rPr>
              <w:fldChar w:fldCharType="separate"/>
            </w:r>
            <w:r w:rsidR="009F507C" w:rsidRPr="009F507C">
              <w:rPr>
                <w:webHidden/>
              </w:rPr>
              <w:t>5</w:t>
            </w:r>
            <w:r w:rsidR="009F507C" w:rsidRPr="009F507C">
              <w:rPr>
                <w:webHidden/>
              </w:rPr>
              <w:fldChar w:fldCharType="end"/>
            </w:r>
          </w:hyperlink>
        </w:p>
        <w:p w14:paraId="3E11DCDA" w14:textId="77777777" w:rsidR="009F507C" w:rsidRPr="009F507C" w:rsidRDefault="004629B8">
          <w:pPr>
            <w:pStyle w:val="TOC3"/>
            <w:tabs>
              <w:tab w:val="right" w:leader="dot" w:pos="9350"/>
            </w:tabs>
            <w:rPr>
              <w:rFonts w:ascii="Times New Roman" w:eastAsiaTheme="minorEastAsia" w:hAnsi="Times New Roman" w:cs="Times New Roman"/>
              <w:noProof/>
              <w:sz w:val="24"/>
              <w:szCs w:val="24"/>
            </w:rPr>
          </w:pPr>
          <w:hyperlink w:anchor="_Toc411455597" w:history="1">
            <w:r w:rsidR="009F507C" w:rsidRPr="009F507C">
              <w:rPr>
                <w:rStyle w:val="Hyperlink"/>
                <w:rFonts w:ascii="Times New Roman" w:hAnsi="Times New Roman" w:cs="Times New Roman"/>
                <w:noProof/>
                <w:sz w:val="24"/>
                <w:szCs w:val="24"/>
              </w:rPr>
              <w:t>B.2.1. Data Collection Procedures</w:t>
            </w:r>
            <w:r w:rsidR="009F507C" w:rsidRPr="009F507C">
              <w:rPr>
                <w:rFonts w:ascii="Times New Roman" w:hAnsi="Times New Roman" w:cs="Times New Roman"/>
                <w:noProof/>
                <w:webHidden/>
                <w:sz w:val="24"/>
                <w:szCs w:val="24"/>
              </w:rPr>
              <w:tab/>
            </w:r>
            <w:r w:rsidR="009F507C" w:rsidRPr="009F507C">
              <w:rPr>
                <w:rFonts w:ascii="Times New Roman" w:hAnsi="Times New Roman" w:cs="Times New Roman"/>
                <w:noProof/>
                <w:webHidden/>
                <w:sz w:val="24"/>
                <w:szCs w:val="24"/>
              </w:rPr>
              <w:fldChar w:fldCharType="begin"/>
            </w:r>
            <w:r w:rsidR="009F507C" w:rsidRPr="009F507C">
              <w:rPr>
                <w:rFonts w:ascii="Times New Roman" w:hAnsi="Times New Roman" w:cs="Times New Roman"/>
                <w:noProof/>
                <w:webHidden/>
                <w:sz w:val="24"/>
                <w:szCs w:val="24"/>
              </w:rPr>
              <w:instrText xml:space="preserve"> PAGEREF _Toc411455597 \h </w:instrText>
            </w:r>
            <w:r w:rsidR="009F507C" w:rsidRPr="009F507C">
              <w:rPr>
                <w:rFonts w:ascii="Times New Roman" w:hAnsi="Times New Roman" w:cs="Times New Roman"/>
                <w:noProof/>
                <w:webHidden/>
                <w:sz w:val="24"/>
                <w:szCs w:val="24"/>
              </w:rPr>
            </w:r>
            <w:r w:rsidR="009F507C" w:rsidRPr="009F507C">
              <w:rPr>
                <w:rFonts w:ascii="Times New Roman" w:hAnsi="Times New Roman" w:cs="Times New Roman"/>
                <w:noProof/>
                <w:webHidden/>
                <w:sz w:val="24"/>
                <w:szCs w:val="24"/>
              </w:rPr>
              <w:fldChar w:fldCharType="separate"/>
            </w:r>
            <w:r w:rsidR="009F507C" w:rsidRPr="009F507C">
              <w:rPr>
                <w:rFonts w:ascii="Times New Roman" w:hAnsi="Times New Roman" w:cs="Times New Roman"/>
                <w:noProof/>
                <w:webHidden/>
                <w:sz w:val="24"/>
                <w:szCs w:val="24"/>
              </w:rPr>
              <w:t>5</w:t>
            </w:r>
            <w:r w:rsidR="009F507C" w:rsidRPr="009F507C">
              <w:rPr>
                <w:rFonts w:ascii="Times New Roman" w:hAnsi="Times New Roman" w:cs="Times New Roman"/>
                <w:noProof/>
                <w:webHidden/>
                <w:sz w:val="24"/>
                <w:szCs w:val="24"/>
              </w:rPr>
              <w:fldChar w:fldCharType="end"/>
            </w:r>
          </w:hyperlink>
        </w:p>
        <w:p w14:paraId="4E527096" w14:textId="77777777" w:rsidR="009F507C" w:rsidRPr="009F507C" w:rsidRDefault="004629B8">
          <w:pPr>
            <w:pStyle w:val="TOC3"/>
            <w:tabs>
              <w:tab w:val="right" w:leader="dot" w:pos="9350"/>
            </w:tabs>
            <w:rPr>
              <w:rFonts w:ascii="Times New Roman" w:eastAsiaTheme="minorEastAsia" w:hAnsi="Times New Roman" w:cs="Times New Roman"/>
              <w:noProof/>
              <w:sz w:val="24"/>
              <w:szCs w:val="24"/>
            </w:rPr>
          </w:pPr>
          <w:hyperlink w:anchor="_Toc411455598" w:history="1">
            <w:r w:rsidR="009F507C" w:rsidRPr="009F507C">
              <w:rPr>
                <w:rStyle w:val="Hyperlink"/>
                <w:rFonts w:ascii="Times New Roman" w:hAnsi="Times New Roman" w:cs="Times New Roman"/>
                <w:noProof/>
                <w:sz w:val="24"/>
                <w:szCs w:val="24"/>
              </w:rPr>
              <w:t>B.2.2. Analysis Procedures</w:t>
            </w:r>
            <w:r w:rsidR="009F507C" w:rsidRPr="009F507C">
              <w:rPr>
                <w:rFonts w:ascii="Times New Roman" w:hAnsi="Times New Roman" w:cs="Times New Roman"/>
                <w:noProof/>
                <w:webHidden/>
                <w:sz w:val="24"/>
                <w:szCs w:val="24"/>
              </w:rPr>
              <w:tab/>
            </w:r>
            <w:r w:rsidR="009F507C" w:rsidRPr="009F507C">
              <w:rPr>
                <w:rFonts w:ascii="Times New Roman" w:hAnsi="Times New Roman" w:cs="Times New Roman"/>
                <w:noProof/>
                <w:webHidden/>
                <w:sz w:val="24"/>
                <w:szCs w:val="24"/>
              </w:rPr>
              <w:fldChar w:fldCharType="begin"/>
            </w:r>
            <w:r w:rsidR="009F507C" w:rsidRPr="009F507C">
              <w:rPr>
                <w:rFonts w:ascii="Times New Roman" w:hAnsi="Times New Roman" w:cs="Times New Roman"/>
                <w:noProof/>
                <w:webHidden/>
                <w:sz w:val="24"/>
                <w:szCs w:val="24"/>
              </w:rPr>
              <w:instrText xml:space="preserve"> PAGEREF _Toc411455598 \h </w:instrText>
            </w:r>
            <w:r w:rsidR="009F507C" w:rsidRPr="009F507C">
              <w:rPr>
                <w:rFonts w:ascii="Times New Roman" w:hAnsi="Times New Roman" w:cs="Times New Roman"/>
                <w:noProof/>
                <w:webHidden/>
                <w:sz w:val="24"/>
                <w:szCs w:val="24"/>
              </w:rPr>
            </w:r>
            <w:r w:rsidR="009F507C" w:rsidRPr="009F507C">
              <w:rPr>
                <w:rFonts w:ascii="Times New Roman" w:hAnsi="Times New Roman" w:cs="Times New Roman"/>
                <w:noProof/>
                <w:webHidden/>
                <w:sz w:val="24"/>
                <w:szCs w:val="24"/>
              </w:rPr>
              <w:fldChar w:fldCharType="separate"/>
            </w:r>
            <w:r w:rsidR="009F507C" w:rsidRPr="009F507C">
              <w:rPr>
                <w:rFonts w:ascii="Times New Roman" w:hAnsi="Times New Roman" w:cs="Times New Roman"/>
                <w:noProof/>
                <w:webHidden/>
                <w:sz w:val="24"/>
                <w:szCs w:val="24"/>
              </w:rPr>
              <w:t>7</w:t>
            </w:r>
            <w:r w:rsidR="009F507C" w:rsidRPr="009F507C">
              <w:rPr>
                <w:rFonts w:ascii="Times New Roman" w:hAnsi="Times New Roman" w:cs="Times New Roman"/>
                <w:noProof/>
                <w:webHidden/>
                <w:sz w:val="24"/>
                <w:szCs w:val="24"/>
              </w:rPr>
              <w:fldChar w:fldCharType="end"/>
            </w:r>
          </w:hyperlink>
        </w:p>
        <w:p w14:paraId="4BB5F8B8" w14:textId="77777777" w:rsidR="009F507C" w:rsidRPr="009F507C" w:rsidRDefault="004629B8">
          <w:pPr>
            <w:pStyle w:val="TOC2"/>
            <w:rPr>
              <w:rFonts w:eastAsiaTheme="minorEastAsia"/>
              <w:bCs w:val="0"/>
            </w:rPr>
          </w:pPr>
          <w:hyperlink w:anchor="_Toc411455599" w:history="1">
            <w:r w:rsidR="009F507C" w:rsidRPr="009F507C">
              <w:rPr>
                <w:rStyle w:val="Hyperlink"/>
              </w:rPr>
              <w:t>B.3. Methods to Maximize Response Rates</w:t>
            </w:r>
            <w:r w:rsidR="009F507C" w:rsidRPr="009F507C">
              <w:rPr>
                <w:webHidden/>
              </w:rPr>
              <w:tab/>
            </w:r>
            <w:r w:rsidR="009F507C" w:rsidRPr="009F507C">
              <w:rPr>
                <w:webHidden/>
              </w:rPr>
              <w:fldChar w:fldCharType="begin"/>
            </w:r>
            <w:r w:rsidR="009F507C" w:rsidRPr="009F507C">
              <w:rPr>
                <w:webHidden/>
              </w:rPr>
              <w:instrText xml:space="preserve"> PAGEREF _Toc411455599 \h </w:instrText>
            </w:r>
            <w:r w:rsidR="009F507C" w:rsidRPr="009F507C">
              <w:rPr>
                <w:webHidden/>
              </w:rPr>
            </w:r>
            <w:r w:rsidR="009F507C" w:rsidRPr="009F507C">
              <w:rPr>
                <w:webHidden/>
              </w:rPr>
              <w:fldChar w:fldCharType="separate"/>
            </w:r>
            <w:r w:rsidR="009F507C" w:rsidRPr="009F507C">
              <w:rPr>
                <w:webHidden/>
              </w:rPr>
              <w:t>8</w:t>
            </w:r>
            <w:r w:rsidR="009F507C" w:rsidRPr="009F507C">
              <w:rPr>
                <w:webHidden/>
              </w:rPr>
              <w:fldChar w:fldCharType="end"/>
            </w:r>
          </w:hyperlink>
        </w:p>
        <w:p w14:paraId="1F137699" w14:textId="77777777" w:rsidR="009F507C" w:rsidRPr="009F507C" w:rsidRDefault="004629B8">
          <w:pPr>
            <w:pStyle w:val="TOC2"/>
            <w:rPr>
              <w:rFonts w:eastAsiaTheme="minorEastAsia"/>
              <w:bCs w:val="0"/>
            </w:rPr>
          </w:pPr>
          <w:hyperlink w:anchor="_Toc411455600" w:history="1">
            <w:r w:rsidR="009F507C" w:rsidRPr="009F507C">
              <w:rPr>
                <w:rStyle w:val="Hyperlink"/>
              </w:rPr>
              <w:t>B.4. Test of Procedures or Methods to be Undertaken</w:t>
            </w:r>
            <w:r w:rsidR="009F507C" w:rsidRPr="009F507C">
              <w:rPr>
                <w:webHidden/>
              </w:rPr>
              <w:tab/>
            </w:r>
            <w:r w:rsidR="009F507C" w:rsidRPr="009F507C">
              <w:rPr>
                <w:webHidden/>
              </w:rPr>
              <w:fldChar w:fldCharType="begin"/>
            </w:r>
            <w:r w:rsidR="009F507C" w:rsidRPr="009F507C">
              <w:rPr>
                <w:webHidden/>
              </w:rPr>
              <w:instrText xml:space="preserve"> PAGEREF _Toc411455600 \h </w:instrText>
            </w:r>
            <w:r w:rsidR="009F507C" w:rsidRPr="009F507C">
              <w:rPr>
                <w:webHidden/>
              </w:rPr>
            </w:r>
            <w:r w:rsidR="009F507C" w:rsidRPr="009F507C">
              <w:rPr>
                <w:webHidden/>
              </w:rPr>
              <w:fldChar w:fldCharType="separate"/>
            </w:r>
            <w:r w:rsidR="009F507C" w:rsidRPr="009F507C">
              <w:rPr>
                <w:webHidden/>
              </w:rPr>
              <w:t>9</w:t>
            </w:r>
            <w:r w:rsidR="009F507C" w:rsidRPr="009F507C">
              <w:rPr>
                <w:webHidden/>
              </w:rPr>
              <w:fldChar w:fldCharType="end"/>
            </w:r>
          </w:hyperlink>
        </w:p>
        <w:p w14:paraId="48B9978F" w14:textId="2A2C5E6A" w:rsidR="009F507C" w:rsidRPr="009F507C" w:rsidRDefault="004629B8">
          <w:pPr>
            <w:pStyle w:val="TOC2"/>
            <w:rPr>
              <w:rFonts w:eastAsiaTheme="minorEastAsia"/>
              <w:bCs w:val="0"/>
            </w:rPr>
          </w:pPr>
          <w:hyperlink w:anchor="_Toc411455601" w:history="1">
            <w:r w:rsidR="009F507C" w:rsidRPr="009F507C">
              <w:rPr>
                <w:rStyle w:val="Hyperlink"/>
              </w:rPr>
              <w:t>B.5. Individuals Consulted on Statistical Aspects and Individuals Collecting and/or Analyzing Data</w:t>
            </w:r>
            <w:r w:rsidR="009F507C" w:rsidRPr="009F507C">
              <w:rPr>
                <w:webHidden/>
              </w:rPr>
              <w:tab/>
              <w:t>……………………………………………………………………………………………..</w:t>
            </w:r>
            <w:r w:rsidR="009F507C" w:rsidRPr="009F507C">
              <w:rPr>
                <w:webHidden/>
              </w:rPr>
              <w:fldChar w:fldCharType="begin"/>
            </w:r>
            <w:r w:rsidR="009F507C" w:rsidRPr="009F507C">
              <w:rPr>
                <w:webHidden/>
              </w:rPr>
              <w:instrText xml:space="preserve"> PAGEREF _Toc411455601 \h </w:instrText>
            </w:r>
            <w:r w:rsidR="009F507C" w:rsidRPr="009F507C">
              <w:rPr>
                <w:webHidden/>
              </w:rPr>
            </w:r>
            <w:r w:rsidR="009F507C" w:rsidRPr="009F507C">
              <w:rPr>
                <w:webHidden/>
              </w:rPr>
              <w:fldChar w:fldCharType="separate"/>
            </w:r>
            <w:r w:rsidR="009F507C" w:rsidRPr="009F507C">
              <w:rPr>
                <w:webHidden/>
              </w:rPr>
              <w:t>10</w:t>
            </w:r>
            <w:r w:rsidR="009F507C" w:rsidRPr="009F507C">
              <w:rPr>
                <w:webHidden/>
              </w:rPr>
              <w:fldChar w:fldCharType="end"/>
            </w:r>
          </w:hyperlink>
        </w:p>
        <w:p w14:paraId="6D9F1DFA" w14:textId="77777777" w:rsidR="00D750E2" w:rsidRDefault="00130A43" w:rsidP="00A74F35">
          <w:pPr>
            <w:spacing w:after="10" w:line="240" w:lineRule="auto"/>
          </w:pPr>
          <w:r w:rsidRPr="009F507C">
            <w:rPr>
              <w:rFonts w:ascii="Times New Roman" w:hAnsi="Times New Roman" w:cs="Times New Roman"/>
              <w:b/>
              <w:bCs/>
              <w:noProof/>
              <w:sz w:val="24"/>
              <w:szCs w:val="24"/>
            </w:rPr>
            <w:fldChar w:fldCharType="end"/>
          </w:r>
        </w:p>
      </w:sdtContent>
    </w:sdt>
    <w:p w14:paraId="0C4DEB45" w14:textId="77777777" w:rsidR="00B14272" w:rsidRDefault="00B14272" w:rsidP="0068454C">
      <w:pPr>
        <w:pStyle w:val="TOCHeading"/>
        <w:contextualSpacing/>
      </w:pPr>
    </w:p>
    <w:p w14:paraId="24477BD4" w14:textId="77777777" w:rsidR="00D25AE7" w:rsidRPr="00364064" w:rsidRDefault="00D25AE7" w:rsidP="0068454C">
      <w:pPr>
        <w:spacing w:after="0" w:line="240" w:lineRule="auto"/>
        <w:contextualSpacing/>
        <w:rPr>
          <w:rFonts w:ascii="Times New Roman" w:hAnsi="Times New Roman" w:cs="Times New Roman"/>
          <w:b/>
          <w:bCs/>
          <w:noProof/>
          <w:sz w:val="24"/>
          <w:szCs w:val="24"/>
        </w:rPr>
      </w:pPr>
    </w:p>
    <w:p w14:paraId="65662B9C" w14:textId="77777777" w:rsidR="00D25AE7" w:rsidRPr="00CB1154" w:rsidRDefault="00D25AE7" w:rsidP="0068454C">
      <w:pPr>
        <w:spacing w:after="0" w:line="240" w:lineRule="auto"/>
        <w:contextualSpacing/>
      </w:pPr>
    </w:p>
    <w:p w14:paraId="1BA3F756" w14:textId="680E7273" w:rsidR="00D25AE7" w:rsidRPr="00364064" w:rsidRDefault="00D25AE7" w:rsidP="0068454C">
      <w:pPr>
        <w:spacing w:after="0" w:line="240" w:lineRule="auto"/>
        <w:contextualSpacing/>
        <w:rPr>
          <w:rFonts w:ascii="Times New Roman" w:hAnsi="Times New Roman" w:cs="Times New Roman"/>
          <w:b/>
          <w:sz w:val="24"/>
          <w:szCs w:val="24"/>
        </w:rPr>
      </w:pPr>
      <w:r w:rsidRPr="00364064">
        <w:rPr>
          <w:rFonts w:ascii="Times New Roman" w:hAnsi="Times New Roman" w:cs="Times New Roman"/>
          <w:b/>
          <w:sz w:val="24"/>
          <w:szCs w:val="24"/>
        </w:rPr>
        <w:t xml:space="preserve">List of </w:t>
      </w:r>
      <w:r w:rsidR="001B6691">
        <w:rPr>
          <w:rFonts w:ascii="Times New Roman" w:hAnsi="Times New Roman" w:cs="Times New Roman"/>
          <w:b/>
          <w:sz w:val="24"/>
          <w:szCs w:val="24"/>
        </w:rPr>
        <w:t>Attachments</w:t>
      </w:r>
    </w:p>
    <w:p w14:paraId="7C5454C9" w14:textId="77777777" w:rsidR="00D25AE7" w:rsidRPr="00364064" w:rsidRDefault="00D25AE7" w:rsidP="0068454C">
      <w:pPr>
        <w:spacing w:after="0" w:line="240" w:lineRule="auto"/>
        <w:contextualSpacing/>
        <w:rPr>
          <w:rFonts w:ascii="Times New Roman" w:hAnsi="Times New Roman" w:cs="Times New Roman"/>
          <w:sz w:val="24"/>
          <w:szCs w:val="24"/>
        </w:rPr>
      </w:pPr>
    </w:p>
    <w:p w14:paraId="4A45AC37" w14:textId="1E933519" w:rsidR="00604480" w:rsidRPr="00146658" w:rsidRDefault="0091671F" w:rsidP="0068454C">
      <w:pPr>
        <w:pStyle w:val="ListParagraph"/>
        <w:numPr>
          <w:ilvl w:val="0"/>
          <w:numId w:val="12"/>
        </w:numPr>
        <w:spacing w:after="0" w:line="240" w:lineRule="auto"/>
        <w:rPr>
          <w:rFonts w:ascii="Times New Roman" w:hAnsi="Times New Roman" w:cs="Times New Roman"/>
          <w:sz w:val="24"/>
          <w:szCs w:val="24"/>
        </w:rPr>
      </w:pPr>
      <w:r w:rsidRPr="00146658">
        <w:rPr>
          <w:rFonts w:ascii="Times New Roman" w:hAnsi="Times New Roman" w:cs="Times New Roman"/>
          <w:sz w:val="24"/>
          <w:szCs w:val="24"/>
        </w:rPr>
        <w:t>Attachment B.2.1.1</w:t>
      </w:r>
      <w:r w:rsidR="001E1AAB" w:rsidRPr="00146658">
        <w:rPr>
          <w:rFonts w:ascii="Times New Roman" w:hAnsi="Times New Roman" w:cs="Times New Roman"/>
          <w:sz w:val="24"/>
          <w:szCs w:val="24"/>
        </w:rPr>
        <w:t>:</w:t>
      </w:r>
      <w:r w:rsidRPr="00146658">
        <w:rPr>
          <w:rFonts w:ascii="Times New Roman" w:hAnsi="Times New Roman" w:cs="Times New Roman"/>
          <w:sz w:val="24"/>
          <w:szCs w:val="24"/>
        </w:rPr>
        <w:t xml:space="preserve"> </w:t>
      </w:r>
      <w:r w:rsidR="0038548F">
        <w:rPr>
          <w:rFonts w:ascii="Times New Roman" w:hAnsi="Times New Roman" w:cs="Times New Roman"/>
          <w:sz w:val="24"/>
          <w:szCs w:val="24"/>
        </w:rPr>
        <w:t>Invitation</w:t>
      </w:r>
      <w:r w:rsidR="001C5C41" w:rsidRPr="00146658">
        <w:rPr>
          <w:rFonts w:ascii="Times New Roman" w:hAnsi="Times New Roman" w:cs="Times New Roman"/>
          <w:sz w:val="24"/>
          <w:szCs w:val="24"/>
        </w:rPr>
        <w:t xml:space="preserve"> </w:t>
      </w:r>
      <w:r w:rsidR="001B6691" w:rsidRPr="00146658">
        <w:rPr>
          <w:rFonts w:ascii="Times New Roman" w:hAnsi="Times New Roman" w:cs="Times New Roman"/>
          <w:sz w:val="24"/>
          <w:szCs w:val="24"/>
        </w:rPr>
        <w:t>for G</w:t>
      </w:r>
      <w:r w:rsidR="001C5C41" w:rsidRPr="00146658">
        <w:rPr>
          <w:rFonts w:ascii="Times New Roman" w:hAnsi="Times New Roman" w:cs="Times New Roman"/>
          <w:sz w:val="24"/>
          <w:szCs w:val="24"/>
        </w:rPr>
        <w:t xml:space="preserve">raduate Students </w:t>
      </w:r>
      <w:r w:rsidR="001B6691" w:rsidRPr="00146658">
        <w:rPr>
          <w:rFonts w:ascii="Times New Roman" w:hAnsi="Times New Roman" w:cs="Times New Roman"/>
          <w:sz w:val="24"/>
          <w:szCs w:val="24"/>
        </w:rPr>
        <w:t xml:space="preserve">Surveys </w:t>
      </w:r>
      <w:r w:rsidR="00DD03AB" w:rsidRPr="004A440A">
        <w:rPr>
          <w:szCs w:val="24"/>
        </w:rPr>
        <w:t>–</w:t>
      </w:r>
      <w:r w:rsidR="00DD03AB" w:rsidRPr="00146658">
        <w:rPr>
          <w:rFonts w:ascii="Times New Roman" w:hAnsi="Times New Roman" w:cs="Times New Roman"/>
          <w:sz w:val="24"/>
          <w:szCs w:val="24"/>
        </w:rPr>
        <w:t xml:space="preserve"> </w:t>
      </w:r>
      <w:r w:rsidR="007B5C86" w:rsidRPr="00146658">
        <w:rPr>
          <w:rFonts w:ascii="Times New Roman" w:hAnsi="Times New Roman" w:cs="Times New Roman"/>
          <w:sz w:val="24"/>
          <w:szCs w:val="24"/>
        </w:rPr>
        <w:t xml:space="preserve">(Data Collection </w:t>
      </w:r>
      <w:r w:rsidR="001C5C41" w:rsidRPr="00146658">
        <w:rPr>
          <w:rFonts w:ascii="Times New Roman" w:hAnsi="Times New Roman" w:cs="Times New Roman"/>
          <w:sz w:val="24"/>
          <w:szCs w:val="24"/>
        </w:rPr>
        <w:t>by Awardee)</w:t>
      </w:r>
    </w:p>
    <w:p w14:paraId="6DEC83EF" w14:textId="0BED3835" w:rsidR="001C5C41" w:rsidRPr="00146658" w:rsidRDefault="004B7DE7" w:rsidP="001C5C41">
      <w:pPr>
        <w:pStyle w:val="ListParagraph"/>
        <w:numPr>
          <w:ilvl w:val="0"/>
          <w:numId w:val="12"/>
        </w:numPr>
        <w:spacing w:after="0" w:line="240" w:lineRule="auto"/>
        <w:rPr>
          <w:rFonts w:ascii="Times New Roman" w:hAnsi="Times New Roman" w:cs="Times New Roman"/>
          <w:sz w:val="24"/>
          <w:szCs w:val="24"/>
        </w:rPr>
      </w:pPr>
      <w:r w:rsidRPr="00146658">
        <w:rPr>
          <w:rFonts w:ascii="Times New Roman" w:hAnsi="Times New Roman" w:cs="Times New Roman"/>
          <w:sz w:val="24"/>
          <w:szCs w:val="24"/>
        </w:rPr>
        <w:t xml:space="preserve">Attachment B.2.1.2: </w:t>
      </w:r>
      <w:r w:rsidR="0038548F">
        <w:rPr>
          <w:rFonts w:ascii="Times New Roman" w:hAnsi="Times New Roman" w:cs="Times New Roman"/>
          <w:sz w:val="24"/>
          <w:szCs w:val="24"/>
        </w:rPr>
        <w:t>Invitation</w:t>
      </w:r>
      <w:r w:rsidR="001C5C41" w:rsidRPr="00146658">
        <w:rPr>
          <w:rFonts w:ascii="Times New Roman" w:hAnsi="Times New Roman" w:cs="Times New Roman"/>
          <w:sz w:val="24"/>
          <w:szCs w:val="24"/>
        </w:rPr>
        <w:t xml:space="preserve"> </w:t>
      </w:r>
      <w:r w:rsidR="001B6691" w:rsidRPr="00146658">
        <w:rPr>
          <w:rFonts w:ascii="Times New Roman" w:hAnsi="Times New Roman" w:cs="Times New Roman"/>
          <w:sz w:val="24"/>
          <w:szCs w:val="24"/>
        </w:rPr>
        <w:t xml:space="preserve">for </w:t>
      </w:r>
      <w:r w:rsidR="001C5C41" w:rsidRPr="00146658">
        <w:rPr>
          <w:rFonts w:ascii="Times New Roman" w:hAnsi="Times New Roman" w:cs="Times New Roman"/>
          <w:sz w:val="24"/>
          <w:szCs w:val="24"/>
        </w:rPr>
        <w:t xml:space="preserve">Postdoctoral Scientists </w:t>
      </w:r>
      <w:r w:rsidR="001B6691" w:rsidRPr="00146658">
        <w:rPr>
          <w:rFonts w:ascii="Times New Roman" w:hAnsi="Times New Roman" w:cs="Times New Roman"/>
          <w:sz w:val="24"/>
          <w:szCs w:val="24"/>
        </w:rPr>
        <w:t xml:space="preserve">Surveys </w:t>
      </w:r>
      <w:r w:rsidR="00DD03AB" w:rsidRPr="004A440A">
        <w:rPr>
          <w:szCs w:val="24"/>
        </w:rPr>
        <w:t>–</w:t>
      </w:r>
      <w:r w:rsidR="00DD03AB" w:rsidRPr="00146658">
        <w:rPr>
          <w:rFonts w:ascii="Times New Roman" w:hAnsi="Times New Roman" w:cs="Times New Roman"/>
          <w:sz w:val="24"/>
          <w:szCs w:val="24"/>
        </w:rPr>
        <w:t xml:space="preserve"> </w:t>
      </w:r>
      <w:r w:rsidR="007B5C86" w:rsidRPr="00146658">
        <w:rPr>
          <w:rFonts w:ascii="Times New Roman" w:hAnsi="Times New Roman" w:cs="Times New Roman"/>
          <w:sz w:val="24"/>
          <w:szCs w:val="24"/>
        </w:rPr>
        <w:t>(Data Collection by Awardee</w:t>
      </w:r>
      <w:r w:rsidR="001C5C41" w:rsidRPr="00146658">
        <w:rPr>
          <w:rFonts w:ascii="Times New Roman" w:hAnsi="Times New Roman" w:cs="Times New Roman"/>
          <w:sz w:val="24"/>
          <w:szCs w:val="24"/>
        </w:rPr>
        <w:t>)</w:t>
      </w:r>
    </w:p>
    <w:p w14:paraId="258E4C61" w14:textId="2243B6E4" w:rsidR="001C5C41" w:rsidRPr="00146658" w:rsidRDefault="004B7DE7" w:rsidP="001C5C41">
      <w:pPr>
        <w:pStyle w:val="ListParagraph"/>
        <w:numPr>
          <w:ilvl w:val="0"/>
          <w:numId w:val="12"/>
        </w:numPr>
        <w:spacing w:after="0" w:line="240" w:lineRule="auto"/>
        <w:rPr>
          <w:rFonts w:ascii="Times New Roman" w:hAnsi="Times New Roman" w:cs="Times New Roman"/>
          <w:sz w:val="24"/>
          <w:szCs w:val="24"/>
        </w:rPr>
      </w:pPr>
      <w:r w:rsidRPr="00146658">
        <w:rPr>
          <w:rFonts w:ascii="Times New Roman" w:hAnsi="Times New Roman" w:cs="Times New Roman"/>
          <w:sz w:val="24"/>
          <w:szCs w:val="24"/>
        </w:rPr>
        <w:lastRenderedPageBreak/>
        <w:t>Attachment B.2.1.3</w:t>
      </w:r>
      <w:r w:rsidR="000B7B57" w:rsidRPr="00146658">
        <w:rPr>
          <w:rFonts w:ascii="Times New Roman" w:hAnsi="Times New Roman" w:cs="Times New Roman"/>
          <w:sz w:val="24"/>
          <w:szCs w:val="24"/>
        </w:rPr>
        <w:t xml:space="preserve">: </w:t>
      </w:r>
      <w:r w:rsidR="0038548F">
        <w:rPr>
          <w:rFonts w:ascii="Times New Roman" w:hAnsi="Times New Roman" w:cs="Times New Roman"/>
          <w:sz w:val="24"/>
          <w:szCs w:val="24"/>
        </w:rPr>
        <w:t>Invitation</w:t>
      </w:r>
      <w:r w:rsidR="001C5C41" w:rsidRPr="00146658">
        <w:rPr>
          <w:rFonts w:ascii="Times New Roman" w:hAnsi="Times New Roman" w:cs="Times New Roman"/>
          <w:sz w:val="24"/>
          <w:szCs w:val="24"/>
        </w:rPr>
        <w:t xml:space="preserve"> </w:t>
      </w:r>
      <w:r w:rsidR="007B5C86" w:rsidRPr="00146658">
        <w:rPr>
          <w:rFonts w:ascii="Times New Roman" w:hAnsi="Times New Roman" w:cs="Times New Roman"/>
          <w:sz w:val="24"/>
          <w:szCs w:val="24"/>
        </w:rPr>
        <w:t xml:space="preserve">for </w:t>
      </w:r>
      <w:r w:rsidR="001C5C41" w:rsidRPr="00146658">
        <w:rPr>
          <w:rFonts w:ascii="Times New Roman" w:hAnsi="Times New Roman" w:cs="Times New Roman"/>
          <w:sz w:val="24"/>
          <w:szCs w:val="24"/>
        </w:rPr>
        <w:t xml:space="preserve">Graduate Students </w:t>
      </w:r>
      <w:r w:rsidR="007B5C86" w:rsidRPr="00146658">
        <w:rPr>
          <w:rFonts w:ascii="Times New Roman" w:hAnsi="Times New Roman" w:cs="Times New Roman"/>
          <w:sz w:val="24"/>
          <w:szCs w:val="24"/>
        </w:rPr>
        <w:t xml:space="preserve">Surveys </w:t>
      </w:r>
      <w:r w:rsidR="0005363C" w:rsidRPr="004A440A">
        <w:rPr>
          <w:szCs w:val="24"/>
        </w:rPr>
        <w:t>–</w:t>
      </w:r>
      <w:r w:rsidR="0005363C" w:rsidRPr="00146658">
        <w:rPr>
          <w:rFonts w:ascii="Times New Roman" w:hAnsi="Times New Roman" w:cs="Times New Roman"/>
          <w:sz w:val="24"/>
          <w:szCs w:val="24"/>
        </w:rPr>
        <w:t xml:space="preserve"> </w:t>
      </w:r>
      <w:r w:rsidR="007B5C86" w:rsidRPr="00146658">
        <w:rPr>
          <w:rFonts w:ascii="Times New Roman" w:hAnsi="Times New Roman" w:cs="Times New Roman"/>
          <w:sz w:val="24"/>
          <w:szCs w:val="24"/>
        </w:rPr>
        <w:t xml:space="preserve">(Data Collection </w:t>
      </w:r>
      <w:r w:rsidR="001C5C41" w:rsidRPr="00146658">
        <w:rPr>
          <w:rFonts w:ascii="Times New Roman" w:hAnsi="Times New Roman" w:cs="Times New Roman"/>
          <w:sz w:val="24"/>
          <w:szCs w:val="24"/>
        </w:rPr>
        <w:t>by the NIH)</w:t>
      </w:r>
    </w:p>
    <w:p w14:paraId="5F14F616" w14:textId="155A7C06" w:rsidR="001C5C41" w:rsidRPr="00146658" w:rsidRDefault="000B7B57" w:rsidP="001C5C41">
      <w:pPr>
        <w:pStyle w:val="ListParagraph"/>
        <w:numPr>
          <w:ilvl w:val="0"/>
          <w:numId w:val="12"/>
        </w:numPr>
        <w:spacing w:after="0" w:line="240" w:lineRule="auto"/>
        <w:rPr>
          <w:rFonts w:ascii="Times New Roman" w:hAnsi="Times New Roman" w:cs="Times New Roman"/>
          <w:sz w:val="24"/>
          <w:szCs w:val="24"/>
        </w:rPr>
      </w:pPr>
      <w:r w:rsidRPr="00146658">
        <w:rPr>
          <w:rFonts w:ascii="Times New Roman" w:hAnsi="Times New Roman" w:cs="Times New Roman"/>
          <w:sz w:val="24"/>
          <w:szCs w:val="24"/>
        </w:rPr>
        <w:t xml:space="preserve">Attachment B.2.1.4: </w:t>
      </w:r>
      <w:r w:rsidR="0038548F">
        <w:rPr>
          <w:rFonts w:ascii="Times New Roman" w:hAnsi="Times New Roman" w:cs="Times New Roman"/>
          <w:sz w:val="24"/>
          <w:szCs w:val="24"/>
        </w:rPr>
        <w:t>Invitation</w:t>
      </w:r>
      <w:r w:rsidR="001C5C41" w:rsidRPr="00146658">
        <w:rPr>
          <w:rFonts w:ascii="Times New Roman" w:hAnsi="Times New Roman" w:cs="Times New Roman"/>
          <w:sz w:val="24"/>
          <w:szCs w:val="24"/>
        </w:rPr>
        <w:t xml:space="preserve"> </w:t>
      </w:r>
      <w:r w:rsidR="007B5C86" w:rsidRPr="00146658">
        <w:rPr>
          <w:rFonts w:ascii="Times New Roman" w:hAnsi="Times New Roman" w:cs="Times New Roman"/>
          <w:sz w:val="24"/>
          <w:szCs w:val="24"/>
        </w:rPr>
        <w:t xml:space="preserve">for </w:t>
      </w:r>
      <w:r w:rsidR="001C5C41" w:rsidRPr="00146658">
        <w:rPr>
          <w:rFonts w:ascii="Times New Roman" w:hAnsi="Times New Roman" w:cs="Times New Roman"/>
          <w:sz w:val="24"/>
          <w:szCs w:val="24"/>
        </w:rPr>
        <w:t xml:space="preserve">Postdoctoral Scientists </w:t>
      </w:r>
      <w:r w:rsidR="007B5C86" w:rsidRPr="00146658">
        <w:rPr>
          <w:rFonts w:ascii="Times New Roman" w:hAnsi="Times New Roman" w:cs="Times New Roman"/>
          <w:sz w:val="24"/>
          <w:szCs w:val="24"/>
        </w:rPr>
        <w:t>Surveys</w:t>
      </w:r>
      <w:r w:rsidR="0005363C">
        <w:rPr>
          <w:rFonts w:ascii="Times New Roman" w:hAnsi="Times New Roman" w:cs="Times New Roman"/>
          <w:sz w:val="24"/>
          <w:szCs w:val="24"/>
        </w:rPr>
        <w:t xml:space="preserve"> </w:t>
      </w:r>
      <w:r w:rsidR="0005363C" w:rsidRPr="004A440A">
        <w:rPr>
          <w:szCs w:val="24"/>
        </w:rPr>
        <w:t>–</w:t>
      </w:r>
      <w:r w:rsidR="007B5C86" w:rsidRPr="00146658">
        <w:rPr>
          <w:rFonts w:ascii="Times New Roman" w:hAnsi="Times New Roman" w:cs="Times New Roman"/>
          <w:sz w:val="24"/>
          <w:szCs w:val="24"/>
        </w:rPr>
        <w:t xml:space="preserve"> (Data Collection</w:t>
      </w:r>
      <w:r w:rsidR="001C5C41" w:rsidRPr="00146658">
        <w:rPr>
          <w:rFonts w:ascii="Times New Roman" w:hAnsi="Times New Roman" w:cs="Times New Roman"/>
          <w:sz w:val="24"/>
          <w:szCs w:val="24"/>
        </w:rPr>
        <w:t xml:space="preserve"> by </w:t>
      </w:r>
      <w:r w:rsidR="00563FFA" w:rsidRPr="00146658">
        <w:rPr>
          <w:rFonts w:ascii="Times New Roman" w:hAnsi="Times New Roman" w:cs="Times New Roman"/>
          <w:sz w:val="24"/>
          <w:szCs w:val="24"/>
        </w:rPr>
        <w:t>the NIH</w:t>
      </w:r>
      <w:r w:rsidR="001C5C41" w:rsidRPr="00146658">
        <w:rPr>
          <w:rFonts w:ascii="Times New Roman" w:hAnsi="Times New Roman" w:cs="Times New Roman"/>
          <w:sz w:val="24"/>
          <w:szCs w:val="24"/>
        </w:rPr>
        <w:t>)</w:t>
      </w:r>
    </w:p>
    <w:p w14:paraId="42318375" w14:textId="264C7032" w:rsidR="00D25AE7" w:rsidRPr="00146658" w:rsidRDefault="000B7B57" w:rsidP="009C0E28">
      <w:pPr>
        <w:pStyle w:val="ListParagraph"/>
        <w:numPr>
          <w:ilvl w:val="0"/>
          <w:numId w:val="12"/>
        </w:numPr>
        <w:spacing w:after="0" w:line="240" w:lineRule="auto"/>
        <w:rPr>
          <w:sz w:val="28"/>
          <w:szCs w:val="28"/>
        </w:rPr>
      </w:pPr>
      <w:r w:rsidRPr="00146658">
        <w:rPr>
          <w:rFonts w:ascii="Times New Roman" w:hAnsi="Times New Roman" w:cs="Times New Roman"/>
          <w:sz w:val="24"/>
          <w:szCs w:val="24"/>
        </w:rPr>
        <w:t>Attachment B.2.1.5</w:t>
      </w:r>
      <w:r w:rsidR="001E1AAB" w:rsidRPr="00146658">
        <w:rPr>
          <w:rFonts w:ascii="Times New Roman" w:hAnsi="Times New Roman" w:cs="Times New Roman"/>
          <w:sz w:val="24"/>
          <w:szCs w:val="24"/>
        </w:rPr>
        <w:t>:</w:t>
      </w:r>
      <w:r w:rsidR="00B00DF5" w:rsidRPr="00146658">
        <w:rPr>
          <w:rFonts w:ascii="Times New Roman" w:hAnsi="Times New Roman" w:cs="Times New Roman"/>
          <w:sz w:val="24"/>
          <w:szCs w:val="24"/>
        </w:rPr>
        <w:t xml:space="preserve"> </w:t>
      </w:r>
      <w:r w:rsidR="0038548F">
        <w:rPr>
          <w:rFonts w:ascii="Times New Roman" w:eastAsia="Calibri" w:hAnsi="Times New Roman" w:cs="Times New Roman"/>
          <w:sz w:val="24"/>
          <w:szCs w:val="24"/>
        </w:rPr>
        <w:t>Invitation</w:t>
      </w:r>
      <w:r w:rsidR="007B5C86" w:rsidRPr="00146658">
        <w:rPr>
          <w:rFonts w:ascii="Times New Roman" w:eastAsia="Calibri" w:hAnsi="Times New Roman" w:cs="Times New Roman"/>
          <w:sz w:val="24"/>
          <w:szCs w:val="24"/>
        </w:rPr>
        <w:t xml:space="preserve"> for</w:t>
      </w:r>
      <w:r w:rsidR="00563FFA" w:rsidRPr="00146658">
        <w:rPr>
          <w:rFonts w:ascii="Times New Roman" w:eastAsia="Calibri" w:hAnsi="Times New Roman" w:cs="Times New Roman"/>
          <w:sz w:val="24"/>
          <w:szCs w:val="24"/>
        </w:rPr>
        <w:t xml:space="preserve"> Phone Interview</w:t>
      </w:r>
      <w:r w:rsidR="007B5C86" w:rsidRPr="00146658">
        <w:rPr>
          <w:rFonts w:ascii="Times New Roman" w:eastAsia="Calibri" w:hAnsi="Times New Roman" w:cs="Times New Roman"/>
          <w:sz w:val="24"/>
          <w:szCs w:val="24"/>
        </w:rPr>
        <w:t>s</w:t>
      </w:r>
      <w:r w:rsidR="00563FFA" w:rsidRPr="00146658">
        <w:rPr>
          <w:rFonts w:ascii="Times New Roman" w:eastAsia="Calibri" w:hAnsi="Times New Roman" w:cs="Times New Roman"/>
          <w:sz w:val="24"/>
          <w:szCs w:val="24"/>
        </w:rPr>
        <w:t xml:space="preserve"> </w:t>
      </w:r>
    </w:p>
    <w:p w14:paraId="008CF4B4" w14:textId="77777777" w:rsidR="00B44F78" w:rsidRDefault="00B44F78" w:rsidP="0068454C">
      <w:pPr>
        <w:spacing w:after="0" w:line="240" w:lineRule="auto"/>
        <w:contextualSpacing/>
        <w:rPr>
          <w:sz w:val="28"/>
          <w:szCs w:val="28"/>
        </w:rPr>
      </w:pPr>
      <w:r>
        <w:rPr>
          <w:sz w:val="28"/>
          <w:szCs w:val="28"/>
        </w:rPr>
        <w:br w:type="page"/>
      </w:r>
    </w:p>
    <w:p w14:paraId="3A943EA9" w14:textId="77777777" w:rsidR="00B44F78" w:rsidRPr="00D11C4A" w:rsidRDefault="00B44F78" w:rsidP="0068454C">
      <w:pPr>
        <w:spacing w:after="0" w:line="240" w:lineRule="auto"/>
        <w:contextualSpacing/>
        <w:rPr>
          <w:sz w:val="28"/>
          <w:szCs w:val="28"/>
        </w:rPr>
        <w:sectPr w:rsidR="00B44F78" w:rsidRPr="00D11C4A" w:rsidSect="00D25AE7">
          <w:headerReference w:type="even" r:id="rId12"/>
          <w:headerReference w:type="default" r:id="rId13"/>
          <w:footerReference w:type="even" r:id="rId14"/>
          <w:footerReference w:type="default" r:id="rId15"/>
          <w:pgSz w:w="12240" w:h="15840"/>
          <w:pgMar w:top="1440" w:right="1440" w:bottom="1440" w:left="1440" w:header="1440" w:footer="1440" w:gutter="0"/>
          <w:pgNumType w:fmt="lowerRoman"/>
          <w:cols w:space="720"/>
          <w:noEndnote/>
        </w:sectPr>
      </w:pPr>
    </w:p>
    <w:p w14:paraId="6434A5BF" w14:textId="77777777" w:rsidR="001C6806" w:rsidRPr="00653DB5" w:rsidRDefault="001C6806" w:rsidP="0068454C">
      <w:pPr>
        <w:spacing w:after="0" w:line="240" w:lineRule="auto"/>
        <w:contextualSpacing/>
        <w:jc w:val="center"/>
        <w:rPr>
          <w:rFonts w:ascii="Times New Roman" w:hAnsi="Times New Roman" w:cs="Times New Roman"/>
          <w:b/>
          <w:sz w:val="32"/>
          <w:szCs w:val="32"/>
        </w:rPr>
      </w:pPr>
      <w:bookmarkStart w:id="5" w:name="_Toc393888583"/>
      <w:bookmarkStart w:id="6" w:name="_Toc393888639"/>
      <w:r w:rsidRPr="00653DB5">
        <w:rPr>
          <w:rFonts w:ascii="Times New Roman" w:hAnsi="Times New Roman" w:cs="Times New Roman"/>
          <w:b/>
          <w:sz w:val="32"/>
          <w:szCs w:val="32"/>
        </w:rPr>
        <w:lastRenderedPageBreak/>
        <w:t>Supporting Statement for the</w:t>
      </w:r>
      <w:bookmarkEnd w:id="5"/>
      <w:bookmarkEnd w:id="6"/>
    </w:p>
    <w:p w14:paraId="52C77936" w14:textId="77777777" w:rsidR="001C6806" w:rsidRPr="00653DB5" w:rsidRDefault="001C6806" w:rsidP="0068454C">
      <w:pPr>
        <w:spacing w:after="0" w:line="240" w:lineRule="auto"/>
        <w:contextualSpacing/>
        <w:jc w:val="center"/>
        <w:rPr>
          <w:rFonts w:ascii="Times New Roman" w:hAnsi="Times New Roman" w:cs="Times New Roman"/>
          <w:b/>
          <w:sz w:val="32"/>
          <w:szCs w:val="32"/>
        </w:rPr>
      </w:pPr>
      <w:bookmarkStart w:id="7" w:name="_Toc393888584"/>
      <w:bookmarkStart w:id="8" w:name="_Toc393888640"/>
      <w:r w:rsidRPr="00653DB5">
        <w:rPr>
          <w:rFonts w:ascii="Times New Roman" w:hAnsi="Times New Roman" w:cs="Times New Roman"/>
          <w:b/>
          <w:sz w:val="32"/>
          <w:szCs w:val="32"/>
        </w:rPr>
        <w:t>Paperwork Reduction Act Submission</w:t>
      </w:r>
      <w:bookmarkEnd w:id="7"/>
      <w:bookmarkEnd w:id="8"/>
    </w:p>
    <w:p w14:paraId="4981EAE0" w14:textId="77777777" w:rsidR="001C6806" w:rsidRPr="00653DB5" w:rsidRDefault="00B44F78" w:rsidP="0068454C">
      <w:pPr>
        <w:spacing w:after="0" w:line="240" w:lineRule="auto"/>
        <w:contextualSpacing/>
        <w:jc w:val="center"/>
        <w:rPr>
          <w:rFonts w:ascii="Times New Roman" w:hAnsi="Times New Roman" w:cs="Times New Roman"/>
          <w:b/>
          <w:sz w:val="32"/>
          <w:szCs w:val="32"/>
        </w:rPr>
      </w:pPr>
      <w:bookmarkStart w:id="9" w:name="_Toc393888585"/>
      <w:bookmarkStart w:id="10" w:name="_Toc393888641"/>
      <w:r w:rsidRPr="00653DB5">
        <w:rPr>
          <w:rFonts w:ascii="Times New Roman" w:hAnsi="Times New Roman" w:cs="Times New Roman"/>
          <w:b/>
          <w:sz w:val="32"/>
          <w:szCs w:val="32"/>
        </w:rPr>
        <w:t>B</w:t>
      </w:r>
      <w:r w:rsidR="001C6806" w:rsidRPr="00653DB5">
        <w:rPr>
          <w:rFonts w:ascii="Times New Roman" w:hAnsi="Times New Roman" w:cs="Times New Roman"/>
          <w:b/>
          <w:sz w:val="32"/>
          <w:szCs w:val="32"/>
        </w:rPr>
        <w:t>: Justification</w:t>
      </w:r>
      <w:bookmarkEnd w:id="9"/>
      <w:bookmarkEnd w:id="10"/>
    </w:p>
    <w:p w14:paraId="181C808C" w14:textId="77777777" w:rsidR="001C6806" w:rsidRPr="00653DB5" w:rsidRDefault="001C6806" w:rsidP="0068454C">
      <w:pPr>
        <w:spacing w:after="0" w:line="240" w:lineRule="auto"/>
        <w:contextualSpacing/>
        <w:jc w:val="center"/>
        <w:rPr>
          <w:rFonts w:ascii="Times New Roman" w:hAnsi="Times New Roman" w:cs="Times New Roman"/>
          <w:b/>
          <w:sz w:val="32"/>
          <w:szCs w:val="32"/>
        </w:rPr>
      </w:pPr>
    </w:p>
    <w:p w14:paraId="187C474A" w14:textId="77777777" w:rsidR="001C6806" w:rsidRPr="00653DB5" w:rsidRDefault="001C6806" w:rsidP="0068454C">
      <w:pPr>
        <w:spacing w:after="0" w:line="240" w:lineRule="auto"/>
        <w:contextualSpacing/>
        <w:jc w:val="center"/>
        <w:rPr>
          <w:rFonts w:ascii="Times New Roman" w:hAnsi="Times New Roman" w:cs="Times New Roman"/>
          <w:b/>
          <w:sz w:val="32"/>
          <w:szCs w:val="32"/>
        </w:rPr>
      </w:pPr>
      <w:bookmarkStart w:id="11" w:name="_Toc393888586"/>
      <w:bookmarkStart w:id="12" w:name="_Toc393888642"/>
      <w:r w:rsidRPr="00653DB5">
        <w:rPr>
          <w:rFonts w:ascii="Times New Roman" w:hAnsi="Times New Roman" w:cs="Times New Roman"/>
          <w:b/>
          <w:sz w:val="32"/>
          <w:szCs w:val="32"/>
        </w:rPr>
        <w:t>National Institutes of Health</w:t>
      </w:r>
      <w:bookmarkEnd w:id="11"/>
      <w:bookmarkEnd w:id="12"/>
    </w:p>
    <w:p w14:paraId="72C79FD9" w14:textId="77777777" w:rsidR="001C6806" w:rsidRPr="00653DB5" w:rsidRDefault="009C079B" w:rsidP="0068454C">
      <w:pPr>
        <w:spacing w:after="0" w:line="240" w:lineRule="auto"/>
        <w:contextualSpacing/>
        <w:jc w:val="center"/>
        <w:rPr>
          <w:rFonts w:ascii="Times New Roman" w:hAnsi="Times New Roman" w:cs="Times New Roman"/>
          <w:b/>
          <w:sz w:val="32"/>
          <w:szCs w:val="32"/>
        </w:rPr>
      </w:pPr>
      <w:bookmarkStart w:id="13" w:name="_Toc393888587"/>
      <w:bookmarkStart w:id="14" w:name="_Toc393888643"/>
      <w:r>
        <w:rPr>
          <w:rFonts w:ascii="Times New Roman" w:hAnsi="Times New Roman" w:cs="Times New Roman"/>
          <w:b/>
          <w:sz w:val="32"/>
          <w:szCs w:val="32"/>
        </w:rPr>
        <w:t>National Cross-site</w:t>
      </w:r>
      <w:r w:rsidR="001C6806" w:rsidRPr="00653DB5">
        <w:rPr>
          <w:rFonts w:ascii="Times New Roman" w:hAnsi="Times New Roman" w:cs="Times New Roman"/>
          <w:b/>
          <w:sz w:val="32"/>
          <w:szCs w:val="32"/>
        </w:rPr>
        <w:t xml:space="preserve"> Evaluation of the Broadening Experiences in Scientific Training (BEST) Program</w:t>
      </w:r>
      <w:bookmarkEnd w:id="13"/>
      <w:bookmarkEnd w:id="14"/>
    </w:p>
    <w:p w14:paraId="6F4C29FC" w14:textId="77777777" w:rsidR="00685FC5" w:rsidRPr="00857401" w:rsidRDefault="00685FC5" w:rsidP="0068454C">
      <w:pPr>
        <w:keepNext/>
        <w:spacing w:after="0" w:line="240" w:lineRule="auto"/>
        <w:contextualSpacing/>
        <w:outlineLvl w:val="0"/>
        <w:rPr>
          <w:rFonts w:ascii="Times New Roman" w:hAnsi="Times New Roman" w:cs="Times New Roman"/>
          <w:sz w:val="24"/>
          <w:szCs w:val="24"/>
        </w:rPr>
      </w:pPr>
    </w:p>
    <w:p w14:paraId="57F3A6F3" w14:textId="77777777" w:rsidR="001A2E1E" w:rsidRPr="009F507C" w:rsidRDefault="001A2E1E" w:rsidP="009F507C">
      <w:pPr>
        <w:rPr>
          <w:rFonts w:ascii="Times New Roman" w:hAnsi="Times New Roman" w:cs="Times New Roman"/>
          <w:sz w:val="24"/>
          <w:szCs w:val="24"/>
        </w:rPr>
      </w:pPr>
      <w:bookmarkStart w:id="15" w:name="_Toc393891164"/>
      <w:bookmarkStart w:id="16" w:name="_Toc315807701"/>
      <w:bookmarkStart w:id="17" w:name="_Toc315808523"/>
      <w:bookmarkStart w:id="18" w:name="_Toc316134507"/>
      <w:bookmarkEnd w:id="1"/>
      <w:r w:rsidRPr="009F507C">
        <w:rPr>
          <w:rFonts w:ascii="Times New Roman" w:hAnsi="Times New Roman" w:cs="Times New Roman"/>
          <w:sz w:val="24"/>
          <w:szCs w:val="24"/>
        </w:rPr>
        <w:t xml:space="preserve">This request seeks approval for OMB clearance to conduct a national cross-site evaluation of the Broadening Experiences in Scientific Training (BEST) Program. This request for clearance includes data collection efforts for three populations from the institutions that received the BEST award: graduate students, postdoctoral scientists, and program staff (Principal Investigator (PI), Co-Principal Investigators (co-PIs), Program Director, and local evaluator). The purpose is to identify best practices in the field of biomedical research training. This will be accomplished by assessing two desired outcomes for graduate students and postdoctoral scientists, and one desired outcome for the awardee institutions. The three desired outcomes are: (1) changes in understanding of career opportunities, confidence to make career decisions, and attitudes towards career opportunities; (2) reduced time to desired, non-training, non-terminal career opportunities, and reduced time in </w:t>
      </w:r>
      <w:r w:rsidRPr="009F507C">
        <w:rPr>
          <w:rFonts w:ascii="Times New Roman" w:hAnsi="Times New Roman" w:cs="Times New Roman"/>
          <w:sz w:val="24"/>
          <w:szCs w:val="24"/>
        </w:rPr>
        <w:lastRenderedPageBreak/>
        <w:t>postdoctoral positions; and (3) creation/further development of institutional infrastructure to continue BEST-like activities. The third outcome includes actions which will lead to sustainability of BEST programs and the extension of BEST activities within and across multiple graduate programs. Surveys will be used to gather data from graduate students and postdoctoral scientists to assess the first and second outcomes.  A Data Form will be used to gather data for all three outcomes.  Phone interviews with program staff will be used to gather data for the third outcome. The information gathered from graduate students, postdoctoral scientists, and program staff will document the BEST program operations and activities, and assess its effectiveness.</w:t>
      </w:r>
    </w:p>
    <w:bookmarkEnd w:id="15"/>
    <w:p w14:paraId="3958A29A" w14:textId="77777777" w:rsidR="00B12053" w:rsidRPr="00DE6BD8" w:rsidRDefault="00B12053" w:rsidP="0068454C">
      <w:pPr>
        <w:keepNext/>
        <w:spacing w:after="0" w:line="240" w:lineRule="auto"/>
        <w:contextualSpacing/>
        <w:outlineLvl w:val="1"/>
        <w:rPr>
          <w:rFonts w:ascii="Times New Roman" w:hAnsi="Times New Roman" w:cs="Times New Roman"/>
          <w:sz w:val="24"/>
          <w:szCs w:val="24"/>
        </w:rPr>
      </w:pPr>
    </w:p>
    <w:p w14:paraId="1862BE1F" w14:textId="77777777" w:rsidR="00AC61A0" w:rsidRPr="00641E2D" w:rsidRDefault="00AC61A0" w:rsidP="0068454C">
      <w:pPr>
        <w:pStyle w:val="Heading1"/>
        <w:contextualSpacing/>
      </w:pPr>
      <w:bookmarkStart w:id="19" w:name="_Toc393888589"/>
      <w:bookmarkStart w:id="20" w:name="_Toc411455592"/>
      <w:r w:rsidRPr="00641E2D">
        <w:t>B</w:t>
      </w:r>
      <w:r w:rsidR="00B44F78" w:rsidRPr="00641E2D">
        <w:t xml:space="preserve">. </w:t>
      </w:r>
      <w:r w:rsidRPr="00641E2D">
        <w:t>Collection of Information Employing Statistical Methods</w:t>
      </w:r>
      <w:bookmarkEnd w:id="16"/>
      <w:bookmarkEnd w:id="17"/>
      <w:bookmarkEnd w:id="18"/>
      <w:bookmarkEnd w:id="19"/>
      <w:bookmarkEnd w:id="20"/>
    </w:p>
    <w:p w14:paraId="1F246C60" w14:textId="77777777" w:rsidR="00AA55F2" w:rsidRDefault="00AA55F2" w:rsidP="0068454C">
      <w:pPr>
        <w:keepNext/>
        <w:spacing w:after="0" w:line="240" w:lineRule="auto"/>
        <w:contextualSpacing/>
        <w:outlineLvl w:val="1"/>
        <w:rPr>
          <w:rFonts w:ascii="Times New Roman" w:eastAsia="Times New Roman" w:hAnsi="Times New Roman" w:cs="Times New Roman"/>
          <w:b/>
          <w:sz w:val="24"/>
          <w:szCs w:val="24"/>
        </w:rPr>
      </w:pPr>
    </w:p>
    <w:p w14:paraId="535E72CB" w14:textId="77777777" w:rsidR="00AA55F2" w:rsidRPr="00641E2D" w:rsidRDefault="00DE6D3B" w:rsidP="0068454C">
      <w:pPr>
        <w:pStyle w:val="Heading2"/>
        <w:contextualSpacing/>
      </w:pPr>
      <w:bookmarkStart w:id="21" w:name="_Toc393888590"/>
      <w:bookmarkStart w:id="22" w:name="_Toc411455593"/>
      <w:r w:rsidRPr="00641E2D">
        <w:t>B.1. Respondent Universe and Sampling Methods</w:t>
      </w:r>
      <w:bookmarkEnd w:id="21"/>
      <w:bookmarkEnd w:id="22"/>
    </w:p>
    <w:p w14:paraId="6966C05E" w14:textId="77777777" w:rsidR="00AC61A0" w:rsidRPr="00AC61A0" w:rsidRDefault="00AC61A0" w:rsidP="0068454C">
      <w:pPr>
        <w:keepNext/>
        <w:spacing w:after="0" w:line="240" w:lineRule="auto"/>
        <w:contextualSpacing/>
        <w:outlineLvl w:val="1"/>
        <w:rPr>
          <w:rFonts w:ascii="Times New Roman" w:eastAsia="Times New Roman" w:hAnsi="Times New Roman" w:cs="Times New Roman"/>
          <w:b/>
          <w:sz w:val="24"/>
          <w:szCs w:val="24"/>
        </w:rPr>
      </w:pPr>
    </w:p>
    <w:p w14:paraId="25EEC232" w14:textId="77777777" w:rsidR="00AC61A0" w:rsidRPr="00641E2D" w:rsidRDefault="00AC61A0" w:rsidP="0068454C">
      <w:pPr>
        <w:pStyle w:val="Heading3"/>
        <w:contextualSpacing/>
      </w:pPr>
      <w:bookmarkStart w:id="23" w:name="_Toc315807702"/>
      <w:bookmarkStart w:id="24" w:name="_Toc315808524"/>
      <w:bookmarkStart w:id="25" w:name="_Toc316134508"/>
      <w:bookmarkStart w:id="26" w:name="_Toc393888591"/>
      <w:bookmarkStart w:id="27" w:name="_Toc411455594"/>
      <w:r w:rsidRPr="00641E2D">
        <w:t>B.</w:t>
      </w:r>
      <w:r w:rsidR="00975622" w:rsidRPr="00641E2D">
        <w:t>1.</w:t>
      </w:r>
      <w:r w:rsidR="00B44F78" w:rsidRPr="00641E2D">
        <w:t xml:space="preserve">1. </w:t>
      </w:r>
      <w:r w:rsidRPr="00641E2D">
        <w:t>Respondent Universe</w:t>
      </w:r>
      <w:bookmarkEnd w:id="23"/>
      <w:bookmarkEnd w:id="24"/>
      <w:bookmarkEnd w:id="25"/>
      <w:bookmarkEnd w:id="26"/>
      <w:bookmarkEnd w:id="27"/>
    </w:p>
    <w:p w14:paraId="539CCF28" w14:textId="77777777" w:rsidR="00AC61A0" w:rsidRPr="00AC61A0" w:rsidRDefault="00AC61A0" w:rsidP="0068454C">
      <w:pPr>
        <w:spacing w:after="0" w:line="240" w:lineRule="auto"/>
        <w:contextualSpacing/>
        <w:rPr>
          <w:rFonts w:ascii="Times New Roman" w:eastAsia="Times New Roman" w:hAnsi="Times New Roman" w:cs="Times New Roman"/>
          <w:b/>
          <w:bCs/>
          <w:sz w:val="24"/>
          <w:szCs w:val="24"/>
        </w:rPr>
      </w:pPr>
    </w:p>
    <w:p w14:paraId="41C406F3" w14:textId="552E77ED" w:rsidR="00B22FF8" w:rsidRDefault="00AC61A0" w:rsidP="0068454C">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universe of respondents for which clearance is sought includes: graduate students, postdoctoral scienti</w:t>
      </w:r>
      <w:r w:rsidR="00DD03A1">
        <w:rPr>
          <w:rFonts w:ascii="Times New Roman" w:eastAsia="Times New Roman" w:hAnsi="Times New Roman" w:cs="Times New Roman"/>
          <w:sz w:val="24"/>
          <w:szCs w:val="24"/>
        </w:rPr>
        <w:t xml:space="preserve">sts, and </w:t>
      </w:r>
      <w:r w:rsidR="00E14802">
        <w:rPr>
          <w:rFonts w:ascii="Times New Roman" w:eastAsia="Times New Roman" w:hAnsi="Times New Roman" w:cs="Times New Roman"/>
          <w:sz w:val="24"/>
          <w:szCs w:val="24"/>
        </w:rPr>
        <w:t>program staff (</w:t>
      </w:r>
      <w:r w:rsidR="00202E89">
        <w:rPr>
          <w:rFonts w:ascii="Times New Roman" w:eastAsia="Times New Roman" w:hAnsi="Times New Roman" w:cs="Times New Roman"/>
          <w:sz w:val="24"/>
          <w:szCs w:val="24"/>
        </w:rPr>
        <w:t>PI</w:t>
      </w:r>
      <w:r w:rsidR="00E14802">
        <w:rPr>
          <w:rFonts w:ascii="Times New Roman" w:eastAsia="Times New Roman" w:hAnsi="Times New Roman" w:cs="Times New Roman"/>
          <w:sz w:val="24"/>
          <w:szCs w:val="24"/>
        </w:rPr>
        <w:t>,</w:t>
      </w:r>
      <w:r w:rsidR="001A2E1E">
        <w:rPr>
          <w:rFonts w:ascii="Times New Roman" w:eastAsia="Times New Roman" w:hAnsi="Times New Roman" w:cs="Times New Roman"/>
          <w:sz w:val="24"/>
          <w:szCs w:val="24"/>
        </w:rPr>
        <w:t xml:space="preserve"> co-PIs,</w:t>
      </w:r>
      <w:r w:rsidR="007512B8">
        <w:rPr>
          <w:rFonts w:ascii="Times New Roman" w:eastAsia="Times New Roman" w:hAnsi="Times New Roman" w:cs="Times New Roman"/>
          <w:sz w:val="24"/>
          <w:szCs w:val="24"/>
        </w:rPr>
        <w:t xml:space="preserve"> P</w:t>
      </w:r>
      <w:r w:rsidR="001A2E1E">
        <w:rPr>
          <w:rFonts w:ascii="Times New Roman" w:eastAsia="Times New Roman" w:hAnsi="Times New Roman" w:cs="Times New Roman"/>
          <w:sz w:val="24"/>
          <w:szCs w:val="24"/>
        </w:rPr>
        <w:t xml:space="preserve">rogram </w:t>
      </w:r>
      <w:r w:rsidR="007512B8">
        <w:rPr>
          <w:rFonts w:ascii="Times New Roman" w:eastAsia="Times New Roman" w:hAnsi="Times New Roman" w:cs="Times New Roman"/>
          <w:sz w:val="24"/>
          <w:szCs w:val="24"/>
        </w:rPr>
        <w:t>D</w:t>
      </w:r>
      <w:r w:rsidR="001A2E1E">
        <w:rPr>
          <w:rFonts w:ascii="Times New Roman" w:eastAsia="Times New Roman" w:hAnsi="Times New Roman" w:cs="Times New Roman"/>
          <w:sz w:val="24"/>
          <w:szCs w:val="24"/>
        </w:rPr>
        <w:t xml:space="preserve">irector, and local evaluator) </w:t>
      </w:r>
      <w:r w:rsidR="008D3EA9">
        <w:rPr>
          <w:rFonts w:ascii="Times New Roman" w:eastAsia="Times New Roman" w:hAnsi="Times New Roman" w:cs="Times New Roman"/>
          <w:sz w:val="24"/>
          <w:szCs w:val="24"/>
        </w:rPr>
        <w:t xml:space="preserve">from the institutions that received the BEST award. </w:t>
      </w:r>
      <w:r>
        <w:rPr>
          <w:rFonts w:ascii="Times New Roman" w:eastAsia="Times New Roman" w:hAnsi="Times New Roman" w:cs="Times New Roman"/>
          <w:sz w:val="24"/>
          <w:szCs w:val="24"/>
        </w:rPr>
        <w:t xml:space="preserve">A census will be used </w:t>
      </w:r>
      <w:r w:rsidR="008D3EA9">
        <w:rPr>
          <w:rFonts w:ascii="Times New Roman" w:eastAsia="Times New Roman" w:hAnsi="Times New Roman" w:cs="Times New Roman"/>
          <w:sz w:val="24"/>
          <w:szCs w:val="24"/>
        </w:rPr>
        <w:t xml:space="preserve">to survey graduate students and postdoctoral scientists from the graduate programs/departments participating in the BEST program. </w:t>
      </w:r>
      <w:r w:rsidR="00B22FF8">
        <w:rPr>
          <w:rFonts w:ascii="Times New Roman" w:eastAsia="Times New Roman" w:hAnsi="Times New Roman" w:cs="Times New Roman"/>
          <w:sz w:val="24"/>
          <w:szCs w:val="24"/>
        </w:rPr>
        <w:t>Conducting a census is appropriate because sampling would result in a number of respondents from important sub-groups</w:t>
      </w:r>
      <w:r w:rsidR="00F2395A">
        <w:rPr>
          <w:rFonts w:ascii="Times New Roman" w:eastAsia="Times New Roman" w:hAnsi="Times New Roman" w:cs="Times New Roman"/>
          <w:sz w:val="24"/>
          <w:szCs w:val="24"/>
        </w:rPr>
        <w:t xml:space="preserve"> </w:t>
      </w:r>
      <w:r w:rsidR="00B22FF8">
        <w:rPr>
          <w:rFonts w:ascii="Times New Roman" w:eastAsia="Times New Roman" w:hAnsi="Times New Roman" w:cs="Times New Roman"/>
          <w:sz w:val="24"/>
          <w:szCs w:val="24"/>
        </w:rPr>
        <w:t>being too small to permit comparative analyses.</w:t>
      </w:r>
      <w:r w:rsidR="00A57953" w:rsidRPr="00A57953">
        <w:rPr>
          <w:rFonts w:ascii="Times New Roman" w:eastAsia="Times New Roman" w:hAnsi="Times New Roman" w:cs="Times New Roman"/>
          <w:sz w:val="24"/>
          <w:szCs w:val="24"/>
        </w:rPr>
        <w:t xml:space="preserve"> </w:t>
      </w:r>
      <w:r w:rsidR="00A57953">
        <w:rPr>
          <w:rFonts w:ascii="Times New Roman" w:eastAsia="Times New Roman" w:hAnsi="Times New Roman" w:cs="Times New Roman"/>
          <w:sz w:val="24"/>
          <w:szCs w:val="24"/>
        </w:rPr>
        <w:t xml:space="preserve">In addition, given the longitudinal design of </w:t>
      </w:r>
      <w:r w:rsidR="00A57953">
        <w:rPr>
          <w:rFonts w:ascii="Times New Roman" w:eastAsia="Times New Roman" w:hAnsi="Times New Roman" w:cs="Times New Roman"/>
          <w:sz w:val="24"/>
          <w:szCs w:val="24"/>
        </w:rPr>
        <w:lastRenderedPageBreak/>
        <w:t>the st</w:t>
      </w:r>
      <w:r w:rsidR="00F2395A">
        <w:rPr>
          <w:rFonts w:ascii="Times New Roman" w:eastAsia="Times New Roman" w:hAnsi="Times New Roman" w:cs="Times New Roman"/>
          <w:sz w:val="24"/>
          <w:szCs w:val="24"/>
        </w:rPr>
        <w:t>udy, and the small</w:t>
      </w:r>
      <w:r w:rsidR="00A57953">
        <w:rPr>
          <w:rFonts w:ascii="Times New Roman" w:eastAsia="Times New Roman" w:hAnsi="Times New Roman" w:cs="Times New Roman"/>
          <w:sz w:val="24"/>
          <w:szCs w:val="24"/>
        </w:rPr>
        <w:t xml:space="preserve"> population from</w:t>
      </w:r>
      <w:r w:rsidR="00F2395A">
        <w:rPr>
          <w:rFonts w:ascii="Times New Roman" w:eastAsia="Times New Roman" w:hAnsi="Times New Roman" w:cs="Times New Roman"/>
          <w:sz w:val="24"/>
          <w:szCs w:val="24"/>
        </w:rPr>
        <w:t xml:space="preserve"> some of</w:t>
      </w:r>
      <w:r w:rsidR="00A57953">
        <w:rPr>
          <w:rFonts w:ascii="Times New Roman" w:eastAsia="Times New Roman" w:hAnsi="Times New Roman" w:cs="Times New Roman"/>
          <w:sz w:val="24"/>
          <w:szCs w:val="24"/>
        </w:rPr>
        <w:t xml:space="preserve"> the </w:t>
      </w:r>
      <w:r w:rsidR="00B35522">
        <w:rPr>
          <w:rFonts w:ascii="Times New Roman" w:eastAsia="Times New Roman" w:hAnsi="Times New Roman" w:cs="Times New Roman"/>
          <w:sz w:val="24"/>
          <w:szCs w:val="24"/>
        </w:rPr>
        <w:t>graduate programs/</w:t>
      </w:r>
      <w:r w:rsidR="00A57953">
        <w:rPr>
          <w:rFonts w:ascii="Times New Roman" w:eastAsia="Times New Roman" w:hAnsi="Times New Roman" w:cs="Times New Roman"/>
          <w:sz w:val="24"/>
          <w:szCs w:val="24"/>
        </w:rPr>
        <w:t>departments participating in the BEST program, it is necessary to survey the entire BEST program population, rather than a sample.</w:t>
      </w:r>
      <w:r w:rsidR="00B00DF5">
        <w:rPr>
          <w:rFonts w:ascii="Times New Roman" w:eastAsia="Times New Roman" w:hAnsi="Times New Roman" w:cs="Times New Roman"/>
          <w:sz w:val="24"/>
          <w:szCs w:val="24"/>
        </w:rPr>
        <w:t xml:space="preserve"> </w:t>
      </w:r>
    </w:p>
    <w:p w14:paraId="184B74D1" w14:textId="77777777" w:rsidR="00FB0B18" w:rsidRDefault="00FB0B18" w:rsidP="00FB0B18">
      <w:pPr>
        <w:spacing w:after="0" w:line="240" w:lineRule="auto"/>
        <w:rPr>
          <w:rFonts w:ascii="Times New Roman" w:eastAsia="Times New Roman" w:hAnsi="Times New Roman" w:cs="Times New Roman"/>
          <w:iCs/>
          <w:sz w:val="24"/>
          <w:szCs w:val="20"/>
        </w:rPr>
      </w:pPr>
    </w:p>
    <w:p w14:paraId="21CD35EB" w14:textId="6273E317" w:rsidR="00FB0B18" w:rsidRPr="00FB0B18" w:rsidRDefault="00FB0B18" w:rsidP="00FB0B18">
      <w:pPr>
        <w:spacing w:after="0" w:line="240" w:lineRule="auto"/>
        <w:rPr>
          <w:rFonts w:ascii="Times New Roman" w:eastAsia="Times New Roman" w:hAnsi="Times New Roman" w:cs="Times New Roman"/>
          <w:iCs/>
          <w:sz w:val="24"/>
          <w:szCs w:val="20"/>
        </w:rPr>
      </w:pPr>
      <w:r w:rsidRPr="00FB0B18">
        <w:rPr>
          <w:rFonts w:ascii="Times New Roman" w:eastAsia="Times New Roman" w:hAnsi="Times New Roman" w:cs="Times New Roman"/>
          <w:iCs/>
          <w:sz w:val="24"/>
          <w:szCs w:val="20"/>
        </w:rPr>
        <w:t>The evaluation will include 17</w:t>
      </w:r>
      <w:r w:rsidR="00B036E8">
        <w:rPr>
          <w:rFonts w:ascii="Times New Roman" w:eastAsia="Times New Roman" w:hAnsi="Times New Roman" w:cs="Times New Roman"/>
          <w:iCs/>
          <w:sz w:val="24"/>
          <w:szCs w:val="20"/>
        </w:rPr>
        <w:t xml:space="preserve">awardee </w:t>
      </w:r>
      <w:r w:rsidRPr="00FB0B18">
        <w:rPr>
          <w:rFonts w:ascii="Times New Roman" w:eastAsia="Times New Roman" w:hAnsi="Times New Roman" w:cs="Times New Roman"/>
          <w:iCs/>
          <w:sz w:val="24"/>
          <w:szCs w:val="20"/>
        </w:rPr>
        <w:t xml:space="preserve">institutions.  Of the 17, 10 institutions received the BEST award in FY2013 and their award will end in FY2018. Seven received the BEST award in FY2014 and their award will end in FY2019. Throughout this document, the term “awardee institution” refers to the 17 institutions that received the NIH BEST award. </w:t>
      </w:r>
    </w:p>
    <w:p w14:paraId="589A307E" w14:textId="77777777" w:rsidR="008A06F5" w:rsidRDefault="008A06F5" w:rsidP="0068454C">
      <w:pPr>
        <w:spacing w:after="0" w:line="240" w:lineRule="auto"/>
        <w:contextualSpacing/>
        <w:rPr>
          <w:rFonts w:ascii="Times New Roman" w:eastAsia="Times New Roman" w:hAnsi="Times New Roman" w:cs="Times New Roman"/>
          <w:sz w:val="24"/>
          <w:szCs w:val="24"/>
        </w:rPr>
      </w:pPr>
    </w:p>
    <w:p w14:paraId="2E432D7D" w14:textId="77777777" w:rsidR="003E3149" w:rsidRPr="00354E70" w:rsidRDefault="0074761A" w:rsidP="0068454C">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description of the</w:t>
      </w:r>
      <w:r w:rsidR="00E21EBD">
        <w:rPr>
          <w:rFonts w:ascii="Times New Roman" w:eastAsia="Times New Roman" w:hAnsi="Times New Roman" w:cs="Times New Roman"/>
          <w:sz w:val="24"/>
          <w:szCs w:val="24"/>
        </w:rPr>
        <w:t xml:space="preserve"> </w:t>
      </w:r>
      <w:r w:rsidR="00202E89" w:rsidRPr="00354E70">
        <w:rPr>
          <w:rFonts w:ascii="Times New Roman" w:eastAsia="Times New Roman" w:hAnsi="Times New Roman" w:cs="Times New Roman"/>
          <w:sz w:val="24"/>
          <w:szCs w:val="24"/>
        </w:rPr>
        <w:t>three</w:t>
      </w:r>
      <w:r w:rsidR="003E3149" w:rsidRPr="00354E70">
        <w:rPr>
          <w:rFonts w:ascii="Times New Roman" w:eastAsia="Times New Roman" w:hAnsi="Times New Roman" w:cs="Times New Roman"/>
          <w:sz w:val="24"/>
          <w:szCs w:val="24"/>
        </w:rPr>
        <w:t xml:space="preserve"> p</w:t>
      </w:r>
      <w:r w:rsidR="00CD62A1" w:rsidRPr="00354E70">
        <w:rPr>
          <w:rFonts w:ascii="Times New Roman" w:eastAsia="Times New Roman" w:hAnsi="Times New Roman" w:cs="Times New Roman"/>
          <w:sz w:val="24"/>
          <w:szCs w:val="24"/>
        </w:rPr>
        <w:t xml:space="preserve">opulations of interest for the </w:t>
      </w:r>
      <w:r>
        <w:rPr>
          <w:rFonts w:ascii="Times New Roman" w:eastAsia="Times New Roman" w:hAnsi="Times New Roman" w:cs="Times New Roman"/>
          <w:sz w:val="24"/>
          <w:szCs w:val="24"/>
        </w:rPr>
        <w:t xml:space="preserve">national cross-site </w:t>
      </w:r>
      <w:r w:rsidR="00CD62A1" w:rsidRPr="00354E70">
        <w:rPr>
          <w:rFonts w:ascii="Times New Roman" w:eastAsia="Times New Roman" w:hAnsi="Times New Roman" w:cs="Times New Roman"/>
          <w:sz w:val="24"/>
          <w:szCs w:val="24"/>
        </w:rPr>
        <w:t>evaluation of the BEST program</w:t>
      </w:r>
      <w:r>
        <w:rPr>
          <w:rFonts w:ascii="Times New Roman" w:eastAsia="Times New Roman" w:hAnsi="Times New Roman" w:cs="Times New Roman"/>
          <w:sz w:val="24"/>
          <w:szCs w:val="24"/>
        </w:rPr>
        <w:t xml:space="preserve"> is below:</w:t>
      </w:r>
    </w:p>
    <w:p w14:paraId="6234D479" w14:textId="77777777" w:rsidR="003E3149" w:rsidRPr="00354E70" w:rsidRDefault="003E3149" w:rsidP="0068454C">
      <w:pPr>
        <w:pStyle w:val="ListParagraph"/>
        <w:keepNext/>
        <w:numPr>
          <w:ilvl w:val="0"/>
          <w:numId w:val="11"/>
        </w:numPr>
        <w:spacing w:after="0" w:line="240" w:lineRule="auto"/>
        <w:ind w:left="540"/>
        <w:outlineLvl w:val="3"/>
        <w:rPr>
          <w:rFonts w:ascii="Times New Roman" w:eastAsia="Times New Roman" w:hAnsi="Times New Roman" w:cs="Times New Roman"/>
          <w:bCs/>
          <w:sz w:val="24"/>
          <w:szCs w:val="24"/>
          <w:u w:val="single"/>
        </w:rPr>
      </w:pPr>
      <w:r w:rsidRPr="00354E70">
        <w:rPr>
          <w:rFonts w:ascii="Times New Roman" w:eastAsia="Times New Roman" w:hAnsi="Times New Roman" w:cs="Times New Roman"/>
          <w:bCs/>
          <w:sz w:val="24"/>
          <w:szCs w:val="24"/>
          <w:u w:val="single"/>
        </w:rPr>
        <w:t>Graduate Student Population</w:t>
      </w:r>
      <w:r w:rsidR="00975622" w:rsidRPr="00354E70">
        <w:rPr>
          <w:rFonts w:ascii="Times New Roman" w:eastAsia="Times New Roman" w:hAnsi="Times New Roman" w:cs="Times New Roman"/>
          <w:bCs/>
          <w:sz w:val="24"/>
          <w:szCs w:val="24"/>
        </w:rPr>
        <w:t xml:space="preserve"> </w:t>
      </w:r>
      <w:r w:rsidR="00DF18B8" w:rsidRPr="00354E70">
        <w:rPr>
          <w:rFonts w:ascii="Times New Roman" w:eastAsia="Times New Roman" w:hAnsi="Times New Roman" w:cs="Times New Roman"/>
          <w:bCs/>
          <w:sz w:val="24"/>
          <w:szCs w:val="24"/>
        </w:rPr>
        <w:t>–</w:t>
      </w:r>
      <w:r w:rsidRPr="00354E70">
        <w:rPr>
          <w:rFonts w:ascii="Times New Roman" w:eastAsia="Times New Roman" w:hAnsi="Times New Roman" w:cs="Times New Roman"/>
          <w:sz w:val="24"/>
          <w:szCs w:val="24"/>
        </w:rPr>
        <w:t>Th</w:t>
      </w:r>
      <w:r w:rsidR="0074761A">
        <w:rPr>
          <w:rFonts w:ascii="Times New Roman" w:eastAsia="Times New Roman" w:hAnsi="Times New Roman" w:cs="Times New Roman"/>
          <w:sz w:val="24"/>
          <w:szCs w:val="24"/>
        </w:rPr>
        <w:t xml:space="preserve">is population consists of </w:t>
      </w:r>
      <w:r w:rsidR="001A2E1E">
        <w:rPr>
          <w:rFonts w:ascii="Times New Roman" w:eastAsia="Times New Roman" w:hAnsi="Times New Roman" w:cs="Times New Roman"/>
          <w:sz w:val="24"/>
          <w:szCs w:val="24"/>
        </w:rPr>
        <w:t>graduate students</w:t>
      </w:r>
      <w:r w:rsidR="0074761A">
        <w:rPr>
          <w:rFonts w:ascii="Times New Roman" w:eastAsia="Times New Roman" w:hAnsi="Times New Roman" w:cs="Times New Roman"/>
          <w:sz w:val="24"/>
          <w:szCs w:val="24"/>
        </w:rPr>
        <w:t xml:space="preserve"> from </w:t>
      </w:r>
      <w:r w:rsidRPr="00354E70">
        <w:rPr>
          <w:rFonts w:ascii="Times New Roman" w:eastAsia="Times New Roman" w:hAnsi="Times New Roman" w:cs="Times New Roman"/>
          <w:sz w:val="24"/>
          <w:szCs w:val="24"/>
        </w:rPr>
        <w:t>the graduate program</w:t>
      </w:r>
      <w:r w:rsidR="0074761A">
        <w:rPr>
          <w:rFonts w:ascii="Times New Roman" w:eastAsia="Times New Roman" w:hAnsi="Times New Roman" w:cs="Times New Roman"/>
          <w:sz w:val="24"/>
          <w:szCs w:val="24"/>
        </w:rPr>
        <w:t>s/departments</w:t>
      </w:r>
      <w:r w:rsidRPr="00354E70">
        <w:rPr>
          <w:rFonts w:ascii="Times New Roman" w:eastAsia="Times New Roman" w:hAnsi="Times New Roman" w:cs="Times New Roman"/>
          <w:sz w:val="24"/>
          <w:szCs w:val="24"/>
        </w:rPr>
        <w:t xml:space="preserve"> participating </w:t>
      </w:r>
      <w:r w:rsidR="0074761A">
        <w:rPr>
          <w:rFonts w:ascii="Times New Roman" w:eastAsia="Times New Roman" w:hAnsi="Times New Roman" w:cs="Times New Roman"/>
          <w:sz w:val="24"/>
          <w:szCs w:val="24"/>
        </w:rPr>
        <w:t xml:space="preserve">in the </w:t>
      </w:r>
      <w:r w:rsidR="00172657" w:rsidRPr="00354E70">
        <w:rPr>
          <w:rFonts w:ascii="Times New Roman" w:eastAsia="Times New Roman" w:hAnsi="Times New Roman" w:cs="Times New Roman"/>
          <w:sz w:val="24"/>
          <w:szCs w:val="24"/>
        </w:rPr>
        <w:t xml:space="preserve">BEST </w:t>
      </w:r>
      <w:r w:rsidR="0074761A">
        <w:rPr>
          <w:rFonts w:ascii="Times New Roman" w:eastAsia="Times New Roman" w:hAnsi="Times New Roman" w:cs="Times New Roman"/>
          <w:sz w:val="24"/>
          <w:szCs w:val="24"/>
        </w:rPr>
        <w:t xml:space="preserve">program at each </w:t>
      </w:r>
      <w:r w:rsidR="00964AA3">
        <w:rPr>
          <w:rFonts w:ascii="Times New Roman" w:eastAsia="Times New Roman" w:hAnsi="Times New Roman" w:cs="Times New Roman"/>
          <w:sz w:val="24"/>
          <w:szCs w:val="24"/>
        </w:rPr>
        <w:t>awardee</w:t>
      </w:r>
      <w:r w:rsidR="00172657" w:rsidRPr="00354E70">
        <w:rPr>
          <w:rFonts w:ascii="Times New Roman" w:eastAsia="Times New Roman" w:hAnsi="Times New Roman" w:cs="Times New Roman"/>
          <w:sz w:val="24"/>
          <w:szCs w:val="24"/>
        </w:rPr>
        <w:t xml:space="preserve"> institution.</w:t>
      </w:r>
      <w:r w:rsidR="00B00DF5" w:rsidRPr="00354E70">
        <w:rPr>
          <w:rFonts w:ascii="Times New Roman" w:eastAsia="Times New Roman" w:hAnsi="Times New Roman" w:cs="Times New Roman"/>
          <w:sz w:val="24"/>
          <w:szCs w:val="24"/>
        </w:rPr>
        <w:t xml:space="preserve"> </w:t>
      </w:r>
      <w:r w:rsidR="009E5730" w:rsidRPr="00354E70">
        <w:rPr>
          <w:rFonts w:ascii="Times New Roman" w:eastAsia="Times New Roman" w:hAnsi="Times New Roman" w:cs="Times New Roman"/>
          <w:sz w:val="24"/>
          <w:szCs w:val="24"/>
        </w:rPr>
        <w:t xml:space="preserve">The following graduate students will be surveyed: (1) graduate students who are participating </w:t>
      </w:r>
      <w:r w:rsidR="00E14802">
        <w:rPr>
          <w:rFonts w:ascii="Times New Roman" w:eastAsia="Times New Roman" w:hAnsi="Times New Roman" w:cs="Times New Roman"/>
          <w:sz w:val="24"/>
          <w:szCs w:val="24"/>
        </w:rPr>
        <w:t xml:space="preserve">in </w:t>
      </w:r>
      <w:r w:rsidR="009E5730" w:rsidRPr="00354E70">
        <w:rPr>
          <w:rFonts w:ascii="Times New Roman" w:eastAsia="Times New Roman" w:hAnsi="Times New Roman" w:cs="Times New Roman"/>
          <w:sz w:val="24"/>
          <w:szCs w:val="24"/>
        </w:rPr>
        <w:t xml:space="preserve">the BEST program, and (2) graduate students who are not participating in the BEST program </w:t>
      </w:r>
    </w:p>
    <w:p w14:paraId="1FC80B6A" w14:textId="23FF7DBF" w:rsidR="003E3149" w:rsidRPr="00354E70" w:rsidRDefault="003E3149" w:rsidP="0068454C">
      <w:pPr>
        <w:pStyle w:val="ListParagraph"/>
        <w:keepNext/>
        <w:numPr>
          <w:ilvl w:val="0"/>
          <w:numId w:val="11"/>
        </w:numPr>
        <w:spacing w:after="0" w:line="240" w:lineRule="auto"/>
        <w:ind w:left="540"/>
        <w:outlineLvl w:val="3"/>
        <w:rPr>
          <w:rFonts w:ascii="Times New Roman" w:eastAsia="Times New Roman" w:hAnsi="Times New Roman" w:cs="Times New Roman"/>
          <w:bCs/>
          <w:sz w:val="24"/>
          <w:szCs w:val="24"/>
        </w:rPr>
      </w:pPr>
      <w:r w:rsidRPr="00354E70">
        <w:rPr>
          <w:rFonts w:ascii="Times New Roman" w:eastAsia="Times New Roman" w:hAnsi="Times New Roman" w:cs="Times New Roman"/>
          <w:bCs/>
          <w:sz w:val="24"/>
          <w:szCs w:val="24"/>
          <w:u w:val="single"/>
        </w:rPr>
        <w:t>Postdoctoral Scientist Population</w:t>
      </w:r>
      <w:r w:rsidR="00975622" w:rsidRPr="00354E70">
        <w:rPr>
          <w:rFonts w:ascii="Times New Roman" w:eastAsia="Times New Roman" w:hAnsi="Times New Roman" w:cs="Times New Roman"/>
          <w:bCs/>
          <w:sz w:val="24"/>
          <w:szCs w:val="24"/>
        </w:rPr>
        <w:t xml:space="preserve"> - </w:t>
      </w:r>
      <w:r w:rsidRPr="00354E70">
        <w:rPr>
          <w:rFonts w:ascii="Times New Roman" w:eastAsia="Times New Roman" w:hAnsi="Times New Roman" w:cs="Times New Roman"/>
          <w:sz w:val="24"/>
          <w:szCs w:val="24"/>
        </w:rPr>
        <w:t>Th</w:t>
      </w:r>
      <w:r w:rsidR="0082337D">
        <w:rPr>
          <w:rFonts w:ascii="Times New Roman" w:eastAsia="Times New Roman" w:hAnsi="Times New Roman" w:cs="Times New Roman"/>
          <w:sz w:val="24"/>
          <w:szCs w:val="24"/>
        </w:rPr>
        <w:t xml:space="preserve">is </w:t>
      </w:r>
      <w:r w:rsidRPr="00354E70">
        <w:rPr>
          <w:rFonts w:ascii="Times New Roman" w:eastAsia="Times New Roman" w:hAnsi="Times New Roman" w:cs="Times New Roman"/>
          <w:sz w:val="24"/>
          <w:szCs w:val="24"/>
        </w:rPr>
        <w:t xml:space="preserve">population </w:t>
      </w:r>
      <w:r w:rsidR="0082337D">
        <w:rPr>
          <w:rFonts w:ascii="Times New Roman" w:eastAsia="Times New Roman" w:hAnsi="Times New Roman" w:cs="Times New Roman"/>
          <w:sz w:val="24"/>
          <w:szCs w:val="24"/>
        </w:rPr>
        <w:t xml:space="preserve">consists of </w:t>
      </w:r>
      <w:r w:rsidR="001A2E1E">
        <w:rPr>
          <w:rFonts w:ascii="Times New Roman" w:eastAsia="Times New Roman" w:hAnsi="Times New Roman" w:cs="Times New Roman"/>
          <w:sz w:val="24"/>
          <w:szCs w:val="24"/>
        </w:rPr>
        <w:t>postdoctoral scientists</w:t>
      </w:r>
      <w:r w:rsidR="004F61A8" w:rsidRPr="00354E70">
        <w:rPr>
          <w:rFonts w:ascii="Times New Roman" w:eastAsia="Times New Roman" w:hAnsi="Times New Roman" w:cs="Times New Roman"/>
          <w:sz w:val="24"/>
          <w:szCs w:val="24"/>
        </w:rPr>
        <w:t xml:space="preserve"> </w:t>
      </w:r>
      <w:r w:rsidR="003E16DB" w:rsidRPr="00354E70">
        <w:rPr>
          <w:rFonts w:ascii="Times New Roman" w:eastAsia="Times New Roman" w:hAnsi="Times New Roman" w:cs="Times New Roman"/>
          <w:sz w:val="24"/>
          <w:szCs w:val="24"/>
        </w:rPr>
        <w:t xml:space="preserve">who </w:t>
      </w:r>
      <w:r w:rsidR="0082337D">
        <w:rPr>
          <w:rFonts w:ascii="Times New Roman" w:eastAsia="Times New Roman" w:hAnsi="Times New Roman" w:cs="Times New Roman"/>
          <w:sz w:val="24"/>
          <w:szCs w:val="24"/>
        </w:rPr>
        <w:t xml:space="preserve">have a position </w:t>
      </w:r>
      <w:r w:rsidRPr="00354E70">
        <w:rPr>
          <w:rFonts w:ascii="Times New Roman" w:eastAsia="Times New Roman" w:hAnsi="Times New Roman" w:cs="Times New Roman"/>
          <w:sz w:val="24"/>
          <w:szCs w:val="24"/>
        </w:rPr>
        <w:t>within the departments</w:t>
      </w:r>
      <w:r w:rsidR="0082337D">
        <w:rPr>
          <w:rFonts w:ascii="Times New Roman" w:eastAsia="Times New Roman" w:hAnsi="Times New Roman" w:cs="Times New Roman"/>
          <w:sz w:val="24"/>
          <w:szCs w:val="24"/>
        </w:rPr>
        <w:t xml:space="preserve"> participating in the BEST program </w:t>
      </w:r>
      <w:r w:rsidRPr="00354E70">
        <w:rPr>
          <w:rFonts w:ascii="Times New Roman" w:eastAsia="Times New Roman" w:hAnsi="Times New Roman" w:cs="Times New Roman"/>
          <w:sz w:val="24"/>
          <w:szCs w:val="24"/>
        </w:rPr>
        <w:t xml:space="preserve">at each </w:t>
      </w:r>
      <w:r w:rsidR="00964AA3">
        <w:rPr>
          <w:rFonts w:ascii="Times New Roman" w:eastAsia="Times New Roman" w:hAnsi="Times New Roman" w:cs="Times New Roman"/>
          <w:sz w:val="24"/>
          <w:szCs w:val="24"/>
        </w:rPr>
        <w:t>awardee</w:t>
      </w:r>
      <w:r w:rsidRPr="00354E70">
        <w:rPr>
          <w:rFonts w:ascii="Times New Roman" w:eastAsia="Times New Roman" w:hAnsi="Times New Roman" w:cs="Times New Roman"/>
          <w:sz w:val="24"/>
          <w:szCs w:val="24"/>
        </w:rPr>
        <w:t xml:space="preserve"> institution. </w:t>
      </w:r>
      <w:r w:rsidR="009E5730" w:rsidRPr="00354E70">
        <w:rPr>
          <w:rFonts w:ascii="Times New Roman" w:eastAsia="Times New Roman" w:hAnsi="Times New Roman" w:cs="Times New Roman"/>
          <w:sz w:val="24"/>
          <w:szCs w:val="24"/>
        </w:rPr>
        <w:t xml:space="preserve">The following postdoctoral scientists will be surveyed: (1) postdoctoral scientists who are participating </w:t>
      </w:r>
      <w:r w:rsidR="00E14802">
        <w:rPr>
          <w:rFonts w:ascii="Times New Roman" w:eastAsia="Times New Roman" w:hAnsi="Times New Roman" w:cs="Times New Roman"/>
          <w:sz w:val="24"/>
          <w:szCs w:val="24"/>
        </w:rPr>
        <w:lastRenderedPageBreak/>
        <w:t xml:space="preserve">in </w:t>
      </w:r>
      <w:r w:rsidR="009E5730" w:rsidRPr="00354E70">
        <w:rPr>
          <w:rFonts w:ascii="Times New Roman" w:eastAsia="Times New Roman" w:hAnsi="Times New Roman" w:cs="Times New Roman"/>
          <w:sz w:val="24"/>
          <w:szCs w:val="24"/>
        </w:rPr>
        <w:t>the BEST program, and (2) postdoctoral scientists who are not participating in the BEST program.</w:t>
      </w:r>
      <w:r w:rsidR="00B00DF5" w:rsidRPr="00354E70">
        <w:rPr>
          <w:rFonts w:ascii="Times New Roman" w:eastAsia="Times New Roman" w:hAnsi="Times New Roman" w:cs="Times New Roman"/>
          <w:sz w:val="24"/>
          <w:szCs w:val="24"/>
        </w:rPr>
        <w:t xml:space="preserve"> </w:t>
      </w:r>
    </w:p>
    <w:p w14:paraId="586A92BC" w14:textId="77777777" w:rsidR="00130A43" w:rsidRPr="00E21EBD" w:rsidRDefault="00E14802" w:rsidP="00E21EBD">
      <w:pPr>
        <w:pStyle w:val="ListParagraph"/>
        <w:keepNext/>
        <w:numPr>
          <w:ilvl w:val="0"/>
          <w:numId w:val="11"/>
        </w:numPr>
        <w:spacing w:after="0" w:line="240" w:lineRule="auto"/>
        <w:ind w:left="540"/>
        <w:outlineLvl w:val="3"/>
        <w:rPr>
          <w:rFonts w:ascii="Times New Roman" w:eastAsia="Times New Roman" w:hAnsi="Times New Roman" w:cs="Times New Roman"/>
          <w:bCs/>
          <w:sz w:val="24"/>
          <w:szCs w:val="24"/>
          <w:u w:val="single"/>
        </w:rPr>
      </w:pPr>
      <w:r w:rsidRPr="00E21EBD">
        <w:rPr>
          <w:rFonts w:ascii="Times New Roman" w:eastAsia="Times New Roman" w:hAnsi="Times New Roman" w:cs="Times New Roman"/>
          <w:bCs/>
          <w:sz w:val="24"/>
          <w:szCs w:val="24"/>
          <w:u w:val="single"/>
        </w:rPr>
        <w:t xml:space="preserve">Program Staff </w:t>
      </w:r>
      <w:r w:rsidR="003E3149" w:rsidRPr="00E21EBD">
        <w:rPr>
          <w:rFonts w:ascii="Times New Roman" w:eastAsia="Times New Roman" w:hAnsi="Times New Roman" w:cs="Times New Roman"/>
          <w:bCs/>
          <w:sz w:val="24"/>
          <w:szCs w:val="24"/>
          <w:u w:val="single"/>
        </w:rPr>
        <w:t>Population</w:t>
      </w:r>
      <w:r w:rsidR="00975622" w:rsidRPr="00E21EBD">
        <w:rPr>
          <w:rFonts w:ascii="Times New Roman" w:eastAsia="Times New Roman" w:hAnsi="Times New Roman" w:cs="Times New Roman"/>
          <w:bCs/>
          <w:sz w:val="24"/>
          <w:szCs w:val="24"/>
        </w:rPr>
        <w:t xml:space="preserve"> </w:t>
      </w:r>
      <w:r w:rsidR="00DF18B8" w:rsidRPr="00E21EBD">
        <w:rPr>
          <w:rFonts w:ascii="Times New Roman" w:eastAsia="Times New Roman" w:hAnsi="Times New Roman" w:cs="Times New Roman"/>
          <w:bCs/>
          <w:sz w:val="24"/>
          <w:szCs w:val="24"/>
        </w:rPr>
        <w:t>–</w:t>
      </w:r>
      <w:r w:rsidR="00975622" w:rsidRPr="00E21EBD">
        <w:rPr>
          <w:rFonts w:ascii="Times New Roman" w:eastAsia="Times New Roman" w:hAnsi="Times New Roman" w:cs="Times New Roman"/>
          <w:bCs/>
          <w:sz w:val="24"/>
          <w:szCs w:val="24"/>
        </w:rPr>
        <w:t xml:space="preserve"> </w:t>
      </w:r>
      <w:r w:rsidR="00DF18B8" w:rsidRPr="00E21EBD">
        <w:rPr>
          <w:rFonts w:ascii="Times New Roman" w:eastAsia="Times New Roman" w:hAnsi="Times New Roman" w:cs="Times New Roman"/>
          <w:bCs/>
          <w:sz w:val="24"/>
          <w:szCs w:val="24"/>
        </w:rPr>
        <w:t>This population</w:t>
      </w:r>
      <w:r w:rsidR="00E21EBD">
        <w:rPr>
          <w:rFonts w:ascii="Times New Roman" w:eastAsia="Times New Roman" w:hAnsi="Times New Roman" w:cs="Times New Roman"/>
          <w:bCs/>
          <w:sz w:val="24"/>
          <w:szCs w:val="24"/>
        </w:rPr>
        <w:t xml:space="preserve"> </w:t>
      </w:r>
      <w:r w:rsidR="008E7D17" w:rsidRPr="00E21EBD">
        <w:rPr>
          <w:rFonts w:ascii="Times New Roman" w:eastAsia="Times New Roman" w:hAnsi="Times New Roman" w:cs="Times New Roman"/>
          <w:bCs/>
          <w:sz w:val="24"/>
          <w:szCs w:val="24"/>
        </w:rPr>
        <w:t xml:space="preserve">consists of </w:t>
      </w:r>
      <w:r w:rsidR="008E7D17" w:rsidRPr="00E21EBD">
        <w:rPr>
          <w:rFonts w:ascii="Times New Roman" w:eastAsia="Times New Roman" w:hAnsi="Times New Roman" w:cs="Times New Roman"/>
          <w:sz w:val="24"/>
          <w:szCs w:val="24"/>
        </w:rPr>
        <w:t>PI, co-PIs, Program D</w:t>
      </w:r>
      <w:r w:rsidR="008D3E9D" w:rsidRPr="00E21EBD">
        <w:rPr>
          <w:rFonts w:ascii="Times New Roman" w:eastAsia="Times New Roman" w:hAnsi="Times New Roman" w:cs="Times New Roman"/>
          <w:sz w:val="24"/>
          <w:szCs w:val="24"/>
        </w:rPr>
        <w:t xml:space="preserve">irector, and </w:t>
      </w:r>
      <w:r w:rsidR="008E7D17" w:rsidRPr="00E21EBD">
        <w:rPr>
          <w:rFonts w:ascii="Times New Roman" w:eastAsia="Times New Roman" w:hAnsi="Times New Roman" w:cs="Times New Roman"/>
          <w:sz w:val="24"/>
          <w:szCs w:val="24"/>
        </w:rPr>
        <w:t xml:space="preserve">local evaluator from each awardee institution. </w:t>
      </w:r>
      <w:r w:rsidR="008E7D17" w:rsidRPr="00E21EBD">
        <w:rPr>
          <w:rFonts w:ascii="Times New Roman" w:eastAsia="Times New Roman" w:hAnsi="Times New Roman" w:cs="Times New Roman"/>
          <w:bCs/>
          <w:sz w:val="24"/>
          <w:szCs w:val="24"/>
        </w:rPr>
        <w:t xml:space="preserve"> </w:t>
      </w:r>
      <w:r w:rsidR="00A5786E" w:rsidRPr="00E21EBD">
        <w:rPr>
          <w:rFonts w:ascii="Times New Roman" w:eastAsia="Times New Roman" w:hAnsi="Times New Roman" w:cs="Times New Roman"/>
          <w:bCs/>
          <w:sz w:val="24"/>
          <w:szCs w:val="24"/>
        </w:rPr>
        <w:t xml:space="preserve"> </w:t>
      </w:r>
    </w:p>
    <w:p w14:paraId="0B8C1D1A" w14:textId="77777777" w:rsidR="00E21EBD" w:rsidRDefault="00E21EBD" w:rsidP="00D1751A">
      <w:pPr>
        <w:keepNext/>
        <w:spacing w:after="0" w:line="240" w:lineRule="auto"/>
        <w:outlineLvl w:val="3"/>
        <w:rPr>
          <w:rFonts w:ascii="Times New Roman" w:eastAsia="Times New Roman" w:hAnsi="Times New Roman" w:cs="Times New Roman"/>
          <w:bCs/>
          <w:sz w:val="24"/>
          <w:szCs w:val="24"/>
          <w:u w:val="single"/>
        </w:rPr>
      </w:pPr>
    </w:p>
    <w:p w14:paraId="698C832B" w14:textId="00A0C8DC" w:rsidR="00D1751A" w:rsidRPr="00261C28" w:rsidRDefault="00261C28" w:rsidP="00261C28">
      <w:pPr>
        <w:keepNext/>
        <w:keepLines/>
        <w:spacing w:after="0" w:line="240" w:lineRule="auto"/>
        <w:contextualSpacing/>
        <w:rPr>
          <w:rFonts w:ascii="Times New Roman" w:eastAsia="Times New Roman" w:hAnsi="Times New Roman" w:cs="Times New Roman"/>
          <w:snapToGrid w:val="0"/>
          <w:sz w:val="24"/>
          <w:szCs w:val="24"/>
        </w:rPr>
      </w:pPr>
      <w:r w:rsidRPr="00261C28">
        <w:rPr>
          <w:rFonts w:ascii="Times New Roman" w:eastAsia="Times New Roman" w:hAnsi="Times New Roman" w:cs="Times New Roman"/>
          <w:sz w:val="24"/>
          <w:szCs w:val="24"/>
        </w:rPr>
        <w:t xml:space="preserve">Table B.1. displays the </w:t>
      </w:r>
      <w:r w:rsidR="001B084A">
        <w:rPr>
          <w:rFonts w:ascii="Times New Roman" w:eastAsia="Times New Roman" w:hAnsi="Times New Roman" w:cs="Times New Roman"/>
          <w:sz w:val="24"/>
          <w:szCs w:val="24"/>
        </w:rPr>
        <w:t>number of</w:t>
      </w:r>
      <w:r w:rsidRPr="00261C28">
        <w:rPr>
          <w:rFonts w:ascii="Times New Roman" w:eastAsia="Times New Roman" w:hAnsi="Times New Roman" w:cs="Times New Roman"/>
          <w:sz w:val="24"/>
          <w:szCs w:val="24"/>
        </w:rPr>
        <w:t xml:space="preserve"> </w:t>
      </w:r>
      <w:r w:rsidRPr="00261C28">
        <w:rPr>
          <w:rFonts w:ascii="Times New Roman" w:eastAsia="Times New Roman" w:hAnsi="Times New Roman" w:cs="Times New Roman"/>
          <w:snapToGrid w:val="0"/>
          <w:sz w:val="24"/>
          <w:szCs w:val="24"/>
        </w:rPr>
        <w:t>graduate students, po</w:t>
      </w:r>
      <w:r w:rsidR="00566653">
        <w:rPr>
          <w:rFonts w:ascii="Times New Roman" w:eastAsia="Times New Roman" w:hAnsi="Times New Roman" w:cs="Times New Roman"/>
          <w:snapToGrid w:val="0"/>
          <w:sz w:val="24"/>
          <w:szCs w:val="24"/>
        </w:rPr>
        <w:t>stdoctoral scientists, awardee i</w:t>
      </w:r>
      <w:r w:rsidRPr="00261C28">
        <w:rPr>
          <w:rFonts w:ascii="Times New Roman" w:eastAsia="Times New Roman" w:hAnsi="Times New Roman" w:cs="Times New Roman"/>
          <w:snapToGrid w:val="0"/>
          <w:sz w:val="24"/>
          <w:szCs w:val="24"/>
        </w:rPr>
        <w:t>nstitutions, and program staff entering the evaluation study in 2015. The number</w:t>
      </w:r>
      <w:r w:rsidR="001B084A">
        <w:rPr>
          <w:rFonts w:ascii="Times New Roman" w:eastAsia="Times New Roman" w:hAnsi="Times New Roman" w:cs="Times New Roman"/>
          <w:snapToGrid w:val="0"/>
          <w:sz w:val="24"/>
          <w:szCs w:val="24"/>
        </w:rPr>
        <w:t>s</w:t>
      </w:r>
      <w:r w:rsidRPr="00261C28">
        <w:rPr>
          <w:rFonts w:ascii="Times New Roman" w:eastAsia="Times New Roman" w:hAnsi="Times New Roman" w:cs="Times New Roman"/>
          <w:snapToGrid w:val="0"/>
          <w:sz w:val="24"/>
          <w:szCs w:val="24"/>
        </w:rPr>
        <w:t xml:space="preserve"> for graduate students and postdoctoral scientists were used for projections for future years. </w:t>
      </w:r>
      <w:r w:rsidR="00D1751A" w:rsidRPr="00261C28">
        <w:rPr>
          <w:rFonts w:ascii="Times New Roman" w:eastAsia="Times New Roman" w:hAnsi="Times New Roman" w:cs="Times New Roman"/>
          <w:sz w:val="24"/>
          <w:szCs w:val="24"/>
        </w:rPr>
        <w:t xml:space="preserve">The total number of projected graduate students is 19,654, which is equal to the sum of the number of existing graduate students who enter the study in 2015 (9,037) and projected </w:t>
      </w:r>
      <w:r w:rsidR="00A97A2E" w:rsidRPr="00261C28">
        <w:rPr>
          <w:rFonts w:ascii="Times New Roman" w:eastAsia="Times New Roman" w:hAnsi="Times New Roman" w:cs="Times New Roman"/>
          <w:sz w:val="24"/>
          <w:szCs w:val="24"/>
        </w:rPr>
        <w:t xml:space="preserve">cohorts of 2,259 new graduate </w:t>
      </w:r>
      <w:r w:rsidR="00D1751A" w:rsidRPr="00261C28">
        <w:rPr>
          <w:rFonts w:ascii="Times New Roman" w:eastAsia="Times New Roman" w:hAnsi="Times New Roman" w:cs="Times New Roman"/>
          <w:sz w:val="24"/>
          <w:szCs w:val="24"/>
        </w:rPr>
        <w:t xml:space="preserve">students </w:t>
      </w:r>
      <w:r w:rsidR="00A97A2E" w:rsidRPr="00261C28">
        <w:rPr>
          <w:rFonts w:ascii="Times New Roman" w:eastAsia="Times New Roman" w:hAnsi="Times New Roman" w:cs="Times New Roman"/>
          <w:sz w:val="24"/>
          <w:szCs w:val="24"/>
        </w:rPr>
        <w:t xml:space="preserve">who enter later in the year in </w:t>
      </w:r>
      <w:r w:rsidR="00D1751A" w:rsidRPr="00261C28">
        <w:rPr>
          <w:rFonts w:ascii="Times New Roman" w:eastAsia="Times New Roman" w:hAnsi="Times New Roman" w:cs="Times New Roman"/>
          <w:sz w:val="24"/>
          <w:szCs w:val="24"/>
        </w:rPr>
        <w:t xml:space="preserve">2015 </w:t>
      </w:r>
      <w:r w:rsidR="00A97A2E" w:rsidRPr="00261C28">
        <w:rPr>
          <w:rFonts w:ascii="Times New Roman" w:eastAsia="Times New Roman" w:hAnsi="Times New Roman" w:cs="Times New Roman"/>
          <w:sz w:val="24"/>
          <w:szCs w:val="24"/>
        </w:rPr>
        <w:t xml:space="preserve">and each year 2016 </w:t>
      </w:r>
      <w:r w:rsidR="00D1751A" w:rsidRPr="00261C28">
        <w:rPr>
          <w:rFonts w:ascii="Times New Roman" w:eastAsia="Times New Roman" w:hAnsi="Times New Roman" w:cs="Times New Roman"/>
          <w:sz w:val="24"/>
          <w:szCs w:val="24"/>
        </w:rPr>
        <w:t>through 2018, with a cohort of 1,581 in the final year</w:t>
      </w:r>
      <w:r w:rsidR="00A97A2E" w:rsidRPr="00261C28">
        <w:rPr>
          <w:rFonts w:ascii="Times New Roman" w:eastAsia="Times New Roman" w:hAnsi="Times New Roman" w:cs="Times New Roman"/>
          <w:sz w:val="24"/>
          <w:szCs w:val="24"/>
        </w:rPr>
        <w:t xml:space="preserve"> of 2019</w:t>
      </w:r>
      <w:r w:rsidR="00D1751A" w:rsidRPr="00261C28">
        <w:rPr>
          <w:rFonts w:ascii="Times New Roman" w:eastAsia="Times New Roman" w:hAnsi="Times New Roman" w:cs="Times New Roman"/>
          <w:sz w:val="24"/>
          <w:szCs w:val="24"/>
        </w:rPr>
        <w:t>. The total number of postdoctoral scientists is 13,643, which is equal to the sum of the number of existing postdoctoral scientists who enter the study in 2015 (6,273) and projected cohorts of 1,568</w:t>
      </w:r>
      <w:r w:rsidR="00A97A2E" w:rsidRPr="00261C28">
        <w:rPr>
          <w:rFonts w:ascii="Times New Roman" w:eastAsia="Times New Roman" w:hAnsi="Times New Roman" w:cs="Times New Roman"/>
          <w:sz w:val="24"/>
          <w:szCs w:val="24"/>
        </w:rPr>
        <w:t xml:space="preserve"> new</w:t>
      </w:r>
      <w:r w:rsidR="00D1751A" w:rsidRPr="00261C28">
        <w:rPr>
          <w:rFonts w:ascii="Times New Roman" w:eastAsia="Times New Roman" w:hAnsi="Times New Roman" w:cs="Times New Roman"/>
          <w:sz w:val="24"/>
          <w:szCs w:val="24"/>
        </w:rPr>
        <w:t xml:space="preserve"> </w:t>
      </w:r>
      <w:r w:rsidR="00A97A2E" w:rsidRPr="00261C28">
        <w:rPr>
          <w:rFonts w:ascii="Times New Roman" w:eastAsia="Times New Roman" w:hAnsi="Times New Roman" w:cs="Times New Roman"/>
          <w:sz w:val="24"/>
          <w:szCs w:val="24"/>
        </w:rPr>
        <w:t xml:space="preserve">postdoctoral </w:t>
      </w:r>
      <w:r w:rsidR="00D1751A" w:rsidRPr="00261C28">
        <w:rPr>
          <w:rFonts w:ascii="Times New Roman" w:eastAsia="Times New Roman" w:hAnsi="Times New Roman" w:cs="Times New Roman"/>
          <w:sz w:val="24"/>
          <w:szCs w:val="24"/>
        </w:rPr>
        <w:t>scientists</w:t>
      </w:r>
      <w:r w:rsidR="00A97A2E" w:rsidRPr="00261C28">
        <w:rPr>
          <w:rFonts w:ascii="Times New Roman" w:eastAsia="Times New Roman" w:hAnsi="Times New Roman" w:cs="Times New Roman"/>
          <w:sz w:val="24"/>
          <w:szCs w:val="24"/>
        </w:rPr>
        <w:t xml:space="preserve"> who enter later in </w:t>
      </w:r>
      <w:r w:rsidR="00D1751A" w:rsidRPr="00261C28">
        <w:rPr>
          <w:rFonts w:ascii="Times New Roman" w:eastAsia="Times New Roman" w:hAnsi="Times New Roman" w:cs="Times New Roman"/>
          <w:sz w:val="24"/>
          <w:szCs w:val="24"/>
        </w:rPr>
        <w:t>2015</w:t>
      </w:r>
      <w:r w:rsidR="00A97A2E" w:rsidRPr="00261C28">
        <w:rPr>
          <w:rFonts w:ascii="Times New Roman" w:eastAsia="Times New Roman" w:hAnsi="Times New Roman" w:cs="Times New Roman"/>
          <w:sz w:val="24"/>
          <w:szCs w:val="24"/>
        </w:rPr>
        <w:t xml:space="preserve"> and each year 2016</w:t>
      </w:r>
      <w:r w:rsidR="00D1751A" w:rsidRPr="00261C28">
        <w:rPr>
          <w:rFonts w:ascii="Times New Roman" w:eastAsia="Times New Roman" w:hAnsi="Times New Roman" w:cs="Times New Roman"/>
          <w:sz w:val="24"/>
          <w:szCs w:val="24"/>
        </w:rPr>
        <w:t xml:space="preserve"> through 2018, with a cohort of 1,098 in the final year</w:t>
      </w:r>
      <w:r w:rsidR="00A97A2E" w:rsidRPr="00261C28">
        <w:rPr>
          <w:rFonts w:ascii="Times New Roman" w:eastAsia="Times New Roman" w:hAnsi="Times New Roman" w:cs="Times New Roman"/>
          <w:sz w:val="24"/>
          <w:szCs w:val="24"/>
        </w:rPr>
        <w:t xml:space="preserve"> of 2019</w:t>
      </w:r>
      <w:r w:rsidR="00D1751A" w:rsidRPr="00261C28">
        <w:rPr>
          <w:rFonts w:ascii="Times New Roman" w:eastAsia="Times New Roman" w:hAnsi="Times New Roman" w:cs="Times New Roman"/>
          <w:sz w:val="24"/>
          <w:szCs w:val="24"/>
        </w:rPr>
        <w:t xml:space="preserve">. </w:t>
      </w:r>
    </w:p>
    <w:p w14:paraId="2A4EF7E2" w14:textId="50AD7192" w:rsidR="00D1751A" w:rsidRPr="00261C28" w:rsidRDefault="00D1751A" w:rsidP="00D1751A">
      <w:pPr>
        <w:keepNext/>
        <w:keepLines/>
        <w:spacing w:after="0" w:line="240" w:lineRule="auto"/>
        <w:contextualSpacing/>
        <w:rPr>
          <w:rFonts w:ascii="Times New Roman" w:eastAsia="Times New Roman" w:hAnsi="Times New Roman" w:cs="Times New Roman"/>
          <w:snapToGrid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873"/>
        <w:gridCol w:w="1921"/>
        <w:gridCol w:w="1831"/>
        <w:gridCol w:w="1346"/>
        <w:gridCol w:w="1208"/>
      </w:tblGrid>
      <w:tr w:rsidR="00E55795" w:rsidRPr="00261C28" w14:paraId="553B14B0" w14:textId="77777777" w:rsidTr="00E55795">
        <w:trPr>
          <w:trHeight w:val="250"/>
        </w:trPr>
        <w:tc>
          <w:tcPr>
            <w:tcW w:w="5000" w:type="pct"/>
            <w:gridSpan w:val="6"/>
            <w:shd w:val="clear" w:color="auto" w:fill="auto"/>
            <w:vAlign w:val="center"/>
          </w:tcPr>
          <w:p w14:paraId="0EA7C4F1" w14:textId="28EAE075" w:rsidR="00E55795" w:rsidRPr="00261C28" w:rsidRDefault="00E55795" w:rsidP="00A97A2E">
            <w:pPr>
              <w:spacing w:after="0" w:line="240" w:lineRule="auto"/>
              <w:contextualSpacing/>
              <w:jc w:val="center"/>
              <w:rPr>
                <w:rFonts w:ascii="Times New Roman" w:eastAsia="Times New Roman" w:hAnsi="Times New Roman" w:cs="Times New Roman"/>
                <w:bCs/>
                <w:color w:val="000000"/>
              </w:rPr>
            </w:pPr>
            <w:r w:rsidRPr="00F874AF">
              <w:rPr>
                <w:rFonts w:ascii="Times New Roman" w:eastAsia="Times New Roman" w:hAnsi="Times New Roman" w:cs="Times New Roman"/>
                <w:snapToGrid w:val="0"/>
                <w:sz w:val="24"/>
                <w:szCs w:val="24"/>
              </w:rPr>
              <w:t>Table B.1.</w:t>
            </w:r>
            <w:r w:rsidRPr="00261C28">
              <w:rPr>
                <w:rFonts w:ascii="Times New Roman" w:eastAsia="Times New Roman" w:hAnsi="Times New Roman" w:cs="Times New Roman"/>
                <w:snapToGrid w:val="0"/>
                <w:sz w:val="24"/>
                <w:szCs w:val="24"/>
              </w:rPr>
              <w:t xml:space="preserve"> Graduate Student, Postdoctoral Scientist, Awardee Institution, and Program Staff Counts Entering the Evaluation Study in 2015 and Used for Projections for Future Years</w:t>
            </w:r>
          </w:p>
        </w:tc>
      </w:tr>
      <w:tr w:rsidR="00A97A2E" w:rsidRPr="00261C28" w14:paraId="05C7F8E3" w14:textId="77777777" w:rsidTr="002A76F0">
        <w:trPr>
          <w:trHeight w:val="1215"/>
        </w:trPr>
        <w:tc>
          <w:tcPr>
            <w:tcW w:w="729" w:type="pct"/>
            <w:shd w:val="clear" w:color="auto" w:fill="auto"/>
            <w:vAlign w:val="center"/>
            <w:hideMark/>
          </w:tcPr>
          <w:p w14:paraId="74FF07B3" w14:textId="4EC61DE1" w:rsidR="00D1751A" w:rsidRPr="00261C28" w:rsidRDefault="00E23314" w:rsidP="002A76F0">
            <w:pPr>
              <w:spacing w:after="0" w:line="240" w:lineRule="auto"/>
              <w:contextualSpacing/>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BEST Recipients</w:t>
            </w:r>
          </w:p>
        </w:tc>
        <w:tc>
          <w:tcPr>
            <w:tcW w:w="978" w:type="pct"/>
            <w:shd w:val="clear" w:color="auto" w:fill="auto"/>
            <w:vAlign w:val="center"/>
            <w:hideMark/>
          </w:tcPr>
          <w:p w14:paraId="76D75CE1" w14:textId="07B8DAFD" w:rsidR="00D1751A" w:rsidRPr="00261C28" w:rsidRDefault="00D1751A" w:rsidP="002A76F0">
            <w:pPr>
              <w:spacing w:after="0" w:line="240" w:lineRule="auto"/>
              <w:contextualSpacing/>
              <w:jc w:val="center"/>
              <w:rPr>
                <w:rFonts w:ascii="Times New Roman" w:eastAsia="Times New Roman" w:hAnsi="Times New Roman" w:cs="Times New Roman"/>
                <w:bCs/>
                <w:color w:val="000000"/>
              </w:rPr>
            </w:pPr>
            <w:r w:rsidRPr="00261C28">
              <w:rPr>
                <w:rFonts w:ascii="Times New Roman" w:eastAsia="Times New Roman" w:hAnsi="Times New Roman" w:cs="Times New Roman"/>
                <w:bCs/>
                <w:color w:val="000000"/>
              </w:rPr>
              <w:t>Graduate Students Entering the Study in 2015</w:t>
            </w:r>
            <w:r w:rsidR="00E23314" w:rsidRPr="00261C28">
              <w:rPr>
                <w:rFonts w:ascii="Times New Roman" w:hAnsi="Times New Roman" w:cs="Times New Roman"/>
                <w:vertAlign w:val="superscript"/>
              </w:rPr>
              <w:t>1</w:t>
            </w:r>
          </w:p>
        </w:tc>
        <w:tc>
          <w:tcPr>
            <w:tcW w:w="1003" w:type="pct"/>
            <w:shd w:val="clear" w:color="auto" w:fill="auto"/>
            <w:vAlign w:val="center"/>
            <w:hideMark/>
          </w:tcPr>
          <w:p w14:paraId="3F131182" w14:textId="7626B512" w:rsidR="00D1751A" w:rsidRPr="00261C28" w:rsidRDefault="00D1751A" w:rsidP="002A76F0">
            <w:pPr>
              <w:spacing w:after="0" w:line="240" w:lineRule="auto"/>
              <w:contextualSpacing/>
              <w:jc w:val="center"/>
              <w:rPr>
                <w:rFonts w:ascii="Times New Roman" w:eastAsia="Times New Roman" w:hAnsi="Times New Roman" w:cs="Times New Roman"/>
                <w:bCs/>
                <w:color w:val="000000"/>
              </w:rPr>
            </w:pPr>
            <w:r w:rsidRPr="00261C28">
              <w:rPr>
                <w:rFonts w:ascii="Times New Roman" w:eastAsia="Times New Roman" w:hAnsi="Times New Roman" w:cs="Times New Roman"/>
                <w:bCs/>
                <w:color w:val="000000"/>
              </w:rPr>
              <w:t>Postdoctoral Scientists Entering the Study in 2015</w:t>
            </w:r>
            <w:r w:rsidR="00E23314">
              <w:rPr>
                <w:rFonts w:ascii="Times New Roman" w:hAnsi="Times New Roman" w:cs="Times New Roman"/>
                <w:vertAlign w:val="superscript"/>
              </w:rPr>
              <w:t>2</w:t>
            </w:r>
          </w:p>
        </w:tc>
        <w:tc>
          <w:tcPr>
            <w:tcW w:w="956" w:type="pct"/>
            <w:vAlign w:val="center"/>
          </w:tcPr>
          <w:p w14:paraId="5993861C" w14:textId="77777777" w:rsidR="00D1751A" w:rsidRPr="00261C28" w:rsidRDefault="00D1751A" w:rsidP="002A76F0">
            <w:pPr>
              <w:spacing w:after="0" w:line="240" w:lineRule="auto"/>
              <w:contextualSpacing/>
              <w:jc w:val="center"/>
              <w:rPr>
                <w:rFonts w:ascii="Times New Roman" w:eastAsia="Times New Roman" w:hAnsi="Times New Roman" w:cs="Times New Roman"/>
                <w:bCs/>
                <w:color w:val="000000"/>
              </w:rPr>
            </w:pPr>
            <w:r w:rsidRPr="00261C28">
              <w:rPr>
                <w:rFonts w:ascii="Times New Roman" w:eastAsia="Times New Roman" w:hAnsi="Times New Roman" w:cs="Times New Roman"/>
                <w:bCs/>
                <w:color w:val="000000"/>
              </w:rPr>
              <w:t>Total Graduate Students and Postdoctoral Scientists Entering the Study in 2015</w:t>
            </w:r>
          </w:p>
        </w:tc>
        <w:tc>
          <w:tcPr>
            <w:tcW w:w="703" w:type="pct"/>
            <w:shd w:val="clear" w:color="auto" w:fill="auto"/>
            <w:vAlign w:val="center"/>
            <w:hideMark/>
          </w:tcPr>
          <w:p w14:paraId="0B8CD0DE" w14:textId="29155B60" w:rsidR="00D1751A" w:rsidRPr="00261C28" w:rsidRDefault="00A97A2E" w:rsidP="002A76F0">
            <w:pPr>
              <w:spacing w:after="0" w:line="240" w:lineRule="auto"/>
              <w:contextualSpacing/>
              <w:jc w:val="center"/>
              <w:rPr>
                <w:rFonts w:ascii="Times New Roman" w:eastAsia="Times New Roman" w:hAnsi="Times New Roman" w:cs="Times New Roman"/>
                <w:bCs/>
                <w:color w:val="000000"/>
              </w:rPr>
            </w:pPr>
            <w:r w:rsidRPr="00261C28">
              <w:rPr>
                <w:rFonts w:ascii="Times New Roman" w:eastAsia="Times New Roman" w:hAnsi="Times New Roman" w:cs="Times New Roman"/>
                <w:bCs/>
                <w:color w:val="000000"/>
              </w:rPr>
              <w:t xml:space="preserve">Number of </w:t>
            </w:r>
            <w:r w:rsidR="00D1751A" w:rsidRPr="00261C28">
              <w:rPr>
                <w:rFonts w:ascii="Times New Roman" w:eastAsia="Times New Roman" w:hAnsi="Times New Roman" w:cs="Times New Roman"/>
                <w:bCs/>
                <w:color w:val="000000"/>
              </w:rPr>
              <w:t>Awardee Institutions</w:t>
            </w:r>
          </w:p>
        </w:tc>
        <w:tc>
          <w:tcPr>
            <w:tcW w:w="630" w:type="pct"/>
            <w:shd w:val="clear" w:color="auto" w:fill="auto"/>
            <w:vAlign w:val="center"/>
            <w:hideMark/>
          </w:tcPr>
          <w:p w14:paraId="34358F51" w14:textId="1D3AC6FC" w:rsidR="00D1751A" w:rsidRPr="00261C28" w:rsidRDefault="00A97A2E" w:rsidP="002A76F0">
            <w:pPr>
              <w:spacing w:after="0" w:line="240" w:lineRule="auto"/>
              <w:contextualSpacing/>
              <w:jc w:val="center"/>
              <w:rPr>
                <w:rFonts w:ascii="Times New Roman" w:eastAsia="Times New Roman" w:hAnsi="Times New Roman" w:cs="Times New Roman"/>
                <w:bCs/>
                <w:color w:val="000000"/>
              </w:rPr>
            </w:pPr>
            <w:r w:rsidRPr="00261C28">
              <w:rPr>
                <w:rFonts w:ascii="Times New Roman" w:eastAsia="Times New Roman" w:hAnsi="Times New Roman" w:cs="Times New Roman"/>
                <w:bCs/>
                <w:color w:val="000000"/>
              </w:rPr>
              <w:t>Program Staff from Awardee Institutions</w:t>
            </w:r>
          </w:p>
        </w:tc>
      </w:tr>
      <w:tr w:rsidR="00A97A2E" w:rsidRPr="00261C28" w14:paraId="44868D24" w14:textId="77777777" w:rsidTr="00E23314">
        <w:trPr>
          <w:trHeight w:val="315"/>
        </w:trPr>
        <w:tc>
          <w:tcPr>
            <w:tcW w:w="729" w:type="pct"/>
            <w:shd w:val="clear" w:color="auto" w:fill="auto"/>
            <w:vAlign w:val="center"/>
            <w:hideMark/>
          </w:tcPr>
          <w:p w14:paraId="63A3C380" w14:textId="0FF25438" w:rsidR="00D1751A" w:rsidRPr="00261C28" w:rsidRDefault="00A97A2E" w:rsidP="000E03E9">
            <w:pPr>
              <w:spacing w:after="0" w:line="240" w:lineRule="auto"/>
              <w:contextualSpacing/>
              <w:rPr>
                <w:rFonts w:ascii="Times New Roman" w:hAnsi="Times New Roman" w:cs="Times New Roman"/>
              </w:rPr>
            </w:pPr>
            <w:r w:rsidRPr="00261C28">
              <w:rPr>
                <w:rFonts w:ascii="Times New Roman" w:eastAsia="Times New Roman" w:hAnsi="Times New Roman" w:cs="Times New Roman"/>
                <w:color w:val="000000"/>
              </w:rPr>
              <w:t>Recipients of NIH grant in FY2013</w:t>
            </w:r>
          </w:p>
        </w:tc>
        <w:tc>
          <w:tcPr>
            <w:tcW w:w="978" w:type="pct"/>
            <w:shd w:val="clear" w:color="auto" w:fill="auto"/>
            <w:vAlign w:val="center"/>
            <w:hideMark/>
          </w:tcPr>
          <w:p w14:paraId="1C8FF7B1" w14:textId="77777777" w:rsidR="00D1751A" w:rsidRPr="00261C28" w:rsidRDefault="00D1751A" w:rsidP="000E03E9">
            <w:pPr>
              <w:spacing w:after="0" w:line="240" w:lineRule="auto"/>
              <w:contextualSpacing/>
              <w:jc w:val="right"/>
              <w:rPr>
                <w:rFonts w:ascii="Times New Roman" w:eastAsia="Times New Roman" w:hAnsi="Times New Roman" w:cs="Times New Roman"/>
                <w:color w:val="000000"/>
              </w:rPr>
            </w:pPr>
            <w:r w:rsidRPr="00261C28">
              <w:rPr>
                <w:rFonts w:ascii="Times New Roman" w:eastAsia="Times New Roman" w:hAnsi="Times New Roman" w:cs="Times New Roman"/>
                <w:color w:val="000000"/>
              </w:rPr>
              <w:t>5,316</w:t>
            </w:r>
          </w:p>
        </w:tc>
        <w:tc>
          <w:tcPr>
            <w:tcW w:w="1003" w:type="pct"/>
            <w:shd w:val="clear" w:color="auto" w:fill="auto"/>
            <w:vAlign w:val="center"/>
            <w:hideMark/>
          </w:tcPr>
          <w:p w14:paraId="5A1E143F" w14:textId="77777777" w:rsidR="00D1751A" w:rsidRPr="00261C28" w:rsidRDefault="00D1751A" w:rsidP="000E03E9">
            <w:pPr>
              <w:spacing w:after="0" w:line="240" w:lineRule="auto"/>
              <w:contextualSpacing/>
              <w:jc w:val="right"/>
              <w:rPr>
                <w:rFonts w:ascii="Times New Roman" w:eastAsia="Times New Roman" w:hAnsi="Times New Roman" w:cs="Times New Roman"/>
                <w:color w:val="000000"/>
              </w:rPr>
            </w:pPr>
            <w:r w:rsidRPr="00261C28">
              <w:rPr>
                <w:rFonts w:ascii="Times New Roman" w:eastAsia="Times New Roman" w:hAnsi="Times New Roman" w:cs="Times New Roman"/>
                <w:color w:val="000000"/>
              </w:rPr>
              <w:t>3,690</w:t>
            </w:r>
          </w:p>
        </w:tc>
        <w:tc>
          <w:tcPr>
            <w:tcW w:w="956" w:type="pct"/>
            <w:vAlign w:val="center"/>
          </w:tcPr>
          <w:p w14:paraId="4EFB91A6" w14:textId="77777777" w:rsidR="00D1751A" w:rsidRPr="00261C28" w:rsidRDefault="00D1751A" w:rsidP="000E03E9">
            <w:pPr>
              <w:spacing w:after="0" w:line="240" w:lineRule="auto"/>
              <w:contextualSpacing/>
              <w:jc w:val="right"/>
              <w:rPr>
                <w:rFonts w:ascii="Times New Roman" w:eastAsia="Times New Roman" w:hAnsi="Times New Roman" w:cs="Times New Roman"/>
                <w:color w:val="000000"/>
              </w:rPr>
            </w:pPr>
            <w:r w:rsidRPr="00261C28">
              <w:rPr>
                <w:rFonts w:ascii="Times New Roman" w:eastAsia="Times New Roman" w:hAnsi="Times New Roman" w:cs="Times New Roman"/>
                <w:color w:val="000000"/>
              </w:rPr>
              <w:t>9,006</w:t>
            </w:r>
          </w:p>
        </w:tc>
        <w:tc>
          <w:tcPr>
            <w:tcW w:w="703" w:type="pct"/>
            <w:shd w:val="clear" w:color="auto" w:fill="auto"/>
            <w:vAlign w:val="center"/>
            <w:hideMark/>
          </w:tcPr>
          <w:p w14:paraId="240F6233" w14:textId="77777777" w:rsidR="00D1751A" w:rsidRPr="00261C28" w:rsidRDefault="00D1751A" w:rsidP="000E03E9">
            <w:pPr>
              <w:spacing w:after="0" w:line="240" w:lineRule="auto"/>
              <w:contextualSpacing/>
              <w:jc w:val="right"/>
              <w:rPr>
                <w:rFonts w:ascii="Times New Roman" w:eastAsia="Times New Roman" w:hAnsi="Times New Roman" w:cs="Times New Roman"/>
                <w:color w:val="000000"/>
              </w:rPr>
            </w:pPr>
            <w:r w:rsidRPr="00261C28">
              <w:rPr>
                <w:rFonts w:ascii="Times New Roman" w:eastAsia="Times New Roman" w:hAnsi="Times New Roman" w:cs="Times New Roman"/>
                <w:color w:val="000000"/>
              </w:rPr>
              <w:t>10</w:t>
            </w:r>
          </w:p>
        </w:tc>
        <w:tc>
          <w:tcPr>
            <w:tcW w:w="630" w:type="pct"/>
            <w:shd w:val="clear" w:color="auto" w:fill="auto"/>
            <w:vAlign w:val="center"/>
            <w:hideMark/>
          </w:tcPr>
          <w:p w14:paraId="7D3710A5" w14:textId="77777777" w:rsidR="00D1751A" w:rsidRPr="00261C28" w:rsidRDefault="00D1751A" w:rsidP="000E03E9">
            <w:pPr>
              <w:spacing w:after="0" w:line="240" w:lineRule="auto"/>
              <w:contextualSpacing/>
              <w:jc w:val="right"/>
              <w:rPr>
                <w:rFonts w:ascii="Times New Roman" w:eastAsia="Times New Roman" w:hAnsi="Times New Roman" w:cs="Times New Roman"/>
                <w:color w:val="000000"/>
              </w:rPr>
            </w:pPr>
            <w:r w:rsidRPr="00261C28">
              <w:rPr>
                <w:rFonts w:ascii="Times New Roman" w:eastAsia="Times New Roman" w:hAnsi="Times New Roman" w:cs="Times New Roman"/>
                <w:color w:val="000000"/>
              </w:rPr>
              <w:t>47</w:t>
            </w:r>
          </w:p>
        </w:tc>
      </w:tr>
      <w:tr w:rsidR="00A97A2E" w:rsidRPr="00261C28" w14:paraId="4330B176" w14:textId="77777777" w:rsidTr="00E23314">
        <w:trPr>
          <w:trHeight w:val="315"/>
        </w:trPr>
        <w:tc>
          <w:tcPr>
            <w:tcW w:w="729" w:type="pct"/>
            <w:shd w:val="clear" w:color="auto" w:fill="auto"/>
            <w:vAlign w:val="center"/>
            <w:hideMark/>
          </w:tcPr>
          <w:p w14:paraId="78E17A03" w14:textId="5E95A628" w:rsidR="00D1751A" w:rsidRPr="00261C28" w:rsidRDefault="00A97A2E" w:rsidP="000E03E9">
            <w:pPr>
              <w:spacing w:after="0" w:line="240" w:lineRule="auto"/>
              <w:contextualSpacing/>
              <w:rPr>
                <w:rFonts w:ascii="Times New Roman" w:hAnsi="Times New Roman" w:cs="Times New Roman"/>
              </w:rPr>
            </w:pPr>
            <w:r w:rsidRPr="00261C28">
              <w:rPr>
                <w:rFonts w:ascii="Times New Roman" w:eastAsia="Times New Roman" w:hAnsi="Times New Roman" w:cs="Times New Roman"/>
                <w:color w:val="000000"/>
              </w:rPr>
              <w:lastRenderedPageBreak/>
              <w:t>Recipients of NIH grant in FY2014</w:t>
            </w:r>
          </w:p>
        </w:tc>
        <w:tc>
          <w:tcPr>
            <w:tcW w:w="978" w:type="pct"/>
            <w:shd w:val="clear" w:color="auto" w:fill="auto"/>
            <w:vAlign w:val="center"/>
            <w:hideMark/>
          </w:tcPr>
          <w:p w14:paraId="7D12C06B" w14:textId="77777777" w:rsidR="00D1751A" w:rsidRPr="00261C28" w:rsidRDefault="00D1751A" w:rsidP="000E03E9">
            <w:pPr>
              <w:spacing w:after="0" w:line="240" w:lineRule="auto"/>
              <w:contextualSpacing/>
              <w:jc w:val="right"/>
              <w:rPr>
                <w:rFonts w:ascii="Times New Roman" w:eastAsia="Times New Roman" w:hAnsi="Times New Roman" w:cs="Times New Roman"/>
                <w:color w:val="000000"/>
              </w:rPr>
            </w:pPr>
            <w:r w:rsidRPr="00261C28">
              <w:rPr>
                <w:rFonts w:ascii="Times New Roman" w:eastAsia="Times New Roman" w:hAnsi="Times New Roman" w:cs="Times New Roman"/>
              </w:rPr>
              <w:t>3,721</w:t>
            </w:r>
          </w:p>
        </w:tc>
        <w:tc>
          <w:tcPr>
            <w:tcW w:w="1003" w:type="pct"/>
            <w:shd w:val="clear" w:color="auto" w:fill="auto"/>
            <w:vAlign w:val="center"/>
            <w:hideMark/>
          </w:tcPr>
          <w:p w14:paraId="536CC879" w14:textId="77777777" w:rsidR="00D1751A" w:rsidRPr="00261C28" w:rsidRDefault="00D1751A" w:rsidP="000E03E9">
            <w:pPr>
              <w:spacing w:after="0" w:line="240" w:lineRule="auto"/>
              <w:contextualSpacing/>
              <w:jc w:val="right"/>
              <w:rPr>
                <w:rFonts w:ascii="Times New Roman" w:eastAsia="Times New Roman" w:hAnsi="Times New Roman" w:cs="Times New Roman"/>
                <w:color w:val="000000"/>
              </w:rPr>
            </w:pPr>
            <w:r w:rsidRPr="00261C28">
              <w:rPr>
                <w:rFonts w:ascii="Times New Roman" w:eastAsia="Times New Roman" w:hAnsi="Times New Roman" w:cs="Times New Roman"/>
                <w:color w:val="000000"/>
              </w:rPr>
              <w:t>2,583</w:t>
            </w:r>
          </w:p>
        </w:tc>
        <w:tc>
          <w:tcPr>
            <w:tcW w:w="956" w:type="pct"/>
            <w:vAlign w:val="center"/>
          </w:tcPr>
          <w:p w14:paraId="0F53B0B0" w14:textId="77777777" w:rsidR="00D1751A" w:rsidRPr="00261C28" w:rsidRDefault="00D1751A" w:rsidP="000E03E9">
            <w:pPr>
              <w:spacing w:after="0" w:line="240" w:lineRule="auto"/>
              <w:contextualSpacing/>
              <w:jc w:val="right"/>
              <w:rPr>
                <w:rFonts w:ascii="Times New Roman" w:eastAsia="Times New Roman" w:hAnsi="Times New Roman" w:cs="Times New Roman"/>
              </w:rPr>
            </w:pPr>
            <w:r w:rsidRPr="00261C28">
              <w:rPr>
                <w:rFonts w:ascii="Times New Roman" w:eastAsia="Times New Roman" w:hAnsi="Times New Roman" w:cs="Times New Roman"/>
              </w:rPr>
              <w:t>6,304</w:t>
            </w:r>
          </w:p>
        </w:tc>
        <w:tc>
          <w:tcPr>
            <w:tcW w:w="703" w:type="pct"/>
            <w:shd w:val="clear" w:color="auto" w:fill="auto"/>
            <w:vAlign w:val="center"/>
            <w:hideMark/>
          </w:tcPr>
          <w:p w14:paraId="18AE048A" w14:textId="77777777" w:rsidR="00D1751A" w:rsidRPr="00261C28" w:rsidRDefault="00D1751A" w:rsidP="000E03E9">
            <w:pPr>
              <w:spacing w:after="0" w:line="240" w:lineRule="auto"/>
              <w:contextualSpacing/>
              <w:jc w:val="right"/>
              <w:rPr>
                <w:rFonts w:ascii="Times New Roman" w:eastAsia="Times New Roman" w:hAnsi="Times New Roman" w:cs="Times New Roman"/>
                <w:color w:val="000000"/>
              </w:rPr>
            </w:pPr>
            <w:r w:rsidRPr="00261C28">
              <w:rPr>
                <w:rFonts w:ascii="Times New Roman" w:eastAsia="Times New Roman" w:hAnsi="Times New Roman" w:cs="Times New Roman"/>
              </w:rPr>
              <w:t>7</w:t>
            </w:r>
          </w:p>
        </w:tc>
        <w:tc>
          <w:tcPr>
            <w:tcW w:w="630" w:type="pct"/>
            <w:shd w:val="clear" w:color="auto" w:fill="auto"/>
            <w:vAlign w:val="center"/>
            <w:hideMark/>
          </w:tcPr>
          <w:p w14:paraId="66F0E93D" w14:textId="77777777" w:rsidR="00D1751A" w:rsidRPr="00261C28" w:rsidRDefault="00D1751A" w:rsidP="000E03E9">
            <w:pPr>
              <w:spacing w:after="0" w:line="240" w:lineRule="auto"/>
              <w:contextualSpacing/>
              <w:jc w:val="right"/>
              <w:rPr>
                <w:rFonts w:ascii="Times New Roman" w:eastAsia="Times New Roman" w:hAnsi="Times New Roman" w:cs="Times New Roman"/>
                <w:color w:val="000000"/>
              </w:rPr>
            </w:pPr>
            <w:r w:rsidRPr="00261C28">
              <w:rPr>
                <w:rFonts w:ascii="Times New Roman" w:eastAsia="Times New Roman" w:hAnsi="Times New Roman" w:cs="Times New Roman"/>
                <w:color w:val="000000"/>
              </w:rPr>
              <w:t>36</w:t>
            </w:r>
          </w:p>
        </w:tc>
      </w:tr>
      <w:tr w:rsidR="00A97A2E" w:rsidRPr="00261C28" w14:paraId="760ECA6F" w14:textId="77777777" w:rsidTr="00E23314">
        <w:trPr>
          <w:trHeight w:val="315"/>
        </w:trPr>
        <w:tc>
          <w:tcPr>
            <w:tcW w:w="729" w:type="pct"/>
            <w:shd w:val="clear" w:color="auto" w:fill="auto"/>
            <w:vAlign w:val="center"/>
            <w:hideMark/>
          </w:tcPr>
          <w:p w14:paraId="3E14CFB6" w14:textId="77777777" w:rsidR="00D1751A" w:rsidRPr="00261C28" w:rsidRDefault="00D1751A" w:rsidP="000E03E9">
            <w:pPr>
              <w:spacing w:after="0" w:line="240" w:lineRule="auto"/>
              <w:contextualSpacing/>
              <w:rPr>
                <w:rFonts w:ascii="Times New Roman" w:eastAsia="Times New Roman" w:hAnsi="Times New Roman" w:cs="Times New Roman"/>
                <w:bCs/>
                <w:color w:val="000000"/>
              </w:rPr>
            </w:pPr>
            <w:r w:rsidRPr="00261C28">
              <w:rPr>
                <w:rFonts w:ascii="Times New Roman" w:eastAsia="Times New Roman" w:hAnsi="Times New Roman" w:cs="Times New Roman"/>
                <w:bCs/>
                <w:color w:val="000000"/>
              </w:rPr>
              <w:t>Total</w:t>
            </w:r>
          </w:p>
        </w:tc>
        <w:tc>
          <w:tcPr>
            <w:tcW w:w="978" w:type="pct"/>
            <w:shd w:val="clear" w:color="auto" w:fill="auto"/>
            <w:vAlign w:val="center"/>
            <w:hideMark/>
          </w:tcPr>
          <w:p w14:paraId="3F715CC6" w14:textId="77777777" w:rsidR="00D1751A" w:rsidRPr="00261C28" w:rsidRDefault="00D1751A" w:rsidP="000E03E9">
            <w:pPr>
              <w:spacing w:after="0" w:line="240" w:lineRule="auto"/>
              <w:contextualSpacing/>
              <w:jc w:val="right"/>
              <w:rPr>
                <w:rFonts w:ascii="Times New Roman" w:eastAsia="Times New Roman" w:hAnsi="Times New Roman" w:cs="Times New Roman"/>
                <w:bCs/>
                <w:color w:val="000000"/>
              </w:rPr>
            </w:pPr>
            <w:r w:rsidRPr="00261C28">
              <w:rPr>
                <w:rFonts w:ascii="Times New Roman" w:eastAsia="Times New Roman" w:hAnsi="Times New Roman" w:cs="Times New Roman"/>
                <w:bCs/>
                <w:color w:val="000000"/>
              </w:rPr>
              <w:t>9,037</w:t>
            </w:r>
          </w:p>
        </w:tc>
        <w:tc>
          <w:tcPr>
            <w:tcW w:w="1003" w:type="pct"/>
            <w:shd w:val="clear" w:color="auto" w:fill="auto"/>
            <w:vAlign w:val="center"/>
            <w:hideMark/>
          </w:tcPr>
          <w:p w14:paraId="7B00E1BB" w14:textId="77777777" w:rsidR="00D1751A" w:rsidRPr="00261C28" w:rsidRDefault="00D1751A" w:rsidP="000E03E9">
            <w:pPr>
              <w:spacing w:after="0" w:line="240" w:lineRule="auto"/>
              <w:contextualSpacing/>
              <w:jc w:val="right"/>
              <w:rPr>
                <w:rFonts w:ascii="Times New Roman" w:eastAsia="Times New Roman" w:hAnsi="Times New Roman" w:cs="Times New Roman"/>
                <w:bCs/>
                <w:color w:val="000000"/>
              </w:rPr>
            </w:pPr>
            <w:r w:rsidRPr="00261C28">
              <w:rPr>
                <w:rFonts w:ascii="Times New Roman" w:eastAsia="Times New Roman" w:hAnsi="Times New Roman" w:cs="Times New Roman"/>
                <w:bCs/>
                <w:color w:val="000000"/>
              </w:rPr>
              <w:t>6,273</w:t>
            </w:r>
          </w:p>
        </w:tc>
        <w:tc>
          <w:tcPr>
            <w:tcW w:w="956" w:type="pct"/>
            <w:vAlign w:val="center"/>
          </w:tcPr>
          <w:p w14:paraId="6BE0BFE9" w14:textId="77777777" w:rsidR="00D1751A" w:rsidRPr="00261C28" w:rsidRDefault="00D1751A" w:rsidP="000E03E9">
            <w:pPr>
              <w:spacing w:after="0" w:line="240" w:lineRule="auto"/>
              <w:contextualSpacing/>
              <w:jc w:val="right"/>
              <w:rPr>
                <w:rFonts w:ascii="Times New Roman" w:eastAsia="Times New Roman" w:hAnsi="Times New Roman" w:cs="Times New Roman"/>
                <w:bCs/>
                <w:color w:val="000000"/>
              </w:rPr>
            </w:pPr>
            <w:r w:rsidRPr="00261C28">
              <w:rPr>
                <w:rFonts w:ascii="Times New Roman" w:eastAsia="Times New Roman" w:hAnsi="Times New Roman" w:cs="Times New Roman"/>
                <w:bCs/>
                <w:color w:val="000000"/>
              </w:rPr>
              <w:t>15,310</w:t>
            </w:r>
          </w:p>
        </w:tc>
        <w:tc>
          <w:tcPr>
            <w:tcW w:w="703" w:type="pct"/>
            <w:shd w:val="clear" w:color="auto" w:fill="auto"/>
            <w:vAlign w:val="center"/>
            <w:hideMark/>
          </w:tcPr>
          <w:p w14:paraId="282F4CF3" w14:textId="77777777" w:rsidR="00D1751A" w:rsidRPr="00261C28" w:rsidRDefault="00D1751A" w:rsidP="000E03E9">
            <w:pPr>
              <w:spacing w:after="0" w:line="240" w:lineRule="auto"/>
              <w:contextualSpacing/>
              <w:jc w:val="right"/>
              <w:rPr>
                <w:rFonts w:ascii="Times New Roman" w:eastAsia="Times New Roman" w:hAnsi="Times New Roman" w:cs="Times New Roman"/>
                <w:bCs/>
                <w:color w:val="000000"/>
              </w:rPr>
            </w:pPr>
            <w:r w:rsidRPr="00261C28">
              <w:rPr>
                <w:rFonts w:ascii="Times New Roman" w:eastAsia="Times New Roman" w:hAnsi="Times New Roman" w:cs="Times New Roman"/>
                <w:bCs/>
                <w:color w:val="000000"/>
              </w:rPr>
              <w:t>17</w:t>
            </w:r>
          </w:p>
        </w:tc>
        <w:tc>
          <w:tcPr>
            <w:tcW w:w="630" w:type="pct"/>
            <w:shd w:val="clear" w:color="auto" w:fill="auto"/>
            <w:vAlign w:val="center"/>
            <w:hideMark/>
          </w:tcPr>
          <w:p w14:paraId="39A7D122" w14:textId="77777777" w:rsidR="00D1751A" w:rsidRPr="00261C28" w:rsidRDefault="00D1751A" w:rsidP="000E03E9">
            <w:pPr>
              <w:spacing w:after="0" w:line="240" w:lineRule="auto"/>
              <w:contextualSpacing/>
              <w:jc w:val="right"/>
              <w:rPr>
                <w:rFonts w:ascii="Times New Roman" w:eastAsia="Times New Roman" w:hAnsi="Times New Roman" w:cs="Times New Roman"/>
                <w:bCs/>
                <w:color w:val="000000"/>
              </w:rPr>
            </w:pPr>
            <w:r w:rsidRPr="00261C28">
              <w:rPr>
                <w:rFonts w:ascii="Times New Roman" w:eastAsia="Times New Roman" w:hAnsi="Times New Roman" w:cs="Times New Roman"/>
                <w:bCs/>
                <w:color w:val="000000"/>
              </w:rPr>
              <w:t>83</w:t>
            </w:r>
          </w:p>
        </w:tc>
      </w:tr>
    </w:tbl>
    <w:p w14:paraId="3078F04C" w14:textId="45FD75D7" w:rsidR="00D1751A" w:rsidRPr="00B335CA" w:rsidRDefault="00D1751A" w:rsidP="00D1751A">
      <w:pPr>
        <w:spacing w:after="0" w:line="240" w:lineRule="auto"/>
        <w:contextualSpacing/>
        <w:rPr>
          <w:rFonts w:ascii="Times New Roman" w:hAnsi="Times New Roman" w:cs="Times New Roman"/>
          <w:sz w:val="16"/>
          <w:szCs w:val="16"/>
        </w:rPr>
      </w:pPr>
      <w:r w:rsidRPr="00B335CA">
        <w:rPr>
          <w:rFonts w:ascii="Times New Roman" w:hAnsi="Times New Roman" w:cs="Times New Roman"/>
          <w:sz w:val="16"/>
          <w:szCs w:val="16"/>
          <w:vertAlign w:val="superscript"/>
        </w:rPr>
        <w:t>1</w:t>
      </w:r>
      <w:r w:rsidR="00E23314">
        <w:rPr>
          <w:rFonts w:ascii="Times New Roman" w:hAnsi="Times New Roman" w:cs="Times New Roman"/>
          <w:sz w:val="16"/>
          <w:szCs w:val="16"/>
          <w:vertAlign w:val="superscript"/>
        </w:rPr>
        <w:t>,2</w:t>
      </w:r>
      <w:r w:rsidRPr="00B335CA">
        <w:rPr>
          <w:rFonts w:ascii="Times New Roman" w:hAnsi="Times New Roman" w:cs="Times New Roman"/>
          <w:sz w:val="16"/>
          <w:szCs w:val="16"/>
        </w:rPr>
        <w:t xml:space="preserve"> Projections are based on anticipated population sizes.</w:t>
      </w:r>
    </w:p>
    <w:p w14:paraId="2AA763B6" w14:textId="77777777" w:rsidR="00D1751A" w:rsidRDefault="00D1751A" w:rsidP="00D1751A"/>
    <w:p w14:paraId="3694E837" w14:textId="77777777" w:rsidR="00C809EB" w:rsidRDefault="00C809EB" w:rsidP="0068454C">
      <w:pPr>
        <w:pStyle w:val="Heading3"/>
        <w:contextualSpacing/>
        <w:rPr>
          <w:highlight w:val="magenta"/>
        </w:rPr>
      </w:pPr>
      <w:bookmarkStart w:id="28" w:name="_Toc238371625"/>
      <w:bookmarkStart w:id="29" w:name="_Toc393888592"/>
    </w:p>
    <w:p w14:paraId="099D44ED" w14:textId="77777777" w:rsidR="00FE5629" w:rsidRPr="00D1751A" w:rsidRDefault="00B44F78" w:rsidP="0068454C">
      <w:pPr>
        <w:pStyle w:val="Heading3"/>
        <w:contextualSpacing/>
      </w:pPr>
      <w:bookmarkStart w:id="30" w:name="_Toc411455595"/>
      <w:r w:rsidRPr="00D1751A">
        <w:t xml:space="preserve">B.1.2. </w:t>
      </w:r>
      <w:r w:rsidR="00F87F7F" w:rsidRPr="00D1751A">
        <w:t>Power Analysis and Estimation Procedure</w:t>
      </w:r>
      <w:bookmarkEnd w:id="28"/>
      <w:bookmarkEnd w:id="29"/>
      <w:bookmarkEnd w:id="30"/>
    </w:p>
    <w:p w14:paraId="1582F82F" w14:textId="77777777" w:rsidR="00D1751A" w:rsidRDefault="00D1751A" w:rsidP="0068454C">
      <w:pPr>
        <w:pStyle w:val="Heading2"/>
        <w:contextualSpacing/>
      </w:pPr>
      <w:bookmarkStart w:id="31" w:name="_Toc238371626"/>
      <w:bookmarkStart w:id="32" w:name="_Toc393888593"/>
    </w:p>
    <w:p w14:paraId="2A561275" w14:textId="6B8D4D42" w:rsidR="00D1751A" w:rsidRPr="00261C28" w:rsidRDefault="00D1751A" w:rsidP="00D1751A">
      <w:pPr>
        <w:rPr>
          <w:rFonts w:ascii="Times New Roman" w:hAnsi="Times New Roman"/>
          <w:sz w:val="24"/>
          <w:szCs w:val="24"/>
        </w:rPr>
      </w:pPr>
      <w:r w:rsidRPr="00261C28">
        <w:rPr>
          <w:rFonts w:ascii="Times New Roman" w:hAnsi="Times New Roman"/>
          <w:sz w:val="24"/>
          <w:szCs w:val="24"/>
        </w:rPr>
        <w:t xml:space="preserve">The goal of this analysis is to ensure that the proposed design has sufficient statistical power to </w:t>
      </w:r>
      <w:r w:rsidR="00C52798">
        <w:rPr>
          <w:rFonts w:ascii="Times New Roman" w:hAnsi="Times New Roman"/>
          <w:sz w:val="24"/>
          <w:szCs w:val="24"/>
        </w:rPr>
        <w:t xml:space="preserve">detect meaningful change in graduate </w:t>
      </w:r>
      <w:r w:rsidRPr="00261C28">
        <w:rPr>
          <w:rFonts w:ascii="Times New Roman" w:hAnsi="Times New Roman"/>
          <w:sz w:val="24"/>
          <w:szCs w:val="24"/>
        </w:rPr>
        <w:t>students</w:t>
      </w:r>
      <w:r w:rsidR="00C52798">
        <w:rPr>
          <w:rFonts w:ascii="Times New Roman" w:hAnsi="Times New Roman"/>
          <w:sz w:val="24"/>
          <w:szCs w:val="24"/>
        </w:rPr>
        <w:t xml:space="preserve"> and postdoctoral scientists</w:t>
      </w:r>
      <w:r w:rsidRPr="00261C28">
        <w:rPr>
          <w:rFonts w:ascii="Times New Roman" w:hAnsi="Times New Roman"/>
          <w:sz w:val="24"/>
          <w:szCs w:val="24"/>
        </w:rPr>
        <w:t xml:space="preserve"> participating in the intervention relative to those not participating. There are 17 institutions implementing the BEST program. Baseline measures are reassessed after a period in which participation in BEST programming may occur. The outcomes that are being measured include: 1) attitudes toward and perspectives on a range of research and research-related career options, and 2) employment outcomes for graduates and postdoctoral scientists. Two different methods are used to analyze data related to thes</w:t>
      </w:r>
      <w:r w:rsidR="000061AD">
        <w:rPr>
          <w:rFonts w:ascii="Times New Roman" w:hAnsi="Times New Roman"/>
          <w:sz w:val="24"/>
          <w:szCs w:val="24"/>
        </w:rPr>
        <w:t>e outcomes. For the first outcome</w:t>
      </w:r>
      <w:r w:rsidRPr="00261C28">
        <w:rPr>
          <w:rFonts w:ascii="Times New Roman" w:hAnsi="Times New Roman"/>
          <w:sz w:val="24"/>
          <w:szCs w:val="24"/>
        </w:rPr>
        <w:t xml:space="preserve">, a two-level repeated measures model is used. </w:t>
      </w:r>
      <w:r w:rsidR="000061AD">
        <w:rPr>
          <w:rFonts w:ascii="Times New Roman" w:hAnsi="Times New Roman"/>
          <w:sz w:val="24"/>
          <w:szCs w:val="24"/>
        </w:rPr>
        <w:t>For the second outcome, s</w:t>
      </w:r>
      <w:r w:rsidRPr="00261C28">
        <w:rPr>
          <w:rFonts w:ascii="Times New Roman" w:hAnsi="Times New Roman"/>
          <w:sz w:val="24"/>
          <w:szCs w:val="24"/>
        </w:rPr>
        <w:t>urvival analysis techniques will be used</w:t>
      </w:r>
      <w:r w:rsidR="000061AD">
        <w:rPr>
          <w:rFonts w:ascii="Times New Roman" w:hAnsi="Times New Roman"/>
          <w:sz w:val="24"/>
          <w:szCs w:val="24"/>
        </w:rPr>
        <w:t xml:space="preserve"> to assess employment outcomes. </w:t>
      </w:r>
      <w:r w:rsidRPr="00261C28">
        <w:rPr>
          <w:rFonts w:ascii="Times New Roman" w:hAnsi="Times New Roman"/>
          <w:sz w:val="24"/>
          <w:szCs w:val="24"/>
        </w:rPr>
        <w:t xml:space="preserve">These measures will be compared between BEST program participants and non-participants to </w:t>
      </w:r>
      <w:r w:rsidR="00261C28" w:rsidRPr="00261C28">
        <w:rPr>
          <w:rFonts w:ascii="Times New Roman" w:hAnsi="Times New Roman"/>
          <w:sz w:val="24"/>
          <w:szCs w:val="24"/>
        </w:rPr>
        <w:t>ascertain</w:t>
      </w:r>
      <w:r w:rsidRPr="00261C28">
        <w:rPr>
          <w:rFonts w:ascii="Times New Roman" w:hAnsi="Times New Roman"/>
          <w:sz w:val="24"/>
          <w:szCs w:val="24"/>
        </w:rPr>
        <w:t xml:space="preserve"> program effectiveness.    </w:t>
      </w:r>
    </w:p>
    <w:p w14:paraId="2ED2BA8A" w14:textId="5584E965" w:rsidR="00D1751A" w:rsidRPr="00261C28" w:rsidRDefault="00D1751A" w:rsidP="00D1751A">
      <w:pPr>
        <w:rPr>
          <w:rFonts w:ascii="Times New Roman" w:hAnsi="Times New Roman" w:cs="Times New Roman"/>
          <w:sz w:val="24"/>
          <w:szCs w:val="24"/>
        </w:rPr>
      </w:pPr>
      <w:r w:rsidRPr="00261C28">
        <w:rPr>
          <w:rFonts w:ascii="Times New Roman" w:hAnsi="Times New Roman" w:cs="Times New Roman"/>
          <w:sz w:val="24"/>
          <w:szCs w:val="24"/>
        </w:rPr>
        <w:t>The power analyses for outcome</w:t>
      </w:r>
      <w:r w:rsidR="00261C28">
        <w:rPr>
          <w:rFonts w:ascii="Times New Roman" w:hAnsi="Times New Roman" w:cs="Times New Roman"/>
          <w:sz w:val="24"/>
          <w:szCs w:val="24"/>
        </w:rPr>
        <w:t xml:space="preserve"> 1 focused on the </w:t>
      </w:r>
      <w:r w:rsidRPr="00261C28">
        <w:rPr>
          <w:rFonts w:ascii="Times New Roman" w:hAnsi="Times New Roman" w:cs="Times New Roman"/>
          <w:sz w:val="24"/>
          <w:szCs w:val="24"/>
        </w:rPr>
        <w:t>most demanding scenario with the smallest number of repeated measures (2</w:t>
      </w:r>
      <w:r w:rsidR="00F81810">
        <w:rPr>
          <w:rFonts w:ascii="Times New Roman" w:hAnsi="Times New Roman" w:cs="Times New Roman"/>
          <w:sz w:val="24"/>
          <w:szCs w:val="24"/>
        </w:rPr>
        <w:t xml:space="preserve"> measures</w:t>
      </w:r>
      <w:r w:rsidRPr="00261C28">
        <w:rPr>
          <w:rFonts w:ascii="Times New Roman" w:hAnsi="Times New Roman" w:cs="Times New Roman"/>
          <w:sz w:val="24"/>
          <w:szCs w:val="24"/>
        </w:rPr>
        <w:t>), the highest intercorrelat</w:t>
      </w:r>
      <w:r w:rsidR="00F81810">
        <w:rPr>
          <w:rFonts w:ascii="Times New Roman" w:hAnsi="Times New Roman" w:cs="Times New Roman"/>
          <w:sz w:val="24"/>
          <w:szCs w:val="24"/>
        </w:rPr>
        <w:t>ion between measurement points of .5, a small effect size of .2</w:t>
      </w:r>
      <w:r w:rsidRPr="00261C28">
        <w:rPr>
          <w:rFonts w:ascii="Times New Roman" w:hAnsi="Times New Roman" w:cs="Times New Roman"/>
          <w:sz w:val="24"/>
          <w:szCs w:val="24"/>
        </w:rPr>
        <w:t xml:space="preserve">, and expected attrition across </w:t>
      </w:r>
      <w:r w:rsidRPr="00261C28">
        <w:rPr>
          <w:rFonts w:ascii="Times New Roman" w:hAnsi="Times New Roman" w:cs="Times New Roman"/>
          <w:sz w:val="24"/>
          <w:szCs w:val="24"/>
        </w:rPr>
        <w:lastRenderedPageBreak/>
        <w:t>the period of study</w:t>
      </w:r>
      <w:r w:rsidRPr="00261C28">
        <w:rPr>
          <w:rStyle w:val="FootnoteReference"/>
          <w:rFonts w:ascii="Times New Roman" w:hAnsi="Times New Roman" w:cs="Times New Roman"/>
          <w:sz w:val="24"/>
          <w:szCs w:val="24"/>
        </w:rPr>
        <w:footnoteReference w:id="1"/>
      </w:r>
      <w:r w:rsidRPr="00261C28">
        <w:rPr>
          <w:rFonts w:ascii="Times New Roman" w:hAnsi="Times New Roman" w:cs="Times New Roman"/>
          <w:sz w:val="24"/>
          <w:szCs w:val="24"/>
        </w:rPr>
        <w:t>. The Analysis utilized the Hedeker, Gibbons, and Waternaux (1999)</w:t>
      </w:r>
      <w:r w:rsidR="00261C28" w:rsidRPr="00261C28">
        <w:rPr>
          <w:rStyle w:val="FootnoteReference"/>
          <w:rFonts w:ascii="Times New Roman" w:hAnsi="Times New Roman" w:cs="Times New Roman"/>
          <w:sz w:val="24"/>
          <w:szCs w:val="24"/>
        </w:rPr>
        <w:t xml:space="preserve"> </w:t>
      </w:r>
      <w:r w:rsidR="00261C28" w:rsidRPr="00261C28">
        <w:rPr>
          <w:rStyle w:val="FootnoteReference"/>
          <w:rFonts w:ascii="Times New Roman" w:hAnsi="Times New Roman" w:cs="Times New Roman"/>
          <w:sz w:val="24"/>
          <w:szCs w:val="24"/>
        </w:rPr>
        <w:footnoteReference w:id="2"/>
      </w:r>
      <w:r w:rsidRPr="00261C28">
        <w:rPr>
          <w:rFonts w:ascii="Times New Roman" w:hAnsi="Times New Roman" w:cs="Times New Roman"/>
          <w:sz w:val="24"/>
          <w:szCs w:val="24"/>
        </w:rPr>
        <w:t xml:space="preserve"> method for deriving sample size estimates for longitudinal designs with attrition. In this most conservative scenario outlined above, the power analyses indicate that the study is adequately powered to detect the potential effects (with an expected effect size of .25 for graduate students and .20 for postdoctoral scientists) of BEST programming on participants from both populations (graduate students and postdoctoral scientists). </w:t>
      </w:r>
    </w:p>
    <w:p w14:paraId="09CC1E30" w14:textId="2F6DE2B8" w:rsidR="00D1751A" w:rsidRPr="00261C28" w:rsidRDefault="00D1751A" w:rsidP="00D1751A">
      <w:pPr>
        <w:rPr>
          <w:rFonts w:ascii="Times New Roman" w:hAnsi="Times New Roman"/>
          <w:sz w:val="24"/>
          <w:szCs w:val="24"/>
        </w:rPr>
      </w:pPr>
      <w:r w:rsidRPr="00261C28">
        <w:rPr>
          <w:rFonts w:ascii="Times New Roman" w:hAnsi="Times New Roman"/>
          <w:sz w:val="24"/>
          <w:szCs w:val="24"/>
        </w:rPr>
        <w:t xml:space="preserve"> A total sample size of 19,654 doctoral students from </w:t>
      </w:r>
      <w:r w:rsidRPr="00261C28">
        <w:rPr>
          <w:rFonts w:ascii="Times New Roman" w:hAnsi="Times New Roman"/>
          <w:color w:val="343434"/>
          <w:sz w:val="24"/>
          <w:szCs w:val="24"/>
        </w:rPr>
        <w:t>BEST</w:t>
      </w:r>
      <w:r w:rsidRPr="00261C28">
        <w:rPr>
          <w:rFonts w:ascii="Times New Roman" w:hAnsi="Times New Roman"/>
          <w:sz w:val="24"/>
          <w:szCs w:val="24"/>
        </w:rPr>
        <w:t xml:space="preserve"> awardee institutions is expected over a 5-year period. This number consists of 9,037 students who will enter the sample in early 2015, and cohorts of 2,259 newly entering students who will enter the sample in the fall semester of academic years 2015, 2016, 2017, and 2018, and a final cohort of 1,581 entering students will come into the sample in 2019.</w:t>
      </w:r>
    </w:p>
    <w:p w14:paraId="2D23A83B" w14:textId="1CCD977A" w:rsidR="00D1751A" w:rsidRPr="00261C28" w:rsidRDefault="00D1751A" w:rsidP="00D1751A">
      <w:pPr>
        <w:rPr>
          <w:rFonts w:ascii="Times New Roman" w:hAnsi="Times New Roman"/>
          <w:sz w:val="24"/>
          <w:szCs w:val="24"/>
        </w:rPr>
      </w:pPr>
      <w:r w:rsidRPr="00261C28">
        <w:rPr>
          <w:rFonts w:ascii="Times New Roman" w:hAnsi="Times New Roman"/>
          <w:sz w:val="24"/>
          <w:szCs w:val="24"/>
        </w:rPr>
        <w:t>Upon entering the sample,</w:t>
      </w:r>
      <w:r w:rsidR="00E93081">
        <w:rPr>
          <w:rFonts w:ascii="Times New Roman" w:hAnsi="Times New Roman"/>
          <w:sz w:val="24"/>
          <w:szCs w:val="24"/>
        </w:rPr>
        <w:t xml:space="preserve"> each student will complete an E</w:t>
      </w:r>
      <w:r w:rsidRPr="00261C28">
        <w:rPr>
          <w:rFonts w:ascii="Times New Roman" w:hAnsi="Times New Roman"/>
          <w:sz w:val="24"/>
          <w:szCs w:val="24"/>
        </w:rPr>
        <w:t>ntrance survey with baseline measures on a number of career related items presumed to be affected by participation in the BEST programming. All</w:t>
      </w:r>
      <w:r w:rsidR="00E93081">
        <w:rPr>
          <w:rFonts w:ascii="Times New Roman" w:hAnsi="Times New Roman"/>
          <w:sz w:val="24"/>
          <w:szCs w:val="24"/>
        </w:rPr>
        <w:t xml:space="preserve"> participants will complete an E</w:t>
      </w:r>
      <w:r w:rsidRPr="00261C28">
        <w:rPr>
          <w:rFonts w:ascii="Times New Roman" w:hAnsi="Times New Roman"/>
          <w:sz w:val="24"/>
          <w:szCs w:val="24"/>
        </w:rPr>
        <w:t xml:space="preserve">xit survey upon graduation. These surveys, along with the </w:t>
      </w:r>
      <w:r w:rsidR="00E93081">
        <w:rPr>
          <w:rFonts w:ascii="Times New Roman" w:hAnsi="Times New Roman"/>
          <w:sz w:val="24"/>
          <w:szCs w:val="24"/>
        </w:rPr>
        <w:t>two scheduled I</w:t>
      </w:r>
      <w:r w:rsidRPr="00261C28">
        <w:rPr>
          <w:rFonts w:ascii="Times New Roman" w:hAnsi="Times New Roman"/>
          <w:sz w:val="24"/>
          <w:szCs w:val="24"/>
        </w:rPr>
        <w:t xml:space="preserve">nterim surveys, </w:t>
      </w:r>
      <w:r w:rsidRPr="00261C28">
        <w:rPr>
          <w:rFonts w:ascii="Times New Roman" w:hAnsi="Times New Roman"/>
          <w:sz w:val="24"/>
          <w:szCs w:val="24"/>
        </w:rPr>
        <w:lastRenderedPageBreak/>
        <w:t>yields between two and four measures for those in the graduate</w:t>
      </w:r>
      <w:r w:rsidR="00E93081">
        <w:rPr>
          <w:rFonts w:ascii="Times New Roman" w:hAnsi="Times New Roman"/>
          <w:sz w:val="24"/>
          <w:szCs w:val="24"/>
        </w:rPr>
        <w:t xml:space="preserve"> student population</w:t>
      </w:r>
      <w:r w:rsidRPr="00261C28">
        <w:rPr>
          <w:rFonts w:ascii="Times New Roman" w:hAnsi="Times New Roman"/>
          <w:sz w:val="24"/>
          <w:szCs w:val="24"/>
        </w:rPr>
        <w:t xml:space="preserve">. </w:t>
      </w:r>
    </w:p>
    <w:p w14:paraId="4296AE85" w14:textId="2B93F9D1" w:rsidR="00D1751A" w:rsidRPr="00261C28" w:rsidRDefault="00D1751A" w:rsidP="00D1751A">
      <w:pPr>
        <w:rPr>
          <w:rFonts w:ascii="Times New Roman" w:hAnsi="Times New Roman"/>
          <w:sz w:val="24"/>
          <w:szCs w:val="24"/>
        </w:rPr>
      </w:pPr>
      <w:r w:rsidRPr="00261C28">
        <w:rPr>
          <w:rFonts w:ascii="Times New Roman" w:hAnsi="Times New Roman"/>
          <w:sz w:val="24"/>
          <w:szCs w:val="24"/>
        </w:rPr>
        <w:t xml:space="preserve">The analyses to determine power were based on a 6-year window for completion of the graduate program, and students entering the study in spring of 2015 are distributed evenly across the six years, resulting in 1,506 graduates per year from 2016 forward. During the 2015 year it is expected that 1,012 students will participate in the BEST program and 6,217 will be available for comparison purposes. By 2020 those numbers decline to 169 in the </w:t>
      </w:r>
      <w:r w:rsidR="00333274">
        <w:rPr>
          <w:rFonts w:ascii="Times New Roman" w:hAnsi="Times New Roman"/>
          <w:sz w:val="24"/>
          <w:szCs w:val="24"/>
        </w:rPr>
        <w:t>participant group</w:t>
      </w:r>
      <w:r w:rsidR="00F81810">
        <w:rPr>
          <w:rFonts w:ascii="Times New Roman" w:hAnsi="Times New Roman"/>
          <w:sz w:val="24"/>
          <w:szCs w:val="24"/>
        </w:rPr>
        <w:t xml:space="preserve"> </w:t>
      </w:r>
      <w:r w:rsidRPr="00261C28">
        <w:rPr>
          <w:rFonts w:ascii="Times New Roman" w:hAnsi="Times New Roman"/>
          <w:sz w:val="24"/>
          <w:szCs w:val="24"/>
        </w:rPr>
        <w:t>and 1,036</w:t>
      </w:r>
      <w:r w:rsidR="00F81810">
        <w:rPr>
          <w:rFonts w:ascii="Times New Roman" w:hAnsi="Times New Roman"/>
          <w:sz w:val="24"/>
          <w:szCs w:val="24"/>
        </w:rPr>
        <w:t xml:space="preserve"> in the </w:t>
      </w:r>
      <w:r w:rsidR="00333274">
        <w:rPr>
          <w:rFonts w:ascii="Times New Roman" w:hAnsi="Times New Roman"/>
          <w:sz w:val="24"/>
          <w:szCs w:val="24"/>
        </w:rPr>
        <w:t xml:space="preserve">non-participant </w:t>
      </w:r>
      <w:r w:rsidR="00F81810">
        <w:rPr>
          <w:rFonts w:ascii="Times New Roman" w:hAnsi="Times New Roman"/>
          <w:sz w:val="24"/>
          <w:szCs w:val="24"/>
        </w:rPr>
        <w:t>group</w:t>
      </w:r>
      <w:r w:rsidR="00333274">
        <w:rPr>
          <w:rFonts w:ascii="Times New Roman" w:hAnsi="Times New Roman"/>
          <w:sz w:val="24"/>
          <w:szCs w:val="24"/>
        </w:rPr>
        <w:t xml:space="preserve">. </w:t>
      </w:r>
      <w:r w:rsidRPr="00261C28">
        <w:rPr>
          <w:rFonts w:ascii="Times New Roman" w:hAnsi="Times New Roman"/>
          <w:sz w:val="24"/>
          <w:szCs w:val="24"/>
        </w:rPr>
        <w:t xml:space="preserve">Each new cohort between 2015 and 2018 will include 2,259 new graduate students. The power analyses indicate that the study is adequately powered to assess an effect of (.2), and consequently the larger expected BEST programming effect of (.25). </w:t>
      </w:r>
    </w:p>
    <w:p w14:paraId="2DB7C776" w14:textId="10773502" w:rsidR="00D1751A" w:rsidRPr="00306571" w:rsidRDefault="00D1751A" w:rsidP="00D1751A">
      <w:pPr>
        <w:rPr>
          <w:rFonts w:ascii="Times New Roman" w:hAnsi="Times New Roman"/>
        </w:rPr>
      </w:pPr>
      <w:r w:rsidRPr="00261C28">
        <w:rPr>
          <w:rFonts w:ascii="Times New Roman" w:hAnsi="Times New Roman"/>
          <w:sz w:val="24"/>
          <w:szCs w:val="24"/>
        </w:rPr>
        <w:t>These analyses revealed that a minimum initial sample size of 137 will be required to detect a small effect (.2) under the most conservative scenario outlined above, at a power level of .80. (“Conservative” in this context means that more data points are needed to overcome these assumptions than what is actually expected. Therefore, if the study is powered using these conservative assumptions, it can safely be concluded that the study will be powered under the more realistic, expected, scenarios and assumptions.)</w:t>
      </w:r>
      <w:r w:rsidRPr="00964BC0">
        <w:rPr>
          <w:rFonts w:ascii="Times New Roman" w:hAnsi="Times New Roman"/>
        </w:rPr>
        <w:t xml:space="preserve"> </w:t>
      </w:r>
      <w:r w:rsidRPr="00E55795">
        <w:rPr>
          <w:rFonts w:ascii="Times New Roman" w:hAnsi="Times New Roman"/>
          <w:sz w:val="24"/>
          <w:szCs w:val="24"/>
        </w:rPr>
        <w:t>The response and attrition calculations of the overall sample shows that the</w:t>
      </w:r>
      <w:r w:rsidR="00261A12">
        <w:rPr>
          <w:rFonts w:ascii="Times New Roman" w:hAnsi="Times New Roman"/>
          <w:sz w:val="24"/>
          <w:szCs w:val="24"/>
        </w:rPr>
        <w:t xml:space="preserve"> anticipated within-year samples</w:t>
      </w:r>
      <w:r w:rsidRPr="00E55795">
        <w:rPr>
          <w:rFonts w:ascii="Times New Roman" w:hAnsi="Times New Roman"/>
          <w:sz w:val="24"/>
          <w:szCs w:val="24"/>
        </w:rPr>
        <w:t xml:space="preserve"> sizes comfortably exceed the minimum of 137 program participants in the years 2016 through 2021. Also, the number of timepoints available for analysis increases as </w:t>
      </w:r>
      <w:r w:rsidRPr="00E55795">
        <w:rPr>
          <w:rFonts w:ascii="Times New Roman" w:hAnsi="Times New Roman"/>
          <w:sz w:val="24"/>
          <w:szCs w:val="24"/>
        </w:rPr>
        <w:lastRenderedPageBreak/>
        <w:t>the study moves farther along, enabling greater power to detect BEST programming effects that may exist. Beyond the within-year sample, analysis of more distal effects can be examined by pooling the samples with two time</w:t>
      </w:r>
      <w:r w:rsidR="006834AC" w:rsidRPr="00E55795">
        <w:rPr>
          <w:rFonts w:ascii="Times New Roman" w:hAnsi="Times New Roman"/>
          <w:sz w:val="24"/>
          <w:szCs w:val="24"/>
        </w:rPr>
        <w:t xml:space="preserve"> </w:t>
      </w:r>
      <w:r w:rsidRPr="00E55795">
        <w:rPr>
          <w:rFonts w:ascii="Times New Roman" w:hAnsi="Times New Roman"/>
          <w:sz w:val="24"/>
          <w:szCs w:val="24"/>
        </w:rPr>
        <w:t>points across time, and similar analyses across pooled data from three or four time points can also be conducted to reveal potential linear or quadratic change across larger numbers of time periods.</w:t>
      </w:r>
      <w:r w:rsidRPr="00306571">
        <w:rPr>
          <w:rFonts w:ascii="Times New Roman" w:hAnsi="Times New Roman"/>
        </w:rPr>
        <w:t xml:space="preserve"> </w:t>
      </w:r>
    </w:p>
    <w:p w14:paraId="082A2980" w14:textId="62417FE3" w:rsidR="00D1751A" w:rsidRPr="00E55795" w:rsidRDefault="00D1751A" w:rsidP="00D1751A">
      <w:pPr>
        <w:rPr>
          <w:rFonts w:ascii="Times New Roman" w:hAnsi="Times New Roman"/>
          <w:sz w:val="24"/>
          <w:szCs w:val="24"/>
        </w:rPr>
      </w:pPr>
      <w:r w:rsidRPr="00E55795">
        <w:rPr>
          <w:rFonts w:ascii="Times New Roman" w:hAnsi="Times New Roman"/>
          <w:sz w:val="24"/>
          <w:szCs w:val="24"/>
        </w:rPr>
        <w:t>The power analyses for graduate students serve as a guide for the assessment of power for the postdoctoral scientist sample, but with three differences. First, a smaller programming effect is expected for the postdoctoral scientists (.20) than for the graduate students (.25). Second, the postdoctor</w:t>
      </w:r>
      <w:r w:rsidR="00340BC3" w:rsidRPr="00E55795">
        <w:rPr>
          <w:rFonts w:ascii="Times New Roman" w:hAnsi="Times New Roman"/>
          <w:sz w:val="24"/>
          <w:szCs w:val="24"/>
        </w:rPr>
        <w:t>al scientists will not receive I</w:t>
      </w:r>
      <w:r w:rsidRPr="00E55795">
        <w:rPr>
          <w:rFonts w:ascii="Times New Roman" w:hAnsi="Times New Roman"/>
          <w:sz w:val="24"/>
          <w:szCs w:val="24"/>
        </w:rPr>
        <w:t>nterim surveys, meaning the postdoctoral scientists wi</w:t>
      </w:r>
      <w:r w:rsidR="00333274">
        <w:rPr>
          <w:rFonts w:ascii="Times New Roman" w:hAnsi="Times New Roman"/>
          <w:sz w:val="24"/>
          <w:szCs w:val="24"/>
        </w:rPr>
        <w:t>ll have two measurement points—Entry and E</w:t>
      </w:r>
      <w:r w:rsidRPr="00E55795">
        <w:rPr>
          <w:rFonts w:ascii="Times New Roman" w:hAnsi="Times New Roman"/>
          <w:sz w:val="24"/>
          <w:szCs w:val="24"/>
        </w:rPr>
        <w:t xml:space="preserve">xit. And third, a slightly smaller proportion of postdoctoral scientists are expected to participate in the BEST program. These parameters still fit within the conservative scenario outlined previously for the graduate students. </w:t>
      </w:r>
    </w:p>
    <w:p w14:paraId="52892B1C" w14:textId="77777777" w:rsidR="00D1751A" w:rsidRPr="00E55795" w:rsidRDefault="00D1751A" w:rsidP="00D1751A">
      <w:pPr>
        <w:rPr>
          <w:rFonts w:ascii="Times New Roman" w:hAnsi="Times New Roman"/>
          <w:sz w:val="24"/>
          <w:szCs w:val="24"/>
        </w:rPr>
      </w:pPr>
      <w:r w:rsidRPr="00E55795">
        <w:rPr>
          <w:rFonts w:ascii="Times New Roman" w:hAnsi="Times New Roman"/>
          <w:sz w:val="24"/>
          <w:szCs w:val="24"/>
        </w:rPr>
        <w:t xml:space="preserve">The analyses for postdoctoral scientists assumes a 5-year window for completion of the post-doc training. Trainees entering the study in spring of 2015 are distributed evenly across the five years it takes to complete the average term. Five years is just beyond a median term completion time and therefore will result in a conservative number of postdoctoral scientists (an underestimate) continuing each year. To model a reasonable rate of progression for continuing postdoctoral scientists, the postdoctoral scientists entering the study in the spring of 2015 (6,273) is divided by five years to </w:t>
      </w:r>
      <w:r w:rsidRPr="00E55795">
        <w:rPr>
          <w:rFonts w:ascii="Times New Roman" w:hAnsi="Times New Roman"/>
          <w:sz w:val="24"/>
          <w:szCs w:val="24"/>
        </w:rPr>
        <w:lastRenderedPageBreak/>
        <w:t xml:space="preserve">yield 1,255 completers per year from 2016 forward.  Each cohort between 2015 and 2018 will include 1,568 new postdoctoral scientists, and a final cohort of 1,098 in the final year. </w:t>
      </w:r>
    </w:p>
    <w:p w14:paraId="228C0054" w14:textId="77777777" w:rsidR="00D1751A" w:rsidRPr="00E55795" w:rsidRDefault="00D1751A" w:rsidP="00D1751A">
      <w:pPr>
        <w:rPr>
          <w:rFonts w:ascii="Times New Roman" w:hAnsi="Times New Roman"/>
          <w:sz w:val="24"/>
          <w:szCs w:val="24"/>
        </w:rPr>
      </w:pPr>
      <w:r w:rsidRPr="00E55795">
        <w:rPr>
          <w:rFonts w:ascii="Times New Roman" w:hAnsi="Times New Roman"/>
          <w:sz w:val="24"/>
          <w:szCs w:val="24"/>
        </w:rPr>
        <w:t xml:space="preserve">The analyses revealed that a minimum sample size of 132 will be required to detect a small effect (.2) under the most conservative scenario outlined above, at a power level of .80. The response and attrition calculations of the overall sample shows that the anticipated within-year samples sizes comfortably exceed this minimum in the years 2016 through 2021. Also, the number of timepoints available for analysis increases as the study moves farther along, enabling greater power to detect BEST programming effects that may exist. </w:t>
      </w:r>
    </w:p>
    <w:p w14:paraId="3354C238" w14:textId="22B3EEBC" w:rsidR="00D1751A" w:rsidRPr="00E55795" w:rsidRDefault="00D1751A" w:rsidP="00D1751A">
      <w:pPr>
        <w:rPr>
          <w:rFonts w:ascii="Times New Roman" w:hAnsi="Times New Roman"/>
          <w:sz w:val="24"/>
          <w:szCs w:val="24"/>
        </w:rPr>
      </w:pPr>
      <w:r w:rsidRPr="00E55795">
        <w:rPr>
          <w:rFonts w:ascii="Times New Roman" w:hAnsi="Times New Roman"/>
          <w:sz w:val="24"/>
          <w:szCs w:val="24"/>
        </w:rPr>
        <w:t>Therefore, in conclusion, the analyses demonstrate that for outcome 1, sufficient sample sizes in both populations can be expected to achieve adequate power (.80)</w:t>
      </w:r>
      <w:r w:rsidR="00E55795">
        <w:rPr>
          <w:rFonts w:ascii="Times New Roman" w:hAnsi="Times New Roman"/>
          <w:sz w:val="24"/>
          <w:szCs w:val="24"/>
        </w:rPr>
        <w:t>.</w:t>
      </w:r>
    </w:p>
    <w:p w14:paraId="34CED6E4" w14:textId="77777777" w:rsidR="00D1751A" w:rsidRPr="00E55795" w:rsidRDefault="00D1751A" w:rsidP="00D1751A">
      <w:pPr>
        <w:rPr>
          <w:rFonts w:ascii="Times New Roman" w:hAnsi="Times New Roman"/>
          <w:i/>
          <w:sz w:val="24"/>
          <w:szCs w:val="24"/>
        </w:rPr>
      </w:pPr>
      <w:r w:rsidRPr="00E55795">
        <w:rPr>
          <w:rFonts w:ascii="Times New Roman" w:hAnsi="Times New Roman"/>
          <w:i/>
          <w:sz w:val="24"/>
          <w:szCs w:val="24"/>
        </w:rPr>
        <w:t>Post Graduate Employment Outcomes</w:t>
      </w:r>
    </w:p>
    <w:p w14:paraId="7E16A9A3" w14:textId="7710C473" w:rsidR="00D1751A" w:rsidRPr="00E55795" w:rsidRDefault="00D1751A" w:rsidP="00D1751A">
      <w:pPr>
        <w:rPr>
          <w:rFonts w:ascii="Times New Roman" w:hAnsi="Times New Roman"/>
          <w:spacing w:val="-1"/>
          <w:kern w:val="1"/>
          <w:sz w:val="24"/>
          <w:szCs w:val="24"/>
        </w:rPr>
      </w:pPr>
      <w:r w:rsidRPr="00E55795">
        <w:rPr>
          <w:rFonts w:ascii="Times New Roman" w:hAnsi="Times New Roman"/>
          <w:spacing w:val="-1"/>
          <w:kern w:val="1"/>
          <w:sz w:val="24"/>
          <w:szCs w:val="24"/>
        </w:rPr>
        <w:t>To gauge the degree to which the analysis is sufficiently powered for the post graduate employment outcomes, the nQuery (2014)</w:t>
      </w:r>
      <w:r w:rsidR="00DB0A70" w:rsidRPr="00E55795">
        <w:rPr>
          <w:rStyle w:val="FootnoteReference"/>
          <w:rFonts w:ascii="Times New Roman" w:hAnsi="Times New Roman"/>
          <w:spacing w:val="-1"/>
          <w:kern w:val="1"/>
          <w:sz w:val="24"/>
          <w:szCs w:val="24"/>
        </w:rPr>
        <w:footnoteReference w:id="3"/>
      </w:r>
      <w:r w:rsidRPr="00E55795">
        <w:rPr>
          <w:rFonts w:ascii="Times New Roman" w:hAnsi="Times New Roman"/>
          <w:spacing w:val="-1"/>
          <w:kern w:val="1"/>
          <w:sz w:val="24"/>
          <w:szCs w:val="24"/>
        </w:rPr>
        <w:t xml:space="preserve"> statistical software package was used to derive preliminary power estimates based on minimum expected sample sizes. The simulation was run based on the assumption that 80% of graduates will be </w:t>
      </w:r>
      <w:r w:rsidRPr="00E55795">
        <w:rPr>
          <w:rFonts w:ascii="Times New Roman" w:hAnsi="Times New Roman"/>
          <w:spacing w:val="-1"/>
          <w:kern w:val="1"/>
          <w:sz w:val="24"/>
          <w:szCs w:val="24"/>
        </w:rPr>
        <w:lastRenderedPageBreak/>
        <w:t xml:space="preserve">unemployed at the end of the first quarter after graduating. The survival is reduced by 10% each quarter thereafter, so that in the final period, 10% of students are still seeking employment. </w:t>
      </w:r>
    </w:p>
    <w:p w14:paraId="58227CA7" w14:textId="77777777" w:rsidR="00D1751A" w:rsidRPr="00E55795" w:rsidRDefault="00D1751A" w:rsidP="00D1751A">
      <w:pPr>
        <w:rPr>
          <w:rFonts w:ascii="Times New Roman" w:hAnsi="Times New Roman"/>
          <w:spacing w:val="-1"/>
          <w:kern w:val="1"/>
          <w:sz w:val="24"/>
          <w:szCs w:val="24"/>
        </w:rPr>
      </w:pPr>
      <w:r w:rsidRPr="00E55795">
        <w:rPr>
          <w:rFonts w:ascii="Times New Roman" w:hAnsi="Times New Roman"/>
          <w:spacing w:val="-1"/>
          <w:kern w:val="1"/>
          <w:sz w:val="24"/>
          <w:szCs w:val="24"/>
        </w:rPr>
        <w:t>Simulations were run for post graduate employment measures for both graduate students and postdoctoral scientists. The simulations assumed a possible 25% difference in time to employment (i.e. the program effect), and a more conservative 20%. At anticipated sample sizes, the study was found to be powered under both assumptions and for both populations. For graduate students, t</w:t>
      </w:r>
      <w:r w:rsidRPr="00E55795">
        <w:rPr>
          <w:rFonts w:ascii="Times New Roman" w:hAnsi="Times New Roman"/>
          <w:color w:val="000000"/>
          <w:sz w:val="24"/>
          <w:szCs w:val="24"/>
        </w:rPr>
        <w:t>he estimate of power was based on 10,000 simulations of the study with a seed for the random number generator of 536333. A</w:t>
      </w:r>
      <w:r w:rsidRPr="00E55795">
        <w:rPr>
          <w:rFonts w:ascii="Times New Roman" w:hAnsi="Times New Roman"/>
          <w:spacing w:val="-1"/>
          <w:kern w:val="1"/>
          <w:sz w:val="24"/>
          <w:szCs w:val="24"/>
        </w:rPr>
        <w:t>t a 25% effect, the estimated power was found .96 and at a 20% effect, the estimated power was found to be .85. Similarly, for postdoctoral scientists, t</w:t>
      </w:r>
      <w:r w:rsidRPr="00E55795">
        <w:rPr>
          <w:rFonts w:ascii="Times New Roman" w:hAnsi="Times New Roman"/>
          <w:color w:val="000000"/>
          <w:sz w:val="24"/>
          <w:szCs w:val="24"/>
        </w:rPr>
        <w:t>he estimate of power was based on 10,000 simulations of the study with a seed for the random number generator of 563747. For this population, a</w:t>
      </w:r>
      <w:r w:rsidRPr="00E55795">
        <w:rPr>
          <w:rFonts w:ascii="Times New Roman" w:hAnsi="Times New Roman"/>
          <w:spacing w:val="-1"/>
          <w:kern w:val="1"/>
          <w:sz w:val="24"/>
          <w:szCs w:val="24"/>
        </w:rPr>
        <w:t>t a 25% effect, the estimated power was found .99 and at a 20% effect, the estimated power was found to be .97.</w:t>
      </w:r>
    </w:p>
    <w:p w14:paraId="286CA813" w14:textId="77777777" w:rsidR="00E21CA2" w:rsidRPr="00D44E74" w:rsidRDefault="00B44F78" w:rsidP="0068454C">
      <w:pPr>
        <w:pStyle w:val="Heading2"/>
        <w:contextualSpacing/>
      </w:pPr>
      <w:bookmarkStart w:id="33" w:name="_Toc411455596"/>
      <w:r>
        <w:t xml:space="preserve">B.2. </w:t>
      </w:r>
      <w:r w:rsidR="00FE5629" w:rsidRPr="00D44E74">
        <w:t>Procedures for the Collection of Information</w:t>
      </w:r>
      <w:bookmarkEnd w:id="31"/>
      <w:bookmarkEnd w:id="32"/>
      <w:bookmarkEnd w:id="33"/>
      <w:r w:rsidR="00641E2D">
        <w:br/>
      </w:r>
    </w:p>
    <w:p w14:paraId="6B78B0D9" w14:textId="77777777" w:rsidR="00641E2D" w:rsidRPr="00641E2D" w:rsidRDefault="00B44F78" w:rsidP="0068454C">
      <w:pPr>
        <w:pStyle w:val="Heading3"/>
        <w:contextualSpacing/>
      </w:pPr>
      <w:bookmarkStart w:id="34" w:name="_Toc238371627"/>
      <w:bookmarkStart w:id="35" w:name="_Toc393888594"/>
      <w:bookmarkStart w:id="36" w:name="_Toc411455597"/>
      <w:r>
        <w:t xml:space="preserve">B.2.1. </w:t>
      </w:r>
      <w:r w:rsidR="00FE5629" w:rsidRPr="00D44E74">
        <w:t>Data Collection Procedures</w:t>
      </w:r>
      <w:bookmarkEnd w:id="34"/>
      <w:bookmarkEnd w:id="35"/>
      <w:bookmarkEnd w:id="36"/>
      <w:r w:rsidR="00641E2D">
        <w:br/>
      </w:r>
    </w:p>
    <w:p w14:paraId="3B502A34" w14:textId="77777777" w:rsidR="00280FED" w:rsidRDefault="00D43E10" w:rsidP="0068454C">
      <w:pPr>
        <w:spacing w:after="0" w:line="240" w:lineRule="auto"/>
        <w:contextualSpacing/>
        <w:rPr>
          <w:rFonts w:ascii="Times New Roman" w:eastAsia="Times New Roman" w:hAnsi="Times New Roman" w:cs="Times New Roman"/>
          <w:sz w:val="24"/>
          <w:szCs w:val="24"/>
        </w:rPr>
      </w:pPr>
      <w:r w:rsidRPr="00D43E10">
        <w:rPr>
          <w:rFonts w:ascii="Times New Roman" w:eastAsia="Times New Roman" w:hAnsi="Times New Roman" w:cs="Times New Roman"/>
          <w:sz w:val="24"/>
          <w:szCs w:val="24"/>
        </w:rPr>
        <w:t xml:space="preserve">The data collection activities include online surveys for graduate students and postdoctoral scientists, phone interviews with </w:t>
      </w:r>
      <w:r w:rsidR="007C3830">
        <w:rPr>
          <w:rFonts w:ascii="Times New Roman" w:eastAsia="Times New Roman" w:hAnsi="Times New Roman" w:cs="Times New Roman"/>
          <w:sz w:val="24"/>
          <w:szCs w:val="24"/>
        </w:rPr>
        <w:t>program staff</w:t>
      </w:r>
      <w:r w:rsidR="006F309E">
        <w:rPr>
          <w:rFonts w:ascii="Times New Roman" w:eastAsia="Times New Roman" w:hAnsi="Times New Roman" w:cs="Times New Roman"/>
          <w:sz w:val="24"/>
          <w:szCs w:val="24"/>
        </w:rPr>
        <w:t xml:space="preserve"> from the awardee institutions</w:t>
      </w:r>
      <w:r w:rsidRPr="00D43E10">
        <w:rPr>
          <w:rFonts w:ascii="Times New Roman" w:eastAsia="Times New Roman" w:hAnsi="Times New Roman" w:cs="Times New Roman"/>
          <w:sz w:val="24"/>
          <w:szCs w:val="24"/>
        </w:rPr>
        <w:t xml:space="preserve">, and a </w:t>
      </w:r>
      <w:r w:rsidR="005839F9">
        <w:rPr>
          <w:rFonts w:ascii="Times New Roman" w:eastAsia="Times New Roman" w:hAnsi="Times New Roman" w:cs="Times New Roman"/>
          <w:sz w:val="24"/>
          <w:szCs w:val="24"/>
        </w:rPr>
        <w:t>D</w:t>
      </w:r>
      <w:r w:rsidRPr="00D43E10">
        <w:rPr>
          <w:rFonts w:ascii="Times New Roman" w:eastAsia="Times New Roman" w:hAnsi="Times New Roman" w:cs="Times New Roman"/>
          <w:sz w:val="24"/>
          <w:szCs w:val="24"/>
        </w:rPr>
        <w:t xml:space="preserve">ata </w:t>
      </w:r>
      <w:r w:rsidR="005839F9">
        <w:rPr>
          <w:rFonts w:ascii="Times New Roman" w:eastAsia="Times New Roman" w:hAnsi="Times New Roman" w:cs="Times New Roman"/>
          <w:sz w:val="24"/>
          <w:szCs w:val="24"/>
        </w:rPr>
        <w:t>F</w:t>
      </w:r>
      <w:r w:rsidRPr="00D43E10">
        <w:rPr>
          <w:rFonts w:ascii="Times New Roman" w:eastAsia="Times New Roman" w:hAnsi="Times New Roman" w:cs="Times New Roman"/>
          <w:sz w:val="24"/>
          <w:szCs w:val="24"/>
        </w:rPr>
        <w:t>orm for P</w:t>
      </w:r>
      <w:r w:rsidR="006F309E">
        <w:rPr>
          <w:rFonts w:ascii="Times New Roman" w:eastAsia="Times New Roman" w:hAnsi="Times New Roman" w:cs="Times New Roman"/>
          <w:sz w:val="24"/>
          <w:szCs w:val="24"/>
        </w:rPr>
        <w:t>Is to provide information requested</w:t>
      </w:r>
      <w:r w:rsidRPr="00D43E10">
        <w:rPr>
          <w:rFonts w:ascii="Times New Roman" w:eastAsia="Times New Roman" w:hAnsi="Times New Roman" w:cs="Times New Roman"/>
          <w:sz w:val="24"/>
          <w:szCs w:val="24"/>
        </w:rPr>
        <w:t xml:space="preserve"> in the RFAs for the BEST program.</w:t>
      </w:r>
      <w:r>
        <w:rPr>
          <w:rFonts w:ascii="Times New Roman" w:eastAsia="Times New Roman" w:hAnsi="Times New Roman" w:cs="Times New Roman"/>
          <w:sz w:val="24"/>
          <w:szCs w:val="24"/>
        </w:rPr>
        <w:t xml:space="preserve"> </w:t>
      </w:r>
    </w:p>
    <w:p w14:paraId="19779FA9" w14:textId="77777777" w:rsidR="00280FED" w:rsidRDefault="00280FED" w:rsidP="0068454C">
      <w:pPr>
        <w:spacing w:after="0" w:line="240" w:lineRule="auto"/>
        <w:contextualSpacing/>
        <w:rPr>
          <w:rFonts w:ascii="Times New Roman" w:eastAsia="Times New Roman" w:hAnsi="Times New Roman" w:cs="Times New Roman"/>
          <w:sz w:val="24"/>
          <w:szCs w:val="24"/>
        </w:rPr>
      </w:pPr>
    </w:p>
    <w:p w14:paraId="571A2705" w14:textId="573EB45D" w:rsidR="009965CE" w:rsidRDefault="009965CE" w:rsidP="0068454C">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 xml:space="preserve">Procedures for Online </w:t>
      </w:r>
      <w:r w:rsidR="00B326F1">
        <w:rPr>
          <w:rFonts w:ascii="Times New Roman" w:eastAsia="Times New Roman" w:hAnsi="Times New Roman" w:cs="Times New Roman"/>
          <w:sz w:val="24"/>
          <w:szCs w:val="24"/>
          <w:u w:val="single"/>
        </w:rPr>
        <w:t xml:space="preserve">surveys </w:t>
      </w:r>
    </w:p>
    <w:p w14:paraId="7FEF83A8" w14:textId="77777777" w:rsidR="009965CE" w:rsidRDefault="009965CE" w:rsidP="0068454C">
      <w:pPr>
        <w:spacing w:after="0" w:line="240" w:lineRule="auto"/>
        <w:contextualSpacing/>
        <w:rPr>
          <w:rFonts w:ascii="Times New Roman" w:eastAsia="Times New Roman" w:hAnsi="Times New Roman" w:cs="Times New Roman"/>
          <w:sz w:val="24"/>
          <w:szCs w:val="24"/>
        </w:rPr>
      </w:pPr>
    </w:p>
    <w:p w14:paraId="03A71354" w14:textId="5A764365" w:rsidR="00EC43DA" w:rsidRDefault="00F62193" w:rsidP="00EC43DA">
      <w:pPr>
        <w:spacing w:after="0" w:line="240" w:lineRule="auto"/>
        <w:rPr>
          <w:rFonts w:ascii="Times New Roman" w:eastAsia="Times New Roman" w:hAnsi="Times New Roman" w:cs="Times New Roman"/>
          <w:sz w:val="24"/>
          <w:szCs w:val="24"/>
        </w:rPr>
      </w:pPr>
      <w:r w:rsidRPr="00BC5838">
        <w:rPr>
          <w:rFonts w:ascii="Times New Roman" w:eastAsia="Times New Roman" w:hAnsi="Times New Roman" w:cs="Times New Roman"/>
          <w:sz w:val="24"/>
          <w:szCs w:val="24"/>
        </w:rPr>
        <w:t xml:space="preserve">Data will be gathered from </w:t>
      </w:r>
      <w:r>
        <w:rPr>
          <w:rFonts w:ascii="Times New Roman" w:eastAsia="Times New Roman" w:hAnsi="Times New Roman" w:cs="Times New Roman"/>
          <w:sz w:val="24"/>
          <w:szCs w:val="24"/>
        </w:rPr>
        <w:t>graduate students and postdoctoral scientists</w:t>
      </w:r>
      <w:r w:rsidRPr="00BC5838">
        <w:rPr>
          <w:rFonts w:ascii="Times New Roman" w:eastAsia="Times New Roman" w:hAnsi="Times New Roman" w:cs="Times New Roman"/>
          <w:sz w:val="24"/>
          <w:szCs w:val="24"/>
        </w:rPr>
        <w:t xml:space="preserve"> using a common set of survey questions, which </w:t>
      </w:r>
      <w:r>
        <w:rPr>
          <w:rFonts w:ascii="Times New Roman" w:eastAsia="Times New Roman" w:hAnsi="Times New Roman" w:cs="Times New Roman"/>
          <w:sz w:val="24"/>
          <w:szCs w:val="24"/>
        </w:rPr>
        <w:t xml:space="preserve">the </w:t>
      </w:r>
      <w:r w:rsidRPr="00BC5838">
        <w:rPr>
          <w:rFonts w:ascii="Times New Roman" w:eastAsia="Times New Roman" w:hAnsi="Times New Roman" w:cs="Times New Roman"/>
          <w:sz w:val="24"/>
          <w:szCs w:val="24"/>
        </w:rPr>
        <w:t>NIH has</w:t>
      </w:r>
      <w:r>
        <w:rPr>
          <w:rFonts w:ascii="Times New Roman" w:eastAsia="Times New Roman" w:hAnsi="Times New Roman" w:cs="Times New Roman"/>
          <w:sz w:val="24"/>
          <w:szCs w:val="24"/>
        </w:rPr>
        <w:t xml:space="preserve"> developed with input from awardee institutions. </w:t>
      </w:r>
      <w:r w:rsidR="00EC43DA" w:rsidRPr="00B326F1">
        <w:rPr>
          <w:rFonts w:ascii="Times New Roman" w:eastAsia="Times New Roman" w:hAnsi="Times New Roman" w:cs="Times New Roman"/>
          <w:sz w:val="24"/>
          <w:szCs w:val="24"/>
        </w:rPr>
        <w:t>Based on the awardee institution’ preference and capacity, two approaches</w:t>
      </w:r>
      <w:r w:rsidR="00EC43DA">
        <w:rPr>
          <w:rFonts w:ascii="Times New Roman" w:eastAsia="Times New Roman" w:hAnsi="Times New Roman" w:cs="Times New Roman"/>
          <w:sz w:val="24"/>
          <w:szCs w:val="24"/>
        </w:rPr>
        <w:t xml:space="preserve"> will be used</w:t>
      </w:r>
      <w:r w:rsidR="00B14CEC">
        <w:rPr>
          <w:rFonts w:ascii="Times New Roman" w:eastAsia="Times New Roman" w:hAnsi="Times New Roman" w:cs="Times New Roman"/>
          <w:sz w:val="24"/>
          <w:szCs w:val="24"/>
        </w:rPr>
        <w:t>:</w:t>
      </w:r>
      <w:r w:rsidR="00EC43DA" w:rsidRPr="00B326F1">
        <w:rPr>
          <w:rFonts w:ascii="Times New Roman" w:eastAsia="Times New Roman" w:hAnsi="Times New Roman" w:cs="Times New Roman"/>
          <w:sz w:val="24"/>
          <w:szCs w:val="24"/>
        </w:rPr>
        <w:t xml:space="preserve"> </w:t>
      </w:r>
    </w:p>
    <w:p w14:paraId="3B9D20BC" w14:textId="77777777" w:rsidR="00EC43DA" w:rsidRDefault="00EC43DA" w:rsidP="002511D7">
      <w:pPr>
        <w:spacing w:after="0" w:line="240" w:lineRule="auto"/>
        <w:contextualSpacing/>
        <w:rPr>
          <w:rFonts w:ascii="Times New Roman" w:eastAsia="Times New Roman" w:hAnsi="Times New Roman" w:cs="Times New Roman"/>
          <w:sz w:val="24"/>
          <w:szCs w:val="24"/>
        </w:rPr>
      </w:pPr>
    </w:p>
    <w:p w14:paraId="4AB031CB" w14:textId="27E074C6" w:rsidR="002511D7" w:rsidRDefault="00C97C7C" w:rsidP="002511D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Approach </w:t>
      </w:r>
      <w:r w:rsidR="002511D7">
        <w:rPr>
          <w:rFonts w:ascii="Times New Roman" w:eastAsia="Times New Roman" w:hAnsi="Times New Roman" w:cs="Times New Roman"/>
          <w:sz w:val="24"/>
          <w:szCs w:val="24"/>
        </w:rPr>
        <w:t xml:space="preserve">1: </w:t>
      </w:r>
      <w:r w:rsidR="00EC43F8">
        <w:rPr>
          <w:rFonts w:ascii="Times New Roman" w:eastAsia="Times New Roman" w:hAnsi="Times New Roman" w:cs="Times New Roman"/>
          <w:sz w:val="24"/>
          <w:szCs w:val="24"/>
        </w:rPr>
        <w:t xml:space="preserve">Some surveys will be </w:t>
      </w:r>
      <w:r w:rsidR="002511D7">
        <w:rPr>
          <w:rFonts w:ascii="Times New Roman" w:eastAsia="Times New Roman" w:hAnsi="Times New Roman" w:cs="Times New Roman"/>
          <w:sz w:val="24"/>
          <w:szCs w:val="24"/>
        </w:rPr>
        <w:t xml:space="preserve">administered by the awardee institution and some surveys </w:t>
      </w:r>
      <w:r w:rsidR="00EC43F8">
        <w:rPr>
          <w:rFonts w:ascii="Times New Roman" w:eastAsia="Times New Roman" w:hAnsi="Times New Roman" w:cs="Times New Roman"/>
          <w:sz w:val="24"/>
          <w:szCs w:val="24"/>
        </w:rPr>
        <w:t xml:space="preserve">will be </w:t>
      </w:r>
      <w:r w:rsidR="002511D7">
        <w:rPr>
          <w:rFonts w:ascii="Times New Roman" w:eastAsia="Times New Roman" w:hAnsi="Times New Roman" w:cs="Times New Roman"/>
          <w:sz w:val="24"/>
          <w:szCs w:val="24"/>
        </w:rPr>
        <w:t xml:space="preserve">administered by the NIH. </w:t>
      </w:r>
    </w:p>
    <w:p w14:paraId="782D1EAE" w14:textId="6F9B5EFA" w:rsidR="007260DB" w:rsidRPr="00D91047" w:rsidRDefault="002511D7" w:rsidP="00240C19">
      <w:pPr>
        <w:pStyle w:val="ListParagraph"/>
        <w:numPr>
          <w:ilvl w:val="0"/>
          <w:numId w:val="19"/>
        </w:numPr>
        <w:spacing w:after="0" w:line="240" w:lineRule="auto"/>
        <w:rPr>
          <w:rFonts w:ascii="Times New Roman" w:eastAsia="Times New Roman" w:hAnsi="Times New Roman" w:cs="Times New Roman"/>
          <w:sz w:val="24"/>
          <w:szCs w:val="24"/>
        </w:rPr>
      </w:pPr>
      <w:r w:rsidRPr="007260DB">
        <w:rPr>
          <w:rFonts w:ascii="Times New Roman" w:eastAsia="Times New Roman" w:hAnsi="Times New Roman" w:cs="Times New Roman"/>
          <w:sz w:val="24"/>
          <w:szCs w:val="24"/>
        </w:rPr>
        <w:t xml:space="preserve">The Awardee, on behalf of NIH, </w:t>
      </w:r>
      <w:r w:rsidR="00EC43DA" w:rsidRPr="007260DB">
        <w:rPr>
          <w:rFonts w:ascii="Times New Roman" w:eastAsia="Times New Roman" w:hAnsi="Times New Roman" w:cs="Times New Roman"/>
          <w:sz w:val="24"/>
          <w:szCs w:val="24"/>
        </w:rPr>
        <w:t xml:space="preserve">will </w:t>
      </w:r>
      <w:r w:rsidRPr="007260DB">
        <w:rPr>
          <w:rFonts w:ascii="Times New Roman" w:eastAsia="Times New Roman" w:hAnsi="Times New Roman" w:cs="Times New Roman"/>
          <w:sz w:val="24"/>
          <w:szCs w:val="24"/>
        </w:rPr>
        <w:t>administer</w:t>
      </w:r>
      <w:r w:rsidR="00095826" w:rsidRPr="007260DB">
        <w:rPr>
          <w:rFonts w:ascii="Times New Roman" w:eastAsia="Times New Roman" w:hAnsi="Times New Roman" w:cs="Times New Roman"/>
          <w:sz w:val="24"/>
          <w:szCs w:val="24"/>
        </w:rPr>
        <w:t xml:space="preserve"> the </w:t>
      </w:r>
      <w:r w:rsidRPr="007260DB">
        <w:rPr>
          <w:rFonts w:ascii="Times New Roman" w:eastAsia="Times New Roman" w:hAnsi="Times New Roman" w:cs="Times New Roman"/>
          <w:sz w:val="24"/>
          <w:szCs w:val="24"/>
        </w:rPr>
        <w:t>Entran</w:t>
      </w:r>
      <w:r w:rsidR="00095826" w:rsidRPr="007260DB">
        <w:rPr>
          <w:rFonts w:ascii="Times New Roman" w:eastAsia="Times New Roman" w:hAnsi="Times New Roman" w:cs="Times New Roman"/>
          <w:sz w:val="24"/>
          <w:szCs w:val="24"/>
        </w:rPr>
        <w:t>ce, Interim, and Exit surveys to</w:t>
      </w:r>
      <w:r w:rsidRPr="007260DB">
        <w:rPr>
          <w:rFonts w:ascii="Times New Roman" w:eastAsia="Times New Roman" w:hAnsi="Times New Roman" w:cs="Times New Roman"/>
          <w:sz w:val="24"/>
          <w:szCs w:val="24"/>
        </w:rPr>
        <w:t xml:space="preserve"> graduate students while they are enrolled at the awardee institution</w:t>
      </w:r>
      <w:r w:rsidR="00095826" w:rsidRPr="007260DB">
        <w:rPr>
          <w:rFonts w:ascii="Times New Roman" w:eastAsia="Times New Roman" w:hAnsi="Times New Roman" w:cs="Times New Roman"/>
          <w:sz w:val="24"/>
          <w:szCs w:val="24"/>
        </w:rPr>
        <w:t>,</w:t>
      </w:r>
      <w:r w:rsidR="00A8467A">
        <w:rPr>
          <w:rFonts w:ascii="Times New Roman" w:eastAsia="Times New Roman" w:hAnsi="Times New Roman" w:cs="Times New Roman"/>
          <w:sz w:val="24"/>
          <w:szCs w:val="24"/>
        </w:rPr>
        <w:t xml:space="preserve"> and the Entrance survey to </w:t>
      </w:r>
      <w:r w:rsidR="00095826" w:rsidRPr="007260DB">
        <w:rPr>
          <w:rFonts w:ascii="Times New Roman" w:eastAsia="Times New Roman" w:hAnsi="Times New Roman" w:cs="Times New Roman"/>
          <w:sz w:val="24"/>
          <w:szCs w:val="24"/>
        </w:rPr>
        <w:t xml:space="preserve">postdoctoral scientists while they are employed by the awardee institution during the grant period. </w:t>
      </w:r>
      <w:r w:rsidR="00240C19">
        <w:rPr>
          <w:rFonts w:ascii="Times New Roman" w:eastAsia="Times New Roman" w:hAnsi="Times New Roman" w:cs="Times New Roman"/>
          <w:sz w:val="24"/>
          <w:szCs w:val="24"/>
        </w:rPr>
        <w:t xml:space="preserve">The </w:t>
      </w:r>
      <w:r w:rsidR="0038548F">
        <w:rPr>
          <w:rFonts w:ascii="Times New Roman" w:eastAsia="Times New Roman" w:hAnsi="Times New Roman" w:cs="Times New Roman"/>
          <w:sz w:val="24"/>
          <w:szCs w:val="24"/>
        </w:rPr>
        <w:t>invitations</w:t>
      </w:r>
      <w:r w:rsidR="00240C19">
        <w:rPr>
          <w:rFonts w:ascii="Times New Roman" w:eastAsia="Times New Roman" w:hAnsi="Times New Roman" w:cs="Times New Roman"/>
          <w:sz w:val="24"/>
          <w:szCs w:val="24"/>
        </w:rPr>
        <w:t xml:space="preserve"> when the awardee institutions administer the surveys are in </w:t>
      </w:r>
      <w:r w:rsidR="00F1192C" w:rsidRPr="00D91047">
        <w:rPr>
          <w:rFonts w:ascii="Times New Roman" w:eastAsia="Times New Roman" w:hAnsi="Times New Roman" w:cs="Times New Roman"/>
          <w:sz w:val="24"/>
          <w:szCs w:val="24"/>
        </w:rPr>
        <w:t>Attachment</w:t>
      </w:r>
      <w:r w:rsidR="00240C19" w:rsidRPr="00D91047">
        <w:rPr>
          <w:rFonts w:ascii="Times New Roman" w:eastAsia="Times New Roman" w:hAnsi="Times New Roman" w:cs="Times New Roman"/>
          <w:sz w:val="24"/>
          <w:szCs w:val="24"/>
        </w:rPr>
        <w:t xml:space="preserve">s B.2.1.1 and B.2.1.2. </w:t>
      </w:r>
      <w:r w:rsidR="00F1192C" w:rsidRPr="00D91047">
        <w:rPr>
          <w:rFonts w:ascii="Times New Roman" w:eastAsia="Times New Roman" w:hAnsi="Times New Roman" w:cs="Times New Roman"/>
          <w:sz w:val="24"/>
          <w:szCs w:val="24"/>
        </w:rPr>
        <w:t xml:space="preserve"> B.2.1.1 contains the </w:t>
      </w:r>
      <w:r w:rsidR="0038548F">
        <w:rPr>
          <w:rFonts w:ascii="Times New Roman" w:eastAsia="Times New Roman" w:hAnsi="Times New Roman" w:cs="Times New Roman"/>
          <w:sz w:val="24"/>
          <w:szCs w:val="24"/>
        </w:rPr>
        <w:t>invitation</w:t>
      </w:r>
      <w:r w:rsidR="00F1192C" w:rsidRPr="00D91047">
        <w:rPr>
          <w:rFonts w:ascii="Times New Roman" w:eastAsia="Times New Roman" w:hAnsi="Times New Roman" w:cs="Times New Roman"/>
          <w:sz w:val="24"/>
          <w:szCs w:val="24"/>
        </w:rPr>
        <w:t xml:space="preserve"> for graduate students</w:t>
      </w:r>
      <w:r w:rsidR="007260DB" w:rsidRPr="00D91047">
        <w:rPr>
          <w:rFonts w:ascii="Times New Roman" w:eastAsia="Times New Roman" w:hAnsi="Times New Roman" w:cs="Times New Roman"/>
          <w:sz w:val="24"/>
          <w:szCs w:val="24"/>
        </w:rPr>
        <w:t>, and</w:t>
      </w:r>
      <w:r w:rsidR="00F1192C" w:rsidRPr="00D91047">
        <w:rPr>
          <w:rFonts w:ascii="Times New Roman" w:eastAsia="Times New Roman" w:hAnsi="Times New Roman" w:cs="Times New Roman"/>
          <w:sz w:val="24"/>
          <w:szCs w:val="24"/>
        </w:rPr>
        <w:t xml:space="preserve"> </w:t>
      </w:r>
      <w:r w:rsidR="00095826" w:rsidRPr="00D91047">
        <w:rPr>
          <w:rFonts w:ascii="Times New Roman" w:eastAsia="Times New Roman" w:hAnsi="Times New Roman" w:cs="Times New Roman"/>
          <w:sz w:val="24"/>
          <w:szCs w:val="24"/>
        </w:rPr>
        <w:t xml:space="preserve">Attachment B.2.1.2 contains the </w:t>
      </w:r>
      <w:r w:rsidR="0038548F">
        <w:rPr>
          <w:rFonts w:ascii="Times New Roman" w:eastAsia="Times New Roman" w:hAnsi="Times New Roman" w:cs="Times New Roman"/>
          <w:sz w:val="24"/>
          <w:szCs w:val="24"/>
        </w:rPr>
        <w:t>invitation</w:t>
      </w:r>
      <w:r w:rsidR="00095826" w:rsidRPr="00D91047">
        <w:rPr>
          <w:rFonts w:ascii="Times New Roman" w:eastAsia="Times New Roman" w:hAnsi="Times New Roman" w:cs="Times New Roman"/>
          <w:sz w:val="24"/>
          <w:szCs w:val="24"/>
        </w:rPr>
        <w:t xml:space="preserve"> for postdoctoral scientist</w:t>
      </w:r>
      <w:r w:rsidR="007260DB" w:rsidRPr="00D91047">
        <w:rPr>
          <w:rFonts w:ascii="Times New Roman" w:eastAsia="Times New Roman" w:hAnsi="Times New Roman" w:cs="Times New Roman"/>
          <w:sz w:val="24"/>
          <w:szCs w:val="24"/>
        </w:rPr>
        <w:t>s.</w:t>
      </w:r>
      <w:r w:rsidR="00095826" w:rsidRPr="00D91047">
        <w:rPr>
          <w:rFonts w:ascii="Times New Roman" w:eastAsia="Times New Roman" w:hAnsi="Times New Roman" w:cs="Times New Roman"/>
          <w:sz w:val="24"/>
          <w:szCs w:val="24"/>
        </w:rPr>
        <w:t xml:space="preserve"> </w:t>
      </w:r>
    </w:p>
    <w:p w14:paraId="748E86A7" w14:textId="75FEDEF6" w:rsidR="002511D7" w:rsidRPr="00D91047" w:rsidRDefault="002511D7" w:rsidP="002511D7">
      <w:pPr>
        <w:pStyle w:val="ListParagraph"/>
        <w:numPr>
          <w:ilvl w:val="0"/>
          <w:numId w:val="19"/>
        </w:numPr>
        <w:spacing w:after="0" w:line="240" w:lineRule="auto"/>
        <w:rPr>
          <w:rFonts w:ascii="Times New Roman" w:eastAsia="Times New Roman" w:hAnsi="Times New Roman" w:cs="Times New Roman"/>
          <w:sz w:val="24"/>
          <w:szCs w:val="24"/>
        </w:rPr>
      </w:pPr>
      <w:r w:rsidRPr="00D91047">
        <w:rPr>
          <w:rFonts w:ascii="Times New Roman" w:eastAsia="Times New Roman" w:hAnsi="Times New Roman" w:cs="Times New Roman"/>
          <w:sz w:val="24"/>
          <w:szCs w:val="24"/>
        </w:rPr>
        <w:t xml:space="preserve">The NIH </w:t>
      </w:r>
      <w:r w:rsidR="00EC43DA" w:rsidRPr="00D91047">
        <w:rPr>
          <w:rFonts w:ascii="Times New Roman" w:eastAsia="Times New Roman" w:hAnsi="Times New Roman" w:cs="Times New Roman"/>
          <w:sz w:val="24"/>
          <w:szCs w:val="24"/>
        </w:rPr>
        <w:t>will administer</w:t>
      </w:r>
      <w:r w:rsidRPr="00D91047">
        <w:rPr>
          <w:rFonts w:ascii="Times New Roman" w:eastAsia="Times New Roman" w:hAnsi="Times New Roman" w:cs="Times New Roman"/>
          <w:sz w:val="24"/>
          <w:szCs w:val="24"/>
        </w:rPr>
        <w:t>:</w:t>
      </w:r>
    </w:p>
    <w:p w14:paraId="25E4CB89" w14:textId="3A7CDA68" w:rsidR="002511D7" w:rsidRPr="002511D7" w:rsidRDefault="002511D7" w:rsidP="005273C9">
      <w:pPr>
        <w:pStyle w:val="ListParagraph"/>
        <w:numPr>
          <w:ilvl w:val="1"/>
          <w:numId w:val="19"/>
        </w:numPr>
        <w:spacing w:after="0" w:line="240" w:lineRule="auto"/>
        <w:ind w:left="720"/>
        <w:rPr>
          <w:rFonts w:ascii="Times New Roman" w:eastAsia="Times New Roman" w:hAnsi="Times New Roman" w:cs="Times New Roman"/>
          <w:sz w:val="24"/>
          <w:szCs w:val="24"/>
        </w:rPr>
      </w:pPr>
      <w:r w:rsidRPr="002511D7">
        <w:rPr>
          <w:rFonts w:ascii="Times New Roman" w:eastAsia="Times New Roman" w:hAnsi="Times New Roman" w:cs="Times New Roman"/>
          <w:sz w:val="24"/>
          <w:szCs w:val="24"/>
        </w:rPr>
        <w:t>Exit surveys for up to four years after the grant ends to graduate students who receive Entrance surveys during the grant period, but graduate after the grant ends;</w:t>
      </w:r>
    </w:p>
    <w:p w14:paraId="55611D76" w14:textId="41506029" w:rsidR="002511D7" w:rsidRPr="002511D7" w:rsidRDefault="002511D7" w:rsidP="005273C9">
      <w:pPr>
        <w:pStyle w:val="ListParagraph"/>
        <w:numPr>
          <w:ilvl w:val="1"/>
          <w:numId w:val="19"/>
        </w:numPr>
        <w:spacing w:after="0" w:line="240" w:lineRule="auto"/>
        <w:ind w:left="720"/>
        <w:rPr>
          <w:rFonts w:ascii="Times New Roman" w:eastAsia="Times New Roman" w:hAnsi="Times New Roman" w:cs="Times New Roman"/>
          <w:sz w:val="24"/>
          <w:szCs w:val="24"/>
        </w:rPr>
      </w:pPr>
      <w:r w:rsidRPr="002511D7">
        <w:rPr>
          <w:rFonts w:ascii="Times New Roman" w:eastAsia="Times New Roman" w:hAnsi="Times New Roman" w:cs="Times New Roman"/>
          <w:sz w:val="24"/>
          <w:szCs w:val="24"/>
        </w:rPr>
        <w:t xml:space="preserve">Exit surveys to postdoctoral scientists; </w:t>
      </w:r>
    </w:p>
    <w:p w14:paraId="4A419B60" w14:textId="36889F4D" w:rsidR="002511D7" w:rsidRPr="002511D7" w:rsidRDefault="002511D7" w:rsidP="005273C9">
      <w:pPr>
        <w:pStyle w:val="ListParagraph"/>
        <w:numPr>
          <w:ilvl w:val="1"/>
          <w:numId w:val="19"/>
        </w:numPr>
        <w:spacing w:after="0" w:line="240" w:lineRule="auto"/>
        <w:ind w:left="720"/>
        <w:rPr>
          <w:rFonts w:ascii="Times New Roman" w:eastAsia="Times New Roman" w:hAnsi="Times New Roman" w:cs="Times New Roman"/>
          <w:sz w:val="24"/>
          <w:szCs w:val="24"/>
        </w:rPr>
      </w:pPr>
      <w:r w:rsidRPr="002511D7">
        <w:rPr>
          <w:rFonts w:ascii="Times New Roman" w:eastAsia="Times New Roman" w:hAnsi="Times New Roman" w:cs="Times New Roman"/>
          <w:sz w:val="24"/>
          <w:szCs w:val="24"/>
        </w:rPr>
        <w:t>Post-exit surveys at 2, 6, 10, and 15 years after graduate students and postdoctoral scientists complete the Exit survey.</w:t>
      </w:r>
    </w:p>
    <w:p w14:paraId="0BFFA47F" w14:textId="77777777" w:rsidR="00BA4114" w:rsidRDefault="00BA4114" w:rsidP="00C657DE">
      <w:pPr>
        <w:spacing w:after="0" w:line="240" w:lineRule="auto"/>
        <w:contextualSpacing/>
        <w:rPr>
          <w:rFonts w:ascii="Times New Roman" w:eastAsia="Times New Roman" w:hAnsi="Times New Roman" w:cs="Times New Roman"/>
          <w:sz w:val="24"/>
          <w:szCs w:val="24"/>
        </w:rPr>
      </w:pPr>
    </w:p>
    <w:p w14:paraId="646D2939" w14:textId="4AC3FC2F" w:rsidR="00DA2305" w:rsidRPr="002511D7" w:rsidRDefault="007260DB" w:rsidP="002511D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Approach </w:t>
      </w:r>
      <w:r w:rsidR="002511D7">
        <w:rPr>
          <w:rFonts w:ascii="Times New Roman" w:eastAsia="Times New Roman" w:hAnsi="Times New Roman" w:cs="Times New Roman"/>
          <w:sz w:val="24"/>
          <w:szCs w:val="24"/>
        </w:rPr>
        <w:t>2: All</w:t>
      </w:r>
      <w:r w:rsidR="002C6969" w:rsidRPr="002511D7">
        <w:rPr>
          <w:rFonts w:ascii="Times New Roman" w:eastAsia="Times New Roman" w:hAnsi="Times New Roman" w:cs="Times New Roman"/>
          <w:sz w:val="24"/>
          <w:szCs w:val="24"/>
        </w:rPr>
        <w:t xml:space="preserve"> surveys</w:t>
      </w:r>
      <w:r w:rsidR="00EC43F8">
        <w:rPr>
          <w:rFonts w:ascii="Times New Roman" w:eastAsia="Times New Roman" w:hAnsi="Times New Roman" w:cs="Times New Roman"/>
          <w:sz w:val="24"/>
          <w:szCs w:val="24"/>
        </w:rPr>
        <w:t xml:space="preserve"> will be</w:t>
      </w:r>
      <w:r w:rsidR="00D72D1D">
        <w:rPr>
          <w:rFonts w:ascii="Times New Roman" w:eastAsia="Times New Roman" w:hAnsi="Times New Roman" w:cs="Times New Roman"/>
          <w:sz w:val="24"/>
          <w:szCs w:val="24"/>
        </w:rPr>
        <w:t xml:space="preserve"> administered by </w:t>
      </w:r>
      <w:r w:rsidR="00EC43F8">
        <w:rPr>
          <w:rFonts w:ascii="Times New Roman" w:eastAsia="Times New Roman" w:hAnsi="Times New Roman" w:cs="Times New Roman"/>
          <w:sz w:val="24"/>
          <w:szCs w:val="24"/>
        </w:rPr>
        <w:t xml:space="preserve">the </w:t>
      </w:r>
      <w:r w:rsidR="00D72D1D">
        <w:rPr>
          <w:rFonts w:ascii="Times New Roman" w:eastAsia="Times New Roman" w:hAnsi="Times New Roman" w:cs="Times New Roman"/>
          <w:sz w:val="24"/>
          <w:szCs w:val="24"/>
        </w:rPr>
        <w:t>NIH</w:t>
      </w:r>
      <w:r w:rsidR="00EC43DA">
        <w:rPr>
          <w:rFonts w:ascii="Times New Roman" w:eastAsia="Times New Roman" w:hAnsi="Times New Roman" w:cs="Times New Roman"/>
          <w:sz w:val="24"/>
          <w:szCs w:val="24"/>
        </w:rPr>
        <w:t>.</w:t>
      </w:r>
      <w:r w:rsidR="00240C19">
        <w:rPr>
          <w:rFonts w:ascii="Times New Roman" w:eastAsia="Times New Roman" w:hAnsi="Times New Roman" w:cs="Times New Roman"/>
          <w:sz w:val="24"/>
          <w:szCs w:val="24"/>
        </w:rPr>
        <w:t xml:space="preserve"> The NIH will administer</w:t>
      </w:r>
      <w:r w:rsidR="00EC43F8">
        <w:rPr>
          <w:rFonts w:ascii="Times New Roman" w:eastAsia="Times New Roman" w:hAnsi="Times New Roman" w:cs="Times New Roman"/>
          <w:sz w:val="24"/>
          <w:szCs w:val="24"/>
        </w:rPr>
        <w:t>:</w:t>
      </w:r>
      <w:r w:rsidR="00D72D1D">
        <w:rPr>
          <w:rFonts w:ascii="Times New Roman" w:eastAsia="Times New Roman" w:hAnsi="Times New Roman" w:cs="Times New Roman"/>
          <w:sz w:val="24"/>
          <w:szCs w:val="24"/>
        </w:rPr>
        <w:t xml:space="preserve"> </w:t>
      </w:r>
    </w:p>
    <w:p w14:paraId="37DC2F7A" w14:textId="6F3C0BD1" w:rsidR="007260DB" w:rsidRPr="007260DB" w:rsidRDefault="00DA2305" w:rsidP="002511D7">
      <w:pPr>
        <w:pStyle w:val="ListParagraph"/>
        <w:numPr>
          <w:ilvl w:val="0"/>
          <w:numId w:val="18"/>
        </w:numPr>
        <w:spacing w:after="0" w:line="240" w:lineRule="auto"/>
        <w:rPr>
          <w:rFonts w:ascii="Times New Roman" w:eastAsia="Times New Roman" w:hAnsi="Times New Roman" w:cs="Times New Roman"/>
          <w:sz w:val="24"/>
          <w:szCs w:val="24"/>
        </w:rPr>
      </w:pPr>
      <w:r w:rsidRPr="007260DB">
        <w:rPr>
          <w:rFonts w:ascii="Times New Roman" w:eastAsia="Times New Roman" w:hAnsi="Times New Roman" w:cs="Times New Roman"/>
          <w:sz w:val="24"/>
          <w:szCs w:val="24"/>
        </w:rPr>
        <w:lastRenderedPageBreak/>
        <w:t>Entrance, Interim, and Exit surveys to graduate students while they are enrolled</w:t>
      </w:r>
      <w:r w:rsidR="00E12D2C">
        <w:rPr>
          <w:rFonts w:ascii="Times New Roman" w:eastAsia="Times New Roman" w:hAnsi="Times New Roman" w:cs="Times New Roman"/>
          <w:sz w:val="24"/>
          <w:szCs w:val="24"/>
        </w:rPr>
        <w:t xml:space="preserve"> at the awardee institution;</w:t>
      </w:r>
    </w:p>
    <w:p w14:paraId="4AD34965" w14:textId="6AF1EF75" w:rsidR="00DA2305" w:rsidRPr="002511D7" w:rsidRDefault="00DA2305" w:rsidP="002511D7">
      <w:pPr>
        <w:pStyle w:val="ListParagraph"/>
        <w:numPr>
          <w:ilvl w:val="0"/>
          <w:numId w:val="18"/>
        </w:numPr>
        <w:spacing w:after="0" w:line="240" w:lineRule="auto"/>
        <w:rPr>
          <w:rFonts w:ascii="Times New Roman" w:eastAsia="Times New Roman" w:hAnsi="Times New Roman" w:cs="Times New Roman"/>
          <w:sz w:val="24"/>
          <w:szCs w:val="24"/>
        </w:rPr>
      </w:pPr>
      <w:r w:rsidRPr="002511D7">
        <w:rPr>
          <w:rFonts w:ascii="Times New Roman" w:eastAsia="Times New Roman" w:hAnsi="Times New Roman" w:cs="Times New Roman"/>
          <w:sz w:val="24"/>
          <w:szCs w:val="24"/>
        </w:rPr>
        <w:t>Entrance survey to the postdoctoral scientists while they are employed by the awardee inst</w:t>
      </w:r>
      <w:r w:rsidR="002C6969" w:rsidRPr="002511D7">
        <w:rPr>
          <w:rFonts w:ascii="Times New Roman" w:eastAsia="Times New Roman" w:hAnsi="Times New Roman" w:cs="Times New Roman"/>
          <w:sz w:val="24"/>
          <w:szCs w:val="24"/>
        </w:rPr>
        <w:t>itution during the grant period</w:t>
      </w:r>
      <w:r w:rsidR="00E12D2C">
        <w:rPr>
          <w:rFonts w:ascii="Times New Roman" w:eastAsia="Times New Roman" w:hAnsi="Times New Roman" w:cs="Times New Roman"/>
          <w:sz w:val="24"/>
          <w:szCs w:val="24"/>
        </w:rPr>
        <w:t>;</w:t>
      </w:r>
    </w:p>
    <w:p w14:paraId="26B391CB" w14:textId="5E7C5483" w:rsidR="00DA2305" w:rsidRPr="00EC43F8" w:rsidRDefault="00DA2305" w:rsidP="002511D7">
      <w:pPr>
        <w:pStyle w:val="ListParagraph"/>
        <w:numPr>
          <w:ilvl w:val="0"/>
          <w:numId w:val="18"/>
        </w:numPr>
        <w:spacing w:after="0" w:line="240" w:lineRule="auto"/>
        <w:rPr>
          <w:rFonts w:ascii="Times New Roman" w:eastAsia="Times New Roman" w:hAnsi="Times New Roman" w:cs="Times New Roman"/>
          <w:sz w:val="24"/>
          <w:szCs w:val="24"/>
        </w:rPr>
      </w:pPr>
      <w:r w:rsidRPr="00EC43F8">
        <w:rPr>
          <w:rFonts w:ascii="Times New Roman" w:eastAsia="Times New Roman" w:hAnsi="Times New Roman" w:cs="Times New Roman"/>
          <w:sz w:val="24"/>
          <w:szCs w:val="24"/>
        </w:rPr>
        <w:t>Exit surveys for up to four years after the grant ends to graduate students who receive Entrance surveys during the grant period, bu</w:t>
      </w:r>
      <w:r w:rsidR="002C6969" w:rsidRPr="00EC43F8">
        <w:rPr>
          <w:rFonts w:ascii="Times New Roman" w:eastAsia="Times New Roman" w:hAnsi="Times New Roman" w:cs="Times New Roman"/>
          <w:sz w:val="24"/>
          <w:szCs w:val="24"/>
        </w:rPr>
        <w:t>t graduate after the grant ends</w:t>
      </w:r>
      <w:r w:rsidR="00E12D2C">
        <w:rPr>
          <w:rFonts w:ascii="Times New Roman" w:eastAsia="Times New Roman" w:hAnsi="Times New Roman" w:cs="Times New Roman"/>
          <w:sz w:val="24"/>
          <w:szCs w:val="24"/>
        </w:rPr>
        <w:t xml:space="preserve">; </w:t>
      </w:r>
    </w:p>
    <w:p w14:paraId="51ECD403" w14:textId="62C30CEA" w:rsidR="00DA2305" w:rsidRPr="002511D7" w:rsidRDefault="00DA2305" w:rsidP="002511D7">
      <w:pPr>
        <w:pStyle w:val="ListParagraph"/>
        <w:numPr>
          <w:ilvl w:val="0"/>
          <w:numId w:val="18"/>
        </w:numPr>
        <w:spacing w:after="0" w:line="240" w:lineRule="auto"/>
        <w:rPr>
          <w:rFonts w:ascii="Times New Roman" w:eastAsia="Times New Roman" w:hAnsi="Times New Roman" w:cs="Times New Roman"/>
          <w:sz w:val="24"/>
          <w:szCs w:val="24"/>
        </w:rPr>
      </w:pPr>
      <w:r w:rsidRPr="002511D7">
        <w:rPr>
          <w:rFonts w:ascii="Times New Roman" w:eastAsia="Times New Roman" w:hAnsi="Times New Roman" w:cs="Times New Roman"/>
          <w:sz w:val="24"/>
          <w:szCs w:val="24"/>
        </w:rPr>
        <w:t>Exit surveys to postdoctoral</w:t>
      </w:r>
      <w:r w:rsidR="002C6969" w:rsidRPr="002511D7">
        <w:rPr>
          <w:rFonts w:ascii="Times New Roman" w:eastAsia="Times New Roman" w:hAnsi="Times New Roman" w:cs="Times New Roman"/>
          <w:sz w:val="24"/>
          <w:szCs w:val="24"/>
        </w:rPr>
        <w:t xml:space="preserve"> scientists</w:t>
      </w:r>
      <w:r w:rsidR="00E12D2C">
        <w:rPr>
          <w:rFonts w:ascii="Times New Roman" w:eastAsia="Times New Roman" w:hAnsi="Times New Roman" w:cs="Times New Roman"/>
          <w:sz w:val="24"/>
          <w:szCs w:val="24"/>
        </w:rPr>
        <w:t xml:space="preserve">; and </w:t>
      </w:r>
    </w:p>
    <w:p w14:paraId="6D5D68FD" w14:textId="2E8B01F7" w:rsidR="00DA2305" w:rsidRPr="00D91047" w:rsidRDefault="00BA4114" w:rsidP="002511D7">
      <w:pPr>
        <w:pStyle w:val="ListParagraph"/>
        <w:numPr>
          <w:ilvl w:val="0"/>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Post-E</w:t>
      </w:r>
      <w:r w:rsidR="00DA2305" w:rsidRPr="002511D7">
        <w:rPr>
          <w:rFonts w:ascii="Times New Roman" w:eastAsia="Times New Roman" w:hAnsi="Times New Roman" w:cs="Times New Roman"/>
          <w:sz w:val="24"/>
          <w:szCs w:val="24"/>
        </w:rPr>
        <w:t>xit surveys at 2, 6, 10, and 15 years after graduate students and postdoctoral scie</w:t>
      </w:r>
      <w:r w:rsidR="002C6969" w:rsidRPr="002511D7">
        <w:rPr>
          <w:rFonts w:ascii="Times New Roman" w:eastAsia="Times New Roman" w:hAnsi="Times New Roman" w:cs="Times New Roman"/>
          <w:sz w:val="24"/>
          <w:szCs w:val="24"/>
        </w:rPr>
        <w:t xml:space="preserve">ntists </w:t>
      </w:r>
      <w:r w:rsidR="002C6969" w:rsidRPr="00D91047">
        <w:rPr>
          <w:rFonts w:ascii="Times New Roman" w:eastAsia="Times New Roman" w:hAnsi="Times New Roman" w:cs="Times New Roman"/>
          <w:sz w:val="24"/>
          <w:szCs w:val="24"/>
        </w:rPr>
        <w:t>complete the Exit survey</w:t>
      </w:r>
      <w:r w:rsidR="00E12D2C" w:rsidRPr="00D91047">
        <w:rPr>
          <w:rFonts w:ascii="Times New Roman" w:eastAsia="Times New Roman" w:hAnsi="Times New Roman" w:cs="Times New Roman"/>
          <w:sz w:val="24"/>
          <w:szCs w:val="24"/>
        </w:rPr>
        <w:t>.</w:t>
      </w:r>
    </w:p>
    <w:p w14:paraId="0714F413" w14:textId="77777777" w:rsidR="00BA4114" w:rsidRDefault="00BA4114" w:rsidP="007260DB">
      <w:pPr>
        <w:spacing w:after="0" w:line="240" w:lineRule="auto"/>
        <w:rPr>
          <w:rFonts w:ascii="Times New Roman" w:eastAsia="Times New Roman" w:hAnsi="Times New Roman" w:cs="Times New Roman"/>
          <w:sz w:val="24"/>
          <w:szCs w:val="24"/>
        </w:rPr>
      </w:pPr>
    </w:p>
    <w:p w14:paraId="50FB981A" w14:textId="638D2748" w:rsidR="00BA4114" w:rsidRDefault="00BA4114" w:rsidP="007260DB">
      <w:pPr>
        <w:spacing w:after="0" w:line="240" w:lineRule="auto"/>
        <w:rPr>
          <w:rFonts w:ascii="Times New Roman" w:eastAsia="Times New Roman" w:hAnsi="Times New Roman" w:cs="Times New Roman"/>
          <w:sz w:val="24"/>
          <w:szCs w:val="24"/>
        </w:rPr>
      </w:pPr>
      <w:r w:rsidRPr="00BA4114">
        <w:rPr>
          <w:rFonts w:ascii="Times New Roman" w:eastAsia="Times New Roman" w:hAnsi="Times New Roman" w:cs="Times New Roman"/>
          <w:sz w:val="24"/>
          <w:szCs w:val="24"/>
          <w:u w:val="single"/>
        </w:rPr>
        <w:t>Note</w:t>
      </w:r>
      <w:r>
        <w:rPr>
          <w:rFonts w:ascii="Times New Roman" w:eastAsia="Times New Roman" w:hAnsi="Times New Roman" w:cs="Times New Roman"/>
          <w:sz w:val="24"/>
          <w:szCs w:val="24"/>
        </w:rPr>
        <w:t>: Regarding the Post-Exit surveys, we are requesting clearance for the 2 year Post-Exit survey</w:t>
      </w:r>
      <w:r w:rsidR="004629B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4629B8">
        <w:rPr>
          <w:rFonts w:ascii="Times New Roman" w:eastAsia="Times New Roman" w:hAnsi="Times New Roman" w:cs="Times New Roman"/>
          <w:sz w:val="24"/>
          <w:szCs w:val="24"/>
        </w:rPr>
        <w:t xml:space="preserve">In the future, NIH will seek clearance to administer the </w:t>
      </w:r>
      <w:r>
        <w:rPr>
          <w:rFonts w:ascii="Times New Roman" w:eastAsia="Times New Roman" w:hAnsi="Times New Roman" w:cs="Times New Roman"/>
          <w:sz w:val="24"/>
          <w:szCs w:val="24"/>
        </w:rPr>
        <w:t>Post-Exit surveys</w:t>
      </w:r>
      <w:r w:rsidR="004629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 </w:t>
      </w:r>
      <w:r w:rsidRPr="002511D7">
        <w:rPr>
          <w:rFonts w:ascii="Times New Roman" w:eastAsia="Times New Roman" w:hAnsi="Times New Roman" w:cs="Times New Roman"/>
          <w:sz w:val="24"/>
          <w:szCs w:val="24"/>
        </w:rPr>
        <w:t>6, 10, and 15 years</w:t>
      </w:r>
      <w:r w:rsidR="004629B8">
        <w:rPr>
          <w:rFonts w:ascii="Times New Roman" w:eastAsia="Times New Roman" w:hAnsi="Times New Roman" w:cs="Times New Roman"/>
          <w:sz w:val="24"/>
          <w:szCs w:val="24"/>
        </w:rPr>
        <w:t xml:space="preserve"> after the Exit survey.</w:t>
      </w:r>
    </w:p>
    <w:p w14:paraId="49E428BC" w14:textId="77777777" w:rsidR="00BA4114" w:rsidRDefault="00BA4114" w:rsidP="007260DB">
      <w:pPr>
        <w:spacing w:after="0" w:line="240" w:lineRule="auto"/>
        <w:rPr>
          <w:rFonts w:ascii="Times New Roman" w:eastAsia="Times New Roman" w:hAnsi="Times New Roman" w:cs="Times New Roman"/>
          <w:sz w:val="24"/>
          <w:szCs w:val="24"/>
        </w:rPr>
      </w:pPr>
    </w:p>
    <w:p w14:paraId="61BB11D6" w14:textId="0A3F6741" w:rsidR="007260DB" w:rsidRPr="007260DB" w:rsidRDefault="0049418F" w:rsidP="007260DB">
      <w:pPr>
        <w:spacing w:after="0" w:line="240" w:lineRule="auto"/>
        <w:rPr>
          <w:rFonts w:ascii="Times New Roman" w:eastAsia="Times New Roman" w:hAnsi="Times New Roman" w:cs="Times New Roman"/>
          <w:sz w:val="24"/>
          <w:szCs w:val="24"/>
        </w:rPr>
      </w:pPr>
      <w:r w:rsidRPr="00D91047">
        <w:rPr>
          <w:rFonts w:ascii="Times New Roman" w:eastAsia="Times New Roman" w:hAnsi="Times New Roman" w:cs="Times New Roman"/>
          <w:sz w:val="24"/>
          <w:szCs w:val="24"/>
        </w:rPr>
        <w:t xml:space="preserve">The </w:t>
      </w:r>
      <w:r w:rsidR="0038548F">
        <w:rPr>
          <w:rFonts w:ascii="Times New Roman" w:eastAsia="Times New Roman" w:hAnsi="Times New Roman" w:cs="Times New Roman"/>
          <w:sz w:val="24"/>
          <w:szCs w:val="24"/>
        </w:rPr>
        <w:t>invitation</w:t>
      </w:r>
      <w:r w:rsidRPr="00D91047">
        <w:rPr>
          <w:rFonts w:ascii="Times New Roman" w:eastAsia="Times New Roman" w:hAnsi="Times New Roman" w:cs="Times New Roman"/>
          <w:sz w:val="24"/>
          <w:szCs w:val="24"/>
        </w:rPr>
        <w:t xml:space="preserve">s when the NIH administers the surveys are in </w:t>
      </w:r>
      <w:r w:rsidR="007260DB" w:rsidRPr="00D91047">
        <w:rPr>
          <w:rFonts w:ascii="Times New Roman" w:eastAsia="Times New Roman" w:hAnsi="Times New Roman" w:cs="Times New Roman"/>
          <w:sz w:val="24"/>
          <w:szCs w:val="24"/>
        </w:rPr>
        <w:t>Attachment</w:t>
      </w:r>
      <w:r w:rsidRPr="00D91047">
        <w:rPr>
          <w:rFonts w:ascii="Times New Roman" w:eastAsia="Times New Roman" w:hAnsi="Times New Roman" w:cs="Times New Roman"/>
          <w:sz w:val="24"/>
          <w:szCs w:val="24"/>
        </w:rPr>
        <w:t>s</w:t>
      </w:r>
      <w:r w:rsidR="007260DB" w:rsidRPr="00D91047">
        <w:rPr>
          <w:rFonts w:ascii="Times New Roman" w:eastAsia="Times New Roman" w:hAnsi="Times New Roman" w:cs="Times New Roman"/>
          <w:sz w:val="24"/>
          <w:szCs w:val="24"/>
        </w:rPr>
        <w:t xml:space="preserve"> B.2.1.3 </w:t>
      </w:r>
      <w:r w:rsidRPr="00D91047">
        <w:rPr>
          <w:rFonts w:ascii="Times New Roman" w:eastAsia="Times New Roman" w:hAnsi="Times New Roman" w:cs="Times New Roman"/>
          <w:sz w:val="24"/>
          <w:szCs w:val="24"/>
        </w:rPr>
        <w:t xml:space="preserve">and B.2.1.4. Attachment B.2.1.3 </w:t>
      </w:r>
      <w:r w:rsidR="007260DB" w:rsidRPr="00D91047">
        <w:rPr>
          <w:rFonts w:ascii="Times New Roman" w:eastAsia="Times New Roman" w:hAnsi="Times New Roman" w:cs="Times New Roman"/>
          <w:sz w:val="24"/>
          <w:szCs w:val="24"/>
        </w:rPr>
        <w:t xml:space="preserve">contains the </w:t>
      </w:r>
      <w:r w:rsidR="0038548F">
        <w:rPr>
          <w:rFonts w:ascii="Times New Roman" w:eastAsia="Times New Roman" w:hAnsi="Times New Roman" w:cs="Times New Roman"/>
          <w:sz w:val="24"/>
          <w:szCs w:val="24"/>
        </w:rPr>
        <w:t>invitation</w:t>
      </w:r>
      <w:r w:rsidR="007260DB" w:rsidRPr="00D91047">
        <w:rPr>
          <w:rFonts w:ascii="Times New Roman" w:eastAsia="Times New Roman" w:hAnsi="Times New Roman" w:cs="Times New Roman"/>
          <w:sz w:val="24"/>
          <w:szCs w:val="24"/>
        </w:rPr>
        <w:t xml:space="preserve"> for graduate students, and Attachment B.2.1.4 contains the </w:t>
      </w:r>
      <w:r w:rsidR="0038548F">
        <w:rPr>
          <w:rFonts w:ascii="Times New Roman" w:eastAsia="Times New Roman" w:hAnsi="Times New Roman" w:cs="Times New Roman"/>
          <w:sz w:val="24"/>
          <w:szCs w:val="24"/>
        </w:rPr>
        <w:t>invitation</w:t>
      </w:r>
      <w:r w:rsidR="007260DB" w:rsidRPr="00D91047">
        <w:rPr>
          <w:rFonts w:ascii="Times New Roman" w:eastAsia="Times New Roman" w:hAnsi="Times New Roman" w:cs="Times New Roman"/>
          <w:sz w:val="24"/>
          <w:szCs w:val="24"/>
        </w:rPr>
        <w:t xml:space="preserve"> for postdoctoral scientists.</w:t>
      </w:r>
    </w:p>
    <w:p w14:paraId="64ADBCF2" w14:textId="77777777" w:rsidR="007260DB" w:rsidRDefault="007260DB" w:rsidP="0068454C">
      <w:pPr>
        <w:spacing w:after="0" w:line="240" w:lineRule="auto"/>
        <w:contextualSpacing/>
        <w:rPr>
          <w:rFonts w:ascii="Times New Roman" w:eastAsia="Times New Roman" w:hAnsi="Times New Roman" w:cs="Times New Roman"/>
          <w:sz w:val="24"/>
          <w:szCs w:val="24"/>
        </w:rPr>
      </w:pPr>
    </w:p>
    <w:p w14:paraId="66F8DFEA" w14:textId="27A57A2D" w:rsidR="00D72D1D" w:rsidRPr="00FB598A" w:rsidRDefault="00D72D1D" w:rsidP="00D72D1D">
      <w:pPr>
        <w:spacing w:after="0" w:line="240" w:lineRule="auto"/>
        <w:contextualSpacing/>
        <w:rPr>
          <w:rFonts w:ascii="Times New Roman" w:eastAsia="Times New Roman" w:hAnsi="Times New Roman" w:cs="Times New Roman"/>
          <w:snapToGrid w:val="0"/>
          <w:sz w:val="24"/>
          <w:szCs w:val="24"/>
        </w:rPr>
      </w:pPr>
      <w:r>
        <w:rPr>
          <w:rFonts w:ascii="Times New Roman" w:eastAsia="Times New Roman" w:hAnsi="Times New Roman" w:cs="Times New Roman"/>
          <w:sz w:val="24"/>
          <w:szCs w:val="24"/>
        </w:rPr>
        <w:t>The awardee</w:t>
      </w:r>
      <w:r w:rsidR="00863D43">
        <w:rPr>
          <w:rFonts w:ascii="Times New Roman" w:eastAsia="Times New Roman" w:hAnsi="Times New Roman" w:cs="Times New Roman"/>
          <w:sz w:val="24"/>
          <w:szCs w:val="24"/>
        </w:rPr>
        <w:t xml:space="preserve"> institutions </w:t>
      </w:r>
      <w:r>
        <w:rPr>
          <w:rFonts w:ascii="Times New Roman" w:eastAsia="Times New Roman" w:hAnsi="Times New Roman" w:cs="Times New Roman"/>
          <w:sz w:val="24"/>
          <w:szCs w:val="24"/>
        </w:rPr>
        <w:t xml:space="preserve">and the NIH will enter into a Data Sharing Agreement (DSA) to share the </w:t>
      </w:r>
      <w:r w:rsidRPr="00A12589">
        <w:rPr>
          <w:rFonts w:ascii="Times New Roman" w:eastAsia="Times New Roman" w:hAnsi="Times New Roman" w:cs="Times New Roman"/>
          <w:sz w:val="24"/>
          <w:szCs w:val="24"/>
        </w:rPr>
        <w:t xml:space="preserve">data from all surveys conducted for the </w:t>
      </w:r>
      <w:r w:rsidR="00EC43F8">
        <w:rPr>
          <w:rFonts w:ascii="Times New Roman" w:eastAsia="Times New Roman" w:hAnsi="Times New Roman" w:cs="Times New Roman"/>
          <w:sz w:val="24"/>
          <w:szCs w:val="24"/>
        </w:rPr>
        <w:t>national cross-site evaluation. The DSAs have been reviewed by all the institutions and they all</w:t>
      </w:r>
      <w:r w:rsidR="00240C19">
        <w:rPr>
          <w:rFonts w:ascii="Times New Roman" w:eastAsia="Times New Roman" w:hAnsi="Times New Roman" w:cs="Times New Roman"/>
          <w:sz w:val="24"/>
          <w:szCs w:val="24"/>
        </w:rPr>
        <w:t xml:space="preserve"> committed to sign them</w:t>
      </w:r>
      <w:r w:rsidR="00EC43F8">
        <w:rPr>
          <w:rFonts w:ascii="Times New Roman" w:eastAsia="Times New Roman" w:hAnsi="Times New Roman" w:cs="Times New Roman"/>
          <w:sz w:val="24"/>
          <w:szCs w:val="24"/>
        </w:rPr>
        <w:t xml:space="preserve">. </w:t>
      </w:r>
      <w:r w:rsidR="00E13812">
        <w:rPr>
          <w:rFonts w:ascii="Times New Roman" w:eastAsia="Times New Roman" w:hAnsi="Times New Roman" w:cs="Times New Roman"/>
          <w:sz w:val="24"/>
          <w:szCs w:val="24"/>
        </w:rPr>
        <w:t xml:space="preserve">In addition, </w:t>
      </w:r>
      <w:r w:rsidR="00240C19">
        <w:rPr>
          <w:rFonts w:ascii="Times New Roman" w:eastAsia="Times New Roman" w:hAnsi="Times New Roman" w:cs="Times New Roman"/>
          <w:sz w:val="24"/>
          <w:szCs w:val="24"/>
        </w:rPr>
        <w:t>awardee institutions</w:t>
      </w:r>
      <w:r w:rsidR="00FF59CF">
        <w:rPr>
          <w:rFonts w:ascii="Times New Roman" w:eastAsia="Times New Roman" w:hAnsi="Times New Roman" w:cs="Times New Roman"/>
          <w:sz w:val="24"/>
          <w:szCs w:val="24"/>
        </w:rPr>
        <w:t xml:space="preserve"> have consulted and discussed the evaluation study with their </w:t>
      </w:r>
      <w:r w:rsidR="00E13812">
        <w:rPr>
          <w:rFonts w:ascii="Times New Roman" w:eastAsia="Times New Roman" w:hAnsi="Times New Roman" w:cs="Times New Roman"/>
          <w:sz w:val="24"/>
          <w:szCs w:val="24"/>
        </w:rPr>
        <w:t>Institutional Review Board</w:t>
      </w:r>
      <w:r w:rsidR="00FF59CF">
        <w:rPr>
          <w:rFonts w:ascii="Times New Roman" w:eastAsia="Times New Roman" w:hAnsi="Times New Roman" w:cs="Times New Roman"/>
          <w:sz w:val="24"/>
          <w:szCs w:val="24"/>
        </w:rPr>
        <w:t xml:space="preserve">. </w:t>
      </w:r>
      <w:r w:rsidRPr="00A12589">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A12589">
        <w:rPr>
          <w:rFonts w:ascii="Times New Roman" w:eastAsia="Times New Roman" w:hAnsi="Times New Roman" w:cs="Times New Roman"/>
          <w:sz w:val="24"/>
          <w:szCs w:val="24"/>
        </w:rPr>
        <w:t xml:space="preserve"> evaluation ID will be assigned to each graduate student and postdoctoral scientist. </w:t>
      </w:r>
      <w:r w:rsidRPr="00A12589">
        <w:rPr>
          <w:rFonts w:ascii="Times New Roman" w:eastAsia="Times New Roman" w:hAnsi="Times New Roman" w:cs="Times New Roman"/>
          <w:snapToGrid w:val="0"/>
          <w:sz w:val="24"/>
          <w:szCs w:val="24"/>
        </w:rPr>
        <w:t xml:space="preserve">The NIH Secure Email/File Transfer Service (SEFT) will be used </w:t>
      </w:r>
      <w:r w:rsidRPr="00A12589">
        <w:rPr>
          <w:rFonts w:ascii="Times New Roman" w:eastAsia="Times New Roman" w:hAnsi="Times New Roman" w:cs="Times New Roman"/>
          <w:snapToGrid w:val="0"/>
          <w:sz w:val="24"/>
          <w:szCs w:val="24"/>
        </w:rPr>
        <w:lastRenderedPageBreak/>
        <w:t xml:space="preserve">to send and receive data securely on a secure socket layer (SSL)/encrypted connection. </w:t>
      </w:r>
    </w:p>
    <w:p w14:paraId="7573CAD6" w14:textId="77777777" w:rsidR="00DA2305" w:rsidRDefault="00DA2305" w:rsidP="0068454C">
      <w:pPr>
        <w:spacing w:after="0" w:line="240" w:lineRule="auto"/>
        <w:contextualSpacing/>
        <w:rPr>
          <w:rFonts w:ascii="Times New Roman" w:eastAsia="Times New Roman" w:hAnsi="Times New Roman" w:cs="Times New Roman"/>
          <w:sz w:val="24"/>
          <w:szCs w:val="24"/>
        </w:rPr>
      </w:pPr>
    </w:p>
    <w:p w14:paraId="2D95758C" w14:textId="3DF5017E" w:rsidR="00D72D1D" w:rsidRPr="00886B4E" w:rsidRDefault="00D72D1D" w:rsidP="00D72D1D">
      <w:pPr>
        <w:spacing w:after="0" w:line="240" w:lineRule="auto"/>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In instances where the awardee institution </w:t>
      </w:r>
      <w:r w:rsidR="00EC43F8">
        <w:rPr>
          <w:rFonts w:ascii="Times New Roman" w:eastAsia="Times New Roman" w:hAnsi="Times New Roman" w:cs="Times New Roman"/>
          <w:sz w:val="24"/>
          <w:szCs w:val="24"/>
        </w:rPr>
        <w:t>administer</w:t>
      </w:r>
      <w:r w:rsidR="00240C1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surveys, the awardee institution will provide the NIH with the evaluation IDs and survey responses within 30 </w:t>
      </w:r>
      <w:r w:rsidRPr="0041111D">
        <w:rPr>
          <w:rFonts w:ascii="Times New Roman" w:eastAsia="Times New Roman" w:hAnsi="Times New Roman" w:cs="Times New Roman"/>
          <w:sz w:val="24"/>
          <w:szCs w:val="24"/>
        </w:rPr>
        <w:t>days of the close of the survey. The awardee institutions will keep a key file containing evaluation IDs, participant names, and emails in a secure location according to the protocols ap</w:t>
      </w:r>
      <w:r>
        <w:rPr>
          <w:rFonts w:ascii="Times New Roman" w:eastAsia="Times New Roman" w:hAnsi="Times New Roman" w:cs="Times New Roman"/>
          <w:sz w:val="24"/>
          <w:szCs w:val="24"/>
        </w:rPr>
        <w:t xml:space="preserve">proved by their Institutional Review Board. The email invitation for graduate students and postdoctoral scientists will inform respondents that their survey data will be shared with the NIH and the NIH contractor. </w:t>
      </w:r>
    </w:p>
    <w:p w14:paraId="3831BBA8" w14:textId="77777777" w:rsidR="00D72D1D" w:rsidRDefault="00D72D1D" w:rsidP="0068454C">
      <w:pPr>
        <w:spacing w:after="0" w:line="240" w:lineRule="auto"/>
        <w:contextualSpacing/>
        <w:rPr>
          <w:rFonts w:ascii="Times New Roman" w:eastAsia="Times New Roman" w:hAnsi="Times New Roman" w:cs="Times New Roman"/>
          <w:sz w:val="24"/>
          <w:szCs w:val="24"/>
        </w:rPr>
      </w:pPr>
    </w:p>
    <w:p w14:paraId="61E4E5DF" w14:textId="591815A8" w:rsidR="00D72D1D" w:rsidRDefault="00240C19" w:rsidP="00D72D1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instances where the NIH </w:t>
      </w:r>
      <w:r w:rsidR="00D72D1D">
        <w:rPr>
          <w:rFonts w:ascii="Times New Roman" w:eastAsia="Times New Roman" w:hAnsi="Times New Roman" w:cs="Times New Roman"/>
          <w:sz w:val="24"/>
          <w:szCs w:val="24"/>
        </w:rPr>
        <w:t>administer</w:t>
      </w:r>
      <w:r>
        <w:rPr>
          <w:rFonts w:ascii="Times New Roman" w:eastAsia="Times New Roman" w:hAnsi="Times New Roman" w:cs="Times New Roman"/>
          <w:sz w:val="24"/>
          <w:szCs w:val="24"/>
        </w:rPr>
        <w:t>s</w:t>
      </w:r>
      <w:r w:rsidR="00D72D1D">
        <w:rPr>
          <w:rFonts w:ascii="Times New Roman" w:eastAsia="Times New Roman" w:hAnsi="Times New Roman" w:cs="Times New Roman"/>
          <w:sz w:val="24"/>
          <w:szCs w:val="24"/>
        </w:rPr>
        <w:t xml:space="preserve"> the surveys, the awardee will provide the evaluation IDs and the email addresses of the graduate students and postdoctoral scientists, and the NIH will provide the survey responses with evaluation IDs to the awardees.</w:t>
      </w:r>
      <w:r w:rsidR="00E12D2C">
        <w:rPr>
          <w:rFonts w:ascii="Times New Roman" w:eastAsia="Times New Roman" w:hAnsi="Times New Roman" w:cs="Times New Roman"/>
          <w:sz w:val="24"/>
          <w:szCs w:val="24"/>
        </w:rPr>
        <w:t xml:space="preserve"> The NIH will provide to the awardee institutions a codebook for each survey to standardize the data collection.  </w:t>
      </w:r>
    </w:p>
    <w:p w14:paraId="4B89007F" w14:textId="77777777" w:rsidR="00D72D1D" w:rsidRDefault="00D72D1D" w:rsidP="0068454C">
      <w:pPr>
        <w:spacing w:after="0" w:line="240" w:lineRule="auto"/>
        <w:contextualSpacing/>
        <w:rPr>
          <w:rFonts w:ascii="Times New Roman" w:eastAsia="Times New Roman" w:hAnsi="Times New Roman" w:cs="Times New Roman"/>
          <w:sz w:val="24"/>
          <w:szCs w:val="24"/>
        </w:rPr>
      </w:pPr>
    </w:p>
    <w:p w14:paraId="1A17C490" w14:textId="0C03AD7E" w:rsidR="00E12D2C" w:rsidRDefault="001F29D9" w:rsidP="00E12D2C">
      <w:pPr>
        <w:pStyle w:val="bullet0"/>
        <w:tabs>
          <w:tab w:val="clear" w:pos="360"/>
        </w:tabs>
        <w:spacing w:before="0" w:after="0"/>
        <w:ind w:left="0" w:firstLine="0"/>
        <w:contextualSpacing/>
      </w:pPr>
      <w:r w:rsidRPr="001F29D9">
        <w:t xml:space="preserve">The following </w:t>
      </w:r>
      <w:r w:rsidR="00332288">
        <w:t xml:space="preserve">procedures will be used for </w:t>
      </w:r>
      <w:r w:rsidR="00240C19">
        <w:t xml:space="preserve">all </w:t>
      </w:r>
      <w:r w:rsidRPr="001F29D9">
        <w:t>online surveys</w:t>
      </w:r>
      <w:r w:rsidR="00863D43">
        <w:t xml:space="preserve">: </w:t>
      </w:r>
      <w:r w:rsidRPr="001F29D9">
        <w:t xml:space="preserve"> </w:t>
      </w:r>
    </w:p>
    <w:p w14:paraId="75E1E36E" w14:textId="77777777" w:rsidR="001F29D9" w:rsidRPr="001F29D9" w:rsidRDefault="001F29D9" w:rsidP="0068454C">
      <w:pPr>
        <w:pStyle w:val="Bullet"/>
        <w:spacing w:before="0" w:after="0"/>
        <w:contextualSpacing/>
      </w:pPr>
      <w:r w:rsidRPr="001F29D9">
        <w:t xml:space="preserve">The online surveys will be designed to be clear and easy to navigate. As appropriate, the online surveys will use a skip-pattern so that each respondent is only presented with questions that are relevant to his or her specific situation. </w:t>
      </w:r>
    </w:p>
    <w:p w14:paraId="75DEE06E" w14:textId="48E8D4CB" w:rsidR="001F29D9" w:rsidRPr="001F29D9" w:rsidRDefault="001F29D9" w:rsidP="0068454C">
      <w:pPr>
        <w:pStyle w:val="bullet0"/>
        <w:numPr>
          <w:ilvl w:val="0"/>
          <w:numId w:val="1"/>
        </w:numPr>
        <w:spacing w:before="0" w:after="0"/>
        <w:contextualSpacing/>
      </w:pPr>
      <w:r w:rsidRPr="001F29D9">
        <w:t>An e-mail invitat</w:t>
      </w:r>
      <w:r w:rsidR="00240C19">
        <w:t>ion will be sent to graduate students and postdoctoral scientists from the participating graduate programs/departments</w:t>
      </w:r>
      <w:r w:rsidRPr="001F29D9">
        <w:t xml:space="preserve">. The email will explain the purpose of the online survey and provide a hyperlink to the survey website. </w:t>
      </w:r>
    </w:p>
    <w:p w14:paraId="0254C457" w14:textId="77777777" w:rsidR="001F29D9" w:rsidRPr="001F29D9" w:rsidRDefault="001F29D9" w:rsidP="0068454C">
      <w:pPr>
        <w:pStyle w:val="bullet0"/>
        <w:numPr>
          <w:ilvl w:val="0"/>
          <w:numId w:val="1"/>
        </w:numPr>
        <w:spacing w:before="0" w:after="0"/>
        <w:contextualSpacing/>
      </w:pPr>
      <w:r w:rsidRPr="001F29D9">
        <w:lastRenderedPageBreak/>
        <w:t>One week after the e-mail invitation, a reminder e-mail will be sent to all non-respondents</w:t>
      </w:r>
      <w:r w:rsidRPr="001F29D9">
        <w:rPr>
          <w:iCs/>
        </w:rPr>
        <w:t>. </w:t>
      </w:r>
      <w:r w:rsidRPr="001F29D9">
        <w:t xml:space="preserve">The e-mail will encourage those who have not yet </w:t>
      </w:r>
      <w:r w:rsidR="00784B2F">
        <w:t>followed the link</w:t>
      </w:r>
      <w:r w:rsidRPr="001F29D9">
        <w:t xml:space="preserve"> to participate in the survey. </w:t>
      </w:r>
    </w:p>
    <w:p w14:paraId="08FCF222" w14:textId="77777777" w:rsidR="001F29D9" w:rsidRDefault="001F29D9" w:rsidP="0068454C">
      <w:pPr>
        <w:pStyle w:val="bullet0"/>
        <w:numPr>
          <w:ilvl w:val="0"/>
          <w:numId w:val="1"/>
        </w:numPr>
        <w:spacing w:before="0" w:after="0"/>
        <w:contextualSpacing/>
      </w:pPr>
      <w:r w:rsidRPr="001F29D9">
        <w:t>One week after the first reminder e-mail, a second e-mail reminder will be sent to all non-respondents</w:t>
      </w:r>
      <w:r w:rsidRPr="001F29D9">
        <w:rPr>
          <w:iCs/>
        </w:rPr>
        <w:t xml:space="preserve">. </w:t>
      </w:r>
      <w:r w:rsidRPr="001F29D9">
        <w:t xml:space="preserve">The e-mail will reinforce the purpose and relevance of the survey.  </w:t>
      </w:r>
    </w:p>
    <w:p w14:paraId="6AE1C27D" w14:textId="77777777" w:rsidR="00275A36" w:rsidRDefault="00275A36" w:rsidP="00275A36">
      <w:pPr>
        <w:pStyle w:val="bullet0"/>
        <w:numPr>
          <w:ilvl w:val="0"/>
          <w:numId w:val="1"/>
        </w:numPr>
        <w:spacing w:before="0" w:after="0"/>
        <w:contextualSpacing/>
      </w:pPr>
      <w:r w:rsidRPr="001F29D9">
        <w:t xml:space="preserve">One week after the </w:t>
      </w:r>
      <w:r>
        <w:t>second</w:t>
      </w:r>
      <w:r w:rsidRPr="001F29D9">
        <w:t xml:space="preserve"> reminder e-mail, a </w:t>
      </w:r>
      <w:r>
        <w:t>final</w:t>
      </w:r>
      <w:r w:rsidRPr="001F29D9">
        <w:t xml:space="preserve"> e-mail reminder will be sent to all non-respondents</w:t>
      </w:r>
      <w:r w:rsidRPr="001F29D9">
        <w:rPr>
          <w:iCs/>
        </w:rPr>
        <w:t xml:space="preserve">. </w:t>
      </w:r>
      <w:r w:rsidRPr="001F29D9">
        <w:t xml:space="preserve">The e-mail will reinforce the purpose and relevance of the survey.  </w:t>
      </w:r>
    </w:p>
    <w:p w14:paraId="71EF38D3" w14:textId="77777777" w:rsidR="00F73BC6" w:rsidRDefault="00F73BC6" w:rsidP="0068454C">
      <w:pPr>
        <w:pStyle w:val="bullet0"/>
        <w:tabs>
          <w:tab w:val="clear" w:pos="360"/>
        </w:tabs>
        <w:spacing w:before="0" w:after="0"/>
        <w:contextualSpacing/>
      </w:pPr>
    </w:p>
    <w:p w14:paraId="0163D84A" w14:textId="7D42D3D5" w:rsidR="00F73BC6" w:rsidRPr="00C57D2C" w:rsidRDefault="00F73BC6" w:rsidP="0068454C">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40" w:lineRule="auto"/>
        <w:contextualSpacing/>
        <w:rPr>
          <w:rFonts w:ascii="Times New Roman" w:eastAsia="Times New Roman" w:hAnsi="Times New Roman" w:cs="Times New Roman"/>
          <w:snapToGrid w:val="0"/>
          <w:sz w:val="24"/>
          <w:szCs w:val="24"/>
        </w:rPr>
      </w:pPr>
      <w:r w:rsidRPr="00F73BC6">
        <w:rPr>
          <w:rFonts w:ascii="Times New Roman" w:eastAsia="Times New Roman" w:hAnsi="Times New Roman" w:cs="Times New Roman"/>
          <w:snapToGrid w:val="0"/>
          <w:sz w:val="24"/>
          <w:szCs w:val="24"/>
          <w:u w:val="single"/>
        </w:rPr>
        <w:t xml:space="preserve">Procedures for Phone </w:t>
      </w:r>
      <w:r>
        <w:rPr>
          <w:rFonts w:ascii="Times New Roman" w:eastAsia="Times New Roman" w:hAnsi="Times New Roman" w:cs="Times New Roman"/>
          <w:snapToGrid w:val="0"/>
          <w:sz w:val="24"/>
          <w:szCs w:val="24"/>
          <w:u w:val="single"/>
        </w:rPr>
        <w:t xml:space="preserve">Interviews with </w:t>
      </w:r>
      <w:r w:rsidR="00B378B5">
        <w:rPr>
          <w:rFonts w:ascii="Times New Roman" w:eastAsia="Times New Roman" w:hAnsi="Times New Roman" w:cs="Times New Roman"/>
          <w:snapToGrid w:val="0"/>
          <w:sz w:val="24"/>
          <w:szCs w:val="24"/>
          <w:u w:val="single"/>
        </w:rPr>
        <w:t>Program Staff</w:t>
      </w:r>
      <w:r w:rsidR="00B378B5">
        <w:rPr>
          <w:rFonts w:ascii="Times New Roman" w:eastAsia="Times New Roman" w:hAnsi="Times New Roman" w:cs="Times New Roman"/>
          <w:snapToGrid w:val="0"/>
          <w:sz w:val="24"/>
          <w:szCs w:val="24"/>
        </w:rPr>
        <w:t xml:space="preserve"> </w:t>
      </w:r>
      <w:r w:rsidR="00065180">
        <w:rPr>
          <w:rFonts w:ascii="Times New Roman" w:eastAsia="Times New Roman" w:hAnsi="Times New Roman" w:cs="Times New Roman"/>
          <w:snapToGrid w:val="0"/>
          <w:sz w:val="24"/>
          <w:szCs w:val="24"/>
        </w:rPr>
        <w:t>–</w:t>
      </w:r>
      <w:r w:rsidRPr="00F73BC6">
        <w:rPr>
          <w:rFonts w:ascii="Times New Roman" w:eastAsia="Times New Roman" w:hAnsi="Times New Roman" w:cs="Times New Roman"/>
          <w:snapToGrid w:val="0"/>
          <w:sz w:val="24"/>
          <w:szCs w:val="24"/>
        </w:rPr>
        <w:t xml:space="preserve"> </w:t>
      </w:r>
      <w:r w:rsidR="00C630AE" w:rsidRPr="00C57D2C">
        <w:rPr>
          <w:rFonts w:ascii="Times New Roman" w:eastAsia="Times New Roman" w:hAnsi="Times New Roman" w:cs="Times New Roman"/>
          <w:snapToGrid w:val="0"/>
          <w:sz w:val="24"/>
          <w:szCs w:val="24"/>
        </w:rPr>
        <w:t xml:space="preserve">Individual </w:t>
      </w:r>
      <w:r w:rsidR="00A36E8E" w:rsidRPr="00C57D2C">
        <w:rPr>
          <w:rFonts w:ascii="Times New Roman" w:eastAsia="Times New Roman" w:hAnsi="Times New Roman" w:cs="Times New Roman"/>
          <w:snapToGrid w:val="0"/>
          <w:sz w:val="24"/>
          <w:szCs w:val="24"/>
        </w:rPr>
        <w:t xml:space="preserve">interviews with </w:t>
      </w:r>
      <w:r w:rsidR="00B378B5" w:rsidRPr="00C57D2C">
        <w:rPr>
          <w:rFonts w:ascii="Times New Roman" w:eastAsia="Times New Roman" w:hAnsi="Times New Roman" w:cs="Times New Roman"/>
          <w:snapToGrid w:val="0"/>
          <w:sz w:val="24"/>
          <w:szCs w:val="24"/>
        </w:rPr>
        <w:t xml:space="preserve">the </w:t>
      </w:r>
      <w:r w:rsidR="00817D1C" w:rsidRPr="00C57D2C">
        <w:rPr>
          <w:rFonts w:ascii="Times New Roman" w:eastAsia="Times New Roman" w:hAnsi="Times New Roman" w:cs="Times New Roman"/>
          <w:sz w:val="24"/>
          <w:szCs w:val="24"/>
        </w:rPr>
        <w:t>PI, co-PIs, Program Director, and local evaluator</w:t>
      </w:r>
      <w:r w:rsidR="00817D1C" w:rsidRPr="00C57D2C">
        <w:rPr>
          <w:rFonts w:ascii="Times New Roman" w:eastAsia="Times New Roman" w:hAnsi="Times New Roman" w:cs="Times New Roman"/>
          <w:snapToGrid w:val="0"/>
          <w:sz w:val="24"/>
          <w:szCs w:val="24"/>
        </w:rPr>
        <w:t xml:space="preserve"> from each awardee institution</w:t>
      </w:r>
      <w:r w:rsidR="00B378B5" w:rsidRPr="00C57D2C">
        <w:rPr>
          <w:rFonts w:ascii="Times New Roman" w:eastAsia="Times New Roman" w:hAnsi="Times New Roman" w:cs="Times New Roman"/>
          <w:snapToGrid w:val="0"/>
          <w:sz w:val="24"/>
          <w:szCs w:val="24"/>
        </w:rPr>
        <w:t xml:space="preserve"> </w:t>
      </w:r>
      <w:r w:rsidR="00A36E8E" w:rsidRPr="00C57D2C">
        <w:rPr>
          <w:rFonts w:ascii="Times New Roman" w:eastAsia="Times New Roman" w:hAnsi="Times New Roman" w:cs="Times New Roman"/>
          <w:snapToGrid w:val="0"/>
          <w:sz w:val="24"/>
          <w:szCs w:val="24"/>
        </w:rPr>
        <w:t xml:space="preserve">will be conducted annually. </w:t>
      </w:r>
      <w:r w:rsidRPr="00C57D2C">
        <w:rPr>
          <w:rFonts w:ascii="Times New Roman" w:eastAsia="Times New Roman" w:hAnsi="Times New Roman" w:cs="Times New Roman"/>
          <w:snapToGrid w:val="0"/>
          <w:sz w:val="24"/>
          <w:szCs w:val="24"/>
        </w:rPr>
        <w:t xml:space="preserve">The interviews will be conducted within a </w:t>
      </w:r>
      <w:r w:rsidR="00B378B5" w:rsidRPr="00C57D2C">
        <w:rPr>
          <w:rFonts w:ascii="Times New Roman" w:eastAsia="Times New Roman" w:hAnsi="Times New Roman" w:cs="Times New Roman"/>
          <w:snapToGrid w:val="0"/>
          <w:sz w:val="24"/>
          <w:szCs w:val="24"/>
        </w:rPr>
        <w:t>three</w:t>
      </w:r>
      <w:r w:rsidRPr="00C57D2C">
        <w:rPr>
          <w:rFonts w:ascii="Times New Roman" w:eastAsia="Times New Roman" w:hAnsi="Times New Roman" w:cs="Times New Roman"/>
          <w:snapToGrid w:val="0"/>
          <w:sz w:val="24"/>
          <w:szCs w:val="24"/>
        </w:rPr>
        <w:t xml:space="preserve">-month period </w:t>
      </w:r>
      <w:r w:rsidR="00C97C7C" w:rsidRPr="00C57D2C">
        <w:rPr>
          <w:rFonts w:ascii="Times New Roman" w:eastAsia="Times New Roman" w:hAnsi="Times New Roman" w:cs="Times New Roman"/>
          <w:snapToGrid w:val="0"/>
          <w:sz w:val="24"/>
          <w:szCs w:val="24"/>
        </w:rPr>
        <w:t xml:space="preserve">at </w:t>
      </w:r>
      <w:r w:rsidRPr="00C57D2C">
        <w:rPr>
          <w:rFonts w:ascii="Times New Roman" w:eastAsia="Times New Roman" w:hAnsi="Times New Roman" w:cs="Times New Roman"/>
          <w:snapToGrid w:val="0"/>
          <w:sz w:val="24"/>
          <w:szCs w:val="24"/>
        </w:rPr>
        <w:t xml:space="preserve">the end of each </w:t>
      </w:r>
      <w:r w:rsidR="00B378B5" w:rsidRPr="00C57D2C">
        <w:rPr>
          <w:rFonts w:ascii="Times New Roman" w:eastAsia="Times New Roman" w:hAnsi="Times New Roman" w:cs="Times New Roman"/>
          <w:snapToGrid w:val="0"/>
          <w:sz w:val="24"/>
          <w:szCs w:val="24"/>
        </w:rPr>
        <w:t xml:space="preserve">calendar </w:t>
      </w:r>
      <w:r w:rsidRPr="00C57D2C">
        <w:rPr>
          <w:rFonts w:ascii="Times New Roman" w:eastAsia="Times New Roman" w:hAnsi="Times New Roman" w:cs="Times New Roman"/>
          <w:snapToGrid w:val="0"/>
          <w:sz w:val="24"/>
          <w:szCs w:val="24"/>
        </w:rPr>
        <w:t>year throughout the duration of the BEST grant. Interview</w:t>
      </w:r>
      <w:r w:rsidR="00871875" w:rsidRPr="00C57D2C">
        <w:rPr>
          <w:rFonts w:ascii="Times New Roman" w:eastAsia="Times New Roman" w:hAnsi="Times New Roman" w:cs="Times New Roman"/>
          <w:snapToGrid w:val="0"/>
          <w:sz w:val="24"/>
          <w:szCs w:val="24"/>
        </w:rPr>
        <w:t xml:space="preserve">s will be scheduled at the convenience of the interviewees. </w:t>
      </w:r>
      <w:r w:rsidR="007C6EBC" w:rsidRPr="00C57D2C">
        <w:rPr>
          <w:rFonts w:ascii="Times New Roman" w:eastAsia="Times New Roman" w:hAnsi="Times New Roman" w:cs="Times New Roman"/>
          <w:snapToGrid w:val="0"/>
          <w:sz w:val="24"/>
          <w:szCs w:val="24"/>
        </w:rPr>
        <w:t xml:space="preserve">The participation in phone interviews is voluntary. </w:t>
      </w:r>
      <w:r w:rsidR="00817D1C" w:rsidRPr="00C57D2C">
        <w:rPr>
          <w:rFonts w:ascii="Times New Roman" w:eastAsia="Times New Roman" w:hAnsi="Times New Roman" w:cs="Times New Roman"/>
          <w:snapToGrid w:val="0"/>
          <w:sz w:val="24"/>
          <w:szCs w:val="24"/>
        </w:rPr>
        <w:t xml:space="preserve">Program staff will be asked if </w:t>
      </w:r>
      <w:r w:rsidR="004948C7" w:rsidRPr="00C57D2C">
        <w:rPr>
          <w:rFonts w:ascii="Times New Roman" w:eastAsia="Times New Roman" w:hAnsi="Times New Roman" w:cs="Times New Roman"/>
          <w:snapToGrid w:val="0"/>
          <w:sz w:val="24"/>
          <w:szCs w:val="24"/>
        </w:rPr>
        <w:t xml:space="preserve">they </w:t>
      </w:r>
      <w:r w:rsidR="00204209" w:rsidRPr="00C57D2C">
        <w:rPr>
          <w:rFonts w:ascii="Times New Roman" w:eastAsia="Times New Roman" w:hAnsi="Times New Roman" w:cs="Times New Roman"/>
          <w:snapToGrid w:val="0"/>
          <w:sz w:val="24"/>
          <w:szCs w:val="24"/>
        </w:rPr>
        <w:t xml:space="preserve">agree to be interviewed and if they agree </w:t>
      </w:r>
      <w:r w:rsidR="004948C7" w:rsidRPr="00C57D2C">
        <w:rPr>
          <w:rFonts w:ascii="Times New Roman" w:eastAsia="Times New Roman" w:hAnsi="Times New Roman" w:cs="Times New Roman"/>
          <w:snapToGrid w:val="0"/>
          <w:sz w:val="24"/>
          <w:szCs w:val="24"/>
        </w:rPr>
        <w:t xml:space="preserve">to audio recording of their interview. </w:t>
      </w:r>
      <w:r w:rsidRPr="00D91047">
        <w:rPr>
          <w:rFonts w:ascii="Times New Roman" w:eastAsia="Times New Roman" w:hAnsi="Times New Roman" w:cs="Times New Roman"/>
          <w:snapToGrid w:val="0"/>
          <w:sz w:val="24"/>
          <w:szCs w:val="24"/>
        </w:rPr>
        <w:t>Attachment B.</w:t>
      </w:r>
      <w:r w:rsidR="004948C7" w:rsidRPr="00D91047">
        <w:rPr>
          <w:rFonts w:ascii="Times New Roman" w:eastAsia="Times New Roman" w:hAnsi="Times New Roman" w:cs="Times New Roman"/>
          <w:snapToGrid w:val="0"/>
          <w:sz w:val="24"/>
          <w:szCs w:val="24"/>
        </w:rPr>
        <w:t>2.1.5</w:t>
      </w:r>
      <w:r w:rsidRPr="00C57D2C">
        <w:rPr>
          <w:rFonts w:ascii="Times New Roman" w:eastAsia="Times New Roman" w:hAnsi="Times New Roman" w:cs="Times New Roman"/>
          <w:snapToGrid w:val="0"/>
          <w:sz w:val="24"/>
          <w:szCs w:val="24"/>
        </w:rPr>
        <w:t xml:space="preserve"> contains the </w:t>
      </w:r>
      <w:r w:rsidR="0038548F">
        <w:rPr>
          <w:rFonts w:ascii="Times New Roman" w:eastAsia="Times New Roman" w:hAnsi="Times New Roman" w:cs="Times New Roman"/>
          <w:snapToGrid w:val="0"/>
          <w:sz w:val="24"/>
          <w:szCs w:val="24"/>
        </w:rPr>
        <w:t>invitation</w:t>
      </w:r>
      <w:r w:rsidR="00240C19">
        <w:rPr>
          <w:rFonts w:ascii="Times New Roman" w:eastAsia="Times New Roman" w:hAnsi="Times New Roman" w:cs="Times New Roman"/>
          <w:snapToGrid w:val="0"/>
          <w:sz w:val="24"/>
          <w:szCs w:val="24"/>
        </w:rPr>
        <w:t xml:space="preserve"> for</w:t>
      </w:r>
      <w:r w:rsidR="00563FFA" w:rsidRPr="00C57D2C">
        <w:rPr>
          <w:rFonts w:ascii="Times New Roman" w:eastAsia="Times New Roman" w:hAnsi="Times New Roman" w:cs="Times New Roman"/>
          <w:snapToGrid w:val="0"/>
          <w:sz w:val="24"/>
          <w:szCs w:val="24"/>
        </w:rPr>
        <w:t xml:space="preserve"> the phone interview</w:t>
      </w:r>
      <w:r w:rsidR="00240C19">
        <w:rPr>
          <w:rFonts w:ascii="Times New Roman" w:eastAsia="Times New Roman" w:hAnsi="Times New Roman" w:cs="Times New Roman"/>
          <w:snapToGrid w:val="0"/>
          <w:sz w:val="24"/>
          <w:szCs w:val="24"/>
        </w:rPr>
        <w:t>s</w:t>
      </w:r>
      <w:r w:rsidRPr="00C57D2C">
        <w:rPr>
          <w:rFonts w:ascii="Times New Roman" w:eastAsia="Times New Roman" w:hAnsi="Times New Roman" w:cs="Times New Roman"/>
          <w:snapToGrid w:val="0"/>
          <w:sz w:val="24"/>
          <w:szCs w:val="24"/>
        </w:rPr>
        <w:t xml:space="preserve">. </w:t>
      </w:r>
    </w:p>
    <w:p w14:paraId="6E6D3611" w14:textId="77777777" w:rsidR="008D47D2" w:rsidRPr="008D47D2" w:rsidRDefault="008D47D2" w:rsidP="0068454C">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40" w:lineRule="auto"/>
        <w:contextualSpacing/>
        <w:rPr>
          <w:rFonts w:ascii="Times New Roman" w:eastAsia="Times New Roman" w:hAnsi="Times New Roman" w:cs="Times New Roman"/>
          <w:snapToGrid w:val="0"/>
          <w:sz w:val="24"/>
          <w:szCs w:val="24"/>
        </w:rPr>
      </w:pPr>
    </w:p>
    <w:p w14:paraId="6EC02A4D" w14:textId="755C1557" w:rsidR="00610FE7" w:rsidRPr="00C57D2C" w:rsidRDefault="00610FE7" w:rsidP="0068454C">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40" w:lineRule="auto"/>
        <w:contextualSpacing/>
        <w:rPr>
          <w:rFonts w:ascii="Times New Roman" w:eastAsia="Times New Roman" w:hAnsi="Times New Roman" w:cs="Times New Roman"/>
          <w:snapToGrid w:val="0"/>
          <w:sz w:val="24"/>
          <w:szCs w:val="24"/>
        </w:rPr>
      </w:pPr>
      <w:r w:rsidRPr="008D47D2">
        <w:rPr>
          <w:rFonts w:ascii="Times New Roman" w:eastAsia="Times New Roman" w:hAnsi="Times New Roman" w:cs="Times New Roman"/>
          <w:snapToGrid w:val="0"/>
          <w:sz w:val="24"/>
          <w:szCs w:val="24"/>
          <w:u w:val="single"/>
        </w:rPr>
        <w:t>Procedures for Data Form for P</w:t>
      </w:r>
      <w:r w:rsidR="00DD03A1" w:rsidRPr="008D47D2">
        <w:rPr>
          <w:rFonts w:ascii="Times New Roman" w:eastAsia="Times New Roman" w:hAnsi="Times New Roman" w:cs="Times New Roman"/>
          <w:snapToGrid w:val="0"/>
          <w:sz w:val="24"/>
          <w:szCs w:val="24"/>
          <w:u w:val="single"/>
        </w:rPr>
        <w:t>I</w:t>
      </w:r>
      <w:r w:rsidRPr="008D47D2">
        <w:rPr>
          <w:rFonts w:ascii="Times New Roman" w:eastAsia="Times New Roman" w:hAnsi="Times New Roman" w:cs="Times New Roman"/>
          <w:snapToGrid w:val="0"/>
          <w:sz w:val="24"/>
          <w:szCs w:val="24"/>
          <w:u w:val="single"/>
        </w:rPr>
        <w:t>s</w:t>
      </w:r>
      <w:r w:rsidRPr="008D47D2">
        <w:rPr>
          <w:rFonts w:ascii="Times New Roman" w:eastAsia="Times New Roman" w:hAnsi="Times New Roman" w:cs="Times New Roman"/>
          <w:snapToGrid w:val="0"/>
          <w:sz w:val="24"/>
          <w:szCs w:val="24"/>
        </w:rPr>
        <w:t xml:space="preserve"> </w:t>
      </w:r>
      <w:r w:rsidR="00B5140D" w:rsidRPr="008D47D2">
        <w:rPr>
          <w:rFonts w:ascii="Times New Roman" w:eastAsia="Times New Roman" w:hAnsi="Times New Roman" w:cs="Times New Roman"/>
          <w:snapToGrid w:val="0"/>
          <w:sz w:val="24"/>
          <w:szCs w:val="24"/>
        </w:rPr>
        <w:t>–</w:t>
      </w:r>
      <w:r w:rsidRPr="008D47D2">
        <w:rPr>
          <w:rFonts w:ascii="Times New Roman" w:eastAsia="Times New Roman" w:hAnsi="Times New Roman" w:cs="Times New Roman"/>
          <w:snapToGrid w:val="0"/>
          <w:sz w:val="24"/>
          <w:szCs w:val="24"/>
        </w:rPr>
        <w:t xml:space="preserve"> </w:t>
      </w:r>
      <w:r w:rsidR="00C630AE">
        <w:rPr>
          <w:rFonts w:ascii="Times New Roman" w:eastAsia="Times New Roman" w:hAnsi="Times New Roman" w:cs="Times New Roman"/>
          <w:snapToGrid w:val="0"/>
          <w:sz w:val="24"/>
          <w:szCs w:val="24"/>
        </w:rPr>
        <w:t>The Data Form consists</w:t>
      </w:r>
      <w:r w:rsidR="00204209">
        <w:rPr>
          <w:rFonts w:ascii="Times New Roman" w:eastAsia="Times New Roman" w:hAnsi="Times New Roman" w:cs="Times New Roman"/>
          <w:snapToGrid w:val="0"/>
          <w:sz w:val="24"/>
          <w:szCs w:val="24"/>
        </w:rPr>
        <w:t xml:space="preserve"> of </w:t>
      </w:r>
      <w:r w:rsidR="00C630AE">
        <w:rPr>
          <w:rFonts w:ascii="Times New Roman" w:eastAsia="Times New Roman" w:hAnsi="Times New Roman" w:cs="Times New Roman"/>
          <w:snapToGrid w:val="0"/>
          <w:sz w:val="24"/>
          <w:szCs w:val="24"/>
        </w:rPr>
        <w:t>four sections. Four e</w:t>
      </w:r>
      <w:r w:rsidR="00A36E8E" w:rsidRPr="008D47D2">
        <w:rPr>
          <w:rFonts w:ascii="Times New Roman" w:eastAsia="Times New Roman" w:hAnsi="Times New Roman" w:cs="Times New Roman"/>
          <w:snapToGrid w:val="0"/>
          <w:sz w:val="24"/>
          <w:szCs w:val="24"/>
        </w:rPr>
        <w:t xml:space="preserve">xcel </w:t>
      </w:r>
      <w:r w:rsidR="00204209">
        <w:rPr>
          <w:rFonts w:ascii="Times New Roman" w:eastAsia="Times New Roman" w:hAnsi="Times New Roman" w:cs="Times New Roman"/>
          <w:snapToGrid w:val="0"/>
          <w:sz w:val="24"/>
          <w:szCs w:val="24"/>
        </w:rPr>
        <w:t>files</w:t>
      </w:r>
      <w:r w:rsidR="00C630AE">
        <w:rPr>
          <w:rFonts w:ascii="Times New Roman" w:eastAsia="Times New Roman" w:hAnsi="Times New Roman" w:cs="Times New Roman"/>
          <w:snapToGrid w:val="0"/>
          <w:sz w:val="24"/>
          <w:szCs w:val="24"/>
        </w:rPr>
        <w:t>, one f</w:t>
      </w:r>
      <w:r w:rsidR="00870448">
        <w:rPr>
          <w:rFonts w:ascii="Times New Roman" w:eastAsia="Times New Roman" w:hAnsi="Times New Roman" w:cs="Times New Roman"/>
          <w:snapToGrid w:val="0"/>
          <w:sz w:val="24"/>
          <w:szCs w:val="24"/>
        </w:rPr>
        <w:t>or each section</w:t>
      </w:r>
      <w:r w:rsidR="00C630AE">
        <w:rPr>
          <w:rFonts w:ascii="Times New Roman" w:eastAsia="Times New Roman" w:hAnsi="Times New Roman" w:cs="Times New Roman"/>
          <w:snapToGrid w:val="0"/>
          <w:sz w:val="24"/>
          <w:szCs w:val="24"/>
        </w:rPr>
        <w:t xml:space="preserve">, </w:t>
      </w:r>
      <w:r w:rsidR="00A36E8E" w:rsidRPr="008D47D2">
        <w:rPr>
          <w:rFonts w:ascii="Times New Roman" w:eastAsia="Times New Roman" w:hAnsi="Times New Roman" w:cs="Times New Roman"/>
          <w:snapToGrid w:val="0"/>
          <w:sz w:val="24"/>
          <w:szCs w:val="24"/>
        </w:rPr>
        <w:t xml:space="preserve">will </w:t>
      </w:r>
      <w:r w:rsidR="00B5140D" w:rsidRPr="008D47D2">
        <w:rPr>
          <w:rFonts w:ascii="Times New Roman" w:eastAsia="Times New Roman" w:hAnsi="Times New Roman" w:cs="Times New Roman"/>
          <w:snapToGrid w:val="0"/>
          <w:sz w:val="24"/>
          <w:szCs w:val="24"/>
        </w:rPr>
        <w:t xml:space="preserve">be provided to </w:t>
      </w:r>
      <w:r w:rsidR="00C630AE">
        <w:rPr>
          <w:rFonts w:ascii="Times New Roman" w:eastAsia="Times New Roman" w:hAnsi="Times New Roman" w:cs="Times New Roman"/>
          <w:snapToGrid w:val="0"/>
          <w:sz w:val="24"/>
          <w:szCs w:val="24"/>
        </w:rPr>
        <w:t>PIs.</w:t>
      </w:r>
      <w:r w:rsidR="00817D1C">
        <w:rPr>
          <w:rFonts w:ascii="Times New Roman" w:eastAsia="Times New Roman" w:hAnsi="Times New Roman" w:cs="Times New Roman"/>
          <w:snapToGrid w:val="0"/>
          <w:sz w:val="24"/>
          <w:szCs w:val="24"/>
        </w:rPr>
        <w:t xml:space="preserve"> </w:t>
      </w:r>
      <w:r w:rsidR="000420DB" w:rsidRPr="008D47D2">
        <w:rPr>
          <w:rFonts w:ascii="Times New Roman" w:eastAsia="Times New Roman" w:hAnsi="Times New Roman" w:cs="Times New Roman"/>
          <w:snapToGrid w:val="0"/>
          <w:sz w:val="24"/>
          <w:szCs w:val="24"/>
        </w:rPr>
        <w:t xml:space="preserve">Section 1 </w:t>
      </w:r>
      <w:r w:rsidR="00B378B5">
        <w:rPr>
          <w:rFonts w:ascii="Times New Roman" w:eastAsia="Times New Roman" w:hAnsi="Times New Roman" w:cs="Times New Roman"/>
          <w:snapToGrid w:val="0"/>
          <w:sz w:val="24"/>
          <w:szCs w:val="24"/>
        </w:rPr>
        <w:t xml:space="preserve">and 2 </w:t>
      </w:r>
      <w:r w:rsidR="000420DB" w:rsidRPr="008D47D2">
        <w:rPr>
          <w:rFonts w:ascii="Times New Roman" w:eastAsia="Times New Roman" w:hAnsi="Times New Roman" w:cs="Times New Roman"/>
          <w:snapToGrid w:val="0"/>
          <w:sz w:val="24"/>
          <w:szCs w:val="24"/>
        </w:rPr>
        <w:t xml:space="preserve">will be submitted </w:t>
      </w:r>
      <w:r w:rsidR="00B378B5">
        <w:rPr>
          <w:rFonts w:ascii="Times New Roman" w:eastAsia="Times New Roman" w:hAnsi="Times New Roman" w:cs="Times New Roman"/>
          <w:snapToGrid w:val="0"/>
          <w:sz w:val="24"/>
          <w:szCs w:val="24"/>
        </w:rPr>
        <w:t>yearly</w:t>
      </w:r>
      <w:r w:rsidR="000420DB" w:rsidRPr="008D47D2">
        <w:rPr>
          <w:rFonts w:ascii="Times New Roman" w:eastAsia="Times New Roman" w:hAnsi="Times New Roman" w:cs="Times New Roman"/>
          <w:snapToGrid w:val="0"/>
          <w:sz w:val="24"/>
          <w:szCs w:val="24"/>
        </w:rPr>
        <w:t>. Se</w:t>
      </w:r>
      <w:r w:rsidR="0025183E">
        <w:rPr>
          <w:rFonts w:ascii="Times New Roman" w:eastAsia="Times New Roman" w:hAnsi="Times New Roman" w:cs="Times New Roman"/>
          <w:snapToGrid w:val="0"/>
          <w:sz w:val="24"/>
          <w:szCs w:val="24"/>
        </w:rPr>
        <w:t>ction 3 will be submitted only in FY 2015</w:t>
      </w:r>
      <w:r w:rsidR="00C630AE">
        <w:rPr>
          <w:rFonts w:ascii="Times New Roman" w:eastAsia="Times New Roman" w:hAnsi="Times New Roman" w:cs="Times New Roman"/>
          <w:snapToGrid w:val="0"/>
          <w:sz w:val="24"/>
          <w:szCs w:val="24"/>
        </w:rPr>
        <w:t>,</w:t>
      </w:r>
      <w:r w:rsidR="00B378B5">
        <w:rPr>
          <w:rFonts w:ascii="Times New Roman" w:eastAsia="Times New Roman" w:hAnsi="Times New Roman" w:cs="Times New Roman"/>
          <w:snapToGrid w:val="0"/>
          <w:sz w:val="24"/>
          <w:szCs w:val="24"/>
        </w:rPr>
        <w:t xml:space="preserve"> and Section 4 will be submitted once in year four of the BEST award</w:t>
      </w:r>
      <w:r w:rsidR="00C630AE">
        <w:rPr>
          <w:rFonts w:ascii="Times New Roman" w:eastAsia="Times New Roman" w:hAnsi="Times New Roman" w:cs="Times New Roman"/>
          <w:snapToGrid w:val="0"/>
          <w:sz w:val="24"/>
          <w:szCs w:val="24"/>
        </w:rPr>
        <w:t xml:space="preserve">. </w:t>
      </w:r>
      <w:r w:rsidR="00240C19">
        <w:rPr>
          <w:rFonts w:ascii="Times New Roman" w:eastAsia="Times New Roman" w:hAnsi="Times New Roman" w:cs="Times New Roman"/>
          <w:snapToGrid w:val="0"/>
          <w:sz w:val="24"/>
          <w:szCs w:val="24"/>
        </w:rPr>
        <w:t>PIs will be asked to submit each</w:t>
      </w:r>
      <w:r w:rsidR="0025183E" w:rsidRPr="00C57D2C">
        <w:rPr>
          <w:rFonts w:ascii="Times New Roman" w:eastAsia="Times New Roman" w:hAnsi="Times New Roman" w:cs="Times New Roman"/>
          <w:snapToGrid w:val="0"/>
          <w:sz w:val="24"/>
          <w:szCs w:val="24"/>
        </w:rPr>
        <w:t xml:space="preserve"> section along with the required NIH</w:t>
      </w:r>
      <w:r w:rsidR="00240C19">
        <w:rPr>
          <w:rFonts w:ascii="Times New Roman" w:eastAsia="Times New Roman" w:hAnsi="Times New Roman" w:cs="Times New Roman"/>
          <w:snapToGrid w:val="0"/>
          <w:sz w:val="24"/>
          <w:szCs w:val="24"/>
        </w:rPr>
        <w:t xml:space="preserve"> annual</w:t>
      </w:r>
      <w:r w:rsidR="0025183E" w:rsidRPr="00C57D2C">
        <w:rPr>
          <w:rFonts w:ascii="Times New Roman" w:eastAsia="Times New Roman" w:hAnsi="Times New Roman" w:cs="Times New Roman"/>
          <w:snapToGrid w:val="0"/>
          <w:sz w:val="24"/>
          <w:szCs w:val="24"/>
        </w:rPr>
        <w:t xml:space="preserve"> Research Performance Progress Report (RPPR). </w:t>
      </w:r>
    </w:p>
    <w:p w14:paraId="5D23C894" w14:textId="77777777" w:rsidR="00641E2D" w:rsidRPr="0025183E" w:rsidRDefault="00641E2D" w:rsidP="0068454C">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40" w:lineRule="auto"/>
        <w:contextualSpacing/>
        <w:rPr>
          <w:rFonts w:ascii="Times New Roman" w:eastAsia="Times New Roman" w:hAnsi="Times New Roman" w:cs="Times New Roman"/>
          <w:snapToGrid w:val="0"/>
          <w:color w:val="FF0000"/>
          <w:sz w:val="24"/>
          <w:szCs w:val="24"/>
        </w:rPr>
      </w:pPr>
    </w:p>
    <w:p w14:paraId="40D2B24D" w14:textId="77777777" w:rsidR="003E6715" w:rsidRPr="0025183E" w:rsidRDefault="00D44E74" w:rsidP="0068454C">
      <w:pPr>
        <w:pStyle w:val="Heading3"/>
        <w:contextualSpacing/>
      </w:pPr>
      <w:bookmarkStart w:id="37" w:name="_Toc393888595"/>
      <w:bookmarkStart w:id="38" w:name="_Toc411455598"/>
      <w:r w:rsidRPr="0025183E">
        <w:t>B.2.2</w:t>
      </w:r>
      <w:r w:rsidR="00B44F78" w:rsidRPr="0025183E">
        <w:t xml:space="preserve">. </w:t>
      </w:r>
      <w:r w:rsidRPr="0025183E">
        <w:t>Analysis Procedures</w:t>
      </w:r>
      <w:bookmarkEnd w:id="37"/>
      <w:bookmarkEnd w:id="38"/>
    </w:p>
    <w:p w14:paraId="6E0F1A52" w14:textId="77777777" w:rsidR="00641E2D" w:rsidRPr="0025183E" w:rsidRDefault="00641E2D" w:rsidP="0068454C">
      <w:pPr>
        <w:spacing w:after="0" w:line="240" w:lineRule="auto"/>
        <w:contextualSpacing/>
        <w:rPr>
          <w:rFonts w:ascii="Times New Roman" w:eastAsia="Times New Roman" w:hAnsi="Times New Roman" w:cs="Times New Roman"/>
          <w:sz w:val="24"/>
          <w:szCs w:val="24"/>
        </w:rPr>
      </w:pPr>
    </w:p>
    <w:p w14:paraId="5471C0A3" w14:textId="007B914C" w:rsidR="00CC4387" w:rsidRPr="0025183E" w:rsidRDefault="0025183E" w:rsidP="0068454C">
      <w:pPr>
        <w:spacing w:after="0" w:line="240" w:lineRule="auto"/>
        <w:contextualSpacing/>
        <w:rPr>
          <w:rFonts w:ascii="Times New Roman" w:eastAsia="Times New Roman" w:hAnsi="Times New Roman" w:cs="Times New Roman"/>
          <w:sz w:val="24"/>
          <w:szCs w:val="24"/>
        </w:rPr>
      </w:pPr>
      <w:r w:rsidRPr="0025183E">
        <w:rPr>
          <w:rFonts w:ascii="Times New Roman" w:eastAsia="Times New Roman" w:hAnsi="Times New Roman" w:cs="Times New Roman"/>
          <w:sz w:val="24"/>
          <w:szCs w:val="24"/>
          <w:u w:val="single"/>
        </w:rPr>
        <w:t>Qualitative Data</w:t>
      </w:r>
      <w:r>
        <w:rPr>
          <w:rFonts w:ascii="Times New Roman" w:eastAsia="Times New Roman" w:hAnsi="Times New Roman" w:cs="Times New Roman"/>
          <w:sz w:val="24"/>
          <w:szCs w:val="24"/>
        </w:rPr>
        <w:t xml:space="preserve"> </w:t>
      </w:r>
      <w:r w:rsidRPr="008D47D2">
        <w:rPr>
          <w:rFonts w:ascii="Times New Roman" w:eastAsia="Times New Roman" w:hAnsi="Times New Roman" w:cs="Times New Roman"/>
          <w:snapToGrid w:val="0"/>
          <w:sz w:val="24"/>
          <w:szCs w:val="24"/>
        </w:rPr>
        <w:t>–</w:t>
      </w:r>
      <w:r>
        <w:rPr>
          <w:rFonts w:ascii="Times New Roman" w:eastAsia="Times New Roman" w:hAnsi="Times New Roman" w:cs="Times New Roman"/>
          <w:sz w:val="24"/>
          <w:szCs w:val="24"/>
        </w:rPr>
        <w:t xml:space="preserve"> </w:t>
      </w:r>
      <w:r w:rsidR="00CC4387" w:rsidRPr="0025183E">
        <w:rPr>
          <w:rFonts w:ascii="Times New Roman" w:eastAsia="Times New Roman" w:hAnsi="Times New Roman" w:cs="Times New Roman"/>
          <w:sz w:val="24"/>
          <w:szCs w:val="24"/>
        </w:rPr>
        <w:t>Content analysis will be used to analyze the data collected from phone interviews</w:t>
      </w:r>
      <w:r w:rsidR="007B4AD9" w:rsidRPr="0025183E">
        <w:rPr>
          <w:rFonts w:ascii="Times New Roman" w:eastAsia="Times New Roman" w:hAnsi="Times New Roman" w:cs="Times New Roman"/>
          <w:sz w:val="24"/>
          <w:szCs w:val="24"/>
        </w:rPr>
        <w:t xml:space="preserve"> and open-ended questions from the surveys</w:t>
      </w:r>
      <w:r w:rsidR="00CC4387" w:rsidRPr="0025183E">
        <w:rPr>
          <w:rFonts w:ascii="Times New Roman" w:eastAsia="Times New Roman" w:hAnsi="Times New Roman" w:cs="Times New Roman"/>
          <w:sz w:val="24"/>
          <w:szCs w:val="24"/>
        </w:rPr>
        <w:t>.</w:t>
      </w:r>
    </w:p>
    <w:p w14:paraId="03810C24" w14:textId="4934B542" w:rsidR="0025183E" w:rsidRPr="00226D20" w:rsidRDefault="0025183E" w:rsidP="0025183E">
      <w:pPr>
        <w:rPr>
          <w:rFonts w:ascii="Times New Roman" w:hAnsi="Times New Roman" w:cs="Times New Roman"/>
          <w:sz w:val="24"/>
          <w:szCs w:val="24"/>
        </w:rPr>
      </w:pPr>
      <w:r>
        <w:rPr>
          <w:rFonts w:ascii="Times New Roman" w:eastAsia="Times New Roman" w:hAnsi="Times New Roman" w:cs="Times New Roman"/>
          <w:sz w:val="24"/>
          <w:szCs w:val="24"/>
          <w:u w:val="single"/>
        </w:rPr>
        <w:t>Quantitative</w:t>
      </w:r>
      <w:r w:rsidRPr="0025183E">
        <w:rPr>
          <w:rFonts w:ascii="Times New Roman" w:eastAsia="Times New Roman" w:hAnsi="Times New Roman" w:cs="Times New Roman"/>
          <w:sz w:val="24"/>
          <w:szCs w:val="24"/>
          <w:u w:val="single"/>
        </w:rPr>
        <w:t xml:space="preserve"> Data</w:t>
      </w:r>
      <w:r>
        <w:rPr>
          <w:rFonts w:ascii="Times New Roman" w:eastAsia="Times New Roman" w:hAnsi="Times New Roman" w:cs="Times New Roman"/>
          <w:sz w:val="24"/>
          <w:szCs w:val="24"/>
        </w:rPr>
        <w:t xml:space="preserve"> </w:t>
      </w:r>
      <w:r w:rsidRPr="008D47D2">
        <w:rPr>
          <w:rFonts w:ascii="Times New Roman" w:eastAsia="Times New Roman" w:hAnsi="Times New Roman" w:cs="Times New Roman"/>
          <w:snapToGrid w:val="0"/>
          <w:sz w:val="24"/>
          <w:szCs w:val="24"/>
        </w:rPr>
        <w:t>–</w:t>
      </w:r>
      <w:r>
        <w:rPr>
          <w:rFonts w:ascii="Times New Roman" w:eastAsia="Times New Roman" w:hAnsi="Times New Roman" w:cs="Times New Roman"/>
          <w:sz w:val="24"/>
          <w:szCs w:val="24"/>
        </w:rPr>
        <w:t xml:space="preserve"> </w:t>
      </w:r>
      <w:r w:rsidRPr="00226D20">
        <w:rPr>
          <w:rFonts w:ascii="Times New Roman" w:hAnsi="Times New Roman" w:cs="Times New Roman"/>
          <w:sz w:val="24"/>
          <w:szCs w:val="24"/>
        </w:rPr>
        <w:t>The first desired outcome will be assessed using a two-level repeated measures design with multiple measurement points nested within individual. This approach allows the main and interaction effects in a two-group repeated measures design</w:t>
      </w:r>
      <w:r>
        <w:rPr>
          <w:rFonts w:ascii="Times New Roman" w:hAnsi="Times New Roman" w:cs="Times New Roman"/>
          <w:sz w:val="24"/>
          <w:szCs w:val="24"/>
        </w:rPr>
        <w:t xml:space="preserve"> to be captured</w:t>
      </w:r>
      <w:r w:rsidRPr="00226D20">
        <w:rPr>
          <w:rFonts w:ascii="Times New Roman" w:hAnsi="Times New Roman" w:cs="Times New Roman"/>
          <w:sz w:val="24"/>
          <w:szCs w:val="24"/>
        </w:rPr>
        <w:t>. All models will be specified using the Mplus statistical software package. Mplus provides significant flexibility in modeling and the management of a variety of data structures (Muthén &amp; Muthén, 1998-2011)</w:t>
      </w:r>
      <w:r w:rsidR="00420548">
        <w:rPr>
          <w:rStyle w:val="FootnoteReference"/>
          <w:rFonts w:ascii="Times New Roman" w:hAnsi="Times New Roman" w:cs="Times New Roman"/>
          <w:sz w:val="24"/>
          <w:szCs w:val="24"/>
        </w:rPr>
        <w:footnoteReference w:id="4"/>
      </w:r>
      <w:r w:rsidRPr="00226D20">
        <w:rPr>
          <w:rFonts w:ascii="Times New Roman" w:hAnsi="Times New Roman" w:cs="Times New Roman"/>
          <w:sz w:val="24"/>
          <w:szCs w:val="24"/>
        </w:rPr>
        <w:t xml:space="preserve">. Mplus also offers a robust set of routines for handling missing data. </w:t>
      </w:r>
    </w:p>
    <w:p w14:paraId="08BB82DE" w14:textId="68AB95FA" w:rsidR="0025183E" w:rsidRPr="00226D20" w:rsidRDefault="0025183E" w:rsidP="0025183E">
      <w:pPr>
        <w:rPr>
          <w:rFonts w:ascii="Times New Roman" w:hAnsi="Times New Roman" w:cs="Times New Roman"/>
          <w:sz w:val="24"/>
          <w:szCs w:val="24"/>
        </w:rPr>
      </w:pPr>
      <w:r w:rsidRPr="00226D20">
        <w:rPr>
          <w:rFonts w:ascii="Times New Roman" w:hAnsi="Times New Roman" w:cs="Times New Roman"/>
          <w:sz w:val="24"/>
          <w:szCs w:val="24"/>
        </w:rPr>
        <w:t xml:space="preserve">The second desired impact, improved employment outcomes, will be assessed using survival analysis techniques, </w:t>
      </w:r>
      <w:r w:rsidRPr="00226D20">
        <w:rPr>
          <w:rFonts w:ascii="Times New Roman" w:hAnsi="Times New Roman" w:cs="Times New Roman"/>
          <w:spacing w:val="-1"/>
          <w:kern w:val="1"/>
          <w:sz w:val="24"/>
          <w:szCs w:val="24"/>
        </w:rPr>
        <w:t xml:space="preserve">specifically discrete time survival analysis. </w:t>
      </w:r>
      <w:r w:rsidRPr="00226D20">
        <w:rPr>
          <w:rFonts w:ascii="Times New Roman" w:hAnsi="Times New Roman" w:cs="Times New Roman"/>
          <w:sz w:val="24"/>
          <w:szCs w:val="24"/>
        </w:rPr>
        <w:t>For graduate students, the outcome of interest is possible differences in time from graduation to research-related employment.  For postdoctoral scientists, the outcome of interest is the duration of the postdoctoral appointment. Shorter terms are assumed to imply gainful research-related employment beyond</w:t>
      </w:r>
      <w:r w:rsidR="00DF33AF">
        <w:rPr>
          <w:rFonts w:ascii="Times New Roman" w:hAnsi="Times New Roman" w:cs="Times New Roman"/>
          <w:sz w:val="24"/>
          <w:szCs w:val="24"/>
        </w:rPr>
        <w:t xml:space="preserve"> the postdoctoral appointment. </w:t>
      </w:r>
      <w:r w:rsidRPr="00226D20">
        <w:rPr>
          <w:rFonts w:ascii="Times New Roman" w:hAnsi="Times New Roman" w:cs="Times New Roman"/>
          <w:spacing w:val="-1"/>
          <w:kern w:val="1"/>
          <w:sz w:val="24"/>
          <w:szCs w:val="24"/>
        </w:rPr>
        <w:t>The discrete time survival analysis models allow the analyst to predict the occurrence and timin</w:t>
      </w:r>
      <w:r w:rsidR="007D1F23">
        <w:rPr>
          <w:rFonts w:ascii="Times New Roman" w:hAnsi="Times New Roman" w:cs="Times New Roman"/>
          <w:spacing w:val="-1"/>
          <w:kern w:val="1"/>
          <w:sz w:val="24"/>
          <w:szCs w:val="24"/>
        </w:rPr>
        <w:t xml:space="preserve">g of </w:t>
      </w:r>
      <w:r w:rsidR="007D1F23">
        <w:rPr>
          <w:rFonts w:ascii="Times New Roman" w:hAnsi="Times New Roman" w:cs="Times New Roman"/>
          <w:spacing w:val="-1"/>
          <w:kern w:val="1"/>
          <w:sz w:val="24"/>
          <w:szCs w:val="24"/>
        </w:rPr>
        <w:lastRenderedPageBreak/>
        <w:t>non-repeatable events (</w:t>
      </w:r>
      <w:r w:rsidRPr="00226D20">
        <w:rPr>
          <w:rFonts w:ascii="Times New Roman" w:hAnsi="Times New Roman" w:cs="Times New Roman"/>
          <w:spacing w:val="-1"/>
          <w:kern w:val="1"/>
          <w:sz w:val="24"/>
          <w:szCs w:val="24"/>
        </w:rPr>
        <w:t>Allison</w:t>
      </w:r>
      <w:r w:rsidR="007D1F23">
        <w:rPr>
          <w:rFonts w:ascii="Times New Roman" w:hAnsi="Times New Roman" w:cs="Times New Roman"/>
          <w:spacing w:val="-1"/>
          <w:kern w:val="1"/>
          <w:sz w:val="24"/>
          <w:szCs w:val="24"/>
        </w:rPr>
        <w:t xml:space="preserve">, 1995; </w:t>
      </w:r>
      <w:r w:rsidRPr="00226D20">
        <w:rPr>
          <w:rFonts w:ascii="Times New Roman" w:hAnsi="Times New Roman" w:cs="Times New Roman"/>
          <w:spacing w:val="-1"/>
          <w:kern w:val="1"/>
          <w:sz w:val="24"/>
          <w:szCs w:val="24"/>
        </w:rPr>
        <w:t>Teachman, 1983)</w:t>
      </w:r>
      <w:r w:rsidR="007D1F23">
        <w:rPr>
          <w:rStyle w:val="FootnoteReference"/>
          <w:rFonts w:ascii="Times New Roman" w:hAnsi="Times New Roman" w:cs="Times New Roman"/>
          <w:spacing w:val="-1"/>
          <w:kern w:val="1"/>
          <w:sz w:val="24"/>
          <w:szCs w:val="24"/>
        </w:rPr>
        <w:footnoteReference w:id="5"/>
      </w:r>
      <w:r w:rsidRPr="00226D20">
        <w:rPr>
          <w:rFonts w:ascii="Times New Roman" w:hAnsi="Times New Roman" w:cs="Times New Roman"/>
          <w:spacing w:val="-1"/>
          <w:kern w:val="1"/>
          <w:sz w:val="24"/>
          <w:szCs w:val="24"/>
        </w:rPr>
        <w:t xml:space="preserve"> such as initial non-te</w:t>
      </w:r>
      <w:r w:rsidR="00DF33AF">
        <w:rPr>
          <w:rFonts w:ascii="Times New Roman" w:hAnsi="Times New Roman" w:cs="Times New Roman"/>
          <w:spacing w:val="-1"/>
          <w:kern w:val="1"/>
          <w:sz w:val="24"/>
          <w:szCs w:val="24"/>
        </w:rPr>
        <w:t xml:space="preserve">rminal employment. </w:t>
      </w:r>
      <w:r w:rsidRPr="00226D20">
        <w:rPr>
          <w:rFonts w:ascii="Times New Roman" w:hAnsi="Times New Roman" w:cs="Times New Roman"/>
          <w:spacing w:val="-1"/>
          <w:kern w:val="1"/>
          <w:sz w:val="24"/>
          <w:szCs w:val="24"/>
        </w:rPr>
        <w:t>Discrete (as opposed to continuous) form of the model will be used because the measure of interest is the status of employment in units</w:t>
      </w:r>
      <w:r>
        <w:rPr>
          <w:rFonts w:ascii="Times New Roman" w:hAnsi="Times New Roman" w:cs="Times New Roman"/>
          <w:spacing w:val="-1"/>
          <w:kern w:val="1"/>
          <w:sz w:val="24"/>
          <w:szCs w:val="24"/>
        </w:rPr>
        <w:t xml:space="preserve"> of months,</w:t>
      </w:r>
      <w:r w:rsidRPr="00226D20">
        <w:rPr>
          <w:rFonts w:ascii="Times New Roman" w:hAnsi="Times New Roman" w:cs="Times New Roman"/>
          <w:spacing w:val="-1"/>
          <w:kern w:val="1"/>
          <w:sz w:val="24"/>
          <w:szCs w:val="24"/>
        </w:rPr>
        <w:t xml:space="preserve"> where there are likely many ties at each discrete time point (i.e., many respondents are likely to experience the employment event of interest within any month). The discrete time model will provide adjusted probabilities of experiencing the non-terminal employment for each time period in </w:t>
      </w:r>
      <w:r>
        <w:rPr>
          <w:rFonts w:ascii="Times New Roman" w:hAnsi="Times New Roman" w:cs="Times New Roman"/>
          <w:spacing w:val="-1"/>
          <w:kern w:val="1"/>
          <w:sz w:val="24"/>
          <w:szCs w:val="24"/>
        </w:rPr>
        <w:t>the</w:t>
      </w:r>
      <w:r w:rsidRPr="00226D20">
        <w:rPr>
          <w:rFonts w:ascii="Times New Roman" w:hAnsi="Times New Roman" w:cs="Times New Roman"/>
          <w:spacing w:val="-1"/>
          <w:kern w:val="1"/>
          <w:sz w:val="24"/>
          <w:szCs w:val="24"/>
        </w:rPr>
        <w:t xml:space="preserve"> series. The initial observation period will span from the time of the exit survey administration (origin time) in phase one of the study to the time period in which the two-year follow-up survey is administered, or 24 months. </w:t>
      </w:r>
    </w:p>
    <w:p w14:paraId="1C98448F" w14:textId="77777777" w:rsidR="0025183E" w:rsidRPr="00226D20" w:rsidRDefault="0025183E" w:rsidP="0025183E">
      <w:pPr>
        <w:rPr>
          <w:rFonts w:ascii="Times New Roman" w:hAnsi="Times New Roman" w:cs="Times New Roman"/>
          <w:spacing w:val="-1"/>
          <w:kern w:val="1"/>
          <w:sz w:val="24"/>
          <w:szCs w:val="24"/>
        </w:rPr>
      </w:pPr>
      <w:r w:rsidRPr="00226D20">
        <w:rPr>
          <w:rFonts w:ascii="Times New Roman" w:hAnsi="Times New Roman" w:cs="Times New Roman"/>
          <w:spacing w:val="-1"/>
          <w:kern w:val="1"/>
          <w:sz w:val="24"/>
          <w:szCs w:val="24"/>
        </w:rPr>
        <w:t xml:space="preserve">The discrete time survival model allows for the specification of both fixed and time-varying covariates. Of specific interest in this analytic component will be the possible effect of the BEST programming intervention on the shape of the survival function. The hypothesis is that those participating in the BEST programming intervention will experience </w:t>
      </w:r>
      <w:r>
        <w:rPr>
          <w:rFonts w:ascii="Times New Roman" w:hAnsi="Times New Roman" w:cs="Times New Roman"/>
          <w:spacing w:val="-1"/>
          <w:kern w:val="1"/>
          <w:sz w:val="24"/>
          <w:szCs w:val="24"/>
        </w:rPr>
        <w:t xml:space="preserve">a </w:t>
      </w:r>
      <w:r w:rsidRPr="00226D20">
        <w:rPr>
          <w:rFonts w:ascii="Times New Roman" w:hAnsi="Times New Roman" w:cs="Times New Roman"/>
          <w:spacing w:val="-1"/>
          <w:kern w:val="1"/>
          <w:sz w:val="24"/>
          <w:szCs w:val="24"/>
        </w:rPr>
        <w:t>shorter time to employment windows.  Therefore, the focus is on specific “treatment</w:t>
      </w:r>
      <w:r>
        <w:rPr>
          <w:rFonts w:ascii="Times New Roman" w:hAnsi="Times New Roman" w:cs="Times New Roman"/>
          <w:spacing w:val="-1"/>
          <w:kern w:val="1"/>
          <w:sz w:val="24"/>
          <w:szCs w:val="24"/>
        </w:rPr>
        <w:t>,</w:t>
      </w:r>
      <w:r w:rsidRPr="00226D20">
        <w:rPr>
          <w:rFonts w:ascii="Times New Roman" w:hAnsi="Times New Roman" w:cs="Times New Roman"/>
          <w:spacing w:val="-1"/>
          <w:kern w:val="1"/>
          <w:sz w:val="24"/>
          <w:szCs w:val="24"/>
        </w:rPr>
        <w:t xml:space="preserve">” or BEST program effect. </w:t>
      </w:r>
    </w:p>
    <w:p w14:paraId="4804481B" w14:textId="255B2E2F" w:rsidR="0025183E" w:rsidRPr="0025183E" w:rsidRDefault="0025183E" w:rsidP="0025183E">
      <w:pPr>
        <w:spacing w:after="0" w:line="240" w:lineRule="auto"/>
        <w:rPr>
          <w:rFonts w:ascii="Times New Roman" w:hAnsi="Times New Roman" w:cs="Times New Roman"/>
          <w:i/>
          <w:sz w:val="24"/>
          <w:szCs w:val="24"/>
        </w:rPr>
      </w:pPr>
      <w:r w:rsidRPr="0025183E">
        <w:rPr>
          <w:rFonts w:ascii="Times New Roman" w:hAnsi="Times New Roman" w:cs="Times New Roman"/>
          <w:i/>
          <w:sz w:val="24"/>
          <w:szCs w:val="24"/>
        </w:rPr>
        <w:t>Missing data</w:t>
      </w:r>
      <w:r>
        <w:rPr>
          <w:rFonts w:ascii="Times New Roman" w:hAnsi="Times New Roman" w:cs="Times New Roman"/>
          <w:i/>
          <w:sz w:val="24"/>
          <w:szCs w:val="24"/>
        </w:rPr>
        <w:t xml:space="preserve"> </w:t>
      </w:r>
      <w:r w:rsidRPr="008D47D2">
        <w:rPr>
          <w:rFonts w:ascii="Times New Roman" w:eastAsia="Times New Roman" w:hAnsi="Times New Roman" w:cs="Times New Roman"/>
          <w:snapToGrid w:val="0"/>
          <w:sz w:val="24"/>
          <w:szCs w:val="24"/>
        </w:rPr>
        <w:t>–</w:t>
      </w:r>
      <w:r>
        <w:rPr>
          <w:rFonts w:ascii="Times New Roman" w:hAnsi="Times New Roman" w:cs="Times New Roman"/>
          <w:i/>
          <w:sz w:val="24"/>
          <w:szCs w:val="24"/>
        </w:rPr>
        <w:t xml:space="preserve"> </w:t>
      </w:r>
      <w:r w:rsidRPr="00226D20">
        <w:rPr>
          <w:rFonts w:ascii="Times New Roman" w:hAnsi="Times New Roman" w:cs="Times New Roman"/>
          <w:sz w:val="24"/>
          <w:szCs w:val="24"/>
        </w:rPr>
        <w:t xml:space="preserve">It is anticipated that missing data will be encountered at level-2 for both the graduate student and postdoctoral scientists. The use of </w:t>
      </w:r>
      <w:r>
        <w:rPr>
          <w:rFonts w:ascii="Times New Roman" w:hAnsi="Times New Roman" w:cs="Times New Roman"/>
          <w:sz w:val="24"/>
          <w:szCs w:val="24"/>
        </w:rPr>
        <w:t>l</w:t>
      </w:r>
      <w:r w:rsidRPr="00226D20">
        <w:rPr>
          <w:rFonts w:ascii="Times New Roman" w:hAnsi="Times New Roman" w:cs="Times New Roman"/>
          <w:sz w:val="24"/>
          <w:szCs w:val="24"/>
        </w:rPr>
        <w:t xml:space="preserve">istwise deletion of cases with missing data will </w:t>
      </w:r>
      <w:r w:rsidRPr="00226D20">
        <w:rPr>
          <w:rFonts w:ascii="Times New Roman" w:hAnsi="Times New Roman" w:cs="Times New Roman"/>
          <w:sz w:val="24"/>
          <w:szCs w:val="24"/>
        </w:rPr>
        <w:lastRenderedPageBreak/>
        <w:t>be avoided</w:t>
      </w:r>
      <w:r>
        <w:rPr>
          <w:rFonts w:ascii="Times New Roman" w:hAnsi="Times New Roman" w:cs="Times New Roman"/>
          <w:sz w:val="24"/>
          <w:szCs w:val="24"/>
        </w:rPr>
        <w:t>,</w:t>
      </w:r>
      <w:r w:rsidRPr="00226D20">
        <w:rPr>
          <w:rFonts w:ascii="Times New Roman" w:hAnsi="Times New Roman" w:cs="Times New Roman"/>
          <w:sz w:val="24"/>
          <w:szCs w:val="24"/>
        </w:rPr>
        <w:t xml:space="preserve"> as it is widely know</w:t>
      </w:r>
      <w:r>
        <w:rPr>
          <w:rFonts w:ascii="Times New Roman" w:hAnsi="Times New Roman" w:cs="Times New Roman"/>
          <w:sz w:val="24"/>
          <w:szCs w:val="24"/>
        </w:rPr>
        <w:t>n</w:t>
      </w:r>
      <w:r w:rsidRPr="00226D20">
        <w:rPr>
          <w:rFonts w:ascii="Times New Roman" w:hAnsi="Times New Roman" w:cs="Times New Roman"/>
          <w:sz w:val="24"/>
          <w:szCs w:val="24"/>
        </w:rPr>
        <w:t xml:space="preserve"> that </w:t>
      </w:r>
      <w:r>
        <w:rPr>
          <w:rFonts w:ascii="Times New Roman" w:hAnsi="Times New Roman" w:cs="Times New Roman"/>
          <w:sz w:val="24"/>
          <w:szCs w:val="24"/>
        </w:rPr>
        <w:t>l</w:t>
      </w:r>
      <w:r w:rsidRPr="00226D20">
        <w:rPr>
          <w:rFonts w:ascii="Times New Roman" w:hAnsi="Times New Roman" w:cs="Times New Roman"/>
          <w:sz w:val="24"/>
          <w:szCs w:val="24"/>
        </w:rPr>
        <w:t>istwise deletion can result in a tremendous loss of data and biased parameter estimation. The traditional solutions provided in most software programs are listwise</w:t>
      </w:r>
      <w:r>
        <w:rPr>
          <w:rFonts w:ascii="Times New Roman" w:hAnsi="Times New Roman" w:cs="Times New Roman"/>
          <w:sz w:val="24"/>
          <w:szCs w:val="24"/>
        </w:rPr>
        <w:t>,</w:t>
      </w:r>
      <w:r w:rsidRPr="00226D20">
        <w:rPr>
          <w:rFonts w:ascii="Times New Roman" w:hAnsi="Times New Roman" w:cs="Times New Roman"/>
          <w:sz w:val="24"/>
          <w:szCs w:val="24"/>
        </w:rPr>
        <w:t xml:space="preserve"> or pairwise deletion or mean substitution of missing data. In most situations</w:t>
      </w:r>
      <w:r>
        <w:rPr>
          <w:rFonts w:ascii="Times New Roman" w:hAnsi="Times New Roman" w:cs="Times New Roman"/>
          <w:sz w:val="24"/>
          <w:szCs w:val="24"/>
        </w:rPr>
        <w:t>,</w:t>
      </w:r>
      <w:r w:rsidRPr="00226D20">
        <w:rPr>
          <w:rFonts w:ascii="Times New Roman" w:hAnsi="Times New Roman" w:cs="Times New Roman"/>
          <w:sz w:val="24"/>
          <w:szCs w:val="24"/>
        </w:rPr>
        <w:t xml:space="preserve"> none of these would be considered as optimal (or acceptable) approaches </w:t>
      </w:r>
      <w:r w:rsidRPr="00C57D2C">
        <w:rPr>
          <w:rFonts w:ascii="Times New Roman" w:hAnsi="Times New Roman" w:cs="Times New Roman"/>
          <w:sz w:val="24"/>
          <w:szCs w:val="24"/>
        </w:rPr>
        <w:t>(Enders &amp; Banda</w:t>
      </w:r>
      <w:r w:rsidR="00B64A10" w:rsidRPr="00C57D2C">
        <w:rPr>
          <w:rFonts w:ascii="Times New Roman" w:hAnsi="Times New Roman" w:cs="Times New Roman"/>
          <w:sz w:val="24"/>
          <w:szCs w:val="24"/>
        </w:rPr>
        <w:t>los, 2001)</w:t>
      </w:r>
      <w:r w:rsidR="007D1F23" w:rsidRPr="00C57D2C">
        <w:rPr>
          <w:rStyle w:val="FootnoteReference"/>
          <w:rFonts w:ascii="Times New Roman" w:hAnsi="Times New Roman" w:cs="Times New Roman"/>
          <w:sz w:val="24"/>
          <w:szCs w:val="24"/>
        </w:rPr>
        <w:footnoteReference w:id="6"/>
      </w:r>
      <w:r w:rsidRPr="00C57D2C">
        <w:rPr>
          <w:rFonts w:ascii="Times New Roman" w:hAnsi="Times New Roman" w:cs="Times New Roman"/>
          <w:sz w:val="24"/>
          <w:szCs w:val="24"/>
        </w:rPr>
        <w:t>. For example, listwise deletion leads to inflated standard errors when the data are Missing Completely at Random (MCAR), and biased parameter estimates when</w:t>
      </w:r>
      <w:r w:rsidRPr="00226D20">
        <w:rPr>
          <w:rFonts w:ascii="Times New Roman" w:hAnsi="Times New Roman" w:cs="Times New Roman"/>
          <w:sz w:val="24"/>
          <w:szCs w:val="24"/>
        </w:rPr>
        <w:t xml:space="preserve"> the data are Missing at Random (MAR) (Allison, 2002; Larsen, 2011)</w:t>
      </w:r>
      <w:r w:rsidR="00B64A10">
        <w:rPr>
          <w:rStyle w:val="FootnoteReference"/>
          <w:rFonts w:ascii="Times New Roman" w:hAnsi="Times New Roman" w:cs="Times New Roman"/>
          <w:sz w:val="24"/>
          <w:szCs w:val="24"/>
        </w:rPr>
        <w:footnoteReference w:id="7"/>
      </w:r>
      <w:r w:rsidRPr="00226D20">
        <w:rPr>
          <w:rFonts w:ascii="Times New Roman" w:hAnsi="Times New Roman" w:cs="Times New Roman"/>
          <w:sz w:val="24"/>
          <w:szCs w:val="24"/>
        </w:rPr>
        <w:t>. Mean substitution treats individuals with missing data as if they were on the “grand mean” (MCAR), which is also likely to introduce bias in most situations (e.g., by reducing variance). Therefore, Mplus software package’s set of multiple imputation (MI) data procedures will be used</w:t>
      </w:r>
      <w:r>
        <w:rPr>
          <w:rFonts w:ascii="Times New Roman" w:hAnsi="Times New Roman" w:cs="Times New Roman"/>
          <w:sz w:val="24"/>
          <w:szCs w:val="24"/>
        </w:rPr>
        <w:t xml:space="preserve">, allowing </w:t>
      </w:r>
      <w:r w:rsidRPr="00226D20">
        <w:rPr>
          <w:rFonts w:ascii="Times New Roman" w:hAnsi="Times New Roman" w:cs="Times New Roman"/>
          <w:sz w:val="24"/>
          <w:szCs w:val="24"/>
        </w:rPr>
        <w:t>identif</w:t>
      </w:r>
      <w:r>
        <w:rPr>
          <w:rFonts w:ascii="Times New Roman" w:hAnsi="Times New Roman" w:cs="Times New Roman"/>
          <w:sz w:val="24"/>
          <w:szCs w:val="24"/>
        </w:rPr>
        <w:t>ication of</w:t>
      </w:r>
      <w:r w:rsidRPr="00226D20">
        <w:rPr>
          <w:rFonts w:ascii="Times New Roman" w:hAnsi="Times New Roman" w:cs="Times New Roman"/>
          <w:sz w:val="24"/>
          <w:szCs w:val="24"/>
        </w:rPr>
        <w:t xml:space="preserve"> patterns </w:t>
      </w:r>
      <w:r>
        <w:rPr>
          <w:rFonts w:ascii="Times New Roman" w:hAnsi="Times New Roman" w:cs="Times New Roman"/>
          <w:sz w:val="24"/>
          <w:szCs w:val="24"/>
        </w:rPr>
        <w:t>of</w:t>
      </w:r>
      <w:r w:rsidRPr="00226D20">
        <w:rPr>
          <w:rFonts w:ascii="Times New Roman" w:hAnsi="Times New Roman" w:cs="Times New Roman"/>
          <w:sz w:val="24"/>
          <w:szCs w:val="24"/>
        </w:rPr>
        <w:t xml:space="preserve"> missing data that can then be substituted with plausible values imputed using the Expectation-Maximization (EM) algorithm. EM is a common method for obtaining maximum likelihood estimates with incomplete data</w:t>
      </w:r>
      <w:r>
        <w:rPr>
          <w:rFonts w:ascii="Times New Roman" w:hAnsi="Times New Roman" w:cs="Times New Roman"/>
          <w:sz w:val="24"/>
          <w:szCs w:val="24"/>
        </w:rPr>
        <w:t>,</w:t>
      </w:r>
      <w:r w:rsidRPr="00226D20">
        <w:rPr>
          <w:rFonts w:ascii="Times New Roman" w:hAnsi="Times New Roman" w:cs="Times New Roman"/>
          <w:sz w:val="24"/>
          <w:szCs w:val="24"/>
        </w:rPr>
        <w:t xml:space="preserve"> and has been shown to reduce bias due to missing data (Peugh &amp; Enders, 2004)</w:t>
      </w:r>
      <w:r w:rsidR="00B64A10">
        <w:rPr>
          <w:rStyle w:val="FootnoteReference"/>
          <w:rFonts w:ascii="Times New Roman" w:hAnsi="Times New Roman" w:cs="Times New Roman"/>
          <w:sz w:val="24"/>
          <w:szCs w:val="24"/>
        </w:rPr>
        <w:footnoteReference w:id="8"/>
      </w:r>
      <w:r w:rsidRPr="00226D20">
        <w:rPr>
          <w:rFonts w:ascii="Times New Roman" w:hAnsi="Times New Roman" w:cs="Times New Roman"/>
          <w:sz w:val="24"/>
          <w:szCs w:val="24"/>
        </w:rPr>
        <w:t>. Obtaining estimates involves an iterative, two-step process where missing values are first imputed</w:t>
      </w:r>
      <w:r>
        <w:rPr>
          <w:rFonts w:ascii="Times New Roman" w:hAnsi="Times New Roman" w:cs="Times New Roman"/>
          <w:sz w:val="24"/>
          <w:szCs w:val="24"/>
        </w:rPr>
        <w:t>,</w:t>
      </w:r>
      <w:r w:rsidRPr="00226D20">
        <w:rPr>
          <w:rFonts w:ascii="Times New Roman" w:hAnsi="Times New Roman" w:cs="Times New Roman"/>
          <w:sz w:val="24"/>
          <w:szCs w:val="24"/>
        </w:rPr>
        <w:t xml:space="preserve"> and then a covariance matrix and mean vector are </w:t>
      </w:r>
      <w:r w:rsidRPr="00226D20">
        <w:rPr>
          <w:rFonts w:ascii="Times New Roman" w:hAnsi="Times New Roman" w:cs="Times New Roman"/>
          <w:sz w:val="24"/>
          <w:szCs w:val="24"/>
        </w:rPr>
        <w:lastRenderedPageBreak/>
        <w:t xml:space="preserve">estimated. This repeats until the difference between covariance matrices from adjacent </w:t>
      </w:r>
      <w:r w:rsidR="00B64A10">
        <w:rPr>
          <w:rFonts w:ascii="Times New Roman" w:hAnsi="Times New Roman" w:cs="Times New Roman"/>
          <w:sz w:val="24"/>
          <w:szCs w:val="24"/>
        </w:rPr>
        <w:t>iterations differs by a trivial</w:t>
      </w:r>
      <w:r w:rsidR="00BC5830">
        <w:rPr>
          <w:rFonts w:ascii="Times New Roman" w:hAnsi="Times New Roman" w:cs="Times New Roman"/>
          <w:sz w:val="24"/>
          <w:szCs w:val="24"/>
        </w:rPr>
        <w:t xml:space="preserve"> amount</w:t>
      </w:r>
      <w:r w:rsidR="00B64A10">
        <w:rPr>
          <w:rFonts w:ascii="Times New Roman" w:hAnsi="Times New Roman" w:cs="Times New Roman"/>
          <w:sz w:val="24"/>
          <w:szCs w:val="24"/>
        </w:rPr>
        <w:t xml:space="preserve">. </w:t>
      </w:r>
      <w:r w:rsidRPr="00226D20">
        <w:rPr>
          <w:rFonts w:ascii="Times New Roman" w:hAnsi="Times New Roman" w:cs="Times New Roman"/>
          <w:sz w:val="24"/>
          <w:szCs w:val="24"/>
        </w:rPr>
        <w:t xml:space="preserve">The imputed data sets can be saved as separate data sets and then analyzed. </w:t>
      </w:r>
      <w:r w:rsidRPr="00226D20">
        <w:rPr>
          <w:rFonts w:ascii="Times New Roman" w:eastAsia="Times New Roman" w:hAnsi="Times New Roman" w:cs="Times New Roman"/>
          <w:sz w:val="24"/>
          <w:szCs w:val="24"/>
        </w:rPr>
        <w:t>It is often the case, for example, that even with 25-35% missing data, the analyst can impute a number of “random” plausible values for individuals in order to generate a number of new data sets that can be saved for further analy</w:t>
      </w:r>
      <w:r w:rsidR="00B64A10">
        <w:rPr>
          <w:rFonts w:ascii="Times New Roman" w:eastAsia="Times New Roman" w:hAnsi="Times New Roman" w:cs="Times New Roman"/>
          <w:sz w:val="24"/>
          <w:szCs w:val="24"/>
        </w:rPr>
        <w:t>sis</w:t>
      </w:r>
      <w:r w:rsidRPr="00226D20">
        <w:rPr>
          <w:rFonts w:ascii="Times New Roman" w:eastAsia="Times New Roman" w:hAnsi="Times New Roman" w:cs="Times New Roman"/>
          <w:sz w:val="24"/>
          <w:szCs w:val="24"/>
        </w:rPr>
        <w:t xml:space="preserve">. </w:t>
      </w:r>
    </w:p>
    <w:p w14:paraId="64BE92DF" w14:textId="77777777" w:rsidR="00E21CA2" w:rsidRPr="00E236F3" w:rsidRDefault="00E21CA2" w:rsidP="0068454C">
      <w:pPr>
        <w:spacing w:after="0" w:line="240" w:lineRule="auto"/>
        <w:contextualSpacing/>
        <w:rPr>
          <w:rFonts w:ascii="Times New Roman" w:eastAsia="Times New Roman" w:hAnsi="Times New Roman" w:cs="Times New Roman"/>
          <w:sz w:val="24"/>
          <w:szCs w:val="24"/>
        </w:rPr>
      </w:pPr>
    </w:p>
    <w:p w14:paraId="7E155045" w14:textId="77777777" w:rsidR="00FE5629" w:rsidRDefault="00B44F78" w:rsidP="0068454C">
      <w:pPr>
        <w:pStyle w:val="Heading2"/>
        <w:contextualSpacing/>
      </w:pPr>
      <w:bookmarkStart w:id="39" w:name="_Toc238371628"/>
      <w:bookmarkStart w:id="40" w:name="_Toc393888596"/>
      <w:bookmarkStart w:id="41" w:name="_Toc411455599"/>
      <w:r w:rsidRPr="00756DF8">
        <w:t>B</w:t>
      </w:r>
      <w:r>
        <w:t xml:space="preserve">.3. </w:t>
      </w:r>
      <w:r w:rsidR="00FE5629" w:rsidRPr="00D24DCF">
        <w:t>Methods to Maximize Response Rates</w:t>
      </w:r>
      <w:bookmarkEnd w:id="39"/>
      <w:bookmarkEnd w:id="40"/>
      <w:bookmarkEnd w:id="41"/>
    </w:p>
    <w:p w14:paraId="12B5706A" w14:textId="7AEDA69F" w:rsidR="002B20F1" w:rsidRPr="002B20F1" w:rsidRDefault="00641E2D" w:rsidP="0068454C">
      <w:pPr>
        <w:pStyle w:val="BodyText"/>
        <w:tabs>
          <w:tab w:val="left" w:pos="9720"/>
        </w:tabs>
        <w:spacing w:after="0" w:line="240" w:lineRule="auto"/>
        <w:contextualSpacing/>
        <w:rPr>
          <w:rFonts w:ascii="Times New Roman" w:hAnsi="Times New Roman" w:cs="Times New Roman"/>
          <w:sz w:val="24"/>
          <w:szCs w:val="24"/>
        </w:rPr>
      </w:pPr>
      <w:r>
        <w:rPr>
          <w:noProof/>
        </w:rPr>
        <w:br/>
      </w:r>
      <w:r w:rsidR="002B20F1" w:rsidRPr="002B20F1">
        <w:rPr>
          <w:rFonts w:ascii="Times New Roman" w:hAnsi="Times New Roman" w:cs="Times New Roman"/>
          <w:sz w:val="24"/>
          <w:szCs w:val="24"/>
          <w:u w:val="single"/>
        </w:rPr>
        <w:t>Online surveys.</w:t>
      </w:r>
      <w:r w:rsidR="002B20F1" w:rsidRPr="002B20F1">
        <w:rPr>
          <w:rFonts w:ascii="Times New Roman" w:hAnsi="Times New Roman" w:cs="Times New Roman"/>
          <w:sz w:val="24"/>
          <w:szCs w:val="24"/>
        </w:rPr>
        <w:t xml:space="preserve"> Consistent with sound survey methodology, the design of all online surveys will include approaches to maximize response rates, while retaining the voluntary nature of the effort. </w:t>
      </w:r>
      <w:r w:rsidR="00814714">
        <w:rPr>
          <w:rFonts w:ascii="Times New Roman" w:hAnsi="Times New Roman" w:cs="Times New Roman"/>
          <w:sz w:val="24"/>
          <w:szCs w:val="24"/>
        </w:rPr>
        <w:t xml:space="preserve"> Below is an overview of the approach to maximize response rate.</w:t>
      </w:r>
    </w:p>
    <w:p w14:paraId="24A37A1A" w14:textId="1A0E9E98" w:rsidR="0063619E" w:rsidRDefault="00814714" w:rsidP="0068454C">
      <w:pPr>
        <w:pStyle w:val="Bullet"/>
        <w:spacing w:before="0" w:after="0"/>
        <w:contextualSpacing/>
      </w:pPr>
      <w:r>
        <w:t>All 17 awardee institutions have agreed to participate in the national cross-site evaluation a</w:t>
      </w:r>
      <w:r w:rsidR="001518D8">
        <w:t>nd their leadership is supportive</w:t>
      </w:r>
      <w:r w:rsidR="00E87D80">
        <w:t xml:space="preserve"> of the evaluation. All institutions will include information about the evaluation on their BEST program websites and will encourage their graduate students and postdoctoral scientists to participate in the surveys.</w:t>
      </w:r>
      <w:r w:rsidR="002B3FD8">
        <w:t xml:space="preserve"> The NIH and the awardee institutions will disseminate information about the evaluation study in conferences, journals, and on the NIH website for the BEST program. </w:t>
      </w:r>
    </w:p>
    <w:p w14:paraId="55A64409" w14:textId="77777777" w:rsidR="002B20F1" w:rsidRPr="002B20F1" w:rsidRDefault="002B20F1" w:rsidP="0068454C">
      <w:pPr>
        <w:pStyle w:val="Bullet"/>
        <w:spacing w:before="0" w:after="0"/>
        <w:contextualSpacing/>
      </w:pPr>
      <w:r w:rsidRPr="002B20F1">
        <w:t>The online surveys will be designed to be clear and easy to navigate. As appropriate, the online surveys will use a skip-pattern so that each respondent is only presented with questions that are relevant to his or her specific situation. Also, the online survey contains multiple choice and close</w:t>
      </w:r>
      <w:r w:rsidR="00642C8F">
        <w:t>d</w:t>
      </w:r>
      <w:r w:rsidRPr="002B20F1">
        <w:t>-ended questions.</w:t>
      </w:r>
    </w:p>
    <w:p w14:paraId="668CE994" w14:textId="77777777" w:rsidR="002B20F1" w:rsidRPr="002B20F1" w:rsidRDefault="002B20F1" w:rsidP="0068454C">
      <w:pPr>
        <w:pStyle w:val="Bullet"/>
        <w:spacing w:before="0" w:after="0"/>
        <w:contextualSpacing/>
      </w:pPr>
      <w:r w:rsidRPr="002B20F1">
        <w:lastRenderedPageBreak/>
        <w:t>The introductory e-mail invitati</w:t>
      </w:r>
      <w:r>
        <w:t>ons for graduate students and postdoctoral scientists</w:t>
      </w:r>
      <w:r w:rsidRPr="002B20F1">
        <w:t xml:space="preserve"> will inform participants that the</w:t>
      </w:r>
      <w:r w:rsidR="00C06073">
        <w:t>ir participation will help to improve biomedical research training in their institutions and nationwide. The invitation will also explain the different surveys they will be asked to complete and the type of information that will be requested.</w:t>
      </w:r>
      <w:r w:rsidR="00C06073" w:rsidRPr="002B20F1" w:rsidDel="00C06073">
        <w:t xml:space="preserve"> </w:t>
      </w:r>
      <w:r w:rsidRPr="002B20F1">
        <w:t xml:space="preserve">The email for </w:t>
      </w:r>
      <w:r w:rsidR="00C06073">
        <w:t>graduate students and postdoctoral scientists</w:t>
      </w:r>
      <w:r w:rsidR="00C06073" w:rsidRPr="002B20F1">
        <w:t xml:space="preserve"> </w:t>
      </w:r>
      <w:r w:rsidRPr="002B20F1">
        <w:t>will contain enough information to generate interest in the online surveys.</w:t>
      </w:r>
      <w:r w:rsidR="00B00DF5">
        <w:t xml:space="preserve"> </w:t>
      </w:r>
      <w:r w:rsidRPr="002B20F1">
        <w:t xml:space="preserve">The emails will provide a point of contact for additional information. </w:t>
      </w:r>
    </w:p>
    <w:p w14:paraId="7B09A1D5" w14:textId="0EF6CC7D" w:rsidR="00145561" w:rsidRDefault="00C87F4A" w:rsidP="00145561">
      <w:pPr>
        <w:pStyle w:val="Bullet"/>
        <w:spacing w:before="0" w:after="0"/>
        <w:contextualSpacing/>
      </w:pPr>
      <w:r>
        <w:t xml:space="preserve">Reminder </w:t>
      </w:r>
      <w:r w:rsidR="00C35FC9">
        <w:t xml:space="preserve">emails to complete the online surveys will be sent to participants who have not accessed the online survey. The reminder emails will reinforce the purpose and </w:t>
      </w:r>
      <w:r w:rsidR="002B20F1" w:rsidRPr="002B20F1">
        <w:t xml:space="preserve">encourage participation. </w:t>
      </w:r>
    </w:p>
    <w:p w14:paraId="120D5441" w14:textId="53DD0AF9" w:rsidR="005B4715" w:rsidRPr="00AC720A" w:rsidRDefault="00EB0108" w:rsidP="00145561">
      <w:pPr>
        <w:pStyle w:val="Bullet"/>
        <w:spacing w:before="0" w:after="0"/>
        <w:contextualSpacing/>
      </w:pPr>
      <w:r w:rsidRPr="00573D72">
        <w:rPr>
          <w:szCs w:val="20"/>
        </w:rPr>
        <w:t>Graduate students will be followed up every 6 months via email after they graduate from the awardee institutions to</w:t>
      </w:r>
      <w:r w:rsidR="001A6B70" w:rsidRPr="00573D72">
        <w:rPr>
          <w:szCs w:val="20"/>
        </w:rPr>
        <w:t xml:space="preserve"> ensure that the email address they provided in </w:t>
      </w:r>
      <w:r w:rsidR="007A33C9">
        <w:rPr>
          <w:szCs w:val="20"/>
        </w:rPr>
        <w:t xml:space="preserve">the </w:t>
      </w:r>
      <w:r w:rsidR="003E2ABF" w:rsidRPr="00573D72">
        <w:rPr>
          <w:szCs w:val="20"/>
        </w:rPr>
        <w:t>surveys is correct.</w:t>
      </w:r>
      <w:r w:rsidR="00746F5C" w:rsidRPr="00573D72">
        <w:rPr>
          <w:szCs w:val="20"/>
        </w:rPr>
        <w:t xml:space="preserve">  </w:t>
      </w:r>
      <w:r w:rsidR="008A79D2" w:rsidRPr="00573D72">
        <w:rPr>
          <w:szCs w:val="20"/>
        </w:rPr>
        <w:t>Also, awardee institutions will provide to</w:t>
      </w:r>
      <w:r w:rsidRPr="00573D72">
        <w:rPr>
          <w:szCs w:val="20"/>
        </w:rPr>
        <w:t xml:space="preserve"> the NIH a list of </w:t>
      </w:r>
      <w:r w:rsidR="008A79D2" w:rsidRPr="00573D72">
        <w:rPr>
          <w:szCs w:val="20"/>
        </w:rPr>
        <w:t xml:space="preserve">graduates. </w:t>
      </w:r>
      <w:r w:rsidRPr="00573D72">
        <w:rPr>
          <w:szCs w:val="20"/>
        </w:rPr>
        <w:t xml:space="preserve">Within the </w:t>
      </w:r>
      <w:r w:rsidR="00746F5C" w:rsidRPr="00573D72">
        <w:rPr>
          <w:szCs w:val="20"/>
        </w:rPr>
        <w:t>follow-up email, the respondent</w:t>
      </w:r>
      <w:r w:rsidRPr="00573D72">
        <w:rPr>
          <w:szCs w:val="20"/>
        </w:rPr>
        <w:t xml:space="preserve"> will be asked to click on a link and either confirm that the email address is correct or provide up to two additional email addresses.</w:t>
      </w:r>
      <w:r w:rsidR="00746F5C" w:rsidRPr="00573D72">
        <w:rPr>
          <w:szCs w:val="20"/>
        </w:rPr>
        <w:t xml:space="preserve"> </w:t>
      </w:r>
      <w:r w:rsidR="007A33C9">
        <w:rPr>
          <w:szCs w:val="20"/>
        </w:rPr>
        <w:t xml:space="preserve">Participants of the pilot recommended the 6 month follow-up. </w:t>
      </w:r>
      <w:r w:rsidRPr="00AC720A">
        <w:rPr>
          <w:szCs w:val="20"/>
        </w:rPr>
        <w:t xml:space="preserve"> </w:t>
      </w:r>
    </w:p>
    <w:p w14:paraId="2465F5D7" w14:textId="1FA9E867" w:rsidR="00EB0108" w:rsidRDefault="00EB0108" w:rsidP="0068454C">
      <w:pPr>
        <w:pStyle w:val="Bullet"/>
        <w:spacing w:before="0" w:after="0"/>
        <w:contextualSpacing/>
      </w:pPr>
      <w:r w:rsidRPr="00AC720A">
        <w:rPr>
          <w:szCs w:val="20"/>
        </w:rPr>
        <w:t xml:space="preserve">Postdoctoral scientists will be followed up every 6 months via email after they </w:t>
      </w:r>
      <w:r w:rsidR="00746F5C" w:rsidRPr="00AC720A">
        <w:rPr>
          <w:szCs w:val="20"/>
        </w:rPr>
        <w:t xml:space="preserve">complete the Exit survey </w:t>
      </w:r>
      <w:r w:rsidRPr="00AC720A">
        <w:rPr>
          <w:szCs w:val="20"/>
        </w:rPr>
        <w:t>to ensure that the email address they provided is correct. Within the f</w:t>
      </w:r>
      <w:r w:rsidR="00F7129D" w:rsidRPr="00AC720A">
        <w:rPr>
          <w:szCs w:val="20"/>
        </w:rPr>
        <w:t xml:space="preserve">ollow-up email, the respondent </w:t>
      </w:r>
      <w:r w:rsidRPr="00AC720A">
        <w:rPr>
          <w:szCs w:val="20"/>
        </w:rPr>
        <w:t>will be asked to click on a link an</w:t>
      </w:r>
      <w:r w:rsidR="00F7129D" w:rsidRPr="00AC720A">
        <w:rPr>
          <w:szCs w:val="20"/>
        </w:rPr>
        <w:t>d then either confirm that the</w:t>
      </w:r>
      <w:r w:rsidRPr="00AC720A">
        <w:rPr>
          <w:szCs w:val="20"/>
        </w:rPr>
        <w:t xml:space="preserve"> email</w:t>
      </w:r>
      <w:r w:rsidRPr="00EB0108">
        <w:rPr>
          <w:szCs w:val="20"/>
        </w:rPr>
        <w:t xml:space="preserve"> address is correct or provide up to two additional email addresses</w:t>
      </w:r>
      <w:r>
        <w:rPr>
          <w:szCs w:val="20"/>
        </w:rPr>
        <w:t>.</w:t>
      </w:r>
      <w:r w:rsidR="004403DB">
        <w:rPr>
          <w:szCs w:val="20"/>
        </w:rPr>
        <w:t xml:space="preserve"> </w:t>
      </w:r>
    </w:p>
    <w:p w14:paraId="769503BB" w14:textId="77777777" w:rsidR="002B20F1" w:rsidRPr="004973B2" w:rsidRDefault="002B20F1" w:rsidP="0068454C">
      <w:pPr>
        <w:pStyle w:val="Bullet"/>
        <w:numPr>
          <w:ilvl w:val="0"/>
          <w:numId w:val="0"/>
        </w:numPr>
        <w:spacing w:before="0" w:after="0"/>
        <w:ind w:left="360" w:hanging="360"/>
        <w:contextualSpacing/>
      </w:pPr>
    </w:p>
    <w:p w14:paraId="4DBD19D7" w14:textId="5C396EE5" w:rsidR="002B20F1" w:rsidRDefault="004973B2" w:rsidP="0068454C">
      <w:pPr>
        <w:pStyle w:val="bullet0"/>
        <w:tabs>
          <w:tab w:val="clear" w:pos="360"/>
        </w:tabs>
        <w:spacing w:before="0" w:after="0"/>
        <w:ind w:left="0" w:firstLine="0"/>
        <w:contextualSpacing/>
      </w:pPr>
      <w:r w:rsidRPr="004973B2">
        <w:rPr>
          <w:u w:val="single"/>
        </w:rPr>
        <w:t>Phone Interviews.</w:t>
      </w:r>
      <w:r w:rsidRPr="004973B2">
        <w:t xml:space="preserve"> To maximize the response rates for the phone interviews with </w:t>
      </w:r>
      <w:r w:rsidR="00B378B5">
        <w:t>program staff</w:t>
      </w:r>
      <w:r w:rsidR="008A06F5">
        <w:t xml:space="preserve"> (PIs, </w:t>
      </w:r>
      <w:r w:rsidR="007512B8">
        <w:t>co-PIs, Program Director, local evaluator</w:t>
      </w:r>
      <w:r w:rsidR="008A06F5">
        <w:t>)</w:t>
      </w:r>
      <w:r w:rsidR="003E2ABF">
        <w:t xml:space="preserve"> from each awardee institution</w:t>
      </w:r>
      <w:r w:rsidR="00B378B5">
        <w:t>,</w:t>
      </w:r>
      <w:r w:rsidR="00B378B5" w:rsidRPr="004973B2">
        <w:t xml:space="preserve"> </w:t>
      </w:r>
      <w:r w:rsidRPr="004973B2">
        <w:t>sufficient time for da</w:t>
      </w:r>
      <w:r w:rsidR="00306396">
        <w:t xml:space="preserve">ta collection will be provided. </w:t>
      </w:r>
      <w:r w:rsidRPr="004973B2">
        <w:t xml:space="preserve">Phone interviews will be carried out over the course of </w:t>
      </w:r>
      <w:r w:rsidR="00B378B5">
        <w:t>three</w:t>
      </w:r>
      <w:r w:rsidR="00B378B5" w:rsidRPr="004973B2">
        <w:t xml:space="preserve"> </w:t>
      </w:r>
      <w:r w:rsidRPr="004973B2">
        <w:t xml:space="preserve">months to make sure that the busy schedules of respondents can be accommodated. Also, email reminders will be sent to respondents to encourage participation in the phone interviews. </w:t>
      </w:r>
    </w:p>
    <w:p w14:paraId="6A951F26" w14:textId="77777777" w:rsidR="00C91904" w:rsidRDefault="00C91904" w:rsidP="0068454C">
      <w:pPr>
        <w:pStyle w:val="bullet0"/>
        <w:tabs>
          <w:tab w:val="clear" w:pos="360"/>
        </w:tabs>
        <w:spacing w:before="0" w:after="0"/>
        <w:ind w:left="0" w:firstLine="0"/>
        <w:contextualSpacing/>
      </w:pPr>
    </w:p>
    <w:p w14:paraId="1EA3C641" w14:textId="71E03EAA" w:rsidR="00E21CA2" w:rsidRDefault="00C91904" w:rsidP="0068454C">
      <w:pPr>
        <w:pStyle w:val="bullet0"/>
        <w:tabs>
          <w:tab w:val="clear" w:pos="360"/>
        </w:tabs>
        <w:spacing w:before="0" w:after="0"/>
        <w:ind w:left="0" w:firstLine="0"/>
        <w:contextualSpacing/>
      </w:pPr>
      <w:r w:rsidRPr="005412A6">
        <w:rPr>
          <w:u w:val="single"/>
        </w:rPr>
        <w:t>Data Form</w:t>
      </w:r>
      <w:r>
        <w:t>.</w:t>
      </w:r>
      <w:r w:rsidR="003E2ABF">
        <w:t xml:space="preserve"> </w:t>
      </w:r>
      <w:r w:rsidR="003E2ABF" w:rsidRPr="00AC720A">
        <w:t>To maximize the response rates</w:t>
      </w:r>
      <w:r w:rsidR="00540A1E" w:rsidRPr="00AC720A">
        <w:t>,</w:t>
      </w:r>
      <w:r w:rsidRPr="00AC720A">
        <w:t xml:space="preserve"> </w:t>
      </w:r>
      <w:r w:rsidR="003E2ABF" w:rsidRPr="00AC720A">
        <w:t xml:space="preserve">four excel files have been created, one for each section of the Data Form. The excel files are user-friendly. </w:t>
      </w:r>
      <w:r w:rsidR="004A0EC7" w:rsidRPr="00AC720A">
        <w:t xml:space="preserve">The </w:t>
      </w:r>
      <w:r w:rsidR="003E2ABF" w:rsidRPr="00AC720A">
        <w:t>four sections were reviewed by PI</w:t>
      </w:r>
      <w:r w:rsidR="00C978A6" w:rsidRPr="00AC720A">
        <w:t>s</w:t>
      </w:r>
      <w:r w:rsidR="003E2ABF" w:rsidRPr="00AC720A">
        <w:t xml:space="preserve"> from the </w:t>
      </w:r>
      <w:r w:rsidR="00964AA3" w:rsidRPr="00AC720A">
        <w:t>awardee</w:t>
      </w:r>
      <w:r w:rsidR="003E2ABF" w:rsidRPr="00AC720A">
        <w:t xml:space="preserve"> institutions</w:t>
      </w:r>
      <w:r w:rsidR="004A0EC7" w:rsidRPr="00AC720A">
        <w:t>, so th</w:t>
      </w:r>
      <w:r w:rsidR="003E2ABF" w:rsidRPr="00AC720A">
        <w:t>ey are already familiar with the data requested</w:t>
      </w:r>
      <w:r w:rsidR="00306396" w:rsidRPr="00AC720A">
        <w:t xml:space="preserve"> and the estimated time of completion</w:t>
      </w:r>
      <w:r w:rsidR="00C978A6" w:rsidRPr="00AC720A">
        <w:t xml:space="preserve"> for each section</w:t>
      </w:r>
      <w:r w:rsidR="003E2ABF" w:rsidRPr="00AC720A">
        <w:t xml:space="preserve">. </w:t>
      </w:r>
      <w:r w:rsidR="00C978A6" w:rsidRPr="00AC720A">
        <w:t>PIs</w:t>
      </w:r>
      <w:r w:rsidRPr="00AC720A">
        <w:t xml:space="preserve"> </w:t>
      </w:r>
      <w:r w:rsidR="00EE6121" w:rsidRPr="00AC720A">
        <w:t xml:space="preserve">will be able </w:t>
      </w:r>
      <w:r w:rsidRPr="00AC720A">
        <w:t>to retrieve the information</w:t>
      </w:r>
      <w:r w:rsidR="00BD52B0" w:rsidRPr="00AC720A">
        <w:t xml:space="preserve"> requested </w:t>
      </w:r>
      <w:r w:rsidR="00EE6121" w:rsidRPr="00AC720A">
        <w:t>prior to completing a section.</w:t>
      </w:r>
      <w:r w:rsidR="00A82923" w:rsidRPr="00AC720A">
        <w:t xml:space="preserve"> Also, </w:t>
      </w:r>
      <w:r w:rsidR="00EE6121" w:rsidRPr="00AC720A">
        <w:t xml:space="preserve">per the suggestion of the PIs, </w:t>
      </w:r>
      <w:r w:rsidR="00C978A6" w:rsidRPr="00AC720A">
        <w:t xml:space="preserve">the </w:t>
      </w:r>
      <w:r w:rsidR="00EE6121" w:rsidRPr="00AC720A">
        <w:t xml:space="preserve">schedule of the </w:t>
      </w:r>
      <w:r w:rsidR="00C978A6" w:rsidRPr="00AC720A">
        <w:t>submission of the sections coinci</w:t>
      </w:r>
      <w:r w:rsidR="00EE6121" w:rsidRPr="00AC720A">
        <w:t>des with the submission of the N</w:t>
      </w:r>
      <w:r w:rsidR="00C978A6" w:rsidRPr="00AC720A">
        <w:t xml:space="preserve">IH Research Performance Progress Report (RPPR). </w:t>
      </w:r>
      <w:r w:rsidR="004403DB">
        <w:t xml:space="preserve">Email reminders will be sent to PIs and the NIH Program Officer and the NIH contractor will be available to answer questions. </w:t>
      </w:r>
    </w:p>
    <w:p w14:paraId="1EBD9B35" w14:textId="77777777" w:rsidR="004403DB" w:rsidRPr="00AC720A" w:rsidRDefault="004403DB" w:rsidP="0068454C">
      <w:pPr>
        <w:pStyle w:val="bullet0"/>
        <w:tabs>
          <w:tab w:val="clear" w:pos="360"/>
        </w:tabs>
        <w:spacing w:before="0" w:after="0"/>
        <w:ind w:left="0" w:firstLine="0"/>
        <w:contextualSpacing/>
        <w:rPr>
          <w:snapToGrid w:val="0"/>
        </w:rPr>
      </w:pPr>
    </w:p>
    <w:p w14:paraId="0BF97951" w14:textId="77777777" w:rsidR="00FE5629" w:rsidRDefault="00B44F78" w:rsidP="0068454C">
      <w:pPr>
        <w:pStyle w:val="Heading2"/>
        <w:contextualSpacing/>
        <w:rPr>
          <w:noProof/>
        </w:rPr>
      </w:pPr>
      <w:bookmarkStart w:id="42" w:name="_Toc238371629"/>
      <w:bookmarkStart w:id="43" w:name="_Toc393888597"/>
      <w:bookmarkStart w:id="44" w:name="_Toc411455600"/>
      <w:r>
        <w:rPr>
          <w:noProof/>
        </w:rPr>
        <w:t xml:space="preserve">B.4. </w:t>
      </w:r>
      <w:r w:rsidR="00FE5629" w:rsidRPr="00D24DCF">
        <w:rPr>
          <w:noProof/>
        </w:rPr>
        <w:t>Test of Procedures or Methods to be Undertaken</w:t>
      </w:r>
      <w:bookmarkEnd w:id="42"/>
      <w:bookmarkEnd w:id="43"/>
      <w:bookmarkEnd w:id="44"/>
    </w:p>
    <w:p w14:paraId="7CAFD9C3" w14:textId="6459C846" w:rsidR="002F6B7D" w:rsidRPr="007A4EAE" w:rsidRDefault="0001455C" w:rsidP="00DF0669">
      <w:pPr>
        <w:spacing w:after="0" w:line="240" w:lineRule="auto"/>
        <w:contextualSpacing/>
        <w:rPr>
          <w:rFonts w:ascii="Times New Roman" w:eastAsia="Times New Roman" w:hAnsi="Times New Roman" w:cs="Times New Roman"/>
          <w:sz w:val="24"/>
          <w:szCs w:val="24"/>
        </w:rPr>
      </w:pPr>
      <w:r>
        <w:rPr>
          <w:noProof/>
        </w:rPr>
        <w:br/>
      </w:r>
      <w:r w:rsidR="002F6B7D">
        <w:rPr>
          <w:rFonts w:ascii="Times New Roman" w:hAnsi="Times New Roman" w:cs="Times New Roman"/>
          <w:sz w:val="24"/>
          <w:szCs w:val="24"/>
        </w:rPr>
        <w:t xml:space="preserve">All </w:t>
      </w:r>
      <w:r w:rsidR="007B4359">
        <w:rPr>
          <w:rFonts w:ascii="Times New Roman" w:hAnsi="Times New Roman" w:cs="Times New Roman"/>
          <w:sz w:val="24"/>
          <w:szCs w:val="24"/>
        </w:rPr>
        <w:t xml:space="preserve">surveys for </w:t>
      </w:r>
      <w:r w:rsidR="002D6EC2">
        <w:rPr>
          <w:rFonts w:ascii="Times New Roman" w:hAnsi="Times New Roman" w:cs="Times New Roman"/>
          <w:sz w:val="24"/>
          <w:szCs w:val="24"/>
        </w:rPr>
        <w:t xml:space="preserve">graduate </w:t>
      </w:r>
      <w:r w:rsidR="002D6EC2" w:rsidRPr="00AC720A">
        <w:rPr>
          <w:rFonts w:ascii="Times New Roman" w:hAnsi="Times New Roman" w:cs="Times New Roman"/>
          <w:sz w:val="24"/>
          <w:szCs w:val="24"/>
        </w:rPr>
        <w:t>student</w:t>
      </w:r>
      <w:r w:rsidR="007B4359" w:rsidRPr="00AC720A">
        <w:rPr>
          <w:rFonts w:ascii="Times New Roman" w:hAnsi="Times New Roman" w:cs="Times New Roman"/>
          <w:sz w:val="24"/>
          <w:szCs w:val="24"/>
        </w:rPr>
        <w:t>s</w:t>
      </w:r>
      <w:r w:rsidR="002D6EC2" w:rsidRPr="00AC720A">
        <w:rPr>
          <w:rFonts w:ascii="Times New Roman" w:hAnsi="Times New Roman" w:cs="Times New Roman"/>
          <w:sz w:val="24"/>
          <w:szCs w:val="24"/>
        </w:rPr>
        <w:t xml:space="preserve"> and postdoctoral scientist</w:t>
      </w:r>
      <w:r w:rsidR="007B4359" w:rsidRPr="00AC720A">
        <w:rPr>
          <w:rFonts w:ascii="Times New Roman" w:hAnsi="Times New Roman" w:cs="Times New Roman"/>
          <w:sz w:val="24"/>
          <w:szCs w:val="24"/>
        </w:rPr>
        <w:t>s</w:t>
      </w:r>
      <w:r w:rsidR="002D6EC2" w:rsidRPr="00AC720A">
        <w:rPr>
          <w:rFonts w:ascii="Times New Roman" w:hAnsi="Times New Roman" w:cs="Times New Roman"/>
          <w:sz w:val="24"/>
          <w:szCs w:val="24"/>
        </w:rPr>
        <w:t xml:space="preserve"> </w:t>
      </w:r>
      <w:r w:rsidR="002F6B7D" w:rsidRPr="00AC720A">
        <w:rPr>
          <w:rFonts w:ascii="Times New Roman" w:hAnsi="Times New Roman" w:cs="Times New Roman"/>
          <w:sz w:val="24"/>
          <w:szCs w:val="24"/>
        </w:rPr>
        <w:t>were</w:t>
      </w:r>
      <w:r w:rsidR="002D6EC2" w:rsidRPr="00AC720A">
        <w:rPr>
          <w:rFonts w:ascii="Times New Roman" w:hAnsi="Times New Roman" w:cs="Times New Roman"/>
          <w:sz w:val="24"/>
          <w:szCs w:val="24"/>
        </w:rPr>
        <w:t xml:space="preserve"> pilot tested</w:t>
      </w:r>
      <w:r w:rsidR="005F4D85" w:rsidRPr="00AC720A">
        <w:rPr>
          <w:rFonts w:ascii="Times New Roman" w:hAnsi="Times New Roman" w:cs="Times New Roman"/>
          <w:sz w:val="24"/>
          <w:szCs w:val="24"/>
        </w:rPr>
        <w:t xml:space="preserve"> </w:t>
      </w:r>
      <w:r w:rsidR="00EB0108" w:rsidRPr="00AC720A">
        <w:rPr>
          <w:rFonts w:ascii="Times New Roman" w:hAnsi="Times New Roman" w:cs="Times New Roman"/>
          <w:sz w:val="24"/>
          <w:szCs w:val="24"/>
        </w:rPr>
        <w:t xml:space="preserve">in November and December </w:t>
      </w:r>
      <w:r w:rsidR="004403DB">
        <w:rPr>
          <w:rFonts w:ascii="Times New Roman" w:hAnsi="Times New Roman" w:cs="Times New Roman"/>
          <w:sz w:val="24"/>
          <w:szCs w:val="24"/>
        </w:rPr>
        <w:t xml:space="preserve">of </w:t>
      </w:r>
      <w:r w:rsidR="00EB0108" w:rsidRPr="00AC720A">
        <w:rPr>
          <w:rFonts w:ascii="Times New Roman" w:hAnsi="Times New Roman" w:cs="Times New Roman"/>
          <w:sz w:val="24"/>
          <w:szCs w:val="24"/>
        </w:rPr>
        <w:t xml:space="preserve">2014 </w:t>
      </w:r>
      <w:r w:rsidR="007B4359" w:rsidRPr="00AC720A">
        <w:rPr>
          <w:rFonts w:ascii="Times New Roman" w:hAnsi="Times New Roman" w:cs="Times New Roman"/>
          <w:sz w:val="24"/>
          <w:szCs w:val="24"/>
        </w:rPr>
        <w:t xml:space="preserve">under </w:t>
      </w:r>
      <w:r w:rsidR="005F4D85" w:rsidRPr="00AC720A">
        <w:rPr>
          <w:rFonts w:ascii="Times New Roman" w:hAnsi="Times New Roman" w:cs="Times New Roman"/>
          <w:sz w:val="24"/>
          <w:szCs w:val="24"/>
        </w:rPr>
        <w:t xml:space="preserve">OMB </w:t>
      </w:r>
      <w:r w:rsidR="00B45D83">
        <w:rPr>
          <w:rFonts w:ascii="Times New Roman" w:hAnsi="Times New Roman" w:cs="Times New Roman"/>
          <w:sz w:val="24"/>
          <w:szCs w:val="24"/>
        </w:rPr>
        <w:t xml:space="preserve"># </w:t>
      </w:r>
      <w:r w:rsidR="005F4D85" w:rsidRPr="00AC720A">
        <w:rPr>
          <w:rFonts w:ascii="Times New Roman" w:hAnsi="Times New Roman" w:cs="Times New Roman"/>
          <w:sz w:val="24"/>
          <w:szCs w:val="24"/>
        </w:rPr>
        <w:t>0925-0046-07</w:t>
      </w:r>
      <w:r w:rsidR="007B4359" w:rsidRPr="00AC720A">
        <w:rPr>
          <w:rFonts w:ascii="Times New Roman" w:hAnsi="Times New Roman" w:cs="Times New Roman"/>
          <w:sz w:val="24"/>
          <w:szCs w:val="24"/>
        </w:rPr>
        <w:t>.</w:t>
      </w:r>
      <w:r w:rsidR="00E96D02" w:rsidRPr="00AC720A">
        <w:rPr>
          <w:rFonts w:ascii="Times New Roman" w:hAnsi="Times New Roman" w:cs="Times New Roman"/>
          <w:sz w:val="24"/>
          <w:szCs w:val="24"/>
        </w:rPr>
        <w:t xml:space="preserve"> </w:t>
      </w:r>
      <w:r w:rsidR="000C1B86" w:rsidRPr="00AC720A">
        <w:rPr>
          <w:rFonts w:ascii="Times New Roman" w:hAnsi="Times New Roman" w:cs="Times New Roman"/>
          <w:sz w:val="24"/>
          <w:szCs w:val="24"/>
        </w:rPr>
        <w:t>Participation in the pilot testing was voluntary and the responses were kept private.</w:t>
      </w:r>
      <w:r w:rsidR="003D4572" w:rsidRPr="00AC720A">
        <w:rPr>
          <w:rFonts w:ascii="Times New Roman" w:hAnsi="Times New Roman" w:cs="Times New Roman"/>
          <w:sz w:val="24"/>
          <w:szCs w:val="24"/>
        </w:rPr>
        <w:t xml:space="preserve"> The results were only used to improve the surveys.</w:t>
      </w:r>
      <w:r w:rsidR="00E96D02" w:rsidRPr="00AC720A">
        <w:rPr>
          <w:rFonts w:ascii="Times New Roman" w:hAnsi="Times New Roman" w:cs="Times New Roman"/>
          <w:sz w:val="24"/>
          <w:szCs w:val="24"/>
        </w:rPr>
        <w:t xml:space="preserve"> Participants were provided with an URL link to </w:t>
      </w:r>
      <w:r w:rsidR="00E96D02" w:rsidRPr="00AC720A">
        <w:rPr>
          <w:rFonts w:ascii="Times New Roman" w:hAnsi="Times New Roman" w:cs="Times New Roman"/>
          <w:sz w:val="24"/>
          <w:szCs w:val="24"/>
        </w:rPr>
        <w:lastRenderedPageBreak/>
        <w:t xml:space="preserve">access the Entrance, the Interim, or the Exit survey so each participant only commented on one survey. The </w:t>
      </w:r>
      <w:r w:rsidR="005273C9">
        <w:rPr>
          <w:rFonts w:ascii="Times New Roman" w:hAnsi="Times New Roman" w:cs="Times New Roman"/>
          <w:sz w:val="24"/>
          <w:szCs w:val="24"/>
        </w:rPr>
        <w:t xml:space="preserve">2-year </w:t>
      </w:r>
      <w:r w:rsidR="00E96D02" w:rsidRPr="00AC720A">
        <w:rPr>
          <w:rFonts w:ascii="Times New Roman" w:hAnsi="Times New Roman" w:cs="Times New Roman"/>
          <w:sz w:val="24"/>
          <w:szCs w:val="24"/>
        </w:rPr>
        <w:t xml:space="preserve">Post-Exit survey was tested via phone interviews. </w:t>
      </w:r>
      <w:r w:rsidR="00EB0108" w:rsidRPr="00AC720A">
        <w:rPr>
          <w:rFonts w:ascii="Times New Roman" w:eastAsia="Times New Roman" w:hAnsi="Times New Roman" w:cs="Times New Roman"/>
          <w:sz w:val="24"/>
          <w:szCs w:val="24"/>
        </w:rPr>
        <w:t xml:space="preserve">The graduate students </w:t>
      </w:r>
      <w:r w:rsidR="00EB0108" w:rsidRPr="007A4EAE">
        <w:rPr>
          <w:rFonts w:ascii="Times New Roman" w:eastAsia="Times New Roman" w:hAnsi="Times New Roman" w:cs="Times New Roman"/>
          <w:sz w:val="24"/>
          <w:szCs w:val="24"/>
        </w:rPr>
        <w:t>and postdoctoral scientists who participate</w:t>
      </w:r>
      <w:r w:rsidR="001C5C41" w:rsidRPr="007A4EAE">
        <w:rPr>
          <w:rFonts w:ascii="Times New Roman" w:eastAsia="Times New Roman" w:hAnsi="Times New Roman" w:cs="Times New Roman"/>
          <w:sz w:val="24"/>
          <w:szCs w:val="24"/>
        </w:rPr>
        <w:t>d</w:t>
      </w:r>
      <w:r w:rsidR="00EB0108" w:rsidRPr="007A4EAE">
        <w:rPr>
          <w:rFonts w:ascii="Times New Roman" w:eastAsia="Times New Roman" w:hAnsi="Times New Roman" w:cs="Times New Roman"/>
          <w:sz w:val="24"/>
          <w:szCs w:val="24"/>
        </w:rPr>
        <w:t xml:space="preserve"> in the pilot test were asked to provide feedback on the flow of the survey</w:t>
      </w:r>
      <w:r w:rsidR="000C1B86" w:rsidRPr="007A4EAE">
        <w:rPr>
          <w:rFonts w:ascii="Times New Roman" w:eastAsia="Times New Roman" w:hAnsi="Times New Roman" w:cs="Times New Roman"/>
          <w:sz w:val="24"/>
          <w:szCs w:val="24"/>
        </w:rPr>
        <w:t xml:space="preserve"> questions</w:t>
      </w:r>
      <w:r w:rsidR="00EB0108" w:rsidRPr="007A4EAE">
        <w:rPr>
          <w:rFonts w:ascii="Times New Roman" w:eastAsia="Times New Roman" w:hAnsi="Times New Roman" w:cs="Times New Roman"/>
          <w:sz w:val="24"/>
          <w:szCs w:val="24"/>
        </w:rPr>
        <w:t xml:space="preserve">, appropriateness of the skip patterns, and the length of time to complete the </w:t>
      </w:r>
      <w:r w:rsidR="000C1B86" w:rsidRPr="007A4EAE">
        <w:rPr>
          <w:rFonts w:ascii="Times New Roman" w:eastAsia="Times New Roman" w:hAnsi="Times New Roman" w:cs="Times New Roman"/>
          <w:sz w:val="24"/>
          <w:szCs w:val="24"/>
        </w:rPr>
        <w:t xml:space="preserve">online </w:t>
      </w:r>
      <w:r w:rsidR="00EB0108" w:rsidRPr="007A4EAE">
        <w:rPr>
          <w:rFonts w:ascii="Times New Roman" w:eastAsia="Times New Roman" w:hAnsi="Times New Roman" w:cs="Times New Roman"/>
          <w:sz w:val="24"/>
          <w:szCs w:val="24"/>
        </w:rPr>
        <w:t xml:space="preserve">survey. They were also asked to </w:t>
      </w:r>
      <w:r w:rsidR="007B4359" w:rsidRPr="007A4EAE">
        <w:rPr>
          <w:rFonts w:ascii="Times New Roman" w:eastAsia="Times New Roman" w:hAnsi="Times New Roman" w:cs="Times New Roman"/>
          <w:sz w:val="24"/>
          <w:szCs w:val="24"/>
        </w:rPr>
        <w:t>comment on</w:t>
      </w:r>
      <w:r w:rsidR="002F0716">
        <w:rPr>
          <w:rFonts w:ascii="Times New Roman" w:eastAsia="Times New Roman" w:hAnsi="Times New Roman" w:cs="Times New Roman"/>
          <w:sz w:val="24"/>
          <w:szCs w:val="24"/>
        </w:rPr>
        <w:t xml:space="preserve"> the wording of specific survey</w:t>
      </w:r>
      <w:r w:rsidR="007B4359" w:rsidRPr="007A4EAE">
        <w:rPr>
          <w:rFonts w:ascii="Times New Roman" w:eastAsia="Times New Roman" w:hAnsi="Times New Roman" w:cs="Times New Roman"/>
          <w:sz w:val="24"/>
          <w:szCs w:val="24"/>
        </w:rPr>
        <w:t xml:space="preserve"> questions and provide their overall impression </w:t>
      </w:r>
      <w:r w:rsidR="00EB0108" w:rsidRPr="007A4EAE">
        <w:rPr>
          <w:rFonts w:ascii="Times New Roman" w:eastAsia="Times New Roman" w:hAnsi="Times New Roman" w:cs="Times New Roman"/>
          <w:sz w:val="24"/>
          <w:szCs w:val="24"/>
        </w:rPr>
        <w:t xml:space="preserve">of the </w:t>
      </w:r>
      <w:r w:rsidR="008F5305" w:rsidRPr="007A4EAE">
        <w:rPr>
          <w:rFonts w:ascii="Times New Roman" w:eastAsia="Times New Roman" w:hAnsi="Times New Roman" w:cs="Times New Roman"/>
          <w:sz w:val="24"/>
          <w:szCs w:val="24"/>
        </w:rPr>
        <w:t xml:space="preserve">online </w:t>
      </w:r>
      <w:r w:rsidR="00EB0108" w:rsidRPr="007A4EAE">
        <w:rPr>
          <w:rFonts w:ascii="Times New Roman" w:eastAsia="Times New Roman" w:hAnsi="Times New Roman" w:cs="Times New Roman"/>
          <w:sz w:val="24"/>
          <w:szCs w:val="24"/>
        </w:rPr>
        <w:t>survey.</w:t>
      </w:r>
      <w:r w:rsidR="007B4359" w:rsidRPr="007A4EAE">
        <w:rPr>
          <w:rFonts w:ascii="Times New Roman" w:hAnsi="Times New Roman" w:cs="Times New Roman"/>
          <w:sz w:val="24"/>
          <w:szCs w:val="24"/>
        </w:rPr>
        <w:t xml:space="preserve"> </w:t>
      </w:r>
      <w:r w:rsidR="000C1B86" w:rsidRPr="007A4EAE">
        <w:rPr>
          <w:rFonts w:ascii="Times New Roman" w:hAnsi="Times New Roman" w:cs="Times New Roman"/>
          <w:sz w:val="24"/>
          <w:szCs w:val="24"/>
        </w:rPr>
        <w:t>The</w:t>
      </w:r>
      <w:r w:rsidR="00E96D02">
        <w:rPr>
          <w:rFonts w:ascii="Times New Roman" w:hAnsi="Times New Roman" w:cs="Times New Roman"/>
          <w:sz w:val="24"/>
          <w:szCs w:val="24"/>
        </w:rPr>
        <w:t>ir</w:t>
      </w:r>
      <w:r w:rsidR="000C1B86" w:rsidRPr="007A4EAE">
        <w:rPr>
          <w:rFonts w:ascii="Times New Roman" w:hAnsi="Times New Roman" w:cs="Times New Roman"/>
          <w:sz w:val="24"/>
          <w:szCs w:val="24"/>
        </w:rPr>
        <w:t xml:space="preserve"> feedback</w:t>
      </w:r>
      <w:r w:rsidR="00E96D02">
        <w:rPr>
          <w:rFonts w:ascii="Times New Roman" w:hAnsi="Times New Roman" w:cs="Times New Roman"/>
          <w:sz w:val="24"/>
          <w:szCs w:val="24"/>
        </w:rPr>
        <w:t xml:space="preserve"> </w:t>
      </w:r>
      <w:r w:rsidR="001C5C41" w:rsidRPr="007A4EAE">
        <w:rPr>
          <w:rFonts w:ascii="Times New Roman" w:hAnsi="Times New Roman" w:cs="Times New Roman"/>
          <w:sz w:val="24"/>
          <w:szCs w:val="24"/>
        </w:rPr>
        <w:t xml:space="preserve">was incorporated into the final version of each </w:t>
      </w:r>
      <w:r w:rsidR="000C1B86" w:rsidRPr="007A4EAE">
        <w:rPr>
          <w:rFonts w:ascii="Times New Roman" w:hAnsi="Times New Roman" w:cs="Times New Roman"/>
          <w:sz w:val="24"/>
          <w:szCs w:val="24"/>
        </w:rPr>
        <w:t xml:space="preserve">online </w:t>
      </w:r>
      <w:r w:rsidR="001C5C41" w:rsidRPr="007A4EAE">
        <w:rPr>
          <w:rFonts w:ascii="Times New Roman" w:hAnsi="Times New Roman" w:cs="Times New Roman"/>
          <w:sz w:val="24"/>
          <w:szCs w:val="24"/>
        </w:rPr>
        <w:t>survey.</w:t>
      </w:r>
      <w:r w:rsidR="001C5C41" w:rsidRPr="007A4EAE">
        <w:rPr>
          <w:rFonts w:ascii="Times New Roman" w:eastAsia="Times New Roman" w:hAnsi="Times New Roman" w:cs="Times New Roman"/>
          <w:sz w:val="24"/>
          <w:szCs w:val="24"/>
        </w:rPr>
        <w:t xml:space="preserve"> </w:t>
      </w:r>
    </w:p>
    <w:p w14:paraId="5F434514" w14:textId="77777777" w:rsidR="000C1B86" w:rsidRPr="007A4EAE" w:rsidRDefault="000C1B86" w:rsidP="00DF0669">
      <w:pPr>
        <w:spacing w:after="0" w:line="240" w:lineRule="auto"/>
        <w:rPr>
          <w:rFonts w:ascii="Times New Roman" w:hAnsi="Times New Roman" w:cs="Times New Roman"/>
          <w:sz w:val="24"/>
          <w:szCs w:val="24"/>
        </w:rPr>
      </w:pPr>
    </w:p>
    <w:p w14:paraId="77C5CFE7" w14:textId="3BFC1E6C" w:rsidR="001C5C41" w:rsidRPr="007A4EAE" w:rsidRDefault="003D4572" w:rsidP="001C5C41">
      <w:pPr>
        <w:spacing w:after="0" w:line="240" w:lineRule="auto"/>
        <w:rPr>
          <w:rFonts w:ascii="Times New Roman" w:hAnsi="Times New Roman" w:cs="Times New Roman"/>
          <w:sz w:val="24"/>
          <w:szCs w:val="24"/>
        </w:rPr>
      </w:pPr>
      <w:r w:rsidRPr="007A4EAE">
        <w:rPr>
          <w:rFonts w:ascii="Times New Roman" w:hAnsi="Times New Roman" w:cs="Times New Roman"/>
          <w:sz w:val="24"/>
          <w:szCs w:val="24"/>
        </w:rPr>
        <w:t>Fifty</w:t>
      </w:r>
      <w:r w:rsidR="007A4EAE" w:rsidRPr="007A4EAE">
        <w:rPr>
          <w:rFonts w:ascii="Times New Roman" w:hAnsi="Times New Roman" w:cs="Times New Roman"/>
          <w:sz w:val="24"/>
          <w:szCs w:val="24"/>
        </w:rPr>
        <w:t xml:space="preserve"> graduate students from </w:t>
      </w:r>
      <w:r w:rsidR="002F6B7D" w:rsidRPr="007A4EAE">
        <w:rPr>
          <w:rFonts w:ascii="Times New Roman" w:hAnsi="Times New Roman" w:cs="Times New Roman"/>
          <w:sz w:val="24"/>
          <w:szCs w:val="24"/>
        </w:rPr>
        <w:t>awardee institutions w</w:t>
      </w:r>
      <w:r w:rsidR="000C1B86" w:rsidRPr="007A4EAE">
        <w:rPr>
          <w:rFonts w:ascii="Times New Roman" w:hAnsi="Times New Roman" w:cs="Times New Roman"/>
          <w:sz w:val="24"/>
          <w:szCs w:val="24"/>
        </w:rPr>
        <w:t xml:space="preserve">ere invited to participate in the pilot and </w:t>
      </w:r>
      <w:r w:rsidR="002F6B7D" w:rsidRPr="007A4EAE">
        <w:rPr>
          <w:rFonts w:ascii="Times New Roman" w:hAnsi="Times New Roman" w:cs="Times New Roman"/>
          <w:sz w:val="24"/>
          <w:szCs w:val="24"/>
        </w:rPr>
        <w:t xml:space="preserve">37 </w:t>
      </w:r>
      <w:r w:rsidR="000C1B86" w:rsidRPr="007A4EAE">
        <w:rPr>
          <w:rFonts w:ascii="Times New Roman" w:hAnsi="Times New Roman" w:cs="Times New Roman"/>
          <w:sz w:val="24"/>
          <w:szCs w:val="24"/>
        </w:rPr>
        <w:t>responded, which yield</w:t>
      </w:r>
      <w:r w:rsidR="007A4EAE" w:rsidRPr="007A4EAE">
        <w:rPr>
          <w:rFonts w:ascii="Times New Roman" w:hAnsi="Times New Roman" w:cs="Times New Roman"/>
          <w:sz w:val="24"/>
          <w:szCs w:val="24"/>
        </w:rPr>
        <w:t>ed</w:t>
      </w:r>
      <w:r w:rsidR="000C1B86" w:rsidRPr="007A4EAE">
        <w:rPr>
          <w:rFonts w:ascii="Times New Roman" w:hAnsi="Times New Roman" w:cs="Times New Roman"/>
          <w:sz w:val="24"/>
          <w:szCs w:val="24"/>
        </w:rPr>
        <w:t xml:space="preserve"> a </w:t>
      </w:r>
      <w:r w:rsidR="002F6B7D" w:rsidRPr="007A4EAE">
        <w:rPr>
          <w:rFonts w:ascii="Times New Roman" w:hAnsi="Times New Roman" w:cs="Times New Roman"/>
          <w:sz w:val="24"/>
          <w:szCs w:val="24"/>
        </w:rPr>
        <w:t>response rate of 74</w:t>
      </w:r>
      <w:r w:rsidR="009C78B0" w:rsidRPr="007A4EAE">
        <w:rPr>
          <w:rFonts w:ascii="Times New Roman" w:hAnsi="Times New Roman" w:cs="Times New Roman"/>
          <w:sz w:val="24"/>
          <w:szCs w:val="24"/>
        </w:rPr>
        <w:t xml:space="preserve"> percent</w:t>
      </w:r>
      <w:r w:rsidR="002F6B7D" w:rsidRPr="007A4EAE">
        <w:rPr>
          <w:rFonts w:ascii="Times New Roman" w:hAnsi="Times New Roman" w:cs="Times New Roman"/>
          <w:sz w:val="24"/>
          <w:szCs w:val="24"/>
        </w:rPr>
        <w:t>.</w:t>
      </w:r>
      <w:r w:rsidRPr="007A4EAE">
        <w:rPr>
          <w:rFonts w:ascii="Times New Roman" w:hAnsi="Times New Roman" w:cs="Times New Roman"/>
          <w:sz w:val="24"/>
          <w:szCs w:val="24"/>
        </w:rPr>
        <w:t xml:space="preserve"> Fifty postdoctoral scientists</w:t>
      </w:r>
      <w:r w:rsidR="007A4EAE" w:rsidRPr="007A4EAE">
        <w:rPr>
          <w:rFonts w:ascii="Times New Roman" w:hAnsi="Times New Roman" w:cs="Times New Roman"/>
          <w:sz w:val="24"/>
          <w:szCs w:val="24"/>
        </w:rPr>
        <w:t xml:space="preserve"> from </w:t>
      </w:r>
      <w:r w:rsidR="001C5C41" w:rsidRPr="007A4EAE">
        <w:rPr>
          <w:rFonts w:ascii="Times New Roman" w:hAnsi="Times New Roman" w:cs="Times New Roman"/>
          <w:sz w:val="24"/>
          <w:szCs w:val="24"/>
        </w:rPr>
        <w:t xml:space="preserve">awardee institutions </w:t>
      </w:r>
      <w:r w:rsidRPr="007A4EAE">
        <w:rPr>
          <w:rFonts w:ascii="Times New Roman" w:hAnsi="Times New Roman" w:cs="Times New Roman"/>
          <w:sz w:val="24"/>
          <w:szCs w:val="24"/>
        </w:rPr>
        <w:t xml:space="preserve">were invited to participate and </w:t>
      </w:r>
      <w:r w:rsidR="001C5C41" w:rsidRPr="007A4EAE">
        <w:rPr>
          <w:rFonts w:ascii="Times New Roman" w:hAnsi="Times New Roman" w:cs="Times New Roman"/>
          <w:sz w:val="24"/>
          <w:szCs w:val="24"/>
        </w:rPr>
        <w:t>34 respond</w:t>
      </w:r>
      <w:r w:rsidRPr="007A4EAE">
        <w:rPr>
          <w:rFonts w:ascii="Times New Roman" w:hAnsi="Times New Roman" w:cs="Times New Roman"/>
          <w:sz w:val="24"/>
          <w:szCs w:val="24"/>
        </w:rPr>
        <w:t>ed, which yield</w:t>
      </w:r>
      <w:r w:rsidR="007A4EAE" w:rsidRPr="007A4EAE">
        <w:rPr>
          <w:rFonts w:ascii="Times New Roman" w:hAnsi="Times New Roman" w:cs="Times New Roman"/>
          <w:sz w:val="24"/>
          <w:szCs w:val="24"/>
        </w:rPr>
        <w:t>ed</w:t>
      </w:r>
      <w:r w:rsidRPr="007A4EAE">
        <w:rPr>
          <w:rFonts w:ascii="Times New Roman" w:hAnsi="Times New Roman" w:cs="Times New Roman"/>
          <w:sz w:val="24"/>
          <w:szCs w:val="24"/>
        </w:rPr>
        <w:t xml:space="preserve"> a response rate of </w:t>
      </w:r>
      <w:r w:rsidR="001C5C41" w:rsidRPr="007A4EAE">
        <w:rPr>
          <w:rFonts w:ascii="Times New Roman" w:hAnsi="Times New Roman" w:cs="Times New Roman"/>
          <w:sz w:val="24"/>
          <w:szCs w:val="24"/>
        </w:rPr>
        <w:t xml:space="preserve">68 percent. </w:t>
      </w:r>
      <w:r w:rsidR="004403DB">
        <w:rPr>
          <w:rFonts w:ascii="Times New Roman" w:hAnsi="Times New Roman" w:cs="Times New Roman"/>
          <w:sz w:val="24"/>
          <w:szCs w:val="24"/>
        </w:rPr>
        <w:t>The overall response rate was 71 percent.</w:t>
      </w:r>
    </w:p>
    <w:p w14:paraId="7AC5D3F7" w14:textId="77777777" w:rsidR="00EB0108" w:rsidRDefault="00EB0108" w:rsidP="00EB0108">
      <w:pPr>
        <w:shd w:val="clear" w:color="auto" w:fill="FFFFFF"/>
        <w:spacing w:after="0" w:line="240" w:lineRule="auto"/>
        <w:rPr>
          <w:rFonts w:ascii="Times New Roman" w:eastAsia="Times New Roman" w:hAnsi="Times New Roman" w:cs="Times New Roman"/>
          <w:sz w:val="24"/>
          <w:szCs w:val="24"/>
        </w:rPr>
      </w:pPr>
    </w:p>
    <w:p w14:paraId="12619F19" w14:textId="6365185E" w:rsidR="00EB0108" w:rsidRPr="00077A03" w:rsidRDefault="00235A1A" w:rsidP="00EB0108">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1C5C41">
        <w:rPr>
          <w:rFonts w:ascii="Times New Roman" w:eastAsia="Times New Roman" w:hAnsi="Times New Roman" w:cs="Times New Roman"/>
          <w:sz w:val="24"/>
          <w:szCs w:val="24"/>
        </w:rPr>
        <w:t>pilot test</w:t>
      </w:r>
      <w:r>
        <w:rPr>
          <w:rFonts w:ascii="Times New Roman" w:eastAsia="Times New Roman" w:hAnsi="Times New Roman" w:cs="Times New Roman"/>
          <w:sz w:val="24"/>
          <w:szCs w:val="24"/>
        </w:rPr>
        <w:t xml:space="preserve"> of the </w:t>
      </w:r>
      <w:r w:rsidR="005273C9">
        <w:rPr>
          <w:rFonts w:ascii="Times New Roman" w:eastAsia="Times New Roman" w:hAnsi="Times New Roman" w:cs="Times New Roman"/>
          <w:sz w:val="24"/>
          <w:szCs w:val="24"/>
        </w:rPr>
        <w:t xml:space="preserve">2-year </w:t>
      </w:r>
      <w:r>
        <w:rPr>
          <w:rFonts w:ascii="Times New Roman" w:eastAsia="Times New Roman" w:hAnsi="Times New Roman" w:cs="Times New Roman"/>
          <w:sz w:val="24"/>
          <w:szCs w:val="24"/>
        </w:rPr>
        <w:t>Post-Exit survey</w:t>
      </w:r>
      <w:r w:rsidR="001C5C41">
        <w:rPr>
          <w:rFonts w:ascii="Times New Roman" w:eastAsia="Times New Roman" w:hAnsi="Times New Roman" w:cs="Times New Roman"/>
          <w:sz w:val="24"/>
          <w:szCs w:val="24"/>
        </w:rPr>
        <w:t xml:space="preserve"> included</w:t>
      </w:r>
      <w:r w:rsidR="00204209">
        <w:rPr>
          <w:rFonts w:ascii="Times New Roman" w:eastAsia="Times New Roman" w:hAnsi="Times New Roman" w:cs="Times New Roman"/>
          <w:sz w:val="24"/>
          <w:szCs w:val="24"/>
        </w:rPr>
        <w:t xml:space="preserve"> </w:t>
      </w:r>
      <w:r w:rsidR="00EB0108" w:rsidRPr="00077A03">
        <w:rPr>
          <w:rFonts w:ascii="Times New Roman" w:eastAsia="Times New Roman" w:hAnsi="Times New Roman" w:cs="Times New Roman"/>
          <w:sz w:val="24"/>
          <w:szCs w:val="24"/>
        </w:rPr>
        <w:t>10 interviews</w:t>
      </w:r>
      <w:r w:rsidR="00EB0108">
        <w:rPr>
          <w:rFonts w:ascii="Times New Roman" w:eastAsia="Times New Roman" w:hAnsi="Times New Roman" w:cs="Times New Roman"/>
          <w:sz w:val="24"/>
          <w:szCs w:val="24"/>
        </w:rPr>
        <w:t xml:space="preserve"> </w:t>
      </w:r>
      <w:r w:rsidR="00EB0108" w:rsidRPr="00077A03">
        <w:rPr>
          <w:rFonts w:ascii="Times New Roman" w:eastAsia="Times New Roman" w:hAnsi="Times New Roman" w:cs="Times New Roman"/>
          <w:sz w:val="24"/>
          <w:szCs w:val="24"/>
        </w:rPr>
        <w:t xml:space="preserve">with </w:t>
      </w:r>
      <w:r w:rsidR="00EB0108">
        <w:rPr>
          <w:rFonts w:ascii="Times New Roman" w:eastAsia="Times New Roman" w:hAnsi="Times New Roman" w:cs="Times New Roman"/>
          <w:sz w:val="24"/>
          <w:szCs w:val="24"/>
        </w:rPr>
        <w:t>five</w:t>
      </w:r>
      <w:r w:rsidR="00EB0108" w:rsidRPr="00077A03">
        <w:rPr>
          <w:rFonts w:ascii="Times New Roman" w:eastAsia="Times New Roman" w:hAnsi="Times New Roman" w:cs="Times New Roman"/>
          <w:sz w:val="24"/>
          <w:szCs w:val="24"/>
        </w:rPr>
        <w:t xml:space="preserve"> graduate students and </w:t>
      </w:r>
      <w:r w:rsidR="00EB0108">
        <w:rPr>
          <w:rFonts w:ascii="Times New Roman" w:eastAsia="Times New Roman" w:hAnsi="Times New Roman" w:cs="Times New Roman"/>
          <w:sz w:val="24"/>
          <w:szCs w:val="24"/>
        </w:rPr>
        <w:t>five</w:t>
      </w:r>
      <w:r w:rsidR="00EB0108" w:rsidRPr="00077A03">
        <w:rPr>
          <w:rFonts w:ascii="Times New Roman" w:eastAsia="Times New Roman" w:hAnsi="Times New Roman" w:cs="Times New Roman"/>
          <w:sz w:val="24"/>
          <w:szCs w:val="24"/>
        </w:rPr>
        <w:t xml:space="preserve"> postdoc</w:t>
      </w:r>
      <w:r w:rsidR="00EB0108">
        <w:rPr>
          <w:rFonts w:ascii="Times New Roman" w:eastAsia="Times New Roman" w:hAnsi="Times New Roman" w:cs="Times New Roman"/>
          <w:sz w:val="24"/>
          <w:szCs w:val="24"/>
        </w:rPr>
        <w:t>toral scientists</w:t>
      </w:r>
      <w:r w:rsidR="000C1B86">
        <w:rPr>
          <w:rFonts w:ascii="Times New Roman" w:eastAsia="Times New Roman" w:hAnsi="Times New Roman" w:cs="Times New Roman"/>
          <w:sz w:val="24"/>
          <w:szCs w:val="24"/>
        </w:rPr>
        <w:t>.</w:t>
      </w:r>
      <w:r w:rsidR="00EB0108" w:rsidRPr="00077A03">
        <w:rPr>
          <w:rFonts w:ascii="Times New Roman" w:eastAsia="Times New Roman" w:hAnsi="Times New Roman" w:cs="Times New Roman"/>
          <w:sz w:val="24"/>
          <w:szCs w:val="24"/>
        </w:rPr>
        <w:t xml:space="preserve"> </w:t>
      </w:r>
      <w:r w:rsidR="001C5C41">
        <w:rPr>
          <w:rFonts w:ascii="Times New Roman" w:eastAsia="Times New Roman" w:hAnsi="Times New Roman" w:cs="Times New Roman"/>
          <w:sz w:val="24"/>
          <w:szCs w:val="24"/>
        </w:rPr>
        <w:t xml:space="preserve">During the interview, </w:t>
      </w:r>
      <w:r w:rsidR="00EB0108">
        <w:rPr>
          <w:rFonts w:ascii="Times New Roman" w:eastAsia="Times New Roman" w:hAnsi="Times New Roman" w:cs="Times New Roman"/>
          <w:sz w:val="24"/>
          <w:szCs w:val="24"/>
        </w:rPr>
        <w:t xml:space="preserve">they were </w:t>
      </w:r>
      <w:r w:rsidR="001A5D39">
        <w:rPr>
          <w:rFonts w:ascii="Times New Roman" w:eastAsia="Times New Roman" w:hAnsi="Times New Roman" w:cs="Times New Roman"/>
          <w:sz w:val="24"/>
          <w:szCs w:val="24"/>
        </w:rPr>
        <w:t xml:space="preserve">asked </w:t>
      </w:r>
      <w:r>
        <w:rPr>
          <w:rFonts w:ascii="Times New Roman" w:eastAsia="Times New Roman" w:hAnsi="Times New Roman" w:cs="Times New Roman"/>
          <w:sz w:val="24"/>
          <w:szCs w:val="24"/>
        </w:rPr>
        <w:t xml:space="preserve">to provide their </w:t>
      </w:r>
      <w:r w:rsidR="001C5C41">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eedback on the instructions and wording of questions, and comment on the overall impression of the survey. </w:t>
      </w:r>
      <w:r w:rsidR="00EB0108">
        <w:rPr>
          <w:rFonts w:ascii="Times New Roman" w:eastAsia="Times New Roman" w:hAnsi="Times New Roman" w:cs="Times New Roman"/>
          <w:sz w:val="24"/>
          <w:szCs w:val="24"/>
        </w:rPr>
        <w:t>Re</w:t>
      </w:r>
      <w:r>
        <w:rPr>
          <w:rFonts w:ascii="Times New Roman" w:eastAsia="Times New Roman" w:hAnsi="Times New Roman" w:cs="Times New Roman"/>
          <w:sz w:val="24"/>
          <w:szCs w:val="24"/>
        </w:rPr>
        <w:t>visions were made to the survey</w:t>
      </w:r>
      <w:r w:rsidR="00EB0108">
        <w:rPr>
          <w:rFonts w:ascii="Times New Roman" w:eastAsia="Times New Roman" w:hAnsi="Times New Roman" w:cs="Times New Roman"/>
          <w:sz w:val="24"/>
          <w:szCs w:val="24"/>
        </w:rPr>
        <w:t xml:space="preserve"> based on their comments during the interview.</w:t>
      </w:r>
    </w:p>
    <w:p w14:paraId="46213901" w14:textId="77777777" w:rsidR="006B5BB2" w:rsidRPr="006B5BB2" w:rsidRDefault="006B5BB2" w:rsidP="0068454C">
      <w:pPr>
        <w:spacing w:after="0" w:line="240" w:lineRule="auto"/>
        <w:contextualSpacing/>
        <w:rPr>
          <w:rFonts w:ascii="Times New Roman" w:hAnsi="Times New Roman" w:cs="Times New Roman"/>
          <w:sz w:val="24"/>
          <w:szCs w:val="24"/>
        </w:rPr>
      </w:pPr>
    </w:p>
    <w:p w14:paraId="0394BAAD" w14:textId="626A2DCB" w:rsidR="006B5BB2" w:rsidRPr="003F5684" w:rsidRDefault="00071030" w:rsidP="0068454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w:t>
      </w:r>
      <w:r w:rsidR="006B5BB2" w:rsidRPr="006B5BB2">
        <w:rPr>
          <w:rFonts w:ascii="Times New Roman" w:hAnsi="Times New Roman" w:cs="Times New Roman"/>
          <w:sz w:val="24"/>
          <w:szCs w:val="24"/>
        </w:rPr>
        <w:t xml:space="preserve">he NIH </w:t>
      </w:r>
      <w:r>
        <w:rPr>
          <w:rFonts w:ascii="Times New Roman" w:hAnsi="Times New Roman" w:cs="Times New Roman"/>
          <w:sz w:val="24"/>
          <w:szCs w:val="24"/>
        </w:rPr>
        <w:t>BEST Evaluation Subcommittee</w:t>
      </w:r>
      <w:r w:rsidR="006B5BB2" w:rsidRPr="006B5BB2">
        <w:rPr>
          <w:rFonts w:ascii="Times New Roman" w:hAnsi="Times New Roman" w:cs="Times New Roman"/>
          <w:sz w:val="24"/>
          <w:szCs w:val="24"/>
        </w:rPr>
        <w:t xml:space="preserve"> </w:t>
      </w:r>
      <w:r w:rsidR="005E6837">
        <w:rPr>
          <w:rFonts w:ascii="Times New Roman" w:hAnsi="Times New Roman" w:cs="Times New Roman"/>
          <w:sz w:val="24"/>
          <w:szCs w:val="24"/>
        </w:rPr>
        <w:t xml:space="preserve">and some members of the </w:t>
      </w:r>
      <w:r w:rsidR="005E6837" w:rsidRPr="005E6837">
        <w:rPr>
          <w:rFonts w:ascii="Times New Roman" w:hAnsi="Times New Roman" w:cs="Times New Roman"/>
          <w:sz w:val="24"/>
          <w:szCs w:val="24"/>
        </w:rPr>
        <w:t xml:space="preserve">NIH Strengthening the Biomedical Research Workforce Working Group for the </w:t>
      </w:r>
      <w:r w:rsidR="005E6837" w:rsidRPr="003F5684">
        <w:rPr>
          <w:rFonts w:ascii="Times New Roman" w:hAnsi="Times New Roman" w:cs="Times New Roman"/>
          <w:sz w:val="24"/>
          <w:szCs w:val="24"/>
        </w:rPr>
        <w:t>BEST program</w:t>
      </w:r>
      <w:r w:rsidR="00AA55F2" w:rsidRPr="003F5684">
        <w:rPr>
          <w:rFonts w:ascii="Times New Roman" w:hAnsi="Times New Roman" w:cs="Times New Roman"/>
          <w:sz w:val="24"/>
          <w:szCs w:val="24"/>
        </w:rPr>
        <w:t xml:space="preserve"> </w:t>
      </w:r>
      <w:r w:rsidR="00F00D59" w:rsidRPr="003F5684">
        <w:rPr>
          <w:rFonts w:ascii="Times New Roman" w:hAnsi="Times New Roman" w:cs="Times New Roman"/>
          <w:sz w:val="24"/>
          <w:szCs w:val="24"/>
        </w:rPr>
        <w:t>(see Attachment A.8.3</w:t>
      </w:r>
      <w:r w:rsidR="00AA55F2" w:rsidRPr="003F5684">
        <w:rPr>
          <w:rFonts w:ascii="Times New Roman" w:hAnsi="Times New Roman" w:cs="Times New Roman"/>
          <w:sz w:val="24"/>
          <w:szCs w:val="24"/>
        </w:rPr>
        <w:t xml:space="preserve"> for a list of</w:t>
      </w:r>
      <w:r w:rsidR="004403DB">
        <w:rPr>
          <w:rFonts w:ascii="Times New Roman" w:hAnsi="Times New Roman" w:cs="Times New Roman"/>
          <w:sz w:val="24"/>
          <w:szCs w:val="24"/>
        </w:rPr>
        <w:t xml:space="preserve"> members</w:t>
      </w:r>
      <w:r w:rsidR="00AA55F2" w:rsidRPr="003F5684">
        <w:rPr>
          <w:rFonts w:ascii="Times New Roman" w:hAnsi="Times New Roman" w:cs="Times New Roman"/>
          <w:sz w:val="24"/>
          <w:szCs w:val="24"/>
        </w:rPr>
        <w:t>)</w:t>
      </w:r>
      <w:r w:rsidR="00E967CD" w:rsidRPr="003F5684">
        <w:rPr>
          <w:rFonts w:ascii="Times New Roman" w:hAnsi="Times New Roman" w:cs="Times New Roman"/>
          <w:sz w:val="24"/>
          <w:szCs w:val="24"/>
        </w:rPr>
        <w:t xml:space="preserve"> </w:t>
      </w:r>
      <w:r w:rsidR="0039542F" w:rsidRPr="003F5684">
        <w:rPr>
          <w:rFonts w:ascii="Times New Roman" w:hAnsi="Times New Roman" w:cs="Times New Roman"/>
          <w:sz w:val="24"/>
          <w:szCs w:val="24"/>
        </w:rPr>
        <w:t>provided feedback on</w:t>
      </w:r>
      <w:r w:rsidR="006B5BB2" w:rsidRPr="003F5684">
        <w:rPr>
          <w:rFonts w:ascii="Times New Roman" w:hAnsi="Times New Roman" w:cs="Times New Roman"/>
          <w:sz w:val="24"/>
          <w:szCs w:val="24"/>
        </w:rPr>
        <w:t xml:space="preserve"> the data c</w:t>
      </w:r>
      <w:r w:rsidR="00CA3515" w:rsidRPr="003F5684">
        <w:rPr>
          <w:rFonts w:ascii="Times New Roman" w:hAnsi="Times New Roman" w:cs="Times New Roman"/>
          <w:sz w:val="24"/>
          <w:szCs w:val="24"/>
        </w:rPr>
        <w:t xml:space="preserve">ollection instruments for </w:t>
      </w:r>
      <w:r w:rsidR="00CA3515" w:rsidRPr="003F5684">
        <w:rPr>
          <w:rFonts w:ascii="Times New Roman" w:hAnsi="Times New Roman" w:cs="Times New Roman"/>
          <w:sz w:val="24"/>
          <w:szCs w:val="24"/>
        </w:rPr>
        <w:lastRenderedPageBreak/>
        <w:t>the graduate students, postdoctoral scient</w:t>
      </w:r>
      <w:r w:rsidR="00466CF4" w:rsidRPr="003F5684">
        <w:rPr>
          <w:rFonts w:ascii="Times New Roman" w:hAnsi="Times New Roman" w:cs="Times New Roman"/>
          <w:sz w:val="24"/>
          <w:szCs w:val="24"/>
        </w:rPr>
        <w:t>ists</w:t>
      </w:r>
      <w:r w:rsidR="00466CF4">
        <w:rPr>
          <w:rFonts w:ascii="Times New Roman" w:hAnsi="Times New Roman" w:cs="Times New Roman"/>
          <w:sz w:val="24"/>
          <w:szCs w:val="24"/>
        </w:rPr>
        <w:t xml:space="preserve">, and </w:t>
      </w:r>
      <w:r w:rsidR="002F6B7D">
        <w:rPr>
          <w:rFonts w:ascii="Times New Roman" w:hAnsi="Times New Roman" w:cs="Times New Roman"/>
          <w:sz w:val="24"/>
          <w:szCs w:val="24"/>
        </w:rPr>
        <w:t>program staff</w:t>
      </w:r>
      <w:r w:rsidR="006B5BB2" w:rsidRPr="006B5BB2">
        <w:rPr>
          <w:rFonts w:ascii="Times New Roman" w:hAnsi="Times New Roman" w:cs="Times New Roman"/>
          <w:sz w:val="24"/>
          <w:szCs w:val="24"/>
        </w:rPr>
        <w:t>.</w:t>
      </w:r>
      <w:r w:rsidR="00B00DF5">
        <w:rPr>
          <w:rFonts w:ascii="Times New Roman" w:hAnsi="Times New Roman" w:cs="Times New Roman"/>
          <w:sz w:val="24"/>
          <w:szCs w:val="24"/>
        </w:rPr>
        <w:t xml:space="preserve"> </w:t>
      </w:r>
      <w:r w:rsidR="00E967CD">
        <w:rPr>
          <w:rFonts w:ascii="Times New Roman" w:hAnsi="Times New Roman" w:cs="Times New Roman"/>
          <w:sz w:val="24"/>
          <w:szCs w:val="24"/>
        </w:rPr>
        <w:t>To ensure a successful implementation of the national cross-site evaluation, t</w:t>
      </w:r>
      <w:r w:rsidR="000E1CE7" w:rsidRPr="000E1CE7">
        <w:rPr>
          <w:rFonts w:ascii="Times New Roman" w:hAnsi="Times New Roman" w:cs="Times New Roman"/>
          <w:sz w:val="24"/>
          <w:szCs w:val="24"/>
        </w:rPr>
        <w:t xml:space="preserve">he </w:t>
      </w:r>
      <w:r w:rsidR="00E967CD">
        <w:rPr>
          <w:rFonts w:ascii="Times New Roman" w:hAnsi="Times New Roman" w:cs="Times New Roman"/>
          <w:sz w:val="24"/>
          <w:szCs w:val="24"/>
        </w:rPr>
        <w:t xml:space="preserve">BEST </w:t>
      </w:r>
      <w:r w:rsidR="00964AA3">
        <w:rPr>
          <w:rFonts w:ascii="Times New Roman" w:hAnsi="Times New Roman" w:cs="Times New Roman"/>
          <w:sz w:val="24"/>
          <w:szCs w:val="24"/>
        </w:rPr>
        <w:t>awardee</w:t>
      </w:r>
      <w:r w:rsidR="00E967CD">
        <w:rPr>
          <w:rFonts w:ascii="Times New Roman" w:hAnsi="Times New Roman" w:cs="Times New Roman"/>
          <w:sz w:val="24"/>
          <w:szCs w:val="24"/>
        </w:rPr>
        <w:t xml:space="preserve"> institutions</w:t>
      </w:r>
      <w:r w:rsidR="000E1CE7" w:rsidRPr="000E1CE7">
        <w:rPr>
          <w:rFonts w:ascii="Times New Roman" w:hAnsi="Times New Roman" w:cs="Times New Roman"/>
          <w:sz w:val="24"/>
          <w:szCs w:val="24"/>
        </w:rPr>
        <w:t xml:space="preserve"> w</w:t>
      </w:r>
      <w:r w:rsidR="00784B2F">
        <w:rPr>
          <w:rFonts w:ascii="Times New Roman" w:hAnsi="Times New Roman" w:cs="Times New Roman"/>
          <w:sz w:val="24"/>
          <w:szCs w:val="24"/>
        </w:rPr>
        <w:t>ere</w:t>
      </w:r>
      <w:r w:rsidR="000E1CE7" w:rsidRPr="000E1CE7">
        <w:rPr>
          <w:rFonts w:ascii="Times New Roman" w:hAnsi="Times New Roman" w:cs="Times New Roman"/>
          <w:sz w:val="24"/>
          <w:szCs w:val="24"/>
        </w:rPr>
        <w:t xml:space="preserve"> </w:t>
      </w:r>
      <w:r w:rsidR="00E967CD">
        <w:rPr>
          <w:rFonts w:ascii="Times New Roman" w:hAnsi="Times New Roman" w:cs="Times New Roman"/>
          <w:sz w:val="24"/>
          <w:szCs w:val="24"/>
        </w:rPr>
        <w:t xml:space="preserve">also </w:t>
      </w:r>
      <w:r w:rsidR="000E1CE7" w:rsidRPr="000E1CE7">
        <w:rPr>
          <w:rFonts w:ascii="Times New Roman" w:hAnsi="Times New Roman" w:cs="Times New Roman"/>
          <w:sz w:val="24"/>
          <w:szCs w:val="24"/>
        </w:rPr>
        <w:t xml:space="preserve">consulted </w:t>
      </w:r>
      <w:r w:rsidR="00E967CD">
        <w:rPr>
          <w:rFonts w:ascii="Times New Roman" w:hAnsi="Times New Roman" w:cs="Times New Roman"/>
          <w:sz w:val="24"/>
          <w:szCs w:val="24"/>
        </w:rPr>
        <w:t>and provided feedback</w:t>
      </w:r>
      <w:r w:rsidR="00E967CD" w:rsidRPr="003F5684">
        <w:rPr>
          <w:rFonts w:ascii="Times New Roman" w:hAnsi="Times New Roman" w:cs="Times New Roman"/>
          <w:sz w:val="24"/>
          <w:szCs w:val="24"/>
        </w:rPr>
        <w:t xml:space="preserve">. </w:t>
      </w:r>
      <w:r w:rsidR="006C6C2F" w:rsidRPr="003F5684">
        <w:rPr>
          <w:rFonts w:ascii="Times New Roman" w:hAnsi="Times New Roman" w:cs="Times New Roman"/>
          <w:sz w:val="24"/>
          <w:szCs w:val="24"/>
        </w:rPr>
        <w:t xml:space="preserve">The design and implementation plans for the national cross-site evaluation were discussed at the awardees </w:t>
      </w:r>
      <w:r w:rsidR="00F65403" w:rsidRPr="003F5684">
        <w:rPr>
          <w:rFonts w:ascii="Times New Roman" w:hAnsi="Times New Roman" w:cs="Times New Roman"/>
          <w:sz w:val="24"/>
          <w:szCs w:val="24"/>
        </w:rPr>
        <w:t xml:space="preserve">annual meetings held in Bethesda </w:t>
      </w:r>
      <w:r w:rsidR="006C6C2F" w:rsidRPr="003F5684">
        <w:rPr>
          <w:rFonts w:ascii="Times New Roman" w:hAnsi="Times New Roman" w:cs="Times New Roman"/>
          <w:sz w:val="24"/>
          <w:szCs w:val="24"/>
        </w:rPr>
        <w:t>in October 2013 and 2014.</w:t>
      </w:r>
    </w:p>
    <w:p w14:paraId="7BCA341E" w14:textId="77777777" w:rsidR="00E21CA2" w:rsidRPr="003F5684" w:rsidRDefault="00E21CA2" w:rsidP="0068454C">
      <w:pPr>
        <w:spacing w:after="0" w:line="240" w:lineRule="auto"/>
        <w:contextualSpacing/>
        <w:rPr>
          <w:rFonts w:ascii="Times New Roman" w:hAnsi="Times New Roman" w:cs="Times New Roman"/>
          <w:sz w:val="24"/>
          <w:szCs w:val="24"/>
        </w:rPr>
      </w:pPr>
    </w:p>
    <w:p w14:paraId="173E68B9" w14:textId="77777777" w:rsidR="00B44F78" w:rsidRPr="009F507C" w:rsidRDefault="00D24DCF" w:rsidP="009F507C">
      <w:pPr>
        <w:pStyle w:val="Heading2"/>
      </w:pPr>
      <w:bookmarkStart w:id="45" w:name="_Toc238371630"/>
      <w:bookmarkStart w:id="46" w:name="_Toc393888598"/>
      <w:bookmarkStart w:id="47" w:name="_Toc411455601"/>
      <w:r w:rsidRPr="009F507C">
        <w:t xml:space="preserve">B.5. </w:t>
      </w:r>
      <w:r w:rsidR="00FE5629" w:rsidRPr="009F507C">
        <w:t>Individuals Consulted on Statistical Aspects and Individuals Collecting and/or Analyzing</w:t>
      </w:r>
      <w:bookmarkEnd w:id="45"/>
      <w:bookmarkEnd w:id="46"/>
      <w:r w:rsidR="002037C3" w:rsidRPr="009F507C">
        <w:t xml:space="preserve"> Data</w:t>
      </w:r>
      <w:bookmarkEnd w:id="47"/>
    </w:p>
    <w:p w14:paraId="50444491" w14:textId="77777777" w:rsidR="00C809EB" w:rsidRDefault="00C809EB" w:rsidP="0068454C">
      <w:pPr>
        <w:spacing w:after="0" w:line="240" w:lineRule="auto"/>
        <w:contextualSpacing/>
        <w:rPr>
          <w:rFonts w:ascii="Times New Roman" w:hAnsi="Times New Roman" w:cs="Times New Roman"/>
          <w:sz w:val="24"/>
          <w:szCs w:val="24"/>
        </w:rPr>
      </w:pPr>
      <w:bookmarkStart w:id="48" w:name="_Toc393888599"/>
      <w:bookmarkStart w:id="49" w:name="_Toc393888655"/>
    </w:p>
    <w:bookmarkEnd w:id="48"/>
    <w:bookmarkEnd w:id="49"/>
    <w:p w14:paraId="7CEF4B39" w14:textId="6761CAF3" w:rsidR="000A3688" w:rsidRDefault="000A3688" w:rsidP="000A3688">
      <w:pPr>
        <w:spacing w:after="0" w:line="240" w:lineRule="auto"/>
        <w:contextualSpacing/>
        <w:rPr>
          <w:rFonts w:ascii="Times New Roman" w:hAnsi="Times New Roman" w:cs="Times New Roman"/>
          <w:sz w:val="24"/>
          <w:szCs w:val="24"/>
        </w:rPr>
      </w:pPr>
      <w:r w:rsidRPr="00F25E14">
        <w:rPr>
          <w:rFonts w:ascii="Times New Roman" w:hAnsi="Times New Roman" w:cs="Times New Roman"/>
          <w:sz w:val="24"/>
          <w:szCs w:val="24"/>
        </w:rPr>
        <w:t xml:space="preserve">Staff from Windrose Vision, </w:t>
      </w:r>
      <w:r w:rsidRPr="003E0B28">
        <w:rPr>
          <w:rFonts w:ascii="Times New Roman" w:hAnsi="Times New Roman" w:cs="Times New Roman"/>
          <w:sz w:val="24"/>
          <w:szCs w:val="24"/>
        </w:rPr>
        <w:t xml:space="preserve">a company that specializes in </w:t>
      </w:r>
      <w:r>
        <w:rPr>
          <w:rFonts w:ascii="Times New Roman" w:hAnsi="Times New Roman" w:cs="Times New Roman"/>
          <w:sz w:val="24"/>
          <w:szCs w:val="24"/>
        </w:rPr>
        <w:t xml:space="preserve">program </w:t>
      </w:r>
      <w:r w:rsidRPr="003E0B28">
        <w:rPr>
          <w:rFonts w:ascii="Times New Roman" w:hAnsi="Times New Roman" w:cs="Times New Roman"/>
          <w:sz w:val="24"/>
          <w:szCs w:val="24"/>
        </w:rPr>
        <w:t xml:space="preserve">evaluation, worked with the NIH staff to develop the design for the national cross-site evaluation study. Windrose Vision staff has extensive experience evaluating NIH programs and developing surveys for a variety of audiences such as </w:t>
      </w:r>
      <w:r>
        <w:rPr>
          <w:rFonts w:ascii="Times New Roman" w:hAnsi="Times New Roman" w:cs="Times New Roman"/>
          <w:sz w:val="24"/>
          <w:szCs w:val="24"/>
        </w:rPr>
        <w:t xml:space="preserve">grant </w:t>
      </w:r>
      <w:r w:rsidRPr="003E0B28">
        <w:rPr>
          <w:rFonts w:ascii="Times New Roman" w:hAnsi="Times New Roman" w:cs="Times New Roman"/>
          <w:sz w:val="24"/>
          <w:szCs w:val="24"/>
        </w:rPr>
        <w:t>applicants, reviewers, and awardees. In addition, an expert on multi-level model analysis was consulted on the design and statistical analysis of this study. Scott L. Thomas, Ph.D., professor and dean of the School of Educational Studies at Claremont Graduate University</w:t>
      </w:r>
      <w:r>
        <w:rPr>
          <w:rFonts w:ascii="Times New Roman" w:hAnsi="Times New Roman" w:cs="Times New Roman"/>
          <w:sz w:val="24"/>
          <w:szCs w:val="24"/>
        </w:rPr>
        <w:t xml:space="preserve"> (CGU)</w:t>
      </w:r>
      <w:r w:rsidRPr="003E0B28">
        <w:rPr>
          <w:rFonts w:ascii="Times New Roman" w:hAnsi="Times New Roman" w:cs="Times New Roman"/>
          <w:sz w:val="24"/>
          <w:szCs w:val="24"/>
        </w:rPr>
        <w:t xml:space="preserve">, conducted the power analyses and will conduct the </w:t>
      </w:r>
      <w:r>
        <w:rPr>
          <w:rFonts w:ascii="Times New Roman" w:hAnsi="Times New Roman" w:cs="Times New Roman"/>
          <w:sz w:val="24"/>
          <w:szCs w:val="24"/>
        </w:rPr>
        <w:t xml:space="preserve">statistical </w:t>
      </w:r>
      <w:r w:rsidRPr="003E0B28">
        <w:rPr>
          <w:rFonts w:ascii="Times New Roman" w:hAnsi="Times New Roman" w:cs="Times New Roman"/>
          <w:sz w:val="24"/>
          <w:szCs w:val="24"/>
        </w:rPr>
        <w:t>an</w:t>
      </w:r>
      <w:bookmarkStart w:id="50" w:name="_GoBack"/>
      <w:bookmarkEnd w:id="50"/>
      <w:r w:rsidRPr="003E0B28">
        <w:rPr>
          <w:rFonts w:ascii="Times New Roman" w:hAnsi="Times New Roman" w:cs="Times New Roman"/>
          <w:sz w:val="24"/>
          <w:szCs w:val="24"/>
        </w:rPr>
        <w:t xml:space="preserve">alyses for this study. </w:t>
      </w:r>
      <w:r w:rsidRPr="003E0B28">
        <w:rPr>
          <w:rFonts w:ascii="Times New Roman" w:eastAsia="Times New Roman" w:hAnsi="Times New Roman" w:cs="Times New Roman"/>
          <w:sz w:val="24"/>
          <w:szCs w:val="24"/>
        </w:rPr>
        <w:t xml:space="preserve">He is </w:t>
      </w:r>
      <w:r w:rsidRPr="003E0B28">
        <w:rPr>
          <w:rFonts w:ascii="Times New Roman" w:hAnsi="Times New Roman" w:cs="Times New Roman"/>
          <w:sz w:val="24"/>
          <w:szCs w:val="24"/>
        </w:rPr>
        <w:t>a co-director of CGU’s Howard R. Bowen Institute for Policy Studies in Higher Education.</w:t>
      </w:r>
      <w:r>
        <w:rPr>
          <w:rFonts w:ascii="Times New Roman" w:hAnsi="Times New Roman" w:cs="Times New Roman"/>
          <w:sz w:val="24"/>
          <w:szCs w:val="24"/>
        </w:rPr>
        <w:t xml:space="preserve"> His</w:t>
      </w:r>
      <w:r w:rsidRPr="003E0B28">
        <w:rPr>
          <w:rFonts w:ascii="Times New Roman" w:hAnsi="Times New Roman" w:cs="Times New Roman"/>
          <w:sz w:val="24"/>
          <w:szCs w:val="24"/>
        </w:rPr>
        <w:t xml:space="preserve"> methodological research focuses multilevel models and sample design. </w:t>
      </w:r>
    </w:p>
    <w:p w14:paraId="0325BB61" w14:textId="77777777" w:rsidR="000A3688" w:rsidRPr="003E0B28" w:rsidRDefault="000A3688" w:rsidP="000A3688">
      <w:pPr>
        <w:spacing w:after="0" w:line="240" w:lineRule="auto"/>
        <w:contextualSpacing/>
        <w:rPr>
          <w:rFonts w:ascii="Times New Roman" w:hAnsi="Times New Roman" w:cs="Times New Roman"/>
          <w:sz w:val="24"/>
          <w:szCs w:val="24"/>
        </w:rPr>
      </w:pPr>
    </w:p>
    <w:p w14:paraId="59921A7B" w14:textId="5A19A33E" w:rsidR="000A3688" w:rsidRPr="003E0B28" w:rsidRDefault="000A3688" w:rsidP="000A3688">
      <w:pPr>
        <w:widowControl w:val="0"/>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Dr. Thomas’</w:t>
      </w:r>
      <w:r w:rsidRPr="003E0B28">
        <w:rPr>
          <w:rFonts w:ascii="Times New Roman" w:hAnsi="Times New Roman" w:cs="Times New Roman"/>
          <w:sz w:val="24"/>
          <w:szCs w:val="24"/>
        </w:rPr>
        <w:t xml:space="preserve"> work on methodological topics work can be found in a series of books addressing applied issues in multilevel modeling. </w:t>
      </w:r>
      <w:r w:rsidRPr="003E0B28">
        <w:rPr>
          <w:rFonts w:ascii="Times New Roman" w:hAnsi="Times New Roman" w:cs="Times New Roman"/>
          <w:sz w:val="24"/>
          <w:szCs w:val="24"/>
        </w:rPr>
        <w:lastRenderedPageBreak/>
        <w:t xml:space="preserve">These books are published by Taylor &amp; Francis and include </w:t>
      </w:r>
      <w:r w:rsidRPr="003E0B28">
        <w:rPr>
          <w:rFonts w:ascii="Times New Roman" w:hAnsi="Times New Roman" w:cs="Times New Roman"/>
          <w:sz w:val="24"/>
          <w:szCs w:val="24"/>
          <w:u w:val="single"/>
        </w:rPr>
        <w:t>An Introduction to Multilevel Modeling</w:t>
      </w:r>
      <w:r w:rsidR="00FB4F18">
        <w:rPr>
          <w:rFonts w:ascii="Times New Roman" w:hAnsi="Times New Roman" w:cs="Times New Roman"/>
          <w:sz w:val="24"/>
          <w:szCs w:val="24"/>
          <w:u w:val="single"/>
        </w:rPr>
        <w:t xml:space="preserve"> Techniques</w:t>
      </w:r>
      <w:r w:rsidR="00BE4B71">
        <w:rPr>
          <w:rStyle w:val="FootnoteReference"/>
          <w:rFonts w:ascii="Times New Roman" w:hAnsi="Times New Roman" w:cs="Times New Roman"/>
          <w:sz w:val="24"/>
          <w:szCs w:val="24"/>
          <w:u w:val="single"/>
        </w:rPr>
        <w:footnoteReference w:id="9"/>
      </w:r>
      <w:r w:rsidRPr="003E0B28">
        <w:rPr>
          <w:rFonts w:ascii="Times New Roman" w:hAnsi="Times New Roman" w:cs="Times New Roman"/>
          <w:sz w:val="24"/>
          <w:szCs w:val="24"/>
        </w:rPr>
        <w:t xml:space="preserve">, </w:t>
      </w:r>
      <w:r w:rsidRPr="003E0B28">
        <w:rPr>
          <w:rFonts w:ascii="Times New Roman" w:hAnsi="Times New Roman" w:cs="Times New Roman"/>
          <w:sz w:val="24"/>
          <w:szCs w:val="24"/>
          <w:u w:val="single"/>
        </w:rPr>
        <w:t xml:space="preserve">Multilevel and Longitudinal </w:t>
      </w:r>
      <w:r w:rsidR="00FB4F18">
        <w:rPr>
          <w:rFonts w:ascii="Times New Roman" w:hAnsi="Times New Roman" w:cs="Times New Roman"/>
          <w:sz w:val="24"/>
          <w:szCs w:val="24"/>
          <w:u w:val="single"/>
        </w:rPr>
        <w:t xml:space="preserve">Analysis Using </w:t>
      </w:r>
      <w:r w:rsidRPr="003E0B28">
        <w:rPr>
          <w:rFonts w:ascii="Times New Roman" w:hAnsi="Times New Roman" w:cs="Times New Roman"/>
          <w:sz w:val="24"/>
          <w:szCs w:val="24"/>
          <w:u w:val="single"/>
        </w:rPr>
        <w:t>IBM SPSS</w:t>
      </w:r>
      <w:r w:rsidR="00FA7717">
        <w:rPr>
          <w:rStyle w:val="FootnoteReference"/>
          <w:rFonts w:ascii="Times New Roman" w:hAnsi="Times New Roman" w:cs="Times New Roman"/>
          <w:sz w:val="24"/>
          <w:szCs w:val="24"/>
          <w:u w:val="single"/>
        </w:rPr>
        <w:footnoteReference w:id="10"/>
      </w:r>
      <w:r w:rsidRPr="003E0B28">
        <w:rPr>
          <w:rFonts w:ascii="Times New Roman" w:hAnsi="Times New Roman" w:cs="Times New Roman"/>
          <w:sz w:val="24"/>
          <w:szCs w:val="24"/>
        </w:rPr>
        <w:t xml:space="preserve">, and </w:t>
      </w:r>
      <w:r w:rsidRPr="003E0B28">
        <w:rPr>
          <w:rFonts w:ascii="Times New Roman" w:hAnsi="Times New Roman" w:cs="Times New Roman"/>
          <w:sz w:val="24"/>
          <w:szCs w:val="24"/>
          <w:u w:val="single"/>
        </w:rPr>
        <w:t>Multilevel Modeli</w:t>
      </w:r>
      <w:r w:rsidR="00955635">
        <w:rPr>
          <w:rFonts w:ascii="Times New Roman" w:hAnsi="Times New Roman" w:cs="Times New Roman"/>
          <w:sz w:val="24"/>
          <w:szCs w:val="24"/>
          <w:u w:val="single"/>
        </w:rPr>
        <w:t>ng of Categorical Outcomes with</w:t>
      </w:r>
      <w:r w:rsidRPr="003E0B28">
        <w:rPr>
          <w:rFonts w:ascii="Times New Roman" w:hAnsi="Times New Roman" w:cs="Times New Roman"/>
          <w:sz w:val="24"/>
          <w:szCs w:val="24"/>
          <w:u w:val="single"/>
        </w:rPr>
        <w:t xml:space="preserve"> IBM SPSS</w:t>
      </w:r>
      <w:r w:rsidR="001B7C33">
        <w:rPr>
          <w:rStyle w:val="FootnoteReference"/>
          <w:rFonts w:ascii="Times New Roman" w:hAnsi="Times New Roman" w:cs="Times New Roman"/>
          <w:sz w:val="24"/>
          <w:szCs w:val="24"/>
          <w:u w:val="single"/>
        </w:rPr>
        <w:footnoteReference w:id="11"/>
      </w:r>
      <w:r w:rsidRPr="001B7C33">
        <w:rPr>
          <w:rFonts w:ascii="Times New Roman" w:hAnsi="Times New Roman" w:cs="Times New Roman"/>
          <w:sz w:val="24"/>
          <w:szCs w:val="24"/>
        </w:rPr>
        <w:t>.</w:t>
      </w:r>
      <w:r w:rsidRPr="003E0B28">
        <w:rPr>
          <w:rFonts w:ascii="Times New Roman" w:hAnsi="Times New Roman" w:cs="Times New Roman"/>
          <w:sz w:val="24"/>
          <w:szCs w:val="24"/>
        </w:rPr>
        <w:t xml:space="preserve"> His most recent book (with Ron Heck), </w:t>
      </w:r>
      <w:r w:rsidRPr="003E0B28">
        <w:rPr>
          <w:rFonts w:ascii="Times New Roman" w:hAnsi="Times New Roman" w:cs="Times New Roman"/>
          <w:sz w:val="24"/>
          <w:szCs w:val="24"/>
          <w:u w:val="single"/>
        </w:rPr>
        <w:t>An Introduction to Multilevel Modeling: MLM and SEM approaches using Mplus</w:t>
      </w:r>
      <w:r>
        <w:rPr>
          <w:rFonts w:ascii="Times New Roman" w:hAnsi="Times New Roman" w:cs="Times New Roman"/>
          <w:sz w:val="24"/>
          <w:szCs w:val="24"/>
          <w:u w:val="single"/>
        </w:rPr>
        <w:t>,</w:t>
      </w:r>
      <w:r w:rsidRPr="003E0B28">
        <w:rPr>
          <w:rFonts w:ascii="Times New Roman" w:hAnsi="Times New Roman" w:cs="Times New Roman"/>
          <w:sz w:val="24"/>
          <w:szCs w:val="24"/>
        </w:rPr>
        <w:t xml:space="preserve"> will be released in 2015. </w:t>
      </w:r>
    </w:p>
    <w:p w14:paraId="550EBAE6" w14:textId="77777777" w:rsidR="000A3688" w:rsidRPr="003E0B28" w:rsidRDefault="000A3688" w:rsidP="000A3688">
      <w:pPr>
        <w:widowControl w:val="0"/>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 xml:space="preserve">Dr. Thomas </w:t>
      </w:r>
      <w:r w:rsidRPr="003E0B28">
        <w:rPr>
          <w:rFonts w:ascii="Times New Roman" w:hAnsi="Times New Roman" w:cs="Times New Roman"/>
          <w:sz w:val="24"/>
          <w:szCs w:val="24"/>
        </w:rPr>
        <w:t xml:space="preserve">is the editor-in-chief at the </w:t>
      </w:r>
      <w:r w:rsidRPr="003E0B28">
        <w:rPr>
          <w:rFonts w:ascii="Times New Roman" w:hAnsi="Times New Roman" w:cs="Times New Roman"/>
          <w:i/>
          <w:sz w:val="24"/>
          <w:szCs w:val="24"/>
        </w:rPr>
        <w:t>Journal of Higher Education</w:t>
      </w:r>
      <w:r w:rsidRPr="003E0B28">
        <w:rPr>
          <w:rFonts w:ascii="Times New Roman" w:hAnsi="Times New Roman" w:cs="Times New Roman"/>
          <w:sz w:val="24"/>
          <w:szCs w:val="24"/>
        </w:rPr>
        <w:t>, the premier journal in the field of higher education</w:t>
      </w:r>
      <w:r>
        <w:rPr>
          <w:rFonts w:ascii="Times New Roman" w:hAnsi="Times New Roman" w:cs="Times New Roman"/>
          <w:sz w:val="24"/>
          <w:szCs w:val="24"/>
        </w:rPr>
        <w:t xml:space="preserve">. </w:t>
      </w:r>
      <w:r w:rsidRPr="003E0B28">
        <w:rPr>
          <w:rFonts w:ascii="Times New Roman" w:hAnsi="Times New Roman" w:cs="Times New Roman"/>
          <w:sz w:val="24"/>
          <w:szCs w:val="24"/>
        </w:rPr>
        <w:t xml:space="preserve"> </w:t>
      </w:r>
      <w:r>
        <w:rPr>
          <w:rFonts w:ascii="Times New Roman" w:hAnsi="Times New Roman" w:cs="Times New Roman"/>
          <w:sz w:val="24"/>
          <w:szCs w:val="24"/>
        </w:rPr>
        <w:t>H</w:t>
      </w:r>
      <w:r w:rsidRPr="003E0B28">
        <w:rPr>
          <w:rFonts w:ascii="Times New Roman" w:hAnsi="Times New Roman" w:cs="Times New Roman"/>
          <w:sz w:val="24"/>
          <w:szCs w:val="24"/>
        </w:rPr>
        <w:t>e co-edits (with David Palfreyman and Ted Tapper of Oxford University) the book series</w:t>
      </w:r>
      <w:r>
        <w:rPr>
          <w:rFonts w:ascii="Times New Roman" w:hAnsi="Times New Roman" w:cs="Times New Roman"/>
          <w:sz w:val="24"/>
          <w:szCs w:val="24"/>
        </w:rPr>
        <w:t>,</w:t>
      </w:r>
      <w:r w:rsidRPr="003E0B28">
        <w:rPr>
          <w:rFonts w:ascii="Times New Roman" w:hAnsi="Times New Roman" w:cs="Times New Roman"/>
          <w:sz w:val="24"/>
          <w:szCs w:val="24"/>
        </w:rPr>
        <w:t xml:space="preserve"> </w:t>
      </w:r>
      <w:r w:rsidRPr="003E0B28">
        <w:rPr>
          <w:rFonts w:ascii="Times New Roman" w:hAnsi="Times New Roman" w:cs="Times New Roman"/>
          <w:bCs/>
          <w:sz w:val="24"/>
          <w:szCs w:val="24"/>
          <w:u w:val="single"/>
        </w:rPr>
        <w:t>International Studies in Higher Education</w:t>
      </w:r>
      <w:r w:rsidRPr="003E0B28">
        <w:rPr>
          <w:rFonts w:ascii="Times New Roman" w:hAnsi="Times New Roman" w:cs="Times New Roman"/>
          <w:sz w:val="24"/>
          <w:szCs w:val="24"/>
        </w:rPr>
        <w:t xml:space="preserve"> (published by Taylor &amp; Francis)</w:t>
      </w:r>
      <w:r>
        <w:rPr>
          <w:rFonts w:ascii="Times New Roman" w:hAnsi="Times New Roman" w:cs="Times New Roman"/>
          <w:sz w:val="24"/>
          <w:szCs w:val="24"/>
        </w:rPr>
        <w:t>,</w:t>
      </w:r>
      <w:r w:rsidRPr="003E0B28">
        <w:rPr>
          <w:rFonts w:ascii="Times New Roman" w:hAnsi="Times New Roman" w:cs="Times New Roman"/>
          <w:sz w:val="24"/>
          <w:szCs w:val="24"/>
        </w:rPr>
        <w:t xml:space="preserve"> that currently boasts more than 20 volumes on a variety of topics related to international higher education. He is president-elect of the Association for the Study of Higher Education. </w:t>
      </w:r>
    </w:p>
    <w:p w14:paraId="3124EEB6" w14:textId="77777777" w:rsidR="000A3688" w:rsidRPr="00FE5629" w:rsidRDefault="000A3688" w:rsidP="000A3688">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email </w:t>
      </w:r>
      <w:hyperlink r:id="rId16" w:history="1">
        <w:r w:rsidRPr="0059577C">
          <w:rPr>
            <w:rStyle w:val="Hyperlink"/>
            <w:rFonts w:ascii="Times New Roman" w:eastAsia="Times New Roman" w:hAnsi="Times New Roman" w:cs="Times New Roman"/>
            <w:sz w:val="24"/>
            <w:szCs w:val="24"/>
          </w:rPr>
          <w:t>windose@windrosevision.com</w:t>
        </w:r>
      </w:hyperlink>
      <w:r>
        <w:rPr>
          <w:rFonts w:ascii="Times New Roman" w:eastAsia="Times New Roman" w:hAnsi="Times New Roman" w:cs="Times New Roman"/>
          <w:sz w:val="24"/>
          <w:szCs w:val="24"/>
        </w:rPr>
        <w:t xml:space="preserve"> for any questions related to the power and statistical analyses.</w:t>
      </w:r>
    </w:p>
    <w:p w14:paraId="0C1A6602" w14:textId="77777777" w:rsidR="00A66F3D" w:rsidRDefault="00A66F3D" w:rsidP="000A3688">
      <w:pPr>
        <w:spacing w:after="0" w:line="240" w:lineRule="auto"/>
        <w:contextualSpacing/>
      </w:pPr>
    </w:p>
    <w:sectPr w:rsidR="00A66F3D" w:rsidSect="00E55795">
      <w:footerReference w:type="default" r:id="rId17"/>
      <w:type w:val="continuous"/>
      <w:pgSz w:w="12240" w:h="15840" w:code="1"/>
      <w:pgMar w:top="1440" w:right="1440" w:bottom="864" w:left="1440" w:header="720" w:footer="86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F6964" w14:textId="77777777" w:rsidR="0089224F" w:rsidRDefault="0089224F" w:rsidP="00FE5629">
      <w:pPr>
        <w:spacing w:after="0" w:line="240" w:lineRule="auto"/>
      </w:pPr>
      <w:r>
        <w:separator/>
      </w:r>
    </w:p>
  </w:endnote>
  <w:endnote w:type="continuationSeparator" w:id="0">
    <w:p w14:paraId="63AA14E5" w14:textId="77777777" w:rsidR="0089224F" w:rsidRDefault="0089224F" w:rsidP="00FE5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1D593" w14:textId="77777777" w:rsidR="002C6969" w:rsidRDefault="002C6969" w:rsidP="002C69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DB6708" w14:textId="77777777" w:rsidR="002C6969" w:rsidRDefault="002C6969" w:rsidP="002C69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26DDF" w14:textId="77777777" w:rsidR="002C6969" w:rsidRDefault="002C6969" w:rsidP="002C69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29B8">
      <w:rPr>
        <w:rStyle w:val="PageNumber"/>
        <w:noProof/>
      </w:rPr>
      <w:t>ii</w:t>
    </w:r>
    <w:r>
      <w:rPr>
        <w:rStyle w:val="PageNumber"/>
      </w:rPr>
      <w:fldChar w:fldCharType="end"/>
    </w:r>
  </w:p>
  <w:p w14:paraId="3CADCA5F" w14:textId="77777777" w:rsidR="002C6969" w:rsidRDefault="002C6969" w:rsidP="002C696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42378" w14:textId="77777777" w:rsidR="002C6969" w:rsidRPr="00D24DCF" w:rsidRDefault="002C6969" w:rsidP="002C6969">
    <w:pPr>
      <w:pStyle w:val="Footer"/>
      <w:framePr w:wrap="around" w:vAnchor="text" w:hAnchor="margin" w:xAlign="right" w:y="1"/>
      <w:rPr>
        <w:rStyle w:val="PageNumber"/>
        <w:rFonts w:ascii="Times New Roman" w:hAnsi="Times New Roman" w:cs="Times New Roman"/>
        <w:sz w:val="24"/>
        <w:szCs w:val="24"/>
      </w:rPr>
    </w:pPr>
    <w:r w:rsidRPr="00D24DCF">
      <w:rPr>
        <w:rStyle w:val="PageNumber"/>
        <w:rFonts w:ascii="Times New Roman" w:hAnsi="Times New Roman" w:cs="Times New Roman"/>
        <w:sz w:val="24"/>
        <w:szCs w:val="24"/>
      </w:rPr>
      <w:fldChar w:fldCharType="begin"/>
    </w:r>
    <w:r w:rsidRPr="00D24DCF">
      <w:rPr>
        <w:rStyle w:val="PageNumber"/>
        <w:rFonts w:ascii="Times New Roman" w:hAnsi="Times New Roman" w:cs="Times New Roman"/>
        <w:sz w:val="24"/>
        <w:szCs w:val="24"/>
      </w:rPr>
      <w:instrText xml:space="preserve">PAGE  </w:instrText>
    </w:r>
    <w:r w:rsidRPr="00D24DCF">
      <w:rPr>
        <w:rStyle w:val="PageNumber"/>
        <w:rFonts w:ascii="Times New Roman" w:hAnsi="Times New Roman" w:cs="Times New Roman"/>
        <w:sz w:val="24"/>
        <w:szCs w:val="24"/>
      </w:rPr>
      <w:fldChar w:fldCharType="separate"/>
    </w:r>
    <w:r w:rsidR="004629B8">
      <w:rPr>
        <w:rStyle w:val="PageNumber"/>
        <w:rFonts w:ascii="Times New Roman" w:hAnsi="Times New Roman" w:cs="Times New Roman"/>
        <w:noProof/>
        <w:sz w:val="24"/>
        <w:szCs w:val="24"/>
      </w:rPr>
      <w:t>10</w:t>
    </w:r>
    <w:r w:rsidRPr="00D24DCF">
      <w:rPr>
        <w:rStyle w:val="PageNumber"/>
        <w:rFonts w:ascii="Times New Roman" w:hAnsi="Times New Roman" w:cs="Times New Roman"/>
        <w:sz w:val="24"/>
        <w:szCs w:val="24"/>
      </w:rPr>
      <w:fldChar w:fldCharType="end"/>
    </w:r>
  </w:p>
  <w:p w14:paraId="14116C37" w14:textId="77777777" w:rsidR="002C6969" w:rsidRDefault="002C6969" w:rsidP="002C69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A17AE" w14:textId="77777777" w:rsidR="0089224F" w:rsidRDefault="0089224F" w:rsidP="00FE5629">
      <w:pPr>
        <w:spacing w:after="0" w:line="240" w:lineRule="auto"/>
      </w:pPr>
      <w:r>
        <w:separator/>
      </w:r>
    </w:p>
  </w:footnote>
  <w:footnote w:type="continuationSeparator" w:id="0">
    <w:p w14:paraId="5864FC1E" w14:textId="77777777" w:rsidR="0089224F" w:rsidRDefault="0089224F" w:rsidP="00FE5629">
      <w:pPr>
        <w:spacing w:after="0" w:line="240" w:lineRule="auto"/>
      </w:pPr>
      <w:r>
        <w:continuationSeparator/>
      </w:r>
    </w:p>
  </w:footnote>
  <w:footnote w:id="1">
    <w:p w14:paraId="46430C0F" w14:textId="203E9D84" w:rsidR="00D1751A" w:rsidRPr="00D1751A" w:rsidRDefault="00D1751A" w:rsidP="00D1751A">
      <w:pPr>
        <w:pStyle w:val="FootnoteText"/>
        <w:rPr>
          <w:sz w:val="16"/>
          <w:szCs w:val="16"/>
        </w:rPr>
      </w:pPr>
      <w:r w:rsidRPr="00D1751A">
        <w:rPr>
          <w:rStyle w:val="FootnoteReference"/>
          <w:sz w:val="16"/>
          <w:szCs w:val="16"/>
        </w:rPr>
        <w:footnoteRef/>
      </w:r>
      <w:r w:rsidRPr="00D1751A">
        <w:rPr>
          <w:sz w:val="16"/>
          <w:szCs w:val="16"/>
        </w:rPr>
        <w:t>Preliminary reports from participating institutions suggest that fewer than 15% of students in the fields observed for this study depart before completing their degree. Therefore, 15% is used as an upper bound, which was then spread across a 5-year window resulting in a 3% attrition rate between each time point.</w:t>
      </w:r>
    </w:p>
  </w:footnote>
  <w:footnote w:id="2">
    <w:p w14:paraId="0E22B3FD" w14:textId="1D2D8A20" w:rsidR="00261C28" w:rsidRPr="00D1751A" w:rsidRDefault="00261C28" w:rsidP="00261C28">
      <w:pPr>
        <w:pStyle w:val="FootnoteText"/>
        <w:rPr>
          <w:sz w:val="16"/>
          <w:szCs w:val="16"/>
        </w:rPr>
      </w:pPr>
      <w:r w:rsidRPr="00D1751A">
        <w:rPr>
          <w:rStyle w:val="FootnoteReference"/>
          <w:sz w:val="16"/>
          <w:szCs w:val="16"/>
        </w:rPr>
        <w:footnoteRef/>
      </w:r>
      <w:r w:rsidRPr="00D1751A">
        <w:rPr>
          <w:bCs/>
          <w:sz w:val="16"/>
          <w:szCs w:val="16"/>
        </w:rPr>
        <w:t>Hedeker, D., Gibbons, R. D., &amp; Waternaux, C. (1999). Sample size estimation for longitudinal designs with attrition. Journal of Educational and Behavioral Statistics, 24, 70-93.</w:t>
      </w:r>
    </w:p>
  </w:footnote>
  <w:footnote w:id="3">
    <w:p w14:paraId="306845F7" w14:textId="77777777" w:rsidR="00DB0A70" w:rsidRPr="00DB0A70" w:rsidRDefault="00DB0A70" w:rsidP="00DB0A70">
      <w:pPr>
        <w:widowControl w:val="0"/>
        <w:autoSpaceDE w:val="0"/>
        <w:autoSpaceDN w:val="0"/>
        <w:adjustRightInd w:val="0"/>
        <w:rPr>
          <w:rFonts w:ascii="Times New Roman" w:eastAsia="Times New Roman" w:hAnsi="Times New Roman" w:cs="Times New Roman"/>
          <w:sz w:val="16"/>
          <w:szCs w:val="16"/>
        </w:rPr>
      </w:pPr>
      <w:r w:rsidRPr="00DB0A70">
        <w:rPr>
          <w:rStyle w:val="FootnoteReference"/>
          <w:rFonts w:ascii="Times New Roman" w:hAnsi="Times New Roman" w:cs="Times New Roman"/>
          <w:sz w:val="16"/>
          <w:szCs w:val="16"/>
        </w:rPr>
        <w:footnoteRef/>
      </w:r>
      <w:r w:rsidRPr="00DB0A70">
        <w:rPr>
          <w:rFonts w:ascii="Times New Roman" w:hAnsi="Times New Roman" w:cs="Times New Roman"/>
          <w:sz w:val="16"/>
          <w:szCs w:val="16"/>
        </w:rPr>
        <w:t xml:space="preserve"> </w:t>
      </w:r>
      <w:r w:rsidRPr="00DB0A70">
        <w:rPr>
          <w:rFonts w:ascii="Times New Roman" w:eastAsia="Times New Roman" w:hAnsi="Times New Roman" w:cs="Times New Roman"/>
          <w:sz w:val="16"/>
          <w:szCs w:val="16"/>
        </w:rPr>
        <w:t xml:space="preserve">nQuery Statistical Software (2007). Version 7 downloaded from </w:t>
      </w:r>
      <w:hyperlink r:id="rId1" w:history="1">
        <w:r w:rsidRPr="00DB0A70">
          <w:rPr>
            <w:rStyle w:val="Hyperlink"/>
            <w:rFonts w:ascii="Times New Roman" w:eastAsia="Times New Roman" w:hAnsi="Times New Roman" w:cs="Times New Roman"/>
            <w:sz w:val="16"/>
            <w:szCs w:val="16"/>
          </w:rPr>
          <w:t>http://www.statsols.com/products/nquery-advisor-nterim/</w:t>
        </w:r>
      </w:hyperlink>
      <w:r w:rsidRPr="00DB0A70">
        <w:rPr>
          <w:rFonts w:ascii="Times New Roman" w:eastAsia="Times New Roman" w:hAnsi="Times New Roman" w:cs="Times New Roman"/>
          <w:sz w:val="16"/>
          <w:szCs w:val="16"/>
        </w:rPr>
        <w:t xml:space="preserve"> on September 1, 2014.</w:t>
      </w:r>
    </w:p>
    <w:p w14:paraId="594D54A1" w14:textId="58338D99" w:rsidR="00DB0A70" w:rsidRDefault="00DB0A70">
      <w:pPr>
        <w:pStyle w:val="FootnoteText"/>
      </w:pPr>
    </w:p>
  </w:footnote>
  <w:footnote w:id="4">
    <w:p w14:paraId="061A7061" w14:textId="376BC270" w:rsidR="00420548" w:rsidRPr="00C1667E" w:rsidRDefault="00420548" w:rsidP="00B64A10">
      <w:pPr>
        <w:pStyle w:val="FootnoteText"/>
        <w:rPr>
          <w:sz w:val="16"/>
          <w:szCs w:val="16"/>
        </w:rPr>
      </w:pPr>
      <w:r w:rsidRPr="00C1667E">
        <w:rPr>
          <w:rStyle w:val="FootnoteReference"/>
          <w:sz w:val="16"/>
          <w:szCs w:val="16"/>
        </w:rPr>
        <w:footnoteRef/>
      </w:r>
      <w:r w:rsidRPr="00C1667E">
        <w:rPr>
          <w:sz w:val="16"/>
          <w:szCs w:val="16"/>
        </w:rPr>
        <w:t xml:space="preserve"> Muthén, L. K., &amp; Muthén, B. O. (1998-2011). Mplus User's Guide. Sixth Edition. Los Angeles, CA: Muthén &amp; Muthén.</w:t>
      </w:r>
    </w:p>
  </w:footnote>
  <w:footnote w:id="5">
    <w:p w14:paraId="06025874" w14:textId="509147C6" w:rsidR="007D1F23" w:rsidRPr="00C1667E" w:rsidRDefault="007D1F23" w:rsidP="00B64A10">
      <w:pPr>
        <w:spacing w:after="0" w:line="240" w:lineRule="auto"/>
        <w:rPr>
          <w:rFonts w:ascii="Times New Roman" w:eastAsia="Times New Roman" w:hAnsi="Times New Roman" w:cs="Times New Roman"/>
          <w:sz w:val="16"/>
          <w:szCs w:val="16"/>
        </w:rPr>
      </w:pPr>
      <w:r w:rsidRPr="00C1667E">
        <w:rPr>
          <w:rStyle w:val="FootnoteReference"/>
          <w:rFonts w:ascii="Times New Roman" w:hAnsi="Times New Roman" w:cs="Times New Roman"/>
          <w:sz w:val="16"/>
          <w:szCs w:val="16"/>
        </w:rPr>
        <w:footnoteRef/>
      </w:r>
      <w:r w:rsidRPr="00C1667E">
        <w:rPr>
          <w:rFonts w:ascii="Times New Roman" w:hAnsi="Times New Roman" w:cs="Times New Roman"/>
          <w:sz w:val="16"/>
          <w:szCs w:val="16"/>
        </w:rPr>
        <w:t xml:space="preserve"> </w:t>
      </w:r>
      <w:r w:rsidRPr="00C1667E">
        <w:rPr>
          <w:rFonts w:ascii="Times New Roman" w:eastAsia="Times New Roman" w:hAnsi="Times New Roman" w:cs="Times New Roman"/>
          <w:sz w:val="16"/>
          <w:szCs w:val="16"/>
        </w:rPr>
        <w:t>Allison, P. D. (1995). Survival analysis using SAS:A practical guide. Cary, NC: SAS Institute; Teachman, J. D. (1983). Analyzing social processes: Life tables and proportional hazards models. Social Science Research, 12, 263–301.</w:t>
      </w:r>
    </w:p>
  </w:footnote>
  <w:footnote w:id="6">
    <w:p w14:paraId="12953BAE" w14:textId="1E11A106" w:rsidR="007D1F23" w:rsidRPr="00C1667E" w:rsidRDefault="007D1F23" w:rsidP="00B64A10">
      <w:pPr>
        <w:widowControl w:val="0"/>
        <w:autoSpaceDE w:val="0"/>
        <w:autoSpaceDN w:val="0"/>
        <w:adjustRightInd w:val="0"/>
        <w:spacing w:after="0" w:line="240" w:lineRule="auto"/>
        <w:rPr>
          <w:rFonts w:ascii="Times New Roman" w:hAnsi="Times New Roman" w:cs="Times New Roman"/>
          <w:sz w:val="16"/>
          <w:szCs w:val="16"/>
        </w:rPr>
      </w:pPr>
      <w:r w:rsidRPr="00C1667E">
        <w:rPr>
          <w:rStyle w:val="FootnoteReference"/>
          <w:rFonts w:ascii="Times New Roman" w:hAnsi="Times New Roman" w:cs="Times New Roman"/>
          <w:sz w:val="16"/>
          <w:szCs w:val="16"/>
        </w:rPr>
        <w:footnoteRef/>
      </w:r>
      <w:r w:rsidR="003E5667" w:rsidRPr="00C1667E">
        <w:rPr>
          <w:rFonts w:ascii="Times New Roman" w:eastAsia="Times New Roman" w:hAnsi="Times New Roman" w:cs="Times New Roman"/>
          <w:sz w:val="16"/>
          <w:szCs w:val="16"/>
        </w:rPr>
        <w:t xml:space="preserve">Enders, C. K., &amp; Bandalos, D. (2001). The relative performance of full information maximum likelihood estimation for missing data in structural equation models. </w:t>
      </w:r>
      <w:r w:rsidR="003E5667" w:rsidRPr="00C1667E">
        <w:rPr>
          <w:rFonts w:ascii="Times New Roman" w:eastAsia="Times New Roman" w:hAnsi="Times New Roman" w:cs="Times New Roman"/>
          <w:i/>
          <w:sz w:val="16"/>
          <w:szCs w:val="16"/>
        </w:rPr>
        <w:t>Structural Equation Modeling</w:t>
      </w:r>
      <w:r w:rsidR="003E5667" w:rsidRPr="00C1667E">
        <w:rPr>
          <w:rFonts w:ascii="Times New Roman" w:eastAsia="Times New Roman" w:hAnsi="Times New Roman" w:cs="Times New Roman"/>
          <w:sz w:val="16"/>
          <w:szCs w:val="16"/>
        </w:rPr>
        <w:t xml:space="preserve">, </w:t>
      </w:r>
      <w:r w:rsidR="003E5667" w:rsidRPr="00C1667E">
        <w:rPr>
          <w:rFonts w:ascii="Times New Roman" w:eastAsia="Times New Roman" w:hAnsi="Times New Roman" w:cs="Times New Roman"/>
          <w:i/>
          <w:sz w:val="16"/>
          <w:szCs w:val="16"/>
        </w:rPr>
        <w:t>8</w:t>
      </w:r>
      <w:r w:rsidR="00BC5830">
        <w:rPr>
          <w:rFonts w:ascii="Times New Roman" w:eastAsia="Times New Roman" w:hAnsi="Times New Roman" w:cs="Times New Roman"/>
          <w:sz w:val="16"/>
          <w:szCs w:val="16"/>
        </w:rPr>
        <w:t>(430–457).</w:t>
      </w:r>
    </w:p>
  </w:footnote>
  <w:footnote w:id="7">
    <w:p w14:paraId="33070FF4" w14:textId="4395A209" w:rsidR="00B64A10" w:rsidRPr="00C1667E" w:rsidRDefault="00B64A10" w:rsidP="00B64A10">
      <w:pPr>
        <w:widowControl w:val="0"/>
        <w:autoSpaceDE w:val="0"/>
        <w:autoSpaceDN w:val="0"/>
        <w:adjustRightInd w:val="0"/>
        <w:spacing w:after="0" w:line="240" w:lineRule="auto"/>
        <w:rPr>
          <w:rFonts w:ascii="Times New Roman" w:eastAsia="Times New Roman" w:hAnsi="Times New Roman" w:cs="Times New Roman"/>
          <w:sz w:val="16"/>
          <w:szCs w:val="16"/>
        </w:rPr>
      </w:pPr>
      <w:r w:rsidRPr="00C1667E">
        <w:rPr>
          <w:rStyle w:val="FootnoteReference"/>
          <w:rFonts w:ascii="Times New Roman" w:hAnsi="Times New Roman" w:cs="Times New Roman"/>
          <w:sz w:val="16"/>
          <w:szCs w:val="16"/>
        </w:rPr>
        <w:footnoteRef/>
      </w:r>
      <w:r w:rsidRPr="00C1667E">
        <w:rPr>
          <w:rFonts w:ascii="Times New Roman" w:eastAsia="Times New Roman" w:hAnsi="Times New Roman" w:cs="Times New Roman"/>
          <w:sz w:val="16"/>
          <w:szCs w:val="16"/>
        </w:rPr>
        <w:t xml:space="preserve">Allison, P. D. (2002). </w:t>
      </w:r>
      <w:r w:rsidRPr="00C1667E">
        <w:rPr>
          <w:rFonts w:ascii="Times New Roman" w:eastAsia="Times New Roman" w:hAnsi="Times New Roman" w:cs="Times New Roman"/>
          <w:i/>
          <w:sz w:val="16"/>
          <w:szCs w:val="16"/>
        </w:rPr>
        <w:t>Missing data</w:t>
      </w:r>
      <w:r w:rsidRPr="00C1667E">
        <w:rPr>
          <w:rFonts w:ascii="Times New Roman" w:eastAsia="Times New Roman" w:hAnsi="Times New Roman" w:cs="Times New Roman"/>
          <w:sz w:val="16"/>
          <w:szCs w:val="16"/>
        </w:rPr>
        <w:t xml:space="preserve">. Thousand Oaks, CA: Sage. Larsen, R. (2011). Missing data imputation versus full information maximum likelihood with second-level dependencies. </w:t>
      </w:r>
      <w:r w:rsidRPr="00C1667E">
        <w:rPr>
          <w:rFonts w:ascii="Times New Roman" w:eastAsia="Times New Roman" w:hAnsi="Times New Roman" w:cs="Times New Roman"/>
          <w:i/>
          <w:sz w:val="16"/>
          <w:szCs w:val="16"/>
        </w:rPr>
        <w:t>Structural Equation Modeling</w:t>
      </w:r>
      <w:r w:rsidRPr="00C1667E">
        <w:rPr>
          <w:rFonts w:ascii="Times New Roman" w:eastAsia="Times New Roman" w:hAnsi="Times New Roman" w:cs="Times New Roman"/>
          <w:sz w:val="16"/>
          <w:szCs w:val="16"/>
        </w:rPr>
        <w:t xml:space="preserve">, </w:t>
      </w:r>
      <w:r w:rsidRPr="00C1667E">
        <w:rPr>
          <w:rFonts w:ascii="Times New Roman" w:eastAsia="Times New Roman" w:hAnsi="Times New Roman" w:cs="Times New Roman"/>
          <w:i/>
          <w:sz w:val="16"/>
          <w:szCs w:val="16"/>
        </w:rPr>
        <w:t>18</w:t>
      </w:r>
      <w:r w:rsidRPr="00C1667E">
        <w:rPr>
          <w:rFonts w:ascii="Times New Roman" w:eastAsia="Times New Roman" w:hAnsi="Times New Roman" w:cs="Times New Roman"/>
          <w:sz w:val="16"/>
          <w:szCs w:val="16"/>
        </w:rPr>
        <w:t>(4), 649–662.</w:t>
      </w:r>
    </w:p>
  </w:footnote>
  <w:footnote w:id="8">
    <w:p w14:paraId="06443A74" w14:textId="0283399A" w:rsidR="00B64A10" w:rsidRPr="00C1667E" w:rsidRDefault="00B64A10" w:rsidP="00B64A10">
      <w:pPr>
        <w:widowControl w:val="0"/>
        <w:autoSpaceDE w:val="0"/>
        <w:autoSpaceDN w:val="0"/>
        <w:adjustRightInd w:val="0"/>
        <w:spacing w:after="0" w:line="240" w:lineRule="auto"/>
        <w:rPr>
          <w:rFonts w:ascii="Times New Roman" w:eastAsia="Times New Roman" w:hAnsi="Times New Roman" w:cs="Times New Roman"/>
          <w:sz w:val="16"/>
          <w:szCs w:val="16"/>
        </w:rPr>
      </w:pPr>
      <w:r w:rsidRPr="00C1667E">
        <w:rPr>
          <w:rStyle w:val="FootnoteReference"/>
          <w:rFonts w:ascii="Times New Roman" w:hAnsi="Times New Roman" w:cs="Times New Roman"/>
          <w:sz w:val="16"/>
          <w:szCs w:val="16"/>
        </w:rPr>
        <w:footnoteRef/>
      </w:r>
      <w:r w:rsidRPr="00C1667E">
        <w:rPr>
          <w:rFonts w:ascii="Times New Roman" w:eastAsia="Times New Roman" w:hAnsi="Times New Roman" w:cs="Times New Roman"/>
          <w:sz w:val="16"/>
          <w:szCs w:val="16"/>
        </w:rPr>
        <w:t xml:space="preserve">Peugh, J. A. &amp; Enders, C. K. (2004). Missing data in educational research: A review of reporting practices and suggestions for improvement. </w:t>
      </w:r>
      <w:r w:rsidRPr="00C1667E">
        <w:rPr>
          <w:rFonts w:ascii="Times New Roman" w:eastAsia="Times New Roman" w:hAnsi="Times New Roman" w:cs="Times New Roman"/>
          <w:i/>
          <w:sz w:val="16"/>
          <w:szCs w:val="16"/>
        </w:rPr>
        <w:t>Review of Educational Research, 74</w:t>
      </w:r>
      <w:r w:rsidRPr="00C1667E">
        <w:rPr>
          <w:rFonts w:ascii="Times New Roman" w:eastAsia="Times New Roman" w:hAnsi="Times New Roman" w:cs="Times New Roman"/>
          <w:sz w:val="16"/>
          <w:szCs w:val="16"/>
        </w:rPr>
        <w:t>(4), 525–556.</w:t>
      </w:r>
    </w:p>
    <w:p w14:paraId="5F3A2DE0" w14:textId="2DFBB2A4" w:rsidR="00B64A10" w:rsidRDefault="00B64A10" w:rsidP="00B64A10">
      <w:pPr>
        <w:pStyle w:val="FootnoteText"/>
      </w:pPr>
    </w:p>
  </w:footnote>
  <w:footnote w:id="9">
    <w:p w14:paraId="693988B2" w14:textId="39476DCD" w:rsidR="00BE4B71" w:rsidRPr="001B7C33" w:rsidRDefault="00BE4B71" w:rsidP="00D514D1">
      <w:pPr>
        <w:autoSpaceDE w:val="0"/>
        <w:autoSpaceDN w:val="0"/>
        <w:adjustRightInd w:val="0"/>
        <w:spacing w:after="0" w:line="240" w:lineRule="auto"/>
        <w:rPr>
          <w:rFonts w:ascii="Times New Roman" w:hAnsi="Times New Roman" w:cs="Times New Roman"/>
          <w:sz w:val="16"/>
          <w:szCs w:val="16"/>
        </w:rPr>
      </w:pPr>
      <w:r w:rsidRPr="001B7C33">
        <w:rPr>
          <w:rStyle w:val="FootnoteReference"/>
          <w:rFonts w:ascii="Times New Roman" w:hAnsi="Times New Roman" w:cs="Times New Roman"/>
          <w:sz w:val="16"/>
          <w:szCs w:val="16"/>
        </w:rPr>
        <w:footnoteRef/>
      </w:r>
      <w:r w:rsidR="00FA7717" w:rsidRPr="001B7C33">
        <w:rPr>
          <w:rFonts w:ascii="Times New Roman" w:hAnsi="Times New Roman" w:cs="Times New Roman"/>
          <w:sz w:val="16"/>
          <w:szCs w:val="16"/>
        </w:rPr>
        <w:t>Heck, R. H. &amp; Thomas, S. L. (2009). An introduction to multilevel modeling techniques, 2</w:t>
      </w:r>
      <w:r w:rsidR="00D514D1" w:rsidRPr="001B7C33">
        <w:rPr>
          <w:rFonts w:ascii="Times New Roman" w:hAnsi="Times New Roman" w:cs="Times New Roman"/>
          <w:sz w:val="16"/>
          <w:szCs w:val="16"/>
          <w:vertAlign w:val="superscript"/>
        </w:rPr>
        <w:t>nd</w:t>
      </w:r>
      <w:r w:rsidR="00D514D1" w:rsidRPr="001B7C33">
        <w:rPr>
          <w:rFonts w:ascii="Times New Roman" w:hAnsi="Times New Roman" w:cs="Times New Roman"/>
          <w:sz w:val="16"/>
          <w:szCs w:val="16"/>
        </w:rPr>
        <w:t xml:space="preserve"> </w:t>
      </w:r>
      <w:r w:rsidR="00FA7717" w:rsidRPr="001B7C33">
        <w:rPr>
          <w:rFonts w:ascii="Times New Roman" w:hAnsi="Times New Roman" w:cs="Times New Roman"/>
          <w:sz w:val="16"/>
          <w:szCs w:val="16"/>
        </w:rPr>
        <w:t>edition. New York: Routledge/Taylor &amp; Francis.</w:t>
      </w:r>
    </w:p>
  </w:footnote>
  <w:footnote w:id="10">
    <w:p w14:paraId="64D6D177" w14:textId="4197B31E" w:rsidR="00FA7717" w:rsidRPr="001B7C33" w:rsidRDefault="00FA7717" w:rsidP="00D514D1">
      <w:pPr>
        <w:autoSpaceDE w:val="0"/>
        <w:autoSpaceDN w:val="0"/>
        <w:adjustRightInd w:val="0"/>
        <w:spacing w:after="0" w:line="240" w:lineRule="auto"/>
        <w:rPr>
          <w:rFonts w:ascii="Times New Roman" w:hAnsi="Times New Roman" w:cs="Times New Roman"/>
          <w:sz w:val="16"/>
          <w:szCs w:val="16"/>
        </w:rPr>
      </w:pPr>
      <w:r w:rsidRPr="001B7C33">
        <w:rPr>
          <w:rStyle w:val="FootnoteReference"/>
          <w:rFonts w:ascii="Times New Roman" w:hAnsi="Times New Roman" w:cs="Times New Roman"/>
          <w:sz w:val="16"/>
          <w:szCs w:val="16"/>
        </w:rPr>
        <w:footnoteRef/>
      </w:r>
      <w:r w:rsidRPr="001B7C33">
        <w:rPr>
          <w:rFonts w:ascii="Times New Roman" w:hAnsi="Times New Roman" w:cs="Times New Roman"/>
          <w:sz w:val="16"/>
          <w:szCs w:val="16"/>
        </w:rPr>
        <w:t xml:space="preserve">Heck, R. H. &amp; Thomas, S. L., and Tabata, L. (2010). Multilevel </w:t>
      </w:r>
      <w:r w:rsidR="00D514D1" w:rsidRPr="001B7C33">
        <w:rPr>
          <w:rFonts w:ascii="Times New Roman" w:hAnsi="Times New Roman" w:cs="Times New Roman"/>
          <w:sz w:val="16"/>
          <w:szCs w:val="16"/>
        </w:rPr>
        <w:t xml:space="preserve">and longitudinal analysis using </w:t>
      </w:r>
      <w:r w:rsidRPr="001B7C33">
        <w:rPr>
          <w:rFonts w:ascii="Times New Roman" w:hAnsi="Times New Roman" w:cs="Times New Roman"/>
          <w:sz w:val="16"/>
          <w:szCs w:val="16"/>
        </w:rPr>
        <w:t>SPSS. New York: Routledge/Taylor &amp; Francis</w:t>
      </w:r>
      <w:r w:rsidR="001B7C33" w:rsidRPr="001B7C33">
        <w:rPr>
          <w:rFonts w:ascii="Times New Roman" w:hAnsi="Times New Roman" w:cs="Times New Roman"/>
          <w:sz w:val="16"/>
          <w:szCs w:val="16"/>
        </w:rPr>
        <w:t>.</w:t>
      </w:r>
    </w:p>
  </w:footnote>
  <w:footnote w:id="11">
    <w:p w14:paraId="24985991" w14:textId="0C956F48" w:rsidR="001B7C33" w:rsidRDefault="001B7C33" w:rsidP="001B7C33">
      <w:pPr>
        <w:autoSpaceDE w:val="0"/>
        <w:autoSpaceDN w:val="0"/>
        <w:adjustRightInd w:val="0"/>
        <w:spacing w:after="0" w:line="240" w:lineRule="auto"/>
      </w:pPr>
      <w:r w:rsidRPr="001B7C33">
        <w:rPr>
          <w:rStyle w:val="FootnoteReference"/>
          <w:rFonts w:ascii="Times New Roman" w:hAnsi="Times New Roman" w:cs="Times New Roman"/>
          <w:sz w:val="16"/>
          <w:szCs w:val="16"/>
        </w:rPr>
        <w:footnoteRef/>
      </w:r>
      <w:r w:rsidRPr="001B7C33">
        <w:rPr>
          <w:rFonts w:ascii="Times New Roman" w:hAnsi="Times New Roman" w:cs="Times New Roman"/>
          <w:sz w:val="16"/>
          <w:szCs w:val="16"/>
        </w:rPr>
        <w:t xml:space="preserve"> Heck, R. H. &amp; Thomas, S. L., and Tabata, L. (2012). Multilevel modeling of categorical outcomes with IBM SPSS. New York: Routledge/Taylor &amp; Francis</w:t>
      </w:r>
      <w:r>
        <w:rPr>
          <w:rFonts w:ascii="Times New Roman" w:hAnsi="Times New Roman" w:cs="Times New Roman"/>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FCBCC" w14:textId="77777777" w:rsidR="002C6969" w:rsidRDefault="002C69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0A1212" w14:textId="77777777" w:rsidR="002C6969" w:rsidRDefault="002C696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158F8" w14:textId="781EDA8A" w:rsidR="002C6969" w:rsidRDefault="002C696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D133D"/>
    <w:multiLevelType w:val="hybridMultilevel"/>
    <w:tmpl w:val="F93C2634"/>
    <w:lvl w:ilvl="0" w:tplc="823249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6DC6632"/>
    <w:multiLevelType w:val="hybridMultilevel"/>
    <w:tmpl w:val="1406A1CA"/>
    <w:lvl w:ilvl="0" w:tplc="B4C6B9A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23662"/>
    <w:multiLevelType w:val="singleLevel"/>
    <w:tmpl w:val="BCEC5342"/>
    <w:lvl w:ilvl="0">
      <w:start w:val="1"/>
      <w:numFmt w:val="bullet"/>
      <w:pStyle w:val="Bullet"/>
      <w:lvlText w:val=""/>
      <w:lvlJc w:val="left"/>
      <w:pPr>
        <w:tabs>
          <w:tab w:val="num" w:pos="360"/>
        </w:tabs>
        <w:ind w:left="360" w:hanging="360"/>
      </w:pPr>
      <w:rPr>
        <w:rFonts w:ascii="Symbol" w:hAnsi="Symbol" w:hint="default"/>
      </w:rPr>
    </w:lvl>
  </w:abstractNum>
  <w:abstractNum w:abstractNumId="3">
    <w:nsid w:val="0EA9290F"/>
    <w:multiLevelType w:val="hybridMultilevel"/>
    <w:tmpl w:val="BE0A2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F51AB8"/>
    <w:multiLevelType w:val="hybridMultilevel"/>
    <w:tmpl w:val="E9A4C4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F7398B"/>
    <w:multiLevelType w:val="hybridMultilevel"/>
    <w:tmpl w:val="4A981A12"/>
    <w:lvl w:ilvl="0" w:tplc="204A04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BBE7396"/>
    <w:multiLevelType w:val="hybridMultilevel"/>
    <w:tmpl w:val="F5AC7344"/>
    <w:lvl w:ilvl="0" w:tplc="056C439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0F806D7"/>
    <w:multiLevelType w:val="hybridMultilevel"/>
    <w:tmpl w:val="4E708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996706"/>
    <w:multiLevelType w:val="hybridMultilevel"/>
    <w:tmpl w:val="160043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7AA5B31"/>
    <w:multiLevelType w:val="hybridMultilevel"/>
    <w:tmpl w:val="3D041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A8576F"/>
    <w:multiLevelType w:val="hybridMultilevel"/>
    <w:tmpl w:val="E878D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E3C66B9"/>
    <w:multiLevelType w:val="hybridMultilevel"/>
    <w:tmpl w:val="521437A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24B125B"/>
    <w:multiLevelType w:val="hybridMultilevel"/>
    <w:tmpl w:val="346EDA9C"/>
    <w:lvl w:ilvl="0" w:tplc="386C14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544EE6"/>
    <w:multiLevelType w:val="hybridMultilevel"/>
    <w:tmpl w:val="F9C46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936CC6"/>
    <w:multiLevelType w:val="hybridMultilevel"/>
    <w:tmpl w:val="6EC05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E155C42"/>
    <w:multiLevelType w:val="hybridMultilevel"/>
    <w:tmpl w:val="1CFA08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951308"/>
    <w:multiLevelType w:val="hybridMultilevel"/>
    <w:tmpl w:val="841A7342"/>
    <w:lvl w:ilvl="0" w:tplc="04090003">
      <w:start w:val="1"/>
      <w:numFmt w:val="bullet"/>
      <w:lvlText w:val="o"/>
      <w:lvlJc w:val="left"/>
      <w:pPr>
        <w:ind w:left="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nsid w:val="44011E8A"/>
    <w:multiLevelType w:val="hybridMultilevel"/>
    <w:tmpl w:val="4B3214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6D0A95"/>
    <w:multiLevelType w:val="hybridMultilevel"/>
    <w:tmpl w:val="DC8EED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182C9F"/>
    <w:multiLevelType w:val="hybridMultilevel"/>
    <w:tmpl w:val="21A08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BF54070"/>
    <w:multiLevelType w:val="hybridMultilevel"/>
    <w:tmpl w:val="F4D083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FB1DA9"/>
    <w:multiLevelType w:val="hybridMultilevel"/>
    <w:tmpl w:val="8E70E180"/>
    <w:lvl w:ilvl="0" w:tplc="8064E1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20761B2"/>
    <w:multiLevelType w:val="hybridMultilevel"/>
    <w:tmpl w:val="53F080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1B031AF"/>
    <w:multiLevelType w:val="hybridMultilevel"/>
    <w:tmpl w:val="A434D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21"/>
  </w:num>
  <w:num w:numId="3">
    <w:abstractNumId w:val="0"/>
  </w:num>
  <w:num w:numId="4">
    <w:abstractNumId w:val="5"/>
  </w:num>
  <w:num w:numId="5">
    <w:abstractNumId w:val="6"/>
  </w:num>
  <w:num w:numId="6">
    <w:abstractNumId w:val="2"/>
  </w:num>
  <w:num w:numId="7">
    <w:abstractNumId w:val="20"/>
  </w:num>
  <w:num w:numId="8">
    <w:abstractNumId w:val="17"/>
  </w:num>
  <w:num w:numId="9">
    <w:abstractNumId w:val="13"/>
  </w:num>
  <w:num w:numId="10">
    <w:abstractNumId w:val="18"/>
  </w:num>
  <w:num w:numId="11">
    <w:abstractNumId w:val="12"/>
  </w:num>
  <w:num w:numId="12">
    <w:abstractNumId w:val="23"/>
  </w:num>
  <w:num w:numId="13">
    <w:abstractNumId w:val="1"/>
  </w:num>
  <w:num w:numId="14">
    <w:abstractNumId w:val="4"/>
  </w:num>
  <w:num w:numId="15">
    <w:abstractNumId w:val="14"/>
  </w:num>
  <w:num w:numId="16">
    <w:abstractNumId w:val="16"/>
  </w:num>
  <w:num w:numId="17">
    <w:abstractNumId w:val="15"/>
  </w:num>
  <w:num w:numId="18">
    <w:abstractNumId w:val="19"/>
  </w:num>
  <w:num w:numId="19">
    <w:abstractNumId w:val="8"/>
  </w:num>
  <w:num w:numId="20">
    <w:abstractNumId w:val="10"/>
  </w:num>
  <w:num w:numId="21">
    <w:abstractNumId w:val="22"/>
  </w:num>
  <w:num w:numId="22">
    <w:abstractNumId w:val="11"/>
  </w:num>
  <w:num w:numId="23">
    <w:abstractNumId w:val="3"/>
  </w:num>
  <w:num w:numId="24">
    <w:abstractNumId w:val="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629"/>
    <w:rsid w:val="00000FB6"/>
    <w:rsid w:val="000061AD"/>
    <w:rsid w:val="00006261"/>
    <w:rsid w:val="00012126"/>
    <w:rsid w:val="0001455C"/>
    <w:rsid w:val="00015284"/>
    <w:rsid w:val="00016B39"/>
    <w:rsid w:val="00017B7B"/>
    <w:rsid w:val="000420DB"/>
    <w:rsid w:val="00043D36"/>
    <w:rsid w:val="000440FB"/>
    <w:rsid w:val="0005363C"/>
    <w:rsid w:val="000579FA"/>
    <w:rsid w:val="000641FB"/>
    <w:rsid w:val="00065180"/>
    <w:rsid w:val="0006643E"/>
    <w:rsid w:val="00071030"/>
    <w:rsid w:val="000717C4"/>
    <w:rsid w:val="00080381"/>
    <w:rsid w:val="00081E53"/>
    <w:rsid w:val="0008604C"/>
    <w:rsid w:val="0009156E"/>
    <w:rsid w:val="00091B18"/>
    <w:rsid w:val="00095826"/>
    <w:rsid w:val="000A310A"/>
    <w:rsid w:val="000A3688"/>
    <w:rsid w:val="000A7E0F"/>
    <w:rsid w:val="000B034A"/>
    <w:rsid w:val="000B7B57"/>
    <w:rsid w:val="000C1B86"/>
    <w:rsid w:val="000D30A0"/>
    <w:rsid w:val="000D4257"/>
    <w:rsid w:val="000E147D"/>
    <w:rsid w:val="000E1CE7"/>
    <w:rsid w:val="000E7E17"/>
    <w:rsid w:val="000F17B1"/>
    <w:rsid w:val="000F19E1"/>
    <w:rsid w:val="000F2B4F"/>
    <w:rsid w:val="000F4100"/>
    <w:rsid w:val="000F5446"/>
    <w:rsid w:val="001016A4"/>
    <w:rsid w:val="0010321A"/>
    <w:rsid w:val="00103F33"/>
    <w:rsid w:val="00104791"/>
    <w:rsid w:val="00107DBC"/>
    <w:rsid w:val="00113AED"/>
    <w:rsid w:val="00116980"/>
    <w:rsid w:val="00117156"/>
    <w:rsid w:val="00130A43"/>
    <w:rsid w:val="00140A25"/>
    <w:rsid w:val="00145561"/>
    <w:rsid w:val="00146658"/>
    <w:rsid w:val="00150845"/>
    <w:rsid w:val="001518D8"/>
    <w:rsid w:val="0017066E"/>
    <w:rsid w:val="00172657"/>
    <w:rsid w:val="00174ADD"/>
    <w:rsid w:val="00175A92"/>
    <w:rsid w:val="00180DCB"/>
    <w:rsid w:val="001853BF"/>
    <w:rsid w:val="00185861"/>
    <w:rsid w:val="00192D1B"/>
    <w:rsid w:val="00193A8D"/>
    <w:rsid w:val="001A2E1E"/>
    <w:rsid w:val="001A546B"/>
    <w:rsid w:val="001A5D39"/>
    <w:rsid w:val="001A67D5"/>
    <w:rsid w:val="001A6B70"/>
    <w:rsid w:val="001B084A"/>
    <w:rsid w:val="001B4342"/>
    <w:rsid w:val="001B6691"/>
    <w:rsid w:val="001B66DE"/>
    <w:rsid w:val="001B7C33"/>
    <w:rsid w:val="001C23B0"/>
    <w:rsid w:val="001C5C41"/>
    <w:rsid w:val="001C6806"/>
    <w:rsid w:val="001D08C5"/>
    <w:rsid w:val="001D41A2"/>
    <w:rsid w:val="001D7564"/>
    <w:rsid w:val="001E1AAB"/>
    <w:rsid w:val="001F2023"/>
    <w:rsid w:val="001F29D9"/>
    <w:rsid w:val="001F31D1"/>
    <w:rsid w:val="001F4541"/>
    <w:rsid w:val="001F5078"/>
    <w:rsid w:val="002014CF"/>
    <w:rsid w:val="00202DF7"/>
    <w:rsid w:val="00202E89"/>
    <w:rsid w:val="002030A4"/>
    <w:rsid w:val="002037C3"/>
    <w:rsid w:val="00204209"/>
    <w:rsid w:val="00214A3A"/>
    <w:rsid w:val="002206B1"/>
    <w:rsid w:val="00235A1A"/>
    <w:rsid w:val="00240C19"/>
    <w:rsid w:val="002456E9"/>
    <w:rsid w:val="002511D7"/>
    <w:rsid w:val="0025183E"/>
    <w:rsid w:val="00255494"/>
    <w:rsid w:val="002578B5"/>
    <w:rsid w:val="00260CDA"/>
    <w:rsid w:val="00261A12"/>
    <w:rsid w:val="00261C28"/>
    <w:rsid w:val="00274FDF"/>
    <w:rsid w:val="00275A36"/>
    <w:rsid w:val="0028083B"/>
    <w:rsid w:val="00280FED"/>
    <w:rsid w:val="00293D2B"/>
    <w:rsid w:val="002A204D"/>
    <w:rsid w:val="002A2995"/>
    <w:rsid w:val="002A76F0"/>
    <w:rsid w:val="002A7F72"/>
    <w:rsid w:val="002B20F1"/>
    <w:rsid w:val="002B2D6F"/>
    <w:rsid w:val="002B3C33"/>
    <w:rsid w:val="002B3FD8"/>
    <w:rsid w:val="002C6969"/>
    <w:rsid w:val="002C722C"/>
    <w:rsid w:val="002C74FE"/>
    <w:rsid w:val="002D186C"/>
    <w:rsid w:val="002D52D1"/>
    <w:rsid w:val="002D6EC2"/>
    <w:rsid w:val="002E1F67"/>
    <w:rsid w:val="002E5919"/>
    <w:rsid w:val="002E76BA"/>
    <w:rsid w:val="002E79B1"/>
    <w:rsid w:val="002F0716"/>
    <w:rsid w:val="002F4EE1"/>
    <w:rsid w:val="002F5161"/>
    <w:rsid w:val="002F6B7D"/>
    <w:rsid w:val="0030486E"/>
    <w:rsid w:val="00306396"/>
    <w:rsid w:val="00306449"/>
    <w:rsid w:val="0031226D"/>
    <w:rsid w:val="0031340B"/>
    <w:rsid w:val="00323DBD"/>
    <w:rsid w:val="00326EBC"/>
    <w:rsid w:val="003309BB"/>
    <w:rsid w:val="00332288"/>
    <w:rsid w:val="00333274"/>
    <w:rsid w:val="003338F0"/>
    <w:rsid w:val="00334D90"/>
    <w:rsid w:val="00334E9A"/>
    <w:rsid w:val="00340BC3"/>
    <w:rsid w:val="0034479A"/>
    <w:rsid w:val="00354E70"/>
    <w:rsid w:val="00357954"/>
    <w:rsid w:val="00357F54"/>
    <w:rsid w:val="00364064"/>
    <w:rsid w:val="00364B7F"/>
    <w:rsid w:val="003652F8"/>
    <w:rsid w:val="00367A0E"/>
    <w:rsid w:val="00370A90"/>
    <w:rsid w:val="003733F0"/>
    <w:rsid w:val="00374AE2"/>
    <w:rsid w:val="0038548F"/>
    <w:rsid w:val="00385E81"/>
    <w:rsid w:val="0038719C"/>
    <w:rsid w:val="0039100E"/>
    <w:rsid w:val="0039542F"/>
    <w:rsid w:val="003A5E98"/>
    <w:rsid w:val="003B14A8"/>
    <w:rsid w:val="003B3042"/>
    <w:rsid w:val="003B4772"/>
    <w:rsid w:val="003B4A78"/>
    <w:rsid w:val="003C2D92"/>
    <w:rsid w:val="003C5F88"/>
    <w:rsid w:val="003D4572"/>
    <w:rsid w:val="003E0712"/>
    <w:rsid w:val="003E16DB"/>
    <w:rsid w:val="003E1FA6"/>
    <w:rsid w:val="003E2ABF"/>
    <w:rsid w:val="003E3149"/>
    <w:rsid w:val="003E5667"/>
    <w:rsid w:val="003E5B3D"/>
    <w:rsid w:val="003E6715"/>
    <w:rsid w:val="003F1BC5"/>
    <w:rsid w:val="003F5684"/>
    <w:rsid w:val="004004F7"/>
    <w:rsid w:val="004065A2"/>
    <w:rsid w:val="0041111D"/>
    <w:rsid w:val="004133FB"/>
    <w:rsid w:val="00420548"/>
    <w:rsid w:val="00420710"/>
    <w:rsid w:val="004256DF"/>
    <w:rsid w:val="00426802"/>
    <w:rsid w:val="00427766"/>
    <w:rsid w:val="00430530"/>
    <w:rsid w:val="004403DB"/>
    <w:rsid w:val="004445D4"/>
    <w:rsid w:val="00453F3D"/>
    <w:rsid w:val="0045621B"/>
    <w:rsid w:val="00457EEB"/>
    <w:rsid w:val="00462724"/>
    <w:rsid w:val="004629B8"/>
    <w:rsid w:val="00466CF4"/>
    <w:rsid w:val="004813E2"/>
    <w:rsid w:val="00486614"/>
    <w:rsid w:val="00490BE2"/>
    <w:rsid w:val="004915A8"/>
    <w:rsid w:val="0049418F"/>
    <w:rsid w:val="004948C7"/>
    <w:rsid w:val="004960E8"/>
    <w:rsid w:val="004973B2"/>
    <w:rsid w:val="004978D5"/>
    <w:rsid w:val="004A0EC7"/>
    <w:rsid w:val="004A0FEC"/>
    <w:rsid w:val="004B7DE7"/>
    <w:rsid w:val="004C2795"/>
    <w:rsid w:val="004D34B1"/>
    <w:rsid w:val="004E2701"/>
    <w:rsid w:val="004F02D5"/>
    <w:rsid w:val="004F2A76"/>
    <w:rsid w:val="004F3C72"/>
    <w:rsid w:val="004F61A8"/>
    <w:rsid w:val="005254F4"/>
    <w:rsid w:val="00525C85"/>
    <w:rsid w:val="005273C9"/>
    <w:rsid w:val="00533D25"/>
    <w:rsid w:val="00540A1E"/>
    <w:rsid w:val="005412A6"/>
    <w:rsid w:val="00542F8A"/>
    <w:rsid w:val="00544358"/>
    <w:rsid w:val="00545C92"/>
    <w:rsid w:val="00563FFA"/>
    <w:rsid w:val="00566653"/>
    <w:rsid w:val="0056745E"/>
    <w:rsid w:val="005737ED"/>
    <w:rsid w:val="00573D72"/>
    <w:rsid w:val="0058000F"/>
    <w:rsid w:val="0058296B"/>
    <w:rsid w:val="005839F9"/>
    <w:rsid w:val="00591342"/>
    <w:rsid w:val="00595615"/>
    <w:rsid w:val="00596F0C"/>
    <w:rsid w:val="00597060"/>
    <w:rsid w:val="005A7F72"/>
    <w:rsid w:val="005A7F9F"/>
    <w:rsid w:val="005B073E"/>
    <w:rsid w:val="005B46DE"/>
    <w:rsid w:val="005B4715"/>
    <w:rsid w:val="005B5A79"/>
    <w:rsid w:val="005B7529"/>
    <w:rsid w:val="005C2A24"/>
    <w:rsid w:val="005D5F51"/>
    <w:rsid w:val="005E24CD"/>
    <w:rsid w:val="005E2C2A"/>
    <w:rsid w:val="005E6837"/>
    <w:rsid w:val="005E6EBC"/>
    <w:rsid w:val="005E73D8"/>
    <w:rsid w:val="005F4D85"/>
    <w:rsid w:val="005F72D0"/>
    <w:rsid w:val="00600EE5"/>
    <w:rsid w:val="0060228D"/>
    <w:rsid w:val="00602B1B"/>
    <w:rsid w:val="00604480"/>
    <w:rsid w:val="00610FE7"/>
    <w:rsid w:val="00615041"/>
    <w:rsid w:val="00625FE4"/>
    <w:rsid w:val="0063085B"/>
    <w:rsid w:val="0063619E"/>
    <w:rsid w:val="006371C0"/>
    <w:rsid w:val="00641E2D"/>
    <w:rsid w:val="00642BDE"/>
    <w:rsid w:val="00642C8F"/>
    <w:rsid w:val="006457D4"/>
    <w:rsid w:val="006515F8"/>
    <w:rsid w:val="0065279B"/>
    <w:rsid w:val="00653817"/>
    <w:rsid w:val="00653DB5"/>
    <w:rsid w:val="00674B80"/>
    <w:rsid w:val="00677F94"/>
    <w:rsid w:val="006834AC"/>
    <w:rsid w:val="0068454C"/>
    <w:rsid w:val="0068535F"/>
    <w:rsid w:val="00685FC5"/>
    <w:rsid w:val="00692778"/>
    <w:rsid w:val="00692964"/>
    <w:rsid w:val="00697D0E"/>
    <w:rsid w:val="006A39A4"/>
    <w:rsid w:val="006A4906"/>
    <w:rsid w:val="006B4290"/>
    <w:rsid w:val="006B5BB2"/>
    <w:rsid w:val="006B5D03"/>
    <w:rsid w:val="006C3AEE"/>
    <w:rsid w:val="006C4E91"/>
    <w:rsid w:val="006C6490"/>
    <w:rsid w:val="006C6C2F"/>
    <w:rsid w:val="006D2AC5"/>
    <w:rsid w:val="006D5694"/>
    <w:rsid w:val="006E1404"/>
    <w:rsid w:val="006E14BE"/>
    <w:rsid w:val="006E28B2"/>
    <w:rsid w:val="006F309E"/>
    <w:rsid w:val="006F5998"/>
    <w:rsid w:val="0071312E"/>
    <w:rsid w:val="00713232"/>
    <w:rsid w:val="00714FBA"/>
    <w:rsid w:val="0072577B"/>
    <w:rsid w:val="007260DB"/>
    <w:rsid w:val="0072629F"/>
    <w:rsid w:val="00736BBB"/>
    <w:rsid w:val="00746F5C"/>
    <w:rsid w:val="0074761A"/>
    <w:rsid w:val="00747AF7"/>
    <w:rsid w:val="007512B8"/>
    <w:rsid w:val="007530EA"/>
    <w:rsid w:val="00753DC9"/>
    <w:rsid w:val="007551C1"/>
    <w:rsid w:val="007565D1"/>
    <w:rsid w:val="00756DF8"/>
    <w:rsid w:val="007632BA"/>
    <w:rsid w:val="0077296C"/>
    <w:rsid w:val="00773B7A"/>
    <w:rsid w:val="00784B2F"/>
    <w:rsid w:val="00785CBD"/>
    <w:rsid w:val="00791D72"/>
    <w:rsid w:val="00794047"/>
    <w:rsid w:val="007968BC"/>
    <w:rsid w:val="007A33C9"/>
    <w:rsid w:val="007A4EAE"/>
    <w:rsid w:val="007B4359"/>
    <w:rsid w:val="007B4AD9"/>
    <w:rsid w:val="007B5C86"/>
    <w:rsid w:val="007C33A2"/>
    <w:rsid w:val="007C3830"/>
    <w:rsid w:val="007C4006"/>
    <w:rsid w:val="007C6EBC"/>
    <w:rsid w:val="007D0882"/>
    <w:rsid w:val="007D1F23"/>
    <w:rsid w:val="007D2400"/>
    <w:rsid w:val="007E1622"/>
    <w:rsid w:val="007E3E85"/>
    <w:rsid w:val="007E7CFD"/>
    <w:rsid w:val="008016A9"/>
    <w:rsid w:val="00802C64"/>
    <w:rsid w:val="0080498E"/>
    <w:rsid w:val="00807052"/>
    <w:rsid w:val="00814714"/>
    <w:rsid w:val="00817D1C"/>
    <w:rsid w:val="008204C5"/>
    <w:rsid w:val="0082337D"/>
    <w:rsid w:val="00827BA7"/>
    <w:rsid w:val="00836375"/>
    <w:rsid w:val="0084286D"/>
    <w:rsid w:val="0084357C"/>
    <w:rsid w:val="00843A08"/>
    <w:rsid w:val="00854488"/>
    <w:rsid w:val="00857401"/>
    <w:rsid w:val="00863D43"/>
    <w:rsid w:val="00864659"/>
    <w:rsid w:val="00867266"/>
    <w:rsid w:val="00870448"/>
    <w:rsid w:val="00870D37"/>
    <w:rsid w:val="00871875"/>
    <w:rsid w:val="00872037"/>
    <w:rsid w:val="008731EB"/>
    <w:rsid w:val="00873B8F"/>
    <w:rsid w:val="00874FF7"/>
    <w:rsid w:val="00881F8A"/>
    <w:rsid w:val="00884D56"/>
    <w:rsid w:val="00886B4E"/>
    <w:rsid w:val="0089224F"/>
    <w:rsid w:val="0089756B"/>
    <w:rsid w:val="008976E6"/>
    <w:rsid w:val="008A06F5"/>
    <w:rsid w:val="008A79D2"/>
    <w:rsid w:val="008C29CE"/>
    <w:rsid w:val="008C6E39"/>
    <w:rsid w:val="008D008D"/>
    <w:rsid w:val="008D266A"/>
    <w:rsid w:val="008D3E9D"/>
    <w:rsid w:val="008D3EA9"/>
    <w:rsid w:val="008D47D2"/>
    <w:rsid w:val="008D55F4"/>
    <w:rsid w:val="008E0C31"/>
    <w:rsid w:val="008E462D"/>
    <w:rsid w:val="008E477D"/>
    <w:rsid w:val="008E4923"/>
    <w:rsid w:val="008E7D17"/>
    <w:rsid w:val="008F10B8"/>
    <w:rsid w:val="008F11E9"/>
    <w:rsid w:val="008F1E01"/>
    <w:rsid w:val="008F41B8"/>
    <w:rsid w:val="008F5305"/>
    <w:rsid w:val="009015E4"/>
    <w:rsid w:val="009053D8"/>
    <w:rsid w:val="0090592E"/>
    <w:rsid w:val="0091671F"/>
    <w:rsid w:val="0092469A"/>
    <w:rsid w:val="00924CF2"/>
    <w:rsid w:val="00926AB5"/>
    <w:rsid w:val="00952F8B"/>
    <w:rsid w:val="00955635"/>
    <w:rsid w:val="009572C8"/>
    <w:rsid w:val="00964AA3"/>
    <w:rsid w:val="0096556C"/>
    <w:rsid w:val="00967874"/>
    <w:rsid w:val="00975622"/>
    <w:rsid w:val="00980D06"/>
    <w:rsid w:val="00984174"/>
    <w:rsid w:val="0098669F"/>
    <w:rsid w:val="009965CE"/>
    <w:rsid w:val="009A133E"/>
    <w:rsid w:val="009A13E8"/>
    <w:rsid w:val="009A2B33"/>
    <w:rsid w:val="009A3051"/>
    <w:rsid w:val="009A5011"/>
    <w:rsid w:val="009B3642"/>
    <w:rsid w:val="009C079B"/>
    <w:rsid w:val="009C0E28"/>
    <w:rsid w:val="009C306D"/>
    <w:rsid w:val="009C78B0"/>
    <w:rsid w:val="009D0271"/>
    <w:rsid w:val="009D0C0C"/>
    <w:rsid w:val="009D13E4"/>
    <w:rsid w:val="009E09F1"/>
    <w:rsid w:val="009E0D59"/>
    <w:rsid w:val="009E5616"/>
    <w:rsid w:val="009E5730"/>
    <w:rsid w:val="009E7B7D"/>
    <w:rsid w:val="009F507C"/>
    <w:rsid w:val="009F6CE3"/>
    <w:rsid w:val="009F7525"/>
    <w:rsid w:val="00A12589"/>
    <w:rsid w:val="00A16311"/>
    <w:rsid w:val="00A16683"/>
    <w:rsid w:val="00A3100D"/>
    <w:rsid w:val="00A353E0"/>
    <w:rsid w:val="00A36885"/>
    <w:rsid w:val="00A36E8E"/>
    <w:rsid w:val="00A45389"/>
    <w:rsid w:val="00A50AEF"/>
    <w:rsid w:val="00A567CD"/>
    <w:rsid w:val="00A5786E"/>
    <w:rsid w:val="00A57953"/>
    <w:rsid w:val="00A6248E"/>
    <w:rsid w:val="00A6561E"/>
    <w:rsid w:val="00A66F3D"/>
    <w:rsid w:val="00A67857"/>
    <w:rsid w:val="00A72647"/>
    <w:rsid w:val="00A74F35"/>
    <w:rsid w:val="00A8155B"/>
    <w:rsid w:val="00A82360"/>
    <w:rsid w:val="00A82923"/>
    <w:rsid w:val="00A8467A"/>
    <w:rsid w:val="00A9426E"/>
    <w:rsid w:val="00A96706"/>
    <w:rsid w:val="00A97A2E"/>
    <w:rsid w:val="00AA268A"/>
    <w:rsid w:val="00AA48F1"/>
    <w:rsid w:val="00AA55F2"/>
    <w:rsid w:val="00AB3865"/>
    <w:rsid w:val="00AB3B4E"/>
    <w:rsid w:val="00AB6A04"/>
    <w:rsid w:val="00AC61A0"/>
    <w:rsid w:val="00AC720A"/>
    <w:rsid w:val="00AD0F61"/>
    <w:rsid w:val="00AD1CA6"/>
    <w:rsid w:val="00AD5642"/>
    <w:rsid w:val="00B0003E"/>
    <w:rsid w:val="00B00DF5"/>
    <w:rsid w:val="00B0363F"/>
    <w:rsid w:val="00B036E8"/>
    <w:rsid w:val="00B1019D"/>
    <w:rsid w:val="00B12053"/>
    <w:rsid w:val="00B14272"/>
    <w:rsid w:val="00B14CEC"/>
    <w:rsid w:val="00B16986"/>
    <w:rsid w:val="00B22D21"/>
    <w:rsid w:val="00B22FF8"/>
    <w:rsid w:val="00B27F6B"/>
    <w:rsid w:val="00B326F1"/>
    <w:rsid w:val="00B335CA"/>
    <w:rsid w:val="00B35522"/>
    <w:rsid w:val="00B378B5"/>
    <w:rsid w:val="00B41BFF"/>
    <w:rsid w:val="00B4253A"/>
    <w:rsid w:val="00B44F78"/>
    <w:rsid w:val="00B45D83"/>
    <w:rsid w:val="00B5140D"/>
    <w:rsid w:val="00B546F8"/>
    <w:rsid w:val="00B55403"/>
    <w:rsid w:val="00B555E0"/>
    <w:rsid w:val="00B5638F"/>
    <w:rsid w:val="00B64398"/>
    <w:rsid w:val="00B64A10"/>
    <w:rsid w:val="00B7077D"/>
    <w:rsid w:val="00B82E0B"/>
    <w:rsid w:val="00BA2C14"/>
    <w:rsid w:val="00BA4114"/>
    <w:rsid w:val="00BA6CAF"/>
    <w:rsid w:val="00BC5830"/>
    <w:rsid w:val="00BC5838"/>
    <w:rsid w:val="00BD4A2B"/>
    <w:rsid w:val="00BD52B0"/>
    <w:rsid w:val="00BE42A1"/>
    <w:rsid w:val="00BE4B71"/>
    <w:rsid w:val="00BE505E"/>
    <w:rsid w:val="00C0571B"/>
    <w:rsid w:val="00C06073"/>
    <w:rsid w:val="00C062CA"/>
    <w:rsid w:val="00C07673"/>
    <w:rsid w:val="00C1667E"/>
    <w:rsid w:val="00C16D26"/>
    <w:rsid w:val="00C2157F"/>
    <w:rsid w:val="00C24DE6"/>
    <w:rsid w:val="00C26D2F"/>
    <w:rsid w:val="00C273B0"/>
    <w:rsid w:val="00C35FC9"/>
    <w:rsid w:val="00C4335B"/>
    <w:rsid w:val="00C43646"/>
    <w:rsid w:val="00C43BCA"/>
    <w:rsid w:val="00C453C7"/>
    <w:rsid w:val="00C50834"/>
    <w:rsid w:val="00C52798"/>
    <w:rsid w:val="00C53455"/>
    <w:rsid w:val="00C57D2C"/>
    <w:rsid w:val="00C630AE"/>
    <w:rsid w:val="00C64B56"/>
    <w:rsid w:val="00C657DE"/>
    <w:rsid w:val="00C71F07"/>
    <w:rsid w:val="00C763E1"/>
    <w:rsid w:val="00C809EB"/>
    <w:rsid w:val="00C86D35"/>
    <w:rsid w:val="00C87707"/>
    <w:rsid w:val="00C87F4A"/>
    <w:rsid w:val="00C91904"/>
    <w:rsid w:val="00C978A6"/>
    <w:rsid w:val="00C97C7C"/>
    <w:rsid w:val="00CA3515"/>
    <w:rsid w:val="00CB6C17"/>
    <w:rsid w:val="00CB7A31"/>
    <w:rsid w:val="00CC22CE"/>
    <w:rsid w:val="00CC2BD0"/>
    <w:rsid w:val="00CC4387"/>
    <w:rsid w:val="00CD62A1"/>
    <w:rsid w:val="00CD6960"/>
    <w:rsid w:val="00CD6BEE"/>
    <w:rsid w:val="00D015BE"/>
    <w:rsid w:val="00D170FA"/>
    <w:rsid w:val="00D1751A"/>
    <w:rsid w:val="00D17988"/>
    <w:rsid w:val="00D214DF"/>
    <w:rsid w:val="00D24DCF"/>
    <w:rsid w:val="00D25AE7"/>
    <w:rsid w:val="00D32972"/>
    <w:rsid w:val="00D33C70"/>
    <w:rsid w:val="00D41AC1"/>
    <w:rsid w:val="00D43E10"/>
    <w:rsid w:val="00D44C56"/>
    <w:rsid w:val="00D44E74"/>
    <w:rsid w:val="00D509E7"/>
    <w:rsid w:val="00D514C5"/>
    <w:rsid w:val="00D514D1"/>
    <w:rsid w:val="00D516D1"/>
    <w:rsid w:val="00D52F55"/>
    <w:rsid w:val="00D6793D"/>
    <w:rsid w:val="00D72D1D"/>
    <w:rsid w:val="00D750E2"/>
    <w:rsid w:val="00D77A71"/>
    <w:rsid w:val="00D91047"/>
    <w:rsid w:val="00D91884"/>
    <w:rsid w:val="00DA2305"/>
    <w:rsid w:val="00DA6247"/>
    <w:rsid w:val="00DB0A70"/>
    <w:rsid w:val="00DB4AA9"/>
    <w:rsid w:val="00DC3998"/>
    <w:rsid w:val="00DC5E5D"/>
    <w:rsid w:val="00DC6383"/>
    <w:rsid w:val="00DD03A1"/>
    <w:rsid w:val="00DD03AB"/>
    <w:rsid w:val="00DD203B"/>
    <w:rsid w:val="00DD5434"/>
    <w:rsid w:val="00DD6B1E"/>
    <w:rsid w:val="00DE6BD8"/>
    <w:rsid w:val="00DE6D3B"/>
    <w:rsid w:val="00DF0669"/>
    <w:rsid w:val="00DF18B8"/>
    <w:rsid w:val="00DF33AF"/>
    <w:rsid w:val="00DF3DAD"/>
    <w:rsid w:val="00DF50FF"/>
    <w:rsid w:val="00DF7819"/>
    <w:rsid w:val="00E04967"/>
    <w:rsid w:val="00E12D2C"/>
    <w:rsid w:val="00E13812"/>
    <w:rsid w:val="00E14802"/>
    <w:rsid w:val="00E21CA2"/>
    <w:rsid w:val="00E21EBD"/>
    <w:rsid w:val="00E23314"/>
    <w:rsid w:val="00E236F3"/>
    <w:rsid w:val="00E272D1"/>
    <w:rsid w:val="00E317DE"/>
    <w:rsid w:val="00E31EC6"/>
    <w:rsid w:val="00E3222B"/>
    <w:rsid w:val="00E325C0"/>
    <w:rsid w:val="00E32CE8"/>
    <w:rsid w:val="00E345E2"/>
    <w:rsid w:val="00E353D8"/>
    <w:rsid w:val="00E434D8"/>
    <w:rsid w:val="00E43B1C"/>
    <w:rsid w:val="00E501B4"/>
    <w:rsid w:val="00E55795"/>
    <w:rsid w:val="00E56473"/>
    <w:rsid w:val="00E63248"/>
    <w:rsid w:val="00E6390B"/>
    <w:rsid w:val="00E63AAD"/>
    <w:rsid w:val="00E65158"/>
    <w:rsid w:val="00E702E0"/>
    <w:rsid w:val="00E73C8D"/>
    <w:rsid w:val="00E81285"/>
    <w:rsid w:val="00E83735"/>
    <w:rsid w:val="00E83A46"/>
    <w:rsid w:val="00E87D04"/>
    <w:rsid w:val="00E87D80"/>
    <w:rsid w:val="00E93081"/>
    <w:rsid w:val="00E967CD"/>
    <w:rsid w:val="00E96D02"/>
    <w:rsid w:val="00EA3CC6"/>
    <w:rsid w:val="00EB0108"/>
    <w:rsid w:val="00EB06E1"/>
    <w:rsid w:val="00EB1D21"/>
    <w:rsid w:val="00EC01ED"/>
    <w:rsid w:val="00EC1E6F"/>
    <w:rsid w:val="00EC43DA"/>
    <w:rsid w:val="00EC43F8"/>
    <w:rsid w:val="00EC48BA"/>
    <w:rsid w:val="00ED5F19"/>
    <w:rsid w:val="00EE055F"/>
    <w:rsid w:val="00EE6121"/>
    <w:rsid w:val="00EF05C9"/>
    <w:rsid w:val="00F007F6"/>
    <w:rsid w:val="00F00D59"/>
    <w:rsid w:val="00F01F58"/>
    <w:rsid w:val="00F03743"/>
    <w:rsid w:val="00F06175"/>
    <w:rsid w:val="00F1192C"/>
    <w:rsid w:val="00F1604D"/>
    <w:rsid w:val="00F2242B"/>
    <w:rsid w:val="00F22B6F"/>
    <w:rsid w:val="00F2395A"/>
    <w:rsid w:val="00F24119"/>
    <w:rsid w:val="00F25E14"/>
    <w:rsid w:val="00F32921"/>
    <w:rsid w:val="00F34263"/>
    <w:rsid w:val="00F368B3"/>
    <w:rsid w:val="00F42662"/>
    <w:rsid w:val="00F4320F"/>
    <w:rsid w:val="00F44E57"/>
    <w:rsid w:val="00F462CA"/>
    <w:rsid w:val="00F51F18"/>
    <w:rsid w:val="00F62193"/>
    <w:rsid w:val="00F65403"/>
    <w:rsid w:val="00F660C4"/>
    <w:rsid w:val="00F7129D"/>
    <w:rsid w:val="00F73BC6"/>
    <w:rsid w:val="00F75BFE"/>
    <w:rsid w:val="00F81810"/>
    <w:rsid w:val="00F81BB6"/>
    <w:rsid w:val="00F874AF"/>
    <w:rsid w:val="00F87F7F"/>
    <w:rsid w:val="00F91FAA"/>
    <w:rsid w:val="00F92683"/>
    <w:rsid w:val="00FA233A"/>
    <w:rsid w:val="00FA35AF"/>
    <w:rsid w:val="00FA7717"/>
    <w:rsid w:val="00FA7EB8"/>
    <w:rsid w:val="00FB0B18"/>
    <w:rsid w:val="00FB0D5F"/>
    <w:rsid w:val="00FB4F18"/>
    <w:rsid w:val="00FB598A"/>
    <w:rsid w:val="00FB5B2F"/>
    <w:rsid w:val="00FC0F59"/>
    <w:rsid w:val="00FC4F8D"/>
    <w:rsid w:val="00FD3798"/>
    <w:rsid w:val="00FD3B01"/>
    <w:rsid w:val="00FD5568"/>
    <w:rsid w:val="00FD558E"/>
    <w:rsid w:val="00FE0064"/>
    <w:rsid w:val="00FE0925"/>
    <w:rsid w:val="00FE2634"/>
    <w:rsid w:val="00FE3A92"/>
    <w:rsid w:val="00FE5629"/>
    <w:rsid w:val="00FF25C7"/>
    <w:rsid w:val="00FF41A0"/>
    <w:rsid w:val="00FF4EC0"/>
    <w:rsid w:val="00FF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B083E3"/>
  <w15:docId w15:val="{603F743E-9BA1-4DBE-9FFE-D970A748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53"/>
  </w:style>
  <w:style w:type="paragraph" w:styleId="Heading1">
    <w:name w:val="heading 1"/>
    <w:basedOn w:val="TOCHeading1"/>
    <w:next w:val="Normal"/>
    <w:link w:val="Heading1Char"/>
    <w:qFormat/>
    <w:rsid w:val="00641E2D"/>
    <w:pPr>
      <w:outlineLvl w:val="0"/>
    </w:pPr>
  </w:style>
  <w:style w:type="paragraph" w:styleId="Heading2">
    <w:name w:val="heading 2"/>
    <w:basedOn w:val="TOCHeading2"/>
    <w:next w:val="Normal"/>
    <w:link w:val="Heading2Char"/>
    <w:unhideWhenUsed/>
    <w:qFormat/>
    <w:rsid w:val="00641E2D"/>
  </w:style>
  <w:style w:type="paragraph" w:styleId="Heading3">
    <w:name w:val="heading 3"/>
    <w:basedOn w:val="TOCHeading2"/>
    <w:next w:val="Normal"/>
    <w:link w:val="Heading3Char"/>
    <w:uiPriority w:val="9"/>
    <w:unhideWhenUsed/>
    <w:qFormat/>
    <w:rsid w:val="00641E2D"/>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FE56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5629"/>
  </w:style>
  <w:style w:type="paragraph" w:styleId="FootnoteText">
    <w:name w:val="footnote text"/>
    <w:basedOn w:val="Normal"/>
    <w:link w:val="FootnoteTextChar"/>
    <w:uiPriority w:val="99"/>
    <w:rsid w:val="00FE56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FE5629"/>
    <w:rPr>
      <w:rFonts w:ascii="Times New Roman" w:eastAsia="Times New Roman" w:hAnsi="Times New Roman" w:cs="Times New Roman"/>
      <w:sz w:val="20"/>
      <w:szCs w:val="20"/>
    </w:rPr>
  </w:style>
  <w:style w:type="character" w:styleId="FootnoteReference">
    <w:name w:val="footnote reference"/>
    <w:uiPriority w:val="99"/>
    <w:rsid w:val="00FE5629"/>
    <w:rPr>
      <w:vertAlign w:val="superscript"/>
    </w:rPr>
  </w:style>
  <w:style w:type="character" w:styleId="PageNumber">
    <w:name w:val="page number"/>
    <w:basedOn w:val="DefaultParagraphFont"/>
    <w:rsid w:val="00FE5629"/>
  </w:style>
  <w:style w:type="paragraph" w:customStyle="1" w:styleId="Bullet">
    <w:name w:val="Bullet"/>
    <w:basedOn w:val="BodyText"/>
    <w:rsid w:val="00FE5629"/>
    <w:pPr>
      <w:numPr>
        <w:numId w:val="1"/>
      </w:numPr>
      <w:spacing w:before="12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FE5629"/>
    <w:pPr>
      <w:spacing w:after="120"/>
    </w:pPr>
  </w:style>
  <w:style w:type="character" w:customStyle="1" w:styleId="BodyTextChar">
    <w:name w:val="Body Text Char"/>
    <w:basedOn w:val="DefaultParagraphFont"/>
    <w:link w:val="BodyText"/>
    <w:uiPriority w:val="99"/>
    <w:rsid w:val="00FE5629"/>
  </w:style>
  <w:style w:type="character" w:styleId="CommentReference">
    <w:name w:val="annotation reference"/>
    <w:basedOn w:val="DefaultParagraphFont"/>
    <w:uiPriority w:val="99"/>
    <w:semiHidden/>
    <w:unhideWhenUsed/>
    <w:rsid w:val="00FA35AF"/>
    <w:rPr>
      <w:sz w:val="16"/>
      <w:szCs w:val="16"/>
    </w:rPr>
  </w:style>
  <w:style w:type="paragraph" w:styleId="CommentText">
    <w:name w:val="annotation text"/>
    <w:basedOn w:val="Normal"/>
    <w:link w:val="CommentTextChar"/>
    <w:uiPriority w:val="99"/>
    <w:unhideWhenUsed/>
    <w:rsid w:val="00FA35AF"/>
    <w:pPr>
      <w:spacing w:line="240" w:lineRule="auto"/>
    </w:pPr>
    <w:rPr>
      <w:sz w:val="20"/>
      <w:szCs w:val="20"/>
    </w:rPr>
  </w:style>
  <w:style w:type="character" w:customStyle="1" w:styleId="CommentTextChar">
    <w:name w:val="Comment Text Char"/>
    <w:basedOn w:val="DefaultParagraphFont"/>
    <w:link w:val="CommentText"/>
    <w:uiPriority w:val="99"/>
    <w:rsid w:val="00FA35AF"/>
    <w:rPr>
      <w:sz w:val="20"/>
      <w:szCs w:val="20"/>
    </w:rPr>
  </w:style>
  <w:style w:type="paragraph" w:styleId="CommentSubject">
    <w:name w:val="annotation subject"/>
    <w:basedOn w:val="CommentText"/>
    <w:next w:val="CommentText"/>
    <w:link w:val="CommentSubjectChar"/>
    <w:uiPriority w:val="99"/>
    <w:semiHidden/>
    <w:unhideWhenUsed/>
    <w:rsid w:val="00FA35AF"/>
    <w:rPr>
      <w:b/>
      <w:bCs/>
    </w:rPr>
  </w:style>
  <w:style w:type="character" w:customStyle="1" w:styleId="CommentSubjectChar">
    <w:name w:val="Comment Subject Char"/>
    <w:basedOn w:val="CommentTextChar"/>
    <w:link w:val="CommentSubject"/>
    <w:uiPriority w:val="99"/>
    <w:semiHidden/>
    <w:rsid w:val="00FA35AF"/>
    <w:rPr>
      <w:b/>
      <w:bCs/>
      <w:sz w:val="20"/>
      <w:szCs w:val="20"/>
    </w:rPr>
  </w:style>
  <w:style w:type="paragraph" w:styleId="BalloonText">
    <w:name w:val="Balloon Text"/>
    <w:basedOn w:val="Normal"/>
    <w:link w:val="BalloonTextChar"/>
    <w:uiPriority w:val="99"/>
    <w:semiHidden/>
    <w:unhideWhenUsed/>
    <w:rsid w:val="00FA3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5AF"/>
    <w:rPr>
      <w:rFonts w:ascii="Segoe UI" w:hAnsi="Segoe UI" w:cs="Segoe UI"/>
      <w:sz w:val="18"/>
      <w:szCs w:val="18"/>
    </w:rPr>
  </w:style>
  <w:style w:type="paragraph" w:styleId="Revision">
    <w:name w:val="Revision"/>
    <w:hidden/>
    <w:uiPriority w:val="99"/>
    <w:semiHidden/>
    <w:rsid w:val="005737ED"/>
    <w:pPr>
      <w:spacing w:after="0" w:line="240" w:lineRule="auto"/>
    </w:pPr>
  </w:style>
  <w:style w:type="character" w:styleId="Hyperlink">
    <w:name w:val="Hyperlink"/>
    <w:basedOn w:val="DefaultParagraphFont"/>
    <w:uiPriority w:val="99"/>
    <w:unhideWhenUsed/>
    <w:rsid w:val="000A7E0F"/>
    <w:rPr>
      <w:color w:val="0563C1" w:themeColor="hyperlink"/>
      <w:u w:val="single"/>
    </w:rPr>
  </w:style>
  <w:style w:type="paragraph" w:styleId="ListParagraph">
    <w:name w:val="List Paragraph"/>
    <w:basedOn w:val="Normal"/>
    <w:uiPriority w:val="34"/>
    <w:qFormat/>
    <w:rsid w:val="00ED5F19"/>
    <w:pPr>
      <w:ind w:left="720"/>
      <w:contextualSpacing/>
    </w:pPr>
  </w:style>
  <w:style w:type="character" w:customStyle="1" w:styleId="Heading1Char">
    <w:name w:val="Heading 1 Char"/>
    <w:basedOn w:val="DefaultParagraphFont"/>
    <w:link w:val="Heading1"/>
    <w:rsid w:val="00641E2D"/>
    <w:rPr>
      <w:rFonts w:ascii="Times New Roman" w:eastAsia="Times New Roman" w:hAnsi="Times New Roman" w:cs="Times New Roman"/>
      <w:b/>
      <w:sz w:val="24"/>
      <w:szCs w:val="20"/>
    </w:rPr>
  </w:style>
  <w:style w:type="paragraph" w:styleId="Header">
    <w:name w:val="header"/>
    <w:basedOn w:val="Normal"/>
    <w:link w:val="HeaderChar"/>
    <w:rsid w:val="00D25AE7"/>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D25AE7"/>
    <w:rPr>
      <w:rFonts w:ascii="Times New Roman" w:eastAsia="Times New Roman" w:hAnsi="Times New Roman" w:cs="Times New Roman"/>
      <w:sz w:val="24"/>
      <w:szCs w:val="20"/>
    </w:rPr>
  </w:style>
  <w:style w:type="paragraph" w:styleId="TOCHeading">
    <w:name w:val="TOC Heading"/>
    <w:basedOn w:val="TOCHeading1"/>
    <w:next w:val="Normal"/>
    <w:uiPriority w:val="39"/>
    <w:qFormat/>
    <w:rsid w:val="00E21CA2"/>
  </w:style>
  <w:style w:type="paragraph" w:styleId="TOC2">
    <w:name w:val="toc 2"/>
    <w:basedOn w:val="Normal"/>
    <w:next w:val="Normal"/>
    <w:autoRedefine/>
    <w:uiPriority w:val="39"/>
    <w:rsid w:val="00FD558E"/>
    <w:pPr>
      <w:tabs>
        <w:tab w:val="left" w:pos="540"/>
        <w:tab w:val="right" w:leader="dot" w:pos="9350"/>
      </w:tabs>
      <w:spacing w:before="240" w:after="0" w:line="240" w:lineRule="auto"/>
    </w:pPr>
    <w:rPr>
      <w:rFonts w:ascii="Times New Roman" w:eastAsia="Times New Roman" w:hAnsi="Times New Roman" w:cs="Times New Roman"/>
      <w:bCs/>
      <w:noProof/>
      <w:sz w:val="24"/>
      <w:szCs w:val="24"/>
    </w:rPr>
  </w:style>
  <w:style w:type="character" w:customStyle="1" w:styleId="Heading2Char">
    <w:name w:val="Heading 2 Char"/>
    <w:basedOn w:val="DefaultParagraphFont"/>
    <w:link w:val="Heading2"/>
    <w:rsid w:val="00641E2D"/>
    <w:rPr>
      <w:rFonts w:ascii="Times New Roman" w:eastAsia="Times New Roman" w:hAnsi="Times New Roman" w:cs="Times New Roman"/>
      <w:b/>
      <w:sz w:val="24"/>
      <w:szCs w:val="24"/>
    </w:rPr>
  </w:style>
  <w:style w:type="paragraph" w:customStyle="1" w:styleId="bullet0">
    <w:name w:val="bullet"/>
    <w:basedOn w:val="Normal"/>
    <w:rsid w:val="001F29D9"/>
    <w:pPr>
      <w:tabs>
        <w:tab w:val="num" w:pos="360"/>
      </w:tabs>
      <w:spacing w:before="120" w:after="120" w:line="240" w:lineRule="auto"/>
      <w:ind w:left="360" w:hanging="360"/>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F73BC6"/>
    <w:pPr>
      <w:spacing w:after="120" w:line="480" w:lineRule="auto"/>
    </w:pPr>
  </w:style>
  <w:style w:type="character" w:customStyle="1" w:styleId="BodyText2Char">
    <w:name w:val="Body Text 2 Char"/>
    <w:basedOn w:val="DefaultParagraphFont"/>
    <w:link w:val="BodyText2"/>
    <w:uiPriority w:val="99"/>
    <w:semiHidden/>
    <w:rsid w:val="00F73BC6"/>
  </w:style>
  <w:style w:type="paragraph" w:customStyle="1" w:styleId="TOCHeading1">
    <w:name w:val="TOC Heading 1"/>
    <w:basedOn w:val="Normal"/>
    <w:link w:val="TOCHeading1Char"/>
    <w:qFormat/>
    <w:rsid w:val="00E21CA2"/>
    <w:pPr>
      <w:keepNext/>
      <w:spacing w:after="0" w:line="240" w:lineRule="auto"/>
      <w:outlineLvl w:val="1"/>
    </w:pPr>
    <w:rPr>
      <w:rFonts w:ascii="Times New Roman" w:eastAsia="Times New Roman" w:hAnsi="Times New Roman" w:cs="Times New Roman"/>
      <w:b/>
      <w:sz w:val="24"/>
      <w:szCs w:val="20"/>
    </w:rPr>
  </w:style>
  <w:style w:type="paragraph" w:customStyle="1" w:styleId="TOCHeading2">
    <w:name w:val="TOC Heading 2"/>
    <w:basedOn w:val="Normal"/>
    <w:link w:val="TOCHeading2Char"/>
    <w:qFormat/>
    <w:rsid w:val="00E21CA2"/>
    <w:pPr>
      <w:keepNext/>
      <w:spacing w:after="0" w:line="240" w:lineRule="auto"/>
      <w:outlineLvl w:val="1"/>
    </w:pPr>
    <w:rPr>
      <w:rFonts w:ascii="Times New Roman" w:eastAsia="Times New Roman" w:hAnsi="Times New Roman" w:cs="Times New Roman"/>
      <w:b/>
      <w:sz w:val="24"/>
      <w:szCs w:val="24"/>
    </w:rPr>
  </w:style>
  <w:style w:type="character" w:customStyle="1" w:styleId="TOCHeading1Char">
    <w:name w:val="TOC Heading 1 Char"/>
    <w:basedOn w:val="DefaultParagraphFont"/>
    <w:link w:val="TOCHeading1"/>
    <w:rsid w:val="00E21CA2"/>
    <w:rPr>
      <w:rFonts w:ascii="Times New Roman" w:eastAsia="Times New Roman" w:hAnsi="Times New Roman" w:cs="Times New Roman"/>
      <w:b/>
      <w:sz w:val="24"/>
      <w:szCs w:val="20"/>
    </w:rPr>
  </w:style>
  <w:style w:type="paragraph" w:customStyle="1" w:styleId="TOCHeading3">
    <w:name w:val="TOC Heading 3"/>
    <w:basedOn w:val="Normal"/>
    <w:link w:val="TOCHeading3Char"/>
    <w:qFormat/>
    <w:rsid w:val="00E21CA2"/>
    <w:pPr>
      <w:keepNext/>
      <w:spacing w:after="0" w:line="240" w:lineRule="auto"/>
      <w:outlineLvl w:val="1"/>
    </w:pPr>
    <w:rPr>
      <w:rFonts w:ascii="Times New Roman" w:eastAsia="Times New Roman" w:hAnsi="Times New Roman" w:cs="Times New Roman"/>
      <w:b/>
      <w:sz w:val="24"/>
      <w:szCs w:val="24"/>
    </w:rPr>
  </w:style>
  <w:style w:type="character" w:customStyle="1" w:styleId="TOCHeading2Char">
    <w:name w:val="TOC Heading 2 Char"/>
    <w:basedOn w:val="DefaultParagraphFont"/>
    <w:link w:val="TOCHeading2"/>
    <w:rsid w:val="00E21CA2"/>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641E2D"/>
    <w:rPr>
      <w:rFonts w:ascii="Times New Roman" w:eastAsia="Times New Roman" w:hAnsi="Times New Roman" w:cs="Times New Roman"/>
      <w:b/>
      <w:sz w:val="24"/>
      <w:szCs w:val="24"/>
    </w:rPr>
  </w:style>
  <w:style w:type="character" w:customStyle="1" w:styleId="TOCHeading3Char">
    <w:name w:val="TOC Heading 3 Char"/>
    <w:basedOn w:val="DefaultParagraphFont"/>
    <w:link w:val="TOCHeading3"/>
    <w:rsid w:val="00E21CA2"/>
    <w:rPr>
      <w:rFonts w:ascii="Times New Roman" w:eastAsia="Times New Roman" w:hAnsi="Times New Roman" w:cs="Times New Roman"/>
      <w:b/>
      <w:sz w:val="24"/>
      <w:szCs w:val="24"/>
    </w:rPr>
  </w:style>
  <w:style w:type="paragraph" w:styleId="TOC1">
    <w:name w:val="toc 1"/>
    <w:basedOn w:val="Normal"/>
    <w:next w:val="Normal"/>
    <w:autoRedefine/>
    <w:uiPriority w:val="39"/>
    <w:unhideWhenUsed/>
    <w:rsid w:val="00641E2D"/>
    <w:pPr>
      <w:spacing w:after="100"/>
    </w:pPr>
  </w:style>
  <w:style w:type="paragraph" w:styleId="TOC3">
    <w:name w:val="toc 3"/>
    <w:basedOn w:val="Normal"/>
    <w:next w:val="Normal"/>
    <w:autoRedefine/>
    <w:uiPriority w:val="39"/>
    <w:unhideWhenUsed/>
    <w:rsid w:val="00641E2D"/>
    <w:pPr>
      <w:spacing w:after="100"/>
      <w:ind w:left="440"/>
    </w:pPr>
  </w:style>
  <w:style w:type="table" w:styleId="TableGrid">
    <w:name w:val="Table Grid"/>
    <w:basedOn w:val="TableNormal"/>
    <w:uiPriority w:val="39"/>
    <w:rsid w:val="002C6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205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0548"/>
    <w:rPr>
      <w:sz w:val="20"/>
      <w:szCs w:val="20"/>
    </w:rPr>
  </w:style>
  <w:style w:type="character" w:styleId="EndnoteReference">
    <w:name w:val="endnote reference"/>
    <w:basedOn w:val="DefaultParagraphFont"/>
    <w:uiPriority w:val="99"/>
    <w:semiHidden/>
    <w:unhideWhenUsed/>
    <w:rsid w:val="004205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06732">
      <w:bodyDiv w:val="1"/>
      <w:marLeft w:val="0"/>
      <w:marRight w:val="0"/>
      <w:marTop w:val="0"/>
      <w:marBottom w:val="0"/>
      <w:divBdr>
        <w:top w:val="none" w:sz="0" w:space="0" w:color="auto"/>
        <w:left w:val="none" w:sz="0" w:space="0" w:color="auto"/>
        <w:bottom w:val="none" w:sz="0" w:space="0" w:color="auto"/>
        <w:right w:val="none" w:sz="0" w:space="0" w:color="auto"/>
      </w:divBdr>
    </w:div>
    <w:div w:id="211507627">
      <w:bodyDiv w:val="1"/>
      <w:marLeft w:val="0"/>
      <w:marRight w:val="0"/>
      <w:marTop w:val="0"/>
      <w:marBottom w:val="0"/>
      <w:divBdr>
        <w:top w:val="none" w:sz="0" w:space="0" w:color="auto"/>
        <w:left w:val="none" w:sz="0" w:space="0" w:color="auto"/>
        <w:bottom w:val="none" w:sz="0" w:space="0" w:color="auto"/>
        <w:right w:val="none" w:sz="0" w:space="0" w:color="auto"/>
      </w:divBdr>
    </w:div>
    <w:div w:id="1007555228">
      <w:bodyDiv w:val="1"/>
      <w:marLeft w:val="0"/>
      <w:marRight w:val="0"/>
      <w:marTop w:val="0"/>
      <w:marBottom w:val="0"/>
      <w:divBdr>
        <w:top w:val="none" w:sz="0" w:space="0" w:color="auto"/>
        <w:left w:val="none" w:sz="0" w:space="0" w:color="auto"/>
        <w:bottom w:val="none" w:sz="0" w:space="0" w:color="auto"/>
        <w:right w:val="none" w:sz="0" w:space="0" w:color="auto"/>
      </w:divBdr>
    </w:div>
    <w:div w:id="1228493437">
      <w:bodyDiv w:val="1"/>
      <w:marLeft w:val="0"/>
      <w:marRight w:val="0"/>
      <w:marTop w:val="0"/>
      <w:marBottom w:val="0"/>
      <w:divBdr>
        <w:top w:val="none" w:sz="0" w:space="0" w:color="auto"/>
        <w:left w:val="none" w:sz="0" w:space="0" w:color="auto"/>
        <w:bottom w:val="none" w:sz="0" w:space="0" w:color="auto"/>
        <w:right w:val="none" w:sz="0" w:space="0" w:color="auto"/>
      </w:divBdr>
    </w:div>
    <w:div w:id="161848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windose@windrosevisi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rkforce_Award@mail.nih.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tatsols.com/products/nquery-advisor-nter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24D011687814DB4134D3775067870" ma:contentTypeVersion="3" ma:contentTypeDescription="Create a new document." ma:contentTypeScope="" ma:versionID="094563f4b5b058bfd010fa823ab3e3ae">
  <xsd:schema xmlns:xsd="http://www.w3.org/2001/XMLSchema" xmlns:xs="http://www.w3.org/2001/XMLSchema" xmlns:p="http://schemas.microsoft.com/office/2006/metadata/properties" xmlns:ns1="http://schemas.microsoft.com/sharepoint/v3" xmlns:ns2="f148aea7-8508-48b9-a2d2-c31adc63ca03" xmlns:ns3="bda55213-6694-4eeb-a411-ce0f877c78b5" targetNamespace="http://schemas.microsoft.com/office/2006/metadata/properties" ma:root="true" ma:fieldsID="ecb96ff1d8c40d03cfe86a3236922f15" ns1:_="" ns2:_="" ns3:_="">
    <xsd:import namespace="http://schemas.microsoft.com/sharepoint/v3"/>
    <xsd:import namespace="f148aea7-8508-48b9-a2d2-c31adc63ca03"/>
    <xsd:import namespace="bda55213-6694-4eeb-a411-ce0f877c78b5"/>
    <xsd:element name="properties">
      <xsd:complexType>
        <xsd:sequence>
          <xsd:element name="documentManagement">
            <xsd:complexType>
              <xsd:all>
                <xsd:element ref="ns1:PublishingStartDate" minOccurs="0"/>
                <xsd:element ref="ns1:PublishingExpirationDate" minOccurs="0"/>
                <xsd:element ref="ns2: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48aea7-8508-48b9-a2d2-c31adc63ca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a55213-6694-4eeb-a411-ce0f877c78b5"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f148aea7-8508-48b9-a2d2-c31adc63ca0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594CF-C015-4491-BFD4-C106D469A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48aea7-8508-48b9-a2d2-c31adc63ca03"/>
    <ds:schemaRef ds:uri="bda55213-6694-4eeb-a411-ce0f877c7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1E8C5-4AEB-4B42-B6DC-CF7568B4715A}">
  <ds:schemaRefs>
    <ds:schemaRef ds:uri="http://schemas.microsoft.com/sharepoint/v3/contenttype/forms"/>
  </ds:schemaRefs>
</ds:datastoreItem>
</file>

<file path=customXml/itemProps3.xml><?xml version="1.0" encoding="utf-8"?>
<ds:datastoreItem xmlns:ds="http://schemas.openxmlformats.org/officeDocument/2006/customXml" ds:itemID="{F91B2779-E914-45BB-9FC9-8D5FA96E7442}">
  <ds:schemaRefs>
    <ds:schemaRef ds:uri="http://www.w3.org/XML/1998/namespace"/>
    <ds:schemaRef ds:uri="f148aea7-8508-48b9-a2d2-c31adc63ca03"/>
    <ds:schemaRef ds:uri="http://schemas.microsoft.com/office/2006/documentManagement/types"/>
    <ds:schemaRef ds:uri="http://schemas.microsoft.com/sharepoint/v3"/>
    <ds:schemaRef ds:uri="http://schemas.microsoft.com/office/2006/metadata/properties"/>
    <ds:schemaRef ds:uri="http://schemas.microsoft.com/office/infopath/2007/PartnerControls"/>
    <ds:schemaRef ds:uri="http://purl.org/dc/terms/"/>
    <ds:schemaRef ds:uri="http://purl.org/dc/elements/1.1/"/>
    <ds:schemaRef ds:uri="http://purl.org/dc/dcmitype/"/>
    <ds:schemaRef ds:uri="http://schemas.openxmlformats.org/package/2006/metadata/core-properties"/>
    <ds:schemaRef ds:uri="bda55213-6694-4eeb-a411-ce0f877c78b5"/>
  </ds:schemaRefs>
</ds:datastoreItem>
</file>

<file path=customXml/itemProps4.xml><?xml version="1.0" encoding="utf-8"?>
<ds:datastoreItem xmlns:ds="http://schemas.openxmlformats.org/officeDocument/2006/customXml" ds:itemID="{9BE76B24-08F0-43CF-8553-4485C9AC1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13</Pages>
  <Words>5342</Words>
  <Characters>30456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Mason-Singh</dc:creator>
  <cp:lastModifiedBy>Madeleine Wallace</cp:lastModifiedBy>
  <cp:revision>36</cp:revision>
  <cp:lastPrinted>2015-02-11T15:03:00Z</cp:lastPrinted>
  <dcterms:created xsi:type="dcterms:W3CDTF">2015-02-12T02:18:00Z</dcterms:created>
  <dcterms:modified xsi:type="dcterms:W3CDTF">2015-03-17T19:32:00Z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0x01010084424D011687814DB4134D3775067870</vt:lpwstr>
  </property>
</Properties>
</file>