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E1264" w14:textId="460F4A2C" w:rsidR="00886C1F" w:rsidRDefault="00886C1F" w:rsidP="00EF231B">
      <w:pPr>
        <w:rPr>
          <w:rFonts w:ascii="Calibri" w:hAnsi="Calibri"/>
          <w:color w:val="000000"/>
        </w:rPr>
      </w:pPr>
      <w:r>
        <w:rPr>
          <w:rFonts w:ascii="Calibri" w:hAnsi="Calibri"/>
          <w:color w:val="000000"/>
        </w:rPr>
        <w:t xml:space="preserve">SUBJECT: </w:t>
      </w:r>
      <w:r w:rsidRPr="00886C1F">
        <w:rPr>
          <w:rFonts w:ascii="Calibri" w:hAnsi="Calibri"/>
          <w:color w:val="000000"/>
        </w:rPr>
        <w:t>Weekly active monitoring reports due this Wednesday 03/25/15 (Early submissions welcomed)</w:t>
      </w:r>
      <w:bookmarkStart w:id="0" w:name="_GoBack"/>
      <w:bookmarkEnd w:id="0"/>
    </w:p>
    <w:p w14:paraId="74D0C2DB" w14:textId="77777777" w:rsidR="00886C1F" w:rsidRDefault="00886C1F" w:rsidP="00EF231B">
      <w:pPr>
        <w:rPr>
          <w:rFonts w:ascii="Calibri" w:hAnsi="Calibri"/>
          <w:color w:val="000000"/>
        </w:rPr>
      </w:pPr>
    </w:p>
    <w:p w14:paraId="0E203B7B" w14:textId="77777777" w:rsidR="00EF231B" w:rsidRDefault="00EF231B" w:rsidP="00EF231B">
      <w:pPr>
        <w:rPr>
          <w:color w:val="000000"/>
        </w:rPr>
      </w:pPr>
      <w:r>
        <w:rPr>
          <w:rFonts w:ascii="Calibri" w:hAnsi="Calibri"/>
          <w:color w:val="000000"/>
        </w:rPr>
        <w:t xml:space="preserve">Dear Colleagues - </w:t>
      </w:r>
    </w:p>
    <w:p w14:paraId="05968433" w14:textId="77777777" w:rsidR="00EF231B" w:rsidRDefault="00EF231B" w:rsidP="00EF231B">
      <w:pPr>
        <w:rPr>
          <w:color w:val="000000"/>
        </w:rPr>
      </w:pPr>
      <w:r>
        <w:rPr>
          <w:color w:val="000000"/>
        </w:rPr>
        <w:t> </w:t>
      </w:r>
    </w:p>
    <w:p w14:paraId="7A5A59F0" w14:textId="77777777" w:rsidR="00EF231B" w:rsidRDefault="00EF231B" w:rsidP="00EF231B">
      <w:pPr>
        <w:rPr>
          <w:color w:val="000000"/>
        </w:rPr>
      </w:pPr>
      <w:r>
        <w:rPr>
          <w:rFonts w:ascii="Calibri" w:hAnsi="Calibri"/>
          <w:color w:val="000000"/>
        </w:rPr>
        <w:t>Thank you all for submitting your report last week. These reports help us demonstrate that public health can effectively ensure the early detection and treatment of Ebola Virus Disease among persons in the U.S., allowing continued support of the Ebola outbreak response efforts worldwide.</w:t>
      </w:r>
    </w:p>
    <w:p w14:paraId="77393BFA" w14:textId="77777777" w:rsidR="00EF231B" w:rsidRDefault="00EF231B" w:rsidP="00EF231B">
      <w:pPr>
        <w:rPr>
          <w:color w:val="000000"/>
        </w:rPr>
      </w:pPr>
      <w:r>
        <w:rPr>
          <w:color w:val="000000"/>
        </w:rPr>
        <w:t> </w:t>
      </w:r>
    </w:p>
    <w:p w14:paraId="69BEE652" w14:textId="77777777" w:rsidR="00EF231B" w:rsidRDefault="00EF231B" w:rsidP="00EF231B">
      <w:pPr>
        <w:rPr>
          <w:color w:val="000000"/>
        </w:rPr>
      </w:pPr>
      <w:r>
        <w:rPr>
          <w:rFonts w:ascii="Calibri" w:hAnsi="Calibri"/>
          <w:color w:val="FF0000"/>
        </w:rPr>
        <w:t>*****************************************************NEW ****** NEW ****** NEW *******************************************************</w:t>
      </w:r>
    </w:p>
    <w:p w14:paraId="5B96C568" w14:textId="091EEE59" w:rsidR="00EF231B" w:rsidRDefault="00EF231B" w:rsidP="00EF231B">
      <w:pPr>
        <w:pStyle w:val="ListParagraph"/>
        <w:ind w:left="360" w:hanging="360"/>
        <w:contextualSpacing/>
        <w:rPr>
          <w:rFonts w:ascii="Calibri" w:hAnsi="Calibri"/>
          <w:color w:val="000000"/>
        </w:rPr>
      </w:pPr>
      <w:r>
        <w:rPr>
          <w:rFonts w:ascii="Symbol" w:hAnsi="Symbol"/>
          <w:color w:val="000000"/>
        </w:rPr>
        <w:t></w:t>
      </w:r>
      <w:r>
        <w:rPr>
          <w:color w:val="000000"/>
          <w:sz w:val="14"/>
          <w:szCs w:val="14"/>
        </w:rPr>
        <w:t xml:space="preserve">         </w:t>
      </w:r>
      <w:r>
        <w:rPr>
          <w:rFonts w:ascii="Calibri" w:hAnsi="Calibri"/>
          <w:b/>
          <w:bCs/>
          <w:color w:val="000000"/>
        </w:rPr>
        <w:t>The weekly monitoring report form has been revised to capture aggregate data on ALL persons (low, some, and high) under monitoring for Ebola Virus Disease.</w:t>
      </w:r>
      <w:r>
        <w:rPr>
          <w:rFonts w:ascii="Calibri" w:hAnsi="Calibri"/>
          <w:color w:val="000000"/>
        </w:rPr>
        <w:t xml:space="preserve">  </w:t>
      </w:r>
      <w:r w:rsidR="0089640E" w:rsidRPr="0089640E">
        <w:rPr>
          <w:rFonts w:ascii="Calibri" w:hAnsi="Calibri"/>
          <w:color w:val="000000"/>
        </w:rPr>
        <w:t>A Weekly Monitoring Report Template is attached to assist in preparing your jurisdiction's weekly report.</w:t>
      </w:r>
    </w:p>
    <w:p w14:paraId="42201D05" w14:textId="77777777" w:rsidR="00EF231B" w:rsidRDefault="00EF231B" w:rsidP="00EF231B">
      <w:pPr>
        <w:pStyle w:val="ListParagraph"/>
        <w:ind w:left="360"/>
        <w:contextualSpacing/>
        <w:rPr>
          <w:rFonts w:ascii="Tahoma" w:hAnsi="Tahoma" w:cs="Tahoma"/>
          <w:color w:val="000000"/>
          <w:sz w:val="20"/>
          <w:szCs w:val="20"/>
        </w:rPr>
      </w:pPr>
    </w:p>
    <w:p w14:paraId="6506146B" w14:textId="77777777" w:rsidR="00EF231B" w:rsidRDefault="00EF231B" w:rsidP="00EF231B">
      <w:pPr>
        <w:pStyle w:val="ListParagraph"/>
        <w:ind w:left="360" w:hanging="360"/>
        <w:contextualSpacing/>
        <w:rPr>
          <w:rFonts w:ascii="Calibri" w:hAnsi="Calibri"/>
          <w:b/>
          <w:bCs/>
          <w:color w:val="000000"/>
        </w:rPr>
      </w:pPr>
      <w:r>
        <w:rPr>
          <w:rFonts w:ascii="Symbol" w:hAnsi="Symbol"/>
          <w:color w:val="000000"/>
        </w:rPr>
        <w:t></w:t>
      </w:r>
      <w:r>
        <w:rPr>
          <w:color w:val="000000"/>
          <w:sz w:val="14"/>
          <w:szCs w:val="14"/>
        </w:rPr>
        <w:t xml:space="preserve">         </w:t>
      </w:r>
      <w:r>
        <w:rPr>
          <w:rFonts w:ascii="Calibri" w:hAnsi="Calibri"/>
          <w:b/>
          <w:bCs/>
          <w:color w:val="000000"/>
        </w:rPr>
        <w:t xml:space="preserve">To submit your report for all persons under monitoring for the week of </w:t>
      </w:r>
      <w:r w:rsidRPr="00EF231B">
        <w:rPr>
          <w:rFonts w:ascii="Calibri" w:hAnsi="Calibri"/>
          <w:b/>
          <w:bCs/>
          <w:color w:val="000000"/>
          <w:highlight w:val="yellow"/>
          <w:u w:val="single"/>
        </w:rPr>
        <w:t>March 9 – March 15</w:t>
      </w:r>
      <w:r>
        <w:rPr>
          <w:rFonts w:ascii="Calibri" w:hAnsi="Calibri"/>
          <w:b/>
          <w:bCs/>
          <w:color w:val="000000"/>
        </w:rPr>
        <w:t>, please click on this new link:</w:t>
      </w:r>
    </w:p>
    <w:p w14:paraId="354A3147" w14:textId="77777777" w:rsidR="00EF231B" w:rsidRDefault="00212291" w:rsidP="00EF231B">
      <w:pPr>
        <w:pStyle w:val="ListParagraph"/>
        <w:ind w:left="360"/>
        <w:contextualSpacing/>
        <w:rPr>
          <w:rFonts w:ascii="Tahoma" w:hAnsi="Tahoma" w:cs="Tahoma"/>
          <w:color w:val="000000"/>
          <w:sz w:val="20"/>
          <w:szCs w:val="20"/>
        </w:rPr>
      </w:pPr>
      <w:hyperlink r:id="rId11" w:history="1">
        <w:r w:rsidR="00EF231B">
          <w:rPr>
            <w:rStyle w:val="Hyperlink"/>
            <w:rFonts w:ascii="Calibri" w:hAnsi="Calibri" w:cs="Tahoma"/>
          </w:rPr>
          <w:t>http://phprsurveys.cdc.gov/mrIWeb/mrIWeb.dll?I.Project=WEEKLYREPORT_V2_LOWEBOLARISKEXPOSURE</w:t>
        </w:r>
      </w:hyperlink>
    </w:p>
    <w:p w14:paraId="7A51338D" w14:textId="77777777" w:rsidR="00EF231B" w:rsidRDefault="00EF231B" w:rsidP="00EF231B">
      <w:pPr>
        <w:pStyle w:val="ListParagraph"/>
        <w:ind w:left="360"/>
        <w:contextualSpacing/>
        <w:rPr>
          <w:rFonts w:ascii="Tahoma" w:hAnsi="Tahoma" w:cs="Tahoma"/>
          <w:color w:val="000000"/>
          <w:sz w:val="20"/>
          <w:szCs w:val="20"/>
        </w:rPr>
      </w:pPr>
    </w:p>
    <w:p w14:paraId="1833A25C" w14:textId="77777777" w:rsidR="00EF231B" w:rsidRDefault="00EF231B" w:rsidP="00EF231B">
      <w:pPr>
        <w:pStyle w:val="ListParagraph"/>
        <w:ind w:left="360" w:hanging="360"/>
        <w:contextualSpacing/>
        <w:rPr>
          <w:rFonts w:ascii="Calibri" w:hAnsi="Calibri"/>
          <w:b/>
          <w:bCs/>
          <w:color w:val="000000"/>
        </w:rPr>
      </w:pPr>
      <w:r>
        <w:rPr>
          <w:rFonts w:ascii="Symbol" w:hAnsi="Symbol"/>
          <w:color w:val="000000"/>
        </w:rPr>
        <w:t></w:t>
      </w:r>
      <w:r>
        <w:rPr>
          <w:color w:val="000000"/>
          <w:sz w:val="14"/>
          <w:szCs w:val="14"/>
        </w:rPr>
        <w:t xml:space="preserve">         </w:t>
      </w:r>
      <w:r>
        <w:rPr>
          <w:rFonts w:ascii="Calibri" w:hAnsi="Calibri"/>
          <w:b/>
          <w:bCs/>
          <w:color w:val="000000"/>
        </w:rPr>
        <w:t xml:space="preserve">All jurisdictions should submit a report every Wednesday (early submissions welcome), even if the total number of individuals under monitoring was zero. </w:t>
      </w:r>
    </w:p>
    <w:p w14:paraId="0FE859E6" w14:textId="77777777" w:rsidR="00EF231B" w:rsidRDefault="00EF231B" w:rsidP="00EF231B">
      <w:pPr>
        <w:pStyle w:val="ListParagraph"/>
        <w:ind w:left="360"/>
        <w:contextualSpacing/>
        <w:rPr>
          <w:rFonts w:ascii="Tahoma" w:hAnsi="Tahoma" w:cs="Tahoma"/>
          <w:b/>
          <w:bCs/>
          <w:color w:val="000000"/>
          <w:sz w:val="20"/>
          <w:szCs w:val="20"/>
        </w:rPr>
      </w:pPr>
    </w:p>
    <w:p w14:paraId="5FCD820D" w14:textId="77777777" w:rsidR="00EF231B" w:rsidRDefault="00EF231B" w:rsidP="00EF231B">
      <w:pPr>
        <w:pStyle w:val="ListParagraph"/>
        <w:spacing w:after="200"/>
        <w:ind w:left="360" w:hanging="360"/>
        <w:contextualSpacing/>
        <w:rPr>
          <w:rFonts w:ascii="Calibri" w:hAnsi="Calibri"/>
          <w:b/>
          <w:bCs/>
          <w:color w:val="000000"/>
        </w:rPr>
      </w:pPr>
      <w:r>
        <w:rPr>
          <w:rFonts w:ascii="Symbol" w:hAnsi="Symbol"/>
          <w:color w:val="000000"/>
        </w:rPr>
        <w:t></w:t>
      </w:r>
      <w:r>
        <w:rPr>
          <w:color w:val="000000"/>
          <w:sz w:val="14"/>
          <w:szCs w:val="14"/>
        </w:rPr>
        <w:t xml:space="preserve">         </w:t>
      </w:r>
      <w:r>
        <w:rPr>
          <w:rFonts w:ascii="Calibri" w:hAnsi="Calibri"/>
          <w:b/>
          <w:bCs/>
          <w:color w:val="000000"/>
        </w:rPr>
        <w:t xml:space="preserve">Attached is the Active Monitoring Report for </w:t>
      </w:r>
      <w:r w:rsidRPr="00343B9C">
        <w:rPr>
          <w:rFonts w:ascii="Calibri" w:hAnsi="Calibri"/>
          <w:b/>
          <w:bCs/>
          <w:color w:val="000000"/>
          <w:highlight w:val="yellow"/>
        </w:rPr>
        <w:t>February 23 – March 1 (Week 18)</w:t>
      </w:r>
      <w:r>
        <w:rPr>
          <w:rFonts w:ascii="Calibri" w:hAnsi="Calibri"/>
          <w:b/>
          <w:bCs/>
          <w:color w:val="000000"/>
        </w:rPr>
        <w:t xml:space="preserve">. </w:t>
      </w:r>
      <w:r>
        <w:rPr>
          <w:rFonts w:ascii="Calibri" w:hAnsi="Calibri"/>
          <w:color w:val="000000"/>
        </w:rPr>
        <w:t xml:space="preserve">Congratulations on </w:t>
      </w:r>
      <w:r w:rsidRPr="00343B9C">
        <w:rPr>
          <w:rFonts w:ascii="Calibri" w:hAnsi="Calibri"/>
          <w:color w:val="000000"/>
          <w:highlight w:val="yellow"/>
        </w:rPr>
        <w:t>99.9%</w:t>
      </w:r>
      <w:r>
        <w:rPr>
          <w:rFonts w:ascii="Calibri" w:hAnsi="Calibri"/>
          <w:color w:val="000000"/>
        </w:rPr>
        <w:t xml:space="preserve"> </w:t>
      </w:r>
      <w:r>
        <w:rPr>
          <w:rFonts w:ascii="Calibri" w:hAnsi="Calibri"/>
          <w:color w:val="000000"/>
          <w:shd w:val="clear" w:color="auto" w:fill="FFFFFF"/>
        </w:rPr>
        <w:t>contact of travelers for monitoring!</w:t>
      </w:r>
      <w:r>
        <w:rPr>
          <w:rFonts w:ascii="Tahoma" w:hAnsi="Tahoma" w:cs="Tahoma"/>
          <w:color w:val="000000"/>
          <w:sz w:val="20"/>
          <w:szCs w:val="20"/>
        </w:rPr>
        <w:t xml:space="preserve"> </w:t>
      </w:r>
      <w:r>
        <w:rPr>
          <w:rFonts w:ascii="Calibri" w:hAnsi="Calibri"/>
          <w:b/>
          <w:bCs/>
          <w:color w:val="000000"/>
        </w:rPr>
        <w:t>  </w:t>
      </w:r>
    </w:p>
    <w:p w14:paraId="6A032116" w14:textId="77777777" w:rsidR="00EF231B" w:rsidRDefault="00EF231B" w:rsidP="00EF231B">
      <w:pPr>
        <w:rPr>
          <w:color w:val="000000"/>
        </w:rPr>
      </w:pPr>
      <w:r>
        <w:rPr>
          <w:rFonts w:ascii="Calibri" w:hAnsi="Calibri"/>
          <w:color w:val="FF0000"/>
        </w:rPr>
        <w:t>**************************************************************************************************************************************</w:t>
      </w:r>
    </w:p>
    <w:p w14:paraId="15192635" w14:textId="77777777" w:rsidR="00EF231B" w:rsidRDefault="00EF231B" w:rsidP="00EF231B">
      <w:pPr>
        <w:rPr>
          <w:color w:val="000000"/>
        </w:rPr>
      </w:pPr>
      <w:r>
        <w:rPr>
          <w:color w:val="000000"/>
        </w:rPr>
        <w:t> </w:t>
      </w:r>
    </w:p>
    <w:p w14:paraId="00DB713C" w14:textId="77777777" w:rsidR="00EF231B" w:rsidRDefault="00EF231B" w:rsidP="00EF231B">
      <w:pPr>
        <w:rPr>
          <w:rFonts w:ascii="Calibri" w:hAnsi="Calibri"/>
          <w:color w:val="000000"/>
        </w:rPr>
      </w:pPr>
      <w:r>
        <w:rPr>
          <w:rFonts w:ascii="Calibri" w:hAnsi="Calibri"/>
          <w:color w:val="000000"/>
        </w:rPr>
        <w:t>A few reminders:</w:t>
      </w:r>
    </w:p>
    <w:p w14:paraId="7D93C430" w14:textId="77777777" w:rsidR="00EF231B" w:rsidRDefault="00EF231B" w:rsidP="00EF231B">
      <w:pPr>
        <w:rPr>
          <w:rFonts w:ascii="Calibri" w:hAnsi="Calibri"/>
          <w:color w:val="000000"/>
        </w:rPr>
      </w:pPr>
    </w:p>
    <w:p w14:paraId="28DA6AE3" w14:textId="6E8B6381" w:rsidR="00EF231B" w:rsidRDefault="00EF231B" w:rsidP="00EF231B">
      <w:pPr>
        <w:pStyle w:val="ListParagraph"/>
        <w:ind w:left="720" w:hanging="360"/>
        <w:rPr>
          <w:rFonts w:ascii="Calibri" w:hAnsi="Calibri"/>
          <w:color w:val="000000"/>
        </w:rPr>
      </w:pPr>
      <w:r>
        <w:rPr>
          <w:rFonts w:ascii="Calibri" w:hAnsi="Calibri"/>
          <w:color w:val="000000"/>
        </w:rPr>
        <w:t>1.</w:t>
      </w:r>
      <w:r>
        <w:rPr>
          <w:color w:val="000000"/>
          <w:sz w:val="14"/>
          <w:szCs w:val="14"/>
        </w:rPr>
        <w:t>    </w:t>
      </w:r>
      <w:r>
        <w:rPr>
          <w:rFonts w:ascii="Calibri" w:hAnsi="Calibri"/>
          <w:color w:val="000000"/>
        </w:rPr>
        <w:t xml:space="preserve">The weekly report should include all persons under monitoring according to </w:t>
      </w:r>
      <w:hyperlink r:id="rId12" w:tgtFrame="_blank" w:history="1">
        <w:r>
          <w:rPr>
            <w:rStyle w:val="Hyperlink"/>
            <w:rFonts w:ascii="Calibri" w:hAnsi="Calibri" w:cs="Tahoma"/>
          </w:rPr>
          <w:t>CDC’s Interim U.S. Guidance for Monitoring and Movement of Persons with Potential Ebola Virus Exposure</w:t>
        </w:r>
      </w:hyperlink>
      <w:r>
        <w:rPr>
          <w:rFonts w:ascii="Calibri" w:hAnsi="Calibri"/>
          <w:color w:val="000000"/>
        </w:rPr>
        <w:t>.</w:t>
      </w:r>
    </w:p>
    <w:p w14:paraId="5E4358CF" w14:textId="77777777" w:rsidR="00EF231B" w:rsidRDefault="00EF231B" w:rsidP="00EF231B">
      <w:pPr>
        <w:pStyle w:val="ListParagraph"/>
        <w:ind w:left="720"/>
        <w:rPr>
          <w:rFonts w:ascii="Tahoma" w:hAnsi="Tahoma" w:cs="Tahoma"/>
          <w:color w:val="000000"/>
          <w:sz w:val="20"/>
          <w:szCs w:val="20"/>
        </w:rPr>
      </w:pPr>
    </w:p>
    <w:p w14:paraId="58B2EEF0" w14:textId="3949A799" w:rsidR="00EF231B" w:rsidRDefault="00EF231B" w:rsidP="00EF231B">
      <w:pPr>
        <w:pStyle w:val="ListParagraph"/>
        <w:ind w:left="720" w:hanging="360"/>
        <w:rPr>
          <w:rFonts w:ascii="Calibri" w:hAnsi="Calibri"/>
          <w:color w:val="000000"/>
        </w:rPr>
      </w:pPr>
      <w:r>
        <w:rPr>
          <w:rFonts w:ascii="Calibri" w:hAnsi="Calibri"/>
          <w:color w:val="000000"/>
        </w:rPr>
        <w:t>2.</w:t>
      </w:r>
      <w:r>
        <w:rPr>
          <w:color w:val="000000"/>
          <w:sz w:val="14"/>
          <w:szCs w:val="14"/>
        </w:rPr>
        <w:t>    </w:t>
      </w:r>
      <w:r>
        <w:rPr>
          <w:rFonts w:ascii="Calibri" w:hAnsi="Calibri"/>
          <w:color w:val="000000"/>
        </w:rPr>
        <w:t xml:space="preserve">Jurisdictions should use Epi-X to securely transfer monitoring responsibilities to another jurisdiction when a person under monitoring travels across jurisdictions. </w:t>
      </w:r>
    </w:p>
    <w:p w14:paraId="6385630C" w14:textId="77777777" w:rsidR="00EF231B" w:rsidRDefault="00EF231B" w:rsidP="00EF231B">
      <w:pPr>
        <w:pStyle w:val="ListParagraph"/>
        <w:ind w:left="720"/>
        <w:rPr>
          <w:rFonts w:ascii="Tahoma" w:hAnsi="Tahoma" w:cs="Tahoma"/>
          <w:color w:val="000000"/>
          <w:sz w:val="20"/>
          <w:szCs w:val="20"/>
        </w:rPr>
      </w:pPr>
    </w:p>
    <w:p w14:paraId="0F35B8DA" w14:textId="2FFA64B8" w:rsidR="00EF231B" w:rsidRDefault="00EF231B" w:rsidP="00EF231B">
      <w:pPr>
        <w:pStyle w:val="ListParagraph"/>
        <w:ind w:left="720" w:hanging="360"/>
        <w:rPr>
          <w:rFonts w:ascii="Tahoma" w:hAnsi="Tahoma" w:cs="Tahoma"/>
          <w:color w:val="000000"/>
          <w:sz w:val="20"/>
          <w:szCs w:val="20"/>
        </w:rPr>
      </w:pPr>
      <w:r>
        <w:rPr>
          <w:rFonts w:ascii="Calibri" w:hAnsi="Calibri"/>
          <w:color w:val="000000"/>
        </w:rPr>
        <w:t>3.</w:t>
      </w:r>
      <w:r>
        <w:rPr>
          <w:color w:val="000000"/>
          <w:sz w:val="14"/>
          <w:szCs w:val="14"/>
        </w:rPr>
        <w:t>    </w:t>
      </w:r>
      <w:r>
        <w:rPr>
          <w:rFonts w:ascii="Calibri" w:hAnsi="Calibri"/>
          <w:color w:val="000000"/>
        </w:rPr>
        <w:t xml:space="preserve">Reports should be submitted by </w:t>
      </w:r>
      <w:r>
        <w:rPr>
          <w:rFonts w:ascii="Calibri" w:hAnsi="Calibri"/>
          <w:b/>
          <w:bCs/>
          <w:color w:val="000000"/>
          <w:u w:val="single"/>
        </w:rPr>
        <w:t>COB on each Wednesday</w:t>
      </w:r>
      <w:r>
        <w:rPr>
          <w:rFonts w:ascii="Calibri" w:hAnsi="Calibri"/>
          <w:color w:val="000000"/>
        </w:rPr>
        <w:t xml:space="preserve"> (early submissions are welcome).</w:t>
      </w:r>
      <w:r>
        <w:rPr>
          <w:rFonts w:ascii="Tahoma" w:hAnsi="Tahoma" w:cs="Tahoma"/>
          <w:color w:val="000000"/>
          <w:sz w:val="20"/>
          <w:szCs w:val="20"/>
        </w:rPr>
        <w:t xml:space="preserve"> </w:t>
      </w:r>
    </w:p>
    <w:p w14:paraId="1B012F7B" w14:textId="77777777" w:rsidR="00EF231B" w:rsidRDefault="00EF231B" w:rsidP="00EF231B">
      <w:pPr>
        <w:pStyle w:val="ListParagraph"/>
        <w:ind w:left="720"/>
        <w:rPr>
          <w:rFonts w:ascii="Tahoma" w:hAnsi="Tahoma" w:cs="Tahoma"/>
          <w:color w:val="000000"/>
          <w:sz w:val="20"/>
          <w:szCs w:val="20"/>
        </w:rPr>
      </w:pPr>
    </w:p>
    <w:p w14:paraId="17874293" w14:textId="29FADCF4" w:rsidR="00EF231B" w:rsidRDefault="00EF231B" w:rsidP="00EF231B">
      <w:pPr>
        <w:pStyle w:val="ListParagraph"/>
        <w:spacing w:after="200"/>
        <w:ind w:left="720" w:hanging="360"/>
        <w:rPr>
          <w:rFonts w:ascii="Calibri" w:hAnsi="Calibri"/>
          <w:color w:val="000000"/>
        </w:rPr>
      </w:pPr>
      <w:r>
        <w:rPr>
          <w:rFonts w:ascii="Calibri" w:hAnsi="Calibri"/>
          <w:color w:val="000000"/>
        </w:rPr>
        <w:t>4.</w:t>
      </w:r>
      <w:r>
        <w:rPr>
          <w:color w:val="000000"/>
          <w:sz w:val="14"/>
          <w:szCs w:val="14"/>
        </w:rPr>
        <w:t>    </w:t>
      </w:r>
      <w:r>
        <w:rPr>
          <w:rFonts w:ascii="Calibri" w:hAnsi="Calibri"/>
          <w:color w:val="000000"/>
        </w:rPr>
        <w:t xml:space="preserve">Questions and comments can be sent to </w:t>
      </w:r>
      <w:hyperlink r:id="rId13" w:tgtFrame="_blank" w:history="1">
        <w:r>
          <w:rPr>
            <w:rStyle w:val="Hyperlink"/>
            <w:rFonts w:ascii="Calibri" w:hAnsi="Calibri" w:cs="Tahoma"/>
            <w:sz w:val="22"/>
            <w:szCs w:val="22"/>
          </w:rPr>
          <w:t>eocstate@cdc.gov</w:t>
        </w:r>
      </w:hyperlink>
      <w:r>
        <w:rPr>
          <w:rFonts w:ascii="Tahoma" w:hAnsi="Tahoma" w:cs="Tahoma"/>
          <w:color w:val="000000"/>
          <w:sz w:val="20"/>
          <w:szCs w:val="20"/>
        </w:rPr>
        <w:t>.</w:t>
      </w:r>
      <w:r>
        <w:rPr>
          <w:rFonts w:ascii="Calibri" w:hAnsi="Calibri"/>
          <w:color w:val="000000"/>
        </w:rPr>
        <w:t xml:space="preserve">  </w:t>
      </w:r>
    </w:p>
    <w:p w14:paraId="3B11C06B" w14:textId="77777777" w:rsidR="00EF231B" w:rsidRDefault="00EF231B" w:rsidP="00EF231B">
      <w:pPr>
        <w:rPr>
          <w:color w:val="000000"/>
        </w:rPr>
      </w:pPr>
      <w:r>
        <w:rPr>
          <w:color w:val="000000"/>
        </w:rPr>
        <w:t> </w:t>
      </w:r>
    </w:p>
    <w:p w14:paraId="330F997F" w14:textId="77777777" w:rsidR="00EF231B" w:rsidRDefault="00EF231B" w:rsidP="00EF231B">
      <w:pPr>
        <w:pStyle w:val="NormalWeb"/>
        <w:rPr>
          <w:rFonts w:ascii="Calibri" w:hAnsi="Calibri"/>
          <w:color w:val="000000"/>
        </w:rPr>
      </w:pPr>
      <w:r>
        <w:rPr>
          <w:rFonts w:ascii="Calibri" w:hAnsi="Calibri"/>
          <w:color w:val="000000"/>
        </w:rPr>
        <w:t>Kind regards,</w:t>
      </w:r>
    </w:p>
    <w:p w14:paraId="788061B1" w14:textId="77777777" w:rsidR="00EF231B" w:rsidRDefault="00EF231B" w:rsidP="00EF231B">
      <w:pPr>
        <w:pStyle w:val="NormalWeb"/>
        <w:rPr>
          <w:rFonts w:ascii="Tahoma" w:hAnsi="Tahoma" w:cs="Tahoma"/>
          <w:color w:val="000000"/>
          <w:sz w:val="20"/>
          <w:szCs w:val="20"/>
        </w:rPr>
      </w:pPr>
      <w:r>
        <w:rPr>
          <w:rFonts w:ascii="Tahoma" w:hAnsi="Tahoma" w:cs="Tahoma"/>
          <w:color w:val="000000"/>
          <w:sz w:val="20"/>
          <w:szCs w:val="20"/>
        </w:rPr>
        <w:t> </w:t>
      </w:r>
    </w:p>
    <w:p w14:paraId="7030CB38" w14:textId="17FB4181" w:rsidR="00EF231B" w:rsidRDefault="00EF231B" w:rsidP="00EF231B">
      <w:pPr>
        <w:pStyle w:val="NormalWeb"/>
        <w:rPr>
          <w:rFonts w:ascii="Tahoma" w:hAnsi="Tahoma" w:cs="Tahoma"/>
          <w:color w:val="000000"/>
          <w:sz w:val="20"/>
          <w:szCs w:val="20"/>
        </w:rPr>
      </w:pPr>
    </w:p>
    <w:p w14:paraId="1AF1105E" w14:textId="77777777" w:rsidR="00DC57CC" w:rsidRPr="00EF231B" w:rsidRDefault="00DC57CC" w:rsidP="00EF231B"/>
    <w:sectPr w:rsidR="00DC57CC" w:rsidRPr="00EF231B"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9CE3" w14:textId="77777777" w:rsidR="00EF231B" w:rsidRDefault="00EF231B" w:rsidP="008B5D54">
      <w:r>
        <w:separator/>
      </w:r>
    </w:p>
  </w:endnote>
  <w:endnote w:type="continuationSeparator" w:id="0">
    <w:p w14:paraId="363A0FD5" w14:textId="77777777" w:rsidR="00EF231B" w:rsidRDefault="00EF23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1F7CF"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C6ED"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96E1"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4DCC2" w14:textId="77777777" w:rsidR="00EF231B" w:rsidRDefault="00EF231B" w:rsidP="008B5D54">
      <w:r>
        <w:separator/>
      </w:r>
    </w:p>
  </w:footnote>
  <w:footnote w:type="continuationSeparator" w:id="0">
    <w:p w14:paraId="3495300F" w14:textId="77777777" w:rsidR="00EF231B" w:rsidRDefault="00EF23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BEC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0CA0"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481F"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B"/>
    <w:rsid w:val="00212291"/>
    <w:rsid w:val="00343B9C"/>
    <w:rsid w:val="006C6578"/>
    <w:rsid w:val="00886C1F"/>
    <w:rsid w:val="0089640E"/>
    <w:rsid w:val="008B5D54"/>
    <w:rsid w:val="00B55735"/>
    <w:rsid w:val="00B608AC"/>
    <w:rsid w:val="00DC57CC"/>
    <w:rsid w:val="00EF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F1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EF231B"/>
    <w:rPr>
      <w:color w:val="0000FF"/>
      <w:u w:val="single"/>
    </w:rPr>
  </w:style>
  <w:style w:type="paragraph" w:styleId="NormalWeb">
    <w:name w:val="Normal (Web)"/>
    <w:basedOn w:val="Normal"/>
    <w:uiPriority w:val="99"/>
    <w:semiHidden/>
    <w:unhideWhenUsed/>
    <w:rsid w:val="00EF231B"/>
  </w:style>
  <w:style w:type="paragraph" w:styleId="ListParagraph">
    <w:name w:val="List Paragraph"/>
    <w:basedOn w:val="Normal"/>
    <w:uiPriority w:val="34"/>
    <w:qFormat/>
    <w:rsid w:val="00EF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8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cstate@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dc.gov/vhf/ebola/exposure/monitoring-and-movement-of-persons-with-exposur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hprsurveys.cdc.gov/mrIWeb/mrIWeb.dll?I.Project=WEEKLYREPORT_V2_LOWEBOLARISKEXPOSURE"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37CKC56RJFEV-2568-2916</_dlc_DocId>
    <_dlc_DocIdUrl xmlns="28d562b4-6dc6-4147-9c6c-0869ab85d31e">
      <Url>https://esp.cdc.gov/sites/ophpr/Ebola_SCTF/_layouts/15/DocIdRedir.aspx?ID=37CKC56RJFEV-2568-2916</Url>
      <Description>37CKC56RJFEV-2568-2916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DDDECF7755A2418D06C33C60B2DECE" ma:contentTypeVersion="0" ma:contentTypeDescription="Create a new document." ma:contentTypeScope="" ma:versionID="f7340f5009c33df85527d72047d2edfa">
  <xsd:schema xmlns:xsd="http://www.w3.org/2001/XMLSchema" xmlns:xs="http://www.w3.org/2001/XMLSchema" xmlns:p="http://schemas.microsoft.com/office/2006/metadata/properties" xmlns:ns2="28d562b4-6dc6-4147-9c6c-0869ab85d31e" targetNamespace="http://schemas.microsoft.com/office/2006/metadata/properties" ma:root="true" ma:fieldsID="c5c955bd3b91c36d082d4cfac0383ee9"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9491-2DCE-4A53-8333-16FC901DC49D}">
  <ds:schemaRefs>
    <ds:schemaRef ds:uri="http://schemas.microsoft.com/sharepoint/v3/contenttype/forms"/>
  </ds:schemaRefs>
</ds:datastoreItem>
</file>

<file path=customXml/itemProps2.xml><?xml version="1.0" encoding="utf-8"?>
<ds:datastoreItem xmlns:ds="http://schemas.openxmlformats.org/officeDocument/2006/customXml" ds:itemID="{7C8E3FFB-6746-4C9F-9DA9-BEE7A8647C1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28d562b4-6dc6-4147-9c6c-0869ab85d31e"/>
    <ds:schemaRef ds:uri="http://www.w3.org/XML/1998/namespace"/>
  </ds:schemaRefs>
</ds:datastoreItem>
</file>

<file path=customXml/itemProps3.xml><?xml version="1.0" encoding="utf-8"?>
<ds:datastoreItem xmlns:ds="http://schemas.openxmlformats.org/officeDocument/2006/customXml" ds:itemID="{04201896-4DEE-4803-9D4C-8128BF17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6785D-E480-4C2F-A2FC-9126EEFFF241}">
  <ds:schemaRefs>
    <ds:schemaRef ds:uri="http://schemas.microsoft.com/sharepoint/events"/>
  </ds:schemaRefs>
</ds:datastoreItem>
</file>

<file path=customXml/itemProps5.xml><?xml version="1.0" encoding="utf-8"?>
<ds:datastoreItem xmlns:ds="http://schemas.openxmlformats.org/officeDocument/2006/customXml" ds:itemID="{E849FA1E-4B81-4E28-9E11-886CEBF8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2015-03-25T14:29:00Z</dcterms:created>
  <dcterms:modified xsi:type="dcterms:W3CDTF">2015-03-30T16:08:00Z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0x01010060DDDECF7755A2418D06C33C60B2DECE</vt:lpwstr>
  </property>
  <property fmtid="{D5CDD505-2E9C-101B-9397-08002B2CF9AE}" pid="3" name="_dlc_DocIdItemGuid">
    <vt:lpwstr>46d6b67a-37f7-4aeb-935a-e14c6990d836</vt:lpwstr>
  </property>
</Properties>
</file>