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ADA" w:rsidRDefault="00A4784F" w:rsidP="00714A37">
      <w:pPr>
        <w:rPr>
          <w:b/>
          <w:sz w:val="32"/>
          <w:szCs w:val="32"/>
        </w:rPr>
      </w:pPr>
      <w:r>
        <w:rPr>
          <w:b/>
          <w:sz w:val="32"/>
          <w:szCs w:val="32"/>
        </w:rPr>
        <w:t xml:space="preserve">0920-0929 </w:t>
      </w:r>
      <w:r w:rsidR="00F863C9">
        <w:rPr>
          <w:b/>
          <w:sz w:val="32"/>
          <w:szCs w:val="32"/>
        </w:rPr>
        <w:t xml:space="preserve">World Trade Center Health Program </w:t>
      </w:r>
      <w:r w:rsidR="007A4AED" w:rsidRPr="007A4AED">
        <w:rPr>
          <w:b/>
          <w:sz w:val="32"/>
          <w:szCs w:val="32"/>
        </w:rPr>
        <w:t xml:space="preserve">Petition for the Addition of a New WTC-Related Health Condition for Coverage under the World Trade Center </w:t>
      </w:r>
      <w:r w:rsidR="00103ADA">
        <w:rPr>
          <w:b/>
          <w:sz w:val="32"/>
          <w:szCs w:val="32"/>
        </w:rPr>
        <w:t xml:space="preserve">(WTC) </w:t>
      </w:r>
      <w:r w:rsidR="007A4AED" w:rsidRPr="007A4AED">
        <w:rPr>
          <w:b/>
          <w:sz w:val="32"/>
          <w:szCs w:val="32"/>
        </w:rPr>
        <w:t xml:space="preserve">Health Program </w:t>
      </w:r>
    </w:p>
    <w:p w:rsidR="00103ADA" w:rsidRDefault="00103ADA" w:rsidP="00714A37">
      <w:pPr>
        <w:rPr>
          <w:b/>
          <w:sz w:val="32"/>
          <w:szCs w:val="32"/>
        </w:rPr>
      </w:pPr>
    </w:p>
    <w:p w:rsidR="00785BDF" w:rsidRDefault="00A4784F" w:rsidP="00714A37">
      <w:pPr>
        <w:rPr>
          <w:b/>
          <w:sz w:val="32"/>
          <w:szCs w:val="32"/>
        </w:rPr>
      </w:pPr>
      <w:r>
        <w:rPr>
          <w:b/>
          <w:sz w:val="32"/>
          <w:szCs w:val="32"/>
        </w:rPr>
        <w:t>Revision</w:t>
      </w:r>
    </w:p>
    <w:p w:rsidR="00BA5650" w:rsidRDefault="00BA5650" w:rsidP="00714A37">
      <w:pPr>
        <w:rPr>
          <w:b/>
          <w:sz w:val="32"/>
          <w:szCs w:val="32"/>
        </w:rPr>
      </w:pPr>
    </w:p>
    <w:p w:rsidR="00BA5650" w:rsidRDefault="00A4784F" w:rsidP="00714A37">
      <w:pPr>
        <w:rPr>
          <w:b/>
          <w:sz w:val="32"/>
          <w:szCs w:val="32"/>
        </w:rPr>
      </w:pPr>
      <w:r>
        <w:rPr>
          <w:b/>
          <w:sz w:val="32"/>
          <w:szCs w:val="32"/>
        </w:rPr>
        <w:t>Supporting Statement A</w:t>
      </w:r>
    </w:p>
    <w:p w:rsidR="00BA5650" w:rsidRDefault="00BA5650" w:rsidP="00714A37">
      <w:pPr>
        <w:rPr>
          <w:b/>
          <w:sz w:val="32"/>
          <w:szCs w:val="32"/>
        </w:rPr>
      </w:pPr>
    </w:p>
    <w:p w:rsidR="00BA5650" w:rsidRDefault="008C7E85" w:rsidP="00714A37">
      <w:pPr>
        <w:rPr>
          <w:b/>
          <w:sz w:val="32"/>
          <w:szCs w:val="32"/>
        </w:rPr>
      </w:pPr>
      <w:r>
        <w:rPr>
          <w:b/>
          <w:sz w:val="32"/>
          <w:szCs w:val="32"/>
        </w:rPr>
        <w:t>March 23, 2015</w:t>
      </w:r>
    </w:p>
    <w:p w:rsidR="008C7E85" w:rsidRPr="00785BDF" w:rsidRDefault="008C7E85" w:rsidP="00714A37">
      <w:pPr>
        <w:rPr>
          <w:b/>
          <w:sz w:val="32"/>
          <w:szCs w:val="32"/>
        </w:rPr>
      </w:pPr>
    </w:p>
    <w:p w:rsidR="005E70CB" w:rsidRPr="005E70CB" w:rsidRDefault="00785BDF" w:rsidP="006A1B07">
      <w:pPr>
        <w:tabs>
          <w:tab w:val="left" w:pos="0"/>
        </w:tabs>
        <w:rPr>
          <w:b/>
          <w:sz w:val="24"/>
        </w:rPr>
      </w:pPr>
      <w:r w:rsidRPr="00DD7B40">
        <w:rPr>
          <w:b/>
          <w:sz w:val="24"/>
        </w:rPr>
        <w:t>Project Officer:</w:t>
      </w:r>
    </w:p>
    <w:p w:rsidR="00F863C9" w:rsidRPr="00DD7B40" w:rsidRDefault="006264F0" w:rsidP="006A1B07">
      <w:pPr>
        <w:tabs>
          <w:tab w:val="left" w:pos="0"/>
        </w:tabs>
        <w:rPr>
          <w:sz w:val="24"/>
        </w:rPr>
      </w:pPr>
      <w:r>
        <w:rPr>
          <w:sz w:val="24"/>
        </w:rPr>
        <w:t>Rachel Weiss, JD</w:t>
      </w:r>
    </w:p>
    <w:p w:rsidR="00785BDF" w:rsidRPr="00DD7B40" w:rsidRDefault="00785BDF" w:rsidP="006A1B07">
      <w:pPr>
        <w:tabs>
          <w:tab w:val="left" w:pos="0"/>
        </w:tabs>
        <w:rPr>
          <w:sz w:val="24"/>
        </w:rPr>
      </w:pPr>
      <w:r w:rsidRPr="00DD7B40">
        <w:rPr>
          <w:sz w:val="24"/>
        </w:rPr>
        <w:t>National Institute for</w:t>
      </w:r>
      <w:r w:rsidR="00D145C8">
        <w:rPr>
          <w:sz w:val="24"/>
        </w:rPr>
        <w:t xml:space="preserve"> Occupational Safety and Health</w:t>
      </w:r>
    </w:p>
    <w:p w:rsidR="00DD7B40" w:rsidRPr="00DD7B40" w:rsidRDefault="006264F0" w:rsidP="006A1B07">
      <w:pPr>
        <w:tabs>
          <w:tab w:val="left" w:pos="0"/>
        </w:tabs>
        <w:rPr>
          <w:sz w:val="24"/>
        </w:rPr>
      </w:pPr>
      <w:r>
        <w:rPr>
          <w:sz w:val="24"/>
        </w:rPr>
        <w:t>1090 Tusculum Ave., MS: C46</w:t>
      </w:r>
    </w:p>
    <w:p w:rsidR="00785BDF" w:rsidRPr="00DD7B40" w:rsidRDefault="006264F0" w:rsidP="006A1B07">
      <w:pPr>
        <w:tabs>
          <w:tab w:val="left" w:pos="0"/>
        </w:tabs>
        <w:rPr>
          <w:sz w:val="24"/>
        </w:rPr>
      </w:pPr>
      <w:r>
        <w:rPr>
          <w:sz w:val="24"/>
        </w:rPr>
        <w:t>Cincinnati, OH 45226</w:t>
      </w:r>
    </w:p>
    <w:p w:rsidR="006264F0" w:rsidRDefault="006264F0" w:rsidP="006A1B07">
      <w:pPr>
        <w:tabs>
          <w:tab w:val="left" w:pos="0"/>
        </w:tabs>
        <w:rPr>
          <w:sz w:val="24"/>
        </w:rPr>
      </w:pPr>
      <w:r w:rsidRPr="005E70CB">
        <w:rPr>
          <w:sz w:val="24"/>
        </w:rPr>
        <w:t>Rweiss@cdc.gov</w:t>
      </w:r>
      <w:r>
        <w:rPr>
          <w:sz w:val="24"/>
        </w:rPr>
        <w:tab/>
      </w:r>
    </w:p>
    <w:p w:rsidR="00785BDF" w:rsidRPr="00DD7B40" w:rsidRDefault="00DD7B40" w:rsidP="006A1B07">
      <w:pPr>
        <w:tabs>
          <w:tab w:val="left" w:pos="0"/>
        </w:tabs>
        <w:rPr>
          <w:sz w:val="24"/>
        </w:rPr>
      </w:pPr>
      <w:r w:rsidRPr="00DD7B40">
        <w:rPr>
          <w:sz w:val="24"/>
        </w:rPr>
        <w:t>404-</w:t>
      </w:r>
      <w:r w:rsidR="006264F0">
        <w:rPr>
          <w:sz w:val="24"/>
        </w:rPr>
        <w:t>849</w:t>
      </w:r>
      <w:r w:rsidRPr="00DD7B40">
        <w:rPr>
          <w:sz w:val="24"/>
        </w:rPr>
        <w:t>-</w:t>
      </w:r>
      <w:r w:rsidR="006264F0">
        <w:rPr>
          <w:sz w:val="24"/>
        </w:rPr>
        <w:t>1798</w:t>
      </w:r>
    </w:p>
    <w:p w:rsidR="00F863C9" w:rsidRPr="00785BDF" w:rsidRDefault="00F863C9" w:rsidP="00714A37">
      <w:pPr>
        <w:ind w:left="3600"/>
        <w:rPr>
          <w:sz w:val="24"/>
        </w:rPr>
      </w:pPr>
    </w:p>
    <w:p w:rsidR="008C0145" w:rsidRDefault="008C0145" w:rsidP="008C0145"/>
    <w:p w:rsidR="008C0145" w:rsidRDefault="008C0145" w:rsidP="008C0145"/>
    <w:p w:rsidR="00785BDF" w:rsidRDefault="00785BDF">
      <w:pPr>
        <w:widowControl/>
        <w:autoSpaceDE/>
        <w:autoSpaceDN/>
        <w:adjustRightInd/>
        <w:spacing w:after="200" w:line="276" w:lineRule="auto"/>
        <w:rPr>
          <w:sz w:val="24"/>
        </w:rPr>
      </w:pPr>
      <w:r>
        <w:rPr>
          <w:sz w:val="24"/>
        </w:rPr>
        <w:br w:type="page"/>
      </w:r>
    </w:p>
    <w:p w:rsidR="00F863C9" w:rsidRDefault="00F863C9" w:rsidP="00F863C9">
      <w:pPr>
        <w:pStyle w:val="Heading1"/>
        <w:jc w:val="center"/>
      </w:pPr>
      <w:r>
        <w:lastRenderedPageBreak/>
        <w:t>Table of Contents</w:t>
      </w:r>
      <w:r w:rsidR="00285C08">
        <w:rPr>
          <w:noProof/>
        </w:rPr>
        <mc:AlternateContent>
          <mc:Choice Requires="wps">
            <w:drawing>
              <wp:anchor distT="0" distB="0" distL="114300" distR="114300" simplePos="0" relativeHeight="251660288" behindDoc="0" locked="0" layoutInCell="1" allowOverlap="1" wp14:anchorId="0415DAC0" wp14:editId="55759CC3">
                <wp:simplePos x="0" y="0"/>
                <wp:positionH relativeFrom="column">
                  <wp:posOffset>5715000</wp:posOffset>
                </wp:positionH>
                <wp:positionV relativeFrom="paragraph">
                  <wp:posOffset>8343900</wp:posOffset>
                </wp:positionV>
                <wp:extent cx="34290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77F43" id="Rectangle 2" o:spid="_x0000_s1026" style="position:absolute;margin-left:450pt;margin-top:65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56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" stroked="f"/>
            </w:pict>
          </mc:Fallback>
        </mc:AlternateContent>
      </w:r>
    </w:p>
    <w:p w:rsidR="00F863C9" w:rsidRDefault="00C470A1" w:rsidP="00F863C9">
      <w:pPr>
        <w:rPr>
          <w:sz w:val="24"/>
        </w:rPr>
      </w:pPr>
      <w:r>
        <w:rPr>
          <w:sz w:val="24"/>
        </w:rPr>
        <w:fldChar w:fldCharType="begin"/>
      </w:r>
      <w:r w:rsidR="00F863C9">
        <w:rPr>
          <w:sz w:val="24"/>
        </w:rPr>
        <w:instrText>TOC \f</w:instrText>
      </w:r>
      <w:r>
        <w:rPr>
          <w:sz w:val="24"/>
        </w:rPr>
        <w:fldChar w:fldCharType="separate"/>
      </w:r>
      <w:r w:rsidR="00F863C9">
        <w:rPr>
          <w:b/>
          <w:bCs/>
          <w:sz w:val="24"/>
        </w:rPr>
        <w:t>A.  Justification</w:t>
      </w:r>
    </w:p>
    <w:p w:rsidR="00F863C9" w:rsidRDefault="00F863C9" w:rsidP="00F863C9">
      <w:pPr>
        <w:tabs>
          <w:tab w:val="right" w:leader="dot" w:pos="9360"/>
        </w:tabs>
        <w:ind w:left="1440" w:hanging="720"/>
        <w:rPr>
          <w:sz w:val="24"/>
        </w:rPr>
      </w:pPr>
      <w:r>
        <w:rPr>
          <w:sz w:val="24"/>
        </w:rPr>
        <w:t>1.    Circumstances Making the Collection of Information Necessary</w:t>
      </w:r>
    </w:p>
    <w:p w:rsidR="00F863C9" w:rsidRDefault="00F863C9" w:rsidP="00F863C9">
      <w:pPr>
        <w:tabs>
          <w:tab w:val="right" w:leader="dot" w:pos="9360"/>
        </w:tabs>
        <w:ind w:left="1440" w:hanging="720"/>
        <w:rPr>
          <w:sz w:val="24"/>
        </w:rPr>
      </w:pPr>
      <w:r>
        <w:rPr>
          <w:sz w:val="24"/>
        </w:rPr>
        <w:t>2.    Purpose and Use of Information Collection</w:t>
      </w:r>
    </w:p>
    <w:p w:rsidR="00F863C9" w:rsidRDefault="00F863C9" w:rsidP="00F863C9">
      <w:pPr>
        <w:tabs>
          <w:tab w:val="right" w:leader="dot" w:pos="9360"/>
        </w:tabs>
        <w:ind w:left="1440" w:hanging="720"/>
        <w:rPr>
          <w:sz w:val="24"/>
        </w:rPr>
      </w:pPr>
      <w:r>
        <w:rPr>
          <w:sz w:val="24"/>
        </w:rPr>
        <w:t>3.    Use of Improved Information Technology and Burden Reduction</w:t>
      </w:r>
    </w:p>
    <w:p w:rsidR="00F863C9" w:rsidRDefault="00F863C9" w:rsidP="00F863C9">
      <w:pPr>
        <w:tabs>
          <w:tab w:val="right" w:leader="dot" w:pos="9360"/>
        </w:tabs>
        <w:ind w:left="1440" w:hanging="720"/>
        <w:rPr>
          <w:sz w:val="24"/>
        </w:rPr>
      </w:pPr>
      <w:r>
        <w:rPr>
          <w:sz w:val="24"/>
        </w:rPr>
        <w:t>4.    Efforts to Identify Duplication and Use of Similar Information</w:t>
      </w:r>
    </w:p>
    <w:p w:rsidR="00F863C9" w:rsidRDefault="00F863C9" w:rsidP="00F863C9">
      <w:pPr>
        <w:tabs>
          <w:tab w:val="right" w:leader="dot" w:pos="9360"/>
        </w:tabs>
        <w:ind w:left="1440" w:hanging="720"/>
        <w:rPr>
          <w:sz w:val="24"/>
        </w:rPr>
      </w:pPr>
      <w:r>
        <w:rPr>
          <w:sz w:val="24"/>
        </w:rPr>
        <w:t>5.    Impact on Small Businesses or Other Small Entities</w:t>
      </w:r>
    </w:p>
    <w:p w:rsidR="00F863C9" w:rsidRDefault="00F863C9" w:rsidP="00F863C9">
      <w:pPr>
        <w:tabs>
          <w:tab w:val="right" w:leader="dot" w:pos="9360"/>
        </w:tabs>
        <w:ind w:left="1440" w:hanging="720"/>
        <w:rPr>
          <w:sz w:val="24"/>
        </w:rPr>
      </w:pPr>
      <w:r>
        <w:rPr>
          <w:sz w:val="24"/>
        </w:rPr>
        <w:t>6.    Consequences of Collecting the Information Less Frequently</w:t>
      </w:r>
    </w:p>
    <w:p w:rsidR="00F863C9" w:rsidRDefault="00F863C9" w:rsidP="00F863C9">
      <w:pPr>
        <w:tabs>
          <w:tab w:val="right" w:leader="dot" w:pos="9360"/>
        </w:tabs>
        <w:ind w:left="1440" w:hanging="720"/>
        <w:rPr>
          <w:sz w:val="24"/>
        </w:rPr>
      </w:pPr>
      <w:r>
        <w:rPr>
          <w:sz w:val="24"/>
        </w:rPr>
        <w:t>7.    Special Circumstances Relating to the Guidelines of 5 CFR 1320.5</w:t>
      </w:r>
    </w:p>
    <w:p w:rsidR="00F863C9" w:rsidRDefault="00F863C9" w:rsidP="00F863C9">
      <w:pPr>
        <w:tabs>
          <w:tab w:val="right" w:leader="dot" w:pos="9360"/>
        </w:tabs>
        <w:ind w:left="1440" w:hanging="720"/>
        <w:rPr>
          <w:sz w:val="24"/>
        </w:rPr>
      </w:pPr>
      <w:r>
        <w:rPr>
          <w:sz w:val="24"/>
        </w:rPr>
        <w:t>8.    Comments in Response to the Federal Register Notice and Efforts to Consult Outside the Agency</w:t>
      </w:r>
    </w:p>
    <w:p w:rsidR="00F863C9" w:rsidRDefault="00F863C9" w:rsidP="00F863C9">
      <w:pPr>
        <w:tabs>
          <w:tab w:val="right" w:leader="dot" w:pos="9360"/>
        </w:tabs>
        <w:ind w:left="1440" w:hanging="720"/>
        <w:rPr>
          <w:sz w:val="24"/>
        </w:rPr>
      </w:pPr>
      <w:r>
        <w:rPr>
          <w:sz w:val="24"/>
        </w:rPr>
        <w:t>9.    Explanation of Any Payment or Gift to Respondents</w:t>
      </w:r>
    </w:p>
    <w:p w:rsidR="00F863C9" w:rsidRDefault="00F863C9" w:rsidP="00F863C9">
      <w:pPr>
        <w:tabs>
          <w:tab w:val="right" w:leader="dot" w:pos="9360"/>
        </w:tabs>
        <w:ind w:left="1440" w:hanging="720"/>
        <w:rPr>
          <w:sz w:val="24"/>
        </w:rPr>
      </w:pPr>
      <w:r>
        <w:rPr>
          <w:sz w:val="24"/>
        </w:rPr>
        <w:t>10.  Assurance of Confidentiality Provided to Respondents</w:t>
      </w:r>
    </w:p>
    <w:p w:rsidR="00F863C9" w:rsidRDefault="00F863C9" w:rsidP="00F863C9">
      <w:pPr>
        <w:tabs>
          <w:tab w:val="right" w:leader="dot" w:pos="9360"/>
        </w:tabs>
        <w:ind w:left="1440" w:hanging="720"/>
        <w:rPr>
          <w:sz w:val="24"/>
        </w:rPr>
      </w:pPr>
      <w:r>
        <w:rPr>
          <w:sz w:val="24"/>
        </w:rPr>
        <w:t>11.  Justification for Sensitive Questions</w:t>
      </w:r>
    </w:p>
    <w:p w:rsidR="00F863C9" w:rsidRDefault="00F863C9" w:rsidP="00F863C9">
      <w:pPr>
        <w:tabs>
          <w:tab w:val="right" w:leader="dot" w:pos="9360"/>
        </w:tabs>
        <w:ind w:left="1440" w:hanging="720"/>
        <w:rPr>
          <w:sz w:val="24"/>
        </w:rPr>
      </w:pPr>
      <w:r>
        <w:rPr>
          <w:sz w:val="24"/>
        </w:rPr>
        <w:t>12.  Estimates of Annualized Burden Hours and Costs</w:t>
      </w:r>
    </w:p>
    <w:p w:rsidR="00F863C9" w:rsidRDefault="00F863C9" w:rsidP="00F863C9">
      <w:pPr>
        <w:tabs>
          <w:tab w:val="right" w:leader="dot" w:pos="9360"/>
        </w:tabs>
        <w:ind w:left="1440" w:hanging="720"/>
        <w:rPr>
          <w:sz w:val="24"/>
        </w:rPr>
      </w:pPr>
      <w:r>
        <w:rPr>
          <w:sz w:val="24"/>
        </w:rPr>
        <w:t>13.  Estimates of Other Total Annual Cost Burden to Respondents or Record Keepers</w:t>
      </w:r>
    </w:p>
    <w:p w:rsidR="00F863C9" w:rsidRDefault="00F863C9" w:rsidP="00F863C9">
      <w:pPr>
        <w:tabs>
          <w:tab w:val="right" w:leader="dot" w:pos="9360"/>
        </w:tabs>
        <w:ind w:left="1440" w:hanging="720"/>
        <w:rPr>
          <w:sz w:val="24"/>
        </w:rPr>
      </w:pPr>
      <w:r>
        <w:rPr>
          <w:sz w:val="24"/>
        </w:rPr>
        <w:t>14.  Annualized Cost to the Government</w:t>
      </w:r>
    </w:p>
    <w:p w:rsidR="00F863C9" w:rsidRDefault="00F863C9" w:rsidP="00F863C9">
      <w:pPr>
        <w:tabs>
          <w:tab w:val="right" w:leader="dot" w:pos="9360"/>
        </w:tabs>
        <w:ind w:left="1440" w:hanging="720"/>
        <w:rPr>
          <w:sz w:val="24"/>
        </w:rPr>
      </w:pPr>
      <w:r>
        <w:rPr>
          <w:sz w:val="24"/>
        </w:rPr>
        <w:t>15.  Explanation for Program Changes or Adjustments</w:t>
      </w:r>
    </w:p>
    <w:p w:rsidR="00F863C9" w:rsidRDefault="00F863C9" w:rsidP="00F863C9">
      <w:pPr>
        <w:tabs>
          <w:tab w:val="right" w:leader="dot" w:pos="9360"/>
        </w:tabs>
        <w:ind w:left="1440" w:hanging="720"/>
        <w:rPr>
          <w:sz w:val="24"/>
        </w:rPr>
      </w:pPr>
      <w:r>
        <w:rPr>
          <w:sz w:val="24"/>
        </w:rPr>
        <w:t>16.  Plans for Tabulation and Publication and Project Time Schedule</w:t>
      </w:r>
    </w:p>
    <w:p w:rsidR="00F863C9" w:rsidRDefault="00F863C9" w:rsidP="00F863C9">
      <w:pPr>
        <w:tabs>
          <w:tab w:val="right" w:leader="dot" w:pos="9360"/>
        </w:tabs>
        <w:ind w:left="1440" w:hanging="720"/>
        <w:rPr>
          <w:sz w:val="24"/>
        </w:rPr>
      </w:pPr>
      <w:r>
        <w:rPr>
          <w:sz w:val="24"/>
        </w:rPr>
        <w:t>17.  Reason(s) Display of OMB Expiration Date is Inappropriate</w:t>
      </w:r>
    </w:p>
    <w:p w:rsidR="00F863C9" w:rsidRDefault="00F863C9" w:rsidP="00F863C9">
      <w:pPr>
        <w:tabs>
          <w:tab w:val="right" w:leader="dot" w:pos="9360"/>
        </w:tabs>
        <w:ind w:left="1440" w:hanging="720"/>
        <w:rPr>
          <w:sz w:val="24"/>
        </w:rPr>
      </w:pPr>
      <w:r>
        <w:rPr>
          <w:sz w:val="24"/>
        </w:rPr>
        <w:t>18.  Exceptions to Certification for Paperwork Reduction Act Submissions</w:t>
      </w:r>
    </w:p>
    <w:p w:rsidR="00F863C9" w:rsidRDefault="00F863C9" w:rsidP="00F863C9">
      <w:pPr>
        <w:rPr>
          <w:sz w:val="24"/>
        </w:rPr>
      </w:pPr>
    </w:p>
    <w:p w:rsidR="00605665" w:rsidRDefault="00605665" w:rsidP="00605665">
      <w:pPr>
        <w:pStyle w:val="Heading1"/>
      </w:pPr>
      <w:r>
        <w:t>B.</w:t>
      </w:r>
      <w:r>
        <w:tab/>
        <w:t xml:space="preserve">Collection of Information Employing Statistical Methods </w:t>
      </w:r>
    </w:p>
    <w:p w:rsidR="00605665" w:rsidRDefault="00605665" w:rsidP="00F863C9">
      <w:pPr>
        <w:rPr>
          <w:sz w:val="24"/>
        </w:rPr>
      </w:pPr>
    </w:p>
    <w:p w:rsidR="00F863C9" w:rsidRDefault="00F863C9" w:rsidP="00F863C9">
      <w:pPr>
        <w:tabs>
          <w:tab w:val="right" w:leader="dot" w:pos="9360"/>
        </w:tabs>
        <w:rPr>
          <w:sz w:val="24"/>
        </w:rPr>
      </w:pPr>
      <w:r>
        <w:rPr>
          <w:sz w:val="24"/>
        </w:rPr>
        <w:tab/>
      </w:r>
      <w:r w:rsidR="00C470A1">
        <w:rPr>
          <w:sz w:val="24"/>
        </w:rPr>
        <w:fldChar w:fldCharType="end"/>
      </w:r>
    </w:p>
    <w:p w:rsidR="00F863C9" w:rsidRDefault="00F863C9" w:rsidP="00F863C9">
      <w:pPr>
        <w:tabs>
          <w:tab w:val="right" w:leader="dot" w:pos="9360"/>
        </w:tabs>
        <w:rPr>
          <w:sz w:val="24"/>
        </w:rPr>
      </w:pPr>
      <w:r>
        <w:rPr>
          <w:b/>
          <w:bCs/>
          <w:sz w:val="24"/>
        </w:rPr>
        <w:t>A</w:t>
      </w:r>
      <w:r w:rsidR="00AA7705">
        <w:rPr>
          <w:b/>
          <w:bCs/>
          <w:sz w:val="24"/>
        </w:rPr>
        <w:t>ttachments</w:t>
      </w:r>
    </w:p>
    <w:p w:rsidR="00FA62CF" w:rsidRDefault="00174487" w:rsidP="006C137B">
      <w:pPr>
        <w:tabs>
          <w:tab w:val="left" w:pos="720"/>
          <w:tab w:val="left" w:pos="1440"/>
        </w:tabs>
        <w:ind w:left="2880" w:hanging="2880"/>
        <w:rPr>
          <w:sz w:val="24"/>
        </w:rPr>
      </w:pPr>
      <w:r>
        <w:rPr>
          <w:sz w:val="24"/>
        </w:rPr>
        <w:tab/>
      </w:r>
      <w:r w:rsidR="00AA7705">
        <w:rPr>
          <w:sz w:val="24"/>
        </w:rPr>
        <w:t>Attachment</w:t>
      </w:r>
      <w:r w:rsidR="00F55CF8">
        <w:rPr>
          <w:sz w:val="24"/>
        </w:rPr>
        <w:t xml:space="preserve"> A</w:t>
      </w:r>
      <w:r w:rsidR="00AA7705">
        <w:rPr>
          <w:sz w:val="24"/>
        </w:rPr>
        <w:t xml:space="preserve">  </w:t>
      </w:r>
      <w:r w:rsidR="00F55CF8">
        <w:rPr>
          <w:sz w:val="24"/>
        </w:rPr>
        <w:tab/>
      </w:r>
      <w:r w:rsidR="00FA62CF" w:rsidRPr="00FA62CF">
        <w:rPr>
          <w:sz w:val="24"/>
        </w:rPr>
        <w:t>James Zadroga 9/11 Health and Compensation Act of 2010</w:t>
      </w:r>
      <w:r w:rsidR="00FA62CF">
        <w:rPr>
          <w:sz w:val="24"/>
        </w:rPr>
        <w:t xml:space="preserve"> (</w:t>
      </w:r>
      <w:r w:rsidR="002D520F">
        <w:rPr>
          <w:sz w:val="24"/>
        </w:rPr>
        <w:t xml:space="preserve">Title XXXIII </w:t>
      </w:r>
      <w:r w:rsidR="00FA62CF">
        <w:rPr>
          <w:sz w:val="24"/>
        </w:rPr>
        <w:t>Publi</w:t>
      </w:r>
      <w:r w:rsidR="002D520F">
        <w:rPr>
          <w:sz w:val="24"/>
        </w:rPr>
        <w:t>c Health Act</w:t>
      </w:r>
      <w:r w:rsidR="00EC4AB1">
        <w:rPr>
          <w:sz w:val="24"/>
        </w:rPr>
        <w:t xml:space="preserve"> §§3301 </w:t>
      </w:r>
      <w:r w:rsidR="00EC4AB1" w:rsidRPr="00EC4AB1">
        <w:rPr>
          <w:i/>
          <w:sz w:val="24"/>
        </w:rPr>
        <w:t>et seq</w:t>
      </w:r>
      <w:r w:rsidR="00EC4AB1">
        <w:rPr>
          <w:sz w:val="24"/>
        </w:rPr>
        <w:t>.</w:t>
      </w:r>
      <w:r w:rsidR="002D520F">
        <w:rPr>
          <w:sz w:val="24"/>
        </w:rPr>
        <w:t>)</w:t>
      </w:r>
    </w:p>
    <w:p w:rsidR="0045494C" w:rsidRPr="00757A11" w:rsidRDefault="006A2DB5" w:rsidP="00116C4F">
      <w:pPr>
        <w:tabs>
          <w:tab w:val="left" w:pos="720"/>
          <w:tab w:val="left" w:pos="1440"/>
          <w:tab w:val="left" w:pos="2160"/>
        </w:tabs>
        <w:ind w:left="2160" w:hanging="2160"/>
        <w:rPr>
          <w:sz w:val="24"/>
        </w:rPr>
      </w:pPr>
      <w:r w:rsidRPr="00757A11">
        <w:rPr>
          <w:sz w:val="24"/>
        </w:rPr>
        <w:tab/>
      </w:r>
      <w:r w:rsidR="00AA7705" w:rsidRPr="00757A11">
        <w:rPr>
          <w:sz w:val="24"/>
        </w:rPr>
        <w:t>Attachment</w:t>
      </w:r>
      <w:r w:rsidRPr="00757A11">
        <w:rPr>
          <w:sz w:val="24"/>
        </w:rPr>
        <w:t xml:space="preserve"> B</w:t>
      </w:r>
      <w:r w:rsidR="00AA7705" w:rsidRPr="00757A11">
        <w:rPr>
          <w:sz w:val="24"/>
        </w:rPr>
        <w:t xml:space="preserve">  </w:t>
      </w:r>
      <w:r w:rsidRPr="00757A11">
        <w:rPr>
          <w:sz w:val="24"/>
        </w:rPr>
        <w:tab/>
      </w:r>
      <w:r w:rsidR="00DC22B6" w:rsidRPr="00757A11">
        <w:rPr>
          <w:sz w:val="24"/>
        </w:rPr>
        <w:t xml:space="preserve">60-day Federal Register </w:t>
      </w:r>
      <w:r w:rsidR="00F27506" w:rsidRPr="00757A11">
        <w:rPr>
          <w:sz w:val="24"/>
        </w:rPr>
        <w:t>n</w:t>
      </w:r>
      <w:r w:rsidR="00327C0F">
        <w:rPr>
          <w:sz w:val="24"/>
        </w:rPr>
        <w:t>otice</w:t>
      </w:r>
    </w:p>
    <w:p w:rsidR="00342109" w:rsidRDefault="00AA7705" w:rsidP="00342109">
      <w:pPr>
        <w:widowControl/>
        <w:ind w:left="2880" w:hanging="2160"/>
        <w:rPr>
          <w:bCs/>
          <w:sz w:val="24"/>
        </w:rPr>
      </w:pPr>
      <w:r w:rsidRPr="00757A11">
        <w:rPr>
          <w:sz w:val="24"/>
        </w:rPr>
        <w:t>Attachment</w:t>
      </w:r>
      <w:r w:rsidR="006A2DB5" w:rsidRPr="00757A11">
        <w:rPr>
          <w:sz w:val="24"/>
        </w:rPr>
        <w:t xml:space="preserve"> C</w:t>
      </w:r>
      <w:r w:rsidRPr="00757A11">
        <w:rPr>
          <w:sz w:val="24"/>
        </w:rPr>
        <w:t xml:space="preserve">  </w:t>
      </w:r>
      <w:r w:rsidR="003E20D2" w:rsidRPr="00757A11">
        <w:rPr>
          <w:sz w:val="24"/>
        </w:rPr>
        <w:tab/>
      </w:r>
      <w:r w:rsidR="006633D6" w:rsidRPr="00757A11">
        <w:rPr>
          <w:bCs/>
          <w:sz w:val="24"/>
        </w:rPr>
        <w:t>Petition for the Addition of a New WTC-Related Health Condition</w:t>
      </w:r>
      <w:r w:rsidR="00757A11">
        <w:rPr>
          <w:bCs/>
          <w:sz w:val="24"/>
        </w:rPr>
        <w:t xml:space="preserve"> </w:t>
      </w:r>
      <w:r w:rsidR="00757A11" w:rsidRPr="00757A11">
        <w:rPr>
          <w:bCs/>
          <w:sz w:val="24"/>
        </w:rPr>
        <w:t>for Coverage under the World Trade Center (WTC) Health Program</w:t>
      </w:r>
    </w:p>
    <w:p w:rsidR="00907F1F" w:rsidRDefault="00907F1F" w:rsidP="00080AE0">
      <w:pPr>
        <w:widowControl/>
        <w:autoSpaceDE/>
        <w:autoSpaceDN/>
        <w:adjustRightInd/>
        <w:spacing w:after="200" w:line="276" w:lineRule="auto"/>
        <w:rPr>
          <w:bCs/>
          <w:sz w:val="24"/>
        </w:rPr>
      </w:pPr>
    </w:p>
    <w:p w:rsidR="003E20D2" w:rsidRDefault="003E20D2" w:rsidP="00080AE0">
      <w:pPr>
        <w:widowControl/>
        <w:autoSpaceDE/>
        <w:autoSpaceDN/>
        <w:adjustRightInd/>
        <w:spacing w:after="200" w:line="276" w:lineRule="auto"/>
        <w:rPr>
          <w:sz w:val="24"/>
        </w:rPr>
      </w:pPr>
      <w:r>
        <w:rPr>
          <w:sz w:val="24"/>
        </w:rPr>
        <w:br w:type="page"/>
      </w:r>
    </w:p>
    <w:tbl>
      <w:tblPr>
        <w:tblStyle w:val="TableGrid"/>
        <w:tblW w:w="0" w:type="auto"/>
        <w:tblLook w:val="04A0" w:firstRow="1" w:lastRow="0" w:firstColumn="1" w:lastColumn="0" w:noHBand="0" w:noVBand="1"/>
      </w:tblPr>
      <w:tblGrid>
        <w:gridCol w:w="9576"/>
      </w:tblGrid>
      <w:tr w:rsidR="008C7E85" w:rsidTr="0094058B">
        <w:trPr>
          <w:trHeight w:val="4967"/>
        </w:trPr>
        <w:tc>
          <w:tcPr>
            <w:tcW w:w="9576" w:type="dxa"/>
          </w:tcPr>
          <w:p w:rsidR="008C7E85" w:rsidRDefault="008C7E85" w:rsidP="008C7E85">
            <w:pPr>
              <w:pStyle w:val="ListParagraph"/>
              <w:widowControl/>
              <w:numPr>
                <w:ilvl w:val="0"/>
                <w:numId w:val="9"/>
              </w:numPr>
              <w:autoSpaceDE/>
              <w:autoSpaceDN/>
              <w:adjustRightInd/>
              <w:spacing w:line="276" w:lineRule="auto"/>
            </w:pPr>
            <w:r>
              <w:lastRenderedPageBreak/>
              <w:t xml:space="preserve">Goal of the study: This is not a study. </w:t>
            </w:r>
            <w:r w:rsidRPr="00DA7539">
              <w:t>PHS Act §3312(a)(3) identifies a list of health conditions for which individuals who are enrolled in the WTC Health Program may be monitored or treated. PHS Act §3312(a)(6)(B) specifies that interested parties may petition the Administrator of the WTC Health Program to request that a new health condition be added to the List of WTC-Related Health Conditions in 42 C.F.R. §88.1. To aid the petitioner, the WTC Health Program provides a petition form to be completed and then sent to the Adm</w:t>
            </w:r>
            <w:r>
              <w:t xml:space="preserve">inistrator for review; </w:t>
            </w:r>
            <w:r w:rsidRPr="00DA7539">
              <w:t>the petitioner is not required to use the form, and may submit a petition in a different format, provided it contains all of the data elements requested on the form.</w:t>
            </w:r>
          </w:p>
          <w:p w:rsidR="008C7E85" w:rsidRDefault="008C7E85" w:rsidP="0094058B">
            <w:pPr>
              <w:pStyle w:val="ListParagraph"/>
              <w:ind w:left="360"/>
            </w:pPr>
          </w:p>
          <w:p w:rsidR="008C7E85" w:rsidRDefault="008C7E85" w:rsidP="008C7E85">
            <w:pPr>
              <w:pStyle w:val="ListParagraph"/>
              <w:widowControl/>
              <w:numPr>
                <w:ilvl w:val="0"/>
                <w:numId w:val="9"/>
              </w:numPr>
              <w:autoSpaceDE/>
              <w:autoSpaceDN/>
              <w:adjustRightInd/>
              <w:spacing w:after="200" w:line="276" w:lineRule="auto"/>
            </w:pPr>
            <w:r>
              <w:t>Intended use of the resulting data: The WTC Health Program Administrator will use the information provided in each petition to determine whether to propose adding a new health condition for Program coverage.</w:t>
            </w:r>
          </w:p>
          <w:p w:rsidR="008C7E85" w:rsidRDefault="008C7E85" w:rsidP="0094058B">
            <w:pPr>
              <w:pStyle w:val="ListParagraph"/>
              <w:ind w:left="360"/>
            </w:pPr>
          </w:p>
          <w:p w:rsidR="008C7E85" w:rsidRDefault="008C7E85" w:rsidP="008C7E85">
            <w:pPr>
              <w:pStyle w:val="ListParagraph"/>
              <w:widowControl/>
              <w:numPr>
                <w:ilvl w:val="0"/>
                <w:numId w:val="9"/>
              </w:numPr>
              <w:autoSpaceDE/>
              <w:autoSpaceDN/>
              <w:adjustRightInd/>
              <w:spacing w:after="200" w:line="276" w:lineRule="auto"/>
            </w:pPr>
            <w:r>
              <w:t>Methods to be used to collect: No statistical methods are used to collect this information.</w:t>
            </w:r>
          </w:p>
          <w:p w:rsidR="008C7E85" w:rsidRDefault="008C7E85" w:rsidP="0094058B">
            <w:pPr>
              <w:pStyle w:val="ListParagraph"/>
              <w:widowControl/>
              <w:autoSpaceDE/>
              <w:autoSpaceDN/>
              <w:adjustRightInd/>
              <w:spacing w:after="200" w:line="276" w:lineRule="auto"/>
              <w:ind w:left="360"/>
            </w:pPr>
          </w:p>
          <w:p w:rsidR="008C7E85" w:rsidRDefault="008C7E85" w:rsidP="008C7E85">
            <w:pPr>
              <w:pStyle w:val="ListParagraph"/>
              <w:widowControl/>
              <w:numPr>
                <w:ilvl w:val="0"/>
                <w:numId w:val="9"/>
              </w:numPr>
              <w:autoSpaceDE/>
              <w:autoSpaceDN/>
              <w:adjustRightInd/>
              <w:spacing w:after="200" w:line="276" w:lineRule="auto"/>
            </w:pPr>
            <w:r>
              <w:t xml:space="preserve">The subpopulation to be studied: This is not a study. Individuals who may submit petitions are individuals who responded to or survived the September 11, 2001 terrorist attacks. </w:t>
            </w:r>
          </w:p>
          <w:p w:rsidR="008C7E85" w:rsidRDefault="008C7E85" w:rsidP="0094058B">
            <w:pPr>
              <w:pStyle w:val="ListParagraph"/>
              <w:ind w:left="360"/>
            </w:pPr>
          </w:p>
          <w:p w:rsidR="008C7E85" w:rsidRDefault="008C7E85" w:rsidP="008C7E85">
            <w:pPr>
              <w:pStyle w:val="ListParagraph"/>
              <w:widowControl/>
              <w:numPr>
                <w:ilvl w:val="0"/>
                <w:numId w:val="9"/>
              </w:numPr>
              <w:autoSpaceDE/>
              <w:autoSpaceDN/>
              <w:adjustRightInd/>
              <w:spacing w:after="200" w:line="276" w:lineRule="auto"/>
            </w:pPr>
            <w:r>
              <w:t xml:space="preserve">How data will be analyzed: No statistical methods are used to analyze the information collected. The Administrator will review each petition and determine whether to conduct a scientific analysis of the medical information presented. </w:t>
            </w:r>
          </w:p>
        </w:tc>
      </w:tr>
    </w:tbl>
    <w:p w:rsidR="00F863C9" w:rsidRPr="003E20D2" w:rsidRDefault="00F863C9" w:rsidP="003E20D2"/>
    <w:p w:rsidR="00F863C9" w:rsidRPr="003E20D2" w:rsidRDefault="00F863C9" w:rsidP="003E20D2"/>
    <w:p w:rsidR="00F863C9" w:rsidRPr="003E20D2" w:rsidRDefault="00F863C9" w:rsidP="003E20D2"/>
    <w:p w:rsidR="00F863C9" w:rsidRDefault="00F863C9" w:rsidP="00F863C9">
      <w:pPr>
        <w:rPr>
          <w:b/>
          <w:bCs/>
          <w:sz w:val="24"/>
        </w:rPr>
      </w:pPr>
      <w:r>
        <w:rPr>
          <w:b/>
          <w:bCs/>
          <w:sz w:val="24"/>
        </w:rPr>
        <w:t>A.</w:t>
      </w:r>
      <w:r>
        <w:rPr>
          <w:b/>
          <w:bCs/>
          <w:sz w:val="24"/>
        </w:rPr>
        <w:tab/>
        <w:t>Justification</w:t>
      </w:r>
    </w:p>
    <w:p w:rsidR="00F863C9" w:rsidRDefault="00F863C9" w:rsidP="00F863C9">
      <w:pPr>
        <w:rPr>
          <w:sz w:val="24"/>
        </w:rPr>
      </w:pPr>
    </w:p>
    <w:p w:rsidR="00F863C9" w:rsidRDefault="00F863C9" w:rsidP="00F863C9">
      <w:pPr>
        <w:numPr>
          <w:ilvl w:val="0"/>
          <w:numId w:val="1"/>
        </w:numPr>
        <w:rPr>
          <w:b/>
          <w:sz w:val="24"/>
        </w:rPr>
      </w:pPr>
      <w:r>
        <w:rPr>
          <w:b/>
          <w:sz w:val="24"/>
          <w:u w:val="single"/>
        </w:rPr>
        <w:t>Circumstances Making the Collection of Information Necessary</w:t>
      </w:r>
    </w:p>
    <w:p w:rsidR="00F863C9" w:rsidRDefault="00F863C9" w:rsidP="00F863C9">
      <w:pPr>
        <w:ind w:firstLine="720"/>
        <w:rPr>
          <w:sz w:val="24"/>
        </w:rPr>
      </w:pPr>
    </w:p>
    <w:p w:rsidR="00D9750C" w:rsidRDefault="00D9750C" w:rsidP="00B3729A">
      <w:pPr>
        <w:pStyle w:val="Style"/>
        <w:spacing w:line="259" w:lineRule="exact"/>
        <w:ind w:left="720" w:right="1"/>
      </w:pPr>
      <w:r>
        <w:t xml:space="preserve">This is a request for a 3 year revision for OMB clearance from the National Institute for Occupational Safety and Health (NIOSH), Centers for Disease Control and Prevention (CDC). </w:t>
      </w:r>
    </w:p>
    <w:p w:rsidR="005F2EA0" w:rsidRDefault="009C6F0A" w:rsidP="009C6F0A">
      <w:pPr>
        <w:pStyle w:val="Style"/>
        <w:spacing w:before="268" w:line="259" w:lineRule="exact"/>
        <w:ind w:left="720" w:right="1"/>
      </w:pPr>
      <w:r w:rsidRPr="009C6F0A">
        <w:t>Title I of the James Zadroga 9/11 Health and Compensation Act of 2010 (Pub. L. 111-347), amended the Public Health Service Act (PHS Act) to add Title XXXIII establishing the WTC Health Program within the Department of Health and Human Services (HHS). The WTC Health Program provides medical monitoring and treatment benefits to eligible firefighters and related personnel, law enforcement officers, and rescue, recovery, and cleanup workers who responded to the September 11, 2001, terrorist attacks in New York City, at the Pentagon, and in Shanksville, Pennsylvania (responders), and to eligible persons who were present in the dust or dust cloud on September 11, 2001 or who worked, resided, or attended school, childcare, or adult daycare in the New York City disaster area (survivors).</w:t>
      </w:r>
      <w:r>
        <w:t xml:space="preserve"> PHS Act §3312(a)(3) </w:t>
      </w:r>
      <w:r w:rsidR="008B050C">
        <w:t>identifie</w:t>
      </w:r>
      <w:r w:rsidR="0046742B">
        <w:t>s</w:t>
      </w:r>
      <w:r w:rsidR="008B050C">
        <w:t xml:space="preserve"> a list of health conditions </w:t>
      </w:r>
      <w:r w:rsidR="000D61C3">
        <w:t>for which individuals who are enrolled in the WTC Health Program may be monitored or treated</w:t>
      </w:r>
      <w:r>
        <w:t>.</w:t>
      </w:r>
      <w:r w:rsidR="0046742B">
        <w:t xml:space="preserve"> </w:t>
      </w:r>
      <w:r>
        <w:t>PHS Act §</w:t>
      </w:r>
      <w:r w:rsidR="0046742B">
        <w:t>3312(a)(6)(B</w:t>
      </w:r>
      <w:r w:rsidR="000966FB">
        <w:t>) specifies that interested parties may petition the Administrator of the WTC Health Program to</w:t>
      </w:r>
      <w:r w:rsidR="008743B0">
        <w:t xml:space="preserve"> request that a new health condition be added to the </w:t>
      </w:r>
      <w:r>
        <w:t>L</w:t>
      </w:r>
      <w:r w:rsidR="008743B0">
        <w:t xml:space="preserve">ist of </w:t>
      </w:r>
      <w:r>
        <w:t>WTC-Related Health C</w:t>
      </w:r>
      <w:r w:rsidR="00DB3CC1">
        <w:t xml:space="preserve">onditions </w:t>
      </w:r>
      <w:r w:rsidR="00A37FF0">
        <w:t xml:space="preserve">in </w:t>
      </w:r>
      <w:r>
        <w:t>42 C.F.R. §88.1</w:t>
      </w:r>
      <w:r w:rsidR="00A37FF0">
        <w:t>.</w:t>
      </w:r>
      <w:r w:rsidR="000966FB">
        <w:t xml:space="preserve"> </w:t>
      </w:r>
      <w:r w:rsidR="005F2EA0">
        <w:t>To aid the petitioner, the WTC Health Program provide</w:t>
      </w:r>
      <w:r w:rsidR="00907F1F">
        <w:t>s</w:t>
      </w:r>
      <w:r w:rsidR="005F2EA0">
        <w:t xml:space="preserve"> a petition form to be comple</w:t>
      </w:r>
      <w:r w:rsidR="000966FB">
        <w:t>ted and then sent to the Administrator</w:t>
      </w:r>
      <w:r w:rsidR="005F2EA0">
        <w:t xml:space="preserve"> for review. </w:t>
      </w:r>
      <w:r w:rsidR="00876D2C">
        <w:t xml:space="preserve">However, the petitioner is not required to use the form, and may submit a petition in a different format, provided it contains all of the data elements </w:t>
      </w:r>
      <w:r w:rsidR="00B80E67">
        <w:t>requested</w:t>
      </w:r>
      <w:r w:rsidR="00876D2C">
        <w:t xml:space="preserve"> on the form.</w:t>
      </w:r>
    </w:p>
    <w:p w:rsidR="00977E55" w:rsidRDefault="00977E55" w:rsidP="009C6F0A">
      <w:pPr>
        <w:pStyle w:val="Style"/>
        <w:spacing w:before="268" w:line="259" w:lineRule="exact"/>
        <w:ind w:left="720" w:right="1"/>
      </w:pPr>
      <w:r>
        <w:lastRenderedPageBreak/>
        <w:t xml:space="preserve">A revision is being requested in order to update the petition form. </w:t>
      </w:r>
      <w:r w:rsidRPr="00977E55">
        <w:t>The petition form is amended slightly to reflect a WTC Health Program policy change. The current form asks respondents to offer reference to “a peer-reviewed, published, epidemiologic study.” The revised form will ask respondents to reference “peer-reviewed, published, epidemiologic and/or direct observational studies.”</w:t>
      </w:r>
    </w:p>
    <w:p w:rsidR="00F863C9" w:rsidRDefault="00F863C9" w:rsidP="007E0819"/>
    <w:p w:rsidR="00E31671" w:rsidRPr="007E0819" w:rsidRDefault="00E31671" w:rsidP="007E0819"/>
    <w:p w:rsidR="00F863C9" w:rsidRDefault="00F863C9" w:rsidP="00F863C9">
      <w:pPr>
        <w:numPr>
          <w:ilvl w:val="0"/>
          <w:numId w:val="1"/>
        </w:numPr>
        <w:rPr>
          <w:b/>
          <w:sz w:val="24"/>
        </w:rPr>
      </w:pPr>
      <w:r>
        <w:rPr>
          <w:b/>
          <w:sz w:val="24"/>
          <w:u w:val="single"/>
        </w:rPr>
        <w:t>Purpose and Use of Information Collection</w:t>
      </w:r>
    </w:p>
    <w:tbl>
      <w:tblPr>
        <w:tblW w:w="10028" w:type="dxa"/>
        <w:tblBorders>
          <w:top w:val="nil"/>
          <w:left w:val="nil"/>
          <w:bottom w:val="nil"/>
          <w:right w:val="nil"/>
        </w:tblBorders>
        <w:tblLayout w:type="fixed"/>
        <w:tblLook w:val="0000" w:firstRow="0" w:lastRow="0" w:firstColumn="0" w:lastColumn="0" w:noHBand="0" w:noVBand="0"/>
      </w:tblPr>
      <w:tblGrid>
        <w:gridCol w:w="10028"/>
      </w:tblGrid>
      <w:tr w:rsidR="0050566D" w:rsidRPr="0050566D" w:rsidTr="0070455C">
        <w:trPr>
          <w:trHeight w:val="284"/>
        </w:trPr>
        <w:tc>
          <w:tcPr>
            <w:tcW w:w="10028" w:type="dxa"/>
          </w:tcPr>
          <w:p w:rsidR="00E31671" w:rsidRDefault="00E31671" w:rsidP="00E31671">
            <w:pPr>
              <w:widowControl/>
              <w:ind w:left="720"/>
              <w:rPr>
                <w:sz w:val="24"/>
              </w:rPr>
            </w:pPr>
          </w:p>
          <w:p w:rsidR="0050566D" w:rsidRPr="00E31671" w:rsidRDefault="00DD0894" w:rsidP="00E31671">
            <w:pPr>
              <w:widowControl/>
              <w:ind w:left="720"/>
              <w:rPr>
                <w:rFonts w:eastAsia="Calibri"/>
                <w:color w:val="000000"/>
                <w:sz w:val="24"/>
              </w:rPr>
            </w:pPr>
            <w:r w:rsidRPr="00E31671">
              <w:rPr>
                <w:sz w:val="24"/>
              </w:rPr>
              <w:t>This information is being collected</w:t>
            </w:r>
            <w:r w:rsidR="00CC4963" w:rsidRPr="00E31671">
              <w:rPr>
                <w:sz w:val="24"/>
              </w:rPr>
              <w:t xml:space="preserve"> to allow interested parties to request that the WTC Program Administrator consider the addition of a new health condition</w:t>
            </w:r>
            <w:r w:rsidR="00F045CE" w:rsidRPr="00E31671">
              <w:rPr>
                <w:sz w:val="24"/>
              </w:rPr>
              <w:t xml:space="preserve"> to the </w:t>
            </w:r>
            <w:r w:rsidR="009C6F0A" w:rsidRPr="009C6F0A">
              <w:rPr>
                <w:sz w:val="24"/>
              </w:rPr>
              <w:t>List of WTC-Related Health Conditions in 42 C.F.R. §88.1</w:t>
            </w:r>
            <w:r w:rsidR="00CC4963" w:rsidRPr="00E31671">
              <w:rPr>
                <w:sz w:val="24"/>
              </w:rPr>
              <w:t>.</w:t>
            </w:r>
            <w:r w:rsidR="00E14F56" w:rsidRPr="00E31671">
              <w:rPr>
                <w:sz w:val="24"/>
              </w:rPr>
              <w:t xml:space="preserve"> The petitioner is required to provide the medical basis for proposing the condition, which the Administrator will use to determine whether to</w:t>
            </w:r>
            <w:r w:rsidR="00DE6EC7" w:rsidRPr="00E31671">
              <w:rPr>
                <w:sz w:val="24"/>
              </w:rPr>
              <w:t xml:space="preserve"> propose</w:t>
            </w:r>
            <w:r w:rsidR="009D4D1E" w:rsidRPr="00E31671">
              <w:rPr>
                <w:sz w:val="24"/>
              </w:rPr>
              <w:t xml:space="preserve"> a rule</w:t>
            </w:r>
            <w:r w:rsidR="00DE6EC7" w:rsidRPr="00E31671">
              <w:rPr>
                <w:sz w:val="24"/>
              </w:rPr>
              <w:t xml:space="preserve"> to add the condition, </w:t>
            </w:r>
            <w:r w:rsidR="009801E0" w:rsidRPr="00E31671">
              <w:rPr>
                <w:sz w:val="24"/>
              </w:rPr>
              <w:t xml:space="preserve">to </w:t>
            </w:r>
            <w:r w:rsidR="00DE6EC7" w:rsidRPr="00E31671">
              <w:rPr>
                <w:sz w:val="24"/>
              </w:rPr>
              <w:t>not to add the condition, or</w:t>
            </w:r>
            <w:r w:rsidR="00E14F56" w:rsidRPr="00E31671">
              <w:rPr>
                <w:sz w:val="24"/>
              </w:rPr>
              <w:t xml:space="preserve"> </w:t>
            </w:r>
            <w:r w:rsidR="009801E0" w:rsidRPr="00E31671">
              <w:rPr>
                <w:sz w:val="24"/>
              </w:rPr>
              <w:t xml:space="preserve">to </w:t>
            </w:r>
            <w:r w:rsidR="00E14F56" w:rsidRPr="00E31671">
              <w:rPr>
                <w:sz w:val="24"/>
              </w:rPr>
              <w:t xml:space="preserve">seek a recommendation from the </w:t>
            </w:r>
            <w:r w:rsidR="0050566D" w:rsidRPr="00E31671">
              <w:rPr>
                <w:rFonts w:eastAsia="Calibri"/>
                <w:color w:val="000000"/>
                <w:sz w:val="24"/>
              </w:rPr>
              <w:t>Scientific/Technical Advisory Committee (STAC)</w:t>
            </w:r>
            <w:r w:rsidR="00E31671">
              <w:rPr>
                <w:rFonts w:eastAsia="Calibri"/>
                <w:color w:val="000000"/>
                <w:sz w:val="24"/>
              </w:rPr>
              <w:t>.</w:t>
            </w:r>
          </w:p>
          <w:p w:rsidR="00E31671" w:rsidRPr="0050566D" w:rsidRDefault="00E31671" w:rsidP="0050566D">
            <w:pPr>
              <w:widowControl/>
              <w:rPr>
                <w:rFonts w:eastAsia="Calibri"/>
                <w:color w:val="000000"/>
                <w:sz w:val="23"/>
                <w:szCs w:val="23"/>
              </w:rPr>
            </w:pPr>
          </w:p>
        </w:tc>
      </w:tr>
    </w:tbl>
    <w:p w:rsidR="0070455C" w:rsidRDefault="00E31671" w:rsidP="00E31671">
      <w:pPr>
        <w:ind w:left="720"/>
        <w:rPr>
          <w:sz w:val="24"/>
        </w:rPr>
      </w:pPr>
      <w:r>
        <w:rPr>
          <w:sz w:val="24"/>
        </w:rPr>
        <w:t xml:space="preserve">The data collection system involves the petitioner filling out a paper petition form or submitting a document containing the same data elements as requested by the petition form. Those data elements </w:t>
      </w:r>
      <w:r w:rsidRPr="00B76283">
        <w:rPr>
          <w:sz w:val="24"/>
        </w:rPr>
        <w:t>incl</w:t>
      </w:r>
      <w:r>
        <w:rPr>
          <w:sz w:val="24"/>
        </w:rPr>
        <w:t xml:space="preserve">ude the interested party’s name, </w:t>
      </w:r>
      <w:r w:rsidRPr="00B76283">
        <w:rPr>
          <w:sz w:val="24"/>
        </w:rPr>
        <w:t xml:space="preserve">contact information, </w:t>
      </w:r>
      <w:r>
        <w:rPr>
          <w:sz w:val="24"/>
        </w:rPr>
        <w:t xml:space="preserve">signature, and </w:t>
      </w:r>
      <w:r w:rsidRPr="00B76283">
        <w:rPr>
          <w:sz w:val="24"/>
        </w:rPr>
        <w:t>a statement about the medical basis for the relationship/association between the 9/11 exposure and the proposed health condition, which will be used to make a determination about adding the health condition</w:t>
      </w:r>
      <w:r>
        <w:rPr>
          <w:sz w:val="24"/>
        </w:rPr>
        <w:t xml:space="preserve"> to the list of WTC-related health conditions. </w:t>
      </w:r>
    </w:p>
    <w:p w:rsidR="0070455C" w:rsidRDefault="0070455C" w:rsidP="00E31671">
      <w:pPr>
        <w:ind w:left="720"/>
        <w:rPr>
          <w:sz w:val="24"/>
        </w:rPr>
      </w:pPr>
    </w:p>
    <w:p w:rsidR="00E31671" w:rsidRDefault="00E31671" w:rsidP="00E31671">
      <w:pPr>
        <w:ind w:left="720"/>
        <w:rPr>
          <w:sz w:val="24"/>
        </w:rPr>
      </w:pPr>
      <w:r>
        <w:rPr>
          <w:sz w:val="24"/>
        </w:rPr>
        <w:t>Once the petition is completed the petitioner will mail or email the completed petition to the WTC Health Program. The submission of a petition is purely voluntary, and is not required or otherwise compelled by NIOSH or the WTC Health Program.</w:t>
      </w:r>
    </w:p>
    <w:p w:rsidR="00EB7090" w:rsidRDefault="00EB7090" w:rsidP="008F78ED">
      <w:pPr>
        <w:ind w:left="720"/>
        <w:rPr>
          <w:sz w:val="24"/>
        </w:rPr>
      </w:pPr>
    </w:p>
    <w:p w:rsidR="00EE763A" w:rsidRDefault="00EE763A" w:rsidP="00EE763A">
      <w:pPr>
        <w:ind w:left="720"/>
        <w:rPr>
          <w:sz w:val="24"/>
        </w:rPr>
      </w:pPr>
    </w:p>
    <w:p w:rsidR="00F863C9" w:rsidRDefault="00F863C9" w:rsidP="00F863C9">
      <w:pPr>
        <w:numPr>
          <w:ilvl w:val="0"/>
          <w:numId w:val="1"/>
        </w:numPr>
        <w:rPr>
          <w:sz w:val="24"/>
        </w:rPr>
      </w:pPr>
      <w:r>
        <w:rPr>
          <w:b/>
          <w:sz w:val="24"/>
          <w:u w:val="single"/>
        </w:rPr>
        <w:t xml:space="preserve">Use of Improved Information Technology and Burden Reduction </w:t>
      </w:r>
    </w:p>
    <w:p w:rsidR="00461104" w:rsidRDefault="00461104" w:rsidP="00F863C9">
      <w:pPr>
        <w:ind w:left="720"/>
        <w:rPr>
          <w:sz w:val="24"/>
        </w:rPr>
      </w:pPr>
    </w:p>
    <w:p w:rsidR="00F863C9" w:rsidRDefault="00555F4C" w:rsidP="00F863C9">
      <w:pPr>
        <w:ind w:left="720"/>
        <w:rPr>
          <w:sz w:val="24"/>
        </w:rPr>
      </w:pPr>
      <w:r>
        <w:rPr>
          <w:sz w:val="24"/>
        </w:rPr>
        <w:t>The petition process is not automated, although t</w:t>
      </w:r>
      <w:r w:rsidR="0011517B">
        <w:rPr>
          <w:sz w:val="24"/>
        </w:rPr>
        <w:t xml:space="preserve">he applicant can download the </w:t>
      </w:r>
      <w:r>
        <w:rPr>
          <w:sz w:val="24"/>
        </w:rPr>
        <w:t>petition form from the WTC Health Program</w:t>
      </w:r>
      <w:r w:rsidR="0011517B">
        <w:rPr>
          <w:sz w:val="24"/>
        </w:rPr>
        <w:t xml:space="preserve"> website. Once the </w:t>
      </w:r>
      <w:r w:rsidR="007F14CA">
        <w:rPr>
          <w:sz w:val="24"/>
        </w:rPr>
        <w:t>petitioner</w:t>
      </w:r>
      <w:r w:rsidR="0011517B">
        <w:rPr>
          <w:sz w:val="24"/>
        </w:rPr>
        <w:t xml:space="preserve"> receives the </w:t>
      </w:r>
      <w:r w:rsidR="007F14CA">
        <w:rPr>
          <w:sz w:val="24"/>
        </w:rPr>
        <w:t>form he/she</w:t>
      </w:r>
      <w:r w:rsidR="0011517B">
        <w:rPr>
          <w:sz w:val="24"/>
        </w:rPr>
        <w:t xml:space="preserve"> must fill it out by hand. Once the </w:t>
      </w:r>
      <w:r w:rsidR="007F14CA">
        <w:rPr>
          <w:sz w:val="24"/>
        </w:rPr>
        <w:t>petit</w:t>
      </w:r>
      <w:r w:rsidR="0011517B">
        <w:rPr>
          <w:sz w:val="24"/>
        </w:rPr>
        <w:t xml:space="preserve">ion is completed the </w:t>
      </w:r>
      <w:r w:rsidR="007F14CA">
        <w:rPr>
          <w:sz w:val="24"/>
        </w:rPr>
        <w:t>petitioner</w:t>
      </w:r>
      <w:r w:rsidR="0011517B">
        <w:rPr>
          <w:sz w:val="24"/>
        </w:rPr>
        <w:t xml:space="preserve"> can mail or </w:t>
      </w:r>
      <w:r w:rsidR="007F14CA">
        <w:rPr>
          <w:sz w:val="24"/>
        </w:rPr>
        <w:t>email the completed form to the WTC Program Administrator.</w:t>
      </w:r>
    </w:p>
    <w:p w:rsidR="00EB7090" w:rsidRDefault="00EB7090" w:rsidP="00F863C9">
      <w:pPr>
        <w:ind w:left="720"/>
        <w:rPr>
          <w:sz w:val="24"/>
        </w:rPr>
      </w:pPr>
    </w:p>
    <w:p w:rsidR="009D7ECD" w:rsidRDefault="009D7ECD" w:rsidP="00461104">
      <w:pPr>
        <w:rPr>
          <w:sz w:val="24"/>
        </w:rPr>
      </w:pPr>
    </w:p>
    <w:p w:rsidR="00F863C9" w:rsidRDefault="00F863C9" w:rsidP="00F863C9">
      <w:pPr>
        <w:numPr>
          <w:ilvl w:val="0"/>
          <w:numId w:val="1"/>
        </w:numPr>
        <w:ind w:right="-270"/>
        <w:rPr>
          <w:b/>
          <w:sz w:val="24"/>
        </w:rPr>
      </w:pPr>
      <w:r>
        <w:rPr>
          <w:b/>
          <w:sz w:val="24"/>
          <w:u w:val="single"/>
        </w:rPr>
        <w:t>Efforts to  Identify Duplication and Use of Similar Information</w:t>
      </w:r>
    </w:p>
    <w:p w:rsidR="00461104" w:rsidRDefault="00461104" w:rsidP="00DC22B6">
      <w:pPr>
        <w:ind w:left="720"/>
        <w:rPr>
          <w:sz w:val="24"/>
          <w:highlight w:val="green"/>
        </w:rPr>
      </w:pPr>
    </w:p>
    <w:p w:rsidR="00F863C9" w:rsidRDefault="00F863C9" w:rsidP="00DC22B6">
      <w:pPr>
        <w:ind w:left="720"/>
        <w:rPr>
          <w:sz w:val="24"/>
        </w:rPr>
      </w:pPr>
      <w:r w:rsidRPr="006563BF">
        <w:rPr>
          <w:sz w:val="24"/>
        </w:rPr>
        <w:t>Th</w:t>
      </w:r>
      <w:r w:rsidR="00A1454A">
        <w:rPr>
          <w:sz w:val="24"/>
        </w:rPr>
        <w:t xml:space="preserve">e </w:t>
      </w:r>
      <w:r w:rsidR="000D7180">
        <w:rPr>
          <w:sz w:val="24"/>
        </w:rPr>
        <w:t>data submitted by peti</w:t>
      </w:r>
      <w:r w:rsidR="00AF6E4E">
        <w:rPr>
          <w:sz w:val="24"/>
        </w:rPr>
        <w:t>tioners will be specific to health conditions potentially associated with exposures associated with the September 11, 2001, terrorist attacks</w:t>
      </w:r>
      <w:r w:rsidRPr="006563BF">
        <w:rPr>
          <w:sz w:val="24"/>
        </w:rPr>
        <w:t xml:space="preserve">. </w:t>
      </w:r>
      <w:r w:rsidR="003B29B3">
        <w:rPr>
          <w:sz w:val="24"/>
        </w:rPr>
        <w:t>NIOSH expects each petition to contain novel information forming the medical basis for addin</w:t>
      </w:r>
      <w:r w:rsidR="00AF6E4E">
        <w:rPr>
          <w:sz w:val="24"/>
        </w:rPr>
        <w:t xml:space="preserve">g the proposed health condition; this information may not </w:t>
      </w:r>
      <w:r w:rsidR="00351B4E">
        <w:rPr>
          <w:sz w:val="24"/>
        </w:rPr>
        <w:t>be available</w:t>
      </w:r>
      <w:r w:rsidR="00AF6E4E">
        <w:rPr>
          <w:sz w:val="24"/>
        </w:rPr>
        <w:t xml:space="preserve"> </w:t>
      </w:r>
      <w:r w:rsidR="00B861FC">
        <w:rPr>
          <w:sz w:val="24"/>
        </w:rPr>
        <w:t>from</w:t>
      </w:r>
      <w:r w:rsidR="00AF6E4E">
        <w:rPr>
          <w:sz w:val="24"/>
        </w:rPr>
        <w:t xml:space="preserve"> any other </w:t>
      </w:r>
      <w:r w:rsidR="00B861FC">
        <w:rPr>
          <w:sz w:val="24"/>
        </w:rPr>
        <w:t>source</w:t>
      </w:r>
      <w:r w:rsidR="00AF6E4E">
        <w:rPr>
          <w:sz w:val="24"/>
        </w:rPr>
        <w:t xml:space="preserve">. </w:t>
      </w:r>
    </w:p>
    <w:p w:rsidR="00E15FB8" w:rsidRDefault="00E15FB8" w:rsidP="00DC22B6">
      <w:pPr>
        <w:ind w:left="720"/>
        <w:rPr>
          <w:sz w:val="24"/>
        </w:rPr>
      </w:pPr>
    </w:p>
    <w:p w:rsidR="00062B01" w:rsidRDefault="00062B01" w:rsidP="00DC22B6">
      <w:pPr>
        <w:rPr>
          <w:sz w:val="24"/>
        </w:rPr>
      </w:pPr>
    </w:p>
    <w:p w:rsidR="00F863C9" w:rsidRDefault="00F863C9" w:rsidP="00F863C9">
      <w:pPr>
        <w:numPr>
          <w:ilvl w:val="0"/>
          <w:numId w:val="1"/>
        </w:numPr>
        <w:rPr>
          <w:color w:val="000000"/>
          <w:sz w:val="24"/>
        </w:rPr>
      </w:pPr>
      <w:r>
        <w:rPr>
          <w:b/>
          <w:sz w:val="24"/>
          <w:u w:val="single"/>
        </w:rPr>
        <w:t xml:space="preserve">Impact on Small Businesses or Other Small </w:t>
      </w:r>
      <w:r w:rsidRPr="00544870">
        <w:rPr>
          <w:b/>
          <w:sz w:val="24"/>
          <w:u w:val="single"/>
        </w:rPr>
        <w:t>Entities</w:t>
      </w:r>
    </w:p>
    <w:p w:rsidR="00461104" w:rsidRDefault="00461104" w:rsidP="00F863C9">
      <w:pPr>
        <w:ind w:firstLine="720"/>
        <w:rPr>
          <w:sz w:val="22"/>
          <w:szCs w:val="22"/>
          <w:highlight w:val="green"/>
        </w:rPr>
      </w:pPr>
    </w:p>
    <w:p w:rsidR="00F863C9" w:rsidRPr="00E15FB8" w:rsidRDefault="001A7D27" w:rsidP="00637A9E">
      <w:pPr>
        <w:ind w:left="720"/>
        <w:rPr>
          <w:sz w:val="24"/>
        </w:rPr>
      </w:pPr>
      <w:r>
        <w:rPr>
          <w:sz w:val="24"/>
        </w:rPr>
        <w:t>This data collection may affect small non-profit organizations that advocate on behalf of WTC responders and survivors</w:t>
      </w:r>
      <w:r w:rsidR="007345E8">
        <w:rPr>
          <w:sz w:val="24"/>
        </w:rPr>
        <w:t>. However,</w:t>
      </w:r>
      <w:r>
        <w:rPr>
          <w:sz w:val="24"/>
        </w:rPr>
        <w:t xml:space="preserve"> because this information collection is not mandatory, the burden on </w:t>
      </w:r>
      <w:r w:rsidR="007345E8">
        <w:rPr>
          <w:sz w:val="24"/>
        </w:rPr>
        <w:t xml:space="preserve">petitioner organizations is </w:t>
      </w:r>
      <w:r>
        <w:rPr>
          <w:sz w:val="24"/>
        </w:rPr>
        <w:t xml:space="preserve">voluntarily incurred. </w:t>
      </w:r>
    </w:p>
    <w:p w:rsidR="00E15FB8" w:rsidRDefault="00E15FB8" w:rsidP="00F863C9">
      <w:pPr>
        <w:ind w:firstLine="720"/>
        <w:rPr>
          <w:sz w:val="24"/>
        </w:rPr>
      </w:pPr>
    </w:p>
    <w:p w:rsidR="00F863C9" w:rsidRDefault="00F863C9" w:rsidP="00F863C9">
      <w:pPr>
        <w:ind w:left="360"/>
        <w:rPr>
          <w:sz w:val="24"/>
        </w:rPr>
      </w:pPr>
    </w:p>
    <w:p w:rsidR="00F863C9" w:rsidRDefault="00F863C9" w:rsidP="00F863C9">
      <w:pPr>
        <w:numPr>
          <w:ilvl w:val="0"/>
          <w:numId w:val="1"/>
        </w:numPr>
        <w:rPr>
          <w:b/>
          <w:sz w:val="24"/>
        </w:rPr>
      </w:pPr>
      <w:r>
        <w:rPr>
          <w:b/>
          <w:sz w:val="24"/>
          <w:u w:val="single"/>
        </w:rPr>
        <w:t>Consequences of Collecting the Information Less Frequent</w:t>
      </w:r>
      <w:r w:rsidR="00990783">
        <w:rPr>
          <w:b/>
          <w:sz w:val="24"/>
          <w:u w:val="single"/>
        </w:rPr>
        <w:t>ly</w:t>
      </w:r>
    </w:p>
    <w:p w:rsidR="00461104" w:rsidRDefault="00461104" w:rsidP="00F40CD3">
      <w:pPr>
        <w:ind w:left="720"/>
        <w:rPr>
          <w:sz w:val="24"/>
          <w:highlight w:val="green"/>
        </w:rPr>
      </w:pPr>
    </w:p>
    <w:p w:rsidR="000447B4" w:rsidRDefault="00E15FB8" w:rsidP="00F40CD3">
      <w:pPr>
        <w:ind w:left="720"/>
        <w:rPr>
          <w:sz w:val="24"/>
        </w:rPr>
      </w:pPr>
      <w:r>
        <w:rPr>
          <w:sz w:val="24"/>
        </w:rPr>
        <w:t xml:space="preserve">This data is submitted voluntarily by interested parties, and is not sought after, required or otherwise compelled by NIOSH or the WTC Health Program. </w:t>
      </w:r>
    </w:p>
    <w:p w:rsidR="00E15FB8" w:rsidRDefault="00E15FB8" w:rsidP="00F40CD3">
      <w:pPr>
        <w:ind w:left="720"/>
        <w:rPr>
          <w:sz w:val="24"/>
        </w:rPr>
      </w:pPr>
    </w:p>
    <w:p w:rsidR="000447B4" w:rsidRDefault="000447B4" w:rsidP="00F40CD3">
      <w:pPr>
        <w:ind w:left="720"/>
        <w:rPr>
          <w:sz w:val="24"/>
        </w:rPr>
      </w:pPr>
    </w:p>
    <w:p w:rsidR="00F863C9" w:rsidRDefault="00F863C9" w:rsidP="00F863C9">
      <w:pPr>
        <w:numPr>
          <w:ilvl w:val="0"/>
          <w:numId w:val="1"/>
        </w:numPr>
        <w:rPr>
          <w:b/>
          <w:sz w:val="24"/>
        </w:rPr>
      </w:pPr>
      <w:r>
        <w:rPr>
          <w:b/>
          <w:sz w:val="24"/>
          <w:u w:val="single"/>
        </w:rPr>
        <w:t>Special Circumstances Relating to the Guidelines of 5 CFR 1320.5</w:t>
      </w:r>
    </w:p>
    <w:p w:rsidR="00461104" w:rsidRDefault="00461104" w:rsidP="00647517">
      <w:pPr>
        <w:ind w:left="720"/>
        <w:rPr>
          <w:sz w:val="22"/>
          <w:szCs w:val="22"/>
          <w:highlight w:val="green"/>
        </w:rPr>
      </w:pPr>
    </w:p>
    <w:p w:rsidR="00F863C9" w:rsidRPr="00D3105E" w:rsidRDefault="00A87B07" w:rsidP="00647517">
      <w:pPr>
        <w:ind w:left="720"/>
        <w:rPr>
          <w:sz w:val="24"/>
        </w:rPr>
      </w:pPr>
      <w:r w:rsidRPr="00D3105E">
        <w:rPr>
          <w:sz w:val="24"/>
        </w:rPr>
        <w:t>This request fully complies with the regulation 5 CFR 1320.5.</w:t>
      </w:r>
    </w:p>
    <w:p w:rsidR="00D3105E" w:rsidRDefault="00D3105E" w:rsidP="00647517">
      <w:pPr>
        <w:ind w:left="720"/>
        <w:rPr>
          <w:sz w:val="24"/>
        </w:rPr>
      </w:pPr>
    </w:p>
    <w:p w:rsidR="00A87B07" w:rsidRDefault="00A87B07" w:rsidP="00F863C9">
      <w:pPr>
        <w:ind w:left="360"/>
        <w:rPr>
          <w:sz w:val="24"/>
        </w:rPr>
      </w:pPr>
    </w:p>
    <w:p w:rsidR="00F863C9" w:rsidRPr="00757A11" w:rsidRDefault="00F863C9" w:rsidP="00F863C9">
      <w:pPr>
        <w:numPr>
          <w:ilvl w:val="0"/>
          <w:numId w:val="1"/>
        </w:numPr>
        <w:rPr>
          <w:b/>
          <w:sz w:val="24"/>
        </w:rPr>
      </w:pPr>
      <w:r w:rsidRPr="00757A11">
        <w:rPr>
          <w:b/>
          <w:iCs/>
          <w:sz w:val="24"/>
          <w:u w:val="single"/>
        </w:rPr>
        <w:t>Comments in Response to the Federal Register</w:t>
      </w:r>
      <w:r w:rsidRPr="00757A11">
        <w:rPr>
          <w:b/>
          <w:sz w:val="24"/>
          <w:u w:val="single"/>
        </w:rPr>
        <w:t xml:space="preserve"> Notice/Outside Consultation</w:t>
      </w:r>
    </w:p>
    <w:p w:rsidR="00A12B9A" w:rsidRPr="00EE46E6" w:rsidRDefault="00A12B9A" w:rsidP="00F863C9">
      <w:pPr>
        <w:ind w:left="720"/>
        <w:rPr>
          <w:sz w:val="24"/>
        </w:rPr>
      </w:pPr>
    </w:p>
    <w:p w:rsidR="00E90379" w:rsidRPr="00EE46E6" w:rsidRDefault="0095324F" w:rsidP="00091424">
      <w:pPr>
        <w:pStyle w:val="Default"/>
        <w:ind w:left="1080"/>
      </w:pPr>
      <w:r w:rsidRPr="00EE46E6">
        <w:t xml:space="preserve">A. </w:t>
      </w:r>
      <w:r w:rsidR="00CF48EF" w:rsidRPr="00EE46E6">
        <w:t>A 60-day n</w:t>
      </w:r>
      <w:r w:rsidR="00E51F49" w:rsidRPr="00EE46E6">
        <w:t xml:space="preserve">otice was published in the </w:t>
      </w:r>
      <w:r w:rsidR="00E51F49" w:rsidRPr="00EE46E6">
        <w:rPr>
          <w:i/>
          <w:iCs/>
        </w:rPr>
        <w:t xml:space="preserve">Federal Register </w:t>
      </w:r>
      <w:r w:rsidR="006B3883" w:rsidRPr="00EE46E6">
        <w:t xml:space="preserve">on </w:t>
      </w:r>
      <w:r w:rsidR="00421D86">
        <w:t>January 22, 2015 (80 FR 3239).</w:t>
      </w:r>
      <w:r w:rsidR="00977E55">
        <w:t xml:space="preserve"> There were no public comments.</w:t>
      </w:r>
    </w:p>
    <w:p w:rsidR="00E90379" w:rsidRPr="00EE46E6" w:rsidRDefault="00E90379" w:rsidP="00091424">
      <w:pPr>
        <w:pStyle w:val="Default"/>
        <w:ind w:left="1080"/>
      </w:pPr>
    </w:p>
    <w:p w:rsidR="00D456B4" w:rsidRDefault="00C8712A" w:rsidP="00091424">
      <w:pPr>
        <w:pStyle w:val="Default"/>
        <w:spacing w:line="206" w:lineRule="atLeast"/>
        <w:ind w:left="1080" w:right="662"/>
        <w:rPr>
          <w:rFonts w:ascii="Calibri" w:hAnsi="Calibri"/>
          <w:color w:val="1F497D"/>
          <w:sz w:val="22"/>
          <w:szCs w:val="22"/>
        </w:rPr>
      </w:pPr>
      <w:r w:rsidRPr="00EE46E6">
        <w:t xml:space="preserve">B. </w:t>
      </w:r>
      <w:r w:rsidR="00091424">
        <w:t>The WTC Health Program consulted with HHS OGC on the legal requirements needed for data collection.</w:t>
      </w:r>
    </w:p>
    <w:p w:rsidR="00F863C9" w:rsidRDefault="00F863C9" w:rsidP="00F863C9">
      <w:pPr>
        <w:rPr>
          <w:sz w:val="24"/>
        </w:rPr>
      </w:pPr>
    </w:p>
    <w:p w:rsidR="00F863C9" w:rsidRDefault="00F863C9" w:rsidP="00F863C9">
      <w:pPr>
        <w:numPr>
          <w:ilvl w:val="0"/>
          <w:numId w:val="1"/>
        </w:numPr>
        <w:rPr>
          <w:b/>
          <w:sz w:val="24"/>
        </w:rPr>
      </w:pPr>
      <w:r>
        <w:rPr>
          <w:b/>
          <w:sz w:val="24"/>
          <w:u w:val="single"/>
        </w:rPr>
        <w:t>Explanation of any Payment/Gift to Respondents</w:t>
      </w:r>
    </w:p>
    <w:p w:rsidR="00461104" w:rsidRDefault="00461104" w:rsidP="00F863C9">
      <w:pPr>
        <w:ind w:firstLine="720"/>
        <w:rPr>
          <w:sz w:val="24"/>
          <w:highlight w:val="green"/>
        </w:rPr>
      </w:pPr>
    </w:p>
    <w:p w:rsidR="00F863C9" w:rsidRDefault="00941EA6" w:rsidP="00F863C9">
      <w:pPr>
        <w:ind w:firstLine="720"/>
        <w:rPr>
          <w:sz w:val="24"/>
        </w:rPr>
      </w:pPr>
      <w:r w:rsidRPr="006563BF">
        <w:rPr>
          <w:sz w:val="24"/>
        </w:rPr>
        <w:t>There will not be any payments made to or gifts given to respondents.</w:t>
      </w:r>
    </w:p>
    <w:p w:rsidR="00D456B4" w:rsidRDefault="00D456B4" w:rsidP="00F863C9">
      <w:pPr>
        <w:ind w:firstLine="720"/>
        <w:rPr>
          <w:sz w:val="24"/>
        </w:rPr>
      </w:pPr>
    </w:p>
    <w:p w:rsidR="00A12B9A" w:rsidRDefault="00A12B9A" w:rsidP="00F863C9">
      <w:pPr>
        <w:ind w:left="1440"/>
        <w:rPr>
          <w:sz w:val="24"/>
        </w:rPr>
      </w:pPr>
    </w:p>
    <w:p w:rsidR="00F863C9" w:rsidRDefault="00F863C9" w:rsidP="00F863C9">
      <w:pPr>
        <w:numPr>
          <w:ilvl w:val="0"/>
          <w:numId w:val="1"/>
        </w:numPr>
        <w:rPr>
          <w:b/>
          <w:sz w:val="24"/>
        </w:rPr>
      </w:pPr>
      <w:r>
        <w:rPr>
          <w:b/>
          <w:sz w:val="24"/>
          <w:u w:val="single"/>
        </w:rPr>
        <w:t>Assurance of Confidentiality Provided to Respondents</w:t>
      </w:r>
    </w:p>
    <w:p w:rsidR="00461104" w:rsidRDefault="00461104" w:rsidP="00093231">
      <w:pPr>
        <w:ind w:left="720"/>
        <w:rPr>
          <w:sz w:val="24"/>
        </w:rPr>
      </w:pPr>
    </w:p>
    <w:p w:rsidR="008D651A" w:rsidRPr="00D5416F" w:rsidRDefault="00166682" w:rsidP="00093231">
      <w:pPr>
        <w:ind w:left="720"/>
        <w:rPr>
          <w:sz w:val="24"/>
        </w:rPr>
      </w:pPr>
      <w:r w:rsidRPr="002A3163">
        <w:rPr>
          <w:sz w:val="24"/>
        </w:rPr>
        <w:t>IIF</w:t>
      </w:r>
      <w:r w:rsidR="00426AB2" w:rsidRPr="002A3163">
        <w:rPr>
          <w:sz w:val="24"/>
        </w:rPr>
        <w:t xml:space="preserve"> collected from petitions </w:t>
      </w:r>
      <w:r w:rsidR="00A51FF6" w:rsidRPr="002A3163">
        <w:rPr>
          <w:sz w:val="24"/>
        </w:rPr>
        <w:t xml:space="preserve">will be </w:t>
      </w:r>
      <w:r w:rsidR="007D50A8" w:rsidRPr="002A3163">
        <w:rPr>
          <w:sz w:val="24"/>
        </w:rPr>
        <w:t xml:space="preserve">stored and </w:t>
      </w:r>
      <w:r w:rsidR="00200C6F" w:rsidRPr="002A3163">
        <w:rPr>
          <w:sz w:val="24"/>
        </w:rPr>
        <w:t>maintained according to the HHS</w:t>
      </w:r>
      <w:r w:rsidR="00EE46E6" w:rsidRPr="002A3163">
        <w:rPr>
          <w:sz w:val="24"/>
        </w:rPr>
        <w:t xml:space="preserve"> System of Records, 09</w:t>
      </w:r>
      <w:r w:rsidR="00093231" w:rsidRPr="002A3163">
        <w:rPr>
          <w:sz w:val="24"/>
        </w:rPr>
        <w:t>20-0147, “Occupational Health Epidemiological Studies</w:t>
      </w:r>
      <w:r w:rsidR="003A2C06" w:rsidRPr="002A3163">
        <w:rPr>
          <w:sz w:val="24"/>
        </w:rPr>
        <w:t>,</w:t>
      </w:r>
      <w:r w:rsidR="00093231" w:rsidRPr="002A3163">
        <w:rPr>
          <w:sz w:val="24"/>
        </w:rPr>
        <w:t xml:space="preserve"> EEOICPA Program Records</w:t>
      </w:r>
      <w:r w:rsidR="003A2C06" w:rsidRPr="002A3163">
        <w:rPr>
          <w:sz w:val="24"/>
        </w:rPr>
        <w:t xml:space="preserve"> and WTC Health Program Records</w:t>
      </w:r>
      <w:r w:rsidR="00093231" w:rsidRPr="002A3163">
        <w:rPr>
          <w:sz w:val="24"/>
        </w:rPr>
        <w:t>, HHS/CDC/NIOSH</w:t>
      </w:r>
      <w:r w:rsidR="0014418B" w:rsidRPr="002A3163">
        <w:rPr>
          <w:sz w:val="24"/>
        </w:rPr>
        <w:t>.</w:t>
      </w:r>
      <w:r w:rsidR="00093231" w:rsidRPr="002A3163">
        <w:rPr>
          <w:sz w:val="24"/>
        </w:rPr>
        <w:t>”</w:t>
      </w:r>
      <w:r w:rsidR="00E82C76" w:rsidRPr="002A3163">
        <w:rPr>
          <w:sz w:val="24"/>
        </w:rPr>
        <w:t xml:space="preserve"> </w:t>
      </w:r>
      <w:r w:rsidR="001214F2" w:rsidRPr="002A3163">
        <w:rPr>
          <w:sz w:val="24"/>
        </w:rPr>
        <w:t>NIOSH</w:t>
      </w:r>
      <w:r w:rsidR="00093231" w:rsidRPr="002A3163">
        <w:rPr>
          <w:sz w:val="24"/>
        </w:rPr>
        <w:t xml:space="preserve"> will release </w:t>
      </w:r>
      <w:r w:rsidR="00607D19" w:rsidRPr="002A3163">
        <w:rPr>
          <w:sz w:val="24"/>
        </w:rPr>
        <w:t>IIF</w:t>
      </w:r>
      <w:r w:rsidR="00093231" w:rsidRPr="002A3163">
        <w:rPr>
          <w:sz w:val="24"/>
        </w:rPr>
        <w:t xml:space="preserve"> to </w:t>
      </w:r>
      <w:r w:rsidR="00897BB4" w:rsidRPr="002A3163">
        <w:rPr>
          <w:sz w:val="24"/>
        </w:rPr>
        <w:t xml:space="preserve">WTC Health Program </w:t>
      </w:r>
      <w:r w:rsidR="00116307" w:rsidRPr="002A3163">
        <w:rPr>
          <w:sz w:val="24"/>
        </w:rPr>
        <w:t>STAC</w:t>
      </w:r>
      <w:r w:rsidR="00897BB4" w:rsidRPr="002A3163">
        <w:rPr>
          <w:sz w:val="24"/>
        </w:rPr>
        <w:t xml:space="preserve"> members</w:t>
      </w:r>
      <w:r w:rsidR="00093231" w:rsidRPr="002A3163">
        <w:rPr>
          <w:sz w:val="24"/>
        </w:rPr>
        <w:t xml:space="preserve">, as necessary, in order </w:t>
      </w:r>
      <w:r w:rsidR="00D16480" w:rsidRPr="002A3163">
        <w:rPr>
          <w:sz w:val="24"/>
        </w:rPr>
        <w:t xml:space="preserve">for the STAC </w:t>
      </w:r>
      <w:r w:rsidR="00093231" w:rsidRPr="002A3163">
        <w:rPr>
          <w:sz w:val="24"/>
        </w:rPr>
        <w:t xml:space="preserve">to make </w:t>
      </w:r>
      <w:r w:rsidR="00D16480" w:rsidRPr="002A3163">
        <w:rPr>
          <w:sz w:val="24"/>
        </w:rPr>
        <w:t>recommendations</w:t>
      </w:r>
      <w:r w:rsidR="00093231" w:rsidRPr="002A3163">
        <w:rPr>
          <w:sz w:val="24"/>
        </w:rPr>
        <w:t xml:space="preserve"> </w:t>
      </w:r>
      <w:r w:rsidR="00D16480" w:rsidRPr="002A3163">
        <w:rPr>
          <w:sz w:val="24"/>
        </w:rPr>
        <w:t>regarding the co</w:t>
      </w:r>
      <w:r w:rsidR="00897BB4" w:rsidRPr="002A3163">
        <w:rPr>
          <w:sz w:val="24"/>
        </w:rPr>
        <w:t>nsider</w:t>
      </w:r>
      <w:r w:rsidR="00D16480" w:rsidRPr="002A3163">
        <w:rPr>
          <w:sz w:val="24"/>
        </w:rPr>
        <w:t>ation of</w:t>
      </w:r>
      <w:r w:rsidR="00897BB4" w:rsidRPr="002A3163">
        <w:rPr>
          <w:sz w:val="24"/>
        </w:rPr>
        <w:t xml:space="preserve"> a new health condition for addition to the list of WTC-related health conditions.</w:t>
      </w:r>
      <w:r w:rsidR="00093231" w:rsidRPr="00D5416F">
        <w:rPr>
          <w:sz w:val="24"/>
        </w:rPr>
        <w:t xml:space="preserve"> </w:t>
      </w:r>
    </w:p>
    <w:p w:rsidR="002C7229" w:rsidRPr="00C36EFF" w:rsidRDefault="002C7229" w:rsidP="00093231">
      <w:pPr>
        <w:ind w:left="720"/>
        <w:rPr>
          <w:sz w:val="24"/>
          <w:highlight w:val="yellow"/>
        </w:rPr>
      </w:pPr>
    </w:p>
    <w:p w:rsidR="00BA61E5" w:rsidRPr="00BA61E5" w:rsidRDefault="00BA61E5" w:rsidP="00093231">
      <w:pPr>
        <w:ind w:left="720"/>
        <w:rPr>
          <w:b/>
          <w:sz w:val="24"/>
        </w:rPr>
      </w:pPr>
      <w:r w:rsidRPr="00BA61E5">
        <w:rPr>
          <w:b/>
          <w:sz w:val="24"/>
        </w:rPr>
        <w:t>IRB Approval</w:t>
      </w:r>
    </w:p>
    <w:p w:rsidR="00BA61E5" w:rsidRDefault="00BA61E5" w:rsidP="00093231">
      <w:pPr>
        <w:ind w:left="720"/>
        <w:rPr>
          <w:sz w:val="24"/>
        </w:rPr>
      </w:pPr>
    </w:p>
    <w:p w:rsidR="006F0300" w:rsidRDefault="00581926" w:rsidP="00093231">
      <w:pPr>
        <w:ind w:left="720"/>
        <w:rPr>
          <w:sz w:val="24"/>
        </w:rPr>
      </w:pPr>
      <w:r>
        <w:rPr>
          <w:sz w:val="24"/>
        </w:rPr>
        <w:t xml:space="preserve">This data collection </w:t>
      </w:r>
      <w:r w:rsidR="009B47E2">
        <w:rPr>
          <w:sz w:val="24"/>
        </w:rPr>
        <w:t xml:space="preserve">does </w:t>
      </w:r>
      <w:r>
        <w:rPr>
          <w:sz w:val="24"/>
        </w:rPr>
        <w:t>not</w:t>
      </w:r>
      <w:r w:rsidR="009B47E2">
        <w:rPr>
          <w:sz w:val="24"/>
        </w:rPr>
        <w:t xml:space="preserve"> involve </w:t>
      </w:r>
      <w:r>
        <w:rPr>
          <w:sz w:val="24"/>
        </w:rPr>
        <w:t>human subjects</w:t>
      </w:r>
      <w:r w:rsidR="009B47E2">
        <w:rPr>
          <w:sz w:val="24"/>
        </w:rPr>
        <w:t xml:space="preserve"> research</w:t>
      </w:r>
      <w:r>
        <w:rPr>
          <w:sz w:val="24"/>
        </w:rPr>
        <w:t>; IRB approval is not required.</w:t>
      </w:r>
    </w:p>
    <w:p w:rsidR="00BA61E5" w:rsidRDefault="00BA61E5" w:rsidP="006F0300">
      <w:pPr>
        <w:rPr>
          <w:sz w:val="24"/>
        </w:rPr>
      </w:pPr>
    </w:p>
    <w:p w:rsidR="00BA61E5" w:rsidRPr="00BA61E5" w:rsidRDefault="00BA61E5" w:rsidP="00093231">
      <w:pPr>
        <w:ind w:left="720"/>
        <w:rPr>
          <w:b/>
          <w:sz w:val="24"/>
        </w:rPr>
      </w:pPr>
      <w:r w:rsidRPr="00BA61E5">
        <w:rPr>
          <w:b/>
          <w:sz w:val="24"/>
        </w:rPr>
        <w:t>Privacy Impact Assessment Information</w:t>
      </w:r>
    </w:p>
    <w:p w:rsidR="0093187D" w:rsidRDefault="0093187D" w:rsidP="0093187D">
      <w:pPr>
        <w:pStyle w:val="Default"/>
      </w:pPr>
    </w:p>
    <w:p w:rsidR="006F0300" w:rsidRPr="00454596" w:rsidRDefault="0093187D" w:rsidP="0093187D">
      <w:pPr>
        <w:pStyle w:val="Default"/>
        <w:ind w:left="720"/>
        <w:rPr>
          <w:highlight w:val="yellow"/>
        </w:rPr>
      </w:pPr>
      <w:r w:rsidRPr="002B3B5A">
        <w:lastRenderedPageBreak/>
        <w:t>This submission has been reviewed by ICRO, who deter</w:t>
      </w:r>
      <w:r w:rsidR="006F0300" w:rsidRPr="002B3B5A">
        <w:t>mined that the Privacy Act does</w:t>
      </w:r>
      <w:r w:rsidRPr="002B3B5A">
        <w:t xml:space="preserve"> apply. The applicable System of Records Notice is </w:t>
      </w:r>
      <w:r w:rsidR="00EE46E6">
        <w:t>09</w:t>
      </w:r>
      <w:r w:rsidR="007719CA" w:rsidRPr="002B3B5A">
        <w:t>20-0147, Occupational Health Epidemiological Studies, EEOICPA Program Records and WTC Health Program Records, HHS/CDC/NIOSH</w:t>
      </w:r>
      <w:r w:rsidR="004B0E3E" w:rsidRPr="002B3B5A">
        <w:t>.</w:t>
      </w:r>
      <w:r w:rsidR="007719CA" w:rsidRPr="002B3B5A" w:rsidDel="007719CA">
        <w:rPr>
          <w:highlight w:val="yellow"/>
        </w:rPr>
        <w:t xml:space="preserve"> </w:t>
      </w:r>
    </w:p>
    <w:p w:rsidR="00FB3574" w:rsidRPr="00454596" w:rsidRDefault="00FB3574" w:rsidP="0093187D">
      <w:pPr>
        <w:pStyle w:val="Default"/>
        <w:ind w:left="720"/>
        <w:rPr>
          <w:highlight w:val="yellow"/>
        </w:rPr>
      </w:pPr>
    </w:p>
    <w:p w:rsidR="00FB3574" w:rsidRPr="006F153D" w:rsidRDefault="00454596" w:rsidP="00454596">
      <w:pPr>
        <w:ind w:left="990" w:hanging="270"/>
        <w:rPr>
          <w:rFonts w:eastAsia="Calibri"/>
          <w:color w:val="000000"/>
          <w:sz w:val="24"/>
        </w:rPr>
      </w:pPr>
      <w:r w:rsidRPr="00454596">
        <w:rPr>
          <w:sz w:val="24"/>
        </w:rPr>
        <w:t xml:space="preserve">A. An overview of the data collection system: </w:t>
      </w:r>
      <w:r w:rsidR="00FB3574" w:rsidRPr="006F153D">
        <w:rPr>
          <w:rFonts w:eastAsia="Calibri"/>
          <w:color w:val="000000"/>
          <w:sz w:val="24"/>
        </w:rPr>
        <w:t xml:space="preserve">These data are being collected to allow interested parties to petition the WTC Health Program to add a health condition. The provided information </w:t>
      </w:r>
      <w:r w:rsidR="00492F84">
        <w:rPr>
          <w:rFonts w:eastAsia="Calibri"/>
          <w:color w:val="000000"/>
          <w:sz w:val="24"/>
        </w:rPr>
        <w:t>is</w:t>
      </w:r>
      <w:r w:rsidR="00FB3574" w:rsidRPr="006F153D">
        <w:rPr>
          <w:rFonts w:eastAsia="Calibri"/>
          <w:color w:val="000000"/>
          <w:sz w:val="24"/>
        </w:rPr>
        <w:t xml:space="preserve"> used to assess the intent to petition the WTC Program Administrator and to determine the disposition of the petitioned-for health condition.</w:t>
      </w:r>
    </w:p>
    <w:p w:rsidR="00FB3574" w:rsidRPr="006F153D" w:rsidRDefault="00FB3574" w:rsidP="00FB3574">
      <w:pPr>
        <w:ind w:left="720"/>
        <w:rPr>
          <w:rFonts w:eastAsia="Calibri"/>
          <w:color w:val="000000"/>
          <w:sz w:val="24"/>
        </w:rPr>
      </w:pPr>
    </w:p>
    <w:p w:rsidR="00FB3574" w:rsidRDefault="00454596" w:rsidP="00454596">
      <w:pPr>
        <w:ind w:left="990" w:hanging="270"/>
        <w:rPr>
          <w:sz w:val="24"/>
        </w:rPr>
      </w:pPr>
      <w:r>
        <w:rPr>
          <w:sz w:val="24"/>
        </w:rPr>
        <w:t xml:space="preserve">B. A description of the information to be collected: </w:t>
      </w:r>
      <w:r w:rsidR="00FB3574" w:rsidRPr="006F153D">
        <w:rPr>
          <w:sz w:val="24"/>
        </w:rPr>
        <w:t xml:space="preserve">IIF </w:t>
      </w:r>
      <w:r w:rsidR="00492F84">
        <w:rPr>
          <w:sz w:val="24"/>
        </w:rPr>
        <w:t>is</w:t>
      </w:r>
      <w:r w:rsidR="00FB3574" w:rsidRPr="006F153D">
        <w:rPr>
          <w:sz w:val="24"/>
        </w:rPr>
        <w:t xml:space="preserve"> collected from the petitions. While petitioners </w:t>
      </w:r>
      <w:r w:rsidR="00492F84">
        <w:rPr>
          <w:sz w:val="24"/>
        </w:rPr>
        <w:t>are</w:t>
      </w:r>
      <w:r w:rsidR="00C54220">
        <w:rPr>
          <w:sz w:val="24"/>
        </w:rPr>
        <w:t xml:space="preserve"> not</w:t>
      </w:r>
      <w:r w:rsidR="00FB3574" w:rsidRPr="006F153D">
        <w:rPr>
          <w:sz w:val="24"/>
        </w:rPr>
        <w:t xml:space="preserve"> asked to provide any IIF beyond the individual's name, signature, and contact information, some may submit medical records to substantiate a request to add a health condition. There w</w:t>
      </w:r>
      <w:r w:rsidR="00492F84">
        <w:rPr>
          <w:sz w:val="24"/>
        </w:rPr>
        <w:t>ould</w:t>
      </w:r>
      <w:r w:rsidR="00FB3574" w:rsidRPr="006F153D">
        <w:rPr>
          <w:sz w:val="24"/>
        </w:rPr>
        <w:t xml:space="preserve"> </w:t>
      </w:r>
      <w:r w:rsidR="00C54220">
        <w:rPr>
          <w:sz w:val="24"/>
        </w:rPr>
        <w:t xml:space="preserve">likely </w:t>
      </w:r>
      <w:r w:rsidR="00FB3574" w:rsidRPr="006F153D">
        <w:rPr>
          <w:sz w:val="24"/>
        </w:rPr>
        <w:t>be a</w:t>
      </w:r>
      <w:r w:rsidR="00C54220">
        <w:rPr>
          <w:sz w:val="24"/>
        </w:rPr>
        <w:t>n impact</w:t>
      </w:r>
      <w:r w:rsidR="00FB3574" w:rsidRPr="006F153D">
        <w:rPr>
          <w:sz w:val="24"/>
        </w:rPr>
        <w:t xml:space="preserve"> on the respondent’s privacy if there were a breach of privacy.</w:t>
      </w:r>
      <w:r w:rsidR="00FB3574" w:rsidRPr="006F153D">
        <w:t xml:space="preserve"> </w:t>
      </w:r>
      <w:r w:rsidR="00FB3574" w:rsidRPr="006F153D">
        <w:rPr>
          <w:sz w:val="24"/>
        </w:rPr>
        <w:t xml:space="preserve">Access to data </w:t>
      </w:r>
      <w:r w:rsidR="00492F84">
        <w:rPr>
          <w:sz w:val="24"/>
        </w:rPr>
        <w:t>is</w:t>
      </w:r>
      <w:r w:rsidR="00FB3574" w:rsidRPr="006F153D">
        <w:rPr>
          <w:sz w:val="24"/>
        </w:rPr>
        <w:t xml:space="preserve"> limited to authorized NIOSH project staff and the WTC Health Program STAC, whose members </w:t>
      </w:r>
      <w:r w:rsidR="00492F84">
        <w:rPr>
          <w:sz w:val="24"/>
        </w:rPr>
        <w:t>may</w:t>
      </w:r>
      <w:r w:rsidR="00FB3574" w:rsidRPr="006F153D">
        <w:rPr>
          <w:sz w:val="24"/>
        </w:rPr>
        <w:t xml:space="preserve"> review the medical information to determine whether the petitioned health condition should be added to the </w:t>
      </w:r>
      <w:r w:rsidR="009C6F0A" w:rsidRPr="009C6F0A">
        <w:rPr>
          <w:sz w:val="24"/>
        </w:rPr>
        <w:t>List of WTC-Related Health Conditions in 42 C.F.R. §88.1</w:t>
      </w:r>
      <w:r w:rsidR="00FB3574" w:rsidRPr="006F153D">
        <w:rPr>
          <w:sz w:val="24"/>
        </w:rPr>
        <w:t xml:space="preserve">. All electronic data </w:t>
      </w:r>
      <w:r w:rsidR="00492F84">
        <w:rPr>
          <w:sz w:val="24"/>
        </w:rPr>
        <w:t>is</w:t>
      </w:r>
      <w:r w:rsidR="00FB3574" w:rsidRPr="006F153D">
        <w:rPr>
          <w:sz w:val="24"/>
        </w:rPr>
        <w:t xml:space="preserve"> stored on secure servers accessible only with passwords.</w:t>
      </w:r>
      <w:r w:rsidR="00FB3574" w:rsidRPr="00983DB2">
        <w:rPr>
          <w:sz w:val="24"/>
        </w:rPr>
        <w:t xml:space="preserve"> </w:t>
      </w:r>
    </w:p>
    <w:p w:rsidR="00FB3574" w:rsidRPr="002B3B5A" w:rsidRDefault="00FB3574" w:rsidP="0093187D">
      <w:pPr>
        <w:pStyle w:val="Default"/>
        <w:ind w:left="720"/>
        <w:rPr>
          <w:highlight w:val="yellow"/>
        </w:rPr>
      </w:pPr>
    </w:p>
    <w:p w:rsidR="00AC2AEA" w:rsidRDefault="00BA749D" w:rsidP="00BA749D">
      <w:pPr>
        <w:ind w:left="990" w:hanging="270"/>
        <w:rPr>
          <w:sz w:val="24"/>
        </w:rPr>
      </w:pPr>
      <w:r>
        <w:rPr>
          <w:sz w:val="24"/>
        </w:rPr>
        <w:t>C</w:t>
      </w:r>
      <w:r w:rsidR="007719CA" w:rsidRPr="002B3B5A">
        <w:rPr>
          <w:sz w:val="24"/>
        </w:rPr>
        <w:t>.</w:t>
      </w:r>
      <w:r w:rsidR="0047497A" w:rsidRPr="002B3B5A">
        <w:rPr>
          <w:sz w:val="24"/>
        </w:rPr>
        <w:t xml:space="preserve"> </w:t>
      </w:r>
      <w:r>
        <w:rPr>
          <w:sz w:val="24"/>
        </w:rPr>
        <w:t xml:space="preserve">A description of how the information will be shared and for what purpose: </w:t>
      </w:r>
      <w:r w:rsidR="0047497A" w:rsidRPr="002B3B5A">
        <w:rPr>
          <w:sz w:val="24"/>
        </w:rPr>
        <w:t>Access</w:t>
      </w:r>
      <w:r w:rsidR="0047497A" w:rsidRPr="0047497A">
        <w:rPr>
          <w:sz w:val="24"/>
        </w:rPr>
        <w:t xml:space="preserve"> to</w:t>
      </w:r>
      <w:r w:rsidR="0047497A" w:rsidRPr="00983DB2">
        <w:rPr>
          <w:sz w:val="24"/>
        </w:rPr>
        <w:t xml:space="preserve"> data </w:t>
      </w:r>
      <w:r w:rsidR="00492F84">
        <w:rPr>
          <w:sz w:val="24"/>
        </w:rPr>
        <w:t>is</w:t>
      </w:r>
      <w:r w:rsidR="0047497A" w:rsidRPr="00983DB2">
        <w:rPr>
          <w:sz w:val="24"/>
        </w:rPr>
        <w:t xml:space="preserve"> limited to authorized NIOSH project staff</w:t>
      </w:r>
      <w:r w:rsidR="002B3B5A">
        <w:rPr>
          <w:sz w:val="24"/>
        </w:rPr>
        <w:t xml:space="preserve"> and WTC Health Program </w:t>
      </w:r>
      <w:r w:rsidR="00116307" w:rsidRPr="00116307">
        <w:rPr>
          <w:sz w:val="24"/>
        </w:rPr>
        <w:t>STAC</w:t>
      </w:r>
      <w:r w:rsidR="00116307">
        <w:rPr>
          <w:sz w:val="24"/>
        </w:rPr>
        <w:t xml:space="preserve"> </w:t>
      </w:r>
      <w:r w:rsidR="002B3B5A">
        <w:rPr>
          <w:sz w:val="24"/>
        </w:rPr>
        <w:t>members</w:t>
      </w:r>
      <w:r w:rsidR="0047497A">
        <w:rPr>
          <w:sz w:val="24"/>
        </w:rPr>
        <w:t>. A</w:t>
      </w:r>
      <w:r w:rsidR="0047497A" w:rsidRPr="00983DB2">
        <w:rPr>
          <w:sz w:val="24"/>
        </w:rPr>
        <w:t xml:space="preserve">ll electronic data </w:t>
      </w:r>
      <w:r w:rsidR="00492F84">
        <w:rPr>
          <w:sz w:val="24"/>
        </w:rPr>
        <w:t>is</w:t>
      </w:r>
      <w:r w:rsidR="0047497A" w:rsidRPr="00983DB2">
        <w:rPr>
          <w:sz w:val="24"/>
        </w:rPr>
        <w:t xml:space="preserve"> stored on secure servers accessible o</w:t>
      </w:r>
      <w:r w:rsidR="001126DE">
        <w:rPr>
          <w:sz w:val="24"/>
        </w:rPr>
        <w:t>nly with passwords.</w:t>
      </w:r>
      <w:r w:rsidR="0047497A" w:rsidRPr="00093231" w:rsidDel="00983DB2">
        <w:rPr>
          <w:sz w:val="24"/>
        </w:rPr>
        <w:t xml:space="preserve"> </w:t>
      </w:r>
      <w:r w:rsidR="00AC2AEA" w:rsidRPr="00EC027F">
        <w:rPr>
          <w:sz w:val="24"/>
        </w:rPr>
        <w:t>The un-redacted petitions, including P</w:t>
      </w:r>
      <w:r w:rsidR="00D5416F" w:rsidRPr="00EC027F">
        <w:rPr>
          <w:sz w:val="24"/>
        </w:rPr>
        <w:t xml:space="preserve">rivacy </w:t>
      </w:r>
      <w:r w:rsidR="00AC2AEA" w:rsidRPr="00EC027F">
        <w:rPr>
          <w:sz w:val="24"/>
        </w:rPr>
        <w:t>A</w:t>
      </w:r>
      <w:r w:rsidR="00D5416F" w:rsidRPr="00EC027F">
        <w:rPr>
          <w:sz w:val="24"/>
        </w:rPr>
        <w:t>ct</w:t>
      </w:r>
      <w:r w:rsidR="00AC2AEA" w:rsidRPr="00EC027F">
        <w:rPr>
          <w:sz w:val="24"/>
        </w:rPr>
        <w:t>-protected info</w:t>
      </w:r>
      <w:r w:rsidR="00D5416F" w:rsidRPr="00EC027F">
        <w:rPr>
          <w:sz w:val="24"/>
        </w:rPr>
        <w:t>rmation</w:t>
      </w:r>
      <w:r w:rsidR="00AC2AEA" w:rsidRPr="00EC027F">
        <w:rPr>
          <w:sz w:val="24"/>
        </w:rPr>
        <w:t>, may be shared with the STAC since they are Special Government Employees who have received P</w:t>
      </w:r>
      <w:r w:rsidR="00D5416F" w:rsidRPr="00EC027F">
        <w:rPr>
          <w:sz w:val="24"/>
        </w:rPr>
        <w:t xml:space="preserve">rivacy </w:t>
      </w:r>
      <w:r w:rsidR="00AC2AEA" w:rsidRPr="00EC027F">
        <w:rPr>
          <w:sz w:val="24"/>
        </w:rPr>
        <w:t>A</w:t>
      </w:r>
      <w:r w:rsidR="00D5416F" w:rsidRPr="00EC027F">
        <w:rPr>
          <w:sz w:val="24"/>
        </w:rPr>
        <w:t>ct</w:t>
      </w:r>
      <w:r w:rsidR="00AC2AEA" w:rsidRPr="00EC027F">
        <w:rPr>
          <w:sz w:val="24"/>
        </w:rPr>
        <w:t xml:space="preserve"> training. However, any discussion in a public meeting and any materials w</w:t>
      </w:r>
      <w:r w:rsidR="00D5416F" w:rsidRPr="00EC027F">
        <w:rPr>
          <w:sz w:val="24"/>
        </w:rPr>
        <w:t>ill be</w:t>
      </w:r>
      <w:r w:rsidR="00AC2AEA" w:rsidRPr="00EC027F">
        <w:rPr>
          <w:sz w:val="24"/>
        </w:rPr>
        <w:t xml:space="preserve"> monitored and redacted appropriately. Anything the </w:t>
      </w:r>
      <w:r w:rsidR="00D5416F" w:rsidRPr="00EC027F">
        <w:rPr>
          <w:sz w:val="24"/>
        </w:rPr>
        <w:t>STAC</w:t>
      </w:r>
      <w:r w:rsidR="00AC2AEA" w:rsidRPr="00EC027F">
        <w:rPr>
          <w:sz w:val="24"/>
        </w:rPr>
        <w:t xml:space="preserve"> considers becomes a </w:t>
      </w:r>
      <w:r w:rsidR="00D5416F" w:rsidRPr="00EC027F">
        <w:rPr>
          <w:sz w:val="24"/>
        </w:rPr>
        <w:t xml:space="preserve">STAC </w:t>
      </w:r>
      <w:r w:rsidR="00AC2AEA" w:rsidRPr="00EC027F">
        <w:rPr>
          <w:sz w:val="24"/>
        </w:rPr>
        <w:t xml:space="preserve">record </w:t>
      </w:r>
      <w:r w:rsidR="00D5416F" w:rsidRPr="00EC027F">
        <w:rPr>
          <w:sz w:val="24"/>
        </w:rPr>
        <w:t>s</w:t>
      </w:r>
      <w:r w:rsidR="00AC2AEA" w:rsidRPr="00EC027F">
        <w:rPr>
          <w:sz w:val="24"/>
        </w:rPr>
        <w:t>ubject to P</w:t>
      </w:r>
      <w:r w:rsidR="00D5416F" w:rsidRPr="00EC027F">
        <w:rPr>
          <w:sz w:val="24"/>
        </w:rPr>
        <w:t xml:space="preserve">rivacy </w:t>
      </w:r>
      <w:r w:rsidR="00AC2AEA" w:rsidRPr="00EC027F">
        <w:rPr>
          <w:sz w:val="24"/>
        </w:rPr>
        <w:t>A</w:t>
      </w:r>
      <w:r w:rsidR="00D5416F" w:rsidRPr="00EC027F">
        <w:rPr>
          <w:sz w:val="24"/>
        </w:rPr>
        <w:t>ct</w:t>
      </w:r>
      <w:r w:rsidR="00AC2AEA" w:rsidRPr="00EC027F">
        <w:rPr>
          <w:sz w:val="24"/>
        </w:rPr>
        <w:t xml:space="preserve"> redactions. In addition, if a rule were to be promulgated regarding the addition of a condition, the initial petition and all supporting documentation be</w:t>
      </w:r>
      <w:r w:rsidR="00454596">
        <w:rPr>
          <w:sz w:val="24"/>
        </w:rPr>
        <w:t>comes</w:t>
      </w:r>
      <w:r w:rsidR="00AC2AEA" w:rsidRPr="00EC027F">
        <w:rPr>
          <w:sz w:val="24"/>
        </w:rPr>
        <w:t xml:space="preserve"> part of the rulemaking docket. Although the docket is usually un-redacted, in this situation we follow the procedure of redacting</w:t>
      </w:r>
      <w:r w:rsidR="00346DAC" w:rsidRPr="00EC027F">
        <w:rPr>
          <w:sz w:val="24"/>
        </w:rPr>
        <w:t xml:space="preserve"> such</w:t>
      </w:r>
      <w:r w:rsidR="00AC2AEA" w:rsidRPr="00EC027F">
        <w:rPr>
          <w:sz w:val="24"/>
        </w:rPr>
        <w:t xml:space="preserve"> </w:t>
      </w:r>
      <w:r w:rsidR="00D5416F" w:rsidRPr="00EC027F">
        <w:rPr>
          <w:sz w:val="24"/>
        </w:rPr>
        <w:t xml:space="preserve">IIF </w:t>
      </w:r>
      <w:r w:rsidR="00AC2AEA" w:rsidRPr="00EC027F">
        <w:rPr>
          <w:sz w:val="24"/>
        </w:rPr>
        <w:t>as medical info</w:t>
      </w:r>
      <w:r w:rsidR="00346DAC" w:rsidRPr="00EC027F">
        <w:rPr>
          <w:sz w:val="24"/>
        </w:rPr>
        <w:t>rmation</w:t>
      </w:r>
      <w:r w:rsidR="00AC2AEA" w:rsidRPr="00EC027F">
        <w:rPr>
          <w:sz w:val="24"/>
        </w:rPr>
        <w:t>.</w:t>
      </w:r>
      <w:r w:rsidR="00AC2AEA" w:rsidRPr="005D0C88">
        <w:rPr>
          <w:sz w:val="24"/>
        </w:rPr>
        <w:t xml:space="preserve">  </w:t>
      </w:r>
    </w:p>
    <w:p w:rsidR="00CE2CA3" w:rsidRDefault="00CE2CA3" w:rsidP="0090114A">
      <w:pPr>
        <w:rPr>
          <w:sz w:val="24"/>
        </w:rPr>
      </w:pPr>
    </w:p>
    <w:p w:rsidR="00B312A0" w:rsidRDefault="00BA749D" w:rsidP="00BA749D">
      <w:pPr>
        <w:ind w:left="990" w:hanging="270"/>
        <w:rPr>
          <w:sz w:val="24"/>
        </w:rPr>
      </w:pPr>
      <w:r>
        <w:rPr>
          <w:sz w:val="24"/>
        </w:rPr>
        <w:t>D</w:t>
      </w:r>
      <w:r w:rsidR="00B312A0">
        <w:rPr>
          <w:sz w:val="24"/>
        </w:rPr>
        <w:t xml:space="preserve">. </w:t>
      </w:r>
      <w:r>
        <w:rPr>
          <w:sz w:val="24"/>
        </w:rPr>
        <w:t xml:space="preserve">A statement detailing the impact the proposed collection will have on the respondent’s privacy: </w:t>
      </w:r>
      <w:r w:rsidR="00095342">
        <w:rPr>
          <w:sz w:val="24"/>
        </w:rPr>
        <w:t xml:space="preserve">On the petition form itself, petitioners are informed that </w:t>
      </w:r>
      <w:r w:rsidR="00EB0AD0">
        <w:rPr>
          <w:sz w:val="24"/>
        </w:rPr>
        <w:t>information they submit is</w:t>
      </w:r>
      <w:r w:rsidR="00EB0AD0" w:rsidRPr="00EB0AD0">
        <w:rPr>
          <w:sz w:val="24"/>
        </w:rPr>
        <w:t xml:space="preserve"> part of the public record and may be subject to public disclosure. </w:t>
      </w:r>
      <w:r w:rsidR="00EB0AD0">
        <w:rPr>
          <w:sz w:val="24"/>
        </w:rPr>
        <w:t xml:space="preserve">Petitioners are also informed that </w:t>
      </w:r>
      <w:r w:rsidR="00C816E4">
        <w:rPr>
          <w:sz w:val="24"/>
        </w:rPr>
        <w:t>IIF</w:t>
      </w:r>
      <w:r w:rsidR="00EB0AD0" w:rsidRPr="00EB0AD0">
        <w:rPr>
          <w:sz w:val="24"/>
        </w:rPr>
        <w:t xml:space="preserve"> will be redacted prior to public disclosure.</w:t>
      </w:r>
    </w:p>
    <w:p w:rsidR="006F0300" w:rsidRPr="0046477F" w:rsidRDefault="006F0300" w:rsidP="0093187D">
      <w:pPr>
        <w:pStyle w:val="Default"/>
        <w:ind w:left="720"/>
        <w:rPr>
          <w:highlight w:val="yellow"/>
        </w:rPr>
      </w:pPr>
    </w:p>
    <w:p w:rsidR="006F0300" w:rsidRPr="0046477F" w:rsidRDefault="00BA749D" w:rsidP="00BA749D">
      <w:pPr>
        <w:pStyle w:val="Default"/>
        <w:ind w:left="990" w:hanging="270"/>
      </w:pPr>
      <w:r>
        <w:t xml:space="preserve">E. Whether individuals are informed that providing the information is voluntary or mandatory: </w:t>
      </w:r>
      <w:r w:rsidR="006F0300" w:rsidRPr="0046477F">
        <w:t>R</w:t>
      </w:r>
      <w:r w:rsidR="0093187D" w:rsidRPr="0046477F">
        <w:t xml:space="preserve">espondents are informed about the voluntary nature of their response. </w:t>
      </w:r>
      <w:r w:rsidR="006F0300" w:rsidRPr="0046477F">
        <w:t xml:space="preserve">The </w:t>
      </w:r>
      <w:r w:rsidR="006A3DA8">
        <w:t>petition</w:t>
      </w:r>
      <w:r w:rsidR="006F0300" w:rsidRPr="0046477F">
        <w:t xml:space="preserve"> form contain</w:t>
      </w:r>
      <w:r w:rsidR="006A3DA8">
        <w:t>s</w:t>
      </w:r>
      <w:r w:rsidR="006F0300" w:rsidRPr="0046477F">
        <w:t xml:space="preserve"> the following Privacy Act information:</w:t>
      </w:r>
    </w:p>
    <w:p w:rsidR="006F0300" w:rsidRDefault="006F0300" w:rsidP="0093187D">
      <w:pPr>
        <w:pStyle w:val="Default"/>
        <w:ind w:left="720"/>
        <w:rPr>
          <w:sz w:val="22"/>
          <w:szCs w:val="22"/>
          <w:highlight w:val="yellow"/>
        </w:rPr>
      </w:pPr>
    </w:p>
    <w:p w:rsidR="006A3DA8" w:rsidRPr="00543693" w:rsidRDefault="006A3DA8" w:rsidP="00F36DF8">
      <w:pPr>
        <w:ind w:left="1440"/>
        <w:rPr>
          <w:b/>
          <w:sz w:val="24"/>
        </w:rPr>
      </w:pPr>
      <w:r w:rsidRPr="006A3DA8">
        <w:rPr>
          <w:b/>
          <w:sz w:val="24"/>
        </w:rPr>
        <w:t>Privacy Act Statement</w:t>
      </w:r>
    </w:p>
    <w:p w:rsidR="006A3DA8" w:rsidRPr="00543693" w:rsidRDefault="006A3DA8" w:rsidP="00F36DF8">
      <w:pPr>
        <w:ind w:left="1440"/>
        <w:rPr>
          <w:sz w:val="24"/>
        </w:rPr>
      </w:pPr>
    </w:p>
    <w:p w:rsidR="006A3DA8" w:rsidRDefault="006A3DA8" w:rsidP="00F36DF8">
      <w:pPr>
        <w:ind w:left="1440"/>
        <w:rPr>
          <w:sz w:val="24"/>
        </w:rPr>
      </w:pPr>
      <w:r w:rsidRPr="00543693">
        <w:rPr>
          <w:sz w:val="24"/>
        </w:rPr>
        <w:t xml:space="preserve">In accordance with the Privacy Act of </w:t>
      </w:r>
      <w:r>
        <w:rPr>
          <w:sz w:val="24"/>
        </w:rPr>
        <w:t>1974, as amended (5 U.S.C. §552a</w:t>
      </w:r>
      <w:r w:rsidRPr="00543693">
        <w:rPr>
          <w:sz w:val="24"/>
        </w:rPr>
        <w:t xml:space="preserve">), you are hereby notified </w:t>
      </w:r>
      <w:r>
        <w:rPr>
          <w:sz w:val="24"/>
        </w:rPr>
        <w:t>of the following:</w:t>
      </w:r>
    </w:p>
    <w:p w:rsidR="006A3DA8" w:rsidRDefault="006A3DA8" w:rsidP="00F36DF8">
      <w:pPr>
        <w:ind w:left="1440"/>
        <w:rPr>
          <w:sz w:val="24"/>
        </w:rPr>
      </w:pPr>
    </w:p>
    <w:p w:rsidR="006A3DA8" w:rsidRPr="00F8331E" w:rsidRDefault="006A3DA8" w:rsidP="00F36DF8">
      <w:pPr>
        <w:ind w:left="1440"/>
        <w:rPr>
          <w:sz w:val="24"/>
        </w:rPr>
      </w:pPr>
      <w:r w:rsidRPr="00F8331E">
        <w:rPr>
          <w:rFonts w:eastAsia="Calibri"/>
          <w:sz w:val="24"/>
        </w:rPr>
        <w:lastRenderedPageBreak/>
        <w:t xml:space="preserve">Title I of the James Zadroga 9/11 Health and Compensation Act of 2010 amended the Public Health Service Act (PHS Act) to establish the World Trade Center (WTC) Health Program. Sections 3311, 3312, and 3321 of Title XXXIII of the PHS Act require that the WTC Program Administrator develop regulations to implement portions of the WTC Health Program established within the Department of Health and Human Services (HHS). The WTC Health Program is administered by the Director of the National Institute for Occupational Safety and Health (NIOSH), within the Centers for Disease Control and Prevention (CDC). </w:t>
      </w:r>
      <w:r w:rsidRPr="00F8331E">
        <w:rPr>
          <w:sz w:val="24"/>
        </w:rPr>
        <w:t>The information provided with this form and supporting documentation will be used by the WTC Program</w:t>
      </w:r>
      <w:r>
        <w:rPr>
          <w:sz w:val="24"/>
        </w:rPr>
        <w:t xml:space="preserve"> Administrator</w:t>
      </w:r>
      <w:r w:rsidRPr="00F8331E">
        <w:rPr>
          <w:sz w:val="24"/>
        </w:rPr>
        <w:t xml:space="preserve"> to consider the disposition of a petitioned-for health condition. Disclosure of this information is voluntary. </w:t>
      </w:r>
    </w:p>
    <w:p w:rsidR="006A3DA8" w:rsidRDefault="006A3DA8" w:rsidP="00F36DF8">
      <w:pPr>
        <w:ind w:left="1440"/>
        <w:rPr>
          <w:sz w:val="24"/>
        </w:rPr>
      </w:pPr>
    </w:p>
    <w:p w:rsidR="006A3DA8" w:rsidRDefault="006A3DA8" w:rsidP="00F36DF8">
      <w:pPr>
        <w:ind w:left="1440"/>
        <w:rPr>
          <w:sz w:val="24"/>
        </w:rPr>
      </w:pPr>
      <w:r w:rsidRPr="000F02E5">
        <w:rPr>
          <w:sz w:val="24"/>
        </w:rPr>
        <w:t xml:space="preserve">Records containing </w:t>
      </w:r>
      <w:r w:rsidR="00020201">
        <w:rPr>
          <w:sz w:val="24"/>
        </w:rPr>
        <w:t>information in identifiable form</w:t>
      </w:r>
      <w:r w:rsidRPr="000F02E5">
        <w:rPr>
          <w:sz w:val="24"/>
        </w:rPr>
        <w:t xml:space="preserve"> become part of an existing NIOSH system of records under the</w:t>
      </w:r>
      <w:r>
        <w:rPr>
          <w:sz w:val="24"/>
        </w:rPr>
        <w:t xml:space="preserve"> Privacy Act, 09</w:t>
      </w:r>
      <w:r w:rsidRPr="000F02E5">
        <w:rPr>
          <w:sz w:val="24"/>
        </w:rPr>
        <w:t>20-</w:t>
      </w:r>
      <w:r>
        <w:rPr>
          <w:sz w:val="24"/>
        </w:rPr>
        <w:t>0</w:t>
      </w:r>
      <w:r w:rsidRPr="000F02E5">
        <w:rPr>
          <w:sz w:val="24"/>
        </w:rPr>
        <w:t>147 “</w:t>
      </w:r>
      <w:r w:rsidRPr="000C01B9">
        <w:rPr>
          <w:sz w:val="24"/>
        </w:rPr>
        <w:t>Occupational Health Epidemiological Studies, EEOICPA Program Records and WTC Health Program Records, HHS/CDC/NIOSH</w:t>
      </w:r>
      <w:r>
        <w:rPr>
          <w:sz w:val="24"/>
        </w:rPr>
        <w:t>.</w:t>
      </w:r>
      <w:r w:rsidRPr="000F02E5">
        <w:rPr>
          <w:sz w:val="24"/>
        </w:rPr>
        <w:t>” These records are treated in a confidential manner, unless otherwise compelled by law.</w:t>
      </w:r>
      <w:r>
        <w:rPr>
          <w:sz w:val="24"/>
        </w:rPr>
        <w:t xml:space="preserve"> </w:t>
      </w:r>
    </w:p>
    <w:p w:rsidR="006A3DA8" w:rsidRPr="000F02E5" w:rsidRDefault="006A3DA8" w:rsidP="00F36DF8">
      <w:pPr>
        <w:ind w:left="1440"/>
        <w:rPr>
          <w:sz w:val="24"/>
        </w:rPr>
      </w:pPr>
    </w:p>
    <w:p w:rsidR="006A1256" w:rsidRDefault="006A3DA8" w:rsidP="00F36DF8">
      <w:pPr>
        <w:ind w:left="1440"/>
        <w:rPr>
          <w:sz w:val="24"/>
        </w:rPr>
      </w:pPr>
      <w:r w:rsidRPr="000F02E5">
        <w:rPr>
          <w:sz w:val="24"/>
        </w:rPr>
        <w:t xml:space="preserve">NIOSH may disclose </w:t>
      </w:r>
      <w:r w:rsidR="00020201">
        <w:rPr>
          <w:sz w:val="24"/>
        </w:rPr>
        <w:t>information in identifiable form</w:t>
      </w:r>
      <w:r>
        <w:rPr>
          <w:sz w:val="24"/>
        </w:rPr>
        <w:t xml:space="preserve"> to</w:t>
      </w:r>
      <w:r w:rsidRPr="000F02E5">
        <w:rPr>
          <w:sz w:val="24"/>
        </w:rPr>
        <w:t xml:space="preserve"> </w:t>
      </w:r>
      <w:r>
        <w:rPr>
          <w:sz w:val="24"/>
        </w:rPr>
        <w:t xml:space="preserve">the WTC Health Program </w:t>
      </w:r>
      <w:r w:rsidR="00116307" w:rsidRPr="00116307">
        <w:rPr>
          <w:sz w:val="24"/>
        </w:rPr>
        <w:t>STAC</w:t>
      </w:r>
      <w:r>
        <w:rPr>
          <w:sz w:val="24"/>
        </w:rPr>
        <w:t xml:space="preserve">, which may be asked to consider the petition and issue a recommendation to the WTC Program Administrator. </w:t>
      </w:r>
      <w:r w:rsidR="00020201">
        <w:rPr>
          <w:sz w:val="24"/>
        </w:rPr>
        <w:t>Information in identifiable form</w:t>
      </w:r>
      <w:r>
        <w:rPr>
          <w:sz w:val="24"/>
        </w:rPr>
        <w:t xml:space="preserve"> will be redacted from submitted petition forms and supporting documentation that become a part of the public record (e.g. in conjunction with STAC consideration or a rulemaking). </w:t>
      </w:r>
    </w:p>
    <w:p w:rsidR="00187EBE" w:rsidRDefault="00187EBE" w:rsidP="006A3DA8">
      <w:pPr>
        <w:ind w:left="720"/>
        <w:rPr>
          <w:sz w:val="24"/>
        </w:rPr>
      </w:pPr>
    </w:p>
    <w:p w:rsidR="00E15828" w:rsidRDefault="00F36DF8" w:rsidP="00F36DF8">
      <w:pPr>
        <w:tabs>
          <w:tab w:val="left" w:pos="900"/>
        </w:tabs>
        <w:ind w:left="990" w:hanging="270"/>
        <w:rPr>
          <w:sz w:val="24"/>
        </w:rPr>
      </w:pPr>
      <w:r>
        <w:rPr>
          <w:sz w:val="24"/>
        </w:rPr>
        <w:t>F. Opportunities to consent, if any, to sharing and submission of information: Because respondents are informed that their participation is voluntary, consent is given when the petition is submitted to the WTC Health Program</w:t>
      </w:r>
      <w:r w:rsidR="00642FAD">
        <w:rPr>
          <w:sz w:val="24"/>
        </w:rPr>
        <w:t>.</w:t>
      </w:r>
    </w:p>
    <w:p w:rsidR="00F36DF8" w:rsidRDefault="00F36DF8" w:rsidP="0093187D">
      <w:pPr>
        <w:ind w:left="720"/>
        <w:rPr>
          <w:sz w:val="24"/>
        </w:rPr>
      </w:pPr>
    </w:p>
    <w:p w:rsidR="00F36DF8" w:rsidRDefault="00F36DF8" w:rsidP="00F36DF8">
      <w:pPr>
        <w:tabs>
          <w:tab w:val="left" w:pos="990"/>
        </w:tabs>
        <w:ind w:left="990" w:hanging="270"/>
        <w:rPr>
          <w:sz w:val="24"/>
        </w:rPr>
      </w:pPr>
      <w:r>
        <w:rPr>
          <w:sz w:val="24"/>
        </w:rPr>
        <w:t>G. How the information will be secure: All information is secured in accordance with the Privacy Act.</w:t>
      </w:r>
    </w:p>
    <w:p w:rsidR="00F36DF8" w:rsidRDefault="00F36DF8" w:rsidP="0093187D">
      <w:pPr>
        <w:ind w:left="720"/>
        <w:rPr>
          <w:sz w:val="24"/>
        </w:rPr>
      </w:pPr>
    </w:p>
    <w:p w:rsidR="00F36DF8" w:rsidRDefault="00F36DF8" w:rsidP="00F36DF8">
      <w:pPr>
        <w:ind w:left="990" w:hanging="270"/>
        <w:rPr>
          <w:sz w:val="24"/>
        </w:rPr>
      </w:pPr>
      <w:r>
        <w:rPr>
          <w:sz w:val="24"/>
        </w:rPr>
        <w:t>H. Whether a system of records is being created under the Privacy Act: As discussed above, r</w:t>
      </w:r>
      <w:r w:rsidRPr="000F02E5">
        <w:rPr>
          <w:sz w:val="24"/>
        </w:rPr>
        <w:t xml:space="preserve">ecords containing </w:t>
      </w:r>
      <w:r>
        <w:rPr>
          <w:sz w:val="24"/>
        </w:rPr>
        <w:t>information in identifiable form</w:t>
      </w:r>
      <w:r w:rsidRPr="000F02E5">
        <w:rPr>
          <w:sz w:val="24"/>
        </w:rPr>
        <w:t xml:space="preserve"> become part of an existing NIOSH system of records under the</w:t>
      </w:r>
      <w:r>
        <w:rPr>
          <w:sz w:val="24"/>
        </w:rPr>
        <w:t xml:space="preserve"> Privacy Act, 09</w:t>
      </w:r>
      <w:r w:rsidRPr="000F02E5">
        <w:rPr>
          <w:sz w:val="24"/>
        </w:rPr>
        <w:t>20-</w:t>
      </w:r>
      <w:r>
        <w:rPr>
          <w:sz w:val="24"/>
        </w:rPr>
        <w:t>0</w:t>
      </w:r>
      <w:r w:rsidRPr="000F02E5">
        <w:rPr>
          <w:sz w:val="24"/>
        </w:rPr>
        <w:t>147 “</w:t>
      </w:r>
      <w:r w:rsidRPr="000C01B9">
        <w:rPr>
          <w:sz w:val="24"/>
        </w:rPr>
        <w:t>Occupational Health Epidemiological Studies, EEOICPA Program Records and WTC Health Program Records, HHS/CDC/NIOSH</w:t>
      </w:r>
      <w:r>
        <w:rPr>
          <w:sz w:val="24"/>
        </w:rPr>
        <w:t>.</w:t>
      </w:r>
      <w:r w:rsidRPr="000F02E5">
        <w:rPr>
          <w:sz w:val="24"/>
        </w:rPr>
        <w:t>” These records are treated in a confidential manner, unless otherwise compelled by law.</w:t>
      </w:r>
      <w:r>
        <w:rPr>
          <w:sz w:val="24"/>
        </w:rPr>
        <w:t xml:space="preserve"> </w:t>
      </w:r>
    </w:p>
    <w:p w:rsidR="00F36DF8" w:rsidRDefault="00F36DF8" w:rsidP="0093187D">
      <w:pPr>
        <w:ind w:left="720"/>
        <w:rPr>
          <w:sz w:val="24"/>
        </w:rPr>
      </w:pPr>
    </w:p>
    <w:p w:rsidR="00F36DF8" w:rsidRDefault="00F36DF8" w:rsidP="0093187D">
      <w:pPr>
        <w:ind w:left="720"/>
        <w:rPr>
          <w:sz w:val="24"/>
        </w:rPr>
      </w:pPr>
    </w:p>
    <w:p w:rsidR="00F863C9" w:rsidRDefault="00F863C9" w:rsidP="00F863C9">
      <w:pPr>
        <w:numPr>
          <w:ilvl w:val="0"/>
          <w:numId w:val="1"/>
        </w:numPr>
        <w:rPr>
          <w:b/>
          <w:sz w:val="24"/>
        </w:rPr>
      </w:pPr>
      <w:r>
        <w:rPr>
          <w:b/>
          <w:sz w:val="24"/>
          <w:u w:val="single"/>
        </w:rPr>
        <w:t>Justification for Sensitive Questions</w:t>
      </w:r>
    </w:p>
    <w:p w:rsidR="00461104" w:rsidRDefault="00461104" w:rsidP="00983DB2">
      <w:pPr>
        <w:ind w:left="720"/>
        <w:rPr>
          <w:sz w:val="24"/>
        </w:rPr>
      </w:pPr>
    </w:p>
    <w:p w:rsidR="00F863C9" w:rsidRDefault="00E15828" w:rsidP="00E15828">
      <w:pPr>
        <w:ind w:left="720"/>
        <w:rPr>
          <w:sz w:val="24"/>
        </w:rPr>
      </w:pPr>
      <w:r>
        <w:rPr>
          <w:sz w:val="24"/>
        </w:rPr>
        <w:t>No sensitive questions are being asked of petitioners.</w:t>
      </w:r>
    </w:p>
    <w:p w:rsidR="00E15828" w:rsidRDefault="00E15828" w:rsidP="00E15828">
      <w:pPr>
        <w:ind w:left="720"/>
        <w:rPr>
          <w:sz w:val="24"/>
        </w:rPr>
      </w:pPr>
    </w:p>
    <w:p w:rsidR="00E15828" w:rsidRDefault="00E15828" w:rsidP="00E15828">
      <w:pPr>
        <w:ind w:left="720"/>
        <w:rPr>
          <w:sz w:val="24"/>
        </w:rPr>
      </w:pPr>
    </w:p>
    <w:p w:rsidR="00F863C9" w:rsidRDefault="00F863C9" w:rsidP="00F863C9">
      <w:pPr>
        <w:numPr>
          <w:ilvl w:val="0"/>
          <w:numId w:val="1"/>
        </w:numPr>
        <w:rPr>
          <w:sz w:val="24"/>
        </w:rPr>
      </w:pPr>
      <w:r>
        <w:rPr>
          <w:b/>
          <w:sz w:val="24"/>
          <w:u w:val="single"/>
        </w:rPr>
        <w:t xml:space="preserve">Estimates of Annualized Burden Hours </w:t>
      </w:r>
    </w:p>
    <w:p w:rsidR="00F863C9" w:rsidRPr="0093249A" w:rsidRDefault="00F863C9" w:rsidP="00F863C9">
      <w:pPr>
        <w:rPr>
          <w:sz w:val="24"/>
        </w:rPr>
      </w:pPr>
    </w:p>
    <w:p w:rsidR="00BE3394" w:rsidRPr="0093249A" w:rsidRDefault="000E7DAF" w:rsidP="00F863C9">
      <w:pPr>
        <w:ind w:left="720"/>
        <w:rPr>
          <w:sz w:val="24"/>
        </w:rPr>
      </w:pPr>
      <w:r>
        <w:rPr>
          <w:sz w:val="24"/>
        </w:rPr>
        <w:t>NIOSH</w:t>
      </w:r>
      <w:r w:rsidR="0093249A" w:rsidRPr="0093249A">
        <w:rPr>
          <w:sz w:val="24"/>
        </w:rPr>
        <w:t xml:space="preserve"> expects to receive no more than </w:t>
      </w:r>
      <w:r>
        <w:rPr>
          <w:sz w:val="24"/>
        </w:rPr>
        <w:t>2</w:t>
      </w:r>
      <w:r w:rsidR="0093249A" w:rsidRPr="0093249A">
        <w:rPr>
          <w:sz w:val="24"/>
        </w:rPr>
        <w:t xml:space="preserve">0 </w:t>
      </w:r>
      <w:r w:rsidR="00A45A69">
        <w:rPr>
          <w:sz w:val="24"/>
        </w:rPr>
        <w:t>submissions</w:t>
      </w:r>
      <w:r w:rsidR="0093249A" w:rsidRPr="0093249A">
        <w:rPr>
          <w:sz w:val="24"/>
        </w:rPr>
        <w:t xml:space="preserve"> annually. </w:t>
      </w:r>
      <w:r>
        <w:rPr>
          <w:sz w:val="24"/>
        </w:rPr>
        <w:t>Petitioners include</w:t>
      </w:r>
      <w:r w:rsidR="0093249A" w:rsidRPr="0093249A">
        <w:rPr>
          <w:sz w:val="24"/>
        </w:rPr>
        <w:t xml:space="preserve"> </w:t>
      </w:r>
      <w:r>
        <w:rPr>
          <w:sz w:val="24"/>
        </w:rPr>
        <w:t xml:space="preserve">prospective and </w:t>
      </w:r>
      <w:r w:rsidR="0093249A" w:rsidRPr="0093249A">
        <w:rPr>
          <w:sz w:val="24"/>
        </w:rPr>
        <w:t>enrolled WTC responders, screening-eligible survivors, certified-eligible survivors, or members of groups who advocate on behalf of responders or survivors</w:t>
      </w:r>
      <w:r w:rsidR="00016144">
        <w:rPr>
          <w:sz w:val="24"/>
        </w:rPr>
        <w:t>, such as physicians</w:t>
      </w:r>
      <w:r w:rsidR="0093249A" w:rsidRPr="0093249A">
        <w:rPr>
          <w:sz w:val="24"/>
        </w:rPr>
        <w:t>. We estimate that an individual spend</w:t>
      </w:r>
      <w:r>
        <w:rPr>
          <w:sz w:val="24"/>
        </w:rPr>
        <w:t>s</w:t>
      </w:r>
      <w:r w:rsidR="0093249A" w:rsidRPr="0093249A">
        <w:rPr>
          <w:sz w:val="24"/>
        </w:rPr>
        <w:t xml:space="preserve"> an average of 40 hours gathering information to substantiate a request to add a health conditi</w:t>
      </w:r>
      <w:r>
        <w:rPr>
          <w:sz w:val="24"/>
        </w:rPr>
        <w:t xml:space="preserve">on and assembling the petition. </w:t>
      </w:r>
    </w:p>
    <w:p w:rsidR="00BE3394" w:rsidRDefault="00BE3394" w:rsidP="00606B20">
      <w:pPr>
        <w:widowControl/>
        <w:ind w:left="720"/>
        <w:rPr>
          <w:sz w:val="24"/>
        </w:rPr>
      </w:pPr>
    </w:p>
    <w:p w:rsidR="00F863C9" w:rsidRDefault="00F863C9" w:rsidP="006A07E4">
      <w:pPr>
        <w:widowControl/>
        <w:ind w:firstLine="720"/>
        <w:rPr>
          <w:b/>
          <w:sz w:val="24"/>
        </w:rPr>
      </w:pPr>
      <w:r w:rsidRPr="006A07E4">
        <w:rPr>
          <w:b/>
          <w:sz w:val="24"/>
        </w:rPr>
        <w:t>12A. Estimated Annualized Burden Hours</w:t>
      </w:r>
    </w:p>
    <w:p w:rsidR="00C10830" w:rsidRDefault="00C10830" w:rsidP="00895DFB">
      <w:pPr>
        <w:widowControl/>
        <w:ind w:firstLine="720"/>
        <w:rPr>
          <w:b/>
          <w:sz w:val="24"/>
        </w:rPr>
      </w:pPr>
    </w:p>
    <w:tbl>
      <w:tblPr>
        <w:tblW w:w="963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250"/>
        <w:gridCol w:w="1530"/>
        <w:gridCol w:w="1440"/>
        <w:gridCol w:w="1350"/>
        <w:gridCol w:w="1350"/>
      </w:tblGrid>
      <w:tr w:rsidR="00653EDC" w:rsidRPr="00EE7A14" w:rsidTr="00653EDC">
        <w:tc>
          <w:tcPr>
            <w:tcW w:w="1710" w:type="dxa"/>
            <w:vAlign w:val="center"/>
          </w:tcPr>
          <w:p w:rsidR="00653EDC" w:rsidRPr="00653EDC" w:rsidRDefault="00653EDC" w:rsidP="004F1FAB">
            <w:pPr>
              <w:rPr>
                <w:rFonts w:eastAsia="Calibri"/>
                <w:b/>
                <w:bCs/>
                <w:sz w:val="24"/>
              </w:rPr>
            </w:pPr>
            <w:r w:rsidRPr="00653EDC">
              <w:rPr>
                <w:rFonts w:eastAsia="Calibri"/>
                <w:b/>
                <w:bCs/>
                <w:sz w:val="24"/>
              </w:rPr>
              <w:t>Type of Respondent</w:t>
            </w:r>
          </w:p>
        </w:tc>
        <w:tc>
          <w:tcPr>
            <w:tcW w:w="2250" w:type="dxa"/>
            <w:vAlign w:val="center"/>
          </w:tcPr>
          <w:p w:rsidR="00653EDC" w:rsidRPr="00653EDC" w:rsidRDefault="00653EDC" w:rsidP="004F1FAB">
            <w:pPr>
              <w:rPr>
                <w:rFonts w:eastAsia="Calibri"/>
                <w:b/>
                <w:bCs/>
                <w:sz w:val="24"/>
              </w:rPr>
            </w:pPr>
            <w:r w:rsidRPr="00653EDC">
              <w:rPr>
                <w:rFonts w:eastAsia="Calibri"/>
                <w:b/>
                <w:bCs/>
                <w:sz w:val="24"/>
              </w:rPr>
              <w:t>Form Name</w:t>
            </w:r>
          </w:p>
        </w:tc>
        <w:tc>
          <w:tcPr>
            <w:tcW w:w="1530" w:type="dxa"/>
            <w:vAlign w:val="center"/>
          </w:tcPr>
          <w:p w:rsidR="00653EDC" w:rsidRPr="00653EDC" w:rsidRDefault="00653EDC" w:rsidP="004F1FAB">
            <w:pPr>
              <w:rPr>
                <w:rFonts w:eastAsia="Calibri"/>
                <w:b/>
                <w:bCs/>
                <w:sz w:val="24"/>
              </w:rPr>
            </w:pPr>
            <w:r w:rsidRPr="00653EDC">
              <w:rPr>
                <w:rFonts w:eastAsia="Calibri"/>
                <w:b/>
                <w:bCs/>
                <w:sz w:val="24"/>
              </w:rPr>
              <w:t>No. of Respondents</w:t>
            </w:r>
          </w:p>
        </w:tc>
        <w:tc>
          <w:tcPr>
            <w:tcW w:w="1440" w:type="dxa"/>
            <w:vAlign w:val="center"/>
          </w:tcPr>
          <w:p w:rsidR="00653EDC" w:rsidRPr="00653EDC" w:rsidRDefault="00653EDC" w:rsidP="004F1FAB">
            <w:pPr>
              <w:rPr>
                <w:rFonts w:eastAsia="Calibri"/>
                <w:b/>
                <w:bCs/>
                <w:sz w:val="24"/>
              </w:rPr>
            </w:pPr>
            <w:r w:rsidRPr="00653EDC">
              <w:rPr>
                <w:rFonts w:eastAsia="Calibri"/>
                <w:b/>
                <w:bCs/>
                <w:sz w:val="24"/>
              </w:rPr>
              <w:t>No. Responses per Respondent</w:t>
            </w:r>
          </w:p>
        </w:tc>
        <w:tc>
          <w:tcPr>
            <w:tcW w:w="1350" w:type="dxa"/>
            <w:vAlign w:val="center"/>
          </w:tcPr>
          <w:p w:rsidR="00653EDC" w:rsidRPr="00653EDC" w:rsidRDefault="00653EDC" w:rsidP="004F1FAB">
            <w:pPr>
              <w:rPr>
                <w:rFonts w:eastAsia="Calibri"/>
                <w:b/>
                <w:bCs/>
                <w:sz w:val="24"/>
              </w:rPr>
            </w:pPr>
            <w:r w:rsidRPr="00653EDC">
              <w:rPr>
                <w:rFonts w:eastAsia="Calibri"/>
                <w:b/>
                <w:bCs/>
                <w:sz w:val="24"/>
              </w:rPr>
              <w:t>Average Burden per Response (in hours)</w:t>
            </w:r>
          </w:p>
        </w:tc>
        <w:tc>
          <w:tcPr>
            <w:tcW w:w="1350" w:type="dxa"/>
          </w:tcPr>
          <w:p w:rsidR="00653EDC" w:rsidRPr="00653EDC" w:rsidRDefault="00653EDC" w:rsidP="004F1FAB">
            <w:pPr>
              <w:rPr>
                <w:rFonts w:eastAsia="Calibri"/>
                <w:b/>
                <w:bCs/>
                <w:sz w:val="24"/>
              </w:rPr>
            </w:pPr>
            <w:r>
              <w:rPr>
                <w:rFonts w:eastAsia="Calibri"/>
                <w:b/>
                <w:bCs/>
                <w:sz w:val="24"/>
              </w:rPr>
              <w:t>Total Burden Hours</w:t>
            </w:r>
          </w:p>
        </w:tc>
      </w:tr>
      <w:tr w:rsidR="00653EDC" w:rsidRPr="00EE7A14" w:rsidTr="00653EDC">
        <w:tc>
          <w:tcPr>
            <w:tcW w:w="1710" w:type="dxa"/>
            <w:vAlign w:val="center"/>
          </w:tcPr>
          <w:p w:rsidR="00653EDC" w:rsidRPr="00653EDC" w:rsidRDefault="00653EDC" w:rsidP="004F1FAB">
            <w:pPr>
              <w:rPr>
                <w:rFonts w:eastAsia="Calibri"/>
                <w:sz w:val="24"/>
              </w:rPr>
            </w:pPr>
            <w:r w:rsidRPr="00653EDC">
              <w:rPr>
                <w:rFonts w:eastAsia="Calibri"/>
                <w:sz w:val="24"/>
              </w:rPr>
              <w:t>Responder/Survivor/Advocate</w:t>
            </w:r>
            <w:r w:rsidR="00EC027F">
              <w:rPr>
                <w:rFonts w:eastAsia="Calibri"/>
                <w:sz w:val="24"/>
              </w:rPr>
              <w:t xml:space="preserve"> (physician)</w:t>
            </w:r>
          </w:p>
        </w:tc>
        <w:tc>
          <w:tcPr>
            <w:tcW w:w="2250" w:type="dxa"/>
          </w:tcPr>
          <w:p w:rsidR="00653EDC" w:rsidRPr="00653EDC" w:rsidRDefault="00653EDC" w:rsidP="004F1FAB">
            <w:pPr>
              <w:rPr>
                <w:rFonts w:eastAsia="Calibri"/>
                <w:sz w:val="24"/>
              </w:rPr>
            </w:pPr>
            <w:r w:rsidRPr="00653EDC">
              <w:rPr>
                <w:rFonts w:eastAsia="Calibri"/>
                <w:sz w:val="24"/>
              </w:rPr>
              <w:t>Petition for the addition of health conditions</w:t>
            </w:r>
          </w:p>
        </w:tc>
        <w:tc>
          <w:tcPr>
            <w:tcW w:w="1530" w:type="dxa"/>
          </w:tcPr>
          <w:p w:rsidR="00653EDC" w:rsidRPr="00653EDC" w:rsidRDefault="00C84543" w:rsidP="004F1FAB">
            <w:pPr>
              <w:rPr>
                <w:rFonts w:eastAsia="Calibri"/>
                <w:sz w:val="24"/>
              </w:rPr>
            </w:pPr>
            <w:r>
              <w:rPr>
                <w:rFonts w:eastAsia="Calibri"/>
                <w:sz w:val="24"/>
              </w:rPr>
              <w:t>2</w:t>
            </w:r>
            <w:r w:rsidR="00653EDC" w:rsidRPr="00653EDC">
              <w:rPr>
                <w:rFonts w:eastAsia="Calibri"/>
                <w:sz w:val="24"/>
              </w:rPr>
              <w:t>0</w:t>
            </w:r>
          </w:p>
        </w:tc>
        <w:tc>
          <w:tcPr>
            <w:tcW w:w="1440" w:type="dxa"/>
          </w:tcPr>
          <w:p w:rsidR="00653EDC" w:rsidRPr="00653EDC" w:rsidRDefault="00653EDC" w:rsidP="004F1FAB">
            <w:pPr>
              <w:rPr>
                <w:rFonts w:eastAsia="Calibri"/>
                <w:sz w:val="24"/>
              </w:rPr>
            </w:pPr>
            <w:r w:rsidRPr="00653EDC">
              <w:rPr>
                <w:rFonts w:eastAsia="Calibri"/>
                <w:sz w:val="24"/>
              </w:rPr>
              <w:t>1</w:t>
            </w:r>
          </w:p>
        </w:tc>
        <w:tc>
          <w:tcPr>
            <w:tcW w:w="1350" w:type="dxa"/>
          </w:tcPr>
          <w:p w:rsidR="00653EDC" w:rsidRPr="00653EDC" w:rsidRDefault="00653EDC" w:rsidP="004F1FAB">
            <w:pPr>
              <w:rPr>
                <w:rFonts w:eastAsia="Calibri"/>
                <w:sz w:val="24"/>
              </w:rPr>
            </w:pPr>
            <w:r w:rsidRPr="00653EDC">
              <w:rPr>
                <w:rFonts w:eastAsia="Calibri"/>
                <w:sz w:val="24"/>
              </w:rPr>
              <w:t>40</w:t>
            </w:r>
          </w:p>
        </w:tc>
        <w:tc>
          <w:tcPr>
            <w:tcW w:w="1350" w:type="dxa"/>
          </w:tcPr>
          <w:p w:rsidR="00653EDC" w:rsidRPr="00653EDC" w:rsidRDefault="00C84543" w:rsidP="004F1FAB">
            <w:pPr>
              <w:rPr>
                <w:rFonts w:eastAsia="Calibri"/>
                <w:sz w:val="24"/>
              </w:rPr>
            </w:pPr>
            <w:r>
              <w:rPr>
                <w:rFonts w:eastAsia="Calibri"/>
                <w:sz w:val="24"/>
              </w:rPr>
              <w:t>8</w:t>
            </w:r>
            <w:r w:rsidR="00653EDC">
              <w:rPr>
                <w:rFonts w:eastAsia="Calibri"/>
                <w:sz w:val="24"/>
              </w:rPr>
              <w:t>00</w:t>
            </w:r>
          </w:p>
        </w:tc>
      </w:tr>
    </w:tbl>
    <w:p w:rsidR="00C10830" w:rsidRDefault="00C10830" w:rsidP="00895DFB">
      <w:pPr>
        <w:widowControl/>
        <w:ind w:firstLine="720"/>
        <w:rPr>
          <w:b/>
          <w:sz w:val="24"/>
        </w:rPr>
      </w:pPr>
    </w:p>
    <w:p w:rsidR="00C10830" w:rsidRDefault="00C10830" w:rsidP="00895DFB">
      <w:pPr>
        <w:widowControl/>
        <w:ind w:firstLine="720"/>
        <w:rPr>
          <w:b/>
          <w:sz w:val="24"/>
        </w:rPr>
      </w:pPr>
    </w:p>
    <w:p w:rsidR="00F863C9" w:rsidRPr="006A07E4" w:rsidRDefault="00F863C9" w:rsidP="00895DFB">
      <w:pPr>
        <w:widowControl/>
        <w:ind w:firstLine="720"/>
        <w:rPr>
          <w:b/>
          <w:bCs/>
          <w:sz w:val="24"/>
        </w:rPr>
      </w:pPr>
      <w:r w:rsidRPr="00046151">
        <w:rPr>
          <w:b/>
          <w:sz w:val="24"/>
        </w:rPr>
        <w:t xml:space="preserve">12B. </w:t>
      </w:r>
      <w:r w:rsidR="00895DFB" w:rsidRPr="00046151">
        <w:rPr>
          <w:b/>
          <w:sz w:val="24"/>
        </w:rPr>
        <w:t>Estimated Annualized Burden Costs</w:t>
      </w:r>
    </w:p>
    <w:p w:rsidR="00F863C9" w:rsidRDefault="00F863C9" w:rsidP="00F863C9">
      <w:pPr>
        <w:widowControl/>
        <w:ind w:left="1440"/>
        <w:rPr>
          <w:sz w:val="24"/>
        </w:rPr>
      </w:pPr>
    </w:p>
    <w:tbl>
      <w:tblPr>
        <w:tblW w:w="9423"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1388"/>
        <w:gridCol w:w="1896"/>
        <w:gridCol w:w="2314"/>
      </w:tblGrid>
      <w:tr w:rsidR="00895DFB" w:rsidTr="003E20D2">
        <w:trPr>
          <w:tblHeader/>
        </w:trPr>
        <w:tc>
          <w:tcPr>
            <w:tcW w:w="3825" w:type="dxa"/>
          </w:tcPr>
          <w:p w:rsidR="00895DFB" w:rsidRDefault="00895DFB" w:rsidP="00895DFB">
            <w:pPr>
              <w:widowControl/>
              <w:rPr>
                <w:b/>
                <w:bCs/>
                <w:sz w:val="24"/>
              </w:rPr>
            </w:pPr>
            <w:r>
              <w:rPr>
                <w:b/>
                <w:bCs/>
                <w:sz w:val="24"/>
              </w:rPr>
              <w:t>Type of</w:t>
            </w:r>
          </w:p>
          <w:p w:rsidR="00895DFB" w:rsidRDefault="00895DFB" w:rsidP="00895DFB">
            <w:pPr>
              <w:widowControl/>
              <w:rPr>
                <w:b/>
                <w:bCs/>
                <w:sz w:val="24"/>
              </w:rPr>
            </w:pPr>
            <w:r>
              <w:rPr>
                <w:b/>
                <w:bCs/>
                <w:sz w:val="24"/>
              </w:rPr>
              <w:t>Respondent</w:t>
            </w:r>
          </w:p>
          <w:p w:rsidR="00895DFB" w:rsidRDefault="00895DFB" w:rsidP="00F40CD3">
            <w:pPr>
              <w:widowControl/>
              <w:rPr>
                <w:b/>
                <w:bCs/>
                <w:sz w:val="24"/>
              </w:rPr>
            </w:pPr>
          </w:p>
        </w:tc>
        <w:tc>
          <w:tcPr>
            <w:tcW w:w="1388" w:type="dxa"/>
          </w:tcPr>
          <w:p w:rsidR="00895DFB" w:rsidRDefault="00895DFB" w:rsidP="00F40CD3">
            <w:pPr>
              <w:widowControl/>
              <w:rPr>
                <w:b/>
                <w:bCs/>
                <w:sz w:val="24"/>
              </w:rPr>
            </w:pPr>
            <w:r>
              <w:rPr>
                <w:b/>
                <w:bCs/>
                <w:sz w:val="24"/>
              </w:rPr>
              <w:t>Total Burden</w:t>
            </w:r>
          </w:p>
          <w:p w:rsidR="00895DFB" w:rsidRDefault="00895DFB" w:rsidP="00F40CD3">
            <w:pPr>
              <w:widowControl/>
              <w:rPr>
                <w:sz w:val="24"/>
              </w:rPr>
            </w:pPr>
            <w:r>
              <w:rPr>
                <w:b/>
                <w:bCs/>
                <w:sz w:val="24"/>
              </w:rPr>
              <w:t>Hours</w:t>
            </w:r>
          </w:p>
          <w:p w:rsidR="00895DFB" w:rsidRDefault="00895DFB" w:rsidP="00F40CD3">
            <w:pPr>
              <w:widowControl/>
              <w:rPr>
                <w:b/>
                <w:bCs/>
                <w:sz w:val="24"/>
              </w:rPr>
            </w:pPr>
          </w:p>
        </w:tc>
        <w:tc>
          <w:tcPr>
            <w:tcW w:w="1896" w:type="dxa"/>
          </w:tcPr>
          <w:p w:rsidR="00895DFB" w:rsidRDefault="00895DFB" w:rsidP="00F40CD3">
            <w:pPr>
              <w:widowControl/>
              <w:rPr>
                <w:b/>
                <w:bCs/>
                <w:sz w:val="24"/>
              </w:rPr>
            </w:pPr>
            <w:r>
              <w:rPr>
                <w:b/>
                <w:bCs/>
                <w:sz w:val="24"/>
              </w:rPr>
              <w:t>Hourly</w:t>
            </w:r>
          </w:p>
          <w:p w:rsidR="00895DFB" w:rsidRDefault="00895DFB" w:rsidP="00F40CD3">
            <w:pPr>
              <w:widowControl/>
              <w:rPr>
                <w:sz w:val="24"/>
              </w:rPr>
            </w:pPr>
            <w:r>
              <w:rPr>
                <w:b/>
                <w:bCs/>
                <w:sz w:val="24"/>
              </w:rPr>
              <w:t>Wage Rate</w:t>
            </w:r>
          </w:p>
          <w:p w:rsidR="00895DFB" w:rsidRDefault="00895DFB" w:rsidP="00F40CD3">
            <w:pPr>
              <w:widowControl/>
              <w:rPr>
                <w:b/>
                <w:bCs/>
                <w:sz w:val="24"/>
              </w:rPr>
            </w:pPr>
          </w:p>
        </w:tc>
        <w:tc>
          <w:tcPr>
            <w:tcW w:w="2314" w:type="dxa"/>
          </w:tcPr>
          <w:p w:rsidR="00895DFB" w:rsidRDefault="00895DFB" w:rsidP="00F40CD3">
            <w:pPr>
              <w:widowControl/>
              <w:rPr>
                <w:sz w:val="24"/>
              </w:rPr>
            </w:pPr>
            <w:r>
              <w:rPr>
                <w:b/>
                <w:bCs/>
                <w:sz w:val="24"/>
              </w:rPr>
              <w:t>Total Respondent Costs</w:t>
            </w:r>
          </w:p>
          <w:p w:rsidR="00895DFB" w:rsidRDefault="00895DFB" w:rsidP="00F40CD3">
            <w:pPr>
              <w:widowControl/>
              <w:rPr>
                <w:b/>
                <w:bCs/>
                <w:sz w:val="24"/>
              </w:rPr>
            </w:pPr>
          </w:p>
        </w:tc>
      </w:tr>
      <w:tr w:rsidR="005D5F8F" w:rsidTr="005D5F8F">
        <w:tc>
          <w:tcPr>
            <w:tcW w:w="3825" w:type="dxa"/>
          </w:tcPr>
          <w:p w:rsidR="005D5F8F" w:rsidRPr="0048014C" w:rsidRDefault="00754888" w:rsidP="00754888">
            <w:pPr>
              <w:rPr>
                <w:sz w:val="24"/>
              </w:rPr>
            </w:pPr>
            <w:r>
              <w:rPr>
                <w:sz w:val="24"/>
              </w:rPr>
              <w:t>FDNY Responder</w:t>
            </w:r>
          </w:p>
        </w:tc>
        <w:tc>
          <w:tcPr>
            <w:tcW w:w="1388" w:type="dxa"/>
            <w:vAlign w:val="bottom"/>
          </w:tcPr>
          <w:p w:rsidR="005D5F8F" w:rsidRPr="005D5F8F" w:rsidRDefault="00275080" w:rsidP="00046151">
            <w:pPr>
              <w:rPr>
                <w:sz w:val="24"/>
              </w:rPr>
            </w:pPr>
            <w:r>
              <w:rPr>
                <w:sz w:val="24"/>
              </w:rPr>
              <w:t>2</w:t>
            </w:r>
            <w:r w:rsidR="000542E7">
              <w:rPr>
                <w:sz w:val="24"/>
              </w:rPr>
              <w:t>00</w:t>
            </w:r>
          </w:p>
        </w:tc>
        <w:tc>
          <w:tcPr>
            <w:tcW w:w="1896" w:type="dxa"/>
          </w:tcPr>
          <w:p w:rsidR="005D5F8F" w:rsidRPr="005D5F8F" w:rsidRDefault="005D5F8F" w:rsidP="005D5F8F">
            <w:pPr>
              <w:rPr>
                <w:sz w:val="22"/>
                <w:szCs w:val="22"/>
              </w:rPr>
            </w:pPr>
            <w:r w:rsidRPr="005D5F8F">
              <w:rPr>
                <w:sz w:val="22"/>
                <w:szCs w:val="22"/>
              </w:rPr>
              <w:t>$24.08*</w:t>
            </w:r>
          </w:p>
        </w:tc>
        <w:tc>
          <w:tcPr>
            <w:tcW w:w="2314" w:type="dxa"/>
            <w:vAlign w:val="bottom"/>
          </w:tcPr>
          <w:p w:rsidR="005D5F8F" w:rsidRDefault="005D5F8F" w:rsidP="00D2388F">
            <w:pPr>
              <w:rPr>
                <w:sz w:val="24"/>
              </w:rPr>
            </w:pPr>
            <w:r>
              <w:rPr>
                <w:sz w:val="24"/>
              </w:rPr>
              <w:t>$</w:t>
            </w:r>
            <w:r w:rsidR="00275080">
              <w:rPr>
                <w:sz w:val="24"/>
              </w:rPr>
              <w:t>4,816</w:t>
            </w:r>
          </w:p>
        </w:tc>
      </w:tr>
      <w:tr w:rsidR="00754888" w:rsidTr="005D5F8F">
        <w:tc>
          <w:tcPr>
            <w:tcW w:w="3825" w:type="dxa"/>
          </w:tcPr>
          <w:p w:rsidR="00754888" w:rsidRDefault="00754888" w:rsidP="00754888">
            <w:pPr>
              <w:rPr>
                <w:sz w:val="24"/>
              </w:rPr>
            </w:pPr>
            <w:r w:rsidRPr="0048014C">
              <w:rPr>
                <w:sz w:val="24"/>
              </w:rPr>
              <w:t xml:space="preserve">General Responder </w:t>
            </w:r>
          </w:p>
        </w:tc>
        <w:tc>
          <w:tcPr>
            <w:tcW w:w="1388" w:type="dxa"/>
            <w:vAlign w:val="bottom"/>
          </w:tcPr>
          <w:p w:rsidR="00754888" w:rsidRPr="005D5F8F" w:rsidRDefault="00275080" w:rsidP="00046151">
            <w:pPr>
              <w:rPr>
                <w:sz w:val="24"/>
              </w:rPr>
            </w:pPr>
            <w:r>
              <w:rPr>
                <w:sz w:val="24"/>
              </w:rPr>
              <w:t>2</w:t>
            </w:r>
            <w:r w:rsidR="000542E7">
              <w:rPr>
                <w:sz w:val="24"/>
              </w:rPr>
              <w:t>00</w:t>
            </w:r>
          </w:p>
        </w:tc>
        <w:tc>
          <w:tcPr>
            <w:tcW w:w="1896" w:type="dxa"/>
          </w:tcPr>
          <w:p w:rsidR="00754888" w:rsidRPr="005D5F8F" w:rsidRDefault="00754888" w:rsidP="005D5F8F">
            <w:pPr>
              <w:rPr>
                <w:sz w:val="22"/>
                <w:szCs w:val="22"/>
              </w:rPr>
            </w:pPr>
            <w:r>
              <w:rPr>
                <w:sz w:val="22"/>
                <w:szCs w:val="22"/>
              </w:rPr>
              <w:t>$18.20</w:t>
            </w:r>
          </w:p>
        </w:tc>
        <w:tc>
          <w:tcPr>
            <w:tcW w:w="2314" w:type="dxa"/>
            <w:vAlign w:val="bottom"/>
          </w:tcPr>
          <w:p w:rsidR="00754888" w:rsidRDefault="00275080" w:rsidP="00D2388F">
            <w:pPr>
              <w:rPr>
                <w:sz w:val="24"/>
              </w:rPr>
            </w:pPr>
            <w:r>
              <w:rPr>
                <w:sz w:val="24"/>
              </w:rPr>
              <w:t>$3,640</w:t>
            </w:r>
          </w:p>
        </w:tc>
      </w:tr>
      <w:tr w:rsidR="00754888" w:rsidTr="005D5F8F">
        <w:tc>
          <w:tcPr>
            <w:tcW w:w="3825" w:type="dxa"/>
          </w:tcPr>
          <w:p w:rsidR="00754888" w:rsidRDefault="00754888" w:rsidP="00754888">
            <w:pPr>
              <w:rPr>
                <w:sz w:val="24"/>
              </w:rPr>
            </w:pPr>
            <w:r w:rsidRPr="0048014C">
              <w:rPr>
                <w:sz w:val="24"/>
              </w:rPr>
              <w:t xml:space="preserve">Survivor </w:t>
            </w:r>
          </w:p>
        </w:tc>
        <w:tc>
          <w:tcPr>
            <w:tcW w:w="1388" w:type="dxa"/>
            <w:vAlign w:val="bottom"/>
          </w:tcPr>
          <w:p w:rsidR="00754888" w:rsidRPr="005D5F8F" w:rsidRDefault="00275080" w:rsidP="00046151">
            <w:pPr>
              <w:rPr>
                <w:sz w:val="24"/>
              </w:rPr>
            </w:pPr>
            <w:r>
              <w:rPr>
                <w:sz w:val="24"/>
              </w:rPr>
              <w:t>2</w:t>
            </w:r>
            <w:r w:rsidR="000542E7">
              <w:rPr>
                <w:sz w:val="24"/>
              </w:rPr>
              <w:t>00</w:t>
            </w:r>
          </w:p>
        </w:tc>
        <w:tc>
          <w:tcPr>
            <w:tcW w:w="1896" w:type="dxa"/>
          </w:tcPr>
          <w:p w:rsidR="00754888" w:rsidRPr="005D5F8F" w:rsidRDefault="00754888" w:rsidP="005D5F8F">
            <w:pPr>
              <w:rPr>
                <w:sz w:val="22"/>
                <w:szCs w:val="22"/>
              </w:rPr>
            </w:pPr>
            <w:r>
              <w:rPr>
                <w:sz w:val="22"/>
                <w:szCs w:val="22"/>
              </w:rPr>
              <w:t>$12.00</w:t>
            </w:r>
          </w:p>
        </w:tc>
        <w:tc>
          <w:tcPr>
            <w:tcW w:w="2314" w:type="dxa"/>
            <w:vAlign w:val="bottom"/>
          </w:tcPr>
          <w:p w:rsidR="00754888" w:rsidRDefault="00D2500C" w:rsidP="00D2388F">
            <w:pPr>
              <w:rPr>
                <w:sz w:val="24"/>
              </w:rPr>
            </w:pPr>
            <w:r>
              <w:rPr>
                <w:sz w:val="24"/>
              </w:rPr>
              <w:t>$</w:t>
            </w:r>
            <w:r w:rsidR="00275080">
              <w:rPr>
                <w:sz w:val="24"/>
              </w:rPr>
              <w:t>2,400</w:t>
            </w:r>
          </w:p>
        </w:tc>
      </w:tr>
      <w:tr w:rsidR="00754888" w:rsidTr="005D5F8F">
        <w:tc>
          <w:tcPr>
            <w:tcW w:w="3825" w:type="dxa"/>
          </w:tcPr>
          <w:p w:rsidR="00754888" w:rsidRDefault="00754888" w:rsidP="00754888">
            <w:pPr>
              <w:rPr>
                <w:sz w:val="24"/>
              </w:rPr>
            </w:pPr>
            <w:r>
              <w:rPr>
                <w:sz w:val="24"/>
              </w:rPr>
              <w:t xml:space="preserve">Physician </w:t>
            </w:r>
            <w:r w:rsidR="00462D80">
              <w:rPr>
                <w:sz w:val="24"/>
              </w:rPr>
              <w:t>advocate</w:t>
            </w:r>
          </w:p>
        </w:tc>
        <w:tc>
          <w:tcPr>
            <w:tcW w:w="1388" w:type="dxa"/>
            <w:vAlign w:val="bottom"/>
          </w:tcPr>
          <w:p w:rsidR="00754888" w:rsidRPr="005D5F8F" w:rsidRDefault="00275080" w:rsidP="00046151">
            <w:pPr>
              <w:rPr>
                <w:sz w:val="24"/>
              </w:rPr>
            </w:pPr>
            <w:r>
              <w:rPr>
                <w:sz w:val="24"/>
              </w:rPr>
              <w:t>2</w:t>
            </w:r>
            <w:r w:rsidR="000542E7">
              <w:rPr>
                <w:sz w:val="24"/>
              </w:rPr>
              <w:t>00</w:t>
            </w:r>
          </w:p>
        </w:tc>
        <w:tc>
          <w:tcPr>
            <w:tcW w:w="1896" w:type="dxa"/>
          </w:tcPr>
          <w:p w:rsidR="00754888" w:rsidRPr="005D5F8F" w:rsidRDefault="00754888" w:rsidP="005D5F8F">
            <w:pPr>
              <w:rPr>
                <w:sz w:val="22"/>
                <w:szCs w:val="22"/>
              </w:rPr>
            </w:pPr>
            <w:r>
              <w:rPr>
                <w:sz w:val="22"/>
                <w:szCs w:val="22"/>
              </w:rPr>
              <w:t>$91.10</w:t>
            </w:r>
            <w:r w:rsidR="00823C55">
              <w:rPr>
                <w:sz w:val="22"/>
                <w:szCs w:val="22"/>
              </w:rPr>
              <w:t>**</w:t>
            </w:r>
          </w:p>
        </w:tc>
        <w:tc>
          <w:tcPr>
            <w:tcW w:w="2314" w:type="dxa"/>
            <w:vAlign w:val="bottom"/>
          </w:tcPr>
          <w:p w:rsidR="00754888" w:rsidRDefault="00D2500C" w:rsidP="00D2388F">
            <w:pPr>
              <w:rPr>
                <w:sz w:val="24"/>
              </w:rPr>
            </w:pPr>
            <w:r>
              <w:rPr>
                <w:sz w:val="24"/>
              </w:rPr>
              <w:t>$</w:t>
            </w:r>
            <w:r w:rsidR="00275080">
              <w:rPr>
                <w:sz w:val="24"/>
              </w:rPr>
              <w:t>18,220</w:t>
            </w:r>
          </w:p>
        </w:tc>
      </w:tr>
      <w:tr w:rsidR="005038C9" w:rsidTr="00B422BD">
        <w:trPr>
          <w:trHeight w:val="288"/>
        </w:trPr>
        <w:tc>
          <w:tcPr>
            <w:tcW w:w="3825" w:type="dxa"/>
            <w:vAlign w:val="center"/>
          </w:tcPr>
          <w:p w:rsidR="00754888" w:rsidRDefault="00B422BD" w:rsidP="00B422BD">
            <w:pPr>
              <w:rPr>
                <w:sz w:val="24"/>
              </w:rPr>
            </w:pPr>
            <w:r>
              <w:rPr>
                <w:sz w:val="24"/>
              </w:rPr>
              <w:t>Total</w:t>
            </w:r>
          </w:p>
        </w:tc>
        <w:tc>
          <w:tcPr>
            <w:tcW w:w="1388" w:type="dxa"/>
            <w:vAlign w:val="center"/>
          </w:tcPr>
          <w:p w:rsidR="005038C9" w:rsidRDefault="00275080" w:rsidP="00D2388F">
            <w:pPr>
              <w:rPr>
                <w:sz w:val="24"/>
              </w:rPr>
            </w:pPr>
            <w:r>
              <w:rPr>
                <w:sz w:val="24"/>
              </w:rPr>
              <w:t>8</w:t>
            </w:r>
            <w:r w:rsidR="008A6E60">
              <w:rPr>
                <w:sz w:val="24"/>
              </w:rPr>
              <w:t>00</w:t>
            </w:r>
          </w:p>
        </w:tc>
        <w:tc>
          <w:tcPr>
            <w:tcW w:w="1896" w:type="dxa"/>
            <w:vAlign w:val="center"/>
          </w:tcPr>
          <w:p w:rsidR="005038C9" w:rsidRDefault="005038C9" w:rsidP="00B422BD">
            <w:pPr>
              <w:rPr>
                <w:sz w:val="24"/>
              </w:rPr>
            </w:pPr>
          </w:p>
        </w:tc>
        <w:tc>
          <w:tcPr>
            <w:tcW w:w="2314" w:type="dxa"/>
            <w:vAlign w:val="center"/>
          </w:tcPr>
          <w:p w:rsidR="005038C9" w:rsidRDefault="00F03317" w:rsidP="00B422BD">
            <w:pPr>
              <w:rPr>
                <w:sz w:val="24"/>
              </w:rPr>
            </w:pPr>
            <w:r>
              <w:rPr>
                <w:sz w:val="24"/>
              </w:rPr>
              <w:t>$</w:t>
            </w:r>
            <w:r w:rsidR="00275080">
              <w:rPr>
                <w:sz w:val="24"/>
              </w:rPr>
              <w:t>29,076</w:t>
            </w:r>
          </w:p>
        </w:tc>
      </w:tr>
    </w:tbl>
    <w:p w:rsidR="00D14EB6" w:rsidRPr="00823C55" w:rsidRDefault="00046151" w:rsidP="00D14EB6">
      <w:pPr>
        <w:ind w:left="360"/>
        <w:rPr>
          <w:sz w:val="18"/>
          <w:szCs w:val="18"/>
        </w:rPr>
      </w:pPr>
      <w:r w:rsidRPr="00823C55">
        <w:rPr>
          <w:sz w:val="18"/>
          <w:szCs w:val="18"/>
        </w:rPr>
        <w:t>*</w:t>
      </w:r>
      <w:r w:rsidR="00823C55">
        <w:rPr>
          <w:sz w:val="18"/>
          <w:szCs w:val="18"/>
        </w:rPr>
        <w:t xml:space="preserve"> </w:t>
      </w:r>
      <w:r w:rsidR="00D14EB6" w:rsidRPr="00823C55">
        <w:rPr>
          <w:sz w:val="18"/>
          <w:szCs w:val="18"/>
        </w:rPr>
        <w:t>Data from Bureau of Labor Statistics 2001 State Occupational Employment and Wage Estimates New York</w:t>
      </w:r>
    </w:p>
    <w:p w:rsidR="005E04E3" w:rsidRPr="00823C55" w:rsidRDefault="005E04E3" w:rsidP="00D14EB6">
      <w:pPr>
        <w:ind w:left="360"/>
        <w:rPr>
          <w:sz w:val="18"/>
          <w:szCs w:val="18"/>
        </w:rPr>
      </w:pPr>
      <w:r w:rsidRPr="00823C55">
        <w:rPr>
          <w:sz w:val="18"/>
          <w:szCs w:val="18"/>
        </w:rPr>
        <w:t xml:space="preserve">** Data from Bureau of Labor Statistics 2010 </w:t>
      </w:r>
      <w:r w:rsidR="00C23723" w:rsidRPr="00823C55">
        <w:rPr>
          <w:bCs/>
          <w:sz w:val="18"/>
          <w:szCs w:val="18"/>
        </w:rPr>
        <w:t>Healthcare Practitioners and Technical Occupations</w:t>
      </w:r>
    </w:p>
    <w:p w:rsidR="00F863C9" w:rsidRDefault="00F863C9" w:rsidP="00F863C9">
      <w:pPr>
        <w:ind w:left="360"/>
        <w:rPr>
          <w:sz w:val="24"/>
        </w:rPr>
      </w:pPr>
    </w:p>
    <w:p w:rsidR="00823C55" w:rsidRDefault="00823C55" w:rsidP="00F863C9">
      <w:pPr>
        <w:ind w:left="360"/>
        <w:rPr>
          <w:sz w:val="24"/>
        </w:rPr>
      </w:pPr>
    </w:p>
    <w:p w:rsidR="00F863C9" w:rsidRDefault="00F863C9" w:rsidP="00F863C9">
      <w:pPr>
        <w:numPr>
          <w:ilvl w:val="0"/>
          <w:numId w:val="1"/>
        </w:numPr>
        <w:rPr>
          <w:b/>
          <w:sz w:val="24"/>
        </w:rPr>
      </w:pPr>
      <w:r>
        <w:rPr>
          <w:b/>
          <w:sz w:val="24"/>
          <w:u w:val="single"/>
        </w:rPr>
        <w:t>Estimates of other Total Annual Cost Burden to Respondents or Record Keepers</w:t>
      </w:r>
    </w:p>
    <w:p w:rsidR="00461104" w:rsidRDefault="00461104" w:rsidP="00F863C9">
      <w:pPr>
        <w:ind w:firstLine="720"/>
        <w:rPr>
          <w:sz w:val="24"/>
        </w:rPr>
      </w:pPr>
    </w:p>
    <w:p w:rsidR="00F863C9" w:rsidRDefault="00F863C9" w:rsidP="00F863C9">
      <w:pPr>
        <w:ind w:firstLine="720"/>
        <w:rPr>
          <w:sz w:val="24"/>
        </w:rPr>
      </w:pPr>
      <w:r>
        <w:rPr>
          <w:sz w:val="24"/>
        </w:rPr>
        <w:t xml:space="preserve">There are no additional recordkeeping/capital costs. </w:t>
      </w:r>
    </w:p>
    <w:p w:rsidR="004F1FAB" w:rsidRDefault="004F1FAB" w:rsidP="00F863C9">
      <w:pPr>
        <w:ind w:firstLine="720"/>
        <w:rPr>
          <w:sz w:val="24"/>
        </w:rPr>
      </w:pPr>
    </w:p>
    <w:p w:rsidR="00F863C9" w:rsidRDefault="00F863C9" w:rsidP="00F863C9">
      <w:pPr>
        <w:ind w:left="360"/>
        <w:rPr>
          <w:sz w:val="24"/>
        </w:rPr>
      </w:pPr>
    </w:p>
    <w:p w:rsidR="00F2361F" w:rsidRPr="00F87FB9" w:rsidRDefault="00F863C9" w:rsidP="00F2361F">
      <w:pPr>
        <w:numPr>
          <w:ilvl w:val="0"/>
          <w:numId w:val="1"/>
        </w:numPr>
        <w:rPr>
          <w:b/>
          <w:sz w:val="24"/>
        </w:rPr>
      </w:pPr>
      <w:r w:rsidRPr="00F87FB9">
        <w:rPr>
          <w:b/>
          <w:sz w:val="24"/>
          <w:u w:val="single"/>
        </w:rPr>
        <w:t>Annualized Cost to Federal Government</w:t>
      </w:r>
    </w:p>
    <w:p w:rsidR="00F863C9" w:rsidRPr="00F87FB9" w:rsidRDefault="00F863C9" w:rsidP="00F863C9">
      <w:pPr>
        <w:ind w:left="720"/>
        <w:rPr>
          <w:sz w:val="24"/>
        </w:rPr>
      </w:pPr>
    </w:p>
    <w:tbl>
      <w:tblPr>
        <w:tblW w:w="7218" w:type="dxa"/>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90"/>
        <w:gridCol w:w="1530"/>
        <w:gridCol w:w="1710"/>
      </w:tblGrid>
      <w:tr w:rsidR="00F863C9" w:rsidRPr="00F87FB9" w:rsidTr="003E20D2">
        <w:trPr>
          <w:tblHeader/>
        </w:trPr>
        <w:tc>
          <w:tcPr>
            <w:tcW w:w="2088" w:type="dxa"/>
          </w:tcPr>
          <w:p w:rsidR="00F863C9" w:rsidRPr="00F87FB9" w:rsidRDefault="00F863C9" w:rsidP="00F40CD3">
            <w:pPr>
              <w:widowControl/>
              <w:rPr>
                <w:sz w:val="24"/>
              </w:rPr>
            </w:pPr>
            <w:r w:rsidRPr="00F87FB9">
              <w:rPr>
                <w:b/>
                <w:bCs/>
                <w:sz w:val="24"/>
              </w:rPr>
              <w:t>Type of Federal employee support</w:t>
            </w:r>
          </w:p>
        </w:tc>
        <w:tc>
          <w:tcPr>
            <w:tcW w:w="1890" w:type="dxa"/>
          </w:tcPr>
          <w:p w:rsidR="00F863C9" w:rsidRPr="00F87FB9" w:rsidRDefault="00F863C9" w:rsidP="00F40CD3">
            <w:pPr>
              <w:widowControl/>
              <w:rPr>
                <w:b/>
                <w:bCs/>
                <w:sz w:val="24"/>
              </w:rPr>
            </w:pPr>
            <w:r w:rsidRPr="00F87FB9">
              <w:rPr>
                <w:b/>
                <w:bCs/>
                <w:sz w:val="24"/>
              </w:rPr>
              <w:t>Total Burden</w:t>
            </w:r>
          </w:p>
          <w:p w:rsidR="00F863C9" w:rsidRPr="00F87FB9" w:rsidRDefault="00F863C9" w:rsidP="00F40CD3">
            <w:pPr>
              <w:widowControl/>
              <w:rPr>
                <w:sz w:val="24"/>
              </w:rPr>
            </w:pPr>
            <w:r w:rsidRPr="00F87FB9">
              <w:rPr>
                <w:b/>
                <w:bCs/>
                <w:sz w:val="24"/>
              </w:rPr>
              <w:t>Hours</w:t>
            </w:r>
          </w:p>
        </w:tc>
        <w:tc>
          <w:tcPr>
            <w:tcW w:w="1530" w:type="dxa"/>
          </w:tcPr>
          <w:p w:rsidR="00F863C9" w:rsidRPr="00F87FB9" w:rsidRDefault="00F863C9" w:rsidP="00F40CD3">
            <w:pPr>
              <w:widowControl/>
              <w:rPr>
                <w:b/>
                <w:bCs/>
                <w:sz w:val="24"/>
              </w:rPr>
            </w:pPr>
            <w:r w:rsidRPr="00F87FB9">
              <w:rPr>
                <w:b/>
                <w:bCs/>
                <w:sz w:val="24"/>
              </w:rPr>
              <w:t>Hourly</w:t>
            </w:r>
          </w:p>
          <w:p w:rsidR="00F863C9" w:rsidRPr="00F87FB9" w:rsidRDefault="00F863C9" w:rsidP="00F40CD3">
            <w:pPr>
              <w:widowControl/>
              <w:rPr>
                <w:sz w:val="24"/>
              </w:rPr>
            </w:pPr>
            <w:r w:rsidRPr="00F87FB9">
              <w:rPr>
                <w:b/>
                <w:bCs/>
                <w:sz w:val="24"/>
              </w:rPr>
              <w:t xml:space="preserve">Wage Rate </w:t>
            </w:r>
          </w:p>
        </w:tc>
        <w:tc>
          <w:tcPr>
            <w:tcW w:w="1710" w:type="dxa"/>
          </w:tcPr>
          <w:p w:rsidR="00F863C9" w:rsidRPr="00F87FB9" w:rsidRDefault="00F863C9" w:rsidP="00F40CD3">
            <w:pPr>
              <w:widowControl/>
              <w:rPr>
                <w:sz w:val="24"/>
              </w:rPr>
            </w:pPr>
            <w:r w:rsidRPr="00F87FB9">
              <w:rPr>
                <w:b/>
                <w:bCs/>
                <w:sz w:val="24"/>
              </w:rPr>
              <w:t>Total Federal Costs</w:t>
            </w:r>
          </w:p>
        </w:tc>
      </w:tr>
      <w:tr w:rsidR="00046151" w:rsidRPr="00F87FB9" w:rsidTr="00F40CD3">
        <w:tc>
          <w:tcPr>
            <w:tcW w:w="2088" w:type="dxa"/>
          </w:tcPr>
          <w:p w:rsidR="00046151" w:rsidRPr="00F87FB9" w:rsidRDefault="00CF5299" w:rsidP="00E80815">
            <w:pPr>
              <w:rPr>
                <w:sz w:val="24"/>
              </w:rPr>
            </w:pPr>
            <w:r w:rsidRPr="00F87FB9">
              <w:rPr>
                <w:sz w:val="24"/>
              </w:rPr>
              <w:t xml:space="preserve">FTEs - </w:t>
            </w:r>
            <w:r w:rsidR="00046151" w:rsidRPr="00F87FB9">
              <w:rPr>
                <w:sz w:val="24"/>
              </w:rPr>
              <w:t xml:space="preserve">Medical and non-medical </w:t>
            </w:r>
            <w:r w:rsidR="00046151" w:rsidRPr="00F87FB9">
              <w:rPr>
                <w:sz w:val="24"/>
              </w:rPr>
              <w:lastRenderedPageBreak/>
              <w:t xml:space="preserve">staff (review of </w:t>
            </w:r>
            <w:r w:rsidR="00E80815" w:rsidRPr="00F87FB9">
              <w:rPr>
                <w:sz w:val="24"/>
              </w:rPr>
              <w:t>petition sufficiency and consideration of medical basis</w:t>
            </w:r>
            <w:r w:rsidR="00046151" w:rsidRPr="00F87FB9">
              <w:rPr>
                <w:sz w:val="24"/>
              </w:rPr>
              <w:t>)</w:t>
            </w:r>
          </w:p>
        </w:tc>
        <w:tc>
          <w:tcPr>
            <w:tcW w:w="1890" w:type="dxa"/>
          </w:tcPr>
          <w:p w:rsidR="00046151" w:rsidRPr="00F87FB9" w:rsidRDefault="00F87FB9" w:rsidP="00F40CD3">
            <w:pPr>
              <w:rPr>
                <w:sz w:val="24"/>
              </w:rPr>
            </w:pPr>
            <w:r w:rsidRPr="00F87FB9">
              <w:rPr>
                <w:sz w:val="24"/>
              </w:rPr>
              <w:lastRenderedPageBreak/>
              <w:t>100</w:t>
            </w:r>
          </w:p>
        </w:tc>
        <w:tc>
          <w:tcPr>
            <w:tcW w:w="1530" w:type="dxa"/>
          </w:tcPr>
          <w:p w:rsidR="00046151" w:rsidRPr="00F87FB9" w:rsidRDefault="000E1CE5" w:rsidP="00046151">
            <w:pPr>
              <w:rPr>
                <w:sz w:val="24"/>
              </w:rPr>
            </w:pPr>
            <w:r w:rsidRPr="00F87FB9">
              <w:rPr>
                <w:sz w:val="24"/>
              </w:rPr>
              <w:t>$100</w:t>
            </w:r>
          </w:p>
        </w:tc>
        <w:tc>
          <w:tcPr>
            <w:tcW w:w="1710" w:type="dxa"/>
          </w:tcPr>
          <w:p w:rsidR="00046151" w:rsidRPr="00F87FB9" w:rsidRDefault="00046151" w:rsidP="00843388">
            <w:pPr>
              <w:rPr>
                <w:sz w:val="24"/>
              </w:rPr>
            </w:pPr>
            <w:r w:rsidRPr="00F87FB9">
              <w:rPr>
                <w:sz w:val="24"/>
              </w:rPr>
              <w:t>$</w:t>
            </w:r>
            <w:r w:rsidR="00F87FB9" w:rsidRPr="00F87FB9">
              <w:rPr>
                <w:sz w:val="24"/>
              </w:rPr>
              <w:t>10</w:t>
            </w:r>
            <w:r w:rsidR="003878ED" w:rsidRPr="00F87FB9">
              <w:rPr>
                <w:sz w:val="24"/>
              </w:rPr>
              <w:t>,000</w:t>
            </w:r>
          </w:p>
        </w:tc>
      </w:tr>
      <w:tr w:rsidR="00CF5299" w:rsidRPr="00F87FB9" w:rsidTr="00F40CD3">
        <w:tc>
          <w:tcPr>
            <w:tcW w:w="2088" w:type="dxa"/>
          </w:tcPr>
          <w:p w:rsidR="00CF5299" w:rsidRPr="00F87FB9" w:rsidRDefault="00CF5299" w:rsidP="00E80815">
            <w:pPr>
              <w:rPr>
                <w:sz w:val="24"/>
              </w:rPr>
            </w:pPr>
            <w:r w:rsidRPr="00F87FB9">
              <w:rPr>
                <w:sz w:val="24"/>
              </w:rPr>
              <w:lastRenderedPageBreak/>
              <w:t xml:space="preserve">Special Government Employees - </w:t>
            </w:r>
            <w:r w:rsidR="00554BC0" w:rsidRPr="00F87FB9">
              <w:rPr>
                <w:sz w:val="24"/>
              </w:rPr>
              <w:t>STAC members</w:t>
            </w:r>
            <w:r w:rsidR="00491BB8" w:rsidRPr="00F87FB9">
              <w:rPr>
                <w:sz w:val="24"/>
              </w:rPr>
              <w:t xml:space="preserve"> (consideration of medical basis)</w:t>
            </w:r>
          </w:p>
        </w:tc>
        <w:tc>
          <w:tcPr>
            <w:tcW w:w="1890" w:type="dxa"/>
          </w:tcPr>
          <w:p w:rsidR="00CF5299" w:rsidRPr="00F87FB9" w:rsidRDefault="00786D81" w:rsidP="00F40CD3">
            <w:pPr>
              <w:rPr>
                <w:sz w:val="24"/>
              </w:rPr>
            </w:pPr>
            <w:r>
              <w:rPr>
                <w:sz w:val="24"/>
              </w:rPr>
              <w:t>612</w:t>
            </w:r>
          </w:p>
        </w:tc>
        <w:tc>
          <w:tcPr>
            <w:tcW w:w="1530" w:type="dxa"/>
          </w:tcPr>
          <w:p w:rsidR="00CF5299" w:rsidRPr="00F87FB9" w:rsidRDefault="005F0FA9" w:rsidP="005F0FA9">
            <w:pPr>
              <w:rPr>
                <w:sz w:val="24"/>
              </w:rPr>
            </w:pPr>
            <w:r w:rsidRPr="00F87FB9">
              <w:rPr>
                <w:sz w:val="24"/>
              </w:rPr>
              <w:t>$40</w:t>
            </w:r>
          </w:p>
        </w:tc>
        <w:tc>
          <w:tcPr>
            <w:tcW w:w="1710" w:type="dxa"/>
          </w:tcPr>
          <w:p w:rsidR="00CF5299" w:rsidRPr="00F87FB9" w:rsidRDefault="00882DAE" w:rsidP="003878ED">
            <w:pPr>
              <w:rPr>
                <w:sz w:val="24"/>
              </w:rPr>
            </w:pPr>
            <w:r w:rsidRPr="00F87FB9">
              <w:rPr>
                <w:sz w:val="24"/>
              </w:rPr>
              <w:t>$</w:t>
            </w:r>
            <w:r w:rsidR="003878ED" w:rsidRPr="00F87FB9">
              <w:rPr>
                <w:sz w:val="24"/>
              </w:rPr>
              <w:t>24,480</w:t>
            </w:r>
          </w:p>
        </w:tc>
      </w:tr>
      <w:tr w:rsidR="00F2361F" w:rsidRPr="00F87FB9" w:rsidTr="00F40CD3">
        <w:tc>
          <w:tcPr>
            <w:tcW w:w="2088" w:type="dxa"/>
          </w:tcPr>
          <w:p w:rsidR="00F2361F" w:rsidRPr="00F87FB9" w:rsidRDefault="00F2361F" w:rsidP="00F40CD3">
            <w:pPr>
              <w:rPr>
                <w:sz w:val="24"/>
              </w:rPr>
            </w:pPr>
            <w:r w:rsidRPr="00F87FB9">
              <w:rPr>
                <w:sz w:val="24"/>
              </w:rPr>
              <w:t>Total</w:t>
            </w:r>
          </w:p>
        </w:tc>
        <w:tc>
          <w:tcPr>
            <w:tcW w:w="1890" w:type="dxa"/>
          </w:tcPr>
          <w:p w:rsidR="00F2361F" w:rsidRPr="00F87FB9" w:rsidRDefault="00F2361F" w:rsidP="00F40CD3">
            <w:pPr>
              <w:rPr>
                <w:sz w:val="24"/>
              </w:rPr>
            </w:pPr>
          </w:p>
        </w:tc>
        <w:tc>
          <w:tcPr>
            <w:tcW w:w="1530" w:type="dxa"/>
          </w:tcPr>
          <w:p w:rsidR="00F2361F" w:rsidRPr="00F87FB9" w:rsidRDefault="00F2361F" w:rsidP="00046151">
            <w:pPr>
              <w:rPr>
                <w:sz w:val="24"/>
              </w:rPr>
            </w:pPr>
          </w:p>
        </w:tc>
        <w:tc>
          <w:tcPr>
            <w:tcW w:w="1710" w:type="dxa"/>
          </w:tcPr>
          <w:p w:rsidR="00F2361F" w:rsidRPr="00F87FB9" w:rsidRDefault="00F2361F" w:rsidP="00843388">
            <w:pPr>
              <w:rPr>
                <w:sz w:val="24"/>
              </w:rPr>
            </w:pPr>
            <w:r w:rsidRPr="00F87FB9">
              <w:rPr>
                <w:sz w:val="24"/>
              </w:rPr>
              <w:t>$</w:t>
            </w:r>
            <w:r w:rsidR="00F87FB9" w:rsidRPr="00F87FB9">
              <w:rPr>
                <w:sz w:val="24"/>
              </w:rPr>
              <w:t>34</w:t>
            </w:r>
            <w:r w:rsidR="003878ED" w:rsidRPr="00F87FB9">
              <w:rPr>
                <w:sz w:val="24"/>
              </w:rPr>
              <w:t>,480</w:t>
            </w:r>
          </w:p>
        </w:tc>
      </w:tr>
    </w:tbl>
    <w:p w:rsidR="00405571" w:rsidRPr="00F87FB9" w:rsidRDefault="00F2361F" w:rsidP="00F863C9">
      <w:pPr>
        <w:pStyle w:val="BodyTextIndent"/>
        <w:ind w:left="0"/>
        <w:rPr>
          <w:rFonts w:ascii="Times New Roman" w:hAnsi="Times New Roman"/>
        </w:rPr>
      </w:pPr>
      <w:r w:rsidRPr="00F87FB9">
        <w:rPr>
          <w:rFonts w:ascii="Times New Roman" w:hAnsi="Times New Roman"/>
        </w:rPr>
        <w:tab/>
      </w:r>
      <w:bookmarkStart w:id="0" w:name="_GoBack"/>
      <w:bookmarkEnd w:id="0"/>
    </w:p>
    <w:p w:rsidR="00F863C9" w:rsidRDefault="00630C47" w:rsidP="00405571">
      <w:pPr>
        <w:pStyle w:val="BodyTextIndent"/>
        <w:rPr>
          <w:rFonts w:ascii="Times New Roman" w:hAnsi="Times New Roman"/>
        </w:rPr>
      </w:pPr>
      <w:r>
        <w:rPr>
          <w:rFonts w:ascii="Times New Roman" w:hAnsi="Times New Roman"/>
        </w:rPr>
        <w:t xml:space="preserve">Our central assumption is that of the </w:t>
      </w:r>
      <w:r w:rsidR="00CE17B0">
        <w:rPr>
          <w:rFonts w:ascii="Times New Roman" w:hAnsi="Times New Roman"/>
        </w:rPr>
        <w:t>2</w:t>
      </w:r>
      <w:r>
        <w:rPr>
          <w:rFonts w:ascii="Times New Roman" w:hAnsi="Times New Roman"/>
        </w:rPr>
        <w:t xml:space="preserve">0 submissions estimated to be received by the Program each year, only </w:t>
      </w:r>
      <w:r w:rsidR="00CE17B0">
        <w:rPr>
          <w:rFonts w:ascii="Times New Roman" w:hAnsi="Times New Roman"/>
        </w:rPr>
        <w:t>5</w:t>
      </w:r>
      <w:r>
        <w:rPr>
          <w:rFonts w:ascii="Times New Roman" w:hAnsi="Times New Roman"/>
        </w:rPr>
        <w:t xml:space="preserve"> will likely meet the criteria for a legitimate petition that will require </w:t>
      </w:r>
      <w:r w:rsidR="008022AD">
        <w:rPr>
          <w:rFonts w:ascii="Times New Roman" w:hAnsi="Times New Roman"/>
        </w:rPr>
        <w:t>Federal</w:t>
      </w:r>
      <w:r>
        <w:rPr>
          <w:rFonts w:ascii="Times New Roman" w:hAnsi="Times New Roman"/>
        </w:rPr>
        <w:t xml:space="preserve"> action. </w:t>
      </w:r>
      <w:r w:rsidR="004F3A77">
        <w:rPr>
          <w:rFonts w:ascii="Times New Roman" w:hAnsi="Times New Roman"/>
        </w:rPr>
        <w:t>Of those 5, only 1 or fewer are expected to be sent to the 17-m</w:t>
      </w:r>
      <w:r w:rsidR="00157F3C">
        <w:rPr>
          <w:rFonts w:ascii="Times New Roman" w:hAnsi="Times New Roman"/>
        </w:rPr>
        <w:t>e</w:t>
      </w:r>
      <w:r w:rsidR="004F3A77">
        <w:rPr>
          <w:rFonts w:ascii="Times New Roman" w:hAnsi="Times New Roman"/>
        </w:rPr>
        <w:t xml:space="preserve">mber STAC for review. </w:t>
      </w:r>
      <w:r w:rsidR="00F2361F" w:rsidRPr="00F87FB9">
        <w:rPr>
          <w:rFonts w:ascii="Times New Roman" w:hAnsi="Times New Roman"/>
        </w:rPr>
        <w:t xml:space="preserve">The total </w:t>
      </w:r>
      <w:r w:rsidR="00A61E61">
        <w:rPr>
          <w:rFonts w:ascii="Times New Roman" w:hAnsi="Times New Roman"/>
        </w:rPr>
        <w:t xml:space="preserve">projected </w:t>
      </w:r>
      <w:r w:rsidR="00F2361F" w:rsidRPr="00F87FB9">
        <w:rPr>
          <w:rFonts w:ascii="Times New Roman" w:hAnsi="Times New Roman"/>
        </w:rPr>
        <w:t>cost to the Government is $</w:t>
      </w:r>
      <w:r w:rsidR="003878ED" w:rsidRPr="00F87FB9">
        <w:rPr>
          <w:rFonts w:ascii="Times New Roman" w:hAnsi="Times New Roman"/>
        </w:rPr>
        <w:t>3</w:t>
      </w:r>
      <w:r w:rsidR="00F87FB9" w:rsidRPr="00F87FB9">
        <w:rPr>
          <w:rFonts w:ascii="Times New Roman" w:hAnsi="Times New Roman"/>
        </w:rPr>
        <w:t>4,480.</w:t>
      </w:r>
      <w:r w:rsidR="00F87FB9">
        <w:rPr>
          <w:rFonts w:ascii="Times New Roman" w:hAnsi="Times New Roman"/>
        </w:rPr>
        <w:t xml:space="preserve"> </w:t>
      </w:r>
    </w:p>
    <w:p w:rsidR="00F2361F" w:rsidRDefault="00F2361F" w:rsidP="00F863C9">
      <w:pPr>
        <w:pStyle w:val="BodyTextIndent"/>
        <w:ind w:left="0"/>
        <w:rPr>
          <w:rFonts w:ascii="Times New Roman" w:hAnsi="Times New Roman"/>
        </w:rPr>
      </w:pPr>
    </w:p>
    <w:p w:rsidR="00BE1ECC" w:rsidRDefault="00BE1ECC" w:rsidP="00F863C9">
      <w:pPr>
        <w:pStyle w:val="BodyTextIndent"/>
        <w:ind w:left="0"/>
        <w:rPr>
          <w:rFonts w:ascii="Times New Roman" w:hAnsi="Times New Roman"/>
        </w:rPr>
      </w:pPr>
    </w:p>
    <w:p w:rsidR="00F863C9" w:rsidRDefault="00F863C9" w:rsidP="00F863C9">
      <w:pPr>
        <w:numPr>
          <w:ilvl w:val="0"/>
          <w:numId w:val="1"/>
        </w:numPr>
        <w:rPr>
          <w:b/>
          <w:sz w:val="24"/>
        </w:rPr>
      </w:pPr>
      <w:r>
        <w:rPr>
          <w:b/>
          <w:sz w:val="24"/>
          <w:u w:val="single"/>
        </w:rPr>
        <w:t>Explanation for Program Changes or Adjustments</w:t>
      </w:r>
    </w:p>
    <w:p w:rsidR="00461104" w:rsidRDefault="00461104" w:rsidP="00F863C9">
      <w:pPr>
        <w:ind w:firstLine="720"/>
        <w:rPr>
          <w:sz w:val="24"/>
        </w:rPr>
      </w:pPr>
    </w:p>
    <w:p w:rsidR="00BE1ECC" w:rsidRDefault="0070455C" w:rsidP="0070455C">
      <w:pPr>
        <w:ind w:left="720"/>
        <w:rPr>
          <w:sz w:val="24"/>
        </w:rPr>
      </w:pPr>
      <w:r>
        <w:rPr>
          <w:sz w:val="24"/>
        </w:rPr>
        <w:t>The total burden hours are changed from the original ICR because we overestimated the potential number of respondents; that number has been lowered due to WTC Health Program experience.</w:t>
      </w:r>
    </w:p>
    <w:p w:rsidR="00F863C9" w:rsidRDefault="00F863C9" w:rsidP="00F863C9">
      <w:pPr>
        <w:ind w:left="360" w:firstLine="720"/>
        <w:rPr>
          <w:sz w:val="24"/>
        </w:rPr>
      </w:pPr>
    </w:p>
    <w:p w:rsidR="00F863C9" w:rsidRDefault="00F863C9" w:rsidP="00F863C9">
      <w:pPr>
        <w:numPr>
          <w:ilvl w:val="0"/>
          <w:numId w:val="1"/>
        </w:numPr>
        <w:rPr>
          <w:b/>
          <w:sz w:val="24"/>
        </w:rPr>
      </w:pPr>
      <w:r>
        <w:rPr>
          <w:b/>
          <w:sz w:val="24"/>
          <w:u w:val="single"/>
        </w:rPr>
        <w:t>Plans for Tabulation and Publication and Project Time Schedule</w:t>
      </w:r>
    </w:p>
    <w:p w:rsidR="00461104" w:rsidRDefault="00461104" w:rsidP="00F863C9">
      <w:pPr>
        <w:ind w:firstLine="720"/>
        <w:rPr>
          <w:sz w:val="24"/>
        </w:rPr>
      </w:pPr>
    </w:p>
    <w:p w:rsidR="00E56456" w:rsidRDefault="00512566" w:rsidP="00E80815">
      <w:pPr>
        <w:ind w:left="720"/>
        <w:rPr>
          <w:sz w:val="24"/>
        </w:rPr>
      </w:pPr>
      <w:r>
        <w:rPr>
          <w:sz w:val="24"/>
        </w:rPr>
        <w:t xml:space="preserve">Clearance is </w:t>
      </w:r>
      <w:r w:rsidR="00B8611E">
        <w:rPr>
          <w:sz w:val="24"/>
        </w:rPr>
        <w:t>being</w:t>
      </w:r>
      <w:r>
        <w:rPr>
          <w:sz w:val="24"/>
        </w:rPr>
        <w:t xml:space="preserve"> requested fo</w:t>
      </w:r>
      <w:r w:rsidRPr="002321FB">
        <w:rPr>
          <w:sz w:val="24"/>
        </w:rPr>
        <w:t xml:space="preserve">r 3 years starting </w:t>
      </w:r>
      <w:r w:rsidR="00ED0CD4">
        <w:rPr>
          <w:sz w:val="24"/>
        </w:rPr>
        <w:t>in the summer of</w:t>
      </w:r>
      <w:r w:rsidR="00A21365">
        <w:rPr>
          <w:sz w:val="24"/>
        </w:rPr>
        <w:t xml:space="preserve"> 2015</w:t>
      </w:r>
      <w:r w:rsidRPr="002321FB">
        <w:rPr>
          <w:sz w:val="24"/>
        </w:rPr>
        <w:t xml:space="preserve"> and continuing through </w:t>
      </w:r>
      <w:r w:rsidR="00BE1ECC" w:rsidRPr="002321FB">
        <w:rPr>
          <w:sz w:val="24"/>
        </w:rPr>
        <w:t>201</w:t>
      </w:r>
      <w:r w:rsidR="00A21365">
        <w:rPr>
          <w:sz w:val="24"/>
        </w:rPr>
        <w:t>8</w:t>
      </w:r>
      <w:r w:rsidRPr="002321FB">
        <w:rPr>
          <w:sz w:val="24"/>
        </w:rPr>
        <w:t xml:space="preserve">. </w:t>
      </w:r>
      <w:r w:rsidR="00DD6B55">
        <w:rPr>
          <w:sz w:val="24"/>
        </w:rPr>
        <w:t>P</w:t>
      </w:r>
      <w:r w:rsidR="00577E7B">
        <w:rPr>
          <w:sz w:val="24"/>
        </w:rPr>
        <w:t xml:space="preserve">etitions submitted to the WTC Health Program will be reported on the Program website, although protected </w:t>
      </w:r>
      <w:r w:rsidR="00736CE3">
        <w:rPr>
          <w:sz w:val="24"/>
        </w:rPr>
        <w:t>IIF</w:t>
      </w:r>
      <w:r w:rsidR="00577E7B">
        <w:rPr>
          <w:sz w:val="24"/>
        </w:rPr>
        <w:t xml:space="preserve"> will be redacted. Petitions will be reported as they are processed.</w:t>
      </w:r>
    </w:p>
    <w:p w:rsidR="00577E7B" w:rsidRDefault="00577E7B" w:rsidP="00577E7B">
      <w:pPr>
        <w:ind w:left="1080"/>
        <w:rPr>
          <w:sz w:val="24"/>
        </w:rPr>
      </w:pPr>
    </w:p>
    <w:p w:rsidR="00577E7B" w:rsidRDefault="00577E7B" w:rsidP="00577E7B">
      <w:pPr>
        <w:ind w:left="1080"/>
        <w:rPr>
          <w:sz w:val="24"/>
        </w:rPr>
      </w:pPr>
    </w:p>
    <w:p w:rsidR="00F863C9" w:rsidRDefault="00F863C9" w:rsidP="00F863C9">
      <w:pPr>
        <w:numPr>
          <w:ilvl w:val="0"/>
          <w:numId w:val="1"/>
        </w:numPr>
        <w:rPr>
          <w:b/>
          <w:sz w:val="24"/>
        </w:rPr>
      </w:pPr>
      <w:r>
        <w:rPr>
          <w:b/>
          <w:sz w:val="24"/>
          <w:u w:val="single"/>
        </w:rPr>
        <w:t>Reason(s) Display of OMB Expiration Date is Inappropriate</w:t>
      </w:r>
    </w:p>
    <w:p w:rsidR="00461104" w:rsidRDefault="00461104" w:rsidP="00F863C9">
      <w:pPr>
        <w:ind w:firstLine="720"/>
        <w:rPr>
          <w:sz w:val="24"/>
        </w:rPr>
      </w:pPr>
    </w:p>
    <w:p w:rsidR="00F863C9" w:rsidRDefault="00B8611E" w:rsidP="00F863C9">
      <w:pPr>
        <w:ind w:firstLine="720"/>
        <w:rPr>
          <w:sz w:val="24"/>
        </w:rPr>
      </w:pPr>
      <w:r>
        <w:rPr>
          <w:sz w:val="24"/>
        </w:rPr>
        <w:t>None.</w:t>
      </w:r>
    </w:p>
    <w:p w:rsidR="00935636" w:rsidRDefault="00935636" w:rsidP="00F863C9">
      <w:pPr>
        <w:ind w:firstLine="720"/>
      </w:pPr>
    </w:p>
    <w:p w:rsidR="00F863C9" w:rsidRDefault="00F863C9" w:rsidP="00F863C9">
      <w:pPr>
        <w:pStyle w:val="BodyTextIndent"/>
        <w:ind w:left="1080"/>
        <w:rPr>
          <w:rFonts w:ascii="Times New Roman" w:hAnsi="Times New Roman"/>
        </w:rPr>
      </w:pPr>
    </w:p>
    <w:p w:rsidR="00F863C9" w:rsidRDefault="00F863C9" w:rsidP="00F863C9">
      <w:pPr>
        <w:numPr>
          <w:ilvl w:val="0"/>
          <w:numId w:val="1"/>
        </w:numPr>
        <w:rPr>
          <w:b/>
          <w:sz w:val="24"/>
        </w:rPr>
      </w:pPr>
      <w:r>
        <w:rPr>
          <w:b/>
          <w:sz w:val="24"/>
          <w:u w:val="single"/>
        </w:rPr>
        <w:t>Exceptions to Certification for Paperwork Reduction Act Submissions</w:t>
      </w:r>
    </w:p>
    <w:p w:rsidR="00461104" w:rsidRDefault="00461104" w:rsidP="00F863C9">
      <w:pPr>
        <w:ind w:firstLine="720"/>
        <w:rPr>
          <w:sz w:val="24"/>
        </w:rPr>
      </w:pPr>
    </w:p>
    <w:p w:rsidR="00E61A64" w:rsidRPr="00FF1D75" w:rsidRDefault="00461104" w:rsidP="00FF1D75">
      <w:pPr>
        <w:ind w:firstLine="720"/>
        <w:rPr>
          <w:sz w:val="24"/>
        </w:rPr>
      </w:pPr>
      <w:r>
        <w:rPr>
          <w:sz w:val="24"/>
        </w:rPr>
        <w:t>T</w:t>
      </w:r>
      <w:r w:rsidR="00F863C9">
        <w:rPr>
          <w:sz w:val="24"/>
        </w:rPr>
        <w:t>here are no exceptions to the certification.</w:t>
      </w:r>
      <w:r w:rsidR="00936125">
        <w:rPr>
          <w:sz w:val="24"/>
        </w:rPr>
        <w:t xml:space="preserve"> </w:t>
      </w:r>
    </w:p>
    <w:sectPr w:rsidR="00E61A64" w:rsidRPr="00FF1D75" w:rsidSect="00E61A6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8FC" w:rsidRDefault="007F18FC" w:rsidP="002A6D14">
      <w:r>
        <w:separator/>
      </w:r>
    </w:p>
  </w:endnote>
  <w:endnote w:type="continuationSeparator" w:id="0">
    <w:p w:rsidR="007F18FC" w:rsidRDefault="007F18FC" w:rsidP="002A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376802"/>
      <w:docPartObj>
        <w:docPartGallery w:val="Page Numbers (Bottom of Page)"/>
        <w:docPartUnique/>
      </w:docPartObj>
    </w:sdtPr>
    <w:sdtEndPr>
      <w:rPr>
        <w:noProof/>
      </w:rPr>
    </w:sdtEndPr>
    <w:sdtContent>
      <w:p w:rsidR="00E145C8" w:rsidRDefault="00E145C8">
        <w:pPr>
          <w:pStyle w:val="Footer"/>
          <w:jc w:val="center"/>
        </w:pPr>
        <w:r>
          <w:fldChar w:fldCharType="begin"/>
        </w:r>
        <w:r>
          <w:instrText xml:space="preserve"> PAGE   \* MERGEFORMAT </w:instrText>
        </w:r>
        <w:r>
          <w:fldChar w:fldCharType="separate"/>
        </w:r>
        <w:r w:rsidR="007662CC">
          <w:rPr>
            <w:noProof/>
          </w:rPr>
          <w:t>1</w:t>
        </w:r>
        <w:r>
          <w:rPr>
            <w:noProof/>
          </w:rPr>
          <w:fldChar w:fldCharType="end"/>
        </w:r>
      </w:p>
    </w:sdtContent>
  </w:sdt>
  <w:p w:rsidR="00E145C8" w:rsidRDefault="00E14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8FC" w:rsidRDefault="007F18FC" w:rsidP="002A6D14">
      <w:r>
        <w:separator/>
      </w:r>
    </w:p>
  </w:footnote>
  <w:footnote w:type="continuationSeparator" w:id="0">
    <w:p w:rsidR="007F18FC" w:rsidRDefault="007F18FC" w:rsidP="002A6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B26BD"/>
    <w:multiLevelType w:val="hybridMultilevel"/>
    <w:tmpl w:val="D9202FA8"/>
    <w:lvl w:ilvl="0" w:tplc="B6929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B592D"/>
    <w:multiLevelType w:val="hybridMultilevel"/>
    <w:tmpl w:val="BD04BE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30753282"/>
    <w:multiLevelType w:val="hybridMultilevel"/>
    <w:tmpl w:val="B6126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E23148"/>
    <w:multiLevelType w:val="hybridMultilevel"/>
    <w:tmpl w:val="C762A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D1F2D30"/>
    <w:multiLevelType w:val="hybridMultilevel"/>
    <w:tmpl w:val="41D84C8E"/>
    <w:lvl w:ilvl="0" w:tplc="E0082C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977F63"/>
    <w:multiLevelType w:val="hybridMultilevel"/>
    <w:tmpl w:val="97B6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24711D"/>
    <w:multiLevelType w:val="hybridMultilevel"/>
    <w:tmpl w:val="8D56A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0"/>
  </w:num>
  <w:num w:numId="4">
    <w:abstractNumId w:val="5"/>
  </w:num>
  <w:num w:numId="5">
    <w:abstractNumId w:val="7"/>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C9"/>
    <w:rsid w:val="000013A4"/>
    <w:rsid w:val="00004683"/>
    <w:rsid w:val="000078A3"/>
    <w:rsid w:val="000101A2"/>
    <w:rsid w:val="00013191"/>
    <w:rsid w:val="00015C24"/>
    <w:rsid w:val="00016144"/>
    <w:rsid w:val="00020201"/>
    <w:rsid w:val="00022DBB"/>
    <w:rsid w:val="00025D97"/>
    <w:rsid w:val="000261D3"/>
    <w:rsid w:val="0002628C"/>
    <w:rsid w:val="0003480D"/>
    <w:rsid w:val="00037312"/>
    <w:rsid w:val="000447B4"/>
    <w:rsid w:val="0004611C"/>
    <w:rsid w:val="00046151"/>
    <w:rsid w:val="000461B3"/>
    <w:rsid w:val="00046FBF"/>
    <w:rsid w:val="00050D51"/>
    <w:rsid w:val="00053C18"/>
    <w:rsid w:val="000542E7"/>
    <w:rsid w:val="000547A7"/>
    <w:rsid w:val="000607B6"/>
    <w:rsid w:val="00062B01"/>
    <w:rsid w:val="000706B4"/>
    <w:rsid w:val="00070E54"/>
    <w:rsid w:val="000745A6"/>
    <w:rsid w:val="00077965"/>
    <w:rsid w:val="00080AE0"/>
    <w:rsid w:val="0008484C"/>
    <w:rsid w:val="00084A4A"/>
    <w:rsid w:val="0008690D"/>
    <w:rsid w:val="00091424"/>
    <w:rsid w:val="00093231"/>
    <w:rsid w:val="00095342"/>
    <w:rsid w:val="000966FB"/>
    <w:rsid w:val="00096E28"/>
    <w:rsid w:val="00097814"/>
    <w:rsid w:val="000A146A"/>
    <w:rsid w:val="000C0B71"/>
    <w:rsid w:val="000C2E1C"/>
    <w:rsid w:val="000D16CC"/>
    <w:rsid w:val="000D24AC"/>
    <w:rsid w:val="000D61C3"/>
    <w:rsid w:val="000D7180"/>
    <w:rsid w:val="000E0422"/>
    <w:rsid w:val="000E1CE5"/>
    <w:rsid w:val="000E4485"/>
    <w:rsid w:val="000E5446"/>
    <w:rsid w:val="000E595A"/>
    <w:rsid w:val="000E7DAF"/>
    <w:rsid w:val="000F0E36"/>
    <w:rsid w:val="000F370D"/>
    <w:rsid w:val="000F5E3B"/>
    <w:rsid w:val="000F5F6B"/>
    <w:rsid w:val="00103ADA"/>
    <w:rsid w:val="001126DE"/>
    <w:rsid w:val="001128D2"/>
    <w:rsid w:val="0011402B"/>
    <w:rsid w:val="00114CD9"/>
    <w:rsid w:val="0011517B"/>
    <w:rsid w:val="00116307"/>
    <w:rsid w:val="00116C4F"/>
    <w:rsid w:val="00117DED"/>
    <w:rsid w:val="001214F2"/>
    <w:rsid w:val="00124A1A"/>
    <w:rsid w:val="00125C90"/>
    <w:rsid w:val="0012796F"/>
    <w:rsid w:val="001329E9"/>
    <w:rsid w:val="00135154"/>
    <w:rsid w:val="0014418B"/>
    <w:rsid w:val="00145A3F"/>
    <w:rsid w:val="00151604"/>
    <w:rsid w:val="00157F3C"/>
    <w:rsid w:val="0016117D"/>
    <w:rsid w:val="00166682"/>
    <w:rsid w:val="00171554"/>
    <w:rsid w:val="00172854"/>
    <w:rsid w:val="00174487"/>
    <w:rsid w:val="0017641F"/>
    <w:rsid w:val="001845C1"/>
    <w:rsid w:val="00186DDD"/>
    <w:rsid w:val="00187EBE"/>
    <w:rsid w:val="001A389E"/>
    <w:rsid w:val="001A7D27"/>
    <w:rsid w:val="001B12C5"/>
    <w:rsid w:val="001C1169"/>
    <w:rsid w:val="001C27DF"/>
    <w:rsid w:val="001C694C"/>
    <w:rsid w:val="001C6CCB"/>
    <w:rsid w:val="001D4A36"/>
    <w:rsid w:val="001E0AB6"/>
    <w:rsid w:val="001E16F8"/>
    <w:rsid w:val="001E394E"/>
    <w:rsid w:val="001F458B"/>
    <w:rsid w:val="00200C6F"/>
    <w:rsid w:val="002155A6"/>
    <w:rsid w:val="00222E51"/>
    <w:rsid w:val="002232DB"/>
    <w:rsid w:val="00224AC7"/>
    <w:rsid w:val="0022675A"/>
    <w:rsid w:val="002321FB"/>
    <w:rsid w:val="00233215"/>
    <w:rsid w:val="0023427B"/>
    <w:rsid w:val="00234A66"/>
    <w:rsid w:val="00235E4C"/>
    <w:rsid w:val="00236361"/>
    <w:rsid w:val="00242F9C"/>
    <w:rsid w:val="00252722"/>
    <w:rsid w:val="002558BA"/>
    <w:rsid w:val="002734BB"/>
    <w:rsid w:val="00274187"/>
    <w:rsid w:val="00275080"/>
    <w:rsid w:val="00276C4D"/>
    <w:rsid w:val="0028157C"/>
    <w:rsid w:val="00285C08"/>
    <w:rsid w:val="00286C25"/>
    <w:rsid w:val="002A3163"/>
    <w:rsid w:val="002A36F9"/>
    <w:rsid w:val="002A38E3"/>
    <w:rsid w:val="002A52E6"/>
    <w:rsid w:val="002A61AD"/>
    <w:rsid w:val="002A6D14"/>
    <w:rsid w:val="002A7D9B"/>
    <w:rsid w:val="002B37B2"/>
    <w:rsid w:val="002B3B5A"/>
    <w:rsid w:val="002B7E70"/>
    <w:rsid w:val="002C13C7"/>
    <w:rsid w:val="002C661C"/>
    <w:rsid w:val="002C7229"/>
    <w:rsid w:val="002D5037"/>
    <w:rsid w:val="002D520F"/>
    <w:rsid w:val="002D7579"/>
    <w:rsid w:val="002E1182"/>
    <w:rsid w:val="002E1D94"/>
    <w:rsid w:val="002E7F5C"/>
    <w:rsid w:val="002F0924"/>
    <w:rsid w:val="002F3412"/>
    <w:rsid w:val="002F54D0"/>
    <w:rsid w:val="002F5BC4"/>
    <w:rsid w:val="002F7365"/>
    <w:rsid w:val="00302E6B"/>
    <w:rsid w:val="00305520"/>
    <w:rsid w:val="003125BF"/>
    <w:rsid w:val="00312FFB"/>
    <w:rsid w:val="0032035F"/>
    <w:rsid w:val="00321951"/>
    <w:rsid w:val="00325945"/>
    <w:rsid w:val="0032664A"/>
    <w:rsid w:val="00327C0F"/>
    <w:rsid w:val="00331E64"/>
    <w:rsid w:val="00333334"/>
    <w:rsid w:val="003338AB"/>
    <w:rsid w:val="00335156"/>
    <w:rsid w:val="003368D0"/>
    <w:rsid w:val="00337E79"/>
    <w:rsid w:val="00342109"/>
    <w:rsid w:val="00346DAC"/>
    <w:rsid w:val="00351B4E"/>
    <w:rsid w:val="00356150"/>
    <w:rsid w:val="00360A5A"/>
    <w:rsid w:val="00361B6B"/>
    <w:rsid w:val="00364CFC"/>
    <w:rsid w:val="0037214F"/>
    <w:rsid w:val="00373B35"/>
    <w:rsid w:val="00380824"/>
    <w:rsid w:val="00385281"/>
    <w:rsid w:val="003878ED"/>
    <w:rsid w:val="00391E83"/>
    <w:rsid w:val="00393A7B"/>
    <w:rsid w:val="00397135"/>
    <w:rsid w:val="003A1F62"/>
    <w:rsid w:val="003A2C06"/>
    <w:rsid w:val="003A3B86"/>
    <w:rsid w:val="003A41B0"/>
    <w:rsid w:val="003A74FE"/>
    <w:rsid w:val="003B04B4"/>
    <w:rsid w:val="003B29B3"/>
    <w:rsid w:val="003B2A10"/>
    <w:rsid w:val="003C0104"/>
    <w:rsid w:val="003C0C08"/>
    <w:rsid w:val="003C739C"/>
    <w:rsid w:val="003D15DE"/>
    <w:rsid w:val="003D6C9A"/>
    <w:rsid w:val="003E20D2"/>
    <w:rsid w:val="003E40F5"/>
    <w:rsid w:val="003E4D9A"/>
    <w:rsid w:val="003F0276"/>
    <w:rsid w:val="003F06E7"/>
    <w:rsid w:val="00400B9A"/>
    <w:rsid w:val="00404209"/>
    <w:rsid w:val="0040479D"/>
    <w:rsid w:val="00405571"/>
    <w:rsid w:val="0040642A"/>
    <w:rsid w:val="00407B7C"/>
    <w:rsid w:val="00410197"/>
    <w:rsid w:val="00421D86"/>
    <w:rsid w:val="00425F40"/>
    <w:rsid w:val="00426AB2"/>
    <w:rsid w:val="00431A2B"/>
    <w:rsid w:val="00437DBF"/>
    <w:rsid w:val="00445698"/>
    <w:rsid w:val="00445E40"/>
    <w:rsid w:val="00447EE4"/>
    <w:rsid w:val="004543C2"/>
    <w:rsid w:val="00454596"/>
    <w:rsid w:val="0045494C"/>
    <w:rsid w:val="00461104"/>
    <w:rsid w:val="00462D80"/>
    <w:rsid w:val="00463608"/>
    <w:rsid w:val="0046477F"/>
    <w:rsid w:val="00464DC0"/>
    <w:rsid w:val="0046742B"/>
    <w:rsid w:val="0047497A"/>
    <w:rsid w:val="0047613D"/>
    <w:rsid w:val="00476985"/>
    <w:rsid w:val="0048014C"/>
    <w:rsid w:val="004802AE"/>
    <w:rsid w:val="00491BB8"/>
    <w:rsid w:val="00492F84"/>
    <w:rsid w:val="00493F2F"/>
    <w:rsid w:val="00495BC6"/>
    <w:rsid w:val="004970F6"/>
    <w:rsid w:val="004972A6"/>
    <w:rsid w:val="00497820"/>
    <w:rsid w:val="00497CBB"/>
    <w:rsid w:val="004A71A2"/>
    <w:rsid w:val="004B0E3E"/>
    <w:rsid w:val="004B5937"/>
    <w:rsid w:val="004D085B"/>
    <w:rsid w:val="004D322D"/>
    <w:rsid w:val="004E2121"/>
    <w:rsid w:val="004E2BAC"/>
    <w:rsid w:val="004E39AE"/>
    <w:rsid w:val="004E7DA0"/>
    <w:rsid w:val="004F1FAB"/>
    <w:rsid w:val="004F395C"/>
    <w:rsid w:val="004F3A77"/>
    <w:rsid w:val="004F6037"/>
    <w:rsid w:val="005014B7"/>
    <w:rsid w:val="00502AC6"/>
    <w:rsid w:val="005038C9"/>
    <w:rsid w:val="00504282"/>
    <w:rsid w:val="0050566D"/>
    <w:rsid w:val="0050614D"/>
    <w:rsid w:val="00506AD0"/>
    <w:rsid w:val="00506DC6"/>
    <w:rsid w:val="00510F35"/>
    <w:rsid w:val="00512566"/>
    <w:rsid w:val="00537642"/>
    <w:rsid w:val="0054302F"/>
    <w:rsid w:val="005430BF"/>
    <w:rsid w:val="005441E8"/>
    <w:rsid w:val="00544870"/>
    <w:rsid w:val="005458CA"/>
    <w:rsid w:val="0055060E"/>
    <w:rsid w:val="00552FC1"/>
    <w:rsid w:val="00554BC0"/>
    <w:rsid w:val="00555F4C"/>
    <w:rsid w:val="005605D6"/>
    <w:rsid w:val="00563F92"/>
    <w:rsid w:val="00566A3C"/>
    <w:rsid w:val="00571118"/>
    <w:rsid w:val="0057278D"/>
    <w:rsid w:val="00574B56"/>
    <w:rsid w:val="00577E7B"/>
    <w:rsid w:val="00581926"/>
    <w:rsid w:val="005823FE"/>
    <w:rsid w:val="00583C9E"/>
    <w:rsid w:val="005846A4"/>
    <w:rsid w:val="00586B72"/>
    <w:rsid w:val="00590A5A"/>
    <w:rsid w:val="005A0ABF"/>
    <w:rsid w:val="005C0D13"/>
    <w:rsid w:val="005C154C"/>
    <w:rsid w:val="005C47A0"/>
    <w:rsid w:val="005D0C88"/>
    <w:rsid w:val="005D2784"/>
    <w:rsid w:val="005D5788"/>
    <w:rsid w:val="005D5F8F"/>
    <w:rsid w:val="005E04E3"/>
    <w:rsid w:val="005E70CB"/>
    <w:rsid w:val="005F0FA9"/>
    <w:rsid w:val="005F2EA0"/>
    <w:rsid w:val="005F3895"/>
    <w:rsid w:val="00605665"/>
    <w:rsid w:val="00606B20"/>
    <w:rsid w:val="00607D19"/>
    <w:rsid w:val="006154D9"/>
    <w:rsid w:val="00615E9A"/>
    <w:rsid w:val="00616B1D"/>
    <w:rsid w:val="0062038A"/>
    <w:rsid w:val="00624596"/>
    <w:rsid w:val="006264F0"/>
    <w:rsid w:val="00626FCE"/>
    <w:rsid w:val="00630C47"/>
    <w:rsid w:val="00632D7E"/>
    <w:rsid w:val="00633127"/>
    <w:rsid w:val="00637A9E"/>
    <w:rsid w:val="00642FAD"/>
    <w:rsid w:val="00645170"/>
    <w:rsid w:val="0064547F"/>
    <w:rsid w:val="006456D7"/>
    <w:rsid w:val="00647517"/>
    <w:rsid w:val="00647D69"/>
    <w:rsid w:val="00652D8F"/>
    <w:rsid w:val="00653982"/>
    <w:rsid w:val="00653E2D"/>
    <w:rsid w:val="00653EDC"/>
    <w:rsid w:val="006563BF"/>
    <w:rsid w:val="00657211"/>
    <w:rsid w:val="006633D6"/>
    <w:rsid w:val="00664D25"/>
    <w:rsid w:val="00665D39"/>
    <w:rsid w:val="00681182"/>
    <w:rsid w:val="00681375"/>
    <w:rsid w:val="00681B44"/>
    <w:rsid w:val="0068645F"/>
    <w:rsid w:val="00686CA5"/>
    <w:rsid w:val="006978CF"/>
    <w:rsid w:val="006A07E4"/>
    <w:rsid w:val="006A0DDF"/>
    <w:rsid w:val="006A1256"/>
    <w:rsid w:val="006A1768"/>
    <w:rsid w:val="006A1B07"/>
    <w:rsid w:val="006A1C45"/>
    <w:rsid w:val="006A2DB5"/>
    <w:rsid w:val="006A3DA8"/>
    <w:rsid w:val="006B3883"/>
    <w:rsid w:val="006C051E"/>
    <w:rsid w:val="006C0C96"/>
    <w:rsid w:val="006C137B"/>
    <w:rsid w:val="006C14B2"/>
    <w:rsid w:val="006C7856"/>
    <w:rsid w:val="006D213F"/>
    <w:rsid w:val="006D34C1"/>
    <w:rsid w:val="006E4176"/>
    <w:rsid w:val="006F0300"/>
    <w:rsid w:val="006F153D"/>
    <w:rsid w:val="006F2244"/>
    <w:rsid w:val="006F4FB5"/>
    <w:rsid w:val="006F53F3"/>
    <w:rsid w:val="006F7F53"/>
    <w:rsid w:val="006F7F71"/>
    <w:rsid w:val="0070153F"/>
    <w:rsid w:val="0070455C"/>
    <w:rsid w:val="0070500C"/>
    <w:rsid w:val="007138F8"/>
    <w:rsid w:val="00713994"/>
    <w:rsid w:val="00713A3D"/>
    <w:rsid w:val="00714A37"/>
    <w:rsid w:val="00716B23"/>
    <w:rsid w:val="00717DEB"/>
    <w:rsid w:val="00720A40"/>
    <w:rsid w:val="00722902"/>
    <w:rsid w:val="0072791B"/>
    <w:rsid w:val="00732BF1"/>
    <w:rsid w:val="007345E8"/>
    <w:rsid w:val="00736CE3"/>
    <w:rsid w:val="00743949"/>
    <w:rsid w:val="00743DC3"/>
    <w:rsid w:val="00743F9E"/>
    <w:rsid w:val="00745F07"/>
    <w:rsid w:val="00754888"/>
    <w:rsid w:val="00757069"/>
    <w:rsid w:val="00757A11"/>
    <w:rsid w:val="00760525"/>
    <w:rsid w:val="00761784"/>
    <w:rsid w:val="00763876"/>
    <w:rsid w:val="007659FD"/>
    <w:rsid w:val="00765ED3"/>
    <w:rsid w:val="007662CC"/>
    <w:rsid w:val="0076641D"/>
    <w:rsid w:val="007678D2"/>
    <w:rsid w:val="007719CA"/>
    <w:rsid w:val="00773E18"/>
    <w:rsid w:val="00776473"/>
    <w:rsid w:val="00777AB1"/>
    <w:rsid w:val="00777B2B"/>
    <w:rsid w:val="0078462B"/>
    <w:rsid w:val="00785BDF"/>
    <w:rsid w:val="00786D81"/>
    <w:rsid w:val="00795AFA"/>
    <w:rsid w:val="007A4AED"/>
    <w:rsid w:val="007A69BB"/>
    <w:rsid w:val="007A6F74"/>
    <w:rsid w:val="007B0BDA"/>
    <w:rsid w:val="007B0C64"/>
    <w:rsid w:val="007B1A45"/>
    <w:rsid w:val="007B3862"/>
    <w:rsid w:val="007B47C3"/>
    <w:rsid w:val="007B4BB8"/>
    <w:rsid w:val="007B4D58"/>
    <w:rsid w:val="007C3630"/>
    <w:rsid w:val="007D3DBD"/>
    <w:rsid w:val="007D50A8"/>
    <w:rsid w:val="007E0819"/>
    <w:rsid w:val="007E2999"/>
    <w:rsid w:val="007E502B"/>
    <w:rsid w:val="007E5FA4"/>
    <w:rsid w:val="007E7890"/>
    <w:rsid w:val="007F1371"/>
    <w:rsid w:val="007F14CA"/>
    <w:rsid w:val="007F1893"/>
    <w:rsid w:val="007F18FC"/>
    <w:rsid w:val="007F5B59"/>
    <w:rsid w:val="007F5C41"/>
    <w:rsid w:val="00800B42"/>
    <w:rsid w:val="008022AD"/>
    <w:rsid w:val="0080295D"/>
    <w:rsid w:val="00803F89"/>
    <w:rsid w:val="00804A33"/>
    <w:rsid w:val="008053EA"/>
    <w:rsid w:val="0081418B"/>
    <w:rsid w:val="008162CE"/>
    <w:rsid w:val="0082298B"/>
    <w:rsid w:val="008238E3"/>
    <w:rsid w:val="00823C55"/>
    <w:rsid w:val="00823FA2"/>
    <w:rsid w:val="00824B34"/>
    <w:rsid w:val="00831237"/>
    <w:rsid w:val="00834860"/>
    <w:rsid w:val="00835312"/>
    <w:rsid w:val="00837050"/>
    <w:rsid w:val="00843388"/>
    <w:rsid w:val="008438A4"/>
    <w:rsid w:val="00846193"/>
    <w:rsid w:val="00854E1F"/>
    <w:rsid w:val="00855AC4"/>
    <w:rsid w:val="00856531"/>
    <w:rsid w:val="00857880"/>
    <w:rsid w:val="0086034C"/>
    <w:rsid w:val="00861263"/>
    <w:rsid w:val="0086464F"/>
    <w:rsid w:val="0086631C"/>
    <w:rsid w:val="0087036C"/>
    <w:rsid w:val="008743B0"/>
    <w:rsid w:val="008744DF"/>
    <w:rsid w:val="00876D2C"/>
    <w:rsid w:val="008809BC"/>
    <w:rsid w:val="00880F05"/>
    <w:rsid w:val="00882DAE"/>
    <w:rsid w:val="00884130"/>
    <w:rsid w:val="00886209"/>
    <w:rsid w:val="0089156B"/>
    <w:rsid w:val="0089295C"/>
    <w:rsid w:val="00895993"/>
    <w:rsid w:val="00895DFB"/>
    <w:rsid w:val="00896252"/>
    <w:rsid w:val="00897BB4"/>
    <w:rsid w:val="00897EDF"/>
    <w:rsid w:val="008A000B"/>
    <w:rsid w:val="008A4287"/>
    <w:rsid w:val="008A50CD"/>
    <w:rsid w:val="008A5C22"/>
    <w:rsid w:val="008A6E60"/>
    <w:rsid w:val="008A73E3"/>
    <w:rsid w:val="008B050C"/>
    <w:rsid w:val="008B0A47"/>
    <w:rsid w:val="008B19F8"/>
    <w:rsid w:val="008B266D"/>
    <w:rsid w:val="008B4E15"/>
    <w:rsid w:val="008C0145"/>
    <w:rsid w:val="008C06E9"/>
    <w:rsid w:val="008C43F0"/>
    <w:rsid w:val="008C7633"/>
    <w:rsid w:val="008C7E85"/>
    <w:rsid w:val="008D497D"/>
    <w:rsid w:val="008D651A"/>
    <w:rsid w:val="008D78B1"/>
    <w:rsid w:val="008F0B9F"/>
    <w:rsid w:val="008F141C"/>
    <w:rsid w:val="008F377D"/>
    <w:rsid w:val="008F727C"/>
    <w:rsid w:val="008F78ED"/>
    <w:rsid w:val="0090114A"/>
    <w:rsid w:val="00902818"/>
    <w:rsid w:val="009070AC"/>
    <w:rsid w:val="00907F1F"/>
    <w:rsid w:val="00910AC3"/>
    <w:rsid w:val="0091178D"/>
    <w:rsid w:val="00914617"/>
    <w:rsid w:val="00922996"/>
    <w:rsid w:val="00923168"/>
    <w:rsid w:val="0092524B"/>
    <w:rsid w:val="009314CC"/>
    <w:rsid w:val="0093187D"/>
    <w:rsid w:val="0093249A"/>
    <w:rsid w:val="00935636"/>
    <w:rsid w:val="00936125"/>
    <w:rsid w:val="0093705E"/>
    <w:rsid w:val="00941EA6"/>
    <w:rsid w:val="009445A9"/>
    <w:rsid w:val="00951169"/>
    <w:rsid w:val="00951773"/>
    <w:rsid w:val="009518A3"/>
    <w:rsid w:val="0095324F"/>
    <w:rsid w:val="00957A88"/>
    <w:rsid w:val="00963962"/>
    <w:rsid w:val="00965F80"/>
    <w:rsid w:val="009732FE"/>
    <w:rsid w:val="00977E55"/>
    <w:rsid w:val="009801E0"/>
    <w:rsid w:val="00983DB2"/>
    <w:rsid w:val="00984FA4"/>
    <w:rsid w:val="00990783"/>
    <w:rsid w:val="00991A1B"/>
    <w:rsid w:val="00994885"/>
    <w:rsid w:val="00994D00"/>
    <w:rsid w:val="00995273"/>
    <w:rsid w:val="009B2A42"/>
    <w:rsid w:val="009B47E2"/>
    <w:rsid w:val="009C1440"/>
    <w:rsid w:val="009C6F0A"/>
    <w:rsid w:val="009C7383"/>
    <w:rsid w:val="009D4D1E"/>
    <w:rsid w:val="009D589E"/>
    <w:rsid w:val="009D7ECD"/>
    <w:rsid w:val="009E75E3"/>
    <w:rsid w:val="009F3583"/>
    <w:rsid w:val="009F5A60"/>
    <w:rsid w:val="00A05E02"/>
    <w:rsid w:val="00A12ACF"/>
    <w:rsid w:val="00A12B9A"/>
    <w:rsid w:val="00A1454A"/>
    <w:rsid w:val="00A14ED9"/>
    <w:rsid w:val="00A151C2"/>
    <w:rsid w:val="00A17692"/>
    <w:rsid w:val="00A206C9"/>
    <w:rsid w:val="00A21365"/>
    <w:rsid w:val="00A21E37"/>
    <w:rsid w:val="00A24609"/>
    <w:rsid w:val="00A25021"/>
    <w:rsid w:val="00A3281B"/>
    <w:rsid w:val="00A331E4"/>
    <w:rsid w:val="00A36FEA"/>
    <w:rsid w:val="00A37FF0"/>
    <w:rsid w:val="00A40594"/>
    <w:rsid w:val="00A40797"/>
    <w:rsid w:val="00A40B76"/>
    <w:rsid w:val="00A42F2F"/>
    <w:rsid w:val="00A43774"/>
    <w:rsid w:val="00A4412F"/>
    <w:rsid w:val="00A44594"/>
    <w:rsid w:val="00A45A69"/>
    <w:rsid w:val="00A47452"/>
    <w:rsid w:val="00A4784F"/>
    <w:rsid w:val="00A5152B"/>
    <w:rsid w:val="00A51FF6"/>
    <w:rsid w:val="00A57687"/>
    <w:rsid w:val="00A578FE"/>
    <w:rsid w:val="00A61E61"/>
    <w:rsid w:val="00A6515C"/>
    <w:rsid w:val="00A66B41"/>
    <w:rsid w:val="00A66B6D"/>
    <w:rsid w:val="00A83644"/>
    <w:rsid w:val="00A85B39"/>
    <w:rsid w:val="00A87B07"/>
    <w:rsid w:val="00A90217"/>
    <w:rsid w:val="00A95157"/>
    <w:rsid w:val="00A962BE"/>
    <w:rsid w:val="00A97513"/>
    <w:rsid w:val="00AA339C"/>
    <w:rsid w:val="00AA3FBD"/>
    <w:rsid w:val="00AA4E00"/>
    <w:rsid w:val="00AA55D6"/>
    <w:rsid w:val="00AA5E1C"/>
    <w:rsid w:val="00AA7705"/>
    <w:rsid w:val="00AB3C71"/>
    <w:rsid w:val="00AB3ED4"/>
    <w:rsid w:val="00AB52AD"/>
    <w:rsid w:val="00AB7E9A"/>
    <w:rsid w:val="00AC2AEA"/>
    <w:rsid w:val="00AC32C4"/>
    <w:rsid w:val="00AC52CA"/>
    <w:rsid w:val="00AC5C55"/>
    <w:rsid w:val="00AD2567"/>
    <w:rsid w:val="00AD3C81"/>
    <w:rsid w:val="00AD50DC"/>
    <w:rsid w:val="00AF06A7"/>
    <w:rsid w:val="00AF078F"/>
    <w:rsid w:val="00AF6E4E"/>
    <w:rsid w:val="00B12D75"/>
    <w:rsid w:val="00B1447C"/>
    <w:rsid w:val="00B147F1"/>
    <w:rsid w:val="00B17283"/>
    <w:rsid w:val="00B23BE6"/>
    <w:rsid w:val="00B248A6"/>
    <w:rsid w:val="00B312A0"/>
    <w:rsid w:val="00B3425E"/>
    <w:rsid w:val="00B3729A"/>
    <w:rsid w:val="00B422BD"/>
    <w:rsid w:val="00B42316"/>
    <w:rsid w:val="00B4483A"/>
    <w:rsid w:val="00B4523A"/>
    <w:rsid w:val="00B476C5"/>
    <w:rsid w:val="00B52DAD"/>
    <w:rsid w:val="00B57BF9"/>
    <w:rsid w:val="00B611F7"/>
    <w:rsid w:val="00B63EAE"/>
    <w:rsid w:val="00B66D2E"/>
    <w:rsid w:val="00B67EED"/>
    <w:rsid w:val="00B70A22"/>
    <w:rsid w:val="00B72C95"/>
    <w:rsid w:val="00B76283"/>
    <w:rsid w:val="00B80E67"/>
    <w:rsid w:val="00B8611E"/>
    <w:rsid w:val="00B861FC"/>
    <w:rsid w:val="00B91E51"/>
    <w:rsid w:val="00BA03CB"/>
    <w:rsid w:val="00BA1AF9"/>
    <w:rsid w:val="00BA5650"/>
    <w:rsid w:val="00BA5F13"/>
    <w:rsid w:val="00BA61E5"/>
    <w:rsid w:val="00BA65CC"/>
    <w:rsid w:val="00BA749D"/>
    <w:rsid w:val="00BB6D07"/>
    <w:rsid w:val="00BC3C49"/>
    <w:rsid w:val="00BC449A"/>
    <w:rsid w:val="00BD37BA"/>
    <w:rsid w:val="00BD6961"/>
    <w:rsid w:val="00BE1ECC"/>
    <w:rsid w:val="00BE3394"/>
    <w:rsid w:val="00BE657D"/>
    <w:rsid w:val="00BF41B8"/>
    <w:rsid w:val="00BF7F66"/>
    <w:rsid w:val="00C0269A"/>
    <w:rsid w:val="00C02D21"/>
    <w:rsid w:val="00C044FE"/>
    <w:rsid w:val="00C07933"/>
    <w:rsid w:val="00C10830"/>
    <w:rsid w:val="00C154C2"/>
    <w:rsid w:val="00C17329"/>
    <w:rsid w:val="00C175BD"/>
    <w:rsid w:val="00C17AE4"/>
    <w:rsid w:val="00C233A8"/>
    <w:rsid w:val="00C23723"/>
    <w:rsid w:val="00C2381E"/>
    <w:rsid w:val="00C23FCD"/>
    <w:rsid w:val="00C26F07"/>
    <w:rsid w:val="00C301AD"/>
    <w:rsid w:val="00C35895"/>
    <w:rsid w:val="00C36EFF"/>
    <w:rsid w:val="00C41605"/>
    <w:rsid w:val="00C44F2B"/>
    <w:rsid w:val="00C470A1"/>
    <w:rsid w:val="00C54220"/>
    <w:rsid w:val="00C57D57"/>
    <w:rsid w:val="00C607A1"/>
    <w:rsid w:val="00C71F4C"/>
    <w:rsid w:val="00C723CC"/>
    <w:rsid w:val="00C73015"/>
    <w:rsid w:val="00C73A91"/>
    <w:rsid w:val="00C73C67"/>
    <w:rsid w:val="00C804E1"/>
    <w:rsid w:val="00C816E4"/>
    <w:rsid w:val="00C82713"/>
    <w:rsid w:val="00C84543"/>
    <w:rsid w:val="00C8703A"/>
    <w:rsid w:val="00C8712A"/>
    <w:rsid w:val="00C87340"/>
    <w:rsid w:val="00CA1256"/>
    <w:rsid w:val="00CA5DCC"/>
    <w:rsid w:val="00CB1ABA"/>
    <w:rsid w:val="00CB1C3A"/>
    <w:rsid w:val="00CC4963"/>
    <w:rsid w:val="00CC4F7C"/>
    <w:rsid w:val="00CC6D64"/>
    <w:rsid w:val="00CD191D"/>
    <w:rsid w:val="00CD34FE"/>
    <w:rsid w:val="00CE17B0"/>
    <w:rsid w:val="00CE1A88"/>
    <w:rsid w:val="00CE2CA3"/>
    <w:rsid w:val="00CE49A3"/>
    <w:rsid w:val="00CE522B"/>
    <w:rsid w:val="00CE54A6"/>
    <w:rsid w:val="00CE7B0D"/>
    <w:rsid w:val="00CF3655"/>
    <w:rsid w:val="00CF48EF"/>
    <w:rsid w:val="00CF5299"/>
    <w:rsid w:val="00D00D12"/>
    <w:rsid w:val="00D04083"/>
    <w:rsid w:val="00D11E88"/>
    <w:rsid w:val="00D1337E"/>
    <w:rsid w:val="00D145C8"/>
    <w:rsid w:val="00D14886"/>
    <w:rsid w:val="00D14EB6"/>
    <w:rsid w:val="00D16480"/>
    <w:rsid w:val="00D175AE"/>
    <w:rsid w:val="00D2388F"/>
    <w:rsid w:val="00D2500C"/>
    <w:rsid w:val="00D3105E"/>
    <w:rsid w:val="00D31104"/>
    <w:rsid w:val="00D318B8"/>
    <w:rsid w:val="00D34892"/>
    <w:rsid w:val="00D34A60"/>
    <w:rsid w:val="00D42812"/>
    <w:rsid w:val="00D456B4"/>
    <w:rsid w:val="00D501AD"/>
    <w:rsid w:val="00D52DE5"/>
    <w:rsid w:val="00D5416F"/>
    <w:rsid w:val="00D609F2"/>
    <w:rsid w:val="00D61CD5"/>
    <w:rsid w:val="00D709FF"/>
    <w:rsid w:val="00D727CB"/>
    <w:rsid w:val="00D7576B"/>
    <w:rsid w:val="00D7582D"/>
    <w:rsid w:val="00D80280"/>
    <w:rsid w:val="00D81787"/>
    <w:rsid w:val="00D8638C"/>
    <w:rsid w:val="00D868FC"/>
    <w:rsid w:val="00D929C5"/>
    <w:rsid w:val="00D96C03"/>
    <w:rsid w:val="00D9750C"/>
    <w:rsid w:val="00DA7539"/>
    <w:rsid w:val="00DA77FF"/>
    <w:rsid w:val="00DB00C2"/>
    <w:rsid w:val="00DB23E2"/>
    <w:rsid w:val="00DB3CC1"/>
    <w:rsid w:val="00DB3CE2"/>
    <w:rsid w:val="00DB4228"/>
    <w:rsid w:val="00DC22B6"/>
    <w:rsid w:val="00DD0894"/>
    <w:rsid w:val="00DD6B55"/>
    <w:rsid w:val="00DD7B40"/>
    <w:rsid w:val="00DE11A9"/>
    <w:rsid w:val="00DE5674"/>
    <w:rsid w:val="00DE696E"/>
    <w:rsid w:val="00DE6EC7"/>
    <w:rsid w:val="00DE796D"/>
    <w:rsid w:val="00DE7976"/>
    <w:rsid w:val="00DF2524"/>
    <w:rsid w:val="00E00F4F"/>
    <w:rsid w:val="00E046D2"/>
    <w:rsid w:val="00E07FC7"/>
    <w:rsid w:val="00E10425"/>
    <w:rsid w:val="00E14182"/>
    <w:rsid w:val="00E145C8"/>
    <w:rsid w:val="00E14E89"/>
    <w:rsid w:val="00E14F56"/>
    <w:rsid w:val="00E15828"/>
    <w:rsid w:val="00E15FB8"/>
    <w:rsid w:val="00E203BB"/>
    <w:rsid w:val="00E20B10"/>
    <w:rsid w:val="00E2171E"/>
    <w:rsid w:val="00E307E0"/>
    <w:rsid w:val="00E31671"/>
    <w:rsid w:val="00E32E75"/>
    <w:rsid w:val="00E34229"/>
    <w:rsid w:val="00E354ED"/>
    <w:rsid w:val="00E37577"/>
    <w:rsid w:val="00E4532A"/>
    <w:rsid w:val="00E51F49"/>
    <w:rsid w:val="00E55BAA"/>
    <w:rsid w:val="00E56456"/>
    <w:rsid w:val="00E61032"/>
    <w:rsid w:val="00E61A64"/>
    <w:rsid w:val="00E62844"/>
    <w:rsid w:val="00E66E83"/>
    <w:rsid w:val="00E67E3C"/>
    <w:rsid w:val="00E718F2"/>
    <w:rsid w:val="00E75AF4"/>
    <w:rsid w:val="00E75EB2"/>
    <w:rsid w:val="00E8058A"/>
    <w:rsid w:val="00E80815"/>
    <w:rsid w:val="00E81E19"/>
    <w:rsid w:val="00E82C76"/>
    <w:rsid w:val="00E8741B"/>
    <w:rsid w:val="00E90379"/>
    <w:rsid w:val="00E975A9"/>
    <w:rsid w:val="00E975B1"/>
    <w:rsid w:val="00E97D8D"/>
    <w:rsid w:val="00EA3006"/>
    <w:rsid w:val="00EB0AD0"/>
    <w:rsid w:val="00EB7090"/>
    <w:rsid w:val="00EB72C5"/>
    <w:rsid w:val="00EB7DAA"/>
    <w:rsid w:val="00EC027F"/>
    <w:rsid w:val="00EC0548"/>
    <w:rsid w:val="00EC23A1"/>
    <w:rsid w:val="00EC4AB1"/>
    <w:rsid w:val="00EC6671"/>
    <w:rsid w:val="00ED0CD4"/>
    <w:rsid w:val="00ED1ACB"/>
    <w:rsid w:val="00ED322A"/>
    <w:rsid w:val="00ED4F32"/>
    <w:rsid w:val="00ED543A"/>
    <w:rsid w:val="00ED6090"/>
    <w:rsid w:val="00EE2BA2"/>
    <w:rsid w:val="00EE46E6"/>
    <w:rsid w:val="00EE4E11"/>
    <w:rsid w:val="00EE53F2"/>
    <w:rsid w:val="00EE60B2"/>
    <w:rsid w:val="00EE763A"/>
    <w:rsid w:val="00EF1DCC"/>
    <w:rsid w:val="00F03317"/>
    <w:rsid w:val="00F03683"/>
    <w:rsid w:val="00F03B04"/>
    <w:rsid w:val="00F045CE"/>
    <w:rsid w:val="00F1167D"/>
    <w:rsid w:val="00F126FA"/>
    <w:rsid w:val="00F12F58"/>
    <w:rsid w:val="00F1314A"/>
    <w:rsid w:val="00F134EF"/>
    <w:rsid w:val="00F164E1"/>
    <w:rsid w:val="00F208F3"/>
    <w:rsid w:val="00F21359"/>
    <w:rsid w:val="00F2361F"/>
    <w:rsid w:val="00F24806"/>
    <w:rsid w:val="00F27506"/>
    <w:rsid w:val="00F27B59"/>
    <w:rsid w:val="00F35DC8"/>
    <w:rsid w:val="00F3638C"/>
    <w:rsid w:val="00F36DF8"/>
    <w:rsid w:val="00F40CD3"/>
    <w:rsid w:val="00F423A6"/>
    <w:rsid w:val="00F53A07"/>
    <w:rsid w:val="00F54189"/>
    <w:rsid w:val="00F5493C"/>
    <w:rsid w:val="00F55CF8"/>
    <w:rsid w:val="00F55E6A"/>
    <w:rsid w:val="00F57512"/>
    <w:rsid w:val="00F60E3E"/>
    <w:rsid w:val="00F70388"/>
    <w:rsid w:val="00F8297C"/>
    <w:rsid w:val="00F863C9"/>
    <w:rsid w:val="00F87FB9"/>
    <w:rsid w:val="00F90833"/>
    <w:rsid w:val="00FA62CF"/>
    <w:rsid w:val="00FA6407"/>
    <w:rsid w:val="00FB3574"/>
    <w:rsid w:val="00FB4956"/>
    <w:rsid w:val="00FC48AC"/>
    <w:rsid w:val="00FD27AC"/>
    <w:rsid w:val="00FD5E72"/>
    <w:rsid w:val="00FD61D8"/>
    <w:rsid w:val="00FD68B1"/>
    <w:rsid w:val="00FE56C3"/>
    <w:rsid w:val="00FF1D75"/>
    <w:rsid w:val="00FF3274"/>
    <w:rsid w:val="00FF3489"/>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39905F6-2E46-494C-A070-AE3A7925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3C9"/>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F863C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3C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863C9"/>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F863C9"/>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F863C9"/>
    <w:rPr>
      <w:sz w:val="16"/>
      <w:szCs w:val="16"/>
    </w:rPr>
  </w:style>
  <w:style w:type="character" w:styleId="Hyperlink">
    <w:name w:val="Hyperlink"/>
    <w:basedOn w:val="DefaultParagraphFont"/>
    <w:semiHidden/>
    <w:rsid w:val="00F863C9"/>
    <w:rPr>
      <w:rFonts w:cs="Times New Roman"/>
      <w:color w:val="0000FF"/>
      <w:u w:val="single"/>
    </w:rPr>
  </w:style>
  <w:style w:type="paragraph" w:customStyle="1" w:styleId="Style">
    <w:name w:val="Style"/>
    <w:rsid w:val="00F863C9"/>
    <w:pPr>
      <w:widowControl w:val="0"/>
      <w:autoSpaceDE w:val="0"/>
      <w:autoSpaceDN w:val="0"/>
      <w:adjustRightInd w:val="0"/>
    </w:pPr>
    <w:rPr>
      <w:rFonts w:ascii="Times New Roman" w:eastAsia="Times New Roman" w:hAnsi="Times New Roman"/>
      <w:sz w:val="24"/>
      <w:szCs w:val="24"/>
    </w:rPr>
  </w:style>
  <w:style w:type="paragraph" w:customStyle="1" w:styleId="style0">
    <w:name w:val="style"/>
    <w:basedOn w:val="Normal"/>
    <w:rsid w:val="00F863C9"/>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semiHidden/>
    <w:unhideWhenUsed/>
    <w:rsid w:val="00F863C9"/>
    <w:rPr>
      <w:szCs w:val="20"/>
    </w:rPr>
  </w:style>
  <w:style w:type="character" w:customStyle="1" w:styleId="CommentTextChar">
    <w:name w:val="Comment Text Char"/>
    <w:basedOn w:val="DefaultParagraphFont"/>
    <w:link w:val="CommentText"/>
    <w:uiPriority w:val="99"/>
    <w:semiHidden/>
    <w:rsid w:val="00F863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63C9"/>
    <w:rPr>
      <w:rFonts w:ascii="Tahoma" w:hAnsi="Tahoma" w:cs="Tahoma"/>
      <w:sz w:val="16"/>
      <w:szCs w:val="16"/>
    </w:rPr>
  </w:style>
  <w:style w:type="character" w:customStyle="1" w:styleId="BalloonTextChar">
    <w:name w:val="Balloon Text Char"/>
    <w:basedOn w:val="DefaultParagraphFont"/>
    <w:link w:val="BalloonText"/>
    <w:uiPriority w:val="99"/>
    <w:semiHidden/>
    <w:rsid w:val="00F863C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55AC4"/>
    <w:rPr>
      <w:color w:val="800080"/>
      <w:u w:val="single"/>
    </w:rPr>
  </w:style>
  <w:style w:type="paragraph" w:customStyle="1" w:styleId="Default">
    <w:name w:val="Default"/>
    <w:rsid w:val="00114CD9"/>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D00D12"/>
    <w:pPr>
      <w:ind w:left="720"/>
      <w:contextualSpacing/>
    </w:pPr>
  </w:style>
  <w:style w:type="paragraph" w:styleId="CommentSubject">
    <w:name w:val="annotation subject"/>
    <w:basedOn w:val="CommentText"/>
    <w:next w:val="CommentText"/>
    <w:link w:val="CommentSubjectChar"/>
    <w:uiPriority w:val="99"/>
    <w:semiHidden/>
    <w:unhideWhenUsed/>
    <w:rsid w:val="00773E18"/>
    <w:rPr>
      <w:b/>
      <w:bCs/>
    </w:rPr>
  </w:style>
  <w:style w:type="character" w:customStyle="1" w:styleId="CommentSubjectChar">
    <w:name w:val="Comment Subject Char"/>
    <w:basedOn w:val="CommentTextChar"/>
    <w:link w:val="CommentSubject"/>
    <w:uiPriority w:val="99"/>
    <w:semiHidden/>
    <w:rsid w:val="00773E1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A6D14"/>
    <w:pPr>
      <w:tabs>
        <w:tab w:val="center" w:pos="4680"/>
        <w:tab w:val="right" w:pos="9360"/>
      </w:tabs>
    </w:pPr>
  </w:style>
  <w:style w:type="character" w:customStyle="1" w:styleId="HeaderChar">
    <w:name w:val="Header Char"/>
    <w:basedOn w:val="DefaultParagraphFont"/>
    <w:link w:val="Header"/>
    <w:uiPriority w:val="99"/>
    <w:rsid w:val="002A6D14"/>
    <w:rPr>
      <w:rFonts w:ascii="Times New Roman" w:eastAsia="Times New Roman" w:hAnsi="Times New Roman"/>
      <w:szCs w:val="24"/>
    </w:rPr>
  </w:style>
  <w:style w:type="paragraph" w:styleId="Footer">
    <w:name w:val="footer"/>
    <w:basedOn w:val="Normal"/>
    <w:link w:val="FooterChar"/>
    <w:uiPriority w:val="99"/>
    <w:unhideWhenUsed/>
    <w:rsid w:val="002A6D14"/>
    <w:pPr>
      <w:tabs>
        <w:tab w:val="center" w:pos="4680"/>
        <w:tab w:val="right" w:pos="9360"/>
      </w:tabs>
    </w:pPr>
  </w:style>
  <w:style w:type="character" w:customStyle="1" w:styleId="FooterChar">
    <w:name w:val="Footer Char"/>
    <w:basedOn w:val="DefaultParagraphFont"/>
    <w:link w:val="Footer"/>
    <w:uiPriority w:val="99"/>
    <w:rsid w:val="002A6D14"/>
    <w:rPr>
      <w:rFonts w:ascii="Times New Roman" w:eastAsia="Times New Roman" w:hAnsi="Times New Roman"/>
      <w:szCs w:val="24"/>
    </w:rPr>
  </w:style>
  <w:style w:type="paragraph" w:styleId="Revision">
    <w:name w:val="Revision"/>
    <w:hidden/>
    <w:uiPriority w:val="99"/>
    <w:semiHidden/>
    <w:rsid w:val="002E1182"/>
    <w:rPr>
      <w:rFonts w:ascii="Times New Roman" w:eastAsia="Times New Roman" w:hAnsi="Times New Roman"/>
      <w:szCs w:val="24"/>
    </w:rPr>
  </w:style>
  <w:style w:type="table" w:styleId="TableGrid">
    <w:name w:val="Table Grid"/>
    <w:basedOn w:val="TableNormal"/>
    <w:uiPriority w:val="59"/>
    <w:rsid w:val="008C0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47345">
      <w:bodyDiv w:val="1"/>
      <w:marLeft w:val="0"/>
      <w:marRight w:val="0"/>
      <w:marTop w:val="0"/>
      <w:marBottom w:val="0"/>
      <w:divBdr>
        <w:top w:val="none" w:sz="0" w:space="0" w:color="auto"/>
        <w:left w:val="none" w:sz="0" w:space="0" w:color="auto"/>
        <w:bottom w:val="none" w:sz="0" w:space="0" w:color="auto"/>
        <w:right w:val="none" w:sz="0" w:space="0" w:color="auto"/>
      </w:divBdr>
    </w:div>
    <w:div w:id="866910403">
      <w:bodyDiv w:val="1"/>
      <w:marLeft w:val="0"/>
      <w:marRight w:val="0"/>
      <w:marTop w:val="0"/>
      <w:marBottom w:val="0"/>
      <w:divBdr>
        <w:top w:val="none" w:sz="0" w:space="0" w:color="auto"/>
        <w:left w:val="none" w:sz="0" w:space="0" w:color="auto"/>
        <w:bottom w:val="none" w:sz="0" w:space="0" w:color="auto"/>
        <w:right w:val="none" w:sz="0" w:space="0" w:color="auto"/>
      </w:divBdr>
    </w:div>
    <w:div w:id="893928012">
      <w:bodyDiv w:val="1"/>
      <w:marLeft w:val="0"/>
      <w:marRight w:val="0"/>
      <w:marTop w:val="0"/>
      <w:marBottom w:val="0"/>
      <w:divBdr>
        <w:top w:val="none" w:sz="0" w:space="0" w:color="auto"/>
        <w:left w:val="none" w:sz="0" w:space="0" w:color="auto"/>
        <w:bottom w:val="none" w:sz="0" w:space="0" w:color="auto"/>
        <w:right w:val="none" w:sz="0" w:space="0" w:color="auto"/>
      </w:divBdr>
      <w:divsChild>
        <w:div w:id="1498502245">
          <w:marLeft w:val="0"/>
          <w:marRight w:val="0"/>
          <w:marTop w:val="0"/>
          <w:marBottom w:val="0"/>
          <w:divBdr>
            <w:top w:val="none" w:sz="0" w:space="0" w:color="auto"/>
            <w:left w:val="none" w:sz="0" w:space="0" w:color="auto"/>
            <w:bottom w:val="none" w:sz="0" w:space="0" w:color="auto"/>
            <w:right w:val="none" w:sz="0" w:space="0" w:color="auto"/>
          </w:divBdr>
          <w:divsChild>
            <w:div w:id="596250827">
              <w:marLeft w:val="0"/>
              <w:marRight w:val="0"/>
              <w:marTop w:val="0"/>
              <w:marBottom w:val="0"/>
              <w:divBdr>
                <w:top w:val="none" w:sz="0" w:space="0" w:color="auto"/>
                <w:left w:val="single" w:sz="6" w:space="0" w:color="E2E2E2"/>
                <w:bottom w:val="none" w:sz="0" w:space="0" w:color="auto"/>
                <w:right w:val="single" w:sz="6" w:space="0" w:color="E2E2E2"/>
              </w:divBdr>
              <w:divsChild>
                <w:div w:id="1978224683">
                  <w:marLeft w:val="0"/>
                  <w:marRight w:val="0"/>
                  <w:marTop w:val="0"/>
                  <w:marBottom w:val="0"/>
                  <w:divBdr>
                    <w:top w:val="none" w:sz="0" w:space="0" w:color="auto"/>
                    <w:left w:val="none" w:sz="0" w:space="0" w:color="auto"/>
                    <w:bottom w:val="none" w:sz="0" w:space="0" w:color="auto"/>
                    <w:right w:val="none" w:sz="0" w:space="0" w:color="auto"/>
                  </w:divBdr>
                  <w:divsChild>
                    <w:div w:id="4454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89937">
      <w:bodyDiv w:val="1"/>
      <w:marLeft w:val="0"/>
      <w:marRight w:val="0"/>
      <w:marTop w:val="0"/>
      <w:marBottom w:val="0"/>
      <w:divBdr>
        <w:top w:val="none" w:sz="0" w:space="0" w:color="auto"/>
        <w:left w:val="none" w:sz="0" w:space="0" w:color="auto"/>
        <w:bottom w:val="none" w:sz="0" w:space="0" w:color="auto"/>
        <w:right w:val="none" w:sz="0" w:space="0" w:color="auto"/>
      </w:divBdr>
    </w:div>
    <w:div w:id="1037051971">
      <w:bodyDiv w:val="1"/>
      <w:marLeft w:val="0"/>
      <w:marRight w:val="0"/>
      <w:marTop w:val="0"/>
      <w:marBottom w:val="0"/>
      <w:divBdr>
        <w:top w:val="none" w:sz="0" w:space="0" w:color="auto"/>
        <w:left w:val="none" w:sz="0" w:space="0" w:color="auto"/>
        <w:bottom w:val="none" w:sz="0" w:space="0" w:color="auto"/>
        <w:right w:val="none" w:sz="0" w:space="0" w:color="auto"/>
      </w:divBdr>
    </w:div>
    <w:div w:id="1160075656">
      <w:bodyDiv w:val="1"/>
      <w:marLeft w:val="0"/>
      <w:marRight w:val="0"/>
      <w:marTop w:val="0"/>
      <w:marBottom w:val="0"/>
      <w:divBdr>
        <w:top w:val="none" w:sz="0" w:space="0" w:color="auto"/>
        <w:left w:val="none" w:sz="0" w:space="0" w:color="auto"/>
        <w:bottom w:val="none" w:sz="0" w:space="0" w:color="auto"/>
        <w:right w:val="none" w:sz="0" w:space="0" w:color="auto"/>
      </w:divBdr>
    </w:div>
    <w:div w:id="1164009134">
      <w:bodyDiv w:val="1"/>
      <w:marLeft w:val="0"/>
      <w:marRight w:val="0"/>
      <w:marTop w:val="0"/>
      <w:marBottom w:val="0"/>
      <w:divBdr>
        <w:top w:val="none" w:sz="0" w:space="0" w:color="auto"/>
        <w:left w:val="none" w:sz="0" w:space="0" w:color="auto"/>
        <w:bottom w:val="none" w:sz="0" w:space="0" w:color="auto"/>
        <w:right w:val="none" w:sz="0" w:space="0" w:color="auto"/>
      </w:divBdr>
    </w:div>
    <w:div w:id="1813399745">
      <w:bodyDiv w:val="1"/>
      <w:marLeft w:val="0"/>
      <w:marRight w:val="0"/>
      <w:marTop w:val="0"/>
      <w:marBottom w:val="0"/>
      <w:divBdr>
        <w:top w:val="none" w:sz="0" w:space="0" w:color="auto"/>
        <w:left w:val="none" w:sz="0" w:space="0" w:color="auto"/>
        <w:bottom w:val="none" w:sz="0" w:space="0" w:color="auto"/>
        <w:right w:val="none" w:sz="0" w:space="0" w:color="auto"/>
      </w:divBdr>
    </w:div>
    <w:div w:id="1861430634">
      <w:bodyDiv w:val="1"/>
      <w:marLeft w:val="0"/>
      <w:marRight w:val="0"/>
      <w:marTop w:val="0"/>
      <w:marBottom w:val="0"/>
      <w:divBdr>
        <w:top w:val="none" w:sz="0" w:space="0" w:color="auto"/>
        <w:left w:val="none" w:sz="0" w:space="0" w:color="auto"/>
        <w:bottom w:val="none" w:sz="0" w:space="0" w:color="auto"/>
        <w:right w:val="none" w:sz="0" w:space="0" w:color="auto"/>
      </w:divBdr>
    </w:div>
    <w:div w:id="1894845297">
      <w:bodyDiv w:val="1"/>
      <w:marLeft w:val="0"/>
      <w:marRight w:val="0"/>
      <w:marTop w:val="0"/>
      <w:marBottom w:val="0"/>
      <w:divBdr>
        <w:top w:val="none" w:sz="0" w:space="0" w:color="auto"/>
        <w:left w:val="none" w:sz="0" w:space="0" w:color="auto"/>
        <w:bottom w:val="none" w:sz="0" w:space="0" w:color="auto"/>
        <w:right w:val="none" w:sz="0" w:space="0" w:color="auto"/>
      </w:divBdr>
      <w:divsChild>
        <w:div w:id="512720447">
          <w:marLeft w:val="0"/>
          <w:marRight w:val="0"/>
          <w:marTop w:val="0"/>
          <w:marBottom w:val="0"/>
          <w:divBdr>
            <w:top w:val="none" w:sz="0" w:space="0" w:color="auto"/>
            <w:left w:val="none" w:sz="0" w:space="0" w:color="auto"/>
            <w:bottom w:val="none" w:sz="0" w:space="0" w:color="auto"/>
            <w:right w:val="none" w:sz="0" w:space="0" w:color="auto"/>
          </w:divBdr>
          <w:divsChild>
            <w:div w:id="1868332395">
              <w:marLeft w:val="0"/>
              <w:marRight w:val="0"/>
              <w:marTop w:val="0"/>
              <w:marBottom w:val="0"/>
              <w:divBdr>
                <w:top w:val="none" w:sz="0" w:space="0" w:color="auto"/>
                <w:left w:val="single" w:sz="6" w:space="0" w:color="E2E2E2"/>
                <w:bottom w:val="none" w:sz="0" w:space="0" w:color="auto"/>
                <w:right w:val="single" w:sz="6" w:space="0" w:color="E2E2E2"/>
              </w:divBdr>
              <w:divsChild>
                <w:div w:id="1116028258">
                  <w:marLeft w:val="0"/>
                  <w:marRight w:val="0"/>
                  <w:marTop w:val="0"/>
                  <w:marBottom w:val="0"/>
                  <w:divBdr>
                    <w:top w:val="none" w:sz="0" w:space="0" w:color="auto"/>
                    <w:left w:val="none" w:sz="0" w:space="0" w:color="auto"/>
                    <w:bottom w:val="none" w:sz="0" w:space="0" w:color="auto"/>
                    <w:right w:val="none" w:sz="0" w:space="0" w:color="auto"/>
                  </w:divBdr>
                  <w:divsChild>
                    <w:div w:id="9448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83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77E1C-00E8-4941-96B1-BC7C9DD3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Zirger, Jeffrey (CDC/OD/OADS)</cp:lastModifiedBy>
  <cp:revision>3</cp:revision>
  <cp:lastPrinted>2011-11-22T19:33:00Z</cp:lastPrinted>
  <dcterms:created xsi:type="dcterms:W3CDTF">2015-03-23T16:45:00Z</dcterms:created>
  <dcterms:modified xsi:type="dcterms:W3CDTF">2015-03-26T17:36:00Z</dcterms:modified>
</cp:coreProperties>
</file>