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5F6542B3" wp14:editId="4ABCB3AE">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12"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14:anchorId="4445EE35" wp14:editId="49D0327B">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532D809C" wp14:editId="13ABB80B">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Date</w:t>
                            </w:r>
                          </w:p>
                          <w:p w:rsidR="00F606D1" w:rsidRDefault="00F606D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606D1" w:rsidRDefault="00F606D1">
                      <w:pPr>
                        <w:rPr>
                          <w:color w:val="0000FF"/>
                        </w:rPr>
                      </w:pPr>
                      <w:r>
                        <w:rPr>
                          <w:color w:val="0000FF"/>
                        </w:rPr>
                        <w:t>Date</w:t>
                      </w:r>
                    </w:p>
                    <w:p w:rsidR="00F606D1" w:rsidRDefault="00F606D1">
                      <w:r>
                        <w:t>d</w:t>
                      </w:r>
                    </w:p>
                  </w:txbxContent>
                </v:textbox>
              </v:shape>
            </w:pict>
          </mc:Fallback>
        </mc:AlternateContent>
      </w:r>
      <w:r w:rsidR="00D41D72">
        <w:rPr>
          <w:lang w:val="en-CA"/>
        </w:rPr>
        <w:t>October 2</w:t>
      </w:r>
      <w:r w:rsidR="00D30A49">
        <w:rPr>
          <w:lang w:val="en-CA"/>
        </w:rPr>
        <w:t>, 2017</w:t>
      </w:r>
      <w:r w:rsidR="00277841">
        <w:rPr>
          <w:lang w:val="en-CA"/>
        </w:rPr>
        <w:tab/>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3DC02988" wp14:editId="10060E57">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606D1" w:rsidRDefault="00F606D1">
                      <w:pPr>
                        <w:rPr>
                          <w:color w:val="0000FF"/>
                        </w:rPr>
                      </w:pPr>
                      <w:r>
                        <w:rPr>
                          <w:color w:val="0000FF"/>
                        </w:rPr>
                        <w:t>From</w:t>
                      </w:r>
                    </w:p>
                  </w:txbxContent>
                </v:textbox>
              </v:shape>
            </w:pict>
          </mc:Fallback>
        </mc:AlternateContent>
      </w:r>
    </w:p>
    <w:p w:rsidR="00DA4D94" w:rsidRPr="003D7570" w:rsidRDefault="00325CCA" w:rsidP="003D7570">
      <w:pPr>
        <w:ind w:left="360"/>
        <w:rPr>
          <w:lang w:val="en-CA"/>
        </w:rPr>
      </w:pPr>
      <w:r>
        <w:rPr>
          <w:lang w:val="en-CA"/>
        </w:rPr>
        <w:t>Jennifer McCleary</w:t>
      </w:r>
      <w:r w:rsidR="00282A1C">
        <w:rPr>
          <w:lang w:val="en-CA"/>
        </w:rPr>
        <w:t xml:space="preserve">, </w:t>
      </w:r>
      <w:r>
        <w:rPr>
          <w:lang w:val="en-CA"/>
        </w:rPr>
        <w:t>BA, CIP</w:t>
      </w:r>
    </w:p>
    <w:p w:rsidR="00453A50" w:rsidRPr="00DA4D94" w:rsidRDefault="00B43281" w:rsidP="003D7570">
      <w:pPr>
        <w:ind w:left="360"/>
        <w:rPr>
          <w:lang w:val="en-CA"/>
        </w:rPr>
      </w:pPr>
      <w:r>
        <w:rPr>
          <w:lang w:val="en-CA"/>
        </w:rPr>
        <w:t>Exempt Administrator</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14:anchorId="5360E177" wp14:editId="46B68578">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606D1" w:rsidRDefault="00F606D1">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B530C9">
        <w:rPr>
          <w:lang w:val="en-CA"/>
        </w:rPr>
        <w:t>70</w:t>
      </w:r>
      <w:r w:rsidR="00D41D72">
        <w:rPr>
          <w:lang w:val="en-CA"/>
        </w:rPr>
        <w:t>57</w:t>
      </w:r>
      <w:r w:rsidR="00A549EC">
        <w:rPr>
          <w:lang w:val="en-CA"/>
        </w:rPr>
        <w:t>,</w:t>
      </w:r>
      <w:r w:rsidR="00B530C9">
        <w:rPr>
          <w:lang w:val="en-CA"/>
        </w:rPr>
        <w:t xml:space="preserve"> </w:t>
      </w:r>
      <w:r w:rsidR="00C364EE">
        <w:rPr>
          <w:lang w:val="en-CA"/>
        </w:rPr>
        <w:t>“</w:t>
      </w:r>
      <w:r w:rsidR="00D41D72">
        <w:rPr>
          <w:lang w:val="en-CA"/>
        </w:rPr>
        <w:t>Capturing Patient-Reported Outcomes (CapPROs) in Myalgic Encepthalomyelitis/Chronic Fatigue Syndrome (ME/CFS): ME/CFS Healthcare Provider Perspective Interview</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14:anchorId="632B345E" wp14:editId="0B84E9F2">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606D1" w:rsidRDefault="00F606D1">
                      <w:pPr>
                        <w:rPr>
                          <w:color w:val="0000FF"/>
                        </w:rPr>
                      </w:pPr>
                      <w:r>
                        <w:rPr>
                          <w:color w:val="0000FF"/>
                        </w:rPr>
                        <w:t>To</w:t>
                      </w:r>
                    </w:p>
                  </w:txbxContent>
                </v:textbox>
              </v:shape>
            </w:pict>
          </mc:Fallback>
        </mc:AlternateContent>
      </w:r>
    </w:p>
    <w:p w:rsidR="005510A7" w:rsidRDefault="00D41D72" w:rsidP="005E393C">
      <w:pPr>
        <w:ind w:firstLine="360"/>
        <w:rPr>
          <w:lang w:val="en-CA"/>
        </w:rPr>
      </w:pPr>
      <w:r>
        <w:rPr>
          <w:lang w:val="en-CA"/>
        </w:rPr>
        <w:t>Jin-Mann Sally Lin</w:t>
      </w:r>
      <w:r w:rsidR="00D30A49">
        <w:rPr>
          <w:lang w:val="en-CA"/>
        </w:rPr>
        <w:t>, PhD</w:t>
      </w:r>
      <w:r w:rsidR="00DA0A6B">
        <w:rPr>
          <w:lang w:val="en-CA"/>
        </w:rPr>
        <w:t xml:space="preserve"> </w:t>
      </w:r>
      <w:r w:rsidR="00AD7C24">
        <w:rPr>
          <w:lang w:val="en-CA"/>
        </w:rPr>
        <w:t xml:space="preserve"> </w:t>
      </w:r>
      <w:r w:rsidR="006F4E83">
        <w:rPr>
          <w:lang w:val="en-CA"/>
        </w:rPr>
        <w:t xml:space="preserve"> </w:t>
      </w:r>
      <w:r w:rsidR="00325CCA">
        <w:rPr>
          <w:lang w:val="en-CA"/>
        </w:rPr>
        <w:t xml:space="preserve"> </w:t>
      </w:r>
    </w:p>
    <w:p w:rsidR="00D1058E" w:rsidRDefault="00D30A49" w:rsidP="005E393C">
      <w:pPr>
        <w:ind w:firstLine="360"/>
        <w:rPr>
          <w:lang w:val="en-CA"/>
        </w:rPr>
      </w:pPr>
      <w:r>
        <w:rPr>
          <w:lang w:val="en-CA"/>
        </w:rPr>
        <w:t>NCEZID/</w:t>
      </w:r>
      <w:r w:rsidR="00D41D72">
        <w:rPr>
          <w:lang w:val="en-CA"/>
        </w:rPr>
        <w:t>DHCPP</w:t>
      </w:r>
      <w:r w:rsidR="006F4E83">
        <w:rPr>
          <w:lang w:val="en-CA"/>
        </w:rPr>
        <w:t xml:space="preserve"> </w:t>
      </w:r>
      <w:r w:rsidR="00B43281">
        <w:rPr>
          <w:lang w:val="en-CA"/>
        </w:rPr>
        <w:t xml:space="preserve"> </w:t>
      </w:r>
    </w:p>
    <w:p w:rsidR="005510A7" w:rsidRPr="00D3363F" w:rsidRDefault="005510A7" w:rsidP="005E393C">
      <w:pPr>
        <w:ind w:firstLine="360"/>
      </w:pPr>
    </w:p>
    <w:p w:rsidR="00644CAF" w:rsidRPr="005E393C" w:rsidRDefault="00070637" w:rsidP="005510A7">
      <w:pPr>
        <w:ind w:left="360"/>
        <w:rPr>
          <w:lang w:val="en-CA"/>
        </w:rPr>
      </w:pPr>
      <w:bookmarkStart w:id="1" w:name="OLE_LINK1"/>
      <w:bookmarkStart w:id="2" w:name="OLE_LINK2"/>
      <w:bookmarkStart w:id="3" w:name="OLE_LINK5"/>
      <w:r w:rsidRPr="00D3363F">
        <w:t xml:space="preserve">On behalf of the CDC Human Research Protection Office (HRPO), I have reviewed the request to exempt protocol </w:t>
      </w:r>
      <w:r w:rsidR="00A82289">
        <w:t>#</w:t>
      </w:r>
      <w:r w:rsidR="00B530C9">
        <w:t>70</w:t>
      </w:r>
      <w:r w:rsidR="00D41D72">
        <w:t>57</w:t>
      </w:r>
      <w:r w:rsidR="00B530C9">
        <w:t xml:space="preserve">, </w:t>
      </w:r>
      <w:r w:rsidR="00FD2539">
        <w:rPr>
          <w:lang w:val="en-CA"/>
        </w:rPr>
        <w:t>“</w:t>
      </w:r>
      <w:r w:rsidR="00D41D72">
        <w:rPr>
          <w:lang w:val="en-CA"/>
        </w:rPr>
        <w:t>Capturing Patient-Reported Outcomes (CapPROs) in Myalgic Encepthalomyelitis/Chronic Fatigue Syndrome (ME/CFS): ME/CFS Healthcare Provider Perspective Interview</w:t>
      </w:r>
      <w:r w:rsidR="00D41D72" w:rsidRPr="00D3363F">
        <w:rPr>
          <w:lang w:val="en-CA"/>
        </w:rPr>
        <w:t>"</w:t>
      </w:r>
      <w:r w:rsidR="00D41D72">
        <w:rPr>
          <w:lang w:val="en-CA"/>
        </w:rPr>
        <w:t xml:space="preserve"> </w:t>
      </w:r>
      <w:r w:rsidR="00D16CAA">
        <w:rPr>
          <w:lang w:val="en-CA"/>
        </w:rPr>
        <w:t>and</w:t>
      </w:r>
      <w:r w:rsidR="00B476CD">
        <w:rPr>
          <w:lang w:val="en-CA"/>
        </w:rPr>
        <w:t xml:space="preserve"> </w:t>
      </w:r>
      <w:r w:rsidR="00644CAF" w:rsidRPr="004A2D25">
        <w:t>find that this research</w:t>
      </w:r>
      <w:r w:rsidR="00644CAF" w:rsidRPr="00D3363F">
        <w:t xml:space="preserve"> activity is exempt under 45 CFR 46.101(b)</w:t>
      </w:r>
      <w:r w:rsidR="005510A7">
        <w:t>(</w:t>
      </w:r>
      <w:r w:rsidR="00D30A49">
        <w:t>2</w:t>
      </w:r>
      <w:r w:rsidR="00D1058E">
        <w:t>)</w:t>
      </w:r>
      <w:r w:rsidR="005510A7">
        <w:t xml:space="preserve">. </w:t>
      </w:r>
      <w:r w:rsidR="00644CAF" w:rsidRPr="00D3363F">
        <w:t xml:space="preserve">This determination is valid for a period of three years through </w:t>
      </w:r>
      <w:r w:rsidR="00D41D72">
        <w:rPr>
          <w:b/>
        </w:rPr>
        <w:t>10/1</w:t>
      </w:r>
      <w:r w:rsidR="00AD7C24">
        <w:rPr>
          <w:b/>
        </w:rPr>
        <w:t>/2020</w:t>
      </w:r>
      <w:r w:rsidR="00644CAF" w:rsidRPr="00D3363F">
        <w:rPr>
          <w:b/>
        </w:rPr>
        <w:t>.</w:t>
      </w:r>
      <w:r w:rsidR="00644CAF" w:rsidRPr="00D3363F">
        <w:t xml:space="preserve"> However, we strongly encourage investigators to close out exempt protocols as soon as CDC staff are no</w:t>
      </w:r>
      <w:r w:rsidR="00644CAF" w:rsidRPr="00644CAF">
        <w:t xml:space="preserve"> longer engaged in the research activity, rather than waiting for a reminder of the three-year expiration date.</w:t>
      </w:r>
    </w:p>
    <w:bookmarkEnd w:id="1"/>
    <w:bookmarkEnd w:id="2"/>
    <w:bookmarkEnd w:id="3"/>
    <w:p w:rsidR="00644CAF" w:rsidRPr="00644CAF" w:rsidRDefault="00644CAF" w:rsidP="00644CAF"/>
    <w:p w:rsidR="00644CAF" w:rsidRPr="00644CAF" w:rsidRDefault="00644CAF" w:rsidP="005E393C">
      <w:pPr>
        <w:ind w:left="360"/>
      </w:pPr>
      <w:r w:rsidRPr="00D30A49">
        <w:rPr>
          <w:b/>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13" w:history="1">
        <w:r w:rsidRPr="00644CAF">
          <w:rPr>
            <w:rStyle w:val="Hyperlink"/>
          </w:rPr>
          <w:t>huma@cdc.gov</w:t>
        </w:r>
      </w:hyperlink>
      <w:r w:rsidRPr="00644CAF">
        <w:t>, or by telephone at 404-639-</w:t>
      </w:r>
      <w:r w:rsidR="007C327A">
        <w:t>4954</w:t>
      </w:r>
      <w:r w:rsidRPr="00644CAF">
        <w:t>.</w:t>
      </w:r>
    </w:p>
    <w:p w:rsidR="003D7570" w:rsidRPr="003D7570" w:rsidRDefault="003D7570" w:rsidP="003D7570"/>
    <w:p w:rsidR="003D7570" w:rsidRPr="003D7570" w:rsidRDefault="003D7570" w:rsidP="005E393C">
      <w:pPr>
        <w:ind w:firstLine="360"/>
      </w:pPr>
      <w:r w:rsidRPr="003D7570">
        <w:t xml:space="preserve">cc:  </w:t>
      </w:r>
    </w:p>
    <w:p w:rsidR="00462981" w:rsidRDefault="00D30A49" w:rsidP="00C364EE">
      <w:pPr>
        <w:ind w:firstLine="360"/>
        <w:rPr>
          <w:iCs/>
        </w:rPr>
      </w:pPr>
      <w:r>
        <w:rPr>
          <w:iCs/>
        </w:rPr>
        <w:t>NCEZID Human Studies</w:t>
      </w:r>
    </w:p>
    <w:p w:rsidR="00277841" w:rsidRDefault="00277841">
      <w:pPr>
        <w:ind w:firstLine="360"/>
        <w:rPr>
          <w:iCs/>
        </w:rPr>
      </w:pPr>
    </w:p>
    <w:sectPr w:rsidR="00277841" w:rsidSect="008021BA">
      <w:headerReference w:type="default" r:id="rId14"/>
      <w:footerReference w:type="default" r:id="rId15"/>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D1" w:rsidRDefault="00F606D1">
      <w:r>
        <w:separator/>
      </w:r>
    </w:p>
  </w:endnote>
  <w:endnote w:type="continuationSeparator" w:id="0">
    <w:p w:rsidR="00F606D1" w:rsidRDefault="00F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rsidP="00A031CA">
    <w:pPr>
      <w:pStyle w:val="Footer"/>
      <w:jc w:val="center"/>
    </w:pPr>
  </w:p>
  <w:p w:rsidR="00F606D1" w:rsidRDefault="00F606D1" w:rsidP="00A031CA">
    <w:pPr>
      <w:pStyle w:val="Footer"/>
      <w:jc w:val="center"/>
    </w:pPr>
  </w:p>
  <w:p w:rsidR="00F606D1" w:rsidRDefault="00F60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D1" w:rsidRDefault="00F606D1">
      <w:r>
        <w:separator/>
      </w:r>
    </w:p>
  </w:footnote>
  <w:footnote w:type="continuationSeparator" w:id="0">
    <w:p w:rsidR="00F606D1" w:rsidRDefault="00F6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pPr>
      <w:pStyle w:val="Header"/>
      <w:tabs>
        <w:tab w:val="clear" w:pos="8640"/>
        <w:tab w:val="right" w:pos="9960"/>
      </w:tabs>
      <w:ind w:right="-600"/>
      <w:jc w:val="right"/>
      <w:rPr>
        <w:color w:val="0000FF"/>
        <w:sz w:val="20"/>
      </w:rPr>
    </w:pPr>
    <w:r>
      <w:rPr>
        <w:color w:val="0000FF"/>
        <w:sz w:val="20"/>
      </w:rPr>
      <w:tab/>
      <w:t>Public Health Service</w:t>
    </w:r>
  </w:p>
  <w:p w:rsidR="00F606D1" w:rsidRDefault="00F606D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606D1" w:rsidRDefault="00F606D1">
    <w:pPr>
      <w:ind w:right="-600"/>
      <w:jc w:val="right"/>
      <w:rPr>
        <w:color w:val="0000FF"/>
        <w:sz w:val="18"/>
      </w:rPr>
    </w:pPr>
    <w:r>
      <w:rPr>
        <w:color w:val="0000FF"/>
        <w:sz w:val="18"/>
      </w:rPr>
      <w:t>and Prevention (CDC)</w:t>
    </w:r>
  </w:p>
  <w:p w:rsidR="00F606D1" w:rsidRDefault="00F606D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7425"/>
    <w:rsid w:val="000470ED"/>
    <w:rsid w:val="00070637"/>
    <w:rsid w:val="00072392"/>
    <w:rsid w:val="000A1C6D"/>
    <w:rsid w:val="000B465A"/>
    <w:rsid w:val="000F3141"/>
    <w:rsid w:val="000F7699"/>
    <w:rsid w:val="001021C3"/>
    <w:rsid w:val="00110A99"/>
    <w:rsid w:val="001166F1"/>
    <w:rsid w:val="001223D0"/>
    <w:rsid w:val="0013201D"/>
    <w:rsid w:val="001326D2"/>
    <w:rsid w:val="00145452"/>
    <w:rsid w:val="00147E93"/>
    <w:rsid w:val="00165851"/>
    <w:rsid w:val="00182517"/>
    <w:rsid w:val="00194924"/>
    <w:rsid w:val="001C3C6D"/>
    <w:rsid w:val="001C5738"/>
    <w:rsid w:val="001E1772"/>
    <w:rsid w:val="001E384E"/>
    <w:rsid w:val="001F7368"/>
    <w:rsid w:val="00206721"/>
    <w:rsid w:val="00213D3F"/>
    <w:rsid w:val="00214E55"/>
    <w:rsid w:val="00215134"/>
    <w:rsid w:val="00216F26"/>
    <w:rsid w:val="00240E19"/>
    <w:rsid w:val="00241242"/>
    <w:rsid w:val="0025387C"/>
    <w:rsid w:val="00264FA0"/>
    <w:rsid w:val="00272AF6"/>
    <w:rsid w:val="00277841"/>
    <w:rsid w:val="00282A1C"/>
    <w:rsid w:val="00293EAC"/>
    <w:rsid w:val="002A5C8C"/>
    <w:rsid w:val="002B5EE9"/>
    <w:rsid w:val="002C274A"/>
    <w:rsid w:val="002E382E"/>
    <w:rsid w:val="002E47B6"/>
    <w:rsid w:val="00300D2A"/>
    <w:rsid w:val="00307D0D"/>
    <w:rsid w:val="0032330D"/>
    <w:rsid w:val="0032355A"/>
    <w:rsid w:val="00323731"/>
    <w:rsid w:val="00323D78"/>
    <w:rsid w:val="00325CCA"/>
    <w:rsid w:val="00332BF7"/>
    <w:rsid w:val="00346C93"/>
    <w:rsid w:val="003579A9"/>
    <w:rsid w:val="00361128"/>
    <w:rsid w:val="00362F05"/>
    <w:rsid w:val="003920A6"/>
    <w:rsid w:val="003B007F"/>
    <w:rsid w:val="003C4B72"/>
    <w:rsid w:val="003C6AE0"/>
    <w:rsid w:val="003D7570"/>
    <w:rsid w:val="003E1C78"/>
    <w:rsid w:val="00453A50"/>
    <w:rsid w:val="004608BE"/>
    <w:rsid w:val="00462981"/>
    <w:rsid w:val="00462DD2"/>
    <w:rsid w:val="00494A4C"/>
    <w:rsid w:val="004A2D25"/>
    <w:rsid w:val="004B2F5D"/>
    <w:rsid w:val="004D0DA9"/>
    <w:rsid w:val="004D1515"/>
    <w:rsid w:val="004D2CAE"/>
    <w:rsid w:val="004F25A2"/>
    <w:rsid w:val="004F58AC"/>
    <w:rsid w:val="00502684"/>
    <w:rsid w:val="00505815"/>
    <w:rsid w:val="005131BD"/>
    <w:rsid w:val="0052479B"/>
    <w:rsid w:val="00544188"/>
    <w:rsid w:val="005510A7"/>
    <w:rsid w:val="005540EF"/>
    <w:rsid w:val="005568EE"/>
    <w:rsid w:val="005814E4"/>
    <w:rsid w:val="00582BAF"/>
    <w:rsid w:val="00584887"/>
    <w:rsid w:val="005922DE"/>
    <w:rsid w:val="00593990"/>
    <w:rsid w:val="005A745D"/>
    <w:rsid w:val="005B0BF6"/>
    <w:rsid w:val="005E393C"/>
    <w:rsid w:val="005E40D0"/>
    <w:rsid w:val="005F4A5E"/>
    <w:rsid w:val="005F527E"/>
    <w:rsid w:val="005F6584"/>
    <w:rsid w:val="00602EBB"/>
    <w:rsid w:val="0060309C"/>
    <w:rsid w:val="0061577C"/>
    <w:rsid w:val="00625D13"/>
    <w:rsid w:val="00631856"/>
    <w:rsid w:val="00644CAF"/>
    <w:rsid w:val="0066120E"/>
    <w:rsid w:val="006667D1"/>
    <w:rsid w:val="00670705"/>
    <w:rsid w:val="006C1884"/>
    <w:rsid w:val="006D0D50"/>
    <w:rsid w:val="006F2F83"/>
    <w:rsid w:val="006F4E83"/>
    <w:rsid w:val="007058F8"/>
    <w:rsid w:val="00743796"/>
    <w:rsid w:val="00766779"/>
    <w:rsid w:val="007B01AB"/>
    <w:rsid w:val="007B0327"/>
    <w:rsid w:val="007C327A"/>
    <w:rsid w:val="007C3D9D"/>
    <w:rsid w:val="008021BA"/>
    <w:rsid w:val="0080289E"/>
    <w:rsid w:val="008049DB"/>
    <w:rsid w:val="00805127"/>
    <w:rsid w:val="00810A4D"/>
    <w:rsid w:val="00810BA1"/>
    <w:rsid w:val="00810E30"/>
    <w:rsid w:val="00811B58"/>
    <w:rsid w:val="0081226E"/>
    <w:rsid w:val="00836B05"/>
    <w:rsid w:val="00855A82"/>
    <w:rsid w:val="008675D6"/>
    <w:rsid w:val="00871FBF"/>
    <w:rsid w:val="00882C51"/>
    <w:rsid w:val="00885D1D"/>
    <w:rsid w:val="008911C6"/>
    <w:rsid w:val="008B6A17"/>
    <w:rsid w:val="008E5B1F"/>
    <w:rsid w:val="008E6D6F"/>
    <w:rsid w:val="008F7FBD"/>
    <w:rsid w:val="009026D0"/>
    <w:rsid w:val="00910F30"/>
    <w:rsid w:val="00915DA5"/>
    <w:rsid w:val="00924EBE"/>
    <w:rsid w:val="0093599E"/>
    <w:rsid w:val="009412E3"/>
    <w:rsid w:val="00942858"/>
    <w:rsid w:val="009514DC"/>
    <w:rsid w:val="009577AC"/>
    <w:rsid w:val="00970D31"/>
    <w:rsid w:val="00972CB0"/>
    <w:rsid w:val="00973D6A"/>
    <w:rsid w:val="009A5E65"/>
    <w:rsid w:val="009B1EB6"/>
    <w:rsid w:val="009B7EF2"/>
    <w:rsid w:val="009D5CEC"/>
    <w:rsid w:val="009E4F29"/>
    <w:rsid w:val="00A031CA"/>
    <w:rsid w:val="00A04AAE"/>
    <w:rsid w:val="00A05603"/>
    <w:rsid w:val="00A27AA7"/>
    <w:rsid w:val="00A343BD"/>
    <w:rsid w:val="00A549EC"/>
    <w:rsid w:val="00A66EE2"/>
    <w:rsid w:val="00A82289"/>
    <w:rsid w:val="00AB0F84"/>
    <w:rsid w:val="00AB3D4B"/>
    <w:rsid w:val="00AC66CB"/>
    <w:rsid w:val="00AD7C24"/>
    <w:rsid w:val="00AF14F5"/>
    <w:rsid w:val="00AF42B7"/>
    <w:rsid w:val="00AF6D03"/>
    <w:rsid w:val="00B052EB"/>
    <w:rsid w:val="00B257A5"/>
    <w:rsid w:val="00B34559"/>
    <w:rsid w:val="00B42B92"/>
    <w:rsid w:val="00B43281"/>
    <w:rsid w:val="00B476CD"/>
    <w:rsid w:val="00B530C9"/>
    <w:rsid w:val="00B71172"/>
    <w:rsid w:val="00B85977"/>
    <w:rsid w:val="00B9652E"/>
    <w:rsid w:val="00BA152D"/>
    <w:rsid w:val="00BB0285"/>
    <w:rsid w:val="00BB4557"/>
    <w:rsid w:val="00BE3BD7"/>
    <w:rsid w:val="00BF50DF"/>
    <w:rsid w:val="00C117AC"/>
    <w:rsid w:val="00C215C3"/>
    <w:rsid w:val="00C328FF"/>
    <w:rsid w:val="00C353BD"/>
    <w:rsid w:val="00C364EE"/>
    <w:rsid w:val="00C52D57"/>
    <w:rsid w:val="00C8784E"/>
    <w:rsid w:val="00CB5A38"/>
    <w:rsid w:val="00CD4529"/>
    <w:rsid w:val="00CD5F62"/>
    <w:rsid w:val="00CE4BB7"/>
    <w:rsid w:val="00D1058E"/>
    <w:rsid w:val="00D10FC2"/>
    <w:rsid w:val="00D16CAA"/>
    <w:rsid w:val="00D2197C"/>
    <w:rsid w:val="00D25FD0"/>
    <w:rsid w:val="00D30A49"/>
    <w:rsid w:val="00D32F51"/>
    <w:rsid w:val="00D3363F"/>
    <w:rsid w:val="00D41D72"/>
    <w:rsid w:val="00D42576"/>
    <w:rsid w:val="00D45FA4"/>
    <w:rsid w:val="00D501D3"/>
    <w:rsid w:val="00D509B0"/>
    <w:rsid w:val="00D5620D"/>
    <w:rsid w:val="00D72933"/>
    <w:rsid w:val="00D75636"/>
    <w:rsid w:val="00D97F05"/>
    <w:rsid w:val="00DA0999"/>
    <w:rsid w:val="00DA0A6B"/>
    <w:rsid w:val="00DA4D94"/>
    <w:rsid w:val="00DC1EE0"/>
    <w:rsid w:val="00DC3127"/>
    <w:rsid w:val="00DD59B7"/>
    <w:rsid w:val="00DE53E4"/>
    <w:rsid w:val="00DE5664"/>
    <w:rsid w:val="00E10332"/>
    <w:rsid w:val="00E12311"/>
    <w:rsid w:val="00E2187B"/>
    <w:rsid w:val="00E42104"/>
    <w:rsid w:val="00E71A76"/>
    <w:rsid w:val="00E77883"/>
    <w:rsid w:val="00E778FD"/>
    <w:rsid w:val="00E93209"/>
    <w:rsid w:val="00EA28DD"/>
    <w:rsid w:val="00EA479D"/>
    <w:rsid w:val="00EB05AD"/>
    <w:rsid w:val="00ED6E85"/>
    <w:rsid w:val="00EE535B"/>
    <w:rsid w:val="00EF7F35"/>
    <w:rsid w:val="00F04DED"/>
    <w:rsid w:val="00F52376"/>
    <w:rsid w:val="00F54F18"/>
    <w:rsid w:val="00F606D1"/>
    <w:rsid w:val="00F61C34"/>
    <w:rsid w:val="00F76CA0"/>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uma@cdc.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PFY6PPX2AYTS-2589-2417</_dlc_DocId>
    <_dlc_DocIdUrl xmlns="81daf041-c113-401c-bf82-107f5d396711">
      <Url>https://esp.cdc.gov/sites/ncezid/OD/policy/PRA/_layouts/15/DocIdRedir.aspx?ID=PFY6PPX2AYTS-2589-2417</Url>
      <Description>PFY6PPX2AYTS-2589-2417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44F627-7D09-4574-A7F8-0A3903B73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731C8-4EBD-4B1B-9432-65B04BF835E0}">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B00A08AB-0658-4E10-9A46-A6C1D2ABC955}">
  <ds:schemaRefs>
    <ds:schemaRef ds:uri="http://schemas.microsoft.com/sharepoint/v3/contenttype/forms"/>
  </ds:schemaRefs>
</ds:datastoreItem>
</file>

<file path=customXml/itemProps4.xml><?xml version="1.0" encoding="utf-8"?>
<ds:datastoreItem xmlns:ds="http://schemas.openxmlformats.org/officeDocument/2006/customXml" ds:itemID="{551BD0E8-A2B2-4018-BADC-C9E93B8214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2015-12-30T12:24:00Z</cp:lastPrinted>
  <dcterms:created xsi:type="dcterms:W3CDTF">2017-11-15T18:57:00Z</dcterms:created>
  <dcterms:modified xsi:type="dcterms:W3CDTF">2017-11-15T18:57:00Z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b5db0dbb-8e09-435c-9bb8-9cb3ec526a49</vt:lpwstr>
  </property>
  <property fmtid="{D5CDD505-2E9C-101B-9397-08002B2CF9AE}" pid="3" name="ContentTypeId">
    <vt:lpwstr>0x01010008E1675BCD6DD14785997454A76BE123</vt:lpwstr>
  </property>
</Properties>
</file>