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EB" w:rsidRDefault="00C96CEB" w:rsidP="00C96CEB">
      <w:pPr>
        <w:spacing w:line="480" w:lineRule="auto"/>
        <w:jc w:val="center"/>
        <w:rPr>
          <w:rFonts w:ascii="Courier New" w:hAnsi="Courier New" w:cs="Courier New"/>
          <w:b/>
          <w:sz w:val="24"/>
          <w:szCs w:val="24"/>
        </w:rPr>
      </w:pPr>
      <w:bookmarkStart w:id="0" w:name="_Toc151782193"/>
    </w:p>
    <w:p w:rsidR="00C96CEB" w:rsidRDefault="00C96CEB" w:rsidP="00C96CEB">
      <w:pPr>
        <w:spacing w:line="480" w:lineRule="auto"/>
        <w:jc w:val="center"/>
        <w:rPr>
          <w:rFonts w:ascii="Courier New" w:hAnsi="Courier New" w:cs="Courier New"/>
          <w:b/>
          <w:sz w:val="24"/>
          <w:szCs w:val="24"/>
        </w:rPr>
      </w:pPr>
    </w:p>
    <w:p w:rsidR="00C96CEB" w:rsidRPr="002640D9" w:rsidRDefault="00C96CEB" w:rsidP="00C96CEB">
      <w:pPr>
        <w:spacing w:line="480" w:lineRule="auto"/>
        <w:jc w:val="center"/>
        <w:rPr>
          <w:rFonts w:ascii="Courier New" w:hAnsi="Courier New" w:cs="Courier New"/>
          <w:b/>
          <w:sz w:val="24"/>
          <w:szCs w:val="24"/>
        </w:rPr>
      </w:pPr>
      <w:bookmarkStart w:id="1" w:name="_GoBack"/>
      <w:bookmarkEnd w:id="1"/>
      <w:r w:rsidRPr="002640D9">
        <w:rPr>
          <w:rFonts w:ascii="Courier New" w:hAnsi="Courier New" w:cs="Courier New"/>
          <w:b/>
          <w:sz w:val="24"/>
          <w:szCs w:val="24"/>
        </w:rPr>
        <w:t>Health Insurance Plans Research Study</w:t>
      </w:r>
    </w:p>
    <w:p w:rsidR="00C96CEB" w:rsidRPr="002640D9" w:rsidRDefault="00C96CEB" w:rsidP="00C96CEB">
      <w:pPr>
        <w:spacing w:line="480" w:lineRule="auto"/>
        <w:jc w:val="center"/>
        <w:rPr>
          <w:rFonts w:ascii="Courier New" w:hAnsi="Courier New" w:cs="Courier New"/>
          <w:b/>
          <w:sz w:val="24"/>
          <w:szCs w:val="24"/>
        </w:rPr>
      </w:pPr>
      <w:r w:rsidRPr="002640D9">
        <w:rPr>
          <w:rFonts w:ascii="Courier New" w:hAnsi="Courier New" w:cs="Courier New"/>
          <w:b/>
          <w:sz w:val="24"/>
          <w:szCs w:val="24"/>
        </w:rPr>
        <w:t xml:space="preserve">Supporting </w:t>
      </w:r>
      <w:r>
        <w:rPr>
          <w:rFonts w:ascii="Courier New" w:hAnsi="Courier New" w:cs="Courier New"/>
          <w:b/>
          <w:sz w:val="24"/>
          <w:szCs w:val="24"/>
        </w:rPr>
        <w:t>Statement B</w:t>
      </w:r>
    </w:p>
    <w:p w:rsidR="00C96CEB" w:rsidRPr="001C517C" w:rsidRDefault="00C96CEB" w:rsidP="00C96CEB">
      <w:pPr>
        <w:spacing w:line="480" w:lineRule="auto"/>
        <w:jc w:val="center"/>
        <w:rPr>
          <w:rFonts w:ascii="Courier New" w:hAnsi="Courier New" w:cs="Courier New"/>
          <w:sz w:val="24"/>
          <w:szCs w:val="24"/>
        </w:rPr>
      </w:pPr>
      <w:r w:rsidRPr="008D20A6">
        <w:rPr>
          <w:rFonts w:ascii="Courier New" w:hAnsi="Courier New" w:cs="Courier New"/>
          <w:color w:val="FF0000"/>
          <w:sz w:val="24"/>
          <w:szCs w:val="24"/>
        </w:rPr>
        <w:t xml:space="preserve"> </w:t>
      </w:r>
      <w:r w:rsidR="007B7902">
        <w:rPr>
          <w:rFonts w:ascii="Courier New" w:hAnsi="Courier New" w:cs="Courier New"/>
          <w:sz w:val="24"/>
          <w:szCs w:val="24"/>
        </w:rPr>
        <w:t>March 16</w:t>
      </w:r>
      <w:r w:rsidR="004F12A5">
        <w:rPr>
          <w:rFonts w:ascii="Courier New" w:hAnsi="Courier New" w:cs="Courier New"/>
          <w:sz w:val="24"/>
          <w:szCs w:val="24"/>
        </w:rPr>
        <w:t>, 2015</w:t>
      </w:r>
    </w:p>
    <w:p w:rsidR="00C96CEB" w:rsidRPr="002640D9" w:rsidRDefault="00C96CEB" w:rsidP="00C96CEB">
      <w:pPr>
        <w:spacing w:line="480" w:lineRule="auto"/>
        <w:jc w:val="center"/>
        <w:rPr>
          <w:rFonts w:ascii="Courier New" w:hAnsi="Courier New" w:cs="Courier New"/>
          <w:sz w:val="24"/>
          <w:szCs w:val="24"/>
        </w:rPr>
      </w:pPr>
    </w:p>
    <w:p w:rsidR="00C96CEB" w:rsidRPr="002640D9" w:rsidRDefault="00C96CEB" w:rsidP="00C96CEB">
      <w:pPr>
        <w:spacing w:line="480" w:lineRule="auto"/>
        <w:jc w:val="center"/>
        <w:rPr>
          <w:rFonts w:ascii="Courier New" w:hAnsi="Courier New" w:cs="Courier New"/>
          <w:sz w:val="24"/>
          <w:szCs w:val="24"/>
        </w:rPr>
      </w:pPr>
    </w:p>
    <w:p w:rsidR="00C96CEB" w:rsidRPr="002640D9" w:rsidRDefault="00C96CEB" w:rsidP="00C96CEB">
      <w:pPr>
        <w:pStyle w:val="NoSpacing"/>
        <w:jc w:val="center"/>
        <w:rPr>
          <w:rFonts w:ascii="Courier New" w:hAnsi="Courier New" w:cs="Courier New"/>
          <w:sz w:val="24"/>
          <w:szCs w:val="24"/>
        </w:rPr>
      </w:pPr>
      <w:r w:rsidRPr="002640D9">
        <w:rPr>
          <w:rFonts w:ascii="Courier New" w:hAnsi="Courier New" w:cs="Courier New"/>
          <w:sz w:val="24"/>
          <w:szCs w:val="24"/>
        </w:rPr>
        <w:t>Melanie C</w:t>
      </w:r>
      <w:r>
        <w:rPr>
          <w:rFonts w:ascii="Courier New" w:hAnsi="Courier New" w:cs="Courier New"/>
          <w:sz w:val="24"/>
          <w:szCs w:val="24"/>
        </w:rPr>
        <w:t>armel</w:t>
      </w:r>
      <w:r w:rsidRPr="002640D9">
        <w:rPr>
          <w:rFonts w:ascii="Courier New" w:hAnsi="Courier New" w:cs="Courier New"/>
          <w:sz w:val="24"/>
          <w:szCs w:val="24"/>
        </w:rPr>
        <w:t xml:space="preserve"> Lagarde</w:t>
      </w:r>
    </w:p>
    <w:p w:rsidR="00C96CEB" w:rsidRPr="002640D9" w:rsidRDefault="00C96CEB" w:rsidP="00C96CEB">
      <w:pPr>
        <w:pStyle w:val="NoSpacing"/>
        <w:jc w:val="center"/>
        <w:rPr>
          <w:rFonts w:ascii="Courier New" w:hAnsi="Courier New" w:cs="Courier New"/>
          <w:sz w:val="24"/>
          <w:szCs w:val="24"/>
        </w:rPr>
      </w:pPr>
      <w:r w:rsidRPr="002640D9">
        <w:rPr>
          <w:rFonts w:ascii="Courier New" w:hAnsi="Courier New" w:cs="Courier New"/>
          <w:sz w:val="24"/>
          <w:szCs w:val="24"/>
        </w:rPr>
        <w:t xml:space="preserve">Public Health </w:t>
      </w:r>
      <w:r>
        <w:rPr>
          <w:rFonts w:ascii="Courier New" w:hAnsi="Courier New" w:cs="Courier New"/>
          <w:sz w:val="24"/>
          <w:szCs w:val="24"/>
        </w:rPr>
        <w:t>Analyst</w:t>
      </w:r>
    </w:p>
    <w:p w:rsidR="00C96CEB" w:rsidRPr="002640D9" w:rsidRDefault="00C96CEB" w:rsidP="00C96CEB">
      <w:pPr>
        <w:pStyle w:val="NoSpacing"/>
        <w:jc w:val="center"/>
        <w:rPr>
          <w:rFonts w:ascii="Courier New" w:hAnsi="Courier New" w:cs="Courier New"/>
          <w:sz w:val="24"/>
          <w:szCs w:val="24"/>
        </w:rPr>
      </w:pPr>
      <w:r w:rsidRPr="002640D9">
        <w:rPr>
          <w:rFonts w:ascii="Courier New" w:hAnsi="Courier New" w:cs="Courier New"/>
          <w:sz w:val="24"/>
          <w:szCs w:val="24"/>
        </w:rPr>
        <w:t>Phone: (404) 639-4856</w:t>
      </w:r>
    </w:p>
    <w:p w:rsidR="00C96CEB" w:rsidRPr="002640D9" w:rsidRDefault="00C96CEB" w:rsidP="00C96CEB">
      <w:pPr>
        <w:pStyle w:val="NoSpacing"/>
        <w:jc w:val="center"/>
        <w:rPr>
          <w:rFonts w:ascii="Courier New" w:hAnsi="Courier New" w:cs="Courier New"/>
          <w:sz w:val="24"/>
          <w:szCs w:val="24"/>
        </w:rPr>
      </w:pPr>
      <w:r w:rsidRPr="002640D9">
        <w:rPr>
          <w:rFonts w:ascii="Courier New" w:hAnsi="Courier New" w:cs="Courier New"/>
          <w:sz w:val="24"/>
          <w:szCs w:val="24"/>
        </w:rPr>
        <w:t>Fax: (404) 639-5172</w:t>
      </w:r>
    </w:p>
    <w:p w:rsidR="00C96CEB" w:rsidRPr="002640D9" w:rsidRDefault="00C96CEB" w:rsidP="00C96CEB">
      <w:pPr>
        <w:pStyle w:val="NoSpacing"/>
        <w:jc w:val="center"/>
        <w:rPr>
          <w:rFonts w:ascii="Courier New" w:hAnsi="Courier New" w:cs="Courier New"/>
          <w:sz w:val="24"/>
          <w:szCs w:val="24"/>
        </w:rPr>
      </w:pPr>
      <w:r w:rsidRPr="002640D9">
        <w:rPr>
          <w:rFonts w:ascii="Courier New" w:hAnsi="Courier New" w:cs="Courier New"/>
          <w:sz w:val="24"/>
          <w:szCs w:val="24"/>
        </w:rPr>
        <w:t xml:space="preserve">Email: </w:t>
      </w:r>
      <w:hyperlink r:id="rId8" w:history="1">
        <w:r w:rsidRPr="002640D9">
          <w:rPr>
            <w:rStyle w:val="Hyperlink"/>
            <w:rFonts w:ascii="Courier New" w:hAnsi="Courier New" w:cs="Courier New"/>
            <w:sz w:val="24"/>
            <w:szCs w:val="24"/>
          </w:rPr>
          <w:t>MVL3@cdc.gov</w:t>
        </w:r>
      </w:hyperlink>
    </w:p>
    <w:p w:rsidR="00C96CEB" w:rsidRDefault="00C96CEB" w:rsidP="00C96CEB">
      <w:pPr>
        <w:jc w:val="center"/>
        <w:rPr>
          <w:rFonts w:ascii="Courier New" w:hAnsi="Courier New" w:cs="Courier New"/>
          <w:b/>
          <w:sz w:val="24"/>
          <w:szCs w:val="24"/>
        </w:rPr>
      </w:pPr>
      <w:r w:rsidRPr="002640D9">
        <w:rPr>
          <w:rFonts w:ascii="Courier New" w:hAnsi="Courier New" w:cs="Courier New"/>
          <w:sz w:val="24"/>
          <w:szCs w:val="24"/>
        </w:rPr>
        <w:br w:type="page"/>
      </w:r>
      <w:r w:rsidRPr="00DE19BE">
        <w:rPr>
          <w:rFonts w:ascii="Courier New" w:hAnsi="Courier New" w:cs="Courier New"/>
          <w:b/>
          <w:sz w:val="24"/>
          <w:szCs w:val="24"/>
        </w:rPr>
        <w:lastRenderedPageBreak/>
        <w:t>Table of Contents</w:t>
      </w:r>
    </w:p>
    <w:p w:rsidR="00C96CEB" w:rsidRPr="00C96CEB" w:rsidRDefault="00C96CEB" w:rsidP="00C96CEB">
      <w:pPr>
        <w:pStyle w:val="ListParagraph"/>
        <w:numPr>
          <w:ilvl w:val="0"/>
          <w:numId w:val="3"/>
        </w:numPr>
        <w:spacing w:line="480" w:lineRule="auto"/>
        <w:rPr>
          <w:rFonts w:ascii="Courier New" w:hAnsi="Courier New" w:cs="Courier New"/>
          <w:sz w:val="24"/>
          <w:szCs w:val="24"/>
        </w:rPr>
      </w:pPr>
      <w:r w:rsidRPr="00C96CEB">
        <w:rPr>
          <w:rFonts w:ascii="Courier New" w:hAnsi="Courier New" w:cs="Courier New"/>
          <w:sz w:val="24"/>
          <w:szCs w:val="24"/>
        </w:rPr>
        <w:t>Collections of Information Employing Statistical Methods</w:t>
      </w:r>
    </w:p>
    <w:p w:rsidR="00C96CEB" w:rsidRPr="00CE7FE2" w:rsidRDefault="00C96CEB" w:rsidP="00C96CEB">
      <w:pPr>
        <w:pStyle w:val="ListParagraph"/>
        <w:numPr>
          <w:ilvl w:val="0"/>
          <w:numId w:val="2"/>
        </w:numPr>
        <w:spacing w:line="480" w:lineRule="auto"/>
        <w:rPr>
          <w:rFonts w:ascii="Courier New" w:hAnsi="Courier New" w:cs="Courier New"/>
          <w:sz w:val="24"/>
          <w:szCs w:val="24"/>
        </w:rPr>
      </w:pPr>
      <w:r w:rsidRPr="00CE7FE2">
        <w:rPr>
          <w:rFonts w:ascii="Courier New" w:hAnsi="Courier New" w:cs="Courier New"/>
          <w:sz w:val="24"/>
          <w:szCs w:val="24"/>
        </w:rPr>
        <w:t>Respondent Universe and Sampling Methods</w:t>
      </w:r>
    </w:p>
    <w:p w:rsidR="00C96CEB" w:rsidRDefault="00C96CEB" w:rsidP="00C96CEB">
      <w:pPr>
        <w:pStyle w:val="ListParagraph"/>
        <w:numPr>
          <w:ilvl w:val="0"/>
          <w:numId w:val="2"/>
        </w:numPr>
        <w:spacing w:line="480" w:lineRule="auto"/>
        <w:rPr>
          <w:rFonts w:ascii="Courier New" w:hAnsi="Courier New" w:cs="Courier New"/>
          <w:sz w:val="24"/>
          <w:szCs w:val="24"/>
        </w:rPr>
      </w:pPr>
      <w:r>
        <w:rPr>
          <w:rFonts w:ascii="Courier New" w:hAnsi="Courier New" w:cs="Courier New"/>
          <w:sz w:val="24"/>
          <w:szCs w:val="24"/>
        </w:rPr>
        <w:t>Procedures for the Collection of Information</w:t>
      </w:r>
    </w:p>
    <w:p w:rsidR="00C96CEB" w:rsidRDefault="00C96CEB" w:rsidP="00C96CEB">
      <w:pPr>
        <w:pStyle w:val="ListParagraph"/>
        <w:numPr>
          <w:ilvl w:val="0"/>
          <w:numId w:val="2"/>
        </w:numPr>
        <w:spacing w:line="480" w:lineRule="auto"/>
        <w:rPr>
          <w:rFonts w:ascii="Courier New" w:hAnsi="Courier New" w:cs="Courier New"/>
          <w:sz w:val="24"/>
          <w:szCs w:val="24"/>
        </w:rPr>
      </w:pPr>
      <w:r>
        <w:rPr>
          <w:rFonts w:ascii="Courier New" w:hAnsi="Courier New" w:cs="Courier New"/>
          <w:sz w:val="24"/>
          <w:szCs w:val="24"/>
        </w:rPr>
        <w:t>Methods to Maximize Response Rates and Deal with No Response</w:t>
      </w:r>
    </w:p>
    <w:p w:rsidR="00C96CEB" w:rsidRDefault="00C96CEB" w:rsidP="00C96CEB">
      <w:pPr>
        <w:pStyle w:val="ListParagraph"/>
        <w:numPr>
          <w:ilvl w:val="0"/>
          <w:numId w:val="2"/>
        </w:numPr>
        <w:spacing w:line="480" w:lineRule="auto"/>
        <w:rPr>
          <w:rFonts w:ascii="Courier New" w:hAnsi="Courier New" w:cs="Courier New"/>
          <w:sz w:val="24"/>
          <w:szCs w:val="24"/>
        </w:rPr>
      </w:pPr>
      <w:r>
        <w:rPr>
          <w:rFonts w:ascii="Courier New" w:hAnsi="Courier New" w:cs="Courier New"/>
          <w:sz w:val="24"/>
          <w:szCs w:val="24"/>
        </w:rPr>
        <w:t>Tests of Procedures or Methods to be Undertaken</w:t>
      </w:r>
    </w:p>
    <w:p w:rsidR="00C96CEB" w:rsidRDefault="00C96CEB" w:rsidP="00C96CEB">
      <w:pPr>
        <w:pStyle w:val="ListParagraph"/>
        <w:numPr>
          <w:ilvl w:val="0"/>
          <w:numId w:val="2"/>
        </w:numPr>
        <w:spacing w:line="480" w:lineRule="auto"/>
        <w:rPr>
          <w:rFonts w:ascii="Courier New" w:hAnsi="Courier New" w:cs="Courier New"/>
          <w:sz w:val="24"/>
          <w:szCs w:val="24"/>
        </w:rPr>
      </w:pPr>
      <w:r>
        <w:rPr>
          <w:rFonts w:ascii="Courier New" w:hAnsi="Courier New" w:cs="Courier New"/>
          <w:sz w:val="24"/>
          <w:szCs w:val="24"/>
        </w:rPr>
        <w:t>Individuals Consulted on Statistical Aspects and Individuals Collecting and/or Analyzing Data</w:t>
      </w:r>
      <w:r w:rsidRPr="00CE7FE2">
        <w:rPr>
          <w:rFonts w:ascii="Courier New" w:hAnsi="Courier New" w:cs="Courier New"/>
          <w:sz w:val="24"/>
          <w:szCs w:val="24"/>
        </w:rPr>
        <w:t xml:space="preserve"> </w:t>
      </w:r>
    </w:p>
    <w:p w:rsidR="001967B1" w:rsidRPr="00110A64" w:rsidRDefault="00315848" w:rsidP="001967B1">
      <w:pPr>
        <w:spacing w:line="360" w:lineRule="auto"/>
        <w:rPr>
          <w:rFonts w:ascii="Courier New" w:hAnsi="Courier New" w:cs="Courier New"/>
          <w:sz w:val="24"/>
          <w:szCs w:val="24"/>
        </w:rPr>
      </w:pPr>
      <w:r>
        <w:rPr>
          <w:rFonts w:ascii="Courier New" w:hAnsi="Courier New" w:cs="Courier New"/>
          <w:sz w:val="24"/>
          <w:szCs w:val="24"/>
        </w:rPr>
        <w:t xml:space="preserve">  </w:t>
      </w:r>
    </w:p>
    <w:p w:rsidR="00C96CEB" w:rsidRDefault="00C96CEB">
      <w:pPr>
        <w:rPr>
          <w:rFonts w:ascii="Courier New" w:hAnsi="Courier New" w:cs="Courier New"/>
          <w:b/>
          <w:sz w:val="24"/>
          <w:szCs w:val="24"/>
        </w:rPr>
      </w:pPr>
    </w:p>
    <w:p w:rsidR="00C96CEB" w:rsidRDefault="00C96CEB">
      <w:pPr>
        <w:rPr>
          <w:rFonts w:ascii="Courier New" w:hAnsi="Courier New" w:cs="Courier New"/>
          <w:b/>
          <w:sz w:val="24"/>
          <w:szCs w:val="24"/>
        </w:rPr>
      </w:pPr>
      <w:r>
        <w:rPr>
          <w:rFonts w:ascii="Courier New" w:hAnsi="Courier New" w:cs="Courier New"/>
          <w:b/>
          <w:sz w:val="24"/>
          <w:szCs w:val="24"/>
        </w:rPr>
        <w:br w:type="page"/>
      </w:r>
    </w:p>
    <w:p w:rsidR="00C96CEB" w:rsidRPr="004D7CAD" w:rsidRDefault="00C96CEB" w:rsidP="00C96CEB">
      <w:pPr>
        <w:pStyle w:val="NoSpacing"/>
        <w:spacing w:line="480" w:lineRule="auto"/>
        <w:rPr>
          <w:rFonts w:ascii="Courier New" w:hAnsi="Courier New" w:cs="Courier New"/>
          <w:b/>
          <w:sz w:val="24"/>
          <w:szCs w:val="24"/>
        </w:rPr>
      </w:pPr>
      <w:r w:rsidRPr="00A26FB6">
        <w:rPr>
          <w:rFonts w:ascii="Courier New" w:hAnsi="Courier New" w:cs="Courier New"/>
          <w:b/>
          <w:sz w:val="24"/>
          <w:szCs w:val="24"/>
        </w:rPr>
        <w:lastRenderedPageBreak/>
        <w:t>B.</w:t>
      </w:r>
      <w:r w:rsidRPr="004D7CAD">
        <w:rPr>
          <w:rFonts w:ascii="Courier New" w:hAnsi="Courier New" w:cs="Courier New"/>
          <w:b/>
        </w:rPr>
        <w:t xml:space="preserve"> </w:t>
      </w:r>
      <w:r w:rsidRPr="004D7CAD">
        <w:rPr>
          <w:rFonts w:ascii="Courier New" w:hAnsi="Courier New" w:cs="Courier New"/>
          <w:b/>
          <w:sz w:val="24"/>
          <w:szCs w:val="24"/>
          <w:u w:val="single"/>
        </w:rPr>
        <w:t>Collections of Information Employing Statistical Methods</w:t>
      </w:r>
    </w:p>
    <w:p w:rsidR="00C96CEB" w:rsidRPr="004D7CAD" w:rsidRDefault="00C96CEB" w:rsidP="00C96CEB">
      <w:pPr>
        <w:pStyle w:val="NoSpacing"/>
        <w:spacing w:line="480" w:lineRule="auto"/>
        <w:rPr>
          <w:rFonts w:ascii="Courier New" w:hAnsi="Courier New" w:cs="Courier New"/>
          <w:b/>
          <w:sz w:val="24"/>
          <w:szCs w:val="24"/>
        </w:rPr>
      </w:pPr>
      <w:r w:rsidRPr="004D7CAD">
        <w:rPr>
          <w:rFonts w:ascii="Courier New" w:hAnsi="Courier New" w:cs="Courier New"/>
          <w:b/>
          <w:sz w:val="24"/>
          <w:szCs w:val="24"/>
        </w:rPr>
        <w:t>1. Respondent Universe and Sampling Methods</w:t>
      </w:r>
    </w:p>
    <w:p w:rsidR="009A2627" w:rsidRDefault="00C96CEB" w:rsidP="00C96CEB">
      <w:pPr>
        <w:pStyle w:val="NoSpacing"/>
        <w:spacing w:line="480" w:lineRule="auto"/>
        <w:rPr>
          <w:rFonts w:ascii="Courier New" w:hAnsi="Courier New" w:cs="Courier New"/>
          <w:sz w:val="24"/>
          <w:szCs w:val="24"/>
        </w:rPr>
      </w:pPr>
      <w:r w:rsidRPr="00746F44">
        <w:rPr>
          <w:rFonts w:ascii="Courier New" w:hAnsi="Courier New" w:cs="Courier New"/>
          <w:b/>
          <w:sz w:val="24"/>
          <w:szCs w:val="24"/>
        </w:rPr>
        <w:t xml:space="preserve">     </w:t>
      </w:r>
      <w:r w:rsidRPr="00746F44">
        <w:rPr>
          <w:rFonts w:ascii="Courier New" w:hAnsi="Courier New" w:cs="Courier New"/>
          <w:sz w:val="24"/>
          <w:szCs w:val="24"/>
        </w:rPr>
        <w:t xml:space="preserve">The sampling approach for the Health Insurance Plans Research Study is designed to meet the primary study objective, which is to examine prevention and wellness programs implemented by health insurance plans in the commercial population. </w:t>
      </w:r>
      <w:r>
        <w:rPr>
          <w:rFonts w:ascii="Courier New" w:hAnsi="Courier New" w:cs="Courier New"/>
          <w:sz w:val="24"/>
          <w:szCs w:val="24"/>
        </w:rPr>
        <w:t xml:space="preserve"> </w:t>
      </w:r>
    </w:p>
    <w:p w:rsidR="00C96CEB" w:rsidRDefault="00C96CEB" w:rsidP="009A2627">
      <w:pPr>
        <w:pStyle w:val="NoSpacing"/>
        <w:spacing w:line="480" w:lineRule="auto"/>
        <w:ind w:firstLine="720"/>
        <w:rPr>
          <w:rFonts w:ascii="Courier New" w:hAnsi="Courier New" w:cs="Courier New"/>
          <w:sz w:val="24"/>
          <w:szCs w:val="24"/>
        </w:rPr>
      </w:pPr>
      <w:r w:rsidRPr="00746F44">
        <w:rPr>
          <w:rFonts w:ascii="Courier New" w:hAnsi="Courier New" w:cs="Courier New"/>
          <w:sz w:val="24"/>
          <w:szCs w:val="24"/>
        </w:rPr>
        <w:t xml:space="preserve">The AHIP team will conduct a nationwide census of 100 percent of eligible plans. </w:t>
      </w:r>
      <w:r>
        <w:rPr>
          <w:rFonts w:ascii="Courier New" w:hAnsi="Courier New" w:cs="Courier New"/>
          <w:sz w:val="24"/>
          <w:szCs w:val="24"/>
        </w:rPr>
        <w:t xml:space="preserve"> </w:t>
      </w:r>
      <w:r w:rsidRPr="00746F44">
        <w:rPr>
          <w:rFonts w:ascii="Courier New" w:hAnsi="Courier New" w:cs="Courier New"/>
          <w:sz w:val="24"/>
          <w:szCs w:val="24"/>
        </w:rPr>
        <w:t xml:space="preserve">The sample will consist of all eligible commercial non-subsidiary plans that include 10,000 enrollees or more. </w:t>
      </w:r>
      <w:r>
        <w:rPr>
          <w:rFonts w:ascii="Courier New" w:hAnsi="Courier New" w:cs="Courier New"/>
          <w:sz w:val="24"/>
          <w:szCs w:val="24"/>
        </w:rPr>
        <w:t xml:space="preserve"> </w:t>
      </w:r>
      <w:r w:rsidRPr="00746F44">
        <w:rPr>
          <w:rFonts w:ascii="Courier New" w:hAnsi="Courier New" w:cs="Courier New"/>
          <w:sz w:val="24"/>
          <w:szCs w:val="24"/>
        </w:rPr>
        <w:t xml:space="preserve">Records from </w:t>
      </w:r>
      <w:r w:rsidRPr="00746F44">
        <w:rPr>
          <w:rFonts w:ascii="Courier New" w:hAnsi="Courier New" w:cs="Courier New"/>
          <w:i/>
          <w:sz w:val="24"/>
          <w:szCs w:val="24"/>
        </w:rPr>
        <w:t>AIS’s Directory of Health Plans 2013</w:t>
      </w:r>
      <w:r w:rsidRPr="00746F44">
        <w:rPr>
          <w:rFonts w:ascii="Courier New" w:hAnsi="Courier New" w:cs="Courier New"/>
          <w:sz w:val="24"/>
          <w:szCs w:val="24"/>
        </w:rPr>
        <w:t xml:space="preserve"> indicate that there are approximately 150 plans that meet these criteria and will serve as the sample. </w:t>
      </w:r>
      <w:r>
        <w:rPr>
          <w:rFonts w:ascii="Courier New" w:hAnsi="Courier New" w:cs="Courier New"/>
          <w:sz w:val="24"/>
          <w:szCs w:val="24"/>
        </w:rPr>
        <w:t xml:space="preserve"> </w:t>
      </w:r>
      <w:r w:rsidRPr="00746F44">
        <w:rPr>
          <w:rFonts w:ascii="Courier New" w:hAnsi="Courier New" w:cs="Courier New"/>
          <w:sz w:val="24"/>
          <w:szCs w:val="24"/>
        </w:rPr>
        <w:t>The AHIP project team’s objective is to collect nationally representative data that could describe commercial plans’ general approaches to prevention and wellness, as well as the main characteristics of their programs.</w:t>
      </w:r>
    </w:p>
    <w:p w:rsidR="009A2627" w:rsidRPr="00746F44" w:rsidRDefault="009A2627" w:rsidP="009A2627">
      <w:pPr>
        <w:pStyle w:val="NoSpacing"/>
        <w:spacing w:line="480" w:lineRule="auto"/>
        <w:ind w:firstLine="720"/>
        <w:rPr>
          <w:rFonts w:ascii="Courier New" w:hAnsi="Courier New" w:cs="Courier New"/>
          <w:sz w:val="24"/>
          <w:szCs w:val="24"/>
        </w:rPr>
      </w:pPr>
      <w:r w:rsidRPr="009A2627">
        <w:rPr>
          <w:rFonts w:ascii="Courier New" w:hAnsi="Courier New" w:cs="Courier New"/>
          <w:sz w:val="24"/>
          <w:szCs w:val="24"/>
        </w:rPr>
        <w:t xml:space="preserve">The sampling procedures will take place in three steps.  In the first step, a census of all listed non-subsidiary commercial health plans with enrollment of 10,000 or more will be conducted.  Estimates from AIS’s Directory of Health Plans 2013 indicate a sample size of approximately 150 plans.  In the second step, a purposive sample of no more than nine </w:t>
      </w:r>
      <w:r w:rsidR="00CD4EED">
        <w:rPr>
          <w:rFonts w:ascii="Courier New" w:hAnsi="Courier New" w:cs="Courier New"/>
          <w:sz w:val="24"/>
          <w:szCs w:val="24"/>
        </w:rPr>
        <w:t xml:space="preserve">individuals at nine health </w:t>
      </w:r>
      <w:r w:rsidRPr="009A2627">
        <w:rPr>
          <w:rFonts w:ascii="Courier New" w:hAnsi="Courier New" w:cs="Courier New"/>
          <w:sz w:val="24"/>
          <w:szCs w:val="24"/>
        </w:rPr>
        <w:t xml:space="preserve">plans will be selected from the census for the </w:t>
      </w:r>
      <w:r w:rsidRPr="009A2627">
        <w:rPr>
          <w:rFonts w:ascii="Courier New" w:hAnsi="Courier New" w:cs="Courier New"/>
          <w:sz w:val="24"/>
          <w:szCs w:val="24"/>
        </w:rPr>
        <w:lastRenderedPageBreak/>
        <w:t xml:space="preserve">purpose of pilot testing the survey instrument.  The AHIP project team will aim to include a range of plans to cover various characteristics including size, geography and product type.  In the third step, to be completed after the survey has been conducted, a purposive sample of no more than </w:t>
      </w:r>
      <w:r>
        <w:rPr>
          <w:rFonts w:ascii="Courier New" w:hAnsi="Courier New" w:cs="Courier New"/>
          <w:sz w:val="24"/>
          <w:szCs w:val="24"/>
        </w:rPr>
        <w:t xml:space="preserve">nine individuals at </w:t>
      </w:r>
      <w:r w:rsidRPr="009A2627">
        <w:rPr>
          <w:rFonts w:ascii="Courier New" w:hAnsi="Courier New" w:cs="Courier New"/>
          <w:sz w:val="24"/>
          <w:szCs w:val="24"/>
        </w:rPr>
        <w:t xml:space="preserve">nine plans will be selected from survey respondents for in-depth follow-up interviews based on an analysis of responses, including summary statistics for the questions, cross tabulations, and an examination of similarities and differences based on plan size and geographic region.  In the case that </w:t>
      </w:r>
      <w:r>
        <w:rPr>
          <w:rFonts w:ascii="Courier New" w:hAnsi="Courier New" w:cs="Courier New"/>
          <w:sz w:val="24"/>
          <w:szCs w:val="24"/>
        </w:rPr>
        <w:t xml:space="preserve">an individual at a </w:t>
      </w:r>
      <w:r w:rsidRPr="009A2627">
        <w:rPr>
          <w:rFonts w:ascii="Courier New" w:hAnsi="Courier New" w:cs="Courier New"/>
          <w:sz w:val="24"/>
          <w:szCs w:val="24"/>
        </w:rPr>
        <w:t xml:space="preserve">health plan declines to participate, another </w:t>
      </w:r>
      <w:r>
        <w:rPr>
          <w:rFonts w:ascii="Courier New" w:hAnsi="Courier New" w:cs="Courier New"/>
          <w:sz w:val="24"/>
          <w:szCs w:val="24"/>
        </w:rPr>
        <w:t xml:space="preserve">individual at another </w:t>
      </w:r>
      <w:r w:rsidRPr="009A2627">
        <w:rPr>
          <w:rFonts w:ascii="Courier New" w:hAnsi="Courier New" w:cs="Courier New"/>
          <w:sz w:val="24"/>
          <w:szCs w:val="24"/>
        </w:rPr>
        <w:t>health plan with similar characteristics (i.e. size, geography, product type) will be invited to interview.</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Table 6</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Sample Universe of Nationwide Commercial Health Insurance Plans with Wellness and Prevention Programs and 10,000 or More Enrollees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Commercial Health Insurer</w:t>
            </w:r>
          </w:p>
        </w:tc>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 xml:space="preserve">Number of Plans </w:t>
            </w:r>
          </w:p>
        </w:tc>
      </w:tr>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Total</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150</w:t>
            </w: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Expected Response Rate</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1F259F" w:rsidP="0036380E">
            <w:pPr>
              <w:pStyle w:val="NoSpacing"/>
              <w:spacing w:line="480" w:lineRule="auto"/>
              <w:rPr>
                <w:rFonts w:ascii="Courier New" w:eastAsia="Times New Roman" w:hAnsi="Courier New" w:cs="Courier New"/>
                <w:sz w:val="24"/>
                <w:szCs w:val="24"/>
              </w:rPr>
            </w:pPr>
            <w:r>
              <w:rPr>
                <w:rFonts w:ascii="Courier New" w:eastAsia="Times New Roman" w:hAnsi="Courier New" w:cs="Courier New"/>
                <w:sz w:val="24"/>
                <w:szCs w:val="24"/>
              </w:rPr>
              <w:t>43</w:t>
            </w:r>
            <w:r w:rsidR="00C96CEB" w:rsidRPr="004D7CAD">
              <w:rPr>
                <w:rFonts w:ascii="Courier New" w:eastAsia="Times New Roman" w:hAnsi="Courier New" w:cs="Courier New"/>
                <w:sz w:val="24"/>
                <w:szCs w:val="24"/>
              </w:rPr>
              <w:t>% - 63%</w:t>
            </w:r>
          </w:p>
        </w:tc>
      </w:tr>
    </w:tbl>
    <w:p w:rsidR="00C96CEB" w:rsidRDefault="00C96CEB" w:rsidP="00C96CEB">
      <w:pPr>
        <w:pStyle w:val="NoSpacing"/>
        <w:spacing w:line="480" w:lineRule="auto"/>
        <w:rPr>
          <w:rFonts w:ascii="Courier New" w:eastAsia="Times New Roman" w:hAnsi="Courier New" w:cs="Courier New"/>
          <w:sz w:val="24"/>
          <w:szCs w:val="24"/>
        </w:rPr>
      </w:pPr>
    </w:p>
    <w:p w:rsidR="00C96CEB" w:rsidRPr="004D7CAD" w:rsidRDefault="00C96CEB" w:rsidP="00C96CEB">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lastRenderedPageBreak/>
        <w:t xml:space="preserve">Table </w:t>
      </w:r>
      <w:r>
        <w:rPr>
          <w:rFonts w:ascii="Courier New" w:eastAsia="Times New Roman" w:hAnsi="Courier New" w:cs="Courier New"/>
          <w:sz w:val="24"/>
          <w:szCs w:val="24"/>
        </w:rPr>
        <w:t>7</w:t>
      </w:r>
    </w:p>
    <w:p w:rsidR="00C96CEB" w:rsidRPr="004D7CAD" w:rsidRDefault="00C96CEB" w:rsidP="00C96CEB">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Sub-Sample of Health Plans for Pilot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Commercial Health Insurer</w:t>
            </w:r>
          </w:p>
        </w:tc>
        <w:tc>
          <w:tcPr>
            <w:tcW w:w="4788" w:type="dxa"/>
            <w:shd w:val="clear" w:color="auto" w:fill="auto"/>
          </w:tcPr>
          <w:p w:rsidR="00C96CEB" w:rsidRPr="004D7CAD" w:rsidRDefault="001967B1" w:rsidP="001967B1">
            <w:pPr>
              <w:pStyle w:val="NoSpacing"/>
              <w:spacing w:line="480" w:lineRule="auto"/>
              <w:rPr>
                <w:rFonts w:ascii="Courier New" w:eastAsia="Times New Roman" w:hAnsi="Courier New" w:cs="Courier New"/>
                <w:sz w:val="24"/>
                <w:szCs w:val="24"/>
              </w:rPr>
            </w:pPr>
            <w:r>
              <w:rPr>
                <w:rFonts w:ascii="Courier New" w:eastAsia="Times New Roman" w:hAnsi="Courier New" w:cs="Courier New"/>
                <w:sz w:val="24"/>
                <w:szCs w:val="24"/>
              </w:rPr>
              <w:t>Number of Individuals and Plans</w:t>
            </w:r>
          </w:p>
        </w:tc>
      </w:tr>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Total</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9</w:t>
            </w: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Expected Response Rate</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Pr>
                <w:rFonts w:ascii="Courier New" w:eastAsia="Times New Roman" w:hAnsi="Courier New" w:cs="Courier New"/>
                <w:sz w:val="24"/>
                <w:szCs w:val="24"/>
              </w:rPr>
              <w:t>56</w:t>
            </w:r>
            <w:r w:rsidRPr="004D7CAD">
              <w:rPr>
                <w:rFonts w:ascii="Courier New" w:eastAsia="Times New Roman" w:hAnsi="Courier New" w:cs="Courier New"/>
                <w:sz w:val="24"/>
                <w:szCs w:val="24"/>
              </w:rPr>
              <w:t>%</w:t>
            </w:r>
          </w:p>
        </w:tc>
      </w:tr>
    </w:tbl>
    <w:p w:rsidR="00C96CEB" w:rsidRDefault="00C96CEB" w:rsidP="00C96CEB">
      <w:pPr>
        <w:pStyle w:val="NoSpacing"/>
        <w:spacing w:line="480" w:lineRule="auto"/>
        <w:rPr>
          <w:rFonts w:ascii="Courier New" w:eastAsia="Times New Roman" w:hAnsi="Courier New" w:cs="Courier New"/>
          <w:sz w:val="24"/>
          <w:szCs w:val="24"/>
        </w:rPr>
      </w:pPr>
    </w:p>
    <w:p w:rsidR="00C96CEB" w:rsidRPr="004D7CAD" w:rsidRDefault="00C96CEB" w:rsidP="00C96CEB">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 xml:space="preserve">Table </w:t>
      </w:r>
      <w:r>
        <w:rPr>
          <w:rFonts w:ascii="Courier New" w:eastAsia="Times New Roman" w:hAnsi="Courier New" w:cs="Courier New"/>
          <w:sz w:val="24"/>
          <w:szCs w:val="24"/>
        </w:rPr>
        <w:t>8</w:t>
      </w:r>
    </w:p>
    <w:p w:rsidR="00C96CEB" w:rsidRPr="004D7CAD" w:rsidRDefault="00C96CEB" w:rsidP="00C96CEB">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Sub-Sample of Health Plans for Follow-Up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Commercial Health Insurer</w:t>
            </w:r>
          </w:p>
        </w:tc>
        <w:tc>
          <w:tcPr>
            <w:tcW w:w="4788" w:type="dxa"/>
            <w:shd w:val="clear" w:color="auto" w:fill="auto"/>
          </w:tcPr>
          <w:p w:rsidR="00C96CEB" w:rsidRPr="004D7CAD" w:rsidRDefault="00C96CEB" w:rsidP="001967B1">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 xml:space="preserve">Number of </w:t>
            </w:r>
            <w:r w:rsidR="001967B1">
              <w:rPr>
                <w:rFonts w:ascii="Courier New" w:eastAsia="Times New Roman" w:hAnsi="Courier New" w:cs="Courier New"/>
                <w:sz w:val="24"/>
                <w:szCs w:val="24"/>
              </w:rPr>
              <w:t>Individuals and Plans</w:t>
            </w:r>
          </w:p>
        </w:tc>
      </w:tr>
      <w:tr w:rsidR="00C96CEB" w:rsidRPr="004D7CAD" w:rsidTr="0036380E">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c>
          <w:tcPr>
            <w:tcW w:w="4788" w:type="dxa"/>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Total</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9</w:t>
            </w:r>
          </w:p>
        </w:tc>
      </w:tr>
      <w:tr w:rsidR="00C96CEB" w:rsidRPr="004D7CAD" w:rsidTr="0036380E">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Expected Response Rate</w:t>
            </w:r>
            <w:r>
              <w:rPr>
                <w:rFonts w:ascii="Courier New" w:eastAsia="Times New Roman" w:hAnsi="Courier New" w:cs="Courier New"/>
                <w:sz w:val="24"/>
                <w:szCs w:val="24"/>
              </w:rPr>
              <w:t xml:space="preserve"> (with </w:t>
            </w:r>
            <w:r w:rsidRPr="004D7CAD">
              <w:rPr>
                <w:rFonts w:ascii="Courier New" w:eastAsia="Times New Roman" w:hAnsi="Courier New" w:cs="Courier New"/>
                <w:sz w:val="24"/>
                <w:szCs w:val="24"/>
              </w:rPr>
              <w:t>replacement)</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96CEB" w:rsidRPr="004D7CAD" w:rsidRDefault="00C96CEB" w:rsidP="0036380E">
            <w:pPr>
              <w:pStyle w:val="NoSpacing"/>
              <w:spacing w:line="480" w:lineRule="auto"/>
              <w:rPr>
                <w:rFonts w:ascii="Courier New" w:eastAsia="Times New Roman" w:hAnsi="Courier New" w:cs="Courier New"/>
                <w:sz w:val="24"/>
                <w:szCs w:val="24"/>
              </w:rPr>
            </w:pPr>
          </w:p>
          <w:p w:rsidR="00C96CEB" w:rsidRPr="004D7CAD" w:rsidRDefault="00C96CEB" w:rsidP="0036380E">
            <w:pPr>
              <w:pStyle w:val="NoSpacing"/>
              <w:spacing w:line="480" w:lineRule="auto"/>
              <w:rPr>
                <w:rFonts w:ascii="Courier New" w:eastAsia="Times New Roman" w:hAnsi="Courier New" w:cs="Courier New"/>
                <w:sz w:val="24"/>
                <w:szCs w:val="24"/>
              </w:rPr>
            </w:pPr>
            <w:r w:rsidRPr="004D7CAD">
              <w:rPr>
                <w:rFonts w:ascii="Courier New" w:eastAsia="Times New Roman" w:hAnsi="Courier New" w:cs="Courier New"/>
                <w:sz w:val="24"/>
                <w:szCs w:val="24"/>
              </w:rPr>
              <w:t>100%</w:t>
            </w:r>
          </w:p>
        </w:tc>
      </w:tr>
    </w:tbl>
    <w:p w:rsidR="00C96CEB" w:rsidRDefault="00C96CEB" w:rsidP="00C96CEB">
      <w:pPr>
        <w:pStyle w:val="NoSpacing"/>
        <w:spacing w:line="480" w:lineRule="auto"/>
        <w:rPr>
          <w:rFonts w:ascii="Courier New" w:hAnsi="Courier New" w:cs="Courier New"/>
          <w:sz w:val="24"/>
          <w:szCs w:val="24"/>
        </w:rPr>
      </w:pPr>
    </w:p>
    <w:p w:rsidR="00C96CEB" w:rsidRDefault="00C96CEB" w:rsidP="00C96CEB">
      <w:pPr>
        <w:pStyle w:val="NoSpacing"/>
        <w:spacing w:line="480" w:lineRule="auto"/>
        <w:rPr>
          <w:rFonts w:ascii="Courier New" w:hAnsi="Courier New" w:cs="Courier New"/>
          <w:b/>
          <w:sz w:val="24"/>
          <w:szCs w:val="24"/>
        </w:rPr>
      </w:pPr>
      <w:r w:rsidRPr="00A26FB6">
        <w:rPr>
          <w:rFonts w:ascii="Courier New" w:hAnsi="Courier New" w:cs="Courier New"/>
          <w:b/>
          <w:sz w:val="24"/>
          <w:szCs w:val="24"/>
        </w:rPr>
        <w:t>2. Procedures for the Collection of Information</w:t>
      </w:r>
    </w:p>
    <w:p w:rsidR="006A58F2" w:rsidRPr="002640D9"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Data collection will be managed by </w:t>
      </w:r>
      <w:r w:rsidRPr="002640D9">
        <w:rPr>
          <w:rFonts w:ascii="Courier New" w:hAnsi="Courier New" w:cs="Courier New"/>
          <w:i/>
          <w:sz w:val="24"/>
          <w:szCs w:val="24"/>
        </w:rPr>
        <w:t>America's Health Insurance Plans</w:t>
      </w:r>
      <w:r>
        <w:rPr>
          <w:rFonts w:ascii="Courier New" w:hAnsi="Courier New" w:cs="Courier New"/>
          <w:i/>
          <w:sz w:val="24"/>
          <w:szCs w:val="24"/>
        </w:rPr>
        <w:t xml:space="preserve">, </w:t>
      </w:r>
      <w:r>
        <w:rPr>
          <w:rFonts w:ascii="Courier New" w:hAnsi="Courier New" w:cs="Courier New"/>
          <w:sz w:val="24"/>
          <w:szCs w:val="24"/>
        </w:rPr>
        <w:t>Inc.</w:t>
      </w:r>
      <w:r w:rsidRPr="002640D9">
        <w:rPr>
          <w:rFonts w:ascii="Courier New" w:hAnsi="Courier New" w:cs="Courier New"/>
          <w:sz w:val="24"/>
          <w:szCs w:val="24"/>
        </w:rPr>
        <w:t xml:space="preserve"> </w:t>
      </w:r>
      <w:r w:rsidRPr="002640D9">
        <w:rPr>
          <w:rFonts w:ascii="Courier New" w:hAnsi="Courier New" w:cs="Courier New"/>
          <w:i/>
          <w:sz w:val="24"/>
          <w:szCs w:val="24"/>
        </w:rPr>
        <w:t>(AHIP)</w:t>
      </w:r>
      <w:r w:rsidRPr="002640D9">
        <w:rPr>
          <w:rFonts w:ascii="Courier New" w:hAnsi="Courier New" w:cs="Courier New"/>
          <w:sz w:val="24"/>
          <w:szCs w:val="24"/>
        </w:rPr>
        <w:t>,</w:t>
      </w:r>
      <w:r>
        <w:rPr>
          <w:rFonts w:ascii="Courier New" w:hAnsi="Courier New" w:cs="Courier New"/>
          <w:sz w:val="24"/>
          <w:szCs w:val="24"/>
        </w:rPr>
        <w:t xml:space="preserve"> </w:t>
      </w:r>
      <w:r w:rsidRPr="002640D9">
        <w:rPr>
          <w:rFonts w:ascii="Courier New" w:hAnsi="Courier New" w:cs="Courier New"/>
          <w:sz w:val="24"/>
          <w:szCs w:val="24"/>
        </w:rPr>
        <w:t>the Contractor selected for this project.  A mixed</w:t>
      </w:r>
      <w:r>
        <w:rPr>
          <w:rFonts w:ascii="Courier New" w:hAnsi="Courier New" w:cs="Courier New"/>
          <w:sz w:val="24"/>
          <w:szCs w:val="24"/>
        </w:rPr>
        <w:t>-</w:t>
      </w:r>
      <w:r w:rsidRPr="002640D9">
        <w:rPr>
          <w:rFonts w:ascii="Courier New" w:hAnsi="Courier New" w:cs="Courier New"/>
          <w:sz w:val="24"/>
          <w:szCs w:val="24"/>
        </w:rPr>
        <w:t>methods approach</w:t>
      </w:r>
      <w:r>
        <w:rPr>
          <w:rFonts w:ascii="Courier New" w:hAnsi="Courier New" w:cs="Courier New"/>
          <w:sz w:val="24"/>
          <w:szCs w:val="24"/>
        </w:rPr>
        <w:t xml:space="preserve">, including </w:t>
      </w:r>
      <w:r w:rsidRPr="002640D9">
        <w:rPr>
          <w:rFonts w:ascii="Courier New" w:hAnsi="Courier New" w:cs="Courier New"/>
          <w:sz w:val="24"/>
          <w:szCs w:val="24"/>
        </w:rPr>
        <w:t>a web-based survey instrument</w:t>
      </w:r>
      <w:r>
        <w:rPr>
          <w:rFonts w:ascii="Courier New" w:hAnsi="Courier New" w:cs="Courier New"/>
          <w:sz w:val="24"/>
          <w:szCs w:val="24"/>
        </w:rPr>
        <w:t xml:space="preserve"> (</w:t>
      </w:r>
      <w:r w:rsidR="001967B1">
        <w:rPr>
          <w:rFonts w:ascii="Courier New" w:hAnsi="Courier New" w:cs="Courier New"/>
          <w:sz w:val="24"/>
          <w:szCs w:val="24"/>
        </w:rPr>
        <w:t>Appendix C</w:t>
      </w:r>
      <w:r>
        <w:rPr>
          <w:rFonts w:ascii="Courier New" w:hAnsi="Courier New" w:cs="Courier New"/>
          <w:sz w:val="24"/>
          <w:szCs w:val="24"/>
        </w:rPr>
        <w:t>)</w:t>
      </w:r>
      <w:r w:rsidRPr="002640D9">
        <w:rPr>
          <w:rFonts w:ascii="Courier New" w:hAnsi="Courier New" w:cs="Courier New"/>
          <w:sz w:val="24"/>
          <w:szCs w:val="24"/>
        </w:rPr>
        <w:t xml:space="preserve"> and </w:t>
      </w:r>
      <w:r>
        <w:rPr>
          <w:rFonts w:ascii="Courier New" w:hAnsi="Courier New" w:cs="Courier New"/>
          <w:sz w:val="24"/>
          <w:szCs w:val="24"/>
        </w:rPr>
        <w:t xml:space="preserve">semi-structured </w:t>
      </w:r>
      <w:r w:rsidRPr="002640D9">
        <w:rPr>
          <w:rFonts w:ascii="Courier New" w:hAnsi="Courier New" w:cs="Courier New"/>
          <w:sz w:val="24"/>
          <w:szCs w:val="24"/>
        </w:rPr>
        <w:t>interviews</w:t>
      </w:r>
      <w:r>
        <w:rPr>
          <w:rFonts w:ascii="Courier New" w:hAnsi="Courier New" w:cs="Courier New"/>
          <w:sz w:val="24"/>
          <w:szCs w:val="24"/>
        </w:rPr>
        <w:t xml:space="preserve"> </w:t>
      </w:r>
      <w:r w:rsidRPr="002640D9">
        <w:rPr>
          <w:rFonts w:ascii="Courier New" w:hAnsi="Courier New" w:cs="Courier New"/>
          <w:sz w:val="24"/>
          <w:szCs w:val="24"/>
        </w:rPr>
        <w:t xml:space="preserve">will provide information about the state of prevention and wellness programs in commercial health insurance sectors as well as an </w:t>
      </w:r>
      <w:r w:rsidRPr="002640D9">
        <w:rPr>
          <w:rFonts w:ascii="Courier New" w:hAnsi="Courier New" w:cs="Courier New"/>
          <w:sz w:val="24"/>
          <w:szCs w:val="24"/>
        </w:rPr>
        <w:lastRenderedPageBreak/>
        <w:t xml:space="preserve">understanding of the successes and challenges with regard to implementation, uptake, and evaluation. </w:t>
      </w:r>
    </w:p>
    <w:p w:rsidR="00C16B78" w:rsidRDefault="006A58F2" w:rsidP="00C16B78">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A </w:t>
      </w:r>
      <w:r>
        <w:rPr>
          <w:rFonts w:ascii="Courier New" w:hAnsi="Courier New" w:cs="Courier New"/>
          <w:sz w:val="24"/>
          <w:szCs w:val="24"/>
        </w:rPr>
        <w:t xml:space="preserve">targeted </w:t>
      </w:r>
      <w:r w:rsidRPr="002640D9">
        <w:rPr>
          <w:rFonts w:ascii="Courier New" w:hAnsi="Courier New" w:cs="Courier New"/>
          <w:sz w:val="24"/>
          <w:szCs w:val="24"/>
        </w:rPr>
        <w:t xml:space="preserve">literature review of studies on prevention and wellness activities of health plans, and </w:t>
      </w:r>
      <w:r>
        <w:rPr>
          <w:rFonts w:ascii="Courier New" w:hAnsi="Courier New" w:cs="Courier New"/>
          <w:sz w:val="24"/>
          <w:szCs w:val="24"/>
        </w:rPr>
        <w:t>preliminary interviews</w:t>
      </w:r>
      <w:r w:rsidRPr="002640D9">
        <w:rPr>
          <w:rFonts w:ascii="Courier New" w:hAnsi="Courier New" w:cs="Courier New"/>
          <w:sz w:val="24"/>
          <w:szCs w:val="24"/>
        </w:rPr>
        <w:t xml:space="preserve"> led by the AHIP project team with </w:t>
      </w:r>
      <w:r>
        <w:rPr>
          <w:rFonts w:ascii="Courier New" w:hAnsi="Courier New" w:cs="Courier New"/>
          <w:sz w:val="24"/>
          <w:szCs w:val="24"/>
        </w:rPr>
        <w:t xml:space="preserve">nine </w:t>
      </w:r>
      <w:r w:rsidR="009A2627">
        <w:rPr>
          <w:rFonts w:ascii="Courier New" w:hAnsi="Courier New" w:cs="Courier New"/>
          <w:sz w:val="24"/>
          <w:szCs w:val="24"/>
        </w:rPr>
        <w:t>individuals</w:t>
      </w:r>
      <w:r w:rsidRPr="002640D9">
        <w:rPr>
          <w:rFonts w:ascii="Courier New" w:hAnsi="Courier New" w:cs="Courier New"/>
          <w:sz w:val="24"/>
          <w:szCs w:val="24"/>
        </w:rPr>
        <w:t xml:space="preserve"> </w:t>
      </w:r>
      <w:r w:rsidR="009A2627">
        <w:rPr>
          <w:rFonts w:ascii="Courier New" w:hAnsi="Courier New" w:cs="Courier New"/>
          <w:sz w:val="24"/>
          <w:szCs w:val="24"/>
        </w:rPr>
        <w:t>at nine health plans informed</w:t>
      </w:r>
      <w:r w:rsidRPr="002640D9">
        <w:rPr>
          <w:rFonts w:ascii="Courier New" w:hAnsi="Courier New" w:cs="Courier New"/>
          <w:sz w:val="24"/>
          <w:szCs w:val="24"/>
        </w:rPr>
        <w:t xml:space="preserve"> </w:t>
      </w:r>
      <w:r w:rsidR="00CD4EED">
        <w:rPr>
          <w:rFonts w:ascii="Courier New" w:hAnsi="Courier New" w:cs="Courier New"/>
          <w:sz w:val="24"/>
          <w:szCs w:val="24"/>
        </w:rPr>
        <w:t xml:space="preserve">development of the pilot </w:t>
      </w:r>
      <w:r w:rsidRPr="002640D9">
        <w:rPr>
          <w:rFonts w:ascii="Courier New" w:hAnsi="Courier New" w:cs="Courier New"/>
          <w:sz w:val="24"/>
          <w:szCs w:val="24"/>
        </w:rPr>
        <w:t xml:space="preserve">survey </w:t>
      </w:r>
      <w:r w:rsidR="00CD4EED">
        <w:rPr>
          <w:rFonts w:ascii="Courier New" w:hAnsi="Courier New" w:cs="Courier New"/>
          <w:sz w:val="24"/>
          <w:szCs w:val="24"/>
        </w:rPr>
        <w:t>instrument</w:t>
      </w:r>
      <w:r w:rsidR="00C16B78">
        <w:rPr>
          <w:rFonts w:ascii="Courier New" w:hAnsi="Courier New" w:cs="Courier New"/>
          <w:sz w:val="24"/>
          <w:szCs w:val="24"/>
        </w:rPr>
        <w:t xml:space="preserve"> (see Section 4. Tests of Procedures or Methods to be </w:t>
      </w:r>
      <w:proofErr w:type="gramStart"/>
      <w:r w:rsidR="00C16B78">
        <w:rPr>
          <w:rFonts w:ascii="Courier New" w:hAnsi="Courier New" w:cs="Courier New"/>
          <w:sz w:val="24"/>
          <w:szCs w:val="24"/>
        </w:rPr>
        <w:t>Undertaken</w:t>
      </w:r>
      <w:proofErr w:type="gramEnd"/>
      <w:r w:rsidR="00C16B78">
        <w:rPr>
          <w:rFonts w:ascii="Courier New" w:hAnsi="Courier New" w:cs="Courier New"/>
          <w:sz w:val="24"/>
          <w:szCs w:val="24"/>
        </w:rPr>
        <w:t>)</w:t>
      </w:r>
      <w:r w:rsidRPr="002640D9">
        <w:rPr>
          <w:rFonts w:ascii="Courier New" w:hAnsi="Courier New" w:cs="Courier New"/>
          <w:sz w:val="24"/>
          <w:szCs w:val="24"/>
        </w:rPr>
        <w:t xml:space="preserve">.  </w:t>
      </w:r>
    </w:p>
    <w:p w:rsidR="006A58F2" w:rsidRPr="002640D9" w:rsidRDefault="006A58F2" w:rsidP="006A58F2">
      <w:pPr>
        <w:pStyle w:val="NoSpacing"/>
        <w:spacing w:line="480" w:lineRule="auto"/>
        <w:ind w:firstLine="720"/>
        <w:rPr>
          <w:rFonts w:ascii="Courier New" w:hAnsi="Courier New" w:cs="Courier New"/>
          <w:sz w:val="24"/>
          <w:szCs w:val="24"/>
        </w:rPr>
      </w:pPr>
      <w:r>
        <w:rPr>
          <w:rFonts w:ascii="Courier New" w:hAnsi="Courier New" w:cs="Courier New"/>
          <w:sz w:val="24"/>
          <w:szCs w:val="24"/>
        </w:rPr>
        <w:t>A national census on approximately</w:t>
      </w:r>
      <w:r w:rsidRPr="002640D9">
        <w:rPr>
          <w:rFonts w:ascii="Courier New" w:hAnsi="Courier New" w:cs="Courier New"/>
          <w:sz w:val="24"/>
          <w:szCs w:val="24"/>
        </w:rPr>
        <w:t xml:space="preserve"> 150 commercial health insur</w:t>
      </w:r>
      <w:r>
        <w:rPr>
          <w:rFonts w:ascii="Courier New" w:hAnsi="Courier New" w:cs="Courier New"/>
          <w:sz w:val="24"/>
          <w:szCs w:val="24"/>
        </w:rPr>
        <w:t xml:space="preserve">ance plans in the United States, </w:t>
      </w:r>
      <w:r w:rsidRPr="002640D9">
        <w:rPr>
          <w:rFonts w:ascii="Courier New" w:hAnsi="Courier New" w:cs="Courier New"/>
          <w:sz w:val="24"/>
          <w:szCs w:val="24"/>
        </w:rPr>
        <w:t>50 states and the District of Columbia</w:t>
      </w:r>
      <w:r>
        <w:rPr>
          <w:rFonts w:ascii="Courier New" w:hAnsi="Courier New" w:cs="Courier New"/>
          <w:sz w:val="24"/>
          <w:szCs w:val="24"/>
        </w:rPr>
        <w:t>, will be conducted using</w:t>
      </w:r>
      <w:r w:rsidRPr="002640D9">
        <w:rPr>
          <w:rFonts w:ascii="Courier New" w:hAnsi="Courier New" w:cs="Courier New"/>
          <w:sz w:val="24"/>
          <w:szCs w:val="24"/>
        </w:rPr>
        <w:t xml:space="preserve"> the final web-based survey, the </w:t>
      </w:r>
      <w:r w:rsidRPr="00603674">
        <w:rPr>
          <w:rFonts w:ascii="Courier New" w:hAnsi="Courier New" w:cs="Courier New"/>
          <w:i/>
          <w:sz w:val="24"/>
          <w:szCs w:val="24"/>
        </w:rPr>
        <w:t>Prevention and Wellness Assessment Survey</w:t>
      </w:r>
      <w:r w:rsidRPr="009E1DBF">
        <w:rPr>
          <w:rFonts w:ascii="Courier New" w:hAnsi="Courier New" w:cs="Courier New"/>
          <w:sz w:val="24"/>
          <w:szCs w:val="24"/>
        </w:rPr>
        <w:t xml:space="preserve"> </w:t>
      </w:r>
      <w:r>
        <w:rPr>
          <w:rFonts w:ascii="Courier New" w:hAnsi="Courier New" w:cs="Courier New"/>
          <w:sz w:val="24"/>
          <w:szCs w:val="24"/>
        </w:rPr>
        <w:t>(</w:t>
      </w:r>
      <w:r w:rsidR="00623185">
        <w:rPr>
          <w:rFonts w:ascii="Courier New" w:hAnsi="Courier New" w:cs="Courier New"/>
          <w:sz w:val="24"/>
          <w:szCs w:val="24"/>
        </w:rPr>
        <w:t>Appendix C</w:t>
      </w:r>
      <w:r w:rsidRPr="00603674">
        <w:rPr>
          <w:rFonts w:ascii="Courier New" w:hAnsi="Courier New" w:cs="Courier New"/>
          <w:sz w:val="24"/>
          <w:szCs w:val="24"/>
        </w:rPr>
        <w:t>)</w:t>
      </w:r>
      <w:r w:rsidRPr="002640D9">
        <w:rPr>
          <w:rFonts w:ascii="Courier New" w:hAnsi="Courier New" w:cs="Courier New"/>
          <w:sz w:val="24"/>
          <w:szCs w:val="24"/>
        </w:rPr>
        <w:t xml:space="preserve">.  The </w:t>
      </w:r>
      <w:r>
        <w:rPr>
          <w:rFonts w:ascii="Courier New" w:hAnsi="Courier New" w:cs="Courier New"/>
          <w:sz w:val="24"/>
          <w:szCs w:val="24"/>
        </w:rPr>
        <w:t>selection</w:t>
      </w:r>
      <w:r w:rsidRPr="002640D9">
        <w:rPr>
          <w:rFonts w:ascii="Courier New" w:hAnsi="Courier New" w:cs="Courier New"/>
          <w:sz w:val="24"/>
          <w:szCs w:val="24"/>
        </w:rPr>
        <w:t xml:space="preserve"> will be based on </w:t>
      </w:r>
      <w:r>
        <w:rPr>
          <w:rFonts w:ascii="Courier New" w:hAnsi="Courier New" w:cs="Courier New"/>
          <w:sz w:val="24"/>
          <w:szCs w:val="24"/>
        </w:rPr>
        <w:t xml:space="preserve">the latest available </w:t>
      </w:r>
      <w:r w:rsidRPr="002640D9">
        <w:rPr>
          <w:rFonts w:ascii="Courier New" w:hAnsi="Courier New" w:cs="Courier New"/>
          <w:sz w:val="24"/>
          <w:szCs w:val="24"/>
        </w:rPr>
        <w:t xml:space="preserve">data </w:t>
      </w:r>
      <w:r>
        <w:rPr>
          <w:rFonts w:ascii="Courier New" w:hAnsi="Courier New" w:cs="Courier New"/>
          <w:sz w:val="24"/>
          <w:szCs w:val="24"/>
        </w:rPr>
        <w:t>published</w:t>
      </w:r>
      <w:r w:rsidRPr="002640D9">
        <w:rPr>
          <w:rFonts w:ascii="Courier New" w:hAnsi="Courier New" w:cs="Courier New"/>
          <w:sz w:val="24"/>
          <w:szCs w:val="24"/>
        </w:rPr>
        <w:t xml:space="preserve"> by</w:t>
      </w:r>
      <w:r>
        <w:rPr>
          <w:rFonts w:ascii="Courier New" w:hAnsi="Courier New" w:cs="Courier New"/>
          <w:sz w:val="24"/>
          <w:szCs w:val="24"/>
        </w:rPr>
        <w:t xml:space="preserve"> the</w:t>
      </w:r>
      <w:r w:rsidRPr="002640D9">
        <w:rPr>
          <w:rFonts w:ascii="Courier New" w:hAnsi="Courier New" w:cs="Courier New"/>
          <w:sz w:val="24"/>
          <w:szCs w:val="24"/>
        </w:rPr>
        <w:t xml:space="preserve"> </w:t>
      </w:r>
      <w:r>
        <w:rPr>
          <w:rFonts w:ascii="Courier New" w:hAnsi="Courier New" w:cs="Courier New"/>
          <w:sz w:val="24"/>
          <w:szCs w:val="24"/>
        </w:rPr>
        <w:t>Atlantic</w:t>
      </w:r>
      <w:r w:rsidRPr="002640D9">
        <w:rPr>
          <w:rFonts w:ascii="Courier New" w:hAnsi="Courier New" w:cs="Courier New"/>
          <w:sz w:val="24"/>
          <w:szCs w:val="24"/>
        </w:rPr>
        <w:t xml:space="preserve"> Information Services</w:t>
      </w:r>
      <w:r>
        <w:rPr>
          <w:rFonts w:ascii="Courier New" w:hAnsi="Courier New" w:cs="Courier New"/>
          <w:sz w:val="24"/>
          <w:szCs w:val="24"/>
        </w:rPr>
        <w:t>, Inc.</w:t>
      </w:r>
      <w:r w:rsidRPr="002640D9">
        <w:rPr>
          <w:rFonts w:ascii="Courier New" w:hAnsi="Courier New" w:cs="Courier New"/>
          <w:sz w:val="24"/>
          <w:szCs w:val="24"/>
        </w:rPr>
        <w:t xml:space="preserve"> (AIS); AIS provides a national directory of commercial health insurance plans in the United States, including enrollment data and other information for all types of health plans.  The following table outlines exclusion criteria</w:t>
      </w:r>
      <w:r>
        <w:rPr>
          <w:rFonts w:ascii="Courier New" w:hAnsi="Courier New" w:cs="Courier New"/>
          <w:sz w:val="24"/>
          <w:szCs w:val="24"/>
        </w:rPr>
        <w:t xml:space="preserve"> that</w:t>
      </w:r>
      <w:r w:rsidRPr="002640D9">
        <w:rPr>
          <w:rFonts w:ascii="Courier New" w:hAnsi="Courier New" w:cs="Courier New"/>
          <w:sz w:val="24"/>
          <w:szCs w:val="24"/>
        </w:rPr>
        <w:t xml:space="preserve"> will be used to help define the sample for this study.</w:t>
      </w:r>
    </w:p>
    <w:tbl>
      <w:tblPr>
        <w:tblStyle w:val="TableGrid"/>
        <w:tblW w:w="0" w:type="auto"/>
        <w:tblLook w:val="04A0" w:firstRow="1" w:lastRow="0" w:firstColumn="1" w:lastColumn="0" w:noHBand="0" w:noVBand="1"/>
      </w:tblPr>
      <w:tblGrid>
        <w:gridCol w:w="4788"/>
        <w:gridCol w:w="4788"/>
      </w:tblGrid>
      <w:tr w:rsidR="006A58F2" w:rsidRPr="002640D9" w:rsidTr="00481815">
        <w:trPr>
          <w:trHeight w:val="395"/>
        </w:trPr>
        <w:tc>
          <w:tcPr>
            <w:tcW w:w="4788" w:type="dxa"/>
          </w:tcPr>
          <w:p w:rsidR="006A58F2" w:rsidRPr="002640D9" w:rsidRDefault="006A58F2" w:rsidP="00481815">
            <w:pPr>
              <w:pStyle w:val="NoSpacing"/>
              <w:spacing w:line="480" w:lineRule="auto"/>
              <w:jc w:val="center"/>
              <w:rPr>
                <w:rFonts w:ascii="Courier New" w:hAnsi="Courier New" w:cs="Courier New"/>
                <w:b/>
                <w:sz w:val="24"/>
                <w:szCs w:val="24"/>
              </w:rPr>
            </w:pPr>
            <w:r w:rsidRPr="002640D9">
              <w:rPr>
                <w:rFonts w:ascii="Courier New" w:hAnsi="Courier New" w:cs="Courier New"/>
                <w:b/>
                <w:sz w:val="24"/>
                <w:szCs w:val="24"/>
              </w:rPr>
              <w:t>Exclusion Criteria</w:t>
            </w:r>
          </w:p>
        </w:tc>
        <w:tc>
          <w:tcPr>
            <w:tcW w:w="4788" w:type="dxa"/>
          </w:tcPr>
          <w:p w:rsidR="006A58F2" w:rsidRPr="002640D9" w:rsidRDefault="006A58F2" w:rsidP="00481815">
            <w:pPr>
              <w:pStyle w:val="NoSpacing"/>
              <w:spacing w:line="480" w:lineRule="auto"/>
              <w:jc w:val="center"/>
              <w:rPr>
                <w:rFonts w:ascii="Courier New" w:hAnsi="Courier New" w:cs="Courier New"/>
                <w:b/>
                <w:sz w:val="24"/>
                <w:szCs w:val="24"/>
              </w:rPr>
            </w:pPr>
            <w:r w:rsidRPr="002640D9">
              <w:rPr>
                <w:rFonts w:ascii="Courier New" w:hAnsi="Courier New" w:cs="Courier New"/>
                <w:b/>
                <w:sz w:val="24"/>
                <w:szCs w:val="24"/>
              </w:rPr>
              <w:t>Rationale</w:t>
            </w:r>
          </w:p>
        </w:tc>
      </w:tr>
      <w:tr w:rsidR="006A58F2" w:rsidRPr="002640D9" w:rsidTr="00481815">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Health insurance companies operating </w:t>
            </w:r>
            <w:r>
              <w:rPr>
                <w:rFonts w:ascii="Courier New" w:hAnsi="Courier New" w:cs="Courier New"/>
                <w:sz w:val="24"/>
                <w:szCs w:val="24"/>
              </w:rPr>
              <w:t xml:space="preserve">exclusively </w:t>
            </w:r>
            <w:r w:rsidRPr="002640D9">
              <w:rPr>
                <w:rFonts w:ascii="Courier New" w:hAnsi="Courier New" w:cs="Courier New"/>
                <w:sz w:val="24"/>
                <w:szCs w:val="24"/>
              </w:rPr>
              <w:t xml:space="preserve">outside of 50 states and District of </w:t>
            </w:r>
            <w:r w:rsidRPr="002640D9">
              <w:rPr>
                <w:rFonts w:ascii="Courier New" w:hAnsi="Courier New" w:cs="Courier New"/>
                <w:sz w:val="24"/>
                <w:szCs w:val="24"/>
              </w:rPr>
              <w:lastRenderedPageBreak/>
              <w:t>Columbia</w:t>
            </w:r>
          </w:p>
        </w:tc>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lastRenderedPageBreak/>
              <w:t xml:space="preserve">The health insurance organization working in the unincorporated territories of </w:t>
            </w:r>
            <w:r w:rsidRPr="002640D9">
              <w:rPr>
                <w:rFonts w:ascii="Courier New" w:hAnsi="Courier New" w:cs="Courier New"/>
                <w:sz w:val="24"/>
                <w:szCs w:val="24"/>
              </w:rPr>
              <w:lastRenderedPageBreak/>
              <w:t>the United States (Puerto Rico, Guam, Virgin Islands, etc.) operate in a very distinct regulatory and social environment. The study of their prevention practices would require designing a separate survey instrument and interview guide as well as a substantial learning process on the part of the project team.</w:t>
            </w:r>
          </w:p>
        </w:tc>
      </w:tr>
      <w:tr w:rsidR="006A58F2" w:rsidRPr="002640D9" w:rsidTr="00481815">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lastRenderedPageBreak/>
              <w:t>Leased preferred provider networks, organizations that do not provide health insurance products directly to individuals or employers but instead build the provider networks and lease them to other health plans.</w:t>
            </w:r>
          </w:p>
        </w:tc>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Leased preferred provider networks are not involved in designing or implementing prevention and wellness activities.</w:t>
            </w:r>
          </w:p>
        </w:tc>
      </w:tr>
      <w:tr w:rsidR="006A58F2" w:rsidRPr="002640D9" w:rsidTr="00481815">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Health insurance companies that offer only specialty care (e.g., behavioral health services)</w:t>
            </w:r>
          </w:p>
        </w:tc>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Specialty care companies offer healthcare services for a limited number of health conditions via contracts with </w:t>
            </w:r>
            <w:r w:rsidRPr="002640D9">
              <w:rPr>
                <w:rFonts w:ascii="Courier New" w:hAnsi="Courier New" w:cs="Courier New"/>
                <w:sz w:val="24"/>
                <w:szCs w:val="24"/>
              </w:rPr>
              <w:lastRenderedPageBreak/>
              <w:t>health insurance plans or self-insured employers. Plans will be asked to respond on all of their prevention and wellness programs, whether administered in house or through vendors, including specialty care companies.</w:t>
            </w:r>
          </w:p>
        </w:tc>
      </w:tr>
      <w:tr w:rsidR="006A58F2" w:rsidRPr="002640D9" w:rsidTr="00481815">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lastRenderedPageBreak/>
              <w:t>Subsidiaries of health plans</w:t>
            </w:r>
          </w:p>
          <w:p w:rsidR="006A58F2" w:rsidRPr="002640D9" w:rsidRDefault="006A58F2" w:rsidP="00481815">
            <w:pPr>
              <w:pStyle w:val="NoSpacing"/>
              <w:spacing w:line="480" w:lineRule="auto"/>
              <w:rPr>
                <w:rFonts w:ascii="Courier New" w:hAnsi="Courier New" w:cs="Courier New"/>
                <w:sz w:val="24"/>
                <w:szCs w:val="24"/>
              </w:rPr>
            </w:pPr>
          </w:p>
        </w:tc>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Experience has shown that prevention and wellness strategies and programs are established at the corporate level with the intent of achieving uniformity in operations. Occasionally, assimilation into such a uniform corporate structure may not have occurred for newly acquired subsidiaries. If health plans included in the study sample wish to submit separate responses for their subsidiaries, the subsidiary </w:t>
            </w:r>
            <w:r w:rsidRPr="002640D9">
              <w:rPr>
                <w:rFonts w:ascii="Courier New" w:hAnsi="Courier New" w:cs="Courier New"/>
                <w:sz w:val="24"/>
                <w:szCs w:val="24"/>
              </w:rPr>
              <w:lastRenderedPageBreak/>
              <w:t>will be invited to participate, and for analysis purposes, the subsidiary will be counted as an independent responding unit.</w:t>
            </w:r>
          </w:p>
        </w:tc>
      </w:tr>
      <w:tr w:rsidR="006A58F2" w:rsidRPr="002640D9" w:rsidTr="00481815">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lastRenderedPageBreak/>
              <w:t>Health plans with a commercial enrollment of less than 10,000 according to data provided by AIS's Directory of Health Plans.</w:t>
            </w:r>
          </w:p>
        </w:tc>
        <w:tc>
          <w:tcPr>
            <w:tcW w:w="4788" w:type="dxa"/>
          </w:tcPr>
          <w:p w:rsidR="006A58F2" w:rsidRPr="002640D9" w:rsidRDefault="006A58F2" w:rsidP="00481815">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Experience has shown that plans with low enrollment have unusually structured insurance products or niche markets. Small plans typically have a limited number of personnel who handle multiple responsibilities. Survey response rates to surveys are usually very low, which does not allow for robust inferences. </w:t>
            </w:r>
          </w:p>
        </w:tc>
      </w:tr>
    </w:tbl>
    <w:p w:rsidR="006A58F2" w:rsidRPr="002640D9" w:rsidRDefault="006A58F2" w:rsidP="006A58F2">
      <w:pPr>
        <w:pStyle w:val="NoSpacing"/>
        <w:rPr>
          <w:rFonts w:ascii="Courier New" w:hAnsi="Courier New" w:cs="Courier New"/>
        </w:rPr>
      </w:pPr>
      <w:r w:rsidRPr="002640D9">
        <w:rPr>
          <w:rFonts w:ascii="Courier New" w:hAnsi="Courier New" w:cs="Courier New"/>
        </w:rPr>
        <w:tab/>
      </w:r>
    </w:p>
    <w:p w:rsidR="00C16B78"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Once the sample has been finalized, the </w:t>
      </w:r>
      <w:r w:rsidRPr="004F12A5">
        <w:rPr>
          <w:rFonts w:ascii="Courier New" w:hAnsi="Courier New" w:cs="Courier New"/>
          <w:i/>
          <w:sz w:val="24"/>
          <w:szCs w:val="24"/>
        </w:rPr>
        <w:t xml:space="preserve">Prevention and Wellness Assessment Survey </w:t>
      </w:r>
      <w:r>
        <w:rPr>
          <w:rFonts w:ascii="Courier New" w:hAnsi="Courier New" w:cs="Courier New"/>
          <w:sz w:val="24"/>
          <w:szCs w:val="24"/>
        </w:rPr>
        <w:t>(</w:t>
      </w:r>
      <w:r w:rsidR="00623185">
        <w:rPr>
          <w:rFonts w:ascii="Courier New" w:hAnsi="Courier New" w:cs="Courier New"/>
          <w:sz w:val="24"/>
          <w:szCs w:val="24"/>
        </w:rPr>
        <w:t>Appendix C</w:t>
      </w:r>
      <w:r>
        <w:rPr>
          <w:rFonts w:ascii="Courier New" w:hAnsi="Courier New" w:cs="Courier New"/>
          <w:sz w:val="24"/>
          <w:szCs w:val="24"/>
        </w:rPr>
        <w:t>)</w:t>
      </w:r>
      <w:r w:rsidRPr="002640D9">
        <w:rPr>
          <w:rFonts w:ascii="Courier New" w:hAnsi="Courier New" w:cs="Courier New"/>
          <w:sz w:val="24"/>
          <w:szCs w:val="24"/>
        </w:rPr>
        <w:t xml:space="preserve"> will be deployed</w:t>
      </w:r>
      <w:r w:rsidR="00A50A99">
        <w:rPr>
          <w:rFonts w:ascii="Courier New" w:hAnsi="Courier New" w:cs="Courier New"/>
          <w:sz w:val="24"/>
          <w:szCs w:val="24"/>
        </w:rPr>
        <w:t xml:space="preserve"> in a web-based format</w:t>
      </w:r>
      <w:r w:rsidRPr="002640D9">
        <w:rPr>
          <w:rFonts w:ascii="Courier New" w:hAnsi="Courier New" w:cs="Courier New"/>
          <w:sz w:val="24"/>
          <w:szCs w:val="24"/>
        </w:rPr>
        <w:t xml:space="preserve">.  </w:t>
      </w:r>
    </w:p>
    <w:p w:rsidR="006A58F2" w:rsidRPr="002640D9"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process for fielding the </w:t>
      </w:r>
      <w:r w:rsidRPr="004F12A5">
        <w:rPr>
          <w:rFonts w:ascii="Courier New" w:hAnsi="Courier New" w:cs="Courier New"/>
          <w:i/>
          <w:sz w:val="24"/>
          <w:szCs w:val="24"/>
        </w:rPr>
        <w:t>Prevention and Wellness Assessment Survey</w:t>
      </w:r>
      <w:r>
        <w:rPr>
          <w:rFonts w:ascii="Courier New" w:hAnsi="Courier New" w:cs="Courier New"/>
          <w:sz w:val="24"/>
          <w:szCs w:val="24"/>
        </w:rPr>
        <w:t xml:space="preserve"> (</w:t>
      </w:r>
      <w:r w:rsidR="00623185">
        <w:rPr>
          <w:rFonts w:ascii="Courier New" w:hAnsi="Courier New" w:cs="Courier New"/>
          <w:sz w:val="24"/>
          <w:szCs w:val="24"/>
        </w:rPr>
        <w:t>Appendix C</w:t>
      </w:r>
      <w:r>
        <w:rPr>
          <w:rFonts w:ascii="Courier New" w:hAnsi="Courier New" w:cs="Courier New"/>
          <w:sz w:val="24"/>
          <w:szCs w:val="24"/>
        </w:rPr>
        <w:t>)</w:t>
      </w:r>
      <w:r w:rsidRPr="002640D9">
        <w:rPr>
          <w:rFonts w:ascii="Courier New" w:hAnsi="Courier New" w:cs="Courier New"/>
          <w:sz w:val="24"/>
          <w:szCs w:val="24"/>
        </w:rPr>
        <w:t xml:space="preserve"> begins with notifying selected health plans.  Using AHIP's internal database, contacts (e.g., chief medical officers) at the selected health plans will </w:t>
      </w:r>
      <w:r w:rsidRPr="002640D9">
        <w:rPr>
          <w:rFonts w:ascii="Courier New" w:hAnsi="Courier New" w:cs="Courier New"/>
          <w:sz w:val="24"/>
          <w:szCs w:val="24"/>
        </w:rPr>
        <w:lastRenderedPageBreak/>
        <w:t xml:space="preserve">receive a notification email.  The email notification will include information about the purpose of the survey, a </w:t>
      </w:r>
      <w:r>
        <w:rPr>
          <w:rFonts w:ascii="Courier New" w:hAnsi="Courier New" w:cs="Courier New"/>
          <w:sz w:val="24"/>
          <w:szCs w:val="24"/>
        </w:rPr>
        <w:t xml:space="preserve">web </w:t>
      </w:r>
      <w:r w:rsidRPr="002640D9">
        <w:rPr>
          <w:rFonts w:ascii="Courier New" w:hAnsi="Courier New" w:cs="Courier New"/>
          <w:sz w:val="24"/>
          <w:szCs w:val="24"/>
        </w:rPr>
        <w:t xml:space="preserve">link to the </w:t>
      </w:r>
      <w:r w:rsidRPr="004F12A5">
        <w:rPr>
          <w:rFonts w:ascii="Courier New" w:hAnsi="Courier New" w:cs="Courier New"/>
          <w:i/>
          <w:sz w:val="24"/>
          <w:szCs w:val="24"/>
        </w:rPr>
        <w:t xml:space="preserve">Prevention and Wellness </w:t>
      </w:r>
      <w:r w:rsidR="004F12A5" w:rsidRPr="004F12A5">
        <w:rPr>
          <w:rFonts w:ascii="Courier New" w:hAnsi="Courier New" w:cs="Courier New"/>
          <w:i/>
          <w:sz w:val="24"/>
          <w:szCs w:val="24"/>
        </w:rPr>
        <w:t xml:space="preserve">Assessment </w:t>
      </w:r>
      <w:r w:rsidRPr="004F12A5">
        <w:rPr>
          <w:rFonts w:ascii="Courier New" w:hAnsi="Courier New" w:cs="Courier New"/>
          <w:i/>
          <w:sz w:val="24"/>
          <w:szCs w:val="24"/>
        </w:rPr>
        <w:t>Survey</w:t>
      </w:r>
      <w:r>
        <w:rPr>
          <w:rFonts w:ascii="Courier New" w:hAnsi="Courier New" w:cs="Courier New"/>
          <w:sz w:val="24"/>
          <w:szCs w:val="24"/>
        </w:rPr>
        <w:t xml:space="preserve"> (</w:t>
      </w:r>
      <w:r w:rsidR="00110A64">
        <w:rPr>
          <w:rFonts w:ascii="Courier New" w:hAnsi="Courier New" w:cs="Courier New"/>
          <w:sz w:val="24"/>
          <w:szCs w:val="24"/>
        </w:rPr>
        <w:t>A</w:t>
      </w:r>
      <w:r w:rsidR="00A50A99">
        <w:rPr>
          <w:rFonts w:ascii="Courier New" w:hAnsi="Courier New" w:cs="Courier New"/>
          <w:sz w:val="24"/>
          <w:szCs w:val="24"/>
        </w:rPr>
        <w:t>ppendix C</w:t>
      </w:r>
      <w:r>
        <w:rPr>
          <w:rFonts w:ascii="Courier New" w:hAnsi="Courier New" w:cs="Courier New"/>
          <w:sz w:val="24"/>
          <w:szCs w:val="24"/>
        </w:rPr>
        <w:t>)</w:t>
      </w:r>
      <w:r w:rsidRPr="002640D9">
        <w:rPr>
          <w:rFonts w:ascii="Courier New" w:hAnsi="Courier New" w:cs="Courier New"/>
          <w:sz w:val="24"/>
          <w:szCs w:val="24"/>
        </w:rPr>
        <w:t xml:space="preserve">, a response deadline, a description of data use and privacy policies, and an AHIP point of contact.  </w:t>
      </w:r>
    </w:p>
    <w:p w:rsidR="006A58F2" w:rsidRPr="002640D9"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w:t>
      </w:r>
      <w:r w:rsidRPr="004F12A5">
        <w:rPr>
          <w:rFonts w:ascii="Courier New" w:hAnsi="Courier New" w:cs="Courier New"/>
          <w:i/>
          <w:sz w:val="24"/>
          <w:szCs w:val="24"/>
        </w:rPr>
        <w:t>Prevention and Wellness Assessment Surve</w:t>
      </w:r>
      <w:r w:rsidRPr="002640D9">
        <w:rPr>
          <w:rFonts w:ascii="Courier New" w:hAnsi="Courier New" w:cs="Courier New"/>
          <w:sz w:val="24"/>
          <w:szCs w:val="24"/>
        </w:rPr>
        <w:t xml:space="preserve">y </w:t>
      </w:r>
      <w:r w:rsidRPr="005A452D">
        <w:rPr>
          <w:rFonts w:ascii="Courier New" w:hAnsi="Courier New" w:cs="Courier New"/>
          <w:sz w:val="24"/>
          <w:szCs w:val="24"/>
        </w:rPr>
        <w:t>(</w:t>
      </w:r>
      <w:r w:rsidR="00623185">
        <w:rPr>
          <w:rFonts w:ascii="Courier New" w:hAnsi="Courier New" w:cs="Courier New"/>
          <w:sz w:val="24"/>
          <w:szCs w:val="24"/>
        </w:rPr>
        <w:t>Appendix C</w:t>
      </w:r>
      <w:r w:rsidRPr="005A452D">
        <w:rPr>
          <w:rFonts w:ascii="Courier New" w:hAnsi="Courier New" w:cs="Courier New"/>
          <w:sz w:val="24"/>
          <w:szCs w:val="24"/>
        </w:rPr>
        <w:t xml:space="preserve">) </w:t>
      </w:r>
      <w:r w:rsidRPr="002640D9">
        <w:rPr>
          <w:rFonts w:ascii="Courier New" w:hAnsi="Courier New" w:cs="Courier New"/>
          <w:sz w:val="24"/>
          <w:szCs w:val="24"/>
        </w:rPr>
        <w:t xml:space="preserve">will be administered by </w:t>
      </w:r>
      <w:r>
        <w:rPr>
          <w:rFonts w:ascii="Courier New" w:hAnsi="Courier New" w:cs="Courier New"/>
          <w:sz w:val="24"/>
          <w:szCs w:val="24"/>
        </w:rPr>
        <w:t xml:space="preserve">the </w:t>
      </w:r>
      <w:r w:rsidRPr="002640D9">
        <w:rPr>
          <w:rFonts w:ascii="Courier New" w:hAnsi="Courier New" w:cs="Courier New"/>
          <w:sz w:val="24"/>
          <w:szCs w:val="24"/>
        </w:rPr>
        <w:t>AHIP</w:t>
      </w:r>
      <w:r>
        <w:rPr>
          <w:rFonts w:ascii="Courier New" w:hAnsi="Courier New" w:cs="Courier New"/>
          <w:sz w:val="24"/>
          <w:szCs w:val="24"/>
        </w:rPr>
        <w:t xml:space="preserve"> project team</w:t>
      </w:r>
      <w:r w:rsidRPr="002640D9">
        <w:rPr>
          <w:rFonts w:ascii="Courier New" w:hAnsi="Courier New" w:cs="Courier New"/>
          <w:sz w:val="24"/>
          <w:szCs w:val="24"/>
        </w:rPr>
        <w:t>.  The survey will be available online for</w:t>
      </w:r>
      <w:r w:rsidRPr="002640D9">
        <w:rPr>
          <w:rFonts w:ascii="Courier New" w:hAnsi="Courier New" w:cs="Courier New"/>
          <w:color w:val="FF0000"/>
          <w:sz w:val="24"/>
          <w:szCs w:val="24"/>
        </w:rPr>
        <w:t xml:space="preserve"> </w:t>
      </w:r>
      <w:r w:rsidRPr="00427AA8">
        <w:rPr>
          <w:rFonts w:ascii="Courier New" w:hAnsi="Courier New" w:cs="Courier New"/>
          <w:sz w:val="24"/>
          <w:szCs w:val="24"/>
        </w:rPr>
        <w:t>at least six weeks</w:t>
      </w:r>
      <w:r w:rsidRPr="002640D9">
        <w:rPr>
          <w:rFonts w:ascii="Courier New" w:hAnsi="Courier New" w:cs="Courier New"/>
          <w:color w:val="FF0000"/>
          <w:sz w:val="24"/>
          <w:szCs w:val="24"/>
        </w:rPr>
        <w:t xml:space="preserve"> </w:t>
      </w:r>
      <w:r w:rsidRPr="002640D9">
        <w:rPr>
          <w:rFonts w:ascii="Courier New" w:hAnsi="Courier New" w:cs="Courier New"/>
          <w:sz w:val="24"/>
          <w:szCs w:val="24"/>
        </w:rPr>
        <w:t xml:space="preserve">following notifications. The </w:t>
      </w:r>
      <w:r w:rsidRPr="004F12A5">
        <w:rPr>
          <w:rFonts w:ascii="Courier New" w:hAnsi="Courier New" w:cs="Courier New"/>
          <w:i/>
          <w:sz w:val="24"/>
          <w:szCs w:val="24"/>
        </w:rPr>
        <w:t>Prevention and Wellness Assessment Survey</w:t>
      </w:r>
      <w:r w:rsidRPr="002640D9">
        <w:rPr>
          <w:rFonts w:ascii="Courier New" w:hAnsi="Courier New" w:cs="Courier New"/>
          <w:sz w:val="24"/>
          <w:szCs w:val="24"/>
        </w:rPr>
        <w:t xml:space="preserve"> </w:t>
      </w:r>
      <w:r w:rsidRPr="005A452D">
        <w:rPr>
          <w:rFonts w:ascii="Courier New" w:hAnsi="Courier New" w:cs="Courier New"/>
          <w:sz w:val="24"/>
          <w:szCs w:val="24"/>
        </w:rPr>
        <w:t>(</w:t>
      </w:r>
      <w:r w:rsidR="00A50A99">
        <w:rPr>
          <w:rFonts w:ascii="Courier New" w:hAnsi="Courier New" w:cs="Courier New"/>
          <w:sz w:val="24"/>
          <w:szCs w:val="24"/>
        </w:rPr>
        <w:t>Appendix C</w:t>
      </w:r>
      <w:r w:rsidRPr="005A452D">
        <w:rPr>
          <w:rFonts w:ascii="Courier New" w:hAnsi="Courier New" w:cs="Courier New"/>
          <w:sz w:val="24"/>
          <w:szCs w:val="24"/>
        </w:rPr>
        <w:t xml:space="preserve">) </w:t>
      </w:r>
      <w:r>
        <w:rPr>
          <w:rFonts w:ascii="Courier New" w:hAnsi="Courier New" w:cs="Courier New"/>
          <w:sz w:val="24"/>
          <w:szCs w:val="24"/>
        </w:rPr>
        <w:t>will be</w:t>
      </w:r>
      <w:r w:rsidRPr="002640D9">
        <w:rPr>
          <w:rFonts w:ascii="Courier New" w:hAnsi="Courier New" w:cs="Courier New"/>
          <w:sz w:val="24"/>
          <w:szCs w:val="24"/>
        </w:rPr>
        <w:t xml:space="preserve"> anonymous and </w:t>
      </w:r>
      <w:r>
        <w:rPr>
          <w:rFonts w:ascii="Courier New" w:hAnsi="Courier New" w:cs="Courier New"/>
          <w:sz w:val="24"/>
          <w:szCs w:val="24"/>
        </w:rPr>
        <w:t>will</w:t>
      </w:r>
      <w:r w:rsidRPr="002640D9">
        <w:rPr>
          <w:rFonts w:ascii="Courier New" w:hAnsi="Courier New" w:cs="Courier New"/>
          <w:sz w:val="24"/>
          <w:szCs w:val="24"/>
        </w:rPr>
        <w:t xml:space="preserve"> not include any individually identifying information (see Section A10 Assurance of Confidentiality Provided to Respondents).  Although the notification email will be sent to a specific contact at each health plan</w:t>
      </w:r>
      <w:r>
        <w:rPr>
          <w:rFonts w:ascii="Courier New" w:hAnsi="Courier New" w:cs="Courier New"/>
          <w:sz w:val="24"/>
          <w:szCs w:val="24"/>
        </w:rPr>
        <w:t>, such as the health plan’s medical director</w:t>
      </w:r>
      <w:r w:rsidRPr="002640D9">
        <w:rPr>
          <w:rFonts w:ascii="Courier New" w:hAnsi="Courier New" w:cs="Courier New"/>
          <w:sz w:val="24"/>
          <w:szCs w:val="24"/>
        </w:rPr>
        <w:t xml:space="preserve">, that person may or may not be the person who completes the survey.  </w:t>
      </w:r>
    </w:p>
    <w:p w:rsidR="006A58F2" w:rsidRPr="002640D9"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AHIP project team will monitor survey responses and send reminders one week before the initial deadline.  Best practices in outreach will be utilized to maximize survey response rates.  After the initial deadline, </w:t>
      </w:r>
      <w:r>
        <w:rPr>
          <w:rFonts w:ascii="Courier New" w:hAnsi="Courier New" w:cs="Courier New"/>
          <w:sz w:val="24"/>
          <w:szCs w:val="24"/>
        </w:rPr>
        <w:t xml:space="preserve">the </w:t>
      </w:r>
      <w:r w:rsidRPr="002640D9">
        <w:rPr>
          <w:rFonts w:ascii="Courier New" w:hAnsi="Courier New" w:cs="Courier New"/>
          <w:sz w:val="24"/>
          <w:szCs w:val="24"/>
        </w:rPr>
        <w:t>AHIP</w:t>
      </w:r>
      <w:r>
        <w:rPr>
          <w:rFonts w:ascii="Courier New" w:hAnsi="Courier New" w:cs="Courier New"/>
          <w:sz w:val="24"/>
          <w:szCs w:val="24"/>
        </w:rPr>
        <w:t xml:space="preserve"> project team</w:t>
      </w:r>
      <w:r w:rsidRPr="002640D9">
        <w:rPr>
          <w:rFonts w:ascii="Courier New" w:hAnsi="Courier New" w:cs="Courier New"/>
          <w:sz w:val="24"/>
          <w:szCs w:val="24"/>
        </w:rPr>
        <w:t xml:space="preserve"> will initiate a follow-up process aimed at maximizing response rates.  Non-responding health plans will receive a 1-week extension on the deadline, and any questions or concerns will be addressed by the </w:t>
      </w:r>
      <w:r>
        <w:rPr>
          <w:rFonts w:ascii="Courier New" w:hAnsi="Courier New" w:cs="Courier New"/>
          <w:sz w:val="24"/>
          <w:szCs w:val="24"/>
        </w:rPr>
        <w:t xml:space="preserve">AHIP </w:t>
      </w:r>
      <w:r w:rsidRPr="002640D9">
        <w:rPr>
          <w:rFonts w:ascii="Courier New" w:hAnsi="Courier New" w:cs="Courier New"/>
          <w:sz w:val="24"/>
          <w:szCs w:val="24"/>
        </w:rPr>
        <w:t xml:space="preserve">project team at this time.  At the </w:t>
      </w:r>
      <w:r w:rsidRPr="002640D9">
        <w:rPr>
          <w:rFonts w:ascii="Courier New" w:hAnsi="Courier New" w:cs="Courier New"/>
          <w:sz w:val="24"/>
          <w:szCs w:val="24"/>
        </w:rPr>
        <w:lastRenderedPageBreak/>
        <w:t>end of the extended deadline, AHIP will call non-responding health plans and offer one</w:t>
      </w:r>
      <w:r>
        <w:rPr>
          <w:rFonts w:ascii="Courier New" w:hAnsi="Courier New" w:cs="Courier New"/>
          <w:sz w:val="24"/>
          <w:szCs w:val="24"/>
        </w:rPr>
        <w:t>-to-one assistance if needed; t</w:t>
      </w:r>
      <w:r w:rsidRPr="002640D9">
        <w:rPr>
          <w:rFonts w:ascii="Courier New" w:hAnsi="Courier New" w:cs="Courier New"/>
          <w:sz w:val="24"/>
          <w:szCs w:val="24"/>
        </w:rPr>
        <w:t xml:space="preserve">he Contractor's experience has shown that such a process has resulted in response rates in the range of 43% - 63% depending on the sample composition (e.g., AHIP health plan members versus non-members) and survey topics.  </w:t>
      </w:r>
    </w:p>
    <w:p w:rsidR="00A50A99" w:rsidRDefault="006A58F2" w:rsidP="006A58F2">
      <w:pPr>
        <w:pStyle w:val="NoSpacing"/>
        <w:spacing w:line="480" w:lineRule="auto"/>
        <w:ind w:firstLine="720"/>
      </w:pPr>
      <w:r w:rsidRPr="002640D9">
        <w:rPr>
          <w:rFonts w:ascii="Courier New" w:hAnsi="Courier New" w:cs="Courier New"/>
          <w:sz w:val="24"/>
          <w:szCs w:val="24"/>
        </w:rPr>
        <w:t>All submitted surveys will be reviewed for completeness.  Contacts at health plans will be asked to verify and/or clarify responses if necessary.  Health plans that submitted incomplete surveys will be given the opportunity to complete the survey; however, if unable to do so, the AHIP project team will evaluate incomplete submissions for validity and include responses to questions that were answered.</w:t>
      </w:r>
      <w:r w:rsidR="00A50A99" w:rsidRPr="00A50A99">
        <w:t xml:space="preserve"> </w:t>
      </w:r>
    </w:p>
    <w:p w:rsidR="006A58F2" w:rsidRPr="002640D9" w:rsidRDefault="00A50A99" w:rsidP="006A58F2">
      <w:pPr>
        <w:pStyle w:val="NoSpacing"/>
        <w:spacing w:line="480" w:lineRule="auto"/>
        <w:ind w:firstLine="720"/>
        <w:rPr>
          <w:rFonts w:ascii="Courier New" w:hAnsi="Courier New" w:cs="Courier New"/>
          <w:sz w:val="24"/>
          <w:szCs w:val="24"/>
        </w:rPr>
      </w:pPr>
      <w:r w:rsidRPr="00A50A99">
        <w:rPr>
          <w:rFonts w:ascii="Courier New" w:hAnsi="Courier New" w:cs="Courier New"/>
          <w:sz w:val="24"/>
          <w:szCs w:val="24"/>
        </w:rPr>
        <w:t>Data will be stored in a secured environment with restricted access.</w:t>
      </w:r>
    </w:p>
    <w:p w:rsidR="006A58F2" w:rsidRPr="002640D9"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The analysis will be designed to address the study's research questions: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1.</w:t>
      </w:r>
      <w:r w:rsidRPr="002640D9">
        <w:rPr>
          <w:rFonts w:ascii="Courier New" w:hAnsi="Courier New" w:cs="Courier New"/>
          <w:sz w:val="24"/>
          <w:szCs w:val="24"/>
        </w:rPr>
        <w:tab/>
        <w:t>What are the specific objectives of commercial health plans’ prevention and wellness programs?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2.</w:t>
      </w:r>
      <w:r w:rsidRPr="002640D9">
        <w:rPr>
          <w:rFonts w:ascii="Courier New" w:hAnsi="Courier New" w:cs="Courier New"/>
          <w:sz w:val="24"/>
          <w:szCs w:val="24"/>
        </w:rPr>
        <w:tab/>
        <w:t>What guidelines and evidence-based comparative studies do commercial health plans use in making decisions about coverage determinations pertaining to prevention and wellness?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lastRenderedPageBreak/>
        <w:t>3.</w:t>
      </w:r>
      <w:r w:rsidRPr="002640D9">
        <w:rPr>
          <w:rFonts w:ascii="Courier New" w:hAnsi="Courier New" w:cs="Courier New"/>
          <w:sz w:val="24"/>
          <w:szCs w:val="24"/>
        </w:rPr>
        <w:tab/>
        <w:t>What are the key components of commercial health plans’ prevention and wellness programs?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4.</w:t>
      </w:r>
      <w:r w:rsidRPr="002640D9">
        <w:rPr>
          <w:rFonts w:ascii="Courier New" w:hAnsi="Courier New" w:cs="Courier New"/>
          <w:sz w:val="24"/>
          <w:szCs w:val="24"/>
        </w:rPr>
        <w:tab/>
        <w:t>How do commercial health plans identify members who may benefit from a prevention and wellness program?</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5.</w:t>
      </w:r>
      <w:r w:rsidRPr="002640D9">
        <w:rPr>
          <w:rFonts w:ascii="Courier New" w:hAnsi="Courier New" w:cs="Courier New"/>
          <w:sz w:val="24"/>
          <w:szCs w:val="24"/>
        </w:rPr>
        <w:tab/>
        <w:t>What types of incentives are offered to enrollees to advance prevention and wellness?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6.</w:t>
      </w:r>
      <w:r w:rsidRPr="002640D9">
        <w:rPr>
          <w:rFonts w:ascii="Courier New" w:hAnsi="Courier New" w:cs="Courier New"/>
          <w:sz w:val="24"/>
          <w:szCs w:val="24"/>
        </w:rPr>
        <w:tab/>
        <w:t>What types of patient-focused tools are offered by commercial health plans to providers to advance prevention and wellness?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7.</w:t>
      </w:r>
      <w:r w:rsidRPr="002640D9">
        <w:rPr>
          <w:rFonts w:ascii="Courier New" w:hAnsi="Courier New" w:cs="Courier New"/>
          <w:sz w:val="24"/>
          <w:szCs w:val="24"/>
        </w:rPr>
        <w:tab/>
        <w:t>How do plans collaborate with their providers in promoting prevention and wellness?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8.</w:t>
      </w:r>
      <w:r w:rsidRPr="002640D9">
        <w:rPr>
          <w:rFonts w:ascii="Courier New" w:hAnsi="Courier New" w:cs="Courier New"/>
          <w:sz w:val="24"/>
          <w:szCs w:val="24"/>
        </w:rPr>
        <w:tab/>
        <w:t>What kinds of community partnerships and programs do commercial health plan invest resources in to promote prevention and wellness?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9.</w:t>
      </w:r>
      <w:r w:rsidRPr="002640D9">
        <w:rPr>
          <w:rFonts w:ascii="Courier New" w:hAnsi="Courier New" w:cs="Courier New"/>
          <w:sz w:val="24"/>
          <w:szCs w:val="24"/>
        </w:rPr>
        <w:tab/>
        <w:t>What quantifiable outcomes have commercial health plans observed as a result of their prevention and wellness programs?</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10.</w:t>
      </w:r>
      <w:r w:rsidRPr="002640D9">
        <w:rPr>
          <w:rFonts w:ascii="Courier New" w:hAnsi="Courier New" w:cs="Courier New"/>
          <w:sz w:val="24"/>
          <w:szCs w:val="24"/>
        </w:rPr>
        <w:tab/>
        <w:t xml:space="preserve">What are the barriers to implementation of prevention and wellness programs and what are the lessons learned that could be useful in accelerating change in this area? How can lessons learned be applied in the implementation of the </w:t>
      </w:r>
      <w:r w:rsidRPr="002640D9">
        <w:rPr>
          <w:rFonts w:ascii="Courier New" w:hAnsi="Courier New" w:cs="Courier New"/>
          <w:i/>
          <w:sz w:val="24"/>
          <w:szCs w:val="24"/>
        </w:rPr>
        <w:t>National Prevention Strategy (NPS)</w:t>
      </w:r>
      <w:r w:rsidRPr="002640D9">
        <w:rPr>
          <w:rFonts w:ascii="Courier New" w:hAnsi="Courier New" w:cs="Courier New"/>
          <w:sz w:val="24"/>
          <w:szCs w:val="24"/>
        </w:rPr>
        <w:t>?</w:t>
      </w:r>
    </w:p>
    <w:p w:rsidR="006A58F2" w:rsidRPr="002640D9" w:rsidRDefault="006A58F2" w:rsidP="006A58F2">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lastRenderedPageBreak/>
        <w:t>11.</w:t>
      </w:r>
      <w:r w:rsidRPr="002640D9">
        <w:rPr>
          <w:rFonts w:ascii="Courier New" w:hAnsi="Courier New" w:cs="Courier New"/>
          <w:sz w:val="24"/>
          <w:szCs w:val="24"/>
        </w:rPr>
        <w:tab/>
        <w:t>Are there similarities and differences in prevention and wellness programs by health plan characteristics (e.g., size and geographic region)?</w:t>
      </w:r>
    </w:p>
    <w:p w:rsidR="006A58F2" w:rsidRPr="002640D9" w:rsidRDefault="006A58F2" w:rsidP="006A58F2">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Summary statistics and cross tabulations, similarities and differences among health plans by size and geography, and a description of how the data aligns with NPS and </w:t>
      </w:r>
      <w:r w:rsidRPr="002640D9">
        <w:rPr>
          <w:rFonts w:ascii="Courier New" w:hAnsi="Courier New" w:cs="Courier New"/>
          <w:i/>
          <w:sz w:val="24"/>
          <w:szCs w:val="24"/>
        </w:rPr>
        <w:t>Healthy People 2020</w:t>
      </w:r>
      <w:r w:rsidRPr="002640D9">
        <w:rPr>
          <w:rFonts w:ascii="Courier New" w:hAnsi="Courier New" w:cs="Courier New"/>
          <w:sz w:val="24"/>
          <w:szCs w:val="24"/>
        </w:rPr>
        <w:t xml:space="preserve"> priorities and objectives will be examined.</w:t>
      </w:r>
    </w:p>
    <w:p w:rsidR="00CD4EED"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Following the analysis of survey data, the AHIP project team will conduct </w:t>
      </w:r>
      <w:r w:rsidRPr="008052A8">
        <w:rPr>
          <w:rFonts w:ascii="Courier New" w:hAnsi="Courier New" w:cs="Courier New"/>
          <w:sz w:val="24"/>
          <w:szCs w:val="24"/>
        </w:rPr>
        <w:t xml:space="preserve">one-hour telephone interviews </w:t>
      </w:r>
      <w:r w:rsidRPr="002640D9">
        <w:rPr>
          <w:rFonts w:ascii="Courier New" w:hAnsi="Courier New" w:cs="Courier New"/>
          <w:sz w:val="24"/>
          <w:szCs w:val="24"/>
        </w:rPr>
        <w:t xml:space="preserve">with no more than nine </w:t>
      </w:r>
      <w:r w:rsidR="00623185">
        <w:rPr>
          <w:rFonts w:ascii="Courier New" w:hAnsi="Courier New" w:cs="Courier New"/>
          <w:sz w:val="24"/>
          <w:szCs w:val="24"/>
        </w:rPr>
        <w:t xml:space="preserve">individuals at nine </w:t>
      </w:r>
      <w:r w:rsidRPr="002640D9">
        <w:rPr>
          <w:rFonts w:ascii="Courier New" w:hAnsi="Courier New" w:cs="Courier New"/>
          <w:sz w:val="24"/>
          <w:szCs w:val="24"/>
        </w:rPr>
        <w:t xml:space="preserve">health plans to gain a better understanding of lessons learned and best practices associated with the design and implementation of </w:t>
      </w:r>
      <w:r>
        <w:rPr>
          <w:rFonts w:ascii="Courier New" w:hAnsi="Courier New" w:cs="Courier New"/>
          <w:sz w:val="24"/>
          <w:szCs w:val="24"/>
        </w:rPr>
        <w:t xml:space="preserve">prevention and wellness programs by </w:t>
      </w:r>
      <w:r w:rsidRPr="002640D9">
        <w:rPr>
          <w:rFonts w:ascii="Courier New" w:hAnsi="Courier New" w:cs="Courier New"/>
          <w:sz w:val="24"/>
          <w:szCs w:val="24"/>
        </w:rPr>
        <w:t xml:space="preserve">commercial health insurance plans.  The AHIP project team will use this information to build upon the knowledge gained through the survey.  For example, there may be differences in how health plans structure prevention and wellness programs for different employer accounts based on employer requests.  </w:t>
      </w:r>
    </w:p>
    <w:p w:rsidR="00CD4EED" w:rsidRDefault="006A58F2" w:rsidP="006A58F2">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interviews will help the project team to better understand the drivers of these differences and what health plans have learned from these efforts and will also allow the project team to probe further regarding prevention and wellness programs.  Additionally, where feasible, the AHIP project team </w:t>
      </w:r>
      <w:r w:rsidRPr="002640D9">
        <w:rPr>
          <w:rFonts w:ascii="Courier New" w:hAnsi="Courier New" w:cs="Courier New"/>
          <w:sz w:val="24"/>
          <w:szCs w:val="24"/>
        </w:rPr>
        <w:lastRenderedPageBreak/>
        <w:t xml:space="preserve">will review specific tools that health plans provide to health plan </w:t>
      </w:r>
      <w:r>
        <w:rPr>
          <w:rFonts w:ascii="Courier New" w:hAnsi="Courier New" w:cs="Courier New"/>
          <w:sz w:val="24"/>
          <w:szCs w:val="24"/>
        </w:rPr>
        <w:t>members</w:t>
      </w:r>
      <w:r w:rsidRPr="002640D9">
        <w:rPr>
          <w:rFonts w:ascii="Courier New" w:hAnsi="Courier New" w:cs="Courier New"/>
          <w:sz w:val="24"/>
          <w:szCs w:val="24"/>
        </w:rPr>
        <w:t xml:space="preserve"> and providers to promote wellness.  </w:t>
      </w:r>
    </w:p>
    <w:p w:rsidR="00CD4EED" w:rsidRDefault="001967B1" w:rsidP="00CD4EED">
      <w:pPr>
        <w:pStyle w:val="NoSpacing"/>
        <w:spacing w:line="480" w:lineRule="auto"/>
        <w:ind w:firstLine="720"/>
        <w:rPr>
          <w:rFonts w:ascii="Courier New" w:hAnsi="Courier New" w:cs="Courier New"/>
          <w:sz w:val="24"/>
          <w:szCs w:val="24"/>
        </w:rPr>
      </w:pPr>
      <w:r>
        <w:rPr>
          <w:rFonts w:ascii="Courier New" w:hAnsi="Courier New" w:cs="Courier New"/>
          <w:sz w:val="24"/>
          <w:szCs w:val="24"/>
        </w:rPr>
        <w:t>A telephone interview script</w:t>
      </w:r>
      <w:r w:rsidR="006A58F2" w:rsidRPr="002640D9">
        <w:rPr>
          <w:rFonts w:ascii="Courier New" w:hAnsi="Courier New" w:cs="Courier New"/>
          <w:sz w:val="24"/>
          <w:szCs w:val="24"/>
        </w:rPr>
        <w:t xml:space="preserve"> </w:t>
      </w:r>
      <w:r w:rsidR="00AB1573">
        <w:rPr>
          <w:rFonts w:ascii="Courier New" w:hAnsi="Courier New" w:cs="Courier New"/>
          <w:sz w:val="24"/>
          <w:szCs w:val="24"/>
        </w:rPr>
        <w:t>(Appendix E</w:t>
      </w:r>
      <w:r>
        <w:rPr>
          <w:rFonts w:ascii="Courier New" w:hAnsi="Courier New" w:cs="Courier New"/>
          <w:sz w:val="24"/>
          <w:szCs w:val="24"/>
        </w:rPr>
        <w:t xml:space="preserve">) </w:t>
      </w:r>
      <w:r w:rsidR="006A58F2" w:rsidRPr="002640D9">
        <w:rPr>
          <w:rFonts w:ascii="Courier New" w:hAnsi="Courier New" w:cs="Courier New"/>
          <w:sz w:val="24"/>
          <w:szCs w:val="24"/>
        </w:rPr>
        <w:t>will be developed and used to facilitate the interviews</w:t>
      </w:r>
      <w:r w:rsidR="00CD4EED">
        <w:rPr>
          <w:rFonts w:ascii="Courier New" w:hAnsi="Courier New" w:cs="Courier New"/>
          <w:sz w:val="24"/>
          <w:szCs w:val="24"/>
        </w:rPr>
        <w:t xml:space="preserve"> and will be sent to the nine individuals at the selected health plans in advance. </w:t>
      </w:r>
      <w:r w:rsidR="00CD4EED" w:rsidRPr="002640D9">
        <w:rPr>
          <w:rFonts w:ascii="Courier New" w:hAnsi="Courier New" w:cs="Courier New"/>
          <w:sz w:val="24"/>
          <w:szCs w:val="24"/>
        </w:rPr>
        <w:t xml:space="preserve">Probing and follow-up questions will be used to help facilitate information exchange during the interviews.  </w:t>
      </w:r>
      <w:r w:rsidR="006A58F2" w:rsidRPr="002640D9">
        <w:rPr>
          <w:rFonts w:ascii="Courier New" w:hAnsi="Courier New" w:cs="Courier New"/>
          <w:sz w:val="24"/>
          <w:szCs w:val="24"/>
        </w:rPr>
        <w:t>Responses to interview questions will be sent to the participants for their review in order to correct any inaccuracies.</w:t>
      </w:r>
      <w:r w:rsidR="00CD4EED">
        <w:rPr>
          <w:rFonts w:ascii="Courier New" w:hAnsi="Courier New" w:cs="Courier New"/>
          <w:sz w:val="24"/>
          <w:szCs w:val="24"/>
        </w:rPr>
        <w:t xml:space="preserve">  Interviewees </w:t>
      </w:r>
      <w:r w:rsidR="006A58F2" w:rsidRPr="002640D9">
        <w:rPr>
          <w:rFonts w:ascii="Courier New" w:hAnsi="Courier New" w:cs="Courier New"/>
          <w:sz w:val="24"/>
          <w:szCs w:val="24"/>
        </w:rPr>
        <w:t xml:space="preserve">will have the latitude to shape their responses.  Interview summaries will not include names of interviewees or the individual who completed the survey. </w:t>
      </w:r>
      <w:r w:rsidR="006A58F2">
        <w:rPr>
          <w:rFonts w:ascii="Courier New" w:hAnsi="Courier New" w:cs="Courier New"/>
          <w:sz w:val="24"/>
          <w:szCs w:val="24"/>
        </w:rPr>
        <w:t xml:space="preserve"> </w:t>
      </w:r>
    </w:p>
    <w:p w:rsidR="006A58F2" w:rsidRPr="00110A64" w:rsidRDefault="006A58F2" w:rsidP="00CD4EED">
      <w:pPr>
        <w:pStyle w:val="NoSpacing"/>
        <w:spacing w:line="480" w:lineRule="auto"/>
        <w:ind w:firstLine="720"/>
        <w:rPr>
          <w:rFonts w:ascii="Courier New" w:hAnsi="Courier New" w:cs="Courier New"/>
          <w:sz w:val="24"/>
          <w:szCs w:val="24"/>
        </w:rPr>
      </w:pPr>
      <w:r>
        <w:rPr>
          <w:rFonts w:ascii="Courier New" w:hAnsi="Courier New" w:cs="Courier New"/>
          <w:sz w:val="24"/>
          <w:szCs w:val="24"/>
        </w:rPr>
        <w:t>In the case that the health plan declines to participate</w:t>
      </w:r>
      <w:r w:rsidR="004F12A5">
        <w:rPr>
          <w:rFonts w:ascii="Courier New" w:hAnsi="Courier New" w:cs="Courier New"/>
          <w:sz w:val="24"/>
          <w:szCs w:val="24"/>
        </w:rPr>
        <w:t xml:space="preserve"> in the telephone interviews</w:t>
      </w:r>
      <w:r>
        <w:rPr>
          <w:rFonts w:ascii="Courier New" w:hAnsi="Courier New" w:cs="Courier New"/>
          <w:sz w:val="24"/>
          <w:szCs w:val="24"/>
        </w:rPr>
        <w:t>, another health plan with similar characteristics (i.e. size, geography, product type) will be invited to participate in the interview.</w:t>
      </w:r>
    </w:p>
    <w:p w:rsidR="00C96CEB" w:rsidRPr="00252AE1" w:rsidRDefault="00C96CEB" w:rsidP="00C96CEB">
      <w:pPr>
        <w:pStyle w:val="NoSpacing"/>
        <w:spacing w:line="480" w:lineRule="auto"/>
        <w:rPr>
          <w:rFonts w:ascii="Courier New" w:hAnsi="Courier New" w:cs="Courier New"/>
          <w:b/>
          <w:i/>
          <w:sz w:val="24"/>
          <w:szCs w:val="24"/>
        </w:rPr>
      </w:pPr>
      <w:r w:rsidRPr="00252AE1">
        <w:rPr>
          <w:rFonts w:ascii="Courier New" w:hAnsi="Courier New" w:cs="Courier New"/>
          <w:b/>
          <w:sz w:val="24"/>
          <w:szCs w:val="24"/>
        </w:rPr>
        <w:t xml:space="preserve">3. </w:t>
      </w:r>
      <w:r>
        <w:rPr>
          <w:rFonts w:ascii="Courier New" w:hAnsi="Courier New" w:cs="Courier New"/>
          <w:b/>
          <w:sz w:val="24"/>
          <w:szCs w:val="24"/>
        </w:rPr>
        <w:t>Methods to Maximize Response Rates and Deal with Nonresponse</w:t>
      </w:r>
    </w:p>
    <w:p w:rsidR="00C96CEB" w:rsidRDefault="00C96CEB" w:rsidP="00C96CEB">
      <w:pPr>
        <w:pStyle w:val="NoSpacing"/>
        <w:spacing w:line="480" w:lineRule="auto"/>
        <w:rPr>
          <w:rFonts w:ascii="Courier New" w:hAnsi="Courier New" w:cs="Courier New"/>
          <w:sz w:val="24"/>
          <w:szCs w:val="24"/>
        </w:rPr>
      </w:pPr>
      <w:bookmarkStart w:id="2" w:name="_Toc151782194"/>
      <w:r w:rsidRPr="004D7CAD">
        <w:rPr>
          <w:rFonts w:ascii="Courier New" w:hAnsi="Courier New" w:cs="Courier New"/>
          <w:sz w:val="24"/>
          <w:szCs w:val="24"/>
        </w:rPr>
        <w:t xml:space="preserve">     </w:t>
      </w:r>
      <w:r w:rsidRPr="00FD2460">
        <w:rPr>
          <w:rFonts w:ascii="Courier New" w:hAnsi="Courier New" w:cs="Courier New"/>
          <w:sz w:val="24"/>
          <w:szCs w:val="24"/>
        </w:rPr>
        <w:t xml:space="preserve">Best practices in outreach will be utilized to maximize survey response rates.  After the initial deadline, the AHIP project team will initiate a follow-up process aimed at maximizing response rates.  Non-responding health plans will receive a 1-week extension on the deadline, and any questions or concerns will be addressed by the AHIP project team at this </w:t>
      </w:r>
      <w:r w:rsidRPr="00FD2460">
        <w:rPr>
          <w:rFonts w:ascii="Courier New" w:hAnsi="Courier New" w:cs="Courier New"/>
          <w:sz w:val="24"/>
          <w:szCs w:val="24"/>
        </w:rPr>
        <w:lastRenderedPageBreak/>
        <w:t xml:space="preserve">time.  At the end of the extended deadline, AHIP will call non-responding health plans and offer one-to-one assistance if needed; the Contractor's experience has shown that such a process has resulted in response rates in the range of 43% - 63% depending on the sample composition (e.g., AHIP health plan members versus non-members) and survey topics.  </w:t>
      </w:r>
    </w:p>
    <w:p w:rsidR="00C96CEB" w:rsidRPr="004D7CAD" w:rsidRDefault="00C96CEB" w:rsidP="00C96CEB">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Pr="004D7CAD">
        <w:rPr>
          <w:rFonts w:ascii="Courier New" w:hAnsi="Courier New" w:cs="Courier New"/>
          <w:sz w:val="24"/>
          <w:szCs w:val="24"/>
        </w:rPr>
        <w:t>The AHIP team will utilize internal databases to identify the most appropriate contacts at each plan to obtain cooperation from, in most cases health plans’ chief medical officer</w:t>
      </w:r>
      <w:r>
        <w:rPr>
          <w:rFonts w:ascii="Courier New" w:hAnsi="Courier New" w:cs="Courier New"/>
          <w:sz w:val="24"/>
          <w:szCs w:val="24"/>
        </w:rPr>
        <w:t>s</w:t>
      </w:r>
      <w:r w:rsidRPr="004D7CAD">
        <w:rPr>
          <w:rFonts w:ascii="Courier New" w:hAnsi="Courier New" w:cs="Courier New"/>
          <w:sz w:val="24"/>
          <w:szCs w:val="24"/>
        </w:rPr>
        <w:t>. Contractors will collect email addresses and phone numbers for each and reach out to ask for confirmation as to whether they are the best contacts for the prevention and wellness survey. This outreach will also serve as pre-notification for the survey</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 xml:space="preserve">     </w:t>
      </w:r>
      <w:r>
        <w:rPr>
          <w:rFonts w:ascii="Courier New" w:hAnsi="Courier New" w:cs="Courier New"/>
          <w:sz w:val="24"/>
          <w:szCs w:val="24"/>
        </w:rPr>
        <w:t>As previously mentioned, w</w:t>
      </w:r>
      <w:r w:rsidR="006A58F2">
        <w:rPr>
          <w:rFonts w:ascii="Courier New" w:hAnsi="Courier New" w:cs="Courier New"/>
          <w:sz w:val="24"/>
          <w:szCs w:val="24"/>
        </w:rPr>
        <w:t>e anticipate a 43</w:t>
      </w:r>
      <w:r w:rsidRPr="004D7CAD">
        <w:rPr>
          <w:rFonts w:ascii="Courier New" w:hAnsi="Courier New" w:cs="Courier New"/>
          <w:sz w:val="24"/>
          <w:szCs w:val="24"/>
        </w:rPr>
        <w:t xml:space="preserve">% - 63% percent response rate, though no payments or gifts will be provided to participants. </w:t>
      </w:r>
      <w:r>
        <w:rPr>
          <w:rFonts w:ascii="Courier New" w:hAnsi="Courier New" w:cs="Courier New"/>
          <w:sz w:val="24"/>
          <w:szCs w:val="24"/>
        </w:rPr>
        <w:t xml:space="preserve"> </w:t>
      </w:r>
      <w:r w:rsidRPr="004D7CAD">
        <w:rPr>
          <w:rFonts w:ascii="Courier New" w:hAnsi="Courier New" w:cs="Courier New"/>
          <w:sz w:val="24"/>
          <w:szCs w:val="24"/>
        </w:rPr>
        <w:t xml:space="preserve">To increase the likelihood of an affirmative decision to participate, participating plans will be offered a preliminary report of aggregated data. </w:t>
      </w:r>
      <w:r>
        <w:rPr>
          <w:rFonts w:ascii="Courier New" w:hAnsi="Courier New" w:cs="Courier New"/>
          <w:sz w:val="24"/>
          <w:szCs w:val="24"/>
        </w:rPr>
        <w:t xml:space="preserve"> T</w:t>
      </w:r>
      <w:r w:rsidRPr="004D7CAD">
        <w:rPr>
          <w:rFonts w:ascii="Courier New" w:hAnsi="Courier New" w:cs="Courier New"/>
          <w:sz w:val="24"/>
          <w:szCs w:val="24"/>
        </w:rPr>
        <w:t xml:space="preserve">o maximize response rate we will: (1) indicate that they survey is being sponsored by CDC; and (2) follow-up with each participant via email reminders followed by phone calls if a response is not received by the initial deadline.  </w:t>
      </w:r>
      <w:r>
        <w:rPr>
          <w:rFonts w:ascii="Courier New" w:hAnsi="Courier New" w:cs="Courier New"/>
          <w:sz w:val="24"/>
          <w:szCs w:val="24"/>
        </w:rPr>
        <w:t xml:space="preserve">Additionally, AHIP has conducted other </w:t>
      </w:r>
      <w:r>
        <w:rPr>
          <w:rFonts w:ascii="Courier New" w:hAnsi="Courier New" w:cs="Courier New"/>
          <w:sz w:val="24"/>
          <w:szCs w:val="24"/>
        </w:rPr>
        <w:lastRenderedPageBreak/>
        <w:t>surveys with health plans that are members of AHIP; the response rates are typically higher than those of non-members.</w:t>
      </w:r>
    </w:p>
    <w:p w:rsidR="00C96CEB" w:rsidRPr="00252AE1" w:rsidRDefault="00C96CEB" w:rsidP="00C96CEB">
      <w:pPr>
        <w:pStyle w:val="NoSpacing"/>
        <w:spacing w:line="480" w:lineRule="auto"/>
        <w:rPr>
          <w:rFonts w:ascii="Courier New" w:hAnsi="Courier New" w:cs="Courier New"/>
          <w:b/>
          <w:sz w:val="24"/>
          <w:szCs w:val="24"/>
        </w:rPr>
      </w:pPr>
      <w:r w:rsidRPr="00252AE1">
        <w:rPr>
          <w:rFonts w:ascii="Courier New" w:hAnsi="Courier New" w:cs="Courier New"/>
          <w:b/>
          <w:sz w:val="24"/>
          <w:szCs w:val="24"/>
        </w:rPr>
        <w:t xml:space="preserve">4. </w:t>
      </w:r>
      <w:r>
        <w:rPr>
          <w:rFonts w:ascii="Courier New" w:hAnsi="Courier New" w:cs="Courier New"/>
          <w:b/>
          <w:sz w:val="24"/>
          <w:szCs w:val="24"/>
        </w:rPr>
        <w:t xml:space="preserve">Tests of Procedures or Methods to be </w:t>
      </w:r>
      <w:proofErr w:type="gramStart"/>
      <w:r>
        <w:rPr>
          <w:rFonts w:ascii="Courier New" w:hAnsi="Courier New" w:cs="Courier New"/>
          <w:b/>
          <w:sz w:val="24"/>
          <w:szCs w:val="24"/>
        </w:rPr>
        <w:t>Undertaken</w:t>
      </w:r>
      <w:proofErr w:type="gramEnd"/>
      <w:r w:rsidRPr="00252AE1">
        <w:rPr>
          <w:rFonts w:ascii="Courier New" w:hAnsi="Courier New" w:cs="Courier New"/>
          <w:b/>
          <w:sz w:val="24"/>
          <w:szCs w:val="24"/>
        </w:rPr>
        <w:t xml:space="preserve"> </w:t>
      </w:r>
    </w:p>
    <w:p w:rsidR="00C16B78" w:rsidRPr="00C16B78" w:rsidRDefault="00C96CEB" w:rsidP="00C16B78">
      <w:pPr>
        <w:pStyle w:val="NoSpacing"/>
        <w:spacing w:line="480" w:lineRule="auto"/>
        <w:rPr>
          <w:rFonts w:ascii="Courier New" w:hAnsi="Courier New" w:cs="Courier New"/>
          <w:spacing w:val="-1"/>
          <w:position w:val="1"/>
          <w:sz w:val="24"/>
          <w:szCs w:val="24"/>
        </w:rPr>
      </w:pPr>
      <w:r w:rsidRPr="004D7CAD">
        <w:rPr>
          <w:rFonts w:ascii="Courier New" w:hAnsi="Courier New" w:cs="Courier New"/>
          <w:spacing w:val="-1"/>
          <w:position w:val="1"/>
          <w:sz w:val="24"/>
          <w:szCs w:val="24"/>
        </w:rPr>
        <w:t xml:space="preserve">     </w:t>
      </w:r>
      <w:r w:rsidR="00C16B78">
        <w:rPr>
          <w:rFonts w:ascii="Courier New" w:hAnsi="Courier New" w:cs="Courier New"/>
          <w:spacing w:val="-1"/>
          <w:position w:val="1"/>
          <w:sz w:val="24"/>
          <w:szCs w:val="24"/>
        </w:rPr>
        <w:t>A</w:t>
      </w:r>
      <w:r w:rsidR="00C16B78" w:rsidRPr="00C16B78">
        <w:rPr>
          <w:rFonts w:ascii="Courier New" w:hAnsi="Courier New" w:cs="Courier New"/>
          <w:spacing w:val="-1"/>
          <w:position w:val="1"/>
          <w:sz w:val="24"/>
          <w:szCs w:val="24"/>
        </w:rPr>
        <w:t xml:space="preserve"> pilot survey instrument was distributed </w:t>
      </w:r>
      <w:r w:rsidR="00C16B78">
        <w:rPr>
          <w:rFonts w:ascii="Courier New" w:hAnsi="Courier New" w:cs="Courier New"/>
          <w:spacing w:val="-1"/>
          <w:position w:val="1"/>
          <w:sz w:val="24"/>
          <w:szCs w:val="24"/>
        </w:rPr>
        <w:t xml:space="preserve">via a web-based link </w:t>
      </w:r>
      <w:r w:rsidR="00C16B78" w:rsidRPr="00C16B78">
        <w:rPr>
          <w:rFonts w:ascii="Courier New" w:hAnsi="Courier New" w:cs="Courier New"/>
          <w:spacing w:val="-1"/>
          <w:position w:val="1"/>
          <w:sz w:val="24"/>
          <w:szCs w:val="24"/>
        </w:rPr>
        <w:t xml:space="preserve">to a sample of nine individuals at nine health plans to pilot test the survey instrument.  The health plans selected for the pilot test were chosen purposively to include representation by size and geography.  </w:t>
      </w:r>
    </w:p>
    <w:p w:rsidR="00C16B78" w:rsidRPr="00C16B78" w:rsidRDefault="00C16B78" w:rsidP="00C16B78">
      <w:pPr>
        <w:pStyle w:val="NoSpacing"/>
        <w:spacing w:line="480" w:lineRule="auto"/>
        <w:ind w:firstLine="720"/>
        <w:rPr>
          <w:rFonts w:ascii="Courier New" w:hAnsi="Courier New" w:cs="Courier New"/>
          <w:spacing w:val="-1"/>
          <w:position w:val="1"/>
          <w:sz w:val="24"/>
          <w:szCs w:val="24"/>
        </w:rPr>
      </w:pPr>
      <w:r w:rsidRPr="00C16B78">
        <w:rPr>
          <w:rFonts w:ascii="Courier New" w:hAnsi="Courier New" w:cs="Courier New"/>
          <w:spacing w:val="-1"/>
          <w:position w:val="1"/>
          <w:sz w:val="24"/>
          <w:szCs w:val="24"/>
        </w:rPr>
        <w:t>When the pilot survey time period ended, conference calls were conducted with six key health plan contacts at the six health plans that completed the pilot survey; the purpose of these calls was to ascertain how well the survey worked, to address concerns about specific questions or response choices, and to assess consistency in interpretation of response choices and potential challenges regarding comparability of data.  This assessment was conducted by one facilitator and 1 note taker.  This was not a structured interview process.</w:t>
      </w:r>
    </w:p>
    <w:p w:rsidR="00C16B78" w:rsidRDefault="00C16B78" w:rsidP="00C16B78">
      <w:pPr>
        <w:pStyle w:val="NoSpacing"/>
        <w:spacing w:line="480" w:lineRule="auto"/>
        <w:ind w:firstLine="720"/>
        <w:rPr>
          <w:rFonts w:ascii="Courier New" w:hAnsi="Courier New" w:cs="Courier New"/>
          <w:spacing w:val="-1"/>
          <w:position w:val="1"/>
          <w:sz w:val="24"/>
          <w:szCs w:val="24"/>
        </w:rPr>
      </w:pPr>
      <w:r w:rsidRPr="00C16B78">
        <w:rPr>
          <w:rFonts w:ascii="Courier New" w:hAnsi="Courier New" w:cs="Courier New"/>
          <w:spacing w:val="-1"/>
          <w:position w:val="1"/>
          <w:sz w:val="24"/>
          <w:szCs w:val="24"/>
        </w:rPr>
        <w:t>Pilot testing also helped to evaluate and estimate the amount of time required for the health plans to complete the survey (participant burden) and to discuss other relevant areas that could be revised for improving the instrument.</w:t>
      </w:r>
    </w:p>
    <w:p w:rsidR="00C16B78" w:rsidRDefault="00C96CEB" w:rsidP="00C16B78">
      <w:pPr>
        <w:pStyle w:val="NoSpacing"/>
        <w:spacing w:line="480" w:lineRule="auto"/>
        <w:ind w:firstLine="720"/>
        <w:rPr>
          <w:rFonts w:ascii="Courier New" w:hAnsi="Courier New" w:cs="Courier New"/>
          <w:sz w:val="24"/>
          <w:szCs w:val="24"/>
        </w:rPr>
      </w:pPr>
      <w:r w:rsidRPr="004D7CAD">
        <w:rPr>
          <w:rFonts w:ascii="Courier New" w:hAnsi="Courier New" w:cs="Courier New"/>
          <w:spacing w:val="-1"/>
          <w:position w:val="1"/>
          <w:sz w:val="24"/>
          <w:szCs w:val="24"/>
        </w:rPr>
        <w:t>T</w:t>
      </w:r>
      <w:r w:rsidRPr="004D7CAD">
        <w:rPr>
          <w:rFonts w:ascii="Courier New" w:hAnsi="Courier New" w:cs="Courier New"/>
          <w:position w:val="1"/>
          <w:sz w:val="24"/>
          <w:szCs w:val="24"/>
        </w:rPr>
        <w:t>he</w:t>
      </w:r>
      <w:r w:rsidRPr="004D7CAD">
        <w:rPr>
          <w:rFonts w:ascii="Courier New" w:hAnsi="Courier New" w:cs="Courier New"/>
          <w:spacing w:val="1"/>
          <w:position w:val="1"/>
          <w:sz w:val="24"/>
          <w:szCs w:val="24"/>
        </w:rPr>
        <w:t xml:space="preserve"> Ce</w:t>
      </w:r>
      <w:r w:rsidRPr="004D7CAD">
        <w:rPr>
          <w:rFonts w:ascii="Courier New" w:hAnsi="Courier New" w:cs="Courier New"/>
          <w:position w:val="1"/>
          <w:sz w:val="24"/>
          <w:szCs w:val="24"/>
        </w:rPr>
        <w:t>nt</w:t>
      </w:r>
      <w:r w:rsidRPr="004D7CAD">
        <w:rPr>
          <w:rFonts w:ascii="Courier New" w:hAnsi="Courier New" w:cs="Courier New"/>
          <w:spacing w:val="1"/>
          <w:position w:val="1"/>
          <w:sz w:val="24"/>
          <w:szCs w:val="24"/>
        </w:rPr>
        <w:t>e</w:t>
      </w:r>
      <w:r w:rsidRPr="004D7CAD">
        <w:rPr>
          <w:rFonts w:ascii="Courier New" w:hAnsi="Courier New" w:cs="Courier New"/>
          <w:spacing w:val="-1"/>
          <w:position w:val="1"/>
          <w:sz w:val="24"/>
          <w:szCs w:val="24"/>
        </w:rPr>
        <w:t>r</w:t>
      </w:r>
      <w:r w:rsidRPr="004D7CAD">
        <w:rPr>
          <w:rFonts w:ascii="Courier New" w:hAnsi="Courier New" w:cs="Courier New"/>
          <w:position w:val="1"/>
          <w:sz w:val="24"/>
          <w:szCs w:val="24"/>
        </w:rPr>
        <w:t>s</w:t>
      </w:r>
      <w:r w:rsidRPr="004D7CAD">
        <w:rPr>
          <w:rFonts w:ascii="Courier New" w:hAnsi="Courier New" w:cs="Courier New"/>
          <w:spacing w:val="-1"/>
          <w:position w:val="1"/>
          <w:sz w:val="24"/>
          <w:szCs w:val="24"/>
        </w:rPr>
        <w:t xml:space="preserve"> f</w:t>
      </w:r>
      <w:r w:rsidRPr="004D7CAD">
        <w:rPr>
          <w:rFonts w:ascii="Courier New" w:hAnsi="Courier New" w:cs="Courier New"/>
          <w:position w:val="1"/>
          <w:sz w:val="24"/>
          <w:szCs w:val="24"/>
        </w:rPr>
        <w:t>or</w:t>
      </w:r>
      <w:r w:rsidRPr="004D7CAD">
        <w:rPr>
          <w:rFonts w:ascii="Courier New" w:hAnsi="Courier New" w:cs="Courier New"/>
          <w:spacing w:val="-1"/>
          <w:position w:val="1"/>
          <w:sz w:val="24"/>
          <w:szCs w:val="24"/>
        </w:rPr>
        <w:t xml:space="preserve"> </w:t>
      </w:r>
      <w:r w:rsidRPr="004D7CAD">
        <w:rPr>
          <w:rFonts w:ascii="Courier New" w:hAnsi="Courier New" w:cs="Courier New"/>
          <w:position w:val="1"/>
          <w:sz w:val="24"/>
          <w:szCs w:val="24"/>
        </w:rPr>
        <w:t>Di</w:t>
      </w:r>
      <w:r w:rsidRPr="004D7CAD">
        <w:rPr>
          <w:rFonts w:ascii="Courier New" w:hAnsi="Courier New" w:cs="Courier New"/>
          <w:spacing w:val="-1"/>
          <w:position w:val="1"/>
          <w:sz w:val="24"/>
          <w:szCs w:val="24"/>
        </w:rPr>
        <w:t>s</w:t>
      </w:r>
      <w:r w:rsidRPr="004D7CAD">
        <w:rPr>
          <w:rFonts w:ascii="Courier New" w:hAnsi="Courier New" w:cs="Courier New"/>
          <w:spacing w:val="1"/>
          <w:position w:val="1"/>
          <w:sz w:val="24"/>
          <w:szCs w:val="24"/>
        </w:rPr>
        <w:t>ea</w:t>
      </w:r>
      <w:r w:rsidRPr="004D7CAD">
        <w:rPr>
          <w:rFonts w:ascii="Courier New" w:hAnsi="Courier New" w:cs="Courier New"/>
          <w:spacing w:val="-1"/>
          <w:position w:val="1"/>
          <w:sz w:val="24"/>
          <w:szCs w:val="24"/>
        </w:rPr>
        <w:t>s</w:t>
      </w:r>
      <w:r w:rsidRPr="004D7CAD">
        <w:rPr>
          <w:rFonts w:ascii="Courier New" w:hAnsi="Courier New" w:cs="Courier New"/>
          <w:position w:val="1"/>
          <w:sz w:val="24"/>
          <w:szCs w:val="24"/>
        </w:rPr>
        <w:t>e</w:t>
      </w:r>
      <w:r w:rsidRPr="004D7CAD">
        <w:rPr>
          <w:rFonts w:ascii="Courier New" w:hAnsi="Courier New" w:cs="Courier New"/>
          <w:spacing w:val="3"/>
          <w:position w:val="1"/>
          <w:sz w:val="24"/>
          <w:szCs w:val="24"/>
        </w:rPr>
        <w:t xml:space="preserve"> </w:t>
      </w:r>
      <w:r w:rsidRPr="004D7CAD">
        <w:rPr>
          <w:rFonts w:ascii="Courier New" w:hAnsi="Courier New" w:cs="Courier New"/>
          <w:spacing w:val="1"/>
          <w:position w:val="1"/>
          <w:sz w:val="24"/>
          <w:szCs w:val="24"/>
        </w:rPr>
        <w:t>C</w:t>
      </w:r>
      <w:r w:rsidRPr="004D7CAD">
        <w:rPr>
          <w:rFonts w:ascii="Courier New" w:hAnsi="Courier New" w:cs="Courier New"/>
          <w:position w:val="1"/>
          <w:sz w:val="24"/>
          <w:szCs w:val="24"/>
        </w:rPr>
        <w:t>ont</w:t>
      </w:r>
      <w:r w:rsidRPr="004D7CAD">
        <w:rPr>
          <w:rFonts w:ascii="Courier New" w:hAnsi="Courier New" w:cs="Courier New"/>
          <w:spacing w:val="-1"/>
          <w:position w:val="1"/>
          <w:sz w:val="24"/>
          <w:szCs w:val="24"/>
        </w:rPr>
        <w:t>r</w:t>
      </w:r>
      <w:r w:rsidRPr="004D7CAD">
        <w:rPr>
          <w:rFonts w:ascii="Courier New" w:hAnsi="Courier New" w:cs="Courier New"/>
          <w:position w:val="1"/>
          <w:sz w:val="24"/>
          <w:szCs w:val="24"/>
        </w:rPr>
        <w:t xml:space="preserve">ol </w:t>
      </w:r>
      <w:r w:rsidRPr="004D7CAD">
        <w:rPr>
          <w:rFonts w:ascii="Courier New" w:hAnsi="Courier New" w:cs="Courier New"/>
          <w:spacing w:val="1"/>
          <w:position w:val="1"/>
          <w:sz w:val="24"/>
          <w:szCs w:val="24"/>
        </w:rPr>
        <w:t>a</w:t>
      </w:r>
      <w:r w:rsidRPr="004D7CAD">
        <w:rPr>
          <w:rFonts w:ascii="Courier New" w:hAnsi="Courier New" w:cs="Courier New"/>
          <w:position w:val="1"/>
          <w:sz w:val="24"/>
          <w:szCs w:val="24"/>
        </w:rPr>
        <w:t xml:space="preserve">nd </w:t>
      </w:r>
      <w:r w:rsidRPr="004D7CAD">
        <w:rPr>
          <w:rFonts w:ascii="Courier New" w:hAnsi="Courier New" w:cs="Courier New"/>
          <w:spacing w:val="-1"/>
          <w:position w:val="1"/>
          <w:sz w:val="24"/>
          <w:szCs w:val="24"/>
        </w:rPr>
        <w:t>Pr</w:t>
      </w:r>
      <w:r w:rsidRPr="004D7CAD">
        <w:rPr>
          <w:rFonts w:ascii="Courier New" w:hAnsi="Courier New" w:cs="Courier New"/>
          <w:spacing w:val="1"/>
          <w:position w:val="1"/>
          <w:sz w:val="24"/>
          <w:szCs w:val="24"/>
        </w:rPr>
        <w:t>e</w:t>
      </w:r>
      <w:r w:rsidRPr="004D7CAD">
        <w:rPr>
          <w:rFonts w:ascii="Courier New" w:hAnsi="Courier New" w:cs="Courier New"/>
          <w:position w:val="1"/>
          <w:sz w:val="24"/>
          <w:szCs w:val="24"/>
        </w:rPr>
        <w:t>v</w:t>
      </w:r>
      <w:r w:rsidRPr="004D7CAD">
        <w:rPr>
          <w:rFonts w:ascii="Courier New" w:hAnsi="Courier New" w:cs="Courier New"/>
          <w:spacing w:val="1"/>
          <w:position w:val="1"/>
          <w:sz w:val="24"/>
          <w:szCs w:val="24"/>
        </w:rPr>
        <w:t>e</w:t>
      </w:r>
      <w:r w:rsidRPr="004D7CAD">
        <w:rPr>
          <w:rFonts w:ascii="Courier New" w:hAnsi="Courier New" w:cs="Courier New"/>
          <w:position w:val="1"/>
          <w:sz w:val="24"/>
          <w:szCs w:val="24"/>
        </w:rPr>
        <w:t>ntion</w:t>
      </w:r>
      <w:r>
        <w:rPr>
          <w:rFonts w:ascii="Courier New" w:hAnsi="Courier New" w:cs="Courier New"/>
          <w:position w:val="1"/>
          <w:sz w:val="24"/>
          <w:szCs w:val="24"/>
        </w:rPr>
        <w:t xml:space="preserve">'s </w:t>
      </w:r>
      <w:r w:rsidRPr="004D7CAD">
        <w:rPr>
          <w:rFonts w:ascii="Courier New" w:hAnsi="Courier New" w:cs="Courier New"/>
          <w:position w:val="1"/>
          <w:sz w:val="24"/>
          <w:szCs w:val="24"/>
        </w:rPr>
        <w:t xml:space="preserve">Office of the Associate Director for Policy, Office of Health System </w:t>
      </w:r>
      <w:r w:rsidRPr="004D7CAD">
        <w:rPr>
          <w:rFonts w:ascii="Courier New" w:hAnsi="Courier New" w:cs="Courier New"/>
          <w:position w:val="1"/>
          <w:sz w:val="24"/>
          <w:szCs w:val="24"/>
        </w:rPr>
        <w:lastRenderedPageBreak/>
        <w:t>Collaboration</w:t>
      </w:r>
      <w:r w:rsidRPr="004D7CAD">
        <w:rPr>
          <w:rFonts w:ascii="Courier New" w:hAnsi="Courier New" w:cs="Courier New"/>
          <w:sz w:val="24"/>
          <w:szCs w:val="24"/>
        </w:rPr>
        <w:t xml:space="preserve"> </w:t>
      </w:r>
      <w:r w:rsidRPr="004D7CAD">
        <w:rPr>
          <w:rFonts w:ascii="Courier New" w:hAnsi="Courier New" w:cs="Courier New"/>
          <w:spacing w:val="1"/>
          <w:sz w:val="24"/>
          <w:szCs w:val="24"/>
        </w:rPr>
        <w:t>c</w:t>
      </w:r>
      <w:r w:rsidRPr="004D7CAD">
        <w:rPr>
          <w:rFonts w:ascii="Courier New" w:hAnsi="Courier New" w:cs="Courier New"/>
          <w:sz w:val="24"/>
          <w:szCs w:val="24"/>
        </w:rPr>
        <w:t>ont</w:t>
      </w:r>
      <w:r w:rsidRPr="004D7CAD">
        <w:rPr>
          <w:rFonts w:ascii="Courier New" w:hAnsi="Courier New" w:cs="Courier New"/>
          <w:spacing w:val="-1"/>
          <w:sz w:val="24"/>
          <w:szCs w:val="24"/>
        </w:rPr>
        <w:t>r</w:t>
      </w:r>
      <w:r w:rsidRPr="004D7CAD">
        <w:rPr>
          <w:rFonts w:ascii="Courier New" w:hAnsi="Courier New" w:cs="Courier New"/>
          <w:spacing w:val="1"/>
          <w:sz w:val="24"/>
          <w:szCs w:val="24"/>
        </w:rPr>
        <w:t>ac</w:t>
      </w:r>
      <w:r w:rsidRPr="004D7CAD">
        <w:rPr>
          <w:rFonts w:ascii="Courier New" w:hAnsi="Courier New" w:cs="Courier New"/>
          <w:sz w:val="24"/>
          <w:szCs w:val="24"/>
        </w:rPr>
        <w:t>t</w:t>
      </w:r>
      <w:r w:rsidRPr="004D7CAD">
        <w:rPr>
          <w:rFonts w:ascii="Courier New" w:hAnsi="Courier New" w:cs="Courier New"/>
          <w:spacing w:val="-2"/>
          <w:sz w:val="24"/>
          <w:szCs w:val="24"/>
        </w:rPr>
        <w:t>e</w:t>
      </w:r>
      <w:r w:rsidRPr="004D7CAD">
        <w:rPr>
          <w:rFonts w:ascii="Courier New" w:hAnsi="Courier New" w:cs="Courier New"/>
          <w:sz w:val="24"/>
          <w:szCs w:val="24"/>
        </w:rPr>
        <w:t xml:space="preserve">d </w:t>
      </w:r>
      <w:r w:rsidRPr="004D7CAD">
        <w:rPr>
          <w:rFonts w:ascii="Courier New" w:hAnsi="Courier New" w:cs="Courier New"/>
          <w:spacing w:val="1"/>
          <w:sz w:val="24"/>
          <w:szCs w:val="24"/>
        </w:rPr>
        <w:t>w</w:t>
      </w:r>
      <w:r w:rsidRPr="004D7CAD">
        <w:rPr>
          <w:rFonts w:ascii="Courier New" w:hAnsi="Courier New" w:cs="Courier New"/>
          <w:sz w:val="24"/>
          <w:szCs w:val="24"/>
        </w:rPr>
        <w:t xml:space="preserve">ith </w:t>
      </w:r>
      <w:r w:rsidRPr="004D7CAD">
        <w:rPr>
          <w:rFonts w:ascii="Courier New" w:hAnsi="Courier New" w:cs="Courier New"/>
          <w:spacing w:val="1"/>
          <w:sz w:val="24"/>
          <w:szCs w:val="24"/>
        </w:rPr>
        <w:t xml:space="preserve">AHIP </w:t>
      </w:r>
      <w:r w:rsidRPr="004D7CAD">
        <w:rPr>
          <w:rFonts w:ascii="Courier New" w:hAnsi="Courier New" w:cs="Courier New"/>
          <w:sz w:val="24"/>
          <w:szCs w:val="24"/>
        </w:rPr>
        <w:t xml:space="preserve">to </w:t>
      </w:r>
      <w:r w:rsidRPr="004D7CAD">
        <w:rPr>
          <w:rFonts w:ascii="Courier New" w:hAnsi="Courier New" w:cs="Courier New"/>
          <w:position w:val="1"/>
          <w:sz w:val="24"/>
          <w:szCs w:val="24"/>
        </w:rPr>
        <w:t>d</w:t>
      </w:r>
      <w:r w:rsidRPr="004D7CAD">
        <w:rPr>
          <w:rFonts w:ascii="Courier New" w:hAnsi="Courier New" w:cs="Courier New"/>
          <w:spacing w:val="1"/>
          <w:position w:val="1"/>
          <w:sz w:val="24"/>
          <w:szCs w:val="24"/>
        </w:rPr>
        <w:t>e</w:t>
      </w:r>
      <w:r w:rsidRPr="004D7CAD">
        <w:rPr>
          <w:rFonts w:ascii="Courier New" w:hAnsi="Courier New" w:cs="Courier New"/>
          <w:position w:val="1"/>
          <w:sz w:val="24"/>
          <w:szCs w:val="24"/>
        </w:rPr>
        <w:t>v</w:t>
      </w:r>
      <w:r w:rsidRPr="004D7CAD">
        <w:rPr>
          <w:rFonts w:ascii="Courier New" w:hAnsi="Courier New" w:cs="Courier New"/>
          <w:spacing w:val="1"/>
          <w:position w:val="1"/>
          <w:sz w:val="24"/>
          <w:szCs w:val="24"/>
        </w:rPr>
        <w:t>e</w:t>
      </w:r>
      <w:r w:rsidRPr="004D7CAD">
        <w:rPr>
          <w:rFonts w:ascii="Courier New" w:hAnsi="Courier New" w:cs="Courier New"/>
          <w:position w:val="1"/>
          <w:sz w:val="24"/>
          <w:szCs w:val="24"/>
        </w:rPr>
        <w:t xml:space="preserve">lop </w:t>
      </w:r>
      <w:r w:rsidRPr="004D7CAD">
        <w:rPr>
          <w:rFonts w:ascii="Courier New" w:hAnsi="Courier New" w:cs="Courier New"/>
          <w:spacing w:val="1"/>
          <w:position w:val="1"/>
          <w:sz w:val="24"/>
          <w:szCs w:val="24"/>
        </w:rPr>
        <w:t>a</w:t>
      </w:r>
      <w:r w:rsidRPr="004D7CAD">
        <w:rPr>
          <w:rFonts w:ascii="Courier New" w:hAnsi="Courier New" w:cs="Courier New"/>
          <w:position w:val="1"/>
          <w:sz w:val="24"/>
          <w:szCs w:val="24"/>
        </w:rPr>
        <w:t>nd</w:t>
      </w:r>
      <w:r w:rsidRPr="004D7CAD">
        <w:rPr>
          <w:rFonts w:ascii="Courier New" w:hAnsi="Courier New" w:cs="Courier New"/>
          <w:spacing w:val="-2"/>
          <w:position w:val="1"/>
          <w:sz w:val="24"/>
          <w:szCs w:val="24"/>
        </w:rPr>
        <w:t xml:space="preserve"> </w:t>
      </w:r>
      <w:r w:rsidRPr="004D7CAD">
        <w:rPr>
          <w:rFonts w:ascii="Courier New" w:hAnsi="Courier New" w:cs="Courier New"/>
          <w:spacing w:val="1"/>
          <w:position w:val="1"/>
          <w:sz w:val="24"/>
          <w:szCs w:val="24"/>
        </w:rPr>
        <w:t>e</w:t>
      </w:r>
      <w:r w:rsidRPr="004D7CAD">
        <w:rPr>
          <w:rFonts w:ascii="Courier New" w:hAnsi="Courier New" w:cs="Courier New"/>
          <w:spacing w:val="-1"/>
          <w:position w:val="1"/>
          <w:sz w:val="24"/>
          <w:szCs w:val="24"/>
        </w:rPr>
        <w:t>s</w:t>
      </w:r>
      <w:r w:rsidRPr="004D7CAD">
        <w:rPr>
          <w:rFonts w:ascii="Courier New" w:hAnsi="Courier New" w:cs="Courier New"/>
          <w:position w:val="1"/>
          <w:sz w:val="24"/>
          <w:szCs w:val="24"/>
        </w:rPr>
        <w:t>t</w:t>
      </w:r>
      <w:r w:rsidRPr="004D7CAD">
        <w:rPr>
          <w:rFonts w:ascii="Courier New" w:hAnsi="Courier New" w:cs="Courier New"/>
          <w:spacing w:val="1"/>
          <w:position w:val="1"/>
          <w:sz w:val="24"/>
          <w:szCs w:val="24"/>
        </w:rPr>
        <w:t>a</w:t>
      </w:r>
      <w:r w:rsidRPr="004D7CAD">
        <w:rPr>
          <w:rFonts w:ascii="Courier New" w:hAnsi="Courier New" w:cs="Courier New"/>
          <w:position w:val="1"/>
          <w:sz w:val="24"/>
          <w:szCs w:val="24"/>
        </w:rPr>
        <w:t>bli</w:t>
      </w:r>
      <w:r w:rsidRPr="004D7CAD">
        <w:rPr>
          <w:rFonts w:ascii="Courier New" w:hAnsi="Courier New" w:cs="Courier New"/>
          <w:spacing w:val="-1"/>
          <w:position w:val="1"/>
          <w:sz w:val="24"/>
          <w:szCs w:val="24"/>
        </w:rPr>
        <w:t>s</w:t>
      </w:r>
      <w:r w:rsidRPr="004D7CAD">
        <w:rPr>
          <w:rFonts w:ascii="Courier New" w:hAnsi="Courier New" w:cs="Courier New"/>
          <w:position w:val="1"/>
          <w:sz w:val="24"/>
          <w:szCs w:val="24"/>
        </w:rPr>
        <w:t>h the</w:t>
      </w:r>
      <w:r w:rsidRPr="004D7CAD">
        <w:rPr>
          <w:rFonts w:ascii="Courier New" w:hAnsi="Courier New" w:cs="Courier New"/>
          <w:spacing w:val="1"/>
          <w:position w:val="1"/>
          <w:sz w:val="24"/>
          <w:szCs w:val="24"/>
        </w:rPr>
        <w:t xml:space="preserve"> </w:t>
      </w:r>
      <w:r w:rsidRPr="004D7CAD">
        <w:rPr>
          <w:rFonts w:ascii="Courier New" w:hAnsi="Courier New" w:cs="Courier New"/>
          <w:spacing w:val="-1"/>
          <w:position w:val="1"/>
          <w:sz w:val="24"/>
          <w:szCs w:val="24"/>
        </w:rPr>
        <w:t>r</w:t>
      </w:r>
      <w:r w:rsidRPr="004D7CAD">
        <w:rPr>
          <w:rFonts w:ascii="Courier New" w:hAnsi="Courier New" w:cs="Courier New"/>
          <w:spacing w:val="1"/>
          <w:position w:val="1"/>
          <w:sz w:val="24"/>
          <w:szCs w:val="24"/>
        </w:rPr>
        <w:t>e</w:t>
      </w:r>
      <w:r w:rsidRPr="004D7CAD">
        <w:rPr>
          <w:rFonts w:ascii="Courier New" w:hAnsi="Courier New" w:cs="Courier New"/>
          <w:position w:val="1"/>
          <w:sz w:val="24"/>
          <w:szCs w:val="24"/>
        </w:rPr>
        <w:t>li</w:t>
      </w:r>
      <w:r w:rsidRPr="004D7CAD">
        <w:rPr>
          <w:rFonts w:ascii="Courier New" w:hAnsi="Courier New" w:cs="Courier New"/>
          <w:spacing w:val="1"/>
          <w:position w:val="1"/>
          <w:sz w:val="24"/>
          <w:szCs w:val="24"/>
        </w:rPr>
        <w:t>a</w:t>
      </w:r>
      <w:r w:rsidRPr="004D7CAD">
        <w:rPr>
          <w:rFonts w:ascii="Courier New" w:hAnsi="Courier New" w:cs="Courier New"/>
          <w:position w:val="1"/>
          <w:sz w:val="24"/>
          <w:szCs w:val="24"/>
        </w:rPr>
        <w:t>bility</w:t>
      </w:r>
      <w:r w:rsidRPr="004D7CAD">
        <w:rPr>
          <w:rFonts w:ascii="Courier New" w:hAnsi="Courier New" w:cs="Courier New"/>
          <w:spacing w:val="1"/>
          <w:position w:val="1"/>
          <w:sz w:val="24"/>
          <w:szCs w:val="24"/>
        </w:rPr>
        <w:t xml:space="preserve"> </w:t>
      </w:r>
      <w:r w:rsidRPr="004D7CAD">
        <w:rPr>
          <w:rFonts w:ascii="Courier New" w:hAnsi="Courier New" w:cs="Courier New"/>
          <w:position w:val="1"/>
          <w:sz w:val="24"/>
          <w:szCs w:val="24"/>
        </w:rPr>
        <w:t>of</w:t>
      </w:r>
      <w:r w:rsidRPr="004D7CAD">
        <w:rPr>
          <w:rFonts w:ascii="Courier New" w:hAnsi="Courier New" w:cs="Courier New"/>
          <w:spacing w:val="-1"/>
          <w:position w:val="1"/>
          <w:sz w:val="24"/>
          <w:szCs w:val="24"/>
        </w:rPr>
        <w:t xml:space="preserve"> </w:t>
      </w:r>
      <w:r w:rsidRPr="004D7CAD">
        <w:rPr>
          <w:rFonts w:ascii="Courier New" w:hAnsi="Courier New" w:cs="Courier New"/>
          <w:position w:val="1"/>
          <w:sz w:val="24"/>
          <w:szCs w:val="24"/>
        </w:rPr>
        <w:t>the survey tool</w:t>
      </w:r>
      <w:r w:rsidRPr="004D7CAD">
        <w:rPr>
          <w:rFonts w:ascii="Courier New" w:hAnsi="Courier New" w:cs="Courier New"/>
          <w:sz w:val="24"/>
          <w:szCs w:val="24"/>
        </w:rPr>
        <w:t xml:space="preserve">. </w:t>
      </w:r>
      <w:r>
        <w:rPr>
          <w:rFonts w:ascii="Courier New" w:hAnsi="Courier New" w:cs="Courier New"/>
          <w:sz w:val="24"/>
          <w:szCs w:val="24"/>
        </w:rPr>
        <w:t xml:space="preserve"> </w:t>
      </w:r>
      <w:r w:rsidRPr="004D7CAD">
        <w:rPr>
          <w:rFonts w:ascii="Courier New" w:hAnsi="Courier New" w:cs="Courier New"/>
          <w:sz w:val="24"/>
          <w:szCs w:val="24"/>
        </w:rPr>
        <w:t>Review by programs across CDC contributed to refinements of the tool that have been incorporated into the</w:t>
      </w:r>
      <w:r w:rsidRPr="004D7CAD">
        <w:rPr>
          <w:rFonts w:ascii="Courier New" w:hAnsi="Courier New" w:cs="Courier New"/>
          <w:spacing w:val="1"/>
          <w:sz w:val="24"/>
          <w:szCs w:val="24"/>
        </w:rPr>
        <w:t xml:space="preserve"> c</w:t>
      </w:r>
      <w:r w:rsidRPr="004D7CAD">
        <w:rPr>
          <w:rFonts w:ascii="Courier New" w:hAnsi="Courier New" w:cs="Courier New"/>
          <w:sz w:val="24"/>
          <w:szCs w:val="24"/>
        </w:rPr>
        <w:t>u</w:t>
      </w:r>
      <w:r w:rsidRPr="004D7CAD">
        <w:rPr>
          <w:rFonts w:ascii="Courier New" w:hAnsi="Courier New" w:cs="Courier New"/>
          <w:spacing w:val="-1"/>
          <w:sz w:val="24"/>
          <w:szCs w:val="24"/>
        </w:rPr>
        <w:t>rr</w:t>
      </w:r>
      <w:r w:rsidRPr="004D7CAD">
        <w:rPr>
          <w:rFonts w:ascii="Courier New" w:hAnsi="Courier New" w:cs="Courier New"/>
          <w:spacing w:val="-2"/>
          <w:sz w:val="24"/>
          <w:szCs w:val="24"/>
        </w:rPr>
        <w:t>e</w:t>
      </w:r>
      <w:r w:rsidRPr="004D7CAD">
        <w:rPr>
          <w:rFonts w:ascii="Courier New" w:hAnsi="Courier New" w:cs="Courier New"/>
          <w:sz w:val="24"/>
          <w:szCs w:val="24"/>
        </w:rPr>
        <w:t>nt v</w:t>
      </w:r>
      <w:r w:rsidRPr="004D7CAD">
        <w:rPr>
          <w:rFonts w:ascii="Courier New" w:hAnsi="Courier New" w:cs="Courier New"/>
          <w:spacing w:val="1"/>
          <w:sz w:val="24"/>
          <w:szCs w:val="24"/>
        </w:rPr>
        <w:t>e</w:t>
      </w:r>
      <w:r w:rsidRPr="004D7CAD">
        <w:rPr>
          <w:rFonts w:ascii="Courier New" w:hAnsi="Courier New" w:cs="Courier New"/>
          <w:spacing w:val="-1"/>
          <w:sz w:val="24"/>
          <w:szCs w:val="24"/>
        </w:rPr>
        <w:t>rs</w:t>
      </w:r>
      <w:r w:rsidRPr="004D7CAD">
        <w:rPr>
          <w:rFonts w:ascii="Courier New" w:hAnsi="Courier New" w:cs="Courier New"/>
          <w:sz w:val="24"/>
          <w:szCs w:val="24"/>
        </w:rPr>
        <w:t xml:space="preserve">ion. </w:t>
      </w:r>
      <w:r>
        <w:rPr>
          <w:rFonts w:ascii="Courier New" w:hAnsi="Courier New" w:cs="Courier New"/>
          <w:sz w:val="24"/>
          <w:szCs w:val="24"/>
        </w:rPr>
        <w:t xml:space="preserve"> </w:t>
      </w:r>
    </w:p>
    <w:p w:rsidR="00C96CEB" w:rsidRPr="00010B8C" w:rsidRDefault="00C96CEB" w:rsidP="00C96CEB">
      <w:pPr>
        <w:pStyle w:val="NoSpacing"/>
        <w:spacing w:line="480" w:lineRule="auto"/>
        <w:rPr>
          <w:rFonts w:ascii="Courier New" w:hAnsi="Courier New" w:cs="Courier New"/>
          <w:b/>
          <w:sz w:val="24"/>
          <w:szCs w:val="24"/>
        </w:rPr>
      </w:pPr>
      <w:r w:rsidRPr="00010B8C">
        <w:rPr>
          <w:rFonts w:ascii="Courier New" w:hAnsi="Courier New" w:cs="Courier New"/>
          <w:b/>
          <w:sz w:val="24"/>
          <w:szCs w:val="24"/>
        </w:rPr>
        <w:t xml:space="preserve">5. </w:t>
      </w:r>
      <w:r>
        <w:rPr>
          <w:rFonts w:ascii="Courier New" w:hAnsi="Courier New" w:cs="Courier New"/>
          <w:b/>
          <w:sz w:val="24"/>
          <w:szCs w:val="24"/>
        </w:rPr>
        <w:t>Individuals Consulted on Statistical Aspects and Individuals Collecting and/or Analyzing Data</w:t>
      </w:r>
      <w:r w:rsidRPr="00010B8C">
        <w:rPr>
          <w:rFonts w:ascii="Courier New" w:hAnsi="Courier New" w:cs="Courier New"/>
          <w:b/>
          <w:sz w:val="24"/>
          <w:szCs w:val="24"/>
        </w:rPr>
        <w:t xml:space="preserve"> </w:t>
      </w:r>
    </w:p>
    <w:bookmarkEnd w:id="2"/>
    <w:p w:rsidR="00C96CEB"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 xml:space="preserve">     The </w:t>
      </w:r>
      <w:r>
        <w:rPr>
          <w:rFonts w:ascii="Courier New" w:hAnsi="Courier New" w:cs="Courier New"/>
          <w:sz w:val="24"/>
          <w:szCs w:val="24"/>
        </w:rPr>
        <w:t xml:space="preserve">person </w:t>
      </w:r>
      <w:r w:rsidRPr="004D7CAD">
        <w:rPr>
          <w:rFonts w:ascii="Courier New" w:hAnsi="Courier New" w:cs="Courier New"/>
          <w:sz w:val="24"/>
          <w:szCs w:val="24"/>
        </w:rPr>
        <w:t xml:space="preserve">responsible for </w:t>
      </w:r>
      <w:r>
        <w:rPr>
          <w:rFonts w:ascii="Courier New" w:hAnsi="Courier New" w:cs="Courier New"/>
          <w:sz w:val="24"/>
          <w:szCs w:val="24"/>
        </w:rPr>
        <w:t xml:space="preserve">the </w:t>
      </w:r>
      <w:r w:rsidRPr="004D7CAD">
        <w:rPr>
          <w:rFonts w:ascii="Courier New" w:hAnsi="Courier New" w:cs="Courier New"/>
          <w:sz w:val="24"/>
          <w:szCs w:val="24"/>
        </w:rPr>
        <w:t xml:space="preserve">data collection, the statistical design of the data collection and </w:t>
      </w:r>
      <w:r>
        <w:rPr>
          <w:rFonts w:ascii="Courier New" w:hAnsi="Courier New" w:cs="Courier New"/>
          <w:sz w:val="24"/>
          <w:szCs w:val="24"/>
        </w:rPr>
        <w:t>the</w:t>
      </w:r>
      <w:r w:rsidRPr="004D7CAD">
        <w:rPr>
          <w:rFonts w:ascii="Courier New" w:hAnsi="Courier New" w:cs="Courier New"/>
          <w:sz w:val="24"/>
          <w:szCs w:val="24"/>
        </w:rPr>
        <w:t xml:space="preserve"> data analysis </w:t>
      </w:r>
      <w:r>
        <w:rPr>
          <w:rFonts w:ascii="Courier New" w:hAnsi="Courier New" w:cs="Courier New"/>
          <w:sz w:val="24"/>
          <w:szCs w:val="24"/>
        </w:rPr>
        <w:t>is –</w:t>
      </w:r>
    </w:p>
    <w:p w:rsidR="00C96CEB" w:rsidRDefault="00C96CEB" w:rsidP="00C96CEB">
      <w:pPr>
        <w:pStyle w:val="NoSpacing"/>
        <w:spacing w:line="480" w:lineRule="auto"/>
        <w:rPr>
          <w:rFonts w:ascii="Courier New" w:hAnsi="Courier New" w:cs="Courier New"/>
          <w:sz w:val="24"/>
          <w:szCs w:val="24"/>
        </w:rPr>
      </w:pPr>
      <w:r>
        <w:rPr>
          <w:rFonts w:ascii="Courier New" w:hAnsi="Courier New" w:cs="Courier New"/>
          <w:sz w:val="24"/>
          <w:szCs w:val="24"/>
        </w:rPr>
        <w:t>Aparna Higgins</w:t>
      </w:r>
    </w:p>
    <w:p w:rsidR="00C96CEB" w:rsidRPr="00010B8C" w:rsidRDefault="00C96CEB" w:rsidP="00C96CEB">
      <w:pPr>
        <w:pStyle w:val="NoSpacing"/>
        <w:spacing w:line="480" w:lineRule="auto"/>
        <w:rPr>
          <w:rFonts w:ascii="Courier New" w:hAnsi="Courier New" w:cs="Courier New"/>
          <w:sz w:val="24"/>
          <w:szCs w:val="24"/>
        </w:rPr>
      </w:pPr>
      <w:r w:rsidRPr="00010B8C">
        <w:rPr>
          <w:rFonts w:ascii="Courier New" w:hAnsi="Courier New" w:cs="Courier New"/>
          <w:sz w:val="24"/>
          <w:szCs w:val="24"/>
        </w:rPr>
        <w:t xml:space="preserve">Senior Vice President, Private Market Innovations </w:t>
      </w:r>
    </w:p>
    <w:p w:rsidR="00C96CEB" w:rsidRDefault="00C96CEB" w:rsidP="00C96CEB">
      <w:pPr>
        <w:pStyle w:val="NoSpacing"/>
        <w:spacing w:line="480" w:lineRule="auto"/>
        <w:rPr>
          <w:rFonts w:ascii="Courier New" w:hAnsi="Courier New" w:cs="Courier New"/>
          <w:sz w:val="24"/>
          <w:szCs w:val="24"/>
        </w:rPr>
      </w:pPr>
      <w:r w:rsidRPr="00010B8C">
        <w:rPr>
          <w:rFonts w:ascii="Courier New" w:hAnsi="Courier New" w:cs="Courier New"/>
          <w:sz w:val="24"/>
          <w:szCs w:val="24"/>
        </w:rPr>
        <w:t>Director, Center for Policy and Research</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 xml:space="preserve">America's Health Insurance Plans </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601 Pennsylvania Avenue, NW</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South Building, Suite 500</w:t>
      </w:r>
    </w:p>
    <w:p w:rsidR="00C96CEB" w:rsidRPr="004D7CAD" w:rsidRDefault="00C96CEB" w:rsidP="00C96CEB">
      <w:pPr>
        <w:pStyle w:val="NoSpacing"/>
        <w:spacing w:line="480" w:lineRule="auto"/>
        <w:rPr>
          <w:rFonts w:ascii="Courier New" w:hAnsi="Courier New" w:cs="Courier New"/>
          <w:sz w:val="24"/>
          <w:szCs w:val="24"/>
          <w:highlight w:val="yellow"/>
        </w:rPr>
      </w:pPr>
      <w:r w:rsidRPr="004D7CAD">
        <w:rPr>
          <w:rFonts w:ascii="Courier New" w:hAnsi="Courier New" w:cs="Courier New"/>
          <w:sz w:val="24"/>
          <w:szCs w:val="24"/>
        </w:rPr>
        <w:t>Washington, DC 20004</w:t>
      </w:r>
    </w:p>
    <w:p w:rsidR="00C96CEB" w:rsidRPr="004D7CAD" w:rsidRDefault="00C96CEB" w:rsidP="00C96CEB">
      <w:pPr>
        <w:pStyle w:val="NoSpacing"/>
        <w:spacing w:line="480" w:lineRule="auto"/>
        <w:rPr>
          <w:rFonts w:ascii="Courier New" w:hAnsi="Courier New" w:cs="Courier New"/>
          <w:sz w:val="24"/>
          <w:szCs w:val="24"/>
          <w:highlight w:val="yellow"/>
        </w:rPr>
      </w:pPr>
      <w:r w:rsidRPr="004D7CAD">
        <w:rPr>
          <w:rFonts w:ascii="Courier New" w:hAnsi="Courier New" w:cs="Courier New"/>
          <w:sz w:val="24"/>
          <w:szCs w:val="24"/>
        </w:rPr>
        <w:t>Phone: 202.778.3200</w:t>
      </w:r>
    </w:p>
    <w:p w:rsidR="00C96CEB" w:rsidRPr="004D7CAD" w:rsidRDefault="00C96CEB" w:rsidP="00C96CEB">
      <w:pPr>
        <w:pStyle w:val="NoSpacing"/>
        <w:spacing w:line="480" w:lineRule="auto"/>
        <w:rPr>
          <w:rFonts w:ascii="Courier New" w:hAnsi="Courier New" w:cs="Courier New"/>
          <w:sz w:val="24"/>
          <w:szCs w:val="24"/>
        </w:rPr>
      </w:pPr>
      <w:r w:rsidRPr="004D7CAD">
        <w:rPr>
          <w:rFonts w:ascii="Courier New" w:hAnsi="Courier New" w:cs="Courier New"/>
          <w:sz w:val="24"/>
          <w:szCs w:val="24"/>
        </w:rPr>
        <w:t>Fax: 202.</w:t>
      </w:r>
      <w:r>
        <w:rPr>
          <w:rFonts w:ascii="Courier New" w:hAnsi="Courier New" w:cs="Courier New"/>
          <w:sz w:val="24"/>
          <w:szCs w:val="24"/>
        </w:rPr>
        <w:t>778</w:t>
      </w:r>
      <w:r w:rsidRPr="004D7CAD">
        <w:rPr>
          <w:rFonts w:ascii="Courier New" w:hAnsi="Courier New" w:cs="Courier New"/>
          <w:sz w:val="24"/>
          <w:szCs w:val="24"/>
        </w:rPr>
        <w:t>.</w:t>
      </w:r>
      <w:r>
        <w:rPr>
          <w:rFonts w:ascii="Courier New" w:hAnsi="Courier New" w:cs="Courier New"/>
          <w:sz w:val="24"/>
          <w:szCs w:val="24"/>
        </w:rPr>
        <w:t>32</w:t>
      </w:r>
      <w:r w:rsidRPr="004D7CAD">
        <w:rPr>
          <w:rFonts w:ascii="Courier New" w:hAnsi="Courier New" w:cs="Courier New"/>
          <w:sz w:val="24"/>
          <w:szCs w:val="24"/>
        </w:rPr>
        <w:t>87</w:t>
      </w:r>
    </w:p>
    <w:p w:rsidR="00C96CEB" w:rsidRPr="004D7CAD" w:rsidRDefault="00C96CEB" w:rsidP="00C96CEB">
      <w:pPr>
        <w:pStyle w:val="NoSpacing"/>
        <w:spacing w:line="480" w:lineRule="auto"/>
        <w:rPr>
          <w:rFonts w:ascii="Courier New" w:hAnsi="Courier New" w:cs="Courier New"/>
          <w:sz w:val="24"/>
          <w:szCs w:val="24"/>
        </w:rPr>
      </w:pPr>
      <w:r w:rsidRPr="00010B8C">
        <w:rPr>
          <w:rFonts w:ascii="Courier New" w:hAnsi="Courier New" w:cs="Courier New"/>
          <w:sz w:val="24"/>
          <w:szCs w:val="24"/>
        </w:rPr>
        <w:t xml:space="preserve">Email: </w:t>
      </w:r>
      <w:r>
        <w:rPr>
          <w:rFonts w:ascii="Courier New" w:hAnsi="Courier New" w:cs="Courier New"/>
          <w:sz w:val="24"/>
          <w:szCs w:val="24"/>
        </w:rPr>
        <w:t>ahiggins@ahip.org</w:t>
      </w:r>
    </w:p>
    <w:bookmarkEnd w:id="0"/>
    <w:p w:rsidR="00DC57CC" w:rsidRDefault="00DC57CC"/>
    <w:sectPr w:rsidR="00DC57CC" w:rsidSect="001E16CB">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EB" w:rsidRDefault="00C96CEB" w:rsidP="00C96CEB">
      <w:pPr>
        <w:spacing w:after="0" w:line="240" w:lineRule="auto"/>
      </w:pPr>
      <w:r>
        <w:separator/>
      </w:r>
    </w:p>
  </w:endnote>
  <w:endnote w:type="continuationSeparator" w:id="0">
    <w:p w:rsidR="00C96CEB" w:rsidRDefault="00C96CEB" w:rsidP="00C9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EB" w:rsidRDefault="00C96CEB" w:rsidP="00C96CEB">
      <w:pPr>
        <w:spacing w:after="0" w:line="240" w:lineRule="auto"/>
      </w:pPr>
      <w:r>
        <w:separator/>
      </w:r>
    </w:p>
  </w:footnote>
  <w:footnote w:type="continuationSeparator" w:id="0">
    <w:p w:rsidR="00C96CEB" w:rsidRDefault="00C96CEB" w:rsidP="00C96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EB" w:rsidRPr="00C96CEB" w:rsidRDefault="00C96CEB" w:rsidP="00C96CEB">
    <w:pPr>
      <w:pStyle w:val="Header"/>
      <w:rPr>
        <w:rFonts w:ascii="Courier New" w:hAnsi="Courier New" w:cs="Courier New"/>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9B8"/>
    <w:multiLevelType w:val="hybridMultilevel"/>
    <w:tmpl w:val="6B48372E"/>
    <w:lvl w:ilvl="0" w:tplc="B3902CC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1658F7"/>
    <w:multiLevelType w:val="hybridMultilevel"/>
    <w:tmpl w:val="38A0D0B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8147E"/>
    <w:multiLevelType w:val="hybridMultilevel"/>
    <w:tmpl w:val="5A48EDC2"/>
    <w:lvl w:ilvl="0" w:tplc="BF5E0ABE">
      <w:start w:val="1"/>
      <w:numFmt w:val="upperLetter"/>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EB"/>
    <w:rsid w:val="00110A64"/>
    <w:rsid w:val="00132E8A"/>
    <w:rsid w:val="001967B1"/>
    <w:rsid w:val="001E16CB"/>
    <w:rsid w:val="001F259F"/>
    <w:rsid w:val="002B56A4"/>
    <w:rsid w:val="00315848"/>
    <w:rsid w:val="003365D6"/>
    <w:rsid w:val="004F12A5"/>
    <w:rsid w:val="00623185"/>
    <w:rsid w:val="006A58F2"/>
    <w:rsid w:val="007B7902"/>
    <w:rsid w:val="009A2627"/>
    <w:rsid w:val="00A50A99"/>
    <w:rsid w:val="00AB1573"/>
    <w:rsid w:val="00B55735"/>
    <w:rsid w:val="00C16B78"/>
    <w:rsid w:val="00C96CEB"/>
    <w:rsid w:val="00CD4EED"/>
    <w:rsid w:val="00DC57CC"/>
    <w:rsid w:val="00DF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CEB"/>
    <w:pPr>
      <w:spacing w:after="0" w:line="240" w:lineRule="auto"/>
    </w:pPr>
  </w:style>
  <w:style w:type="paragraph" w:styleId="Header">
    <w:name w:val="header"/>
    <w:basedOn w:val="Normal"/>
    <w:link w:val="HeaderChar"/>
    <w:uiPriority w:val="99"/>
    <w:unhideWhenUsed/>
    <w:rsid w:val="00C9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EB"/>
  </w:style>
  <w:style w:type="paragraph" w:styleId="Footer">
    <w:name w:val="footer"/>
    <w:basedOn w:val="Normal"/>
    <w:link w:val="FooterChar"/>
    <w:uiPriority w:val="99"/>
    <w:unhideWhenUsed/>
    <w:rsid w:val="00C9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EB"/>
  </w:style>
  <w:style w:type="paragraph" w:styleId="BalloonText">
    <w:name w:val="Balloon Text"/>
    <w:basedOn w:val="Normal"/>
    <w:link w:val="BalloonTextChar"/>
    <w:uiPriority w:val="99"/>
    <w:semiHidden/>
    <w:unhideWhenUsed/>
    <w:rsid w:val="00C9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EB"/>
    <w:rPr>
      <w:rFonts w:ascii="Tahoma" w:hAnsi="Tahoma" w:cs="Tahoma"/>
      <w:sz w:val="16"/>
      <w:szCs w:val="16"/>
    </w:rPr>
  </w:style>
  <w:style w:type="character" w:styleId="Hyperlink">
    <w:name w:val="Hyperlink"/>
    <w:basedOn w:val="DefaultParagraphFont"/>
    <w:uiPriority w:val="99"/>
    <w:unhideWhenUsed/>
    <w:rsid w:val="00C96CEB"/>
    <w:rPr>
      <w:color w:val="0000FF" w:themeColor="hyperlink"/>
      <w:u w:val="single"/>
    </w:rPr>
  </w:style>
  <w:style w:type="paragraph" w:styleId="ListParagraph">
    <w:name w:val="List Paragraph"/>
    <w:basedOn w:val="Normal"/>
    <w:uiPriority w:val="34"/>
    <w:qFormat/>
    <w:rsid w:val="00C96CEB"/>
    <w:pPr>
      <w:ind w:left="720"/>
      <w:contextualSpacing/>
    </w:pPr>
  </w:style>
  <w:style w:type="table" w:styleId="TableGrid">
    <w:name w:val="Table Grid"/>
    <w:basedOn w:val="TableNormal"/>
    <w:uiPriority w:val="59"/>
    <w:rsid w:val="006A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CEB"/>
    <w:pPr>
      <w:spacing w:after="0" w:line="240" w:lineRule="auto"/>
    </w:pPr>
  </w:style>
  <w:style w:type="paragraph" w:styleId="Header">
    <w:name w:val="header"/>
    <w:basedOn w:val="Normal"/>
    <w:link w:val="HeaderChar"/>
    <w:uiPriority w:val="99"/>
    <w:unhideWhenUsed/>
    <w:rsid w:val="00C9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EB"/>
  </w:style>
  <w:style w:type="paragraph" w:styleId="Footer">
    <w:name w:val="footer"/>
    <w:basedOn w:val="Normal"/>
    <w:link w:val="FooterChar"/>
    <w:uiPriority w:val="99"/>
    <w:unhideWhenUsed/>
    <w:rsid w:val="00C9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EB"/>
  </w:style>
  <w:style w:type="paragraph" w:styleId="BalloonText">
    <w:name w:val="Balloon Text"/>
    <w:basedOn w:val="Normal"/>
    <w:link w:val="BalloonTextChar"/>
    <w:uiPriority w:val="99"/>
    <w:semiHidden/>
    <w:unhideWhenUsed/>
    <w:rsid w:val="00C9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EB"/>
    <w:rPr>
      <w:rFonts w:ascii="Tahoma" w:hAnsi="Tahoma" w:cs="Tahoma"/>
      <w:sz w:val="16"/>
      <w:szCs w:val="16"/>
    </w:rPr>
  </w:style>
  <w:style w:type="character" w:styleId="Hyperlink">
    <w:name w:val="Hyperlink"/>
    <w:basedOn w:val="DefaultParagraphFont"/>
    <w:uiPriority w:val="99"/>
    <w:unhideWhenUsed/>
    <w:rsid w:val="00C96CEB"/>
    <w:rPr>
      <w:color w:val="0000FF" w:themeColor="hyperlink"/>
      <w:u w:val="single"/>
    </w:rPr>
  </w:style>
  <w:style w:type="paragraph" w:styleId="ListParagraph">
    <w:name w:val="List Paragraph"/>
    <w:basedOn w:val="Normal"/>
    <w:uiPriority w:val="34"/>
    <w:qFormat/>
    <w:rsid w:val="00C96CEB"/>
    <w:pPr>
      <w:ind w:left="720"/>
      <w:contextualSpacing/>
    </w:pPr>
  </w:style>
  <w:style w:type="table" w:styleId="TableGrid">
    <w:name w:val="Table Grid"/>
    <w:basedOn w:val="TableNormal"/>
    <w:uiPriority w:val="59"/>
    <w:rsid w:val="006A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VL3@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2015-03-02T19:16:00Z</cp:lastPrinted>
  <dcterms:created xsi:type="dcterms:W3CDTF">2015-03-16T18:37:00Z</dcterms:created>
  <dcterms:modified xsi:type="dcterms:W3CDTF">2015-03-16T18:37:00Z</dcterms:modified>
</cp:coreProperties>
</file>