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BB0" w:rsidRDefault="00636C07" w:rsidP="0077093A">
      <w:pPr>
        <w:tabs>
          <w:tab w:val="center" w:pos="4680"/>
        </w:tabs>
        <w:suppressAutoHyphens/>
        <w:spacing w:line="240" w:lineRule="atLeast"/>
        <w:jc w:val="center"/>
        <w:rPr>
          <w:rFonts w:ascii="Times New Roman" w:hAnsi="Times New Roman"/>
          <w:b/>
          <w:bCs/>
        </w:rPr>
      </w:pPr>
      <w:r w:rsidRPr="00FC2AEC">
        <w:rPr>
          <w:rFonts w:ascii="Times New Roman" w:hAnsi="Times New Roman"/>
          <w:b/>
          <w:bCs/>
        </w:rPr>
        <w:t>SUPPORTING STATEMENT</w:t>
      </w:r>
    </w:p>
    <w:p w:rsidR="00CE4BC5" w:rsidRPr="00CE4BC5" w:rsidRDefault="00CE4BC5" w:rsidP="0077093A">
      <w:pPr>
        <w:tabs>
          <w:tab w:val="center" w:pos="4680"/>
        </w:tabs>
        <w:suppressAutoHyphens/>
        <w:spacing w:line="240" w:lineRule="atLeast"/>
        <w:jc w:val="center"/>
        <w:rPr>
          <w:rFonts w:ascii="Times New Roman" w:hAnsi="Times New Roman"/>
          <w:b/>
          <w:bCs/>
        </w:rPr>
      </w:pPr>
      <w:proofErr w:type="gramStart"/>
      <w:r w:rsidRPr="00CE4BC5">
        <w:rPr>
          <w:rFonts w:ascii="Times New Roman" w:hAnsi="Times New Roman"/>
          <w:b/>
          <w:bCs/>
        </w:rPr>
        <w:t>for</w:t>
      </w:r>
      <w:proofErr w:type="gramEnd"/>
      <w:r w:rsidRPr="00CE4BC5">
        <w:rPr>
          <w:rFonts w:ascii="Times New Roman" w:hAnsi="Times New Roman"/>
          <w:b/>
          <w:bCs/>
        </w:rPr>
        <w:t xml:space="preserve"> the Paperwork Reduction Act Information Collection Submission for</w:t>
      </w:r>
    </w:p>
    <w:p w:rsidR="005D2BB0" w:rsidRDefault="003E1B7C" w:rsidP="0077093A">
      <w:pPr>
        <w:jc w:val="center"/>
        <w:rPr>
          <w:rFonts w:ascii="Times New Roman" w:hAnsi="Times New Roman"/>
          <w:b/>
        </w:rPr>
      </w:pPr>
      <w:r w:rsidRPr="00CE4BC5">
        <w:rPr>
          <w:rFonts w:ascii="Times New Roman" w:hAnsi="Times New Roman"/>
          <w:b/>
        </w:rPr>
        <w:t>Regulation SBSR</w:t>
      </w:r>
      <w:r w:rsidR="005D2BB0" w:rsidRPr="00CE4BC5">
        <w:rPr>
          <w:rFonts w:ascii="Times New Roman" w:hAnsi="Times New Roman"/>
          <w:b/>
        </w:rPr>
        <w:t xml:space="preserve"> –</w:t>
      </w:r>
      <w:r w:rsidR="006E3DE1" w:rsidRPr="00CE4BC5">
        <w:rPr>
          <w:rFonts w:ascii="Times New Roman" w:hAnsi="Times New Roman"/>
          <w:b/>
        </w:rPr>
        <w:t xml:space="preserve"> </w:t>
      </w:r>
      <w:r w:rsidRPr="00CE4BC5">
        <w:rPr>
          <w:rFonts w:ascii="Times New Roman" w:hAnsi="Times New Roman"/>
          <w:b/>
        </w:rPr>
        <w:t>Reporting and Dissemination of Security-Based Swap Information</w:t>
      </w:r>
    </w:p>
    <w:p w:rsidR="00CE4BC5" w:rsidRDefault="00CE4BC5" w:rsidP="00293988">
      <w:pPr>
        <w:jc w:val="center"/>
        <w:rPr>
          <w:rFonts w:ascii="Times New Roman" w:hAnsi="Times New Roman"/>
          <w:b/>
        </w:rPr>
      </w:pPr>
    </w:p>
    <w:p w:rsidR="00CE4BC5" w:rsidRPr="00CE4BC5" w:rsidRDefault="00CE4BC5" w:rsidP="00CE4BC5">
      <w:pPr>
        <w:spacing w:before="29"/>
        <w:ind w:left="120" w:right="70" w:firstLine="720"/>
        <w:rPr>
          <w:rFonts w:ascii="Times New Roman" w:hAnsi="Times New Roman"/>
        </w:rPr>
      </w:pPr>
      <w:r w:rsidRPr="00CE4BC5">
        <w:rPr>
          <w:rFonts w:ascii="Times New Roman" w:hAnsi="Times New Roman"/>
          <w:spacing w:val="-3"/>
        </w:rPr>
        <w:t>T</w:t>
      </w:r>
      <w:r w:rsidRPr="00CE4BC5">
        <w:rPr>
          <w:rFonts w:ascii="Times New Roman" w:hAnsi="Times New Roman"/>
          <w:spacing w:val="-2"/>
        </w:rPr>
        <w:t>hi</w:t>
      </w:r>
      <w:r w:rsidRPr="00CE4BC5">
        <w:rPr>
          <w:rFonts w:ascii="Times New Roman" w:hAnsi="Times New Roman"/>
        </w:rPr>
        <w:t>s</w:t>
      </w:r>
      <w:r w:rsidRPr="00CE4BC5">
        <w:rPr>
          <w:rFonts w:ascii="Times New Roman" w:hAnsi="Times New Roman"/>
          <w:spacing w:val="-7"/>
        </w:rPr>
        <w:t xml:space="preserve"> </w:t>
      </w:r>
      <w:r w:rsidRPr="00CE4BC5">
        <w:rPr>
          <w:rFonts w:ascii="Times New Roman" w:hAnsi="Times New Roman"/>
          <w:spacing w:val="-2"/>
        </w:rPr>
        <w:t>su</w:t>
      </w:r>
      <w:r w:rsidRPr="00CE4BC5">
        <w:rPr>
          <w:rFonts w:ascii="Times New Roman" w:hAnsi="Times New Roman"/>
          <w:spacing w:val="-5"/>
        </w:rPr>
        <w:t>b</w:t>
      </w:r>
      <w:r w:rsidRPr="00CE4BC5">
        <w:rPr>
          <w:rFonts w:ascii="Times New Roman" w:hAnsi="Times New Roman"/>
          <w:spacing w:val="-2"/>
        </w:rPr>
        <w:t>m</w:t>
      </w:r>
      <w:r w:rsidRPr="00CE4BC5">
        <w:rPr>
          <w:rFonts w:ascii="Times New Roman" w:hAnsi="Times New Roman"/>
          <w:spacing w:val="-4"/>
        </w:rPr>
        <w:t>i</w:t>
      </w:r>
      <w:r w:rsidRPr="00CE4BC5">
        <w:rPr>
          <w:rFonts w:ascii="Times New Roman" w:hAnsi="Times New Roman"/>
          <w:spacing w:val="-2"/>
        </w:rPr>
        <w:t>ss</w:t>
      </w:r>
      <w:r w:rsidRPr="00CE4BC5">
        <w:rPr>
          <w:rFonts w:ascii="Times New Roman" w:hAnsi="Times New Roman"/>
          <w:spacing w:val="-4"/>
        </w:rPr>
        <w:t>i</w:t>
      </w:r>
      <w:r w:rsidRPr="00CE4BC5">
        <w:rPr>
          <w:rFonts w:ascii="Times New Roman" w:hAnsi="Times New Roman"/>
          <w:spacing w:val="-2"/>
        </w:rPr>
        <w:t>o</w:t>
      </w:r>
      <w:r w:rsidRPr="00CE4BC5">
        <w:rPr>
          <w:rFonts w:ascii="Times New Roman" w:hAnsi="Times New Roman"/>
        </w:rPr>
        <w:t>n</w:t>
      </w:r>
      <w:r w:rsidRPr="00CE4BC5">
        <w:rPr>
          <w:rFonts w:ascii="Times New Roman" w:hAnsi="Times New Roman"/>
          <w:spacing w:val="-7"/>
        </w:rPr>
        <w:t xml:space="preserve"> </w:t>
      </w:r>
      <w:r w:rsidRPr="00CE4BC5">
        <w:rPr>
          <w:rFonts w:ascii="Times New Roman" w:hAnsi="Times New Roman"/>
          <w:spacing w:val="-2"/>
        </w:rPr>
        <w:t>i</w:t>
      </w:r>
      <w:r w:rsidRPr="00CE4BC5">
        <w:rPr>
          <w:rFonts w:ascii="Times New Roman" w:hAnsi="Times New Roman"/>
        </w:rPr>
        <w:t>s</w:t>
      </w:r>
      <w:r w:rsidRPr="00CE4BC5">
        <w:rPr>
          <w:rFonts w:ascii="Times New Roman" w:hAnsi="Times New Roman"/>
          <w:spacing w:val="-5"/>
        </w:rPr>
        <w:t xml:space="preserve"> </w:t>
      </w:r>
      <w:r w:rsidRPr="00CE4BC5">
        <w:rPr>
          <w:rFonts w:ascii="Times New Roman" w:hAnsi="Times New Roman"/>
          <w:spacing w:val="-2"/>
        </w:rPr>
        <w:t>b</w:t>
      </w:r>
      <w:r w:rsidRPr="00CE4BC5">
        <w:rPr>
          <w:rFonts w:ascii="Times New Roman" w:hAnsi="Times New Roman"/>
          <w:spacing w:val="-6"/>
        </w:rPr>
        <w:t>e</w:t>
      </w:r>
      <w:r w:rsidRPr="00CE4BC5">
        <w:rPr>
          <w:rFonts w:ascii="Times New Roman" w:hAnsi="Times New Roman"/>
          <w:spacing w:val="-2"/>
        </w:rPr>
        <w:t>in</w:t>
      </w:r>
      <w:r w:rsidRPr="00CE4BC5">
        <w:rPr>
          <w:rFonts w:ascii="Times New Roman" w:hAnsi="Times New Roman"/>
        </w:rPr>
        <w:t>g</w:t>
      </w:r>
      <w:r w:rsidRPr="00CE4BC5">
        <w:rPr>
          <w:rFonts w:ascii="Times New Roman" w:hAnsi="Times New Roman"/>
          <w:spacing w:val="-7"/>
        </w:rPr>
        <w:t xml:space="preserve"> </w:t>
      </w:r>
      <w:r w:rsidRPr="00CE4BC5">
        <w:rPr>
          <w:rFonts w:ascii="Times New Roman" w:hAnsi="Times New Roman"/>
          <w:spacing w:val="-2"/>
        </w:rPr>
        <w:t>m</w:t>
      </w:r>
      <w:r w:rsidRPr="00CE4BC5">
        <w:rPr>
          <w:rFonts w:ascii="Times New Roman" w:hAnsi="Times New Roman"/>
          <w:spacing w:val="-3"/>
        </w:rPr>
        <w:t>a</w:t>
      </w:r>
      <w:r w:rsidRPr="00CE4BC5">
        <w:rPr>
          <w:rFonts w:ascii="Times New Roman" w:hAnsi="Times New Roman"/>
          <w:spacing w:val="-2"/>
        </w:rPr>
        <w:t>d</w:t>
      </w:r>
      <w:r w:rsidRPr="00CE4BC5">
        <w:rPr>
          <w:rFonts w:ascii="Times New Roman" w:hAnsi="Times New Roman"/>
        </w:rPr>
        <w:t>e</w:t>
      </w:r>
      <w:r w:rsidRPr="00CE4BC5">
        <w:rPr>
          <w:rFonts w:ascii="Times New Roman" w:hAnsi="Times New Roman"/>
          <w:spacing w:val="-6"/>
        </w:rPr>
        <w:t xml:space="preserve"> </w:t>
      </w:r>
      <w:r w:rsidRPr="00CE4BC5">
        <w:rPr>
          <w:rFonts w:ascii="Times New Roman" w:hAnsi="Times New Roman"/>
          <w:spacing w:val="-2"/>
        </w:rPr>
        <w:t>pu</w:t>
      </w:r>
      <w:r w:rsidRPr="00CE4BC5">
        <w:rPr>
          <w:rFonts w:ascii="Times New Roman" w:hAnsi="Times New Roman"/>
          <w:spacing w:val="-3"/>
        </w:rPr>
        <w:t>r</w:t>
      </w:r>
      <w:r w:rsidRPr="00CE4BC5">
        <w:rPr>
          <w:rFonts w:ascii="Times New Roman" w:hAnsi="Times New Roman"/>
          <w:spacing w:val="-5"/>
        </w:rPr>
        <w:t>s</w:t>
      </w:r>
      <w:r w:rsidRPr="00CE4BC5">
        <w:rPr>
          <w:rFonts w:ascii="Times New Roman" w:hAnsi="Times New Roman"/>
          <w:spacing w:val="-2"/>
        </w:rPr>
        <w:t>u</w:t>
      </w:r>
      <w:r w:rsidRPr="00CE4BC5">
        <w:rPr>
          <w:rFonts w:ascii="Times New Roman" w:hAnsi="Times New Roman"/>
          <w:spacing w:val="-3"/>
        </w:rPr>
        <w:t>a</w:t>
      </w:r>
      <w:r w:rsidRPr="00CE4BC5">
        <w:rPr>
          <w:rFonts w:ascii="Times New Roman" w:hAnsi="Times New Roman"/>
          <w:spacing w:val="-2"/>
        </w:rPr>
        <w:t>n</w:t>
      </w:r>
      <w:r w:rsidRPr="00CE4BC5">
        <w:rPr>
          <w:rFonts w:ascii="Times New Roman" w:hAnsi="Times New Roman"/>
        </w:rPr>
        <w:t>t</w:t>
      </w:r>
      <w:r w:rsidRPr="00CE4BC5">
        <w:rPr>
          <w:rFonts w:ascii="Times New Roman" w:hAnsi="Times New Roman"/>
          <w:spacing w:val="-7"/>
        </w:rPr>
        <w:t xml:space="preserve"> </w:t>
      </w:r>
      <w:r w:rsidRPr="00CE4BC5">
        <w:rPr>
          <w:rFonts w:ascii="Times New Roman" w:hAnsi="Times New Roman"/>
          <w:spacing w:val="-2"/>
        </w:rPr>
        <w:t>t</w:t>
      </w:r>
      <w:r w:rsidRPr="00CE4BC5">
        <w:rPr>
          <w:rFonts w:ascii="Times New Roman" w:hAnsi="Times New Roman"/>
        </w:rPr>
        <w:t>o</w:t>
      </w:r>
      <w:r w:rsidRPr="00CE4BC5">
        <w:rPr>
          <w:rFonts w:ascii="Times New Roman" w:hAnsi="Times New Roman"/>
          <w:spacing w:val="-7"/>
        </w:rPr>
        <w:t xml:space="preserve"> </w:t>
      </w:r>
      <w:r w:rsidRPr="00CE4BC5">
        <w:rPr>
          <w:rFonts w:ascii="Times New Roman" w:hAnsi="Times New Roman"/>
          <w:spacing w:val="-2"/>
        </w:rPr>
        <w:t>th</w:t>
      </w:r>
      <w:r w:rsidRPr="00CE4BC5">
        <w:rPr>
          <w:rFonts w:ascii="Times New Roman" w:hAnsi="Times New Roman"/>
        </w:rPr>
        <w:t>e</w:t>
      </w:r>
      <w:r w:rsidRPr="00CE4BC5">
        <w:rPr>
          <w:rFonts w:ascii="Times New Roman" w:hAnsi="Times New Roman"/>
          <w:spacing w:val="-8"/>
        </w:rPr>
        <w:t xml:space="preserve"> </w:t>
      </w:r>
      <w:r w:rsidRPr="00CE4BC5">
        <w:rPr>
          <w:rFonts w:ascii="Times New Roman" w:hAnsi="Times New Roman"/>
          <w:spacing w:val="-1"/>
        </w:rPr>
        <w:t>P</w:t>
      </w:r>
      <w:r w:rsidRPr="00CE4BC5">
        <w:rPr>
          <w:rFonts w:ascii="Times New Roman" w:hAnsi="Times New Roman"/>
          <w:spacing w:val="-3"/>
        </w:rPr>
        <w:t>a</w:t>
      </w:r>
      <w:r w:rsidRPr="00CE4BC5">
        <w:rPr>
          <w:rFonts w:ascii="Times New Roman" w:hAnsi="Times New Roman"/>
          <w:spacing w:val="-5"/>
        </w:rPr>
        <w:t>p</w:t>
      </w:r>
      <w:r w:rsidRPr="00CE4BC5">
        <w:rPr>
          <w:rFonts w:ascii="Times New Roman" w:hAnsi="Times New Roman"/>
          <w:spacing w:val="-3"/>
        </w:rPr>
        <w:t>erw</w:t>
      </w:r>
      <w:r w:rsidRPr="00CE4BC5">
        <w:rPr>
          <w:rFonts w:ascii="Times New Roman" w:hAnsi="Times New Roman"/>
          <w:spacing w:val="-2"/>
        </w:rPr>
        <w:t>o</w:t>
      </w:r>
      <w:r w:rsidRPr="00CE4BC5">
        <w:rPr>
          <w:rFonts w:ascii="Times New Roman" w:hAnsi="Times New Roman"/>
          <w:spacing w:val="-3"/>
        </w:rPr>
        <w:t>r</w:t>
      </w:r>
      <w:r w:rsidRPr="00CE4BC5">
        <w:rPr>
          <w:rFonts w:ascii="Times New Roman" w:hAnsi="Times New Roman"/>
        </w:rPr>
        <w:t>k</w:t>
      </w:r>
      <w:r w:rsidRPr="00CE4BC5">
        <w:rPr>
          <w:rFonts w:ascii="Times New Roman" w:hAnsi="Times New Roman"/>
          <w:spacing w:val="-5"/>
        </w:rPr>
        <w:t xml:space="preserve"> </w:t>
      </w:r>
      <w:r w:rsidRPr="00CE4BC5">
        <w:rPr>
          <w:rFonts w:ascii="Times New Roman" w:hAnsi="Times New Roman"/>
          <w:spacing w:val="-2"/>
        </w:rPr>
        <w:t>R</w:t>
      </w:r>
      <w:r w:rsidRPr="00CE4BC5">
        <w:rPr>
          <w:rFonts w:ascii="Times New Roman" w:hAnsi="Times New Roman"/>
          <w:spacing w:val="-3"/>
        </w:rPr>
        <w:t>e</w:t>
      </w:r>
      <w:r w:rsidRPr="00CE4BC5">
        <w:rPr>
          <w:rFonts w:ascii="Times New Roman" w:hAnsi="Times New Roman"/>
          <w:spacing w:val="-2"/>
        </w:rPr>
        <w:t>du</w:t>
      </w:r>
      <w:r w:rsidRPr="00CE4BC5">
        <w:rPr>
          <w:rFonts w:ascii="Times New Roman" w:hAnsi="Times New Roman"/>
          <w:spacing w:val="-6"/>
        </w:rPr>
        <w:t>c</w:t>
      </w:r>
      <w:r w:rsidRPr="00CE4BC5">
        <w:rPr>
          <w:rFonts w:ascii="Times New Roman" w:hAnsi="Times New Roman"/>
          <w:spacing w:val="-2"/>
        </w:rPr>
        <w:t>ti</w:t>
      </w:r>
      <w:r w:rsidRPr="00CE4BC5">
        <w:rPr>
          <w:rFonts w:ascii="Times New Roman" w:hAnsi="Times New Roman"/>
          <w:spacing w:val="-5"/>
        </w:rPr>
        <w:t>o</w:t>
      </w:r>
      <w:r w:rsidRPr="00CE4BC5">
        <w:rPr>
          <w:rFonts w:ascii="Times New Roman" w:hAnsi="Times New Roman"/>
        </w:rPr>
        <w:t>n</w:t>
      </w:r>
      <w:r w:rsidRPr="00CE4BC5">
        <w:rPr>
          <w:rFonts w:ascii="Times New Roman" w:hAnsi="Times New Roman"/>
          <w:spacing w:val="-5"/>
        </w:rPr>
        <w:t xml:space="preserve"> </w:t>
      </w:r>
      <w:r w:rsidRPr="00CE4BC5">
        <w:rPr>
          <w:rFonts w:ascii="Times New Roman" w:hAnsi="Times New Roman"/>
          <w:spacing w:val="-3"/>
        </w:rPr>
        <w:t>Ac</w:t>
      </w:r>
      <w:r w:rsidRPr="00CE4BC5">
        <w:rPr>
          <w:rFonts w:ascii="Times New Roman" w:hAnsi="Times New Roman"/>
        </w:rPr>
        <w:t>t</w:t>
      </w:r>
      <w:r w:rsidRPr="00CE4BC5">
        <w:rPr>
          <w:rFonts w:ascii="Times New Roman" w:hAnsi="Times New Roman"/>
          <w:spacing w:val="-7"/>
        </w:rPr>
        <w:t xml:space="preserve"> </w:t>
      </w:r>
      <w:r w:rsidRPr="00CE4BC5">
        <w:rPr>
          <w:rFonts w:ascii="Times New Roman" w:hAnsi="Times New Roman"/>
          <w:spacing w:val="-2"/>
        </w:rPr>
        <w:t>o</w:t>
      </w:r>
      <w:r w:rsidRPr="00CE4BC5">
        <w:rPr>
          <w:rFonts w:ascii="Times New Roman" w:hAnsi="Times New Roman"/>
        </w:rPr>
        <w:t>f</w:t>
      </w:r>
      <w:r w:rsidRPr="00CE4BC5">
        <w:rPr>
          <w:rFonts w:ascii="Times New Roman" w:hAnsi="Times New Roman"/>
          <w:spacing w:val="-8"/>
        </w:rPr>
        <w:t xml:space="preserve"> </w:t>
      </w:r>
      <w:r w:rsidRPr="00CE4BC5">
        <w:rPr>
          <w:rFonts w:ascii="Times New Roman" w:hAnsi="Times New Roman"/>
          <w:spacing w:val="-2"/>
        </w:rPr>
        <w:t>1995</w:t>
      </w:r>
      <w:r w:rsidRPr="00CE4BC5">
        <w:rPr>
          <w:rFonts w:ascii="Times New Roman" w:hAnsi="Times New Roman"/>
        </w:rPr>
        <w:t>,</w:t>
      </w:r>
      <w:r w:rsidRPr="00CE4BC5">
        <w:rPr>
          <w:rFonts w:ascii="Times New Roman" w:hAnsi="Times New Roman"/>
          <w:spacing w:val="-7"/>
        </w:rPr>
        <w:t xml:space="preserve"> </w:t>
      </w:r>
      <w:r w:rsidRPr="00CE4BC5">
        <w:rPr>
          <w:rFonts w:ascii="Times New Roman" w:hAnsi="Times New Roman"/>
          <w:spacing w:val="-2"/>
        </w:rPr>
        <w:t>4</w:t>
      </w:r>
      <w:r w:rsidRPr="00CE4BC5">
        <w:rPr>
          <w:rFonts w:ascii="Times New Roman" w:hAnsi="Times New Roman"/>
        </w:rPr>
        <w:t>4</w:t>
      </w:r>
      <w:r w:rsidRPr="00CE4BC5">
        <w:rPr>
          <w:rFonts w:ascii="Times New Roman" w:hAnsi="Times New Roman"/>
          <w:spacing w:val="-5"/>
        </w:rPr>
        <w:t xml:space="preserve"> </w:t>
      </w:r>
      <w:r w:rsidRPr="00CE4BC5">
        <w:rPr>
          <w:rFonts w:ascii="Times New Roman" w:hAnsi="Times New Roman"/>
          <w:spacing w:val="-3"/>
        </w:rPr>
        <w:t>U</w:t>
      </w:r>
      <w:r w:rsidRPr="00CE4BC5">
        <w:rPr>
          <w:rFonts w:ascii="Times New Roman" w:hAnsi="Times New Roman"/>
          <w:spacing w:val="-5"/>
        </w:rPr>
        <w:t>.</w:t>
      </w:r>
      <w:r w:rsidRPr="00CE4BC5">
        <w:rPr>
          <w:rFonts w:ascii="Times New Roman" w:hAnsi="Times New Roman"/>
          <w:spacing w:val="-1"/>
        </w:rPr>
        <w:t>S</w:t>
      </w:r>
      <w:r w:rsidRPr="00CE4BC5">
        <w:rPr>
          <w:rFonts w:ascii="Times New Roman" w:hAnsi="Times New Roman"/>
          <w:spacing w:val="-5"/>
        </w:rPr>
        <w:t>.</w:t>
      </w:r>
      <w:r w:rsidRPr="00CE4BC5">
        <w:rPr>
          <w:rFonts w:ascii="Times New Roman" w:hAnsi="Times New Roman"/>
          <w:spacing w:val="-2"/>
        </w:rPr>
        <w:t>C</w:t>
      </w:r>
      <w:r w:rsidRPr="00CE4BC5">
        <w:rPr>
          <w:rFonts w:ascii="Times New Roman" w:hAnsi="Times New Roman"/>
        </w:rPr>
        <w:t xml:space="preserve">. </w:t>
      </w:r>
      <w:r w:rsidRPr="00CE4BC5">
        <w:rPr>
          <w:rFonts w:ascii="Times New Roman" w:hAnsi="Times New Roman"/>
          <w:spacing w:val="-1"/>
        </w:rPr>
        <w:t>S</w:t>
      </w:r>
      <w:r w:rsidRPr="00CE4BC5">
        <w:rPr>
          <w:rFonts w:ascii="Times New Roman" w:hAnsi="Times New Roman"/>
          <w:spacing w:val="-3"/>
        </w:rPr>
        <w:t>ec</w:t>
      </w:r>
      <w:r w:rsidRPr="00CE4BC5">
        <w:rPr>
          <w:rFonts w:ascii="Times New Roman" w:hAnsi="Times New Roman"/>
          <w:spacing w:val="-2"/>
        </w:rPr>
        <w:t>t</w:t>
      </w:r>
      <w:r w:rsidRPr="00CE4BC5">
        <w:rPr>
          <w:rFonts w:ascii="Times New Roman" w:hAnsi="Times New Roman"/>
          <w:spacing w:val="-4"/>
        </w:rPr>
        <w:t>i</w:t>
      </w:r>
      <w:r w:rsidRPr="00CE4BC5">
        <w:rPr>
          <w:rFonts w:ascii="Times New Roman" w:hAnsi="Times New Roman"/>
          <w:spacing w:val="-2"/>
        </w:rPr>
        <w:t>o</w:t>
      </w:r>
      <w:r w:rsidRPr="00CE4BC5">
        <w:rPr>
          <w:rFonts w:ascii="Times New Roman" w:hAnsi="Times New Roman"/>
        </w:rPr>
        <w:t>n</w:t>
      </w:r>
      <w:r w:rsidRPr="00CE4BC5">
        <w:rPr>
          <w:rFonts w:ascii="Times New Roman" w:hAnsi="Times New Roman"/>
          <w:spacing w:val="-5"/>
        </w:rPr>
        <w:t xml:space="preserve"> 3</w:t>
      </w:r>
      <w:r w:rsidRPr="00CE4BC5">
        <w:rPr>
          <w:rFonts w:ascii="Times New Roman" w:hAnsi="Times New Roman"/>
          <w:spacing w:val="-2"/>
        </w:rPr>
        <w:t>50</w:t>
      </w:r>
      <w:r w:rsidRPr="00CE4BC5">
        <w:rPr>
          <w:rFonts w:ascii="Times New Roman" w:hAnsi="Times New Roman"/>
        </w:rPr>
        <w:t>1</w:t>
      </w:r>
      <w:r w:rsidRPr="00CE4BC5">
        <w:rPr>
          <w:rFonts w:ascii="Times New Roman" w:hAnsi="Times New Roman"/>
          <w:spacing w:val="-5"/>
        </w:rPr>
        <w:t xml:space="preserve"> </w:t>
      </w:r>
      <w:r w:rsidRPr="00CE4BC5">
        <w:rPr>
          <w:rFonts w:ascii="Times New Roman" w:hAnsi="Times New Roman"/>
          <w:spacing w:val="-6"/>
        </w:rPr>
        <w:t>e</w:t>
      </w:r>
      <w:r w:rsidRPr="00CE4BC5">
        <w:rPr>
          <w:rFonts w:ascii="Times New Roman" w:hAnsi="Times New Roman"/>
        </w:rPr>
        <w:t>t</w:t>
      </w:r>
      <w:r w:rsidRPr="00CE4BC5">
        <w:rPr>
          <w:rFonts w:ascii="Times New Roman" w:hAnsi="Times New Roman"/>
          <w:spacing w:val="-4"/>
        </w:rPr>
        <w:t xml:space="preserve"> </w:t>
      </w:r>
      <w:r w:rsidRPr="00CE4BC5">
        <w:rPr>
          <w:rFonts w:ascii="Times New Roman" w:hAnsi="Times New Roman"/>
          <w:spacing w:val="-2"/>
        </w:rPr>
        <w:t>s</w:t>
      </w:r>
      <w:r w:rsidRPr="00CE4BC5">
        <w:rPr>
          <w:rFonts w:ascii="Times New Roman" w:hAnsi="Times New Roman"/>
          <w:spacing w:val="-3"/>
        </w:rPr>
        <w:t>e</w:t>
      </w:r>
      <w:r w:rsidRPr="00CE4BC5">
        <w:rPr>
          <w:rFonts w:ascii="Times New Roman" w:hAnsi="Times New Roman"/>
          <w:spacing w:val="-5"/>
        </w:rPr>
        <w:t>q</w:t>
      </w:r>
      <w:r w:rsidRPr="00CE4BC5">
        <w:rPr>
          <w:rFonts w:ascii="Times New Roman" w:hAnsi="Times New Roman"/>
        </w:rPr>
        <w:t>.</w:t>
      </w:r>
    </w:p>
    <w:p w:rsidR="000327D6" w:rsidRPr="00FC2AEC" w:rsidRDefault="000327D6">
      <w:pPr>
        <w:tabs>
          <w:tab w:val="center" w:pos="4680"/>
        </w:tabs>
        <w:suppressAutoHyphens/>
        <w:spacing w:line="240" w:lineRule="atLeast"/>
        <w:rPr>
          <w:rFonts w:ascii="Times New Roman" w:hAnsi="Times New Roman"/>
        </w:rPr>
      </w:pPr>
    </w:p>
    <w:p w:rsidR="00385046" w:rsidRPr="00FC2AEC" w:rsidRDefault="00385046">
      <w:pPr>
        <w:pStyle w:val="Heading1"/>
        <w:spacing w:line="240" w:lineRule="auto"/>
        <w:rPr>
          <w:rFonts w:ascii="Times New Roman" w:hAnsi="Times New Roman"/>
        </w:rPr>
      </w:pPr>
      <w:r w:rsidRPr="00FC2AEC">
        <w:rPr>
          <w:rFonts w:ascii="Times New Roman" w:hAnsi="Times New Roman"/>
        </w:rPr>
        <w:t>A.</w:t>
      </w:r>
      <w:r w:rsidRPr="00FC2AEC">
        <w:rPr>
          <w:rFonts w:ascii="Times New Roman" w:hAnsi="Times New Roman"/>
        </w:rPr>
        <w:tab/>
        <w:t>JUSTIFICATION</w:t>
      </w:r>
    </w:p>
    <w:p w:rsidR="00385046" w:rsidRPr="00FC2AEC" w:rsidRDefault="00385046">
      <w:pPr>
        <w:tabs>
          <w:tab w:val="left" w:pos="-720"/>
        </w:tabs>
        <w:suppressAutoHyphens/>
        <w:rPr>
          <w:rFonts w:ascii="Times New Roman" w:hAnsi="Times New Roman"/>
          <w:b/>
          <w:bCs/>
        </w:rPr>
      </w:pPr>
    </w:p>
    <w:p w:rsidR="00385046" w:rsidRPr="00FC2AEC" w:rsidRDefault="00636C07" w:rsidP="00636C07">
      <w:pPr>
        <w:tabs>
          <w:tab w:val="left" w:pos="-720"/>
          <w:tab w:val="left" w:pos="0"/>
        </w:tabs>
        <w:suppressAutoHyphens/>
        <w:ind w:left="360"/>
        <w:rPr>
          <w:rFonts w:ascii="Times New Roman" w:hAnsi="Times New Roman"/>
          <w:b/>
          <w:bCs/>
        </w:rPr>
      </w:pPr>
      <w:r w:rsidRPr="00FC2AEC">
        <w:rPr>
          <w:rFonts w:ascii="Times New Roman" w:hAnsi="Times New Roman"/>
          <w:b/>
          <w:bCs/>
        </w:rPr>
        <w:tab/>
        <w:t>1.</w:t>
      </w:r>
      <w:r w:rsidRPr="00FC2AEC">
        <w:rPr>
          <w:rFonts w:ascii="Times New Roman" w:hAnsi="Times New Roman"/>
          <w:b/>
          <w:bCs/>
        </w:rPr>
        <w:tab/>
      </w:r>
      <w:r w:rsidR="00385046" w:rsidRPr="00FC2AEC">
        <w:rPr>
          <w:rFonts w:ascii="Times New Roman" w:hAnsi="Times New Roman"/>
          <w:b/>
          <w:bCs/>
        </w:rPr>
        <w:t>Necessity for the Information Collection</w:t>
      </w:r>
    </w:p>
    <w:p w:rsidR="00385046" w:rsidRPr="00FC2AEC" w:rsidRDefault="00385046">
      <w:pPr>
        <w:pStyle w:val="Document1"/>
        <w:keepNext w:val="0"/>
        <w:keepLines w:val="0"/>
        <w:tabs>
          <w:tab w:val="left" w:pos="0"/>
        </w:tabs>
        <w:spacing w:line="240" w:lineRule="auto"/>
        <w:rPr>
          <w:rFonts w:ascii="Times New Roman" w:hAnsi="Times New Roman"/>
        </w:rPr>
      </w:pPr>
    </w:p>
    <w:p w:rsidR="00B41B0D" w:rsidRPr="00FC2AEC" w:rsidRDefault="00D512E3" w:rsidP="00B41B0D">
      <w:pPr>
        <w:ind w:firstLine="720"/>
        <w:rPr>
          <w:rFonts w:ascii="Times New Roman" w:hAnsi="Times New Roman"/>
        </w:rPr>
      </w:pPr>
      <w:r w:rsidRPr="00FC2AEC">
        <w:rPr>
          <w:rFonts w:ascii="Times New Roman" w:hAnsi="Times New Roman"/>
          <w:color w:val="000000"/>
        </w:rPr>
        <w:t xml:space="preserve">On July 21, 2010, the President signed into law the </w:t>
      </w:r>
      <w:r w:rsidR="006E3DE1" w:rsidRPr="00FC2AEC">
        <w:rPr>
          <w:rFonts w:ascii="Times New Roman" w:hAnsi="Times New Roman"/>
          <w:iCs/>
        </w:rPr>
        <w:t>Dodd-Frank Wall Street Reform and Consumer Protection Act (“Dodd-Frank Act”)</w:t>
      </w:r>
      <w:r w:rsidR="006E3DE1" w:rsidRPr="00FC2AEC">
        <w:rPr>
          <w:rFonts w:ascii="Times New Roman" w:hAnsi="Times New Roman"/>
          <w:color w:val="000000"/>
        </w:rPr>
        <w:t>.</w:t>
      </w:r>
      <w:r w:rsidRPr="00FC2AEC">
        <w:rPr>
          <w:rStyle w:val="FootnoteReference"/>
          <w:rFonts w:ascii="Times New Roman" w:hAnsi="Times New Roman"/>
          <w:color w:val="000000"/>
        </w:rPr>
        <w:footnoteReference w:id="1"/>
      </w:r>
      <w:r w:rsidRPr="00FC2AEC">
        <w:rPr>
          <w:rFonts w:ascii="Times New Roman" w:hAnsi="Times New Roman"/>
          <w:color w:val="000000"/>
        </w:rPr>
        <w:t xml:space="preserve"> </w:t>
      </w:r>
      <w:r w:rsidR="006E3DE1" w:rsidRPr="00FC2AEC">
        <w:rPr>
          <w:rFonts w:ascii="Times New Roman" w:hAnsi="Times New Roman"/>
          <w:color w:val="000000"/>
        </w:rPr>
        <w:t xml:space="preserve"> </w:t>
      </w:r>
      <w:r w:rsidR="00BD260F" w:rsidRPr="00FC2AEC">
        <w:rPr>
          <w:rFonts w:ascii="Times New Roman" w:hAnsi="Times New Roman"/>
          <w:color w:val="000000"/>
        </w:rPr>
        <w:t>The Dodd-Frank Act amend</w:t>
      </w:r>
      <w:r w:rsidR="003E6FD0" w:rsidRPr="00FC2AEC">
        <w:rPr>
          <w:rFonts w:ascii="Times New Roman" w:hAnsi="Times New Roman"/>
          <w:color w:val="000000"/>
        </w:rPr>
        <w:t>ed</w:t>
      </w:r>
      <w:r w:rsidR="00BD260F" w:rsidRPr="00FC2AEC">
        <w:rPr>
          <w:rFonts w:ascii="Times New Roman" w:hAnsi="Times New Roman"/>
          <w:color w:val="000000"/>
        </w:rPr>
        <w:t xml:space="preserve"> the Exchange Act to require the Commission to adopt rules providing for, among other things (i) the reporting of security-based swaps to a registered security-based swap data repository (“SDR”) or to the Commission; and (ii) real-time public dissemination of </w:t>
      </w:r>
      <w:r w:rsidR="00F946F5" w:rsidRPr="00FC2AEC">
        <w:rPr>
          <w:rFonts w:ascii="Times New Roman" w:hAnsi="Times New Roman"/>
          <w:color w:val="000000"/>
        </w:rPr>
        <w:t xml:space="preserve">security-based swap </w:t>
      </w:r>
      <w:r w:rsidR="00BD260F" w:rsidRPr="00FC2AEC">
        <w:rPr>
          <w:rFonts w:ascii="Times New Roman" w:hAnsi="Times New Roman"/>
          <w:color w:val="000000"/>
        </w:rPr>
        <w:t xml:space="preserve">transaction, volume, and pricing information.  </w:t>
      </w:r>
      <w:r w:rsidR="00B2786F" w:rsidRPr="00FC2AEC">
        <w:rPr>
          <w:rFonts w:ascii="Times New Roman" w:hAnsi="Times New Roman"/>
          <w:color w:val="000000"/>
        </w:rPr>
        <w:t>On November 19, 2010, p</w:t>
      </w:r>
      <w:r w:rsidR="00BD260F" w:rsidRPr="00FC2AEC">
        <w:rPr>
          <w:rFonts w:ascii="Times New Roman" w:hAnsi="Times New Roman"/>
          <w:color w:val="000000"/>
        </w:rPr>
        <w:t xml:space="preserve">ursuant to Sections 763 and 766 of Title VII of the Dodd-Frank Act, the Commission </w:t>
      </w:r>
      <w:r w:rsidR="007B0A52" w:rsidRPr="00FC2AEC">
        <w:rPr>
          <w:rFonts w:ascii="Times New Roman" w:hAnsi="Times New Roman"/>
          <w:color w:val="000000"/>
        </w:rPr>
        <w:t xml:space="preserve">proposed </w:t>
      </w:r>
      <w:r w:rsidR="00BD260F" w:rsidRPr="00FC2AEC">
        <w:rPr>
          <w:rFonts w:ascii="Times New Roman" w:hAnsi="Times New Roman"/>
          <w:color w:val="000000"/>
        </w:rPr>
        <w:t>Regulation SBSR to fulfill these requirements.</w:t>
      </w:r>
      <w:r w:rsidR="00B2786F" w:rsidRPr="00FC2AEC">
        <w:rPr>
          <w:rStyle w:val="FootnoteReference"/>
          <w:rFonts w:ascii="Times New Roman" w:hAnsi="Times New Roman"/>
          <w:color w:val="000000"/>
        </w:rPr>
        <w:footnoteReference w:id="2"/>
      </w:r>
      <w:r w:rsidR="00B41B0D" w:rsidRPr="00FC2AEC">
        <w:rPr>
          <w:rFonts w:ascii="Times New Roman" w:hAnsi="Times New Roman"/>
          <w:color w:val="000000"/>
        </w:rPr>
        <w:t xml:space="preserve">  </w:t>
      </w:r>
      <w:r w:rsidR="00B41B0D" w:rsidRPr="00FC2AEC">
        <w:rPr>
          <w:rFonts w:ascii="Times New Roman" w:hAnsi="Times New Roman"/>
        </w:rPr>
        <w:t>In May 2013, the Commission re-proposed the entirety of Regulation SBSR as part of the Cross-Border Proposing Release</w:t>
      </w:r>
      <w:r w:rsidR="00B41B0D" w:rsidRPr="00FC2AEC">
        <w:rPr>
          <w:rStyle w:val="FootnoteReference"/>
          <w:rFonts w:ascii="Times New Roman" w:hAnsi="Times New Roman"/>
        </w:rPr>
        <w:footnoteReference w:id="3"/>
      </w:r>
      <w:r w:rsidR="00B41B0D" w:rsidRPr="00FC2AEC">
        <w:rPr>
          <w:rFonts w:ascii="Times New Roman" w:hAnsi="Times New Roman"/>
        </w:rPr>
        <w:t xml:space="preserve"> and re-opened the comment period for all of its other outstanding Title VII rulemakings.</w:t>
      </w:r>
      <w:r w:rsidR="00B41B0D" w:rsidRPr="00FC2AEC">
        <w:rPr>
          <w:rStyle w:val="FootnoteReference"/>
          <w:rFonts w:ascii="Times New Roman" w:hAnsi="Times New Roman"/>
        </w:rPr>
        <w:footnoteReference w:id="4"/>
      </w:r>
      <w:r w:rsidR="0092075F">
        <w:rPr>
          <w:rFonts w:ascii="Times New Roman" w:hAnsi="Times New Roman"/>
        </w:rPr>
        <w:t xml:space="preserve">  </w:t>
      </w:r>
    </w:p>
    <w:p w:rsidR="00B41B0D" w:rsidRPr="00FC2AEC" w:rsidRDefault="00B41B0D" w:rsidP="00B41B0D">
      <w:pPr>
        <w:ind w:firstLine="720"/>
        <w:rPr>
          <w:rFonts w:ascii="Times New Roman" w:hAnsi="Times New Roman"/>
        </w:rPr>
      </w:pPr>
    </w:p>
    <w:p w:rsidR="00B41B0D" w:rsidRPr="00FC2AEC" w:rsidRDefault="00B41B0D" w:rsidP="00B41B0D">
      <w:pPr>
        <w:rPr>
          <w:rFonts w:ascii="Times New Roman" w:hAnsi="Times New Roman"/>
        </w:rPr>
      </w:pPr>
      <w:r w:rsidRPr="00FC2AEC">
        <w:rPr>
          <w:rFonts w:ascii="Times New Roman" w:hAnsi="Times New Roman"/>
        </w:rPr>
        <w:tab/>
        <w:t>After reviewing comments</w:t>
      </w:r>
      <w:r w:rsidR="00792E9A" w:rsidRPr="00FC2AEC">
        <w:rPr>
          <w:rFonts w:ascii="Times New Roman" w:hAnsi="Times New Roman"/>
        </w:rPr>
        <w:t xml:space="preserve"> submitted to the Commission</w:t>
      </w:r>
      <w:r w:rsidRPr="00FC2AEC">
        <w:rPr>
          <w:rFonts w:ascii="Times New Roman" w:hAnsi="Times New Roman"/>
        </w:rPr>
        <w:t>, including not only those comment</w:t>
      </w:r>
      <w:r w:rsidR="000F0DF1">
        <w:rPr>
          <w:rFonts w:ascii="Times New Roman" w:hAnsi="Times New Roman"/>
        </w:rPr>
        <w:t>s</w:t>
      </w:r>
      <w:r w:rsidRPr="00FC2AEC">
        <w:rPr>
          <w:rFonts w:ascii="Times New Roman" w:hAnsi="Times New Roman"/>
        </w:rPr>
        <w:t xml:space="preserve"> specifically addressing Regulation SBSR, but also comments addressing cross-border issues generally, as well as comments germane to regulatory reporting and/or public dissemination of security-based swaps that were submitted in other contexts, the Commission adopted Regulation SBSR, with certain revisions suggested by commenters or designed to clarify the rules (“Regulation SBSR Adopting Release”).  In addition, in a separate release, the Commission proposed certain rules, amendments, and guidance relating to Regulation SBSR (“Regulation SBSR Proposed Amendments Release”).  </w:t>
      </w:r>
    </w:p>
    <w:p w:rsidR="00B41B0D" w:rsidRPr="00FC2AEC" w:rsidRDefault="00B41B0D" w:rsidP="00B41B0D">
      <w:pPr>
        <w:rPr>
          <w:rFonts w:ascii="Times New Roman" w:hAnsi="Times New Roman"/>
        </w:rPr>
      </w:pPr>
    </w:p>
    <w:p w:rsidR="00966444" w:rsidRPr="00FC2AEC" w:rsidRDefault="0092075F" w:rsidP="007C5164">
      <w:pPr>
        <w:ind w:firstLine="720"/>
        <w:rPr>
          <w:rFonts w:ascii="Times New Roman" w:hAnsi="Times New Roman"/>
        </w:rPr>
      </w:pPr>
      <w:r>
        <w:rPr>
          <w:rFonts w:ascii="Times New Roman" w:hAnsi="Times New Roman"/>
        </w:rPr>
        <w:t>On February 11, 2015, the Commission adopted Regulation SBSR.</w:t>
      </w:r>
      <w:r w:rsidRPr="00FC2AEC">
        <w:rPr>
          <w:rStyle w:val="FootnoteReference"/>
          <w:rFonts w:ascii="Times New Roman" w:hAnsi="Times New Roman"/>
        </w:rPr>
        <w:footnoteReference w:id="5"/>
      </w:r>
      <w:r>
        <w:rPr>
          <w:rFonts w:ascii="Times New Roman" w:hAnsi="Times New Roman"/>
        </w:rPr>
        <w:t xml:space="preserve">  </w:t>
      </w:r>
      <w:r w:rsidR="008F0C76" w:rsidRPr="00FC2AEC">
        <w:rPr>
          <w:rFonts w:ascii="Times New Roman" w:hAnsi="Times New Roman"/>
        </w:rPr>
        <w:t>Regulation SBSR</w:t>
      </w:r>
      <w:r w:rsidR="007C5164" w:rsidRPr="00FC2AEC">
        <w:rPr>
          <w:rFonts w:ascii="Times New Roman" w:hAnsi="Times New Roman"/>
        </w:rPr>
        <w:t>,</w:t>
      </w:r>
      <w:r w:rsidR="00B41B0D" w:rsidRPr="00FC2AEC">
        <w:rPr>
          <w:rFonts w:ascii="Times New Roman" w:hAnsi="Times New Roman"/>
        </w:rPr>
        <w:t xml:space="preserve"> </w:t>
      </w:r>
      <w:r w:rsidR="00B41B0D" w:rsidRPr="00FC2AEC">
        <w:rPr>
          <w:rFonts w:ascii="Times New Roman" w:hAnsi="Times New Roman"/>
        </w:rPr>
        <w:lastRenderedPageBreak/>
        <w:t>as adopted, consists of ten rules, Rules 900 to 909 under the Exchange Act</w:t>
      </w:r>
      <w:r w:rsidR="008F0C76" w:rsidRPr="00FC2AEC">
        <w:rPr>
          <w:rFonts w:ascii="Times New Roman" w:hAnsi="Times New Roman"/>
        </w:rPr>
        <w:t xml:space="preserve">.  Regulation SBSR provides generally </w:t>
      </w:r>
      <w:r w:rsidR="007C5164" w:rsidRPr="00FC2AEC">
        <w:rPr>
          <w:rFonts w:ascii="Times New Roman" w:hAnsi="Times New Roman"/>
        </w:rPr>
        <w:t xml:space="preserve">for the reporting of security-based swap information to </w:t>
      </w:r>
      <w:r w:rsidR="005872BB" w:rsidRPr="00FC2AEC">
        <w:rPr>
          <w:rFonts w:ascii="Times New Roman" w:hAnsi="Times New Roman"/>
        </w:rPr>
        <w:t xml:space="preserve">a </w:t>
      </w:r>
      <w:r w:rsidR="007C5164" w:rsidRPr="00FC2AEC">
        <w:rPr>
          <w:rFonts w:ascii="Times New Roman" w:hAnsi="Times New Roman"/>
        </w:rPr>
        <w:t>registered security-based swap data repositor</w:t>
      </w:r>
      <w:r w:rsidR="005872BB" w:rsidRPr="00FC2AEC">
        <w:rPr>
          <w:rFonts w:ascii="Times New Roman" w:hAnsi="Times New Roman"/>
        </w:rPr>
        <w:t>y</w:t>
      </w:r>
      <w:r w:rsidR="007C5164" w:rsidRPr="00FC2AEC">
        <w:rPr>
          <w:rFonts w:ascii="Times New Roman" w:hAnsi="Times New Roman"/>
        </w:rPr>
        <w:t xml:space="preserve"> (“registered SDRs”) or the Commission, and the public dissemination of security-based swap transaction, volume, and pricing information by registered SDRs.  </w:t>
      </w:r>
      <w:r w:rsidR="00966444" w:rsidRPr="00FC2AEC">
        <w:rPr>
          <w:rFonts w:ascii="Times New Roman" w:hAnsi="Times New Roman"/>
        </w:rPr>
        <w:t xml:space="preserve">Rule 901 specifies, with respect to each reportable event pertaining to covered transactions, </w:t>
      </w:r>
      <w:proofErr w:type="gramStart"/>
      <w:r w:rsidR="00966444" w:rsidRPr="00FC2AEC">
        <w:rPr>
          <w:rFonts w:ascii="Times New Roman" w:hAnsi="Times New Roman"/>
        </w:rPr>
        <w:t>who</w:t>
      </w:r>
      <w:proofErr w:type="gramEnd"/>
      <w:r w:rsidR="00966444" w:rsidRPr="00FC2AEC">
        <w:rPr>
          <w:rFonts w:ascii="Times New Roman" w:hAnsi="Times New Roman"/>
        </w:rPr>
        <w:t xml:space="preserve"> is required to report, what data must be reported, when it must be reported, where it must be reported, and how it must be reported.  Rule 901(a), as adopted, establishes a “reporting hierarchy” that specifies the side that has the duty to report a security-based swap that is a “covered transaction,” as defined in the Regulation SBSR Adopting Release.</w:t>
      </w:r>
      <w:r w:rsidR="00966444" w:rsidRPr="00FC2AEC">
        <w:rPr>
          <w:rStyle w:val="FootnoteReference"/>
          <w:rFonts w:ascii="Times New Roman" w:hAnsi="Times New Roman"/>
        </w:rPr>
        <w:footnoteReference w:id="6"/>
      </w:r>
      <w:r w:rsidR="00966444" w:rsidRPr="00FC2AEC">
        <w:rPr>
          <w:rFonts w:ascii="Times New Roman" w:hAnsi="Times New Roman"/>
        </w:rPr>
        <w:t xml:space="preserve">  The reporting side, as determined by the reporting hierarchy, is required to submit the information required by Regulation SBSR to a registered SDR.  The reporting side may select the registered SDR to which it makes the required report.</w:t>
      </w:r>
    </w:p>
    <w:p w:rsidR="00966444" w:rsidRPr="00FC2AEC" w:rsidRDefault="00966444" w:rsidP="007C5164">
      <w:pPr>
        <w:ind w:firstLine="720"/>
        <w:rPr>
          <w:rFonts w:ascii="Times New Roman" w:hAnsi="Times New Roman"/>
        </w:rPr>
      </w:pPr>
    </w:p>
    <w:p w:rsidR="007C5164" w:rsidRPr="00FC2AEC" w:rsidRDefault="00966444" w:rsidP="007C5164">
      <w:pPr>
        <w:ind w:firstLine="720"/>
        <w:rPr>
          <w:rFonts w:ascii="Times New Roman" w:hAnsi="Times New Roman"/>
        </w:rPr>
      </w:pPr>
      <w:r w:rsidRPr="00FC2AEC">
        <w:rPr>
          <w:rFonts w:ascii="Times New Roman" w:hAnsi="Times New Roman"/>
        </w:rPr>
        <w:t>In addition, under Regulation SBSR, as adopted, r</w:t>
      </w:r>
      <w:r w:rsidR="007C5164" w:rsidRPr="00FC2AEC">
        <w:rPr>
          <w:rFonts w:ascii="Times New Roman" w:hAnsi="Times New Roman"/>
        </w:rPr>
        <w:t>egistered SDRs are required to establish and maintain certain policies and procedures regarding how transaction data are reported and disseminated, and participants</w:t>
      </w:r>
      <w:r w:rsidR="007B262F" w:rsidRPr="00FC2AEC">
        <w:rPr>
          <w:rStyle w:val="FootnoteReference"/>
          <w:rFonts w:ascii="Times New Roman" w:hAnsi="Times New Roman"/>
        </w:rPr>
        <w:footnoteReference w:id="7"/>
      </w:r>
      <w:r w:rsidR="007C5164" w:rsidRPr="00FC2AEC">
        <w:rPr>
          <w:rFonts w:ascii="Times New Roman" w:hAnsi="Times New Roman"/>
        </w:rPr>
        <w:t xml:space="preserve"> of registered SDRs that are registered security-based swap dealers or registered major security-based swap participants are required to establish and maintain policies and procedures that are reasonably designed to ensure that they comply with applicable reporting obligations.  Regulation SBSR contains provisions that address the application of the regulatory reporting and public dissemination requirements to cross-border security-based swap activity as well as provisions authorizing the Commission to permit market participants to satisfy these requirements through substituted compliance.  Finally, Regulation SBSR require</w:t>
      </w:r>
      <w:r w:rsidR="00792E9A" w:rsidRPr="00FC2AEC">
        <w:rPr>
          <w:rFonts w:ascii="Times New Roman" w:hAnsi="Times New Roman"/>
        </w:rPr>
        <w:t>s</w:t>
      </w:r>
      <w:r w:rsidR="007C5164" w:rsidRPr="00FC2AEC">
        <w:rPr>
          <w:rFonts w:ascii="Times New Roman" w:hAnsi="Times New Roman"/>
        </w:rPr>
        <w:t xml:space="preserve"> a registered SDR to register with the Commission as a securities information processor.</w:t>
      </w:r>
    </w:p>
    <w:p w:rsidR="000E20B9" w:rsidRPr="00FC2AEC" w:rsidRDefault="000E20B9" w:rsidP="007C5164">
      <w:pPr>
        <w:rPr>
          <w:rFonts w:ascii="Times New Roman" w:hAnsi="Times New Roman"/>
        </w:rPr>
      </w:pPr>
    </w:p>
    <w:p w:rsidR="00CC2B3E" w:rsidRPr="00FC2AEC" w:rsidRDefault="000E20B9" w:rsidP="0065571E">
      <w:pPr>
        <w:ind w:firstLine="720"/>
        <w:rPr>
          <w:rFonts w:ascii="Times New Roman" w:hAnsi="Times New Roman"/>
        </w:rPr>
      </w:pPr>
      <w:r w:rsidRPr="00FC2AEC">
        <w:rPr>
          <w:rFonts w:ascii="Times New Roman" w:hAnsi="Times New Roman"/>
        </w:rPr>
        <w:t>The Commission revised many of the burdens associa</w:t>
      </w:r>
      <w:r w:rsidR="007C5164" w:rsidRPr="00FC2AEC">
        <w:rPr>
          <w:rFonts w:ascii="Times New Roman" w:hAnsi="Times New Roman"/>
        </w:rPr>
        <w:t>ted with Regulation SBSR in its re-proposal of Regulation SBSR in the Cross-Border Proposing Release and further revised these burdens in the context of its adoption of Regulation SBSR in the Regulation SBSR Adopting Release</w:t>
      </w:r>
      <w:r w:rsidRPr="00FC2AEC">
        <w:rPr>
          <w:rFonts w:ascii="Times New Roman" w:hAnsi="Times New Roman"/>
        </w:rPr>
        <w:t xml:space="preserve">.  </w:t>
      </w:r>
      <w:r w:rsidR="007C5164" w:rsidRPr="00FC2AEC">
        <w:rPr>
          <w:rFonts w:ascii="Times New Roman" w:hAnsi="Times New Roman"/>
        </w:rPr>
        <w:t>In both cases, these</w:t>
      </w:r>
      <w:r w:rsidRPr="00FC2AEC">
        <w:rPr>
          <w:rFonts w:ascii="Times New Roman" w:hAnsi="Times New Roman"/>
        </w:rPr>
        <w:t xml:space="preserve"> burdens were revised primarily as a result of the Commission obtaining additional and more granular data regarding participation in the security-based swap market from the Depository Trust and Clearing Corporation’s Trade Information Warehouse (“DTCC-TIW”).  </w:t>
      </w:r>
      <w:r w:rsidR="00CC2B3E" w:rsidRPr="00FC2AEC">
        <w:rPr>
          <w:rFonts w:ascii="Times New Roman" w:hAnsi="Times New Roman"/>
        </w:rPr>
        <w:t xml:space="preserve">In addition, all hourly cost figures have been updated to reflect data from </w:t>
      </w:r>
      <w:r w:rsidR="00C94463" w:rsidRPr="00FC2AEC">
        <w:rPr>
          <w:rFonts w:ascii="Times New Roman" w:hAnsi="Times New Roman"/>
          <w:color w:val="000000"/>
        </w:rPr>
        <w:t xml:space="preserve">SIFMA’s </w:t>
      </w:r>
      <w:r w:rsidR="00C94463" w:rsidRPr="00FC2AEC">
        <w:rPr>
          <w:rFonts w:ascii="Times New Roman" w:hAnsi="Times New Roman"/>
          <w:i/>
          <w:color w:val="000000"/>
        </w:rPr>
        <w:t>Management &amp; Professional Earnings in the Securities Industry 2013</w:t>
      </w:r>
      <w:r w:rsidR="00C94463" w:rsidRPr="00FC2AEC">
        <w:rPr>
          <w:rFonts w:ascii="Times New Roman" w:hAnsi="Times New Roman"/>
          <w:color w:val="000000"/>
        </w:rPr>
        <w:t xml:space="preserve"> and SIFMA’s </w:t>
      </w:r>
      <w:r w:rsidR="00C94463" w:rsidRPr="00FC2AEC">
        <w:rPr>
          <w:rFonts w:ascii="Times New Roman" w:hAnsi="Times New Roman"/>
          <w:i/>
          <w:color w:val="000000"/>
        </w:rPr>
        <w:lastRenderedPageBreak/>
        <w:t>Office Salaries in the Securities Industry 2013</w:t>
      </w:r>
      <w:r w:rsidR="00C94463" w:rsidRPr="00FC2AEC">
        <w:rPr>
          <w:rFonts w:ascii="Times New Roman" w:hAnsi="Times New Roman"/>
          <w:color w:val="000000"/>
        </w:rPr>
        <w:t>, modified by Commission staff to account for an 1800-hour work-year and multiplied by 5.35 or 2.93, as appropriate, to account for bonuses, firm size, employee benefits, and overhead</w:t>
      </w:r>
      <w:r w:rsidR="00C94463" w:rsidRPr="00FC2AEC">
        <w:rPr>
          <w:rFonts w:ascii="Times New Roman" w:hAnsi="Times New Roman"/>
        </w:rPr>
        <w:t>.</w:t>
      </w:r>
    </w:p>
    <w:p w:rsidR="00CC2B3E" w:rsidRPr="00FC2AEC" w:rsidRDefault="00CC2B3E" w:rsidP="0065571E">
      <w:pPr>
        <w:ind w:firstLine="720"/>
        <w:rPr>
          <w:rFonts w:ascii="Times New Roman" w:hAnsi="Times New Roman"/>
        </w:rPr>
      </w:pPr>
    </w:p>
    <w:p w:rsidR="000E20B9" w:rsidRPr="00FC2AEC" w:rsidRDefault="000E20B9" w:rsidP="0065571E">
      <w:pPr>
        <w:ind w:firstLine="720"/>
        <w:rPr>
          <w:rFonts w:ascii="Times New Roman" w:hAnsi="Times New Roman"/>
          <w:b/>
        </w:rPr>
      </w:pPr>
      <w:r w:rsidRPr="00FC2AEC">
        <w:rPr>
          <w:rFonts w:ascii="Times New Roman" w:hAnsi="Times New Roman"/>
        </w:rPr>
        <w:t xml:space="preserve">Most of the changes to the burdens detailed below are the result of the Commission revising its estimate of the number of entities that </w:t>
      </w:r>
      <w:r w:rsidR="008919B9" w:rsidRPr="00FC2AEC">
        <w:rPr>
          <w:rFonts w:ascii="Times New Roman" w:hAnsi="Times New Roman"/>
        </w:rPr>
        <w:t xml:space="preserve">will </w:t>
      </w:r>
      <w:r w:rsidRPr="00FC2AEC">
        <w:rPr>
          <w:rFonts w:ascii="Times New Roman" w:hAnsi="Times New Roman"/>
        </w:rPr>
        <w:t xml:space="preserve">be required to report </w:t>
      </w:r>
      <w:r w:rsidR="00F46F59" w:rsidRPr="00FC2AEC">
        <w:rPr>
          <w:rFonts w:ascii="Times New Roman" w:hAnsi="Times New Roman"/>
        </w:rPr>
        <w:t xml:space="preserve">security-based swap </w:t>
      </w:r>
      <w:r w:rsidRPr="00FC2AEC">
        <w:rPr>
          <w:rFonts w:ascii="Times New Roman" w:hAnsi="Times New Roman"/>
        </w:rPr>
        <w:t>transactions from 1</w:t>
      </w:r>
      <w:r w:rsidR="00F46F59" w:rsidRPr="00FC2AEC">
        <w:rPr>
          <w:rFonts w:ascii="Times New Roman" w:hAnsi="Times New Roman"/>
        </w:rPr>
        <w:t>,</w:t>
      </w:r>
      <w:r w:rsidRPr="00FC2AEC">
        <w:rPr>
          <w:rFonts w:ascii="Times New Roman" w:hAnsi="Times New Roman"/>
        </w:rPr>
        <w:t>000 reporting parties</w:t>
      </w:r>
      <w:r w:rsidR="0065571E" w:rsidRPr="00FC2AEC">
        <w:rPr>
          <w:rFonts w:ascii="Times New Roman" w:hAnsi="Times New Roman"/>
        </w:rPr>
        <w:t xml:space="preserve"> in the original proposal</w:t>
      </w:r>
      <w:r w:rsidRPr="00FC2AEC">
        <w:rPr>
          <w:rFonts w:ascii="Times New Roman" w:hAnsi="Times New Roman"/>
        </w:rPr>
        <w:t xml:space="preserve"> to 300 reporting sides</w:t>
      </w:r>
      <w:r w:rsidR="0065571E" w:rsidRPr="00FC2AEC">
        <w:rPr>
          <w:rFonts w:ascii="Times New Roman" w:hAnsi="Times New Roman"/>
        </w:rPr>
        <w:t xml:space="preserve"> in the Regulation SBSR Adopting Release.  In </w:t>
      </w:r>
      <w:r w:rsidRPr="00FC2AEC">
        <w:rPr>
          <w:rFonts w:ascii="Times New Roman" w:hAnsi="Times New Roman"/>
        </w:rPr>
        <w:t>addition, the burdens were impacted by the Commission revising the number of reportable events down from 15.5 million per year estimated in the original proposal</w:t>
      </w:r>
      <w:r w:rsidR="001535EE" w:rsidRPr="00FC2AEC">
        <w:rPr>
          <w:rFonts w:ascii="Times New Roman" w:hAnsi="Times New Roman"/>
        </w:rPr>
        <w:t>,</w:t>
      </w:r>
      <w:r w:rsidRPr="00FC2AEC">
        <w:rPr>
          <w:rFonts w:ascii="Times New Roman" w:hAnsi="Times New Roman"/>
        </w:rPr>
        <w:t xml:space="preserve"> to the </w:t>
      </w:r>
      <w:r w:rsidR="0065571E" w:rsidRPr="00FC2AEC">
        <w:rPr>
          <w:rFonts w:ascii="Times New Roman" w:hAnsi="Times New Roman"/>
        </w:rPr>
        <w:t>3</w:t>
      </w:r>
      <w:r w:rsidRPr="00FC2AEC">
        <w:rPr>
          <w:rFonts w:ascii="Times New Roman" w:hAnsi="Times New Roman"/>
        </w:rPr>
        <w:t xml:space="preserve"> million per year estimated in the </w:t>
      </w:r>
      <w:r w:rsidR="0065571E" w:rsidRPr="00FC2AEC">
        <w:rPr>
          <w:rFonts w:ascii="Times New Roman" w:hAnsi="Times New Roman"/>
        </w:rPr>
        <w:t>Regulation SBSR Adopting Release</w:t>
      </w:r>
      <w:r w:rsidRPr="00FC2AEC">
        <w:rPr>
          <w:rFonts w:ascii="Times New Roman" w:hAnsi="Times New Roman"/>
        </w:rPr>
        <w:t>.</w:t>
      </w:r>
      <w:r w:rsidR="0065571E" w:rsidRPr="00FC2AEC">
        <w:rPr>
          <w:rFonts w:ascii="Times New Roman" w:hAnsi="Times New Roman"/>
        </w:rPr>
        <w:t xml:space="preserve">  In the Regulation SBSR Adopting Release, the Commission estimated that approximately 2 million of these reportable events will consist of </w:t>
      </w:r>
      <w:proofErr w:type="spellStart"/>
      <w:r w:rsidR="0065571E" w:rsidRPr="00FC2AEC">
        <w:rPr>
          <w:rFonts w:ascii="Times New Roman" w:hAnsi="Times New Roman"/>
        </w:rPr>
        <w:t>uncleared</w:t>
      </w:r>
      <w:proofErr w:type="spellEnd"/>
      <w:r w:rsidR="0065571E" w:rsidRPr="00FC2AEC">
        <w:rPr>
          <w:rFonts w:ascii="Times New Roman" w:hAnsi="Times New Roman"/>
        </w:rPr>
        <w:t xml:space="preserve"> transactions (</w:t>
      </w:r>
      <w:r w:rsidR="0065571E" w:rsidRPr="00FC2AEC">
        <w:rPr>
          <w:rFonts w:ascii="Times New Roman" w:hAnsi="Times New Roman"/>
          <w:u w:val="single"/>
        </w:rPr>
        <w:t>i.e.</w:t>
      </w:r>
      <w:r w:rsidR="0065571E" w:rsidRPr="00FC2AEC">
        <w:rPr>
          <w:rFonts w:ascii="Times New Roman" w:hAnsi="Times New Roman"/>
        </w:rPr>
        <w:t>, those transactions that will be reported to a registered SDR by the reporting sides).</w:t>
      </w:r>
      <w:bookmarkStart w:id="2" w:name="_Ref354678020"/>
      <w:bookmarkEnd w:id="2"/>
      <w:r w:rsidR="0065571E" w:rsidRPr="00FC2AEC">
        <w:rPr>
          <w:rFonts w:ascii="Times New Roman" w:hAnsi="Times New Roman"/>
        </w:rPr>
        <w:t xml:space="preserve">  The Commission further estimated that of the 2 million reportable events, approximately 900,000 would involve the reporting of new security-based swap transactions, and approximately 1,100,000 would involve the reporting of life cycle events.</w:t>
      </w:r>
      <w:r w:rsidR="00792E9A" w:rsidRPr="00FC2AEC">
        <w:rPr>
          <w:rFonts w:ascii="Times New Roman" w:hAnsi="Times New Roman"/>
        </w:rPr>
        <w:t xml:space="preserve">  The remaining one million reportable events relate to platform-executed security-based swaps that will be submitted to clearing and are addressed in the Regulation SBSR Proposed Amendments.</w:t>
      </w:r>
      <w:r w:rsidR="00B06D73" w:rsidRPr="00FC2AEC">
        <w:rPr>
          <w:rStyle w:val="FootnoteReference"/>
          <w:rFonts w:ascii="Times New Roman" w:hAnsi="Times New Roman"/>
        </w:rPr>
        <w:footnoteReference w:id="8"/>
      </w:r>
    </w:p>
    <w:p w:rsidR="00385046" w:rsidRPr="00FC2AEC" w:rsidRDefault="00385046" w:rsidP="005D2BB0">
      <w:pPr>
        <w:tabs>
          <w:tab w:val="left" w:pos="-720"/>
        </w:tabs>
        <w:suppressAutoHyphens/>
        <w:spacing w:line="240" w:lineRule="atLeast"/>
        <w:rPr>
          <w:rFonts w:ascii="Times New Roman" w:hAnsi="Times New Roman"/>
        </w:rPr>
      </w:pPr>
    </w:p>
    <w:p w:rsidR="00385046" w:rsidRPr="00FC2AEC" w:rsidRDefault="00636C07" w:rsidP="00D32D88">
      <w:pPr>
        <w:tabs>
          <w:tab w:val="left" w:pos="-720"/>
          <w:tab w:val="left" w:pos="0"/>
        </w:tabs>
        <w:suppressAutoHyphens/>
        <w:ind w:left="720"/>
        <w:rPr>
          <w:rFonts w:ascii="Times New Roman" w:hAnsi="Times New Roman"/>
          <w:b/>
          <w:bCs/>
        </w:rPr>
      </w:pPr>
      <w:r w:rsidRPr="00FC2AEC">
        <w:rPr>
          <w:rFonts w:ascii="Times New Roman" w:hAnsi="Times New Roman"/>
          <w:b/>
          <w:bCs/>
        </w:rPr>
        <w:t>2.</w:t>
      </w:r>
      <w:r w:rsidRPr="00FC2AEC">
        <w:rPr>
          <w:rFonts w:ascii="Times New Roman" w:hAnsi="Times New Roman"/>
          <w:b/>
          <w:bCs/>
        </w:rPr>
        <w:tab/>
      </w:r>
      <w:r w:rsidR="00385046" w:rsidRPr="00FC2AEC">
        <w:rPr>
          <w:rFonts w:ascii="Times New Roman" w:hAnsi="Times New Roman"/>
          <w:b/>
          <w:bCs/>
        </w:rPr>
        <w:t>Purpose of the Information Collection</w:t>
      </w:r>
    </w:p>
    <w:p w:rsidR="00385046" w:rsidRPr="00FC2AEC" w:rsidRDefault="00385046">
      <w:pPr>
        <w:pStyle w:val="Document1"/>
        <w:keepNext w:val="0"/>
        <w:keepLines w:val="0"/>
        <w:tabs>
          <w:tab w:val="left" w:pos="0"/>
        </w:tabs>
        <w:spacing w:line="240" w:lineRule="auto"/>
        <w:rPr>
          <w:rFonts w:ascii="Times New Roman" w:hAnsi="Times New Roman"/>
        </w:rPr>
      </w:pPr>
    </w:p>
    <w:p w:rsidR="006E3DE1" w:rsidRPr="00FC2AEC" w:rsidRDefault="00DE18E0" w:rsidP="00BD31E7">
      <w:pPr>
        <w:pStyle w:val="NormalWeb"/>
        <w:spacing w:before="0" w:beforeAutospacing="0" w:after="0" w:afterAutospacing="0"/>
        <w:ind w:firstLine="720"/>
        <w:rPr>
          <w:rFonts w:ascii="Times New Roman" w:hAnsi="Times New Roman"/>
          <w:sz w:val="24"/>
          <w:szCs w:val="24"/>
        </w:rPr>
      </w:pPr>
      <w:r w:rsidRPr="00FC2AEC">
        <w:rPr>
          <w:rFonts w:ascii="Times New Roman" w:hAnsi="Times New Roman"/>
          <w:sz w:val="24"/>
          <w:szCs w:val="24"/>
        </w:rPr>
        <w:t xml:space="preserve">The </w:t>
      </w:r>
      <w:r w:rsidR="00B06D73" w:rsidRPr="00FC2AEC">
        <w:rPr>
          <w:rFonts w:ascii="Times New Roman" w:hAnsi="Times New Roman"/>
          <w:sz w:val="24"/>
          <w:szCs w:val="24"/>
        </w:rPr>
        <w:t xml:space="preserve">security-based swap </w:t>
      </w:r>
      <w:r w:rsidRPr="00FC2AEC">
        <w:rPr>
          <w:rFonts w:ascii="Times New Roman" w:hAnsi="Times New Roman"/>
          <w:sz w:val="24"/>
          <w:szCs w:val="24"/>
        </w:rPr>
        <w:t xml:space="preserve">information </w:t>
      </w:r>
      <w:r w:rsidR="00E768B5" w:rsidRPr="00FC2AEC">
        <w:rPr>
          <w:rFonts w:ascii="Times New Roman" w:hAnsi="Times New Roman"/>
          <w:sz w:val="24"/>
          <w:szCs w:val="24"/>
        </w:rPr>
        <w:t>report</w:t>
      </w:r>
      <w:r w:rsidR="00B06D73" w:rsidRPr="00FC2AEC">
        <w:rPr>
          <w:rFonts w:ascii="Times New Roman" w:hAnsi="Times New Roman"/>
          <w:sz w:val="24"/>
          <w:szCs w:val="24"/>
        </w:rPr>
        <w:t>ed</w:t>
      </w:r>
      <w:r w:rsidRPr="00FC2AEC">
        <w:rPr>
          <w:rFonts w:ascii="Times New Roman" w:hAnsi="Times New Roman"/>
          <w:sz w:val="24"/>
          <w:szCs w:val="24"/>
        </w:rPr>
        <w:t xml:space="preserve"> pursuant to </w:t>
      </w:r>
      <w:r w:rsidR="00E768B5" w:rsidRPr="00FC2AEC">
        <w:rPr>
          <w:rFonts w:ascii="Times New Roman" w:hAnsi="Times New Roman"/>
          <w:sz w:val="24"/>
          <w:szCs w:val="24"/>
        </w:rPr>
        <w:t xml:space="preserve">Regulation SBSR </w:t>
      </w:r>
      <w:r w:rsidR="00736A92" w:rsidRPr="00FC2AEC">
        <w:rPr>
          <w:rFonts w:ascii="Times New Roman" w:hAnsi="Times New Roman"/>
          <w:sz w:val="24"/>
          <w:szCs w:val="24"/>
        </w:rPr>
        <w:t>will</w:t>
      </w:r>
      <w:r w:rsidRPr="00FC2AEC">
        <w:rPr>
          <w:rFonts w:ascii="Times New Roman" w:hAnsi="Times New Roman"/>
          <w:sz w:val="24"/>
          <w:szCs w:val="24"/>
        </w:rPr>
        <w:t xml:space="preserve"> </w:t>
      </w:r>
      <w:r w:rsidR="005D2BB0" w:rsidRPr="00FC2AEC">
        <w:rPr>
          <w:rFonts w:ascii="Times New Roman" w:hAnsi="Times New Roman"/>
          <w:sz w:val="24"/>
          <w:szCs w:val="24"/>
        </w:rPr>
        <w:t xml:space="preserve">fulfill the Congressional mandate </w:t>
      </w:r>
      <w:r w:rsidR="00B06D73" w:rsidRPr="00FC2AEC">
        <w:rPr>
          <w:rFonts w:ascii="Times New Roman" w:hAnsi="Times New Roman"/>
          <w:sz w:val="24"/>
          <w:szCs w:val="24"/>
        </w:rPr>
        <w:t xml:space="preserve">that </w:t>
      </w:r>
      <w:r w:rsidR="005D2BB0" w:rsidRPr="00FC2AEC">
        <w:rPr>
          <w:rFonts w:ascii="Times New Roman" w:hAnsi="Times New Roman"/>
          <w:sz w:val="24"/>
          <w:szCs w:val="24"/>
        </w:rPr>
        <w:t xml:space="preserve">the Commission </w:t>
      </w:r>
      <w:r w:rsidR="00363A9B" w:rsidRPr="00FC2AEC">
        <w:rPr>
          <w:rFonts w:ascii="Times New Roman" w:hAnsi="Times New Roman"/>
          <w:sz w:val="24"/>
          <w:szCs w:val="24"/>
        </w:rPr>
        <w:t>to provide</w:t>
      </w:r>
      <w:r w:rsidR="00E768B5" w:rsidRPr="00FC2AEC">
        <w:rPr>
          <w:rFonts w:ascii="Times New Roman" w:hAnsi="Times New Roman"/>
          <w:sz w:val="24"/>
          <w:szCs w:val="24"/>
        </w:rPr>
        <w:t xml:space="preserve"> for, among other things</w:t>
      </w:r>
      <w:r w:rsidR="00AA3EF2" w:rsidRPr="00FC2AEC">
        <w:rPr>
          <w:rFonts w:ascii="Times New Roman" w:hAnsi="Times New Roman"/>
          <w:sz w:val="24"/>
          <w:szCs w:val="24"/>
        </w:rPr>
        <w:t xml:space="preserve">: </w:t>
      </w:r>
      <w:r w:rsidR="00E768B5" w:rsidRPr="00FC2AEC">
        <w:rPr>
          <w:rFonts w:ascii="Times New Roman" w:hAnsi="Times New Roman"/>
          <w:sz w:val="24"/>
          <w:szCs w:val="24"/>
        </w:rPr>
        <w:t xml:space="preserve"> (i) the reporting of </w:t>
      </w:r>
      <w:r w:rsidR="0065571E" w:rsidRPr="00FC2AEC">
        <w:rPr>
          <w:rFonts w:ascii="Times New Roman" w:hAnsi="Times New Roman"/>
          <w:sz w:val="24"/>
          <w:szCs w:val="24"/>
        </w:rPr>
        <w:t>security-based swap</w:t>
      </w:r>
      <w:r w:rsidR="00E768B5" w:rsidRPr="00FC2AEC">
        <w:rPr>
          <w:rFonts w:ascii="Times New Roman" w:hAnsi="Times New Roman"/>
          <w:sz w:val="24"/>
          <w:szCs w:val="24"/>
        </w:rPr>
        <w:t xml:space="preserve">s to a registered SDR or to the Commission; and (ii) real-time public dissemination of </w:t>
      </w:r>
      <w:r w:rsidR="00F946F5" w:rsidRPr="00FC2AEC">
        <w:rPr>
          <w:rFonts w:ascii="Times New Roman" w:hAnsi="Times New Roman"/>
          <w:sz w:val="24"/>
          <w:szCs w:val="24"/>
        </w:rPr>
        <w:t xml:space="preserve">security-based swap </w:t>
      </w:r>
      <w:r w:rsidR="00E768B5" w:rsidRPr="00FC2AEC">
        <w:rPr>
          <w:rFonts w:ascii="Times New Roman" w:hAnsi="Times New Roman"/>
          <w:sz w:val="24"/>
          <w:szCs w:val="24"/>
        </w:rPr>
        <w:t>transaction, volume, and pricing information</w:t>
      </w:r>
      <w:r w:rsidR="00AA3EF2" w:rsidRPr="00FC2AEC">
        <w:rPr>
          <w:rFonts w:ascii="Times New Roman" w:hAnsi="Times New Roman"/>
          <w:sz w:val="24"/>
          <w:szCs w:val="24"/>
        </w:rPr>
        <w:t>.</w:t>
      </w:r>
      <w:r w:rsidR="00E768B5" w:rsidRPr="00FC2AEC">
        <w:rPr>
          <w:rFonts w:ascii="Times New Roman" w:hAnsi="Times New Roman"/>
          <w:sz w:val="24"/>
          <w:szCs w:val="24"/>
        </w:rPr>
        <w:t xml:space="preserve"> </w:t>
      </w:r>
      <w:r w:rsidR="007D5B78" w:rsidRPr="00FC2AEC">
        <w:rPr>
          <w:rFonts w:ascii="Times New Roman" w:hAnsi="Times New Roman"/>
          <w:sz w:val="24"/>
          <w:szCs w:val="24"/>
        </w:rPr>
        <w:t xml:space="preserve"> </w:t>
      </w:r>
      <w:r w:rsidR="00736A92" w:rsidRPr="00FC2AEC">
        <w:rPr>
          <w:rFonts w:ascii="Times New Roman" w:hAnsi="Times New Roman"/>
          <w:sz w:val="24"/>
          <w:szCs w:val="24"/>
        </w:rPr>
        <w:t xml:space="preserve">The reporting pursuant to Regulation SBSR </w:t>
      </w:r>
      <w:r w:rsidR="00A54120" w:rsidRPr="00FC2AEC">
        <w:rPr>
          <w:rFonts w:ascii="Times New Roman" w:hAnsi="Times New Roman"/>
          <w:sz w:val="24"/>
          <w:szCs w:val="24"/>
        </w:rPr>
        <w:t>w</w:t>
      </w:r>
      <w:r w:rsidR="00B06D73" w:rsidRPr="00FC2AEC">
        <w:rPr>
          <w:rFonts w:ascii="Times New Roman" w:hAnsi="Times New Roman"/>
          <w:sz w:val="24"/>
          <w:szCs w:val="24"/>
        </w:rPr>
        <w:t>ill</w:t>
      </w:r>
      <w:r w:rsidR="00363A9B" w:rsidRPr="00FC2AEC">
        <w:rPr>
          <w:rFonts w:ascii="Times New Roman" w:hAnsi="Times New Roman"/>
          <w:sz w:val="24"/>
          <w:szCs w:val="24"/>
        </w:rPr>
        <w:t>:</w:t>
      </w:r>
      <w:r w:rsidR="00736A92" w:rsidRPr="00FC2AEC">
        <w:rPr>
          <w:rFonts w:ascii="Times New Roman" w:hAnsi="Times New Roman"/>
          <w:sz w:val="24"/>
          <w:szCs w:val="24"/>
        </w:rPr>
        <w:t xml:space="preserve"> </w:t>
      </w:r>
      <w:r w:rsidR="00424051" w:rsidRPr="00FC2AEC">
        <w:rPr>
          <w:rFonts w:ascii="Times New Roman" w:hAnsi="Times New Roman"/>
          <w:sz w:val="24"/>
          <w:szCs w:val="24"/>
        </w:rPr>
        <w:t xml:space="preserve"> </w:t>
      </w:r>
      <w:r w:rsidRPr="00FC2AEC">
        <w:rPr>
          <w:rFonts w:ascii="Times New Roman" w:hAnsi="Times New Roman"/>
          <w:sz w:val="24"/>
          <w:szCs w:val="24"/>
        </w:rPr>
        <w:t xml:space="preserve">provide </w:t>
      </w:r>
      <w:r w:rsidR="006E3DE1" w:rsidRPr="00FC2AEC">
        <w:rPr>
          <w:rFonts w:ascii="Times New Roman" w:hAnsi="Times New Roman"/>
          <w:sz w:val="24"/>
          <w:szCs w:val="24"/>
        </w:rPr>
        <w:t xml:space="preserve">insight about the size and operation of the </w:t>
      </w:r>
      <w:r w:rsidR="0065571E" w:rsidRPr="00FC2AEC">
        <w:rPr>
          <w:rFonts w:ascii="Times New Roman" w:hAnsi="Times New Roman"/>
          <w:sz w:val="24"/>
          <w:szCs w:val="24"/>
        </w:rPr>
        <w:t>security-based swap</w:t>
      </w:r>
      <w:r w:rsidR="006E3DE1" w:rsidRPr="00FC2AEC">
        <w:rPr>
          <w:rFonts w:ascii="Times New Roman" w:hAnsi="Times New Roman"/>
          <w:sz w:val="24"/>
          <w:szCs w:val="24"/>
        </w:rPr>
        <w:t xml:space="preserve"> market</w:t>
      </w:r>
      <w:r w:rsidRPr="00FC2AEC">
        <w:rPr>
          <w:rFonts w:ascii="Times New Roman" w:hAnsi="Times New Roman"/>
          <w:sz w:val="24"/>
          <w:szCs w:val="24"/>
        </w:rPr>
        <w:t xml:space="preserve"> and a </w:t>
      </w:r>
      <w:r w:rsidR="006E3DE1" w:rsidRPr="00FC2AEC">
        <w:rPr>
          <w:rFonts w:ascii="Times New Roman" w:hAnsi="Times New Roman"/>
          <w:sz w:val="24"/>
          <w:szCs w:val="24"/>
        </w:rPr>
        <w:t xml:space="preserve">benchmark against which to assess the development of the </w:t>
      </w:r>
      <w:r w:rsidR="0065571E" w:rsidRPr="00FC2AEC">
        <w:rPr>
          <w:rFonts w:ascii="Times New Roman" w:hAnsi="Times New Roman"/>
          <w:sz w:val="24"/>
          <w:szCs w:val="24"/>
        </w:rPr>
        <w:t>security-based swap</w:t>
      </w:r>
      <w:r w:rsidR="006E3DE1" w:rsidRPr="00FC2AEC">
        <w:rPr>
          <w:rFonts w:ascii="Times New Roman" w:hAnsi="Times New Roman"/>
          <w:sz w:val="24"/>
          <w:szCs w:val="24"/>
        </w:rPr>
        <w:t xml:space="preserve"> market over time</w:t>
      </w:r>
      <w:r w:rsidRPr="00FC2AEC">
        <w:rPr>
          <w:rFonts w:ascii="Times New Roman" w:hAnsi="Times New Roman"/>
          <w:sz w:val="24"/>
          <w:szCs w:val="24"/>
        </w:rPr>
        <w:t xml:space="preserve">; provide </w:t>
      </w:r>
      <w:r w:rsidR="006E3DE1" w:rsidRPr="00FC2AEC">
        <w:rPr>
          <w:rFonts w:ascii="Times New Roman" w:hAnsi="Times New Roman"/>
          <w:sz w:val="24"/>
          <w:szCs w:val="24"/>
        </w:rPr>
        <w:t xml:space="preserve">the Commission information to assist with its analysis of the </w:t>
      </w:r>
      <w:r w:rsidR="0065571E" w:rsidRPr="00FC2AEC">
        <w:rPr>
          <w:rFonts w:ascii="Times New Roman" w:hAnsi="Times New Roman"/>
          <w:sz w:val="24"/>
          <w:szCs w:val="24"/>
        </w:rPr>
        <w:t>security-based swap</w:t>
      </w:r>
      <w:r w:rsidR="00736A92" w:rsidRPr="00FC2AEC">
        <w:rPr>
          <w:rFonts w:ascii="Times New Roman" w:hAnsi="Times New Roman"/>
          <w:sz w:val="24"/>
          <w:szCs w:val="24"/>
        </w:rPr>
        <w:t xml:space="preserve"> market</w:t>
      </w:r>
      <w:r w:rsidRPr="00FC2AEC">
        <w:rPr>
          <w:rFonts w:ascii="Times New Roman" w:hAnsi="Times New Roman"/>
          <w:sz w:val="24"/>
          <w:szCs w:val="24"/>
        </w:rPr>
        <w:t xml:space="preserve">; </w:t>
      </w:r>
      <w:r w:rsidR="006E3DE1" w:rsidRPr="00FC2AEC">
        <w:rPr>
          <w:rFonts w:ascii="Times New Roman" w:hAnsi="Times New Roman"/>
          <w:sz w:val="24"/>
          <w:szCs w:val="24"/>
        </w:rPr>
        <w:t xml:space="preserve">be used to assess activities and risks in the </w:t>
      </w:r>
      <w:r w:rsidR="0065571E" w:rsidRPr="00FC2AEC">
        <w:rPr>
          <w:rFonts w:ascii="Times New Roman" w:hAnsi="Times New Roman"/>
          <w:sz w:val="24"/>
          <w:szCs w:val="24"/>
        </w:rPr>
        <w:t>security-based swap</w:t>
      </w:r>
      <w:r w:rsidR="006E3DE1" w:rsidRPr="00FC2AEC">
        <w:rPr>
          <w:rFonts w:ascii="Times New Roman" w:hAnsi="Times New Roman"/>
          <w:sz w:val="24"/>
          <w:szCs w:val="24"/>
        </w:rPr>
        <w:t xml:space="preserve"> market or securities markets more generally</w:t>
      </w:r>
      <w:r w:rsidRPr="00FC2AEC">
        <w:rPr>
          <w:rFonts w:ascii="Times New Roman" w:hAnsi="Times New Roman"/>
          <w:sz w:val="24"/>
          <w:szCs w:val="24"/>
        </w:rPr>
        <w:t>;</w:t>
      </w:r>
      <w:r w:rsidR="006E3DE1" w:rsidRPr="00FC2AEC">
        <w:rPr>
          <w:rFonts w:ascii="Times New Roman" w:hAnsi="Times New Roman"/>
          <w:sz w:val="24"/>
          <w:szCs w:val="24"/>
        </w:rPr>
        <w:t xml:space="preserve"> facilitate general market oversigh</w:t>
      </w:r>
      <w:r w:rsidR="00DE0D47" w:rsidRPr="00FC2AEC">
        <w:rPr>
          <w:rFonts w:ascii="Times New Roman" w:hAnsi="Times New Roman"/>
          <w:sz w:val="24"/>
          <w:szCs w:val="24"/>
        </w:rPr>
        <w:t>t</w:t>
      </w:r>
      <w:r w:rsidRPr="00FC2AEC">
        <w:rPr>
          <w:rFonts w:ascii="Times New Roman" w:hAnsi="Times New Roman"/>
          <w:sz w:val="24"/>
          <w:szCs w:val="24"/>
        </w:rPr>
        <w:t xml:space="preserve">; </w:t>
      </w:r>
      <w:r w:rsidR="00AA3EF2" w:rsidRPr="00FC2AEC">
        <w:rPr>
          <w:rFonts w:ascii="Times New Roman" w:hAnsi="Times New Roman"/>
          <w:sz w:val="24"/>
          <w:szCs w:val="24"/>
        </w:rPr>
        <w:t xml:space="preserve">and </w:t>
      </w:r>
      <w:r w:rsidR="006E3DE1" w:rsidRPr="00FC2AEC">
        <w:rPr>
          <w:rFonts w:ascii="Times New Roman" w:hAnsi="Times New Roman"/>
          <w:sz w:val="24"/>
          <w:szCs w:val="24"/>
        </w:rPr>
        <w:t xml:space="preserve">facilitate the reports the Commission is required to provide to Congress on </w:t>
      </w:r>
      <w:r w:rsidR="00C94463" w:rsidRPr="00FC2AEC">
        <w:rPr>
          <w:rFonts w:ascii="Times New Roman" w:hAnsi="Times New Roman"/>
          <w:sz w:val="24"/>
          <w:szCs w:val="24"/>
        </w:rPr>
        <w:t xml:space="preserve">security-based swaps </w:t>
      </w:r>
      <w:r w:rsidR="006E3DE1" w:rsidRPr="00FC2AEC">
        <w:rPr>
          <w:rFonts w:ascii="Times New Roman" w:hAnsi="Times New Roman"/>
          <w:sz w:val="24"/>
          <w:szCs w:val="24"/>
        </w:rPr>
        <w:t xml:space="preserve">and the </w:t>
      </w:r>
      <w:r w:rsidR="00C94463" w:rsidRPr="00FC2AEC">
        <w:rPr>
          <w:rFonts w:ascii="Times New Roman" w:hAnsi="Times New Roman"/>
          <w:sz w:val="24"/>
          <w:szCs w:val="24"/>
        </w:rPr>
        <w:t xml:space="preserve">security-based swap </w:t>
      </w:r>
      <w:r w:rsidR="006E3DE1" w:rsidRPr="00FC2AEC">
        <w:rPr>
          <w:rFonts w:ascii="Times New Roman" w:hAnsi="Times New Roman"/>
          <w:sz w:val="24"/>
          <w:szCs w:val="24"/>
        </w:rPr>
        <w:t>marketplace.</w:t>
      </w:r>
      <w:r w:rsidR="006E3DE1" w:rsidRPr="00FC2AEC">
        <w:rPr>
          <w:rStyle w:val="FootnoteReference"/>
          <w:rFonts w:ascii="Times New Roman" w:hAnsi="Times New Roman"/>
        </w:rPr>
        <w:footnoteReference w:id="9"/>
      </w:r>
    </w:p>
    <w:p w:rsidR="00385046" w:rsidRPr="00FC2AEC" w:rsidRDefault="00385046">
      <w:pPr>
        <w:pStyle w:val="Document1"/>
        <w:keepNext w:val="0"/>
        <w:keepLines w:val="0"/>
        <w:spacing w:line="240" w:lineRule="auto"/>
        <w:rPr>
          <w:rFonts w:ascii="Times New Roman" w:hAnsi="Times New Roman"/>
        </w:rPr>
      </w:pPr>
    </w:p>
    <w:p w:rsidR="00385046" w:rsidRPr="00FC2AEC" w:rsidRDefault="00385046" w:rsidP="00D32D88">
      <w:pPr>
        <w:pStyle w:val="BodyTextIndent"/>
        <w:ind w:firstLine="0"/>
        <w:rPr>
          <w:rFonts w:ascii="Times New Roman" w:hAnsi="Times New Roman"/>
        </w:rPr>
      </w:pPr>
      <w:r w:rsidRPr="00FC2AEC">
        <w:rPr>
          <w:rFonts w:ascii="Times New Roman" w:hAnsi="Times New Roman"/>
        </w:rPr>
        <w:t>3.</w:t>
      </w:r>
      <w:r w:rsidRPr="00FC2AEC">
        <w:rPr>
          <w:rFonts w:ascii="Times New Roman" w:hAnsi="Times New Roman"/>
        </w:rPr>
        <w:tab/>
        <w:t>Role of Improved Information Technology</w:t>
      </w:r>
    </w:p>
    <w:p w:rsidR="00385046" w:rsidRPr="00FC2AEC" w:rsidRDefault="00385046">
      <w:pPr>
        <w:tabs>
          <w:tab w:val="left" w:pos="-720"/>
        </w:tabs>
        <w:suppressAutoHyphens/>
        <w:rPr>
          <w:rFonts w:ascii="Times New Roman" w:hAnsi="Times New Roman"/>
        </w:rPr>
      </w:pPr>
    </w:p>
    <w:p w:rsidR="00385046" w:rsidRPr="00FC2AEC" w:rsidRDefault="00385046" w:rsidP="00CE4BC5">
      <w:pPr>
        <w:tabs>
          <w:tab w:val="left" w:pos="-720"/>
        </w:tabs>
        <w:suppressAutoHyphens/>
        <w:rPr>
          <w:rFonts w:ascii="Times New Roman" w:hAnsi="Times New Roman"/>
        </w:rPr>
      </w:pPr>
      <w:r w:rsidRPr="00FC2AEC">
        <w:rPr>
          <w:rFonts w:ascii="Times New Roman" w:hAnsi="Times New Roman"/>
        </w:rPr>
        <w:tab/>
      </w:r>
      <w:r w:rsidR="00525476" w:rsidRPr="00FC2AEC">
        <w:rPr>
          <w:rFonts w:ascii="Times New Roman" w:hAnsi="Times New Roman"/>
          <w:spacing w:val="-3"/>
        </w:rPr>
        <w:t>Regulation SBSR</w:t>
      </w:r>
      <w:r w:rsidR="00BC0B8C" w:rsidRPr="00FC2AEC">
        <w:rPr>
          <w:rFonts w:ascii="Times New Roman" w:hAnsi="Times New Roman"/>
          <w:spacing w:val="-3"/>
        </w:rPr>
        <w:t>, as adopted,</w:t>
      </w:r>
      <w:r w:rsidR="00525476" w:rsidRPr="00FC2AEC">
        <w:rPr>
          <w:rFonts w:ascii="Times New Roman" w:hAnsi="Times New Roman"/>
          <w:spacing w:val="-3"/>
        </w:rPr>
        <w:t xml:space="preserve"> </w:t>
      </w:r>
      <w:r w:rsidR="008B45D8" w:rsidRPr="00FC2AEC">
        <w:rPr>
          <w:rFonts w:ascii="Times New Roman" w:hAnsi="Times New Roman"/>
          <w:spacing w:val="-3"/>
        </w:rPr>
        <w:t xml:space="preserve">has been </w:t>
      </w:r>
      <w:r w:rsidR="00525476" w:rsidRPr="00FC2AEC">
        <w:rPr>
          <w:rFonts w:ascii="Times New Roman" w:hAnsi="Times New Roman"/>
          <w:spacing w:val="-3"/>
        </w:rPr>
        <w:t xml:space="preserve">drafted to utilize information technology </w:t>
      </w:r>
      <w:r w:rsidR="00363A9B" w:rsidRPr="00FC2AEC">
        <w:rPr>
          <w:rFonts w:ascii="Times New Roman" w:hAnsi="Times New Roman"/>
          <w:spacing w:val="-3"/>
        </w:rPr>
        <w:t>in the collection of information</w:t>
      </w:r>
      <w:r w:rsidR="00525476" w:rsidRPr="00FC2AEC">
        <w:rPr>
          <w:rFonts w:ascii="Times New Roman" w:hAnsi="Times New Roman"/>
          <w:spacing w:val="-3"/>
        </w:rPr>
        <w:t xml:space="preserve">.  Reporting </w:t>
      </w:r>
      <w:r w:rsidR="002B6105" w:rsidRPr="00FC2AEC">
        <w:rPr>
          <w:rFonts w:ascii="Times New Roman" w:hAnsi="Times New Roman"/>
          <w:spacing w:val="-3"/>
        </w:rPr>
        <w:t xml:space="preserve">sides </w:t>
      </w:r>
      <w:r w:rsidR="00BC0B8C" w:rsidRPr="00FC2AEC">
        <w:rPr>
          <w:rFonts w:ascii="Times New Roman" w:hAnsi="Times New Roman"/>
          <w:spacing w:val="-3"/>
        </w:rPr>
        <w:t>will</w:t>
      </w:r>
      <w:r w:rsidR="00525476" w:rsidRPr="00FC2AEC">
        <w:rPr>
          <w:rFonts w:ascii="Times New Roman" w:hAnsi="Times New Roman"/>
          <w:spacing w:val="-3"/>
        </w:rPr>
        <w:t xml:space="preserve"> electronically report </w:t>
      </w:r>
      <w:r w:rsidR="0065571E" w:rsidRPr="00FC2AEC">
        <w:rPr>
          <w:rFonts w:ascii="Times New Roman" w:hAnsi="Times New Roman"/>
          <w:spacing w:val="-3"/>
        </w:rPr>
        <w:t>security-based swap</w:t>
      </w:r>
      <w:r w:rsidR="00525476" w:rsidRPr="00FC2AEC">
        <w:rPr>
          <w:rFonts w:ascii="Times New Roman" w:hAnsi="Times New Roman"/>
          <w:spacing w:val="-3"/>
        </w:rPr>
        <w:t xml:space="preserve"> transaction data to </w:t>
      </w:r>
      <w:r w:rsidR="0093697E" w:rsidRPr="00FC2AEC">
        <w:rPr>
          <w:rFonts w:ascii="Times New Roman" w:hAnsi="Times New Roman"/>
          <w:spacing w:val="-3"/>
        </w:rPr>
        <w:t xml:space="preserve">registered </w:t>
      </w:r>
      <w:r w:rsidR="00525476" w:rsidRPr="00FC2AEC">
        <w:rPr>
          <w:rFonts w:ascii="Times New Roman" w:hAnsi="Times New Roman"/>
          <w:spacing w:val="-3"/>
        </w:rPr>
        <w:t xml:space="preserve">SDRs and </w:t>
      </w:r>
      <w:r w:rsidR="0093697E" w:rsidRPr="00FC2AEC">
        <w:rPr>
          <w:rFonts w:ascii="Times New Roman" w:hAnsi="Times New Roman"/>
          <w:spacing w:val="-3"/>
        </w:rPr>
        <w:t xml:space="preserve">registered </w:t>
      </w:r>
      <w:r w:rsidR="00525476" w:rsidRPr="00FC2AEC">
        <w:rPr>
          <w:rFonts w:ascii="Times New Roman" w:hAnsi="Times New Roman"/>
          <w:spacing w:val="-3"/>
        </w:rPr>
        <w:t xml:space="preserve">SDRs </w:t>
      </w:r>
      <w:r w:rsidR="005872BB" w:rsidRPr="00FC2AEC">
        <w:rPr>
          <w:rFonts w:ascii="Times New Roman" w:hAnsi="Times New Roman"/>
          <w:spacing w:val="-3"/>
        </w:rPr>
        <w:t xml:space="preserve">will </w:t>
      </w:r>
      <w:r w:rsidR="00525476" w:rsidRPr="00FC2AEC">
        <w:rPr>
          <w:rFonts w:ascii="Times New Roman" w:hAnsi="Times New Roman"/>
          <w:spacing w:val="-3"/>
        </w:rPr>
        <w:t xml:space="preserve">disseminate transaction data and corrections electronically.  Further, </w:t>
      </w:r>
      <w:r w:rsidR="00A54120" w:rsidRPr="00FC2AEC">
        <w:rPr>
          <w:rFonts w:ascii="Times New Roman" w:hAnsi="Times New Roman"/>
          <w:spacing w:val="-3"/>
        </w:rPr>
        <w:t xml:space="preserve">registered </w:t>
      </w:r>
      <w:r w:rsidR="00525476" w:rsidRPr="00FC2AEC">
        <w:rPr>
          <w:rFonts w:ascii="Times New Roman" w:hAnsi="Times New Roman"/>
          <w:spacing w:val="-3"/>
        </w:rPr>
        <w:t xml:space="preserve">SDRs must make their policies and procedures, along with other information, publicly available on their websites.  </w:t>
      </w:r>
      <w:r w:rsidR="0065571E" w:rsidRPr="00FC2AEC">
        <w:rPr>
          <w:rFonts w:ascii="Times New Roman" w:hAnsi="Times New Roman"/>
          <w:spacing w:val="-3"/>
        </w:rPr>
        <w:t xml:space="preserve">Regulation SBSR </w:t>
      </w:r>
      <w:r w:rsidR="00A54120" w:rsidRPr="00FC2AEC">
        <w:rPr>
          <w:rFonts w:ascii="Times New Roman" w:hAnsi="Times New Roman"/>
          <w:spacing w:val="-3"/>
        </w:rPr>
        <w:t>contemplate</w:t>
      </w:r>
      <w:r w:rsidR="0065571E" w:rsidRPr="00FC2AEC">
        <w:rPr>
          <w:rFonts w:ascii="Times New Roman" w:hAnsi="Times New Roman"/>
          <w:spacing w:val="-3"/>
        </w:rPr>
        <w:t>s</w:t>
      </w:r>
      <w:r w:rsidR="00525476" w:rsidRPr="00FC2AEC">
        <w:rPr>
          <w:rFonts w:ascii="Times New Roman" w:hAnsi="Times New Roman"/>
          <w:spacing w:val="-3"/>
        </w:rPr>
        <w:t xml:space="preserve"> a phased-in approach to </w:t>
      </w:r>
      <w:r w:rsidR="001535EE" w:rsidRPr="00FC2AEC">
        <w:rPr>
          <w:rFonts w:ascii="Times New Roman" w:hAnsi="Times New Roman"/>
          <w:spacing w:val="-3"/>
        </w:rPr>
        <w:t xml:space="preserve">public </w:t>
      </w:r>
      <w:r w:rsidR="00525476" w:rsidRPr="00FC2AEC">
        <w:rPr>
          <w:rFonts w:ascii="Times New Roman" w:hAnsi="Times New Roman"/>
          <w:spacing w:val="-3"/>
        </w:rPr>
        <w:t xml:space="preserve">dissemination in order to allow market participants sufficient time to effectively </w:t>
      </w:r>
      <w:r w:rsidR="00525476" w:rsidRPr="00FC2AEC">
        <w:rPr>
          <w:rFonts w:ascii="Times New Roman" w:hAnsi="Times New Roman"/>
          <w:spacing w:val="-3"/>
        </w:rPr>
        <w:lastRenderedPageBreak/>
        <w:t>implement necessary technology systems and make necessary technological preparations for Regulation SBSR.  Over time, the Commission expects that the burden will be reduced due to future technology enhancements.  The Commission is not aware of any technical or legal obstacles to reducing the burden through the use of improved information technology.</w:t>
      </w:r>
      <w:r w:rsidR="00A410E2" w:rsidRPr="00FC2AEC">
        <w:rPr>
          <w:rFonts w:ascii="Times New Roman" w:hAnsi="Times New Roman"/>
        </w:rPr>
        <w:t xml:space="preserve"> </w:t>
      </w:r>
      <w:r w:rsidR="004814E4" w:rsidRPr="00FC2AEC">
        <w:rPr>
          <w:rFonts w:ascii="Times New Roman" w:hAnsi="Times New Roman"/>
          <w:spacing w:val="-3"/>
        </w:rPr>
        <w:t xml:space="preserve">  </w:t>
      </w:r>
    </w:p>
    <w:p w:rsidR="00416390" w:rsidRDefault="00416390" w:rsidP="00CE4BC5">
      <w:pPr>
        <w:widowControl/>
        <w:autoSpaceDE/>
        <w:autoSpaceDN/>
        <w:adjustRightInd/>
        <w:ind w:firstLine="720"/>
        <w:rPr>
          <w:rFonts w:ascii="Times New Roman" w:hAnsi="Times New Roman"/>
          <w:b/>
          <w:bCs/>
        </w:rPr>
      </w:pPr>
    </w:p>
    <w:p w:rsidR="00385046" w:rsidRPr="00FC2AEC" w:rsidRDefault="00385046" w:rsidP="00CE4BC5">
      <w:pPr>
        <w:widowControl/>
        <w:autoSpaceDE/>
        <w:autoSpaceDN/>
        <w:adjustRightInd/>
        <w:ind w:firstLine="720"/>
        <w:rPr>
          <w:rFonts w:ascii="Times New Roman" w:hAnsi="Times New Roman"/>
          <w:b/>
          <w:bCs/>
        </w:rPr>
      </w:pPr>
      <w:r w:rsidRPr="00FC2AEC">
        <w:rPr>
          <w:rFonts w:ascii="Times New Roman" w:hAnsi="Times New Roman"/>
          <w:b/>
          <w:bCs/>
        </w:rPr>
        <w:t>4.</w:t>
      </w:r>
      <w:r w:rsidRPr="00FC2AEC">
        <w:rPr>
          <w:rFonts w:ascii="Times New Roman" w:hAnsi="Times New Roman"/>
          <w:b/>
          <w:bCs/>
        </w:rPr>
        <w:tab/>
        <w:t>Effo</w:t>
      </w:r>
      <w:r w:rsidR="00636C07" w:rsidRPr="00FC2AEC">
        <w:rPr>
          <w:rFonts w:ascii="Times New Roman" w:hAnsi="Times New Roman"/>
          <w:b/>
          <w:bCs/>
        </w:rPr>
        <w:t>rts to Identify Duplication</w:t>
      </w:r>
    </w:p>
    <w:p w:rsidR="00385046" w:rsidRPr="00FC2AEC" w:rsidRDefault="00385046">
      <w:pPr>
        <w:tabs>
          <w:tab w:val="left" w:pos="-720"/>
        </w:tabs>
        <w:suppressAutoHyphens/>
        <w:rPr>
          <w:rFonts w:ascii="Times New Roman" w:hAnsi="Times New Roman"/>
        </w:rPr>
      </w:pPr>
    </w:p>
    <w:p w:rsidR="005D2BB0" w:rsidRPr="00FC2AEC" w:rsidRDefault="00385046" w:rsidP="005D2BB0">
      <w:pPr>
        <w:tabs>
          <w:tab w:val="left" w:pos="-720"/>
        </w:tabs>
        <w:suppressAutoHyphens/>
        <w:rPr>
          <w:rFonts w:ascii="Times New Roman" w:hAnsi="Times New Roman"/>
          <w:spacing w:val="-3"/>
        </w:rPr>
      </w:pPr>
      <w:r w:rsidRPr="00FC2AEC">
        <w:rPr>
          <w:rFonts w:ascii="Times New Roman" w:hAnsi="Times New Roman"/>
        </w:rPr>
        <w:tab/>
      </w:r>
      <w:r w:rsidR="00CB5127" w:rsidRPr="00FC2AEC">
        <w:rPr>
          <w:rFonts w:ascii="Times New Roman" w:hAnsi="Times New Roman"/>
          <w:spacing w:val="-3"/>
        </w:rPr>
        <w:t xml:space="preserve">Section 712(a)(2) of the Dodd-Frank Act provides that, before commencing any rulemaking regarding, among other things, </w:t>
      </w:r>
      <w:r w:rsidR="0065571E" w:rsidRPr="00FC2AEC">
        <w:rPr>
          <w:rFonts w:ascii="Times New Roman" w:hAnsi="Times New Roman"/>
          <w:spacing w:val="-3"/>
        </w:rPr>
        <w:t>security-based swap</w:t>
      </w:r>
      <w:r w:rsidR="00CB5127" w:rsidRPr="00FC2AEC">
        <w:rPr>
          <w:rFonts w:ascii="Times New Roman" w:hAnsi="Times New Roman"/>
          <w:spacing w:val="-3"/>
        </w:rPr>
        <w:t xml:space="preserve">s or </w:t>
      </w:r>
      <w:r w:rsidR="0093697E" w:rsidRPr="00FC2AEC">
        <w:rPr>
          <w:rFonts w:ascii="Times New Roman" w:hAnsi="Times New Roman"/>
          <w:spacing w:val="-3"/>
        </w:rPr>
        <w:t xml:space="preserve">registered </w:t>
      </w:r>
      <w:r w:rsidR="00CB5127" w:rsidRPr="00FC2AEC">
        <w:rPr>
          <w:rFonts w:ascii="Times New Roman" w:hAnsi="Times New Roman"/>
          <w:spacing w:val="-3"/>
        </w:rPr>
        <w:t>SDRs, the Commission must consult and coordinate with the Commodity Futures Trading Commission (“CFTC”) and other prudential regulators for the purposes of assuring regulatory consistency and comparability, to the extent possible.</w:t>
      </w:r>
      <w:r w:rsidR="00A54120" w:rsidRPr="00FC2AEC">
        <w:rPr>
          <w:rFonts w:ascii="Times New Roman" w:hAnsi="Times New Roman"/>
          <w:spacing w:val="-3"/>
        </w:rPr>
        <w:t xml:space="preserve"> </w:t>
      </w:r>
      <w:r w:rsidR="00736A92" w:rsidRPr="00FC2AEC">
        <w:rPr>
          <w:rFonts w:ascii="Times New Roman" w:hAnsi="Times New Roman"/>
        </w:rPr>
        <w:t xml:space="preserve"> As a result, the Commission staff and the CFTC staff have consulted and coordinated with one another regarding their respective Commissions’ rules regarding </w:t>
      </w:r>
      <w:r w:rsidR="005872BB" w:rsidRPr="00FC2AEC">
        <w:rPr>
          <w:rFonts w:ascii="Times New Roman" w:hAnsi="Times New Roman"/>
        </w:rPr>
        <w:t>regulatory reporting and public dissemination of swaps and security-based swaps</w:t>
      </w:r>
      <w:r w:rsidR="00736A92" w:rsidRPr="00FC2AEC">
        <w:rPr>
          <w:rFonts w:ascii="Times New Roman" w:hAnsi="Times New Roman"/>
        </w:rPr>
        <w:t>.  The Commission staff has also consulted and coordinated with other prudential regulators.</w:t>
      </w:r>
    </w:p>
    <w:p w:rsidR="00385046" w:rsidRPr="00FC2AEC" w:rsidRDefault="00385046">
      <w:pPr>
        <w:pStyle w:val="Document1"/>
        <w:keepNext w:val="0"/>
        <w:keepLines w:val="0"/>
        <w:spacing w:line="240" w:lineRule="auto"/>
        <w:rPr>
          <w:rFonts w:ascii="Times New Roman" w:hAnsi="Times New Roman"/>
        </w:rPr>
      </w:pPr>
    </w:p>
    <w:p w:rsidR="00385046" w:rsidRPr="00FC2AEC" w:rsidRDefault="00385046" w:rsidP="00D32D88">
      <w:pPr>
        <w:tabs>
          <w:tab w:val="left" w:pos="-720"/>
          <w:tab w:val="left" w:pos="0"/>
        </w:tabs>
        <w:suppressAutoHyphens/>
        <w:ind w:left="720"/>
        <w:rPr>
          <w:rFonts w:ascii="Times New Roman" w:hAnsi="Times New Roman"/>
        </w:rPr>
      </w:pPr>
      <w:r w:rsidRPr="00FC2AEC">
        <w:rPr>
          <w:rFonts w:ascii="Times New Roman" w:hAnsi="Times New Roman"/>
          <w:b/>
          <w:bCs/>
        </w:rPr>
        <w:t>5.</w:t>
      </w:r>
      <w:r w:rsidRPr="00FC2AEC">
        <w:rPr>
          <w:rFonts w:ascii="Times New Roman" w:hAnsi="Times New Roman"/>
          <w:b/>
          <w:bCs/>
        </w:rPr>
        <w:tab/>
        <w:t>Effect on Small Entities</w:t>
      </w:r>
    </w:p>
    <w:p w:rsidR="00385046" w:rsidRPr="00FC2AEC" w:rsidRDefault="00385046">
      <w:pPr>
        <w:tabs>
          <w:tab w:val="left" w:pos="-720"/>
        </w:tabs>
        <w:suppressAutoHyphens/>
        <w:rPr>
          <w:rFonts w:ascii="Times New Roman" w:hAnsi="Times New Roman"/>
        </w:rPr>
      </w:pPr>
    </w:p>
    <w:p w:rsidR="00385046" w:rsidRPr="00FC2AEC" w:rsidRDefault="00385046" w:rsidP="002C400B">
      <w:pPr>
        <w:tabs>
          <w:tab w:val="left" w:pos="-720"/>
        </w:tabs>
        <w:suppressAutoHyphens/>
        <w:spacing w:line="240" w:lineRule="atLeast"/>
        <w:rPr>
          <w:rFonts w:ascii="Times New Roman" w:hAnsi="Times New Roman"/>
        </w:rPr>
      </w:pPr>
      <w:r w:rsidRPr="00FC2AEC">
        <w:rPr>
          <w:rFonts w:ascii="Times New Roman" w:hAnsi="Times New Roman"/>
        </w:rPr>
        <w:tab/>
        <w:t xml:space="preserve">Not applicable. </w:t>
      </w:r>
      <w:r w:rsidR="002C400B" w:rsidRPr="00FC2AEC">
        <w:rPr>
          <w:rFonts w:ascii="Times New Roman" w:hAnsi="Times New Roman"/>
        </w:rPr>
        <w:t xml:space="preserve"> </w:t>
      </w:r>
      <w:r w:rsidR="00A07294" w:rsidRPr="00FC2AEC">
        <w:rPr>
          <w:rFonts w:ascii="Times New Roman" w:hAnsi="Times New Roman"/>
        </w:rPr>
        <w:t>Regulation SBSR</w:t>
      </w:r>
      <w:r w:rsidR="00BC0B8C" w:rsidRPr="00FC2AEC">
        <w:rPr>
          <w:rFonts w:ascii="Times New Roman" w:hAnsi="Times New Roman"/>
        </w:rPr>
        <w:t>, as adopted,</w:t>
      </w:r>
      <w:r w:rsidR="00A07294" w:rsidRPr="00FC2AEC">
        <w:rPr>
          <w:rFonts w:ascii="Times New Roman" w:hAnsi="Times New Roman"/>
        </w:rPr>
        <w:t xml:space="preserve"> </w:t>
      </w:r>
      <w:r w:rsidR="008919B9" w:rsidRPr="00FC2AEC">
        <w:rPr>
          <w:rFonts w:ascii="Times New Roman" w:hAnsi="Times New Roman"/>
        </w:rPr>
        <w:t>will</w:t>
      </w:r>
      <w:r w:rsidR="00A07294" w:rsidRPr="00FC2AEC">
        <w:rPr>
          <w:rFonts w:ascii="Times New Roman" w:hAnsi="Times New Roman"/>
        </w:rPr>
        <w:t xml:space="preserve"> not have a significant economic impact on a substantial number of small entities.</w:t>
      </w:r>
    </w:p>
    <w:p w:rsidR="00385046" w:rsidRPr="00FC2AEC" w:rsidRDefault="00385046">
      <w:pPr>
        <w:tabs>
          <w:tab w:val="left" w:pos="-720"/>
        </w:tabs>
        <w:suppressAutoHyphens/>
        <w:rPr>
          <w:rFonts w:ascii="Times New Roman" w:hAnsi="Times New Roman"/>
        </w:rPr>
      </w:pPr>
    </w:p>
    <w:p w:rsidR="00385046" w:rsidRPr="00FC2AEC" w:rsidRDefault="00385046" w:rsidP="00D32D88">
      <w:pPr>
        <w:tabs>
          <w:tab w:val="left" w:pos="-720"/>
          <w:tab w:val="left" w:pos="0"/>
        </w:tabs>
        <w:suppressAutoHyphens/>
        <w:ind w:left="720"/>
        <w:rPr>
          <w:rFonts w:ascii="Times New Roman" w:hAnsi="Times New Roman"/>
        </w:rPr>
      </w:pPr>
      <w:r w:rsidRPr="00FC2AEC">
        <w:rPr>
          <w:rFonts w:ascii="Times New Roman" w:hAnsi="Times New Roman"/>
          <w:b/>
          <w:bCs/>
        </w:rPr>
        <w:t>6.</w:t>
      </w:r>
      <w:r w:rsidRPr="00FC2AEC">
        <w:rPr>
          <w:rFonts w:ascii="Times New Roman" w:hAnsi="Times New Roman"/>
          <w:b/>
          <w:bCs/>
        </w:rPr>
        <w:tab/>
        <w:t xml:space="preserve">Consequences of </w:t>
      </w:r>
      <w:r w:rsidR="00636C07" w:rsidRPr="00FC2AEC">
        <w:rPr>
          <w:rFonts w:ascii="Times New Roman" w:hAnsi="Times New Roman"/>
          <w:b/>
          <w:bCs/>
        </w:rPr>
        <w:t>Less Frequent Collection</w:t>
      </w:r>
    </w:p>
    <w:p w:rsidR="00385046" w:rsidRPr="00FC2AEC" w:rsidRDefault="00385046">
      <w:pPr>
        <w:tabs>
          <w:tab w:val="left" w:pos="-720"/>
        </w:tabs>
        <w:suppressAutoHyphens/>
        <w:rPr>
          <w:rFonts w:ascii="Times New Roman" w:hAnsi="Times New Roman"/>
        </w:rPr>
      </w:pPr>
    </w:p>
    <w:p w:rsidR="00385046" w:rsidRPr="00FC2AEC" w:rsidRDefault="00385046">
      <w:pPr>
        <w:tabs>
          <w:tab w:val="left" w:pos="-720"/>
        </w:tabs>
        <w:suppressAutoHyphens/>
        <w:rPr>
          <w:rFonts w:ascii="Times New Roman" w:hAnsi="Times New Roman"/>
        </w:rPr>
      </w:pPr>
      <w:r w:rsidRPr="00FC2AEC">
        <w:rPr>
          <w:rFonts w:ascii="Times New Roman" w:hAnsi="Times New Roman"/>
        </w:rPr>
        <w:tab/>
      </w:r>
      <w:r w:rsidR="00BC2531" w:rsidRPr="00FC2AEC">
        <w:rPr>
          <w:rFonts w:ascii="Times New Roman" w:hAnsi="Times New Roman"/>
        </w:rPr>
        <w:t>C</w:t>
      </w:r>
      <w:r w:rsidRPr="00FC2AEC">
        <w:rPr>
          <w:rFonts w:ascii="Times New Roman" w:hAnsi="Times New Roman"/>
        </w:rPr>
        <w:t xml:space="preserve">ollecting the information </w:t>
      </w:r>
      <w:r w:rsidR="00BC2531" w:rsidRPr="00FC2AEC">
        <w:rPr>
          <w:rFonts w:ascii="Times New Roman" w:hAnsi="Times New Roman"/>
        </w:rPr>
        <w:t xml:space="preserve">on a less frequent basis </w:t>
      </w:r>
      <w:r w:rsidRPr="00FC2AEC">
        <w:rPr>
          <w:rFonts w:ascii="Times New Roman" w:hAnsi="Times New Roman"/>
        </w:rPr>
        <w:t xml:space="preserve">would </w:t>
      </w:r>
      <w:r w:rsidR="00BC2531" w:rsidRPr="00FC2AEC">
        <w:rPr>
          <w:rFonts w:ascii="Times New Roman" w:hAnsi="Times New Roman"/>
        </w:rPr>
        <w:t>frustrate the purpose</w:t>
      </w:r>
      <w:r w:rsidR="00A07294" w:rsidRPr="00FC2AEC">
        <w:rPr>
          <w:rFonts w:ascii="Times New Roman" w:hAnsi="Times New Roman"/>
        </w:rPr>
        <w:t>s</w:t>
      </w:r>
      <w:r w:rsidR="00BC2531" w:rsidRPr="00FC2AEC">
        <w:rPr>
          <w:rFonts w:ascii="Times New Roman" w:hAnsi="Times New Roman"/>
        </w:rPr>
        <w:t xml:space="preserve"> of the </w:t>
      </w:r>
      <w:r w:rsidR="00736A92" w:rsidRPr="00FC2AEC">
        <w:rPr>
          <w:rFonts w:ascii="Times New Roman" w:hAnsi="Times New Roman"/>
        </w:rPr>
        <w:t xml:space="preserve">Congressional mandate to provide for </w:t>
      </w:r>
      <w:r w:rsidR="005872BB" w:rsidRPr="00FC2AEC">
        <w:rPr>
          <w:rFonts w:ascii="Times New Roman" w:hAnsi="Times New Roman"/>
        </w:rPr>
        <w:t>regulatory reporting and</w:t>
      </w:r>
      <w:r w:rsidR="00736A92" w:rsidRPr="00FC2AEC">
        <w:rPr>
          <w:rFonts w:ascii="Times New Roman" w:hAnsi="Times New Roman"/>
        </w:rPr>
        <w:t xml:space="preserve"> public dissemination of </w:t>
      </w:r>
      <w:r w:rsidR="0065571E" w:rsidRPr="00FC2AEC">
        <w:rPr>
          <w:rFonts w:ascii="Times New Roman" w:hAnsi="Times New Roman"/>
        </w:rPr>
        <w:t>security-based swap</w:t>
      </w:r>
      <w:r w:rsidR="00736A92" w:rsidRPr="00FC2AEC">
        <w:rPr>
          <w:rFonts w:ascii="Times New Roman" w:hAnsi="Times New Roman"/>
        </w:rPr>
        <w:t xml:space="preserve"> volume and pricing information</w:t>
      </w:r>
      <w:r w:rsidR="00A54120" w:rsidRPr="00FC2AEC">
        <w:rPr>
          <w:rFonts w:ascii="Times New Roman" w:hAnsi="Times New Roman"/>
        </w:rPr>
        <w:t xml:space="preserve"> on a transaction-by-transaction basis</w:t>
      </w:r>
      <w:r w:rsidRPr="00FC2AEC">
        <w:rPr>
          <w:rFonts w:ascii="Times New Roman" w:hAnsi="Times New Roman"/>
        </w:rPr>
        <w:t>.</w:t>
      </w:r>
    </w:p>
    <w:p w:rsidR="00385046" w:rsidRPr="00FC2AEC" w:rsidRDefault="00385046">
      <w:pPr>
        <w:tabs>
          <w:tab w:val="left" w:pos="-720"/>
        </w:tabs>
        <w:suppressAutoHyphens/>
        <w:rPr>
          <w:rFonts w:ascii="Times New Roman" w:hAnsi="Times New Roman"/>
        </w:rPr>
      </w:pPr>
    </w:p>
    <w:p w:rsidR="005D2BB0" w:rsidRPr="00FC2AEC" w:rsidRDefault="00385046" w:rsidP="005B75B3">
      <w:pPr>
        <w:pStyle w:val="BodyTextIndent"/>
        <w:keepNext w:val="0"/>
        <w:keepLines w:val="0"/>
        <w:ind w:firstLine="0"/>
        <w:rPr>
          <w:rFonts w:ascii="Times New Roman" w:hAnsi="Times New Roman"/>
        </w:rPr>
      </w:pPr>
      <w:r w:rsidRPr="00FC2AEC">
        <w:rPr>
          <w:rFonts w:ascii="Times New Roman" w:hAnsi="Times New Roman"/>
        </w:rPr>
        <w:t>7.</w:t>
      </w:r>
      <w:r w:rsidRPr="00FC2AEC">
        <w:rPr>
          <w:rFonts w:ascii="Times New Roman" w:hAnsi="Times New Roman"/>
        </w:rPr>
        <w:tab/>
        <w:t>Inconsistencies with Guidelines in 5 CFR 1320.5(d</w:t>
      </w:r>
      <w:proofErr w:type="gramStart"/>
      <w:r w:rsidRPr="00FC2AEC">
        <w:rPr>
          <w:rFonts w:ascii="Times New Roman" w:hAnsi="Times New Roman"/>
        </w:rPr>
        <w:t>)(</w:t>
      </w:r>
      <w:proofErr w:type="gramEnd"/>
      <w:r w:rsidRPr="00FC2AEC">
        <w:rPr>
          <w:rFonts w:ascii="Times New Roman" w:hAnsi="Times New Roman"/>
        </w:rPr>
        <w:t>2)</w:t>
      </w:r>
    </w:p>
    <w:p w:rsidR="005D2BB0" w:rsidRPr="00FC2AEC" w:rsidRDefault="005D2BB0">
      <w:pPr>
        <w:tabs>
          <w:tab w:val="left" w:pos="-720"/>
        </w:tabs>
        <w:suppressAutoHyphens/>
        <w:rPr>
          <w:rFonts w:ascii="Times New Roman" w:hAnsi="Times New Roman"/>
          <w:spacing w:val="-3"/>
        </w:rPr>
      </w:pPr>
    </w:p>
    <w:p w:rsidR="00DD115E" w:rsidRPr="00FC2AEC" w:rsidRDefault="005A431E" w:rsidP="00DD115E">
      <w:pPr>
        <w:tabs>
          <w:tab w:val="left" w:pos="-720"/>
        </w:tabs>
        <w:suppressAutoHyphens/>
        <w:rPr>
          <w:rFonts w:ascii="Times New Roman" w:hAnsi="Times New Roman"/>
        </w:rPr>
      </w:pPr>
      <w:r w:rsidRPr="00FC2AEC">
        <w:rPr>
          <w:rFonts w:ascii="Times New Roman" w:hAnsi="Times New Roman"/>
        </w:rPr>
        <w:tab/>
      </w:r>
      <w:r w:rsidR="00FA562D" w:rsidRPr="00FC2AEC">
        <w:rPr>
          <w:rFonts w:ascii="Times New Roman" w:hAnsi="Times New Roman"/>
        </w:rPr>
        <w:t>5 CFR 1320.5(d</w:t>
      </w:r>
      <w:proofErr w:type="gramStart"/>
      <w:r w:rsidR="00FA562D" w:rsidRPr="00FC2AEC">
        <w:rPr>
          <w:rFonts w:ascii="Times New Roman" w:hAnsi="Times New Roman"/>
        </w:rPr>
        <w:t>)(</w:t>
      </w:r>
      <w:proofErr w:type="gramEnd"/>
      <w:r w:rsidR="00FA562D" w:rsidRPr="00FC2AEC">
        <w:rPr>
          <w:rFonts w:ascii="Times New Roman" w:hAnsi="Times New Roman"/>
        </w:rPr>
        <w:t xml:space="preserve">2) requires an agency to demonstrate, in its submission for OMB clearance, that </w:t>
      </w:r>
      <w:r w:rsidR="00EF75B4" w:rsidRPr="00FC2AEC">
        <w:rPr>
          <w:rFonts w:ascii="Times New Roman" w:hAnsi="Times New Roman"/>
        </w:rPr>
        <w:t xml:space="preserve">the reporting of information more often than quarterly is necessary to satisfy statutory requirements or other substantial need.  </w:t>
      </w:r>
      <w:r w:rsidR="005F3491" w:rsidRPr="00FC2AEC">
        <w:rPr>
          <w:rFonts w:ascii="Times New Roman" w:hAnsi="Times New Roman"/>
        </w:rPr>
        <w:t xml:space="preserve">Sections 763 and 766 of the </w:t>
      </w:r>
      <w:r w:rsidR="005F3491" w:rsidRPr="00FC2AEC">
        <w:rPr>
          <w:rFonts w:ascii="Times New Roman" w:hAnsi="Times New Roman"/>
          <w:color w:val="000000"/>
        </w:rPr>
        <w:t xml:space="preserve">Dodd-Frank Act amend the Exchange Act to require the Commission to adopt rules providing for, among other things (i) the reporting of </w:t>
      </w:r>
      <w:r w:rsidR="0065571E" w:rsidRPr="00FC2AEC">
        <w:rPr>
          <w:rFonts w:ascii="Times New Roman" w:hAnsi="Times New Roman"/>
          <w:color w:val="000000"/>
        </w:rPr>
        <w:t>security-based swap</w:t>
      </w:r>
      <w:r w:rsidR="005F3491" w:rsidRPr="00FC2AEC">
        <w:rPr>
          <w:rFonts w:ascii="Times New Roman" w:hAnsi="Times New Roman"/>
          <w:color w:val="000000"/>
        </w:rPr>
        <w:t xml:space="preserve">s to an SDR or to the Commission; and (ii) real-time public dissemination of </w:t>
      </w:r>
      <w:r w:rsidR="0065571E" w:rsidRPr="00FC2AEC">
        <w:rPr>
          <w:rFonts w:ascii="Times New Roman" w:hAnsi="Times New Roman"/>
          <w:color w:val="000000"/>
        </w:rPr>
        <w:t>security-based swap</w:t>
      </w:r>
      <w:r w:rsidR="005F3491" w:rsidRPr="00FC2AEC">
        <w:rPr>
          <w:rFonts w:ascii="Times New Roman" w:hAnsi="Times New Roman"/>
          <w:color w:val="000000"/>
        </w:rPr>
        <w:t xml:space="preserve"> transaction, volume, and pricing information.  Although the Dodd-Frank Act did not stipulate how often the reporting of </w:t>
      </w:r>
      <w:r w:rsidR="0065571E" w:rsidRPr="00FC2AEC">
        <w:rPr>
          <w:rFonts w:ascii="Times New Roman" w:hAnsi="Times New Roman"/>
          <w:color w:val="000000"/>
        </w:rPr>
        <w:t>security-based swap</w:t>
      </w:r>
      <w:r w:rsidR="005F3491" w:rsidRPr="00FC2AEC">
        <w:rPr>
          <w:rFonts w:ascii="Times New Roman" w:hAnsi="Times New Roman"/>
          <w:color w:val="000000"/>
        </w:rPr>
        <w:t>s to an SDR or to the Commission must occur, the Dodd-Frank Act did stipulate that real-time public dissemination must occur “as soon as technologically practicable after the time at which the [SBS] transaction has been executed.”</w:t>
      </w:r>
      <w:r w:rsidR="005F3491" w:rsidRPr="00FC2AEC">
        <w:rPr>
          <w:rStyle w:val="FootnoteReference"/>
          <w:rFonts w:ascii="Times New Roman" w:hAnsi="Times New Roman"/>
          <w:color w:val="000000"/>
        </w:rPr>
        <w:footnoteReference w:id="10"/>
      </w:r>
      <w:r w:rsidR="005F3491" w:rsidRPr="00FC2AEC">
        <w:rPr>
          <w:rFonts w:ascii="Times New Roman" w:hAnsi="Times New Roman"/>
          <w:color w:val="000000"/>
        </w:rPr>
        <w:t xml:space="preserve">  As a result, reporting more often than quarterly is required by the Dodd-Frank Act.</w:t>
      </w:r>
    </w:p>
    <w:p w:rsidR="00FA562D" w:rsidRPr="00FC2AEC" w:rsidRDefault="00FA562D" w:rsidP="00A07294">
      <w:pPr>
        <w:tabs>
          <w:tab w:val="left" w:pos="-720"/>
        </w:tabs>
        <w:suppressAutoHyphens/>
        <w:rPr>
          <w:rFonts w:ascii="Times New Roman" w:hAnsi="Times New Roman"/>
          <w:b/>
          <w:bCs/>
        </w:rPr>
      </w:pPr>
    </w:p>
    <w:p w:rsidR="00416390" w:rsidRDefault="00416390">
      <w:pPr>
        <w:widowControl/>
        <w:autoSpaceDE/>
        <w:autoSpaceDN/>
        <w:adjustRightInd/>
        <w:rPr>
          <w:rFonts w:ascii="Times New Roman" w:hAnsi="Times New Roman"/>
          <w:b/>
          <w:bCs/>
        </w:rPr>
      </w:pPr>
      <w:r>
        <w:rPr>
          <w:rFonts w:ascii="Times New Roman" w:hAnsi="Times New Roman"/>
          <w:b/>
          <w:bCs/>
        </w:rPr>
        <w:br w:type="page"/>
      </w:r>
    </w:p>
    <w:p w:rsidR="00385046" w:rsidRPr="00FC2AEC" w:rsidRDefault="00385046" w:rsidP="00D32D88">
      <w:pPr>
        <w:tabs>
          <w:tab w:val="left" w:pos="-720"/>
          <w:tab w:val="left" w:pos="0"/>
        </w:tabs>
        <w:suppressAutoHyphens/>
        <w:ind w:left="720"/>
        <w:rPr>
          <w:rFonts w:ascii="Times New Roman" w:hAnsi="Times New Roman"/>
        </w:rPr>
      </w:pPr>
      <w:r w:rsidRPr="00FC2AEC">
        <w:rPr>
          <w:rFonts w:ascii="Times New Roman" w:hAnsi="Times New Roman"/>
          <w:b/>
          <w:bCs/>
        </w:rPr>
        <w:lastRenderedPageBreak/>
        <w:t>8.</w:t>
      </w:r>
      <w:r w:rsidRPr="00FC2AEC">
        <w:rPr>
          <w:rFonts w:ascii="Times New Roman" w:hAnsi="Times New Roman"/>
          <w:b/>
          <w:bCs/>
        </w:rPr>
        <w:tab/>
        <w:t xml:space="preserve">Consultation </w:t>
      </w:r>
      <w:proofErr w:type="gramStart"/>
      <w:r w:rsidRPr="00FC2AEC">
        <w:rPr>
          <w:rFonts w:ascii="Times New Roman" w:hAnsi="Times New Roman"/>
          <w:b/>
          <w:bCs/>
        </w:rPr>
        <w:t>Outside</w:t>
      </w:r>
      <w:proofErr w:type="gramEnd"/>
      <w:r w:rsidRPr="00FC2AEC">
        <w:rPr>
          <w:rFonts w:ascii="Times New Roman" w:hAnsi="Times New Roman"/>
          <w:b/>
          <w:bCs/>
        </w:rPr>
        <w:t xml:space="preserve"> the Agency</w:t>
      </w:r>
    </w:p>
    <w:p w:rsidR="00385046" w:rsidRPr="00FC2AEC" w:rsidRDefault="00385046">
      <w:pPr>
        <w:tabs>
          <w:tab w:val="left" w:pos="-720"/>
        </w:tabs>
        <w:suppressAutoHyphens/>
        <w:rPr>
          <w:rFonts w:ascii="Times New Roman" w:hAnsi="Times New Roman"/>
        </w:rPr>
      </w:pPr>
    </w:p>
    <w:p w:rsidR="00385046" w:rsidRPr="00FC2AEC" w:rsidRDefault="00385046">
      <w:pPr>
        <w:tabs>
          <w:tab w:val="left" w:pos="-720"/>
        </w:tabs>
        <w:suppressAutoHyphens/>
        <w:rPr>
          <w:rFonts w:ascii="Times New Roman" w:hAnsi="Times New Roman"/>
        </w:rPr>
      </w:pPr>
      <w:r w:rsidRPr="00FC2AEC">
        <w:rPr>
          <w:rFonts w:ascii="Times New Roman" w:hAnsi="Times New Roman"/>
        </w:rPr>
        <w:tab/>
        <w:t xml:space="preserve">The Commission </w:t>
      </w:r>
      <w:r w:rsidR="00BC2531" w:rsidRPr="00FC2AEC">
        <w:rPr>
          <w:rFonts w:ascii="Times New Roman" w:hAnsi="Times New Roman"/>
        </w:rPr>
        <w:t>has coordinat</w:t>
      </w:r>
      <w:r w:rsidR="008B45D8" w:rsidRPr="00FC2AEC">
        <w:rPr>
          <w:rFonts w:ascii="Times New Roman" w:hAnsi="Times New Roman"/>
        </w:rPr>
        <w:t>ed</w:t>
      </w:r>
      <w:r w:rsidR="00BC2531" w:rsidRPr="00FC2AEC">
        <w:rPr>
          <w:rFonts w:ascii="Times New Roman" w:hAnsi="Times New Roman"/>
        </w:rPr>
        <w:t xml:space="preserve"> extensively with </w:t>
      </w:r>
      <w:r w:rsidR="005D2BB0" w:rsidRPr="00FC2AEC">
        <w:rPr>
          <w:rFonts w:ascii="Times New Roman" w:hAnsi="Times New Roman"/>
        </w:rPr>
        <w:t>the CFTC</w:t>
      </w:r>
      <w:r w:rsidR="005872BB" w:rsidRPr="00FC2AEC">
        <w:rPr>
          <w:rFonts w:ascii="Times New Roman" w:hAnsi="Times New Roman"/>
        </w:rPr>
        <w:t>, other federal financial regulators,</w:t>
      </w:r>
      <w:r w:rsidR="005D2BB0" w:rsidRPr="00FC2AEC">
        <w:rPr>
          <w:rFonts w:ascii="Times New Roman" w:hAnsi="Times New Roman"/>
        </w:rPr>
        <w:t xml:space="preserve"> as well as various participants in the swaps industry in formulating </w:t>
      </w:r>
      <w:r w:rsidR="00A07294" w:rsidRPr="00FC2AEC">
        <w:rPr>
          <w:rFonts w:ascii="Times New Roman" w:hAnsi="Times New Roman"/>
        </w:rPr>
        <w:t>Regulation SBSR</w:t>
      </w:r>
      <w:r w:rsidR="004219EE" w:rsidRPr="00FC2AEC">
        <w:rPr>
          <w:rFonts w:ascii="Times New Roman" w:hAnsi="Times New Roman"/>
        </w:rPr>
        <w:t>.</w:t>
      </w:r>
      <w:r w:rsidR="00A07294" w:rsidRPr="00FC2AEC">
        <w:rPr>
          <w:rFonts w:ascii="Times New Roman" w:hAnsi="Times New Roman"/>
        </w:rPr>
        <w:t xml:space="preserve">  Further, the Commission has consulted with industry participants for many of the collections of information that </w:t>
      </w:r>
      <w:r w:rsidR="008919B9" w:rsidRPr="00FC2AEC">
        <w:rPr>
          <w:rFonts w:ascii="Times New Roman" w:hAnsi="Times New Roman"/>
        </w:rPr>
        <w:t>will</w:t>
      </w:r>
      <w:r w:rsidR="00A07294" w:rsidRPr="00FC2AEC">
        <w:rPr>
          <w:rFonts w:ascii="Times New Roman" w:hAnsi="Times New Roman"/>
        </w:rPr>
        <w:t xml:space="preserve"> be required by Regulation SBSR and has incorporated what it has learned as a result of these consultations into its burden estimates.</w:t>
      </w:r>
    </w:p>
    <w:p w:rsidR="0093697E" w:rsidRPr="00FC2AEC" w:rsidRDefault="0093697E">
      <w:pPr>
        <w:tabs>
          <w:tab w:val="left" w:pos="-720"/>
        </w:tabs>
        <w:suppressAutoHyphens/>
        <w:rPr>
          <w:rFonts w:ascii="Times New Roman" w:hAnsi="Times New Roman"/>
        </w:rPr>
      </w:pPr>
    </w:p>
    <w:p w:rsidR="004219EE" w:rsidRPr="00FC2AEC" w:rsidRDefault="004219EE">
      <w:pPr>
        <w:tabs>
          <w:tab w:val="left" w:pos="-720"/>
        </w:tabs>
        <w:suppressAutoHyphens/>
        <w:rPr>
          <w:rFonts w:ascii="Times New Roman" w:hAnsi="Times New Roman"/>
        </w:rPr>
      </w:pPr>
      <w:r w:rsidRPr="00FC2AEC">
        <w:rPr>
          <w:rFonts w:ascii="Times New Roman" w:hAnsi="Times New Roman"/>
        </w:rPr>
        <w:tab/>
        <w:t xml:space="preserve">The Commission has issued </w:t>
      </w:r>
      <w:r w:rsidR="00BC0B8C" w:rsidRPr="00FC2AEC">
        <w:rPr>
          <w:rFonts w:ascii="Times New Roman" w:hAnsi="Times New Roman"/>
        </w:rPr>
        <w:t>multiple releases</w:t>
      </w:r>
      <w:r w:rsidRPr="00FC2AEC">
        <w:rPr>
          <w:rFonts w:ascii="Times New Roman" w:hAnsi="Times New Roman"/>
        </w:rPr>
        <w:t xml:space="preserve"> soliciting comment</w:t>
      </w:r>
      <w:r w:rsidR="000F0DF1">
        <w:rPr>
          <w:rFonts w:ascii="Times New Roman" w:hAnsi="Times New Roman"/>
        </w:rPr>
        <w:t>s</w:t>
      </w:r>
      <w:r w:rsidRPr="00FC2AEC">
        <w:rPr>
          <w:rFonts w:ascii="Times New Roman" w:hAnsi="Times New Roman"/>
        </w:rPr>
        <w:t xml:space="preserve"> on the “collection of information” requirements and associated paperwork burdens.  Comments on Commission releases are generally received from registrants, market participants</w:t>
      </w:r>
      <w:r w:rsidR="00A54120" w:rsidRPr="00FC2AEC">
        <w:rPr>
          <w:rFonts w:ascii="Times New Roman" w:hAnsi="Times New Roman"/>
        </w:rPr>
        <w:t>, and members of the public</w:t>
      </w:r>
      <w:r w:rsidRPr="00FC2AEC">
        <w:rPr>
          <w:rFonts w:ascii="Times New Roman" w:hAnsi="Times New Roman"/>
        </w:rPr>
        <w:t>.  In addition, the Commission and staff participate in ongoing dialogue with representatives of various market participants through public conferences, meetings</w:t>
      </w:r>
      <w:r w:rsidR="00711CA3" w:rsidRPr="00FC2AEC">
        <w:rPr>
          <w:rFonts w:ascii="Times New Roman" w:hAnsi="Times New Roman"/>
        </w:rPr>
        <w:t>,</w:t>
      </w:r>
      <w:r w:rsidRPr="00FC2AEC">
        <w:rPr>
          <w:rFonts w:ascii="Times New Roman" w:hAnsi="Times New Roman"/>
        </w:rPr>
        <w:t xml:space="preserve"> and informal exchanges.  Any comments received on this rulemaking </w:t>
      </w:r>
      <w:r w:rsidR="008F0C76" w:rsidRPr="00FC2AEC">
        <w:rPr>
          <w:rFonts w:ascii="Times New Roman" w:hAnsi="Times New Roman"/>
        </w:rPr>
        <w:t>were</w:t>
      </w:r>
      <w:r w:rsidRPr="00FC2AEC">
        <w:rPr>
          <w:rFonts w:ascii="Times New Roman" w:hAnsi="Times New Roman"/>
        </w:rPr>
        <w:t xml:space="preserve"> posted on the Commission’s public website, and made available through </w:t>
      </w:r>
      <w:r w:rsidRPr="00FC2AEC">
        <w:rPr>
          <w:rFonts w:ascii="Times New Roman" w:hAnsi="Times New Roman"/>
          <w:u w:val="single"/>
        </w:rPr>
        <w:t>http://www.sec.gov/comments/s7-34-10/s73410.shtml</w:t>
      </w:r>
      <w:r w:rsidRPr="00FC2AEC">
        <w:rPr>
          <w:rFonts w:ascii="Times New Roman" w:hAnsi="Times New Roman"/>
        </w:rPr>
        <w:t xml:space="preserve">. </w:t>
      </w:r>
      <w:r w:rsidR="00EF75B4" w:rsidRPr="00FC2AEC">
        <w:rPr>
          <w:rFonts w:ascii="Times New Roman" w:hAnsi="Times New Roman"/>
        </w:rPr>
        <w:t xml:space="preserve"> </w:t>
      </w:r>
      <w:r w:rsidRPr="00FC2AEC">
        <w:rPr>
          <w:rFonts w:ascii="Times New Roman" w:hAnsi="Times New Roman"/>
        </w:rPr>
        <w:t>The Commission consider</w:t>
      </w:r>
      <w:r w:rsidR="00BC0B8C" w:rsidRPr="00FC2AEC">
        <w:rPr>
          <w:rFonts w:ascii="Times New Roman" w:hAnsi="Times New Roman"/>
        </w:rPr>
        <w:t>ed</w:t>
      </w:r>
      <w:r w:rsidRPr="00FC2AEC">
        <w:rPr>
          <w:rFonts w:ascii="Times New Roman" w:hAnsi="Times New Roman"/>
        </w:rPr>
        <w:t xml:space="preserve"> all comments received prior to publishing th</w:t>
      </w:r>
      <w:r w:rsidR="00BC0B8C" w:rsidRPr="00FC2AEC">
        <w:rPr>
          <w:rFonts w:ascii="Times New Roman" w:hAnsi="Times New Roman"/>
        </w:rPr>
        <w:t>is</w:t>
      </w:r>
      <w:r w:rsidRPr="00FC2AEC">
        <w:rPr>
          <w:rFonts w:ascii="Times New Roman" w:hAnsi="Times New Roman"/>
        </w:rPr>
        <w:t xml:space="preserve"> final rule, and explain</w:t>
      </w:r>
      <w:r w:rsidR="008F0C76" w:rsidRPr="00FC2AEC">
        <w:rPr>
          <w:rFonts w:ascii="Times New Roman" w:hAnsi="Times New Roman"/>
        </w:rPr>
        <w:t>ed</w:t>
      </w:r>
      <w:r w:rsidRPr="00FC2AEC">
        <w:rPr>
          <w:rFonts w:ascii="Times New Roman" w:hAnsi="Times New Roman"/>
        </w:rPr>
        <w:t xml:space="preserve"> in </w:t>
      </w:r>
      <w:r w:rsidR="008F0C76" w:rsidRPr="00FC2AEC">
        <w:rPr>
          <w:rFonts w:ascii="Times New Roman" w:hAnsi="Times New Roman"/>
        </w:rPr>
        <w:t>the Regulation SBSR Adopting Release</w:t>
      </w:r>
      <w:r w:rsidRPr="00FC2AEC">
        <w:rPr>
          <w:rFonts w:ascii="Times New Roman" w:hAnsi="Times New Roman"/>
        </w:rPr>
        <w:t xml:space="preserve"> how the final rule responds to such comments, in accordance with 5 C.F.R. 1320.11(f).</w:t>
      </w:r>
    </w:p>
    <w:p w:rsidR="0093697E" w:rsidRPr="00FC2AEC" w:rsidRDefault="0093697E">
      <w:pPr>
        <w:tabs>
          <w:tab w:val="left" w:pos="-720"/>
        </w:tabs>
        <w:suppressAutoHyphens/>
        <w:rPr>
          <w:rFonts w:ascii="Times New Roman" w:hAnsi="Times New Roman"/>
        </w:rPr>
      </w:pPr>
    </w:p>
    <w:p w:rsidR="004219EE" w:rsidRPr="00FC2AEC" w:rsidRDefault="004219EE">
      <w:pPr>
        <w:tabs>
          <w:tab w:val="left" w:pos="-720"/>
        </w:tabs>
        <w:suppressAutoHyphens/>
        <w:rPr>
          <w:rFonts w:ascii="Times New Roman" w:hAnsi="Times New Roman"/>
        </w:rPr>
      </w:pPr>
      <w:r w:rsidRPr="00FC2AEC">
        <w:rPr>
          <w:rFonts w:ascii="Times New Roman" w:hAnsi="Times New Roman"/>
        </w:rPr>
        <w:tab/>
      </w:r>
      <w:r w:rsidR="00711CA3" w:rsidRPr="00FC2AEC">
        <w:rPr>
          <w:rFonts w:ascii="Times New Roman" w:hAnsi="Times New Roman"/>
        </w:rPr>
        <w:t>Although the Commission received numerous comments on the substantive aspects of the proposal and re-proposal, it</w:t>
      </w:r>
      <w:r w:rsidRPr="00FC2AEC">
        <w:rPr>
          <w:rFonts w:ascii="Times New Roman" w:hAnsi="Times New Roman"/>
        </w:rPr>
        <w:t xml:space="preserve"> received </w:t>
      </w:r>
      <w:r w:rsidR="00711CA3" w:rsidRPr="00FC2AEC">
        <w:rPr>
          <w:rFonts w:ascii="Times New Roman" w:hAnsi="Times New Roman"/>
        </w:rPr>
        <w:t xml:space="preserve">only </w:t>
      </w:r>
      <w:r w:rsidRPr="00FC2AEC">
        <w:rPr>
          <w:rFonts w:ascii="Times New Roman" w:hAnsi="Times New Roman"/>
        </w:rPr>
        <w:t xml:space="preserve">one comment </w:t>
      </w:r>
      <w:r w:rsidR="00711CA3" w:rsidRPr="00FC2AEC">
        <w:rPr>
          <w:rFonts w:ascii="Times New Roman" w:hAnsi="Times New Roman"/>
        </w:rPr>
        <w:t xml:space="preserve">that specifically addresses the </w:t>
      </w:r>
      <w:r w:rsidR="007F6099" w:rsidRPr="00FC2AEC">
        <w:rPr>
          <w:rFonts w:ascii="Times New Roman" w:hAnsi="Times New Roman"/>
        </w:rPr>
        <w:t>new collection of information</w:t>
      </w:r>
      <w:r w:rsidRPr="00FC2AEC">
        <w:rPr>
          <w:rFonts w:ascii="Times New Roman" w:hAnsi="Times New Roman"/>
        </w:rPr>
        <w:t xml:space="preserve"> requirements and associated paperwork burdens</w:t>
      </w:r>
      <w:r w:rsidR="007F6099" w:rsidRPr="00FC2AEC">
        <w:rPr>
          <w:rFonts w:ascii="Times New Roman" w:hAnsi="Times New Roman"/>
        </w:rPr>
        <w:t xml:space="preserve"> </w:t>
      </w:r>
      <w:r w:rsidR="00711CA3" w:rsidRPr="00FC2AEC">
        <w:rPr>
          <w:rFonts w:ascii="Times New Roman" w:hAnsi="Times New Roman"/>
        </w:rPr>
        <w:t xml:space="preserve">and which </w:t>
      </w:r>
      <w:r w:rsidR="007F6099" w:rsidRPr="00FC2AEC">
        <w:rPr>
          <w:rFonts w:ascii="Times New Roman" w:hAnsi="Times New Roman"/>
        </w:rPr>
        <w:t>generally support</w:t>
      </w:r>
      <w:r w:rsidR="00C35801" w:rsidRPr="00FC2AEC">
        <w:rPr>
          <w:rFonts w:ascii="Times New Roman" w:hAnsi="Times New Roman"/>
        </w:rPr>
        <w:t>s</w:t>
      </w:r>
      <w:r w:rsidR="007F6099" w:rsidRPr="00FC2AEC">
        <w:rPr>
          <w:rFonts w:ascii="Times New Roman" w:hAnsi="Times New Roman"/>
        </w:rPr>
        <w:t xml:space="preserve"> the Commission’s analysis.</w:t>
      </w:r>
      <w:r w:rsidRPr="00FC2AEC">
        <w:rPr>
          <w:rStyle w:val="FootnoteReference"/>
          <w:rFonts w:ascii="Times New Roman" w:hAnsi="Times New Roman"/>
        </w:rPr>
        <w:footnoteReference w:id="11"/>
      </w:r>
    </w:p>
    <w:p w:rsidR="00385046" w:rsidRPr="00FC2AEC" w:rsidRDefault="00385046">
      <w:pPr>
        <w:pStyle w:val="Document1"/>
        <w:keepNext w:val="0"/>
        <w:keepLines w:val="0"/>
        <w:spacing w:line="240" w:lineRule="auto"/>
        <w:rPr>
          <w:rFonts w:ascii="Times New Roman" w:hAnsi="Times New Roman"/>
        </w:rPr>
      </w:pPr>
    </w:p>
    <w:p w:rsidR="00385046" w:rsidRPr="00FC2AEC" w:rsidRDefault="00385046" w:rsidP="00D32D88">
      <w:pPr>
        <w:tabs>
          <w:tab w:val="left" w:pos="-720"/>
          <w:tab w:val="left" w:pos="0"/>
        </w:tabs>
        <w:suppressAutoHyphens/>
        <w:ind w:left="720"/>
        <w:rPr>
          <w:rFonts w:ascii="Times New Roman" w:hAnsi="Times New Roman"/>
        </w:rPr>
      </w:pPr>
      <w:r w:rsidRPr="00FC2AEC">
        <w:rPr>
          <w:rFonts w:ascii="Times New Roman" w:hAnsi="Times New Roman"/>
          <w:b/>
          <w:bCs/>
        </w:rPr>
        <w:t>9.</w:t>
      </w:r>
      <w:r w:rsidRPr="00FC2AEC">
        <w:rPr>
          <w:rFonts w:ascii="Times New Roman" w:hAnsi="Times New Roman"/>
          <w:b/>
          <w:bCs/>
        </w:rPr>
        <w:tab/>
        <w:t>Payment or Gift to Respondents</w:t>
      </w:r>
    </w:p>
    <w:p w:rsidR="00385046" w:rsidRPr="00FC2AEC" w:rsidRDefault="00385046">
      <w:pPr>
        <w:tabs>
          <w:tab w:val="left" w:pos="-720"/>
        </w:tabs>
        <w:suppressAutoHyphens/>
        <w:rPr>
          <w:rFonts w:ascii="Times New Roman" w:hAnsi="Times New Roman"/>
        </w:rPr>
      </w:pPr>
    </w:p>
    <w:p w:rsidR="00385046" w:rsidRPr="00FC2AEC" w:rsidRDefault="00385046">
      <w:pPr>
        <w:tabs>
          <w:tab w:val="left" w:pos="-720"/>
        </w:tabs>
        <w:suppressAutoHyphens/>
        <w:rPr>
          <w:rFonts w:ascii="Times New Roman" w:hAnsi="Times New Roman"/>
        </w:rPr>
      </w:pPr>
      <w:r w:rsidRPr="00FC2AEC">
        <w:rPr>
          <w:rFonts w:ascii="Times New Roman" w:hAnsi="Times New Roman"/>
        </w:rPr>
        <w:tab/>
        <w:t>Not applicable.</w:t>
      </w:r>
    </w:p>
    <w:p w:rsidR="00385046" w:rsidRPr="00FC2AEC" w:rsidRDefault="00385046">
      <w:pPr>
        <w:tabs>
          <w:tab w:val="left" w:pos="-720"/>
        </w:tabs>
        <w:suppressAutoHyphens/>
        <w:rPr>
          <w:rFonts w:ascii="Times New Roman" w:hAnsi="Times New Roman"/>
        </w:rPr>
      </w:pPr>
    </w:p>
    <w:p w:rsidR="00385046" w:rsidRPr="00FC2AEC" w:rsidRDefault="00636C07" w:rsidP="00D32D88">
      <w:pPr>
        <w:tabs>
          <w:tab w:val="left" w:pos="-720"/>
          <w:tab w:val="left" w:pos="0"/>
        </w:tabs>
        <w:suppressAutoHyphens/>
        <w:ind w:left="720"/>
        <w:rPr>
          <w:rFonts w:ascii="Times New Roman" w:hAnsi="Times New Roman"/>
        </w:rPr>
      </w:pPr>
      <w:r w:rsidRPr="00FC2AEC">
        <w:rPr>
          <w:rFonts w:ascii="Times New Roman" w:hAnsi="Times New Roman"/>
          <w:b/>
          <w:bCs/>
        </w:rPr>
        <w:t>10.</w:t>
      </w:r>
      <w:r w:rsidRPr="00FC2AEC">
        <w:rPr>
          <w:rFonts w:ascii="Times New Roman" w:hAnsi="Times New Roman"/>
          <w:b/>
          <w:bCs/>
        </w:rPr>
        <w:tab/>
        <w:t>Assurance</w:t>
      </w:r>
      <w:r w:rsidR="00385046" w:rsidRPr="00FC2AEC">
        <w:rPr>
          <w:rFonts w:ascii="Times New Roman" w:hAnsi="Times New Roman"/>
          <w:b/>
          <w:bCs/>
        </w:rPr>
        <w:t xml:space="preserve"> of Confidentiality</w:t>
      </w:r>
    </w:p>
    <w:p w:rsidR="00385046" w:rsidRPr="00FC2AEC" w:rsidRDefault="00385046">
      <w:pPr>
        <w:keepLines/>
        <w:tabs>
          <w:tab w:val="left" w:pos="-720"/>
        </w:tabs>
        <w:suppressAutoHyphens/>
        <w:rPr>
          <w:rFonts w:ascii="Times New Roman" w:hAnsi="Times New Roman"/>
        </w:rPr>
      </w:pPr>
    </w:p>
    <w:p w:rsidR="00385046" w:rsidRPr="00FC2AEC" w:rsidRDefault="00DE0D47">
      <w:pPr>
        <w:tabs>
          <w:tab w:val="left" w:pos="-720"/>
        </w:tabs>
        <w:suppressAutoHyphens/>
        <w:rPr>
          <w:rFonts w:ascii="Times New Roman" w:hAnsi="Times New Roman"/>
        </w:rPr>
      </w:pPr>
      <w:r w:rsidRPr="00FC2AEC">
        <w:rPr>
          <w:rFonts w:ascii="Times New Roman" w:hAnsi="Times New Roman"/>
        </w:rPr>
        <w:tab/>
      </w:r>
      <w:r w:rsidR="00CB5127" w:rsidRPr="00FC2AEC">
        <w:rPr>
          <w:rFonts w:ascii="Times New Roman" w:hAnsi="Times New Roman"/>
        </w:rPr>
        <w:t>Some information collected pursuant to Regulation SBSR</w:t>
      </w:r>
      <w:r w:rsidR="00BC0B8C" w:rsidRPr="00FC2AEC">
        <w:rPr>
          <w:rFonts w:ascii="Times New Roman" w:hAnsi="Times New Roman"/>
        </w:rPr>
        <w:t>, as adopted,</w:t>
      </w:r>
      <w:r w:rsidR="00CB5127" w:rsidRPr="00FC2AEC">
        <w:rPr>
          <w:rFonts w:ascii="Times New Roman" w:hAnsi="Times New Roman"/>
        </w:rPr>
        <w:t xml:space="preserve"> </w:t>
      </w:r>
      <w:r w:rsidR="008919B9" w:rsidRPr="00FC2AEC">
        <w:rPr>
          <w:rFonts w:ascii="Times New Roman" w:hAnsi="Times New Roman"/>
        </w:rPr>
        <w:t>will</w:t>
      </w:r>
      <w:r w:rsidR="00CB5127" w:rsidRPr="00FC2AEC">
        <w:rPr>
          <w:rFonts w:ascii="Times New Roman" w:hAnsi="Times New Roman"/>
        </w:rPr>
        <w:t xml:space="preserve"> be widely available to the extent it is information that is required to be publicly disseminated</w:t>
      </w:r>
      <w:r w:rsidR="005872BB" w:rsidRPr="00FC2AEC">
        <w:rPr>
          <w:rFonts w:ascii="Times New Roman" w:hAnsi="Times New Roman"/>
        </w:rPr>
        <w:t xml:space="preserve"> by a registered SDR</w:t>
      </w:r>
      <w:r w:rsidR="00CB5127" w:rsidRPr="00FC2AEC">
        <w:rPr>
          <w:rFonts w:ascii="Times New Roman" w:hAnsi="Times New Roman"/>
        </w:rPr>
        <w:t xml:space="preserve">.  However, </w:t>
      </w:r>
      <w:r w:rsidR="0093697E" w:rsidRPr="00FC2AEC">
        <w:rPr>
          <w:rFonts w:ascii="Times New Roman" w:hAnsi="Times New Roman"/>
        </w:rPr>
        <w:t xml:space="preserve">registered </w:t>
      </w:r>
      <w:r w:rsidR="00CB5127" w:rsidRPr="00FC2AEC">
        <w:rPr>
          <w:rFonts w:ascii="Times New Roman" w:hAnsi="Times New Roman"/>
        </w:rPr>
        <w:t xml:space="preserve">SDRs are generally under an obligation to maintain the confidentiality of </w:t>
      </w:r>
      <w:r w:rsidR="00711CA3" w:rsidRPr="00FC2AEC">
        <w:rPr>
          <w:rFonts w:ascii="Times New Roman" w:hAnsi="Times New Roman"/>
        </w:rPr>
        <w:t xml:space="preserve">the other reported </w:t>
      </w:r>
      <w:r w:rsidR="00CB5127" w:rsidRPr="00FC2AEC">
        <w:rPr>
          <w:rFonts w:ascii="Times New Roman" w:hAnsi="Times New Roman"/>
        </w:rPr>
        <w:t>information collected pursuant to Rule 901</w:t>
      </w:r>
      <w:r w:rsidR="00711CA3" w:rsidRPr="00FC2AEC">
        <w:rPr>
          <w:rFonts w:ascii="Times New Roman" w:hAnsi="Times New Roman"/>
        </w:rPr>
        <w:t>(d)</w:t>
      </w:r>
      <w:r w:rsidR="00CB5127" w:rsidRPr="00FC2AEC">
        <w:rPr>
          <w:rFonts w:ascii="Times New Roman" w:hAnsi="Times New Roman"/>
        </w:rPr>
        <w:t>,</w:t>
      </w:r>
      <w:r w:rsidR="00A07294" w:rsidRPr="00FC2AEC">
        <w:rPr>
          <w:rFonts w:ascii="Times New Roman" w:hAnsi="Times New Roman"/>
        </w:rPr>
        <w:t xml:space="preserve"> and pursuant to Section 13(n)(5) of</w:t>
      </w:r>
      <w:r w:rsidR="00CB5127" w:rsidRPr="00FC2AEC">
        <w:rPr>
          <w:rFonts w:ascii="Times New Roman" w:hAnsi="Times New Roman"/>
        </w:rPr>
        <w:t xml:space="preserve"> the Exchange Act and Rule 13n-9 thereunder.  To the extent that the Commission receives confidential information pursuant to</w:t>
      </w:r>
      <w:r w:rsidR="00E232A4" w:rsidRPr="00FC2AEC">
        <w:rPr>
          <w:rFonts w:ascii="Times New Roman" w:hAnsi="Times New Roman"/>
        </w:rPr>
        <w:t xml:space="preserve"> </w:t>
      </w:r>
      <w:r w:rsidR="00CB5127" w:rsidRPr="00FC2AEC">
        <w:rPr>
          <w:rFonts w:ascii="Times New Roman" w:hAnsi="Times New Roman"/>
        </w:rPr>
        <w:t xml:space="preserve">Regulation SBSR, such information </w:t>
      </w:r>
      <w:r w:rsidR="008919B9" w:rsidRPr="00FC2AEC">
        <w:rPr>
          <w:rFonts w:ascii="Times New Roman" w:hAnsi="Times New Roman"/>
        </w:rPr>
        <w:t>will</w:t>
      </w:r>
      <w:r w:rsidR="00CB5127" w:rsidRPr="00FC2AEC">
        <w:rPr>
          <w:rFonts w:ascii="Times New Roman" w:hAnsi="Times New Roman"/>
        </w:rPr>
        <w:t xml:space="preserve"> be kept confidential, subject to the provisions of the Freedom of Information Act</w:t>
      </w:r>
      <w:r w:rsidR="00F32EAE" w:rsidRPr="00FC2AEC">
        <w:rPr>
          <w:rFonts w:ascii="Times New Roman" w:hAnsi="Times New Roman"/>
        </w:rPr>
        <w:t>.</w:t>
      </w:r>
    </w:p>
    <w:p w:rsidR="00F32EAE" w:rsidRPr="00FC2AEC" w:rsidRDefault="00F32EAE">
      <w:pPr>
        <w:tabs>
          <w:tab w:val="left" w:pos="-720"/>
        </w:tabs>
        <w:suppressAutoHyphens/>
        <w:rPr>
          <w:rFonts w:ascii="Times New Roman" w:hAnsi="Times New Roman"/>
        </w:rPr>
      </w:pPr>
    </w:p>
    <w:p w:rsidR="00385046" w:rsidRPr="00FC2AEC" w:rsidRDefault="00385046" w:rsidP="00D32D88">
      <w:pPr>
        <w:tabs>
          <w:tab w:val="left" w:pos="-720"/>
          <w:tab w:val="left" w:pos="0"/>
        </w:tabs>
        <w:suppressAutoHyphens/>
        <w:ind w:left="720"/>
        <w:rPr>
          <w:rFonts w:ascii="Times New Roman" w:hAnsi="Times New Roman"/>
          <w:b/>
          <w:bCs/>
        </w:rPr>
      </w:pPr>
      <w:r w:rsidRPr="00FC2AEC">
        <w:rPr>
          <w:rFonts w:ascii="Times New Roman" w:hAnsi="Times New Roman"/>
          <w:b/>
          <w:bCs/>
        </w:rPr>
        <w:t>11.</w:t>
      </w:r>
      <w:r w:rsidRPr="00FC2AEC">
        <w:rPr>
          <w:rFonts w:ascii="Times New Roman" w:hAnsi="Times New Roman"/>
          <w:b/>
          <w:bCs/>
        </w:rPr>
        <w:tab/>
        <w:t>Sensitive Questions</w:t>
      </w:r>
    </w:p>
    <w:p w:rsidR="00385046" w:rsidRPr="00FC2AEC" w:rsidRDefault="00385046">
      <w:pPr>
        <w:pStyle w:val="TOC6"/>
        <w:tabs>
          <w:tab w:val="clear" w:pos="9360"/>
          <w:tab w:val="left" w:pos="-720"/>
          <w:tab w:val="left" w:pos="0"/>
        </w:tabs>
        <w:spacing w:line="240" w:lineRule="auto"/>
        <w:rPr>
          <w:rFonts w:ascii="Times New Roman" w:hAnsi="Times New Roman"/>
        </w:rPr>
      </w:pPr>
    </w:p>
    <w:p w:rsidR="00414D16" w:rsidRDefault="00385046">
      <w:pPr>
        <w:tabs>
          <w:tab w:val="left" w:pos="-720"/>
        </w:tabs>
        <w:suppressAutoHyphens/>
        <w:rPr>
          <w:rFonts w:ascii="Times New Roman" w:hAnsi="Times New Roman"/>
        </w:rPr>
      </w:pPr>
      <w:r w:rsidRPr="00FC2AEC">
        <w:rPr>
          <w:rFonts w:ascii="Times New Roman" w:hAnsi="Times New Roman"/>
        </w:rPr>
        <w:tab/>
      </w:r>
      <w:r w:rsidR="00B45376">
        <w:rPr>
          <w:rFonts w:ascii="Times New Roman" w:hAnsi="Times New Roman"/>
        </w:rPr>
        <w:t xml:space="preserve">As discussed above in Item 10, the collection of information will not include Personally </w:t>
      </w:r>
      <w:r w:rsidR="00B45376">
        <w:rPr>
          <w:rFonts w:ascii="Times New Roman" w:hAnsi="Times New Roman"/>
        </w:rPr>
        <w:lastRenderedPageBreak/>
        <w:t>Identifiable Information (“PII”).</w:t>
      </w:r>
      <w:r w:rsidR="00A40C25" w:rsidRPr="00A40C25">
        <w:rPr>
          <w:rStyle w:val="FootnoteReference"/>
          <w:rFonts w:ascii="Times New Roman" w:hAnsi="Times New Roman"/>
        </w:rPr>
        <w:t xml:space="preserve"> </w:t>
      </w:r>
      <w:r w:rsidR="00A40C25" w:rsidRPr="00FC2AEC">
        <w:rPr>
          <w:rStyle w:val="FootnoteReference"/>
          <w:rFonts w:ascii="Times New Roman" w:hAnsi="Times New Roman"/>
        </w:rPr>
        <w:footnoteReference w:id="12"/>
      </w:r>
      <w:r w:rsidR="00B45376">
        <w:rPr>
          <w:rFonts w:ascii="Times New Roman" w:hAnsi="Times New Roman"/>
        </w:rPr>
        <w:t xml:space="preserve">  </w:t>
      </w:r>
    </w:p>
    <w:p w:rsidR="00A40C25" w:rsidRDefault="00A40C25">
      <w:pPr>
        <w:tabs>
          <w:tab w:val="left" w:pos="-720"/>
        </w:tabs>
        <w:suppressAutoHyphens/>
        <w:rPr>
          <w:rFonts w:ascii="Times New Roman" w:hAnsi="Times New Roman"/>
        </w:rPr>
      </w:pPr>
    </w:p>
    <w:p w:rsidR="00414D16" w:rsidRPr="00FC2AEC" w:rsidRDefault="00414D16" w:rsidP="00414D16">
      <w:pPr>
        <w:tabs>
          <w:tab w:val="left" w:pos="-720"/>
          <w:tab w:val="left" w:pos="0"/>
        </w:tabs>
        <w:suppressAutoHyphens/>
        <w:ind w:left="720"/>
        <w:rPr>
          <w:rFonts w:ascii="Times New Roman" w:hAnsi="Times New Roman"/>
        </w:rPr>
      </w:pPr>
      <w:r w:rsidRPr="00FC2AEC">
        <w:rPr>
          <w:rFonts w:ascii="Times New Roman" w:hAnsi="Times New Roman"/>
          <w:b/>
          <w:bCs/>
        </w:rPr>
        <w:t>12.</w:t>
      </w:r>
      <w:r w:rsidRPr="00FC2AEC">
        <w:rPr>
          <w:rFonts w:ascii="Times New Roman" w:hAnsi="Times New Roman"/>
          <w:b/>
          <w:bCs/>
        </w:rPr>
        <w:tab/>
        <w:t>Estimate of Reporting Burden</w:t>
      </w:r>
    </w:p>
    <w:p w:rsidR="00414D16" w:rsidRPr="00FC2AEC" w:rsidRDefault="00414D16" w:rsidP="00414D16">
      <w:pPr>
        <w:tabs>
          <w:tab w:val="left" w:pos="-720"/>
        </w:tabs>
        <w:suppressAutoHyphens/>
        <w:rPr>
          <w:rFonts w:ascii="Times New Roman" w:hAnsi="Times New Roman"/>
        </w:rPr>
      </w:pPr>
    </w:p>
    <w:p w:rsidR="00793E1A" w:rsidRPr="00FC2AEC" w:rsidRDefault="00793E1A" w:rsidP="00120642">
      <w:pPr>
        <w:tabs>
          <w:tab w:val="left" w:pos="-720"/>
        </w:tabs>
        <w:suppressAutoHyphens/>
        <w:rPr>
          <w:rFonts w:ascii="Times New Roman" w:hAnsi="Times New Roman"/>
        </w:rPr>
      </w:pPr>
      <w:r w:rsidRPr="00FC2AEC">
        <w:rPr>
          <w:rFonts w:ascii="Times New Roman" w:hAnsi="Times New Roman"/>
        </w:rPr>
        <w:tab/>
        <w:t>The total reporting burden for Regulation SBSR</w:t>
      </w:r>
      <w:r w:rsidR="008F0C76" w:rsidRPr="00FC2AEC">
        <w:rPr>
          <w:rFonts w:ascii="Times New Roman" w:hAnsi="Times New Roman"/>
        </w:rPr>
        <w:t>, as adopted,</w:t>
      </w:r>
      <w:r w:rsidRPr="00FC2AEC">
        <w:rPr>
          <w:rFonts w:ascii="Times New Roman" w:hAnsi="Times New Roman"/>
        </w:rPr>
        <w:t xml:space="preserve"> for all respondents is </w:t>
      </w:r>
      <w:r w:rsidR="00CF50BA" w:rsidRPr="00FC2AEC">
        <w:rPr>
          <w:rFonts w:ascii="Times New Roman" w:hAnsi="Times New Roman"/>
        </w:rPr>
        <w:t xml:space="preserve">approximately </w:t>
      </w:r>
      <w:r w:rsidR="00CF50BA" w:rsidRPr="00007C53">
        <w:rPr>
          <w:rFonts w:ascii="Times New Roman" w:hAnsi="Times New Roman"/>
        </w:rPr>
        <w:t>484,000</w:t>
      </w:r>
      <w:r w:rsidR="00CF50BA" w:rsidRPr="00FC2AEC">
        <w:rPr>
          <w:rFonts w:ascii="Times New Roman" w:hAnsi="Times New Roman"/>
        </w:rPr>
        <w:t xml:space="preserve"> </w:t>
      </w:r>
      <w:r w:rsidRPr="00FC2AEC">
        <w:rPr>
          <w:rFonts w:ascii="Times New Roman" w:hAnsi="Times New Roman"/>
        </w:rPr>
        <w:t xml:space="preserve">hours initially, with a total annual burden thereafter of </w:t>
      </w:r>
      <w:r w:rsidR="00CF50BA" w:rsidRPr="00FC2AEC">
        <w:rPr>
          <w:rFonts w:ascii="Times New Roman" w:hAnsi="Times New Roman"/>
        </w:rPr>
        <w:t xml:space="preserve">approximately </w:t>
      </w:r>
      <w:r w:rsidR="00A37842">
        <w:rPr>
          <w:rFonts w:ascii="Times New Roman" w:hAnsi="Times New Roman"/>
        </w:rPr>
        <w:t>1,800,000</w:t>
      </w:r>
      <w:r w:rsidR="00CF50BA" w:rsidRPr="00FC2AEC">
        <w:rPr>
          <w:rFonts w:ascii="Times New Roman" w:hAnsi="Times New Roman"/>
        </w:rPr>
        <w:t xml:space="preserve"> </w:t>
      </w:r>
      <w:r w:rsidRPr="00FC2AEC">
        <w:rPr>
          <w:rFonts w:ascii="Times New Roman" w:hAnsi="Times New Roman"/>
        </w:rPr>
        <w:t>hours.  This burden is broken down by collection of information below.</w:t>
      </w:r>
    </w:p>
    <w:p w:rsidR="00286B62" w:rsidRPr="00FC2AEC" w:rsidRDefault="00286B62" w:rsidP="00120642">
      <w:pPr>
        <w:tabs>
          <w:tab w:val="left" w:pos="-720"/>
        </w:tabs>
        <w:suppressAutoHyphens/>
        <w:rPr>
          <w:rFonts w:ascii="Times New Roman" w:hAnsi="Times New Roman"/>
        </w:rPr>
      </w:pPr>
    </w:p>
    <w:p w:rsidR="00793E1A" w:rsidRPr="00FC2AEC" w:rsidRDefault="00286B62" w:rsidP="00793E1A">
      <w:pPr>
        <w:pStyle w:val="ListParagraph"/>
        <w:numPr>
          <w:ilvl w:val="0"/>
          <w:numId w:val="4"/>
        </w:numPr>
        <w:tabs>
          <w:tab w:val="left" w:pos="-720"/>
        </w:tabs>
        <w:suppressAutoHyphens/>
        <w:rPr>
          <w:rFonts w:ascii="Times New Roman" w:hAnsi="Times New Roman"/>
          <w:u w:val="single"/>
        </w:rPr>
      </w:pPr>
      <w:r w:rsidRPr="00FC2AEC">
        <w:rPr>
          <w:rFonts w:ascii="Times New Roman" w:hAnsi="Times New Roman"/>
          <w:u w:val="single"/>
        </w:rPr>
        <w:t>Reporting Obligations</w:t>
      </w:r>
    </w:p>
    <w:p w:rsidR="00793E1A" w:rsidRPr="00FC2AEC" w:rsidRDefault="00793E1A" w:rsidP="00793E1A">
      <w:pPr>
        <w:pStyle w:val="ListParagraph"/>
        <w:tabs>
          <w:tab w:val="left" w:pos="-720"/>
        </w:tabs>
        <w:suppressAutoHyphens/>
        <w:ind w:left="1440"/>
        <w:rPr>
          <w:rFonts w:ascii="Times New Roman" w:hAnsi="Times New Roman"/>
          <w:u w:val="single"/>
        </w:rPr>
      </w:pPr>
    </w:p>
    <w:p w:rsidR="008A6837" w:rsidRPr="00FC2AEC" w:rsidRDefault="008A6837" w:rsidP="008A6837">
      <w:pPr>
        <w:tabs>
          <w:tab w:val="left" w:pos="-720"/>
        </w:tabs>
        <w:suppressAutoHyphens/>
        <w:rPr>
          <w:rFonts w:ascii="Times New Roman" w:hAnsi="Times New Roman"/>
          <w:u w:val="single"/>
        </w:rPr>
      </w:pPr>
      <w:r w:rsidRPr="00FC2AEC">
        <w:rPr>
          <w:rFonts w:ascii="Times New Roman" w:hAnsi="Times New Roman"/>
        </w:rPr>
        <w:tab/>
      </w:r>
      <w:r w:rsidRPr="00FC2AEC">
        <w:rPr>
          <w:rFonts w:ascii="Times New Roman" w:hAnsi="Times New Roman"/>
        </w:rPr>
        <w:tab/>
      </w:r>
      <w:r w:rsidRPr="00FC2AEC">
        <w:rPr>
          <w:rFonts w:ascii="Times New Roman" w:hAnsi="Times New Roman"/>
          <w:u w:val="single"/>
        </w:rPr>
        <w:t>Rule 901 – Reporting Sides</w:t>
      </w:r>
    </w:p>
    <w:p w:rsidR="008A6837" w:rsidRPr="00FC2AEC" w:rsidRDefault="008A6837" w:rsidP="00793E1A">
      <w:pPr>
        <w:pStyle w:val="ListParagraph"/>
        <w:tabs>
          <w:tab w:val="left" w:pos="-720"/>
        </w:tabs>
        <w:suppressAutoHyphens/>
        <w:ind w:left="1440"/>
        <w:rPr>
          <w:rFonts w:ascii="Times New Roman" w:hAnsi="Times New Roman"/>
          <w:u w:val="single"/>
        </w:rPr>
      </w:pPr>
    </w:p>
    <w:p w:rsidR="005118C0" w:rsidRPr="00FC2AEC" w:rsidRDefault="0068225C" w:rsidP="000179A0">
      <w:pPr>
        <w:tabs>
          <w:tab w:val="left" w:pos="-720"/>
        </w:tabs>
        <w:suppressAutoHyphens/>
        <w:rPr>
          <w:rFonts w:ascii="Times New Roman" w:hAnsi="Times New Roman"/>
        </w:rPr>
      </w:pPr>
      <w:r w:rsidRPr="00FC2AEC">
        <w:rPr>
          <w:rFonts w:ascii="Times New Roman" w:hAnsi="Times New Roman"/>
        </w:rPr>
        <w:tab/>
      </w:r>
      <w:r w:rsidR="00120642" w:rsidRPr="00D910B2">
        <w:rPr>
          <w:rFonts w:ascii="Times New Roman" w:hAnsi="Times New Roman"/>
        </w:rPr>
        <w:t xml:space="preserve">The Commission </w:t>
      </w:r>
      <w:r w:rsidR="00286B62" w:rsidRPr="00D910B2">
        <w:rPr>
          <w:rFonts w:ascii="Times New Roman" w:hAnsi="Times New Roman"/>
        </w:rPr>
        <w:t>believes</w:t>
      </w:r>
      <w:r w:rsidR="00120642" w:rsidRPr="00D910B2">
        <w:rPr>
          <w:rFonts w:ascii="Times New Roman" w:hAnsi="Times New Roman"/>
        </w:rPr>
        <w:t xml:space="preserve"> that</w:t>
      </w:r>
      <w:r w:rsidR="008F0C76" w:rsidRPr="00D910B2">
        <w:rPr>
          <w:rFonts w:ascii="Times New Roman" w:hAnsi="Times New Roman"/>
        </w:rPr>
        <w:t xml:space="preserve"> reporting sides that fall under the reporting hierarchy in Rule 901(a</w:t>
      </w:r>
      <w:proofErr w:type="gramStart"/>
      <w:r w:rsidR="008F0C76" w:rsidRPr="00D910B2">
        <w:rPr>
          <w:rFonts w:ascii="Times New Roman" w:hAnsi="Times New Roman"/>
        </w:rPr>
        <w:t>)(</w:t>
      </w:r>
      <w:proofErr w:type="gramEnd"/>
      <w:r w:rsidR="008F0C76" w:rsidRPr="00D910B2">
        <w:rPr>
          <w:rFonts w:ascii="Times New Roman" w:hAnsi="Times New Roman"/>
        </w:rPr>
        <w:t>2)(ii) will incur certain burdens as a result thereof with respect to their reporting of covered transactions.  Specifically, the Commission believes that</w:t>
      </w:r>
      <w:r w:rsidR="00120642" w:rsidRPr="00D910B2">
        <w:rPr>
          <w:rFonts w:ascii="Times New Roman" w:hAnsi="Times New Roman"/>
        </w:rPr>
        <w:t xml:space="preserve"> the requirement </w:t>
      </w:r>
      <w:r w:rsidR="00286B62" w:rsidRPr="00D910B2">
        <w:rPr>
          <w:rFonts w:ascii="Times New Roman" w:hAnsi="Times New Roman"/>
        </w:rPr>
        <w:t xml:space="preserve">to report </w:t>
      </w:r>
      <w:r w:rsidR="008F0C76" w:rsidRPr="00D910B2">
        <w:rPr>
          <w:rFonts w:ascii="Times New Roman" w:hAnsi="Times New Roman"/>
        </w:rPr>
        <w:t>covered</w:t>
      </w:r>
      <w:r w:rsidR="00286B62" w:rsidRPr="00D910B2">
        <w:rPr>
          <w:rFonts w:ascii="Times New Roman" w:hAnsi="Times New Roman"/>
        </w:rPr>
        <w:t xml:space="preserve"> transactions to a registered SDR or to the Commission</w:t>
      </w:r>
      <w:r w:rsidR="00120642" w:rsidRPr="00D910B2">
        <w:rPr>
          <w:rFonts w:ascii="Times New Roman" w:hAnsi="Times New Roman"/>
        </w:rPr>
        <w:t xml:space="preserve"> pursuant to </w:t>
      </w:r>
      <w:r w:rsidR="00286B62" w:rsidRPr="00D910B2">
        <w:rPr>
          <w:rFonts w:ascii="Times New Roman" w:hAnsi="Times New Roman"/>
        </w:rPr>
        <w:t>Rule 901</w:t>
      </w:r>
      <w:r w:rsidR="00120642" w:rsidRPr="00D910B2">
        <w:rPr>
          <w:rFonts w:ascii="Times New Roman" w:hAnsi="Times New Roman"/>
        </w:rPr>
        <w:t xml:space="preserve"> w</w:t>
      </w:r>
      <w:r w:rsidR="008F0C76" w:rsidRPr="00D910B2">
        <w:rPr>
          <w:rFonts w:ascii="Times New Roman" w:hAnsi="Times New Roman"/>
        </w:rPr>
        <w:t>ill</w:t>
      </w:r>
      <w:r w:rsidR="00120642" w:rsidRPr="00D910B2">
        <w:rPr>
          <w:rFonts w:ascii="Times New Roman" w:hAnsi="Times New Roman"/>
        </w:rPr>
        <w:t xml:space="preserve"> impose a </w:t>
      </w:r>
      <w:r w:rsidR="00204E0C" w:rsidRPr="00D910B2">
        <w:rPr>
          <w:rFonts w:ascii="Times New Roman" w:hAnsi="Times New Roman"/>
        </w:rPr>
        <w:t xml:space="preserve">one-time </w:t>
      </w:r>
      <w:r w:rsidR="00120642" w:rsidRPr="00D910B2">
        <w:rPr>
          <w:rFonts w:ascii="Times New Roman" w:hAnsi="Times New Roman"/>
        </w:rPr>
        <w:t xml:space="preserve">burden on each </w:t>
      </w:r>
      <w:r w:rsidR="002603F8" w:rsidRPr="00D910B2">
        <w:rPr>
          <w:rFonts w:ascii="Times New Roman" w:hAnsi="Times New Roman"/>
        </w:rPr>
        <w:t xml:space="preserve">reporting side </w:t>
      </w:r>
      <w:r w:rsidR="00120642" w:rsidRPr="00D910B2">
        <w:rPr>
          <w:rFonts w:ascii="Times New Roman" w:hAnsi="Times New Roman"/>
        </w:rPr>
        <w:t xml:space="preserve">respondent of approximately </w:t>
      </w:r>
      <w:r w:rsidR="00286B62" w:rsidRPr="00D910B2">
        <w:rPr>
          <w:rFonts w:ascii="Times New Roman" w:hAnsi="Times New Roman"/>
        </w:rPr>
        <w:t>707</w:t>
      </w:r>
      <w:r w:rsidR="00120642" w:rsidRPr="00D910B2">
        <w:rPr>
          <w:rFonts w:ascii="Times New Roman" w:hAnsi="Times New Roman"/>
        </w:rPr>
        <w:t xml:space="preserve"> burden hours</w:t>
      </w:r>
      <w:r w:rsidR="00286B62" w:rsidRPr="00D910B2">
        <w:rPr>
          <w:rFonts w:ascii="Times New Roman" w:hAnsi="Times New Roman"/>
        </w:rPr>
        <w:t xml:space="preserve">.  </w:t>
      </w:r>
      <w:r w:rsidR="002603F8" w:rsidRPr="00D910B2">
        <w:rPr>
          <w:rFonts w:ascii="Times New Roman" w:hAnsi="Times New Roman"/>
        </w:rPr>
        <w:t xml:space="preserve">In the original proposing release, the </w:t>
      </w:r>
      <w:r w:rsidR="00286B62" w:rsidRPr="00D910B2">
        <w:rPr>
          <w:rFonts w:ascii="Times New Roman" w:hAnsi="Times New Roman"/>
        </w:rPr>
        <w:t>Commission estimate</w:t>
      </w:r>
      <w:r w:rsidR="00AD159C" w:rsidRPr="00D910B2">
        <w:rPr>
          <w:rFonts w:ascii="Times New Roman" w:hAnsi="Times New Roman"/>
        </w:rPr>
        <w:t>d</w:t>
      </w:r>
      <w:r w:rsidR="00286B62" w:rsidRPr="00D910B2">
        <w:rPr>
          <w:rFonts w:ascii="Times New Roman" w:hAnsi="Times New Roman"/>
        </w:rPr>
        <w:t xml:space="preserve"> that 1</w:t>
      </w:r>
      <w:r w:rsidR="00F946F5" w:rsidRPr="00D910B2">
        <w:rPr>
          <w:rFonts w:ascii="Times New Roman" w:hAnsi="Times New Roman"/>
        </w:rPr>
        <w:t>,</w:t>
      </w:r>
      <w:r w:rsidR="00286B62" w:rsidRPr="00D910B2">
        <w:rPr>
          <w:rFonts w:ascii="Times New Roman" w:hAnsi="Times New Roman"/>
        </w:rPr>
        <w:t>000 entities w</w:t>
      </w:r>
      <w:r w:rsidR="00797FDE" w:rsidRPr="00D910B2">
        <w:rPr>
          <w:rFonts w:ascii="Times New Roman" w:hAnsi="Times New Roman"/>
        </w:rPr>
        <w:t>ould</w:t>
      </w:r>
      <w:r w:rsidR="00286B62" w:rsidRPr="00D910B2">
        <w:rPr>
          <w:rFonts w:ascii="Times New Roman" w:hAnsi="Times New Roman"/>
        </w:rPr>
        <w:t xml:space="preserve"> be subject to this burden.</w:t>
      </w:r>
      <w:r w:rsidR="004C739D" w:rsidRPr="00D910B2">
        <w:rPr>
          <w:rFonts w:ascii="Times New Roman" w:hAnsi="Times New Roman"/>
        </w:rPr>
        <w:t xml:space="preserve">  </w:t>
      </w:r>
      <w:r w:rsidR="002603F8" w:rsidRPr="00D910B2">
        <w:rPr>
          <w:rFonts w:ascii="Times New Roman" w:hAnsi="Times New Roman"/>
        </w:rPr>
        <w:t>Under the re-proposal</w:t>
      </w:r>
      <w:r w:rsidR="008A4AD4" w:rsidRPr="00D910B2">
        <w:rPr>
          <w:rFonts w:ascii="Times New Roman" w:hAnsi="Times New Roman"/>
        </w:rPr>
        <w:t xml:space="preserve"> in the Cross-Border Proposing Release and as adopted in the Regulation SBSR Adopting Release</w:t>
      </w:r>
      <w:r w:rsidR="002603F8" w:rsidRPr="00D910B2">
        <w:rPr>
          <w:rFonts w:ascii="Times New Roman" w:hAnsi="Times New Roman"/>
        </w:rPr>
        <w:t>, t</w:t>
      </w:r>
      <w:r w:rsidR="004C739D" w:rsidRPr="00D910B2">
        <w:rPr>
          <w:rFonts w:ascii="Times New Roman" w:hAnsi="Times New Roman"/>
        </w:rPr>
        <w:t>he Commission now</w:t>
      </w:r>
      <w:r w:rsidR="00D94E01" w:rsidRPr="00D910B2">
        <w:rPr>
          <w:rFonts w:ascii="Times New Roman" w:hAnsi="Times New Roman"/>
        </w:rPr>
        <w:t xml:space="preserve"> estimates </w:t>
      </w:r>
      <w:r w:rsidR="00C44713" w:rsidRPr="00D910B2">
        <w:rPr>
          <w:rFonts w:ascii="Times New Roman" w:hAnsi="Times New Roman"/>
        </w:rPr>
        <w:t xml:space="preserve">that </w:t>
      </w:r>
      <w:r w:rsidR="00D94E01" w:rsidRPr="00D910B2">
        <w:rPr>
          <w:rFonts w:ascii="Times New Roman" w:hAnsi="Times New Roman"/>
        </w:rPr>
        <w:t xml:space="preserve">300 reporting </w:t>
      </w:r>
      <w:r w:rsidR="00FD31F3" w:rsidRPr="00D910B2">
        <w:rPr>
          <w:rFonts w:ascii="Times New Roman" w:hAnsi="Times New Roman"/>
        </w:rPr>
        <w:t>sides</w:t>
      </w:r>
      <w:r w:rsidR="00C44713" w:rsidRPr="00D910B2">
        <w:rPr>
          <w:rFonts w:ascii="Times New Roman" w:hAnsi="Times New Roman"/>
        </w:rPr>
        <w:t xml:space="preserve"> will be</w:t>
      </w:r>
      <w:r w:rsidR="00D94E01" w:rsidRPr="00D910B2">
        <w:rPr>
          <w:rFonts w:ascii="Times New Roman" w:hAnsi="Times New Roman"/>
        </w:rPr>
        <w:t xml:space="preserve"> </w:t>
      </w:r>
      <w:r w:rsidR="0023521D" w:rsidRPr="00D910B2">
        <w:rPr>
          <w:rFonts w:ascii="Times New Roman" w:hAnsi="Times New Roman"/>
        </w:rPr>
        <w:t>subject to this burden</w:t>
      </w:r>
      <w:r w:rsidR="00D94E01" w:rsidRPr="00D910B2">
        <w:rPr>
          <w:rFonts w:ascii="Times New Roman" w:hAnsi="Times New Roman"/>
        </w:rPr>
        <w:t>.</w:t>
      </w:r>
      <w:r w:rsidR="00286B62" w:rsidRPr="00D910B2">
        <w:rPr>
          <w:rFonts w:ascii="Times New Roman" w:hAnsi="Times New Roman"/>
        </w:rPr>
        <w:t xml:space="preserve">  Accordingly, the Commission </w:t>
      </w:r>
      <w:r w:rsidR="004A5CC2" w:rsidRPr="00D910B2">
        <w:rPr>
          <w:rFonts w:ascii="Times New Roman" w:hAnsi="Times New Roman"/>
        </w:rPr>
        <w:t xml:space="preserve">now estimates </w:t>
      </w:r>
      <w:r w:rsidR="00286B62" w:rsidRPr="00D910B2">
        <w:rPr>
          <w:rFonts w:ascii="Times New Roman" w:hAnsi="Times New Roman"/>
        </w:rPr>
        <w:t xml:space="preserve">that the one-time initial reporting obligation burden for all reporting </w:t>
      </w:r>
      <w:r w:rsidR="00FD31F3" w:rsidRPr="00D910B2">
        <w:rPr>
          <w:rFonts w:ascii="Times New Roman" w:hAnsi="Times New Roman"/>
        </w:rPr>
        <w:t>sides</w:t>
      </w:r>
      <w:r w:rsidR="00286B62" w:rsidRPr="00D910B2">
        <w:rPr>
          <w:rFonts w:ascii="Times New Roman" w:hAnsi="Times New Roman"/>
        </w:rPr>
        <w:t xml:space="preserve"> </w:t>
      </w:r>
      <w:r w:rsidR="0092508B" w:rsidRPr="00D910B2">
        <w:rPr>
          <w:rFonts w:ascii="Times New Roman" w:hAnsi="Times New Roman"/>
        </w:rPr>
        <w:t xml:space="preserve">will </w:t>
      </w:r>
      <w:r w:rsidR="00286B62" w:rsidRPr="00D910B2">
        <w:rPr>
          <w:rFonts w:ascii="Times New Roman" w:hAnsi="Times New Roman"/>
        </w:rPr>
        <w:t xml:space="preserve">be </w:t>
      </w:r>
      <w:r w:rsidR="00120642" w:rsidRPr="00D910B2">
        <w:rPr>
          <w:rFonts w:ascii="Times New Roman" w:hAnsi="Times New Roman"/>
        </w:rPr>
        <w:t xml:space="preserve">approximately </w:t>
      </w:r>
      <w:r w:rsidR="00797FDE" w:rsidRPr="00D910B2">
        <w:rPr>
          <w:rFonts w:ascii="Times New Roman" w:hAnsi="Times New Roman"/>
        </w:rPr>
        <w:t>212,100</w:t>
      </w:r>
      <w:r w:rsidR="00120642" w:rsidRPr="00D910B2">
        <w:rPr>
          <w:rFonts w:ascii="Times New Roman" w:hAnsi="Times New Roman"/>
        </w:rPr>
        <w:t xml:space="preserve"> hours, which includes</w:t>
      </w:r>
      <w:r w:rsidR="00286B62" w:rsidRPr="00D910B2">
        <w:rPr>
          <w:rFonts w:ascii="Times New Roman" w:hAnsi="Times New Roman"/>
        </w:rPr>
        <w:t xml:space="preserve"> development of an internal order and trade management system (“OMS”) capable of capturing relevant </w:t>
      </w:r>
      <w:r w:rsidR="00F946F5" w:rsidRPr="00D910B2">
        <w:rPr>
          <w:rFonts w:ascii="Times New Roman" w:hAnsi="Times New Roman"/>
        </w:rPr>
        <w:t xml:space="preserve">security-based swap </w:t>
      </w:r>
      <w:r w:rsidR="00286B62" w:rsidRPr="00D910B2">
        <w:rPr>
          <w:rFonts w:ascii="Times New Roman" w:hAnsi="Times New Roman"/>
        </w:rPr>
        <w:t>transaction information, implementation of a reporting mechanism, and establishment of an appropriate compliance program and support for the operation of the OMS and reporting mechanism</w:t>
      </w:r>
      <w:r w:rsidR="00120642" w:rsidRPr="00D910B2">
        <w:rPr>
          <w:rFonts w:ascii="Times New Roman" w:hAnsi="Times New Roman"/>
        </w:rPr>
        <w:t>.</w:t>
      </w:r>
      <w:r w:rsidR="00120642" w:rsidRPr="00D910B2">
        <w:rPr>
          <w:rFonts w:ascii="Times New Roman" w:hAnsi="Times New Roman"/>
          <w:vertAlign w:val="superscript"/>
        </w:rPr>
        <w:footnoteReference w:id="13"/>
      </w:r>
      <w:r w:rsidR="00AD159C" w:rsidRPr="00D910B2">
        <w:rPr>
          <w:rFonts w:ascii="Times New Roman" w:hAnsi="Times New Roman"/>
        </w:rPr>
        <w:t xml:space="preserve">  </w:t>
      </w:r>
      <w:r w:rsidRPr="00D910B2">
        <w:rPr>
          <w:rFonts w:ascii="Times New Roman" w:hAnsi="Times New Roman"/>
        </w:rPr>
        <w:t xml:space="preserve">Further, the Commission estimates that the </w:t>
      </w:r>
      <w:r w:rsidRPr="00D910B2">
        <w:rPr>
          <w:rFonts w:ascii="Times New Roman" w:hAnsi="Times New Roman"/>
        </w:rPr>
        <w:lastRenderedPageBreak/>
        <w:t xml:space="preserve">ongoing annualized burden </w:t>
      </w:r>
      <w:r w:rsidR="004A5CC2" w:rsidRPr="00D910B2">
        <w:rPr>
          <w:rFonts w:ascii="Times New Roman" w:hAnsi="Times New Roman"/>
        </w:rPr>
        <w:t xml:space="preserve">will </w:t>
      </w:r>
      <w:r w:rsidRPr="00D910B2">
        <w:rPr>
          <w:rFonts w:ascii="Times New Roman" w:hAnsi="Times New Roman"/>
        </w:rPr>
        <w:t xml:space="preserve">be </w:t>
      </w:r>
      <w:r w:rsidR="00DE5648" w:rsidRPr="00D910B2">
        <w:rPr>
          <w:rFonts w:ascii="Times New Roman" w:hAnsi="Times New Roman"/>
        </w:rPr>
        <w:t>687</w:t>
      </w:r>
      <w:r w:rsidR="00BA0B49" w:rsidRPr="00D910B2">
        <w:rPr>
          <w:rFonts w:ascii="Times New Roman" w:hAnsi="Times New Roman"/>
        </w:rPr>
        <w:t xml:space="preserve"> </w:t>
      </w:r>
      <w:r w:rsidRPr="00D910B2">
        <w:rPr>
          <w:rFonts w:ascii="Times New Roman" w:hAnsi="Times New Roman"/>
        </w:rPr>
        <w:t xml:space="preserve">burden hours per reporting </w:t>
      </w:r>
      <w:r w:rsidR="00424051" w:rsidRPr="00D910B2">
        <w:rPr>
          <w:rFonts w:ascii="Times New Roman" w:hAnsi="Times New Roman"/>
        </w:rPr>
        <w:t>side</w:t>
      </w:r>
      <w:r w:rsidRPr="00D910B2">
        <w:rPr>
          <w:rFonts w:ascii="Times New Roman" w:hAnsi="Times New Roman"/>
        </w:rPr>
        <w:t xml:space="preserve">, which corresponds to </w:t>
      </w:r>
      <w:r w:rsidR="00DE5648" w:rsidRPr="00D910B2">
        <w:rPr>
          <w:rFonts w:ascii="Times New Roman" w:hAnsi="Times New Roman"/>
        </w:rPr>
        <w:t>206,100</w:t>
      </w:r>
      <w:r w:rsidRPr="00D910B2">
        <w:rPr>
          <w:rFonts w:ascii="Times New Roman" w:hAnsi="Times New Roman"/>
        </w:rPr>
        <w:t xml:space="preserve"> burden hours in the aggregate.</w:t>
      </w:r>
      <w:r w:rsidR="00566BAA" w:rsidRPr="00D910B2">
        <w:rPr>
          <w:rStyle w:val="FootnoteReference"/>
          <w:rFonts w:ascii="Times New Roman" w:hAnsi="Times New Roman"/>
        </w:rPr>
        <w:footnoteReference w:id="14"/>
      </w:r>
      <w:r w:rsidRPr="00D910B2">
        <w:rPr>
          <w:rFonts w:ascii="Times New Roman" w:hAnsi="Times New Roman"/>
        </w:rPr>
        <w:t xml:space="preserve">  </w:t>
      </w:r>
      <w:r w:rsidR="004A5CC2" w:rsidRPr="00D910B2">
        <w:rPr>
          <w:rFonts w:ascii="Times New Roman" w:hAnsi="Times New Roman"/>
        </w:rPr>
        <w:t>The Commission estimates</w:t>
      </w:r>
      <w:r w:rsidR="00F05042" w:rsidRPr="00D910B2">
        <w:rPr>
          <w:rFonts w:ascii="Times New Roman" w:hAnsi="Times New Roman"/>
        </w:rPr>
        <w:t xml:space="preserve"> one response per respondent per year, which, including the one-time burden equally allocated over three years, results in a burden of </w:t>
      </w:r>
      <w:r w:rsidR="00071585" w:rsidRPr="00D910B2">
        <w:rPr>
          <w:rFonts w:ascii="Times New Roman" w:hAnsi="Times New Roman"/>
        </w:rPr>
        <w:t xml:space="preserve">922.7 </w:t>
      </w:r>
      <w:r w:rsidR="00F05042" w:rsidRPr="00D910B2">
        <w:rPr>
          <w:rFonts w:ascii="Times New Roman" w:hAnsi="Times New Roman"/>
        </w:rPr>
        <w:t>hours per response.</w:t>
      </w:r>
      <w:r w:rsidR="00F05042" w:rsidRPr="00D910B2">
        <w:rPr>
          <w:rStyle w:val="FootnoteReference"/>
          <w:rFonts w:ascii="Times New Roman" w:hAnsi="Times New Roman"/>
        </w:rPr>
        <w:footnoteReference w:id="15"/>
      </w:r>
      <w:r w:rsidR="00F05042" w:rsidRPr="00D910B2">
        <w:rPr>
          <w:rFonts w:ascii="Times New Roman" w:hAnsi="Times New Roman"/>
        </w:rPr>
        <w:t xml:space="preserve">  </w:t>
      </w:r>
      <w:r w:rsidR="00286B62" w:rsidRPr="00D910B2">
        <w:rPr>
          <w:rFonts w:ascii="Times New Roman" w:hAnsi="Times New Roman"/>
        </w:rPr>
        <w:t xml:space="preserve">This collection is a </w:t>
      </w:r>
      <w:r w:rsidR="002603F8" w:rsidRPr="00D910B2">
        <w:rPr>
          <w:rFonts w:ascii="Times New Roman" w:hAnsi="Times New Roman"/>
        </w:rPr>
        <w:t>third-</w:t>
      </w:r>
      <w:r w:rsidR="006D5C85" w:rsidRPr="00D910B2">
        <w:rPr>
          <w:rFonts w:ascii="Times New Roman" w:hAnsi="Times New Roman"/>
        </w:rPr>
        <w:t>party disclosure</w:t>
      </w:r>
      <w:r w:rsidR="00286B62" w:rsidRPr="00D910B2">
        <w:rPr>
          <w:rFonts w:ascii="Times New Roman" w:hAnsi="Times New Roman"/>
        </w:rPr>
        <w:t xml:space="preserve"> type of collection.</w:t>
      </w:r>
      <w:r w:rsidR="007451E0" w:rsidRPr="00D910B2">
        <w:rPr>
          <w:rStyle w:val="FootnoteReference"/>
          <w:rFonts w:ascii="Times New Roman" w:hAnsi="Times New Roman"/>
        </w:rPr>
        <w:footnoteReference w:id="16"/>
      </w:r>
    </w:p>
    <w:p w:rsidR="00AD159C" w:rsidRPr="00FC2AEC" w:rsidRDefault="00AD159C" w:rsidP="000179A0">
      <w:pPr>
        <w:tabs>
          <w:tab w:val="left" w:pos="-720"/>
        </w:tabs>
        <w:suppressAutoHyphens/>
        <w:rPr>
          <w:rFonts w:ascii="Times New Roman" w:hAnsi="Times New Roman"/>
        </w:rPr>
      </w:pPr>
    </w:p>
    <w:p w:rsidR="008A6837" w:rsidRPr="00FC2AEC" w:rsidRDefault="008A6837" w:rsidP="008A6837">
      <w:pPr>
        <w:tabs>
          <w:tab w:val="left" w:pos="-720"/>
        </w:tabs>
        <w:suppressAutoHyphens/>
        <w:rPr>
          <w:rFonts w:ascii="Times New Roman" w:hAnsi="Times New Roman"/>
          <w:u w:val="single"/>
        </w:rPr>
      </w:pPr>
      <w:r w:rsidRPr="00FC2AEC">
        <w:rPr>
          <w:rFonts w:ascii="Times New Roman" w:hAnsi="Times New Roman"/>
        </w:rPr>
        <w:tab/>
      </w:r>
      <w:r w:rsidRPr="00FC2AEC">
        <w:rPr>
          <w:rFonts w:ascii="Times New Roman" w:hAnsi="Times New Roman"/>
        </w:rPr>
        <w:tab/>
      </w:r>
      <w:r w:rsidRPr="00FC2AEC">
        <w:rPr>
          <w:rFonts w:ascii="Times New Roman" w:hAnsi="Times New Roman"/>
          <w:u w:val="single"/>
        </w:rPr>
        <w:t>Rule 901 – SDRs</w:t>
      </w:r>
    </w:p>
    <w:p w:rsidR="008A6837" w:rsidRPr="00FC2AEC" w:rsidRDefault="008A6837" w:rsidP="000179A0">
      <w:pPr>
        <w:tabs>
          <w:tab w:val="left" w:pos="-720"/>
        </w:tabs>
        <w:suppressAutoHyphens/>
        <w:rPr>
          <w:rFonts w:ascii="Times New Roman" w:hAnsi="Times New Roman"/>
        </w:rPr>
      </w:pPr>
    </w:p>
    <w:p w:rsidR="00312F06" w:rsidRPr="00FC2AEC" w:rsidRDefault="005118C0" w:rsidP="000179A0">
      <w:pPr>
        <w:tabs>
          <w:tab w:val="left" w:pos="-720"/>
        </w:tabs>
        <w:suppressAutoHyphens/>
        <w:rPr>
          <w:rFonts w:ascii="Times New Roman" w:hAnsi="Times New Roman"/>
        </w:rPr>
      </w:pPr>
      <w:r w:rsidRPr="00FC2AEC">
        <w:rPr>
          <w:rFonts w:ascii="Times New Roman" w:hAnsi="Times New Roman"/>
        </w:rPr>
        <w:tab/>
      </w:r>
      <w:r w:rsidR="00312F06" w:rsidRPr="00FC2AEC">
        <w:rPr>
          <w:rFonts w:ascii="Times New Roman" w:hAnsi="Times New Roman"/>
        </w:rPr>
        <w:t>Rule</w:t>
      </w:r>
      <w:r w:rsidR="00344553" w:rsidRPr="00FC2AEC">
        <w:rPr>
          <w:rFonts w:ascii="Times New Roman" w:hAnsi="Times New Roman"/>
        </w:rPr>
        <w:t>s</w:t>
      </w:r>
      <w:r w:rsidR="00312F06" w:rsidRPr="00FC2AEC">
        <w:rPr>
          <w:rFonts w:ascii="Times New Roman" w:hAnsi="Times New Roman"/>
        </w:rPr>
        <w:t xml:space="preserve"> 901(f) and </w:t>
      </w:r>
      <w:r w:rsidR="0092508B" w:rsidRPr="00FC2AEC">
        <w:rPr>
          <w:rFonts w:ascii="Times New Roman" w:hAnsi="Times New Roman"/>
        </w:rPr>
        <w:t>901</w:t>
      </w:r>
      <w:r w:rsidR="00312F06" w:rsidRPr="00FC2AEC">
        <w:rPr>
          <w:rFonts w:ascii="Times New Roman" w:hAnsi="Times New Roman"/>
        </w:rPr>
        <w:t>(g)</w:t>
      </w:r>
      <w:r w:rsidR="008A4AD4" w:rsidRPr="00FC2AEC">
        <w:rPr>
          <w:rFonts w:ascii="Times New Roman" w:hAnsi="Times New Roman"/>
        </w:rPr>
        <w:t>, as adopted</w:t>
      </w:r>
      <w:r w:rsidR="00344553" w:rsidRPr="00FC2AEC">
        <w:rPr>
          <w:rFonts w:ascii="Times New Roman" w:hAnsi="Times New Roman"/>
        </w:rPr>
        <w:t>,</w:t>
      </w:r>
      <w:r w:rsidR="00312F06" w:rsidRPr="00FC2AEC">
        <w:rPr>
          <w:rFonts w:ascii="Times New Roman" w:hAnsi="Times New Roman"/>
        </w:rPr>
        <w:t xml:space="preserve"> w</w:t>
      </w:r>
      <w:r w:rsidR="008A4AD4" w:rsidRPr="00FC2AEC">
        <w:rPr>
          <w:rFonts w:ascii="Times New Roman" w:hAnsi="Times New Roman"/>
        </w:rPr>
        <w:t>ill</w:t>
      </w:r>
      <w:r w:rsidR="00312F06" w:rsidRPr="00FC2AEC">
        <w:rPr>
          <w:rFonts w:ascii="Times New Roman" w:hAnsi="Times New Roman"/>
        </w:rPr>
        <w:t xml:space="preserve"> require a registered SDR to time-stamp</w:t>
      </w:r>
      <w:r w:rsidR="008A4AD4" w:rsidRPr="00FC2AEC">
        <w:rPr>
          <w:rFonts w:ascii="Times New Roman" w:hAnsi="Times New Roman"/>
        </w:rPr>
        <w:t>, to the second,</w:t>
      </w:r>
      <w:r w:rsidR="00312F06" w:rsidRPr="00FC2AEC">
        <w:rPr>
          <w:rFonts w:ascii="Times New Roman" w:hAnsi="Times New Roman"/>
        </w:rPr>
        <w:t xml:space="preserve"> information that it receives and assign a unique transaction ID to each </w:t>
      </w:r>
      <w:r w:rsidR="008A4AD4" w:rsidRPr="00FC2AEC">
        <w:rPr>
          <w:rFonts w:ascii="Times New Roman" w:hAnsi="Times New Roman"/>
        </w:rPr>
        <w:t>security-based swap</w:t>
      </w:r>
      <w:r w:rsidR="00312F06" w:rsidRPr="00FC2AEC">
        <w:rPr>
          <w:rFonts w:ascii="Times New Roman" w:hAnsi="Times New Roman"/>
        </w:rPr>
        <w:t xml:space="preserve"> it receives</w:t>
      </w:r>
      <w:r w:rsidR="008A4AD4" w:rsidRPr="00FC2AEC">
        <w:rPr>
          <w:rFonts w:ascii="Times New Roman" w:hAnsi="Times New Roman"/>
        </w:rPr>
        <w:t xml:space="preserve"> or establish or endorse a methodology for transaction IDs to be assigned by third parties</w:t>
      </w:r>
      <w:r w:rsidR="0092508B" w:rsidRPr="00FC2AEC">
        <w:rPr>
          <w:rFonts w:ascii="Times New Roman" w:hAnsi="Times New Roman"/>
        </w:rPr>
        <w:t>, respectively</w:t>
      </w:r>
      <w:r w:rsidR="00312F06" w:rsidRPr="00FC2AEC">
        <w:rPr>
          <w:rFonts w:ascii="Times New Roman" w:hAnsi="Times New Roman"/>
        </w:rPr>
        <w:t>.  The Commission estimate</w:t>
      </w:r>
      <w:r w:rsidR="008A4AD4" w:rsidRPr="00FC2AEC">
        <w:rPr>
          <w:rFonts w:ascii="Times New Roman" w:hAnsi="Times New Roman"/>
        </w:rPr>
        <w:t>s</w:t>
      </w:r>
      <w:r w:rsidR="00312F06" w:rsidRPr="00FC2AEC">
        <w:rPr>
          <w:rFonts w:ascii="Times New Roman" w:hAnsi="Times New Roman"/>
        </w:rPr>
        <w:t xml:space="preserve"> that 10 entities </w:t>
      </w:r>
      <w:r w:rsidR="00C47A50" w:rsidRPr="00FC2AEC">
        <w:rPr>
          <w:rFonts w:ascii="Times New Roman" w:hAnsi="Times New Roman"/>
        </w:rPr>
        <w:t>w</w:t>
      </w:r>
      <w:r w:rsidR="008A4AD4" w:rsidRPr="00FC2AEC">
        <w:rPr>
          <w:rFonts w:ascii="Times New Roman" w:hAnsi="Times New Roman"/>
        </w:rPr>
        <w:t>ill</w:t>
      </w:r>
      <w:r w:rsidR="00C47A50" w:rsidRPr="00FC2AEC">
        <w:rPr>
          <w:rFonts w:ascii="Times New Roman" w:hAnsi="Times New Roman"/>
        </w:rPr>
        <w:t xml:space="preserve"> </w:t>
      </w:r>
      <w:r w:rsidR="002603F8" w:rsidRPr="00FC2AEC">
        <w:rPr>
          <w:rFonts w:ascii="Times New Roman" w:hAnsi="Times New Roman"/>
        </w:rPr>
        <w:t xml:space="preserve">register as SDRs and thus </w:t>
      </w:r>
      <w:r w:rsidR="00312F06" w:rsidRPr="00FC2AEC">
        <w:rPr>
          <w:rFonts w:ascii="Times New Roman" w:hAnsi="Times New Roman"/>
        </w:rPr>
        <w:t>be subject to this burden.  The Commission estimate</w:t>
      </w:r>
      <w:r w:rsidR="008A4AD4" w:rsidRPr="00FC2AEC">
        <w:rPr>
          <w:rFonts w:ascii="Times New Roman" w:hAnsi="Times New Roman"/>
        </w:rPr>
        <w:t>s</w:t>
      </w:r>
      <w:r w:rsidR="00312F06" w:rsidRPr="00FC2AEC">
        <w:rPr>
          <w:rFonts w:ascii="Times New Roman" w:hAnsi="Times New Roman"/>
        </w:rPr>
        <w:t xml:space="preserve"> that Rule</w:t>
      </w:r>
      <w:r w:rsidR="00344553" w:rsidRPr="00FC2AEC">
        <w:rPr>
          <w:rFonts w:ascii="Times New Roman" w:hAnsi="Times New Roman"/>
        </w:rPr>
        <w:t>s</w:t>
      </w:r>
      <w:r w:rsidR="00312F06" w:rsidRPr="00FC2AEC">
        <w:rPr>
          <w:rFonts w:ascii="Times New Roman" w:hAnsi="Times New Roman"/>
        </w:rPr>
        <w:t xml:space="preserve"> 901(f) and </w:t>
      </w:r>
      <w:r w:rsidR="0092508B" w:rsidRPr="00FC2AEC">
        <w:rPr>
          <w:rFonts w:ascii="Times New Roman" w:hAnsi="Times New Roman"/>
        </w:rPr>
        <w:t>901</w:t>
      </w:r>
      <w:r w:rsidR="00312F06" w:rsidRPr="00FC2AEC">
        <w:rPr>
          <w:rFonts w:ascii="Times New Roman" w:hAnsi="Times New Roman"/>
        </w:rPr>
        <w:t>(g) w</w:t>
      </w:r>
      <w:r w:rsidR="008A4AD4" w:rsidRPr="00FC2AEC">
        <w:rPr>
          <w:rFonts w:ascii="Times New Roman" w:hAnsi="Times New Roman"/>
        </w:rPr>
        <w:t>ill</w:t>
      </w:r>
      <w:r w:rsidR="00312F06" w:rsidRPr="00FC2AEC">
        <w:rPr>
          <w:rFonts w:ascii="Times New Roman" w:hAnsi="Times New Roman"/>
        </w:rPr>
        <w:t xml:space="preserve"> </w:t>
      </w:r>
      <w:r w:rsidR="00312F06" w:rsidRPr="00FC2AEC">
        <w:rPr>
          <w:rFonts w:ascii="Times New Roman" w:hAnsi="Times New Roman"/>
          <w:bCs/>
        </w:rPr>
        <w:t xml:space="preserve">impose </w:t>
      </w:r>
      <w:r w:rsidR="00312F06" w:rsidRPr="00FC2AEC">
        <w:rPr>
          <w:rFonts w:ascii="Times New Roman" w:hAnsi="Times New Roman"/>
          <w:bCs/>
        </w:rPr>
        <w:lastRenderedPageBreak/>
        <w:t xml:space="preserve">an </w:t>
      </w:r>
      <w:r w:rsidR="00312F06" w:rsidRPr="00FC2AEC">
        <w:rPr>
          <w:rFonts w:ascii="Times New Roman" w:hAnsi="Times New Roman"/>
        </w:rPr>
        <w:t xml:space="preserve">initial one-time aggregate burden of 1,200 burden hours, which corresponds to 120 burden hours per </w:t>
      </w:r>
      <w:r w:rsidR="002603F8" w:rsidRPr="00FC2AEC">
        <w:rPr>
          <w:rFonts w:ascii="Times New Roman" w:hAnsi="Times New Roman"/>
        </w:rPr>
        <w:t xml:space="preserve">SDR </w:t>
      </w:r>
      <w:r w:rsidR="00312F06" w:rsidRPr="00FC2AEC">
        <w:rPr>
          <w:rFonts w:ascii="Times New Roman" w:hAnsi="Times New Roman"/>
        </w:rPr>
        <w:t>respondent.</w:t>
      </w:r>
      <w:r w:rsidR="00312F06" w:rsidRPr="00FC2AEC">
        <w:rPr>
          <w:rStyle w:val="FootnoteReference"/>
          <w:rFonts w:ascii="Times New Roman" w:hAnsi="Times New Roman"/>
        </w:rPr>
        <w:footnoteReference w:id="17"/>
      </w:r>
      <w:r w:rsidR="00312F06" w:rsidRPr="00FC2AEC">
        <w:rPr>
          <w:rFonts w:ascii="Times New Roman" w:hAnsi="Times New Roman"/>
        </w:rPr>
        <w:t xml:space="preserve">  Further, the Commission estimate</w:t>
      </w:r>
      <w:r w:rsidR="008A4AD4" w:rsidRPr="00FC2AEC">
        <w:rPr>
          <w:rFonts w:ascii="Times New Roman" w:hAnsi="Times New Roman"/>
        </w:rPr>
        <w:t>s</w:t>
      </w:r>
      <w:r w:rsidR="00312F06" w:rsidRPr="00FC2AEC">
        <w:rPr>
          <w:rFonts w:ascii="Times New Roman" w:hAnsi="Times New Roman"/>
        </w:rPr>
        <w:t xml:space="preserve"> that </w:t>
      </w:r>
      <w:r w:rsidR="008A4AD4" w:rsidRPr="00FC2AEC">
        <w:rPr>
          <w:rFonts w:ascii="Times New Roman" w:hAnsi="Times New Roman"/>
        </w:rPr>
        <w:t>Rule</w:t>
      </w:r>
      <w:r w:rsidR="00344553" w:rsidRPr="00FC2AEC">
        <w:rPr>
          <w:rFonts w:ascii="Times New Roman" w:hAnsi="Times New Roman"/>
        </w:rPr>
        <w:t>s</w:t>
      </w:r>
      <w:r w:rsidR="008A4AD4" w:rsidRPr="00FC2AEC">
        <w:rPr>
          <w:rFonts w:ascii="Times New Roman" w:hAnsi="Times New Roman"/>
        </w:rPr>
        <w:t xml:space="preserve"> 901(f) and </w:t>
      </w:r>
      <w:r w:rsidR="0092508B" w:rsidRPr="00FC2AEC">
        <w:rPr>
          <w:rFonts w:ascii="Times New Roman" w:hAnsi="Times New Roman"/>
        </w:rPr>
        <w:t>901</w:t>
      </w:r>
      <w:r w:rsidR="008A4AD4" w:rsidRPr="00FC2AEC">
        <w:rPr>
          <w:rFonts w:ascii="Times New Roman" w:hAnsi="Times New Roman"/>
        </w:rPr>
        <w:t>(g) will</w:t>
      </w:r>
      <w:r w:rsidR="00312F06" w:rsidRPr="00FC2AEC">
        <w:rPr>
          <w:rFonts w:ascii="Times New Roman" w:hAnsi="Times New Roman"/>
        </w:rPr>
        <w:t xml:space="preserve"> impose an </w:t>
      </w:r>
      <w:r w:rsidR="00CC0EDC" w:rsidRPr="00FC2AEC">
        <w:rPr>
          <w:rFonts w:ascii="Times New Roman" w:hAnsi="Times New Roman"/>
        </w:rPr>
        <w:t>aggreg</w:t>
      </w:r>
      <w:r w:rsidR="00B67B58" w:rsidRPr="00FC2AEC">
        <w:rPr>
          <w:rFonts w:ascii="Times New Roman" w:hAnsi="Times New Roman"/>
        </w:rPr>
        <w:t>ate ongoing annualized burden</w:t>
      </w:r>
      <w:r w:rsidR="00312F06" w:rsidRPr="00FC2AEC">
        <w:rPr>
          <w:rFonts w:ascii="Times New Roman" w:hAnsi="Times New Roman"/>
        </w:rPr>
        <w:t xml:space="preserve"> of 1,520 burden hours, which corresponds to 152 burden hours per </w:t>
      </w:r>
      <w:r w:rsidR="002603F8" w:rsidRPr="00FC2AEC">
        <w:rPr>
          <w:rFonts w:ascii="Times New Roman" w:hAnsi="Times New Roman"/>
        </w:rPr>
        <w:t xml:space="preserve">SDR </w:t>
      </w:r>
      <w:r w:rsidR="00312F06" w:rsidRPr="00FC2AEC">
        <w:rPr>
          <w:rFonts w:ascii="Times New Roman" w:hAnsi="Times New Roman"/>
        </w:rPr>
        <w:t>respondent.</w:t>
      </w:r>
      <w:r w:rsidR="0060504E" w:rsidRPr="00FC2AEC">
        <w:rPr>
          <w:rStyle w:val="FootnoteReference"/>
          <w:rFonts w:ascii="Times New Roman" w:hAnsi="Times New Roman"/>
        </w:rPr>
        <w:footnoteReference w:id="18"/>
      </w:r>
      <w:r w:rsidR="00312F06" w:rsidRPr="00FC2AEC">
        <w:rPr>
          <w:rFonts w:ascii="Times New Roman" w:hAnsi="Times New Roman"/>
        </w:rPr>
        <w:t xml:space="preserve">  </w:t>
      </w:r>
      <w:r w:rsidR="00344553" w:rsidRPr="00FC2AEC">
        <w:rPr>
          <w:rFonts w:ascii="Times New Roman" w:hAnsi="Times New Roman"/>
        </w:rPr>
        <w:t>The Commission</w:t>
      </w:r>
      <w:r w:rsidR="00B3104B" w:rsidRPr="00FC2AEC">
        <w:rPr>
          <w:rFonts w:ascii="Times New Roman" w:hAnsi="Times New Roman"/>
        </w:rPr>
        <w:t xml:space="preserve"> estimate</w:t>
      </w:r>
      <w:r w:rsidR="00344553" w:rsidRPr="00FC2AEC">
        <w:rPr>
          <w:rFonts w:ascii="Times New Roman" w:hAnsi="Times New Roman"/>
        </w:rPr>
        <w:t>s</w:t>
      </w:r>
      <w:r w:rsidR="00B3104B" w:rsidRPr="00FC2AEC">
        <w:rPr>
          <w:rFonts w:ascii="Times New Roman" w:hAnsi="Times New Roman"/>
        </w:rPr>
        <w:t xml:space="preserve"> two responses per </w:t>
      </w:r>
      <w:r w:rsidR="002603F8" w:rsidRPr="00FC2AEC">
        <w:rPr>
          <w:rFonts w:ascii="Times New Roman" w:hAnsi="Times New Roman"/>
        </w:rPr>
        <w:t xml:space="preserve">SDR </w:t>
      </w:r>
      <w:r w:rsidR="00B3104B" w:rsidRPr="00FC2AEC">
        <w:rPr>
          <w:rFonts w:ascii="Times New Roman" w:hAnsi="Times New Roman"/>
        </w:rPr>
        <w:t xml:space="preserve">respondent per year, which, including the one-time burden equally allocated over three years, results in a burden of </w:t>
      </w:r>
      <w:r w:rsidR="003A2252" w:rsidRPr="00FC2AEC">
        <w:rPr>
          <w:rFonts w:ascii="Times New Roman" w:hAnsi="Times New Roman"/>
        </w:rPr>
        <w:t>1</w:t>
      </w:r>
      <w:r w:rsidR="00B3104B" w:rsidRPr="00FC2AEC">
        <w:rPr>
          <w:rFonts w:ascii="Times New Roman" w:hAnsi="Times New Roman"/>
        </w:rPr>
        <w:t>9</w:t>
      </w:r>
      <w:r w:rsidR="003A2252" w:rsidRPr="00FC2AEC">
        <w:rPr>
          <w:rFonts w:ascii="Times New Roman" w:hAnsi="Times New Roman"/>
        </w:rPr>
        <w:t>2</w:t>
      </w:r>
      <w:r w:rsidR="00B3104B" w:rsidRPr="00FC2AEC">
        <w:rPr>
          <w:rFonts w:ascii="Times New Roman" w:hAnsi="Times New Roman"/>
        </w:rPr>
        <w:t xml:space="preserve"> hours per re</w:t>
      </w:r>
      <w:r w:rsidR="003A2252" w:rsidRPr="00FC2AEC">
        <w:rPr>
          <w:rFonts w:ascii="Times New Roman" w:hAnsi="Times New Roman"/>
        </w:rPr>
        <w:t>spondent per year</w:t>
      </w:r>
      <w:r w:rsidR="00B3104B" w:rsidRPr="00FC2AEC">
        <w:rPr>
          <w:rFonts w:ascii="Times New Roman" w:hAnsi="Times New Roman"/>
        </w:rPr>
        <w:t>.</w:t>
      </w:r>
      <w:r w:rsidR="00B3104B" w:rsidRPr="00FC2AEC">
        <w:rPr>
          <w:rStyle w:val="FootnoteReference"/>
          <w:rFonts w:ascii="Times New Roman" w:hAnsi="Times New Roman"/>
        </w:rPr>
        <w:footnoteReference w:id="19"/>
      </w:r>
      <w:r w:rsidR="00B3104B" w:rsidRPr="00FC2AEC">
        <w:rPr>
          <w:rFonts w:ascii="Times New Roman" w:hAnsi="Times New Roman"/>
        </w:rPr>
        <w:t xml:space="preserve">  </w:t>
      </w:r>
      <w:r w:rsidR="00344553" w:rsidRPr="00FC2AEC">
        <w:rPr>
          <w:rFonts w:ascii="Times New Roman" w:hAnsi="Times New Roman"/>
        </w:rPr>
        <w:t xml:space="preserve">The above burden estimates pertaining to Rules 901(f) and 901(g) are identical to those set forth in the Regulation SBSR Proposing Release.  </w:t>
      </w:r>
      <w:r w:rsidR="00312F06" w:rsidRPr="00FC2AEC">
        <w:rPr>
          <w:rFonts w:ascii="Times New Roman" w:hAnsi="Times New Roman"/>
        </w:rPr>
        <w:t xml:space="preserve">This collection is a </w:t>
      </w:r>
      <w:r w:rsidR="006D5C85" w:rsidRPr="00FC2AEC">
        <w:rPr>
          <w:rFonts w:ascii="Times New Roman" w:hAnsi="Times New Roman"/>
        </w:rPr>
        <w:t>recordkeeping</w:t>
      </w:r>
      <w:r w:rsidR="00312F06" w:rsidRPr="00FC2AEC">
        <w:rPr>
          <w:rFonts w:ascii="Times New Roman" w:hAnsi="Times New Roman"/>
        </w:rPr>
        <w:t xml:space="preserve"> type of collection.</w:t>
      </w:r>
    </w:p>
    <w:p w:rsidR="00312F06" w:rsidRPr="00FC2AEC" w:rsidRDefault="00312F06" w:rsidP="000179A0">
      <w:pPr>
        <w:tabs>
          <w:tab w:val="left" w:pos="-720"/>
        </w:tabs>
        <w:suppressAutoHyphens/>
        <w:rPr>
          <w:rFonts w:ascii="Times New Roman" w:hAnsi="Times New Roman"/>
        </w:rPr>
      </w:pPr>
    </w:p>
    <w:p w:rsidR="00325A9E" w:rsidRPr="00FC2AEC" w:rsidRDefault="00325A9E" w:rsidP="00325A9E">
      <w:pPr>
        <w:tabs>
          <w:tab w:val="left" w:pos="-720"/>
        </w:tabs>
        <w:suppressAutoHyphens/>
        <w:ind w:left="720"/>
        <w:rPr>
          <w:rFonts w:ascii="Times New Roman" w:hAnsi="Times New Roman"/>
          <w:u w:val="single"/>
        </w:rPr>
      </w:pPr>
      <w:r w:rsidRPr="00FC2AEC">
        <w:rPr>
          <w:rFonts w:ascii="Times New Roman" w:hAnsi="Times New Roman"/>
        </w:rPr>
        <w:t>b.</w:t>
      </w:r>
      <w:r w:rsidR="00312F06" w:rsidRPr="00FC2AEC">
        <w:rPr>
          <w:rFonts w:ascii="Times New Roman" w:hAnsi="Times New Roman"/>
        </w:rPr>
        <w:tab/>
      </w:r>
      <w:r w:rsidRPr="00FC2AEC">
        <w:rPr>
          <w:rFonts w:ascii="Times New Roman" w:hAnsi="Times New Roman"/>
          <w:u w:val="single"/>
        </w:rPr>
        <w:t>Public Dissemination of Transaction Reports</w:t>
      </w:r>
    </w:p>
    <w:p w:rsidR="00325A9E" w:rsidRPr="00FC2AEC" w:rsidRDefault="00325A9E" w:rsidP="000179A0">
      <w:pPr>
        <w:tabs>
          <w:tab w:val="left" w:pos="-720"/>
        </w:tabs>
        <w:suppressAutoHyphens/>
        <w:rPr>
          <w:rFonts w:ascii="Times New Roman" w:hAnsi="Times New Roman"/>
        </w:rPr>
      </w:pPr>
    </w:p>
    <w:p w:rsidR="004C739D" w:rsidRPr="00FC2AEC" w:rsidRDefault="00325A9E" w:rsidP="004C739D">
      <w:pPr>
        <w:tabs>
          <w:tab w:val="left" w:pos="-720"/>
        </w:tabs>
        <w:suppressAutoHyphens/>
        <w:rPr>
          <w:rFonts w:ascii="Times New Roman" w:hAnsi="Times New Roman"/>
        </w:rPr>
      </w:pPr>
      <w:r w:rsidRPr="00FC2AEC">
        <w:rPr>
          <w:rFonts w:ascii="Times New Roman" w:hAnsi="Times New Roman"/>
        </w:rPr>
        <w:tab/>
      </w:r>
      <w:r w:rsidR="004C739D" w:rsidRPr="00FC2AEC">
        <w:rPr>
          <w:rFonts w:ascii="Times New Roman" w:hAnsi="Times New Roman"/>
        </w:rPr>
        <w:t>The burdens associated with  Rule 902 of Regulation SBSR remain unchanged</w:t>
      </w:r>
      <w:r w:rsidR="001323DD" w:rsidRPr="00FC2AEC">
        <w:rPr>
          <w:rFonts w:ascii="Times New Roman" w:hAnsi="Times New Roman"/>
        </w:rPr>
        <w:t xml:space="preserve"> from those burdens preliminarily identified in the Commission’s original PRA analysis</w:t>
      </w:r>
      <w:r w:rsidR="00D54C34" w:rsidRPr="00FC2AEC">
        <w:rPr>
          <w:rFonts w:ascii="Times New Roman" w:hAnsi="Times New Roman"/>
        </w:rPr>
        <w:t xml:space="preserve">, except that all hourly cost figures have been updated to reflect data from </w:t>
      </w:r>
      <w:r w:rsidR="00C94463" w:rsidRPr="00FC2AEC">
        <w:rPr>
          <w:rFonts w:ascii="Times New Roman" w:hAnsi="Times New Roman"/>
          <w:color w:val="000000"/>
        </w:rPr>
        <w:t xml:space="preserve">SIFMA’s </w:t>
      </w:r>
      <w:r w:rsidR="00C94463" w:rsidRPr="00FC2AEC">
        <w:rPr>
          <w:rFonts w:ascii="Times New Roman" w:hAnsi="Times New Roman"/>
          <w:i/>
          <w:color w:val="000000"/>
        </w:rPr>
        <w:t>Management &amp; Professional Earnings in the Securities Industry 2013</w:t>
      </w:r>
      <w:r w:rsidR="00C94463" w:rsidRPr="00FC2AEC">
        <w:rPr>
          <w:rFonts w:ascii="Times New Roman" w:hAnsi="Times New Roman"/>
          <w:color w:val="000000"/>
        </w:rPr>
        <w:t xml:space="preserve"> and SIFMA’s </w:t>
      </w:r>
      <w:r w:rsidR="00C94463" w:rsidRPr="00FC2AEC">
        <w:rPr>
          <w:rFonts w:ascii="Times New Roman" w:hAnsi="Times New Roman"/>
          <w:i/>
          <w:color w:val="000000"/>
        </w:rPr>
        <w:t>Office Salaries in the Securities Industry 2013</w:t>
      </w:r>
      <w:r w:rsidR="00C94463" w:rsidRPr="00FC2AEC">
        <w:rPr>
          <w:rFonts w:ascii="Times New Roman" w:hAnsi="Times New Roman"/>
          <w:color w:val="000000"/>
        </w:rPr>
        <w:t>, modified by Commission staff to account for an 1800-hour work-year and multiplied by 5.35 or 2.93, as appropriate, to account for bonuses, firm size, employee benefits, and overhead</w:t>
      </w:r>
      <w:r w:rsidR="00C94463" w:rsidRPr="00FC2AEC">
        <w:rPr>
          <w:rFonts w:ascii="Times New Roman" w:hAnsi="Times New Roman"/>
        </w:rPr>
        <w:t xml:space="preserve">.  </w:t>
      </w:r>
      <w:r w:rsidR="004C739D" w:rsidRPr="00FC2AEC">
        <w:rPr>
          <w:rFonts w:ascii="Times New Roman" w:hAnsi="Times New Roman"/>
        </w:rPr>
        <w:t xml:space="preserve">Therefore, the Commission believes that </w:t>
      </w:r>
      <w:r w:rsidR="001323DD" w:rsidRPr="00FC2AEC">
        <w:rPr>
          <w:rFonts w:ascii="Times New Roman" w:hAnsi="Times New Roman"/>
        </w:rPr>
        <w:t>its</w:t>
      </w:r>
      <w:r w:rsidR="004C739D" w:rsidRPr="00FC2AEC">
        <w:rPr>
          <w:rFonts w:ascii="Times New Roman" w:hAnsi="Times New Roman"/>
        </w:rPr>
        <w:t xml:space="preserve"> original PRA analysis continues to apply.</w:t>
      </w:r>
    </w:p>
    <w:p w:rsidR="004C739D" w:rsidRPr="00FC2AEC" w:rsidRDefault="004C739D" w:rsidP="000179A0">
      <w:pPr>
        <w:tabs>
          <w:tab w:val="left" w:pos="-720"/>
        </w:tabs>
        <w:suppressAutoHyphens/>
        <w:rPr>
          <w:rFonts w:ascii="Times New Roman" w:hAnsi="Times New Roman"/>
        </w:rPr>
      </w:pPr>
    </w:p>
    <w:p w:rsidR="008A6837" w:rsidRPr="00FC2AEC" w:rsidRDefault="008A6837" w:rsidP="008A6837">
      <w:pPr>
        <w:tabs>
          <w:tab w:val="left" w:pos="-720"/>
        </w:tabs>
        <w:suppressAutoHyphens/>
        <w:rPr>
          <w:rFonts w:ascii="Times New Roman" w:hAnsi="Times New Roman"/>
          <w:u w:val="single"/>
        </w:rPr>
      </w:pPr>
      <w:r w:rsidRPr="00FC2AEC">
        <w:rPr>
          <w:rFonts w:ascii="Times New Roman" w:hAnsi="Times New Roman"/>
        </w:rPr>
        <w:tab/>
      </w:r>
      <w:r w:rsidRPr="00FC2AEC">
        <w:rPr>
          <w:rFonts w:ascii="Times New Roman" w:hAnsi="Times New Roman"/>
        </w:rPr>
        <w:tab/>
      </w:r>
      <w:r w:rsidRPr="00FC2AEC">
        <w:rPr>
          <w:rFonts w:ascii="Times New Roman" w:hAnsi="Times New Roman"/>
          <w:u w:val="single"/>
        </w:rPr>
        <w:t>Rule 902 – SDRs</w:t>
      </w:r>
    </w:p>
    <w:p w:rsidR="008A6837" w:rsidRPr="00FC2AEC" w:rsidRDefault="008A6837" w:rsidP="000179A0">
      <w:pPr>
        <w:tabs>
          <w:tab w:val="left" w:pos="-720"/>
        </w:tabs>
        <w:suppressAutoHyphens/>
        <w:rPr>
          <w:rFonts w:ascii="Times New Roman" w:hAnsi="Times New Roman"/>
        </w:rPr>
      </w:pPr>
    </w:p>
    <w:p w:rsidR="00956B69" w:rsidRPr="00FC2AEC" w:rsidRDefault="004C739D" w:rsidP="005B4568">
      <w:pPr>
        <w:rPr>
          <w:rFonts w:ascii="Times New Roman" w:hAnsi="Times New Roman"/>
        </w:rPr>
      </w:pPr>
      <w:r w:rsidRPr="00FC2AEC">
        <w:rPr>
          <w:rFonts w:ascii="Times New Roman" w:hAnsi="Times New Roman"/>
        </w:rPr>
        <w:tab/>
        <w:t xml:space="preserve">As </w:t>
      </w:r>
      <w:r w:rsidR="002E3E85" w:rsidRPr="00FC2AEC">
        <w:rPr>
          <w:rFonts w:ascii="Times New Roman" w:hAnsi="Times New Roman"/>
        </w:rPr>
        <w:t>adopted</w:t>
      </w:r>
      <w:r w:rsidRPr="00FC2AEC">
        <w:rPr>
          <w:rFonts w:ascii="Times New Roman" w:hAnsi="Times New Roman"/>
        </w:rPr>
        <w:t xml:space="preserve">, </w:t>
      </w:r>
      <w:r w:rsidR="00551BAD" w:rsidRPr="00FC2AEC">
        <w:rPr>
          <w:rFonts w:ascii="Times New Roman" w:hAnsi="Times New Roman"/>
        </w:rPr>
        <w:t xml:space="preserve">Rule 902 </w:t>
      </w:r>
      <w:r w:rsidR="002E3E85" w:rsidRPr="00FC2AEC">
        <w:rPr>
          <w:rFonts w:ascii="Times New Roman" w:hAnsi="Times New Roman"/>
        </w:rPr>
        <w:t>requires</w:t>
      </w:r>
      <w:r w:rsidR="00551BAD" w:rsidRPr="00FC2AEC">
        <w:rPr>
          <w:rFonts w:ascii="Times New Roman" w:hAnsi="Times New Roman"/>
        </w:rPr>
        <w:t xml:space="preserve"> </w:t>
      </w:r>
      <w:r w:rsidR="00363A9B" w:rsidRPr="00FC2AEC">
        <w:rPr>
          <w:rFonts w:ascii="Times New Roman" w:hAnsi="Times New Roman"/>
        </w:rPr>
        <w:t xml:space="preserve">a </w:t>
      </w:r>
      <w:r w:rsidR="00551BAD" w:rsidRPr="00FC2AEC">
        <w:rPr>
          <w:rFonts w:ascii="Times New Roman" w:hAnsi="Times New Roman"/>
        </w:rPr>
        <w:t>registered SDR to publicly disseminate</w:t>
      </w:r>
      <w:r w:rsidR="002E3E85" w:rsidRPr="00FC2AEC">
        <w:rPr>
          <w:rFonts w:ascii="Times New Roman" w:hAnsi="Times New Roman"/>
        </w:rPr>
        <w:t xml:space="preserve"> a</w:t>
      </w:r>
      <w:r w:rsidR="00551BAD" w:rsidRPr="00FC2AEC">
        <w:rPr>
          <w:rFonts w:ascii="Times New Roman" w:hAnsi="Times New Roman"/>
        </w:rPr>
        <w:t xml:space="preserve"> transaction repor</w:t>
      </w:r>
      <w:r w:rsidR="002E3E85" w:rsidRPr="00FC2AEC">
        <w:rPr>
          <w:rFonts w:ascii="Times New Roman" w:hAnsi="Times New Roman"/>
        </w:rPr>
        <w:t>t immediately upon receipt of information about a security-based swap, or a life cycle event to adjustment due to a life cycle event (or upon re-opening following a period when the registered SDR was closed), except in certain limited circumstances described in Rule 902(c).</w:t>
      </w:r>
      <w:r w:rsidR="00183CDC" w:rsidRPr="00FC2AEC">
        <w:rPr>
          <w:rStyle w:val="FootnoteReference"/>
          <w:rFonts w:ascii="Times New Roman" w:hAnsi="Times New Roman"/>
        </w:rPr>
        <w:footnoteReference w:id="20"/>
      </w:r>
      <w:r w:rsidR="002E3E85" w:rsidRPr="00FC2AEC">
        <w:rPr>
          <w:rFonts w:ascii="Times New Roman" w:hAnsi="Times New Roman"/>
        </w:rPr>
        <w:t xml:space="preserve">  A published transaction report must consist of all of the information reported pursuant to Rule 901(c), plus any condition flags required by the policies and procedures of the </w:t>
      </w:r>
      <w:r w:rsidR="002D30DD" w:rsidRPr="00FC2AEC">
        <w:rPr>
          <w:rFonts w:ascii="Times New Roman" w:hAnsi="Times New Roman"/>
        </w:rPr>
        <w:t>r</w:t>
      </w:r>
      <w:r w:rsidR="002E3E85" w:rsidRPr="00FC2AEC">
        <w:rPr>
          <w:rFonts w:ascii="Times New Roman" w:hAnsi="Times New Roman"/>
        </w:rPr>
        <w:t xml:space="preserve">egistered SDR to </w:t>
      </w:r>
      <w:r w:rsidR="002E3E85" w:rsidRPr="00FC2AEC">
        <w:rPr>
          <w:rFonts w:ascii="Times New Roman" w:hAnsi="Times New Roman"/>
        </w:rPr>
        <w:lastRenderedPageBreak/>
        <w:t>which the transaction is reported.</w:t>
      </w:r>
      <w:r w:rsidR="00183CDC" w:rsidRPr="00FC2AEC">
        <w:rPr>
          <w:rStyle w:val="FootnoteReference"/>
          <w:rFonts w:ascii="Times New Roman" w:hAnsi="Times New Roman"/>
        </w:rPr>
        <w:footnoteReference w:id="21"/>
      </w:r>
      <w:r w:rsidR="00551BAD" w:rsidRPr="00FC2AEC">
        <w:rPr>
          <w:rFonts w:ascii="Times New Roman" w:hAnsi="Times New Roman"/>
        </w:rPr>
        <w:t xml:space="preserve">  The Commission estimate</w:t>
      </w:r>
      <w:r w:rsidR="00183CDC" w:rsidRPr="00FC2AEC">
        <w:rPr>
          <w:rFonts w:ascii="Times New Roman" w:hAnsi="Times New Roman"/>
        </w:rPr>
        <w:t>s</w:t>
      </w:r>
      <w:r w:rsidR="00551BAD" w:rsidRPr="00FC2AEC">
        <w:rPr>
          <w:rFonts w:ascii="Times New Roman" w:hAnsi="Times New Roman"/>
        </w:rPr>
        <w:t xml:space="preserve"> that 10 entities will be subject to this burden.  The Commission estimate</w:t>
      </w:r>
      <w:r w:rsidR="00183CDC" w:rsidRPr="00FC2AEC">
        <w:rPr>
          <w:rFonts w:ascii="Times New Roman" w:hAnsi="Times New Roman"/>
        </w:rPr>
        <w:t>s</w:t>
      </w:r>
      <w:r w:rsidR="00551BAD" w:rsidRPr="00FC2AEC">
        <w:rPr>
          <w:rFonts w:ascii="Times New Roman" w:hAnsi="Times New Roman"/>
        </w:rPr>
        <w:t xml:space="preserve"> that the initial one-time aggregate burden for the development and implementation of systems necessary to comply with Rule 902 w</w:t>
      </w:r>
      <w:r w:rsidR="00183CDC" w:rsidRPr="00FC2AEC">
        <w:rPr>
          <w:rFonts w:ascii="Times New Roman" w:hAnsi="Times New Roman"/>
        </w:rPr>
        <w:t>ill</w:t>
      </w:r>
      <w:r w:rsidR="00551BAD" w:rsidRPr="00FC2AEC">
        <w:rPr>
          <w:rFonts w:ascii="Times New Roman" w:hAnsi="Times New Roman"/>
        </w:rPr>
        <w:t xml:space="preserve"> be </w:t>
      </w:r>
      <w:r w:rsidR="00E42BC0" w:rsidRPr="00FC2AEC">
        <w:rPr>
          <w:rFonts w:ascii="Times New Roman" w:hAnsi="Times New Roman"/>
        </w:rPr>
        <w:t xml:space="preserve">84,000 </w:t>
      </w:r>
      <w:r w:rsidR="00DD18BA" w:rsidRPr="00FC2AEC">
        <w:rPr>
          <w:rFonts w:ascii="Times New Roman" w:hAnsi="Times New Roman"/>
        </w:rPr>
        <w:t xml:space="preserve">burden </w:t>
      </w:r>
      <w:r w:rsidR="00E42BC0" w:rsidRPr="00FC2AEC">
        <w:rPr>
          <w:rFonts w:ascii="Times New Roman" w:hAnsi="Times New Roman"/>
        </w:rPr>
        <w:t xml:space="preserve">hours, which corresponds to 8,400 </w:t>
      </w:r>
      <w:r w:rsidR="00DD18BA" w:rsidRPr="00FC2AEC">
        <w:rPr>
          <w:rFonts w:ascii="Times New Roman" w:hAnsi="Times New Roman"/>
        </w:rPr>
        <w:t xml:space="preserve">burden </w:t>
      </w:r>
      <w:r w:rsidR="00E42BC0" w:rsidRPr="00FC2AEC">
        <w:rPr>
          <w:rFonts w:ascii="Times New Roman" w:hAnsi="Times New Roman"/>
        </w:rPr>
        <w:t>hour</w:t>
      </w:r>
      <w:r w:rsidR="00DD18BA" w:rsidRPr="00FC2AEC">
        <w:rPr>
          <w:rFonts w:ascii="Times New Roman" w:hAnsi="Times New Roman"/>
        </w:rPr>
        <w:t>s</w:t>
      </w:r>
      <w:r w:rsidR="00E42BC0" w:rsidRPr="00FC2AEC">
        <w:rPr>
          <w:rFonts w:ascii="Times New Roman" w:hAnsi="Times New Roman"/>
        </w:rPr>
        <w:t xml:space="preserve"> per </w:t>
      </w:r>
      <w:r w:rsidR="00633CFD" w:rsidRPr="00FC2AEC">
        <w:rPr>
          <w:rFonts w:ascii="Times New Roman" w:hAnsi="Times New Roman"/>
        </w:rPr>
        <w:t xml:space="preserve">SDR </w:t>
      </w:r>
      <w:r w:rsidR="00E42BC0" w:rsidRPr="00FC2AEC">
        <w:rPr>
          <w:rFonts w:ascii="Times New Roman" w:hAnsi="Times New Roman"/>
        </w:rPr>
        <w:t>respondent.</w:t>
      </w:r>
      <w:r w:rsidR="007B4A0D" w:rsidRPr="00FC2AEC">
        <w:rPr>
          <w:rStyle w:val="FootnoteReference"/>
          <w:rFonts w:ascii="Times New Roman" w:hAnsi="Times New Roman"/>
        </w:rPr>
        <w:footnoteReference w:id="22"/>
      </w:r>
      <w:r w:rsidR="00E42BC0" w:rsidRPr="00FC2AEC">
        <w:rPr>
          <w:rFonts w:ascii="Times New Roman" w:hAnsi="Times New Roman"/>
        </w:rPr>
        <w:t xml:space="preserve">  </w:t>
      </w:r>
      <w:r w:rsidR="00B67B58" w:rsidRPr="00FC2AEC">
        <w:rPr>
          <w:rFonts w:ascii="Times New Roman" w:hAnsi="Times New Roman"/>
        </w:rPr>
        <w:t>Further, the Commission estimate</w:t>
      </w:r>
      <w:r w:rsidR="00183CDC" w:rsidRPr="00FC2AEC">
        <w:rPr>
          <w:rFonts w:ascii="Times New Roman" w:hAnsi="Times New Roman"/>
        </w:rPr>
        <w:t>s</w:t>
      </w:r>
      <w:r w:rsidR="00B67B58" w:rsidRPr="00FC2AEC">
        <w:rPr>
          <w:rFonts w:ascii="Times New Roman" w:hAnsi="Times New Roman"/>
        </w:rPr>
        <w:t xml:space="preserve"> that the public dissemi</w:t>
      </w:r>
      <w:r w:rsidR="00900E39" w:rsidRPr="00FC2AEC">
        <w:rPr>
          <w:rFonts w:ascii="Times New Roman" w:hAnsi="Times New Roman"/>
        </w:rPr>
        <w:t xml:space="preserve">nation requirements will </w:t>
      </w:r>
      <w:r w:rsidR="00A07294" w:rsidRPr="00FC2AEC">
        <w:rPr>
          <w:rFonts w:ascii="Times New Roman" w:hAnsi="Times New Roman"/>
        </w:rPr>
        <w:t>impose an aggreg</w:t>
      </w:r>
      <w:r w:rsidR="00B67B58" w:rsidRPr="00FC2AEC">
        <w:rPr>
          <w:rFonts w:ascii="Times New Roman" w:hAnsi="Times New Roman"/>
        </w:rPr>
        <w:t xml:space="preserve">ate ongoing annualized burden of 50,400 burden hours, which corresponds to 5,040 burden hours per </w:t>
      </w:r>
      <w:r w:rsidR="00633CFD" w:rsidRPr="00FC2AEC">
        <w:rPr>
          <w:rFonts w:ascii="Times New Roman" w:hAnsi="Times New Roman"/>
        </w:rPr>
        <w:t xml:space="preserve">SDR </w:t>
      </w:r>
      <w:r w:rsidR="00B67B58" w:rsidRPr="00FC2AEC">
        <w:rPr>
          <w:rFonts w:ascii="Times New Roman" w:hAnsi="Times New Roman"/>
        </w:rPr>
        <w:t>respondent.</w:t>
      </w:r>
      <w:r w:rsidR="007B4A0D" w:rsidRPr="00FC2AEC">
        <w:rPr>
          <w:rStyle w:val="FootnoteReference"/>
          <w:rFonts w:ascii="Times New Roman" w:hAnsi="Times New Roman"/>
        </w:rPr>
        <w:footnoteReference w:id="23"/>
      </w:r>
      <w:r w:rsidR="00B67B58" w:rsidRPr="00FC2AEC">
        <w:rPr>
          <w:rFonts w:ascii="Times New Roman" w:hAnsi="Times New Roman"/>
        </w:rPr>
        <w:t xml:space="preserve">  </w:t>
      </w:r>
      <w:r w:rsidR="00183CDC" w:rsidRPr="00FC2AEC">
        <w:rPr>
          <w:rFonts w:ascii="Times New Roman" w:hAnsi="Times New Roman"/>
        </w:rPr>
        <w:t>The Commission estimates</w:t>
      </w:r>
      <w:r w:rsidR="00956B69" w:rsidRPr="00FC2AEC">
        <w:rPr>
          <w:rFonts w:ascii="Times New Roman" w:hAnsi="Times New Roman"/>
        </w:rPr>
        <w:t xml:space="preserve"> </w:t>
      </w:r>
      <w:r w:rsidR="0024237A" w:rsidRPr="00FC2AEC">
        <w:rPr>
          <w:rFonts w:ascii="Times New Roman" w:hAnsi="Times New Roman"/>
        </w:rPr>
        <w:t xml:space="preserve">that each </w:t>
      </w:r>
      <w:r w:rsidR="002D30DD" w:rsidRPr="00FC2AEC">
        <w:rPr>
          <w:rFonts w:ascii="Times New Roman" w:hAnsi="Times New Roman"/>
        </w:rPr>
        <w:t xml:space="preserve">registered </w:t>
      </w:r>
      <w:r w:rsidR="0024237A" w:rsidRPr="00FC2AEC">
        <w:rPr>
          <w:rFonts w:ascii="Times New Roman" w:hAnsi="Times New Roman"/>
        </w:rPr>
        <w:t>SDR w</w:t>
      </w:r>
      <w:r w:rsidR="00183CDC" w:rsidRPr="00FC2AEC">
        <w:rPr>
          <w:rFonts w:ascii="Times New Roman" w:hAnsi="Times New Roman"/>
        </w:rPr>
        <w:t>ill</w:t>
      </w:r>
      <w:r w:rsidR="0024237A" w:rsidRPr="00FC2AEC">
        <w:rPr>
          <w:rFonts w:ascii="Times New Roman" w:hAnsi="Times New Roman"/>
        </w:rPr>
        <w:t xml:space="preserve"> have to build the infrastructure only once and </w:t>
      </w:r>
      <w:r w:rsidR="008919B9" w:rsidRPr="00FC2AEC">
        <w:rPr>
          <w:rFonts w:ascii="Times New Roman" w:hAnsi="Times New Roman"/>
        </w:rPr>
        <w:t>will</w:t>
      </w:r>
      <w:r w:rsidR="0024237A" w:rsidRPr="00FC2AEC">
        <w:rPr>
          <w:rFonts w:ascii="Times New Roman" w:hAnsi="Times New Roman"/>
        </w:rPr>
        <w:t xml:space="preserve"> have to update such infrastructure each year.  As a result, </w:t>
      </w:r>
      <w:r w:rsidR="00183CDC" w:rsidRPr="00FC2AEC">
        <w:rPr>
          <w:rFonts w:ascii="Times New Roman" w:hAnsi="Times New Roman"/>
        </w:rPr>
        <w:t>the Commission estimates</w:t>
      </w:r>
      <w:r w:rsidR="0024237A" w:rsidRPr="00FC2AEC">
        <w:rPr>
          <w:rFonts w:ascii="Times New Roman" w:hAnsi="Times New Roman"/>
        </w:rPr>
        <w:t xml:space="preserve"> one </w:t>
      </w:r>
      <w:r w:rsidR="00956B69" w:rsidRPr="00FC2AEC">
        <w:rPr>
          <w:rFonts w:ascii="Times New Roman" w:hAnsi="Times New Roman"/>
        </w:rPr>
        <w:t>response per SDR per year</w:t>
      </w:r>
      <w:r w:rsidR="00632B29" w:rsidRPr="00FC2AEC">
        <w:rPr>
          <w:rFonts w:ascii="Times New Roman" w:hAnsi="Times New Roman"/>
        </w:rPr>
        <w:t xml:space="preserve"> (representing the annual upkeep of the public dissemination system)</w:t>
      </w:r>
      <w:r w:rsidR="00956B69" w:rsidRPr="00FC2AEC">
        <w:rPr>
          <w:rFonts w:ascii="Times New Roman" w:hAnsi="Times New Roman"/>
        </w:rPr>
        <w:t xml:space="preserve">, which, including the one-time </w:t>
      </w:r>
      <w:r w:rsidR="008A081B" w:rsidRPr="00FC2AEC">
        <w:rPr>
          <w:rFonts w:ascii="Times New Roman" w:hAnsi="Times New Roman"/>
        </w:rPr>
        <w:t>hourly</w:t>
      </w:r>
      <w:r w:rsidR="00956B69" w:rsidRPr="00FC2AEC">
        <w:rPr>
          <w:rFonts w:ascii="Times New Roman" w:hAnsi="Times New Roman"/>
        </w:rPr>
        <w:t xml:space="preserve"> burden equally allocated over three years, results in a</w:t>
      </w:r>
      <w:r w:rsidR="008A081B" w:rsidRPr="00FC2AEC">
        <w:rPr>
          <w:rFonts w:ascii="Times New Roman" w:hAnsi="Times New Roman"/>
        </w:rPr>
        <w:t xml:space="preserve">n hourly </w:t>
      </w:r>
      <w:r w:rsidR="00956B69" w:rsidRPr="00FC2AEC">
        <w:rPr>
          <w:rFonts w:ascii="Times New Roman" w:hAnsi="Times New Roman"/>
        </w:rPr>
        <w:t xml:space="preserve">burden of </w:t>
      </w:r>
      <w:r w:rsidR="0024237A" w:rsidRPr="00FC2AEC">
        <w:rPr>
          <w:rFonts w:ascii="Times New Roman" w:hAnsi="Times New Roman"/>
        </w:rPr>
        <w:t>7,840</w:t>
      </w:r>
      <w:r w:rsidR="008A081B" w:rsidRPr="00FC2AEC">
        <w:rPr>
          <w:rFonts w:ascii="Times New Roman" w:hAnsi="Times New Roman"/>
        </w:rPr>
        <w:t xml:space="preserve"> hours per </w:t>
      </w:r>
      <w:r w:rsidR="00956B69" w:rsidRPr="00FC2AEC">
        <w:rPr>
          <w:rFonts w:ascii="Times New Roman" w:hAnsi="Times New Roman"/>
        </w:rPr>
        <w:t>respon</w:t>
      </w:r>
      <w:r w:rsidR="002D30DD" w:rsidRPr="00FC2AEC">
        <w:rPr>
          <w:rFonts w:ascii="Times New Roman" w:hAnsi="Times New Roman"/>
        </w:rPr>
        <w:t>dent</w:t>
      </w:r>
      <w:r w:rsidR="00956B69" w:rsidRPr="00FC2AEC">
        <w:rPr>
          <w:rFonts w:ascii="Times New Roman" w:hAnsi="Times New Roman"/>
        </w:rPr>
        <w:t>.</w:t>
      </w:r>
      <w:r w:rsidR="00956B69" w:rsidRPr="00FC2AEC">
        <w:rPr>
          <w:rStyle w:val="FootnoteReference"/>
          <w:rFonts w:ascii="Times New Roman" w:hAnsi="Times New Roman"/>
        </w:rPr>
        <w:footnoteReference w:id="24"/>
      </w:r>
      <w:r w:rsidR="000F0DF1">
        <w:rPr>
          <w:rFonts w:ascii="Times New Roman" w:hAnsi="Times New Roman"/>
        </w:rPr>
        <w:t xml:space="preserve">  </w:t>
      </w:r>
      <w:r w:rsidR="000F0DF1" w:rsidRPr="00FC2AEC">
        <w:rPr>
          <w:rFonts w:ascii="Times New Roman" w:hAnsi="Times New Roman"/>
        </w:rPr>
        <w:t>This collection is a third-party disclosure type of collection.</w:t>
      </w:r>
    </w:p>
    <w:p w:rsidR="00424051" w:rsidRPr="00FC2AEC" w:rsidRDefault="00424051" w:rsidP="005B4568">
      <w:pPr>
        <w:rPr>
          <w:rFonts w:ascii="Times New Roman" w:hAnsi="Times New Roman"/>
        </w:rPr>
      </w:pPr>
    </w:p>
    <w:p w:rsidR="007B4A0D" w:rsidRPr="00FC2AEC" w:rsidRDefault="00F961AB" w:rsidP="005B4568">
      <w:pPr>
        <w:rPr>
          <w:rFonts w:ascii="Times New Roman" w:hAnsi="Times New Roman"/>
        </w:rPr>
      </w:pPr>
      <w:r w:rsidRPr="00FC2AEC">
        <w:rPr>
          <w:rFonts w:ascii="Times New Roman" w:hAnsi="Times New Roman"/>
        </w:rPr>
        <w:tab/>
      </w:r>
      <w:r w:rsidR="007B4A0D" w:rsidRPr="00FC2AEC">
        <w:rPr>
          <w:rFonts w:ascii="Times New Roman" w:hAnsi="Times New Roman"/>
        </w:rPr>
        <w:t>c.</w:t>
      </w:r>
      <w:r w:rsidR="007B4A0D" w:rsidRPr="00FC2AEC">
        <w:rPr>
          <w:rFonts w:ascii="Times New Roman" w:hAnsi="Times New Roman"/>
        </w:rPr>
        <w:tab/>
      </w:r>
      <w:r w:rsidR="007B4A0D" w:rsidRPr="00FC2AEC">
        <w:rPr>
          <w:rFonts w:ascii="Times New Roman" w:hAnsi="Times New Roman"/>
          <w:u w:val="single"/>
        </w:rPr>
        <w:t>Special Closing Hours</w:t>
      </w:r>
    </w:p>
    <w:p w:rsidR="007B4A0D" w:rsidRPr="00FC2AEC" w:rsidRDefault="007B4A0D" w:rsidP="005B4568">
      <w:pPr>
        <w:rPr>
          <w:rFonts w:ascii="Times New Roman" w:hAnsi="Times New Roman"/>
        </w:rPr>
      </w:pPr>
    </w:p>
    <w:p w:rsidR="002511DF" w:rsidRPr="00FC2AEC" w:rsidRDefault="00A10746" w:rsidP="00A10746">
      <w:pPr>
        <w:tabs>
          <w:tab w:val="left" w:pos="-720"/>
        </w:tabs>
        <w:suppressAutoHyphens/>
        <w:rPr>
          <w:rFonts w:ascii="Times New Roman" w:hAnsi="Times New Roman"/>
        </w:rPr>
      </w:pPr>
      <w:r w:rsidRPr="00FC2AEC">
        <w:rPr>
          <w:rFonts w:ascii="Times New Roman" w:hAnsi="Times New Roman"/>
        </w:rPr>
        <w:tab/>
      </w:r>
      <w:r w:rsidR="002511DF" w:rsidRPr="00FC2AEC">
        <w:rPr>
          <w:rFonts w:ascii="Times New Roman" w:hAnsi="Times New Roman"/>
        </w:rPr>
        <w:t>The burdens associated with Rule 904 of Regulation SBSR remain unchanged</w:t>
      </w:r>
      <w:r w:rsidR="001323DD" w:rsidRPr="00FC2AEC">
        <w:rPr>
          <w:rFonts w:ascii="Times New Roman" w:hAnsi="Times New Roman"/>
        </w:rPr>
        <w:t xml:space="preserve"> from those burdens preliminarily identified in the Commission’s original PRA analysis</w:t>
      </w:r>
      <w:r w:rsidR="00D54C34" w:rsidRPr="00FC2AEC">
        <w:rPr>
          <w:rFonts w:ascii="Times New Roman" w:hAnsi="Times New Roman"/>
        </w:rPr>
        <w:t xml:space="preserve">, except that all hourly cost figures have been updated to reflect data from </w:t>
      </w:r>
      <w:r w:rsidR="00C94463" w:rsidRPr="00FC2AEC">
        <w:rPr>
          <w:rFonts w:ascii="Times New Roman" w:hAnsi="Times New Roman"/>
          <w:color w:val="000000"/>
        </w:rPr>
        <w:t xml:space="preserve">SIFMA’s </w:t>
      </w:r>
      <w:r w:rsidR="00C94463" w:rsidRPr="00FC2AEC">
        <w:rPr>
          <w:rFonts w:ascii="Times New Roman" w:hAnsi="Times New Roman"/>
          <w:i/>
          <w:color w:val="000000"/>
        </w:rPr>
        <w:t>Management &amp; Professional Earnings in the Securities Industry 2013</w:t>
      </w:r>
      <w:r w:rsidR="00C94463" w:rsidRPr="00FC2AEC">
        <w:rPr>
          <w:rFonts w:ascii="Times New Roman" w:hAnsi="Times New Roman"/>
          <w:color w:val="000000"/>
        </w:rPr>
        <w:t xml:space="preserve"> and SIFMA’s </w:t>
      </w:r>
      <w:r w:rsidR="00C94463" w:rsidRPr="00FC2AEC">
        <w:rPr>
          <w:rFonts w:ascii="Times New Roman" w:hAnsi="Times New Roman"/>
          <w:i/>
          <w:color w:val="000000"/>
        </w:rPr>
        <w:t>Office Salaries in the Securities Industry 2013</w:t>
      </w:r>
      <w:r w:rsidR="00C94463" w:rsidRPr="00FC2AEC">
        <w:rPr>
          <w:rFonts w:ascii="Times New Roman" w:hAnsi="Times New Roman"/>
          <w:color w:val="000000"/>
        </w:rPr>
        <w:t>, modified by Commission staff to account for an 1800-hour work-year and multiplied by 5.35 or 2.93, as appropriate, to account for bonuses, firm size, employee benefits, and overhead</w:t>
      </w:r>
      <w:r w:rsidR="00C94463" w:rsidRPr="00FC2AEC">
        <w:rPr>
          <w:rFonts w:ascii="Times New Roman" w:hAnsi="Times New Roman"/>
        </w:rPr>
        <w:t xml:space="preserve">.  </w:t>
      </w:r>
      <w:r w:rsidR="002511DF" w:rsidRPr="00FC2AEC">
        <w:rPr>
          <w:rFonts w:ascii="Times New Roman" w:hAnsi="Times New Roman"/>
        </w:rPr>
        <w:t xml:space="preserve">Therefore, the Commission </w:t>
      </w:r>
      <w:r w:rsidR="00E321F2" w:rsidRPr="00FC2AEC">
        <w:rPr>
          <w:rFonts w:ascii="Times New Roman" w:hAnsi="Times New Roman"/>
        </w:rPr>
        <w:t>stated its belief that</w:t>
      </w:r>
      <w:r w:rsidR="002511DF" w:rsidRPr="00FC2AEC">
        <w:rPr>
          <w:rFonts w:ascii="Times New Roman" w:hAnsi="Times New Roman"/>
        </w:rPr>
        <w:t xml:space="preserve"> </w:t>
      </w:r>
      <w:r w:rsidR="001323DD" w:rsidRPr="00FC2AEC">
        <w:rPr>
          <w:rFonts w:ascii="Times New Roman" w:hAnsi="Times New Roman"/>
        </w:rPr>
        <w:t>its</w:t>
      </w:r>
      <w:r w:rsidR="002511DF" w:rsidRPr="00FC2AEC">
        <w:rPr>
          <w:rFonts w:ascii="Times New Roman" w:hAnsi="Times New Roman"/>
        </w:rPr>
        <w:t xml:space="preserve"> original PRA analysis continues to apply.</w:t>
      </w:r>
    </w:p>
    <w:p w:rsidR="002511DF" w:rsidRPr="00FC2AEC" w:rsidRDefault="002511DF" w:rsidP="00A10746">
      <w:pPr>
        <w:tabs>
          <w:tab w:val="left" w:pos="-720"/>
        </w:tabs>
        <w:suppressAutoHyphens/>
        <w:rPr>
          <w:rFonts w:ascii="Times New Roman" w:hAnsi="Times New Roman"/>
        </w:rPr>
      </w:pPr>
    </w:p>
    <w:p w:rsidR="00416390" w:rsidRDefault="008A6837" w:rsidP="008A6837">
      <w:pPr>
        <w:tabs>
          <w:tab w:val="left" w:pos="-720"/>
        </w:tabs>
        <w:suppressAutoHyphens/>
        <w:rPr>
          <w:rFonts w:ascii="Times New Roman" w:hAnsi="Times New Roman"/>
        </w:rPr>
      </w:pPr>
      <w:r w:rsidRPr="00FC2AEC">
        <w:rPr>
          <w:rFonts w:ascii="Times New Roman" w:hAnsi="Times New Roman"/>
        </w:rPr>
        <w:tab/>
      </w:r>
      <w:r w:rsidRPr="00FC2AEC">
        <w:rPr>
          <w:rFonts w:ascii="Times New Roman" w:hAnsi="Times New Roman"/>
        </w:rPr>
        <w:tab/>
      </w:r>
    </w:p>
    <w:p w:rsidR="00416390" w:rsidRDefault="00416390">
      <w:pPr>
        <w:widowControl/>
        <w:autoSpaceDE/>
        <w:autoSpaceDN/>
        <w:adjustRightInd/>
        <w:rPr>
          <w:rFonts w:ascii="Times New Roman" w:hAnsi="Times New Roman"/>
        </w:rPr>
      </w:pPr>
      <w:r>
        <w:rPr>
          <w:rFonts w:ascii="Times New Roman" w:hAnsi="Times New Roman"/>
        </w:rPr>
        <w:br w:type="page"/>
      </w:r>
    </w:p>
    <w:p w:rsidR="008A6837" w:rsidRPr="00FC2AEC" w:rsidRDefault="00416390" w:rsidP="008A6837">
      <w:pPr>
        <w:tabs>
          <w:tab w:val="left" w:pos="-720"/>
        </w:tabs>
        <w:suppressAutoHyphens/>
        <w:rPr>
          <w:rFonts w:ascii="Times New Roman" w:hAnsi="Times New Roman"/>
          <w:u w:val="single"/>
        </w:rPr>
      </w:pPr>
      <w:r>
        <w:rPr>
          <w:rFonts w:ascii="Times New Roman" w:hAnsi="Times New Roman"/>
        </w:rPr>
        <w:lastRenderedPageBreak/>
        <w:tab/>
      </w:r>
      <w:r>
        <w:rPr>
          <w:rFonts w:ascii="Times New Roman" w:hAnsi="Times New Roman"/>
        </w:rPr>
        <w:tab/>
      </w:r>
      <w:r w:rsidR="008A6837" w:rsidRPr="00FC2AEC">
        <w:rPr>
          <w:rFonts w:ascii="Times New Roman" w:hAnsi="Times New Roman"/>
          <w:u w:val="single"/>
        </w:rPr>
        <w:t xml:space="preserve">Rule 904 – </w:t>
      </w:r>
      <w:r w:rsidR="00494830" w:rsidRPr="00FC2AEC">
        <w:rPr>
          <w:rFonts w:ascii="Times New Roman" w:hAnsi="Times New Roman"/>
          <w:u w:val="single"/>
        </w:rPr>
        <w:t>SDRs</w:t>
      </w:r>
    </w:p>
    <w:p w:rsidR="008A6837" w:rsidRPr="00FC2AEC" w:rsidRDefault="008A6837" w:rsidP="00A10746">
      <w:pPr>
        <w:tabs>
          <w:tab w:val="left" w:pos="-720"/>
        </w:tabs>
        <w:suppressAutoHyphens/>
        <w:rPr>
          <w:rFonts w:ascii="Times New Roman" w:hAnsi="Times New Roman"/>
        </w:rPr>
      </w:pPr>
    </w:p>
    <w:p w:rsidR="00A10746" w:rsidRPr="00FC2AEC" w:rsidRDefault="002511DF" w:rsidP="00EF51CE">
      <w:pPr>
        <w:ind w:firstLine="720"/>
        <w:rPr>
          <w:rFonts w:ascii="Times New Roman" w:hAnsi="Times New Roman"/>
          <w:b/>
        </w:rPr>
      </w:pPr>
      <w:r w:rsidRPr="00FC2AEC">
        <w:rPr>
          <w:rFonts w:ascii="Times New Roman" w:hAnsi="Times New Roman"/>
        </w:rPr>
        <w:t xml:space="preserve">As </w:t>
      </w:r>
      <w:r w:rsidR="00183CDC" w:rsidRPr="00FC2AEC">
        <w:rPr>
          <w:rFonts w:ascii="Times New Roman" w:hAnsi="Times New Roman"/>
        </w:rPr>
        <w:t>adopted</w:t>
      </w:r>
      <w:r w:rsidRPr="00FC2AEC">
        <w:rPr>
          <w:rFonts w:ascii="Times New Roman" w:hAnsi="Times New Roman"/>
        </w:rPr>
        <w:t>,</w:t>
      </w:r>
      <w:r w:rsidR="00A10746" w:rsidRPr="00FC2AEC">
        <w:rPr>
          <w:rFonts w:ascii="Times New Roman" w:hAnsi="Times New Roman"/>
        </w:rPr>
        <w:t xml:space="preserve"> Rule 904 </w:t>
      </w:r>
      <w:r w:rsidR="00183CDC" w:rsidRPr="00FC2AEC">
        <w:rPr>
          <w:rFonts w:ascii="Times New Roman" w:hAnsi="Times New Roman"/>
        </w:rPr>
        <w:t>requires a</w:t>
      </w:r>
      <w:r w:rsidR="00A10746" w:rsidRPr="00FC2AEC">
        <w:rPr>
          <w:rFonts w:ascii="Times New Roman" w:hAnsi="Times New Roman"/>
        </w:rPr>
        <w:t xml:space="preserve"> registered SDR</w:t>
      </w:r>
      <w:r w:rsidR="00183CDC" w:rsidRPr="00FC2AEC">
        <w:rPr>
          <w:rFonts w:ascii="Times New Roman" w:hAnsi="Times New Roman"/>
        </w:rPr>
        <w:t xml:space="preserve"> to operate continuously, subject to two exceptions.  First, under Rule 904(a), a registered SDR may establish normal closing hours during periods when, in its estimation, the U.S. market and major foreign markets are inactive.  A registered SDR is required</w:t>
      </w:r>
      <w:r w:rsidR="00A10746" w:rsidRPr="00FC2AEC">
        <w:rPr>
          <w:rFonts w:ascii="Times New Roman" w:hAnsi="Times New Roman"/>
        </w:rPr>
        <w:t xml:space="preserve"> to </w:t>
      </w:r>
      <w:r w:rsidR="00900E39" w:rsidRPr="00FC2AEC">
        <w:rPr>
          <w:rFonts w:ascii="Times New Roman" w:hAnsi="Times New Roman"/>
        </w:rPr>
        <w:t>provide reasonable advance notice to participants and to the public of its normal</w:t>
      </w:r>
      <w:r w:rsidR="00EF51CE" w:rsidRPr="00FC2AEC">
        <w:rPr>
          <w:rFonts w:ascii="Times New Roman" w:hAnsi="Times New Roman"/>
        </w:rPr>
        <w:t xml:space="preserve"> closing hours</w:t>
      </w:r>
      <w:r w:rsidR="00900E39" w:rsidRPr="00FC2AEC">
        <w:rPr>
          <w:rFonts w:ascii="Times New Roman" w:hAnsi="Times New Roman"/>
        </w:rPr>
        <w:t xml:space="preserve">.  </w:t>
      </w:r>
      <w:r w:rsidR="00EF51CE" w:rsidRPr="00FC2AEC">
        <w:rPr>
          <w:rFonts w:ascii="Times New Roman" w:hAnsi="Times New Roman"/>
        </w:rPr>
        <w:t xml:space="preserve">Second, under Rule 904(b), a registered SDR may declare, on an </w:t>
      </w:r>
      <w:r w:rsidR="00EF51CE" w:rsidRPr="00FC2AEC">
        <w:rPr>
          <w:rFonts w:ascii="Times New Roman" w:hAnsi="Times New Roman"/>
          <w:u w:val="single"/>
        </w:rPr>
        <w:t>ad</w:t>
      </w:r>
      <w:r w:rsidR="00EF51CE" w:rsidRPr="00FC2AEC">
        <w:rPr>
          <w:rFonts w:ascii="Times New Roman" w:hAnsi="Times New Roman"/>
        </w:rPr>
        <w:t xml:space="preserve"> </w:t>
      </w:r>
      <w:r w:rsidR="00EF51CE" w:rsidRPr="00FC2AEC">
        <w:rPr>
          <w:rFonts w:ascii="Times New Roman" w:hAnsi="Times New Roman"/>
          <w:u w:val="single"/>
        </w:rPr>
        <w:t>hoc</w:t>
      </w:r>
      <w:r w:rsidR="00EF51CE" w:rsidRPr="00FC2AEC">
        <w:rPr>
          <w:rFonts w:ascii="Times New Roman" w:hAnsi="Times New Roman"/>
        </w:rPr>
        <w:t xml:space="preserve"> basis, special closing hours to perform system maintenance that cannot wait until normal closing hours.  A registered SDR is required, to the extent reasonably possible under the circumstances, to avoid scheduling special closing hours during a time when, in its estimation, the U.S. market and major foreign markets are the most active; and provide reasonable advance notice of its special closing hours to participants and the public.  Rule 904(c) specifies requirements for handling and disseminating reported data during a registered SDR’s normal and special closing hours.  During normal closing hours and, to the extent reasonably practicable, during special closing hours, a registered SDR is required to have the capability to receive and hold in queue transaction data it receives.</w:t>
      </w:r>
      <w:r w:rsidR="00EF51CE" w:rsidRPr="00FC2AEC">
        <w:rPr>
          <w:rFonts w:ascii="Times New Roman" w:hAnsi="Times New Roman"/>
          <w:vertAlign w:val="superscript"/>
        </w:rPr>
        <w:footnoteReference w:id="25"/>
      </w:r>
      <w:r w:rsidR="00EF51CE" w:rsidRPr="00FC2AEC">
        <w:rPr>
          <w:rFonts w:ascii="Times New Roman" w:hAnsi="Times New Roman"/>
        </w:rPr>
        <w:t xml:space="preserve">  Pursuant to Rule 904(d), immediately upon system re-opening, the registered SDR is required to publicly disseminate any transaction data required to be reported under Rule 901(c) that it received and held in queue, in accordance with the requirements of Rule 902.  Pursuant to Rule 904(e), if a registered SDR cannot hold in queue transaction data to be reported, immediately upon re-opening the SDR is required to send a message to all participants that it has resumed normal operations.  Thereafter, any participant that had an obligation to report transaction information to the registered SDR, but could not due to the registered SDR’s inability to receive and hold in queue such transaction information, must promptly report the information to the registered SDR.</w:t>
      </w:r>
      <w:r w:rsidR="00EF51CE" w:rsidRPr="00FC2AEC">
        <w:rPr>
          <w:rFonts w:ascii="Times New Roman" w:hAnsi="Times New Roman"/>
          <w:vertAlign w:val="superscript"/>
        </w:rPr>
        <w:footnoteReference w:id="26"/>
      </w:r>
      <w:r w:rsidR="00EF51CE" w:rsidRPr="00FC2AEC">
        <w:rPr>
          <w:rFonts w:ascii="Times New Roman" w:hAnsi="Times New Roman"/>
        </w:rPr>
        <w:t xml:space="preserve">  </w:t>
      </w:r>
      <w:r w:rsidR="00A10746" w:rsidRPr="00FC2AEC">
        <w:rPr>
          <w:rFonts w:ascii="Times New Roman" w:hAnsi="Times New Roman"/>
        </w:rPr>
        <w:t>The Commission estimate</w:t>
      </w:r>
      <w:r w:rsidR="00EF51CE" w:rsidRPr="00FC2AEC">
        <w:rPr>
          <w:rFonts w:ascii="Times New Roman" w:hAnsi="Times New Roman"/>
        </w:rPr>
        <w:t>s</w:t>
      </w:r>
      <w:r w:rsidR="00A10746" w:rsidRPr="00FC2AEC">
        <w:rPr>
          <w:rFonts w:ascii="Times New Roman" w:hAnsi="Times New Roman"/>
        </w:rPr>
        <w:t xml:space="preserve"> that 10 entities will be subject to this burden.  The Commission estimate</w:t>
      </w:r>
      <w:r w:rsidR="00EF51CE" w:rsidRPr="00FC2AEC">
        <w:rPr>
          <w:rFonts w:ascii="Times New Roman" w:hAnsi="Times New Roman"/>
        </w:rPr>
        <w:t>s</w:t>
      </w:r>
      <w:r w:rsidR="00A10746" w:rsidRPr="00FC2AEC">
        <w:rPr>
          <w:rFonts w:ascii="Times New Roman" w:hAnsi="Times New Roman"/>
        </w:rPr>
        <w:t xml:space="preserve"> that the </w:t>
      </w:r>
      <w:r w:rsidR="00900E39" w:rsidRPr="00FC2AEC">
        <w:rPr>
          <w:rFonts w:ascii="Times New Roman" w:hAnsi="Times New Roman"/>
        </w:rPr>
        <w:t>requirements to notify participants and the public of closing hours and system availability w</w:t>
      </w:r>
      <w:r w:rsidR="00EF51CE" w:rsidRPr="00FC2AEC">
        <w:rPr>
          <w:rFonts w:ascii="Times New Roman" w:hAnsi="Times New Roman"/>
        </w:rPr>
        <w:t>ill</w:t>
      </w:r>
      <w:r w:rsidR="00900E39" w:rsidRPr="00FC2AEC">
        <w:rPr>
          <w:rFonts w:ascii="Times New Roman" w:hAnsi="Times New Roman"/>
        </w:rPr>
        <w:t xml:space="preserve"> </w:t>
      </w:r>
      <w:r w:rsidR="00A10746" w:rsidRPr="00FC2AEC">
        <w:rPr>
          <w:rFonts w:ascii="Times New Roman" w:hAnsi="Times New Roman"/>
        </w:rPr>
        <w:t xml:space="preserve">impose an </w:t>
      </w:r>
      <w:r w:rsidR="00DD18BA" w:rsidRPr="00FC2AEC">
        <w:rPr>
          <w:rFonts w:ascii="Times New Roman" w:hAnsi="Times New Roman"/>
        </w:rPr>
        <w:t>aggreg</w:t>
      </w:r>
      <w:r w:rsidR="00A10746" w:rsidRPr="00FC2AEC">
        <w:rPr>
          <w:rFonts w:ascii="Times New Roman" w:hAnsi="Times New Roman"/>
        </w:rPr>
        <w:t xml:space="preserve">ate ongoing annualized burden of </w:t>
      </w:r>
      <w:r w:rsidR="00900E39" w:rsidRPr="00FC2AEC">
        <w:rPr>
          <w:rFonts w:ascii="Times New Roman" w:hAnsi="Times New Roman"/>
        </w:rPr>
        <w:t>360</w:t>
      </w:r>
      <w:r w:rsidR="00A10746" w:rsidRPr="00FC2AEC">
        <w:rPr>
          <w:rFonts w:ascii="Times New Roman" w:hAnsi="Times New Roman"/>
        </w:rPr>
        <w:t xml:space="preserve"> burden hours, which corresponds to </w:t>
      </w:r>
      <w:r w:rsidR="00900E39" w:rsidRPr="00FC2AEC">
        <w:rPr>
          <w:rFonts w:ascii="Times New Roman" w:hAnsi="Times New Roman"/>
        </w:rPr>
        <w:t>36</w:t>
      </w:r>
      <w:r w:rsidR="00A10746" w:rsidRPr="00FC2AEC">
        <w:rPr>
          <w:rFonts w:ascii="Times New Roman" w:hAnsi="Times New Roman"/>
        </w:rPr>
        <w:t xml:space="preserve"> burden hours per </w:t>
      </w:r>
      <w:r w:rsidR="00633CFD" w:rsidRPr="00FC2AEC">
        <w:rPr>
          <w:rFonts w:ascii="Times New Roman" w:hAnsi="Times New Roman"/>
        </w:rPr>
        <w:t xml:space="preserve">SDR </w:t>
      </w:r>
      <w:r w:rsidR="00A10746" w:rsidRPr="00FC2AEC">
        <w:rPr>
          <w:rFonts w:ascii="Times New Roman" w:hAnsi="Times New Roman"/>
        </w:rPr>
        <w:t>respondent.</w:t>
      </w:r>
      <w:r w:rsidR="00A10746" w:rsidRPr="00FC2AEC">
        <w:rPr>
          <w:rStyle w:val="FootnoteReference"/>
          <w:rFonts w:ascii="Times New Roman" w:hAnsi="Times New Roman"/>
        </w:rPr>
        <w:footnoteReference w:id="27"/>
      </w:r>
      <w:r w:rsidR="00A10746" w:rsidRPr="00FC2AEC">
        <w:rPr>
          <w:rFonts w:ascii="Times New Roman" w:hAnsi="Times New Roman"/>
        </w:rPr>
        <w:t xml:space="preserve">  </w:t>
      </w:r>
      <w:r w:rsidR="002D30DD" w:rsidRPr="00FC2AEC">
        <w:rPr>
          <w:rFonts w:ascii="Times New Roman" w:hAnsi="Times New Roman"/>
        </w:rPr>
        <w:t xml:space="preserve">The Commission </w:t>
      </w:r>
      <w:r w:rsidR="000637CE" w:rsidRPr="00FC2AEC">
        <w:rPr>
          <w:rFonts w:ascii="Times New Roman" w:hAnsi="Times New Roman"/>
        </w:rPr>
        <w:t>estimate</w:t>
      </w:r>
      <w:r w:rsidR="002D30DD" w:rsidRPr="00FC2AEC">
        <w:rPr>
          <w:rFonts w:ascii="Times New Roman" w:hAnsi="Times New Roman"/>
        </w:rPr>
        <w:t>s</w:t>
      </w:r>
      <w:r w:rsidR="000637CE" w:rsidRPr="00FC2AEC">
        <w:rPr>
          <w:rFonts w:ascii="Times New Roman" w:hAnsi="Times New Roman"/>
        </w:rPr>
        <w:t xml:space="preserve"> 12 responses per respondent per year, </w:t>
      </w:r>
      <w:r w:rsidR="001C37EE" w:rsidRPr="00FC2AEC">
        <w:rPr>
          <w:rFonts w:ascii="Times New Roman" w:hAnsi="Times New Roman"/>
        </w:rPr>
        <w:t xml:space="preserve">resulting in a burden of 3 hours per response.  </w:t>
      </w:r>
      <w:r w:rsidR="00900E39" w:rsidRPr="00FC2AEC">
        <w:rPr>
          <w:rFonts w:ascii="Times New Roman" w:hAnsi="Times New Roman"/>
        </w:rPr>
        <w:t xml:space="preserve">This collection is a </w:t>
      </w:r>
      <w:r w:rsidR="00633CFD" w:rsidRPr="00FC2AEC">
        <w:rPr>
          <w:rFonts w:ascii="Times New Roman" w:hAnsi="Times New Roman"/>
        </w:rPr>
        <w:t>third-</w:t>
      </w:r>
      <w:r w:rsidR="00900E39" w:rsidRPr="00FC2AEC">
        <w:rPr>
          <w:rFonts w:ascii="Times New Roman" w:hAnsi="Times New Roman"/>
        </w:rPr>
        <w:t>party disclosure type of collection.</w:t>
      </w:r>
    </w:p>
    <w:p w:rsidR="000179A0" w:rsidRPr="00FC2AEC" w:rsidRDefault="000179A0" w:rsidP="005B4568">
      <w:pPr>
        <w:rPr>
          <w:rFonts w:ascii="Times New Roman" w:hAnsi="Times New Roman"/>
        </w:rPr>
      </w:pPr>
      <w:r w:rsidRPr="00FC2AEC">
        <w:rPr>
          <w:rFonts w:ascii="Times New Roman" w:hAnsi="Times New Roman"/>
        </w:rPr>
        <w:t xml:space="preserve"> </w:t>
      </w:r>
    </w:p>
    <w:p w:rsidR="00B14B37" w:rsidRPr="00FC2AEC" w:rsidRDefault="00900E39" w:rsidP="00FA513F">
      <w:pPr>
        <w:rPr>
          <w:rFonts w:ascii="Times New Roman" w:hAnsi="Times New Roman"/>
          <w:u w:val="single"/>
        </w:rPr>
      </w:pPr>
      <w:r w:rsidRPr="00FC2AEC">
        <w:rPr>
          <w:rFonts w:ascii="Times New Roman" w:hAnsi="Times New Roman"/>
        </w:rPr>
        <w:tab/>
      </w:r>
      <w:r w:rsidR="00B14B37" w:rsidRPr="00FC2AEC">
        <w:rPr>
          <w:rFonts w:ascii="Times New Roman" w:hAnsi="Times New Roman"/>
        </w:rPr>
        <w:t>d.</w:t>
      </w:r>
      <w:r w:rsidR="00B14B37" w:rsidRPr="00FC2AEC">
        <w:rPr>
          <w:rFonts w:ascii="Times New Roman" w:hAnsi="Times New Roman"/>
        </w:rPr>
        <w:tab/>
      </w:r>
      <w:r w:rsidR="00B14B37" w:rsidRPr="00FC2AEC">
        <w:rPr>
          <w:rFonts w:ascii="Times New Roman" w:hAnsi="Times New Roman"/>
          <w:u w:val="single"/>
        </w:rPr>
        <w:t>Error Correction</w:t>
      </w:r>
    </w:p>
    <w:p w:rsidR="00B82BD7" w:rsidRPr="00FC2AEC" w:rsidRDefault="00B82BD7" w:rsidP="00FA513F">
      <w:pPr>
        <w:rPr>
          <w:rFonts w:ascii="Times New Roman" w:hAnsi="Times New Roman"/>
          <w:u w:val="single"/>
        </w:rPr>
      </w:pPr>
    </w:p>
    <w:p w:rsidR="00B82BD7" w:rsidRPr="00FC2AEC" w:rsidRDefault="00B82BD7" w:rsidP="00B82BD7">
      <w:pPr>
        <w:ind w:firstLine="720"/>
        <w:rPr>
          <w:rFonts w:ascii="Times New Roman" w:hAnsi="Times New Roman"/>
        </w:rPr>
      </w:pPr>
      <w:r w:rsidRPr="00FC2AEC">
        <w:rPr>
          <w:rFonts w:ascii="Times New Roman" w:hAnsi="Times New Roman"/>
        </w:rPr>
        <w:t xml:space="preserve">Rule 905, as adopted, establishes procedures for correcting errors in reported and disseminated security-based swap information.  </w:t>
      </w:r>
      <w:r w:rsidR="00CB352F" w:rsidRPr="00FC2AEC">
        <w:rPr>
          <w:rFonts w:ascii="Times New Roman" w:hAnsi="Times New Roman"/>
        </w:rPr>
        <w:t xml:space="preserve">Rule 905 requires any counterparty to a security-based swap that discovers an error in previously-reported information to take action to ensure that corrected information is provided to the registered SDR to which the initial transaction was reported.  The rule also requires a registered SDR to verify any error reports that it receives and </w:t>
      </w:r>
      <w:r w:rsidR="00CB352F" w:rsidRPr="00FC2AEC">
        <w:rPr>
          <w:rFonts w:ascii="Times New Roman" w:hAnsi="Times New Roman"/>
        </w:rPr>
        <w:lastRenderedPageBreak/>
        <w:t xml:space="preserve">correct and, if necessary, publicly disseminate a corrected transaction report.  </w:t>
      </w:r>
    </w:p>
    <w:p w:rsidR="00B14B37" w:rsidRPr="00FC2AEC" w:rsidRDefault="00B14B37" w:rsidP="00FA513F">
      <w:pPr>
        <w:rPr>
          <w:rFonts w:ascii="Times New Roman" w:hAnsi="Times New Roman"/>
        </w:rPr>
      </w:pPr>
    </w:p>
    <w:p w:rsidR="00494830" w:rsidRPr="00FC2AEC" w:rsidRDefault="00494830" w:rsidP="00494830">
      <w:pPr>
        <w:tabs>
          <w:tab w:val="left" w:pos="-720"/>
        </w:tabs>
        <w:suppressAutoHyphens/>
        <w:rPr>
          <w:rFonts w:ascii="Times New Roman" w:hAnsi="Times New Roman"/>
          <w:u w:val="single"/>
        </w:rPr>
      </w:pPr>
      <w:r w:rsidRPr="00FC2AEC">
        <w:rPr>
          <w:rFonts w:ascii="Times New Roman" w:hAnsi="Times New Roman"/>
        </w:rPr>
        <w:tab/>
      </w:r>
      <w:r w:rsidRPr="00FC2AEC">
        <w:rPr>
          <w:rFonts w:ascii="Times New Roman" w:hAnsi="Times New Roman"/>
        </w:rPr>
        <w:tab/>
      </w:r>
      <w:r w:rsidRPr="00FC2AEC">
        <w:rPr>
          <w:rFonts w:ascii="Times New Roman" w:hAnsi="Times New Roman"/>
          <w:u w:val="single"/>
        </w:rPr>
        <w:t>Rule 905 – Non-Reporting Sides</w:t>
      </w:r>
    </w:p>
    <w:p w:rsidR="00494830" w:rsidRPr="00FC2AEC" w:rsidRDefault="00494830" w:rsidP="00FA513F">
      <w:pPr>
        <w:rPr>
          <w:rFonts w:ascii="Times New Roman" w:hAnsi="Times New Roman"/>
        </w:rPr>
      </w:pPr>
    </w:p>
    <w:p w:rsidR="009602EC" w:rsidRPr="00FC2AEC" w:rsidRDefault="00B82BD7" w:rsidP="00E21FC9">
      <w:pPr>
        <w:ind w:firstLine="720"/>
        <w:rPr>
          <w:rFonts w:ascii="Times New Roman" w:hAnsi="Times New Roman"/>
        </w:rPr>
      </w:pPr>
      <w:r w:rsidRPr="00FC2AEC">
        <w:rPr>
          <w:rFonts w:ascii="Times New Roman" w:hAnsi="Times New Roman"/>
        </w:rPr>
        <w:t xml:space="preserve">Under Rule 905(a)(1), where a side that was not the reporting side for a security-based swap transaction discovers an error in the information reported with respect to such security-based swap, the counterparty must promptly notify the reporting side of the error.  </w:t>
      </w:r>
      <w:r w:rsidR="00E05BFA" w:rsidRPr="00FC2AEC">
        <w:rPr>
          <w:rFonts w:ascii="Times New Roman" w:hAnsi="Times New Roman"/>
        </w:rPr>
        <w:t xml:space="preserve">The Commission </w:t>
      </w:r>
      <w:r w:rsidR="003A5254" w:rsidRPr="00FC2AEC">
        <w:rPr>
          <w:rFonts w:ascii="Times New Roman" w:hAnsi="Times New Roman"/>
        </w:rPr>
        <w:t xml:space="preserve">estimates </w:t>
      </w:r>
      <w:r w:rsidR="00E05BFA" w:rsidRPr="00FC2AEC">
        <w:rPr>
          <w:rFonts w:ascii="Times New Roman" w:hAnsi="Times New Roman"/>
        </w:rPr>
        <w:t>that</w:t>
      </w:r>
      <w:r w:rsidR="00A378FF">
        <w:rPr>
          <w:rFonts w:ascii="Times New Roman" w:hAnsi="Times New Roman"/>
        </w:rPr>
        <w:t xml:space="preserve"> as many as</w:t>
      </w:r>
      <w:r w:rsidR="00E05BFA" w:rsidRPr="00FC2AEC">
        <w:rPr>
          <w:rFonts w:ascii="Times New Roman" w:hAnsi="Times New Roman"/>
        </w:rPr>
        <w:t xml:space="preserve"> </w:t>
      </w:r>
      <w:r w:rsidR="00032A3F" w:rsidRPr="00FC2AEC">
        <w:rPr>
          <w:rFonts w:ascii="Times New Roman" w:hAnsi="Times New Roman"/>
        </w:rPr>
        <w:t>4,</w:t>
      </w:r>
      <w:r w:rsidR="001500A9">
        <w:rPr>
          <w:rFonts w:ascii="Times New Roman" w:hAnsi="Times New Roman"/>
        </w:rPr>
        <w:t>8</w:t>
      </w:r>
      <w:r w:rsidR="001500A9" w:rsidRPr="00FC2AEC">
        <w:rPr>
          <w:rFonts w:ascii="Times New Roman" w:hAnsi="Times New Roman"/>
        </w:rPr>
        <w:t xml:space="preserve">00 </w:t>
      </w:r>
      <w:r w:rsidR="00E05BFA" w:rsidRPr="00FC2AEC">
        <w:rPr>
          <w:rFonts w:ascii="Times New Roman" w:hAnsi="Times New Roman"/>
        </w:rPr>
        <w:t xml:space="preserve">entities will be subject to this burden.  The Commission </w:t>
      </w:r>
      <w:r w:rsidR="003A5254" w:rsidRPr="00FC2AEC">
        <w:rPr>
          <w:rFonts w:ascii="Times New Roman" w:hAnsi="Times New Roman"/>
        </w:rPr>
        <w:t xml:space="preserve">estimates </w:t>
      </w:r>
      <w:r w:rsidR="00E05BFA" w:rsidRPr="00FC2AEC">
        <w:rPr>
          <w:rFonts w:ascii="Times New Roman" w:hAnsi="Times New Roman"/>
        </w:rPr>
        <w:t xml:space="preserve">that the requirements to notify reporting </w:t>
      </w:r>
      <w:r w:rsidR="00FD31F3" w:rsidRPr="00FC2AEC">
        <w:rPr>
          <w:rFonts w:ascii="Times New Roman" w:hAnsi="Times New Roman"/>
        </w:rPr>
        <w:t>sides</w:t>
      </w:r>
      <w:r w:rsidR="00E05BFA" w:rsidRPr="00FC2AEC">
        <w:rPr>
          <w:rFonts w:ascii="Times New Roman" w:hAnsi="Times New Roman"/>
        </w:rPr>
        <w:t xml:space="preserve"> </w:t>
      </w:r>
      <w:r w:rsidR="003A5254" w:rsidRPr="00FC2AEC">
        <w:rPr>
          <w:rFonts w:ascii="Times New Roman" w:hAnsi="Times New Roman"/>
        </w:rPr>
        <w:t xml:space="preserve">will </w:t>
      </w:r>
      <w:r w:rsidR="00E05BFA" w:rsidRPr="00FC2AEC">
        <w:rPr>
          <w:rFonts w:ascii="Times New Roman" w:hAnsi="Times New Roman"/>
        </w:rPr>
        <w:t xml:space="preserve">impose an aggregate ongoing annualized burden of </w:t>
      </w:r>
      <w:r w:rsidR="00A378FF">
        <w:rPr>
          <w:rFonts w:ascii="Times New Roman" w:hAnsi="Times New Roman"/>
        </w:rPr>
        <w:t>998,640</w:t>
      </w:r>
      <w:r w:rsidR="00CB352F" w:rsidRPr="00FC2AEC">
        <w:rPr>
          <w:rFonts w:ascii="Times New Roman" w:hAnsi="Times New Roman"/>
        </w:rPr>
        <w:t xml:space="preserve"> hours, which corresponds to </w:t>
      </w:r>
      <w:r w:rsidR="00A378FF">
        <w:rPr>
          <w:rFonts w:ascii="Times New Roman" w:hAnsi="Times New Roman"/>
        </w:rPr>
        <w:t>208.05</w:t>
      </w:r>
      <w:r w:rsidR="00CB352F" w:rsidRPr="00FC2AEC">
        <w:rPr>
          <w:rFonts w:ascii="Times New Roman" w:hAnsi="Times New Roman"/>
        </w:rPr>
        <w:t xml:space="preserve"> burden hours </w:t>
      </w:r>
      <w:r w:rsidR="00CB352F" w:rsidRPr="00FC2AEC">
        <w:rPr>
          <w:rFonts w:ascii="Times New Roman" w:hAnsi="Times New Roman"/>
          <w:bCs/>
        </w:rPr>
        <w:t>per non-reporting-side participant.</w:t>
      </w:r>
      <w:r w:rsidR="00CB352F" w:rsidRPr="00FC2AEC">
        <w:rPr>
          <w:rFonts w:ascii="Times New Roman" w:hAnsi="Times New Roman"/>
          <w:bCs/>
          <w:vertAlign w:val="superscript"/>
        </w:rPr>
        <w:footnoteReference w:id="28"/>
      </w:r>
      <w:r w:rsidR="00CB352F" w:rsidRPr="00FC2AEC">
        <w:rPr>
          <w:rFonts w:ascii="Times New Roman" w:hAnsi="Times New Roman"/>
        </w:rPr>
        <w:t xml:space="preserve">  </w:t>
      </w:r>
      <w:r w:rsidR="00CB352F" w:rsidRPr="00FC2AEC">
        <w:rPr>
          <w:rFonts w:ascii="Times New Roman" w:hAnsi="Times New Roman"/>
          <w:bCs/>
        </w:rPr>
        <w:t xml:space="preserve">This figure is based on the Commission’s estimate of (1) </w:t>
      </w:r>
      <w:r w:rsidR="00A37842">
        <w:rPr>
          <w:rFonts w:ascii="Times New Roman" w:hAnsi="Times New Roman"/>
          <w:bCs/>
        </w:rPr>
        <w:t>4,800</w:t>
      </w:r>
      <w:r w:rsidR="00CB352F" w:rsidRPr="00FC2AEC">
        <w:rPr>
          <w:rFonts w:ascii="Times New Roman" w:hAnsi="Times New Roman"/>
          <w:bCs/>
        </w:rPr>
        <w:t xml:space="preserve"> participants; and </w:t>
      </w:r>
      <w:proofErr w:type="gramStart"/>
      <w:r w:rsidR="00CB352F" w:rsidRPr="00FC2AEC">
        <w:rPr>
          <w:rFonts w:ascii="Times New Roman" w:hAnsi="Times New Roman"/>
          <w:bCs/>
        </w:rPr>
        <w:t>(2) 1</w:t>
      </w:r>
      <w:r w:rsidR="00A37842">
        <w:rPr>
          <w:rFonts w:ascii="Times New Roman" w:hAnsi="Times New Roman"/>
          <w:bCs/>
        </w:rPr>
        <w:t>.14</w:t>
      </w:r>
      <w:r w:rsidR="00CB352F" w:rsidRPr="00FC2AEC">
        <w:rPr>
          <w:rFonts w:ascii="Times New Roman" w:hAnsi="Times New Roman"/>
          <w:bCs/>
        </w:rPr>
        <w:t xml:space="preserve"> transaction</w:t>
      </w:r>
      <w:proofErr w:type="gramEnd"/>
      <w:r w:rsidR="00CB352F" w:rsidRPr="00FC2AEC">
        <w:rPr>
          <w:rFonts w:ascii="Times New Roman" w:hAnsi="Times New Roman"/>
          <w:bCs/>
        </w:rPr>
        <w:t xml:space="preserve"> per day per</w:t>
      </w:r>
      <w:r w:rsidR="00E232A4" w:rsidRPr="00FC2AEC">
        <w:rPr>
          <w:rFonts w:ascii="Times New Roman" w:hAnsi="Times New Roman"/>
          <w:bCs/>
        </w:rPr>
        <w:t xml:space="preserve"> </w:t>
      </w:r>
      <w:r w:rsidR="00CB352F" w:rsidRPr="00FC2AEC">
        <w:rPr>
          <w:rFonts w:ascii="Times New Roman" w:hAnsi="Times New Roman"/>
          <w:bCs/>
        </w:rPr>
        <w:t>participant.</w:t>
      </w:r>
      <w:r w:rsidR="00CB352F" w:rsidRPr="00FC2AEC">
        <w:rPr>
          <w:rFonts w:ascii="Times New Roman" w:hAnsi="Times New Roman"/>
          <w:bCs/>
          <w:vertAlign w:val="superscript"/>
        </w:rPr>
        <w:footnoteReference w:id="29"/>
      </w:r>
      <w:r w:rsidR="00CB352F" w:rsidRPr="00FC2AEC">
        <w:rPr>
          <w:rFonts w:ascii="Times New Roman" w:hAnsi="Times New Roman"/>
          <w:bCs/>
        </w:rPr>
        <w:t xml:space="preserve">  The burdens of Rule 905 on reporting sides and </w:t>
      </w:r>
      <w:r w:rsidR="002D30DD" w:rsidRPr="00FC2AEC">
        <w:rPr>
          <w:rFonts w:ascii="Times New Roman" w:hAnsi="Times New Roman"/>
          <w:bCs/>
        </w:rPr>
        <w:t>other</w:t>
      </w:r>
      <w:r w:rsidR="00CB352F" w:rsidRPr="00FC2AEC">
        <w:rPr>
          <w:rFonts w:ascii="Times New Roman" w:hAnsi="Times New Roman"/>
          <w:bCs/>
        </w:rPr>
        <w:t xml:space="preserve"> participants will be reduced to the extent that complete and accurate information is reported to </w:t>
      </w:r>
      <w:proofErr w:type="gramStart"/>
      <w:r w:rsidR="00CB352F" w:rsidRPr="00FC2AEC">
        <w:rPr>
          <w:rFonts w:ascii="Times New Roman" w:hAnsi="Times New Roman"/>
          <w:bCs/>
        </w:rPr>
        <w:t>registered</w:t>
      </w:r>
      <w:proofErr w:type="gramEnd"/>
      <w:r w:rsidR="00CB352F" w:rsidRPr="00FC2AEC">
        <w:rPr>
          <w:rFonts w:ascii="Times New Roman" w:hAnsi="Times New Roman"/>
          <w:bCs/>
        </w:rPr>
        <w:t xml:space="preserve"> SDRs in the first instance pursuant to Rule 901.</w:t>
      </w:r>
      <w:r w:rsidR="00695FCA" w:rsidRPr="00FC2AEC">
        <w:rPr>
          <w:rFonts w:ascii="Times New Roman" w:hAnsi="Times New Roman"/>
          <w:bCs/>
        </w:rPr>
        <w:t xml:space="preserve">  </w:t>
      </w:r>
      <w:r w:rsidR="00E05BFA" w:rsidRPr="00FC2AEC">
        <w:rPr>
          <w:rFonts w:ascii="Times New Roman" w:hAnsi="Times New Roman"/>
        </w:rPr>
        <w:t xml:space="preserve">This collection is a </w:t>
      </w:r>
      <w:r w:rsidR="00491DC5" w:rsidRPr="00FC2AEC">
        <w:rPr>
          <w:rFonts w:ascii="Times New Roman" w:hAnsi="Times New Roman"/>
        </w:rPr>
        <w:t>third-</w:t>
      </w:r>
      <w:r w:rsidR="006D5C85" w:rsidRPr="00FC2AEC">
        <w:rPr>
          <w:rFonts w:ascii="Times New Roman" w:hAnsi="Times New Roman"/>
        </w:rPr>
        <w:t>party disclosure</w:t>
      </w:r>
      <w:r w:rsidR="00E05BFA" w:rsidRPr="00FC2AEC">
        <w:rPr>
          <w:rFonts w:ascii="Times New Roman" w:hAnsi="Times New Roman"/>
        </w:rPr>
        <w:t xml:space="preserve"> type of collection.</w:t>
      </w:r>
      <w:r w:rsidR="00865FEB" w:rsidRPr="00FC2AEC">
        <w:rPr>
          <w:rFonts w:ascii="Times New Roman" w:hAnsi="Times New Roman"/>
        </w:rPr>
        <w:t xml:space="preserve"> </w:t>
      </w:r>
    </w:p>
    <w:p w:rsidR="009072C0" w:rsidRPr="00FC2AEC" w:rsidRDefault="009072C0" w:rsidP="009072C0">
      <w:pPr>
        <w:rPr>
          <w:rFonts w:ascii="Times New Roman" w:hAnsi="Times New Roman"/>
        </w:rPr>
      </w:pPr>
    </w:p>
    <w:p w:rsidR="00FE547B" w:rsidRPr="00FC2AEC" w:rsidRDefault="00FE547B" w:rsidP="00FE547B">
      <w:pPr>
        <w:tabs>
          <w:tab w:val="left" w:pos="-720"/>
        </w:tabs>
        <w:suppressAutoHyphens/>
        <w:rPr>
          <w:rFonts w:ascii="Times New Roman" w:hAnsi="Times New Roman"/>
          <w:u w:val="single"/>
        </w:rPr>
      </w:pPr>
      <w:r w:rsidRPr="00FC2AEC">
        <w:rPr>
          <w:rFonts w:ascii="Times New Roman" w:hAnsi="Times New Roman"/>
        </w:rPr>
        <w:tab/>
      </w:r>
      <w:r w:rsidRPr="00FC2AEC">
        <w:rPr>
          <w:rFonts w:ascii="Times New Roman" w:hAnsi="Times New Roman"/>
        </w:rPr>
        <w:tab/>
      </w:r>
      <w:r w:rsidRPr="00FC2AEC">
        <w:rPr>
          <w:rFonts w:ascii="Times New Roman" w:hAnsi="Times New Roman"/>
          <w:u w:val="single"/>
        </w:rPr>
        <w:t>Rule 905 – Reporting Sides</w:t>
      </w:r>
    </w:p>
    <w:p w:rsidR="00FE547B" w:rsidRPr="00FC2AEC" w:rsidRDefault="00FE547B" w:rsidP="00FE547B">
      <w:pPr>
        <w:rPr>
          <w:rFonts w:ascii="Times New Roman" w:hAnsi="Times New Roman"/>
        </w:rPr>
      </w:pPr>
    </w:p>
    <w:p w:rsidR="00FE547B" w:rsidRPr="00FC2AEC" w:rsidRDefault="00FE547B" w:rsidP="00FE547B">
      <w:pPr>
        <w:rPr>
          <w:rFonts w:ascii="Times New Roman" w:hAnsi="Times New Roman"/>
        </w:rPr>
      </w:pPr>
      <w:r w:rsidRPr="00FC2AEC">
        <w:rPr>
          <w:rFonts w:ascii="Times New Roman" w:hAnsi="Times New Roman"/>
        </w:rPr>
        <w:tab/>
      </w:r>
      <w:r w:rsidR="00B82BD7" w:rsidRPr="00FC2AEC">
        <w:rPr>
          <w:rFonts w:ascii="Times New Roman" w:hAnsi="Times New Roman"/>
        </w:rPr>
        <w:t>Under Rule 905(a</w:t>
      </w:r>
      <w:proofErr w:type="gramStart"/>
      <w:r w:rsidR="00B82BD7" w:rsidRPr="00FC2AEC">
        <w:rPr>
          <w:rFonts w:ascii="Times New Roman" w:hAnsi="Times New Roman"/>
        </w:rPr>
        <w:t>)(</w:t>
      </w:r>
      <w:proofErr w:type="gramEnd"/>
      <w:r w:rsidR="00B82BD7" w:rsidRPr="00FC2AEC">
        <w:rPr>
          <w:rFonts w:ascii="Times New Roman" w:hAnsi="Times New Roman"/>
        </w:rPr>
        <w:t>2), as adopted, where a reporting side for a security-based swap transaction discovers an error in the information reported with respect to a security-based swap, or receives notification from its counterparty of an error, the reporting side must promptly submit to the entity to which the security-based swap was originally reported an amended report pertaining to the original transaction.  The amended report must be submitted to the registered SDR in a manner consistent with the policies and procedures of the registered SDR required pursuant to Rule 907(a</w:t>
      </w:r>
      <w:proofErr w:type="gramStart"/>
      <w:r w:rsidR="00B82BD7" w:rsidRPr="00FC2AEC">
        <w:rPr>
          <w:rFonts w:ascii="Times New Roman" w:hAnsi="Times New Roman"/>
        </w:rPr>
        <w:t>)(</w:t>
      </w:r>
      <w:proofErr w:type="gramEnd"/>
      <w:r w:rsidR="00B82BD7" w:rsidRPr="00FC2AEC">
        <w:rPr>
          <w:rFonts w:ascii="Times New Roman" w:hAnsi="Times New Roman"/>
        </w:rPr>
        <w:t xml:space="preserve">3).  The Commission believes that compliance with this rule </w:t>
      </w:r>
      <w:r w:rsidR="003A5254" w:rsidRPr="00FC2AEC">
        <w:rPr>
          <w:rFonts w:ascii="Times New Roman" w:hAnsi="Times New Roman"/>
        </w:rPr>
        <w:t xml:space="preserve">will </w:t>
      </w:r>
      <w:r w:rsidRPr="00FC2AEC">
        <w:rPr>
          <w:rFonts w:ascii="Times New Roman" w:hAnsi="Times New Roman"/>
        </w:rPr>
        <w:t xml:space="preserve">require support and maintenance of </w:t>
      </w:r>
      <w:r w:rsidR="002D30DD" w:rsidRPr="00FC2AEC">
        <w:rPr>
          <w:rFonts w:ascii="Times New Roman" w:hAnsi="Times New Roman"/>
        </w:rPr>
        <w:t>error-</w:t>
      </w:r>
      <w:r w:rsidRPr="00FC2AEC">
        <w:rPr>
          <w:rFonts w:ascii="Times New Roman" w:hAnsi="Times New Roman"/>
        </w:rPr>
        <w:t xml:space="preserve">reporting functions.  The Commission </w:t>
      </w:r>
      <w:r w:rsidR="00B82BD7" w:rsidRPr="00FC2AEC">
        <w:rPr>
          <w:rFonts w:ascii="Times New Roman" w:hAnsi="Times New Roman"/>
        </w:rPr>
        <w:t>believes</w:t>
      </w:r>
      <w:r w:rsidRPr="00FC2AEC">
        <w:rPr>
          <w:rFonts w:ascii="Times New Roman" w:hAnsi="Times New Roman"/>
        </w:rPr>
        <w:t xml:space="preserve"> that designing and building appropriate reporting system functionality to comply with the error-reporting rule will represent an incremental “add-on” to the cost to build a reporting system.  The Commission estimate</w:t>
      </w:r>
      <w:r w:rsidR="00B82BD7" w:rsidRPr="00FC2AEC">
        <w:rPr>
          <w:rFonts w:ascii="Times New Roman" w:hAnsi="Times New Roman"/>
        </w:rPr>
        <w:t>s</w:t>
      </w:r>
      <w:r w:rsidRPr="00FC2AEC">
        <w:rPr>
          <w:rFonts w:ascii="Times New Roman" w:hAnsi="Times New Roman"/>
        </w:rPr>
        <w:t xml:space="preserve"> that the incremental burden </w:t>
      </w:r>
      <w:r w:rsidR="003A5254" w:rsidRPr="00FC2AEC">
        <w:rPr>
          <w:rFonts w:ascii="Times New Roman" w:hAnsi="Times New Roman"/>
        </w:rPr>
        <w:t xml:space="preserve">will </w:t>
      </w:r>
      <w:r w:rsidRPr="00FC2AEC">
        <w:rPr>
          <w:rFonts w:ascii="Times New Roman" w:hAnsi="Times New Roman"/>
        </w:rPr>
        <w:t xml:space="preserve">be equal to 5% of the one-time and annual costs associated with designing and building a reporting system pursuant to Rule 901 plus 10% of the corresponding one-time and annual costs associated with developing the overall compliance program required under Rule 901.  The Commission previously estimated that 1,000 reporting </w:t>
      </w:r>
      <w:r w:rsidRPr="00FC2AEC">
        <w:rPr>
          <w:rFonts w:ascii="Times New Roman" w:hAnsi="Times New Roman"/>
        </w:rPr>
        <w:lastRenderedPageBreak/>
        <w:t xml:space="preserve">parties would be subject to this burden.  </w:t>
      </w:r>
      <w:r w:rsidR="00AE465F" w:rsidRPr="00FC2AEC">
        <w:rPr>
          <w:rFonts w:ascii="Times New Roman" w:hAnsi="Times New Roman"/>
        </w:rPr>
        <w:t xml:space="preserve">In the Cross-Border </w:t>
      </w:r>
      <w:r w:rsidR="002D30DD" w:rsidRPr="00FC2AEC">
        <w:rPr>
          <w:rFonts w:ascii="Times New Roman" w:hAnsi="Times New Roman"/>
        </w:rPr>
        <w:t xml:space="preserve">Proposing </w:t>
      </w:r>
      <w:r w:rsidR="00AE465F" w:rsidRPr="00FC2AEC">
        <w:rPr>
          <w:rFonts w:ascii="Times New Roman" w:hAnsi="Times New Roman"/>
        </w:rPr>
        <w:t>Release, t</w:t>
      </w:r>
      <w:r w:rsidRPr="00FC2AEC">
        <w:rPr>
          <w:rFonts w:ascii="Times New Roman" w:hAnsi="Times New Roman"/>
        </w:rPr>
        <w:t xml:space="preserve">he Commission </w:t>
      </w:r>
      <w:r w:rsidR="00AE465F" w:rsidRPr="00FC2AEC">
        <w:rPr>
          <w:rFonts w:ascii="Times New Roman" w:hAnsi="Times New Roman"/>
        </w:rPr>
        <w:t xml:space="preserve">revised its </w:t>
      </w:r>
      <w:r w:rsidRPr="00FC2AEC">
        <w:rPr>
          <w:rFonts w:ascii="Times New Roman" w:hAnsi="Times New Roman"/>
        </w:rPr>
        <w:t>estimate</w:t>
      </w:r>
      <w:r w:rsidR="001F42B9" w:rsidRPr="00FC2AEC">
        <w:rPr>
          <w:rFonts w:ascii="Times New Roman" w:hAnsi="Times New Roman"/>
        </w:rPr>
        <w:t xml:space="preserve"> </w:t>
      </w:r>
      <w:r w:rsidR="00AE465F" w:rsidRPr="00FC2AEC">
        <w:rPr>
          <w:rFonts w:ascii="Times New Roman" w:hAnsi="Times New Roman"/>
        </w:rPr>
        <w:t>to</w:t>
      </w:r>
      <w:r w:rsidRPr="00FC2AEC">
        <w:rPr>
          <w:rFonts w:ascii="Times New Roman" w:hAnsi="Times New Roman"/>
        </w:rPr>
        <w:t xml:space="preserve"> 300 reporting sides </w:t>
      </w:r>
      <w:r w:rsidR="00AE465F" w:rsidRPr="00FC2AEC">
        <w:rPr>
          <w:rFonts w:ascii="Times New Roman" w:hAnsi="Times New Roman"/>
        </w:rPr>
        <w:t xml:space="preserve">that would </w:t>
      </w:r>
      <w:r w:rsidRPr="00FC2AEC">
        <w:rPr>
          <w:rFonts w:ascii="Times New Roman" w:hAnsi="Times New Roman"/>
        </w:rPr>
        <w:t>be subject to this burden</w:t>
      </w:r>
      <w:r w:rsidR="00B82BD7" w:rsidRPr="00FC2AEC">
        <w:rPr>
          <w:rFonts w:ascii="Times New Roman" w:hAnsi="Times New Roman"/>
        </w:rPr>
        <w:t>, an estimate that the Commission also used in the Regulation SBSR Adopting Release</w:t>
      </w:r>
      <w:r w:rsidRPr="00FC2AEC">
        <w:rPr>
          <w:rFonts w:ascii="Times New Roman" w:hAnsi="Times New Roman"/>
        </w:rPr>
        <w:t>.  Thus, the Commission estimate</w:t>
      </w:r>
      <w:r w:rsidR="00B82BD7" w:rsidRPr="00FC2AEC">
        <w:rPr>
          <w:rFonts w:ascii="Times New Roman" w:hAnsi="Times New Roman"/>
        </w:rPr>
        <w:t>s</w:t>
      </w:r>
      <w:r w:rsidRPr="00FC2AEC">
        <w:rPr>
          <w:rFonts w:ascii="Times New Roman" w:hAnsi="Times New Roman"/>
        </w:rPr>
        <w:t xml:space="preserve"> that </w:t>
      </w:r>
      <w:r w:rsidR="00395794" w:rsidRPr="00FC2AEC">
        <w:rPr>
          <w:rFonts w:ascii="Times New Roman" w:hAnsi="Times New Roman"/>
        </w:rPr>
        <w:t xml:space="preserve">Rule 905(a) will impose an initial (first-year) aggregate burden of 15,015 hours, which is </w:t>
      </w:r>
      <w:r w:rsidR="00B364D8">
        <w:rPr>
          <w:rFonts w:ascii="Times New Roman" w:hAnsi="Times New Roman"/>
        </w:rPr>
        <w:t xml:space="preserve">approximately </w:t>
      </w:r>
      <w:r w:rsidR="00395794" w:rsidRPr="00FC2AEC">
        <w:rPr>
          <w:rFonts w:ascii="Times New Roman" w:hAnsi="Times New Roman"/>
        </w:rPr>
        <w:t>50</w:t>
      </w:r>
      <w:r w:rsidR="00B364D8">
        <w:rPr>
          <w:rFonts w:ascii="Times New Roman" w:hAnsi="Times New Roman"/>
        </w:rPr>
        <w:t xml:space="preserve"> </w:t>
      </w:r>
      <w:r w:rsidR="00395794" w:rsidRPr="00FC2AEC">
        <w:rPr>
          <w:rFonts w:ascii="Times New Roman" w:hAnsi="Times New Roman"/>
        </w:rPr>
        <w:t>burden hours per reporting side,</w:t>
      </w:r>
      <w:r w:rsidR="00395794" w:rsidRPr="00FC2AEC">
        <w:rPr>
          <w:rFonts w:ascii="Times New Roman" w:hAnsi="Times New Roman"/>
          <w:vertAlign w:val="superscript"/>
        </w:rPr>
        <w:footnoteReference w:id="30"/>
      </w:r>
      <w:r w:rsidR="00395794" w:rsidRPr="00FC2AEC">
        <w:rPr>
          <w:rFonts w:ascii="Times New Roman" w:hAnsi="Times New Roman"/>
        </w:rPr>
        <w:t xml:space="preserve"> and an ongoing aggregate annualized burden of 7,035 hours, which is 23.5 burden hours per reporting side.</w:t>
      </w:r>
      <w:r w:rsidR="00395794" w:rsidRPr="00FC2AEC">
        <w:rPr>
          <w:rFonts w:ascii="Times New Roman" w:hAnsi="Times New Roman"/>
          <w:vertAlign w:val="superscript"/>
        </w:rPr>
        <w:footnoteReference w:id="31"/>
      </w:r>
      <w:r w:rsidR="002D30DD" w:rsidRPr="00FC2AEC">
        <w:rPr>
          <w:rFonts w:ascii="Times New Roman" w:hAnsi="Times New Roman"/>
        </w:rPr>
        <w:t xml:space="preserve">  </w:t>
      </w:r>
      <w:r w:rsidR="007F6DD0" w:rsidRPr="00FC2AEC">
        <w:rPr>
          <w:rFonts w:ascii="Times New Roman" w:hAnsi="Times New Roman"/>
        </w:rPr>
        <w:t xml:space="preserve">The Commission estimates that each reporting side will, on </w:t>
      </w:r>
      <w:r w:rsidR="002D30DD" w:rsidRPr="00FC2AEC">
        <w:rPr>
          <w:rFonts w:ascii="Times New Roman" w:hAnsi="Times New Roman"/>
        </w:rPr>
        <w:t>average</w:t>
      </w:r>
      <w:r w:rsidR="007F6DD0" w:rsidRPr="00FC2AEC">
        <w:rPr>
          <w:rFonts w:ascii="Times New Roman" w:hAnsi="Times New Roman"/>
        </w:rPr>
        <w:t>, only have to submit one error correction report per day.  As a result, the Commission estimates the burden per respondent per year, which, including the one-time burde</w:t>
      </w:r>
      <w:r w:rsidR="00695FCA" w:rsidRPr="00FC2AEC">
        <w:rPr>
          <w:rFonts w:ascii="Times New Roman" w:hAnsi="Times New Roman"/>
        </w:rPr>
        <w:t>n</w:t>
      </w:r>
      <w:r w:rsidR="007F6DD0" w:rsidRPr="00FC2AEC">
        <w:rPr>
          <w:rFonts w:ascii="Times New Roman" w:hAnsi="Times New Roman"/>
        </w:rPr>
        <w:t xml:space="preserve"> equally allocated over three years, to be 40.17 hours.</w:t>
      </w:r>
      <w:r w:rsidR="007F6DD0" w:rsidRPr="00FC2AEC">
        <w:rPr>
          <w:rStyle w:val="FootnoteReference"/>
          <w:rFonts w:ascii="Times New Roman" w:hAnsi="Times New Roman"/>
        </w:rPr>
        <w:footnoteReference w:id="32"/>
      </w:r>
      <w:r w:rsidR="007F6DD0" w:rsidRPr="00FC2AEC">
        <w:rPr>
          <w:rFonts w:ascii="Times New Roman" w:hAnsi="Times New Roman"/>
        </w:rPr>
        <w:t xml:space="preserve">  </w:t>
      </w:r>
      <w:r w:rsidRPr="00FC2AEC">
        <w:rPr>
          <w:rFonts w:ascii="Times New Roman" w:hAnsi="Times New Roman"/>
        </w:rPr>
        <w:t>This collection is a third-party disclosure type of collection.</w:t>
      </w:r>
    </w:p>
    <w:p w:rsidR="00FE547B" w:rsidRPr="00FC2AEC" w:rsidRDefault="00FE547B" w:rsidP="00FE547B">
      <w:pPr>
        <w:rPr>
          <w:rFonts w:ascii="Times New Roman" w:hAnsi="Times New Roman"/>
        </w:rPr>
      </w:pPr>
    </w:p>
    <w:p w:rsidR="009072C0" w:rsidRPr="00FC2AEC" w:rsidRDefault="009072C0" w:rsidP="009072C0">
      <w:pPr>
        <w:tabs>
          <w:tab w:val="left" w:pos="-720"/>
        </w:tabs>
        <w:suppressAutoHyphens/>
        <w:rPr>
          <w:rFonts w:ascii="Times New Roman" w:hAnsi="Times New Roman"/>
          <w:u w:val="single"/>
        </w:rPr>
      </w:pPr>
      <w:r w:rsidRPr="00FC2AEC">
        <w:rPr>
          <w:rFonts w:ascii="Times New Roman" w:hAnsi="Times New Roman"/>
        </w:rPr>
        <w:tab/>
      </w:r>
      <w:r w:rsidRPr="00FC2AEC">
        <w:rPr>
          <w:rFonts w:ascii="Times New Roman" w:hAnsi="Times New Roman"/>
        </w:rPr>
        <w:tab/>
      </w:r>
      <w:r w:rsidRPr="00FC2AEC">
        <w:rPr>
          <w:rFonts w:ascii="Times New Roman" w:hAnsi="Times New Roman"/>
          <w:u w:val="single"/>
        </w:rPr>
        <w:t>Rule 905 – SDRs</w:t>
      </w:r>
    </w:p>
    <w:p w:rsidR="00FE143C" w:rsidRPr="00FC2AEC" w:rsidRDefault="00FE143C" w:rsidP="00FA513F">
      <w:pPr>
        <w:rPr>
          <w:rFonts w:ascii="Times New Roman" w:hAnsi="Times New Roman"/>
        </w:rPr>
      </w:pPr>
    </w:p>
    <w:p w:rsidR="00B82BD7" w:rsidRPr="00FC2AEC" w:rsidRDefault="009602EC" w:rsidP="00424051">
      <w:pPr>
        <w:spacing w:after="240"/>
        <w:rPr>
          <w:rFonts w:ascii="Times New Roman" w:hAnsi="Times New Roman"/>
        </w:rPr>
      </w:pPr>
      <w:r w:rsidRPr="00FC2AEC">
        <w:rPr>
          <w:rFonts w:ascii="Times New Roman" w:hAnsi="Times New Roman"/>
        </w:rPr>
        <w:tab/>
      </w:r>
      <w:r w:rsidR="00B82BD7" w:rsidRPr="00FC2AEC">
        <w:rPr>
          <w:rFonts w:ascii="Times New Roman" w:hAnsi="Times New Roman"/>
        </w:rPr>
        <w:t xml:space="preserve">Rule 905(b) sets forth the duties of a registered SDR relating to corrections.  If the registered SDR either discovers an error in a transaction on its system or receives notice of an error from a reporting side, Rule 905(b)(1) requires the registered SDR to verify the accuracy of the terms of the security-based swap and, following such verification, promptly correct the erroneous information contained in its system.  Rule 905(b)(2) further requires that, if such erroneous information relates to a security-based swap that the registered SDR previously disseminated and </w:t>
      </w:r>
      <w:r w:rsidR="002D30DD" w:rsidRPr="00FC2AEC">
        <w:rPr>
          <w:rFonts w:ascii="Times New Roman" w:hAnsi="Times New Roman"/>
        </w:rPr>
        <w:t xml:space="preserve">does not </w:t>
      </w:r>
      <w:r w:rsidR="00B82BD7" w:rsidRPr="00FC2AEC">
        <w:rPr>
          <w:rFonts w:ascii="Times New Roman" w:hAnsi="Times New Roman"/>
        </w:rPr>
        <w:t>fall into any of the categories of information enumerated in Rule 901(c), the registered SDR must publicly disseminate a corrected transaction report of the security-based swap promptly following verification of the trade by the counterparties to the security-based swap, with an indication that the report relates to a previously disseminated transaction.</w:t>
      </w:r>
    </w:p>
    <w:p w:rsidR="00902A85" w:rsidRPr="00FC2AEC" w:rsidRDefault="004759D6" w:rsidP="00B82BD7">
      <w:pPr>
        <w:spacing w:after="240"/>
        <w:ind w:firstLine="720"/>
        <w:rPr>
          <w:rFonts w:ascii="Times New Roman" w:hAnsi="Times New Roman"/>
        </w:rPr>
      </w:pPr>
      <w:r w:rsidRPr="00FC2AEC">
        <w:rPr>
          <w:rFonts w:ascii="Times New Roman" w:hAnsi="Times New Roman"/>
        </w:rPr>
        <w:lastRenderedPageBreak/>
        <w:t>The burdens associated with Rule 90</w:t>
      </w:r>
      <w:r w:rsidR="004B149C" w:rsidRPr="00FC2AEC">
        <w:rPr>
          <w:rFonts w:ascii="Times New Roman" w:hAnsi="Times New Roman"/>
        </w:rPr>
        <w:t>5(b)</w:t>
      </w:r>
      <w:r w:rsidRPr="00FC2AEC">
        <w:rPr>
          <w:rFonts w:ascii="Times New Roman" w:hAnsi="Times New Roman"/>
        </w:rPr>
        <w:t xml:space="preserve"> of Regulation SBSR remain unchanged</w:t>
      </w:r>
      <w:r w:rsidR="001323DD" w:rsidRPr="00FC2AEC">
        <w:rPr>
          <w:rFonts w:ascii="Times New Roman" w:hAnsi="Times New Roman"/>
        </w:rPr>
        <w:t xml:space="preserve"> from those burdens preliminarily identified in the Commission’s original PRA analysis</w:t>
      </w:r>
      <w:r w:rsidR="00D54C34" w:rsidRPr="00FC2AEC">
        <w:rPr>
          <w:rFonts w:ascii="Times New Roman" w:hAnsi="Times New Roman"/>
        </w:rPr>
        <w:t xml:space="preserve">, except that all hourly cost figures have been updated to reflect data from </w:t>
      </w:r>
      <w:r w:rsidR="00C94463" w:rsidRPr="00FC2AEC">
        <w:rPr>
          <w:rFonts w:ascii="Times New Roman" w:hAnsi="Times New Roman"/>
          <w:color w:val="000000"/>
        </w:rPr>
        <w:t xml:space="preserve">SIFMA’s </w:t>
      </w:r>
      <w:r w:rsidR="00C94463" w:rsidRPr="00FC2AEC">
        <w:rPr>
          <w:rFonts w:ascii="Times New Roman" w:hAnsi="Times New Roman"/>
          <w:i/>
          <w:color w:val="000000"/>
        </w:rPr>
        <w:t>Management &amp; Professional Earnings in the Securities Industry 2013</w:t>
      </w:r>
      <w:r w:rsidR="00C94463" w:rsidRPr="00FC2AEC">
        <w:rPr>
          <w:rFonts w:ascii="Times New Roman" w:hAnsi="Times New Roman"/>
          <w:color w:val="000000"/>
        </w:rPr>
        <w:t xml:space="preserve"> and SIFMA’s </w:t>
      </w:r>
      <w:r w:rsidR="00C94463" w:rsidRPr="00FC2AEC">
        <w:rPr>
          <w:rFonts w:ascii="Times New Roman" w:hAnsi="Times New Roman"/>
          <w:i/>
          <w:color w:val="000000"/>
        </w:rPr>
        <w:t>Office Salaries in the Securities Industry 2013</w:t>
      </w:r>
      <w:r w:rsidR="00C94463" w:rsidRPr="00FC2AEC">
        <w:rPr>
          <w:rFonts w:ascii="Times New Roman" w:hAnsi="Times New Roman"/>
          <w:color w:val="000000"/>
        </w:rPr>
        <w:t>, modified by Commission staff to account for an 1800-hour work-year and multiplied by 5.35 or 2.93, as appropriate, to account for bonuses, firm size, employee benefits, and overhead</w:t>
      </w:r>
      <w:r w:rsidR="00C94463" w:rsidRPr="00FC2AEC">
        <w:rPr>
          <w:rFonts w:ascii="Times New Roman" w:hAnsi="Times New Roman"/>
        </w:rPr>
        <w:t xml:space="preserve">.  </w:t>
      </w:r>
      <w:r w:rsidRPr="00FC2AEC">
        <w:rPr>
          <w:rFonts w:ascii="Times New Roman" w:hAnsi="Times New Roman"/>
        </w:rPr>
        <w:t xml:space="preserve">Therefore, the Commission </w:t>
      </w:r>
      <w:r w:rsidR="005437B3" w:rsidRPr="00FC2AEC">
        <w:rPr>
          <w:rFonts w:ascii="Times New Roman" w:hAnsi="Times New Roman"/>
        </w:rPr>
        <w:t xml:space="preserve">stated it belief that </w:t>
      </w:r>
      <w:r w:rsidRPr="00FC2AEC">
        <w:rPr>
          <w:rFonts w:ascii="Times New Roman" w:hAnsi="Times New Roman"/>
        </w:rPr>
        <w:t xml:space="preserve">that </w:t>
      </w:r>
      <w:proofErr w:type="gramStart"/>
      <w:r w:rsidR="001323DD" w:rsidRPr="00FC2AEC">
        <w:rPr>
          <w:rFonts w:ascii="Times New Roman" w:hAnsi="Times New Roman"/>
        </w:rPr>
        <w:t>its</w:t>
      </w:r>
      <w:proofErr w:type="gramEnd"/>
      <w:r w:rsidRPr="00FC2AEC">
        <w:rPr>
          <w:rFonts w:ascii="Times New Roman" w:hAnsi="Times New Roman"/>
        </w:rPr>
        <w:t xml:space="preserve"> original PRA analysis continues to apply.</w:t>
      </w:r>
      <w:r w:rsidR="004B149C" w:rsidRPr="00FC2AEC">
        <w:rPr>
          <w:rFonts w:ascii="Times New Roman" w:hAnsi="Times New Roman"/>
        </w:rPr>
        <w:t xml:space="preserve">  </w:t>
      </w:r>
      <w:r w:rsidR="009602EC" w:rsidRPr="00FC2AEC">
        <w:rPr>
          <w:rFonts w:ascii="Times New Roman" w:hAnsi="Times New Roman"/>
        </w:rPr>
        <w:t xml:space="preserve">Rule 905(b) </w:t>
      </w:r>
      <w:r w:rsidR="00B82BD7" w:rsidRPr="00FC2AEC">
        <w:rPr>
          <w:rFonts w:ascii="Times New Roman" w:hAnsi="Times New Roman"/>
        </w:rPr>
        <w:t>will require</w:t>
      </w:r>
      <w:r w:rsidR="009602EC" w:rsidRPr="00FC2AEC">
        <w:rPr>
          <w:rFonts w:ascii="Times New Roman" w:hAnsi="Times New Roman"/>
        </w:rPr>
        <w:t xml:space="preserve"> a registered SDR to develop protocols regarding the reporting and correction of erroneous information.  The Commission </w:t>
      </w:r>
      <w:r w:rsidR="00B82BD7" w:rsidRPr="00FC2AEC">
        <w:rPr>
          <w:rFonts w:ascii="Times New Roman" w:hAnsi="Times New Roman"/>
        </w:rPr>
        <w:t>believes,</w:t>
      </w:r>
      <w:r w:rsidR="009602EC" w:rsidRPr="00FC2AEC">
        <w:rPr>
          <w:rFonts w:ascii="Times New Roman" w:hAnsi="Times New Roman"/>
        </w:rPr>
        <w:t xml:space="preserve"> however, that this duty w</w:t>
      </w:r>
      <w:r w:rsidR="00B82BD7" w:rsidRPr="00FC2AEC">
        <w:rPr>
          <w:rFonts w:ascii="Times New Roman" w:hAnsi="Times New Roman"/>
        </w:rPr>
        <w:t>ill</w:t>
      </w:r>
      <w:r w:rsidR="009602EC" w:rsidRPr="00FC2AEC">
        <w:rPr>
          <w:rFonts w:ascii="Times New Roman" w:hAnsi="Times New Roman"/>
        </w:rPr>
        <w:t xml:space="preserve"> represent only a minor extension of other duties for which the Commission estimat</w:t>
      </w:r>
      <w:r w:rsidR="005437B3" w:rsidRPr="00FC2AEC">
        <w:rPr>
          <w:rFonts w:ascii="Times New Roman" w:hAnsi="Times New Roman"/>
        </w:rPr>
        <w:t>ed</w:t>
      </w:r>
      <w:r w:rsidR="009602EC" w:rsidRPr="00FC2AEC">
        <w:rPr>
          <w:rFonts w:ascii="Times New Roman" w:hAnsi="Times New Roman"/>
        </w:rPr>
        <w:t xml:space="preserve"> burdens, and consequently, w</w:t>
      </w:r>
      <w:r w:rsidR="00B82BD7" w:rsidRPr="00FC2AEC">
        <w:rPr>
          <w:rFonts w:ascii="Times New Roman" w:hAnsi="Times New Roman"/>
        </w:rPr>
        <w:t>ill</w:t>
      </w:r>
      <w:r w:rsidR="009602EC" w:rsidRPr="00FC2AEC">
        <w:rPr>
          <w:rFonts w:ascii="Times New Roman" w:hAnsi="Times New Roman"/>
        </w:rPr>
        <w:t xml:space="preserve"> not impose substantial additional burdens on a registere</w:t>
      </w:r>
      <w:r w:rsidR="005437B3" w:rsidRPr="00FC2AEC">
        <w:rPr>
          <w:rFonts w:ascii="Times New Roman" w:hAnsi="Times New Roman"/>
        </w:rPr>
        <w:t>d SDR.  The Commission estimate</w:t>
      </w:r>
      <w:r w:rsidR="00B82BD7" w:rsidRPr="00FC2AEC">
        <w:rPr>
          <w:rFonts w:ascii="Times New Roman" w:hAnsi="Times New Roman"/>
        </w:rPr>
        <w:t>s</w:t>
      </w:r>
      <w:r w:rsidR="009602EC" w:rsidRPr="00FC2AEC">
        <w:rPr>
          <w:rFonts w:ascii="Times New Roman" w:hAnsi="Times New Roman"/>
        </w:rPr>
        <w:t xml:space="preserve"> that 10 entities will be subject to this burden.  The Commission </w:t>
      </w:r>
      <w:r w:rsidR="00B82BD7" w:rsidRPr="00FC2AEC">
        <w:rPr>
          <w:rFonts w:ascii="Times New Roman" w:hAnsi="Times New Roman"/>
        </w:rPr>
        <w:t>estimates</w:t>
      </w:r>
      <w:r w:rsidR="009602EC" w:rsidRPr="00FC2AEC">
        <w:rPr>
          <w:rFonts w:ascii="Times New Roman" w:hAnsi="Times New Roman"/>
        </w:rPr>
        <w:t xml:space="preserve"> that to develop and publicly provide the necessary protocols </w:t>
      </w:r>
      <w:r w:rsidR="008919B9" w:rsidRPr="00FC2AEC">
        <w:rPr>
          <w:rFonts w:ascii="Times New Roman" w:hAnsi="Times New Roman"/>
        </w:rPr>
        <w:t>will</w:t>
      </w:r>
      <w:r w:rsidR="009602EC" w:rsidRPr="00FC2AEC">
        <w:rPr>
          <w:rFonts w:ascii="Times New Roman" w:hAnsi="Times New Roman"/>
        </w:rPr>
        <w:t xml:space="preserve"> impose an initial one-time burden of approximately </w:t>
      </w:r>
      <w:r w:rsidR="00157E9E" w:rsidRPr="00FC2AEC">
        <w:rPr>
          <w:rFonts w:ascii="Times New Roman" w:hAnsi="Times New Roman"/>
        </w:rPr>
        <w:t>7,3</w:t>
      </w:r>
      <w:r w:rsidR="009602EC" w:rsidRPr="00FC2AEC">
        <w:rPr>
          <w:rFonts w:ascii="Times New Roman" w:hAnsi="Times New Roman"/>
        </w:rPr>
        <w:t>0</w:t>
      </w:r>
      <w:r w:rsidR="00157E9E" w:rsidRPr="00FC2AEC">
        <w:rPr>
          <w:rFonts w:ascii="Times New Roman" w:hAnsi="Times New Roman"/>
        </w:rPr>
        <w:t>0</w:t>
      </w:r>
      <w:r w:rsidR="009602EC" w:rsidRPr="00FC2AEC">
        <w:rPr>
          <w:rFonts w:ascii="Times New Roman" w:hAnsi="Times New Roman"/>
        </w:rPr>
        <w:t xml:space="preserve"> burden hours, which corresponds to </w:t>
      </w:r>
      <w:r w:rsidR="00157E9E" w:rsidRPr="00FC2AEC">
        <w:rPr>
          <w:rFonts w:ascii="Times New Roman" w:hAnsi="Times New Roman"/>
        </w:rPr>
        <w:t>730</w:t>
      </w:r>
      <w:r w:rsidR="009602EC" w:rsidRPr="00FC2AEC">
        <w:rPr>
          <w:rFonts w:ascii="Times New Roman" w:hAnsi="Times New Roman"/>
        </w:rPr>
        <w:t xml:space="preserve"> burden hours per </w:t>
      </w:r>
      <w:r w:rsidR="00491DC5" w:rsidRPr="00FC2AEC">
        <w:rPr>
          <w:rFonts w:ascii="Times New Roman" w:hAnsi="Times New Roman"/>
        </w:rPr>
        <w:t xml:space="preserve">SDR </w:t>
      </w:r>
      <w:r w:rsidR="009602EC" w:rsidRPr="00FC2AEC">
        <w:rPr>
          <w:rFonts w:ascii="Times New Roman" w:hAnsi="Times New Roman"/>
        </w:rPr>
        <w:t>respondent.</w:t>
      </w:r>
      <w:r w:rsidR="00157E9E" w:rsidRPr="00FC2AEC">
        <w:rPr>
          <w:rStyle w:val="FootnoteReference"/>
          <w:rFonts w:ascii="Times New Roman" w:hAnsi="Times New Roman"/>
        </w:rPr>
        <w:footnoteReference w:id="33"/>
      </w:r>
      <w:r w:rsidR="00157E9E" w:rsidRPr="00FC2AEC">
        <w:rPr>
          <w:rFonts w:ascii="Times New Roman" w:hAnsi="Times New Roman"/>
        </w:rPr>
        <w:t xml:space="preserve"> </w:t>
      </w:r>
      <w:r w:rsidR="00491DC5" w:rsidRPr="00FC2AEC">
        <w:rPr>
          <w:rFonts w:ascii="Times New Roman" w:hAnsi="Times New Roman"/>
        </w:rPr>
        <w:t xml:space="preserve"> </w:t>
      </w:r>
      <w:r w:rsidR="00157E9E" w:rsidRPr="00FC2AEC">
        <w:rPr>
          <w:rFonts w:ascii="Times New Roman" w:hAnsi="Times New Roman"/>
        </w:rPr>
        <w:t>The Commission estimate</w:t>
      </w:r>
      <w:r w:rsidR="00B82BD7" w:rsidRPr="00FC2AEC">
        <w:rPr>
          <w:rFonts w:ascii="Times New Roman" w:hAnsi="Times New Roman"/>
        </w:rPr>
        <w:t>s</w:t>
      </w:r>
      <w:r w:rsidR="00157E9E" w:rsidRPr="00FC2AEC">
        <w:rPr>
          <w:rFonts w:ascii="Times New Roman" w:hAnsi="Times New Roman"/>
        </w:rPr>
        <w:t xml:space="preserve"> that to review and update such protocols on an ongoing basis w</w:t>
      </w:r>
      <w:r w:rsidR="00B82BD7" w:rsidRPr="00FC2AEC">
        <w:rPr>
          <w:rFonts w:ascii="Times New Roman" w:hAnsi="Times New Roman"/>
        </w:rPr>
        <w:t>ill</w:t>
      </w:r>
      <w:r w:rsidR="00157E9E" w:rsidRPr="00FC2AEC">
        <w:rPr>
          <w:rFonts w:ascii="Times New Roman" w:hAnsi="Times New Roman"/>
        </w:rPr>
        <w:t xml:space="preserve"> impose an annual aggregate burden of approximately 14,600 burden hours, which corresponds to 1,460 burden hours per </w:t>
      </w:r>
      <w:r w:rsidR="00491DC5" w:rsidRPr="00FC2AEC">
        <w:rPr>
          <w:rFonts w:ascii="Times New Roman" w:hAnsi="Times New Roman"/>
        </w:rPr>
        <w:t xml:space="preserve">SDR </w:t>
      </w:r>
      <w:r w:rsidR="00157E9E" w:rsidRPr="00FC2AEC">
        <w:rPr>
          <w:rFonts w:ascii="Times New Roman" w:hAnsi="Times New Roman"/>
        </w:rPr>
        <w:t>respondent.</w:t>
      </w:r>
      <w:r w:rsidR="00921B06" w:rsidRPr="00FC2AEC">
        <w:rPr>
          <w:rStyle w:val="FootnoteReference"/>
          <w:rFonts w:ascii="Times New Roman" w:hAnsi="Times New Roman"/>
        </w:rPr>
        <w:footnoteReference w:id="34"/>
      </w:r>
      <w:r w:rsidR="007C4DDF" w:rsidRPr="00FC2AEC">
        <w:rPr>
          <w:rFonts w:ascii="Times New Roman" w:hAnsi="Times New Roman"/>
        </w:rPr>
        <w:t xml:space="preserve">  </w:t>
      </w:r>
      <w:r w:rsidR="00B82BD7" w:rsidRPr="00FC2AEC">
        <w:rPr>
          <w:rFonts w:ascii="Times New Roman" w:hAnsi="Times New Roman"/>
        </w:rPr>
        <w:t>The Commission estimates</w:t>
      </w:r>
      <w:r w:rsidR="002B6857" w:rsidRPr="00FC2AEC">
        <w:rPr>
          <w:rFonts w:ascii="Times New Roman" w:hAnsi="Times New Roman"/>
        </w:rPr>
        <w:t xml:space="preserve"> that the protocols w</w:t>
      </w:r>
      <w:r w:rsidR="00B82BD7" w:rsidRPr="00FC2AEC">
        <w:rPr>
          <w:rFonts w:ascii="Times New Roman" w:hAnsi="Times New Roman"/>
        </w:rPr>
        <w:t>ill</w:t>
      </w:r>
      <w:r w:rsidR="002B6857" w:rsidRPr="00FC2AEC">
        <w:rPr>
          <w:rFonts w:ascii="Times New Roman" w:hAnsi="Times New Roman"/>
        </w:rPr>
        <w:t xml:space="preserve"> have to be updated once each year, resulting in</w:t>
      </w:r>
      <w:r w:rsidR="0064323F" w:rsidRPr="00FC2AEC">
        <w:rPr>
          <w:rFonts w:ascii="Times New Roman" w:hAnsi="Times New Roman"/>
        </w:rPr>
        <w:t xml:space="preserve"> one response per respondent per year, which, including the one-time burden equally allocated over three years, results in a burden of 1,703.33 hours per response.</w:t>
      </w:r>
      <w:r w:rsidR="0064323F" w:rsidRPr="00FC2AEC">
        <w:rPr>
          <w:rStyle w:val="FootnoteReference"/>
          <w:rFonts w:ascii="Times New Roman" w:hAnsi="Times New Roman"/>
        </w:rPr>
        <w:footnoteReference w:id="35"/>
      </w:r>
      <w:r w:rsidR="00C44713" w:rsidRPr="00FC2AEC">
        <w:rPr>
          <w:rFonts w:ascii="Times New Roman" w:hAnsi="Times New Roman"/>
        </w:rPr>
        <w:t xml:space="preserve"> </w:t>
      </w:r>
      <w:r w:rsidR="0064323F" w:rsidRPr="00FC2AEC">
        <w:rPr>
          <w:rFonts w:ascii="Times New Roman" w:hAnsi="Times New Roman"/>
        </w:rPr>
        <w:t xml:space="preserve"> </w:t>
      </w:r>
      <w:r w:rsidR="007C4DDF" w:rsidRPr="00FC2AEC">
        <w:rPr>
          <w:rFonts w:ascii="Times New Roman" w:hAnsi="Times New Roman"/>
        </w:rPr>
        <w:t xml:space="preserve">This collection is a </w:t>
      </w:r>
      <w:r w:rsidR="00876348">
        <w:rPr>
          <w:rFonts w:ascii="Times New Roman" w:hAnsi="Times New Roman"/>
        </w:rPr>
        <w:t>third-party disclosure</w:t>
      </w:r>
      <w:r w:rsidR="007C4DDF" w:rsidRPr="00FC2AEC">
        <w:rPr>
          <w:rFonts w:ascii="Times New Roman" w:hAnsi="Times New Roman"/>
        </w:rPr>
        <w:t xml:space="preserve"> type of collection.</w:t>
      </w:r>
    </w:p>
    <w:p w:rsidR="005118C0" w:rsidRPr="00FC2AEC" w:rsidRDefault="00B14B37" w:rsidP="00FA513F">
      <w:pPr>
        <w:rPr>
          <w:rFonts w:ascii="Times New Roman" w:hAnsi="Times New Roman"/>
          <w:u w:val="single"/>
        </w:rPr>
      </w:pPr>
      <w:r w:rsidRPr="00FC2AEC">
        <w:rPr>
          <w:rFonts w:ascii="Times New Roman" w:hAnsi="Times New Roman"/>
        </w:rPr>
        <w:tab/>
      </w:r>
      <w:r w:rsidR="008A081B" w:rsidRPr="00FC2AEC">
        <w:rPr>
          <w:rFonts w:ascii="Times New Roman" w:hAnsi="Times New Roman"/>
        </w:rPr>
        <w:t>e</w:t>
      </w:r>
      <w:r w:rsidR="00900E39" w:rsidRPr="00FC2AEC">
        <w:rPr>
          <w:rFonts w:ascii="Times New Roman" w:hAnsi="Times New Roman"/>
        </w:rPr>
        <w:t>.</w:t>
      </w:r>
      <w:r w:rsidR="00900E39" w:rsidRPr="00FC2AEC">
        <w:rPr>
          <w:rFonts w:ascii="Times New Roman" w:hAnsi="Times New Roman"/>
        </w:rPr>
        <w:tab/>
      </w:r>
      <w:r w:rsidR="00921B06" w:rsidRPr="00FC2AEC">
        <w:rPr>
          <w:rFonts w:ascii="Times New Roman" w:hAnsi="Times New Roman"/>
          <w:u w:val="single"/>
        </w:rPr>
        <w:t>Other Duties of Participants</w:t>
      </w:r>
    </w:p>
    <w:p w:rsidR="009072C0" w:rsidRPr="00FC2AEC" w:rsidRDefault="009072C0" w:rsidP="009072C0">
      <w:pPr>
        <w:rPr>
          <w:rFonts w:ascii="Times New Roman" w:hAnsi="Times New Roman"/>
        </w:rPr>
      </w:pPr>
    </w:p>
    <w:p w:rsidR="003D3B1D" w:rsidRPr="00FC2AEC" w:rsidRDefault="009072C0" w:rsidP="009072C0">
      <w:pPr>
        <w:tabs>
          <w:tab w:val="left" w:pos="-720"/>
        </w:tabs>
        <w:suppressAutoHyphens/>
        <w:rPr>
          <w:rFonts w:ascii="Times New Roman" w:hAnsi="Times New Roman"/>
          <w:u w:val="single"/>
        </w:rPr>
      </w:pPr>
      <w:r w:rsidRPr="00FC2AEC">
        <w:rPr>
          <w:rFonts w:ascii="Times New Roman" w:hAnsi="Times New Roman"/>
        </w:rPr>
        <w:tab/>
      </w:r>
      <w:r w:rsidRPr="00FC2AEC">
        <w:rPr>
          <w:rFonts w:ascii="Times New Roman" w:hAnsi="Times New Roman"/>
        </w:rPr>
        <w:tab/>
      </w:r>
      <w:r w:rsidR="0092170B" w:rsidRPr="00FC2AEC">
        <w:rPr>
          <w:rFonts w:ascii="Times New Roman" w:hAnsi="Times New Roman"/>
          <w:u w:val="single"/>
        </w:rPr>
        <w:t>Rule 903(a) – Participants</w:t>
      </w:r>
    </w:p>
    <w:p w:rsidR="0092170B" w:rsidRPr="00FC2AEC" w:rsidRDefault="0092170B" w:rsidP="009072C0">
      <w:pPr>
        <w:tabs>
          <w:tab w:val="left" w:pos="-720"/>
        </w:tabs>
        <w:suppressAutoHyphens/>
        <w:rPr>
          <w:rFonts w:ascii="Times New Roman" w:hAnsi="Times New Roman"/>
          <w:u w:val="single"/>
        </w:rPr>
      </w:pPr>
    </w:p>
    <w:p w:rsidR="0092170B" w:rsidRPr="001500A9" w:rsidRDefault="0092170B" w:rsidP="0092170B">
      <w:pPr>
        <w:ind w:firstLine="720"/>
        <w:rPr>
          <w:rFonts w:ascii="Times New Roman" w:hAnsi="Times New Roman"/>
        </w:rPr>
      </w:pPr>
      <w:r w:rsidRPr="00FC2AEC">
        <w:rPr>
          <w:rFonts w:ascii="Times New Roman" w:hAnsi="Times New Roman"/>
        </w:rPr>
        <w:t xml:space="preserve">Rule 903(a), as adopted, provides that, if an internationally recognized standards-setting </w:t>
      </w:r>
      <w:r w:rsidRPr="00FC2AEC">
        <w:rPr>
          <w:rFonts w:ascii="Times New Roman" w:hAnsi="Times New Roman"/>
        </w:rPr>
        <w:lastRenderedPageBreak/>
        <w:t xml:space="preserve">system </w:t>
      </w:r>
      <w:r w:rsidR="003A0623">
        <w:rPr>
          <w:rFonts w:ascii="Times New Roman" w:hAnsi="Times New Roman"/>
        </w:rPr>
        <w:t xml:space="preserve">(“IRSS”) </w:t>
      </w:r>
      <w:r w:rsidRPr="00FC2AEC">
        <w:rPr>
          <w:rFonts w:ascii="Times New Roman" w:hAnsi="Times New Roman"/>
        </w:rPr>
        <w:t xml:space="preserve">that meets certain criteria is recognized by the Commission and has assigned a unique identification code (“UIC”) to a person, unit of a person, or product (or has endorsed a methodology for assigning transaction IDs), all registered SDRs must use that UIC in carrying out their responsibilities under Regulation SBSR.  If no such system has been recognized by the Commission, or if such a system has not assigned a UIC to a particular person, unit of a person, or product (or has not endorsed a methodology for assigning transaction IDs), the registered SDR must assign a UIC to that person, unit of a person, or product using its own methodology (or endorse a methodology for assigning transaction IDs).  As discussed in the Regulation SBSR Adopting Release, the Commission has recognized the Global LEI System (“GLEIS”) as an IRSS that meets the criteria of Rule 903.  </w:t>
      </w:r>
      <w:r w:rsidR="002D30DD" w:rsidRPr="00FC2AEC">
        <w:rPr>
          <w:rFonts w:ascii="Times New Roman" w:hAnsi="Times New Roman"/>
        </w:rPr>
        <w:t xml:space="preserve">The GLEIS issues UICs for legal entities, known as “legal entity identifiers” or “LEIs.”  </w:t>
      </w:r>
      <w:r w:rsidRPr="00FC2AEC">
        <w:rPr>
          <w:rFonts w:ascii="Times New Roman" w:hAnsi="Times New Roman"/>
        </w:rPr>
        <w:t xml:space="preserve">Therefore, if an entity has </w:t>
      </w:r>
      <w:proofErr w:type="gramStart"/>
      <w:r w:rsidRPr="00FC2AEC">
        <w:rPr>
          <w:rFonts w:ascii="Times New Roman" w:hAnsi="Times New Roman"/>
        </w:rPr>
        <w:t>an LEI</w:t>
      </w:r>
      <w:proofErr w:type="gramEnd"/>
      <w:r w:rsidRPr="00FC2AEC">
        <w:rPr>
          <w:rFonts w:ascii="Times New Roman" w:hAnsi="Times New Roman"/>
        </w:rPr>
        <w:t xml:space="preserve"> issued by or through the GLEIS, that LEI must be used for all purposes under Regulation SBSR.  </w:t>
      </w:r>
      <w:r w:rsidR="003A0623">
        <w:rPr>
          <w:rFonts w:ascii="Times New Roman" w:hAnsi="Times New Roman"/>
        </w:rPr>
        <w:t>In</w:t>
      </w:r>
      <w:r w:rsidR="002D30DD" w:rsidRPr="00FC2AEC">
        <w:rPr>
          <w:rFonts w:ascii="Times New Roman" w:hAnsi="Times New Roman"/>
        </w:rPr>
        <w:t xml:space="preserve"> conjuncti</w:t>
      </w:r>
      <w:r w:rsidR="003A0623">
        <w:rPr>
          <w:rFonts w:ascii="Times New Roman" w:hAnsi="Times New Roman"/>
        </w:rPr>
        <w:t>o</w:t>
      </w:r>
      <w:r w:rsidR="002D30DD" w:rsidRPr="00FC2AEC">
        <w:rPr>
          <w:rFonts w:ascii="Times New Roman" w:hAnsi="Times New Roman"/>
        </w:rPr>
        <w:t xml:space="preserve">n with the Commission’s recognition of the GLEIS, </w:t>
      </w:r>
      <w:r w:rsidR="003A0623">
        <w:rPr>
          <w:rFonts w:ascii="Times New Roman" w:hAnsi="Times New Roman"/>
        </w:rPr>
        <w:t xml:space="preserve">Rule 903 </w:t>
      </w:r>
      <w:r w:rsidRPr="00FC2AEC">
        <w:rPr>
          <w:rFonts w:ascii="Times New Roman" w:hAnsi="Times New Roman"/>
        </w:rPr>
        <w:t xml:space="preserve">requires all persons who are participants of at </w:t>
      </w:r>
      <w:r w:rsidRPr="003A0623">
        <w:rPr>
          <w:rFonts w:ascii="Times New Roman" w:hAnsi="Times New Roman"/>
        </w:rPr>
        <w:t xml:space="preserve">least one registered SDR to obtain </w:t>
      </w:r>
      <w:proofErr w:type="gramStart"/>
      <w:r w:rsidRPr="003A0623">
        <w:rPr>
          <w:rFonts w:ascii="Times New Roman" w:hAnsi="Times New Roman"/>
        </w:rPr>
        <w:t>an LEI</w:t>
      </w:r>
      <w:proofErr w:type="gramEnd"/>
      <w:r w:rsidRPr="003A0623">
        <w:rPr>
          <w:rFonts w:ascii="Times New Roman" w:hAnsi="Times New Roman"/>
        </w:rPr>
        <w:t xml:space="preserve"> from or through the GLEIS for use under Regulation SBSR.</w:t>
      </w:r>
      <w:r w:rsidR="003A0623" w:rsidRPr="003A0623">
        <w:rPr>
          <w:rFonts w:ascii="Times New Roman" w:hAnsi="Times New Roman"/>
        </w:rPr>
        <w:t xml:space="preserve">  </w:t>
      </w:r>
      <w:r w:rsidR="003A0623" w:rsidRPr="00B91332">
        <w:rPr>
          <w:rFonts w:ascii="Times New Roman" w:hAnsi="Times New Roman"/>
        </w:rPr>
        <w:t xml:space="preserve">Furthermore, each participant that acts as a guarantor of a direct counterparty’s performance of any obligation under a security-based swap that is subject to </w:t>
      </w:r>
      <w:r w:rsidR="001500A9">
        <w:rPr>
          <w:rFonts w:ascii="Times New Roman" w:hAnsi="Times New Roman"/>
        </w:rPr>
        <w:t>Rule 908(a)</w:t>
      </w:r>
      <w:r w:rsidR="003A0623" w:rsidRPr="00B91332">
        <w:rPr>
          <w:rFonts w:ascii="Times New Roman" w:hAnsi="Times New Roman"/>
        </w:rPr>
        <w:t xml:space="preserve"> shall, if the direct counterparty has not already done so, obtain a UIC for identifying the direct counterparty from or through that system, if that system permits third-party registration without a requirement to obtain prior permission of the direct counterparty.</w:t>
      </w:r>
    </w:p>
    <w:p w:rsidR="0092170B" w:rsidRPr="001500A9" w:rsidRDefault="0092170B" w:rsidP="0092170B">
      <w:pPr>
        <w:ind w:firstLine="720"/>
        <w:rPr>
          <w:rFonts w:ascii="Times New Roman" w:hAnsi="Times New Roman"/>
        </w:rPr>
      </w:pPr>
    </w:p>
    <w:p w:rsidR="0092170B" w:rsidRPr="00FC2AEC" w:rsidRDefault="001500A9" w:rsidP="00E21FC9">
      <w:pPr>
        <w:ind w:firstLine="720"/>
        <w:rPr>
          <w:rFonts w:ascii="Times New Roman" w:hAnsi="Times New Roman"/>
        </w:rPr>
      </w:pPr>
      <w:r w:rsidRPr="00D910B2">
        <w:rPr>
          <w:rFonts w:ascii="Times New Roman" w:hAnsi="Times New Roman"/>
        </w:rPr>
        <w:t>Rule 903 applies to any person who is a participant of at least one registered SDR.</w:t>
      </w:r>
      <w:r w:rsidRPr="00D910B2">
        <w:rPr>
          <w:rFonts w:ascii="Times New Roman" w:hAnsi="Times New Roman"/>
          <w:vertAlign w:val="superscript"/>
        </w:rPr>
        <w:t xml:space="preserve"> </w:t>
      </w:r>
      <w:r w:rsidRPr="00D910B2">
        <w:rPr>
          <w:rFonts w:ascii="Times New Roman" w:hAnsi="Times New Roman"/>
        </w:rPr>
        <w:t xml:space="preserve"> The Commission estimates that there may be up to 4,800 security-based swap counterparties that are participants of one or more registered SDRs.  As stated in the Regulation SBSR Adopting Release, the Commission believes that no fewer than 3,500 of approximately 4,800 accounts that participated in the market for single-name CDS in 2013 currently have LEIs.  Consequently, t</w:t>
      </w:r>
      <w:r w:rsidR="0092170B" w:rsidRPr="00D910B2">
        <w:rPr>
          <w:rFonts w:ascii="Times New Roman" w:hAnsi="Times New Roman"/>
        </w:rPr>
        <w:t>he Commission estimates that</w:t>
      </w:r>
      <w:r w:rsidR="002D30DD" w:rsidRPr="00D910B2">
        <w:rPr>
          <w:rFonts w:ascii="Times New Roman" w:hAnsi="Times New Roman"/>
        </w:rPr>
        <w:t>, for purposes of the PRA,</w:t>
      </w:r>
      <w:r w:rsidR="0092170B" w:rsidRPr="00D910B2">
        <w:rPr>
          <w:rFonts w:ascii="Times New Roman" w:hAnsi="Times New Roman"/>
        </w:rPr>
        <w:t xml:space="preserve"> there may be as many as 1,</w:t>
      </w:r>
      <w:r w:rsidRPr="00D910B2">
        <w:rPr>
          <w:rFonts w:ascii="Times New Roman" w:hAnsi="Times New Roman"/>
        </w:rPr>
        <w:t xml:space="preserve">300 </w:t>
      </w:r>
      <w:r w:rsidR="0092170B" w:rsidRPr="00D910B2">
        <w:rPr>
          <w:rFonts w:ascii="Times New Roman" w:hAnsi="Times New Roman"/>
        </w:rPr>
        <w:t xml:space="preserve">participant respondents </w:t>
      </w:r>
      <w:r w:rsidR="002D30DD" w:rsidRPr="00D910B2">
        <w:rPr>
          <w:rFonts w:ascii="Times New Roman" w:hAnsi="Times New Roman"/>
        </w:rPr>
        <w:t>who do not already have a GLEIS LEI and who will be required to obtain one</w:t>
      </w:r>
      <w:r w:rsidRPr="00D910B2">
        <w:rPr>
          <w:rFonts w:ascii="Times New Roman" w:hAnsi="Times New Roman"/>
        </w:rPr>
        <w:t xml:space="preserve"> and as many as 4,800 participants who will need to maintain a GLEIS LEI</w:t>
      </w:r>
      <w:r w:rsidR="0092170B" w:rsidRPr="00D910B2">
        <w:rPr>
          <w:rFonts w:ascii="Times New Roman" w:hAnsi="Times New Roman"/>
        </w:rPr>
        <w:t xml:space="preserve">.  </w:t>
      </w:r>
      <w:r w:rsidRPr="00D910B2">
        <w:rPr>
          <w:rFonts w:ascii="Times New Roman" w:hAnsi="Times New Roman"/>
        </w:rPr>
        <w:t xml:space="preserve">The Commission estimates that first-year aggregate burden imposed by Rule 903 will be 1,300 hours, which corresponds to 1 hour per participant, to account for the initial burdens of obtaining </w:t>
      </w:r>
      <w:proofErr w:type="gramStart"/>
      <w:r w:rsidRPr="00D910B2">
        <w:rPr>
          <w:rFonts w:ascii="Times New Roman" w:hAnsi="Times New Roman"/>
        </w:rPr>
        <w:t>an LEI</w:t>
      </w:r>
      <w:proofErr w:type="gramEnd"/>
      <w:r w:rsidRPr="00D910B2">
        <w:rPr>
          <w:rFonts w:ascii="Times New Roman" w:hAnsi="Times New Roman"/>
        </w:rPr>
        <w:t>.</w:t>
      </w:r>
      <w:r w:rsidRPr="00D910B2">
        <w:rPr>
          <w:rStyle w:val="FootnoteReference"/>
          <w:rFonts w:ascii="Times New Roman" w:hAnsi="Times New Roman"/>
        </w:rPr>
        <w:footnoteReference w:id="36"/>
      </w:r>
      <w:r w:rsidRPr="00D910B2">
        <w:rPr>
          <w:rFonts w:ascii="Times New Roman" w:hAnsi="Times New Roman"/>
        </w:rPr>
        <w:t xml:space="preserve">  The Commission estimates that the ongoing burden imposed by Rule 903 will be 4,800 hours, which corresponds to 1 hour per participant, to account for ongoing administration of the LEI.</w:t>
      </w:r>
      <w:r w:rsidRPr="00D910B2">
        <w:rPr>
          <w:rFonts w:ascii="Times New Roman" w:hAnsi="Times New Roman"/>
          <w:vertAlign w:val="superscript"/>
        </w:rPr>
        <w:footnoteReference w:id="37"/>
      </w:r>
      <w:r w:rsidRPr="00D910B2">
        <w:rPr>
          <w:rFonts w:ascii="Times New Roman" w:hAnsi="Times New Roman"/>
        </w:rPr>
        <w:t xml:space="preserve">  In addition, for these participants, the assignment </w:t>
      </w:r>
      <w:proofErr w:type="gramStart"/>
      <w:r w:rsidRPr="00D910B2">
        <w:rPr>
          <w:rFonts w:ascii="Times New Roman" w:hAnsi="Times New Roman"/>
        </w:rPr>
        <w:t>of an LEI</w:t>
      </w:r>
      <w:proofErr w:type="gramEnd"/>
      <w:r w:rsidRPr="00D910B2">
        <w:rPr>
          <w:rFonts w:ascii="Times New Roman" w:hAnsi="Times New Roman"/>
        </w:rPr>
        <w:t xml:space="preserve"> will entail both one-time and ongoing costs assessed by local operation units (“LOUs”) of the GLEIS. </w:t>
      </w:r>
      <w:r w:rsidR="00A37842" w:rsidRPr="00D910B2">
        <w:rPr>
          <w:rFonts w:ascii="Times New Roman" w:hAnsi="Times New Roman"/>
        </w:rPr>
        <w:t xml:space="preserve"> </w:t>
      </w:r>
      <w:r w:rsidRPr="00D910B2">
        <w:rPr>
          <w:rFonts w:ascii="Times New Roman" w:hAnsi="Times New Roman"/>
        </w:rPr>
        <w:t xml:space="preserve">The current cost for registering </w:t>
      </w:r>
      <w:proofErr w:type="gramStart"/>
      <w:r w:rsidRPr="00D910B2">
        <w:rPr>
          <w:rFonts w:ascii="Times New Roman" w:hAnsi="Times New Roman"/>
        </w:rPr>
        <w:t>a new LEI</w:t>
      </w:r>
      <w:proofErr w:type="gramEnd"/>
      <w:r w:rsidRPr="00D910B2">
        <w:rPr>
          <w:rFonts w:ascii="Times New Roman" w:hAnsi="Times New Roman"/>
        </w:rPr>
        <w:t xml:space="preserve"> is approximately $220, with an additional cost of $120 per year for maintaining an LEI.</w:t>
      </w:r>
      <w:r w:rsidRPr="00D910B2">
        <w:rPr>
          <w:rStyle w:val="FootnoteReference"/>
          <w:rFonts w:ascii="Times New Roman" w:hAnsi="Times New Roman"/>
        </w:rPr>
        <w:footnoteReference w:id="38"/>
      </w:r>
      <w:r w:rsidRPr="00D910B2">
        <w:rPr>
          <w:rFonts w:ascii="Times New Roman" w:hAnsi="Times New Roman"/>
        </w:rPr>
        <w:t xml:space="preserve">  For </w:t>
      </w:r>
      <w:r w:rsidRPr="00D910B2">
        <w:rPr>
          <w:rFonts w:ascii="Times New Roman" w:hAnsi="Times New Roman"/>
        </w:rPr>
        <w:lastRenderedPageBreak/>
        <w:t xml:space="preserve">those participants that do not already have </w:t>
      </w:r>
      <w:proofErr w:type="gramStart"/>
      <w:r w:rsidRPr="00D910B2">
        <w:rPr>
          <w:rFonts w:ascii="Times New Roman" w:hAnsi="Times New Roman"/>
        </w:rPr>
        <w:t>an LEI</w:t>
      </w:r>
      <w:proofErr w:type="gramEnd"/>
      <w:r w:rsidRPr="00D910B2">
        <w:rPr>
          <w:rFonts w:ascii="Times New Roman" w:hAnsi="Times New Roman"/>
        </w:rPr>
        <w:t>, the initial one-time cost would be $286,000, or $220 per participant.</w:t>
      </w:r>
      <w:r w:rsidRPr="00D910B2">
        <w:rPr>
          <w:rStyle w:val="FootnoteReference"/>
          <w:rFonts w:ascii="Times New Roman" w:hAnsi="Times New Roman"/>
        </w:rPr>
        <w:footnoteReference w:id="39"/>
      </w:r>
      <w:r w:rsidRPr="00D910B2">
        <w:rPr>
          <w:rFonts w:ascii="Times New Roman" w:hAnsi="Times New Roman"/>
        </w:rPr>
        <w:t xml:space="preserve">  All participants would </w:t>
      </w:r>
      <w:r w:rsidR="00E727E5">
        <w:rPr>
          <w:rFonts w:ascii="Times New Roman" w:hAnsi="Times New Roman"/>
        </w:rPr>
        <w:t xml:space="preserve">be </w:t>
      </w:r>
      <w:r w:rsidRPr="00D910B2">
        <w:rPr>
          <w:rFonts w:ascii="Times New Roman" w:hAnsi="Times New Roman"/>
        </w:rPr>
        <w:t>required to maintain their LEI resulting in an annual cost of $576,000, or $120 per participant.</w:t>
      </w:r>
      <w:r w:rsidRPr="00D910B2">
        <w:rPr>
          <w:rStyle w:val="FootnoteReference"/>
          <w:rFonts w:ascii="Times New Roman" w:hAnsi="Times New Roman"/>
        </w:rPr>
        <w:footnoteReference w:id="40"/>
      </w:r>
      <w:r w:rsidR="002F4651">
        <w:rPr>
          <w:rFonts w:ascii="Times New Roman" w:hAnsi="Times New Roman"/>
        </w:rPr>
        <w:t xml:space="preserve">  </w:t>
      </w:r>
      <w:r w:rsidR="002F4651" w:rsidRPr="00FC2AEC">
        <w:rPr>
          <w:rFonts w:ascii="Times New Roman" w:hAnsi="Times New Roman"/>
        </w:rPr>
        <w:t xml:space="preserve">This collection is a </w:t>
      </w:r>
      <w:r w:rsidR="00876348" w:rsidRPr="00FC2AEC">
        <w:rPr>
          <w:rFonts w:ascii="Times New Roman" w:hAnsi="Times New Roman"/>
        </w:rPr>
        <w:t>third-party disclosure</w:t>
      </w:r>
      <w:r w:rsidR="002F4651" w:rsidRPr="00FC2AEC">
        <w:rPr>
          <w:rFonts w:ascii="Times New Roman" w:hAnsi="Times New Roman"/>
        </w:rPr>
        <w:t xml:space="preserve"> type of collection.</w:t>
      </w:r>
    </w:p>
    <w:p w:rsidR="003D3B1D" w:rsidRPr="00FC2AEC" w:rsidRDefault="003D3B1D" w:rsidP="009072C0">
      <w:pPr>
        <w:tabs>
          <w:tab w:val="left" w:pos="-720"/>
        </w:tabs>
        <w:suppressAutoHyphens/>
        <w:rPr>
          <w:rFonts w:ascii="Times New Roman" w:hAnsi="Times New Roman"/>
        </w:rPr>
      </w:pPr>
      <w:r w:rsidRPr="00FC2AEC">
        <w:rPr>
          <w:rFonts w:ascii="Times New Roman" w:hAnsi="Times New Roman"/>
        </w:rPr>
        <w:tab/>
      </w:r>
      <w:r w:rsidRPr="00FC2AEC">
        <w:rPr>
          <w:rFonts w:ascii="Times New Roman" w:hAnsi="Times New Roman"/>
        </w:rPr>
        <w:tab/>
      </w:r>
    </w:p>
    <w:p w:rsidR="009072C0" w:rsidRPr="00FC2AEC" w:rsidRDefault="003D3B1D" w:rsidP="009072C0">
      <w:pPr>
        <w:tabs>
          <w:tab w:val="left" w:pos="-720"/>
        </w:tabs>
        <w:suppressAutoHyphens/>
        <w:rPr>
          <w:rFonts w:ascii="Times New Roman" w:hAnsi="Times New Roman"/>
          <w:u w:val="single"/>
        </w:rPr>
      </w:pPr>
      <w:r w:rsidRPr="00FC2AEC">
        <w:rPr>
          <w:rFonts w:ascii="Times New Roman" w:hAnsi="Times New Roman"/>
        </w:rPr>
        <w:tab/>
      </w:r>
      <w:r w:rsidRPr="00FC2AEC">
        <w:rPr>
          <w:rFonts w:ascii="Times New Roman" w:hAnsi="Times New Roman"/>
        </w:rPr>
        <w:tab/>
      </w:r>
      <w:r w:rsidR="009072C0" w:rsidRPr="00FC2AEC">
        <w:rPr>
          <w:rFonts w:ascii="Times New Roman" w:hAnsi="Times New Roman"/>
          <w:u w:val="single"/>
        </w:rPr>
        <w:t>Rule 906</w:t>
      </w:r>
      <w:r w:rsidR="00AE465F" w:rsidRPr="00FC2AEC">
        <w:rPr>
          <w:rFonts w:ascii="Times New Roman" w:hAnsi="Times New Roman"/>
          <w:u w:val="single"/>
        </w:rPr>
        <w:t>(a)</w:t>
      </w:r>
      <w:r w:rsidR="009072C0" w:rsidRPr="00FC2AEC">
        <w:rPr>
          <w:rFonts w:ascii="Times New Roman" w:hAnsi="Times New Roman"/>
          <w:u w:val="single"/>
        </w:rPr>
        <w:t xml:space="preserve"> – SDRs</w:t>
      </w:r>
    </w:p>
    <w:p w:rsidR="00B82BD7" w:rsidRPr="00FC2AEC" w:rsidRDefault="00B82BD7" w:rsidP="009072C0">
      <w:pPr>
        <w:tabs>
          <w:tab w:val="left" w:pos="-720"/>
        </w:tabs>
        <w:suppressAutoHyphens/>
        <w:rPr>
          <w:rFonts w:ascii="Times New Roman" w:hAnsi="Times New Roman"/>
          <w:u w:val="single"/>
        </w:rPr>
      </w:pPr>
    </w:p>
    <w:p w:rsidR="004A6BAB" w:rsidRPr="00FC2AEC" w:rsidRDefault="00B82BD7" w:rsidP="00B82BD7">
      <w:pPr>
        <w:tabs>
          <w:tab w:val="left" w:pos="-720"/>
        </w:tabs>
        <w:suppressAutoHyphens/>
        <w:rPr>
          <w:rFonts w:ascii="Times New Roman" w:hAnsi="Times New Roman"/>
          <w:u w:val="single"/>
        </w:rPr>
      </w:pPr>
      <w:r w:rsidRPr="00FC2AEC">
        <w:rPr>
          <w:rFonts w:ascii="Times New Roman" w:hAnsi="Times New Roman"/>
        </w:rPr>
        <w:tab/>
        <w:t xml:space="preserve">Rule 906(a), as adopted, establishes procedures designed to ensure that a registered SDR obtains </w:t>
      </w:r>
      <w:r w:rsidR="00D677F5" w:rsidRPr="00FC2AEC">
        <w:rPr>
          <w:rFonts w:ascii="Times New Roman" w:hAnsi="Times New Roman"/>
        </w:rPr>
        <w:t xml:space="preserve">applicable </w:t>
      </w:r>
      <w:r w:rsidRPr="00FC2AEC">
        <w:rPr>
          <w:rFonts w:ascii="Times New Roman" w:hAnsi="Times New Roman"/>
        </w:rPr>
        <w:t xml:space="preserve">UICs for both counterparties to a security-based swap.  </w:t>
      </w:r>
      <w:r w:rsidR="007C4DDF" w:rsidRPr="00FC2AEC">
        <w:rPr>
          <w:rFonts w:ascii="Times New Roman" w:hAnsi="Times New Roman"/>
        </w:rPr>
        <w:t xml:space="preserve">Rule 906(a) </w:t>
      </w:r>
      <w:r w:rsidRPr="00FC2AEC">
        <w:rPr>
          <w:rFonts w:ascii="Times New Roman" w:hAnsi="Times New Roman"/>
        </w:rPr>
        <w:t>requires</w:t>
      </w:r>
      <w:r w:rsidR="007C4DDF" w:rsidRPr="00FC2AEC">
        <w:rPr>
          <w:rFonts w:ascii="Times New Roman" w:hAnsi="Times New Roman"/>
        </w:rPr>
        <w:t xml:space="preserve"> a registered SDR, once a day, to send a report to each </w:t>
      </w:r>
      <w:r w:rsidR="004D2130" w:rsidRPr="00FC2AEC">
        <w:rPr>
          <w:rFonts w:ascii="Times New Roman" w:hAnsi="Times New Roman"/>
        </w:rPr>
        <w:t xml:space="preserve">of its </w:t>
      </w:r>
      <w:r w:rsidR="007C4DDF" w:rsidRPr="00FC2AEC">
        <w:rPr>
          <w:rFonts w:ascii="Times New Roman" w:hAnsi="Times New Roman"/>
        </w:rPr>
        <w:t>participant</w:t>
      </w:r>
      <w:r w:rsidR="004D2130" w:rsidRPr="00FC2AEC">
        <w:rPr>
          <w:rFonts w:ascii="Times New Roman" w:hAnsi="Times New Roman"/>
        </w:rPr>
        <w:t>s</w:t>
      </w:r>
      <w:r w:rsidR="007C4DDF" w:rsidRPr="00FC2AEC">
        <w:rPr>
          <w:rFonts w:ascii="Times New Roman" w:hAnsi="Times New Roman"/>
        </w:rPr>
        <w:t xml:space="preserve"> identifying, for each</w:t>
      </w:r>
      <w:r w:rsidRPr="00FC2AEC">
        <w:rPr>
          <w:rFonts w:ascii="Times New Roman" w:hAnsi="Times New Roman"/>
        </w:rPr>
        <w:t xml:space="preserve"> security-based swap</w:t>
      </w:r>
      <w:r w:rsidR="007C4DDF" w:rsidRPr="00FC2AEC">
        <w:rPr>
          <w:rFonts w:ascii="Times New Roman" w:hAnsi="Times New Roman"/>
        </w:rPr>
        <w:t xml:space="preserve"> to which that participant is a counterparty, the </w:t>
      </w:r>
      <w:r w:rsidRPr="00FC2AEC">
        <w:rPr>
          <w:rFonts w:ascii="Times New Roman" w:hAnsi="Times New Roman"/>
        </w:rPr>
        <w:t>security-based swap</w:t>
      </w:r>
      <w:r w:rsidR="007C4DDF" w:rsidRPr="00FC2AEC">
        <w:rPr>
          <w:rFonts w:ascii="Times New Roman" w:hAnsi="Times New Roman"/>
        </w:rPr>
        <w:t xml:space="preserve">(s) for which the registered SDR lacks participant ID and (if applicable) broker ID, </w:t>
      </w:r>
      <w:r w:rsidR="00D677F5" w:rsidRPr="00FC2AEC">
        <w:rPr>
          <w:rFonts w:ascii="Times New Roman" w:hAnsi="Times New Roman"/>
        </w:rPr>
        <w:t xml:space="preserve">trading </w:t>
      </w:r>
      <w:r w:rsidR="007C4DDF" w:rsidRPr="00FC2AEC">
        <w:rPr>
          <w:rFonts w:ascii="Times New Roman" w:hAnsi="Times New Roman"/>
        </w:rPr>
        <w:t xml:space="preserve">desk ID, and trader ID.  </w:t>
      </w:r>
      <w:r w:rsidR="00DF5987" w:rsidRPr="00FC2AEC">
        <w:rPr>
          <w:rFonts w:ascii="Times New Roman" w:hAnsi="Times New Roman"/>
        </w:rPr>
        <w:t>The Commission estimate</w:t>
      </w:r>
      <w:r w:rsidRPr="00FC2AEC">
        <w:rPr>
          <w:rFonts w:ascii="Times New Roman" w:hAnsi="Times New Roman"/>
        </w:rPr>
        <w:t>s</w:t>
      </w:r>
      <w:r w:rsidR="00DF5987" w:rsidRPr="00FC2AEC">
        <w:rPr>
          <w:rFonts w:ascii="Times New Roman" w:hAnsi="Times New Roman"/>
        </w:rPr>
        <w:t xml:space="preserve"> that 10 entities will be subject to this burden.  </w:t>
      </w:r>
      <w:r w:rsidR="007C4DDF" w:rsidRPr="00FC2AEC">
        <w:rPr>
          <w:rFonts w:ascii="Times New Roman" w:hAnsi="Times New Roman"/>
        </w:rPr>
        <w:t>The Commission estimate</w:t>
      </w:r>
      <w:r w:rsidRPr="00FC2AEC">
        <w:rPr>
          <w:rFonts w:ascii="Times New Roman" w:hAnsi="Times New Roman"/>
        </w:rPr>
        <w:t>s</w:t>
      </w:r>
      <w:r w:rsidR="007C4DDF" w:rsidRPr="00FC2AEC">
        <w:rPr>
          <w:rFonts w:ascii="Times New Roman" w:hAnsi="Times New Roman"/>
        </w:rPr>
        <w:t xml:space="preserve"> that there </w:t>
      </w:r>
      <w:r w:rsidR="008919B9" w:rsidRPr="00FC2AEC">
        <w:rPr>
          <w:rFonts w:ascii="Times New Roman" w:hAnsi="Times New Roman"/>
        </w:rPr>
        <w:t>will</w:t>
      </w:r>
      <w:r w:rsidR="007C4DDF" w:rsidRPr="00FC2AEC">
        <w:rPr>
          <w:rFonts w:ascii="Times New Roman" w:hAnsi="Times New Roman"/>
        </w:rPr>
        <w:t xml:space="preserve"> be a one-time, initial burden of 1</w:t>
      </w:r>
      <w:r w:rsidR="009D6986" w:rsidRPr="00FC2AEC">
        <w:rPr>
          <w:rFonts w:ascii="Times New Roman" w:hAnsi="Times New Roman"/>
        </w:rPr>
        <w:t>,</w:t>
      </w:r>
      <w:r w:rsidR="007C4DDF" w:rsidRPr="00FC2AEC">
        <w:rPr>
          <w:rFonts w:ascii="Times New Roman" w:hAnsi="Times New Roman"/>
        </w:rPr>
        <w:t>12</w:t>
      </w:r>
      <w:r w:rsidR="009D6986" w:rsidRPr="00FC2AEC">
        <w:rPr>
          <w:rFonts w:ascii="Times New Roman" w:hAnsi="Times New Roman"/>
        </w:rPr>
        <w:t>0</w:t>
      </w:r>
      <w:r w:rsidR="007C4DDF" w:rsidRPr="00FC2AEC">
        <w:rPr>
          <w:rFonts w:ascii="Times New Roman" w:hAnsi="Times New Roman"/>
        </w:rPr>
        <w:t xml:space="preserve"> burden hours </w:t>
      </w:r>
      <w:r w:rsidR="009D6986" w:rsidRPr="00FC2AEC">
        <w:rPr>
          <w:rFonts w:ascii="Times New Roman" w:hAnsi="Times New Roman"/>
        </w:rPr>
        <w:t xml:space="preserve">for </w:t>
      </w:r>
      <w:r w:rsidR="00D677F5" w:rsidRPr="00FC2AEC">
        <w:rPr>
          <w:rFonts w:ascii="Times New Roman" w:hAnsi="Times New Roman"/>
        </w:rPr>
        <w:t xml:space="preserve">a registered </w:t>
      </w:r>
      <w:r w:rsidR="009D6986" w:rsidRPr="00FC2AEC">
        <w:rPr>
          <w:rFonts w:ascii="Times New Roman" w:hAnsi="Times New Roman"/>
        </w:rPr>
        <w:t xml:space="preserve">SDR </w:t>
      </w:r>
      <w:r w:rsidR="007C4DDF" w:rsidRPr="00FC2AEC">
        <w:rPr>
          <w:rFonts w:ascii="Times New Roman" w:hAnsi="Times New Roman"/>
        </w:rPr>
        <w:t>to create a report template and develop the necessary systems and processes to produce a daily report required by</w:t>
      </w:r>
      <w:r w:rsidR="00E232A4" w:rsidRPr="00FC2AEC">
        <w:rPr>
          <w:rFonts w:ascii="Times New Roman" w:hAnsi="Times New Roman"/>
        </w:rPr>
        <w:t xml:space="preserve"> </w:t>
      </w:r>
      <w:r w:rsidR="007C4DDF" w:rsidRPr="00FC2AEC">
        <w:rPr>
          <w:rFonts w:ascii="Times New Roman" w:hAnsi="Times New Roman"/>
        </w:rPr>
        <w:t>Rule 906(a)</w:t>
      </w:r>
      <w:r w:rsidR="0030750A" w:rsidRPr="00FC2AEC">
        <w:rPr>
          <w:rFonts w:ascii="Times New Roman" w:hAnsi="Times New Roman"/>
        </w:rPr>
        <w:t xml:space="preserve">, which corresponds to 112 burden hours per </w:t>
      </w:r>
      <w:r w:rsidR="004D2130" w:rsidRPr="00FC2AEC">
        <w:rPr>
          <w:rFonts w:ascii="Times New Roman" w:hAnsi="Times New Roman"/>
        </w:rPr>
        <w:t xml:space="preserve">SDR </w:t>
      </w:r>
      <w:r w:rsidR="0030750A" w:rsidRPr="00FC2AEC">
        <w:rPr>
          <w:rFonts w:ascii="Times New Roman" w:hAnsi="Times New Roman"/>
        </w:rPr>
        <w:t>respondent</w:t>
      </w:r>
      <w:r w:rsidR="007C4DDF" w:rsidRPr="00FC2AEC">
        <w:rPr>
          <w:rFonts w:ascii="Times New Roman" w:hAnsi="Times New Roman"/>
        </w:rPr>
        <w:t>.</w:t>
      </w:r>
      <w:r w:rsidR="00973407" w:rsidRPr="00FC2AEC">
        <w:rPr>
          <w:rStyle w:val="FootnoteReference"/>
          <w:rFonts w:ascii="Times New Roman" w:hAnsi="Times New Roman"/>
        </w:rPr>
        <w:footnoteReference w:id="41"/>
      </w:r>
      <w:r w:rsidR="007C4DDF" w:rsidRPr="00FC2AEC">
        <w:rPr>
          <w:rFonts w:ascii="Times New Roman" w:hAnsi="Times New Roman"/>
        </w:rPr>
        <w:t xml:space="preserve"> </w:t>
      </w:r>
      <w:r w:rsidR="0030750A" w:rsidRPr="00FC2AEC">
        <w:rPr>
          <w:rFonts w:ascii="Times New Roman" w:hAnsi="Times New Roman"/>
        </w:rPr>
        <w:t xml:space="preserve"> </w:t>
      </w:r>
      <w:r w:rsidR="007C4DDF" w:rsidRPr="00FC2AEC">
        <w:rPr>
          <w:rFonts w:ascii="Times New Roman" w:hAnsi="Times New Roman"/>
        </w:rPr>
        <w:t xml:space="preserve">Further, the Commission </w:t>
      </w:r>
      <w:r w:rsidR="00C5010C" w:rsidRPr="00FC2AEC">
        <w:rPr>
          <w:rFonts w:ascii="Times New Roman" w:hAnsi="Times New Roman"/>
        </w:rPr>
        <w:t>estimate</w:t>
      </w:r>
      <w:r w:rsidRPr="00FC2AEC">
        <w:rPr>
          <w:rFonts w:ascii="Times New Roman" w:hAnsi="Times New Roman"/>
        </w:rPr>
        <w:t>s</w:t>
      </w:r>
      <w:r w:rsidR="007C4DDF" w:rsidRPr="00FC2AEC">
        <w:rPr>
          <w:rFonts w:ascii="Times New Roman" w:hAnsi="Times New Roman"/>
        </w:rPr>
        <w:t xml:space="preserve"> that there </w:t>
      </w:r>
      <w:r w:rsidR="008919B9" w:rsidRPr="00FC2AEC">
        <w:rPr>
          <w:rFonts w:ascii="Times New Roman" w:hAnsi="Times New Roman"/>
        </w:rPr>
        <w:t>will</w:t>
      </w:r>
      <w:r w:rsidR="007C4DDF" w:rsidRPr="00FC2AEC">
        <w:rPr>
          <w:rFonts w:ascii="Times New Roman" w:hAnsi="Times New Roman"/>
        </w:rPr>
        <w:t xml:space="preserve"> be an ongoing annualized burden of 3</w:t>
      </w:r>
      <w:r w:rsidR="0030750A" w:rsidRPr="00FC2AEC">
        <w:rPr>
          <w:rFonts w:ascii="Times New Roman" w:hAnsi="Times New Roman"/>
        </w:rPr>
        <w:t>,</w:t>
      </w:r>
      <w:r w:rsidR="007C4DDF" w:rsidRPr="00FC2AEC">
        <w:rPr>
          <w:rFonts w:ascii="Times New Roman" w:hAnsi="Times New Roman"/>
        </w:rPr>
        <w:t>08</w:t>
      </w:r>
      <w:r w:rsidR="0030750A" w:rsidRPr="00FC2AEC">
        <w:rPr>
          <w:rFonts w:ascii="Times New Roman" w:hAnsi="Times New Roman"/>
        </w:rPr>
        <w:t>0</w:t>
      </w:r>
      <w:r w:rsidR="007C4DDF" w:rsidRPr="00FC2AEC">
        <w:rPr>
          <w:rFonts w:ascii="Times New Roman" w:hAnsi="Times New Roman"/>
        </w:rPr>
        <w:t xml:space="preserve"> burden hours for SDR</w:t>
      </w:r>
      <w:r w:rsidR="0030750A" w:rsidRPr="00FC2AEC">
        <w:rPr>
          <w:rFonts w:ascii="Times New Roman" w:hAnsi="Times New Roman"/>
        </w:rPr>
        <w:t>s</w:t>
      </w:r>
      <w:r w:rsidR="007C4DDF" w:rsidRPr="00FC2AEC">
        <w:rPr>
          <w:rFonts w:ascii="Times New Roman" w:hAnsi="Times New Roman"/>
        </w:rPr>
        <w:t xml:space="preserve"> to generate and issue the daily reports, and to enter into </w:t>
      </w:r>
      <w:r w:rsidR="0030750A" w:rsidRPr="00FC2AEC">
        <w:rPr>
          <w:rFonts w:ascii="Times New Roman" w:hAnsi="Times New Roman"/>
        </w:rPr>
        <w:t xml:space="preserve">their </w:t>
      </w:r>
      <w:r w:rsidR="007C4DDF" w:rsidRPr="00FC2AEC">
        <w:rPr>
          <w:rFonts w:ascii="Times New Roman" w:hAnsi="Times New Roman"/>
        </w:rPr>
        <w:t xml:space="preserve">systems the </w:t>
      </w:r>
      <w:r w:rsidR="00D677F5" w:rsidRPr="00FC2AEC">
        <w:rPr>
          <w:rFonts w:ascii="Times New Roman" w:hAnsi="Times New Roman"/>
        </w:rPr>
        <w:t>UICs</w:t>
      </w:r>
      <w:r w:rsidR="007C4DDF" w:rsidRPr="00FC2AEC">
        <w:rPr>
          <w:rFonts w:ascii="Times New Roman" w:hAnsi="Times New Roman"/>
        </w:rPr>
        <w:t xml:space="preserve"> supplied by participants in response to the daily reports</w:t>
      </w:r>
      <w:r w:rsidR="0030750A" w:rsidRPr="00FC2AEC">
        <w:rPr>
          <w:rFonts w:ascii="Times New Roman" w:hAnsi="Times New Roman"/>
        </w:rPr>
        <w:t xml:space="preserve">, which corresponds to 308 burden hours per </w:t>
      </w:r>
      <w:r w:rsidR="00913C80" w:rsidRPr="00FC2AEC">
        <w:rPr>
          <w:rFonts w:ascii="Times New Roman" w:hAnsi="Times New Roman"/>
        </w:rPr>
        <w:t xml:space="preserve">SDR </w:t>
      </w:r>
      <w:r w:rsidR="0030750A" w:rsidRPr="00FC2AEC">
        <w:rPr>
          <w:rFonts w:ascii="Times New Roman" w:hAnsi="Times New Roman"/>
        </w:rPr>
        <w:t>respondent</w:t>
      </w:r>
      <w:r w:rsidR="007C4DDF" w:rsidRPr="00FC2AEC">
        <w:rPr>
          <w:rFonts w:ascii="Times New Roman" w:hAnsi="Times New Roman"/>
        </w:rPr>
        <w:t>.</w:t>
      </w:r>
      <w:r w:rsidR="00865FEB" w:rsidRPr="00FC2AEC">
        <w:rPr>
          <w:rStyle w:val="FootnoteReference"/>
          <w:rFonts w:ascii="Times New Roman" w:hAnsi="Times New Roman"/>
        </w:rPr>
        <w:footnoteReference w:id="42"/>
      </w:r>
      <w:r w:rsidR="007C4DDF" w:rsidRPr="00FC2AEC">
        <w:rPr>
          <w:rFonts w:ascii="Times New Roman" w:hAnsi="Times New Roman"/>
        </w:rPr>
        <w:t xml:space="preserve">  </w:t>
      </w:r>
      <w:r w:rsidRPr="00FC2AEC">
        <w:rPr>
          <w:rFonts w:ascii="Times New Roman" w:hAnsi="Times New Roman"/>
        </w:rPr>
        <w:t>The Commission believes</w:t>
      </w:r>
      <w:r w:rsidR="00947499" w:rsidRPr="00FC2AEC">
        <w:rPr>
          <w:rFonts w:ascii="Times New Roman" w:hAnsi="Times New Roman"/>
        </w:rPr>
        <w:t xml:space="preserve"> that each participant will received two missing information reports each day</w:t>
      </w:r>
      <w:r w:rsidR="00B62035" w:rsidRPr="00FC2AEC">
        <w:rPr>
          <w:rFonts w:ascii="Times New Roman" w:hAnsi="Times New Roman"/>
        </w:rPr>
        <w:t xml:space="preserve"> and that each SDR will be </w:t>
      </w:r>
      <w:r w:rsidR="00B62035" w:rsidRPr="00FC2AEC">
        <w:rPr>
          <w:rFonts w:ascii="Times New Roman" w:hAnsi="Times New Roman"/>
        </w:rPr>
        <w:lastRenderedPageBreak/>
        <w:t xml:space="preserve">required to send </w:t>
      </w:r>
      <w:r w:rsidR="00C268B2">
        <w:rPr>
          <w:rFonts w:ascii="Times New Roman" w:hAnsi="Times New Roman"/>
        </w:rPr>
        <w:t>160,000</w:t>
      </w:r>
      <w:r w:rsidR="00B62035" w:rsidRPr="00FC2AEC">
        <w:rPr>
          <w:rFonts w:ascii="Times New Roman" w:hAnsi="Times New Roman"/>
        </w:rPr>
        <w:t xml:space="preserve"> daily reports annually.</w:t>
      </w:r>
      <w:r w:rsidR="006B71C7" w:rsidRPr="00FC2AEC">
        <w:rPr>
          <w:rStyle w:val="FootnoteReference"/>
          <w:rFonts w:ascii="Times New Roman" w:hAnsi="Times New Roman"/>
        </w:rPr>
        <w:footnoteReference w:id="43"/>
      </w:r>
      <w:r w:rsidR="00B62035" w:rsidRPr="00FC2AEC">
        <w:rPr>
          <w:rFonts w:ascii="Times New Roman" w:hAnsi="Times New Roman"/>
        </w:rPr>
        <w:t xml:space="preserve">  </w:t>
      </w:r>
      <w:r w:rsidRPr="00FC2AEC">
        <w:rPr>
          <w:rFonts w:ascii="Times New Roman" w:hAnsi="Times New Roman"/>
        </w:rPr>
        <w:t xml:space="preserve">The Commission estimates </w:t>
      </w:r>
      <w:r w:rsidR="00B62035" w:rsidRPr="00FC2AEC">
        <w:rPr>
          <w:rFonts w:ascii="Times New Roman" w:hAnsi="Times New Roman"/>
        </w:rPr>
        <w:t>that each daily report will result in a burden of 0.</w:t>
      </w:r>
      <w:r w:rsidR="00A82202" w:rsidRPr="00FC2AEC">
        <w:rPr>
          <w:rFonts w:ascii="Times New Roman" w:hAnsi="Times New Roman"/>
        </w:rPr>
        <w:t>002</w:t>
      </w:r>
      <w:r w:rsidR="007D561B">
        <w:rPr>
          <w:rFonts w:ascii="Times New Roman" w:hAnsi="Times New Roman"/>
        </w:rPr>
        <w:t>15</w:t>
      </w:r>
      <w:r w:rsidR="000A4A94">
        <w:rPr>
          <w:rFonts w:ascii="Times New Roman" w:hAnsi="Times New Roman"/>
        </w:rPr>
        <w:t>8</w:t>
      </w:r>
      <w:r w:rsidR="00A82202" w:rsidRPr="00FC2AEC">
        <w:rPr>
          <w:rFonts w:ascii="Times New Roman" w:hAnsi="Times New Roman"/>
        </w:rPr>
        <w:t xml:space="preserve"> </w:t>
      </w:r>
      <w:r w:rsidR="00B62035" w:rsidRPr="00FC2AEC">
        <w:rPr>
          <w:rFonts w:ascii="Times New Roman" w:hAnsi="Times New Roman"/>
        </w:rPr>
        <w:t>hours.</w:t>
      </w:r>
      <w:r w:rsidR="0064323F" w:rsidRPr="00FC2AEC">
        <w:rPr>
          <w:rStyle w:val="FootnoteReference"/>
          <w:rFonts w:ascii="Times New Roman" w:hAnsi="Times New Roman"/>
        </w:rPr>
        <w:footnoteReference w:id="44"/>
      </w:r>
      <w:r w:rsidR="0064323F" w:rsidRPr="00FC2AEC">
        <w:rPr>
          <w:rFonts w:ascii="Times New Roman" w:hAnsi="Times New Roman"/>
        </w:rPr>
        <w:t xml:space="preserve"> </w:t>
      </w:r>
      <w:r w:rsidR="00913C80" w:rsidRPr="00FC2AEC">
        <w:rPr>
          <w:rFonts w:ascii="Times New Roman" w:hAnsi="Times New Roman"/>
        </w:rPr>
        <w:t xml:space="preserve"> </w:t>
      </w:r>
      <w:r w:rsidR="00865FEB" w:rsidRPr="00FC2AEC">
        <w:rPr>
          <w:rFonts w:ascii="Times New Roman" w:hAnsi="Times New Roman"/>
        </w:rPr>
        <w:t xml:space="preserve">This collection is a </w:t>
      </w:r>
      <w:r w:rsidR="00913C80" w:rsidRPr="00FC2AEC">
        <w:rPr>
          <w:rFonts w:ascii="Times New Roman" w:hAnsi="Times New Roman"/>
        </w:rPr>
        <w:t>third-</w:t>
      </w:r>
      <w:r w:rsidR="006D5C85" w:rsidRPr="00FC2AEC">
        <w:rPr>
          <w:rFonts w:ascii="Times New Roman" w:hAnsi="Times New Roman"/>
        </w:rPr>
        <w:t>party disclosure</w:t>
      </w:r>
      <w:r w:rsidR="00865FEB" w:rsidRPr="00FC2AEC">
        <w:rPr>
          <w:rFonts w:ascii="Times New Roman" w:hAnsi="Times New Roman"/>
        </w:rPr>
        <w:t xml:space="preserve"> type of collection. </w:t>
      </w:r>
    </w:p>
    <w:p w:rsidR="009072C0" w:rsidRPr="00FC2AEC" w:rsidRDefault="009072C0" w:rsidP="009072C0">
      <w:pPr>
        <w:rPr>
          <w:rFonts w:ascii="Times New Roman" w:hAnsi="Times New Roman"/>
        </w:rPr>
      </w:pPr>
    </w:p>
    <w:p w:rsidR="009072C0" w:rsidRPr="00FC2AEC" w:rsidRDefault="009072C0" w:rsidP="009072C0">
      <w:pPr>
        <w:tabs>
          <w:tab w:val="left" w:pos="-720"/>
        </w:tabs>
        <w:suppressAutoHyphens/>
        <w:rPr>
          <w:rFonts w:ascii="Times New Roman" w:hAnsi="Times New Roman"/>
          <w:u w:val="single"/>
        </w:rPr>
      </w:pPr>
      <w:r w:rsidRPr="00FC2AEC">
        <w:rPr>
          <w:rFonts w:ascii="Times New Roman" w:hAnsi="Times New Roman"/>
        </w:rPr>
        <w:tab/>
      </w:r>
      <w:r w:rsidRPr="00FC2AEC">
        <w:rPr>
          <w:rFonts w:ascii="Times New Roman" w:hAnsi="Times New Roman"/>
        </w:rPr>
        <w:tab/>
      </w:r>
      <w:r w:rsidRPr="00FC2AEC">
        <w:rPr>
          <w:rFonts w:ascii="Times New Roman" w:hAnsi="Times New Roman"/>
          <w:u w:val="single"/>
        </w:rPr>
        <w:t>Rule 906</w:t>
      </w:r>
      <w:r w:rsidR="00AE465F" w:rsidRPr="00FC2AEC">
        <w:rPr>
          <w:rFonts w:ascii="Times New Roman" w:hAnsi="Times New Roman"/>
          <w:u w:val="single"/>
        </w:rPr>
        <w:t>(a)</w:t>
      </w:r>
      <w:r w:rsidRPr="00FC2AEC">
        <w:rPr>
          <w:rFonts w:ascii="Times New Roman" w:hAnsi="Times New Roman"/>
          <w:u w:val="single"/>
        </w:rPr>
        <w:t xml:space="preserve"> – Participants</w:t>
      </w:r>
    </w:p>
    <w:p w:rsidR="00865FEB" w:rsidRPr="00FC2AEC" w:rsidRDefault="00865FEB" w:rsidP="00FA513F">
      <w:pPr>
        <w:rPr>
          <w:rFonts w:ascii="Times New Roman" w:hAnsi="Times New Roman"/>
          <w:b/>
        </w:rPr>
      </w:pPr>
    </w:p>
    <w:p w:rsidR="008B2A75" w:rsidRPr="00FC2AEC" w:rsidRDefault="00865FEB" w:rsidP="005A093D">
      <w:pPr>
        <w:rPr>
          <w:rFonts w:ascii="Times New Roman" w:hAnsi="Times New Roman"/>
        </w:rPr>
      </w:pPr>
      <w:r w:rsidRPr="00FC2AEC">
        <w:rPr>
          <w:rFonts w:ascii="Times New Roman" w:hAnsi="Times New Roman"/>
          <w:b/>
        </w:rPr>
        <w:tab/>
      </w:r>
      <w:r w:rsidR="00027B58" w:rsidRPr="00FC2AEC">
        <w:rPr>
          <w:rFonts w:ascii="Times New Roman" w:hAnsi="Times New Roman"/>
        </w:rPr>
        <w:t>Rule 906(a) require</w:t>
      </w:r>
      <w:r w:rsidR="00B82BD7" w:rsidRPr="00FC2AEC">
        <w:rPr>
          <w:rFonts w:ascii="Times New Roman" w:hAnsi="Times New Roman"/>
        </w:rPr>
        <w:t>s</w:t>
      </w:r>
      <w:r w:rsidR="00027B58" w:rsidRPr="00FC2AEC">
        <w:rPr>
          <w:rFonts w:ascii="Times New Roman" w:hAnsi="Times New Roman"/>
        </w:rPr>
        <w:t xml:space="preserve"> a participant that receives a daily report from a registered SDR to provide the missing identifier codes to the registered SDR within 24 hours.</w:t>
      </w:r>
      <w:r w:rsidR="00027B58" w:rsidRPr="00FC2AEC">
        <w:rPr>
          <w:rFonts w:ascii="Times New Roman" w:hAnsi="Times New Roman"/>
          <w:bCs/>
        </w:rPr>
        <w:t xml:space="preserve">  </w:t>
      </w:r>
      <w:r w:rsidR="00027B58" w:rsidRPr="00FC2AEC">
        <w:rPr>
          <w:rFonts w:ascii="Times New Roman" w:hAnsi="Times New Roman"/>
        </w:rPr>
        <w:t>The Commission estimat</w:t>
      </w:r>
      <w:r w:rsidR="00B82BD7" w:rsidRPr="00FC2AEC">
        <w:rPr>
          <w:rFonts w:ascii="Times New Roman" w:hAnsi="Times New Roman"/>
        </w:rPr>
        <w:t>es</w:t>
      </w:r>
      <w:r w:rsidR="00027B58" w:rsidRPr="00FC2AEC">
        <w:rPr>
          <w:rFonts w:ascii="Times New Roman" w:hAnsi="Times New Roman"/>
        </w:rPr>
        <w:t xml:space="preserve"> that</w:t>
      </w:r>
      <w:r w:rsidR="00A378FF">
        <w:rPr>
          <w:rFonts w:ascii="Times New Roman" w:hAnsi="Times New Roman"/>
        </w:rPr>
        <w:t xml:space="preserve"> as many as</w:t>
      </w:r>
      <w:r w:rsidR="00027B58" w:rsidRPr="00FC2AEC">
        <w:rPr>
          <w:rFonts w:ascii="Times New Roman" w:hAnsi="Times New Roman"/>
        </w:rPr>
        <w:t xml:space="preserve"> </w:t>
      </w:r>
      <w:r w:rsidR="00FA64DB" w:rsidRPr="00FC2AEC">
        <w:rPr>
          <w:rFonts w:ascii="Times New Roman" w:hAnsi="Times New Roman"/>
        </w:rPr>
        <w:t>4,</w:t>
      </w:r>
      <w:r w:rsidR="00A378FF">
        <w:rPr>
          <w:rFonts w:ascii="Times New Roman" w:hAnsi="Times New Roman"/>
        </w:rPr>
        <w:t>8</w:t>
      </w:r>
      <w:r w:rsidR="00A378FF" w:rsidRPr="00FC2AEC">
        <w:rPr>
          <w:rFonts w:ascii="Times New Roman" w:hAnsi="Times New Roman"/>
        </w:rPr>
        <w:t xml:space="preserve">00 </w:t>
      </w:r>
      <w:r w:rsidR="00FA64DB" w:rsidRPr="00FC2AEC">
        <w:rPr>
          <w:rFonts w:ascii="Times New Roman" w:hAnsi="Times New Roman"/>
        </w:rPr>
        <w:t>participants</w:t>
      </w:r>
      <w:r w:rsidR="00027B58" w:rsidRPr="00FC2AEC">
        <w:rPr>
          <w:rFonts w:ascii="Times New Roman" w:hAnsi="Times New Roman"/>
        </w:rPr>
        <w:t xml:space="preserve"> </w:t>
      </w:r>
      <w:r w:rsidR="00FA64DB" w:rsidRPr="00FC2AEC">
        <w:rPr>
          <w:rFonts w:ascii="Times New Roman" w:hAnsi="Times New Roman"/>
        </w:rPr>
        <w:t>will</w:t>
      </w:r>
      <w:r w:rsidR="00027B58" w:rsidRPr="00FC2AEC">
        <w:rPr>
          <w:rFonts w:ascii="Times New Roman" w:hAnsi="Times New Roman"/>
        </w:rPr>
        <w:t xml:space="preserve"> be subject to this burden.  </w:t>
      </w:r>
      <w:r w:rsidR="00027B58" w:rsidRPr="00FC2AEC">
        <w:rPr>
          <w:rFonts w:ascii="Times New Roman" w:hAnsi="Times New Roman"/>
          <w:bCs/>
        </w:rPr>
        <w:t>The Commission further estimate</w:t>
      </w:r>
      <w:r w:rsidR="00B82BD7" w:rsidRPr="00FC2AEC">
        <w:rPr>
          <w:rFonts w:ascii="Times New Roman" w:hAnsi="Times New Roman"/>
          <w:bCs/>
        </w:rPr>
        <w:t>s</w:t>
      </w:r>
      <w:r w:rsidR="00027B58" w:rsidRPr="00FC2AEC">
        <w:rPr>
          <w:rFonts w:ascii="Times New Roman" w:hAnsi="Times New Roman"/>
          <w:bCs/>
        </w:rPr>
        <w:t xml:space="preserve"> that the ongoing annualized burden under Rule 906(a) to participants </w:t>
      </w:r>
      <w:r w:rsidR="008919B9" w:rsidRPr="00FC2AEC">
        <w:rPr>
          <w:rFonts w:ascii="Times New Roman" w:hAnsi="Times New Roman"/>
          <w:bCs/>
        </w:rPr>
        <w:t>will</w:t>
      </w:r>
      <w:r w:rsidR="00027B58" w:rsidRPr="00FC2AEC">
        <w:rPr>
          <w:rFonts w:ascii="Times New Roman" w:hAnsi="Times New Roman"/>
          <w:bCs/>
        </w:rPr>
        <w:t xml:space="preserve"> be </w:t>
      </w:r>
      <w:r w:rsidR="00FA64DB" w:rsidRPr="00FC2AEC">
        <w:rPr>
          <w:rFonts w:ascii="Times New Roman" w:hAnsi="Times New Roman"/>
          <w:bCs/>
        </w:rPr>
        <w:t>199,</w:t>
      </w:r>
      <w:r w:rsidR="00A378FF">
        <w:rPr>
          <w:rFonts w:ascii="Times New Roman" w:hAnsi="Times New Roman"/>
          <w:bCs/>
        </w:rPr>
        <w:t>728</w:t>
      </w:r>
      <w:r w:rsidR="00A378FF" w:rsidRPr="00FC2AEC">
        <w:rPr>
          <w:rFonts w:ascii="Times New Roman" w:hAnsi="Times New Roman"/>
          <w:bCs/>
        </w:rPr>
        <w:t xml:space="preserve"> </w:t>
      </w:r>
      <w:r w:rsidR="00027B58" w:rsidRPr="00FC2AEC">
        <w:rPr>
          <w:rFonts w:ascii="Times New Roman" w:hAnsi="Times New Roman"/>
          <w:bCs/>
        </w:rPr>
        <w:t xml:space="preserve">burden hours, which corresponds to </w:t>
      </w:r>
      <w:r w:rsidR="00A378FF">
        <w:rPr>
          <w:rFonts w:ascii="Times New Roman" w:hAnsi="Times New Roman"/>
          <w:bCs/>
        </w:rPr>
        <w:t>41.6</w:t>
      </w:r>
      <w:r w:rsidR="00FA64DB" w:rsidRPr="00FC2AEC">
        <w:rPr>
          <w:rFonts w:ascii="Times New Roman" w:hAnsi="Times New Roman"/>
          <w:bCs/>
        </w:rPr>
        <w:t xml:space="preserve"> </w:t>
      </w:r>
      <w:r w:rsidR="00027B58" w:rsidRPr="00FC2AEC">
        <w:rPr>
          <w:rFonts w:ascii="Times New Roman" w:hAnsi="Times New Roman"/>
          <w:bCs/>
        </w:rPr>
        <w:t>burden hours per participant.</w:t>
      </w:r>
      <w:r w:rsidR="00FA64DB" w:rsidRPr="00FC2AEC">
        <w:rPr>
          <w:rFonts w:ascii="Times New Roman" w:hAnsi="Times New Roman"/>
          <w:bCs/>
          <w:vertAlign w:val="superscript"/>
        </w:rPr>
        <w:footnoteReference w:id="45"/>
      </w:r>
      <w:r w:rsidR="00FA64DB" w:rsidRPr="00FC2AEC">
        <w:rPr>
          <w:rFonts w:ascii="Times New Roman" w:hAnsi="Times New Roman"/>
          <w:bCs/>
        </w:rPr>
        <w:t xml:space="preserve">  This figure is based on the Commission’s estimates of (1) 4,</w:t>
      </w:r>
      <w:r w:rsidR="00A378FF">
        <w:rPr>
          <w:rFonts w:ascii="Times New Roman" w:hAnsi="Times New Roman"/>
          <w:bCs/>
        </w:rPr>
        <w:t>8</w:t>
      </w:r>
      <w:r w:rsidR="00A378FF" w:rsidRPr="00FC2AEC">
        <w:rPr>
          <w:rFonts w:ascii="Times New Roman" w:hAnsi="Times New Roman"/>
          <w:bCs/>
        </w:rPr>
        <w:t xml:space="preserve">00 </w:t>
      </w:r>
      <w:r w:rsidR="00FA64DB" w:rsidRPr="00FC2AEC">
        <w:rPr>
          <w:rFonts w:ascii="Times New Roman" w:hAnsi="Times New Roman"/>
          <w:bCs/>
        </w:rPr>
        <w:t>participants; and (2) approximately 1.</w:t>
      </w:r>
      <w:r w:rsidR="00A378FF">
        <w:rPr>
          <w:rFonts w:ascii="Times New Roman" w:hAnsi="Times New Roman"/>
          <w:bCs/>
        </w:rPr>
        <w:t>14</w:t>
      </w:r>
      <w:r w:rsidR="00A378FF" w:rsidRPr="00FC2AEC">
        <w:rPr>
          <w:rFonts w:ascii="Times New Roman" w:hAnsi="Times New Roman"/>
          <w:bCs/>
        </w:rPr>
        <w:t xml:space="preserve"> </w:t>
      </w:r>
      <w:r w:rsidR="00FA64DB" w:rsidRPr="00FC2AEC">
        <w:rPr>
          <w:rFonts w:ascii="Times New Roman" w:hAnsi="Times New Roman"/>
          <w:bCs/>
        </w:rPr>
        <w:t>transactions per day per participant.</w:t>
      </w:r>
      <w:r w:rsidR="00FA64DB" w:rsidRPr="00FC2AEC">
        <w:rPr>
          <w:rFonts w:ascii="Times New Roman" w:hAnsi="Times New Roman"/>
          <w:bCs/>
          <w:vertAlign w:val="superscript"/>
        </w:rPr>
        <w:footnoteReference w:id="46"/>
      </w:r>
      <w:r w:rsidR="005A093D" w:rsidRPr="00FC2AEC">
        <w:rPr>
          <w:rFonts w:ascii="Times New Roman" w:hAnsi="Times New Roman"/>
        </w:rPr>
        <w:t xml:space="preserve">  </w:t>
      </w:r>
      <w:r w:rsidR="00B82BD7" w:rsidRPr="00FC2AEC">
        <w:rPr>
          <w:rFonts w:ascii="Times New Roman" w:hAnsi="Times New Roman"/>
        </w:rPr>
        <w:t>The Commission estimates</w:t>
      </w:r>
      <w:r w:rsidR="00057D30" w:rsidRPr="00FC2AEC">
        <w:rPr>
          <w:rFonts w:ascii="Times New Roman" w:hAnsi="Times New Roman"/>
        </w:rPr>
        <w:t xml:space="preserve"> that each participant will we required to respond to </w:t>
      </w:r>
      <w:r w:rsidR="00FA64DB" w:rsidRPr="00FC2AEC">
        <w:rPr>
          <w:rFonts w:ascii="Times New Roman" w:hAnsi="Times New Roman"/>
        </w:rPr>
        <w:t>1.</w:t>
      </w:r>
      <w:r w:rsidR="00A378FF">
        <w:rPr>
          <w:rFonts w:ascii="Times New Roman" w:hAnsi="Times New Roman"/>
        </w:rPr>
        <w:t>14</w:t>
      </w:r>
      <w:r w:rsidR="00A378FF" w:rsidRPr="00FC2AEC">
        <w:rPr>
          <w:rFonts w:ascii="Times New Roman" w:hAnsi="Times New Roman"/>
        </w:rPr>
        <w:t xml:space="preserve"> </w:t>
      </w:r>
      <w:r w:rsidR="00057D30" w:rsidRPr="00FC2AEC">
        <w:rPr>
          <w:rFonts w:ascii="Times New Roman" w:hAnsi="Times New Roman"/>
        </w:rPr>
        <w:t>missing information reports each day</w:t>
      </w:r>
      <w:r w:rsidR="00947499" w:rsidRPr="00FC2AEC">
        <w:rPr>
          <w:rFonts w:ascii="Times New Roman" w:hAnsi="Times New Roman"/>
        </w:rPr>
        <w:t xml:space="preserve">, resulting in </w:t>
      </w:r>
      <w:r w:rsidR="00A378FF">
        <w:rPr>
          <w:rFonts w:ascii="Times New Roman" w:hAnsi="Times New Roman"/>
        </w:rPr>
        <w:t>416.1</w:t>
      </w:r>
      <w:r w:rsidR="00C40D65" w:rsidRPr="00FC2AEC">
        <w:rPr>
          <w:rFonts w:ascii="Times New Roman" w:hAnsi="Times New Roman"/>
        </w:rPr>
        <w:t xml:space="preserve"> </w:t>
      </w:r>
      <w:r w:rsidR="0064323F" w:rsidRPr="00FC2AEC">
        <w:rPr>
          <w:rFonts w:ascii="Times New Roman" w:hAnsi="Times New Roman"/>
        </w:rPr>
        <w:t xml:space="preserve">responses per </w:t>
      </w:r>
      <w:r w:rsidR="00913C80" w:rsidRPr="00FC2AEC">
        <w:rPr>
          <w:rFonts w:ascii="Times New Roman" w:hAnsi="Times New Roman"/>
        </w:rPr>
        <w:t xml:space="preserve">participant </w:t>
      </w:r>
      <w:r w:rsidR="0064323F" w:rsidRPr="00FC2AEC">
        <w:rPr>
          <w:rFonts w:ascii="Times New Roman" w:hAnsi="Times New Roman"/>
        </w:rPr>
        <w:t>respondent per year</w:t>
      </w:r>
      <w:r w:rsidR="00947499" w:rsidRPr="00FC2AEC">
        <w:rPr>
          <w:rFonts w:ascii="Times New Roman" w:hAnsi="Times New Roman"/>
        </w:rPr>
        <w:t xml:space="preserve">, for a </w:t>
      </w:r>
      <w:r w:rsidR="0064323F" w:rsidRPr="00FC2AEC">
        <w:rPr>
          <w:rFonts w:ascii="Times New Roman" w:hAnsi="Times New Roman"/>
        </w:rPr>
        <w:t xml:space="preserve">burden of 0.1 hours per response.  </w:t>
      </w:r>
      <w:r w:rsidR="005A093D" w:rsidRPr="00FC2AEC">
        <w:rPr>
          <w:rFonts w:ascii="Times New Roman" w:hAnsi="Times New Roman"/>
        </w:rPr>
        <w:t xml:space="preserve">This collection is a </w:t>
      </w:r>
      <w:r w:rsidR="00913C80" w:rsidRPr="00FC2AEC">
        <w:rPr>
          <w:rFonts w:ascii="Times New Roman" w:hAnsi="Times New Roman"/>
        </w:rPr>
        <w:t>third-</w:t>
      </w:r>
      <w:r w:rsidR="006D5C85" w:rsidRPr="00FC2AEC">
        <w:rPr>
          <w:rFonts w:ascii="Times New Roman" w:hAnsi="Times New Roman"/>
        </w:rPr>
        <w:t>party disclosure</w:t>
      </w:r>
      <w:r w:rsidR="005A093D" w:rsidRPr="00FC2AEC">
        <w:rPr>
          <w:rFonts w:ascii="Times New Roman" w:hAnsi="Times New Roman"/>
        </w:rPr>
        <w:t xml:space="preserve"> type of collection.</w:t>
      </w:r>
    </w:p>
    <w:p w:rsidR="007F6DD0" w:rsidRPr="00FC2AEC" w:rsidRDefault="007F6DD0" w:rsidP="007F6DD0">
      <w:pPr>
        <w:rPr>
          <w:rFonts w:ascii="Times New Roman" w:hAnsi="Times New Roman"/>
        </w:rPr>
      </w:pPr>
    </w:p>
    <w:p w:rsidR="007F6DD0" w:rsidRPr="00FC2AEC" w:rsidRDefault="007F6DD0" w:rsidP="007F6DD0">
      <w:pPr>
        <w:tabs>
          <w:tab w:val="left" w:pos="-720"/>
        </w:tabs>
        <w:suppressAutoHyphens/>
        <w:rPr>
          <w:rFonts w:ascii="Times New Roman" w:hAnsi="Times New Roman"/>
          <w:u w:val="single"/>
        </w:rPr>
      </w:pPr>
      <w:r w:rsidRPr="00FC2AEC">
        <w:rPr>
          <w:rFonts w:ascii="Times New Roman" w:hAnsi="Times New Roman"/>
        </w:rPr>
        <w:tab/>
      </w:r>
      <w:r w:rsidRPr="00FC2AEC">
        <w:rPr>
          <w:rFonts w:ascii="Times New Roman" w:hAnsi="Times New Roman"/>
        </w:rPr>
        <w:tab/>
      </w:r>
      <w:r w:rsidRPr="00FC2AEC">
        <w:rPr>
          <w:rFonts w:ascii="Times New Roman" w:hAnsi="Times New Roman"/>
          <w:u w:val="single"/>
        </w:rPr>
        <w:t>Rule 906(b) – Participants</w:t>
      </w:r>
    </w:p>
    <w:p w:rsidR="007F6DD0" w:rsidRPr="00FC2AEC" w:rsidRDefault="007F6DD0" w:rsidP="005A093D">
      <w:pPr>
        <w:rPr>
          <w:rFonts w:ascii="Times New Roman" w:hAnsi="Times New Roman"/>
        </w:rPr>
      </w:pPr>
    </w:p>
    <w:p w:rsidR="00833603" w:rsidRPr="00FC2AEC" w:rsidRDefault="00DC257D" w:rsidP="005A093D">
      <w:pPr>
        <w:rPr>
          <w:rFonts w:ascii="Times New Roman" w:hAnsi="Times New Roman"/>
        </w:rPr>
      </w:pPr>
      <w:r w:rsidRPr="00FC2AEC">
        <w:rPr>
          <w:rFonts w:ascii="Times New Roman" w:hAnsi="Times New Roman"/>
        </w:rPr>
        <w:tab/>
      </w:r>
      <w:r w:rsidR="00B82BD7" w:rsidRPr="00FC2AEC">
        <w:rPr>
          <w:rFonts w:ascii="Times New Roman" w:hAnsi="Times New Roman"/>
        </w:rPr>
        <w:t xml:space="preserve">Rule 906(b) requires each participant of a registered SDR to provide to the registered SDR </w:t>
      </w:r>
      <w:r w:rsidR="00C40D65" w:rsidRPr="00FC2AEC">
        <w:rPr>
          <w:rFonts w:ascii="Times New Roman" w:hAnsi="Times New Roman"/>
        </w:rPr>
        <w:t>an initial</w:t>
      </w:r>
      <w:r w:rsidR="00B82BD7" w:rsidRPr="00FC2AEC">
        <w:rPr>
          <w:rFonts w:ascii="Times New Roman" w:hAnsi="Times New Roman"/>
        </w:rPr>
        <w:t xml:space="preserve"> parent</w:t>
      </w:r>
      <w:r w:rsidR="00C40D65" w:rsidRPr="00FC2AEC">
        <w:rPr>
          <w:rFonts w:ascii="Times New Roman" w:hAnsi="Times New Roman"/>
        </w:rPr>
        <w:t>/</w:t>
      </w:r>
      <w:r w:rsidR="00B82BD7" w:rsidRPr="00FC2AEC">
        <w:rPr>
          <w:rFonts w:ascii="Times New Roman" w:hAnsi="Times New Roman"/>
        </w:rPr>
        <w:t xml:space="preserve"> affiliate</w:t>
      </w:r>
      <w:r w:rsidR="00C40D65" w:rsidRPr="00FC2AEC">
        <w:rPr>
          <w:rFonts w:ascii="Times New Roman" w:hAnsi="Times New Roman"/>
        </w:rPr>
        <w:t xml:space="preserve"> report and subsequent reports, as needed.</w:t>
      </w:r>
      <w:r w:rsidR="00B82BD7" w:rsidRPr="00FC2AEC">
        <w:rPr>
          <w:rFonts w:ascii="Times New Roman" w:hAnsi="Times New Roman"/>
        </w:rPr>
        <w:t xml:space="preserve">  </w:t>
      </w:r>
      <w:r w:rsidR="006D3A9A" w:rsidRPr="00FC2AEC">
        <w:rPr>
          <w:rFonts w:ascii="Times New Roman" w:hAnsi="Times New Roman"/>
          <w:bCs/>
        </w:rPr>
        <w:t>The Commission estimate</w:t>
      </w:r>
      <w:r w:rsidR="00B82BD7" w:rsidRPr="00FC2AEC">
        <w:rPr>
          <w:rFonts w:ascii="Times New Roman" w:hAnsi="Times New Roman"/>
          <w:bCs/>
        </w:rPr>
        <w:t>s</w:t>
      </w:r>
      <w:r w:rsidR="00C40D65" w:rsidRPr="00FC2AEC">
        <w:rPr>
          <w:rFonts w:ascii="Times New Roman" w:hAnsi="Times New Roman"/>
          <w:bCs/>
        </w:rPr>
        <w:t xml:space="preserve"> that there will be</w:t>
      </w:r>
      <w:r w:rsidR="00A378FF">
        <w:rPr>
          <w:rFonts w:ascii="Times New Roman" w:hAnsi="Times New Roman"/>
          <w:bCs/>
        </w:rPr>
        <w:t xml:space="preserve"> as many as</w:t>
      </w:r>
      <w:r w:rsidR="00C40D65" w:rsidRPr="00FC2AEC">
        <w:rPr>
          <w:rFonts w:ascii="Times New Roman" w:hAnsi="Times New Roman"/>
          <w:bCs/>
        </w:rPr>
        <w:t xml:space="preserve"> 4,</w:t>
      </w:r>
      <w:r w:rsidR="00A378FF">
        <w:rPr>
          <w:rFonts w:ascii="Times New Roman" w:hAnsi="Times New Roman"/>
          <w:bCs/>
        </w:rPr>
        <w:t>8</w:t>
      </w:r>
      <w:r w:rsidR="00A378FF" w:rsidRPr="00FC2AEC">
        <w:rPr>
          <w:rFonts w:ascii="Times New Roman" w:hAnsi="Times New Roman"/>
          <w:bCs/>
        </w:rPr>
        <w:t xml:space="preserve">00 </w:t>
      </w:r>
      <w:r w:rsidR="00C40D65" w:rsidRPr="00FC2AEC">
        <w:rPr>
          <w:rFonts w:ascii="Times New Roman" w:hAnsi="Times New Roman"/>
          <w:bCs/>
        </w:rPr>
        <w:t>participants, that each participant will connect to two registered SDRs on average, and</w:t>
      </w:r>
      <w:r w:rsidR="006D3A9A" w:rsidRPr="00FC2AEC">
        <w:rPr>
          <w:rFonts w:ascii="Times New Roman" w:hAnsi="Times New Roman"/>
          <w:bCs/>
        </w:rPr>
        <w:t xml:space="preserve"> that each participant w</w:t>
      </w:r>
      <w:r w:rsidR="0047713E" w:rsidRPr="00FC2AEC">
        <w:rPr>
          <w:rFonts w:ascii="Times New Roman" w:hAnsi="Times New Roman"/>
          <w:bCs/>
        </w:rPr>
        <w:t>ill</w:t>
      </w:r>
      <w:r w:rsidR="006D3A9A" w:rsidRPr="00FC2AEC">
        <w:rPr>
          <w:rFonts w:ascii="Times New Roman" w:hAnsi="Times New Roman"/>
          <w:bCs/>
        </w:rPr>
        <w:t xml:space="preserve"> submit two reports each year.</w:t>
      </w:r>
      <w:r w:rsidR="00C40D65" w:rsidRPr="00FC2AEC">
        <w:rPr>
          <w:rStyle w:val="FootnoteReference"/>
          <w:rFonts w:ascii="Times New Roman" w:hAnsi="Times New Roman"/>
          <w:bCs/>
        </w:rPr>
        <w:footnoteReference w:id="47"/>
      </w:r>
      <w:r w:rsidR="006D3A9A" w:rsidRPr="00FC2AEC">
        <w:rPr>
          <w:rFonts w:ascii="Times New Roman" w:hAnsi="Times New Roman"/>
          <w:bCs/>
        </w:rPr>
        <w:t xml:space="preserve"> </w:t>
      </w:r>
      <w:r w:rsidR="00947499" w:rsidRPr="00FC2AEC">
        <w:rPr>
          <w:rFonts w:ascii="Times New Roman" w:hAnsi="Times New Roman"/>
          <w:bCs/>
        </w:rPr>
        <w:t xml:space="preserve"> </w:t>
      </w:r>
      <w:r w:rsidR="006D3A9A" w:rsidRPr="00FC2AEC">
        <w:rPr>
          <w:rFonts w:ascii="Times New Roman" w:hAnsi="Times New Roman"/>
          <w:bCs/>
        </w:rPr>
        <w:lastRenderedPageBreak/>
        <w:t>Accordingly, the Commission estimate</w:t>
      </w:r>
      <w:r w:rsidR="0047713E" w:rsidRPr="00FC2AEC">
        <w:rPr>
          <w:rFonts w:ascii="Times New Roman" w:hAnsi="Times New Roman"/>
          <w:bCs/>
        </w:rPr>
        <w:t>s</w:t>
      </w:r>
      <w:r w:rsidR="006D3A9A" w:rsidRPr="00FC2AEC">
        <w:rPr>
          <w:rFonts w:ascii="Times New Roman" w:hAnsi="Times New Roman"/>
          <w:bCs/>
        </w:rPr>
        <w:t xml:space="preserve"> that the ongoing annualized burden associated with Rule 906(b) w</w:t>
      </w:r>
      <w:r w:rsidR="0047713E" w:rsidRPr="00FC2AEC">
        <w:rPr>
          <w:rFonts w:ascii="Times New Roman" w:hAnsi="Times New Roman"/>
          <w:bCs/>
        </w:rPr>
        <w:t>ill</w:t>
      </w:r>
      <w:r w:rsidR="006D3A9A" w:rsidRPr="00FC2AEC">
        <w:rPr>
          <w:rFonts w:ascii="Times New Roman" w:hAnsi="Times New Roman"/>
          <w:bCs/>
        </w:rPr>
        <w:t xml:space="preserve"> be </w:t>
      </w:r>
      <w:r w:rsidR="00A378FF">
        <w:rPr>
          <w:rFonts w:ascii="Times New Roman" w:hAnsi="Times New Roman"/>
          <w:bCs/>
        </w:rPr>
        <w:t>9</w:t>
      </w:r>
      <w:r w:rsidR="00C40D65" w:rsidRPr="00FC2AEC">
        <w:rPr>
          <w:rFonts w:ascii="Times New Roman" w:hAnsi="Times New Roman"/>
          <w:bCs/>
        </w:rPr>
        <w:t>,</w:t>
      </w:r>
      <w:r w:rsidR="00A378FF">
        <w:rPr>
          <w:rFonts w:ascii="Times New Roman" w:hAnsi="Times New Roman"/>
          <w:bCs/>
        </w:rPr>
        <w:t>6</w:t>
      </w:r>
      <w:r w:rsidR="00A378FF" w:rsidRPr="00FC2AEC">
        <w:rPr>
          <w:rFonts w:ascii="Times New Roman" w:hAnsi="Times New Roman"/>
          <w:bCs/>
        </w:rPr>
        <w:t xml:space="preserve">00 </w:t>
      </w:r>
      <w:r w:rsidR="006D3A9A" w:rsidRPr="00FC2AEC">
        <w:rPr>
          <w:rFonts w:ascii="Times New Roman" w:hAnsi="Times New Roman"/>
          <w:bCs/>
        </w:rPr>
        <w:t>burden hours, which corresponds to 2 burden hours per participant.</w:t>
      </w:r>
      <w:r w:rsidR="00C40D65" w:rsidRPr="00FC2AEC">
        <w:rPr>
          <w:rFonts w:ascii="Times New Roman" w:hAnsi="Times New Roman"/>
          <w:vertAlign w:val="superscript"/>
        </w:rPr>
        <w:t xml:space="preserve"> </w:t>
      </w:r>
      <w:r w:rsidR="00C40D65" w:rsidRPr="00FC2AEC">
        <w:rPr>
          <w:rFonts w:ascii="Times New Roman" w:hAnsi="Times New Roman"/>
          <w:vertAlign w:val="superscript"/>
        </w:rPr>
        <w:footnoteReference w:id="48"/>
      </w:r>
      <w:r w:rsidR="00F55F53" w:rsidRPr="00FC2AEC">
        <w:rPr>
          <w:rFonts w:ascii="Times New Roman" w:hAnsi="Times New Roman"/>
          <w:bCs/>
        </w:rPr>
        <w:t xml:space="preserve">  </w:t>
      </w:r>
      <w:r w:rsidR="0047713E" w:rsidRPr="00FC2AEC">
        <w:rPr>
          <w:rFonts w:ascii="Times New Roman" w:hAnsi="Times New Roman"/>
        </w:rPr>
        <w:t>The Commission estimates</w:t>
      </w:r>
      <w:r w:rsidR="0064323F" w:rsidRPr="00FC2AEC">
        <w:rPr>
          <w:rFonts w:ascii="Times New Roman" w:hAnsi="Times New Roman"/>
        </w:rPr>
        <w:t xml:space="preserve"> 2 responses per </w:t>
      </w:r>
      <w:r w:rsidR="00672F39" w:rsidRPr="00FC2AEC">
        <w:rPr>
          <w:rFonts w:ascii="Times New Roman" w:hAnsi="Times New Roman"/>
        </w:rPr>
        <w:t xml:space="preserve">participant </w:t>
      </w:r>
      <w:r w:rsidR="0064323F" w:rsidRPr="00FC2AEC">
        <w:rPr>
          <w:rFonts w:ascii="Times New Roman" w:hAnsi="Times New Roman"/>
        </w:rPr>
        <w:t xml:space="preserve">respondent per year, resulting in a burden of 1 </w:t>
      </w:r>
      <w:r w:rsidR="00BB1145" w:rsidRPr="00FC2AEC">
        <w:rPr>
          <w:rFonts w:ascii="Times New Roman" w:hAnsi="Times New Roman"/>
        </w:rPr>
        <w:t>hour</w:t>
      </w:r>
      <w:r w:rsidR="0064323F" w:rsidRPr="00FC2AEC">
        <w:rPr>
          <w:rFonts w:ascii="Times New Roman" w:hAnsi="Times New Roman"/>
        </w:rPr>
        <w:t xml:space="preserve"> per response.  </w:t>
      </w:r>
      <w:r w:rsidR="00F55F53" w:rsidRPr="00FC2AEC">
        <w:rPr>
          <w:rFonts w:ascii="Times New Roman" w:hAnsi="Times New Roman"/>
        </w:rPr>
        <w:t xml:space="preserve">This collection is a </w:t>
      </w:r>
      <w:r w:rsidR="002D21BD" w:rsidRPr="00FC2AEC">
        <w:rPr>
          <w:rFonts w:ascii="Times New Roman" w:hAnsi="Times New Roman"/>
        </w:rPr>
        <w:t>third-</w:t>
      </w:r>
      <w:r w:rsidR="006D5C85" w:rsidRPr="00FC2AEC">
        <w:rPr>
          <w:rFonts w:ascii="Times New Roman" w:hAnsi="Times New Roman"/>
        </w:rPr>
        <w:t>party disclosure</w:t>
      </w:r>
      <w:r w:rsidR="00F55F53" w:rsidRPr="00FC2AEC">
        <w:rPr>
          <w:rFonts w:ascii="Times New Roman" w:hAnsi="Times New Roman"/>
        </w:rPr>
        <w:t xml:space="preserve"> type of collection.</w:t>
      </w:r>
    </w:p>
    <w:p w:rsidR="00A40C25" w:rsidRDefault="00A40C25">
      <w:pPr>
        <w:widowControl/>
        <w:autoSpaceDE/>
        <w:autoSpaceDN/>
        <w:adjustRightInd/>
        <w:rPr>
          <w:rFonts w:ascii="Times New Roman" w:hAnsi="Times New Roman"/>
        </w:rPr>
      </w:pPr>
    </w:p>
    <w:p w:rsidR="00D95E5E" w:rsidRPr="00FC2AEC" w:rsidRDefault="00A40C25" w:rsidP="00D95E5E">
      <w:pPr>
        <w:tabs>
          <w:tab w:val="left" w:pos="-720"/>
        </w:tabs>
        <w:suppressAutoHyphens/>
        <w:rPr>
          <w:rFonts w:ascii="Times New Roman" w:hAnsi="Times New Roman"/>
          <w:u w:val="single"/>
        </w:rPr>
      </w:pPr>
      <w:r w:rsidRPr="00A40C25">
        <w:rPr>
          <w:rFonts w:ascii="Times New Roman" w:hAnsi="Times New Roman"/>
        </w:rPr>
        <w:tab/>
      </w:r>
      <w:r w:rsidRPr="00A40C25">
        <w:rPr>
          <w:rFonts w:ascii="Times New Roman" w:hAnsi="Times New Roman"/>
        </w:rPr>
        <w:tab/>
      </w:r>
      <w:r w:rsidR="00D95E5E" w:rsidRPr="00FC2AEC">
        <w:rPr>
          <w:rFonts w:ascii="Times New Roman" w:hAnsi="Times New Roman"/>
          <w:u w:val="single"/>
        </w:rPr>
        <w:t>Rule 906</w:t>
      </w:r>
      <w:r w:rsidR="00AE465F" w:rsidRPr="00FC2AEC">
        <w:rPr>
          <w:rFonts w:ascii="Times New Roman" w:hAnsi="Times New Roman"/>
          <w:u w:val="single"/>
        </w:rPr>
        <w:t>(c)</w:t>
      </w:r>
      <w:r w:rsidR="00D95E5E" w:rsidRPr="00FC2AEC">
        <w:rPr>
          <w:rFonts w:ascii="Times New Roman" w:hAnsi="Times New Roman"/>
          <w:u w:val="single"/>
        </w:rPr>
        <w:t xml:space="preserve"> – </w:t>
      </w:r>
      <w:r w:rsidR="00D677F5" w:rsidRPr="00FC2AEC">
        <w:rPr>
          <w:rFonts w:ascii="Times New Roman" w:hAnsi="Times New Roman"/>
          <w:u w:val="single"/>
        </w:rPr>
        <w:t xml:space="preserve">Registered </w:t>
      </w:r>
      <w:r w:rsidR="00EB134B" w:rsidRPr="00FC2AEC">
        <w:rPr>
          <w:rFonts w:ascii="Times New Roman" w:hAnsi="Times New Roman"/>
          <w:u w:val="single"/>
        </w:rPr>
        <w:t xml:space="preserve">Security-Based Swap </w:t>
      </w:r>
      <w:r w:rsidR="00D95E5E" w:rsidRPr="00FC2AEC">
        <w:rPr>
          <w:rFonts w:ascii="Times New Roman" w:hAnsi="Times New Roman"/>
          <w:u w:val="single"/>
        </w:rPr>
        <w:t xml:space="preserve">Dealers and </w:t>
      </w:r>
      <w:r w:rsidR="00D677F5" w:rsidRPr="00FC2AEC">
        <w:rPr>
          <w:rFonts w:ascii="Times New Roman" w:hAnsi="Times New Roman"/>
          <w:u w:val="single"/>
        </w:rPr>
        <w:t xml:space="preserve">Registered </w:t>
      </w:r>
      <w:r w:rsidR="00D95E5E" w:rsidRPr="00FC2AEC">
        <w:rPr>
          <w:rFonts w:ascii="Times New Roman" w:hAnsi="Times New Roman"/>
          <w:u w:val="single"/>
        </w:rPr>
        <w:t xml:space="preserve">Major </w:t>
      </w:r>
      <w:r w:rsidR="00EB134B" w:rsidRPr="00FC2AEC">
        <w:rPr>
          <w:rFonts w:ascii="Times New Roman" w:hAnsi="Times New Roman"/>
          <w:u w:val="single"/>
        </w:rPr>
        <w:t xml:space="preserve">Security-Based Swap </w:t>
      </w:r>
      <w:r w:rsidR="00D95E5E" w:rsidRPr="00FC2AEC">
        <w:rPr>
          <w:rFonts w:ascii="Times New Roman" w:hAnsi="Times New Roman"/>
          <w:u w:val="single"/>
        </w:rPr>
        <w:t>Participants</w:t>
      </w:r>
    </w:p>
    <w:p w:rsidR="00F55F53" w:rsidRPr="00FC2AEC" w:rsidRDefault="00F55F53" w:rsidP="005A093D">
      <w:pPr>
        <w:rPr>
          <w:rFonts w:ascii="Times New Roman" w:hAnsi="Times New Roman"/>
        </w:rPr>
      </w:pPr>
    </w:p>
    <w:p w:rsidR="00DC257D" w:rsidRPr="00FC2AEC" w:rsidRDefault="00F55F53" w:rsidP="00424051">
      <w:pPr>
        <w:spacing w:after="240"/>
        <w:rPr>
          <w:rFonts w:ascii="Times New Roman" w:hAnsi="Times New Roman"/>
        </w:rPr>
      </w:pPr>
      <w:r w:rsidRPr="00FC2AEC">
        <w:rPr>
          <w:rFonts w:ascii="Times New Roman" w:hAnsi="Times New Roman"/>
        </w:rPr>
        <w:tab/>
      </w:r>
      <w:r w:rsidR="0047713E" w:rsidRPr="00FC2AEC">
        <w:rPr>
          <w:rFonts w:ascii="Times New Roman" w:hAnsi="Times New Roman"/>
        </w:rPr>
        <w:t xml:space="preserve">Finally, </w:t>
      </w:r>
      <w:r w:rsidR="0047713E" w:rsidRPr="00FC2AEC">
        <w:rPr>
          <w:rFonts w:ascii="Times New Roman" w:hAnsi="Times New Roman"/>
          <w:bCs/>
        </w:rPr>
        <w:t xml:space="preserve">Rule 906(c) requires each participant that is </w:t>
      </w:r>
      <w:r w:rsidR="0047713E" w:rsidRPr="00FC2AEC">
        <w:rPr>
          <w:rFonts w:ascii="Times New Roman" w:hAnsi="Times New Roman"/>
        </w:rPr>
        <w:t xml:space="preserve">a registered security-based swap dealer or registered major security-based swap participant to establish, maintain, and enforce written policies and procedures (updated at least annually) that are reasonably designed to ensure compliance with any security-based swap transaction reporting obligations in a manner consistent with Regulation SBSR.  </w:t>
      </w:r>
      <w:r w:rsidRPr="00FC2AEC">
        <w:rPr>
          <w:rFonts w:ascii="Times New Roman" w:hAnsi="Times New Roman"/>
        </w:rPr>
        <w:t xml:space="preserve">The Commission </w:t>
      </w:r>
      <w:r w:rsidR="00C5010C" w:rsidRPr="00FC2AEC">
        <w:rPr>
          <w:rFonts w:ascii="Times New Roman" w:hAnsi="Times New Roman"/>
        </w:rPr>
        <w:t>estimate</w:t>
      </w:r>
      <w:r w:rsidR="0047713E" w:rsidRPr="00FC2AEC">
        <w:rPr>
          <w:rFonts w:ascii="Times New Roman" w:hAnsi="Times New Roman"/>
        </w:rPr>
        <w:t>s</w:t>
      </w:r>
      <w:r w:rsidRPr="00FC2AEC">
        <w:rPr>
          <w:rFonts w:ascii="Times New Roman" w:hAnsi="Times New Roman"/>
        </w:rPr>
        <w:t xml:space="preserve"> that </w:t>
      </w:r>
      <w:r w:rsidR="006D4D6B" w:rsidRPr="00FC2AEC">
        <w:rPr>
          <w:rFonts w:ascii="Times New Roman" w:hAnsi="Times New Roman"/>
        </w:rPr>
        <w:t xml:space="preserve">55 </w:t>
      </w:r>
      <w:r w:rsidRPr="00FC2AEC">
        <w:rPr>
          <w:rFonts w:ascii="Times New Roman" w:hAnsi="Times New Roman"/>
        </w:rPr>
        <w:t>entities will be subject to this burden.  The Commission estimate</w:t>
      </w:r>
      <w:r w:rsidR="0047713E" w:rsidRPr="00FC2AEC">
        <w:rPr>
          <w:rFonts w:ascii="Times New Roman" w:hAnsi="Times New Roman"/>
        </w:rPr>
        <w:t>s</w:t>
      </w:r>
      <w:r w:rsidRPr="00FC2AEC">
        <w:rPr>
          <w:rFonts w:ascii="Times New Roman" w:hAnsi="Times New Roman"/>
        </w:rPr>
        <w:t xml:space="preserve"> that the one-time, initial burden for covered participants to adopt written policies and procedures as required under Rule 906(c) w</w:t>
      </w:r>
      <w:r w:rsidR="0047713E" w:rsidRPr="00FC2AEC">
        <w:rPr>
          <w:rFonts w:ascii="Times New Roman" w:hAnsi="Times New Roman"/>
        </w:rPr>
        <w:t>ill</w:t>
      </w:r>
      <w:r w:rsidRPr="00FC2AEC">
        <w:rPr>
          <w:rFonts w:ascii="Times New Roman" w:hAnsi="Times New Roman"/>
        </w:rPr>
        <w:t xml:space="preserve"> be approximately </w:t>
      </w:r>
      <w:r w:rsidR="006D4D6B" w:rsidRPr="00FC2AEC">
        <w:rPr>
          <w:rFonts w:ascii="Times New Roman" w:hAnsi="Times New Roman"/>
        </w:rPr>
        <w:t>11,880</w:t>
      </w:r>
      <w:r w:rsidRPr="00FC2AEC">
        <w:rPr>
          <w:rFonts w:ascii="Times New Roman" w:hAnsi="Times New Roman"/>
        </w:rPr>
        <w:t xml:space="preserve"> burden hours,</w:t>
      </w:r>
      <w:r w:rsidRPr="00FC2AEC">
        <w:rPr>
          <w:rFonts w:ascii="Times New Roman" w:hAnsi="Times New Roman"/>
          <w:bCs/>
        </w:rPr>
        <w:t xml:space="preserve"> which corresponds to 216 burden hours per </w:t>
      </w:r>
      <w:r w:rsidR="00D677F5" w:rsidRPr="00FC2AEC">
        <w:rPr>
          <w:rFonts w:ascii="Times New Roman" w:hAnsi="Times New Roman"/>
          <w:bCs/>
        </w:rPr>
        <w:t xml:space="preserve">covered </w:t>
      </w:r>
      <w:r w:rsidRPr="00FC2AEC">
        <w:rPr>
          <w:rFonts w:ascii="Times New Roman" w:hAnsi="Times New Roman"/>
          <w:bCs/>
        </w:rPr>
        <w:t>participant</w:t>
      </w:r>
      <w:r w:rsidRPr="00FC2AEC">
        <w:rPr>
          <w:rFonts w:ascii="Times New Roman" w:hAnsi="Times New Roman"/>
        </w:rPr>
        <w:t>.</w:t>
      </w:r>
      <w:r w:rsidR="008C2677" w:rsidRPr="00FC2AEC">
        <w:rPr>
          <w:rStyle w:val="FootnoteReference"/>
          <w:rFonts w:ascii="Times New Roman" w:hAnsi="Times New Roman"/>
        </w:rPr>
        <w:footnoteReference w:id="49"/>
      </w:r>
      <w:r w:rsidRPr="00FC2AEC">
        <w:rPr>
          <w:rFonts w:ascii="Times New Roman" w:hAnsi="Times New Roman"/>
        </w:rPr>
        <w:t xml:space="preserve">  Further, the Commission </w:t>
      </w:r>
      <w:r w:rsidR="0047713E" w:rsidRPr="00FC2AEC">
        <w:rPr>
          <w:rFonts w:ascii="Times New Roman" w:hAnsi="Times New Roman"/>
        </w:rPr>
        <w:t>estimates</w:t>
      </w:r>
      <w:r w:rsidRPr="00FC2AEC">
        <w:rPr>
          <w:rFonts w:ascii="Times New Roman" w:hAnsi="Times New Roman"/>
        </w:rPr>
        <w:t xml:space="preserve"> the </w:t>
      </w:r>
      <w:r w:rsidR="00AA6049" w:rsidRPr="00FC2AEC">
        <w:rPr>
          <w:rFonts w:ascii="Times New Roman" w:hAnsi="Times New Roman"/>
        </w:rPr>
        <w:t xml:space="preserve">aggregate ongoing </w:t>
      </w:r>
      <w:r w:rsidR="00DC257D" w:rsidRPr="00FC2AEC">
        <w:rPr>
          <w:rFonts w:ascii="Times New Roman" w:hAnsi="Times New Roman"/>
        </w:rPr>
        <w:t xml:space="preserve">annual </w:t>
      </w:r>
      <w:r w:rsidRPr="00FC2AEC">
        <w:rPr>
          <w:rFonts w:ascii="Times New Roman" w:hAnsi="Times New Roman"/>
        </w:rPr>
        <w:t>burden of maintaining such policies and procedures, including a full review at least annually, as required by Rule 906(c), w</w:t>
      </w:r>
      <w:r w:rsidR="0047713E" w:rsidRPr="00FC2AEC">
        <w:rPr>
          <w:rFonts w:ascii="Times New Roman" w:hAnsi="Times New Roman"/>
        </w:rPr>
        <w:t>ill</w:t>
      </w:r>
      <w:r w:rsidRPr="00FC2AEC">
        <w:rPr>
          <w:rFonts w:ascii="Times New Roman" w:hAnsi="Times New Roman"/>
        </w:rPr>
        <w:t xml:space="preserve"> be approximately </w:t>
      </w:r>
      <w:r w:rsidR="006D4D6B" w:rsidRPr="00FC2AEC">
        <w:rPr>
          <w:rFonts w:ascii="Times New Roman" w:hAnsi="Times New Roman"/>
        </w:rPr>
        <w:t>6,600</w:t>
      </w:r>
      <w:r w:rsidRPr="00FC2AEC">
        <w:rPr>
          <w:rFonts w:ascii="Times New Roman" w:hAnsi="Times New Roman"/>
          <w:b/>
        </w:rPr>
        <w:t xml:space="preserve"> </w:t>
      </w:r>
      <w:r w:rsidRPr="00FC2AEC">
        <w:rPr>
          <w:rFonts w:ascii="Times New Roman" w:hAnsi="Times New Roman"/>
        </w:rPr>
        <w:t>burden hours</w:t>
      </w:r>
      <w:r w:rsidR="00AA6049" w:rsidRPr="00FC2AEC">
        <w:rPr>
          <w:rFonts w:ascii="Times New Roman" w:hAnsi="Times New Roman"/>
        </w:rPr>
        <w:t xml:space="preserve">, </w:t>
      </w:r>
      <w:r w:rsidR="00AA6049" w:rsidRPr="00FC2AEC">
        <w:rPr>
          <w:rFonts w:ascii="Times New Roman" w:hAnsi="Times New Roman"/>
          <w:bCs/>
        </w:rPr>
        <w:t xml:space="preserve">which corresponds to 120 burden hours </w:t>
      </w:r>
      <w:r w:rsidRPr="00FC2AEC">
        <w:rPr>
          <w:rFonts w:ascii="Times New Roman" w:hAnsi="Times New Roman"/>
        </w:rPr>
        <w:t>for each covered participant.</w:t>
      </w:r>
      <w:r w:rsidR="008C2677" w:rsidRPr="00FC2AEC">
        <w:rPr>
          <w:rStyle w:val="FootnoteReference"/>
          <w:rFonts w:ascii="Times New Roman" w:hAnsi="Times New Roman"/>
        </w:rPr>
        <w:footnoteReference w:id="50"/>
      </w:r>
      <w:r w:rsidR="00AA6049" w:rsidRPr="00FC2AEC">
        <w:rPr>
          <w:rFonts w:ascii="Times New Roman" w:hAnsi="Times New Roman"/>
        </w:rPr>
        <w:t xml:space="preserve">  </w:t>
      </w:r>
      <w:r w:rsidR="0047713E" w:rsidRPr="00FC2AEC">
        <w:rPr>
          <w:rFonts w:ascii="Times New Roman" w:hAnsi="Times New Roman"/>
        </w:rPr>
        <w:t>The Commission estimates</w:t>
      </w:r>
      <w:r w:rsidR="0064323F" w:rsidRPr="00FC2AEC">
        <w:rPr>
          <w:rFonts w:ascii="Times New Roman" w:hAnsi="Times New Roman"/>
        </w:rPr>
        <w:t xml:space="preserve"> 1 response per respondent per year, which, including the one-time burden equally allocated over three years, results in a burden of 192 hours per </w:t>
      </w:r>
      <w:r w:rsidR="0064323F" w:rsidRPr="00FC2AEC">
        <w:rPr>
          <w:rFonts w:ascii="Times New Roman" w:hAnsi="Times New Roman"/>
        </w:rPr>
        <w:lastRenderedPageBreak/>
        <w:t>response.</w:t>
      </w:r>
      <w:r w:rsidR="0064323F" w:rsidRPr="00FC2AEC">
        <w:rPr>
          <w:rStyle w:val="FootnoteReference"/>
          <w:rFonts w:ascii="Times New Roman" w:hAnsi="Times New Roman"/>
        </w:rPr>
        <w:footnoteReference w:id="51"/>
      </w:r>
      <w:r w:rsidR="0064323F" w:rsidRPr="00FC2AEC">
        <w:rPr>
          <w:rFonts w:ascii="Times New Roman" w:hAnsi="Times New Roman"/>
        </w:rPr>
        <w:t xml:space="preserve">  </w:t>
      </w:r>
      <w:r w:rsidR="00AA6049" w:rsidRPr="00FC2AEC">
        <w:rPr>
          <w:rFonts w:ascii="Times New Roman" w:hAnsi="Times New Roman"/>
        </w:rPr>
        <w:t xml:space="preserve">This collection is a </w:t>
      </w:r>
      <w:r w:rsidR="006D5C85" w:rsidRPr="00FC2AEC">
        <w:rPr>
          <w:rFonts w:ascii="Times New Roman" w:hAnsi="Times New Roman"/>
        </w:rPr>
        <w:t>recordkeeping</w:t>
      </w:r>
      <w:r w:rsidR="00AA6049" w:rsidRPr="00FC2AEC">
        <w:rPr>
          <w:rFonts w:ascii="Times New Roman" w:hAnsi="Times New Roman"/>
        </w:rPr>
        <w:t xml:space="preserve"> type of collection.</w:t>
      </w:r>
    </w:p>
    <w:p w:rsidR="00F55F53" w:rsidRPr="00FC2AEC" w:rsidRDefault="008C2677" w:rsidP="005A093D">
      <w:pPr>
        <w:rPr>
          <w:rFonts w:ascii="Times New Roman" w:hAnsi="Times New Roman"/>
          <w:u w:val="single"/>
        </w:rPr>
      </w:pPr>
      <w:r w:rsidRPr="00FC2AEC">
        <w:rPr>
          <w:rFonts w:ascii="Times New Roman" w:hAnsi="Times New Roman"/>
        </w:rPr>
        <w:tab/>
      </w:r>
      <w:r w:rsidR="008A081B" w:rsidRPr="00FC2AEC">
        <w:rPr>
          <w:rFonts w:ascii="Times New Roman" w:hAnsi="Times New Roman"/>
        </w:rPr>
        <w:t>f</w:t>
      </w:r>
      <w:r w:rsidRPr="00FC2AEC">
        <w:rPr>
          <w:rFonts w:ascii="Times New Roman" w:hAnsi="Times New Roman"/>
        </w:rPr>
        <w:t>.</w:t>
      </w:r>
      <w:r w:rsidRPr="00FC2AEC">
        <w:rPr>
          <w:rFonts w:ascii="Times New Roman" w:hAnsi="Times New Roman"/>
        </w:rPr>
        <w:tab/>
      </w:r>
      <w:r w:rsidRPr="00FC2AEC">
        <w:rPr>
          <w:rFonts w:ascii="Times New Roman" w:hAnsi="Times New Roman"/>
          <w:u w:val="single"/>
        </w:rPr>
        <w:t>Policies and Procedures of Registered SDRs</w:t>
      </w:r>
    </w:p>
    <w:p w:rsidR="0047713E" w:rsidRPr="00FC2AEC" w:rsidRDefault="0047713E" w:rsidP="005A093D">
      <w:pPr>
        <w:rPr>
          <w:rFonts w:ascii="Times New Roman" w:hAnsi="Times New Roman"/>
          <w:u w:val="single"/>
        </w:rPr>
      </w:pPr>
    </w:p>
    <w:p w:rsidR="0047713E" w:rsidRPr="00FC2AEC" w:rsidRDefault="0047713E" w:rsidP="0047713E">
      <w:pPr>
        <w:ind w:firstLine="720"/>
        <w:rPr>
          <w:rFonts w:ascii="Times New Roman" w:hAnsi="Times New Roman"/>
        </w:rPr>
      </w:pPr>
      <w:r w:rsidRPr="00FC2AEC">
        <w:rPr>
          <w:rFonts w:ascii="Times New Roman" w:hAnsi="Times New Roman"/>
        </w:rPr>
        <w:t xml:space="preserve">Rule 907, as adopted, requires each registered SDR to establish and maintain policies and procedures addressing various aspects of Regulation SBSR compliance.  Rule 907(a) </w:t>
      </w:r>
      <w:r w:rsidR="003A2726" w:rsidRPr="00FC2AEC">
        <w:rPr>
          <w:rFonts w:ascii="Times New Roman" w:hAnsi="Times New Roman"/>
        </w:rPr>
        <w:t xml:space="preserve">generally </w:t>
      </w:r>
      <w:r w:rsidRPr="00FC2AEC">
        <w:rPr>
          <w:rFonts w:ascii="Times New Roman" w:hAnsi="Times New Roman"/>
        </w:rPr>
        <w:t>requires a registered SDR to establish and maintain written policies and procedures that detail how it will receive and publicly disseminate security-based swap transaction information.  Rule 907(a</w:t>
      </w:r>
      <w:proofErr w:type="gramStart"/>
      <w:r w:rsidRPr="00FC2AEC">
        <w:rPr>
          <w:rFonts w:ascii="Times New Roman" w:hAnsi="Times New Roman"/>
        </w:rPr>
        <w:t>)(</w:t>
      </w:r>
      <w:proofErr w:type="gramEnd"/>
      <w:r w:rsidRPr="00FC2AEC">
        <w:rPr>
          <w:rFonts w:ascii="Times New Roman" w:hAnsi="Times New Roman"/>
        </w:rPr>
        <w:t>4)</w:t>
      </w:r>
      <w:r w:rsidR="003A2726" w:rsidRPr="00FC2AEC">
        <w:rPr>
          <w:rFonts w:ascii="Times New Roman" w:hAnsi="Times New Roman"/>
        </w:rPr>
        <w:t>, for example,</w:t>
      </w:r>
      <w:r w:rsidRPr="00FC2AEC">
        <w:rPr>
          <w:rFonts w:ascii="Times New Roman" w:hAnsi="Times New Roman"/>
        </w:rPr>
        <w:t xml:space="preserve"> requires policies and procedures for assigning </w:t>
      </w:r>
      <w:r w:rsidR="008D0618" w:rsidRPr="00FC2AEC">
        <w:rPr>
          <w:rFonts w:ascii="Times New Roman" w:hAnsi="Times New Roman"/>
        </w:rPr>
        <w:t>condition</w:t>
      </w:r>
      <w:r w:rsidRPr="00FC2AEC">
        <w:rPr>
          <w:rFonts w:ascii="Times New Roman" w:hAnsi="Times New Roman"/>
        </w:rPr>
        <w:t xml:space="preserve"> flags to the </w:t>
      </w:r>
      <w:r w:rsidR="008D0618" w:rsidRPr="00FC2AEC">
        <w:rPr>
          <w:rFonts w:ascii="Times New Roman" w:hAnsi="Times New Roman"/>
        </w:rPr>
        <w:t xml:space="preserve">appropriate </w:t>
      </w:r>
      <w:r w:rsidRPr="00FC2AEC">
        <w:rPr>
          <w:rFonts w:ascii="Times New Roman" w:hAnsi="Times New Roman"/>
        </w:rPr>
        <w:t>transaction reports.</w:t>
      </w:r>
    </w:p>
    <w:p w:rsidR="0047713E" w:rsidRPr="00FC2AEC" w:rsidRDefault="0047713E" w:rsidP="0047713E">
      <w:pPr>
        <w:ind w:firstLine="720"/>
        <w:rPr>
          <w:rFonts w:ascii="Times New Roman" w:hAnsi="Times New Roman"/>
        </w:rPr>
      </w:pPr>
    </w:p>
    <w:p w:rsidR="00440448" w:rsidRPr="00FC2AEC" w:rsidRDefault="0047713E" w:rsidP="00E232A4">
      <w:pPr>
        <w:ind w:firstLine="720"/>
        <w:rPr>
          <w:rFonts w:ascii="Times New Roman" w:hAnsi="Times New Roman"/>
        </w:rPr>
      </w:pPr>
      <w:r w:rsidRPr="00FC2AEC">
        <w:rPr>
          <w:rFonts w:ascii="Times New Roman" w:hAnsi="Times New Roman"/>
        </w:rPr>
        <w:t>Rule 907(c) requires a registered SDR to make its policies and procedures available on its website.  Rule 907(d) requires a registered SDR to review, and update as necessary, the policies and procedures that it is required to have by Regulation SBSR at least annually.  Rule 907(e) requires a registered SDR to have the capacity to provide to the Commission, upon request, information or reports related to the timeliness, accuracy, and completeness of data reported to it pursuant to Regulation SBSR and the registered SDR’s policies and procedures established thereunder.</w:t>
      </w:r>
    </w:p>
    <w:p w:rsidR="003A2726" w:rsidRPr="00FC2AEC" w:rsidRDefault="003A2726" w:rsidP="00E232A4">
      <w:pPr>
        <w:ind w:firstLine="720"/>
        <w:rPr>
          <w:rFonts w:ascii="Times New Roman" w:hAnsi="Times New Roman"/>
          <w:u w:val="single"/>
        </w:rPr>
      </w:pPr>
    </w:p>
    <w:p w:rsidR="004C739D" w:rsidRPr="00FC2AEC" w:rsidRDefault="00440448" w:rsidP="005A093D">
      <w:pPr>
        <w:rPr>
          <w:rFonts w:ascii="Times New Roman" w:hAnsi="Times New Roman"/>
        </w:rPr>
      </w:pPr>
      <w:r w:rsidRPr="00FC2AEC">
        <w:rPr>
          <w:rFonts w:ascii="Times New Roman" w:hAnsi="Times New Roman"/>
        </w:rPr>
        <w:tab/>
      </w:r>
      <w:r w:rsidR="004C739D" w:rsidRPr="00FC2AEC">
        <w:rPr>
          <w:rFonts w:ascii="Times New Roman" w:hAnsi="Times New Roman"/>
        </w:rPr>
        <w:t>The burdens associated with Rule 907 of Regulation SBSR</w:t>
      </w:r>
      <w:r w:rsidR="0047713E" w:rsidRPr="00FC2AEC">
        <w:rPr>
          <w:rFonts w:ascii="Times New Roman" w:hAnsi="Times New Roman"/>
        </w:rPr>
        <w:t>, as adopted,</w:t>
      </w:r>
      <w:r w:rsidR="004C739D" w:rsidRPr="00FC2AEC">
        <w:rPr>
          <w:rFonts w:ascii="Times New Roman" w:hAnsi="Times New Roman"/>
        </w:rPr>
        <w:t xml:space="preserve"> remain unchanged</w:t>
      </w:r>
      <w:r w:rsidR="001323DD" w:rsidRPr="00FC2AEC">
        <w:rPr>
          <w:rFonts w:ascii="Times New Roman" w:hAnsi="Times New Roman"/>
        </w:rPr>
        <w:t xml:space="preserve"> from those burdens preliminarily identified in the Commission’s original PRA analysis</w:t>
      </w:r>
      <w:r w:rsidR="00D54C34" w:rsidRPr="00FC2AEC">
        <w:rPr>
          <w:rFonts w:ascii="Times New Roman" w:hAnsi="Times New Roman"/>
        </w:rPr>
        <w:t xml:space="preserve">, except that all hourly cost figures have been updated to reflect data from </w:t>
      </w:r>
      <w:r w:rsidR="00C94463" w:rsidRPr="00FC2AEC">
        <w:rPr>
          <w:rFonts w:ascii="Times New Roman" w:hAnsi="Times New Roman"/>
          <w:color w:val="000000"/>
        </w:rPr>
        <w:t xml:space="preserve">SIFMA’s </w:t>
      </w:r>
      <w:r w:rsidR="00C94463" w:rsidRPr="00FC2AEC">
        <w:rPr>
          <w:rFonts w:ascii="Times New Roman" w:hAnsi="Times New Roman"/>
          <w:i/>
          <w:color w:val="000000"/>
        </w:rPr>
        <w:t>Management &amp; Professional Earnings in the Securities Industry 2013</w:t>
      </w:r>
      <w:r w:rsidR="00C94463" w:rsidRPr="00FC2AEC">
        <w:rPr>
          <w:rFonts w:ascii="Times New Roman" w:hAnsi="Times New Roman"/>
          <w:color w:val="000000"/>
        </w:rPr>
        <w:t xml:space="preserve"> and SIFMA’s </w:t>
      </w:r>
      <w:r w:rsidR="00C94463" w:rsidRPr="00FC2AEC">
        <w:rPr>
          <w:rFonts w:ascii="Times New Roman" w:hAnsi="Times New Roman"/>
          <w:i/>
          <w:color w:val="000000"/>
        </w:rPr>
        <w:t>Office Salaries in the Securities Industry 2013</w:t>
      </w:r>
      <w:r w:rsidR="00C94463" w:rsidRPr="00FC2AEC">
        <w:rPr>
          <w:rFonts w:ascii="Times New Roman" w:hAnsi="Times New Roman"/>
          <w:color w:val="000000"/>
        </w:rPr>
        <w:t>, modified by Commission staff to account for an 1800-hour work-year and multiplied by 5.35 or 2.93, as appropriate, to account for bonuses, firm size, employee benefits, and overhead</w:t>
      </w:r>
      <w:r w:rsidR="00C94463" w:rsidRPr="00FC2AEC">
        <w:rPr>
          <w:rFonts w:ascii="Times New Roman" w:hAnsi="Times New Roman"/>
        </w:rPr>
        <w:t xml:space="preserve">.  </w:t>
      </w:r>
      <w:r w:rsidR="004C739D" w:rsidRPr="00FC2AEC">
        <w:rPr>
          <w:rFonts w:ascii="Times New Roman" w:hAnsi="Times New Roman"/>
        </w:rPr>
        <w:t xml:space="preserve">Therefore, the Commission believes that </w:t>
      </w:r>
      <w:r w:rsidR="001323DD" w:rsidRPr="00FC2AEC">
        <w:rPr>
          <w:rFonts w:ascii="Times New Roman" w:hAnsi="Times New Roman"/>
        </w:rPr>
        <w:t>its</w:t>
      </w:r>
      <w:r w:rsidR="004C739D" w:rsidRPr="00FC2AEC">
        <w:rPr>
          <w:rFonts w:ascii="Times New Roman" w:hAnsi="Times New Roman"/>
        </w:rPr>
        <w:t xml:space="preserve"> original PRA analysis continues to apply.</w:t>
      </w:r>
    </w:p>
    <w:p w:rsidR="00D95E5E" w:rsidRPr="00FC2AEC" w:rsidRDefault="00D95E5E" w:rsidP="00D95E5E">
      <w:pPr>
        <w:rPr>
          <w:rFonts w:ascii="Times New Roman" w:hAnsi="Times New Roman"/>
        </w:rPr>
      </w:pPr>
    </w:p>
    <w:p w:rsidR="00D95E5E" w:rsidRPr="00FC2AEC" w:rsidRDefault="00D95E5E" w:rsidP="00D95E5E">
      <w:pPr>
        <w:tabs>
          <w:tab w:val="left" w:pos="-720"/>
        </w:tabs>
        <w:suppressAutoHyphens/>
        <w:rPr>
          <w:rFonts w:ascii="Times New Roman" w:hAnsi="Times New Roman"/>
          <w:u w:val="single"/>
        </w:rPr>
      </w:pPr>
      <w:r w:rsidRPr="00FC2AEC">
        <w:rPr>
          <w:rFonts w:ascii="Times New Roman" w:hAnsi="Times New Roman"/>
        </w:rPr>
        <w:tab/>
      </w:r>
      <w:r w:rsidRPr="00FC2AEC">
        <w:rPr>
          <w:rFonts w:ascii="Times New Roman" w:hAnsi="Times New Roman"/>
        </w:rPr>
        <w:tab/>
      </w:r>
      <w:r w:rsidRPr="00FC2AEC">
        <w:rPr>
          <w:rFonts w:ascii="Times New Roman" w:hAnsi="Times New Roman"/>
          <w:u w:val="single"/>
        </w:rPr>
        <w:t>Rule 907 – SDRs</w:t>
      </w:r>
    </w:p>
    <w:p w:rsidR="004C739D" w:rsidRPr="00FC2AEC" w:rsidRDefault="004C739D" w:rsidP="005A093D">
      <w:pPr>
        <w:rPr>
          <w:rFonts w:ascii="Times New Roman" w:hAnsi="Times New Roman"/>
        </w:rPr>
      </w:pPr>
    </w:p>
    <w:p w:rsidR="00133B34" w:rsidRPr="00FC2AEC" w:rsidRDefault="00436151" w:rsidP="0023521D">
      <w:pPr>
        <w:ind w:firstLine="720"/>
        <w:rPr>
          <w:rFonts w:ascii="Times New Roman" w:hAnsi="Times New Roman"/>
        </w:rPr>
      </w:pPr>
      <w:r w:rsidRPr="00FC2AEC">
        <w:rPr>
          <w:rFonts w:ascii="Times New Roman" w:hAnsi="Times New Roman"/>
          <w:color w:val="000000"/>
        </w:rPr>
        <w:t>Rule 907 require</w:t>
      </w:r>
      <w:r w:rsidR="0047713E" w:rsidRPr="00FC2AEC">
        <w:rPr>
          <w:rFonts w:ascii="Times New Roman" w:hAnsi="Times New Roman"/>
          <w:color w:val="000000"/>
        </w:rPr>
        <w:t>s</w:t>
      </w:r>
      <w:r w:rsidRPr="00FC2AEC">
        <w:rPr>
          <w:rFonts w:ascii="Times New Roman" w:hAnsi="Times New Roman"/>
          <w:color w:val="000000"/>
        </w:rPr>
        <w:t xml:space="preserve"> a registered SDR to establish and maintain compliance with written policies and procedures;</w:t>
      </w:r>
      <w:r w:rsidRPr="00FC2AEC">
        <w:rPr>
          <w:rFonts w:ascii="Times New Roman" w:hAnsi="Times New Roman"/>
        </w:rPr>
        <w:t xml:space="preserve"> to make its policies and procedures publicly available on its website; review, and update as necessary, its policies and procedures at least annually; and have the capacity to provide to the Commission, upon request, information or reports related to the timeliness, accuracy, and completeness of </w:t>
      </w:r>
      <w:r w:rsidR="008919B9" w:rsidRPr="00FC2AEC">
        <w:rPr>
          <w:rFonts w:ascii="Times New Roman" w:hAnsi="Times New Roman"/>
        </w:rPr>
        <w:t>data reported to it pursuant to</w:t>
      </w:r>
      <w:r w:rsidRPr="00FC2AEC">
        <w:rPr>
          <w:rFonts w:ascii="Times New Roman" w:hAnsi="Times New Roman"/>
        </w:rPr>
        <w:t xml:space="preserve"> Regulation SBSR and the registered SDR’s policies and procedures thereunder.  The Commission es</w:t>
      </w:r>
      <w:r w:rsidR="00C5010C" w:rsidRPr="00FC2AEC">
        <w:rPr>
          <w:rFonts w:ascii="Times New Roman" w:hAnsi="Times New Roman"/>
        </w:rPr>
        <w:t>timate</w:t>
      </w:r>
      <w:r w:rsidR="0047713E" w:rsidRPr="00FC2AEC">
        <w:rPr>
          <w:rFonts w:ascii="Times New Roman" w:hAnsi="Times New Roman"/>
        </w:rPr>
        <w:t>s</w:t>
      </w:r>
      <w:r w:rsidRPr="00FC2AEC">
        <w:rPr>
          <w:rFonts w:ascii="Times New Roman" w:hAnsi="Times New Roman"/>
        </w:rPr>
        <w:t xml:space="preserve"> that ten registered SDRs w</w:t>
      </w:r>
      <w:r w:rsidR="0047713E" w:rsidRPr="00FC2AEC">
        <w:rPr>
          <w:rFonts w:ascii="Times New Roman" w:hAnsi="Times New Roman"/>
        </w:rPr>
        <w:t>ill</w:t>
      </w:r>
      <w:r w:rsidRPr="00FC2AEC">
        <w:rPr>
          <w:rFonts w:ascii="Times New Roman" w:hAnsi="Times New Roman"/>
        </w:rPr>
        <w:t xml:space="preserve"> be subject to Rule 907.  The </w:t>
      </w:r>
      <w:r w:rsidR="00C5010C" w:rsidRPr="00FC2AEC">
        <w:rPr>
          <w:rFonts w:ascii="Times New Roman" w:hAnsi="Times New Roman"/>
        </w:rPr>
        <w:t>Commission estimate</w:t>
      </w:r>
      <w:r w:rsidR="0047713E" w:rsidRPr="00FC2AEC">
        <w:rPr>
          <w:rFonts w:ascii="Times New Roman" w:hAnsi="Times New Roman"/>
        </w:rPr>
        <w:t>s</w:t>
      </w:r>
      <w:r w:rsidRPr="00FC2AEC">
        <w:rPr>
          <w:rFonts w:ascii="Times New Roman" w:hAnsi="Times New Roman"/>
        </w:rPr>
        <w:t xml:space="preserve"> that the one-time, initial burden for registered SDRs to comply with the requirements of Rule 907 w</w:t>
      </w:r>
      <w:r w:rsidR="0047713E" w:rsidRPr="00FC2AEC">
        <w:rPr>
          <w:rFonts w:ascii="Times New Roman" w:hAnsi="Times New Roman"/>
        </w:rPr>
        <w:t>ill</w:t>
      </w:r>
      <w:r w:rsidRPr="00FC2AEC">
        <w:rPr>
          <w:rFonts w:ascii="Times New Roman" w:hAnsi="Times New Roman"/>
        </w:rPr>
        <w:t xml:space="preserve"> be approximately 150,000 burden hours,</w:t>
      </w:r>
      <w:r w:rsidRPr="00FC2AEC">
        <w:rPr>
          <w:rFonts w:ascii="Times New Roman" w:hAnsi="Times New Roman"/>
          <w:bCs/>
        </w:rPr>
        <w:t xml:space="preserve"> which corresponds to 15,000 burden hours per </w:t>
      </w:r>
      <w:r w:rsidR="004869CB" w:rsidRPr="00FC2AEC">
        <w:rPr>
          <w:rFonts w:ascii="Times New Roman" w:hAnsi="Times New Roman"/>
          <w:bCs/>
        </w:rPr>
        <w:t>SDR respondent</w:t>
      </w:r>
      <w:r w:rsidRPr="00FC2AEC">
        <w:rPr>
          <w:rFonts w:ascii="Times New Roman" w:hAnsi="Times New Roman"/>
        </w:rPr>
        <w:t>.</w:t>
      </w:r>
      <w:r w:rsidR="00800040" w:rsidRPr="00FC2AEC">
        <w:rPr>
          <w:rStyle w:val="FootnoteReference"/>
          <w:rFonts w:ascii="Times New Roman" w:hAnsi="Times New Roman"/>
        </w:rPr>
        <w:footnoteReference w:id="52"/>
      </w:r>
      <w:r w:rsidR="0047713E" w:rsidRPr="00FC2AEC">
        <w:rPr>
          <w:rFonts w:ascii="Times New Roman" w:hAnsi="Times New Roman"/>
        </w:rPr>
        <w:t xml:space="preserve">  </w:t>
      </w:r>
      <w:r w:rsidR="0047713E" w:rsidRPr="00FC2AEC">
        <w:rPr>
          <w:rFonts w:ascii="Times New Roman" w:hAnsi="Times New Roman"/>
        </w:rPr>
        <w:lastRenderedPageBreak/>
        <w:t xml:space="preserve">Further, the Commission </w:t>
      </w:r>
      <w:r w:rsidR="007A1C30" w:rsidRPr="00FC2AEC">
        <w:rPr>
          <w:rFonts w:ascii="Times New Roman" w:hAnsi="Times New Roman"/>
        </w:rPr>
        <w:t>estimate</w:t>
      </w:r>
      <w:r w:rsidR="0047713E" w:rsidRPr="00FC2AEC">
        <w:rPr>
          <w:rFonts w:ascii="Times New Roman" w:hAnsi="Times New Roman"/>
        </w:rPr>
        <w:t>s</w:t>
      </w:r>
      <w:r w:rsidR="007A1C30" w:rsidRPr="00FC2AEC">
        <w:rPr>
          <w:rFonts w:ascii="Times New Roman" w:hAnsi="Times New Roman"/>
        </w:rPr>
        <w:t xml:space="preserve"> that the annual burden of maintaining and reviewing </w:t>
      </w:r>
      <w:r w:rsidR="00800040" w:rsidRPr="00FC2AEC">
        <w:rPr>
          <w:rFonts w:ascii="Times New Roman" w:hAnsi="Times New Roman"/>
        </w:rPr>
        <w:t>policies and procedures as well as compiling statistics on non-compliance w</w:t>
      </w:r>
      <w:r w:rsidR="0047713E" w:rsidRPr="00FC2AEC">
        <w:rPr>
          <w:rFonts w:ascii="Times New Roman" w:hAnsi="Times New Roman"/>
        </w:rPr>
        <w:t>ill</w:t>
      </w:r>
      <w:r w:rsidR="00800040" w:rsidRPr="00FC2AEC">
        <w:rPr>
          <w:rFonts w:ascii="Times New Roman" w:hAnsi="Times New Roman"/>
        </w:rPr>
        <w:t xml:space="preserve"> be approximately 300,000 burden hours, which corresponds to 30,000 burden hours per </w:t>
      </w:r>
      <w:r w:rsidR="004869CB" w:rsidRPr="00FC2AEC">
        <w:rPr>
          <w:rFonts w:ascii="Times New Roman" w:hAnsi="Times New Roman"/>
        </w:rPr>
        <w:t>SDR respondent</w:t>
      </w:r>
      <w:r w:rsidR="00800040" w:rsidRPr="00FC2AEC">
        <w:rPr>
          <w:rFonts w:ascii="Times New Roman" w:hAnsi="Times New Roman"/>
        </w:rPr>
        <w:t>.</w:t>
      </w:r>
      <w:r w:rsidR="00800040" w:rsidRPr="00FC2AEC">
        <w:rPr>
          <w:rStyle w:val="FootnoteReference"/>
          <w:rFonts w:ascii="Times New Roman" w:hAnsi="Times New Roman"/>
        </w:rPr>
        <w:footnoteReference w:id="53"/>
      </w:r>
      <w:r w:rsidR="00800040" w:rsidRPr="00FC2AEC">
        <w:rPr>
          <w:rFonts w:ascii="Times New Roman" w:hAnsi="Times New Roman"/>
        </w:rPr>
        <w:t xml:space="preserve">  </w:t>
      </w:r>
      <w:r w:rsidR="0047713E" w:rsidRPr="00FC2AEC">
        <w:rPr>
          <w:rFonts w:ascii="Times New Roman" w:hAnsi="Times New Roman"/>
        </w:rPr>
        <w:t>The Commission estimates</w:t>
      </w:r>
      <w:r w:rsidR="0064323F" w:rsidRPr="00FC2AEC">
        <w:rPr>
          <w:rFonts w:ascii="Times New Roman" w:hAnsi="Times New Roman"/>
        </w:rPr>
        <w:t xml:space="preserve"> </w:t>
      </w:r>
      <w:r w:rsidR="00BB1145" w:rsidRPr="00FC2AEC">
        <w:rPr>
          <w:rFonts w:ascii="Times New Roman" w:hAnsi="Times New Roman"/>
        </w:rPr>
        <w:t>one</w:t>
      </w:r>
      <w:r w:rsidR="0064323F" w:rsidRPr="00FC2AEC">
        <w:rPr>
          <w:rFonts w:ascii="Times New Roman" w:hAnsi="Times New Roman"/>
        </w:rPr>
        <w:t xml:space="preserve"> response</w:t>
      </w:r>
      <w:r w:rsidR="00BB1145" w:rsidRPr="00FC2AEC">
        <w:rPr>
          <w:rFonts w:ascii="Times New Roman" w:hAnsi="Times New Roman"/>
        </w:rPr>
        <w:t xml:space="preserve"> </w:t>
      </w:r>
      <w:r w:rsidR="0064323F" w:rsidRPr="00FC2AEC">
        <w:rPr>
          <w:rFonts w:ascii="Times New Roman" w:hAnsi="Times New Roman"/>
        </w:rPr>
        <w:t>per respondent per year, which, including the one-time burden equally allocated over three years, results in a burden of 35,000 hours per response.</w:t>
      </w:r>
      <w:r w:rsidR="0064323F" w:rsidRPr="00FC2AEC">
        <w:rPr>
          <w:rStyle w:val="FootnoteReference"/>
          <w:rFonts w:ascii="Times New Roman" w:hAnsi="Times New Roman"/>
        </w:rPr>
        <w:footnoteReference w:id="54"/>
      </w:r>
      <w:r w:rsidR="0064323F" w:rsidRPr="00FC2AEC">
        <w:rPr>
          <w:rFonts w:ascii="Times New Roman" w:hAnsi="Times New Roman"/>
        </w:rPr>
        <w:t xml:space="preserve">  </w:t>
      </w:r>
      <w:r w:rsidR="00800040" w:rsidRPr="00FC2AEC">
        <w:rPr>
          <w:rFonts w:ascii="Times New Roman" w:hAnsi="Times New Roman"/>
        </w:rPr>
        <w:t xml:space="preserve">This collection is a </w:t>
      </w:r>
      <w:r w:rsidR="006D5C85" w:rsidRPr="00FC2AEC">
        <w:rPr>
          <w:rFonts w:ascii="Times New Roman" w:hAnsi="Times New Roman"/>
        </w:rPr>
        <w:t>recordkeeping</w:t>
      </w:r>
      <w:r w:rsidR="00800040" w:rsidRPr="00FC2AEC">
        <w:rPr>
          <w:rFonts w:ascii="Times New Roman" w:hAnsi="Times New Roman"/>
        </w:rPr>
        <w:t xml:space="preserve"> type of collection.</w:t>
      </w:r>
      <w:r w:rsidR="00B3432B" w:rsidRPr="00FC2AEC">
        <w:rPr>
          <w:rFonts w:ascii="Times New Roman" w:hAnsi="Times New Roman"/>
        </w:rPr>
        <w:t xml:space="preserve">  No persons other than registered SDRs w</w:t>
      </w:r>
      <w:r w:rsidR="0047713E" w:rsidRPr="00FC2AEC">
        <w:rPr>
          <w:rFonts w:ascii="Times New Roman" w:hAnsi="Times New Roman"/>
        </w:rPr>
        <w:t>ill</w:t>
      </w:r>
      <w:r w:rsidR="00B3432B" w:rsidRPr="00FC2AEC">
        <w:rPr>
          <w:rFonts w:ascii="Times New Roman" w:hAnsi="Times New Roman"/>
        </w:rPr>
        <w:t xml:space="preserve"> incur any burdens under Rule 907.</w:t>
      </w:r>
    </w:p>
    <w:p w:rsidR="00776BA9" w:rsidRPr="00FC2AEC" w:rsidRDefault="00776BA9" w:rsidP="005A093D">
      <w:pPr>
        <w:rPr>
          <w:rFonts w:ascii="Times New Roman" w:hAnsi="Times New Roman"/>
        </w:rPr>
      </w:pPr>
    </w:p>
    <w:p w:rsidR="00776BA9" w:rsidRPr="00FC2AEC" w:rsidRDefault="00776BA9" w:rsidP="00776BA9">
      <w:pPr>
        <w:rPr>
          <w:rFonts w:ascii="Times New Roman" w:hAnsi="Times New Roman"/>
        </w:rPr>
      </w:pPr>
      <w:r w:rsidRPr="00FC2AEC">
        <w:rPr>
          <w:rFonts w:ascii="Times New Roman" w:hAnsi="Times New Roman"/>
        </w:rPr>
        <w:tab/>
      </w:r>
      <w:r w:rsidR="008A081B" w:rsidRPr="00FC2AEC">
        <w:rPr>
          <w:rFonts w:ascii="Times New Roman" w:hAnsi="Times New Roman"/>
        </w:rPr>
        <w:t>g</w:t>
      </w:r>
      <w:r w:rsidRPr="00FC2AEC">
        <w:rPr>
          <w:rFonts w:ascii="Times New Roman" w:hAnsi="Times New Roman"/>
        </w:rPr>
        <w:t>.</w:t>
      </w:r>
      <w:r w:rsidRPr="00FC2AEC">
        <w:rPr>
          <w:rFonts w:ascii="Times New Roman" w:hAnsi="Times New Roman"/>
        </w:rPr>
        <w:tab/>
      </w:r>
      <w:r w:rsidRPr="00FC2AEC">
        <w:rPr>
          <w:rFonts w:ascii="Times New Roman" w:hAnsi="Times New Roman"/>
          <w:u w:val="single"/>
        </w:rPr>
        <w:t>Substituted Compliance</w:t>
      </w:r>
    </w:p>
    <w:p w:rsidR="00D95E5E" w:rsidRPr="00FC2AEC" w:rsidRDefault="00D95E5E" w:rsidP="00D95E5E">
      <w:pPr>
        <w:rPr>
          <w:rFonts w:ascii="Times New Roman" w:hAnsi="Times New Roman"/>
        </w:rPr>
      </w:pPr>
    </w:p>
    <w:p w:rsidR="00D95E5E" w:rsidRPr="00FC2AEC" w:rsidRDefault="00D95E5E" w:rsidP="00D95E5E">
      <w:pPr>
        <w:tabs>
          <w:tab w:val="left" w:pos="-720"/>
        </w:tabs>
        <w:suppressAutoHyphens/>
        <w:rPr>
          <w:rFonts w:ascii="Times New Roman" w:hAnsi="Times New Roman"/>
          <w:u w:val="single"/>
        </w:rPr>
      </w:pPr>
      <w:r w:rsidRPr="00FC2AEC">
        <w:rPr>
          <w:rFonts w:ascii="Times New Roman" w:hAnsi="Times New Roman"/>
        </w:rPr>
        <w:tab/>
      </w:r>
      <w:r w:rsidRPr="00FC2AEC">
        <w:rPr>
          <w:rFonts w:ascii="Times New Roman" w:hAnsi="Times New Roman"/>
        </w:rPr>
        <w:tab/>
      </w:r>
      <w:r w:rsidRPr="00FC2AEC">
        <w:rPr>
          <w:rFonts w:ascii="Times New Roman" w:hAnsi="Times New Roman"/>
          <w:u w:val="single"/>
        </w:rPr>
        <w:t>Rule 908 – Requesting Entities</w:t>
      </w:r>
    </w:p>
    <w:p w:rsidR="00776BA9" w:rsidRPr="00FC2AEC" w:rsidRDefault="00776BA9" w:rsidP="00776BA9">
      <w:pPr>
        <w:rPr>
          <w:rFonts w:ascii="Times New Roman" w:hAnsi="Times New Roman"/>
        </w:rPr>
      </w:pPr>
    </w:p>
    <w:p w:rsidR="0047713E" w:rsidRPr="00FC2AEC" w:rsidRDefault="00776BA9" w:rsidP="00776BA9">
      <w:pPr>
        <w:rPr>
          <w:rFonts w:ascii="Times New Roman" w:hAnsi="Times New Roman"/>
        </w:rPr>
      </w:pPr>
      <w:r w:rsidRPr="00FC2AEC">
        <w:rPr>
          <w:rFonts w:ascii="Times New Roman" w:hAnsi="Times New Roman"/>
        </w:rPr>
        <w:tab/>
      </w:r>
      <w:r w:rsidR="0032599E" w:rsidRPr="00FC2AEC">
        <w:rPr>
          <w:rFonts w:ascii="Times New Roman" w:hAnsi="Times New Roman"/>
        </w:rPr>
        <w:t xml:space="preserve">Rule 908(c), as adopted, sets forth the requirements surrounding requests for </w:t>
      </w:r>
      <w:r w:rsidR="003A2726" w:rsidRPr="00FC2AEC">
        <w:rPr>
          <w:rFonts w:ascii="Times New Roman" w:hAnsi="Times New Roman"/>
        </w:rPr>
        <w:t>“</w:t>
      </w:r>
      <w:r w:rsidR="0032599E" w:rsidRPr="00FC2AEC">
        <w:rPr>
          <w:rFonts w:ascii="Times New Roman" w:hAnsi="Times New Roman"/>
        </w:rPr>
        <w:t>substituted compliance</w:t>
      </w:r>
      <w:r w:rsidR="003A2726" w:rsidRPr="00FC2AEC">
        <w:rPr>
          <w:rFonts w:ascii="Times New Roman" w:hAnsi="Times New Roman"/>
        </w:rPr>
        <w:t>,” under which regulatory duties attaching to cross-border security-based swap transactions—in this case, regulatory reporting and public dissemination—could be satisfied by complying with the rules of a foreign jurisdiction rather than the parallel rules applicable in the United States</w:t>
      </w:r>
      <w:r w:rsidR="0032599E" w:rsidRPr="00FC2AEC">
        <w:rPr>
          <w:rFonts w:ascii="Times New Roman" w:hAnsi="Times New Roman"/>
        </w:rPr>
        <w:t xml:space="preserve">.  </w:t>
      </w:r>
      <w:r w:rsidR="0047713E" w:rsidRPr="00FC2AEC">
        <w:rPr>
          <w:rFonts w:ascii="Times New Roman" w:hAnsi="Times New Roman"/>
        </w:rPr>
        <w:t>Rule 908(c</w:t>
      </w:r>
      <w:proofErr w:type="gramStart"/>
      <w:r w:rsidR="0047713E" w:rsidRPr="00FC2AEC">
        <w:rPr>
          <w:rFonts w:ascii="Times New Roman" w:hAnsi="Times New Roman"/>
        </w:rPr>
        <w:t>)(</w:t>
      </w:r>
      <w:proofErr w:type="gramEnd"/>
      <w:r w:rsidR="0047713E" w:rsidRPr="00FC2AEC">
        <w:rPr>
          <w:rFonts w:ascii="Times New Roman" w:hAnsi="Times New Roman"/>
        </w:rPr>
        <w:t xml:space="preserve">2)(ii) applies to any person that requests a substituted compliance determination with respect to </w:t>
      </w:r>
      <w:r w:rsidR="003A2726" w:rsidRPr="00FC2AEC">
        <w:rPr>
          <w:rFonts w:ascii="Times New Roman" w:hAnsi="Times New Roman"/>
        </w:rPr>
        <w:t xml:space="preserve">a particular foreign jurisdiction for </w:t>
      </w:r>
      <w:r w:rsidR="0047713E" w:rsidRPr="00FC2AEC">
        <w:rPr>
          <w:rFonts w:ascii="Times New Roman" w:hAnsi="Times New Roman"/>
        </w:rPr>
        <w:t xml:space="preserve">regulatory reporting and public dissemination of security-based swaps.  In connection with each request, the requesting party must provide the Commission with any supporting documentation that the entity believes is necessary for the Commission to make a determination, including information demonstrating that the requirements applied in the foreign jurisdiction are comparable to the Commission’s and describing the methods used by relevant foreign financial regulatory authorities to monitor compliance with those requirements.  </w:t>
      </w:r>
    </w:p>
    <w:p w:rsidR="00C44713" w:rsidRPr="00FC2AEC" w:rsidRDefault="00C44713" w:rsidP="00776BA9">
      <w:pPr>
        <w:rPr>
          <w:rFonts w:ascii="Times New Roman" w:hAnsi="Times New Roman"/>
        </w:rPr>
      </w:pPr>
    </w:p>
    <w:p w:rsidR="00776BA9" w:rsidRPr="00FC2AEC" w:rsidRDefault="00776BA9" w:rsidP="001323DD">
      <w:pPr>
        <w:ind w:firstLine="720"/>
        <w:rPr>
          <w:rFonts w:ascii="Times New Roman" w:hAnsi="Times New Roman"/>
        </w:rPr>
      </w:pPr>
      <w:r w:rsidRPr="00FC2AEC">
        <w:rPr>
          <w:rFonts w:ascii="Times New Roman" w:hAnsi="Times New Roman"/>
        </w:rPr>
        <w:t>The Co</w:t>
      </w:r>
      <w:r w:rsidR="00C5010C" w:rsidRPr="00FC2AEC">
        <w:rPr>
          <w:rFonts w:ascii="Times New Roman" w:hAnsi="Times New Roman"/>
        </w:rPr>
        <w:t>mmission estimate</w:t>
      </w:r>
      <w:r w:rsidR="0047713E" w:rsidRPr="00FC2AEC">
        <w:rPr>
          <w:rFonts w:ascii="Times New Roman" w:hAnsi="Times New Roman"/>
        </w:rPr>
        <w:t>s</w:t>
      </w:r>
      <w:r w:rsidRPr="00FC2AEC">
        <w:rPr>
          <w:rFonts w:ascii="Times New Roman" w:hAnsi="Times New Roman"/>
        </w:rPr>
        <w:t xml:space="preserve"> that the total paperwork burden associated </w:t>
      </w:r>
      <w:r w:rsidR="00E727E5" w:rsidRPr="00FC2AEC">
        <w:rPr>
          <w:rFonts w:ascii="Times New Roman" w:hAnsi="Times New Roman"/>
        </w:rPr>
        <w:t>with anticipated</w:t>
      </w:r>
      <w:r w:rsidR="00A80C32" w:rsidRPr="00FC2AEC">
        <w:rPr>
          <w:rFonts w:ascii="Times New Roman" w:hAnsi="Times New Roman"/>
        </w:rPr>
        <w:t xml:space="preserve"> requests</w:t>
      </w:r>
      <w:r w:rsidRPr="00FC2AEC">
        <w:rPr>
          <w:rFonts w:ascii="Times New Roman" w:hAnsi="Times New Roman"/>
        </w:rPr>
        <w:t xml:space="preserve"> for substituted compliance determination</w:t>
      </w:r>
      <w:r w:rsidR="00A80C32" w:rsidRPr="00FC2AEC">
        <w:rPr>
          <w:rFonts w:ascii="Times New Roman" w:hAnsi="Times New Roman"/>
        </w:rPr>
        <w:t>s</w:t>
      </w:r>
      <w:r w:rsidRPr="00FC2AEC">
        <w:rPr>
          <w:rFonts w:ascii="Times New Roman" w:hAnsi="Times New Roman"/>
        </w:rPr>
        <w:t xml:space="preserve"> with respect to regulatory reporting and public dissemination w</w:t>
      </w:r>
      <w:r w:rsidR="0047713E" w:rsidRPr="00FC2AEC">
        <w:rPr>
          <w:rFonts w:ascii="Times New Roman" w:hAnsi="Times New Roman"/>
        </w:rPr>
        <w:t>ill</w:t>
      </w:r>
      <w:r w:rsidRPr="00FC2AEC">
        <w:rPr>
          <w:rFonts w:ascii="Times New Roman" w:hAnsi="Times New Roman"/>
        </w:rPr>
        <w:t xml:space="preserve"> be approximately 1,120 hours, plus $1,120,000 for 14 requests.</w:t>
      </w:r>
      <w:r w:rsidRPr="00FC2AEC">
        <w:rPr>
          <w:rStyle w:val="FootnoteReference"/>
          <w:rFonts w:ascii="Times New Roman" w:hAnsi="Times New Roman"/>
        </w:rPr>
        <w:footnoteReference w:id="55"/>
      </w:r>
      <w:r w:rsidRPr="00FC2AEC">
        <w:rPr>
          <w:rFonts w:ascii="Times New Roman" w:hAnsi="Times New Roman"/>
        </w:rPr>
        <w:t xml:space="preserve">  This </w:t>
      </w:r>
      <w:r w:rsidRPr="00FC2AEC">
        <w:rPr>
          <w:rFonts w:ascii="Times New Roman" w:hAnsi="Times New Roman"/>
        </w:rPr>
        <w:lastRenderedPageBreak/>
        <w:t xml:space="preserve">estimate includes all collection burdens associated with the request, including burdens associated with analyzing whether the regulatory requirements of the foreign jurisdiction impose a comparable system for the regulatory reporting and public dissemination of </w:t>
      </w:r>
      <w:r w:rsidR="00EB134B" w:rsidRPr="00FC2AEC">
        <w:rPr>
          <w:rFonts w:ascii="Times New Roman" w:hAnsi="Times New Roman"/>
        </w:rPr>
        <w:t>security-based swaps</w:t>
      </w:r>
      <w:r w:rsidRPr="00FC2AEC">
        <w:rPr>
          <w:rFonts w:ascii="Times New Roman" w:hAnsi="Times New Roman"/>
        </w:rPr>
        <w:t xml:space="preserve">.  Furthermore, this estimate assumes that each request </w:t>
      </w:r>
      <w:r w:rsidR="008919B9" w:rsidRPr="00FC2AEC">
        <w:rPr>
          <w:rFonts w:ascii="Times New Roman" w:hAnsi="Times New Roman"/>
        </w:rPr>
        <w:t>will</w:t>
      </w:r>
      <w:r w:rsidRPr="00FC2AEC">
        <w:rPr>
          <w:rFonts w:ascii="Times New Roman" w:hAnsi="Times New Roman"/>
        </w:rPr>
        <w:t xml:space="preserve"> be prepared </w:t>
      </w:r>
      <w:r w:rsidRPr="00FC2AEC">
        <w:rPr>
          <w:rFonts w:ascii="Times New Roman" w:hAnsi="Times New Roman"/>
          <w:u w:val="single"/>
        </w:rPr>
        <w:t>de</w:t>
      </w:r>
      <w:r w:rsidRPr="00FC2AEC">
        <w:rPr>
          <w:rFonts w:ascii="Times New Roman" w:hAnsi="Times New Roman"/>
        </w:rPr>
        <w:t xml:space="preserve"> </w:t>
      </w:r>
      <w:r w:rsidRPr="00FC2AEC">
        <w:rPr>
          <w:rFonts w:ascii="Times New Roman" w:hAnsi="Times New Roman"/>
          <w:u w:val="single"/>
        </w:rPr>
        <w:t>novo</w:t>
      </w:r>
      <w:r w:rsidRPr="00FC2AEC">
        <w:rPr>
          <w:rFonts w:ascii="Times New Roman" w:hAnsi="Times New Roman"/>
        </w:rPr>
        <w:t xml:space="preserve">, without any benefit of prior work on related subjects.  The Commission notes, however, that as such requests are developed with respect to certain </w:t>
      </w:r>
      <w:proofErr w:type="gramStart"/>
      <w:r w:rsidRPr="00FC2AEC">
        <w:rPr>
          <w:rFonts w:ascii="Times New Roman" w:hAnsi="Times New Roman"/>
        </w:rPr>
        <w:t>jurisdictions,</w:t>
      </w:r>
      <w:proofErr w:type="gramEnd"/>
      <w:r w:rsidRPr="00FC2AEC">
        <w:rPr>
          <w:rFonts w:ascii="Times New Roman" w:hAnsi="Times New Roman"/>
        </w:rPr>
        <w:t xml:space="preserve"> the cost of preparing such requests with respect to other foreign jurisdictions could decrease.</w:t>
      </w:r>
    </w:p>
    <w:p w:rsidR="00776BA9" w:rsidRPr="00FC2AEC" w:rsidRDefault="00776BA9" w:rsidP="00776BA9">
      <w:pPr>
        <w:rPr>
          <w:rFonts w:ascii="Times New Roman" w:hAnsi="Times New Roman"/>
        </w:rPr>
      </w:pPr>
    </w:p>
    <w:p w:rsidR="00776BA9" w:rsidRPr="00FC2AEC" w:rsidRDefault="00776BA9" w:rsidP="00776BA9">
      <w:pPr>
        <w:rPr>
          <w:rFonts w:ascii="Times New Roman" w:hAnsi="Times New Roman"/>
          <w:u w:val="single"/>
        </w:rPr>
      </w:pPr>
      <w:r w:rsidRPr="00FC2AEC">
        <w:rPr>
          <w:rFonts w:ascii="Times New Roman" w:hAnsi="Times New Roman"/>
        </w:rPr>
        <w:tab/>
        <w:t>Because only a small number of jurisdictions have substantial OTC derivatives markets and are implementing OTC derivatives reforms, the Commission estimate</w:t>
      </w:r>
      <w:r w:rsidR="0047713E" w:rsidRPr="00FC2AEC">
        <w:rPr>
          <w:rFonts w:ascii="Times New Roman" w:hAnsi="Times New Roman"/>
        </w:rPr>
        <w:t>s</w:t>
      </w:r>
      <w:r w:rsidRPr="00FC2AEC">
        <w:rPr>
          <w:rFonts w:ascii="Times New Roman" w:hAnsi="Times New Roman"/>
        </w:rPr>
        <w:t xml:space="preserve"> that it w</w:t>
      </w:r>
      <w:r w:rsidR="0047713E" w:rsidRPr="00FC2AEC">
        <w:rPr>
          <w:rFonts w:ascii="Times New Roman" w:hAnsi="Times New Roman"/>
        </w:rPr>
        <w:t>ill</w:t>
      </w:r>
      <w:r w:rsidRPr="00FC2AEC">
        <w:rPr>
          <w:rFonts w:ascii="Times New Roman" w:hAnsi="Times New Roman"/>
        </w:rPr>
        <w:t xml:space="preserve"> receive approximately 10 requests in the first year for substituted compliance determinations with respect to regulatory reporting and public dissemination pursuant to Rule 908(c)(2)(ii) of Regulation SBSR. </w:t>
      </w:r>
      <w:r w:rsidR="00CC491B" w:rsidRPr="00FC2AEC">
        <w:rPr>
          <w:rFonts w:ascii="Times New Roman" w:hAnsi="Times New Roman"/>
        </w:rPr>
        <w:t xml:space="preserve"> </w:t>
      </w:r>
      <w:r w:rsidRPr="00FC2AEC">
        <w:rPr>
          <w:rFonts w:ascii="Times New Roman" w:hAnsi="Times New Roman"/>
        </w:rPr>
        <w:t>Assuming 10 requests in the first year, the Commission estimate</w:t>
      </w:r>
      <w:r w:rsidR="0047713E" w:rsidRPr="00FC2AEC">
        <w:rPr>
          <w:rFonts w:ascii="Times New Roman" w:hAnsi="Times New Roman"/>
        </w:rPr>
        <w:t>s</w:t>
      </w:r>
      <w:r w:rsidRPr="00FC2AEC">
        <w:rPr>
          <w:rFonts w:ascii="Times New Roman" w:hAnsi="Times New Roman"/>
        </w:rPr>
        <w:t xml:space="preserve"> an aggregated burden for the first year w</w:t>
      </w:r>
      <w:r w:rsidR="0047713E" w:rsidRPr="00FC2AEC">
        <w:rPr>
          <w:rFonts w:ascii="Times New Roman" w:hAnsi="Times New Roman"/>
        </w:rPr>
        <w:t>ill</w:t>
      </w:r>
      <w:r w:rsidRPr="00FC2AEC">
        <w:rPr>
          <w:rFonts w:ascii="Times New Roman" w:hAnsi="Times New Roman"/>
        </w:rPr>
        <w:t xml:space="preserve"> be 800 hours, plus $800,000 for the services of outside professionals.</w:t>
      </w:r>
      <w:r w:rsidRPr="00FC2AEC">
        <w:rPr>
          <w:rStyle w:val="FootnoteReference"/>
          <w:rFonts w:ascii="Times New Roman" w:hAnsi="Times New Roman"/>
        </w:rPr>
        <w:footnoteReference w:id="56"/>
      </w:r>
      <w:r w:rsidRPr="00FC2AEC">
        <w:rPr>
          <w:rFonts w:ascii="Times New Roman" w:hAnsi="Times New Roman"/>
        </w:rPr>
        <w:t xml:space="preserve">  The Co</w:t>
      </w:r>
      <w:r w:rsidR="00C5010C" w:rsidRPr="00FC2AEC">
        <w:rPr>
          <w:rFonts w:ascii="Times New Roman" w:hAnsi="Times New Roman"/>
        </w:rPr>
        <w:t>mmission estimate</w:t>
      </w:r>
      <w:r w:rsidR="0047713E" w:rsidRPr="00FC2AEC">
        <w:rPr>
          <w:rFonts w:ascii="Times New Roman" w:hAnsi="Times New Roman"/>
        </w:rPr>
        <w:t>s</w:t>
      </w:r>
      <w:r w:rsidRPr="00FC2AEC">
        <w:rPr>
          <w:rFonts w:ascii="Times New Roman" w:hAnsi="Times New Roman"/>
        </w:rPr>
        <w:t xml:space="preserve"> that it w</w:t>
      </w:r>
      <w:r w:rsidR="0047713E" w:rsidRPr="00FC2AEC">
        <w:rPr>
          <w:rFonts w:ascii="Times New Roman" w:hAnsi="Times New Roman"/>
        </w:rPr>
        <w:t>ill</w:t>
      </w:r>
      <w:r w:rsidRPr="00FC2AEC">
        <w:rPr>
          <w:rFonts w:ascii="Times New Roman" w:hAnsi="Times New Roman"/>
        </w:rPr>
        <w:t xml:space="preserve"> receive 2 requests for substituted compliance determinations pursuant to Rule 908(c</w:t>
      </w:r>
      <w:proofErr w:type="gramStart"/>
      <w:r w:rsidRPr="00FC2AEC">
        <w:rPr>
          <w:rFonts w:ascii="Times New Roman" w:hAnsi="Times New Roman"/>
        </w:rPr>
        <w:t>)(</w:t>
      </w:r>
      <w:proofErr w:type="gramEnd"/>
      <w:r w:rsidRPr="00FC2AEC">
        <w:rPr>
          <w:rFonts w:ascii="Times New Roman" w:hAnsi="Times New Roman"/>
        </w:rPr>
        <w:t>2)(ii) in each subsequent year.  Assuming the same approximate time and costs, the aggregate burden for each year following the first year w</w:t>
      </w:r>
      <w:r w:rsidR="0047713E" w:rsidRPr="00FC2AEC">
        <w:rPr>
          <w:rFonts w:ascii="Times New Roman" w:hAnsi="Times New Roman"/>
        </w:rPr>
        <w:t>ill</w:t>
      </w:r>
      <w:r w:rsidRPr="00FC2AEC">
        <w:rPr>
          <w:rFonts w:ascii="Times New Roman" w:hAnsi="Times New Roman"/>
        </w:rPr>
        <w:t xml:space="preserve"> be up to 160 hours of </w:t>
      </w:r>
      <w:r w:rsidR="00DC2127" w:rsidRPr="00FC2AEC">
        <w:rPr>
          <w:rFonts w:ascii="Times New Roman" w:hAnsi="Times New Roman"/>
        </w:rPr>
        <w:t xml:space="preserve">the requester’s </w:t>
      </w:r>
      <w:r w:rsidRPr="00FC2AEC">
        <w:rPr>
          <w:rFonts w:ascii="Times New Roman" w:hAnsi="Times New Roman"/>
        </w:rPr>
        <w:t>time and $160,000 for the services of outside professionals.</w:t>
      </w:r>
      <w:r w:rsidRPr="00FC2AEC">
        <w:rPr>
          <w:rStyle w:val="FootnoteReference"/>
          <w:rFonts w:ascii="Times New Roman" w:hAnsi="Times New Roman"/>
        </w:rPr>
        <w:footnoteReference w:id="57"/>
      </w:r>
      <w:r w:rsidR="007C139E" w:rsidRPr="00FC2AEC">
        <w:rPr>
          <w:rFonts w:ascii="Times New Roman" w:hAnsi="Times New Roman"/>
        </w:rPr>
        <w:t xml:space="preserve">  </w:t>
      </w:r>
      <w:r w:rsidR="00C0235F">
        <w:rPr>
          <w:rFonts w:ascii="Times New Roman" w:hAnsi="Times New Roman"/>
        </w:rPr>
        <w:t>Because the Commission anticipates that entities will request substituted compliance beyond the initial implementation of Regulation SBSR, the Commission believes that it is appropriate to characterize these burdens as annual recurring burdens.  However, the Commission also believes that these burdens will largely occur in the first year of implementation.  A</w:t>
      </w:r>
      <w:r w:rsidR="00C0235F" w:rsidRPr="00C0235F">
        <w:rPr>
          <w:rFonts w:ascii="Times New Roman" w:hAnsi="Times New Roman"/>
        </w:rPr>
        <w:t xml:space="preserve">s a result, the commission believes that the average annual burden of Rule 908(c) will be </w:t>
      </w:r>
      <w:r w:rsidR="0013351B">
        <w:rPr>
          <w:rFonts w:ascii="Times New Roman" w:hAnsi="Times New Roman"/>
        </w:rPr>
        <w:t>approximately 374</w:t>
      </w:r>
      <w:r w:rsidR="00C0235F">
        <w:rPr>
          <w:rFonts w:ascii="Times New Roman" w:hAnsi="Times New Roman"/>
        </w:rPr>
        <w:t xml:space="preserve"> hours.</w:t>
      </w:r>
      <w:r w:rsidR="00C0235F" w:rsidRPr="00B91332">
        <w:rPr>
          <w:rStyle w:val="FootnoteReference"/>
          <w:rFonts w:ascii="Times New Roman" w:hAnsi="Times New Roman"/>
        </w:rPr>
        <w:footnoteReference w:id="58"/>
      </w:r>
      <w:r w:rsidR="00C0235F" w:rsidRPr="00C0235F">
        <w:rPr>
          <w:rFonts w:ascii="Times New Roman" w:hAnsi="Times New Roman"/>
        </w:rPr>
        <w:t xml:space="preserve"> </w:t>
      </w:r>
      <w:r w:rsidR="002F4651">
        <w:rPr>
          <w:rFonts w:ascii="Times New Roman" w:hAnsi="Times New Roman"/>
        </w:rPr>
        <w:t xml:space="preserve"> </w:t>
      </w:r>
      <w:r w:rsidR="002F4651" w:rsidRPr="00FC2AEC">
        <w:rPr>
          <w:rFonts w:ascii="Times New Roman" w:hAnsi="Times New Roman"/>
        </w:rPr>
        <w:t xml:space="preserve">This collection is a </w:t>
      </w:r>
      <w:r w:rsidR="002F4651">
        <w:rPr>
          <w:rFonts w:ascii="Times New Roman" w:hAnsi="Times New Roman"/>
        </w:rPr>
        <w:t>reporting</w:t>
      </w:r>
      <w:r w:rsidR="002F4651" w:rsidRPr="00FC2AEC">
        <w:rPr>
          <w:rFonts w:ascii="Times New Roman" w:hAnsi="Times New Roman"/>
        </w:rPr>
        <w:t xml:space="preserve"> type of collection.</w:t>
      </w:r>
    </w:p>
    <w:p w:rsidR="00C44713" w:rsidRPr="00FC2AEC" w:rsidRDefault="00C44713" w:rsidP="0023521D">
      <w:pPr>
        <w:ind w:firstLine="720"/>
        <w:rPr>
          <w:rFonts w:ascii="Times New Roman" w:hAnsi="Times New Roman"/>
          <w:b/>
          <w:bCs/>
        </w:rPr>
      </w:pPr>
    </w:p>
    <w:p w:rsidR="00416390" w:rsidRDefault="00416390">
      <w:pPr>
        <w:widowControl/>
        <w:autoSpaceDE/>
        <w:autoSpaceDN/>
        <w:adjustRightInd/>
        <w:rPr>
          <w:rFonts w:ascii="Times New Roman" w:hAnsi="Times New Roman"/>
        </w:rPr>
      </w:pPr>
      <w:r>
        <w:rPr>
          <w:rFonts w:ascii="Times New Roman" w:hAnsi="Times New Roman"/>
        </w:rPr>
        <w:br w:type="page"/>
      </w:r>
    </w:p>
    <w:p w:rsidR="00776BA9" w:rsidRPr="00FC2AEC" w:rsidRDefault="008A081B" w:rsidP="0023521D">
      <w:pPr>
        <w:ind w:firstLine="720"/>
        <w:rPr>
          <w:rFonts w:ascii="Times New Roman" w:hAnsi="Times New Roman"/>
        </w:rPr>
      </w:pPr>
      <w:r w:rsidRPr="00FC2AEC">
        <w:rPr>
          <w:rFonts w:ascii="Times New Roman" w:hAnsi="Times New Roman"/>
        </w:rPr>
        <w:lastRenderedPageBreak/>
        <w:t>h</w:t>
      </w:r>
      <w:r w:rsidR="00776BA9" w:rsidRPr="00FC2AEC">
        <w:rPr>
          <w:rFonts w:ascii="Times New Roman" w:hAnsi="Times New Roman"/>
        </w:rPr>
        <w:t>.</w:t>
      </w:r>
      <w:r w:rsidR="00776BA9" w:rsidRPr="00FC2AEC">
        <w:rPr>
          <w:rFonts w:ascii="Times New Roman" w:hAnsi="Times New Roman"/>
        </w:rPr>
        <w:tab/>
      </w:r>
      <w:r w:rsidR="00E13D16" w:rsidRPr="00FC2AEC">
        <w:rPr>
          <w:rFonts w:ascii="Times New Roman" w:hAnsi="Times New Roman"/>
          <w:u w:val="single"/>
        </w:rPr>
        <w:t>Registration of SDRs as Securities Information Processors</w:t>
      </w:r>
    </w:p>
    <w:p w:rsidR="00D54CFD" w:rsidRPr="00FC2AEC" w:rsidRDefault="00D54CFD" w:rsidP="00D54CFD">
      <w:pPr>
        <w:rPr>
          <w:rFonts w:ascii="Times New Roman" w:hAnsi="Times New Roman"/>
        </w:rPr>
      </w:pPr>
    </w:p>
    <w:p w:rsidR="00D54CFD" w:rsidRPr="00FC2AEC" w:rsidRDefault="00D54CFD" w:rsidP="00D54CFD">
      <w:pPr>
        <w:tabs>
          <w:tab w:val="left" w:pos="-720"/>
        </w:tabs>
        <w:suppressAutoHyphens/>
        <w:rPr>
          <w:rFonts w:ascii="Times New Roman" w:hAnsi="Times New Roman"/>
          <w:u w:val="single"/>
        </w:rPr>
      </w:pPr>
      <w:r w:rsidRPr="00FC2AEC">
        <w:rPr>
          <w:rFonts w:ascii="Times New Roman" w:hAnsi="Times New Roman"/>
        </w:rPr>
        <w:tab/>
      </w:r>
      <w:r w:rsidRPr="00FC2AEC">
        <w:rPr>
          <w:rFonts w:ascii="Times New Roman" w:hAnsi="Times New Roman"/>
        </w:rPr>
        <w:tab/>
      </w:r>
      <w:r w:rsidRPr="00FC2AEC">
        <w:rPr>
          <w:rFonts w:ascii="Times New Roman" w:hAnsi="Times New Roman"/>
          <w:u w:val="single"/>
        </w:rPr>
        <w:t>Rule 909 – SDRs</w:t>
      </w:r>
    </w:p>
    <w:p w:rsidR="004C739D" w:rsidRPr="00FC2AEC" w:rsidRDefault="004C739D" w:rsidP="0064323F">
      <w:pPr>
        <w:rPr>
          <w:rFonts w:ascii="Times New Roman" w:hAnsi="Times New Roman"/>
        </w:rPr>
      </w:pPr>
    </w:p>
    <w:p w:rsidR="000B4340" w:rsidRPr="00FC2AEC" w:rsidRDefault="000B4340" w:rsidP="000B4340">
      <w:pPr>
        <w:ind w:firstLine="720"/>
        <w:rPr>
          <w:rFonts w:ascii="Times New Roman" w:hAnsi="Times New Roman"/>
        </w:rPr>
      </w:pPr>
      <w:r w:rsidRPr="00FC2AEC">
        <w:rPr>
          <w:rFonts w:ascii="Times New Roman" w:hAnsi="Times New Roman"/>
        </w:rPr>
        <w:t>Rule 909 requires a registered SDR also to register with the Commission as a SIP on Form SDR.  Previously, in the Regulation SBSR Proposing Release, the Commission had proposed the use of a separate form, Form SIP.  Based on the use of that form, the Commission stated in the Regulation SBSR Proposing Release that Rule 909 contained “collection of information requirements” within the meaning of the PRA and thus, the Commission preliminarily estimated certain burdens on registered SDRs that would result from Rule 909.</w:t>
      </w:r>
      <w:r w:rsidRPr="00FC2AEC">
        <w:rPr>
          <w:rFonts w:ascii="Times New Roman" w:hAnsi="Times New Roman"/>
          <w:vertAlign w:val="superscript"/>
        </w:rPr>
        <w:footnoteReference w:id="59"/>
      </w:r>
      <w:r w:rsidRPr="00FC2AEC">
        <w:rPr>
          <w:rFonts w:ascii="Times New Roman" w:hAnsi="Times New Roman"/>
        </w:rPr>
        <w:t xml:space="preserve">  As a result of the consolidation of SDR and SIP registration on a single form, the Commission now believes that Rule 909 does not constitute a separate “collection of information” within the meaning of the PRA.</w:t>
      </w:r>
      <w:r w:rsidRPr="00FC2AEC">
        <w:rPr>
          <w:rStyle w:val="FootnoteReference"/>
          <w:rFonts w:ascii="Times New Roman" w:hAnsi="Times New Roman"/>
        </w:rPr>
        <w:footnoteReference w:id="60"/>
      </w:r>
      <w:r w:rsidR="00FC2AEC">
        <w:rPr>
          <w:rFonts w:ascii="Times New Roman" w:hAnsi="Times New Roman"/>
        </w:rPr>
        <w:t xml:space="preserve">  Any burdens and costs pertaining to the completion of Form SDR have been considered in connection with the Regulation SDR Adopting Release.</w:t>
      </w:r>
    </w:p>
    <w:p w:rsidR="00E13D16" w:rsidRPr="00FC2AEC" w:rsidRDefault="00E13D16" w:rsidP="005A093D">
      <w:pPr>
        <w:rPr>
          <w:rFonts w:ascii="Times New Roman" w:hAnsi="Times New Roman"/>
          <w:b/>
          <w:bCs/>
        </w:rPr>
      </w:pPr>
    </w:p>
    <w:p w:rsidR="00385046" w:rsidRPr="00FC2AEC" w:rsidRDefault="00385046" w:rsidP="00D32D88">
      <w:pPr>
        <w:tabs>
          <w:tab w:val="left" w:pos="-720"/>
          <w:tab w:val="left" w:pos="0"/>
        </w:tabs>
        <w:suppressAutoHyphens/>
        <w:ind w:left="720"/>
        <w:rPr>
          <w:rFonts w:ascii="Times New Roman" w:hAnsi="Times New Roman"/>
        </w:rPr>
      </w:pPr>
      <w:r w:rsidRPr="00FC2AEC">
        <w:rPr>
          <w:rFonts w:ascii="Times New Roman" w:hAnsi="Times New Roman"/>
          <w:b/>
          <w:bCs/>
        </w:rPr>
        <w:t>13.</w:t>
      </w:r>
      <w:r w:rsidRPr="00FC2AEC">
        <w:rPr>
          <w:rFonts w:ascii="Times New Roman" w:hAnsi="Times New Roman"/>
          <w:b/>
          <w:bCs/>
        </w:rPr>
        <w:tab/>
        <w:t>Estimate of Total Annual Cost Burden</w:t>
      </w:r>
      <w:r w:rsidR="0047713E" w:rsidRPr="00FC2AEC">
        <w:rPr>
          <w:rFonts w:ascii="Times New Roman" w:hAnsi="Times New Roman"/>
          <w:b/>
          <w:bCs/>
        </w:rPr>
        <w:t xml:space="preserve"> </w:t>
      </w:r>
    </w:p>
    <w:p w:rsidR="00385046" w:rsidRPr="00FC2AEC" w:rsidRDefault="00385046">
      <w:pPr>
        <w:tabs>
          <w:tab w:val="left" w:pos="-720"/>
        </w:tabs>
        <w:suppressAutoHyphens/>
        <w:rPr>
          <w:rFonts w:ascii="Times New Roman" w:hAnsi="Times New Roman"/>
        </w:rPr>
      </w:pPr>
    </w:p>
    <w:p w:rsidR="000E4E9A" w:rsidRPr="00FC2AEC" w:rsidRDefault="000E4E9A" w:rsidP="008B2A75">
      <w:pPr>
        <w:tabs>
          <w:tab w:val="left" w:pos="-720"/>
        </w:tabs>
        <w:suppressAutoHyphens/>
        <w:rPr>
          <w:rFonts w:ascii="Times New Roman" w:hAnsi="Times New Roman"/>
        </w:rPr>
      </w:pPr>
      <w:r w:rsidRPr="00FC2AEC">
        <w:rPr>
          <w:rFonts w:ascii="Times New Roman" w:hAnsi="Times New Roman"/>
        </w:rPr>
        <w:tab/>
        <w:t>The total cost for all of Regulation SBSR</w:t>
      </w:r>
      <w:r w:rsidR="008919B9" w:rsidRPr="00FC2AEC">
        <w:rPr>
          <w:rFonts w:ascii="Times New Roman" w:hAnsi="Times New Roman"/>
        </w:rPr>
        <w:t>, as adopted,</w:t>
      </w:r>
      <w:r w:rsidRPr="00FC2AEC">
        <w:rPr>
          <w:rFonts w:ascii="Times New Roman" w:hAnsi="Times New Roman"/>
        </w:rPr>
        <w:t xml:space="preserve"> for all respondents </w:t>
      </w:r>
      <w:r w:rsidR="00822045" w:rsidRPr="00FC2AEC">
        <w:rPr>
          <w:rFonts w:ascii="Times New Roman" w:hAnsi="Times New Roman"/>
        </w:rPr>
        <w:t xml:space="preserve">(including 10 SDR respondents and </w:t>
      </w:r>
      <w:r w:rsidR="0032599E" w:rsidRPr="00FC2AEC">
        <w:rPr>
          <w:rFonts w:ascii="Times New Roman" w:hAnsi="Times New Roman"/>
        </w:rPr>
        <w:t>4,</w:t>
      </w:r>
      <w:r w:rsidR="00D2471D">
        <w:rPr>
          <w:rFonts w:ascii="Times New Roman" w:hAnsi="Times New Roman"/>
        </w:rPr>
        <w:t>8</w:t>
      </w:r>
      <w:r w:rsidR="00D2471D" w:rsidRPr="00FC2AEC">
        <w:rPr>
          <w:rFonts w:ascii="Times New Roman" w:hAnsi="Times New Roman"/>
        </w:rPr>
        <w:t xml:space="preserve">00 </w:t>
      </w:r>
      <w:r w:rsidR="00822045" w:rsidRPr="00FC2AEC">
        <w:rPr>
          <w:rFonts w:ascii="Times New Roman" w:hAnsi="Times New Roman"/>
        </w:rPr>
        <w:t>SDR participant respondents</w:t>
      </w:r>
      <w:r w:rsidR="0085154A" w:rsidRPr="00FC2AEC">
        <w:rPr>
          <w:rFonts w:ascii="Times New Roman" w:hAnsi="Times New Roman"/>
        </w:rPr>
        <w:t>, which include 300 participant respondents that will incur duties associated with being reporting sides</w:t>
      </w:r>
      <w:r w:rsidR="00822045" w:rsidRPr="00FC2AEC">
        <w:rPr>
          <w:rFonts w:ascii="Times New Roman" w:hAnsi="Times New Roman"/>
        </w:rPr>
        <w:t xml:space="preserve">) </w:t>
      </w:r>
      <w:r w:rsidRPr="00FC2AEC">
        <w:rPr>
          <w:rFonts w:ascii="Times New Roman" w:hAnsi="Times New Roman"/>
        </w:rPr>
        <w:t xml:space="preserve">is </w:t>
      </w:r>
      <w:r w:rsidR="00D2471D">
        <w:rPr>
          <w:rFonts w:ascii="Times New Roman" w:hAnsi="Times New Roman"/>
        </w:rPr>
        <w:t xml:space="preserve">approximately </w:t>
      </w:r>
      <w:r w:rsidRPr="00FC2AEC">
        <w:rPr>
          <w:rFonts w:ascii="Times New Roman" w:hAnsi="Times New Roman"/>
        </w:rPr>
        <w:t>$</w:t>
      </w:r>
      <w:r w:rsidR="00000682">
        <w:rPr>
          <w:rFonts w:ascii="Times New Roman" w:hAnsi="Times New Roman"/>
        </w:rPr>
        <w:t>20,</w:t>
      </w:r>
      <w:r w:rsidR="00603439">
        <w:rPr>
          <w:rFonts w:ascii="Times New Roman" w:hAnsi="Times New Roman"/>
        </w:rPr>
        <w:t>500</w:t>
      </w:r>
      <w:r w:rsidR="00000682">
        <w:rPr>
          <w:rFonts w:ascii="Times New Roman" w:hAnsi="Times New Roman"/>
        </w:rPr>
        <w:t>,000</w:t>
      </w:r>
      <w:r w:rsidRPr="00FC2AEC">
        <w:rPr>
          <w:rFonts w:ascii="Times New Roman" w:hAnsi="Times New Roman"/>
        </w:rPr>
        <w:t xml:space="preserve"> initially, with a total annual cost thereafter of </w:t>
      </w:r>
      <w:r w:rsidR="00D2471D">
        <w:rPr>
          <w:rFonts w:ascii="Times New Roman" w:hAnsi="Times New Roman"/>
        </w:rPr>
        <w:t xml:space="preserve">approximately </w:t>
      </w:r>
      <w:r w:rsidRPr="00FC2AEC">
        <w:rPr>
          <w:rFonts w:ascii="Times New Roman" w:hAnsi="Times New Roman"/>
        </w:rPr>
        <w:t>$</w:t>
      </w:r>
      <w:r w:rsidR="00000682">
        <w:rPr>
          <w:rFonts w:ascii="Times New Roman" w:hAnsi="Times New Roman"/>
        </w:rPr>
        <w:t>73,</w:t>
      </w:r>
      <w:r w:rsidR="00603439">
        <w:rPr>
          <w:rFonts w:ascii="Times New Roman" w:hAnsi="Times New Roman"/>
        </w:rPr>
        <w:t>000</w:t>
      </w:r>
      <w:r w:rsidR="00000682">
        <w:rPr>
          <w:rFonts w:ascii="Times New Roman" w:hAnsi="Times New Roman"/>
        </w:rPr>
        <w:t>,000</w:t>
      </w:r>
      <w:r w:rsidRPr="00FC2AEC">
        <w:rPr>
          <w:rFonts w:ascii="Times New Roman" w:hAnsi="Times New Roman"/>
        </w:rPr>
        <w:t>.  These costs are broken down by collection of information below.</w:t>
      </w:r>
      <w:r w:rsidR="002D02A5" w:rsidRPr="00FC2AEC">
        <w:rPr>
          <w:rFonts w:ascii="Times New Roman" w:hAnsi="Times New Roman"/>
        </w:rPr>
        <w:tab/>
      </w:r>
    </w:p>
    <w:p w:rsidR="00055DEE" w:rsidRPr="00FC2AEC" w:rsidRDefault="00055DEE" w:rsidP="008B2A75">
      <w:pPr>
        <w:tabs>
          <w:tab w:val="left" w:pos="-720"/>
        </w:tabs>
        <w:suppressAutoHyphens/>
        <w:rPr>
          <w:rFonts w:ascii="Times New Roman" w:hAnsi="Times New Roman"/>
        </w:rPr>
      </w:pPr>
    </w:p>
    <w:p w:rsidR="00E53818" w:rsidRPr="00FC2AEC" w:rsidRDefault="00E53818" w:rsidP="00E53818">
      <w:pPr>
        <w:pStyle w:val="ListParagraph"/>
        <w:numPr>
          <w:ilvl w:val="0"/>
          <w:numId w:val="7"/>
        </w:numPr>
        <w:tabs>
          <w:tab w:val="left" w:pos="-720"/>
        </w:tabs>
        <w:suppressAutoHyphens/>
        <w:rPr>
          <w:rFonts w:ascii="Times New Roman" w:hAnsi="Times New Roman"/>
          <w:u w:val="single"/>
        </w:rPr>
      </w:pPr>
      <w:r w:rsidRPr="00FC2AEC">
        <w:rPr>
          <w:rFonts w:ascii="Times New Roman" w:hAnsi="Times New Roman"/>
        </w:rPr>
        <w:tab/>
      </w:r>
      <w:r w:rsidRPr="00FC2AEC">
        <w:rPr>
          <w:rFonts w:ascii="Times New Roman" w:hAnsi="Times New Roman"/>
          <w:u w:val="single"/>
        </w:rPr>
        <w:t>Reporting Obligations</w:t>
      </w:r>
    </w:p>
    <w:p w:rsidR="00E53818" w:rsidRPr="00FC2AEC" w:rsidRDefault="00E53818" w:rsidP="008B2A75">
      <w:pPr>
        <w:tabs>
          <w:tab w:val="left" w:pos="-720"/>
        </w:tabs>
        <w:suppressAutoHyphens/>
        <w:rPr>
          <w:rFonts w:ascii="Times New Roman" w:hAnsi="Times New Roman"/>
        </w:rPr>
      </w:pPr>
    </w:p>
    <w:p w:rsidR="00D54CFD" w:rsidRPr="00FC2AEC" w:rsidRDefault="00D54CFD" w:rsidP="00D54CFD">
      <w:pPr>
        <w:tabs>
          <w:tab w:val="left" w:pos="-720"/>
        </w:tabs>
        <w:suppressAutoHyphens/>
        <w:rPr>
          <w:rFonts w:ascii="Times New Roman" w:hAnsi="Times New Roman"/>
          <w:u w:val="single"/>
        </w:rPr>
      </w:pPr>
      <w:r w:rsidRPr="00FC2AEC">
        <w:rPr>
          <w:rFonts w:ascii="Times New Roman" w:hAnsi="Times New Roman"/>
        </w:rPr>
        <w:tab/>
      </w:r>
      <w:r w:rsidRPr="00FC2AEC">
        <w:rPr>
          <w:rFonts w:ascii="Times New Roman" w:hAnsi="Times New Roman"/>
        </w:rPr>
        <w:tab/>
      </w:r>
      <w:r w:rsidRPr="00FC2AEC">
        <w:rPr>
          <w:rFonts w:ascii="Times New Roman" w:hAnsi="Times New Roman"/>
          <w:u w:val="single"/>
        </w:rPr>
        <w:t>Rule 901 – Reporting Sides</w:t>
      </w:r>
    </w:p>
    <w:p w:rsidR="00D54CFD" w:rsidRPr="00FC2AEC" w:rsidRDefault="00D54CFD" w:rsidP="008B2A75">
      <w:pPr>
        <w:tabs>
          <w:tab w:val="left" w:pos="-720"/>
        </w:tabs>
        <w:suppressAutoHyphens/>
        <w:rPr>
          <w:rFonts w:ascii="Times New Roman" w:hAnsi="Times New Roman"/>
        </w:rPr>
      </w:pPr>
    </w:p>
    <w:p w:rsidR="008B2A75" w:rsidRPr="00FC2AEC" w:rsidRDefault="00E53818" w:rsidP="00003342">
      <w:pPr>
        <w:tabs>
          <w:tab w:val="left" w:pos="-720"/>
        </w:tabs>
        <w:suppressAutoHyphens/>
        <w:rPr>
          <w:rFonts w:ascii="Times New Roman" w:hAnsi="Times New Roman"/>
        </w:rPr>
      </w:pPr>
      <w:r w:rsidRPr="00FC2AEC">
        <w:rPr>
          <w:rFonts w:ascii="Times New Roman" w:hAnsi="Times New Roman"/>
        </w:rPr>
        <w:tab/>
      </w:r>
      <w:r w:rsidR="00BB7B0C" w:rsidRPr="00FC2AEC">
        <w:rPr>
          <w:rFonts w:ascii="Times New Roman" w:hAnsi="Times New Roman"/>
        </w:rPr>
        <w:t xml:space="preserve">The Commission </w:t>
      </w:r>
      <w:r w:rsidR="00F46F59" w:rsidRPr="00FC2AEC">
        <w:rPr>
          <w:rFonts w:ascii="Times New Roman" w:hAnsi="Times New Roman"/>
        </w:rPr>
        <w:t xml:space="preserve">estimates </w:t>
      </w:r>
      <w:r w:rsidR="008B2A75" w:rsidRPr="00FC2AEC">
        <w:rPr>
          <w:rFonts w:ascii="Times New Roman" w:hAnsi="Times New Roman"/>
        </w:rPr>
        <w:t xml:space="preserve">that reporting </w:t>
      </w:r>
      <w:r w:rsidR="00FD31F3" w:rsidRPr="00FC2AEC">
        <w:rPr>
          <w:rFonts w:ascii="Times New Roman" w:hAnsi="Times New Roman"/>
        </w:rPr>
        <w:t>sides</w:t>
      </w:r>
      <w:r w:rsidR="008B2A75" w:rsidRPr="00FC2AEC">
        <w:rPr>
          <w:rFonts w:ascii="Times New Roman" w:hAnsi="Times New Roman"/>
        </w:rPr>
        <w:t xml:space="preserve"> may </w:t>
      </w:r>
      <w:r w:rsidRPr="00FC2AEC">
        <w:rPr>
          <w:rFonts w:ascii="Times New Roman" w:hAnsi="Times New Roman"/>
        </w:rPr>
        <w:t xml:space="preserve">incur annual costs to capture and maintain relevant </w:t>
      </w:r>
      <w:r w:rsidR="00F46F59" w:rsidRPr="00FC2AEC">
        <w:rPr>
          <w:rFonts w:ascii="Times New Roman" w:hAnsi="Times New Roman"/>
        </w:rPr>
        <w:t xml:space="preserve">security-based swap </w:t>
      </w:r>
      <w:r w:rsidRPr="00FC2AEC">
        <w:rPr>
          <w:rFonts w:ascii="Times New Roman" w:hAnsi="Times New Roman"/>
        </w:rPr>
        <w:t>transaction information to comply with the reporting requirements of Rule 901</w:t>
      </w:r>
      <w:r w:rsidR="008B2A75" w:rsidRPr="00FC2AEC">
        <w:rPr>
          <w:rFonts w:ascii="Times New Roman" w:hAnsi="Times New Roman"/>
        </w:rPr>
        <w:t xml:space="preserve">.  </w:t>
      </w:r>
      <w:r w:rsidRPr="00FC2AEC">
        <w:rPr>
          <w:rFonts w:ascii="Times New Roman" w:hAnsi="Times New Roman"/>
        </w:rPr>
        <w:t xml:space="preserve">The Commission </w:t>
      </w:r>
      <w:r w:rsidR="00B3432B" w:rsidRPr="00FC2AEC">
        <w:rPr>
          <w:rFonts w:ascii="Times New Roman" w:hAnsi="Times New Roman"/>
        </w:rPr>
        <w:t xml:space="preserve">originally </w:t>
      </w:r>
      <w:r w:rsidRPr="00FC2AEC">
        <w:rPr>
          <w:rFonts w:ascii="Times New Roman" w:hAnsi="Times New Roman"/>
        </w:rPr>
        <w:t>estimate</w:t>
      </w:r>
      <w:r w:rsidR="0023521D" w:rsidRPr="00FC2AEC">
        <w:rPr>
          <w:rFonts w:ascii="Times New Roman" w:hAnsi="Times New Roman"/>
        </w:rPr>
        <w:t>d</w:t>
      </w:r>
      <w:r w:rsidRPr="00FC2AEC">
        <w:rPr>
          <w:rFonts w:ascii="Times New Roman" w:hAnsi="Times New Roman"/>
        </w:rPr>
        <w:t xml:space="preserve"> that 1,000 entities </w:t>
      </w:r>
      <w:r w:rsidR="0023521D" w:rsidRPr="00FC2AEC">
        <w:rPr>
          <w:rFonts w:ascii="Times New Roman" w:hAnsi="Times New Roman"/>
        </w:rPr>
        <w:t xml:space="preserve">would </w:t>
      </w:r>
      <w:r w:rsidRPr="00FC2AEC">
        <w:rPr>
          <w:rFonts w:ascii="Times New Roman" w:hAnsi="Times New Roman"/>
        </w:rPr>
        <w:t>be subject to this cost burden.</w:t>
      </w:r>
      <w:r w:rsidR="0023521D" w:rsidRPr="00FC2AEC">
        <w:rPr>
          <w:rFonts w:ascii="Times New Roman" w:hAnsi="Times New Roman"/>
        </w:rPr>
        <w:t xml:space="preserve">  </w:t>
      </w:r>
      <w:r w:rsidR="00B3432B" w:rsidRPr="00FC2AEC">
        <w:rPr>
          <w:rFonts w:ascii="Times New Roman" w:hAnsi="Times New Roman"/>
        </w:rPr>
        <w:t xml:space="preserve">In the Cross-Border </w:t>
      </w:r>
      <w:r w:rsidR="00C840D0" w:rsidRPr="00FC2AEC">
        <w:rPr>
          <w:rFonts w:ascii="Times New Roman" w:hAnsi="Times New Roman"/>
        </w:rPr>
        <w:t xml:space="preserve">Proposing </w:t>
      </w:r>
      <w:r w:rsidR="00B3432B" w:rsidRPr="00FC2AEC">
        <w:rPr>
          <w:rFonts w:ascii="Times New Roman" w:hAnsi="Times New Roman"/>
        </w:rPr>
        <w:t>Release, t</w:t>
      </w:r>
      <w:r w:rsidR="0023521D" w:rsidRPr="00FC2AEC">
        <w:rPr>
          <w:rFonts w:ascii="Times New Roman" w:hAnsi="Times New Roman"/>
        </w:rPr>
        <w:t xml:space="preserve">he Commission </w:t>
      </w:r>
      <w:r w:rsidR="00B3432B" w:rsidRPr="00FC2AEC">
        <w:rPr>
          <w:rFonts w:ascii="Times New Roman" w:hAnsi="Times New Roman"/>
        </w:rPr>
        <w:t xml:space="preserve">revised its </w:t>
      </w:r>
      <w:r w:rsidR="0023521D" w:rsidRPr="00FC2AEC">
        <w:rPr>
          <w:rFonts w:ascii="Times New Roman" w:hAnsi="Times New Roman"/>
        </w:rPr>
        <w:t>estimate</w:t>
      </w:r>
      <w:r w:rsidR="00B3432B" w:rsidRPr="00FC2AEC">
        <w:rPr>
          <w:rFonts w:ascii="Times New Roman" w:hAnsi="Times New Roman"/>
        </w:rPr>
        <w:t xml:space="preserve"> to </w:t>
      </w:r>
      <w:r w:rsidR="0023521D" w:rsidRPr="00FC2AEC">
        <w:rPr>
          <w:rFonts w:ascii="Times New Roman" w:hAnsi="Times New Roman"/>
        </w:rPr>
        <w:t xml:space="preserve">300 reporting </w:t>
      </w:r>
      <w:r w:rsidR="00FD31F3" w:rsidRPr="00FC2AEC">
        <w:rPr>
          <w:rFonts w:ascii="Times New Roman" w:hAnsi="Times New Roman"/>
        </w:rPr>
        <w:t>sides</w:t>
      </w:r>
      <w:r w:rsidR="0023521D" w:rsidRPr="00FC2AEC">
        <w:rPr>
          <w:rFonts w:ascii="Times New Roman" w:hAnsi="Times New Roman"/>
        </w:rPr>
        <w:t xml:space="preserve"> </w:t>
      </w:r>
      <w:r w:rsidR="00B3432B" w:rsidRPr="00FC2AEC">
        <w:rPr>
          <w:rFonts w:ascii="Times New Roman" w:hAnsi="Times New Roman"/>
        </w:rPr>
        <w:t xml:space="preserve">that would be </w:t>
      </w:r>
      <w:r w:rsidR="0023521D" w:rsidRPr="00FC2AEC">
        <w:rPr>
          <w:rFonts w:ascii="Times New Roman" w:hAnsi="Times New Roman"/>
        </w:rPr>
        <w:t>subject to this burden,</w:t>
      </w:r>
      <w:r w:rsidR="00F46F59" w:rsidRPr="00FC2AEC">
        <w:rPr>
          <w:rFonts w:ascii="Times New Roman" w:hAnsi="Times New Roman"/>
        </w:rPr>
        <w:t xml:space="preserve"> an estimate that was also used in the Regulation SBSR Adopting Release.  </w:t>
      </w:r>
      <w:r w:rsidR="00003342" w:rsidRPr="00FC2AEC">
        <w:rPr>
          <w:rFonts w:ascii="Times New Roman" w:hAnsi="Times New Roman"/>
        </w:rPr>
        <w:t xml:space="preserve">Reporting sides </w:t>
      </w:r>
      <w:r w:rsidR="00F46F59" w:rsidRPr="00FC2AEC">
        <w:rPr>
          <w:rFonts w:ascii="Times New Roman" w:hAnsi="Times New Roman"/>
        </w:rPr>
        <w:t xml:space="preserve">will </w:t>
      </w:r>
      <w:r w:rsidR="00003342" w:rsidRPr="00FC2AEC">
        <w:rPr>
          <w:rFonts w:ascii="Times New Roman" w:hAnsi="Times New Roman"/>
        </w:rPr>
        <w:t>need to establish and maintain connectivity to a registered SDR to facilitate the reporting required by Rule 901.  The Co</w:t>
      </w:r>
      <w:r w:rsidR="00FD5A82" w:rsidRPr="00FC2AEC">
        <w:rPr>
          <w:rFonts w:ascii="Times New Roman" w:hAnsi="Times New Roman"/>
        </w:rPr>
        <w:t xml:space="preserve">mmission </w:t>
      </w:r>
      <w:r w:rsidR="00F46F59" w:rsidRPr="00FC2AEC">
        <w:rPr>
          <w:rFonts w:ascii="Times New Roman" w:hAnsi="Times New Roman"/>
        </w:rPr>
        <w:t xml:space="preserve">estimates </w:t>
      </w:r>
      <w:r w:rsidR="00003342" w:rsidRPr="00FC2AEC">
        <w:rPr>
          <w:rFonts w:ascii="Times New Roman" w:hAnsi="Times New Roman"/>
        </w:rPr>
        <w:t xml:space="preserve">that the annual cost to establish connectivity to a registered SDR </w:t>
      </w:r>
      <w:r w:rsidR="00F46F59" w:rsidRPr="00FC2AEC">
        <w:rPr>
          <w:rFonts w:ascii="Times New Roman" w:hAnsi="Times New Roman"/>
        </w:rPr>
        <w:t xml:space="preserve">will </w:t>
      </w:r>
      <w:r w:rsidR="00003342" w:rsidRPr="00FC2AEC">
        <w:rPr>
          <w:rFonts w:ascii="Times New Roman" w:hAnsi="Times New Roman"/>
        </w:rPr>
        <w:t>be a dollar cost burden of approximately $60,000,000, which corresponds to a dollar cost burden of $200,000 for each reporting side.</w:t>
      </w:r>
      <w:r w:rsidR="00003342" w:rsidRPr="00FC2AEC">
        <w:rPr>
          <w:rFonts w:ascii="Times New Roman" w:hAnsi="Times New Roman"/>
          <w:vertAlign w:val="superscript"/>
        </w:rPr>
        <w:footnoteReference w:id="61"/>
      </w:r>
      <w:r w:rsidR="00003342" w:rsidRPr="00FC2AEC">
        <w:rPr>
          <w:rFonts w:ascii="Times New Roman" w:hAnsi="Times New Roman"/>
        </w:rPr>
        <w:t xml:space="preserve">  In addition, the Co</w:t>
      </w:r>
      <w:r w:rsidR="00FD5A82" w:rsidRPr="00FC2AEC">
        <w:rPr>
          <w:rFonts w:ascii="Times New Roman" w:hAnsi="Times New Roman"/>
        </w:rPr>
        <w:t xml:space="preserve">mmission </w:t>
      </w:r>
      <w:r w:rsidR="00F46F59" w:rsidRPr="00FC2AEC">
        <w:rPr>
          <w:rFonts w:ascii="Times New Roman" w:hAnsi="Times New Roman"/>
        </w:rPr>
        <w:t xml:space="preserve">estimates </w:t>
      </w:r>
      <w:r w:rsidR="00003342" w:rsidRPr="00FC2AEC">
        <w:rPr>
          <w:rFonts w:ascii="Times New Roman" w:hAnsi="Times New Roman"/>
        </w:rPr>
        <w:t xml:space="preserve">that the </w:t>
      </w:r>
      <w:r w:rsidRPr="00FC2AEC">
        <w:rPr>
          <w:rFonts w:ascii="Times New Roman" w:hAnsi="Times New Roman"/>
        </w:rPr>
        <w:t xml:space="preserve">aggregate </w:t>
      </w:r>
      <w:r w:rsidRPr="00FC2AEC">
        <w:rPr>
          <w:rFonts w:ascii="Times New Roman" w:hAnsi="Times New Roman"/>
        </w:rPr>
        <w:lastRenderedPageBreak/>
        <w:t>annual</w:t>
      </w:r>
      <w:r w:rsidR="00E41D7E" w:rsidRPr="00FC2AEC">
        <w:rPr>
          <w:rFonts w:ascii="Times New Roman" w:hAnsi="Times New Roman"/>
        </w:rPr>
        <w:t xml:space="preserve"> </w:t>
      </w:r>
      <w:r w:rsidRPr="00FC2AEC">
        <w:rPr>
          <w:rFonts w:ascii="Times New Roman" w:hAnsi="Times New Roman"/>
        </w:rPr>
        <w:t xml:space="preserve">dollar cost burden </w:t>
      </w:r>
      <w:r w:rsidR="00003342" w:rsidRPr="00FC2AEC">
        <w:rPr>
          <w:rFonts w:ascii="Times New Roman" w:hAnsi="Times New Roman"/>
        </w:rPr>
        <w:t xml:space="preserve">to save relevant </w:t>
      </w:r>
      <w:r w:rsidR="00F46F59" w:rsidRPr="00FC2AEC">
        <w:rPr>
          <w:rFonts w:ascii="Times New Roman" w:hAnsi="Times New Roman"/>
        </w:rPr>
        <w:t xml:space="preserve">security-based swap </w:t>
      </w:r>
      <w:r w:rsidR="00003342" w:rsidRPr="00FC2AEC">
        <w:rPr>
          <w:rFonts w:ascii="Times New Roman" w:hAnsi="Times New Roman"/>
        </w:rPr>
        <w:t xml:space="preserve">information and documents </w:t>
      </w:r>
      <w:r w:rsidR="00F46F59" w:rsidRPr="00FC2AEC">
        <w:rPr>
          <w:rFonts w:ascii="Times New Roman" w:hAnsi="Times New Roman"/>
        </w:rPr>
        <w:t xml:space="preserve">will </w:t>
      </w:r>
      <w:r w:rsidRPr="00FC2AEC">
        <w:rPr>
          <w:rFonts w:ascii="Times New Roman" w:hAnsi="Times New Roman"/>
        </w:rPr>
        <w:t>be $</w:t>
      </w:r>
      <w:r w:rsidR="0023521D" w:rsidRPr="00FC2AEC">
        <w:rPr>
          <w:rFonts w:ascii="Times New Roman" w:hAnsi="Times New Roman"/>
        </w:rPr>
        <w:t>3</w:t>
      </w:r>
      <w:r w:rsidRPr="00FC2AEC">
        <w:rPr>
          <w:rFonts w:ascii="Times New Roman" w:hAnsi="Times New Roman"/>
        </w:rPr>
        <w:t xml:space="preserve">00,000, which would correspond to $1,000 for each reporting </w:t>
      </w:r>
      <w:r w:rsidR="00424051" w:rsidRPr="00FC2AEC">
        <w:rPr>
          <w:rFonts w:ascii="Times New Roman" w:hAnsi="Times New Roman"/>
        </w:rPr>
        <w:t>side</w:t>
      </w:r>
      <w:r w:rsidRPr="00FC2AEC">
        <w:rPr>
          <w:rFonts w:ascii="Times New Roman" w:hAnsi="Times New Roman"/>
        </w:rPr>
        <w:t>.</w:t>
      </w:r>
      <w:r w:rsidRPr="00FC2AEC">
        <w:rPr>
          <w:rStyle w:val="FootnoteReference"/>
          <w:rFonts w:ascii="Times New Roman" w:hAnsi="Times New Roman"/>
        </w:rPr>
        <w:footnoteReference w:id="62"/>
      </w:r>
      <w:r w:rsidRPr="00FC2AEC">
        <w:rPr>
          <w:rFonts w:ascii="Times New Roman" w:hAnsi="Times New Roman"/>
        </w:rPr>
        <w:t xml:space="preserve">  Further, </w:t>
      </w:r>
      <w:r w:rsidR="00F46F59" w:rsidRPr="00FC2AEC">
        <w:rPr>
          <w:rFonts w:ascii="Times New Roman" w:hAnsi="Times New Roman"/>
        </w:rPr>
        <w:t xml:space="preserve">the Commission estimates that, </w:t>
      </w:r>
      <w:r w:rsidR="0007760D" w:rsidRPr="00FC2AEC">
        <w:rPr>
          <w:rFonts w:ascii="Times New Roman" w:hAnsi="Times New Roman"/>
        </w:rPr>
        <w:t>i</w:t>
      </w:r>
      <w:r w:rsidR="001F0666" w:rsidRPr="00FC2AEC">
        <w:rPr>
          <w:rFonts w:ascii="Times New Roman" w:hAnsi="Times New Roman"/>
        </w:rPr>
        <w:t xml:space="preserve">n total, the dollar cost burden for reporting </w:t>
      </w:r>
      <w:r w:rsidR="00FD31F3" w:rsidRPr="00FC2AEC">
        <w:rPr>
          <w:rFonts w:ascii="Times New Roman" w:hAnsi="Times New Roman"/>
        </w:rPr>
        <w:t>sides</w:t>
      </w:r>
      <w:r w:rsidR="004D645C" w:rsidRPr="00FC2AEC">
        <w:rPr>
          <w:rFonts w:ascii="Times New Roman" w:hAnsi="Times New Roman"/>
        </w:rPr>
        <w:t xml:space="preserve"> </w:t>
      </w:r>
      <w:r w:rsidR="001F0666" w:rsidRPr="00FC2AEC">
        <w:rPr>
          <w:rFonts w:ascii="Times New Roman" w:hAnsi="Times New Roman"/>
        </w:rPr>
        <w:t xml:space="preserve">to comply with the reporting obligations of Rule 901 </w:t>
      </w:r>
      <w:r w:rsidR="00F46F59" w:rsidRPr="00FC2AEC">
        <w:rPr>
          <w:rFonts w:ascii="Times New Roman" w:hAnsi="Times New Roman"/>
        </w:rPr>
        <w:t xml:space="preserve">will </w:t>
      </w:r>
      <w:r w:rsidR="001F0666" w:rsidRPr="00FC2AEC">
        <w:rPr>
          <w:rFonts w:ascii="Times New Roman" w:hAnsi="Times New Roman"/>
        </w:rPr>
        <w:t>be $</w:t>
      </w:r>
      <w:r w:rsidR="0023521D" w:rsidRPr="00FC2AEC">
        <w:rPr>
          <w:rFonts w:ascii="Times New Roman" w:hAnsi="Times New Roman"/>
        </w:rPr>
        <w:t>60</w:t>
      </w:r>
      <w:r w:rsidR="001F0666" w:rsidRPr="00FC2AEC">
        <w:rPr>
          <w:rFonts w:ascii="Times New Roman" w:hAnsi="Times New Roman"/>
        </w:rPr>
        <w:t>,</w:t>
      </w:r>
      <w:r w:rsidR="0023521D" w:rsidRPr="00FC2AEC">
        <w:rPr>
          <w:rFonts w:ascii="Times New Roman" w:hAnsi="Times New Roman"/>
        </w:rPr>
        <w:t>300</w:t>
      </w:r>
      <w:r w:rsidR="001F0666" w:rsidRPr="00FC2AEC">
        <w:rPr>
          <w:rFonts w:ascii="Times New Roman" w:hAnsi="Times New Roman"/>
        </w:rPr>
        <w:t xml:space="preserve">,000 annually, or $201,000 per </w:t>
      </w:r>
      <w:r w:rsidR="004D645C" w:rsidRPr="00FC2AEC">
        <w:rPr>
          <w:rFonts w:ascii="Times New Roman" w:hAnsi="Times New Roman"/>
        </w:rPr>
        <w:t xml:space="preserve">reporting </w:t>
      </w:r>
      <w:r w:rsidR="00424051" w:rsidRPr="00FC2AEC">
        <w:rPr>
          <w:rFonts w:ascii="Times New Roman" w:hAnsi="Times New Roman"/>
        </w:rPr>
        <w:t>side</w:t>
      </w:r>
      <w:r w:rsidR="004D645C" w:rsidRPr="00FC2AEC">
        <w:rPr>
          <w:rFonts w:ascii="Times New Roman" w:hAnsi="Times New Roman"/>
        </w:rPr>
        <w:t xml:space="preserve"> </w:t>
      </w:r>
      <w:r w:rsidR="001F0666" w:rsidRPr="00FC2AEC">
        <w:rPr>
          <w:rFonts w:ascii="Times New Roman" w:hAnsi="Times New Roman"/>
        </w:rPr>
        <w:t>per year.</w:t>
      </w:r>
      <w:r w:rsidR="0044575A" w:rsidRPr="00FC2AEC">
        <w:rPr>
          <w:rStyle w:val="FootnoteReference"/>
          <w:rFonts w:ascii="Times New Roman" w:hAnsi="Times New Roman"/>
        </w:rPr>
        <w:footnoteReference w:id="63"/>
      </w:r>
      <w:r w:rsidR="001F0666" w:rsidRPr="00FC2AEC">
        <w:rPr>
          <w:rFonts w:ascii="Times New Roman" w:hAnsi="Times New Roman"/>
        </w:rPr>
        <w:t xml:space="preserve">  </w:t>
      </w:r>
      <w:r w:rsidR="001C37EE" w:rsidRPr="00FC2AEC">
        <w:rPr>
          <w:rFonts w:ascii="Times New Roman" w:hAnsi="Times New Roman"/>
        </w:rPr>
        <w:t>We estimate 1 response per respondent per year, resulting in a dollar cost burden of $201,000 per response.</w:t>
      </w:r>
    </w:p>
    <w:p w:rsidR="00385046" w:rsidRPr="00FC2AEC" w:rsidRDefault="00385046">
      <w:pPr>
        <w:tabs>
          <w:tab w:val="left" w:pos="-720"/>
        </w:tabs>
        <w:suppressAutoHyphens/>
        <w:rPr>
          <w:rFonts w:ascii="Times New Roman" w:hAnsi="Times New Roman"/>
        </w:rPr>
      </w:pPr>
    </w:p>
    <w:p w:rsidR="00460189" w:rsidRPr="00FC2AEC" w:rsidRDefault="008D6442" w:rsidP="00460189">
      <w:pPr>
        <w:pStyle w:val="ListParagraph"/>
        <w:numPr>
          <w:ilvl w:val="0"/>
          <w:numId w:val="7"/>
        </w:numPr>
        <w:tabs>
          <w:tab w:val="left" w:pos="-720"/>
        </w:tabs>
        <w:suppressAutoHyphens/>
        <w:rPr>
          <w:rFonts w:ascii="Times New Roman" w:hAnsi="Times New Roman"/>
          <w:u w:val="single"/>
        </w:rPr>
      </w:pPr>
      <w:r w:rsidRPr="00FC2AEC">
        <w:rPr>
          <w:rFonts w:ascii="Times New Roman" w:hAnsi="Times New Roman"/>
          <w:u w:val="single"/>
        </w:rPr>
        <w:t>Public Dissemination of Transaction Reports</w:t>
      </w:r>
    </w:p>
    <w:p w:rsidR="00460189" w:rsidRPr="00FC2AEC" w:rsidRDefault="00460189" w:rsidP="00460189">
      <w:pPr>
        <w:pStyle w:val="ListParagraph"/>
        <w:tabs>
          <w:tab w:val="left" w:pos="-720"/>
        </w:tabs>
        <w:suppressAutoHyphens/>
        <w:ind w:left="0"/>
        <w:rPr>
          <w:rFonts w:ascii="Times New Roman" w:hAnsi="Times New Roman"/>
          <w:color w:val="000000"/>
        </w:rPr>
      </w:pPr>
    </w:p>
    <w:p w:rsidR="00FD0B37" w:rsidRPr="00FC2AEC" w:rsidRDefault="00FD0B37" w:rsidP="00460189">
      <w:pPr>
        <w:pStyle w:val="ListParagraph"/>
        <w:tabs>
          <w:tab w:val="left" w:pos="-720"/>
        </w:tabs>
        <w:suppressAutoHyphens/>
        <w:ind w:left="0"/>
        <w:rPr>
          <w:rFonts w:ascii="Times New Roman" w:hAnsi="Times New Roman"/>
          <w:color w:val="000000"/>
        </w:rPr>
      </w:pPr>
      <w:r w:rsidRPr="00FC2AEC">
        <w:rPr>
          <w:rFonts w:ascii="Times New Roman" w:hAnsi="Times New Roman"/>
        </w:rPr>
        <w:tab/>
        <w:t>The burdens associated with Rule 902 of Regulation SBSR remain unchanged</w:t>
      </w:r>
      <w:r w:rsidR="001323DD" w:rsidRPr="00FC2AEC">
        <w:rPr>
          <w:rFonts w:ascii="Times New Roman" w:hAnsi="Times New Roman"/>
        </w:rPr>
        <w:t xml:space="preserve"> from those burdens preliminarily identified in the Commission’s original PRA analysis</w:t>
      </w:r>
      <w:r w:rsidR="00D54C34" w:rsidRPr="00FC2AEC">
        <w:rPr>
          <w:rFonts w:ascii="Times New Roman" w:hAnsi="Times New Roman"/>
        </w:rPr>
        <w:t xml:space="preserve">, except that all hourly cost figures have been updated to reflect data from </w:t>
      </w:r>
      <w:r w:rsidR="00C94463" w:rsidRPr="00FC2AEC">
        <w:rPr>
          <w:rFonts w:ascii="Times New Roman" w:hAnsi="Times New Roman"/>
          <w:color w:val="000000"/>
        </w:rPr>
        <w:t xml:space="preserve">SIFMA’s </w:t>
      </w:r>
      <w:r w:rsidR="00C94463" w:rsidRPr="00FC2AEC">
        <w:rPr>
          <w:rFonts w:ascii="Times New Roman" w:hAnsi="Times New Roman"/>
          <w:i/>
          <w:color w:val="000000"/>
        </w:rPr>
        <w:t>Management &amp; Professional Earnings in the Securities Industry 2013</w:t>
      </w:r>
      <w:r w:rsidR="00C94463" w:rsidRPr="00FC2AEC">
        <w:rPr>
          <w:rFonts w:ascii="Times New Roman" w:hAnsi="Times New Roman"/>
          <w:color w:val="000000"/>
        </w:rPr>
        <w:t xml:space="preserve"> and SIFMA’s </w:t>
      </w:r>
      <w:r w:rsidR="00C94463" w:rsidRPr="00FC2AEC">
        <w:rPr>
          <w:rFonts w:ascii="Times New Roman" w:hAnsi="Times New Roman"/>
          <w:i/>
          <w:color w:val="000000"/>
        </w:rPr>
        <w:t>Office Salaries in the Securities Industry 2013</w:t>
      </w:r>
      <w:r w:rsidR="00C94463" w:rsidRPr="00FC2AEC">
        <w:rPr>
          <w:rFonts w:ascii="Times New Roman" w:hAnsi="Times New Roman"/>
          <w:color w:val="000000"/>
        </w:rPr>
        <w:t>, modified by Commission staff to account for an 1800-hour work-year and multiplied by 5.35 or 2.93, as appropriate, to account for bonuses, firm size, employee benefits, and overhead</w:t>
      </w:r>
      <w:r w:rsidR="00C94463" w:rsidRPr="00FC2AEC">
        <w:rPr>
          <w:rFonts w:ascii="Times New Roman" w:hAnsi="Times New Roman"/>
        </w:rPr>
        <w:t xml:space="preserve">.  </w:t>
      </w:r>
      <w:r w:rsidRPr="00FC2AEC">
        <w:rPr>
          <w:rFonts w:ascii="Times New Roman" w:hAnsi="Times New Roman"/>
        </w:rPr>
        <w:t xml:space="preserve">Therefore, the Commission believes that </w:t>
      </w:r>
      <w:r w:rsidR="001323DD" w:rsidRPr="00FC2AEC">
        <w:rPr>
          <w:rFonts w:ascii="Times New Roman" w:hAnsi="Times New Roman"/>
        </w:rPr>
        <w:t>its</w:t>
      </w:r>
      <w:r w:rsidRPr="00FC2AEC">
        <w:rPr>
          <w:rFonts w:ascii="Times New Roman" w:hAnsi="Times New Roman"/>
        </w:rPr>
        <w:t xml:space="preserve"> original PRA analysis continues to apply.</w:t>
      </w:r>
      <w:r w:rsidR="00460189" w:rsidRPr="00FC2AEC">
        <w:rPr>
          <w:rFonts w:ascii="Times New Roman" w:hAnsi="Times New Roman"/>
          <w:color w:val="000000"/>
        </w:rPr>
        <w:tab/>
      </w:r>
    </w:p>
    <w:p w:rsidR="00D54CFD" w:rsidRPr="00FC2AEC" w:rsidRDefault="00D54CFD" w:rsidP="00D54CFD">
      <w:pPr>
        <w:tabs>
          <w:tab w:val="left" w:pos="-720"/>
        </w:tabs>
        <w:suppressAutoHyphens/>
        <w:rPr>
          <w:rFonts w:ascii="Times New Roman" w:hAnsi="Times New Roman"/>
        </w:rPr>
      </w:pPr>
    </w:p>
    <w:p w:rsidR="00D54CFD" w:rsidRPr="00FC2AEC" w:rsidRDefault="00D54CFD" w:rsidP="00D54CFD">
      <w:pPr>
        <w:tabs>
          <w:tab w:val="left" w:pos="-720"/>
        </w:tabs>
        <w:suppressAutoHyphens/>
        <w:rPr>
          <w:rFonts w:ascii="Times New Roman" w:hAnsi="Times New Roman"/>
          <w:u w:val="single"/>
        </w:rPr>
      </w:pPr>
      <w:r w:rsidRPr="00FC2AEC">
        <w:rPr>
          <w:rFonts w:ascii="Times New Roman" w:hAnsi="Times New Roman"/>
        </w:rPr>
        <w:tab/>
      </w:r>
      <w:r w:rsidRPr="00FC2AEC">
        <w:rPr>
          <w:rFonts w:ascii="Times New Roman" w:hAnsi="Times New Roman"/>
        </w:rPr>
        <w:tab/>
      </w:r>
      <w:r w:rsidRPr="00FC2AEC">
        <w:rPr>
          <w:rFonts w:ascii="Times New Roman" w:hAnsi="Times New Roman"/>
          <w:u w:val="single"/>
        </w:rPr>
        <w:t>Rule 902 – SDRs</w:t>
      </w:r>
    </w:p>
    <w:p w:rsidR="00FD0B37" w:rsidRPr="00FC2AEC" w:rsidRDefault="00FD0B37" w:rsidP="00460189">
      <w:pPr>
        <w:pStyle w:val="ListParagraph"/>
        <w:tabs>
          <w:tab w:val="left" w:pos="-720"/>
        </w:tabs>
        <w:suppressAutoHyphens/>
        <w:ind w:left="0"/>
        <w:rPr>
          <w:rFonts w:ascii="Times New Roman" w:hAnsi="Times New Roman"/>
          <w:color w:val="000000"/>
        </w:rPr>
      </w:pPr>
    </w:p>
    <w:p w:rsidR="00133B34" w:rsidRPr="00FC2AEC" w:rsidRDefault="00FD0B37" w:rsidP="00460189">
      <w:pPr>
        <w:pStyle w:val="ListParagraph"/>
        <w:tabs>
          <w:tab w:val="left" w:pos="-720"/>
        </w:tabs>
        <w:suppressAutoHyphens/>
        <w:ind w:left="0"/>
        <w:rPr>
          <w:rFonts w:ascii="Times New Roman" w:hAnsi="Times New Roman"/>
        </w:rPr>
      </w:pPr>
      <w:r w:rsidRPr="00FC2AEC">
        <w:rPr>
          <w:rFonts w:ascii="Times New Roman" w:hAnsi="Times New Roman"/>
          <w:color w:val="000000"/>
        </w:rPr>
        <w:tab/>
      </w:r>
      <w:r w:rsidR="00F946F5" w:rsidRPr="00FC2AEC">
        <w:rPr>
          <w:rFonts w:ascii="Times New Roman" w:hAnsi="Times New Roman"/>
          <w:color w:val="000000"/>
        </w:rPr>
        <w:t xml:space="preserve">In the Regulation SBSR Adopting Release, the </w:t>
      </w:r>
      <w:r w:rsidR="00460189" w:rsidRPr="00FC2AEC">
        <w:rPr>
          <w:rFonts w:ascii="Times New Roman" w:hAnsi="Times New Roman"/>
          <w:color w:val="000000"/>
        </w:rPr>
        <w:t xml:space="preserve">Commission </w:t>
      </w:r>
      <w:r w:rsidR="00FD5A82" w:rsidRPr="00FC2AEC">
        <w:rPr>
          <w:rFonts w:ascii="Times New Roman" w:hAnsi="Times New Roman"/>
          <w:color w:val="000000"/>
        </w:rPr>
        <w:t>stated its belief</w:t>
      </w:r>
      <w:r w:rsidR="00460189" w:rsidRPr="00FC2AEC">
        <w:rPr>
          <w:rFonts w:ascii="Times New Roman" w:hAnsi="Times New Roman"/>
          <w:color w:val="000000"/>
        </w:rPr>
        <w:t xml:space="preserve"> that a registered SDR </w:t>
      </w:r>
      <w:r w:rsidR="00F946F5" w:rsidRPr="00FC2AEC">
        <w:rPr>
          <w:rFonts w:ascii="Times New Roman" w:hAnsi="Times New Roman"/>
          <w:color w:val="000000"/>
        </w:rPr>
        <w:t xml:space="preserve">will </w:t>
      </w:r>
      <w:r w:rsidR="00460189" w:rsidRPr="00FC2AEC">
        <w:rPr>
          <w:rFonts w:ascii="Times New Roman" w:hAnsi="Times New Roman"/>
          <w:color w:val="000000"/>
        </w:rPr>
        <w:t xml:space="preserve">be able to integrate the capability to publicly disseminate </w:t>
      </w:r>
      <w:r w:rsidR="00F46F59" w:rsidRPr="00FC2AEC">
        <w:rPr>
          <w:rFonts w:ascii="Times New Roman" w:hAnsi="Times New Roman"/>
          <w:color w:val="000000"/>
        </w:rPr>
        <w:t xml:space="preserve">security-based swap </w:t>
      </w:r>
      <w:r w:rsidR="00460189" w:rsidRPr="00FC2AEC">
        <w:rPr>
          <w:rFonts w:ascii="Times New Roman" w:hAnsi="Times New Roman"/>
          <w:color w:val="000000"/>
        </w:rPr>
        <w:t>transaction reports required under Rule 902 as part of its overall system development for transaction data.  Based on discussions with industry participants, t</w:t>
      </w:r>
      <w:r w:rsidR="00460189" w:rsidRPr="00FC2AEC">
        <w:rPr>
          <w:rFonts w:ascii="Times New Roman" w:hAnsi="Times New Roman"/>
        </w:rPr>
        <w:t>he Co</w:t>
      </w:r>
      <w:r w:rsidR="00FD5A82" w:rsidRPr="00FC2AEC">
        <w:rPr>
          <w:rFonts w:ascii="Times New Roman" w:hAnsi="Times New Roman"/>
        </w:rPr>
        <w:t xml:space="preserve">mmission </w:t>
      </w:r>
      <w:r w:rsidR="00F946F5" w:rsidRPr="00FC2AEC">
        <w:rPr>
          <w:rFonts w:ascii="Times New Roman" w:hAnsi="Times New Roman"/>
        </w:rPr>
        <w:t>estimates</w:t>
      </w:r>
      <w:r w:rsidR="00460189" w:rsidRPr="00FC2AEC">
        <w:rPr>
          <w:rFonts w:ascii="Times New Roman" w:hAnsi="Times New Roman"/>
        </w:rPr>
        <w:t xml:space="preserve"> that</w:t>
      </w:r>
      <w:r w:rsidR="00E065D6" w:rsidRPr="00FC2AEC">
        <w:rPr>
          <w:rFonts w:ascii="Times New Roman" w:hAnsi="Times New Roman"/>
        </w:rPr>
        <w:t>,</w:t>
      </w:r>
      <w:r w:rsidR="00460189" w:rsidRPr="00FC2AEC">
        <w:rPr>
          <w:rFonts w:ascii="Times New Roman" w:hAnsi="Times New Roman"/>
        </w:rPr>
        <w:t xml:space="preserve"> to implement and comply with the public dissemination requirement of Rule 902, each registered SDR </w:t>
      </w:r>
      <w:r w:rsidR="00F946F5" w:rsidRPr="00FC2AEC">
        <w:rPr>
          <w:rFonts w:ascii="Times New Roman" w:hAnsi="Times New Roman"/>
        </w:rPr>
        <w:t xml:space="preserve">will </w:t>
      </w:r>
      <w:r w:rsidR="00460189" w:rsidRPr="00FC2AEC">
        <w:rPr>
          <w:rFonts w:ascii="Times New Roman" w:hAnsi="Times New Roman"/>
        </w:rPr>
        <w:t>incur a dollar cost burden equal to an additional 20% of the first-year and ongoing burdens discussed in the SDR Registration Proposing Release.</w:t>
      </w:r>
      <w:r w:rsidR="00460189" w:rsidRPr="00FC2AEC">
        <w:rPr>
          <w:rFonts w:ascii="Times New Roman" w:hAnsi="Times New Roman"/>
          <w:vertAlign w:val="superscript"/>
        </w:rPr>
        <w:footnoteReference w:id="64"/>
      </w:r>
      <w:r w:rsidR="00C71A69" w:rsidRPr="00FC2AEC">
        <w:rPr>
          <w:rFonts w:ascii="Times New Roman" w:hAnsi="Times New Roman"/>
        </w:rPr>
        <w:t xml:space="preserve">  In the SDR </w:t>
      </w:r>
      <w:r w:rsidR="00C71A69" w:rsidRPr="00FC2AEC">
        <w:rPr>
          <w:rFonts w:ascii="Times New Roman" w:hAnsi="Times New Roman"/>
        </w:rPr>
        <w:lastRenderedPageBreak/>
        <w:t>Registration Proposing Release, the Commission estimated that each registered SDR would incur $10,000,000 in initial one-time information technology costs.  Therefore, the Commission preliminarily estimate</w:t>
      </w:r>
      <w:r w:rsidR="002D6D44" w:rsidRPr="00FC2AEC">
        <w:rPr>
          <w:rFonts w:ascii="Times New Roman" w:hAnsi="Times New Roman"/>
        </w:rPr>
        <w:t>d</w:t>
      </w:r>
      <w:r w:rsidR="00C71A69" w:rsidRPr="00FC2AEC">
        <w:rPr>
          <w:rFonts w:ascii="Times New Roman" w:hAnsi="Times New Roman"/>
        </w:rPr>
        <w:t xml:space="preserve"> that total initial cost </w:t>
      </w:r>
      <w:r w:rsidR="00E065D6" w:rsidRPr="00FC2AEC">
        <w:rPr>
          <w:rFonts w:ascii="Times New Roman" w:hAnsi="Times New Roman"/>
        </w:rPr>
        <w:t xml:space="preserve">for all SDR respondents </w:t>
      </w:r>
      <w:r w:rsidR="00C71A69" w:rsidRPr="00FC2AEC">
        <w:rPr>
          <w:rFonts w:ascii="Times New Roman" w:hAnsi="Times New Roman"/>
        </w:rPr>
        <w:t>to comply with Rule 902 would be $20,000,000, or $2,000,000 per registered SDR.</w:t>
      </w:r>
      <w:r w:rsidR="00C71A69" w:rsidRPr="00FC2AEC">
        <w:rPr>
          <w:rStyle w:val="FootnoteReference"/>
          <w:rFonts w:ascii="Times New Roman" w:hAnsi="Times New Roman"/>
        </w:rPr>
        <w:footnoteReference w:id="65"/>
      </w:r>
      <w:r w:rsidR="00C71A69" w:rsidRPr="00FC2AEC">
        <w:rPr>
          <w:rFonts w:ascii="Times New Roman" w:hAnsi="Times New Roman"/>
        </w:rPr>
        <w:t xml:space="preserve">  In the SDR Registration Proposing Release, the Commission estimated that each registered SDR would incur $6,000,000 in ongoing information technology costs.  Therefore, the Co</w:t>
      </w:r>
      <w:r w:rsidR="002D6D44" w:rsidRPr="00FC2AEC">
        <w:rPr>
          <w:rFonts w:ascii="Times New Roman" w:hAnsi="Times New Roman"/>
        </w:rPr>
        <w:t>mmission preliminarily estimated</w:t>
      </w:r>
      <w:r w:rsidR="00C71A69" w:rsidRPr="00FC2AEC">
        <w:rPr>
          <w:rFonts w:ascii="Times New Roman" w:hAnsi="Times New Roman"/>
        </w:rPr>
        <w:t xml:space="preserve"> that total annual cost to comply with Rule 902 would be $12,000,000, or $1,200,000 per registered SDR per year.</w:t>
      </w:r>
      <w:r w:rsidR="00C71A69" w:rsidRPr="00FC2AEC">
        <w:rPr>
          <w:rStyle w:val="FootnoteReference"/>
          <w:rFonts w:ascii="Times New Roman" w:hAnsi="Times New Roman"/>
        </w:rPr>
        <w:footnoteReference w:id="66"/>
      </w:r>
      <w:r w:rsidR="001C37EE" w:rsidRPr="00FC2AEC">
        <w:rPr>
          <w:rFonts w:ascii="Times New Roman" w:hAnsi="Times New Roman"/>
        </w:rPr>
        <w:t xml:space="preserve">  </w:t>
      </w:r>
    </w:p>
    <w:p w:rsidR="006B40B4" w:rsidRPr="00FC2AEC" w:rsidRDefault="006B40B4" w:rsidP="00460189">
      <w:pPr>
        <w:pStyle w:val="ListParagraph"/>
        <w:tabs>
          <w:tab w:val="left" w:pos="-720"/>
        </w:tabs>
        <w:suppressAutoHyphens/>
        <w:ind w:left="0"/>
        <w:rPr>
          <w:rFonts w:ascii="Times New Roman" w:hAnsi="Times New Roman"/>
        </w:rPr>
      </w:pPr>
    </w:p>
    <w:p w:rsidR="00695FCA" w:rsidRPr="00FC2AEC" w:rsidRDefault="0031174C" w:rsidP="00E21FC9">
      <w:pPr>
        <w:pStyle w:val="ListParagraph"/>
        <w:numPr>
          <w:ilvl w:val="0"/>
          <w:numId w:val="7"/>
        </w:numPr>
        <w:tabs>
          <w:tab w:val="left" w:pos="-720"/>
        </w:tabs>
        <w:suppressAutoHyphens/>
        <w:rPr>
          <w:rFonts w:ascii="Times New Roman" w:hAnsi="Times New Roman"/>
          <w:u w:val="single"/>
        </w:rPr>
      </w:pPr>
      <w:r w:rsidRPr="00FC2AEC">
        <w:rPr>
          <w:rFonts w:ascii="Times New Roman" w:hAnsi="Times New Roman"/>
          <w:u w:val="single"/>
        </w:rPr>
        <w:t>Use of LEIs – Rule 903</w:t>
      </w:r>
    </w:p>
    <w:p w:rsidR="00695FCA" w:rsidRPr="00FC2AEC" w:rsidRDefault="00695FCA" w:rsidP="00460189">
      <w:pPr>
        <w:pStyle w:val="ListParagraph"/>
        <w:tabs>
          <w:tab w:val="left" w:pos="-720"/>
        </w:tabs>
        <w:suppressAutoHyphens/>
        <w:ind w:left="0"/>
        <w:rPr>
          <w:rFonts w:ascii="Times New Roman" w:hAnsi="Times New Roman"/>
        </w:rPr>
      </w:pPr>
    </w:p>
    <w:p w:rsidR="00695FCA" w:rsidRPr="00FC2AEC" w:rsidRDefault="0031174C" w:rsidP="0031174C">
      <w:pPr>
        <w:ind w:firstLine="720"/>
        <w:rPr>
          <w:rFonts w:ascii="Times New Roman" w:hAnsi="Times New Roman"/>
        </w:rPr>
      </w:pPr>
      <w:r w:rsidRPr="00FC2AEC">
        <w:rPr>
          <w:rFonts w:ascii="Times New Roman" w:hAnsi="Times New Roman"/>
        </w:rPr>
        <w:t>As is discussed above, the</w:t>
      </w:r>
      <w:r w:rsidR="00695FCA" w:rsidRPr="00FC2AEC">
        <w:rPr>
          <w:rFonts w:ascii="Times New Roman" w:hAnsi="Times New Roman"/>
        </w:rPr>
        <w:t xml:space="preserve"> Commission estimates that</w:t>
      </w:r>
      <w:r w:rsidR="00C840D0" w:rsidRPr="00FC2AEC">
        <w:rPr>
          <w:rFonts w:ascii="Times New Roman" w:hAnsi="Times New Roman"/>
        </w:rPr>
        <w:t>, for purposes of the PRA,</w:t>
      </w:r>
      <w:r w:rsidR="00695FCA" w:rsidRPr="00FC2AEC">
        <w:rPr>
          <w:rFonts w:ascii="Times New Roman" w:hAnsi="Times New Roman"/>
        </w:rPr>
        <w:t xml:space="preserve"> there may be as many as </w:t>
      </w:r>
      <w:r w:rsidR="00543EC7">
        <w:rPr>
          <w:rFonts w:ascii="Times New Roman" w:hAnsi="Times New Roman"/>
        </w:rPr>
        <w:t>1,300</w:t>
      </w:r>
      <w:r w:rsidR="00695FCA" w:rsidRPr="00FC2AEC">
        <w:rPr>
          <w:rFonts w:ascii="Times New Roman" w:hAnsi="Times New Roman"/>
        </w:rPr>
        <w:t xml:space="preserve"> participant respondents </w:t>
      </w:r>
      <w:r w:rsidR="00C840D0" w:rsidRPr="00FC2AEC">
        <w:rPr>
          <w:rFonts w:ascii="Times New Roman" w:hAnsi="Times New Roman"/>
        </w:rPr>
        <w:t>that will be required to obtain a GLEIS LEI as a result of Rule 903(a) and the Commission’s recognition of the GLEIS—which issues legal entity identifiers—as an internationally recognized-standards setting body that meets the standards of Rule 903</w:t>
      </w:r>
      <w:r w:rsidR="00695FCA" w:rsidRPr="00FC2AEC">
        <w:rPr>
          <w:rFonts w:ascii="Times New Roman" w:hAnsi="Times New Roman"/>
        </w:rPr>
        <w:t xml:space="preserve">.  </w:t>
      </w:r>
      <w:r w:rsidRPr="00FC2AEC">
        <w:rPr>
          <w:rFonts w:ascii="Times New Roman" w:hAnsi="Times New Roman"/>
        </w:rPr>
        <w:t xml:space="preserve">In addition to the hourly burden associated with obtaining and renewing the LEI, the Commission estimates that the cost of registering </w:t>
      </w:r>
      <w:proofErr w:type="gramStart"/>
      <w:r w:rsidRPr="00FC2AEC">
        <w:rPr>
          <w:rFonts w:ascii="Times New Roman" w:hAnsi="Times New Roman"/>
        </w:rPr>
        <w:t>a new LEI</w:t>
      </w:r>
      <w:proofErr w:type="gramEnd"/>
      <w:r w:rsidRPr="00FC2AEC">
        <w:rPr>
          <w:rFonts w:ascii="Times New Roman" w:hAnsi="Times New Roman"/>
        </w:rPr>
        <w:t xml:space="preserve"> with a local operation unit of the GLEIS is </w:t>
      </w:r>
      <w:r w:rsidR="00695FCA" w:rsidRPr="00FC2AEC">
        <w:rPr>
          <w:rFonts w:ascii="Times New Roman" w:hAnsi="Times New Roman"/>
        </w:rPr>
        <w:t>approximately $220, with an additional cost of $120 per year for maintaining an LEI.</w:t>
      </w:r>
      <w:r w:rsidR="00695FCA" w:rsidRPr="00FC2AEC">
        <w:rPr>
          <w:rStyle w:val="FootnoteReference"/>
          <w:rFonts w:ascii="Times New Roman" w:hAnsi="Times New Roman"/>
        </w:rPr>
        <w:footnoteReference w:id="67"/>
      </w:r>
      <w:r w:rsidRPr="00FC2AEC">
        <w:rPr>
          <w:rFonts w:ascii="Times New Roman" w:hAnsi="Times New Roman"/>
        </w:rPr>
        <w:t xml:space="preserve">  As a result, the Commission estimates that the three</w:t>
      </w:r>
      <w:r w:rsidR="00567024" w:rsidRPr="00FC2AEC">
        <w:rPr>
          <w:rFonts w:ascii="Times New Roman" w:hAnsi="Times New Roman"/>
        </w:rPr>
        <w:t>-</w:t>
      </w:r>
      <w:r w:rsidRPr="00FC2AEC">
        <w:rPr>
          <w:rFonts w:ascii="Times New Roman" w:hAnsi="Times New Roman"/>
        </w:rPr>
        <w:t xml:space="preserve">year cost of obtaining and maintaining </w:t>
      </w:r>
      <w:proofErr w:type="gramStart"/>
      <w:r w:rsidRPr="00FC2AEC">
        <w:rPr>
          <w:rFonts w:ascii="Times New Roman" w:hAnsi="Times New Roman"/>
        </w:rPr>
        <w:t>an LEI</w:t>
      </w:r>
      <w:proofErr w:type="gramEnd"/>
      <w:r w:rsidRPr="00FC2AEC">
        <w:rPr>
          <w:rFonts w:ascii="Times New Roman" w:hAnsi="Times New Roman"/>
        </w:rPr>
        <w:t xml:space="preserve"> would be $460 per participant, or $153 per year, for a total cost of $</w:t>
      </w:r>
      <w:r w:rsidR="00D2471D" w:rsidRPr="00FC2AEC">
        <w:rPr>
          <w:rFonts w:ascii="Times New Roman" w:hAnsi="Times New Roman"/>
        </w:rPr>
        <w:t>1</w:t>
      </w:r>
      <w:r w:rsidR="00D2471D">
        <w:rPr>
          <w:rFonts w:ascii="Times New Roman" w:hAnsi="Times New Roman"/>
        </w:rPr>
        <w:t>98</w:t>
      </w:r>
      <w:r w:rsidRPr="00FC2AEC">
        <w:rPr>
          <w:rFonts w:ascii="Times New Roman" w:hAnsi="Times New Roman"/>
        </w:rPr>
        <w:t>,</w:t>
      </w:r>
      <w:r w:rsidR="00D2471D">
        <w:rPr>
          <w:rFonts w:ascii="Times New Roman" w:hAnsi="Times New Roman"/>
        </w:rPr>
        <w:t>9</w:t>
      </w:r>
      <w:r w:rsidR="00D2471D" w:rsidRPr="00FC2AEC">
        <w:rPr>
          <w:rFonts w:ascii="Times New Roman" w:hAnsi="Times New Roman"/>
        </w:rPr>
        <w:t xml:space="preserve">00 </w:t>
      </w:r>
      <w:r w:rsidRPr="00FC2AEC">
        <w:rPr>
          <w:rFonts w:ascii="Times New Roman" w:hAnsi="Times New Roman"/>
        </w:rPr>
        <w:t>for all participants</w:t>
      </w:r>
      <w:r w:rsidR="00567024" w:rsidRPr="00FC2AEC">
        <w:rPr>
          <w:rFonts w:ascii="Times New Roman" w:hAnsi="Times New Roman"/>
        </w:rPr>
        <w:t xml:space="preserve"> who do not already have GLEIS LEIs</w:t>
      </w:r>
      <w:r w:rsidRPr="00FC2AEC">
        <w:rPr>
          <w:rFonts w:ascii="Times New Roman" w:hAnsi="Times New Roman"/>
        </w:rPr>
        <w:t>.</w:t>
      </w:r>
      <w:r w:rsidRPr="00FC2AEC">
        <w:rPr>
          <w:rStyle w:val="FootnoteReference"/>
          <w:rFonts w:ascii="Times New Roman" w:hAnsi="Times New Roman"/>
        </w:rPr>
        <w:footnoteReference w:id="68"/>
      </w:r>
      <w:r w:rsidR="00543EC7">
        <w:rPr>
          <w:rFonts w:ascii="Times New Roman" w:hAnsi="Times New Roman"/>
        </w:rPr>
        <w:t xml:space="preserve">  The Commission notes, however, that for those 3,500 participants that have already obtained </w:t>
      </w:r>
      <w:proofErr w:type="gramStart"/>
      <w:r w:rsidR="00543EC7">
        <w:rPr>
          <w:rFonts w:ascii="Times New Roman" w:hAnsi="Times New Roman"/>
        </w:rPr>
        <w:t>an LEI</w:t>
      </w:r>
      <w:proofErr w:type="gramEnd"/>
      <w:r w:rsidR="00543EC7">
        <w:rPr>
          <w:rFonts w:ascii="Times New Roman" w:hAnsi="Times New Roman"/>
        </w:rPr>
        <w:t>, the annual maintenance cost will be $120 per participant for a total cost of $420,000 per year.</w:t>
      </w:r>
    </w:p>
    <w:p w:rsidR="00695FCA" w:rsidRPr="00FC2AEC" w:rsidRDefault="00695FCA" w:rsidP="00460189">
      <w:pPr>
        <w:pStyle w:val="ListParagraph"/>
        <w:tabs>
          <w:tab w:val="left" w:pos="-720"/>
        </w:tabs>
        <w:suppressAutoHyphens/>
        <w:ind w:left="0"/>
        <w:rPr>
          <w:rFonts w:ascii="Times New Roman" w:hAnsi="Times New Roman"/>
        </w:rPr>
      </w:pPr>
    </w:p>
    <w:p w:rsidR="00416390" w:rsidRDefault="006B40B4" w:rsidP="006B40B4">
      <w:pPr>
        <w:rPr>
          <w:rFonts w:ascii="Times New Roman" w:hAnsi="Times New Roman"/>
        </w:rPr>
      </w:pPr>
      <w:r w:rsidRPr="00FC2AEC">
        <w:rPr>
          <w:rFonts w:ascii="Times New Roman" w:hAnsi="Times New Roman"/>
        </w:rPr>
        <w:tab/>
      </w:r>
    </w:p>
    <w:p w:rsidR="00416390" w:rsidRDefault="00416390">
      <w:pPr>
        <w:widowControl/>
        <w:autoSpaceDE/>
        <w:autoSpaceDN/>
        <w:adjustRightInd/>
        <w:rPr>
          <w:rFonts w:ascii="Times New Roman" w:hAnsi="Times New Roman"/>
        </w:rPr>
      </w:pPr>
      <w:r>
        <w:rPr>
          <w:rFonts w:ascii="Times New Roman" w:hAnsi="Times New Roman"/>
        </w:rPr>
        <w:br w:type="page"/>
      </w:r>
    </w:p>
    <w:p w:rsidR="006B40B4" w:rsidRPr="00FC2AEC" w:rsidRDefault="00695FCA" w:rsidP="00416390">
      <w:pPr>
        <w:ind w:firstLine="720"/>
        <w:rPr>
          <w:rFonts w:ascii="Times New Roman" w:hAnsi="Times New Roman"/>
        </w:rPr>
      </w:pPr>
      <w:r w:rsidRPr="00FC2AEC">
        <w:rPr>
          <w:rFonts w:ascii="Times New Roman" w:hAnsi="Times New Roman"/>
        </w:rPr>
        <w:lastRenderedPageBreak/>
        <w:t>d</w:t>
      </w:r>
      <w:r w:rsidR="006B40B4" w:rsidRPr="00FC2AEC">
        <w:rPr>
          <w:rFonts w:ascii="Times New Roman" w:hAnsi="Times New Roman"/>
        </w:rPr>
        <w:t>.</w:t>
      </w:r>
      <w:r w:rsidR="006B40B4" w:rsidRPr="00FC2AEC">
        <w:rPr>
          <w:rFonts w:ascii="Times New Roman" w:hAnsi="Times New Roman"/>
        </w:rPr>
        <w:tab/>
      </w:r>
      <w:r w:rsidR="006B40B4" w:rsidRPr="00FC2AEC">
        <w:rPr>
          <w:rFonts w:ascii="Times New Roman" w:hAnsi="Times New Roman"/>
          <w:u w:val="single"/>
        </w:rPr>
        <w:t>Substituted Compliance</w:t>
      </w:r>
    </w:p>
    <w:p w:rsidR="006B40B4" w:rsidRPr="00FC2AEC" w:rsidRDefault="006B40B4" w:rsidP="006B40B4">
      <w:pPr>
        <w:rPr>
          <w:rFonts w:ascii="Times New Roman" w:hAnsi="Times New Roman"/>
        </w:rPr>
      </w:pPr>
    </w:p>
    <w:p w:rsidR="00D54CFD" w:rsidRPr="00FC2AEC" w:rsidRDefault="00D54CFD" w:rsidP="00D54CFD">
      <w:pPr>
        <w:tabs>
          <w:tab w:val="left" w:pos="-720"/>
        </w:tabs>
        <w:suppressAutoHyphens/>
        <w:rPr>
          <w:rFonts w:ascii="Times New Roman" w:hAnsi="Times New Roman"/>
          <w:u w:val="single"/>
        </w:rPr>
      </w:pPr>
      <w:r w:rsidRPr="00FC2AEC">
        <w:rPr>
          <w:rFonts w:ascii="Times New Roman" w:hAnsi="Times New Roman"/>
        </w:rPr>
        <w:tab/>
      </w:r>
      <w:r w:rsidRPr="00FC2AEC">
        <w:rPr>
          <w:rFonts w:ascii="Times New Roman" w:hAnsi="Times New Roman"/>
        </w:rPr>
        <w:tab/>
      </w:r>
      <w:r w:rsidRPr="00FC2AEC">
        <w:rPr>
          <w:rFonts w:ascii="Times New Roman" w:hAnsi="Times New Roman"/>
          <w:u w:val="single"/>
        </w:rPr>
        <w:t>Rule 908 – Requesting Entities</w:t>
      </w:r>
    </w:p>
    <w:p w:rsidR="00D54CFD" w:rsidRPr="00FC2AEC" w:rsidRDefault="00D54CFD" w:rsidP="006B40B4">
      <w:pPr>
        <w:rPr>
          <w:rFonts w:ascii="Times New Roman" w:hAnsi="Times New Roman"/>
        </w:rPr>
      </w:pPr>
    </w:p>
    <w:p w:rsidR="006B40B4" w:rsidRPr="00FC2AEC" w:rsidRDefault="006B40B4" w:rsidP="006B40B4">
      <w:pPr>
        <w:rPr>
          <w:rFonts w:ascii="Times New Roman" w:hAnsi="Times New Roman"/>
        </w:rPr>
      </w:pPr>
      <w:r w:rsidRPr="00FC2AEC">
        <w:rPr>
          <w:rFonts w:ascii="Times New Roman" w:hAnsi="Times New Roman"/>
        </w:rPr>
        <w:tab/>
        <w:t xml:space="preserve">The Commission estimates that the total paperwork burden associated with submitting </w:t>
      </w:r>
      <w:r w:rsidR="00684BDE" w:rsidRPr="00FC2AEC">
        <w:rPr>
          <w:rFonts w:ascii="Times New Roman" w:hAnsi="Times New Roman"/>
        </w:rPr>
        <w:t xml:space="preserve">all anticipated requests for </w:t>
      </w:r>
      <w:r w:rsidRPr="00FC2AEC">
        <w:rPr>
          <w:rFonts w:ascii="Times New Roman" w:hAnsi="Times New Roman"/>
        </w:rPr>
        <w:t>substituted compliance determination</w:t>
      </w:r>
      <w:r w:rsidR="00684BDE" w:rsidRPr="00FC2AEC">
        <w:rPr>
          <w:rFonts w:ascii="Times New Roman" w:hAnsi="Times New Roman"/>
        </w:rPr>
        <w:t>s</w:t>
      </w:r>
      <w:r w:rsidRPr="00FC2AEC">
        <w:rPr>
          <w:rFonts w:ascii="Times New Roman" w:hAnsi="Times New Roman"/>
        </w:rPr>
        <w:t xml:space="preserve"> with respect to regulatory reporting and public dissemination </w:t>
      </w:r>
      <w:r w:rsidR="00F946F5" w:rsidRPr="00FC2AEC">
        <w:rPr>
          <w:rFonts w:ascii="Times New Roman" w:hAnsi="Times New Roman"/>
        </w:rPr>
        <w:t xml:space="preserve">will </w:t>
      </w:r>
      <w:r w:rsidRPr="00FC2AEC">
        <w:rPr>
          <w:rFonts w:ascii="Times New Roman" w:hAnsi="Times New Roman"/>
        </w:rPr>
        <w:t>be approximately 1,120 hours, plus $1,120,000 for 14 requests.</w:t>
      </w:r>
      <w:r w:rsidRPr="00FC2AEC">
        <w:rPr>
          <w:rStyle w:val="FootnoteReference"/>
          <w:rFonts w:ascii="Times New Roman" w:hAnsi="Times New Roman"/>
        </w:rPr>
        <w:footnoteReference w:id="69"/>
      </w:r>
    </w:p>
    <w:p w:rsidR="006B40B4" w:rsidRPr="00FC2AEC" w:rsidRDefault="006B40B4" w:rsidP="006B40B4">
      <w:pPr>
        <w:rPr>
          <w:rFonts w:ascii="Times New Roman" w:hAnsi="Times New Roman"/>
        </w:rPr>
      </w:pPr>
    </w:p>
    <w:p w:rsidR="006B40B4" w:rsidRPr="00FC2AEC" w:rsidRDefault="006B40B4" w:rsidP="006B40B4">
      <w:pPr>
        <w:pStyle w:val="ListParagraph"/>
        <w:tabs>
          <w:tab w:val="left" w:pos="-720"/>
        </w:tabs>
        <w:suppressAutoHyphens/>
        <w:ind w:left="0"/>
        <w:rPr>
          <w:rFonts w:ascii="Times New Roman" w:hAnsi="Times New Roman"/>
        </w:rPr>
      </w:pPr>
      <w:r w:rsidRPr="00FC2AEC">
        <w:rPr>
          <w:rFonts w:ascii="Times New Roman" w:hAnsi="Times New Roman"/>
        </w:rPr>
        <w:tab/>
        <w:t>Because only a small number of jurisdictions have substantial OTC derivatives markets and are implementing OTC derivatives reforms, the Co</w:t>
      </w:r>
      <w:r w:rsidR="003E6FD0" w:rsidRPr="00FC2AEC">
        <w:rPr>
          <w:rFonts w:ascii="Times New Roman" w:hAnsi="Times New Roman"/>
        </w:rPr>
        <w:t xml:space="preserve">mmission </w:t>
      </w:r>
      <w:r w:rsidR="00F946F5" w:rsidRPr="00FC2AEC">
        <w:rPr>
          <w:rFonts w:ascii="Times New Roman" w:hAnsi="Times New Roman"/>
        </w:rPr>
        <w:t>estimates</w:t>
      </w:r>
      <w:r w:rsidRPr="00FC2AEC">
        <w:rPr>
          <w:rFonts w:ascii="Times New Roman" w:hAnsi="Times New Roman"/>
        </w:rPr>
        <w:t xml:space="preserve"> that it </w:t>
      </w:r>
      <w:r w:rsidR="00F946F5" w:rsidRPr="00FC2AEC">
        <w:rPr>
          <w:rFonts w:ascii="Times New Roman" w:hAnsi="Times New Roman"/>
        </w:rPr>
        <w:t xml:space="preserve">will </w:t>
      </w:r>
      <w:r w:rsidRPr="00FC2AEC">
        <w:rPr>
          <w:rFonts w:ascii="Times New Roman" w:hAnsi="Times New Roman"/>
        </w:rPr>
        <w:t>receive approximately 10 requests in the first year for substituted compliance determinations with respect to regulatory reporting and public dissemination pursuant to Rule 908(c)(2)(ii) of Regulation SBSR.  Assuming 10 requests in the first year, the Commission staff estimates an aggregated burden for the first year would be 800 hours, plus $800,000 for the services of outside professionals.</w:t>
      </w:r>
      <w:r w:rsidRPr="00FC2AEC">
        <w:rPr>
          <w:rStyle w:val="FootnoteReference"/>
          <w:rFonts w:ascii="Times New Roman" w:hAnsi="Times New Roman"/>
        </w:rPr>
        <w:footnoteReference w:id="70"/>
      </w:r>
      <w:r w:rsidRPr="00FC2AEC">
        <w:rPr>
          <w:rFonts w:ascii="Times New Roman" w:hAnsi="Times New Roman"/>
        </w:rPr>
        <w:t xml:space="preserve">  The Co</w:t>
      </w:r>
      <w:r w:rsidR="003E6FD0" w:rsidRPr="00FC2AEC">
        <w:rPr>
          <w:rFonts w:ascii="Times New Roman" w:hAnsi="Times New Roman"/>
        </w:rPr>
        <w:t xml:space="preserve">mmission </w:t>
      </w:r>
      <w:r w:rsidR="00F946F5" w:rsidRPr="00FC2AEC">
        <w:rPr>
          <w:rFonts w:ascii="Times New Roman" w:hAnsi="Times New Roman"/>
        </w:rPr>
        <w:t xml:space="preserve">estimates </w:t>
      </w:r>
      <w:r w:rsidRPr="00FC2AEC">
        <w:rPr>
          <w:rFonts w:ascii="Times New Roman" w:hAnsi="Times New Roman"/>
        </w:rPr>
        <w:t xml:space="preserve">that it </w:t>
      </w:r>
      <w:r w:rsidR="00F946F5" w:rsidRPr="00FC2AEC">
        <w:rPr>
          <w:rFonts w:ascii="Times New Roman" w:hAnsi="Times New Roman"/>
        </w:rPr>
        <w:t xml:space="preserve">will </w:t>
      </w:r>
      <w:r w:rsidRPr="00FC2AEC">
        <w:rPr>
          <w:rFonts w:ascii="Times New Roman" w:hAnsi="Times New Roman"/>
        </w:rPr>
        <w:t>receive 2 requests for substituted complian</w:t>
      </w:r>
      <w:r w:rsidR="008919B9" w:rsidRPr="00FC2AEC">
        <w:rPr>
          <w:rFonts w:ascii="Times New Roman" w:hAnsi="Times New Roman"/>
        </w:rPr>
        <w:t>ce determinations pursuant to</w:t>
      </w:r>
      <w:r w:rsidRPr="00FC2AEC">
        <w:rPr>
          <w:rFonts w:ascii="Times New Roman" w:hAnsi="Times New Roman"/>
        </w:rPr>
        <w:t xml:space="preserve"> Rule 908(c</w:t>
      </w:r>
      <w:proofErr w:type="gramStart"/>
      <w:r w:rsidRPr="00FC2AEC">
        <w:rPr>
          <w:rFonts w:ascii="Times New Roman" w:hAnsi="Times New Roman"/>
        </w:rPr>
        <w:t>)(</w:t>
      </w:r>
      <w:proofErr w:type="gramEnd"/>
      <w:r w:rsidRPr="00FC2AEC">
        <w:rPr>
          <w:rFonts w:ascii="Times New Roman" w:hAnsi="Times New Roman"/>
        </w:rPr>
        <w:t xml:space="preserve">2)(ii) in each subsequent year.  Assuming the same approximate time and costs, the aggregate burden for each year following the first year </w:t>
      </w:r>
      <w:r w:rsidR="00F946F5" w:rsidRPr="00FC2AEC">
        <w:rPr>
          <w:rFonts w:ascii="Times New Roman" w:hAnsi="Times New Roman"/>
        </w:rPr>
        <w:t xml:space="preserve">will </w:t>
      </w:r>
      <w:r w:rsidRPr="00FC2AEC">
        <w:rPr>
          <w:rFonts w:ascii="Times New Roman" w:hAnsi="Times New Roman"/>
        </w:rPr>
        <w:t xml:space="preserve">be up to 160 hours of </w:t>
      </w:r>
      <w:r w:rsidR="00E065D6" w:rsidRPr="00FC2AEC">
        <w:rPr>
          <w:rFonts w:ascii="Times New Roman" w:hAnsi="Times New Roman"/>
        </w:rPr>
        <w:t xml:space="preserve">the requester’s </w:t>
      </w:r>
      <w:r w:rsidRPr="00FC2AEC">
        <w:rPr>
          <w:rFonts w:ascii="Times New Roman" w:hAnsi="Times New Roman"/>
        </w:rPr>
        <w:t>time and $160,000 for the services of outside professionals.</w:t>
      </w:r>
      <w:r w:rsidRPr="00FC2AEC">
        <w:rPr>
          <w:rStyle w:val="FootnoteReference"/>
          <w:rFonts w:ascii="Times New Roman" w:hAnsi="Times New Roman"/>
        </w:rPr>
        <w:footnoteReference w:id="71"/>
      </w:r>
      <w:r w:rsidR="007C139E" w:rsidRPr="00FC2AEC">
        <w:rPr>
          <w:rFonts w:ascii="Times New Roman" w:hAnsi="Times New Roman"/>
        </w:rPr>
        <w:t xml:space="preserve">  </w:t>
      </w:r>
      <w:r w:rsidR="00000682">
        <w:rPr>
          <w:rFonts w:ascii="Times New Roman" w:hAnsi="Times New Roman"/>
        </w:rPr>
        <w:t>Because the Commission anticipates that entities will request substituted compliance beyond the initial implementation of Regulation SBSR, the Commission believes that it is appropriate to characterize these burdens as annual recurring burdens.  However, the Commission also believes that these burdens will largely occur in the first year of implementation.  A</w:t>
      </w:r>
      <w:r w:rsidR="00000682" w:rsidRPr="00C0235F">
        <w:rPr>
          <w:rFonts w:ascii="Times New Roman" w:hAnsi="Times New Roman"/>
        </w:rPr>
        <w:t xml:space="preserve">s a result, the commission believes that the average annual </w:t>
      </w:r>
      <w:r w:rsidR="00000682">
        <w:rPr>
          <w:rFonts w:ascii="Times New Roman" w:hAnsi="Times New Roman"/>
        </w:rPr>
        <w:t>dollar cost</w:t>
      </w:r>
      <w:r w:rsidR="00000682" w:rsidRPr="00C0235F">
        <w:rPr>
          <w:rFonts w:ascii="Times New Roman" w:hAnsi="Times New Roman"/>
        </w:rPr>
        <w:t xml:space="preserve"> of Rule 908(c) will be </w:t>
      </w:r>
      <w:r w:rsidR="004F575B">
        <w:rPr>
          <w:rFonts w:ascii="Times New Roman" w:hAnsi="Times New Roman"/>
        </w:rPr>
        <w:t xml:space="preserve">approximately </w:t>
      </w:r>
      <w:r w:rsidR="00000682">
        <w:rPr>
          <w:rFonts w:ascii="Times New Roman" w:hAnsi="Times New Roman"/>
        </w:rPr>
        <w:t>$373,3</w:t>
      </w:r>
      <w:r w:rsidR="007516FB">
        <w:rPr>
          <w:rFonts w:ascii="Times New Roman" w:hAnsi="Times New Roman"/>
        </w:rPr>
        <w:t>34</w:t>
      </w:r>
      <w:r w:rsidR="00000682">
        <w:rPr>
          <w:rFonts w:ascii="Times New Roman" w:hAnsi="Times New Roman"/>
        </w:rPr>
        <w:t>.</w:t>
      </w:r>
      <w:r w:rsidR="00000682" w:rsidRPr="00C406BC">
        <w:rPr>
          <w:rStyle w:val="FootnoteReference"/>
          <w:rFonts w:ascii="Times New Roman" w:hAnsi="Times New Roman"/>
        </w:rPr>
        <w:footnoteReference w:id="72"/>
      </w:r>
    </w:p>
    <w:p w:rsidR="00385046" w:rsidRPr="00FC2AEC" w:rsidRDefault="00385046" w:rsidP="00D32D88">
      <w:pPr>
        <w:tabs>
          <w:tab w:val="left" w:pos="-720"/>
        </w:tabs>
        <w:suppressAutoHyphens/>
        <w:ind w:left="720"/>
        <w:rPr>
          <w:rFonts w:ascii="Times New Roman" w:hAnsi="Times New Roman"/>
        </w:rPr>
      </w:pPr>
      <w:r w:rsidRPr="00FC2AEC">
        <w:rPr>
          <w:rFonts w:ascii="Times New Roman" w:hAnsi="Times New Roman"/>
          <w:b/>
          <w:bCs/>
        </w:rPr>
        <w:lastRenderedPageBreak/>
        <w:t xml:space="preserve">14.  </w:t>
      </w:r>
      <w:r w:rsidR="0042775C" w:rsidRPr="00FC2AEC">
        <w:rPr>
          <w:rFonts w:ascii="Times New Roman" w:hAnsi="Times New Roman"/>
          <w:b/>
          <w:bCs/>
        </w:rPr>
        <w:tab/>
      </w:r>
      <w:r w:rsidRPr="00FC2AEC">
        <w:rPr>
          <w:rFonts w:ascii="Times New Roman" w:hAnsi="Times New Roman"/>
          <w:b/>
          <w:bCs/>
        </w:rPr>
        <w:t>Estimate of Cost to the Federal Government</w:t>
      </w:r>
    </w:p>
    <w:p w:rsidR="00385046" w:rsidRPr="00FC2AEC" w:rsidRDefault="00385046">
      <w:pPr>
        <w:keepLines/>
        <w:tabs>
          <w:tab w:val="left" w:pos="-720"/>
        </w:tabs>
        <w:suppressAutoHyphens/>
        <w:spacing w:line="240" w:lineRule="atLeast"/>
        <w:rPr>
          <w:rFonts w:ascii="Times New Roman" w:hAnsi="Times New Roman"/>
        </w:rPr>
      </w:pPr>
      <w:r w:rsidRPr="00FC2AEC">
        <w:rPr>
          <w:rFonts w:ascii="Times New Roman" w:hAnsi="Times New Roman"/>
        </w:rPr>
        <w:tab/>
        <w:t xml:space="preserve"> </w:t>
      </w:r>
      <w:r w:rsidRPr="00FC2AEC">
        <w:rPr>
          <w:rFonts w:ascii="Times New Roman" w:hAnsi="Times New Roman"/>
          <w:highlight w:val="cyan"/>
        </w:rPr>
        <w:t xml:space="preserve"> </w:t>
      </w:r>
    </w:p>
    <w:p w:rsidR="00E40C58" w:rsidRPr="00FC2AEC" w:rsidRDefault="00E40C58">
      <w:pPr>
        <w:pStyle w:val="Document1"/>
        <w:keepNext w:val="0"/>
        <w:keepLines w:val="0"/>
        <w:spacing w:line="240" w:lineRule="auto"/>
        <w:rPr>
          <w:rFonts w:ascii="Times New Roman" w:hAnsi="Times New Roman"/>
        </w:rPr>
      </w:pPr>
      <w:r w:rsidRPr="00FC2AEC">
        <w:rPr>
          <w:rFonts w:ascii="Times New Roman" w:hAnsi="Times New Roman"/>
        </w:rPr>
        <w:tab/>
      </w:r>
      <w:r w:rsidR="00A07294" w:rsidRPr="00FC2AEC">
        <w:rPr>
          <w:rFonts w:ascii="Times New Roman" w:hAnsi="Times New Roman"/>
        </w:rPr>
        <w:t>T</w:t>
      </w:r>
      <w:r w:rsidR="005D2BB0" w:rsidRPr="00FC2AEC">
        <w:rPr>
          <w:rFonts w:ascii="Times New Roman" w:hAnsi="Times New Roman"/>
        </w:rPr>
        <w:t xml:space="preserve">he Commission may incur costs related to the </w:t>
      </w:r>
      <w:r w:rsidR="00497E0F" w:rsidRPr="00FC2AEC">
        <w:rPr>
          <w:rFonts w:ascii="Times New Roman" w:hAnsi="Times New Roman"/>
        </w:rPr>
        <w:t xml:space="preserve">request, </w:t>
      </w:r>
      <w:r w:rsidR="005D2BB0" w:rsidRPr="00FC2AEC">
        <w:rPr>
          <w:rFonts w:ascii="Times New Roman" w:hAnsi="Times New Roman"/>
        </w:rPr>
        <w:t>receipt</w:t>
      </w:r>
      <w:r w:rsidR="00E065D6" w:rsidRPr="00FC2AEC">
        <w:rPr>
          <w:rFonts w:ascii="Times New Roman" w:hAnsi="Times New Roman"/>
        </w:rPr>
        <w:t>,</w:t>
      </w:r>
      <w:r w:rsidR="005D2BB0" w:rsidRPr="00FC2AEC">
        <w:rPr>
          <w:rFonts w:ascii="Times New Roman" w:hAnsi="Times New Roman"/>
        </w:rPr>
        <w:t xml:space="preserve"> and storage of </w:t>
      </w:r>
      <w:r w:rsidR="000B4340" w:rsidRPr="00FC2AEC">
        <w:rPr>
          <w:rFonts w:ascii="Times New Roman" w:hAnsi="Times New Roman"/>
        </w:rPr>
        <w:t xml:space="preserve">security-based swap </w:t>
      </w:r>
      <w:r w:rsidR="00A07294" w:rsidRPr="00FC2AEC">
        <w:rPr>
          <w:rFonts w:ascii="Times New Roman" w:hAnsi="Times New Roman"/>
        </w:rPr>
        <w:t>transaction</w:t>
      </w:r>
      <w:r w:rsidR="005D2BB0" w:rsidRPr="00FC2AEC">
        <w:rPr>
          <w:rFonts w:ascii="Times New Roman" w:hAnsi="Times New Roman"/>
        </w:rPr>
        <w:t xml:space="preserve"> data</w:t>
      </w:r>
      <w:r w:rsidRPr="00FC2AEC">
        <w:rPr>
          <w:rFonts w:ascii="Times New Roman" w:hAnsi="Times New Roman"/>
        </w:rPr>
        <w:t>.</w:t>
      </w:r>
      <w:r w:rsidR="00A07294" w:rsidRPr="00FC2AEC">
        <w:rPr>
          <w:rFonts w:ascii="Times New Roman" w:hAnsi="Times New Roman"/>
        </w:rPr>
        <w:t xml:space="preserve"> </w:t>
      </w:r>
      <w:r w:rsidR="000C6658" w:rsidRPr="00FC2AEC">
        <w:rPr>
          <w:rFonts w:ascii="Times New Roman" w:hAnsi="Times New Roman"/>
        </w:rPr>
        <w:t xml:space="preserve"> The Commission could potentially incur significant costs in analyzing the data.  However, at this time, the Commission is unable to quantify these costs.</w:t>
      </w:r>
    </w:p>
    <w:p w:rsidR="00DD115E" w:rsidRPr="00FC2AEC" w:rsidRDefault="00DD115E">
      <w:pPr>
        <w:pStyle w:val="Document1"/>
        <w:keepNext w:val="0"/>
        <w:keepLines w:val="0"/>
        <w:spacing w:line="240" w:lineRule="auto"/>
        <w:rPr>
          <w:rFonts w:ascii="Times New Roman" w:hAnsi="Times New Roman"/>
        </w:rPr>
      </w:pPr>
    </w:p>
    <w:p w:rsidR="00385046" w:rsidRPr="00FC2AEC" w:rsidRDefault="00385046" w:rsidP="00BD31E7">
      <w:pPr>
        <w:keepNext/>
        <w:tabs>
          <w:tab w:val="left" w:pos="-720"/>
        </w:tabs>
        <w:suppressAutoHyphens/>
        <w:ind w:left="720"/>
        <w:rPr>
          <w:rFonts w:ascii="Times New Roman" w:hAnsi="Times New Roman"/>
        </w:rPr>
      </w:pPr>
      <w:r w:rsidRPr="00FC2AEC">
        <w:rPr>
          <w:rFonts w:ascii="Times New Roman" w:hAnsi="Times New Roman"/>
          <w:b/>
          <w:bCs/>
        </w:rPr>
        <w:t xml:space="preserve">15.  </w:t>
      </w:r>
      <w:r w:rsidR="0042775C" w:rsidRPr="00FC2AEC">
        <w:rPr>
          <w:rFonts w:ascii="Times New Roman" w:hAnsi="Times New Roman"/>
          <w:b/>
          <w:bCs/>
        </w:rPr>
        <w:tab/>
      </w:r>
      <w:r w:rsidRPr="00FC2AEC">
        <w:rPr>
          <w:rFonts w:ascii="Times New Roman" w:hAnsi="Times New Roman"/>
          <w:b/>
          <w:bCs/>
        </w:rPr>
        <w:t>Explanation of Changes in Burden</w:t>
      </w:r>
    </w:p>
    <w:p w:rsidR="00385046" w:rsidRPr="00FC2AEC" w:rsidRDefault="00385046" w:rsidP="00BD31E7">
      <w:pPr>
        <w:keepNext/>
        <w:rPr>
          <w:rFonts w:ascii="Times New Roman" w:hAnsi="Times New Roman"/>
          <w:color w:val="000000"/>
        </w:rPr>
      </w:pPr>
      <w:r w:rsidRPr="00FC2AEC">
        <w:rPr>
          <w:rFonts w:ascii="Times New Roman" w:hAnsi="Times New Roman"/>
        </w:rPr>
        <w:tab/>
      </w:r>
    </w:p>
    <w:p w:rsidR="00E141D6" w:rsidRPr="00FC2AEC" w:rsidRDefault="00C1121C" w:rsidP="00E141D6">
      <w:pPr>
        <w:tabs>
          <w:tab w:val="left" w:pos="-720"/>
        </w:tabs>
        <w:suppressAutoHyphens/>
        <w:spacing w:line="240" w:lineRule="atLeast"/>
        <w:rPr>
          <w:rFonts w:ascii="Times New Roman" w:hAnsi="Times New Roman"/>
          <w:b/>
        </w:rPr>
      </w:pPr>
      <w:r w:rsidRPr="00FC2AEC">
        <w:rPr>
          <w:rFonts w:ascii="Times New Roman" w:hAnsi="Times New Roman"/>
        </w:rPr>
        <w:tab/>
      </w:r>
      <w:r w:rsidR="009308E8" w:rsidRPr="00FC2AEC">
        <w:rPr>
          <w:rFonts w:ascii="Times New Roman" w:hAnsi="Times New Roman"/>
        </w:rPr>
        <w:t>Regulation SBSR</w:t>
      </w:r>
      <w:r w:rsidR="00257A83" w:rsidRPr="00FC2AEC">
        <w:rPr>
          <w:rFonts w:ascii="Times New Roman" w:hAnsi="Times New Roman"/>
        </w:rPr>
        <w:t xml:space="preserve"> was </w:t>
      </w:r>
      <w:r w:rsidR="000B4340" w:rsidRPr="00FC2AEC">
        <w:rPr>
          <w:rFonts w:ascii="Times New Roman" w:hAnsi="Times New Roman"/>
        </w:rPr>
        <w:t>adopted in the Regulation SBSR Adopting Release.</w:t>
      </w:r>
      <w:r w:rsidR="00257A83" w:rsidRPr="00FC2AEC">
        <w:rPr>
          <w:rFonts w:ascii="Times New Roman" w:hAnsi="Times New Roman"/>
        </w:rPr>
        <w:t xml:space="preserve"> </w:t>
      </w:r>
      <w:r w:rsidR="000B4340" w:rsidRPr="00FC2AEC">
        <w:rPr>
          <w:rFonts w:ascii="Times New Roman" w:hAnsi="Times New Roman"/>
        </w:rPr>
        <w:t xml:space="preserve"> </w:t>
      </w:r>
      <w:r w:rsidR="00257A83" w:rsidRPr="00FC2AEC">
        <w:rPr>
          <w:rFonts w:ascii="Times New Roman" w:hAnsi="Times New Roman"/>
        </w:rPr>
        <w:t xml:space="preserve">Certain changes, described above, to Regulation SBSR, as originally proposed, were included in the </w:t>
      </w:r>
      <w:r w:rsidR="000B4340" w:rsidRPr="00FC2AEC">
        <w:rPr>
          <w:rFonts w:ascii="Times New Roman" w:hAnsi="Times New Roman"/>
        </w:rPr>
        <w:t>Regulation SBSR Adopting Release</w:t>
      </w:r>
      <w:r w:rsidR="00257A83" w:rsidRPr="00FC2AEC">
        <w:rPr>
          <w:rFonts w:ascii="Times New Roman" w:hAnsi="Times New Roman"/>
        </w:rPr>
        <w:t>.</w:t>
      </w:r>
    </w:p>
    <w:p w:rsidR="00C1121C" w:rsidRPr="00FC2AEC" w:rsidRDefault="00C1121C">
      <w:pPr>
        <w:tabs>
          <w:tab w:val="left" w:pos="-720"/>
        </w:tabs>
        <w:suppressAutoHyphens/>
        <w:rPr>
          <w:rFonts w:ascii="Times New Roman" w:hAnsi="Times New Roman"/>
        </w:rPr>
      </w:pPr>
    </w:p>
    <w:p w:rsidR="00385046" w:rsidRPr="00FC2AEC" w:rsidRDefault="00385046" w:rsidP="00416390">
      <w:pPr>
        <w:widowControl/>
        <w:autoSpaceDE/>
        <w:autoSpaceDN/>
        <w:adjustRightInd/>
        <w:ind w:firstLine="720"/>
        <w:rPr>
          <w:rFonts w:ascii="Times New Roman" w:hAnsi="Times New Roman"/>
        </w:rPr>
      </w:pPr>
      <w:r w:rsidRPr="00FC2AEC">
        <w:rPr>
          <w:rFonts w:ascii="Times New Roman" w:hAnsi="Times New Roman"/>
          <w:b/>
          <w:bCs/>
        </w:rPr>
        <w:t>16.</w:t>
      </w:r>
      <w:r w:rsidRPr="00FC2AEC">
        <w:rPr>
          <w:rFonts w:ascii="Times New Roman" w:hAnsi="Times New Roman"/>
          <w:b/>
          <w:bCs/>
        </w:rPr>
        <w:tab/>
        <w:t>Information Collection Planned for Statistical Purposes</w:t>
      </w:r>
    </w:p>
    <w:p w:rsidR="00385046" w:rsidRPr="00FC2AEC" w:rsidRDefault="00385046">
      <w:pPr>
        <w:tabs>
          <w:tab w:val="left" w:pos="-720"/>
        </w:tabs>
        <w:suppressAutoHyphens/>
        <w:rPr>
          <w:rFonts w:ascii="Times New Roman" w:hAnsi="Times New Roman"/>
        </w:rPr>
      </w:pPr>
    </w:p>
    <w:p w:rsidR="00A40C25" w:rsidRDefault="00385046">
      <w:pPr>
        <w:tabs>
          <w:tab w:val="left" w:pos="-720"/>
        </w:tabs>
        <w:suppressAutoHyphens/>
        <w:rPr>
          <w:rFonts w:ascii="Times New Roman" w:hAnsi="Times New Roman"/>
        </w:rPr>
      </w:pPr>
      <w:r w:rsidRPr="00FC2AEC">
        <w:rPr>
          <w:rFonts w:ascii="Times New Roman" w:hAnsi="Times New Roman"/>
        </w:rPr>
        <w:tab/>
        <w:t>Not applicable.</w:t>
      </w:r>
    </w:p>
    <w:p w:rsidR="00A40C25" w:rsidRDefault="00A40C25">
      <w:pPr>
        <w:widowControl/>
        <w:autoSpaceDE/>
        <w:autoSpaceDN/>
        <w:adjustRightInd/>
        <w:rPr>
          <w:rFonts w:ascii="Times New Roman" w:hAnsi="Times New Roman"/>
        </w:rPr>
      </w:pPr>
    </w:p>
    <w:p w:rsidR="00385046" w:rsidRPr="00FC2AEC" w:rsidRDefault="00385046" w:rsidP="00D32D88">
      <w:pPr>
        <w:tabs>
          <w:tab w:val="left" w:pos="-720"/>
          <w:tab w:val="left" w:pos="0"/>
        </w:tabs>
        <w:suppressAutoHyphens/>
        <w:ind w:left="720"/>
        <w:rPr>
          <w:rFonts w:ascii="Times New Roman" w:hAnsi="Times New Roman"/>
        </w:rPr>
      </w:pPr>
      <w:r w:rsidRPr="00FC2AEC">
        <w:rPr>
          <w:rFonts w:ascii="Times New Roman" w:hAnsi="Times New Roman"/>
          <w:b/>
          <w:bCs/>
        </w:rPr>
        <w:t>17.</w:t>
      </w:r>
      <w:r w:rsidRPr="00FC2AEC">
        <w:rPr>
          <w:rFonts w:ascii="Times New Roman" w:hAnsi="Times New Roman"/>
          <w:b/>
          <w:bCs/>
        </w:rPr>
        <w:tab/>
      </w:r>
      <w:r w:rsidR="00D32D88" w:rsidRPr="00FC2AEC">
        <w:rPr>
          <w:rFonts w:ascii="Times New Roman" w:hAnsi="Times New Roman"/>
          <w:b/>
          <w:bCs/>
        </w:rPr>
        <w:t>Approval to not Display Expiration Date</w:t>
      </w:r>
    </w:p>
    <w:p w:rsidR="00385046" w:rsidRPr="00FC2AEC" w:rsidRDefault="00385046">
      <w:pPr>
        <w:tabs>
          <w:tab w:val="left" w:pos="-720"/>
        </w:tabs>
        <w:suppressAutoHyphens/>
        <w:rPr>
          <w:rFonts w:ascii="Times New Roman" w:hAnsi="Times New Roman"/>
        </w:rPr>
      </w:pPr>
    </w:p>
    <w:p w:rsidR="00385046" w:rsidRPr="00FC2AEC" w:rsidRDefault="00385046">
      <w:pPr>
        <w:tabs>
          <w:tab w:val="left" w:pos="-720"/>
        </w:tabs>
        <w:suppressAutoHyphens/>
        <w:rPr>
          <w:rFonts w:ascii="Times New Roman" w:hAnsi="Times New Roman"/>
        </w:rPr>
      </w:pPr>
      <w:r w:rsidRPr="00FC2AEC">
        <w:rPr>
          <w:rFonts w:ascii="Times New Roman" w:hAnsi="Times New Roman"/>
        </w:rPr>
        <w:tab/>
        <w:t>Not applicable.</w:t>
      </w:r>
    </w:p>
    <w:p w:rsidR="00385046" w:rsidRPr="00FC2AEC" w:rsidRDefault="00385046">
      <w:pPr>
        <w:tabs>
          <w:tab w:val="left" w:pos="-720"/>
        </w:tabs>
        <w:suppressAutoHyphens/>
        <w:rPr>
          <w:rFonts w:ascii="Times New Roman" w:hAnsi="Times New Roman"/>
        </w:rPr>
      </w:pPr>
    </w:p>
    <w:p w:rsidR="00385046" w:rsidRPr="00FC2AEC" w:rsidRDefault="00385046" w:rsidP="00D32D88">
      <w:pPr>
        <w:keepNext/>
        <w:keepLines/>
        <w:tabs>
          <w:tab w:val="left" w:pos="-720"/>
          <w:tab w:val="left" w:pos="0"/>
        </w:tabs>
        <w:suppressAutoHyphens/>
        <w:ind w:left="720"/>
        <w:rPr>
          <w:rFonts w:ascii="Times New Roman" w:hAnsi="Times New Roman"/>
        </w:rPr>
      </w:pPr>
      <w:r w:rsidRPr="00FC2AEC">
        <w:rPr>
          <w:rFonts w:ascii="Times New Roman" w:hAnsi="Times New Roman"/>
          <w:b/>
          <w:bCs/>
        </w:rPr>
        <w:t>18.</w:t>
      </w:r>
      <w:r w:rsidRPr="00FC2AEC">
        <w:rPr>
          <w:rFonts w:ascii="Times New Roman" w:hAnsi="Times New Roman"/>
          <w:b/>
          <w:bCs/>
        </w:rPr>
        <w:tab/>
        <w:t>Exception</w:t>
      </w:r>
      <w:r w:rsidR="00D32D88" w:rsidRPr="00FC2AEC">
        <w:rPr>
          <w:rFonts w:ascii="Times New Roman" w:hAnsi="Times New Roman"/>
          <w:b/>
          <w:bCs/>
        </w:rPr>
        <w:t>s</w:t>
      </w:r>
      <w:r w:rsidRPr="00FC2AEC">
        <w:rPr>
          <w:rFonts w:ascii="Times New Roman" w:hAnsi="Times New Roman"/>
          <w:b/>
          <w:bCs/>
        </w:rPr>
        <w:t xml:space="preserve"> to Certification</w:t>
      </w:r>
      <w:r w:rsidR="00D32D88" w:rsidRPr="00FC2AEC">
        <w:rPr>
          <w:rFonts w:ascii="Times New Roman" w:hAnsi="Times New Roman"/>
          <w:b/>
          <w:bCs/>
        </w:rPr>
        <w:t xml:space="preserve"> Statement</w:t>
      </w:r>
    </w:p>
    <w:p w:rsidR="00385046" w:rsidRPr="00FC2AEC" w:rsidRDefault="00385046">
      <w:pPr>
        <w:keepLines/>
        <w:tabs>
          <w:tab w:val="left" w:pos="-720"/>
        </w:tabs>
        <w:suppressAutoHyphens/>
        <w:rPr>
          <w:rFonts w:ascii="Times New Roman" w:hAnsi="Times New Roman"/>
        </w:rPr>
      </w:pPr>
    </w:p>
    <w:p w:rsidR="00385046" w:rsidRPr="00FC2AEC" w:rsidRDefault="00385046">
      <w:pPr>
        <w:keepLines/>
        <w:tabs>
          <w:tab w:val="left" w:pos="-720"/>
        </w:tabs>
        <w:suppressAutoHyphens/>
        <w:rPr>
          <w:rFonts w:ascii="Times New Roman" w:hAnsi="Times New Roman"/>
        </w:rPr>
      </w:pPr>
      <w:r w:rsidRPr="00FC2AEC">
        <w:rPr>
          <w:rFonts w:ascii="Times New Roman" w:hAnsi="Times New Roman"/>
        </w:rPr>
        <w:tab/>
        <w:t>Not applicable.</w:t>
      </w:r>
    </w:p>
    <w:p w:rsidR="00385046" w:rsidRPr="00FC2AEC" w:rsidRDefault="00385046">
      <w:pPr>
        <w:keepLines/>
        <w:tabs>
          <w:tab w:val="left" w:pos="-720"/>
        </w:tabs>
        <w:suppressAutoHyphens/>
        <w:rPr>
          <w:rFonts w:ascii="Times New Roman" w:hAnsi="Times New Roman"/>
        </w:rPr>
      </w:pPr>
    </w:p>
    <w:p w:rsidR="00385046" w:rsidRPr="00FC2AEC" w:rsidRDefault="00385046">
      <w:pPr>
        <w:tabs>
          <w:tab w:val="left" w:pos="-720"/>
        </w:tabs>
        <w:suppressAutoHyphens/>
        <w:rPr>
          <w:rFonts w:ascii="Times New Roman" w:hAnsi="Times New Roman"/>
        </w:rPr>
      </w:pPr>
      <w:r w:rsidRPr="00FC2AEC">
        <w:rPr>
          <w:rFonts w:ascii="Times New Roman" w:hAnsi="Times New Roman"/>
          <w:b/>
          <w:bCs/>
        </w:rPr>
        <w:t>B.</w:t>
      </w:r>
      <w:r w:rsidRPr="00FC2AEC">
        <w:rPr>
          <w:rFonts w:ascii="Times New Roman" w:hAnsi="Times New Roman"/>
          <w:b/>
          <w:bCs/>
        </w:rPr>
        <w:tab/>
        <w:t>COLLECTIONS OF INFORMATION EMPLOYING STATISTICAL METHODS</w:t>
      </w:r>
    </w:p>
    <w:p w:rsidR="00385046" w:rsidRPr="00FC2AEC" w:rsidRDefault="00385046">
      <w:pPr>
        <w:tabs>
          <w:tab w:val="left" w:pos="-720"/>
        </w:tabs>
        <w:suppressAutoHyphens/>
        <w:rPr>
          <w:rFonts w:ascii="Times New Roman" w:hAnsi="Times New Roman"/>
        </w:rPr>
      </w:pPr>
    </w:p>
    <w:p w:rsidR="00385046" w:rsidRPr="00FC2AEC" w:rsidRDefault="00385046">
      <w:pPr>
        <w:tabs>
          <w:tab w:val="left" w:pos="-720"/>
        </w:tabs>
        <w:suppressAutoHyphens/>
        <w:rPr>
          <w:rFonts w:ascii="Times New Roman" w:hAnsi="Times New Roman"/>
        </w:rPr>
      </w:pPr>
      <w:r w:rsidRPr="00FC2AEC">
        <w:rPr>
          <w:rFonts w:ascii="Times New Roman" w:hAnsi="Times New Roman"/>
        </w:rPr>
        <w:tab/>
      </w:r>
      <w:r w:rsidR="009308E8" w:rsidRPr="00FC2AEC">
        <w:rPr>
          <w:rFonts w:ascii="Times New Roman" w:hAnsi="Times New Roman"/>
        </w:rPr>
        <w:t>This collection does not involve statistical methods</w:t>
      </w:r>
      <w:r w:rsidRPr="00FC2AEC">
        <w:rPr>
          <w:rFonts w:ascii="Times New Roman" w:hAnsi="Times New Roman"/>
        </w:rPr>
        <w:t>.</w:t>
      </w:r>
    </w:p>
    <w:p w:rsidR="00F653AF" w:rsidRPr="00FC2AEC" w:rsidRDefault="00D54CFD">
      <w:pPr>
        <w:widowControl/>
        <w:autoSpaceDE/>
        <w:autoSpaceDN/>
        <w:adjustRightInd/>
        <w:rPr>
          <w:rFonts w:ascii="Times New Roman" w:hAnsi="Times New Roman"/>
        </w:rPr>
        <w:sectPr w:rsidR="00F653AF" w:rsidRPr="00FC2AEC" w:rsidSect="00FA513F">
          <w:headerReference w:type="default" r:id="rId12"/>
          <w:footerReference w:type="even" r:id="rId13"/>
          <w:footerReference w:type="default" r:id="rId14"/>
          <w:endnotePr>
            <w:numFmt w:val="decimal"/>
          </w:endnotePr>
          <w:pgSz w:w="12240" w:h="15840" w:code="1"/>
          <w:pgMar w:top="1440" w:right="1440" w:bottom="1440" w:left="1440" w:header="1440" w:footer="1080" w:gutter="0"/>
          <w:pgNumType w:start="1"/>
          <w:cols w:space="720"/>
          <w:noEndnote/>
          <w:titlePg/>
        </w:sectPr>
      </w:pPr>
      <w:r w:rsidRPr="00FC2AEC">
        <w:rPr>
          <w:rFonts w:ascii="Times New Roman" w:hAnsi="Times New Roman"/>
        </w:rPr>
        <w:br w:type="page"/>
      </w:r>
    </w:p>
    <w:p w:rsidR="00D54CFD" w:rsidRPr="00002252" w:rsidRDefault="00D54CFD" w:rsidP="00D54CFD">
      <w:pPr>
        <w:autoSpaceDE/>
        <w:autoSpaceDN/>
        <w:adjustRightInd/>
        <w:jc w:val="center"/>
        <w:rPr>
          <w:rFonts w:ascii="Times New Roman" w:hAnsi="Times New Roman"/>
          <w:b/>
          <w:u w:val="single"/>
        </w:rPr>
      </w:pPr>
      <w:r w:rsidRPr="00002252">
        <w:rPr>
          <w:rFonts w:ascii="Times New Roman" w:hAnsi="Times New Roman"/>
          <w:b/>
          <w:u w:val="single"/>
        </w:rPr>
        <w:lastRenderedPageBreak/>
        <w:t>S</w:t>
      </w:r>
      <w:r w:rsidR="007440EB" w:rsidRPr="00002252">
        <w:rPr>
          <w:rFonts w:ascii="Times New Roman" w:hAnsi="Times New Roman"/>
          <w:b/>
          <w:u w:val="single"/>
        </w:rPr>
        <w:t>ummary of Hourly Burdens and Dollar Costs</w:t>
      </w:r>
    </w:p>
    <w:p w:rsidR="007440EB" w:rsidRPr="00FC2AEC" w:rsidRDefault="007440EB" w:rsidP="00D54CFD">
      <w:pPr>
        <w:autoSpaceDE/>
        <w:autoSpaceDN/>
        <w:adjustRightInd/>
        <w:jc w:val="center"/>
        <w:rPr>
          <w:rFonts w:ascii="Times New Roman" w:hAnsi="Times New Roman"/>
          <w:b/>
        </w:rPr>
      </w:pPr>
    </w:p>
    <w:tbl>
      <w:tblPr>
        <w:tblStyle w:val="TableGrid"/>
        <w:tblW w:w="14328" w:type="dxa"/>
        <w:jc w:val="center"/>
        <w:tblLook w:val="04A0" w:firstRow="1" w:lastRow="0" w:firstColumn="1" w:lastColumn="0" w:noHBand="0" w:noVBand="1"/>
      </w:tblPr>
      <w:tblGrid>
        <w:gridCol w:w="818"/>
        <w:gridCol w:w="1277"/>
        <w:gridCol w:w="1029"/>
        <w:gridCol w:w="1366"/>
        <w:gridCol w:w="1541"/>
        <w:gridCol w:w="1314"/>
        <w:gridCol w:w="1227"/>
        <w:gridCol w:w="1266"/>
        <w:gridCol w:w="1503"/>
        <w:gridCol w:w="1560"/>
        <w:gridCol w:w="1427"/>
      </w:tblGrid>
      <w:tr w:rsidR="00002252" w:rsidRPr="00002252" w:rsidTr="00002252">
        <w:trPr>
          <w:tblHeader/>
          <w:jc w:val="center"/>
        </w:trPr>
        <w:tc>
          <w:tcPr>
            <w:tcW w:w="822" w:type="dxa"/>
            <w:vAlign w:val="center"/>
          </w:tcPr>
          <w:p w:rsidR="00293988" w:rsidRPr="00002252" w:rsidRDefault="00293988" w:rsidP="007440EB">
            <w:pPr>
              <w:tabs>
                <w:tab w:val="left" w:pos="-720"/>
              </w:tabs>
              <w:suppressAutoHyphens/>
              <w:jc w:val="center"/>
              <w:rPr>
                <w:rFonts w:ascii="Times New Roman" w:hAnsi="Times New Roman"/>
                <w:b/>
                <w:sz w:val="20"/>
                <w:szCs w:val="20"/>
              </w:rPr>
            </w:pPr>
            <w:r w:rsidRPr="00002252">
              <w:rPr>
                <w:rFonts w:ascii="Times New Roman" w:hAnsi="Times New Roman"/>
                <w:b/>
                <w:sz w:val="20"/>
                <w:szCs w:val="20"/>
              </w:rPr>
              <w:t>Rule</w:t>
            </w:r>
          </w:p>
        </w:tc>
        <w:tc>
          <w:tcPr>
            <w:tcW w:w="1284" w:type="dxa"/>
            <w:vAlign w:val="center"/>
          </w:tcPr>
          <w:p w:rsidR="00293988" w:rsidRPr="00002252" w:rsidRDefault="00293988" w:rsidP="007440EB">
            <w:pPr>
              <w:tabs>
                <w:tab w:val="left" w:pos="-720"/>
              </w:tabs>
              <w:suppressAutoHyphens/>
              <w:jc w:val="center"/>
              <w:rPr>
                <w:rFonts w:ascii="Times New Roman" w:hAnsi="Times New Roman"/>
                <w:b/>
                <w:sz w:val="20"/>
                <w:szCs w:val="20"/>
              </w:rPr>
            </w:pPr>
            <w:r w:rsidRPr="00002252">
              <w:rPr>
                <w:rFonts w:ascii="Times New Roman" w:hAnsi="Times New Roman"/>
                <w:b/>
                <w:sz w:val="20"/>
                <w:szCs w:val="20"/>
              </w:rPr>
              <w:t>Entity Type</w:t>
            </w:r>
          </w:p>
        </w:tc>
        <w:tc>
          <w:tcPr>
            <w:tcW w:w="1029" w:type="dxa"/>
            <w:vAlign w:val="center"/>
          </w:tcPr>
          <w:p w:rsidR="00293988" w:rsidRPr="00002252" w:rsidRDefault="00293988" w:rsidP="007440EB">
            <w:pPr>
              <w:tabs>
                <w:tab w:val="left" w:pos="-720"/>
              </w:tabs>
              <w:suppressAutoHyphens/>
              <w:jc w:val="center"/>
              <w:rPr>
                <w:rFonts w:ascii="Times New Roman" w:hAnsi="Times New Roman"/>
                <w:b/>
                <w:sz w:val="20"/>
                <w:szCs w:val="20"/>
              </w:rPr>
            </w:pPr>
            <w:r w:rsidRPr="00002252">
              <w:rPr>
                <w:rFonts w:ascii="Times New Roman" w:hAnsi="Times New Roman"/>
                <w:b/>
                <w:sz w:val="20"/>
                <w:szCs w:val="20"/>
              </w:rPr>
              <w:t># Entities Impacted</w:t>
            </w:r>
          </w:p>
        </w:tc>
        <w:tc>
          <w:tcPr>
            <w:tcW w:w="1381" w:type="dxa"/>
            <w:vAlign w:val="center"/>
          </w:tcPr>
          <w:p w:rsidR="00293988" w:rsidRPr="00002252" w:rsidRDefault="00293988" w:rsidP="007440EB">
            <w:pPr>
              <w:tabs>
                <w:tab w:val="left" w:pos="-720"/>
              </w:tabs>
              <w:suppressAutoHyphens/>
              <w:jc w:val="center"/>
              <w:rPr>
                <w:rFonts w:ascii="Times New Roman" w:hAnsi="Times New Roman"/>
                <w:b/>
                <w:sz w:val="20"/>
                <w:szCs w:val="20"/>
              </w:rPr>
            </w:pPr>
            <w:r w:rsidRPr="00002252">
              <w:rPr>
                <w:rFonts w:ascii="Times New Roman" w:hAnsi="Times New Roman"/>
                <w:b/>
                <w:sz w:val="20"/>
                <w:szCs w:val="20"/>
              </w:rPr>
              <w:t>Annual Responses per Entity</w:t>
            </w:r>
          </w:p>
        </w:tc>
        <w:tc>
          <w:tcPr>
            <w:tcW w:w="1565" w:type="dxa"/>
            <w:vAlign w:val="center"/>
          </w:tcPr>
          <w:p w:rsidR="00293988" w:rsidRPr="00002252" w:rsidRDefault="00293988" w:rsidP="007440EB">
            <w:pPr>
              <w:tabs>
                <w:tab w:val="left" w:pos="-720"/>
              </w:tabs>
              <w:suppressAutoHyphens/>
              <w:jc w:val="center"/>
              <w:rPr>
                <w:rFonts w:ascii="Times New Roman" w:hAnsi="Times New Roman"/>
                <w:b/>
                <w:sz w:val="20"/>
                <w:szCs w:val="20"/>
              </w:rPr>
            </w:pPr>
            <w:r w:rsidRPr="00002252">
              <w:rPr>
                <w:rFonts w:ascii="Times New Roman" w:hAnsi="Times New Roman"/>
                <w:b/>
                <w:sz w:val="20"/>
                <w:szCs w:val="20"/>
              </w:rPr>
              <w:t>One-Time Burden per Entity</w:t>
            </w:r>
          </w:p>
        </w:tc>
        <w:tc>
          <w:tcPr>
            <w:tcW w:w="1321" w:type="dxa"/>
            <w:vAlign w:val="center"/>
          </w:tcPr>
          <w:p w:rsidR="00293988" w:rsidRPr="00002252" w:rsidRDefault="00293988" w:rsidP="007440EB">
            <w:pPr>
              <w:tabs>
                <w:tab w:val="left" w:pos="-720"/>
              </w:tabs>
              <w:suppressAutoHyphens/>
              <w:jc w:val="center"/>
              <w:rPr>
                <w:rFonts w:ascii="Times New Roman" w:hAnsi="Times New Roman"/>
                <w:b/>
                <w:sz w:val="20"/>
                <w:szCs w:val="20"/>
              </w:rPr>
            </w:pPr>
            <w:r w:rsidRPr="00002252">
              <w:rPr>
                <w:rFonts w:ascii="Times New Roman" w:hAnsi="Times New Roman"/>
                <w:b/>
                <w:sz w:val="20"/>
                <w:szCs w:val="20"/>
              </w:rPr>
              <w:t>One-Time Burden Annualized per Entity</w:t>
            </w:r>
          </w:p>
        </w:tc>
        <w:tc>
          <w:tcPr>
            <w:tcW w:w="1233" w:type="dxa"/>
            <w:vAlign w:val="center"/>
          </w:tcPr>
          <w:p w:rsidR="00293988" w:rsidRPr="00002252" w:rsidRDefault="00293988" w:rsidP="007440EB">
            <w:pPr>
              <w:tabs>
                <w:tab w:val="left" w:pos="-720"/>
              </w:tabs>
              <w:suppressAutoHyphens/>
              <w:jc w:val="center"/>
              <w:rPr>
                <w:rFonts w:ascii="Times New Roman" w:hAnsi="Times New Roman"/>
                <w:b/>
                <w:sz w:val="20"/>
                <w:szCs w:val="20"/>
              </w:rPr>
            </w:pPr>
            <w:r w:rsidRPr="00002252">
              <w:rPr>
                <w:rFonts w:ascii="Times New Roman" w:hAnsi="Times New Roman"/>
                <w:b/>
                <w:sz w:val="20"/>
                <w:szCs w:val="20"/>
              </w:rPr>
              <w:t>Annual Recurring Burden per Entity</w:t>
            </w:r>
          </w:p>
        </w:tc>
        <w:tc>
          <w:tcPr>
            <w:tcW w:w="1275" w:type="dxa"/>
            <w:vAlign w:val="center"/>
          </w:tcPr>
          <w:p w:rsidR="00293988" w:rsidRPr="00002252" w:rsidRDefault="00293988" w:rsidP="007440EB">
            <w:pPr>
              <w:tabs>
                <w:tab w:val="left" w:pos="-720"/>
              </w:tabs>
              <w:suppressAutoHyphens/>
              <w:jc w:val="center"/>
              <w:rPr>
                <w:rFonts w:ascii="Times New Roman" w:hAnsi="Times New Roman"/>
                <w:b/>
                <w:sz w:val="20"/>
                <w:szCs w:val="20"/>
              </w:rPr>
            </w:pPr>
            <w:r w:rsidRPr="00002252">
              <w:rPr>
                <w:rFonts w:ascii="Times New Roman" w:hAnsi="Times New Roman"/>
                <w:b/>
                <w:sz w:val="20"/>
                <w:szCs w:val="20"/>
              </w:rPr>
              <w:t>Annual Burden Per Entity per Response</w:t>
            </w:r>
          </w:p>
        </w:tc>
        <w:tc>
          <w:tcPr>
            <w:tcW w:w="1525" w:type="dxa"/>
            <w:vAlign w:val="center"/>
          </w:tcPr>
          <w:p w:rsidR="00293988" w:rsidRPr="00002252" w:rsidRDefault="00293988" w:rsidP="000F6DB4">
            <w:pPr>
              <w:tabs>
                <w:tab w:val="left" w:pos="-720"/>
              </w:tabs>
              <w:suppressAutoHyphens/>
              <w:jc w:val="center"/>
              <w:rPr>
                <w:rFonts w:ascii="Times New Roman" w:hAnsi="Times New Roman"/>
                <w:b/>
                <w:sz w:val="20"/>
                <w:szCs w:val="20"/>
              </w:rPr>
            </w:pPr>
            <w:r w:rsidRPr="00002252">
              <w:rPr>
                <w:rFonts w:ascii="Times New Roman" w:hAnsi="Times New Roman"/>
                <w:b/>
                <w:sz w:val="20"/>
                <w:szCs w:val="20"/>
              </w:rPr>
              <w:t>Total Annual Burden Per Entity</w:t>
            </w:r>
          </w:p>
        </w:tc>
        <w:tc>
          <w:tcPr>
            <w:tcW w:w="1579" w:type="dxa"/>
            <w:vAlign w:val="center"/>
          </w:tcPr>
          <w:p w:rsidR="00293988" w:rsidRPr="00002252" w:rsidRDefault="00293988" w:rsidP="007440EB">
            <w:pPr>
              <w:tabs>
                <w:tab w:val="left" w:pos="-720"/>
              </w:tabs>
              <w:suppressAutoHyphens/>
              <w:jc w:val="center"/>
              <w:rPr>
                <w:rFonts w:ascii="Times New Roman" w:hAnsi="Times New Roman"/>
                <w:b/>
                <w:sz w:val="20"/>
                <w:szCs w:val="20"/>
              </w:rPr>
            </w:pPr>
            <w:r w:rsidRPr="00002252">
              <w:rPr>
                <w:rFonts w:ascii="Times New Roman" w:hAnsi="Times New Roman"/>
                <w:b/>
                <w:sz w:val="20"/>
                <w:szCs w:val="20"/>
              </w:rPr>
              <w:t>Total Burden</w:t>
            </w:r>
          </w:p>
        </w:tc>
        <w:tc>
          <w:tcPr>
            <w:tcW w:w="1314" w:type="dxa"/>
            <w:vAlign w:val="center"/>
          </w:tcPr>
          <w:p w:rsidR="00293988" w:rsidRPr="00002252" w:rsidRDefault="00293988" w:rsidP="00293988">
            <w:pPr>
              <w:tabs>
                <w:tab w:val="left" w:pos="-720"/>
              </w:tabs>
              <w:suppressAutoHyphens/>
              <w:jc w:val="center"/>
              <w:rPr>
                <w:rFonts w:ascii="Times New Roman" w:hAnsi="Times New Roman"/>
                <w:b/>
                <w:sz w:val="20"/>
                <w:szCs w:val="20"/>
              </w:rPr>
            </w:pPr>
            <w:r w:rsidRPr="00002252">
              <w:rPr>
                <w:rFonts w:ascii="Times New Roman" w:hAnsi="Times New Roman"/>
                <w:b/>
                <w:sz w:val="20"/>
                <w:szCs w:val="20"/>
              </w:rPr>
              <w:t>Type of Burden</w:t>
            </w:r>
          </w:p>
        </w:tc>
      </w:tr>
      <w:tr w:rsidR="00002252" w:rsidRPr="00002252" w:rsidTr="00002252">
        <w:trPr>
          <w:jc w:val="center"/>
        </w:trPr>
        <w:tc>
          <w:tcPr>
            <w:tcW w:w="822" w:type="dxa"/>
            <w:vAlign w:val="center"/>
          </w:tcPr>
          <w:p w:rsidR="00293988" w:rsidRPr="00002252" w:rsidRDefault="00293988" w:rsidP="002429CE">
            <w:pPr>
              <w:tabs>
                <w:tab w:val="left" w:pos="-720"/>
              </w:tabs>
              <w:suppressAutoHyphens/>
              <w:jc w:val="center"/>
              <w:rPr>
                <w:rFonts w:ascii="Times New Roman" w:hAnsi="Times New Roman"/>
                <w:sz w:val="20"/>
                <w:szCs w:val="20"/>
              </w:rPr>
            </w:pPr>
            <w:r w:rsidRPr="00002252">
              <w:rPr>
                <w:rFonts w:ascii="Times New Roman" w:hAnsi="Times New Roman"/>
                <w:sz w:val="20"/>
                <w:szCs w:val="20"/>
              </w:rPr>
              <w:t>901</w:t>
            </w:r>
          </w:p>
        </w:tc>
        <w:tc>
          <w:tcPr>
            <w:tcW w:w="1284" w:type="dxa"/>
            <w:vAlign w:val="center"/>
          </w:tcPr>
          <w:p w:rsidR="00293988" w:rsidRPr="00002252" w:rsidRDefault="00293988" w:rsidP="007440EB">
            <w:pPr>
              <w:tabs>
                <w:tab w:val="left" w:pos="-720"/>
              </w:tabs>
              <w:suppressAutoHyphens/>
              <w:jc w:val="center"/>
              <w:rPr>
                <w:rFonts w:ascii="Times New Roman" w:hAnsi="Times New Roman"/>
                <w:sz w:val="20"/>
                <w:szCs w:val="20"/>
              </w:rPr>
            </w:pPr>
            <w:r w:rsidRPr="00002252">
              <w:rPr>
                <w:rFonts w:ascii="Times New Roman" w:hAnsi="Times New Roman"/>
                <w:sz w:val="20"/>
                <w:szCs w:val="20"/>
              </w:rPr>
              <w:t>SDR</w:t>
            </w:r>
          </w:p>
        </w:tc>
        <w:tc>
          <w:tcPr>
            <w:tcW w:w="1029" w:type="dxa"/>
            <w:vAlign w:val="center"/>
          </w:tcPr>
          <w:p w:rsidR="00293988" w:rsidRPr="00002252" w:rsidRDefault="00293988" w:rsidP="007440EB">
            <w:pPr>
              <w:tabs>
                <w:tab w:val="left" w:pos="-720"/>
              </w:tabs>
              <w:suppressAutoHyphens/>
              <w:jc w:val="center"/>
              <w:rPr>
                <w:rFonts w:ascii="Times New Roman" w:hAnsi="Times New Roman"/>
                <w:sz w:val="20"/>
                <w:szCs w:val="20"/>
              </w:rPr>
            </w:pPr>
            <w:r w:rsidRPr="00002252">
              <w:rPr>
                <w:rFonts w:ascii="Times New Roman" w:hAnsi="Times New Roman"/>
                <w:sz w:val="20"/>
                <w:szCs w:val="20"/>
              </w:rPr>
              <w:t>10</w:t>
            </w:r>
          </w:p>
        </w:tc>
        <w:tc>
          <w:tcPr>
            <w:tcW w:w="1381" w:type="dxa"/>
            <w:vAlign w:val="center"/>
          </w:tcPr>
          <w:p w:rsidR="00293988" w:rsidRPr="00002252" w:rsidRDefault="00293988" w:rsidP="00572811">
            <w:pPr>
              <w:tabs>
                <w:tab w:val="left" w:pos="-720"/>
              </w:tabs>
              <w:suppressAutoHyphens/>
              <w:jc w:val="center"/>
              <w:rPr>
                <w:rFonts w:ascii="Times New Roman" w:hAnsi="Times New Roman"/>
                <w:sz w:val="20"/>
                <w:szCs w:val="20"/>
              </w:rPr>
            </w:pPr>
            <w:r w:rsidRPr="00002252">
              <w:rPr>
                <w:rFonts w:ascii="Times New Roman" w:hAnsi="Times New Roman"/>
                <w:sz w:val="20"/>
                <w:szCs w:val="20"/>
              </w:rPr>
              <w:t>2</w:t>
            </w:r>
          </w:p>
        </w:tc>
        <w:tc>
          <w:tcPr>
            <w:tcW w:w="1565" w:type="dxa"/>
            <w:vAlign w:val="center"/>
          </w:tcPr>
          <w:p w:rsidR="00293988" w:rsidRPr="00002252" w:rsidRDefault="00293988" w:rsidP="00C505E9">
            <w:pPr>
              <w:tabs>
                <w:tab w:val="left" w:pos="-720"/>
              </w:tabs>
              <w:suppressAutoHyphens/>
              <w:jc w:val="right"/>
              <w:rPr>
                <w:rFonts w:ascii="Times New Roman" w:hAnsi="Times New Roman"/>
                <w:sz w:val="20"/>
                <w:szCs w:val="20"/>
              </w:rPr>
            </w:pPr>
            <w:r w:rsidRPr="00002252">
              <w:rPr>
                <w:rFonts w:ascii="Times New Roman" w:hAnsi="Times New Roman"/>
                <w:sz w:val="20"/>
                <w:szCs w:val="20"/>
              </w:rPr>
              <w:t>120 hours</w:t>
            </w:r>
          </w:p>
        </w:tc>
        <w:tc>
          <w:tcPr>
            <w:tcW w:w="1321" w:type="dxa"/>
            <w:vAlign w:val="center"/>
          </w:tcPr>
          <w:p w:rsidR="00293988" w:rsidRPr="00002252" w:rsidRDefault="00293988" w:rsidP="00C505E9">
            <w:pPr>
              <w:tabs>
                <w:tab w:val="left" w:pos="-720"/>
              </w:tabs>
              <w:suppressAutoHyphens/>
              <w:jc w:val="right"/>
              <w:rPr>
                <w:rFonts w:ascii="Times New Roman" w:hAnsi="Times New Roman"/>
                <w:sz w:val="20"/>
                <w:szCs w:val="20"/>
              </w:rPr>
            </w:pPr>
            <w:r w:rsidRPr="00002252">
              <w:rPr>
                <w:rFonts w:ascii="Times New Roman" w:hAnsi="Times New Roman"/>
                <w:sz w:val="20"/>
                <w:szCs w:val="20"/>
              </w:rPr>
              <w:t>40 hours</w:t>
            </w:r>
          </w:p>
        </w:tc>
        <w:tc>
          <w:tcPr>
            <w:tcW w:w="1233" w:type="dxa"/>
            <w:vAlign w:val="center"/>
          </w:tcPr>
          <w:p w:rsidR="00293988" w:rsidRPr="00002252" w:rsidRDefault="00293988" w:rsidP="00C505E9">
            <w:pPr>
              <w:tabs>
                <w:tab w:val="left" w:pos="-720"/>
              </w:tabs>
              <w:suppressAutoHyphens/>
              <w:jc w:val="right"/>
              <w:rPr>
                <w:rFonts w:ascii="Times New Roman" w:hAnsi="Times New Roman"/>
                <w:sz w:val="20"/>
                <w:szCs w:val="20"/>
              </w:rPr>
            </w:pPr>
            <w:r w:rsidRPr="00002252">
              <w:rPr>
                <w:rFonts w:ascii="Times New Roman" w:hAnsi="Times New Roman"/>
                <w:sz w:val="20"/>
                <w:szCs w:val="20"/>
              </w:rPr>
              <w:t>152 hours</w:t>
            </w:r>
          </w:p>
        </w:tc>
        <w:tc>
          <w:tcPr>
            <w:tcW w:w="1275" w:type="dxa"/>
            <w:vAlign w:val="center"/>
          </w:tcPr>
          <w:p w:rsidR="00293988" w:rsidRPr="00002252" w:rsidRDefault="00293988" w:rsidP="0074427D">
            <w:pPr>
              <w:tabs>
                <w:tab w:val="left" w:pos="-720"/>
              </w:tabs>
              <w:suppressAutoHyphens/>
              <w:jc w:val="right"/>
              <w:rPr>
                <w:rFonts w:ascii="Times New Roman" w:hAnsi="Times New Roman"/>
                <w:sz w:val="20"/>
                <w:szCs w:val="20"/>
              </w:rPr>
            </w:pPr>
            <w:r w:rsidRPr="00002252">
              <w:rPr>
                <w:rFonts w:ascii="Times New Roman" w:hAnsi="Times New Roman"/>
                <w:sz w:val="20"/>
                <w:szCs w:val="20"/>
              </w:rPr>
              <w:t>96 hours</w:t>
            </w:r>
          </w:p>
        </w:tc>
        <w:tc>
          <w:tcPr>
            <w:tcW w:w="1525" w:type="dxa"/>
            <w:vAlign w:val="center"/>
          </w:tcPr>
          <w:p w:rsidR="00293988" w:rsidRPr="00002252" w:rsidRDefault="00293988" w:rsidP="0074427D">
            <w:pPr>
              <w:tabs>
                <w:tab w:val="left" w:pos="-720"/>
              </w:tabs>
              <w:suppressAutoHyphens/>
              <w:jc w:val="right"/>
              <w:rPr>
                <w:rFonts w:ascii="Times New Roman" w:hAnsi="Times New Roman"/>
                <w:sz w:val="20"/>
                <w:szCs w:val="20"/>
              </w:rPr>
            </w:pPr>
            <w:r w:rsidRPr="00002252">
              <w:rPr>
                <w:rFonts w:ascii="Times New Roman" w:hAnsi="Times New Roman"/>
                <w:sz w:val="20"/>
                <w:szCs w:val="20"/>
              </w:rPr>
              <w:t>192 hours</w:t>
            </w:r>
          </w:p>
        </w:tc>
        <w:tc>
          <w:tcPr>
            <w:tcW w:w="1579" w:type="dxa"/>
            <w:vAlign w:val="center"/>
          </w:tcPr>
          <w:p w:rsidR="00293988" w:rsidRPr="00002252" w:rsidRDefault="00293988" w:rsidP="0074427D">
            <w:pPr>
              <w:tabs>
                <w:tab w:val="left" w:pos="-720"/>
              </w:tabs>
              <w:suppressAutoHyphens/>
              <w:jc w:val="right"/>
              <w:rPr>
                <w:rFonts w:ascii="Times New Roman" w:hAnsi="Times New Roman"/>
                <w:sz w:val="20"/>
                <w:szCs w:val="20"/>
              </w:rPr>
            </w:pPr>
            <w:r w:rsidRPr="00002252">
              <w:rPr>
                <w:rFonts w:ascii="Times New Roman" w:hAnsi="Times New Roman"/>
                <w:sz w:val="20"/>
                <w:szCs w:val="20"/>
              </w:rPr>
              <w:t>1,920 hours</w:t>
            </w:r>
          </w:p>
        </w:tc>
        <w:tc>
          <w:tcPr>
            <w:tcW w:w="1314" w:type="dxa"/>
            <w:vAlign w:val="center"/>
          </w:tcPr>
          <w:p w:rsidR="00293988" w:rsidRPr="00002252" w:rsidRDefault="00293988" w:rsidP="00B45376">
            <w:pPr>
              <w:tabs>
                <w:tab w:val="left" w:pos="-720"/>
              </w:tabs>
              <w:suppressAutoHyphens/>
              <w:jc w:val="center"/>
              <w:rPr>
                <w:rFonts w:ascii="Times New Roman" w:hAnsi="Times New Roman"/>
                <w:sz w:val="20"/>
                <w:szCs w:val="20"/>
              </w:rPr>
            </w:pPr>
            <w:r w:rsidRPr="00002252">
              <w:rPr>
                <w:rFonts w:ascii="Times New Roman" w:hAnsi="Times New Roman"/>
                <w:sz w:val="20"/>
                <w:szCs w:val="20"/>
              </w:rPr>
              <w:t>Recordkeeping</w:t>
            </w:r>
          </w:p>
        </w:tc>
      </w:tr>
      <w:tr w:rsidR="00002252" w:rsidRPr="00002252" w:rsidTr="00002252">
        <w:trPr>
          <w:jc w:val="center"/>
        </w:trPr>
        <w:tc>
          <w:tcPr>
            <w:tcW w:w="822" w:type="dxa"/>
            <w:vAlign w:val="center"/>
          </w:tcPr>
          <w:p w:rsidR="00293988" w:rsidRPr="00002252" w:rsidRDefault="00293988" w:rsidP="007440EB">
            <w:pPr>
              <w:tabs>
                <w:tab w:val="left" w:pos="-720"/>
              </w:tabs>
              <w:suppressAutoHyphens/>
              <w:jc w:val="center"/>
              <w:rPr>
                <w:rFonts w:ascii="Times New Roman" w:hAnsi="Times New Roman"/>
                <w:sz w:val="20"/>
                <w:szCs w:val="20"/>
              </w:rPr>
            </w:pPr>
            <w:r w:rsidRPr="00002252">
              <w:rPr>
                <w:rFonts w:ascii="Times New Roman" w:hAnsi="Times New Roman"/>
                <w:sz w:val="20"/>
                <w:szCs w:val="20"/>
              </w:rPr>
              <w:t>902</w:t>
            </w:r>
          </w:p>
        </w:tc>
        <w:tc>
          <w:tcPr>
            <w:tcW w:w="1284" w:type="dxa"/>
            <w:vAlign w:val="center"/>
          </w:tcPr>
          <w:p w:rsidR="00293988" w:rsidRPr="00002252" w:rsidRDefault="00293988" w:rsidP="007440EB">
            <w:pPr>
              <w:tabs>
                <w:tab w:val="left" w:pos="-720"/>
              </w:tabs>
              <w:suppressAutoHyphens/>
              <w:jc w:val="center"/>
              <w:rPr>
                <w:rFonts w:ascii="Times New Roman" w:hAnsi="Times New Roman"/>
                <w:sz w:val="20"/>
                <w:szCs w:val="20"/>
              </w:rPr>
            </w:pPr>
            <w:r w:rsidRPr="00002252">
              <w:rPr>
                <w:rFonts w:ascii="Times New Roman" w:hAnsi="Times New Roman"/>
                <w:sz w:val="20"/>
                <w:szCs w:val="20"/>
              </w:rPr>
              <w:t>SDR</w:t>
            </w:r>
          </w:p>
        </w:tc>
        <w:tc>
          <w:tcPr>
            <w:tcW w:w="1029" w:type="dxa"/>
            <w:vAlign w:val="center"/>
          </w:tcPr>
          <w:p w:rsidR="00293988" w:rsidRPr="00002252" w:rsidRDefault="00293988" w:rsidP="007440EB">
            <w:pPr>
              <w:tabs>
                <w:tab w:val="left" w:pos="-720"/>
              </w:tabs>
              <w:suppressAutoHyphens/>
              <w:jc w:val="center"/>
              <w:rPr>
                <w:rFonts w:ascii="Times New Roman" w:hAnsi="Times New Roman"/>
                <w:sz w:val="20"/>
                <w:szCs w:val="20"/>
              </w:rPr>
            </w:pPr>
            <w:r w:rsidRPr="00002252">
              <w:rPr>
                <w:rFonts w:ascii="Times New Roman" w:hAnsi="Times New Roman"/>
                <w:sz w:val="20"/>
                <w:szCs w:val="20"/>
              </w:rPr>
              <w:t>10</w:t>
            </w:r>
          </w:p>
        </w:tc>
        <w:tc>
          <w:tcPr>
            <w:tcW w:w="1381" w:type="dxa"/>
            <w:vAlign w:val="center"/>
          </w:tcPr>
          <w:p w:rsidR="00293988" w:rsidRPr="00002252" w:rsidRDefault="00293988" w:rsidP="00572811">
            <w:pPr>
              <w:tabs>
                <w:tab w:val="left" w:pos="-720"/>
              </w:tabs>
              <w:suppressAutoHyphens/>
              <w:jc w:val="center"/>
              <w:rPr>
                <w:rFonts w:ascii="Times New Roman" w:hAnsi="Times New Roman"/>
                <w:sz w:val="20"/>
                <w:szCs w:val="20"/>
              </w:rPr>
            </w:pPr>
            <w:r w:rsidRPr="00002252">
              <w:rPr>
                <w:rFonts w:ascii="Times New Roman" w:hAnsi="Times New Roman"/>
                <w:sz w:val="20"/>
                <w:szCs w:val="20"/>
              </w:rPr>
              <w:t>1</w:t>
            </w:r>
          </w:p>
        </w:tc>
        <w:tc>
          <w:tcPr>
            <w:tcW w:w="1565" w:type="dxa"/>
            <w:vAlign w:val="center"/>
          </w:tcPr>
          <w:p w:rsidR="00293988" w:rsidRPr="00002252" w:rsidRDefault="00293988" w:rsidP="00C505E9">
            <w:pPr>
              <w:tabs>
                <w:tab w:val="left" w:pos="-720"/>
              </w:tabs>
              <w:suppressAutoHyphens/>
              <w:jc w:val="right"/>
              <w:rPr>
                <w:rFonts w:ascii="Times New Roman" w:hAnsi="Times New Roman"/>
                <w:sz w:val="20"/>
                <w:szCs w:val="20"/>
              </w:rPr>
            </w:pPr>
            <w:r w:rsidRPr="00002252">
              <w:rPr>
                <w:rFonts w:ascii="Times New Roman" w:hAnsi="Times New Roman"/>
                <w:sz w:val="20"/>
                <w:szCs w:val="20"/>
              </w:rPr>
              <w:t>8,400 hours</w:t>
            </w:r>
          </w:p>
        </w:tc>
        <w:tc>
          <w:tcPr>
            <w:tcW w:w="1321" w:type="dxa"/>
            <w:vAlign w:val="center"/>
          </w:tcPr>
          <w:p w:rsidR="00293988" w:rsidRPr="00002252" w:rsidRDefault="00293988" w:rsidP="00C505E9">
            <w:pPr>
              <w:tabs>
                <w:tab w:val="left" w:pos="-720"/>
              </w:tabs>
              <w:suppressAutoHyphens/>
              <w:jc w:val="right"/>
              <w:rPr>
                <w:rFonts w:ascii="Times New Roman" w:hAnsi="Times New Roman"/>
                <w:sz w:val="20"/>
                <w:szCs w:val="20"/>
              </w:rPr>
            </w:pPr>
            <w:r w:rsidRPr="00002252">
              <w:rPr>
                <w:rFonts w:ascii="Times New Roman" w:hAnsi="Times New Roman"/>
                <w:sz w:val="20"/>
                <w:szCs w:val="20"/>
              </w:rPr>
              <w:t>2,800 hours</w:t>
            </w:r>
          </w:p>
        </w:tc>
        <w:tc>
          <w:tcPr>
            <w:tcW w:w="1233" w:type="dxa"/>
            <w:vAlign w:val="center"/>
          </w:tcPr>
          <w:p w:rsidR="00293988" w:rsidRPr="00002252" w:rsidRDefault="00293988" w:rsidP="00C505E9">
            <w:pPr>
              <w:tabs>
                <w:tab w:val="left" w:pos="-720"/>
              </w:tabs>
              <w:suppressAutoHyphens/>
              <w:jc w:val="right"/>
              <w:rPr>
                <w:rFonts w:ascii="Times New Roman" w:hAnsi="Times New Roman"/>
                <w:sz w:val="20"/>
                <w:szCs w:val="20"/>
              </w:rPr>
            </w:pPr>
            <w:r w:rsidRPr="00002252">
              <w:rPr>
                <w:rFonts w:ascii="Times New Roman" w:hAnsi="Times New Roman"/>
                <w:sz w:val="20"/>
                <w:szCs w:val="20"/>
              </w:rPr>
              <w:t>5,040 hours</w:t>
            </w:r>
          </w:p>
        </w:tc>
        <w:tc>
          <w:tcPr>
            <w:tcW w:w="1275" w:type="dxa"/>
            <w:vAlign w:val="center"/>
          </w:tcPr>
          <w:p w:rsidR="00293988" w:rsidRPr="00002252" w:rsidRDefault="00293988" w:rsidP="0024237A">
            <w:pPr>
              <w:tabs>
                <w:tab w:val="left" w:pos="-720"/>
              </w:tabs>
              <w:suppressAutoHyphens/>
              <w:jc w:val="right"/>
              <w:rPr>
                <w:rFonts w:ascii="Times New Roman" w:hAnsi="Times New Roman"/>
                <w:sz w:val="20"/>
                <w:szCs w:val="20"/>
              </w:rPr>
            </w:pPr>
            <w:r w:rsidRPr="00002252">
              <w:rPr>
                <w:rFonts w:ascii="Times New Roman" w:hAnsi="Times New Roman"/>
                <w:sz w:val="20"/>
                <w:szCs w:val="20"/>
              </w:rPr>
              <w:t>7,840 hours</w:t>
            </w:r>
          </w:p>
        </w:tc>
        <w:tc>
          <w:tcPr>
            <w:tcW w:w="1525" w:type="dxa"/>
            <w:vAlign w:val="center"/>
          </w:tcPr>
          <w:p w:rsidR="00293988" w:rsidRPr="00002252" w:rsidRDefault="00293988" w:rsidP="00BE4729">
            <w:pPr>
              <w:tabs>
                <w:tab w:val="left" w:pos="-720"/>
              </w:tabs>
              <w:suppressAutoHyphens/>
              <w:jc w:val="right"/>
              <w:rPr>
                <w:rFonts w:ascii="Times New Roman" w:hAnsi="Times New Roman"/>
                <w:sz w:val="20"/>
                <w:szCs w:val="20"/>
              </w:rPr>
            </w:pPr>
            <w:r w:rsidRPr="00002252">
              <w:rPr>
                <w:rFonts w:ascii="Times New Roman" w:hAnsi="Times New Roman"/>
                <w:sz w:val="20"/>
                <w:szCs w:val="20"/>
              </w:rPr>
              <w:t>7,840 hours</w:t>
            </w:r>
          </w:p>
        </w:tc>
        <w:tc>
          <w:tcPr>
            <w:tcW w:w="1579" w:type="dxa"/>
            <w:vAlign w:val="center"/>
          </w:tcPr>
          <w:p w:rsidR="00293988" w:rsidRPr="00002252" w:rsidRDefault="00293988" w:rsidP="00C505E9">
            <w:pPr>
              <w:tabs>
                <w:tab w:val="left" w:pos="-720"/>
              </w:tabs>
              <w:suppressAutoHyphens/>
              <w:jc w:val="right"/>
              <w:rPr>
                <w:rFonts w:ascii="Times New Roman" w:hAnsi="Times New Roman"/>
                <w:sz w:val="20"/>
                <w:szCs w:val="20"/>
              </w:rPr>
            </w:pPr>
            <w:r w:rsidRPr="00002252">
              <w:rPr>
                <w:rFonts w:ascii="Times New Roman" w:hAnsi="Times New Roman"/>
                <w:sz w:val="20"/>
                <w:szCs w:val="20"/>
              </w:rPr>
              <w:t>78,400 hours</w:t>
            </w:r>
          </w:p>
        </w:tc>
        <w:tc>
          <w:tcPr>
            <w:tcW w:w="1314" w:type="dxa"/>
            <w:vAlign w:val="center"/>
          </w:tcPr>
          <w:p w:rsidR="00293988" w:rsidRPr="00002252" w:rsidRDefault="00293988" w:rsidP="00B45376">
            <w:pPr>
              <w:tabs>
                <w:tab w:val="left" w:pos="-720"/>
              </w:tabs>
              <w:suppressAutoHyphens/>
              <w:jc w:val="center"/>
              <w:rPr>
                <w:rFonts w:ascii="Times New Roman" w:hAnsi="Times New Roman"/>
                <w:sz w:val="20"/>
                <w:szCs w:val="20"/>
              </w:rPr>
            </w:pPr>
            <w:r w:rsidRPr="00002252">
              <w:rPr>
                <w:rFonts w:ascii="Times New Roman" w:hAnsi="Times New Roman"/>
                <w:sz w:val="20"/>
                <w:szCs w:val="20"/>
              </w:rPr>
              <w:t>Third-Party</w:t>
            </w:r>
          </w:p>
        </w:tc>
      </w:tr>
      <w:tr w:rsidR="00002252" w:rsidRPr="00002252" w:rsidTr="00002252">
        <w:trPr>
          <w:jc w:val="center"/>
        </w:trPr>
        <w:tc>
          <w:tcPr>
            <w:tcW w:w="822" w:type="dxa"/>
            <w:vAlign w:val="center"/>
          </w:tcPr>
          <w:p w:rsidR="00293988" w:rsidRPr="00002252" w:rsidRDefault="00293988" w:rsidP="007440EB">
            <w:pPr>
              <w:tabs>
                <w:tab w:val="left" w:pos="-720"/>
              </w:tabs>
              <w:suppressAutoHyphens/>
              <w:jc w:val="center"/>
              <w:rPr>
                <w:rFonts w:ascii="Times New Roman" w:hAnsi="Times New Roman"/>
                <w:sz w:val="20"/>
                <w:szCs w:val="20"/>
              </w:rPr>
            </w:pPr>
            <w:r w:rsidRPr="00002252">
              <w:rPr>
                <w:rFonts w:ascii="Times New Roman" w:hAnsi="Times New Roman"/>
                <w:sz w:val="20"/>
                <w:szCs w:val="20"/>
              </w:rPr>
              <w:t>904</w:t>
            </w:r>
          </w:p>
        </w:tc>
        <w:tc>
          <w:tcPr>
            <w:tcW w:w="1284" w:type="dxa"/>
            <w:vAlign w:val="center"/>
          </w:tcPr>
          <w:p w:rsidR="00293988" w:rsidRPr="00002252" w:rsidRDefault="00293988" w:rsidP="007440EB">
            <w:pPr>
              <w:tabs>
                <w:tab w:val="left" w:pos="-720"/>
              </w:tabs>
              <w:suppressAutoHyphens/>
              <w:jc w:val="center"/>
              <w:rPr>
                <w:rFonts w:ascii="Times New Roman" w:hAnsi="Times New Roman"/>
                <w:sz w:val="20"/>
                <w:szCs w:val="20"/>
              </w:rPr>
            </w:pPr>
            <w:r w:rsidRPr="00002252">
              <w:rPr>
                <w:rFonts w:ascii="Times New Roman" w:hAnsi="Times New Roman"/>
                <w:sz w:val="20"/>
                <w:szCs w:val="20"/>
              </w:rPr>
              <w:t>SDR</w:t>
            </w:r>
          </w:p>
        </w:tc>
        <w:tc>
          <w:tcPr>
            <w:tcW w:w="1029" w:type="dxa"/>
            <w:vAlign w:val="center"/>
          </w:tcPr>
          <w:p w:rsidR="00293988" w:rsidRPr="00002252" w:rsidRDefault="00293988" w:rsidP="007440EB">
            <w:pPr>
              <w:tabs>
                <w:tab w:val="left" w:pos="-720"/>
              </w:tabs>
              <w:suppressAutoHyphens/>
              <w:jc w:val="center"/>
              <w:rPr>
                <w:rFonts w:ascii="Times New Roman" w:hAnsi="Times New Roman"/>
                <w:sz w:val="20"/>
                <w:szCs w:val="20"/>
              </w:rPr>
            </w:pPr>
            <w:r w:rsidRPr="00002252">
              <w:rPr>
                <w:rFonts w:ascii="Times New Roman" w:hAnsi="Times New Roman"/>
                <w:sz w:val="20"/>
                <w:szCs w:val="20"/>
              </w:rPr>
              <w:t>10</w:t>
            </w:r>
          </w:p>
        </w:tc>
        <w:tc>
          <w:tcPr>
            <w:tcW w:w="1381" w:type="dxa"/>
            <w:vAlign w:val="center"/>
          </w:tcPr>
          <w:p w:rsidR="00293988" w:rsidRPr="00002252" w:rsidRDefault="00293988" w:rsidP="00572811">
            <w:pPr>
              <w:tabs>
                <w:tab w:val="left" w:pos="-720"/>
              </w:tabs>
              <w:suppressAutoHyphens/>
              <w:jc w:val="center"/>
              <w:rPr>
                <w:rFonts w:ascii="Times New Roman" w:hAnsi="Times New Roman"/>
                <w:sz w:val="20"/>
                <w:szCs w:val="20"/>
              </w:rPr>
            </w:pPr>
            <w:r w:rsidRPr="00002252">
              <w:rPr>
                <w:rFonts w:ascii="Times New Roman" w:hAnsi="Times New Roman"/>
                <w:sz w:val="20"/>
                <w:szCs w:val="20"/>
              </w:rPr>
              <w:t>12</w:t>
            </w:r>
          </w:p>
        </w:tc>
        <w:tc>
          <w:tcPr>
            <w:tcW w:w="1565" w:type="dxa"/>
            <w:vAlign w:val="center"/>
          </w:tcPr>
          <w:p w:rsidR="00293988" w:rsidRPr="00002252" w:rsidRDefault="00293988" w:rsidP="00C505E9">
            <w:pPr>
              <w:tabs>
                <w:tab w:val="left" w:pos="-720"/>
              </w:tabs>
              <w:suppressAutoHyphens/>
              <w:jc w:val="right"/>
              <w:rPr>
                <w:rFonts w:ascii="Times New Roman" w:hAnsi="Times New Roman"/>
                <w:sz w:val="20"/>
                <w:szCs w:val="20"/>
              </w:rPr>
            </w:pPr>
            <w:r w:rsidRPr="00002252">
              <w:rPr>
                <w:rFonts w:ascii="Times New Roman" w:hAnsi="Times New Roman"/>
                <w:sz w:val="20"/>
                <w:szCs w:val="20"/>
              </w:rPr>
              <w:t>-----</w:t>
            </w:r>
          </w:p>
        </w:tc>
        <w:tc>
          <w:tcPr>
            <w:tcW w:w="1321" w:type="dxa"/>
            <w:vAlign w:val="center"/>
          </w:tcPr>
          <w:p w:rsidR="00293988" w:rsidRPr="00002252" w:rsidRDefault="00293988" w:rsidP="00C505E9">
            <w:pPr>
              <w:tabs>
                <w:tab w:val="left" w:pos="-720"/>
              </w:tabs>
              <w:suppressAutoHyphens/>
              <w:jc w:val="right"/>
              <w:rPr>
                <w:rFonts w:ascii="Times New Roman" w:hAnsi="Times New Roman"/>
                <w:sz w:val="20"/>
                <w:szCs w:val="20"/>
              </w:rPr>
            </w:pPr>
            <w:r w:rsidRPr="00002252">
              <w:rPr>
                <w:rFonts w:ascii="Times New Roman" w:hAnsi="Times New Roman"/>
                <w:sz w:val="20"/>
                <w:szCs w:val="20"/>
              </w:rPr>
              <w:t>-----</w:t>
            </w:r>
          </w:p>
        </w:tc>
        <w:tc>
          <w:tcPr>
            <w:tcW w:w="1233" w:type="dxa"/>
            <w:vAlign w:val="center"/>
          </w:tcPr>
          <w:p w:rsidR="00293988" w:rsidRPr="00002252" w:rsidRDefault="00293988" w:rsidP="00C505E9">
            <w:pPr>
              <w:tabs>
                <w:tab w:val="left" w:pos="-720"/>
              </w:tabs>
              <w:suppressAutoHyphens/>
              <w:jc w:val="right"/>
              <w:rPr>
                <w:rFonts w:ascii="Times New Roman" w:hAnsi="Times New Roman"/>
                <w:sz w:val="20"/>
                <w:szCs w:val="20"/>
              </w:rPr>
            </w:pPr>
            <w:r w:rsidRPr="00002252">
              <w:rPr>
                <w:rFonts w:ascii="Times New Roman" w:hAnsi="Times New Roman"/>
                <w:sz w:val="20"/>
                <w:szCs w:val="20"/>
              </w:rPr>
              <w:t>36 hours</w:t>
            </w:r>
          </w:p>
        </w:tc>
        <w:tc>
          <w:tcPr>
            <w:tcW w:w="1275" w:type="dxa"/>
            <w:vAlign w:val="center"/>
          </w:tcPr>
          <w:p w:rsidR="00293988" w:rsidRPr="00002252" w:rsidRDefault="00293988" w:rsidP="00C505E9">
            <w:pPr>
              <w:tabs>
                <w:tab w:val="left" w:pos="-720"/>
              </w:tabs>
              <w:suppressAutoHyphens/>
              <w:jc w:val="right"/>
              <w:rPr>
                <w:rFonts w:ascii="Times New Roman" w:hAnsi="Times New Roman"/>
                <w:sz w:val="20"/>
                <w:szCs w:val="20"/>
              </w:rPr>
            </w:pPr>
            <w:r w:rsidRPr="00002252">
              <w:rPr>
                <w:rFonts w:ascii="Times New Roman" w:hAnsi="Times New Roman"/>
                <w:sz w:val="20"/>
                <w:szCs w:val="20"/>
              </w:rPr>
              <w:t>3 hours</w:t>
            </w:r>
          </w:p>
        </w:tc>
        <w:tc>
          <w:tcPr>
            <w:tcW w:w="1525" w:type="dxa"/>
            <w:vAlign w:val="center"/>
          </w:tcPr>
          <w:p w:rsidR="00293988" w:rsidRPr="00002252" w:rsidRDefault="00293988" w:rsidP="00C505E9">
            <w:pPr>
              <w:tabs>
                <w:tab w:val="left" w:pos="-720"/>
              </w:tabs>
              <w:suppressAutoHyphens/>
              <w:jc w:val="right"/>
              <w:rPr>
                <w:rFonts w:ascii="Times New Roman" w:hAnsi="Times New Roman"/>
                <w:sz w:val="20"/>
                <w:szCs w:val="20"/>
              </w:rPr>
            </w:pPr>
            <w:r w:rsidRPr="00002252">
              <w:rPr>
                <w:rFonts w:ascii="Times New Roman" w:hAnsi="Times New Roman"/>
                <w:sz w:val="20"/>
                <w:szCs w:val="20"/>
              </w:rPr>
              <w:t>36 hours</w:t>
            </w:r>
          </w:p>
        </w:tc>
        <w:tc>
          <w:tcPr>
            <w:tcW w:w="1579" w:type="dxa"/>
            <w:vAlign w:val="center"/>
          </w:tcPr>
          <w:p w:rsidR="00293988" w:rsidRPr="00002252" w:rsidRDefault="00293988" w:rsidP="00C505E9">
            <w:pPr>
              <w:tabs>
                <w:tab w:val="left" w:pos="-720"/>
              </w:tabs>
              <w:suppressAutoHyphens/>
              <w:jc w:val="right"/>
              <w:rPr>
                <w:rFonts w:ascii="Times New Roman" w:hAnsi="Times New Roman"/>
                <w:sz w:val="20"/>
                <w:szCs w:val="20"/>
              </w:rPr>
            </w:pPr>
            <w:r w:rsidRPr="00002252">
              <w:rPr>
                <w:rFonts w:ascii="Times New Roman" w:hAnsi="Times New Roman"/>
                <w:sz w:val="20"/>
                <w:szCs w:val="20"/>
              </w:rPr>
              <w:t>360 hours</w:t>
            </w:r>
          </w:p>
        </w:tc>
        <w:tc>
          <w:tcPr>
            <w:tcW w:w="1314" w:type="dxa"/>
            <w:vAlign w:val="center"/>
          </w:tcPr>
          <w:p w:rsidR="00293988" w:rsidRPr="00002252" w:rsidRDefault="00293988" w:rsidP="00B45376">
            <w:pPr>
              <w:tabs>
                <w:tab w:val="left" w:pos="-720"/>
              </w:tabs>
              <w:suppressAutoHyphens/>
              <w:jc w:val="center"/>
              <w:rPr>
                <w:rFonts w:ascii="Times New Roman" w:hAnsi="Times New Roman"/>
                <w:sz w:val="20"/>
                <w:szCs w:val="20"/>
              </w:rPr>
            </w:pPr>
            <w:r w:rsidRPr="00002252">
              <w:rPr>
                <w:rFonts w:ascii="Times New Roman" w:hAnsi="Times New Roman"/>
                <w:sz w:val="20"/>
                <w:szCs w:val="20"/>
              </w:rPr>
              <w:t>Third-Party</w:t>
            </w:r>
          </w:p>
        </w:tc>
      </w:tr>
      <w:tr w:rsidR="00002252" w:rsidRPr="00002252" w:rsidTr="00002252">
        <w:trPr>
          <w:jc w:val="center"/>
        </w:trPr>
        <w:tc>
          <w:tcPr>
            <w:tcW w:w="822" w:type="dxa"/>
            <w:vAlign w:val="center"/>
          </w:tcPr>
          <w:p w:rsidR="00293988" w:rsidRPr="00002252" w:rsidRDefault="00293988" w:rsidP="007440EB">
            <w:pPr>
              <w:tabs>
                <w:tab w:val="left" w:pos="-720"/>
              </w:tabs>
              <w:suppressAutoHyphens/>
              <w:jc w:val="center"/>
              <w:rPr>
                <w:rFonts w:ascii="Times New Roman" w:hAnsi="Times New Roman"/>
                <w:sz w:val="20"/>
                <w:szCs w:val="20"/>
              </w:rPr>
            </w:pPr>
            <w:r w:rsidRPr="00002252">
              <w:rPr>
                <w:rFonts w:ascii="Times New Roman" w:hAnsi="Times New Roman"/>
                <w:sz w:val="20"/>
                <w:szCs w:val="20"/>
              </w:rPr>
              <w:t>905</w:t>
            </w:r>
          </w:p>
        </w:tc>
        <w:tc>
          <w:tcPr>
            <w:tcW w:w="1284" w:type="dxa"/>
            <w:vAlign w:val="center"/>
          </w:tcPr>
          <w:p w:rsidR="00293988" w:rsidRPr="00002252" w:rsidRDefault="00293988" w:rsidP="007440EB">
            <w:pPr>
              <w:tabs>
                <w:tab w:val="left" w:pos="-720"/>
              </w:tabs>
              <w:suppressAutoHyphens/>
              <w:jc w:val="center"/>
              <w:rPr>
                <w:rFonts w:ascii="Times New Roman" w:hAnsi="Times New Roman"/>
                <w:sz w:val="20"/>
                <w:szCs w:val="20"/>
              </w:rPr>
            </w:pPr>
            <w:r w:rsidRPr="00002252">
              <w:rPr>
                <w:rFonts w:ascii="Times New Roman" w:hAnsi="Times New Roman"/>
                <w:sz w:val="20"/>
                <w:szCs w:val="20"/>
              </w:rPr>
              <w:t>SDR</w:t>
            </w:r>
          </w:p>
        </w:tc>
        <w:tc>
          <w:tcPr>
            <w:tcW w:w="1029" w:type="dxa"/>
            <w:vAlign w:val="center"/>
          </w:tcPr>
          <w:p w:rsidR="00293988" w:rsidRPr="00002252" w:rsidRDefault="00293988" w:rsidP="007440EB">
            <w:pPr>
              <w:tabs>
                <w:tab w:val="left" w:pos="-720"/>
              </w:tabs>
              <w:suppressAutoHyphens/>
              <w:jc w:val="center"/>
              <w:rPr>
                <w:rFonts w:ascii="Times New Roman" w:hAnsi="Times New Roman"/>
                <w:sz w:val="20"/>
                <w:szCs w:val="20"/>
              </w:rPr>
            </w:pPr>
            <w:r w:rsidRPr="00002252">
              <w:rPr>
                <w:rFonts w:ascii="Times New Roman" w:hAnsi="Times New Roman"/>
                <w:sz w:val="20"/>
                <w:szCs w:val="20"/>
              </w:rPr>
              <w:t>10</w:t>
            </w:r>
          </w:p>
        </w:tc>
        <w:tc>
          <w:tcPr>
            <w:tcW w:w="1381" w:type="dxa"/>
            <w:vAlign w:val="center"/>
          </w:tcPr>
          <w:p w:rsidR="00293988" w:rsidRPr="00002252" w:rsidRDefault="00293988" w:rsidP="00572811">
            <w:pPr>
              <w:tabs>
                <w:tab w:val="left" w:pos="-720"/>
              </w:tabs>
              <w:suppressAutoHyphens/>
              <w:jc w:val="center"/>
              <w:rPr>
                <w:rFonts w:ascii="Times New Roman" w:hAnsi="Times New Roman"/>
                <w:sz w:val="20"/>
                <w:szCs w:val="20"/>
              </w:rPr>
            </w:pPr>
            <w:r w:rsidRPr="00002252">
              <w:rPr>
                <w:rFonts w:ascii="Times New Roman" w:hAnsi="Times New Roman"/>
                <w:sz w:val="20"/>
                <w:szCs w:val="20"/>
              </w:rPr>
              <w:t>1</w:t>
            </w:r>
          </w:p>
        </w:tc>
        <w:tc>
          <w:tcPr>
            <w:tcW w:w="1565" w:type="dxa"/>
            <w:vAlign w:val="center"/>
          </w:tcPr>
          <w:p w:rsidR="00293988" w:rsidRPr="00002252" w:rsidRDefault="00293988" w:rsidP="00C505E9">
            <w:pPr>
              <w:tabs>
                <w:tab w:val="left" w:pos="-720"/>
              </w:tabs>
              <w:suppressAutoHyphens/>
              <w:jc w:val="right"/>
              <w:rPr>
                <w:rFonts w:ascii="Times New Roman" w:hAnsi="Times New Roman"/>
                <w:sz w:val="20"/>
                <w:szCs w:val="20"/>
              </w:rPr>
            </w:pPr>
            <w:r w:rsidRPr="00002252">
              <w:rPr>
                <w:rFonts w:ascii="Times New Roman" w:hAnsi="Times New Roman"/>
                <w:sz w:val="20"/>
                <w:szCs w:val="20"/>
              </w:rPr>
              <w:t>730 hours</w:t>
            </w:r>
          </w:p>
        </w:tc>
        <w:tc>
          <w:tcPr>
            <w:tcW w:w="1321" w:type="dxa"/>
            <w:vAlign w:val="center"/>
          </w:tcPr>
          <w:p w:rsidR="00293988" w:rsidRPr="00002252" w:rsidRDefault="00293988" w:rsidP="00C505E9">
            <w:pPr>
              <w:tabs>
                <w:tab w:val="left" w:pos="-720"/>
              </w:tabs>
              <w:suppressAutoHyphens/>
              <w:jc w:val="right"/>
              <w:rPr>
                <w:rFonts w:ascii="Times New Roman" w:hAnsi="Times New Roman"/>
                <w:sz w:val="20"/>
                <w:szCs w:val="20"/>
              </w:rPr>
            </w:pPr>
            <w:r w:rsidRPr="00002252">
              <w:rPr>
                <w:rFonts w:ascii="Times New Roman" w:hAnsi="Times New Roman"/>
                <w:sz w:val="20"/>
                <w:szCs w:val="20"/>
              </w:rPr>
              <w:t>243.3 hours</w:t>
            </w:r>
          </w:p>
        </w:tc>
        <w:tc>
          <w:tcPr>
            <w:tcW w:w="1233" w:type="dxa"/>
            <w:vAlign w:val="center"/>
          </w:tcPr>
          <w:p w:rsidR="00293988" w:rsidRPr="00002252" w:rsidRDefault="00293988" w:rsidP="00C505E9">
            <w:pPr>
              <w:tabs>
                <w:tab w:val="left" w:pos="-720"/>
              </w:tabs>
              <w:suppressAutoHyphens/>
              <w:jc w:val="right"/>
              <w:rPr>
                <w:rFonts w:ascii="Times New Roman" w:hAnsi="Times New Roman"/>
                <w:sz w:val="20"/>
                <w:szCs w:val="20"/>
              </w:rPr>
            </w:pPr>
            <w:r w:rsidRPr="00002252">
              <w:rPr>
                <w:rFonts w:ascii="Times New Roman" w:hAnsi="Times New Roman"/>
                <w:sz w:val="20"/>
                <w:szCs w:val="20"/>
              </w:rPr>
              <w:t>1,460 hours</w:t>
            </w:r>
          </w:p>
        </w:tc>
        <w:tc>
          <w:tcPr>
            <w:tcW w:w="1275" w:type="dxa"/>
            <w:vAlign w:val="center"/>
          </w:tcPr>
          <w:p w:rsidR="00293988" w:rsidRPr="00002252" w:rsidRDefault="00293988" w:rsidP="00BE4729">
            <w:pPr>
              <w:tabs>
                <w:tab w:val="left" w:pos="-720"/>
              </w:tabs>
              <w:suppressAutoHyphens/>
              <w:jc w:val="right"/>
              <w:rPr>
                <w:rFonts w:ascii="Times New Roman" w:hAnsi="Times New Roman"/>
                <w:sz w:val="20"/>
                <w:szCs w:val="20"/>
              </w:rPr>
            </w:pPr>
            <w:r w:rsidRPr="00002252">
              <w:rPr>
                <w:rFonts w:ascii="Times New Roman" w:hAnsi="Times New Roman"/>
                <w:sz w:val="20"/>
                <w:szCs w:val="20"/>
              </w:rPr>
              <w:t>1</w:t>
            </w:r>
            <w:r w:rsidR="00FA742E" w:rsidRPr="00002252">
              <w:rPr>
                <w:rFonts w:ascii="Times New Roman" w:hAnsi="Times New Roman"/>
                <w:sz w:val="20"/>
                <w:szCs w:val="20"/>
              </w:rPr>
              <w:t>,</w:t>
            </w:r>
            <w:r w:rsidRPr="00002252">
              <w:rPr>
                <w:rFonts w:ascii="Times New Roman" w:hAnsi="Times New Roman"/>
                <w:sz w:val="20"/>
                <w:szCs w:val="20"/>
              </w:rPr>
              <w:t>703.3 hours</w:t>
            </w:r>
          </w:p>
        </w:tc>
        <w:tc>
          <w:tcPr>
            <w:tcW w:w="1525" w:type="dxa"/>
            <w:vAlign w:val="center"/>
          </w:tcPr>
          <w:p w:rsidR="00293988" w:rsidRPr="00002252" w:rsidRDefault="00293988" w:rsidP="00BE4729">
            <w:pPr>
              <w:tabs>
                <w:tab w:val="left" w:pos="-720"/>
              </w:tabs>
              <w:suppressAutoHyphens/>
              <w:jc w:val="right"/>
              <w:rPr>
                <w:rFonts w:ascii="Times New Roman" w:hAnsi="Times New Roman"/>
                <w:sz w:val="20"/>
                <w:szCs w:val="20"/>
              </w:rPr>
            </w:pPr>
            <w:r w:rsidRPr="00002252">
              <w:rPr>
                <w:rFonts w:ascii="Times New Roman" w:hAnsi="Times New Roman"/>
                <w:sz w:val="20"/>
                <w:szCs w:val="20"/>
              </w:rPr>
              <w:t>1,703.3 hours</w:t>
            </w:r>
          </w:p>
        </w:tc>
        <w:tc>
          <w:tcPr>
            <w:tcW w:w="1579" w:type="dxa"/>
            <w:vAlign w:val="center"/>
          </w:tcPr>
          <w:p w:rsidR="00293988" w:rsidRPr="00002252" w:rsidRDefault="00293988" w:rsidP="00C505E9">
            <w:pPr>
              <w:tabs>
                <w:tab w:val="left" w:pos="-720"/>
              </w:tabs>
              <w:suppressAutoHyphens/>
              <w:jc w:val="right"/>
              <w:rPr>
                <w:rFonts w:ascii="Times New Roman" w:hAnsi="Times New Roman"/>
                <w:sz w:val="20"/>
                <w:szCs w:val="20"/>
              </w:rPr>
            </w:pPr>
            <w:r w:rsidRPr="00002252">
              <w:rPr>
                <w:rFonts w:ascii="Times New Roman" w:hAnsi="Times New Roman"/>
                <w:sz w:val="20"/>
                <w:szCs w:val="20"/>
              </w:rPr>
              <w:t>17,033 hours</w:t>
            </w:r>
          </w:p>
        </w:tc>
        <w:tc>
          <w:tcPr>
            <w:tcW w:w="1314" w:type="dxa"/>
            <w:vAlign w:val="center"/>
          </w:tcPr>
          <w:p w:rsidR="00293988" w:rsidRPr="00002252" w:rsidRDefault="00876348" w:rsidP="00B45376">
            <w:pPr>
              <w:tabs>
                <w:tab w:val="left" w:pos="-720"/>
              </w:tabs>
              <w:suppressAutoHyphens/>
              <w:jc w:val="center"/>
              <w:rPr>
                <w:rFonts w:ascii="Times New Roman" w:hAnsi="Times New Roman"/>
                <w:sz w:val="20"/>
                <w:szCs w:val="20"/>
              </w:rPr>
            </w:pPr>
            <w:r w:rsidRPr="00002252">
              <w:rPr>
                <w:rFonts w:ascii="Times New Roman" w:hAnsi="Times New Roman"/>
                <w:sz w:val="20"/>
                <w:szCs w:val="20"/>
              </w:rPr>
              <w:t>Third-Party</w:t>
            </w:r>
          </w:p>
        </w:tc>
      </w:tr>
      <w:tr w:rsidR="00002252" w:rsidRPr="00002252" w:rsidTr="00002252">
        <w:trPr>
          <w:jc w:val="center"/>
        </w:trPr>
        <w:tc>
          <w:tcPr>
            <w:tcW w:w="822" w:type="dxa"/>
            <w:vAlign w:val="center"/>
          </w:tcPr>
          <w:p w:rsidR="00293988" w:rsidRPr="00002252" w:rsidRDefault="00293988" w:rsidP="007440EB">
            <w:pPr>
              <w:tabs>
                <w:tab w:val="left" w:pos="-720"/>
              </w:tabs>
              <w:suppressAutoHyphens/>
              <w:jc w:val="center"/>
              <w:rPr>
                <w:rFonts w:ascii="Times New Roman" w:hAnsi="Times New Roman"/>
                <w:sz w:val="20"/>
                <w:szCs w:val="20"/>
              </w:rPr>
            </w:pPr>
            <w:r w:rsidRPr="00002252">
              <w:rPr>
                <w:rFonts w:ascii="Times New Roman" w:hAnsi="Times New Roman"/>
                <w:sz w:val="20"/>
                <w:szCs w:val="20"/>
              </w:rPr>
              <w:t>906</w:t>
            </w:r>
          </w:p>
        </w:tc>
        <w:tc>
          <w:tcPr>
            <w:tcW w:w="1284" w:type="dxa"/>
            <w:vAlign w:val="center"/>
          </w:tcPr>
          <w:p w:rsidR="00293988" w:rsidRPr="00002252" w:rsidRDefault="00293988" w:rsidP="007440EB">
            <w:pPr>
              <w:tabs>
                <w:tab w:val="left" w:pos="-720"/>
              </w:tabs>
              <w:suppressAutoHyphens/>
              <w:jc w:val="center"/>
              <w:rPr>
                <w:rFonts w:ascii="Times New Roman" w:hAnsi="Times New Roman"/>
                <w:sz w:val="20"/>
                <w:szCs w:val="20"/>
              </w:rPr>
            </w:pPr>
            <w:r w:rsidRPr="00002252">
              <w:rPr>
                <w:rFonts w:ascii="Times New Roman" w:hAnsi="Times New Roman"/>
                <w:sz w:val="20"/>
                <w:szCs w:val="20"/>
              </w:rPr>
              <w:t>SDR</w:t>
            </w:r>
          </w:p>
        </w:tc>
        <w:tc>
          <w:tcPr>
            <w:tcW w:w="1029" w:type="dxa"/>
            <w:vAlign w:val="center"/>
          </w:tcPr>
          <w:p w:rsidR="00293988" w:rsidRPr="00002252" w:rsidRDefault="00293988" w:rsidP="007440EB">
            <w:pPr>
              <w:tabs>
                <w:tab w:val="left" w:pos="-720"/>
              </w:tabs>
              <w:suppressAutoHyphens/>
              <w:jc w:val="center"/>
              <w:rPr>
                <w:rFonts w:ascii="Times New Roman" w:hAnsi="Times New Roman"/>
                <w:sz w:val="20"/>
                <w:szCs w:val="20"/>
              </w:rPr>
            </w:pPr>
            <w:r w:rsidRPr="00002252">
              <w:rPr>
                <w:rFonts w:ascii="Times New Roman" w:hAnsi="Times New Roman"/>
                <w:sz w:val="20"/>
                <w:szCs w:val="20"/>
              </w:rPr>
              <w:t>10</w:t>
            </w:r>
          </w:p>
        </w:tc>
        <w:tc>
          <w:tcPr>
            <w:tcW w:w="1381" w:type="dxa"/>
            <w:vAlign w:val="center"/>
          </w:tcPr>
          <w:p w:rsidR="00293988" w:rsidRPr="00002252" w:rsidRDefault="00293988" w:rsidP="00FE0AE5">
            <w:pPr>
              <w:tabs>
                <w:tab w:val="left" w:pos="-720"/>
              </w:tabs>
              <w:suppressAutoHyphens/>
              <w:jc w:val="center"/>
              <w:rPr>
                <w:rFonts w:ascii="Times New Roman" w:hAnsi="Times New Roman"/>
                <w:sz w:val="20"/>
                <w:szCs w:val="20"/>
              </w:rPr>
            </w:pPr>
            <w:r w:rsidRPr="00002252">
              <w:rPr>
                <w:rFonts w:ascii="Times New Roman" w:hAnsi="Times New Roman"/>
                <w:sz w:val="20"/>
                <w:szCs w:val="20"/>
              </w:rPr>
              <w:t>160,000</w:t>
            </w:r>
          </w:p>
        </w:tc>
        <w:tc>
          <w:tcPr>
            <w:tcW w:w="1565" w:type="dxa"/>
            <w:vAlign w:val="center"/>
          </w:tcPr>
          <w:p w:rsidR="00293988" w:rsidRPr="00002252" w:rsidRDefault="00293988" w:rsidP="00C505E9">
            <w:pPr>
              <w:tabs>
                <w:tab w:val="left" w:pos="-720"/>
              </w:tabs>
              <w:suppressAutoHyphens/>
              <w:jc w:val="right"/>
              <w:rPr>
                <w:rFonts w:ascii="Times New Roman" w:hAnsi="Times New Roman"/>
                <w:sz w:val="20"/>
                <w:szCs w:val="20"/>
              </w:rPr>
            </w:pPr>
            <w:r w:rsidRPr="00002252">
              <w:rPr>
                <w:rFonts w:ascii="Times New Roman" w:hAnsi="Times New Roman"/>
                <w:sz w:val="20"/>
                <w:szCs w:val="20"/>
              </w:rPr>
              <w:t>112 hours</w:t>
            </w:r>
          </w:p>
        </w:tc>
        <w:tc>
          <w:tcPr>
            <w:tcW w:w="1321" w:type="dxa"/>
            <w:vAlign w:val="center"/>
          </w:tcPr>
          <w:p w:rsidR="00293988" w:rsidRPr="00002252" w:rsidRDefault="00293988" w:rsidP="00C505E9">
            <w:pPr>
              <w:tabs>
                <w:tab w:val="left" w:pos="-720"/>
              </w:tabs>
              <w:suppressAutoHyphens/>
              <w:jc w:val="right"/>
              <w:rPr>
                <w:rFonts w:ascii="Times New Roman" w:hAnsi="Times New Roman"/>
                <w:sz w:val="20"/>
                <w:szCs w:val="20"/>
              </w:rPr>
            </w:pPr>
            <w:r w:rsidRPr="00002252">
              <w:rPr>
                <w:rFonts w:ascii="Times New Roman" w:hAnsi="Times New Roman"/>
                <w:sz w:val="20"/>
                <w:szCs w:val="20"/>
              </w:rPr>
              <w:t>37.3 hours</w:t>
            </w:r>
          </w:p>
        </w:tc>
        <w:tc>
          <w:tcPr>
            <w:tcW w:w="1233" w:type="dxa"/>
            <w:vAlign w:val="center"/>
          </w:tcPr>
          <w:p w:rsidR="00293988" w:rsidRPr="00002252" w:rsidRDefault="00293988" w:rsidP="00C505E9">
            <w:pPr>
              <w:tabs>
                <w:tab w:val="left" w:pos="-720"/>
              </w:tabs>
              <w:suppressAutoHyphens/>
              <w:jc w:val="right"/>
              <w:rPr>
                <w:rFonts w:ascii="Times New Roman" w:hAnsi="Times New Roman"/>
                <w:sz w:val="20"/>
                <w:szCs w:val="20"/>
              </w:rPr>
            </w:pPr>
            <w:r w:rsidRPr="00002252">
              <w:rPr>
                <w:rFonts w:ascii="Times New Roman" w:hAnsi="Times New Roman"/>
                <w:sz w:val="20"/>
                <w:szCs w:val="20"/>
              </w:rPr>
              <w:t>308 hours</w:t>
            </w:r>
          </w:p>
        </w:tc>
        <w:tc>
          <w:tcPr>
            <w:tcW w:w="1275" w:type="dxa"/>
            <w:vAlign w:val="center"/>
          </w:tcPr>
          <w:p w:rsidR="00293988" w:rsidRPr="00002252" w:rsidRDefault="00C5401B" w:rsidP="00FD1BC1">
            <w:pPr>
              <w:tabs>
                <w:tab w:val="left" w:pos="-720"/>
              </w:tabs>
              <w:suppressAutoHyphens/>
              <w:jc w:val="right"/>
              <w:rPr>
                <w:rFonts w:ascii="Times New Roman" w:hAnsi="Times New Roman"/>
                <w:sz w:val="20"/>
                <w:szCs w:val="20"/>
              </w:rPr>
            </w:pPr>
            <w:r w:rsidRPr="00002252">
              <w:rPr>
                <w:rFonts w:ascii="Times New Roman" w:hAnsi="Times New Roman"/>
                <w:sz w:val="20"/>
                <w:szCs w:val="20"/>
              </w:rPr>
              <w:t>0.00215</w:t>
            </w:r>
            <w:r w:rsidR="000A4A94" w:rsidRPr="00002252">
              <w:rPr>
                <w:rFonts w:ascii="Times New Roman" w:hAnsi="Times New Roman"/>
                <w:sz w:val="20"/>
                <w:szCs w:val="20"/>
              </w:rPr>
              <w:t>8</w:t>
            </w:r>
            <w:r w:rsidR="00293988" w:rsidRPr="00002252">
              <w:rPr>
                <w:rFonts w:ascii="Times New Roman" w:hAnsi="Times New Roman"/>
                <w:sz w:val="20"/>
                <w:szCs w:val="20"/>
              </w:rPr>
              <w:t xml:space="preserve"> hours</w:t>
            </w:r>
          </w:p>
        </w:tc>
        <w:tc>
          <w:tcPr>
            <w:tcW w:w="1525" w:type="dxa"/>
            <w:vAlign w:val="center"/>
          </w:tcPr>
          <w:p w:rsidR="00293988" w:rsidRPr="00002252" w:rsidRDefault="00C5401B" w:rsidP="00FD1BC1">
            <w:pPr>
              <w:tabs>
                <w:tab w:val="left" w:pos="-720"/>
              </w:tabs>
              <w:suppressAutoHyphens/>
              <w:jc w:val="right"/>
              <w:rPr>
                <w:rFonts w:ascii="Times New Roman" w:hAnsi="Times New Roman"/>
                <w:sz w:val="20"/>
                <w:szCs w:val="20"/>
              </w:rPr>
            </w:pPr>
            <w:r w:rsidRPr="00002252">
              <w:rPr>
                <w:rFonts w:ascii="Times New Roman" w:hAnsi="Times New Roman"/>
                <w:sz w:val="20"/>
                <w:szCs w:val="20"/>
              </w:rPr>
              <w:t>345.3</w:t>
            </w:r>
            <w:r w:rsidR="00293988" w:rsidRPr="00002252">
              <w:rPr>
                <w:rFonts w:ascii="Times New Roman" w:hAnsi="Times New Roman"/>
                <w:sz w:val="20"/>
                <w:szCs w:val="20"/>
              </w:rPr>
              <w:t xml:space="preserve"> hours</w:t>
            </w:r>
          </w:p>
        </w:tc>
        <w:tc>
          <w:tcPr>
            <w:tcW w:w="1579" w:type="dxa"/>
            <w:vAlign w:val="center"/>
          </w:tcPr>
          <w:p w:rsidR="00293988" w:rsidRPr="00002252" w:rsidRDefault="00293988" w:rsidP="000A4A94">
            <w:pPr>
              <w:tabs>
                <w:tab w:val="left" w:pos="-720"/>
              </w:tabs>
              <w:suppressAutoHyphens/>
              <w:jc w:val="right"/>
              <w:rPr>
                <w:rFonts w:ascii="Times New Roman" w:hAnsi="Times New Roman"/>
                <w:sz w:val="20"/>
                <w:szCs w:val="20"/>
              </w:rPr>
            </w:pPr>
            <w:r w:rsidRPr="00002252">
              <w:rPr>
                <w:rFonts w:ascii="Times New Roman" w:hAnsi="Times New Roman"/>
                <w:sz w:val="20"/>
                <w:szCs w:val="20"/>
              </w:rPr>
              <w:t>3,4</w:t>
            </w:r>
            <w:r w:rsidR="000A4A94" w:rsidRPr="00002252">
              <w:rPr>
                <w:rFonts w:ascii="Times New Roman" w:hAnsi="Times New Roman"/>
                <w:sz w:val="20"/>
                <w:szCs w:val="20"/>
              </w:rPr>
              <w:t>53</w:t>
            </w:r>
            <w:r w:rsidRPr="00002252">
              <w:rPr>
                <w:rFonts w:ascii="Times New Roman" w:hAnsi="Times New Roman"/>
                <w:sz w:val="20"/>
                <w:szCs w:val="20"/>
              </w:rPr>
              <w:t xml:space="preserve"> hours</w:t>
            </w:r>
          </w:p>
        </w:tc>
        <w:tc>
          <w:tcPr>
            <w:tcW w:w="1314" w:type="dxa"/>
            <w:vAlign w:val="center"/>
          </w:tcPr>
          <w:p w:rsidR="00293988" w:rsidRPr="00002252" w:rsidRDefault="00293988" w:rsidP="00B45376">
            <w:pPr>
              <w:tabs>
                <w:tab w:val="left" w:pos="-720"/>
              </w:tabs>
              <w:suppressAutoHyphens/>
              <w:jc w:val="center"/>
              <w:rPr>
                <w:rFonts w:ascii="Times New Roman" w:hAnsi="Times New Roman"/>
                <w:sz w:val="20"/>
                <w:szCs w:val="20"/>
              </w:rPr>
            </w:pPr>
            <w:r w:rsidRPr="00002252">
              <w:rPr>
                <w:rFonts w:ascii="Times New Roman" w:hAnsi="Times New Roman"/>
                <w:sz w:val="20"/>
                <w:szCs w:val="20"/>
              </w:rPr>
              <w:t>Third-Party</w:t>
            </w:r>
          </w:p>
        </w:tc>
      </w:tr>
      <w:tr w:rsidR="00002252" w:rsidRPr="00002252" w:rsidTr="00002252">
        <w:trPr>
          <w:jc w:val="center"/>
        </w:trPr>
        <w:tc>
          <w:tcPr>
            <w:tcW w:w="822" w:type="dxa"/>
            <w:vAlign w:val="center"/>
          </w:tcPr>
          <w:p w:rsidR="00293988" w:rsidRPr="00002252" w:rsidRDefault="00293988" w:rsidP="007440EB">
            <w:pPr>
              <w:tabs>
                <w:tab w:val="left" w:pos="-720"/>
              </w:tabs>
              <w:suppressAutoHyphens/>
              <w:jc w:val="center"/>
              <w:rPr>
                <w:rFonts w:ascii="Times New Roman" w:hAnsi="Times New Roman"/>
                <w:sz w:val="20"/>
                <w:szCs w:val="20"/>
              </w:rPr>
            </w:pPr>
            <w:r w:rsidRPr="00002252">
              <w:rPr>
                <w:rFonts w:ascii="Times New Roman" w:hAnsi="Times New Roman"/>
                <w:sz w:val="20"/>
                <w:szCs w:val="20"/>
              </w:rPr>
              <w:t>907</w:t>
            </w:r>
          </w:p>
        </w:tc>
        <w:tc>
          <w:tcPr>
            <w:tcW w:w="1284" w:type="dxa"/>
            <w:vAlign w:val="center"/>
          </w:tcPr>
          <w:p w:rsidR="00293988" w:rsidRPr="00002252" w:rsidRDefault="00293988" w:rsidP="007440EB">
            <w:pPr>
              <w:tabs>
                <w:tab w:val="left" w:pos="-720"/>
              </w:tabs>
              <w:suppressAutoHyphens/>
              <w:jc w:val="center"/>
              <w:rPr>
                <w:rFonts w:ascii="Times New Roman" w:hAnsi="Times New Roman"/>
                <w:sz w:val="20"/>
                <w:szCs w:val="20"/>
              </w:rPr>
            </w:pPr>
            <w:r w:rsidRPr="00002252">
              <w:rPr>
                <w:rFonts w:ascii="Times New Roman" w:hAnsi="Times New Roman"/>
                <w:sz w:val="20"/>
                <w:szCs w:val="20"/>
              </w:rPr>
              <w:t>SDR</w:t>
            </w:r>
          </w:p>
        </w:tc>
        <w:tc>
          <w:tcPr>
            <w:tcW w:w="1029" w:type="dxa"/>
            <w:vAlign w:val="center"/>
          </w:tcPr>
          <w:p w:rsidR="00293988" w:rsidRPr="00002252" w:rsidRDefault="00293988" w:rsidP="007440EB">
            <w:pPr>
              <w:tabs>
                <w:tab w:val="left" w:pos="-720"/>
              </w:tabs>
              <w:suppressAutoHyphens/>
              <w:jc w:val="center"/>
              <w:rPr>
                <w:rFonts w:ascii="Times New Roman" w:hAnsi="Times New Roman"/>
                <w:sz w:val="20"/>
                <w:szCs w:val="20"/>
              </w:rPr>
            </w:pPr>
            <w:r w:rsidRPr="00002252">
              <w:rPr>
                <w:rFonts w:ascii="Times New Roman" w:hAnsi="Times New Roman"/>
                <w:sz w:val="20"/>
                <w:szCs w:val="20"/>
              </w:rPr>
              <w:t>10</w:t>
            </w:r>
          </w:p>
        </w:tc>
        <w:tc>
          <w:tcPr>
            <w:tcW w:w="1381" w:type="dxa"/>
            <w:vAlign w:val="center"/>
          </w:tcPr>
          <w:p w:rsidR="00293988" w:rsidRPr="00002252" w:rsidRDefault="00293988" w:rsidP="00572811">
            <w:pPr>
              <w:tabs>
                <w:tab w:val="left" w:pos="-720"/>
              </w:tabs>
              <w:suppressAutoHyphens/>
              <w:jc w:val="center"/>
              <w:rPr>
                <w:rFonts w:ascii="Times New Roman" w:hAnsi="Times New Roman"/>
                <w:sz w:val="20"/>
                <w:szCs w:val="20"/>
              </w:rPr>
            </w:pPr>
            <w:r w:rsidRPr="00002252">
              <w:rPr>
                <w:rFonts w:ascii="Times New Roman" w:hAnsi="Times New Roman"/>
                <w:sz w:val="20"/>
                <w:szCs w:val="20"/>
              </w:rPr>
              <w:t>1</w:t>
            </w:r>
          </w:p>
        </w:tc>
        <w:tc>
          <w:tcPr>
            <w:tcW w:w="1565" w:type="dxa"/>
            <w:vAlign w:val="center"/>
          </w:tcPr>
          <w:p w:rsidR="00293988" w:rsidRPr="00002252" w:rsidRDefault="00293988" w:rsidP="00C505E9">
            <w:pPr>
              <w:tabs>
                <w:tab w:val="left" w:pos="-720"/>
              </w:tabs>
              <w:suppressAutoHyphens/>
              <w:jc w:val="right"/>
              <w:rPr>
                <w:rFonts w:ascii="Times New Roman" w:hAnsi="Times New Roman"/>
                <w:sz w:val="20"/>
                <w:szCs w:val="20"/>
              </w:rPr>
            </w:pPr>
            <w:r w:rsidRPr="00002252">
              <w:rPr>
                <w:rFonts w:ascii="Times New Roman" w:hAnsi="Times New Roman"/>
                <w:sz w:val="20"/>
                <w:szCs w:val="20"/>
              </w:rPr>
              <w:t>15,000 hours</w:t>
            </w:r>
          </w:p>
        </w:tc>
        <w:tc>
          <w:tcPr>
            <w:tcW w:w="1321" w:type="dxa"/>
            <w:vAlign w:val="center"/>
          </w:tcPr>
          <w:p w:rsidR="00293988" w:rsidRPr="00002252" w:rsidRDefault="00293988" w:rsidP="00C505E9">
            <w:pPr>
              <w:tabs>
                <w:tab w:val="left" w:pos="-720"/>
              </w:tabs>
              <w:suppressAutoHyphens/>
              <w:jc w:val="right"/>
              <w:rPr>
                <w:rFonts w:ascii="Times New Roman" w:hAnsi="Times New Roman"/>
                <w:sz w:val="20"/>
                <w:szCs w:val="20"/>
              </w:rPr>
            </w:pPr>
            <w:r w:rsidRPr="00002252">
              <w:rPr>
                <w:rFonts w:ascii="Times New Roman" w:hAnsi="Times New Roman"/>
                <w:sz w:val="20"/>
                <w:szCs w:val="20"/>
              </w:rPr>
              <w:t>5,000 hours</w:t>
            </w:r>
          </w:p>
        </w:tc>
        <w:tc>
          <w:tcPr>
            <w:tcW w:w="1233" w:type="dxa"/>
            <w:vAlign w:val="center"/>
          </w:tcPr>
          <w:p w:rsidR="00293988" w:rsidRPr="00002252" w:rsidRDefault="00293988" w:rsidP="00C505E9">
            <w:pPr>
              <w:tabs>
                <w:tab w:val="left" w:pos="-720"/>
              </w:tabs>
              <w:suppressAutoHyphens/>
              <w:jc w:val="right"/>
              <w:rPr>
                <w:rFonts w:ascii="Times New Roman" w:hAnsi="Times New Roman"/>
                <w:sz w:val="20"/>
                <w:szCs w:val="20"/>
              </w:rPr>
            </w:pPr>
            <w:r w:rsidRPr="00002252">
              <w:rPr>
                <w:rFonts w:ascii="Times New Roman" w:hAnsi="Times New Roman"/>
                <w:sz w:val="20"/>
                <w:szCs w:val="20"/>
              </w:rPr>
              <w:t>30,000 hours</w:t>
            </w:r>
          </w:p>
        </w:tc>
        <w:tc>
          <w:tcPr>
            <w:tcW w:w="1275" w:type="dxa"/>
            <w:vAlign w:val="center"/>
          </w:tcPr>
          <w:p w:rsidR="00293988" w:rsidRPr="00002252" w:rsidRDefault="00293988" w:rsidP="00BE4729">
            <w:pPr>
              <w:tabs>
                <w:tab w:val="left" w:pos="-720"/>
              </w:tabs>
              <w:suppressAutoHyphens/>
              <w:jc w:val="right"/>
              <w:rPr>
                <w:rFonts w:ascii="Times New Roman" w:hAnsi="Times New Roman"/>
                <w:sz w:val="20"/>
                <w:szCs w:val="20"/>
              </w:rPr>
            </w:pPr>
            <w:r w:rsidRPr="00002252">
              <w:rPr>
                <w:rFonts w:ascii="Times New Roman" w:hAnsi="Times New Roman"/>
                <w:sz w:val="20"/>
                <w:szCs w:val="20"/>
              </w:rPr>
              <w:t>35,000 hours</w:t>
            </w:r>
          </w:p>
        </w:tc>
        <w:tc>
          <w:tcPr>
            <w:tcW w:w="1525" w:type="dxa"/>
            <w:vAlign w:val="center"/>
          </w:tcPr>
          <w:p w:rsidR="00293988" w:rsidRPr="00002252" w:rsidRDefault="00293988" w:rsidP="00BE4729">
            <w:pPr>
              <w:tabs>
                <w:tab w:val="left" w:pos="-720"/>
              </w:tabs>
              <w:suppressAutoHyphens/>
              <w:jc w:val="right"/>
              <w:rPr>
                <w:rFonts w:ascii="Times New Roman" w:hAnsi="Times New Roman"/>
                <w:sz w:val="20"/>
                <w:szCs w:val="20"/>
              </w:rPr>
            </w:pPr>
            <w:r w:rsidRPr="00002252">
              <w:rPr>
                <w:rFonts w:ascii="Times New Roman" w:hAnsi="Times New Roman"/>
                <w:sz w:val="20"/>
                <w:szCs w:val="20"/>
              </w:rPr>
              <w:t>35,000 hours</w:t>
            </w:r>
          </w:p>
        </w:tc>
        <w:tc>
          <w:tcPr>
            <w:tcW w:w="1579" w:type="dxa"/>
            <w:vAlign w:val="center"/>
          </w:tcPr>
          <w:p w:rsidR="00293988" w:rsidRPr="00002252" w:rsidRDefault="00293988" w:rsidP="00C505E9">
            <w:pPr>
              <w:tabs>
                <w:tab w:val="left" w:pos="-720"/>
              </w:tabs>
              <w:suppressAutoHyphens/>
              <w:jc w:val="right"/>
              <w:rPr>
                <w:rFonts w:ascii="Times New Roman" w:hAnsi="Times New Roman"/>
                <w:sz w:val="20"/>
                <w:szCs w:val="20"/>
              </w:rPr>
            </w:pPr>
            <w:r w:rsidRPr="00002252">
              <w:rPr>
                <w:rFonts w:ascii="Times New Roman" w:hAnsi="Times New Roman"/>
                <w:sz w:val="20"/>
                <w:szCs w:val="20"/>
              </w:rPr>
              <w:t>350,000 hours</w:t>
            </w:r>
          </w:p>
        </w:tc>
        <w:tc>
          <w:tcPr>
            <w:tcW w:w="1314" w:type="dxa"/>
            <w:vAlign w:val="center"/>
          </w:tcPr>
          <w:p w:rsidR="00293988" w:rsidRPr="00002252" w:rsidRDefault="00293988" w:rsidP="00B45376">
            <w:pPr>
              <w:tabs>
                <w:tab w:val="left" w:pos="-720"/>
              </w:tabs>
              <w:suppressAutoHyphens/>
              <w:jc w:val="center"/>
              <w:rPr>
                <w:rFonts w:ascii="Times New Roman" w:hAnsi="Times New Roman"/>
                <w:sz w:val="20"/>
                <w:szCs w:val="20"/>
              </w:rPr>
            </w:pPr>
            <w:r w:rsidRPr="00002252">
              <w:rPr>
                <w:rFonts w:ascii="Times New Roman" w:hAnsi="Times New Roman"/>
                <w:sz w:val="20"/>
                <w:szCs w:val="20"/>
              </w:rPr>
              <w:t>Recordkeeping</w:t>
            </w:r>
          </w:p>
        </w:tc>
      </w:tr>
      <w:tr w:rsidR="00002252" w:rsidRPr="00002252" w:rsidTr="00002252">
        <w:trPr>
          <w:jc w:val="center"/>
        </w:trPr>
        <w:tc>
          <w:tcPr>
            <w:tcW w:w="822" w:type="dxa"/>
            <w:tcBorders>
              <w:bottom w:val="single" w:sz="12" w:space="0" w:color="auto"/>
            </w:tcBorders>
            <w:vAlign w:val="center"/>
          </w:tcPr>
          <w:p w:rsidR="00293988" w:rsidRPr="00002252" w:rsidRDefault="00293988" w:rsidP="007440EB">
            <w:pPr>
              <w:tabs>
                <w:tab w:val="left" w:pos="-720"/>
              </w:tabs>
              <w:suppressAutoHyphens/>
              <w:jc w:val="center"/>
              <w:rPr>
                <w:rFonts w:ascii="Times New Roman" w:hAnsi="Times New Roman"/>
                <w:sz w:val="20"/>
                <w:szCs w:val="20"/>
              </w:rPr>
            </w:pPr>
          </w:p>
        </w:tc>
        <w:tc>
          <w:tcPr>
            <w:tcW w:w="1284" w:type="dxa"/>
            <w:tcBorders>
              <w:bottom w:val="single" w:sz="12" w:space="0" w:color="auto"/>
            </w:tcBorders>
            <w:vAlign w:val="center"/>
          </w:tcPr>
          <w:p w:rsidR="00293988" w:rsidRPr="00002252" w:rsidRDefault="00293988" w:rsidP="007440EB">
            <w:pPr>
              <w:tabs>
                <w:tab w:val="left" w:pos="-720"/>
              </w:tabs>
              <w:suppressAutoHyphens/>
              <w:jc w:val="center"/>
              <w:rPr>
                <w:rFonts w:ascii="Times New Roman" w:hAnsi="Times New Roman"/>
                <w:sz w:val="20"/>
                <w:szCs w:val="20"/>
              </w:rPr>
            </w:pPr>
          </w:p>
        </w:tc>
        <w:tc>
          <w:tcPr>
            <w:tcW w:w="1029" w:type="dxa"/>
            <w:tcBorders>
              <w:bottom w:val="single" w:sz="12" w:space="0" w:color="auto"/>
            </w:tcBorders>
            <w:vAlign w:val="center"/>
          </w:tcPr>
          <w:p w:rsidR="00293988" w:rsidRPr="00002252" w:rsidRDefault="00293988" w:rsidP="007440EB">
            <w:pPr>
              <w:tabs>
                <w:tab w:val="left" w:pos="-720"/>
              </w:tabs>
              <w:suppressAutoHyphens/>
              <w:jc w:val="center"/>
              <w:rPr>
                <w:rFonts w:ascii="Times New Roman" w:hAnsi="Times New Roman"/>
                <w:sz w:val="20"/>
                <w:szCs w:val="20"/>
              </w:rPr>
            </w:pPr>
          </w:p>
        </w:tc>
        <w:tc>
          <w:tcPr>
            <w:tcW w:w="1381" w:type="dxa"/>
            <w:tcBorders>
              <w:bottom w:val="single" w:sz="12" w:space="0" w:color="auto"/>
            </w:tcBorders>
            <w:vAlign w:val="center"/>
          </w:tcPr>
          <w:p w:rsidR="00293988" w:rsidRPr="00002252" w:rsidRDefault="00293988" w:rsidP="00572811">
            <w:pPr>
              <w:tabs>
                <w:tab w:val="left" w:pos="-720"/>
              </w:tabs>
              <w:suppressAutoHyphens/>
              <w:jc w:val="center"/>
              <w:rPr>
                <w:rFonts w:ascii="Times New Roman" w:hAnsi="Times New Roman"/>
                <w:sz w:val="20"/>
                <w:szCs w:val="20"/>
              </w:rPr>
            </w:pPr>
          </w:p>
        </w:tc>
        <w:tc>
          <w:tcPr>
            <w:tcW w:w="1565" w:type="dxa"/>
            <w:tcBorders>
              <w:bottom w:val="single" w:sz="12" w:space="0" w:color="auto"/>
            </w:tcBorders>
            <w:vAlign w:val="center"/>
          </w:tcPr>
          <w:p w:rsidR="00293988" w:rsidRPr="00002252" w:rsidRDefault="00293988" w:rsidP="00C505E9">
            <w:pPr>
              <w:tabs>
                <w:tab w:val="left" w:pos="-720"/>
              </w:tabs>
              <w:suppressAutoHyphens/>
              <w:jc w:val="right"/>
              <w:rPr>
                <w:rFonts w:ascii="Times New Roman" w:hAnsi="Times New Roman"/>
                <w:sz w:val="20"/>
                <w:szCs w:val="20"/>
              </w:rPr>
            </w:pPr>
          </w:p>
        </w:tc>
        <w:tc>
          <w:tcPr>
            <w:tcW w:w="1321" w:type="dxa"/>
            <w:tcBorders>
              <w:bottom w:val="single" w:sz="12" w:space="0" w:color="auto"/>
            </w:tcBorders>
            <w:vAlign w:val="center"/>
          </w:tcPr>
          <w:p w:rsidR="00293988" w:rsidRPr="00002252" w:rsidRDefault="00293988" w:rsidP="00C505E9">
            <w:pPr>
              <w:tabs>
                <w:tab w:val="left" w:pos="-720"/>
              </w:tabs>
              <w:suppressAutoHyphens/>
              <w:jc w:val="right"/>
              <w:rPr>
                <w:rFonts w:ascii="Times New Roman" w:hAnsi="Times New Roman"/>
                <w:sz w:val="20"/>
                <w:szCs w:val="20"/>
              </w:rPr>
            </w:pPr>
          </w:p>
        </w:tc>
        <w:tc>
          <w:tcPr>
            <w:tcW w:w="1233" w:type="dxa"/>
            <w:tcBorders>
              <w:bottom w:val="single" w:sz="12" w:space="0" w:color="auto"/>
            </w:tcBorders>
            <w:vAlign w:val="center"/>
          </w:tcPr>
          <w:p w:rsidR="00293988" w:rsidRPr="00002252" w:rsidRDefault="00293988" w:rsidP="00C505E9">
            <w:pPr>
              <w:tabs>
                <w:tab w:val="left" w:pos="-720"/>
              </w:tabs>
              <w:suppressAutoHyphens/>
              <w:jc w:val="right"/>
              <w:rPr>
                <w:rFonts w:ascii="Times New Roman" w:hAnsi="Times New Roman"/>
                <w:sz w:val="20"/>
                <w:szCs w:val="20"/>
              </w:rPr>
            </w:pPr>
          </w:p>
        </w:tc>
        <w:tc>
          <w:tcPr>
            <w:tcW w:w="1275" w:type="dxa"/>
            <w:tcBorders>
              <w:bottom w:val="single" w:sz="12" w:space="0" w:color="auto"/>
            </w:tcBorders>
            <w:vAlign w:val="center"/>
          </w:tcPr>
          <w:p w:rsidR="00293988" w:rsidRPr="00002252" w:rsidRDefault="00293988" w:rsidP="00BE4729">
            <w:pPr>
              <w:tabs>
                <w:tab w:val="left" w:pos="-720"/>
              </w:tabs>
              <w:suppressAutoHyphens/>
              <w:jc w:val="right"/>
              <w:rPr>
                <w:rFonts w:ascii="Times New Roman" w:hAnsi="Times New Roman"/>
                <w:sz w:val="20"/>
                <w:szCs w:val="20"/>
              </w:rPr>
            </w:pPr>
          </w:p>
        </w:tc>
        <w:tc>
          <w:tcPr>
            <w:tcW w:w="1525" w:type="dxa"/>
            <w:tcBorders>
              <w:bottom w:val="single" w:sz="12" w:space="0" w:color="auto"/>
            </w:tcBorders>
            <w:vAlign w:val="center"/>
          </w:tcPr>
          <w:p w:rsidR="00293988" w:rsidRPr="00002252" w:rsidRDefault="00293988" w:rsidP="00BE4729">
            <w:pPr>
              <w:tabs>
                <w:tab w:val="left" w:pos="-720"/>
              </w:tabs>
              <w:suppressAutoHyphens/>
              <w:jc w:val="right"/>
              <w:rPr>
                <w:rFonts w:ascii="Times New Roman" w:hAnsi="Times New Roman"/>
                <w:sz w:val="20"/>
                <w:szCs w:val="20"/>
              </w:rPr>
            </w:pPr>
          </w:p>
        </w:tc>
        <w:tc>
          <w:tcPr>
            <w:tcW w:w="1579" w:type="dxa"/>
            <w:tcBorders>
              <w:bottom w:val="single" w:sz="12" w:space="0" w:color="auto"/>
            </w:tcBorders>
            <w:vAlign w:val="center"/>
          </w:tcPr>
          <w:p w:rsidR="00293988" w:rsidRPr="00002252" w:rsidRDefault="00293988" w:rsidP="00C505E9">
            <w:pPr>
              <w:tabs>
                <w:tab w:val="left" w:pos="-720"/>
              </w:tabs>
              <w:suppressAutoHyphens/>
              <w:jc w:val="right"/>
              <w:rPr>
                <w:rFonts w:ascii="Times New Roman" w:hAnsi="Times New Roman"/>
                <w:sz w:val="20"/>
                <w:szCs w:val="20"/>
              </w:rPr>
            </w:pPr>
          </w:p>
        </w:tc>
        <w:tc>
          <w:tcPr>
            <w:tcW w:w="1314" w:type="dxa"/>
            <w:tcBorders>
              <w:bottom w:val="single" w:sz="12" w:space="0" w:color="auto"/>
            </w:tcBorders>
            <w:vAlign w:val="center"/>
          </w:tcPr>
          <w:p w:rsidR="00293988" w:rsidRPr="00002252" w:rsidRDefault="00293988" w:rsidP="00B45376">
            <w:pPr>
              <w:tabs>
                <w:tab w:val="left" w:pos="-720"/>
              </w:tabs>
              <w:suppressAutoHyphens/>
              <w:jc w:val="center"/>
              <w:rPr>
                <w:rFonts w:ascii="Times New Roman" w:hAnsi="Times New Roman"/>
                <w:sz w:val="20"/>
                <w:szCs w:val="20"/>
              </w:rPr>
            </w:pPr>
          </w:p>
        </w:tc>
      </w:tr>
      <w:tr w:rsidR="00002252" w:rsidRPr="00002252" w:rsidTr="00002252">
        <w:trPr>
          <w:jc w:val="center"/>
        </w:trPr>
        <w:tc>
          <w:tcPr>
            <w:tcW w:w="822" w:type="dxa"/>
            <w:tcBorders>
              <w:top w:val="single" w:sz="12" w:space="0" w:color="auto"/>
              <w:left w:val="nil"/>
              <w:bottom w:val="nil"/>
              <w:right w:val="nil"/>
            </w:tcBorders>
            <w:vAlign w:val="center"/>
          </w:tcPr>
          <w:p w:rsidR="00293988" w:rsidRPr="00002252" w:rsidRDefault="00293988" w:rsidP="007440EB">
            <w:pPr>
              <w:tabs>
                <w:tab w:val="left" w:pos="-720"/>
              </w:tabs>
              <w:suppressAutoHyphens/>
              <w:jc w:val="center"/>
              <w:rPr>
                <w:rFonts w:ascii="Times New Roman" w:hAnsi="Times New Roman"/>
                <w:b/>
                <w:sz w:val="20"/>
                <w:szCs w:val="20"/>
              </w:rPr>
            </w:pPr>
            <w:r w:rsidRPr="00002252">
              <w:rPr>
                <w:rFonts w:ascii="Times New Roman" w:hAnsi="Times New Roman"/>
                <w:b/>
                <w:sz w:val="20"/>
                <w:szCs w:val="20"/>
              </w:rPr>
              <w:t>Totals</w:t>
            </w:r>
          </w:p>
        </w:tc>
        <w:tc>
          <w:tcPr>
            <w:tcW w:w="1284" w:type="dxa"/>
            <w:tcBorders>
              <w:top w:val="single" w:sz="12" w:space="0" w:color="auto"/>
              <w:left w:val="nil"/>
              <w:bottom w:val="nil"/>
              <w:right w:val="nil"/>
            </w:tcBorders>
            <w:vAlign w:val="center"/>
          </w:tcPr>
          <w:p w:rsidR="00293988" w:rsidRPr="00002252" w:rsidRDefault="00293988" w:rsidP="007440EB">
            <w:pPr>
              <w:tabs>
                <w:tab w:val="left" w:pos="-720"/>
              </w:tabs>
              <w:suppressAutoHyphens/>
              <w:jc w:val="center"/>
              <w:rPr>
                <w:rFonts w:ascii="Times New Roman" w:hAnsi="Times New Roman"/>
                <w:b/>
                <w:sz w:val="20"/>
                <w:szCs w:val="20"/>
              </w:rPr>
            </w:pPr>
          </w:p>
        </w:tc>
        <w:tc>
          <w:tcPr>
            <w:tcW w:w="1029" w:type="dxa"/>
            <w:tcBorders>
              <w:top w:val="single" w:sz="12" w:space="0" w:color="auto"/>
              <w:left w:val="nil"/>
              <w:bottom w:val="nil"/>
              <w:right w:val="nil"/>
            </w:tcBorders>
            <w:vAlign w:val="center"/>
          </w:tcPr>
          <w:p w:rsidR="00293988" w:rsidRPr="00002252" w:rsidRDefault="00293988" w:rsidP="007440EB">
            <w:pPr>
              <w:tabs>
                <w:tab w:val="left" w:pos="-720"/>
              </w:tabs>
              <w:suppressAutoHyphens/>
              <w:jc w:val="center"/>
              <w:rPr>
                <w:rFonts w:ascii="Times New Roman" w:hAnsi="Times New Roman"/>
                <w:b/>
                <w:sz w:val="20"/>
                <w:szCs w:val="20"/>
              </w:rPr>
            </w:pPr>
          </w:p>
        </w:tc>
        <w:tc>
          <w:tcPr>
            <w:tcW w:w="1381" w:type="dxa"/>
            <w:tcBorders>
              <w:top w:val="single" w:sz="12" w:space="0" w:color="auto"/>
              <w:left w:val="nil"/>
              <w:bottom w:val="nil"/>
              <w:right w:val="nil"/>
            </w:tcBorders>
            <w:vAlign w:val="center"/>
          </w:tcPr>
          <w:p w:rsidR="00293988" w:rsidRPr="00002252" w:rsidRDefault="00293988" w:rsidP="00572811">
            <w:pPr>
              <w:tabs>
                <w:tab w:val="left" w:pos="-720"/>
              </w:tabs>
              <w:suppressAutoHyphens/>
              <w:jc w:val="center"/>
              <w:rPr>
                <w:rFonts w:ascii="Times New Roman" w:hAnsi="Times New Roman"/>
                <w:b/>
                <w:sz w:val="20"/>
                <w:szCs w:val="20"/>
              </w:rPr>
            </w:pPr>
          </w:p>
        </w:tc>
        <w:tc>
          <w:tcPr>
            <w:tcW w:w="1565" w:type="dxa"/>
            <w:tcBorders>
              <w:top w:val="single" w:sz="12" w:space="0" w:color="auto"/>
              <w:left w:val="nil"/>
              <w:bottom w:val="nil"/>
              <w:right w:val="nil"/>
            </w:tcBorders>
            <w:vAlign w:val="center"/>
          </w:tcPr>
          <w:p w:rsidR="00293988" w:rsidRPr="00002252" w:rsidRDefault="00293988" w:rsidP="00C505E9">
            <w:pPr>
              <w:tabs>
                <w:tab w:val="left" w:pos="-720"/>
              </w:tabs>
              <w:suppressAutoHyphens/>
              <w:jc w:val="right"/>
              <w:rPr>
                <w:rFonts w:ascii="Times New Roman" w:hAnsi="Times New Roman"/>
                <w:b/>
                <w:sz w:val="20"/>
                <w:szCs w:val="20"/>
              </w:rPr>
            </w:pPr>
          </w:p>
        </w:tc>
        <w:tc>
          <w:tcPr>
            <w:tcW w:w="1321" w:type="dxa"/>
            <w:tcBorders>
              <w:top w:val="single" w:sz="12" w:space="0" w:color="auto"/>
              <w:left w:val="nil"/>
              <w:bottom w:val="nil"/>
              <w:right w:val="nil"/>
            </w:tcBorders>
            <w:vAlign w:val="center"/>
          </w:tcPr>
          <w:p w:rsidR="00293988" w:rsidRPr="00002252" w:rsidRDefault="00293988" w:rsidP="00C505E9">
            <w:pPr>
              <w:tabs>
                <w:tab w:val="left" w:pos="-720"/>
              </w:tabs>
              <w:suppressAutoHyphens/>
              <w:jc w:val="right"/>
              <w:rPr>
                <w:rFonts w:ascii="Times New Roman" w:hAnsi="Times New Roman"/>
                <w:b/>
                <w:sz w:val="20"/>
                <w:szCs w:val="20"/>
              </w:rPr>
            </w:pPr>
          </w:p>
        </w:tc>
        <w:tc>
          <w:tcPr>
            <w:tcW w:w="1233" w:type="dxa"/>
            <w:tcBorders>
              <w:top w:val="single" w:sz="12" w:space="0" w:color="auto"/>
              <w:left w:val="nil"/>
              <w:bottom w:val="nil"/>
              <w:right w:val="nil"/>
            </w:tcBorders>
            <w:vAlign w:val="center"/>
          </w:tcPr>
          <w:p w:rsidR="00293988" w:rsidRPr="00002252" w:rsidRDefault="00293988" w:rsidP="00C505E9">
            <w:pPr>
              <w:tabs>
                <w:tab w:val="left" w:pos="-720"/>
              </w:tabs>
              <w:suppressAutoHyphens/>
              <w:jc w:val="right"/>
              <w:rPr>
                <w:rFonts w:ascii="Times New Roman" w:hAnsi="Times New Roman"/>
                <w:b/>
                <w:sz w:val="20"/>
                <w:szCs w:val="20"/>
              </w:rPr>
            </w:pPr>
          </w:p>
        </w:tc>
        <w:tc>
          <w:tcPr>
            <w:tcW w:w="1275" w:type="dxa"/>
            <w:tcBorders>
              <w:top w:val="single" w:sz="12" w:space="0" w:color="auto"/>
              <w:left w:val="nil"/>
              <w:bottom w:val="nil"/>
              <w:right w:val="nil"/>
            </w:tcBorders>
            <w:vAlign w:val="center"/>
          </w:tcPr>
          <w:p w:rsidR="00293988" w:rsidRPr="00002252" w:rsidRDefault="00293988" w:rsidP="00BE4729">
            <w:pPr>
              <w:tabs>
                <w:tab w:val="left" w:pos="-720"/>
              </w:tabs>
              <w:suppressAutoHyphens/>
              <w:jc w:val="right"/>
              <w:rPr>
                <w:rFonts w:ascii="Times New Roman" w:hAnsi="Times New Roman"/>
                <w:b/>
                <w:sz w:val="20"/>
                <w:szCs w:val="20"/>
              </w:rPr>
            </w:pPr>
          </w:p>
        </w:tc>
        <w:tc>
          <w:tcPr>
            <w:tcW w:w="1525" w:type="dxa"/>
            <w:tcBorders>
              <w:top w:val="single" w:sz="12" w:space="0" w:color="auto"/>
              <w:left w:val="nil"/>
              <w:bottom w:val="nil"/>
              <w:right w:val="nil"/>
            </w:tcBorders>
            <w:vAlign w:val="center"/>
          </w:tcPr>
          <w:p w:rsidR="00293988" w:rsidRPr="00002252" w:rsidRDefault="00293988" w:rsidP="00FE0AE5">
            <w:pPr>
              <w:tabs>
                <w:tab w:val="left" w:pos="-720"/>
              </w:tabs>
              <w:suppressAutoHyphens/>
              <w:jc w:val="right"/>
              <w:rPr>
                <w:rFonts w:ascii="Times New Roman" w:hAnsi="Times New Roman"/>
                <w:b/>
                <w:sz w:val="20"/>
                <w:szCs w:val="20"/>
              </w:rPr>
            </w:pPr>
            <w:r w:rsidRPr="00002252">
              <w:rPr>
                <w:rFonts w:ascii="Times New Roman" w:hAnsi="Times New Roman"/>
                <w:b/>
                <w:sz w:val="20"/>
                <w:szCs w:val="20"/>
              </w:rPr>
              <w:t>45,116.6 hours</w:t>
            </w:r>
          </w:p>
        </w:tc>
        <w:tc>
          <w:tcPr>
            <w:tcW w:w="1579" w:type="dxa"/>
            <w:tcBorders>
              <w:top w:val="single" w:sz="12" w:space="0" w:color="auto"/>
              <w:left w:val="nil"/>
              <w:bottom w:val="nil"/>
              <w:right w:val="nil"/>
            </w:tcBorders>
            <w:vAlign w:val="center"/>
          </w:tcPr>
          <w:p w:rsidR="00293988" w:rsidRPr="00002252" w:rsidRDefault="00293988" w:rsidP="002F4651">
            <w:pPr>
              <w:tabs>
                <w:tab w:val="left" w:pos="-720"/>
              </w:tabs>
              <w:suppressAutoHyphens/>
              <w:jc w:val="right"/>
              <w:rPr>
                <w:rFonts w:ascii="Times New Roman" w:hAnsi="Times New Roman"/>
                <w:b/>
                <w:sz w:val="20"/>
                <w:szCs w:val="20"/>
              </w:rPr>
            </w:pPr>
            <w:r w:rsidRPr="00002252">
              <w:rPr>
                <w:rFonts w:ascii="Times New Roman" w:hAnsi="Times New Roman"/>
                <w:b/>
                <w:sz w:val="20"/>
                <w:szCs w:val="20"/>
              </w:rPr>
              <w:t>451,166</w:t>
            </w:r>
            <w:r w:rsidR="00CE4BC5">
              <w:rPr>
                <w:rFonts w:ascii="Times New Roman" w:hAnsi="Times New Roman"/>
                <w:b/>
                <w:sz w:val="20"/>
                <w:szCs w:val="20"/>
              </w:rPr>
              <w:t xml:space="preserve"> </w:t>
            </w:r>
            <w:r w:rsidRPr="00002252">
              <w:rPr>
                <w:rFonts w:ascii="Times New Roman" w:hAnsi="Times New Roman"/>
                <w:b/>
                <w:sz w:val="20"/>
                <w:szCs w:val="20"/>
              </w:rPr>
              <w:t>hours</w:t>
            </w:r>
          </w:p>
        </w:tc>
        <w:tc>
          <w:tcPr>
            <w:tcW w:w="1314" w:type="dxa"/>
            <w:tcBorders>
              <w:top w:val="single" w:sz="12" w:space="0" w:color="auto"/>
              <w:left w:val="nil"/>
              <w:bottom w:val="nil"/>
              <w:right w:val="nil"/>
            </w:tcBorders>
            <w:vAlign w:val="center"/>
          </w:tcPr>
          <w:p w:rsidR="00293988" w:rsidRPr="00002252" w:rsidRDefault="00293988" w:rsidP="00B45376">
            <w:pPr>
              <w:tabs>
                <w:tab w:val="left" w:pos="-720"/>
              </w:tabs>
              <w:suppressAutoHyphens/>
              <w:jc w:val="center"/>
              <w:rPr>
                <w:rFonts w:ascii="Times New Roman" w:hAnsi="Times New Roman"/>
                <w:b/>
                <w:sz w:val="20"/>
                <w:szCs w:val="20"/>
              </w:rPr>
            </w:pPr>
          </w:p>
        </w:tc>
      </w:tr>
      <w:tr w:rsidR="00002252" w:rsidRPr="00002252" w:rsidTr="00002252">
        <w:trPr>
          <w:jc w:val="center"/>
        </w:trPr>
        <w:tc>
          <w:tcPr>
            <w:tcW w:w="822" w:type="dxa"/>
            <w:tcBorders>
              <w:top w:val="nil"/>
              <w:left w:val="nil"/>
              <w:bottom w:val="single" w:sz="4" w:space="0" w:color="auto"/>
              <w:right w:val="nil"/>
            </w:tcBorders>
            <w:vAlign w:val="center"/>
          </w:tcPr>
          <w:p w:rsidR="00293988" w:rsidRPr="00002252" w:rsidRDefault="00293988" w:rsidP="007440EB">
            <w:pPr>
              <w:tabs>
                <w:tab w:val="left" w:pos="-720"/>
              </w:tabs>
              <w:suppressAutoHyphens/>
              <w:jc w:val="center"/>
              <w:rPr>
                <w:rFonts w:ascii="Times New Roman" w:hAnsi="Times New Roman"/>
                <w:sz w:val="20"/>
                <w:szCs w:val="20"/>
              </w:rPr>
            </w:pPr>
          </w:p>
        </w:tc>
        <w:tc>
          <w:tcPr>
            <w:tcW w:w="1284" w:type="dxa"/>
            <w:tcBorders>
              <w:top w:val="nil"/>
              <w:left w:val="nil"/>
              <w:bottom w:val="single" w:sz="4" w:space="0" w:color="auto"/>
              <w:right w:val="nil"/>
            </w:tcBorders>
            <w:vAlign w:val="center"/>
          </w:tcPr>
          <w:p w:rsidR="00293988" w:rsidRPr="00002252" w:rsidRDefault="00293988" w:rsidP="007440EB">
            <w:pPr>
              <w:tabs>
                <w:tab w:val="left" w:pos="-720"/>
              </w:tabs>
              <w:suppressAutoHyphens/>
              <w:jc w:val="center"/>
              <w:rPr>
                <w:rFonts w:ascii="Times New Roman" w:hAnsi="Times New Roman"/>
                <w:sz w:val="20"/>
                <w:szCs w:val="20"/>
              </w:rPr>
            </w:pPr>
          </w:p>
        </w:tc>
        <w:tc>
          <w:tcPr>
            <w:tcW w:w="1029" w:type="dxa"/>
            <w:tcBorders>
              <w:top w:val="nil"/>
              <w:left w:val="nil"/>
              <w:bottom w:val="single" w:sz="4" w:space="0" w:color="auto"/>
              <w:right w:val="nil"/>
            </w:tcBorders>
            <w:vAlign w:val="center"/>
          </w:tcPr>
          <w:p w:rsidR="00293988" w:rsidRPr="00002252" w:rsidRDefault="00293988" w:rsidP="007440EB">
            <w:pPr>
              <w:tabs>
                <w:tab w:val="left" w:pos="-720"/>
              </w:tabs>
              <w:suppressAutoHyphens/>
              <w:jc w:val="center"/>
              <w:rPr>
                <w:rFonts w:ascii="Times New Roman" w:hAnsi="Times New Roman"/>
                <w:sz w:val="20"/>
                <w:szCs w:val="20"/>
              </w:rPr>
            </w:pPr>
          </w:p>
        </w:tc>
        <w:tc>
          <w:tcPr>
            <w:tcW w:w="1381" w:type="dxa"/>
            <w:tcBorders>
              <w:top w:val="nil"/>
              <w:left w:val="nil"/>
              <w:bottom w:val="single" w:sz="4" w:space="0" w:color="auto"/>
              <w:right w:val="nil"/>
            </w:tcBorders>
            <w:vAlign w:val="center"/>
          </w:tcPr>
          <w:p w:rsidR="00293988" w:rsidRPr="00002252" w:rsidRDefault="00293988" w:rsidP="00572811">
            <w:pPr>
              <w:tabs>
                <w:tab w:val="left" w:pos="-720"/>
              </w:tabs>
              <w:suppressAutoHyphens/>
              <w:jc w:val="center"/>
              <w:rPr>
                <w:rFonts w:ascii="Times New Roman" w:hAnsi="Times New Roman"/>
                <w:sz w:val="20"/>
                <w:szCs w:val="20"/>
              </w:rPr>
            </w:pPr>
          </w:p>
        </w:tc>
        <w:tc>
          <w:tcPr>
            <w:tcW w:w="1565" w:type="dxa"/>
            <w:tcBorders>
              <w:top w:val="nil"/>
              <w:left w:val="nil"/>
              <w:bottom w:val="single" w:sz="4" w:space="0" w:color="auto"/>
              <w:right w:val="nil"/>
            </w:tcBorders>
            <w:vAlign w:val="center"/>
          </w:tcPr>
          <w:p w:rsidR="00293988" w:rsidRPr="00002252" w:rsidRDefault="00293988" w:rsidP="007440EB">
            <w:pPr>
              <w:tabs>
                <w:tab w:val="left" w:pos="-720"/>
              </w:tabs>
              <w:suppressAutoHyphens/>
              <w:jc w:val="center"/>
              <w:rPr>
                <w:rFonts w:ascii="Times New Roman" w:hAnsi="Times New Roman"/>
                <w:sz w:val="20"/>
                <w:szCs w:val="20"/>
              </w:rPr>
            </w:pPr>
          </w:p>
        </w:tc>
        <w:tc>
          <w:tcPr>
            <w:tcW w:w="1321" w:type="dxa"/>
            <w:tcBorders>
              <w:top w:val="nil"/>
              <w:left w:val="nil"/>
              <w:bottom w:val="single" w:sz="4" w:space="0" w:color="auto"/>
              <w:right w:val="nil"/>
            </w:tcBorders>
            <w:vAlign w:val="center"/>
          </w:tcPr>
          <w:p w:rsidR="00293988" w:rsidRPr="00002252" w:rsidRDefault="00293988" w:rsidP="007440EB">
            <w:pPr>
              <w:tabs>
                <w:tab w:val="left" w:pos="-720"/>
              </w:tabs>
              <w:suppressAutoHyphens/>
              <w:jc w:val="center"/>
              <w:rPr>
                <w:rFonts w:ascii="Times New Roman" w:hAnsi="Times New Roman"/>
                <w:sz w:val="20"/>
                <w:szCs w:val="20"/>
              </w:rPr>
            </w:pPr>
          </w:p>
        </w:tc>
        <w:tc>
          <w:tcPr>
            <w:tcW w:w="1233" w:type="dxa"/>
            <w:tcBorders>
              <w:top w:val="nil"/>
              <w:left w:val="nil"/>
              <w:bottom w:val="single" w:sz="4" w:space="0" w:color="auto"/>
              <w:right w:val="nil"/>
            </w:tcBorders>
            <w:vAlign w:val="center"/>
          </w:tcPr>
          <w:p w:rsidR="00293988" w:rsidRPr="00002252" w:rsidRDefault="00293988" w:rsidP="007440EB">
            <w:pPr>
              <w:tabs>
                <w:tab w:val="left" w:pos="-720"/>
              </w:tabs>
              <w:suppressAutoHyphens/>
              <w:jc w:val="center"/>
              <w:rPr>
                <w:rFonts w:ascii="Times New Roman" w:hAnsi="Times New Roman"/>
                <w:sz w:val="20"/>
                <w:szCs w:val="20"/>
              </w:rPr>
            </w:pPr>
          </w:p>
        </w:tc>
        <w:tc>
          <w:tcPr>
            <w:tcW w:w="1275" w:type="dxa"/>
            <w:tcBorders>
              <w:top w:val="nil"/>
              <w:left w:val="nil"/>
              <w:bottom w:val="single" w:sz="4" w:space="0" w:color="auto"/>
              <w:right w:val="nil"/>
            </w:tcBorders>
            <w:vAlign w:val="center"/>
          </w:tcPr>
          <w:p w:rsidR="00293988" w:rsidRPr="00002252" w:rsidRDefault="00293988" w:rsidP="007440EB">
            <w:pPr>
              <w:tabs>
                <w:tab w:val="left" w:pos="-720"/>
              </w:tabs>
              <w:suppressAutoHyphens/>
              <w:jc w:val="center"/>
              <w:rPr>
                <w:rFonts w:ascii="Times New Roman" w:hAnsi="Times New Roman"/>
                <w:sz w:val="20"/>
                <w:szCs w:val="20"/>
              </w:rPr>
            </w:pPr>
          </w:p>
        </w:tc>
        <w:tc>
          <w:tcPr>
            <w:tcW w:w="1525" w:type="dxa"/>
            <w:tcBorders>
              <w:top w:val="nil"/>
              <w:left w:val="nil"/>
              <w:bottom w:val="single" w:sz="4" w:space="0" w:color="auto"/>
              <w:right w:val="nil"/>
            </w:tcBorders>
            <w:vAlign w:val="center"/>
          </w:tcPr>
          <w:p w:rsidR="00293988" w:rsidRPr="00002252" w:rsidRDefault="00293988" w:rsidP="007440EB">
            <w:pPr>
              <w:tabs>
                <w:tab w:val="left" w:pos="-720"/>
              </w:tabs>
              <w:suppressAutoHyphens/>
              <w:jc w:val="center"/>
              <w:rPr>
                <w:rFonts w:ascii="Times New Roman" w:hAnsi="Times New Roman"/>
                <w:sz w:val="20"/>
                <w:szCs w:val="20"/>
              </w:rPr>
            </w:pPr>
          </w:p>
        </w:tc>
        <w:tc>
          <w:tcPr>
            <w:tcW w:w="1579" w:type="dxa"/>
            <w:tcBorders>
              <w:top w:val="nil"/>
              <w:left w:val="nil"/>
              <w:bottom w:val="single" w:sz="4" w:space="0" w:color="auto"/>
              <w:right w:val="nil"/>
            </w:tcBorders>
            <w:vAlign w:val="center"/>
          </w:tcPr>
          <w:p w:rsidR="00293988" w:rsidRPr="00002252" w:rsidRDefault="00293988" w:rsidP="007440EB">
            <w:pPr>
              <w:tabs>
                <w:tab w:val="left" w:pos="-720"/>
              </w:tabs>
              <w:suppressAutoHyphens/>
              <w:jc w:val="center"/>
              <w:rPr>
                <w:rFonts w:ascii="Times New Roman" w:hAnsi="Times New Roman"/>
                <w:sz w:val="20"/>
                <w:szCs w:val="20"/>
              </w:rPr>
            </w:pPr>
          </w:p>
        </w:tc>
        <w:tc>
          <w:tcPr>
            <w:tcW w:w="1314" w:type="dxa"/>
            <w:tcBorders>
              <w:top w:val="nil"/>
              <w:left w:val="nil"/>
              <w:bottom w:val="single" w:sz="4" w:space="0" w:color="auto"/>
              <w:right w:val="nil"/>
            </w:tcBorders>
            <w:vAlign w:val="center"/>
          </w:tcPr>
          <w:p w:rsidR="00293988" w:rsidRPr="00002252" w:rsidRDefault="00293988" w:rsidP="00293988">
            <w:pPr>
              <w:tabs>
                <w:tab w:val="left" w:pos="-720"/>
              </w:tabs>
              <w:suppressAutoHyphens/>
              <w:jc w:val="center"/>
              <w:rPr>
                <w:rFonts w:ascii="Times New Roman" w:hAnsi="Times New Roman"/>
                <w:sz w:val="20"/>
                <w:szCs w:val="20"/>
              </w:rPr>
            </w:pPr>
          </w:p>
        </w:tc>
      </w:tr>
      <w:tr w:rsidR="00002252" w:rsidRPr="00002252" w:rsidTr="00002252">
        <w:trPr>
          <w:jc w:val="center"/>
        </w:trPr>
        <w:tc>
          <w:tcPr>
            <w:tcW w:w="822" w:type="dxa"/>
            <w:tcBorders>
              <w:top w:val="single" w:sz="4" w:space="0" w:color="auto"/>
              <w:bottom w:val="single" w:sz="12" w:space="0" w:color="auto"/>
            </w:tcBorders>
            <w:vAlign w:val="center"/>
          </w:tcPr>
          <w:p w:rsidR="004A1C5A" w:rsidRPr="00002252" w:rsidRDefault="004A1C5A" w:rsidP="00B10008">
            <w:pPr>
              <w:tabs>
                <w:tab w:val="left" w:pos="-720"/>
              </w:tabs>
              <w:suppressAutoHyphens/>
              <w:jc w:val="center"/>
              <w:rPr>
                <w:rFonts w:ascii="Times New Roman" w:hAnsi="Times New Roman"/>
                <w:sz w:val="20"/>
                <w:szCs w:val="20"/>
              </w:rPr>
            </w:pPr>
            <w:r w:rsidRPr="00002252">
              <w:rPr>
                <w:rFonts w:ascii="Times New Roman" w:hAnsi="Times New Roman"/>
                <w:sz w:val="20"/>
                <w:szCs w:val="20"/>
              </w:rPr>
              <w:t>903(a)</w:t>
            </w:r>
          </w:p>
        </w:tc>
        <w:tc>
          <w:tcPr>
            <w:tcW w:w="1284" w:type="dxa"/>
            <w:tcBorders>
              <w:top w:val="single" w:sz="4" w:space="0" w:color="auto"/>
              <w:bottom w:val="single" w:sz="12" w:space="0" w:color="auto"/>
            </w:tcBorders>
            <w:vAlign w:val="center"/>
          </w:tcPr>
          <w:p w:rsidR="004A1C5A" w:rsidRPr="00002252" w:rsidRDefault="004A1C5A" w:rsidP="00B10008">
            <w:pPr>
              <w:tabs>
                <w:tab w:val="left" w:pos="-720"/>
              </w:tabs>
              <w:suppressAutoHyphens/>
              <w:jc w:val="center"/>
              <w:rPr>
                <w:rFonts w:ascii="Times New Roman" w:hAnsi="Times New Roman"/>
                <w:sz w:val="20"/>
                <w:szCs w:val="20"/>
              </w:rPr>
            </w:pPr>
            <w:r w:rsidRPr="00002252">
              <w:rPr>
                <w:rFonts w:ascii="Times New Roman" w:hAnsi="Times New Roman"/>
                <w:sz w:val="20"/>
                <w:szCs w:val="20"/>
              </w:rPr>
              <w:t>Participants w/o LEIs</w:t>
            </w:r>
          </w:p>
        </w:tc>
        <w:tc>
          <w:tcPr>
            <w:tcW w:w="1029" w:type="dxa"/>
            <w:tcBorders>
              <w:top w:val="single" w:sz="4" w:space="0" w:color="auto"/>
              <w:bottom w:val="single" w:sz="12" w:space="0" w:color="auto"/>
            </w:tcBorders>
            <w:vAlign w:val="center"/>
          </w:tcPr>
          <w:p w:rsidR="004A1C5A" w:rsidRPr="00002252" w:rsidRDefault="004A1C5A" w:rsidP="00000682">
            <w:pPr>
              <w:tabs>
                <w:tab w:val="left" w:pos="-720"/>
              </w:tabs>
              <w:suppressAutoHyphens/>
              <w:jc w:val="center"/>
              <w:rPr>
                <w:rFonts w:ascii="Times New Roman" w:hAnsi="Times New Roman"/>
                <w:sz w:val="20"/>
                <w:szCs w:val="20"/>
              </w:rPr>
            </w:pPr>
            <w:r w:rsidRPr="00002252">
              <w:rPr>
                <w:rFonts w:ascii="Times New Roman" w:hAnsi="Times New Roman"/>
                <w:sz w:val="20"/>
                <w:szCs w:val="20"/>
              </w:rPr>
              <w:t>1,300</w:t>
            </w:r>
          </w:p>
        </w:tc>
        <w:tc>
          <w:tcPr>
            <w:tcW w:w="1381" w:type="dxa"/>
            <w:tcBorders>
              <w:top w:val="single" w:sz="4" w:space="0" w:color="auto"/>
              <w:bottom w:val="single" w:sz="12" w:space="0" w:color="auto"/>
            </w:tcBorders>
            <w:vAlign w:val="center"/>
          </w:tcPr>
          <w:p w:rsidR="004A1C5A" w:rsidRPr="00002252" w:rsidRDefault="004A1C5A" w:rsidP="00FA3CA2">
            <w:pPr>
              <w:tabs>
                <w:tab w:val="left" w:pos="-720"/>
              </w:tabs>
              <w:suppressAutoHyphens/>
              <w:jc w:val="center"/>
              <w:rPr>
                <w:rFonts w:ascii="Times New Roman" w:hAnsi="Times New Roman"/>
                <w:sz w:val="20"/>
                <w:szCs w:val="20"/>
              </w:rPr>
            </w:pPr>
            <w:r w:rsidRPr="00002252">
              <w:rPr>
                <w:rFonts w:ascii="Times New Roman" w:hAnsi="Times New Roman"/>
                <w:sz w:val="20"/>
                <w:szCs w:val="20"/>
              </w:rPr>
              <w:t>1</w:t>
            </w:r>
          </w:p>
        </w:tc>
        <w:tc>
          <w:tcPr>
            <w:tcW w:w="1565" w:type="dxa"/>
            <w:tcBorders>
              <w:top w:val="single" w:sz="4" w:space="0" w:color="auto"/>
              <w:bottom w:val="single" w:sz="12" w:space="0" w:color="auto"/>
            </w:tcBorders>
            <w:vAlign w:val="center"/>
          </w:tcPr>
          <w:p w:rsidR="004A1C5A" w:rsidRPr="00002252" w:rsidRDefault="004A1C5A" w:rsidP="00000682">
            <w:pPr>
              <w:tabs>
                <w:tab w:val="left" w:pos="-720"/>
              </w:tabs>
              <w:suppressAutoHyphens/>
              <w:jc w:val="right"/>
              <w:rPr>
                <w:rFonts w:ascii="Times New Roman" w:hAnsi="Times New Roman"/>
                <w:sz w:val="20"/>
                <w:szCs w:val="20"/>
              </w:rPr>
            </w:pPr>
            <w:r w:rsidRPr="00002252">
              <w:rPr>
                <w:rFonts w:ascii="Times New Roman" w:hAnsi="Times New Roman"/>
                <w:sz w:val="20"/>
                <w:szCs w:val="20"/>
              </w:rPr>
              <w:t>1 hour</w:t>
            </w:r>
          </w:p>
        </w:tc>
        <w:tc>
          <w:tcPr>
            <w:tcW w:w="1321" w:type="dxa"/>
            <w:tcBorders>
              <w:top w:val="single" w:sz="4" w:space="0" w:color="auto"/>
              <w:bottom w:val="single" w:sz="12" w:space="0" w:color="auto"/>
            </w:tcBorders>
            <w:vAlign w:val="center"/>
          </w:tcPr>
          <w:p w:rsidR="004A1C5A" w:rsidRPr="00002252" w:rsidRDefault="004A1C5A" w:rsidP="00000682">
            <w:pPr>
              <w:tabs>
                <w:tab w:val="left" w:pos="-720"/>
              </w:tabs>
              <w:suppressAutoHyphens/>
              <w:jc w:val="right"/>
              <w:rPr>
                <w:rFonts w:ascii="Times New Roman" w:hAnsi="Times New Roman"/>
                <w:sz w:val="20"/>
                <w:szCs w:val="20"/>
              </w:rPr>
            </w:pPr>
            <w:r w:rsidRPr="00002252">
              <w:rPr>
                <w:rFonts w:ascii="Times New Roman" w:hAnsi="Times New Roman"/>
                <w:sz w:val="20"/>
                <w:szCs w:val="20"/>
              </w:rPr>
              <w:t>0.3 hours</w:t>
            </w:r>
          </w:p>
        </w:tc>
        <w:tc>
          <w:tcPr>
            <w:tcW w:w="1233" w:type="dxa"/>
            <w:tcBorders>
              <w:top w:val="single" w:sz="4" w:space="0" w:color="auto"/>
              <w:bottom w:val="single" w:sz="12" w:space="0" w:color="auto"/>
            </w:tcBorders>
            <w:vAlign w:val="center"/>
          </w:tcPr>
          <w:p w:rsidR="004A1C5A" w:rsidRPr="00002252" w:rsidRDefault="004A1C5A" w:rsidP="00FA3CA2">
            <w:pPr>
              <w:tabs>
                <w:tab w:val="left" w:pos="-720"/>
              </w:tabs>
              <w:suppressAutoHyphens/>
              <w:jc w:val="right"/>
              <w:rPr>
                <w:rFonts w:ascii="Times New Roman" w:hAnsi="Times New Roman"/>
                <w:sz w:val="20"/>
                <w:szCs w:val="20"/>
              </w:rPr>
            </w:pPr>
            <w:r w:rsidRPr="00002252">
              <w:rPr>
                <w:rFonts w:ascii="Times New Roman" w:hAnsi="Times New Roman"/>
                <w:sz w:val="20"/>
                <w:szCs w:val="20"/>
              </w:rPr>
              <w:t>.67 hour</w:t>
            </w:r>
            <w:r w:rsidRPr="00002252">
              <w:rPr>
                <w:rStyle w:val="FootnoteReference"/>
                <w:rFonts w:ascii="Times New Roman" w:hAnsi="Times New Roman"/>
                <w:sz w:val="20"/>
                <w:szCs w:val="20"/>
              </w:rPr>
              <w:footnoteReference w:id="73"/>
            </w:r>
          </w:p>
        </w:tc>
        <w:tc>
          <w:tcPr>
            <w:tcW w:w="1275" w:type="dxa"/>
            <w:tcBorders>
              <w:top w:val="single" w:sz="4" w:space="0" w:color="auto"/>
              <w:bottom w:val="single" w:sz="12" w:space="0" w:color="auto"/>
            </w:tcBorders>
            <w:vAlign w:val="center"/>
          </w:tcPr>
          <w:p w:rsidR="004A1C5A" w:rsidRPr="00002252" w:rsidRDefault="004A1C5A" w:rsidP="00FA3CA2">
            <w:pPr>
              <w:tabs>
                <w:tab w:val="left" w:pos="-720"/>
              </w:tabs>
              <w:suppressAutoHyphens/>
              <w:jc w:val="right"/>
              <w:rPr>
                <w:rFonts w:ascii="Times New Roman" w:hAnsi="Times New Roman"/>
                <w:sz w:val="20"/>
                <w:szCs w:val="20"/>
              </w:rPr>
            </w:pPr>
            <w:r w:rsidRPr="00002252">
              <w:rPr>
                <w:rFonts w:ascii="Times New Roman" w:hAnsi="Times New Roman"/>
                <w:sz w:val="20"/>
                <w:szCs w:val="20"/>
              </w:rPr>
              <w:t>1 hour</w:t>
            </w:r>
          </w:p>
        </w:tc>
        <w:tc>
          <w:tcPr>
            <w:tcW w:w="1525" w:type="dxa"/>
            <w:tcBorders>
              <w:top w:val="single" w:sz="4" w:space="0" w:color="auto"/>
              <w:bottom w:val="single" w:sz="12" w:space="0" w:color="auto"/>
            </w:tcBorders>
            <w:vAlign w:val="center"/>
          </w:tcPr>
          <w:p w:rsidR="004A1C5A" w:rsidRPr="00002252" w:rsidRDefault="004A1C5A" w:rsidP="00FA3CA2">
            <w:pPr>
              <w:tabs>
                <w:tab w:val="left" w:pos="-720"/>
              </w:tabs>
              <w:suppressAutoHyphens/>
              <w:jc w:val="right"/>
              <w:rPr>
                <w:rFonts w:ascii="Times New Roman" w:hAnsi="Times New Roman"/>
                <w:sz w:val="20"/>
                <w:szCs w:val="20"/>
              </w:rPr>
            </w:pPr>
            <w:r w:rsidRPr="00002252">
              <w:rPr>
                <w:rFonts w:ascii="Times New Roman" w:hAnsi="Times New Roman"/>
                <w:sz w:val="20"/>
                <w:szCs w:val="20"/>
              </w:rPr>
              <w:t>1 hour</w:t>
            </w:r>
          </w:p>
        </w:tc>
        <w:tc>
          <w:tcPr>
            <w:tcW w:w="1579" w:type="dxa"/>
            <w:tcBorders>
              <w:top w:val="single" w:sz="4" w:space="0" w:color="auto"/>
              <w:bottom w:val="single" w:sz="12" w:space="0" w:color="auto"/>
            </w:tcBorders>
            <w:vAlign w:val="center"/>
          </w:tcPr>
          <w:p w:rsidR="004A1C5A" w:rsidRPr="00002252" w:rsidRDefault="004A1C5A" w:rsidP="00000682">
            <w:pPr>
              <w:tabs>
                <w:tab w:val="left" w:pos="-720"/>
              </w:tabs>
              <w:suppressAutoHyphens/>
              <w:jc w:val="right"/>
              <w:rPr>
                <w:rFonts w:ascii="Times New Roman" w:hAnsi="Times New Roman"/>
                <w:sz w:val="20"/>
                <w:szCs w:val="20"/>
              </w:rPr>
            </w:pPr>
            <w:r w:rsidRPr="00002252">
              <w:rPr>
                <w:rFonts w:ascii="Times New Roman" w:hAnsi="Times New Roman"/>
                <w:sz w:val="20"/>
                <w:szCs w:val="20"/>
              </w:rPr>
              <w:t>1,300 hours</w:t>
            </w:r>
          </w:p>
        </w:tc>
        <w:tc>
          <w:tcPr>
            <w:tcW w:w="1314" w:type="dxa"/>
            <w:tcBorders>
              <w:top w:val="single" w:sz="4" w:space="0" w:color="auto"/>
              <w:bottom w:val="single" w:sz="12" w:space="0" w:color="auto"/>
            </w:tcBorders>
            <w:vAlign w:val="center"/>
          </w:tcPr>
          <w:p w:rsidR="004A1C5A" w:rsidRPr="00002252" w:rsidRDefault="00876348" w:rsidP="00B45376">
            <w:pPr>
              <w:tabs>
                <w:tab w:val="left" w:pos="-720"/>
              </w:tabs>
              <w:suppressAutoHyphens/>
              <w:jc w:val="center"/>
              <w:rPr>
                <w:rFonts w:ascii="Times New Roman" w:hAnsi="Times New Roman"/>
                <w:sz w:val="20"/>
                <w:szCs w:val="20"/>
              </w:rPr>
            </w:pPr>
            <w:r w:rsidRPr="00002252">
              <w:rPr>
                <w:rFonts w:ascii="Times New Roman" w:hAnsi="Times New Roman"/>
                <w:sz w:val="20"/>
                <w:szCs w:val="20"/>
              </w:rPr>
              <w:t>Third-Party</w:t>
            </w:r>
          </w:p>
        </w:tc>
      </w:tr>
      <w:tr w:rsidR="00002252" w:rsidRPr="00002252" w:rsidTr="00002252">
        <w:trPr>
          <w:jc w:val="center"/>
        </w:trPr>
        <w:tc>
          <w:tcPr>
            <w:tcW w:w="822" w:type="dxa"/>
            <w:tcBorders>
              <w:top w:val="single" w:sz="4" w:space="0" w:color="auto"/>
              <w:bottom w:val="single" w:sz="12" w:space="0" w:color="auto"/>
            </w:tcBorders>
            <w:vAlign w:val="center"/>
          </w:tcPr>
          <w:p w:rsidR="004A1C5A" w:rsidRPr="00002252" w:rsidRDefault="004A1C5A" w:rsidP="00B10008">
            <w:pPr>
              <w:tabs>
                <w:tab w:val="left" w:pos="-720"/>
              </w:tabs>
              <w:suppressAutoHyphens/>
              <w:jc w:val="center"/>
              <w:rPr>
                <w:rFonts w:ascii="Times New Roman" w:hAnsi="Times New Roman"/>
                <w:sz w:val="20"/>
                <w:szCs w:val="20"/>
              </w:rPr>
            </w:pPr>
            <w:r w:rsidRPr="00002252">
              <w:rPr>
                <w:rFonts w:ascii="Times New Roman" w:hAnsi="Times New Roman"/>
                <w:sz w:val="20"/>
                <w:szCs w:val="20"/>
              </w:rPr>
              <w:t>903(a)</w:t>
            </w:r>
          </w:p>
        </w:tc>
        <w:tc>
          <w:tcPr>
            <w:tcW w:w="1284" w:type="dxa"/>
            <w:tcBorders>
              <w:top w:val="single" w:sz="4" w:space="0" w:color="auto"/>
              <w:bottom w:val="single" w:sz="12" w:space="0" w:color="auto"/>
            </w:tcBorders>
            <w:vAlign w:val="center"/>
          </w:tcPr>
          <w:p w:rsidR="004A1C5A" w:rsidRPr="00002252" w:rsidRDefault="004A1C5A" w:rsidP="00B10008">
            <w:pPr>
              <w:tabs>
                <w:tab w:val="left" w:pos="-720"/>
              </w:tabs>
              <w:suppressAutoHyphens/>
              <w:jc w:val="center"/>
              <w:rPr>
                <w:rFonts w:ascii="Times New Roman" w:hAnsi="Times New Roman"/>
                <w:sz w:val="20"/>
                <w:szCs w:val="20"/>
              </w:rPr>
            </w:pPr>
            <w:r w:rsidRPr="00002252">
              <w:rPr>
                <w:rFonts w:ascii="Times New Roman" w:hAnsi="Times New Roman"/>
                <w:sz w:val="20"/>
                <w:szCs w:val="20"/>
              </w:rPr>
              <w:t>Participants w/ LEIs</w:t>
            </w:r>
          </w:p>
        </w:tc>
        <w:tc>
          <w:tcPr>
            <w:tcW w:w="1029" w:type="dxa"/>
            <w:tcBorders>
              <w:top w:val="single" w:sz="4" w:space="0" w:color="auto"/>
              <w:bottom w:val="single" w:sz="12" w:space="0" w:color="auto"/>
            </w:tcBorders>
            <w:vAlign w:val="center"/>
          </w:tcPr>
          <w:p w:rsidR="004A1C5A" w:rsidRPr="00002252" w:rsidRDefault="004A1C5A" w:rsidP="00FA3CA2">
            <w:pPr>
              <w:tabs>
                <w:tab w:val="left" w:pos="-720"/>
              </w:tabs>
              <w:suppressAutoHyphens/>
              <w:jc w:val="center"/>
              <w:rPr>
                <w:rFonts w:ascii="Times New Roman" w:hAnsi="Times New Roman"/>
                <w:sz w:val="20"/>
                <w:szCs w:val="20"/>
              </w:rPr>
            </w:pPr>
            <w:r w:rsidRPr="00002252">
              <w:rPr>
                <w:rFonts w:ascii="Times New Roman" w:hAnsi="Times New Roman"/>
                <w:sz w:val="20"/>
                <w:szCs w:val="20"/>
              </w:rPr>
              <w:t>3,500</w:t>
            </w:r>
          </w:p>
        </w:tc>
        <w:tc>
          <w:tcPr>
            <w:tcW w:w="1381" w:type="dxa"/>
            <w:tcBorders>
              <w:top w:val="single" w:sz="4" w:space="0" w:color="auto"/>
              <w:bottom w:val="single" w:sz="12" w:space="0" w:color="auto"/>
            </w:tcBorders>
            <w:vAlign w:val="center"/>
          </w:tcPr>
          <w:p w:rsidR="004A1C5A" w:rsidRPr="00002252" w:rsidRDefault="004A1C5A" w:rsidP="00FA3CA2">
            <w:pPr>
              <w:tabs>
                <w:tab w:val="left" w:pos="-720"/>
              </w:tabs>
              <w:suppressAutoHyphens/>
              <w:jc w:val="center"/>
              <w:rPr>
                <w:rFonts w:ascii="Times New Roman" w:hAnsi="Times New Roman"/>
                <w:sz w:val="20"/>
                <w:szCs w:val="20"/>
              </w:rPr>
            </w:pPr>
            <w:r w:rsidRPr="00002252">
              <w:rPr>
                <w:rFonts w:ascii="Times New Roman" w:hAnsi="Times New Roman"/>
                <w:sz w:val="20"/>
                <w:szCs w:val="20"/>
              </w:rPr>
              <w:t>1</w:t>
            </w:r>
          </w:p>
        </w:tc>
        <w:tc>
          <w:tcPr>
            <w:tcW w:w="1565" w:type="dxa"/>
            <w:tcBorders>
              <w:top w:val="single" w:sz="4" w:space="0" w:color="auto"/>
              <w:bottom w:val="single" w:sz="12" w:space="0" w:color="auto"/>
            </w:tcBorders>
            <w:vAlign w:val="center"/>
          </w:tcPr>
          <w:p w:rsidR="004A1C5A" w:rsidRPr="00002252" w:rsidRDefault="004A1C5A" w:rsidP="00FA3CA2">
            <w:pPr>
              <w:tabs>
                <w:tab w:val="left" w:pos="-720"/>
              </w:tabs>
              <w:suppressAutoHyphens/>
              <w:jc w:val="right"/>
              <w:rPr>
                <w:rFonts w:ascii="Times New Roman" w:hAnsi="Times New Roman"/>
                <w:sz w:val="20"/>
                <w:szCs w:val="20"/>
              </w:rPr>
            </w:pPr>
            <w:r w:rsidRPr="00002252">
              <w:rPr>
                <w:rFonts w:ascii="Times New Roman" w:hAnsi="Times New Roman"/>
                <w:sz w:val="20"/>
                <w:szCs w:val="20"/>
              </w:rPr>
              <w:t>-----</w:t>
            </w:r>
          </w:p>
        </w:tc>
        <w:tc>
          <w:tcPr>
            <w:tcW w:w="1321" w:type="dxa"/>
            <w:tcBorders>
              <w:top w:val="single" w:sz="4" w:space="0" w:color="auto"/>
              <w:bottom w:val="single" w:sz="12" w:space="0" w:color="auto"/>
            </w:tcBorders>
            <w:vAlign w:val="center"/>
          </w:tcPr>
          <w:p w:rsidR="004A1C5A" w:rsidRPr="00002252" w:rsidRDefault="004A1C5A" w:rsidP="00FA3CA2">
            <w:pPr>
              <w:tabs>
                <w:tab w:val="left" w:pos="-720"/>
              </w:tabs>
              <w:suppressAutoHyphens/>
              <w:jc w:val="right"/>
              <w:rPr>
                <w:rFonts w:ascii="Times New Roman" w:hAnsi="Times New Roman"/>
                <w:sz w:val="20"/>
                <w:szCs w:val="20"/>
              </w:rPr>
            </w:pPr>
            <w:r w:rsidRPr="00002252">
              <w:rPr>
                <w:rFonts w:ascii="Times New Roman" w:hAnsi="Times New Roman"/>
                <w:sz w:val="20"/>
                <w:szCs w:val="20"/>
              </w:rPr>
              <w:t>-----</w:t>
            </w:r>
          </w:p>
        </w:tc>
        <w:tc>
          <w:tcPr>
            <w:tcW w:w="1233" w:type="dxa"/>
            <w:tcBorders>
              <w:top w:val="single" w:sz="4" w:space="0" w:color="auto"/>
              <w:bottom w:val="single" w:sz="12" w:space="0" w:color="auto"/>
            </w:tcBorders>
            <w:vAlign w:val="center"/>
          </w:tcPr>
          <w:p w:rsidR="004A1C5A" w:rsidRPr="00002252" w:rsidRDefault="004A1C5A" w:rsidP="00FA3CA2">
            <w:pPr>
              <w:tabs>
                <w:tab w:val="left" w:pos="-720"/>
              </w:tabs>
              <w:suppressAutoHyphens/>
              <w:jc w:val="right"/>
              <w:rPr>
                <w:rFonts w:ascii="Times New Roman" w:hAnsi="Times New Roman"/>
                <w:sz w:val="20"/>
                <w:szCs w:val="20"/>
              </w:rPr>
            </w:pPr>
            <w:r w:rsidRPr="00002252">
              <w:rPr>
                <w:rFonts w:ascii="Times New Roman" w:hAnsi="Times New Roman"/>
                <w:sz w:val="20"/>
                <w:szCs w:val="20"/>
              </w:rPr>
              <w:t>1 hour</w:t>
            </w:r>
          </w:p>
        </w:tc>
        <w:tc>
          <w:tcPr>
            <w:tcW w:w="1275" w:type="dxa"/>
            <w:tcBorders>
              <w:top w:val="single" w:sz="4" w:space="0" w:color="auto"/>
              <w:bottom w:val="single" w:sz="12" w:space="0" w:color="auto"/>
            </w:tcBorders>
            <w:vAlign w:val="center"/>
          </w:tcPr>
          <w:p w:rsidR="004A1C5A" w:rsidRPr="00002252" w:rsidRDefault="004A1C5A" w:rsidP="00FA3CA2">
            <w:pPr>
              <w:tabs>
                <w:tab w:val="left" w:pos="-720"/>
              </w:tabs>
              <w:suppressAutoHyphens/>
              <w:jc w:val="right"/>
              <w:rPr>
                <w:rFonts w:ascii="Times New Roman" w:hAnsi="Times New Roman"/>
                <w:sz w:val="20"/>
                <w:szCs w:val="20"/>
              </w:rPr>
            </w:pPr>
            <w:r w:rsidRPr="00002252">
              <w:rPr>
                <w:rFonts w:ascii="Times New Roman" w:hAnsi="Times New Roman"/>
                <w:sz w:val="20"/>
                <w:szCs w:val="20"/>
              </w:rPr>
              <w:t>1 hour</w:t>
            </w:r>
          </w:p>
        </w:tc>
        <w:tc>
          <w:tcPr>
            <w:tcW w:w="1525" w:type="dxa"/>
            <w:tcBorders>
              <w:top w:val="single" w:sz="4" w:space="0" w:color="auto"/>
              <w:bottom w:val="single" w:sz="12" w:space="0" w:color="auto"/>
            </w:tcBorders>
            <w:vAlign w:val="center"/>
          </w:tcPr>
          <w:p w:rsidR="004A1C5A" w:rsidRPr="00002252" w:rsidRDefault="004A1C5A" w:rsidP="00FA3CA2">
            <w:pPr>
              <w:tabs>
                <w:tab w:val="left" w:pos="-720"/>
              </w:tabs>
              <w:suppressAutoHyphens/>
              <w:jc w:val="right"/>
              <w:rPr>
                <w:rFonts w:ascii="Times New Roman" w:hAnsi="Times New Roman"/>
                <w:sz w:val="20"/>
                <w:szCs w:val="20"/>
              </w:rPr>
            </w:pPr>
            <w:r w:rsidRPr="00002252">
              <w:rPr>
                <w:rFonts w:ascii="Times New Roman" w:hAnsi="Times New Roman"/>
                <w:sz w:val="20"/>
                <w:szCs w:val="20"/>
              </w:rPr>
              <w:t>1 hour</w:t>
            </w:r>
          </w:p>
        </w:tc>
        <w:tc>
          <w:tcPr>
            <w:tcW w:w="1579" w:type="dxa"/>
            <w:tcBorders>
              <w:top w:val="single" w:sz="4" w:space="0" w:color="auto"/>
              <w:bottom w:val="single" w:sz="12" w:space="0" w:color="auto"/>
            </w:tcBorders>
            <w:vAlign w:val="center"/>
          </w:tcPr>
          <w:p w:rsidR="004A1C5A" w:rsidRPr="00002252" w:rsidRDefault="004A1C5A" w:rsidP="00FA3CA2">
            <w:pPr>
              <w:tabs>
                <w:tab w:val="left" w:pos="-720"/>
              </w:tabs>
              <w:suppressAutoHyphens/>
              <w:jc w:val="right"/>
              <w:rPr>
                <w:rFonts w:ascii="Times New Roman" w:hAnsi="Times New Roman"/>
                <w:sz w:val="20"/>
                <w:szCs w:val="20"/>
              </w:rPr>
            </w:pPr>
            <w:r w:rsidRPr="00002252">
              <w:rPr>
                <w:rFonts w:ascii="Times New Roman" w:hAnsi="Times New Roman"/>
                <w:sz w:val="20"/>
                <w:szCs w:val="20"/>
              </w:rPr>
              <w:t>3,500 hours</w:t>
            </w:r>
          </w:p>
        </w:tc>
        <w:tc>
          <w:tcPr>
            <w:tcW w:w="1314" w:type="dxa"/>
            <w:tcBorders>
              <w:top w:val="single" w:sz="4" w:space="0" w:color="auto"/>
              <w:bottom w:val="single" w:sz="12" w:space="0" w:color="auto"/>
            </w:tcBorders>
            <w:vAlign w:val="center"/>
          </w:tcPr>
          <w:p w:rsidR="004A1C5A" w:rsidRPr="00002252" w:rsidRDefault="00876348" w:rsidP="00B45376">
            <w:pPr>
              <w:tabs>
                <w:tab w:val="left" w:pos="-720"/>
              </w:tabs>
              <w:suppressAutoHyphens/>
              <w:jc w:val="center"/>
              <w:rPr>
                <w:rFonts w:ascii="Times New Roman" w:hAnsi="Times New Roman"/>
                <w:sz w:val="20"/>
                <w:szCs w:val="20"/>
              </w:rPr>
            </w:pPr>
            <w:r w:rsidRPr="00002252">
              <w:rPr>
                <w:rFonts w:ascii="Times New Roman" w:hAnsi="Times New Roman"/>
                <w:sz w:val="20"/>
                <w:szCs w:val="20"/>
              </w:rPr>
              <w:t>Third-Party</w:t>
            </w:r>
          </w:p>
        </w:tc>
      </w:tr>
      <w:tr w:rsidR="00002252" w:rsidRPr="00002252" w:rsidTr="00002252">
        <w:trPr>
          <w:jc w:val="center"/>
        </w:trPr>
        <w:tc>
          <w:tcPr>
            <w:tcW w:w="822" w:type="dxa"/>
            <w:tcBorders>
              <w:top w:val="single" w:sz="12" w:space="0" w:color="auto"/>
              <w:left w:val="nil"/>
              <w:bottom w:val="nil"/>
              <w:right w:val="nil"/>
            </w:tcBorders>
            <w:vAlign w:val="center"/>
          </w:tcPr>
          <w:p w:rsidR="00293988" w:rsidRPr="00002252" w:rsidRDefault="00293988" w:rsidP="00FA3CA2">
            <w:pPr>
              <w:tabs>
                <w:tab w:val="left" w:pos="-720"/>
              </w:tabs>
              <w:suppressAutoHyphens/>
              <w:jc w:val="center"/>
              <w:rPr>
                <w:rFonts w:ascii="Times New Roman" w:hAnsi="Times New Roman"/>
                <w:b/>
                <w:sz w:val="20"/>
                <w:szCs w:val="20"/>
              </w:rPr>
            </w:pPr>
            <w:r w:rsidRPr="00002252">
              <w:rPr>
                <w:rFonts w:ascii="Times New Roman" w:hAnsi="Times New Roman"/>
                <w:b/>
                <w:sz w:val="20"/>
                <w:szCs w:val="20"/>
              </w:rPr>
              <w:t>Totals</w:t>
            </w:r>
          </w:p>
        </w:tc>
        <w:tc>
          <w:tcPr>
            <w:tcW w:w="1284" w:type="dxa"/>
            <w:tcBorders>
              <w:top w:val="single" w:sz="12" w:space="0" w:color="auto"/>
              <w:left w:val="nil"/>
              <w:bottom w:val="nil"/>
              <w:right w:val="nil"/>
            </w:tcBorders>
            <w:vAlign w:val="center"/>
          </w:tcPr>
          <w:p w:rsidR="00293988" w:rsidRPr="00002252" w:rsidRDefault="00293988" w:rsidP="00FA3CA2">
            <w:pPr>
              <w:tabs>
                <w:tab w:val="left" w:pos="-720"/>
              </w:tabs>
              <w:suppressAutoHyphens/>
              <w:jc w:val="center"/>
              <w:rPr>
                <w:rFonts w:ascii="Times New Roman" w:hAnsi="Times New Roman"/>
                <w:b/>
                <w:sz w:val="20"/>
                <w:szCs w:val="20"/>
              </w:rPr>
            </w:pPr>
          </w:p>
        </w:tc>
        <w:tc>
          <w:tcPr>
            <w:tcW w:w="1029" w:type="dxa"/>
            <w:tcBorders>
              <w:top w:val="single" w:sz="12" w:space="0" w:color="auto"/>
              <w:left w:val="nil"/>
              <w:bottom w:val="nil"/>
              <w:right w:val="nil"/>
            </w:tcBorders>
            <w:vAlign w:val="center"/>
          </w:tcPr>
          <w:p w:rsidR="00293988" w:rsidRPr="00002252" w:rsidRDefault="00293988" w:rsidP="00FA3CA2">
            <w:pPr>
              <w:tabs>
                <w:tab w:val="left" w:pos="-720"/>
              </w:tabs>
              <w:suppressAutoHyphens/>
              <w:jc w:val="center"/>
              <w:rPr>
                <w:rFonts w:ascii="Times New Roman" w:hAnsi="Times New Roman"/>
                <w:b/>
                <w:sz w:val="20"/>
                <w:szCs w:val="20"/>
              </w:rPr>
            </w:pPr>
          </w:p>
        </w:tc>
        <w:tc>
          <w:tcPr>
            <w:tcW w:w="1381" w:type="dxa"/>
            <w:tcBorders>
              <w:top w:val="single" w:sz="12" w:space="0" w:color="auto"/>
              <w:left w:val="nil"/>
              <w:bottom w:val="nil"/>
              <w:right w:val="nil"/>
            </w:tcBorders>
            <w:vAlign w:val="center"/>
          </w:tcPr>
          <w:p w:rsidR="00293988" w:rsidRPr="00002252" w:rsidRDefault="00293988" w:rsidP="00FA3CA2">
            <w:pPr>
              <w:tabs>
                <w:tab w:val="left" w:pos="-720"/>
              </w:tabs>
              <w:suppressAutoHyphens/>
              <w:jc w:val="center"/>
              <w:rPr>
                <w:rFonts w:ascii="Times New Roman" w:hAnsi="Times New Roman"/>
                <w:b/>
                <w:sz w:val="20"/>
                <w:szCs w:val="20"/>
              </w:rPr>
            </w:pPr>
          </w:p>
        </w:tc>
        <w:tc>
          <w:tcPr>
            <w:tcW w:w="1565" w:type="dxa"/>
            <w:tcBorders>
              <w:top w:val="single" w:sz="12" w:space="0" w:color="auto"/>
              <w:left w:val="nil"/>
              <w:bottom w:val="nil"/>
              <w:right w:val="nil"/>
            </w:tcBorders>
            <w:vAlign w:val="center"/>
          </w:tcPr>
          <w:p w:rsidR="00293988" w:rsidRPr="00002252" w:rsidRDefault="00293988" w:rsidP="00FA3CA2">
            <w:pPr>
              <w:tabs>
                <w:tab w:val="left" w:pos="-720"/>
              </w:tabs>
              <w:suppressAutoHyphens/>
              <w:jc w:val="right"/>
              <w:rPr>
                <w:rFonts w:ascii="Times New Roman" w:hAnsi="Times New Roman"/>
                <w:b/>
                <w:sz w:val="20"/>
                <w:szCs w:val="20"/>
              </w:rPr>
            </w:pPr>
          </w:p>
        </w:tc>
        <w:tc>
          <w:tcPr>
            <w:tcW w:w="1321" w:type="dxa"/>
            <w:tcBorders>
              <w:top w:val="single" w:sz="12" w:space="0" w:color="auto"/>
              <w:left w:val="nil"/>
              <w:bottom w:val="nil"/>
              <w:right w:val="nil"/>
            </w:tcBorders>
            <w:vAlign w:val="center"/>
          </w:tcPr>
          <w:p w:rsidR="00293988" w:rsidRPr="00002252" w:rsidRDefault="00293988" w:rsidP="00FA3CA2">
            <w:pPr>
              <w:tabs>
                <w:tab w:val="left" w:pos="-720"/>
              </w:tabs>
              <w:suppressAutoHyphens/>
              <w:jc w:val="right"/>
              <w:rPr>
                <w:rFonts w:ascii="Times New Roman" w:hAnsi="Times New Roman"/>
                <w:b/>
                <w:sz w:val="20"/>
                <w:szCs w:val="20"/>
              </w:rPr>
            </w:pPr>
          </w:p>
        </w:tc>
        <w:tc>
          <w:tcPr>
            <w:tcW w:w="1233" w:type="dxa"/>
            <w:tcBorders>
              <w:top w:val="single" w:sz="12" w:space="0" w:color="auto"/>
              <w:left w:val="nil"/>
              <w:bottom w:val="nil"/>
              <w:right w:val="nil"/>
            </w:tcBorders>
            <w:vAlign w:val="center"/>
          </w:tcPr>
          <w:p w:rsidR="00293988" w:rsidRPr="00002252" w:rsidRDefault="00293988" w:rsidP="00FA3CA2">
            <w:pPr>
              <w:tabs>
                <w:tab w:val="left" w:pos="-720"/>
              </w:tabs>
              <w:suppressAutoHyphens/>
              <w:jc w:val="right"/>
              <w:rPr>
                <w:rFonts w:ascii="Times New Roman" w:hAnsi="Times New Roman"/>
                <w:b/>
                <w:sz w:val="20"/>
                <w:szCs w:val="20"/>
              </w:rPr>
            </w:pPr>
          </w:p>
        </w:tc>
        <w:tc>
          <w:tcPr>
            <w:tcW w:w="1275" w:type="dxa"/>
            <w:tcBorders>
              <w:top w:val="single" w:sz="12" w:space="0" w:color="auto"/>
              <w:left w:val="nil"/>
              <w:bottom w:val="nil"/>
              <w:right w:val="nil"/>
            </w:tcBorders>
            <w:vAlign w:val="center"/>
          </w:tcPr>
          <w:p w:rsidR="00293988" w:rsidRPr="00002252" w:rsidRDefault="00293988" w:rsidP="00FA3CA2">
            <w:pPr>
              <w:tabs>
                <w:tab w:val="left" w:pos="-720"/>
              </w:tabs>
              <w:suppressAutoHyphens/>
              <w:jc w:val="right"/>
              <w:rPr>
                <w:rFonts w:ascii="Times New Roman" w:hAnsi="Times New Roman"/>
                <w:b/>
                <w:sz w:val="20"/>
                <w:szCs w:val="20"/>
              </w:rPr>
            </w:pPr>
          </w:p>
        </w:tc>
        <w:tc>
          <w:tcPr>
            <w:tcW w:w="1525" w:type="dxa"/>
            <w:tcBorders>
              <w:top w:val="single" w:sz="12" w:space="0" w:color="auto"/>
              <w:left w:val="nil"/>
              <w:bottom w:val="nil"/>
              <w:right w:val="nil"/>
            </w:tcBorders>
            <w:vAlign w:val="center"/>
          </w:tcPr>
          <w:p w:rsidR="00293988" w:rsidRPr="00002252" w:rsidRDefault="00CE4BC5" w:rsidP="00FA3CA2">
            <w:pPr>
              <w:tabs>
                <w:tab w:val="left" w:pos="-720"/>
              </w:tabs>
              <w:suppressAutoHyphens/>
              <w:jc w:val="right"/>
              <w:rPr>
                <w:rFonts w:ascii="Times New Roman" w:hAnsi="Times New Roman"/>
                <w:b/>
                <w:sz w:val="20"/>
                <w:szCs w:val="20"/>
              </w:rPr>
            </w:pPr>
            <w:r>
              <w:rPr>
                <w:rFonts w:ascii="Times New Roman" w:hAnsi="Times New Roman"/>
                <w:b/>
                <w:sz w:val="20"/>
                <w:szCs w:val="20"/>
              </w:rPr>
              <w:t>2</w:t>
            </w:r>
            <w:r w:rsidR="00293988" w:rsidRPr="00002252">
              <w:rPr>
                <w:rFonts w:ascii="Times New Roman" w:hAnsi="Times New Roman"/>
                <w:b/>
                <w:sz w:val="20"/>
                <w:szCs w:val="20"/>
              </w:rPr>
              <w:t xml:space="preserve"> hour</w:t>
            </w:r>
            <w:r>
              <w:rPr>
                <w:rFonts w:ascii="Times New Roman" w:hAnsi="Times New Roman"/>
                <w:b/>
                <w:sz w:val="20"/>
                <w:szCs w:val="20"/>
              </w:rPr>
              <w:t>s</w:t>
            </w:r>
          </w:p>
        </w:tc>
        <w:tc>
          <w:tcPr>
            <w:tcW w:w="1579" w:type="dxa"/>
            <w:tcBorders>
              <w:top w:val="single" w:sz="12" w:space="0" w:color="auto"/>
              <w:left w:val="nil"/>
              <w:bottom w:val="nil"/>
              <w:right w:val="nil"/>
            </w:tcBorders>
            <w:vAlign w:val="center"/>
          </w:tcPr>
          <w:p w:rsidR="00293988" w:rsidRPr="00002252" w:rsidRDefault="00293988" w:rsidP="00000682">
            <w:pPr>
              <w:tabs>
                <w:tab w:val="left" w:pos="-720"/>
              </w:tabs>
              <w:suppressAutoHyphens/>
              <w:jc w:val="right"/>
              <w:rPr>
                <w:rFonts w:ascii="Times New Roman" w:hAnsi="Times New Roman"/>
                <w:b/>
                <w:sz w:val="20"/>
                <w:szCs w:val="20"/>
              </w:rPr>
            </w:pPr>
            <w:r w:rsidRPr="00002252">
              <w:rPr>
                <w:rFonts w:ascii="Times New Roman" w:hAnsi="Times New Roman"/>
                <w:b/>
                <w:sz w:val="20"/>
                <w:szCs w:val="20"/>
              </w:rPr>
              <w:t>4,800 hours</w:t>
            </w:r>
          </w:p>
        </w:tc>
        <w:tc>
          <w:tcPr>
            <w:tcW w:w="1314" w:type="dxa"/>
            <w:tcBorders>
              <w:top w:val="single" w:sz="12" w:space="0" w:color="auto"/>
              <w:left w:val="nil"/>
              <w:bottom w:val="nil"/>
              <w:right w:val="nil"/>
            </w:tcBorders>
            <w:vAlign w:val="center"/>
          </w:tcPr>
          <w:p w:rsidR="00293988" w:rsidRPr="00002252" w:rsidRDefault="00293988" w:rsidP="00B45376">
            <w:pPr>
              <w:tabs>
                <w:tab w:val="left" w:pos="-720"/>
              </w:tabs>
              <w:suppressAutoHyphens/>
              <w:jc w:val="center"/>
              <w:rPr>
                <w:rFonts w:ascii="Times New Roman" w:hAnsi="Times New Roman"/>
                <w:b/>
                <w:sz w:val="20"/>
                <w:szCs w:val="20"/>
              </w:rPr>
            </w:pPr>
          </w:p>
          <w:p w:rsidR="00A40C25" w:rsidRPr="00002252" w:rsidRDefault="00A40C25" w:rsidP="00B45376">
            <w:pPr>
              <w:tabs>
                <w:tab w:val="left" w:pos="-720"/>
              </w:tabs>
              <w:suppressAutoHyphens/>
              <w:jc w:val="center"/>
              <w:rPr>
                <w:rFonts w:ascii="Times New Roman" w:hAnsi="Times New Roman"/>
                <w:b/>
                <w:sz w:val="20"/>
                <w:szCs w:val="20"/>
              </w:rPr>
            </w:pPr>
          </w:p>
        </w:tc>
      </w:tr>
      <w:tr w:rsidR="00002252" w:rsidRPr="00002252" w:rsidTr="00002252">
        <w:trPr>
          <w:jc w:val="center"/>
        </w:trPr>
        <w:tc>
          <w:tcPr>
            <w:tcW w:w="822" w:type="dxa"/>
            <w:tcBorders>
              <w:top w:val="nil"/>
              <w:left w:val="nil"/>
              <w:bottom w:val="single" w:sz="4" w:space="0" w:color="auto"/>
              <w:right w:val="nil"/>
            </w:tcBorders>
            <w:vAlign w:val="center"/>
          </w:tcPr>
          <w:p w:rsidR="00293988" w:rsidRPr="00002252" w:rsidRDefault="00293988" w:rsidP="007440EB">
            <w:pPr>
              <w:tabs>
                <w:tab w:val="left" w:pos="-720"/>
              </w:tabs>
              <w:suppressAutoHyphens/>
              <w:jc w:val="center"/>
              <w:rPr>
                <w:rFonts w:ascii="Times New Roman" w:hAnsi="Times New Roman"/>
                <w:sz w:val="20"/>
                <w:szCs w:val="20"/>
              </w:rPr>
            </w:pPr>
          </w:p>
        </w:tc>
        <w:tc>
          <w:tcPr>
            <w:tcW w:w="1284" w:type="dxa"/>
            <w:tcBorders>
              <w:top w:val="nil"/>
              <w:left w:val="nil"/>
              <w:bottom w:val="single" w:sz="4" w:space="0" w:color="auto"/>
              <w:right w:val="nil"/>
            </w:tcBorders>
            <w:vAlign w:val="center"/>
          </w:tcPr>
          <w:p w:rsidR="00293988" w:rsidRPr="00002252" w:rsidRDefault="00293988" w:rsidP="007440EB">
            <w:pPr>
              <w:tabs>
                <w:tab w:val="left" w:pos="-720"/>
              </w:tabs>
              <w:suppressAutoHyphens/>
              <w:jc w:val="center"/>
              <w:rPr>
                <w:rFonts w:ascii="Times New Roman" w:hAnsi="Times New Roman"/>
                <w:sz w:val="20"/>
                <w:szCs w:val="20"/>
              </w:rPr>
            </w:pPr>
          </w:p>
        </w:tc>
        <w:tc>
          <w:tcPr>
            <w:tcW w:w="1029" w:type="dxa"/>
            <w:tcBorders>
              <w:top w:val="nil"/>
              <w:left w:val="nil"/>
              <w:bottom w:val="single" w:sz="4" w:space="0" w:color="auto"/>
              <w:right w:val="nil"/>
            </w:tcBorders>
            <w:vAlign w:val="center"/>
          </w:tcPr>
          <w:p w:rsidR="00293988" w:rsidRPr="00002252" w:rsidRDefault="00293988" w:rsidP="007440EB">
            <w:pPr>
              <w:tabs>
                <w:tab w:val="left" w:pos="-720"/>
              </w:tabs>
              <w:suppressAutoHyphens/>
              <w:jc w:val="center"/>
              <w:rPr>
                <w:rFonts w:ascii="Times New Roman" w:hAnsi="Times New Roman"/>
                <w:sz w:val="20"/>
                <w:szCs w:val="20"/>
              </w:rPr>
            </w:pPr>
          </w:p>
        </w:tc>
        <w:tc>
          <w:tcPr>
            <w:tcW w:w="1381" w:type="dxa"/>
            <w:tcBorders>
              <w:top w:val="nil"/>
              <w:left w:val="nil"/>
              <w:bottom w:val="single" w:sz="4" w:space="0" w:color="auto"/>
              <w:right w:val="nil"/>
            </w:tcBorders>
            <w:vAlign w:val="center"/>
          </w:tcPr>
          <w:p w:rsidR="00293988" w:rsidRPr="00002252" w:rsidRDefault="00293988" w:rsidP="00572811">
            <w:pPr>
              <w:tabs>
                <w:tab w:val="left" w:pos="-720"/>
              </w:tabs>
              <w:suppressAutoHyphens/>
              <w:jc w:val="center"/>
              <w:rPr>
                <w:rFonts w:ascii="Times New Roman" w:hAnsi="Times New Roman"/>
                <w:sz w:val="20"/>
                <w:szCs w:val="20"/>
              </w:rPr>
            </w:pPr>
          </w:p>
        </w:tc>
        <w:tc>
          <w:tcPr>
            <w:tcW w:w="1565" w:type="dxa"/>
            <w:tcBorders>
              <w:top w:val="nil"/>
              <w:left w:val="nil"/>
              <w:bottom w:val="single" w:sz="4" w:space="0" w:color="auto"/>
              <w:right w:val="nil"/>
            </w:tcBorders>
            <w:vAlign w:val="center"/>
          </w:tcPr>
          <w:p w:rsidR="00293988" w:rsidRPr="00002252" w:rsidRDefault="00293988" w:rsidP="007440EB">
            <w:pPr>
              <w:tabs>
                <w:tab w:val="left" w:pos="-720"/>
              </w:tabs>
              <w:suppressAutoHyphens/>
              <w:jc w:val="center"/>
              <w:rPr>
                <w:rFonts w:ascii="Times New Roman" w:hAnsi="Times New Roman"/>
                <w:sz w:val="20"/>
                <w:szCs w:val="20"/>
              </w:rPr>
            </w:pPr>
          </w:p>
        </w:tc>
        <w:tc>
          <w:tcPr>
            <w:tcW w:w="1321" w:type="dxa"/>
            <w:tcBorders>
              <w:top w:val="nil"/>
              <w:left w:val="nil"/>
              <w:bottom w:val="single" w:sz="4" w:space="0" w:color="auto"/>
              <w:right w:val="nil"/>
            </w:tcBorders>
            <w:vAlign w:val="center"/>
          </w:tcPr>
          <w:p w:rsidR="00293988" w:rsidRPr="00002252" w:rsidRDefault="00293988" w:rsidP="007440EB">
            <w:pPr>
              <w:tabs>
                <w:tab w:val="left" w:pos="-720"/>
              </w:tabs>
              <w:suppressAutoHyphens/>
              <w:jc w:val="center"/>
              <w:rPr>
                <w:rFonts w:ascii="Times New Roman" w:hAnsi="Times New Roman"/>
                <w:sz w:val="20"/>
                <w:szCs w:val="20"/>
              </w:rPr>
            </w:pPr>
          </w:p>
        </w:tc>
        <w:tc>
          <w:tcPr>
            <w:tcW w:w="1233" w:type="dxa"/>
            <w:tcBorders>
              <w:top w:val="nil"/>
              <w:left w:val="nil"/>
              <w:bottom w:val="single" w:sz="4" w:space="0" w:color="auto"/>
              <w:right w:val="nil"/>
            </w:tcBorders>
            <w:vAlign w:val="center"/>
          </w:tcPr>
          <w:p w:rsidR="00293988" w:rsidRPr="00002252" w:rsidRDefault="00293988" w:rsidP="007440EB">
            <w:pPr>
              <w:tabs>
                <w:tab w:val="left" w:pos="-720"/>
              </w:tabs>
              <w:suppressAutoHyphens/>
              <w:jc w:val="center"/>
              <w:rPr>
                <w:rFonts w:ascii="Times New Roman" w:hAnsi="Times New Roman"/>
                <w:sz w:val="20"/>
                <w:szCs w:val="20"/>
              </w:rPr>
            </w:pPr>
          </w:p>
        </w:tc>
        <w:tc>
          <w:tcPr>
            <w:tcW w:w="1275" w:type="dxa"/>
            <w:tcBorders>
              <w:top w:val="nil"/>
              <w:left w:val="nil"/>
              <w:bottom w:val="single" w:sz="4" w:space="0" w:color="auto"/>
              <w:right w:val="nil"/>
            </w:tcBorders>
            <w:vAlign w:val="center"/>
          </w:tcPr>
          <w:p w:rsidR="00293988" w:rsidRPr="00002252" w:rsidRDefault="00293988" w:rsidP="007440EB">
            <w:pPr>
              <w:tabs>
                <w:tab w:val="left" w:pos="-720"/>
              </w:tabs>
              <w:suppressAutoHyphens/>
              <w:jc w:val="center"/>
              <w:rPr>
                <w:rFonts w:ascii="Times New Roman" w:hAnsi="Times New Roman"/>
                <w:sz w:val="20"/>
                <w:szCs w:val="20"/>
              </w:rPr>
            </w:pPr>
          </w:p>
        </w:tc>
        <w:tc>
          <w:tcPr>
            <w:tcW w:w="1525" w:type="dxa"/>
            <w:tcBorders>
              <w:top w:val="nil"/>
              <w:left w:val="nil"/>
              <w:bottom w:val="single" w:sz="4" w:space="0" w:color="auto"/>
              <w:right w:val="nil"/>
            </w:tcBorders>
            <w:vAlign w:val="center"/>
          </w:tcPr>
          <w:p w:rsidR="00293988" w:rsidRPr="00002252" w:rsidRDefault="00293988" w:rsidP="007440EB">
            <w:pPr>
              <w:tabs>
                <w:tab w:val="left" w:pos="-720"/>
              </w:tabs>
              <w:suppressAutoHyphens/>
              <w:jc w:val="center"/>
              <w:rPr>
                <w:rFonts w:ascii="Times New Roman" w:hAnsi="Times New Roman"/>
                <w:sz w:val="20"/>
                <w:szCs w:val="20"/>
              </w:rPr>
            </w:pPr>
          </w:p>
        </w:tc>
        <w:tc>
          <w:tcPr>
            <w:tcW w:w="1579" w:type="dxa"/>
            <w:tcBorders>
              <w:top w:val="nil"/>
              <w:left w:val="nil"/>
              <w:bottom w:val="single" w:sz="4" w:space="0" w:color="auto"/>
              <w:right w:val="nil"/>
            </w:tcBorders>
            <w:vAlign w:val="center"/>
          </w:tcPr>
          <w:p w:rsidR="00293988" w:rsidRPr="00002252" w:rsidRDefault="00293988" w:rsidP="007440EB">
            <w:pPr>
              <w:tabs>
                <w:tab w:val="left" w:pos="-720"/>
              </w:tabs>
              <w:suppressAutoHyphens/>
              <w:jc w:val="center"/>
              <w:rPr>
                <w:rFonts w:ascii="Times New Roman" w:hAnsi="Times New Roman"/>
                <w:sz w:val="20"/>
                <w:szCs w:val="20"/>
              </w:rPr>
            </w:pPr>
          </w:p>
        </w:tc>
        <w:tc>
          <w:tcPr>
            <w:tcW w:w="1314" w:type="dxa"/>
            <w:tcBorders>
              <w:top w:val="nil"/>
              <w:left w:val="nil"/>
              <w:bottom w:val="single" w:sz="4" w:space="0" w:color="auto"/>
              <w:right w:val="nil"/>
            </w:tcBorders>
            <w:vAlign w:val="center"/>
          </w:tcPr>
          <w:p w:rsidR="00293988" w:rsidRPr="00002252" w:rsidRDefault="00293988" w:rsidP="00293988">
            <w:pPr>
              <w:tabs>
                <w:tab w:val="left" w:pos="-720"/>
              </w:tabs>
              <w:suppressAutoHyphens/>
              <w:jc w:val="center"/>
              <w:rPr>
                <w:rFonts w:ascii="Times New Roman" w:hAnsi="Times New Roman"/>
                <w:sz w:val="20"/>
                <w:szCs w:val="20"/>
              </w:rPr>
            </w:pPr>
          </w:p>
        </w:tc>
      </w:tr>
      <w:tr w:rsidR="00002252" w:rsidRPr="00002252" w:rsidTr="00002252">
        <w:trPr>
          <w:jc w:val="center"/>
        </w:trPr>
        <w:tc>
          <w:tcPr>
            <w:tcW w:w="822" w:type="dxa"/>
            <w:tcBorders>
              <w:top w:val="single" w:sz="4" w:space="0" w:color="auto"/>
            </w:tcBorders>
            <w:vAlign w:val="center"/>
          </w:tcPr>
          <w:p w:rsidR="00293988" w:rsidRPr="00002252" w:rsidRDefault="00293988" w:rsidP="001535EE">
            <w:pPr>
              <w:tabs>
                <w:tab w:val="left" w:pos="-720"/>
              </w:tabs>
              <w:suppressAutoHyphens/>
              <w:jc w:val="center"/>
              <w:rPr>
                <w:rFonts w:ascii="Times New Roman" w:hAnsi="Times New Roman"/>
                <w:sz w:val="20"/>
                <w:szCs w:val="20"/>
              </w:rPr>
            </w:pPr>
            <w:r w:rsidRPr="00002252">
              <w:rPr>
                <w:rFonts w:ascii="Times New Roman" w:hAnsi="Times New Roman"/>
                <w:sz w:val="20"/>
                <w:szCs w:val="20"/>
              </w:rPr>
              <w:t>901</w:t>
            </w:r>
          </w:p>
        </w:tc>
        <w:tc>
          <w:tcPr>
            <w:tcW w:w="1284" w:type="dxa"/>
            <w:tcBorders>
              <w:top w:val="single" w:sz="4" w:space="0" w:color="auto"/>
            </w:tcBorders>
            <w:vAlign w:val="center"/>
          </w:tcPr>
          <w:p w:rsidR="00293988" w:rsidRPr="00002252" w:rsidRDefault="00293988" w:rsidP="001535EE">
            <w:pPr>
              <w:tabs>
                <w:tab w:val="left" w:pos="-720"/>
              </w:tabs>
              <w:suppressAutoHyphens/>
              <w:jc w:val="center"/>
              <w:rPr>
                <w:rFonts w:ascii="Times New Roman" w:hAnsi="Times New Roman"/>
                <w:sz w:val="20"/>
                <w:szCs w:val="20"/>
              </w:rPr>
            </w:pPr>
            <w:r w:rsidRPr="00002252">
              <w:rPr>
                <w:rFonts w:ascii="Times New Roman" w:hAnsi="Times New Roman"/>
                <w:sz w:val="20"/>
                <w:szCs w:val="20"/>
              </w:rPr>
              <w:t>Reporting Sides</w:t>
            </w:r>
          </w:p>
        </w:tc>
        <w:tc>
          <w:tcPr>
            <w:tcW w:w="1029" w:type="dxa"/>
            <w:tcBorders>
              <w:top w:val="single" w:sz="4" w:space="0" w:color="auto"/>
            </w:tcBorders>
            <w:vAlign w:val="center"/>
          </w:tcPr>
          <w:p w:rsidR="00293988" w:rsidRPr="00002252" w:rsidRDefault="00293988" w:rsidP="001535EE">
            <w:pPr>
              <w:tabs>
                <w:tab w:val="left" w:pos="-720"/>
              </w:tabs>
              <w:suppressAutoHyphens/>
              <w:jc w:val="center"/>
              <w:rPr>
                <w:rFonts w:ascii="Times New Roman" w:hAnsi="Times New Roman"/>
                <w:sz w:val="20"/>
                <w:szCs w:val="20"/>
              </w:rPr>
            </w:pPr>
            <w:r w:rsidRPr="00002252">
              <w:rPr>
                <w:rFonts w:ascii="Times New Roman" w:hAnsi="Times New Roman"/>
                <w:sz w:val="20"/>
                <w:szCs w:val="20"/>
              </w:rPr>
              <w:t>300</w:t>
            </w:r>
          </w:p>
        </w:tc>
        <w:tc>
          <w:tcPr>
            <w:tcW w:w="1381" w:type="dxa"/>
            <w:tcBorders>
              <w:top w:val="single" w:sz="4" w:space="0" w:color="auto"/>
            </w:tcBorders>
            <w:vAlign w:val="center"/>
          </w:tcPr>
          <w:p w:rsidR="00293988" w:rsidRPr="00002252" w:rsidRDefault="00293988" w:rsidP="001535EE">
            <w:pPr>
              <w:tabs>
                <w:tab w:val="left" w:pos="-720"/>
              </w:tabs>
              <w:suppressAutoHyphens/>
              <w:jc w:val="center"/>
              <w:rPr>
                <w:rFonts w:ascii="Times New Roman" w:hAnsi="Times New Roman"/>
                <w:sz w:val="20"/>
                <w:szCs w:val="20"/>
              </w:rPr>
            </w:pPr>
            <w:r w:rsidRPr="00002252">
              <w:rPr>
                <w:rFonts w:ascii="Times New Roman" w:hAnsi="Times New Roman"/>
                <w:sz w:val="20"/>
                <w:szCs w:val="20"/>
              </w:rPr>
              <w:t>1</w:t>
            </w:r>
          </w:p>
        </w:tc>
        <w:tc>
          <w:tcPr>
            <w:tcW w:w="1565" w:type="dxa"/>
            <w:tcBorders>
              <w:top w:val="single" w:sz="4" w:space="0" w:color="auto"/>
            </w:tcBorders>
            <w:vAlign w:val="center"/>
          </w:tcPr>
          <w:p w:rsidR="00293988" w:rsidRPr="00002252" w:rsidRDefault="00293988" w:rsidP="001535EE">
            <w:pPr>
              <w:tabs>
                <w:tab w:val="left" w:pos="-720"/>
              </w:tabs>
              <w:suppressAutoHyphens/>
              <w:jc w:val="right"/>
              <w:rPr>
                <w:rFonts w:ascii="Times New Roman" w:hAnsi="Times New Roman"/>
                <w:sz w:val="20"/>
                <w:szCs w:val="20"/>
              </w:rPr>
            </w:pPr>
            <w:r w:rsidRPr="00002252">
              <w:rPr>
                <w:rFonts w:ascii="Times New Roman" w:hAnsi="Times New Roman"/>
                <w:sz w:val="20"/>
                <w:szCs w:val="20"/>
              </w:rPr>
              <w:t>707 hours</w:t>
            </w:r>
          </w:p>
        </w:tc>
        <w:tc>
          <w:tcPr>
            <w:tcW w:w="1321" w:type="dxa"/>
            <w:tcBorders>
              <w:top w:val="single" w:sz="4" w:space="0" w:color="auto"/>
            </w:tcBorders>
            <w:vAlign w:val="center"/>
          </w:tcPr>
          <w:p w:rsidR="00293988" w:rsidRPr="00002252" w:rsidRDefault="00293988" w:rsidP="001535EE">
            <w:pPr>
              <w:tabs>
                <w:tab w:val="left" w:pos="-720"/>
              </w:tabs>
              <w:suppressAutoHyphens/>
              <w:jc w:val="right"/>
              <w:rPr>
                <w:rFonts w:ascii="Times New Roman" w:hAnsi="Times New Roman"/>
                <w:sz w:val="20"/>
                <w:szCs w:val="20"/>
              </w:rPr>
            </w:pPr>
            <w:r w:rsidRPr="00002252">
              <w:rPr>
                <w:rFonts w:ascii="Times New Roman" w:hAnsi="Times New Roman"/>
                <w:sz w:val="20"/>
                <w:szCs w:val="20"/>
              </w:rPr>
              <w:t>235.7 hours</w:t>
            </w:r>
          </w:p>
        </w:tc>
        <w:tc>
          <w:tcPr>
            <w:tcW w:w="1233" w:type="dxa"/>
            <w:tcBorders>
              <w:top w:val="single" w:sz="4" w:space="0" w:color="auto"/>
            </w:tcBorders>
            <w:vAlign w:val="center"/>
          </w:tcPr>
          <w:p w:rsidR="00293988" w:rsidRPr="00002252" w:rsidRDefault="00293988" w:rsidP="00FE0AE5">
            <w:pPr>
              <w:tabs>
                <w:tab w:val="left" w:pos="-720"/>
              </w:tabs>
              <w:suppressAutoHyphens/>
              <w:jc w:val="right"/>
              <w:rPr>
                <w:rFonts w:ascii="Times New Roman" w:hAnsi="Times New Roman"/>
                <w:sz w:val="20"/>
                <w:szCs w:val="20"/>
              </w:rPr>
            </w:pPr>
            <w:r w:rsidRPr="00002252">
              <w:rPr>
                <w:rFonts w:ascii="Times New Roman" w:hAnsi="Times New Roman"/>
                <w:sz w:val="20"/>
                <w:szCs w:val="20"/>
              </w:rPr>
              <w:t>687 hours</w:t>
            </w:r>
          </w:p>
        </w:tc>
        <w:tc>
          <w:tcPr>
            <w:tcW w:w="1275" w:type="dxa"/>
            <w:tcBorders>
              <w:top w:val="single" w:sz="4" w:space="0" w:color="auto"/>
            </w:tcBorders>
            <w:vAlign w:val="center"/>
          </w:tcPr>
          <w:p w:rsidR="00293988" w:rsidRPr="00002252" w:rsidRDefault="00293988" w:rsidP="00FE0AE5">
            <w:pPr>
              <w:tabs>
                <w:tab w:val="left" w:pos="-720"/>
              </w:tabs>
              <w:suppressAutoHyphens/>
              <w:jc w:val="right"/>
              <w:rPr>
                <w:rFonts w:ascii="Times New Roman" w:hAnsi="Times New Roman"/>
                <w:sz w:val="20"/>
                <w:szCs w:val="20"/>
              </w:rPr>
            </w:pPr>
            <w:r w:rsidRPr="00002252">
              <w:rPr>
                <w:rFonts w:ascii="Times New Roman" w:hAnsi="Times New Roman"/>
                <w:sz w:val="20"/>
                <w:szCs w:val="20"/>
              </w:rPr>
              <w:t>922.7 hours</w:t>
            </w:r>
          </w:p>
        </w:tc>
        <w:tc>
          <w:tcPr>
            <w:tcW w:w="1525" w:type="dxa"/>
            <w:tcBorders>
              <w:top w:val="single" w:sz="4" w:space="0" w:color="auto"/>
            </w:tcBorders>
            <w:vAlign w:val="center"/>
          </w:tcPr>
          <w:p w:rsidR="00293988" w:rsidRPr="00002252" w:rsidRDefault="00293988" w:rsidP="00FE0AE5">
            <w:pPr>
              <w:tabs>
                <w:tab w:val="left" w:pos="-720"/>
              </w:tabs>
              <w:suppressAutoHyphens/>
              <w:jc w:val="right"/>
              <w:rPr>
                <w:rFonts w:ascii="Times New Roman" w:hAnsi="Times New Roman"/>
                <w:sz w:val="20"/>
                <w:szCs w:val="20"/>
              </w:rPr>
            </w:pPr>
            <w:r w:rsidRPr="00002252">
              <w:rPr>
                <w:rFonts w:ascii="Times New Roman" w:hAnsi="Times New Roman"/>
                <w:sz w:val="20"/>
                <w:szCs w:val="20"/>
              </w:rPr>
              <w:t>922.7 hours</w:t>
            </w:r>
          </w:p>
        </w:tc>
        <w:tc>
          <w:tcPr>
            <w:tcW w:w="1579" w:type="dxa"/>
            <w:tcBorders>
              <w:top w:val="single" w:sz="4" w:space="0" w:color="auto"/>
            </w:tcBorders>
            <w:vAlign w:val="center"/>
          </w:tcPr>
          <w:p w:rsidR="00293988" w:rsidRPr="00002252" w:rsidRDefault="00293988" w:rsidP="00FE0AE5">
            <w:pPr>
              <w:tabs>
                <w:tab w:val="left" w:pos="-720"/>
              </w:tabs>
              <w:suppressAutoHyphens/>
              <w:jc w:val="right"/>
              <w:rPr>
                <w:rFonts w:ascii="Times New Roman" w:hAnsi="Times New Roman"/>
                <w:sz w:val="20"/>
                <w:szCs w:val="20"/>
              </w:rPr>
            </w:pPr>
            <w:r w:rsidRPr="00002252">
              <w:rPr>
                <w:rFonts w:ascii="Times New Roman" w:hAnsi="Times New Roman"/>
                <w:sz w:val="20"/>
                <w:szCs w:val="20"/>
              </w:rPr>
              <w:t>276,810 hours</w:t>
            </w:r>
          </w:p>
        </w:tc>
        <w:tc>
          <w:tcPr>
            <w:tcW w:w="1314" w:type="dxa"/>
            <w:tcBorders>
              <w:top w:val="single" w:sz="4" w:space="0" w:color="auto"/>
            </w:tcBorders>
            <w:vAlign w:val="center"/>
          </w:tcPr>
          <w:p w:rsidR="00293988" w:rsidRPr="00002252" w:rsidRDefault="00293988" w:rsidP="00B45376">
            <w:pPr>
              <w:tabs>
                <w:tab w:val="left" w:pos="-720"/>
              </w:tabs>
              <w:suppressAutoHyphens/>
              <w:jc w:val="center"/>
              <w:rPr>
                <w:rFonts w:ascii="Times New Roman" w:hAnsi="Times New Roman"/>
                <w:sz w:val="20"/>
                <w:szCs w:val="20"/>
              </w:rPr>
            </w:pPr>
            <w:r w:rsidRPr="00002252">
              <w:rPr>
                <w:rFonts w:ascii="Times New Roman" w:hAnsi="Times New Roman"/>
                <w:sz w:val="20"/>
                <w:szCs w:val="20"/>
              </w:rPr>
              <w:t>Third-Party</w:t>
            </w:r>
          </w:p>
        </w:tc>
      </w:tr>
      <w:tr w:rsidR="00002252" w:rsidRPr="00002252" w:rsidTr="00002252">
        <w:trPr>
          <w:jc w:val="center"/>
        </w:trPr>
        <w:tc>
          <w:tcPr>
            <w:tcW w:w="822" w:type="dxa"/>
            <w:tcBorders>
              <w:bottom w:val="single" w:sz="12" w:space="0" w:color="auto"/>
            </w:tcBorders>
            <w:vAlign w:val="center"/>
          </w:tcPr>
          <w:p w:rsidR="00293988" w:rsidRPr="00002252" w:rsidRDefault="00293988" w:rsidP="001535EE">
            <w:pPr>
              <w:tabs>
                <w:tab w:val="left" w:pos="-720"/>
              </w:tabs>
              <w:suppressAutoHyphens/>
              <w:jc w:val="center"/>
              <w:rPr>
                <w:rFonts w:ascii="Times New Roman" w:hAnsi="Times New Roman"/>
                <w:sz w:val="20"/>
                <w:szCs w:val="20"/>
              </w:rPr>
            </w:pPr>
            <w:r w:rsidRPr="00002252">
              <w:rPr>
                <w:rFonts w:ascii="Times New Roman" w:hAnsi="Times New Roman"/>
                <w:sz w:val="20"/>
                <w:szCs w:val="20"/>
              </w:rPr>
              <w:t>905</w:t>
            </w:r>
          </w:p>
        </w:tc>
        <w:tc>
          <w:tcPr>
            <w:tcW w:w="1284" w:type="dxa"/>
            <w:tcBorders>
              <w:bottom w:val="single" w:sz="12" w:space="0" w:color="auto"/>
            </w:tcBorders>
            <w:vAlign w:val="center"/>
          </w:tcPr>
          <w:p w:rsidR="00293988" w:rsidRPr="00002252" w:rsidRDefault="00293988" w:rsidP="001535EE">
            <w:pPr>
              <w:tabs>
                <w:tab w:val="left" w:pos="-720"/>
              </w:tabs>
              <w:suppressAutoHyphens/>
              <w:jc w:val="center"/>
              <w:rPr>
                <w:rFonts w:ascii="Times New Roman" w:hAnsi="Times New Roman"/>
                <w:sz w:val="20"/>
                <w:szCs w:val="20"/>
              </w:rPr>
            </w:pPr>
            <w:r w:rsidRPr="00002252">
              <w:rPr>
                <w:rFonts w:ascii="Times New Roman" w:hAnsi="Times New Roman"/>
                <w:sz w:val="20"/>
                <w:szCs w:val="20"/>
              </w:rPr>
              <w:t>Reporting Sides</w:t>
            </w:r>
          </w:p>
        </w:tc>
        <w:tc>
          <w:tcPr>
            <w:tcW w:w="1029" w:type="dxa"/>
            <w:tcBorders>
              <w:bottom w:val="single" w:sz="12" w:space="0" w:color="auto"/>
            </w:tcBorders>
            <w:vAlign w:val="center"/>
          </w:tcPr>
          <w:p w:rsidR="00293988" w:rsidRPr="00002252" w:rsidRDefault="00293988" w:rsidP="001535EE">
            <w:pPr>
              <w:tabs>
                <w:tab w:val="left" w:pos="-720"/>
              </w:tabs>
              <w:suppressAutoHyphens/>
              <w:jc w:val="center"/>
              <w:rPr>
                <w:rFonts w:ascii="Times New Roman" w:hAnsi="Times New Roman"/>
                <w:sz w:val="20"/>
                <w:szCs w:val="20"/>
              </w:rPr>
            </w:pPr>
            <w:r w:rsidRPr="00002252">
              <w:rPr>
                <w:rFonts w:ascii="Times New Roman" w:hAnsi="Times New Roman"/>
                <w:sz w:val="20"/>
                <w:szCs w:val="20"/>
              </w:rPr>
              <w:t>300</w:t>
            </w:r>
          </w:p>
        </w:tc>
        <w:tc>
          <w:tcPr>
            <w:tcW w:w="1381" w:type="dxa"/>
            <w:tcBorders>
              <w:bottom w:val="single" w:sz="12" w:space="0" w:color="auto"/>
            </w:tcBorders>
            <w:vAlign w:val="center"/>
          </w:tcPr>
          <w:p w:rsidR="00293988" w:rsidRPr="00002252" w:rsidRDefault="00293988" w:rsidP="001535EE">
            <w:pPr>
              <w:tabs>
                <w:tab w:val="left" w:pos="-720"/>
              </w:tabs>
              <w:suppressAutoHyphens/>
              <w:jc w:val="center"/>
              <w:rPr>
                <w:rFonts w:ascii="Times New Roman" w:hAnsi="Times New Roman"/>
                <w:sz w:val="20"/>
                <w:szCs w:val="20"/>
              </w:rPr>
            </w:pPr>
            <w:r w:rsidRPr="00002252">
              <w:rPr>
                <w:rFonts w:ascii="Times New Roman" w:hAnsi="Times New Roman"/>
                <w:sz w:val="20"/>
                <w:szCs w:val="20"/>
              </w:rPr>
              <w:t>365</w:t>
            </w:r>
          </w:p>
        </w:tc>
        <w:tc>
          <w:tcPr>
            <w:tcW w:w="1565" w:type="dxa"/>
            <w:tcBorders>
              <w:bottom w:val="single" w:sz="12" w:space="0" w:color="auto"/>
            </w:tcBorders>
            <w:vAlign w:val="center"/>
          </w:tcPr>
          <w:p w:rsidR="00293988" w:rsidRPr="00002252" w:rsidRDefault="00293988" w:rsidP="00FE0AE5">
            <w:pPr>
              <w:tabs>
                <w:tab w:val="left" w:pos="-720"/>
              </w:tabs>
              <w:suppressAutoHyphens/>
              <w:jc w:val="right"/>
              <w:rPr>
                <w:rFonts w:ascii="Times New Roman" w:hAnsi="Times New Roman"/>
                <w:sz w:val="20"/>
                <w:szCs w:val="20"/>
              </w:rPr>
            </w:pPr>
            <w:r w:rsidRPr="00002252">
              <w:rPr>
                <w:rFonts w:ascii="Times New Roman" w:hAnsi="Times New Roman"/>
                <w:sz w:val="20"/>
                <w:szCs w:val="20"/>
              </w:rPr>
              <w:t>50 hours</w:t>
            </w:r>
          </w:p>
        </w:tc>
        <w:tc>
          <w:tcPr>
            <w:tcW w:w="1321" w:type="dxa"/>
            <w:tcBorders>
              <w:bottom w:val="single" w:sz="12" w:space="0" w:color="auto"/>
            </w:tcBorders>
            <w:vAlign w:val="center"/>
          </w:tcPr>
          <w:p w:rsidR="00293988" w:rsidRPr="00002252" w:rsidRDefault="002369F5" w:rsidP="00FE0AE5">
            <w:pPr>
              <w:tabs>
                <w:tab w:val="left" w:pos="-720"/>
              </w:tabs>
              <w:suppressAutoHyphens/>
              <w:jc w:val="right"/>
              <w:rPr>
                <w:rFonts w:ascii="Times New Roman" w:hAnsi="Times New Roman"/>
                <w:sz w:val="20"/>
                <w:szCs w:val="20"/>
              </w:rPr>
            </w:pPr>
            <w:r w:rsidRPr="00002252">
              <w:rPr>
                <w:rFonts w:ascii="Times New Roman" w:hAnsi="Times New Roman"/>
                <w:sz w:val="20"/>
                <w:szCs w:val="20"/>
              </w:rPr>
              <w:t>16.67</w:t>
            </w:r>
            <w:r w:rsidR="00293988" w:rsidRPr="00002252">
              <w:rPr>
                <w:rFonts w:ascii="Times New Roman" w:hAnsi="Times New Roman"/>
                <w:sz w:val="20"/>
                <w:szCs w:val="20"/>
              </w:rPr>
              <w:t xml:space="preserve"> hours</w:t>
            </w:r>
          </w:p>
        </w:tc>
        <w:tc>
          <w:tcPr>
            <w:tcW w:w="1233" w:type="dxa"/>
            <w:tcBorders>
              <w:bottom w:val="single" w:sz="12" w:space="0" w:color="auto"/>
            </w:tcBorders>
            <w:vAlign w:val="center"/>
          </w:tcPr>
          <w:p w:rsidR="00293988" w:rsidRPr="00002252" w:rsidRDefault="00293988" w:rsidP="00FE0AE5">
            <w:pPr>
              <w:tabs>
                <w:tab w:val="left" w:pos="-720"/>
              </w:tabs>
              <w:suppressAutoHyphens/>
              <w:jc w:val="right"/>
              <w:rPr>
                <w:rFonts w:ascii="Times New Roman" w:hAnsi="Times New Roman"/>
                <w:sz w:val="20"/>
                <w:szCs w:val="20"/>
              </w:rPr>
            </w:pPr>
            <w:r w:rsidRPr="00002252">
              <w:rPr>
                <w:rFonts w:ascii="Times New Roman" w:hAnsi="Times New Roman"/>
                <w:sz w:val="20"/>
                <w:szCs w:val="20"/>
              </w:rPr>
              <w:t>23.5 hours</w:t>
            </w:r>
          </w:p>
        </w:tc>
        <w:tc>
          <w:tcPr>
            <w:tcW w:w="1275" w:type="dxa"/>
            <w:tcBorders>
              <w:bottom w:val="single" w:sz="12" w:space="0" w:color="auto"/>
            </w:tcBorders>
            <w:vAlign w:val="center"/>
          </w:tcPr>
          <w:p w:rsidR="00293988" w:rsidRPr="00002252" w:rsidRDefault="006259E1" w:rsidP="00FE0AE5">
            <w:pPr>
              <w:tabs>
                <w:tab w:val="left" w:pos="-720"/>
              </w:tabs>
              <w:suppressAutoHyphens/>
              <w:jc w:val="right"/>
              <w:rPr>
                <w:rFonts w:ascii="Times New Roman" w:hAnsi="Times New Roman"/>
                <w:sz w:val="20"/>
                <w:szCs w:val="20"/>
              </w:rPr>
            </w:pPr>
            <w:r w:rsidRPr="00002252">
              <w:rPr>
                <w:rFonts w:ascii="Times New Roman" w:hAnsi="Times New Roman"/>
                <w:sz w:val="20"/>
                <w:szCs w:val="20"/>
              </w:rPr>
              <w:t>0.11005</w:t>
            </w:r>
            <w:r w:rsidR="00293988" w:rsidRPr="00002252">
              <w:rPr>
                <w:rFonts w:ascii="Times New Roman" w:hAnsi="Times New Roman"/>
                <w:sz w:val="20"/>
                <w:szCs w:val="20"/>
              </w:rPr>
              <w:t xml:space="preserve"> hours</w:t>
            </w:r>
          </w:p>
        </w:tc>
        <w:tc>
          <w:tcPr>
            <w:tcW w:w="1525" w:type="dxa"/>
            <w:tcBorders>
              <w:bottom w:val="single" w:sz="12" w:space="0" w:color="auto"/>
            </w:tcBorders>
            <w:vAlign w:val="center"/>
          </w:tcPr>
          <w:p w:rsidR="00293988" w:rsidRPr="00002252" w:rsidRDefault="002369F5" w:rsidP="00FE0AE5">
            <w:pPr>
              <w:tabs>
                <w:tab w:val="left" w:pos="-720"/>
              </w:tabs>
              <w:suppressAutoHyphens/>
              <w:jc w:val="right"/>
              <w:rPr>
                <w:rFonts w:ascii="Times New Roman" w:hAnsi="Times New Roman"/>
                <w:sz w:val="20"/>
                <w:szCs w:val="20"/>
              </w:rPr>
            </w:pPr>
            <w:r w:rsidRPr="00002252">
              <w:rPr>
                <w:rFonts w:ascii="Times New Roman" w:hAnsi="Times New Roman"/>
                <w:sz w:val="20"/>
                <w:szCs w:val="20"/>
              </w:rPr>
              <w:t>40.17</w:t>
            </w:r>
            <w:r w:rsidR="00293988" w:rsidRPr="00002252">
              <w:rPr>
                <w:rFonts w:ascii="Times New Roman" w:hAnsi="Times New Roman"/>
                <w:sz w:val="20"/>
                <w:szCs w:val="20"/>
              </w:rPr>
              <w:t xml:space="preserve"> hours</w:t>
            </w:r>
          </w:p>
        </w:tc>
        <w:tc>
          <w:tcPr>
            <w:tcW w:w="1579" w:type="dxa"/>
            <w:tcBorders>
              <w:bottom w:val="single" w:sz="12" w:space="0" w:color="auto"/>
            </w:tcBorders>
            <w:vAlign w:val="center"/>
          </w:tcPr>
          <w:p w:rsidR="00293988" w:rsidRPr="00002252" w:rsidRDefault="002369F5" w:rsidP="00964299">
            <w:pPr>
              <w:tabs>
                <w:tab w:val="left" w:pos="-720"/>
              </w:tabs>
              <w:suppressAutoHyphens/>
              <w:jc w:val="right"/>
              <w:rPr>
                <w:rFonts w:ascii="Times New Roman" w:hAnsi="Times New Roman"/>
                <w:sz w:val="20"/>
                <w:szCs w:val="20"/>
              </w:rPr>
            </w:pPr>
            <w:r w:rsidRPr="00002252">
              <w:rPr>
                <w:rFonts w:ascii="Times New Roman" w:hAnsi="Times New Roman"/>
                <w:sz w:val="20"/>
                <w:szCs w:val="20"/>
              </w:rPr>
              <w:t>12,051</w:t>
            </w:r>
            <w:r w:rsidR="00293988" w:rsidRPr="00002252">
              <w:rPr>
                <w:rFonts w:ascii="Times New Roman" w:hAnsi="Times New Roman"/>
                <w:sz w:val="20"/>
                <w:szCs w:val="20"/>
              </w:rPr>
              <w:t xml:space="preserve"> hours</w:t>
            </w:r>
          </w:p>
        </w:tc>
        <w:tc>
          <w:tcPr>
            <w:tcW w:w="1314" w:type="dxa"/>
            <w:tcBorders>
              <w:bottom w:val="single" w:sz="12" w:space="0" w:color="auto"/>
            </w:tcBorders>
            <w:vAlign w:val="center"/>
          </w:tcPr>
          <w:p w:rsidR="00293988" w:rsidRPr="00002252" w:rsidDel="002F4651" w:rsidRDefault="00293988" w:rsidP="00B45376">
            <w:pPr>
              <w:tabs>
                <w:tab w:val="left" w:pos="-720"/>
              </w:tabs>
              <w:suppressAutoHyphens/>
              <w:jc w:val="center"/>
              <w:rPr>
                <w:rFonts w:ascii="Times New Roman" w:hAnsi="Times New Roman"/>
                <w:sz w:val="20"/>
                <w:szCs w:val="20"/>
              </w:rPr>
            </w:pPr>
            <w:r w:rsidRPr="00002252">
              <w:rPr>
                <w:rFonts w:ascii="Times New Roman" w:hAnsi="Times New Roman"/>
                <w:sz w:val="20"/>
                <w:szCs w:val="20"/>
              </w:rPr>
              <w:t>Third-Party</w:t>
            </w:r>
          </w:p>
        </w:tc>
      </w:tr>
      <w:tr w:rsidR="00002252" w:rsidRPr="00002252" w:rsidTr="00002252">
        <w:trPr>
          <w:jc w:val="center"/>
        </w:trPr>
        <w:tc>
          <w:tcPr>
            <w:tcW w:w="822" w:type="dxa"/>
            <w:tcBorders>
              <w:top w:val="single" w:sz="12" w:space="0" w:color="auto"/>
              <w:left w:val="nil"/>
              <w:bottom w:val="nil"/>
              <w:right w:val="nil"/>
            </w:tcBorders>
            <w:vAlign w:val="center"/>
          </w:tcPr>
          <w:p w:rsidR="00293988" w:rsidRPr="00002252" w:rsidRDefault="00293988" w:rsidP="001535EE">
            <w:pPr>
              <w:tabs>
                <w:tab w:val="left" w:pos="-720"/>
              </w:tabs>
              <w:suppressAutoHyphens/>
              <w:jc w:val="center"/>
              <w:rPr>
                <w:rFonts w:ascii="Times New Roman" w:hAnsi="Times New Roman"/>
                <w:b/>
                <w:sz w:val="20"/>
                <w:szCs w:val="20"/>
              </w:rPr>
            </w:pPr>
            <w:r w:rsidRPr="00002252">
              <w:rPr>
                <w:rFonts w:ascii="Times New Roman" w:hAnsi="Times New Roman"/>
                <w:b/>
                <w:sz w:val="20"/>
                <w:szCs w:val="20"/>
              </w:rPr>
              <w:t>Totals</w:t>
            </w:r>
          </w:p>
        </w:tc>
        <w:tc>
          <w:tcPr>
            <w:tcW w:w="1284" w:type="dxa"/>
            <w:tcBorders>
              <w:top w:val="single" w:sz="12" w:space="0" w:color="auto"/>
              <w:left w:val="nil"/>
              <w:bottom w:val="nil"/>
              <w:right w:val="nil"/>
            </w:tcBorders>
            <w:vAlign w:val="center"/>
          </w:tcPr>
          <w:p w:rsidR="00293988" w:rsidRPr="00002252" w:rsidRDefault="00293988" w:rsidP="001535EE">
            <w:pPr>
              <w:tabs>
                <w:tab w:val="left" w:pos="-720"/>
              </w:tabs>
              <w:suppressAutoHyphens/>
              <w:jc w:val="center"/>
              <w:rPr>
                <w:rFonts w:ascii="Times New Roman" w:hAnsi="Times New Roman"/>
                <w:b/>
                <w:sz w:val="20"/>
                <w:szCs w:val="20"/>
              </w:rPr>
            </w:pPr>
          </w:p>
        </w:tc>
        <w:tc>
          <w:tcPr>
            <w:tcW w:w="1029" w:type="dxa"/>
            <w:tcBorders>
              <w:top w:val="single" w:sz="12" w:space="0" w:color="auto"/>
              <w:left w:val="nil"/>
              <w:bottom w:val="nil"/>
              <w:right w:val="nil"/>
            </w:tcBorders>
            <w:vAlign w:val="center"/>
          </w:tcPr>
          <w:p w:rsidR="00293988" w:rsidRPr="00002252" w:rsidRDefault="00293988" w:rsidP="001535EE">
            <w:pPr>
              <w:tabs>
                <w:tab w:val="left" w:pos="-720"/>
              </w:tabs>
              <w:suppressAutoHyphens/>
              <w:jc w:val="center"/>
              <w:rPr>
                <w:rFonts w:ascii="Times New Roman" w:hAnsi="Times New Roman"/>
                <w:b/>
                <w:sz w:val="20"/>
                <w:szCs w:val="20"/>
              </w:rPr>
            </w:pPr>
          </w:p>
        </w:tc>
        <w:tc>
          <w:tcPr>
            <w:tcW w:w="1381" w:type="dxa"/>
            <w:tcBorders>
              <w:top w:val="single" w:sz="12" w:space="0" w:color="auto"/>
              <w:left w:val="nil"/>
              <w:bottom w:val="nil"/>
              <w:right w:val="nil"/>
            </w:tcBorders>
            <w:vAlign w:val="center"/>
          </w:tcPr>
          <w:p w:rsidR="00293988" w:rsidRPr="00002252" w:rsidRDefault="00293988" w:rsidP="001535EE">
            <w:pPr>
              <w:tabs>
                <w:tab w:val="left" w:pos="-720"/>
              </w:tabs>
              <w:suppressAutoHyphens/>
              <w:jc w:val="center"/>
              <w:rPr>
                <w:rFonts w:ascii="Times New Roman" w:hAnsi="Times New Roman"/>
                <w:b/>
                <w:sz w:val="20"/>
                <w:szCs w:val="20"/>
              </w:rPr>
            </w:pPr>
          </w:p>
        </w:tc>
        <w:tc>
          <w:tcPr>
            <w:tcW w:w="1565" w:type="dxa"/>
            <w:tcBorders>
              <w:top w:val="single" w:sz="12" w:space="0" w:color="auto"/>
              <w:left w:val="nil"/>
              <w:bottom w:val="nil"/>
              <w:right w:val="nil"/>
            </w:tcBorders>
            <w:vAlign w:val="center"/>
          </w:tcPr>
          <w:p w:rsidR="00293988" w:rsidRPr="00002252" w:rsidRDefault="00293988" w:rsidP="001535EE">
            <w:pPr>
              <w:tabs>
                <w:tab w:val="left" w:pos="-720"/>
              </w:tabs>
              <w:suppressAutoHyphens/>
              <w:jc w:val="right"/>
              <w:rPr>
                <w:rFonts w:ascii="Times New Roman" w:hAnsi="Times New Roman"/>
                <w:b/>
                <w:sz w:val="20"/>
                <w:szCs w:val="20"/>
              </w:rPr>
            </w:pPr>
          </w:p>
        </w:tc>
        <w:tc>
          <w:tcPr>
            <w:tcW w:w="1321" w:type="dxa"/>
            <w:tcBorders>
              <w:top w:val="single" w:sz="12" w:space="0" w:color="auto"/>
              <w:left w:val="nil"/>
              <w:bottom w:val="nil"/>
              <w:right w:val="nil"/>
            </w:tcBorders>
            <w:vAlign w:val="center"/>
          </w:tcPr>
          <w:p w:rsidR="00293988" w:rsidRPr="00002252" w:rsidRDefault="00293988" w:rsidP="001535EE">
            <w:pPr>
              <w:tabs>
                <w:tab w:val="left" w:pos="-720"/>
              </w:tabs>
              <w:suppressAutoHyphens/>
              <w:jc w:val="right"/>
              <w:rPr>
                <w:rFonts w:ascii="Times New Roman" w:hAnsi="Times New Roman"/>
                <w:b/>
                <w:sz w:val="20"/>
                <w:szCs w:val="20"/>
              </w:rPr>
            </w:pPr>
          </w:p>
        </w:tc>
        <w:tc>
          <w:tcPr>
            <w:tcW w:w="1233" w:type="dxa"/>
            <w:tcBorders>
              <w:top w:val="single" w:sz="12" w:space="0" w:color="auto"/>
              <w:left w:val="nil"/>
              <w:bottom w:val="nil"/>
              <w:right w:val="nil"/>
            </w:tcBorders>
            <w:vAlign w:val="center"/>
          </w:tcPr>
          <w:p w:rsidR="00293988" w:rsidRPr="00002252" w:rsidRDefault="00293988" w:rsidP="001535EE">
            <w:pPr>
              <w:tabs>
                <w:tab w:val="left" w:pos="-720"/>
              </w:tabs>
              <w:suppressAutoHyphens/>
              <w:jc w:val="right"/>
              <w:rPr>
                <w:rFonts w:ascii="Times New Roman" w:hAnsi="Times New Roman"/>
                <w:b/>
                <w:sz w:val="20"/>
                <w:szCs w:val="20"/>
              </w:rPr>
            </w:pPr>
          </w:p>
        </w:tc>
        <w:tc>
          <w:tcPr>
            <w:tcW w:w="1275" w:type="dxa"/>
            <w:tcBorders>
              <w:top w:val="single" w:sz="12" w:space="0" w:color="auto"/>
              <w:left w:val="nil"/>
              <w:bottom w:val="nil"/>
              <w:right w:val="nil"/>
            </w:tcBorders>
            <w:vAlign w:val="center"/>
          </w:tcPr>
          <w:p w:rsidR="00293988" w:rsidRPr="00002252" w:rsidRDefault="00293988" w:rsidP="001535EE">
            <w:pPr>
              <w:tabs>
                <w:tab w:val="left" w:pos="-720"/>
              </w:tabs>
              <w:suppressAutoHyphens/>
              <w:jc w:val="right"/>
              <w:rPr>
                <w:rFonts w:ascii="Times New Roman" w:hAnsi="Times New Roman"/>
                <w:b/>
                <w:sz w:val="20"/>
                <w:szCs w:val="20"/>
              </w:rPr>
            </w:pPr>
          </w:p>
        </w:tc>
        <w:tc>
          <w:tcPr>
            <w:tcW w:w="1525" w:type="dxa"/>
            <w:tcBorders>
              <w:top w:val="single" w:sz="12" w:space="0" w:color="auto"/>
              <w:left w:val="nil"/>
              <w:bottom w:val="nil"/>
              <w:right w:val="nil"/>
            </w:tcBorders>
            <w:vAlign w:val="center"/>
          </w:tcPr>
          <w:p w:rsidR="00293988" w:rsidRPr="00002252" w:rsidRDefault="00293988" w:rsidP="004A1C5A">
            <w:pPr>
              <w:tabs>
                <w:tab w:val="left" w:pos="-720"/>
              </w:tabs>
              <w:suppressAutoHyphens/>
              <w:jc w:val="right"/>
              <w:rPr>
                <w:rFonts w:ascii="Times New Roman" w:hAnsi="Times New Roman"/>
                <w:b/>
                <w:sz w:val="20"/>
                <w:szCs w:val="20"/>
              </w:rPr>
            </w:pPr>
            <w:r w:rsidRPr="00002252">
              <w:rPr>
                <w:rFonts w:ascii="Times New Roman" w:hAnsi="Times New Roman"/>
                <w:b/>
                <w:sz w:val="20"/>
                <w:szCs w:val="20"/>
              </w:rPr>
              <w:t>962.</w:t>
            </w:r>
            <w:r w:rsidR="004A1C5A" w:rsidRPr="00002252">
              <w:rPr>
                <w:rFonts w:ascii="Times New Roman" w:hAnsi="Times New Roman"/>
                <w:b/>
                <w:sz w:val="20"/>
                <w:szCs w:val="20"/>
              </w:rPr>
              <w:t>87</w:t>
            </w:r>
            <w:r w:rsidRPr="00002252">
              <w:rPr>
                <w:rFonts w:ascii="Times New Roman" w:hAnsi="Times New Roman"/>
                <w:b/>
                <w:sz w:val="20"/>
                <w:szCs w:val="20"/>
              </w:rPr>
              <w:t xml:space="preserve"> hours</w:t>
            </w:r>
          </w:p>
        </w:tc>
        <w:tc>
          <w:tcPr>
            <w:tcW w:w="1579" w:type="dxa"/>
            <w:tcBorders>
              <w:top w:val="single" w:sz="12" w:space="0" w:color="auto"/>
              <w:left w:val="nil"/>
              <w:bottom w:val="nil"/>
              <w:right w:val="nil"/>
            </w:tcBorders>
            <w:vAlign w:val="center"/>
          </w:tcPr>
          <w:p w:rsidR="00293988" w:rsidRPr="00002252" w:rsidRDefault="00293988" w:rsidP="00293988">
            <w:pPr>
              <w:tabs>
                <w:tab w:val="left" w:pos="-720"/>
              </w:tabs>
              <w:suppressAutoHyphens/>
              <w:jc w:val="right"/>
              <w:rPr>
                <w:rFonts w:ascii="Times New Roman" w:hAnsi="Times New Roman"/>
                <w:b/>
                <w:sz w:val="20"/>
                <w:szCs w:val="20"/>
              </w:rPr>
            </w:pPr>
            <w:r w:rsidRPr="00002252">
              <w:rPr>
                <w:rFonts w:ascii="Times New Roman" w:hAnsi="Times New Roman"/>
                <w:b/>
                <w:sz w:val="20"/>
                <w:szCs w:val="20"/>
              </w:rPr>
              <w:t>288,861 hours</w:t>
            </w:r>
          </w:p>
        </w:tc>
        <w:tc>
          <w:tcPr>
            <w:tcW w:w="1314" w:type="dxa"/>
            <w:tcBorders>
              <w:top w:val="single" w:sz="12" w:space="0" w:color="auto"/>
              <w:left w:val="nil"/>
              <w:bottom w:val="nil"/>
              <w:right w:val="nil"/>
            </w:tcBorders>
            <w:vAlign w:val="center"/>
          </w:tcPr>
          <w:p w:rsidR="00293988" w:rsidRPr="00002252" w:rsidRDefault="00293988" w:rsidP="00B45376">
            <w:pPr>
              <w:tabs>
                <w:tab w:val="left" w:pos="-720"/>
              </w:tabs>
              <w:suppressAutoHyphens/>
              <w:jc w:val="center"/>
              <w:rPr>
                <w:rFonts w:ascii="Times New Roman" w:hAnsi="Times New Roman"/>
                <w:b/>
                <w:sz w:val="20"/>
                <w:szCs w:val="20"/>
              </w:rPr>
            </w:pPr>
          </w:p>
        </w:tc>
      </w:tr>
      <w:tr w:rsidR="00002252" w:rsidRPr="00002252" w:rsidTr="00002252">
        <w:trPr>
          <w:jc w:val="center"/>
        </w:trPr>
        <w:tc>
          <w:tcPr>
            <w:tcW w:w="822" w:type="dxa"/>
            <w:tcBorders>
              <w:top w:val="nil"/>
              <w:left w:val="nil"/>
              <w:bottom w:val="single" w:sz="4" w:space="0" w:color="auto"/>
              <w:right w:val="nil"/>
            </w:tcBorders>
            <w:vAlign w:val="center"/>
          </w:tcPr>
          <w:p w:rsidR="00293988" w:rsidRPr="00002252" w:rsidRDefault="00293988" w:rsidP="007440EB">
            <w:pPr>
              <w:tabs>
                <w:tab w:val="left" w:pos="-720"/>
              </w:tabs>
              <w:suppressAutoHyphens/>
              <w:jc w:val="center"/>
              <w:rPr>
                <w:rFonts w:ascii="Times New Roman" w:hAnsi="Times New Roman"/>
                <w:sz w:val="20"/>
                <w:szCs w:val="20"/>
              </w:rPr>
            </w:pPr>
          </w:p>
        </w:tc>
        <w:tc>
          <w:tcPr>
            <w:tcW w:w="1284" w:type="dxa"/>
            <w:tcBorders>
              <w:top w:val="nil"/>
              <w:left w:val="nil"/>
              <w:bottom w:val="single" w:sz="4" w:space="0" w:color="auto"/>
              <w:right w:val="nil"/>
            </w:tcBorders>
            <w:vAlign w:val="center"/>
          </w:tcPr>
          <w:p w:rsidR="00293988" w:rsidRPr="00002252" w:rsidRDefault="00293988" w:rsidP="007440EB">
            <w:pPr>
              <w:tabs>
                <w:tab w:val="left" w:pos="-720"/>
              </w:tabs>
              <w:suppressAutoHyphens/>
              <w:jc w:val="center"/>
              <w:rPr>
                <w:rFonts w:ascii="Times New Roman" w:hAnsi="Times New Roman"/>
                <w:sz w:val="20"/>
                <w:szCs w:val="20"/>
              </w:rPr>
            </w:pPr>
          </w:p>
        </w:tc>
        <w:tc>
          <w:tcPr>
            <w:tcW w:w="1029" w:type="dxa"/>
            <w:tcBorders>
              <w:top w:val="nil"/>
              <w:left w:val="nil"/>
              <w:bottom w:val="single" w:sz="4" w:space="0" w:color="auto"/>
              <w:right w:val="nil"/>
            </w:tcBorders>
            <w:vAlign w:val="center"/>
          </w:tcPr>
          <w:p w:rsidR="00293988" w:rsidRPr="00002252" w:rsidRDefault="00293988" w:rsidP="007440EB">
            <w:pPr>
              <w:tabs>
                <w:tab w:val="left" w:pos="-720"/>
              </w:tabs>
              <w:suppressAutoHyphens/>
              <w:jc w:val="center"/>
              <w:rPr>
                <w:rFonts w:ascii="Times New Roman" w:hAnsi="Times New Roman"/>
                <w:sz w:val="20"/>
                <w:szCs w:val="20"/>
              </w:rPr>
            </w:pPr>
          </w:p>
        </w:tc>
        <w:tc>
          <w:tcPr>
            <w:tcW w:w="1381" w:type="dxa"/>
            <w:tcBorders>
              <w:top w:val="nil"/>
              <w:left w:val="nil"/>
              <w:bottom w:val="single" w:sz="4" w:space="0" w:color="auto"/>
              <w:right w:val="nil"/>
            </w:tcBorders>
            <w:vAlign w:val="center"/>
          </w:tcPr>
          <w:p w:rsidR="00293988" w:rsidRPr="00002252" w:rsidRDefault="00293988" w:rsidP="00572811">
            <w:pPr>
              <w:tabs>
                <w:tab w:val="left" w:pos="-720"/>
              </w:tabs>
              <w:suppressAutoHyphens/>
              <w:jc w:val="center"/>
              <w:rPr>
                <w:rFonts w:ascii="Times New Roman" w:hAnsi="Times New Roman"/>
                <w:sz w:val="20"/>
                <w:szCs w:val="20"/>
              </w:rPr>
            </w:pPr>
          </w:p>
        </w:tc>
        <w:tc>
          <w:tcPr>
            <w:tcW w:w="1565" w:type="dxa"/>
            <w:tcBorders>
              <w:top w:val="nil"/>
              <w:left w:val="nil"/>
              <w:bottom w:val="single" w:sz="4" w:space="0" w:color="auto"/>
              <w:right w:val="nil"/>
            </w:tcBorders>
            <w:vAlign w:val="center"/>
          </w:tcPr>
          <w:p w:rsidR="00293988" w:rsidRPr="00002252" w:rsidRDefault="00293988" w:rsidP="00C505E9">
            <w:pPr>
              <w:tabs>
                <w:tab w:val="left" w:pos="-720"/>
              </w:tabs>
              <w:suppressAutoHyphens/>
              <w:jc w:val="right"/>
              <w:rPr>
                <w:rFonts w:ascii="Times New Roman" w:hAnsi="Times New Roman"/>
                <w:sz w:val="20"/>
                <w:szCs w:val="20"/>
              </w:rPr>
            </w:pPr>
          </w:p>
        </w:tc>
        <w:tc>
          <w:tcPr>
            <w:tcW w:w="1321" w:type="dxa"/>
            <w:tcBorders>
              <w:top w:val="nil"/>
              <w:left w:val="nil"/>
              <w:bottom w:val="single" w:sz="4" w:space="0" w:color="auto"/>
              <w:right w:val="nil"/>
            </w:tcBorders>
            <w:vAlign w:val="center"/>
          </w:tcPr>
          <w:p w:rsidR="00293988" w:rsidRPr="00002252" w:rsidRDefault="00293988" w:rsidP="00C505E9">
            <w:pPr>
              <w:tabs>
                <w:tab w:val="left" w:pos="-720"/>
              </w:tabs>
              <w:suppressAutoHyphens/>
              <w:jc w:val="right"/>
              <w:rPr>
                <w:rFonts w:ascii="Times New Roman" w:hAnsi="Times New Roman"/>
                <w:sz w:val="20"/>
                <w:szCs w:val="20"/>
              </w:rPr>
            </w:pPr>
          </w:p>
        </w:tc>
        <w:tc>
          <w:tcPr>
            <w:tcW w:w="1233" w:type="dxa"/>
            <w:tcBorders>
              <w:top w:val="nil"/>
              <w:left w:val="nil"/>
              <w:bottom w:val="single" w:sz="4" w:space="0" w:color="auto"/>
              <w:right w:val="nil"/>
            </w:tcBorders>
            <w:vAlign w:val="center"/>
          </w:tcPr>
          <w:p w:rsidR="00293988" w:rsidRPr="00002252" w:rsidRDefault="00293988" w:rsidP="00C505E9">
            <w:pPr>
              <w:tabs>
                <w:tab w:val="left" w:pos="-720"/>
              </w:tabs>
              <w:suppressAutoHyphens/>
              <w:jc w:val="right"/>
              <w:rPr>
                <w:rFonts w:ascii="Times New Roman" w:hAnsi="Times New Roman"/>
                <w:sz w:val="20"/>
                <w:szCs w:val="20"/>
              </w:rPr>
            </w:pPr>
          </w:p>
        </w:tc>
        <w:tc>
          <w:tcPr>
            <w:tcW w:w="1275" w:type="dxa"/>
            <w:tcBorders>
              <w:top w:val="nil"/>
              <w:left w:val="nil"/>
              <w:bottom w:val="single" w:sz="4" w:space="0" w:color="auto"/>
              <w:right w:val="nil"/>
            </w:tcBorders>
            <w:vAlign w:val="center"/>
          </w:tcPr>
          <w:p w:rsidR="00293988" w:rsidRPr="00002252" w:rsidRDefault="00293988" w:rsidP="00E01A2F">
            <w:pPr>
              <w:tabs>
                <w:tab w:val="left" w:pos="-720"/>
              </w:tabs>
              <w:suppressAutoHyphens/>
              <w:jc w:val="right"/>
              <w:rPr>
                <w:rFonts w:ascii="Times New Roman" w:hAnsi="Times New Roman"/>
                <w:sz w:val="20"/>
                <w:szCs w:val="20"/>
              </w:rPr>
            </w:pPr>
          </w:p>
        </w:tc>
        <w:tc>
          <w:tcPr>
            <w:tcW w:w="1525" w:type="dxa"/>
            <w:tcBorders>
              <w:top w:val="nil"/>
              <w:left w:val="nil"/>
              <w:bottom w:val="single" w:sz="4" w:space="0" w:color="auto"/>
              <w:right w:val="nil"/>
            </w:tcBorders>
            <w:vAlign w:val="center"/>
          </w:tcPr>
          <w:p w:rsidR="00293988" w:rsidRPr="00002252" w:rsidRDefault="00293988" w:rsidP="00E01A2F">
            <w:pPr>
              <w:tabs>
                <w:tab w:val="left" w:pos="-720"/>
              </w:tabs>
              <w:suppressAutoHyphens/>
              <w:jc w:val="right"/>
              <w:rPr>
                <w:rFonts w:ascii="Times New Roman" w:hAnsi="Times New Roman"/>
                <w:sz w:val="20"/>
                <w:szCs w:val="20"/>
              </w:rPr>
            </w:pPr>
          </w:p>
        </w:tc>
        <w:tc>
          <w:tcPr>
            <w:tcW w:w="1579" w:type="dxa"/>
            <w:tcBorders>
              <w:top w:val="nil"/>
              <w:left w:val="nil"/>
              <w:bottom w:val="single" w:sz="4" w:space="0" w:color="auto"/>
              <w:right w:val="nil"/>
            </w:tcBorders>
            <w:vAlign w:val="center"/>
          </w:tcPr>
          <w:p w:rsidR="00293988" w:rsidRPr="00002252" w:rsidRDefault="00293988" w:rsidP="00C505E9">
            <w:pPr>
              <w:tabs>
                <w:tab w:val="left" w:pos="-720"/>
              </w:tabs>
              <w:suppressAutoHyphens/>
              <w:jc w:val="right"/>
              <w:rPr>
                <w:rFonts w:ascii="Times New Roman" w:hAnsi="Times New Roman"/>
                <w:sz w:val="20"/>
                <w:szCs w:val="20"/>
              </w:rPr>
            </w:pPr>
          </w:p>
        </w:tc>
        <w:tc>
          <w:tcPr>
            <w:tcW w:w="1314" w:type="dxa"/>
            <w:tcBorders>
              <w:top w:val="nil"/>
              <w:left w:val="nil"/>
              <w:bottom w:val="single" w:sz="4" w:space="0" w:color="auto"/>
              <w:right w:val="nil"/>
            </w:tcBorders>
            <w:vAlign w:val="center"/>
          </w:tcPr>
          <w:p w:rsidR="00293988" w:rsidRDefault="00293988" w:rsidP="00B45376">
            <w:pPr>
              <w:tabs>
                <w:tab w:val="left" w:pos="-720"/>
              </w:tabs>
              <w:suppressAutoHyphens/>
              <w:jc w:val="center"/>
              <w:rPr>
                <w:rFonts w:ascii="Times New Roman" w:hAnsi="Times New Roman"/>
                <w:sz w:val="20"/>
                <w:szCs w:val="20"/>
              </w:rPr>
            </w:pPr>
          </w:p>
          <w:p w:rsidR="00002252" w:rsidRDefault="00002252" w:rsidP="00B45376">
            <w:pPr>
              <w:tabs>
                <w:tab w:val="left" w:pos="-720"/>
              </w:tabs>
              <w:suppressAutoHyphens/>
              <w:jc w:val="center"/>
              <w:rPr>
                <w:rFonts w:ascii="Times New Roman" w:hAnsi="Times New Roman"/>
                <w:sz w:val="20"/>
                <w:szCs w:val="20"/>
              </w:rPr>
            </w:pPr>
          </w:p>
          <w:p w:rsidR="00002252" w:rsidRPr="00002252" w:rsidRDefault="00002252" w:rsidP="00B45376">
            <w:pPr>
              <w:tabs>
                <w:tab w:val="left" w:pos="-720"/>
              </w:tabs>
              <w:suppressAutoHyphens/>
              <w:jc w:val="center"/>
              <w:rPr>
                <w:rFonts w:ascii="Times New Roman" w:hAnsi="Times New Roman"/>
                <w:sz w:val="20"/>
                <w:szCs w:val="20"/>
              </w:rPr>
            </w:pPr>
          </w:p>
        </w:tc>
      </w:tr>
      <w:tr w:rsidR="00002252" w:rsidRPr="00002252" w:rsidTr="00002252">
        <w:trPr>
          <w:jc w:val="center"/>
        </w:trPr>
        <w:tc>
          <w:tcPr>
            <w:tcW w:w="822" w:type="dxa"/>
            <w:tcBorders>
              <w:top w:val="single" w:sz="4" w:space="0" w:color="auto"/>
              <w:bottom w:val="single" w:sz="12" w:space="0" w:color="auto"/>
            </w:tcBorders>
            <w:vAlign w:val="center"/>
          </w:tcPr>
          <w:p w:rsidR="00293988" w:rsidRPr="00002252" w:rsidRDefault="00293988" w:rsidP="001535EE">
            <w:pPr>
              <w:tabs>
                <w:tab w:val="left" w:pos="-720"/>
              </w:tabs>
              <w:suppressAutoHyphens/>
              <w:jc w:val="center"/>
              <w:rPr>
                <w:rFonts w:ascii="Times New Roman" w:hAnsi="Times New Roman"/>
                <w:sz w:val="20"/>
                <w:szCs w:val="20"/>
              </w:rPr>
            </w:pPr>
            <w:r w:rsidRPr="00002252">
              <w:rPr>
                <w:rFonts w:ascii="Times New Roman" w:hAnsi="Times New Roman"/>
                <w:sz w:val="20"/>
                <w:szCs w:val="20"/>
              </w:rPr>
              <w:lastRenderedPageBreak/>
              <w:t>906(c)</w:t>
            </w:r>
          </w:p>
        </w:tc>
        <w:tc>
          <w:tcPr>
            <w:tcW w:w="1284" w:type="dxa"/>
            <w:tcBorders>
              <w:top w:val="single" w:sz="4" w:space="0" w:color="auto"/>
              <w:bottom w:val="single" w:sz="12" w:space="0" w:color="auto"/>
            </w:tcBorders>
            <w:vAlign w:val="center"/>
          </w:tcPr>
          <w:p w:rsidR="00293988" w:rsidRPr="00002252" w:rsidRDefault="00293988" w:rsidP="00EB134B">
            <w:pPr>
              <w:tabs>
                <w:tab w:val="left" w:pos="-720"/>
              </w:tabs>
              <w:suppressAutoHyphens/>
              <w:jc w:val="center"/>
              <w:rPr>
                <w:rFonts w:ascii="Times New Roman" w:hAnsi="Times New Roman"/>
                <w:sz w:val="20"/>
                <w:szCs w:val="20"/>
              </w:rPr>
            </w:pPr>
            <w:r w:rsidRPr="00002252">
              <w:rPr>
                <w:rFonts w:ascii="Times New Roman" w:hAnsi="Times New Roman"/>
                <w:sz w:val="20"/>
                <w:szCs w:val="20"/>
              </w:rPr>
              <w:t>Security-Based Swap Dealers and Major Security-Based Swap Participants</w:t>
            </w:r>
          </w:p>
        </w:tc>
        <w:tc>
          <w:tcPr>
            <w:tcW w:w="1029" w:type="dxa"/>
            <w:tcBorders>
              <w:top w:val="single" w:sz="4" w:space="0" w:color="auto"/>
              <w:bottom w:val="single" w:sz="12" w:space="0" w:color="auto"/>
            </w:tcBorders>
            <w:vAlign w:val="center"/>
          </w:tcPr>
          <w:p w:rsidR="00293988" w:rsidRPr="00002252" w:rsidRDefault="00293988" w:rsidP="00FE0AE5">
            <w:pPr>
              <w:tabs>
                <w:tab w:val="left" w:pos="-720"/>
              </w:tabs>
              <w:suppressAutoHyphens/>
              <w:jc w:val="center"/>
              <w:rPr>
                <w:rFonts w:ascii="Times New Roman" w:hAnsi="Times New Roman"/>
                <w:sz w:val="20"/>
                <w:szCs w:val="20"/>
              </w:rPr>
            </w:pPr>
            <w:r w:rsidRPr="00002252">
              <w:rPr>
                <w:rFonts w:ascii="Times New Roman" w:hAnsi="Times New Roman"/>
                <w:sz w:val="20"/>
                <w:szCs w:val="20"/>
              </w:rPr>
              <w:t>55</w:t>
            </w:r>
          </w:p>
        </w:tc>
        <w:tc>
          <w:tcPr>
            <w:tcW w:w="1381" w:type="dxa"/>
            <w:tcBorders>
              <w:top w:val="single" w:sz="4" w:space="0" w:color="auto"/>
              <w:bottom w:val="single" w:sz="12" w:space="0" w:color="auto"/>
            </w:tcBorders>
            <w:vAlign w:val="center"/>
          </w:tcPr>
          <w:p w:rsidR="00293988" w:rsidRPr="00002252" w:rsidRDefault="00293988" w:rsidP="001535EE">
            <w:pPr>
              <w:tabs>
                <w:tab w:val="left" w:pos="-720"/>
              </w:tabs>
              <w:suppressAutoHyphens/>
              <w:jc w:val="center"/>
              <w:rPr>
                <w:rFonts w:ascii="Times New Roman" w:hAnsi="Times New Roman"/>
                <w:sz w:val="20"/>
                <w:szCs w:val="20"/>
              </w:rPr>
            </w:pPr>
            <w:r w:rsidRPr="00002252">
              <w:rPr>
                <w:rFonts w:ascii="Times New Roman" w:hAnsi="Times New Roman"/>
                <w:sz w:val="20"/>
                <w:szCs w:val="20"/>
              </w:rPr>
              <w:t>1</w:t>
            </w:r>
          </w:p>
        </w:tc>
        <w:tc>
          <w:tcPr>
            <w:tcW w:w="1565" w:type="dxa"/>
            <w:tcBorders>
              <w:top w:val="single" w:sz="4" w:space="0" w:color="auto"/>
              <w:bottom w:val="single" w:sz="12" w:space="0" w:color="auto"/>
            </w:tcBorders>
            <w:vAlign w:val="center"/>
          </w:tcPr>
          <w:p w:rsidR="00293988" w:rsidRPr="00002252" w:rsidRDefault="00293988" w:rsidP="001535EE">
            <w:pPr>
              <w:tabs>
                <w:tab w:val="left" w:pos="-720"/>
              </w:tabs>
              <w:suppressAutoHyphens/>
              <w:jc w:val="right"/>
              <w:rPr>
                <w:rFonts w:ascii="Times New Roman" w:hAnsi="Times New Roman"/>
                <w:sz w:val="20"/>
                <w:szCs w:val="20"/>
              </w:rPr>
            </w:pPr>
            <w:r w:rsidRPr="00002252">
              <w:rPr>
                <w:rFonts w:ascii="Times New Roman" w:hAnsi="Times New Roman"/>
                <w:sz w:val="20"/>
                <w:szCs w:val="20"/>
              </w:rPr>
              <w:t>216 hours</w:t>
            </w:r>
          </w:p>
        </w:tc>
        <w:tc>
          <w:tcPr>
            <w:tcW w:w="1321" w:type="dxa"/>
            <w:tcBorders>
              <w:top w:val="single" w:sz="4" w:space="0" w:color="auto"/>
              <w:bottom w:val="single" w:sz="12" w:space="0" w:color="auto"/>
            </w:tcBorders>
            <w:vAlign w:val="center"/>
          </w:tcPr>
          <w:p w:rsidR="00293988" w:rsidRPr="00002252" w:rsidRDefault="00293988" w:rsidP="001535EE">
            <w:pPr>
              <w:tabs>
                <w:tab w:val="left" w:pos="-720"/>
              </w:tabs>
              <w:suppressAutoHyphens/>
              <w:jc w:val="right"/>
              <w:rPr>
                <w:rFonts w:ascii="Times New Roman" w:hAnsi="Times New Roman"/>
                <w:sz w:val="20"/>
                <w:szCs w:val="20"/>
              </w:rPr>
            </w:pPr>
            <w:r w:rsidRPr="00002252">
              <w:rPr>
                <w:rFonts w:ascii="Times New Roman" w:hAnsi="Times New Roman"/>
                <w:sz w:val="20"/>
                <w:szCs w:val="20"/>
              </w:rPr>
              <w:t>72 hours</w:t>
            </w:r>
          </w:p>
        </w:tc>
        <w:tc>
          <w:tcPr>
            <w:tcW w:w="1233" w:type="dxa"/>
            <w:tcBorders>
              <w:top w:val="single" w:sz="4" w:space="0" w:color="auto"/>
              <w:bottom w:val="single" w:sz="12" w:space="0" w:color="auto"/>
            </w:tcBorders>
            <w:vAlign w:val="center"/>
          </w:tcPr>
          <w:p w:rsidR="00293988" w:rsidRPr="00002252" w:rsidRDefault="00293988" w:rsidP="001535EE">
            <w:pPr>
              <w:tabs>
                <w:tab w:val="left" w:pos="-720"/>
              </w:tabs>
              <w:suppressAutoHyphens/>
              <w:jc w:val="right"/>
              <w:rPr>
                <w:rFonts w:ascii="Times New Roman" w:hAnsi="Times New Roman"/>
                <w:sz w:val="20"/>
                <w:szCs w:val="20"/>
              </w:rPr>
            </w:pPr>
            <w:r w:rsidRPr="00002252">
              <w:rPr>
                <w:rFonts w:ascii="Times New Roman" w:hAnsi="Times New Roman"/>
                <w:sz w:val="20"/>
                <w:szCs w:val="20"/>
              </w:rPr>
              <w:t>120 hours</w:t>
            </w:r>
          </w:p>
        </w:tc>
        <w:tc>
          <w:tcPr>
            <w:tcW w:w="1275" w:type="dxa"/>
            <w:tcBorders>
              <w:top w:val="single" w:sz="4" w:space="0" w:color="auto"/>
              <w:bottom w:val="single" w:sz="12" w:space="0" w:color="auto"/>
            </w:tcBorders>
            <w:vAlign w:val="center"/>
          </w:tcPr>
          <w:p w:rsidR="00293988" w:rsidRPr="00002252" w:rsidRDefault="00293988" w:rsidP="001535EE">
            <w:pPr>
              <w:tabs>
                <w:tab w:val="left" w:pos="-720"/>
              </w:tabs>
              <w:suppressAutoHyphens/>
              <w:jc w:val="right"/>
              <w:rPr>
                <w:rFonts w:ascii="Times New Roman" w:hAnsi="Times New Roman"/>
                <w:sz w:val="20"/>
                <w:szCs w:val="20"/>
              </w:rPr>
            </w:pPr>
            <w:r w:rsidRPr="00002252">
              <w:rPr>
                <w:rFonts w:ascii="Times New Roman" w:hAnsi="Times New Roman"/>
                <w:sz w:val="20"/>
                <w:szCs w:val="20"/>
              </w:rPr>
              <w:t>192 hours</w:t>
            </w:r>
          </w:p>
        </w:tc>
        <w:tc>
          <w:tcPr>
            <w:tcW w:w="1525" w:type="dxa"/>
            <w:tcBorders>
              <w:top w:val="single" w:sz="4" w:space="0" w:color="auto"/>
              <w:bottom w:val="single" w:sz="12" w:space="0" w:color="auto"/>
            </w:tcBorders>
            <w:vAlign w:val="center"/>
          </w:tcPr>
          <w:p w:rsidR="00293988" w:rsidRPr="00002252" w:rsidRDefault="00293988" w:rsidP="001535EE">
            <w:pPr>
              <w:tabs>
                <w:tab w:val="left" w:pos="-720"/>
              </w:tabs>
              <w:suppressAutoHyphens/>
              <w:jc w:val="right"/>
              <w:rPr>
                <w:rFonts w:ascii="Times New Roman" w:hAnsi="Times New Roman"/>
                <w:sz w:val="20"/>
                <w:szCs w:val="20"/>
              </w:rPr>
            </w:pPr>
            <w:r w:rsidRPr="00002252">
              <w:rPr>
                <w:rFonts w:ascii="Times New Roman" w:hAnsi="Times New Roman"/>
                <w:sz w:val="20"/>
                <w:szCs w:val="20"/>
              </w:rPr>
              <w:t>192 hours</w:t>
            </w:r>
          </w:p>
        </w:tc>
        <w:tc>
          <w:tcPr>
            <w:tcW w:w="1579" w:type="dxa"/>
            <w:tcBorders>
              <w:top w:val="single" w:sz="4" w:space="0" w:color="auto"/>
              <w:bottom w:val="single" w:sz="12" w:space="0" w:color="auto"/>
            </w:tcBorders>
            <w:vAlign w:val="center"/>
          </w:tcPr>
          <w:p w:rsidR="00293988" w:rsidRPr="00002252" w:rsidRDefault="00293988" w:rsidP="00FE0AE5">
            <w:pPr>
              <w:tabs>
                <w:tab w:val="left" w:pos="-720"/>
              </w:tabs>
              <w:suppressAutoHyphens/>
              <w:jc w:val="right"/>
              <w:rPr>
                <w:rFonts w:ascii="Times New Roman" w:hAnsi="Times New Roman"/>
                <w:sz w:val="20"/>
                <w:szCs w:val="20"/>
              </w:rPr>
            </w:pPr>
            <w:r w:rsidRPr="00002252">
              <w:rPr>
                <w:rFonts w:ascii="Times New Roman" w:hAnsi="Times New Roman"/>
                <w:sz w:val="20"/>
                <w:szCs w:val="20"/>
              </w:rPr>
              <w:t>10,560 hours</w:t>
            </w:r>
          </w:p>
        </w:tc>
        <w:tc>
          <w:tcPr>
            <w:tcW w:w="1314" w:type="dxa"/>
            <w:tcBorders>
              <w:top w:val="single" w:sz="4" w:space="0" w:color="auto"/>
              <w:bottom w:val="single" w:sz="12" w:space="0" w:color="auto"/>
            </w:tcBorders>
            <w:vAlign w:val="center"/>
          </w:tcPr>
          <w:p w:rsidR="00293988" w:rsidRPr="00002252" w:rsidRDefault="00293988" w:rsidP="00B45376">
            <w:pPr>
              <w:tabs>
                <w:tab w:val="left" w:pos="-720"/>
              </w:tabs>
              <w:suppressAutoHyphens/>
              <w:jc w:val="center"/>
              <w:rPr>
                <w:rFonts w:ascii="Times New Roman" w:hAnsi="Times New Roman"/>
                <w:sz w:val="20"/>
                <w:szCs w:val="20"/>
              </w:rPr>
            </w:pPr>
            <w:r w:rsidRPr="00002252">
              <w:rPr>
                <w:rFonts w:ascii="Times New Roman" w:hAnsi="Times New Roman"/>
                <w:sz w:val="20"/>
                <w:szCs w:val="20"/>
              </w:rPr>
              <w:t>Recordkeeping</w:t>
            </w:r>
          </w:p>
        </w:tc>
      </w:tr>
      <w:tr w:rsidR="00002252" w:rsidRPr="00002252" w:rsidTr="00002252">
        <w:trPr>
          <w:jc w:val="center"/>
        </w:trPr>
        <w:tc>
          <w:tcPr>
            <w:tcW w:w="822" w:type="dxa"/>
            <w:tcBorders>
              <w:top w:val="single" w:sz="12" w:space="0" w:color="auto"/>
              <w:left w:val="nil"/>
              <w:bottom w:val="nil"/>
              <w:right w:val="nil"/>
            </w:tcBorders>
            <w:vAlign w:val="center"/>
          </w:tcPr>
          <w:p w:rsidR="00293988" w:rsidRPr="00002252" w:rsidRDefault="00293988" w:rsidP="001535EE">
            <w:pPr>
              <w:tabs>
                <w:tab w:val="left" w:pos="-720"/>
              </w:tabs>
              <w:suppressAutoHyphens/>
              <w:jc w:val="center"/>
              <w:rPr>
                <w:rFonts w:ascii="Times New Roman" w:hAnsi="Times New Roman"/>
                <w:b/>
                <w:sz w:val="20"/>
                <w:szCs w:val="20"/>
              </w:rPr>
            </w:pPr>
            <w:r w:rsidRPr="00002252">
              <w:rPr>
                <w:rFonts w:ascii="Times New Roman" w:hAnsi="Times New Roman"/>
                <w:b/>
                <w:sz w:val="20"/>
                <w:szCs w:val="20"/>
              </w:rPr>
              <w:t>Totals</w:t>
            </w:r>
          </w:p>
        </w:tc>
        <w:tc>
          <w:tcPr>
            <w:tcW w:w="1284" w:type="dxa"/>
            <w:tcBorders>
              <w:top w:val="single" w:sz="12" w:space="0" w:color="auto"/>
              <w:left w:val="nil"/>
              <w:bottom w:val="nil"/>
              <w:right w:val="nil"/>
            </w:tcBorders>
            <w:vAlign w:val="center"/>
          </w:tcPr>
          <w:p w:rsidR="00293988" w:rsidRPr="00002252" w:rsidRDefault="00293988" w:rsidP="001535EE">
            <w:pPr>
              <w:tabs>
                <w:tab w:val="left" w:pos="-720"/>
              </w:tabs>
              <w:suppressAutoHyphens/>
              <w:jc w:val="center"/>
              <w:rPr>
                <w:rFonts w:ascii="Times New Roman" w:hAnsi="Times New Roman"/>
                <w:b/>
                <w:sz w:val="20"/>
                <w:szCs w:val="20"/>
              </w:rPr>
            </w:pPr>
          </w:p>
        </w:tc>
        <w:tc>
          <w:tcPr>
            <w:tcW w:w="1029" w:type="dxa"/>
            <w:tcBorders>
              <w:top w:val="single" w:sz="12" w:space="0" w:color="auto"/>
              <w:left w:val="nil"/>
              <w:bottom w:val="nil"/>
              <w:right w:val="nil"/>
            </w:tcBorders>
            <w:vAlign w:val="center"/>
          </w:tcPr>
          <w:p w:rsidR="00293988" w:rsidRPr="00002252" w:rsidRDefault="00293988" w:rsidP="001535EE">
            <w:pPr>
              <w:tabs>
                <w:tab w:val="left" w:pos="-720"/>
              </w:tabs>
              <w:suppressAutoHyphens/>
              <w:jc w:val="center"/>
              <w:rPr>
                <w:rFonts w:ascii="Times New Roman" w:hAnsi="Times New Roman"/>
                <w:b/>
                <w:sz w:val="20"/>
                <w:szCs w:val="20"/>
              </w:rPr>
            </w:pPr>
          </w:p>
        </w:tc>
        <w:tc>
          <w:tcPr>
            <w:tcW w:w="1381" w:type="dxa"/>
            <w:tcBorders>
              <w:top w:val="single" w:sz="12" w:space="0" w:color="auto"/>
              <w:left w:val="nil"/>
              <w:bottom w:val="nil"/>
              <w:right w:val="nil"/>
            </w:tcBorders>
            <w:vAlign w:val="center"/>
          </w:tcPr>
          <w:p w:rsidR="00293988" w:rsidRPr="00002252" w:rsidRDefault="00293988" w:rsidP="001535EE">
            <w:pPr>
              <w:tabs>
                <w:tab w:val="left" w:pos="-720"/>
              </w:tabs>
              <w:suppressAutoHyphens/>
              <w:jc w:val="center"/>
              <w:rPr>
                <w:rFonts w:ascii="Times New Roman" w:hAnsi="Times New Roman"/>
                <w:b/>
                <w:sz w:val="20"/>
                <w:szCs w:val="20"/>
              </w:rPr>
            </w:pPr>
          </w:p>
        </w:tc>
        <w:tc>
          <w:tcPr>
            <w:tcW w:w="1565" w:type="dxa"/>
            <w:tcBorders>
              <w:top w:val="single" w:sz="12" w:space="0" w:color="auto"/>
              <w:left w:val="nil"/>
              <w:bottom w:val="nil"/>
              <w:right w:val="nil"/>
            </w:tcBorders>
            <w:vAlign w:val="center"/>
          </w:tcPr>
          <w:p w:rsidR="00293988" w:rsidRPr="00002252" w:rsidRDefault="00293988" w:rsidP="001535EE">
            <w:pPr>
              <w:tabs>
                <w:tab w:val="left" w:pos="-720"/>
              </w:tabs>
              <w:suppressAutoHyphens/>
              <w:jc w:val="right"/>
              <w:rPr>
                <w:rFonts w:ascii="Times New Roman" w:hAnsi="Times New Roman"/>
                <w:b/>
                <w:sz w:val="20"/>
                <w:szCs w:val="20"/>
              </w:rPr>
            </w:pPr>
          </w:p>
        </w:tc>
        <w:tc>
          <w:tcPr>
            <w:tcW w:w="1321" w:type="dxa"/>
            <w:tcBorders>
              <w:top w:val="single" w:sz="12" w:space="0" w:color="auto"/>
              <w:left w:val="nil"/>
              <w:bottom w:val="nil"/>
              <w:right w:val="nil"/>
            </w:tcBorders>
            <w:vAlign w:val="center"/>
          </w:tcPr>
          <w:p w:rsidR="00293988" w:rsidRPr="00002252" w:rsidRDefault="00293988" w:rsidP="001535EE">
            <w:pPr>
              <w:tabs>
                <w:tab w:val="left" w:pos="-720"/>
              </w:tabs>
              <w:suppressAutoHyphens/>
              <w:jc w:val="right"/>
              <w:rPr>
                <w:rFonts w:ascii="Times New Roman" w:hAnsi="Times New Roman"/>
                <w:b/>
                <w:sz w:val="20"/>
                <w:szCs w:val="20"/>
              </w:rPr>
            </w:pPr>
          </w:p>
        </w:tc>
        <w:tc>
          <w:tcPr>
            <w:tcW w:w="1233" w:type="dxa"/>
            <w:tcBorders>
              <w:top w:val="single" w:sz="12" w:space="0" w:color="auto"/>
              <w:left w:val="nil"/>
              <w:bottom w:val="nil"/>
              <w:right w:val="nil"/>
            </w:tcBorders>
            <w:vAlign w:val="center"/>
          </w:tcPr>
          <w:p w:rsidR="00293988" w:rsidRPr="00002252" w:rsidRDefault="00293988" w:rsidP="001535EE">
            <w:pPr>
              <w:tabs>
                <w:tab w:val="left" w:pos="-720"/>
              </w:tabs>
              <w:suppressAutoHyphens/>
              <w:jc w:val="right"/>
              <w:rPr>
                <w:rFonts w:ascii="Times New Roman" w:hAnsi="Times New Roman"/>
                <w:b/>
                <w:sz w:val="20"/>
                <w:szCs w:val="20"/>
              </w:rPr>
            </w:pPr>
          </w:p>
        </w:tc>
        <w:tc>
          <w:tcPr>
            <w:tcW w:w="1275" w:type="dxa"/>
            <w:tcBorders>
              <w:top w:val="single" w:sz="12" w:space="0" w:color="auto"/>
              <w:left w:val="nil"/>
              <w:bottom w:val="nil"/>
              <w:right w:val="nil"/>
            </w:tcBorders>
            <w:vAlign w:val="center"/>
          </w:tcPr>
          <w:p w:rsidR="00293988" w:rsidRPr="00002252" w:rsidRDefault="00293988" w:rsidP="001535EE">
            <w:pPr>
              <w:tabs>
                <w:tab w:val="left" w:pos="-720"/>
              </w:tabs>
              <w:suppressAutoHyphens/>
              <w:jc w:val="right"/>
              <w:rPr>
                <w:rFonts w:ascii="Times New Roman" w:hAnsi="Times New Roman"/>
                <w:b/>
                <w:sz w:val="20"/>
                <w:szCs w:val="20"/>
              </w:rPr>
            </w:pPr>
          </w:p>
        </w:tc>
        <w:tc>
          <w:tcPr>
            <w:tcW w:w="1525" w:type="dxa"/>
            <w:tcBorders>
              <w:top w:val="single" w:sz="12" w:space="0" w:color="auto"/>
              <w:left w:val="nil"/>
              <w:bottom w:val="nil"/>
              <w:right w:val="nil"/>
            </w:tcBorders>
            <w:vAlign w:val="center"/>
          </w:tcPr>
          <w:p w:rsidR="00293988" w:rsidRPr="00002252" w:rsidRDefault="00293988" w:rsidP="001535EE">
            <w:pPr>
              <w:tabs>
                <w:tab w:val="left" w:pos="-720"/>
              </w:tabs>
              <w:suppressAutoHyphens/>
              <w:jc w:val="right"/>
              <w:rPr>
                <w:rFonts w:ascii="Times New Roman" w:hAnsi="Times New Roman"/>
                <w:b/>
                <w:sz w:val="20"/>
                <w:szCs w:val="20"/>
              </w:rPr>
            </w:pPr>
            <w:r w:rsidRPr="00002252">
              <w:rPr>
                <w:rFonts w:ascii="Times New Roman" w:hAnsi="Times New Roman"/>
                <w:b/>
                <w:sz w:val="20"/>
                <w:szCs w:val="20"/>
              </w:rPr>
              <w:t>192 hours</w:t>
            </w:r>
          </w:p>
        </w:tc>
        <w:tc>
          <w:tcPr>
            <w:tcW w:w="1579" w:type="dxa"/>
            <w:tcBorders>
              <w:top w:val="single" w:sz="12" w:space="0" w:color="auto"/>
              <w:left w:val="nil"/>
              <w:bottom w:val="nil"/>
              <w:right w:val="nil"/>
            </w:tcBorders>
            <w:vAlign w:val="center"/>
          </w:tcPr>
          <w:p w:rsidR="00293988" w:rsidRPr="00002252" w:rsidRDefault="00293988" w:rsidP="00FE0AE5">
            <w:pPr>
              <w:tabs>
                <w:tab w:val="left" w:pos="-720"/>
              </w:tabs>
              <w:suppressAutoHyphens/>
              <w:jc w:val="right"/>
              <w:rPr>
                <w:rFonts w:ascii="Times New Roman" w:hAnsi="Times New Roman"/>
                <w:b/>
                <w:sz w:val="20"/>
                <w:szCs w:val="20"/>
              </w:rPr>
            </w:pPr>
            <w:r w:rsidRPr="00002252">
              <w:rPr>
                <w:rFonts w:ascii="Times New Roman" w:hAnsi="Times New Roman"/>
                <w:b/>
                <w:sz w:val="20"/>
                <w:szCs w:val="20"/>
              </w:rPr>
              <w:t>10,560 hours</w:t>
            </w:r>
          </w:p>
        </w:tc>
        <w:tc>
          <w:tcPr>
            <w:tcW w:w="1314" w:type="dxa"/>
            <w:tcBorders>
              <w:top w:val="single" w:sz="12" w:space="0" w:color="auto"/>
              <w:left w:val="nil"/>
              <w:bottom w:val="nil"/>
              <w:right w:val="nil"/>
            </w:tcBorders>
            <w:vAlign w:val="center"/>
          </w:tcPr>
          <w:p w:rsidR="00293988" w:rsidRPr="00002252" w:rsidRDefault="00293988" w:rsidP="00B45376">
            <w:pPr>
              <w:tabs>
                <w:tab w:val="left" w:pos="-720"/>
              </w:tabs>
              <w:suppressAutoHyphens/>
              <w:jc w:val="center"/>
              <w:rPr>
                <w:rFonts w:ascii="Times New Roman" w:hAnsi="Times New Roman"/>
                <w:b/>
                <w:sz w:val="20"/>
                <w:szCs w:val="20"/>
              </w:rPr>
            </w:pPr>
          </w:p>
        </w:tc>
      </w:tr>
      <w:tr w:rsidR="00002252" w:rsidRPr="00002252" w:rsidTr="00002252">
        <w:trPr>
          <w:jc w:val="center"/>
        </w:trPr>
        <w:tc>
          <w:tcPr>
            <w:tcW w:w="822" w:type="dxa"/>
            <w:tcBorders>
              <w:top w:val="nil"/>
              <w:left w:val="nil"/>
              <w:bottom w:val="single" w:sz="4" w:space="0" w:color="auto"/>
              <w:right w:val="nil"/>
            </w:tcBorders>
            <w:vAlign w:val="center"/>
          </w:tcPr>
          <w:p w:rsidR="00293988" w:rsidRPr="00002252" w:rsidRDefault="00293988" w:rsidP="007440EB">
            <w:pPr>
              <w:tabs>
                <w:tab w:val="left" w:pos="-720"/>
              </w:tabs>
              <w:suppressAutoHyphens/>
              <w:jc w:val="center"/>
              <w:rPr>
                <w:rFonts w:ascii="Times New Roman" w:hAnsi="Times New Roman"/>
                <w:sz w:val="20"/>
                <w:szCs w:val="20"/>
              </w:rPr>
            </w:pPr>
          </w:p>
        </w:tc>
        <w:tc>
          <w:tcPr>
            <w:tcW w:w="1284" w:type="dxa"/>
            <w:tcBorders>
              <w:top w:val="nil"/>
              <w:left w:val="nil"/>
              <w:bottom w:val="single" w:sz="4" w:space="0" w:color="auto"/>
              <w:right w:val="nil"/>
            </w:tcBorders>
            <w:vAlign w:val="center"/>
          </w:tcPr>
          <w:p w:rsidR="00293988" w:rsidRPr="00002252" w:rsidRDefault="00293988" w:rsidP="007440EB">
            <w:pPr>
              <w:tabs>
                <w:tab w:val="left" w:pos="-720"/>
              </w:tabs>
              <w:suppressAutoHyphens/>
              <w:jc w:val="center"/>
              <w:rPr>
                <w:rFonts w:ascii="Times New Roman" w:hAnsi="Times New Roman"/>
                <w:sz w:val="20"/>
                <w:szCs w:val="20"/>
              </w:rPr>
            </w:pPr>
          </w:p>
        </w:tc>
        <w:tc>
          <w:tcPr>
            <w:tcW w:w="1029" w:type="dxa"/>
            <w:tcBorders>
              <w:top w:val="nil"/>
              <w:left w:val="nil"/>
              <w:bottom w:val="single" w:sz="4" w:space="0" w:color="auto"/>
              <w:right w:val="nil"/>
            </w:tcBorders>
            <w:vAlign w:val="center"/>
          </w:tcPr>
          <w:p w:rsidR="00293988" w:rsidRPr="00002252" w:rsidRDefault="00293988" w:rsidP="007440EB">
            <w:pPr>
              <w:tabs>
                <w:tab w:val="left" w:pos="-720"/>
              </w:tabs>
              <w:suppressAutoHyphens/>
              <w:jc w:val="center"/>
              <w:rPr>
                <w:rFonts w:ascii="Times New Roman" w:hAnsi="Times New Roman"/>
                <w:sz w:val="20"/>
                <w:szCs w:val="20"/>
              </w:rPr>
            </w:pPr>
          </w:p>
        </w:tc>
        <w:tc>
          <w:tcPr>
            <w:tcW w:w="1381" w:type="dxa"/>
            <w:tcBorders>
              <w:top w:val="nil"/>
              <w:left w:val="nil"/>
              <w:bottom w:val="single" w:sz="4" w:space="0" w:color="auto"/>
              <w:right w:val="nil"/>
            </w:tcBorders>
            <w:vAlign w:val="center"/>
          </w:tcPr>
          <w:p w:rsidR="00293988" w:rsidRPr="00002252" w:rsidRDefault="00293988" w:rsidP="00572811">
            <w:pPr>
              <w:tabs>
                <w:tab w:val="left" w:pos="-720"/>
              </w:tabs>
              <w:suppressAutoHyphens/>
              <w:jc w:val="center"/>
              <w:rPr>
                <w:rFonts w:ascii="Times New Roman" w:hAnsi="Times New Roman"/>
                <w:sz w:val="20"/>
                <w:szCs w:val="20"/>
              </w:rPr>
            </w:pPr>
          </w:p>
        </w:tc>
        <w:tc>
          <w:tcPr>
            <w:tcW w:w="1565" w:type="dxa"/>
            <w:tcBorders>
              <w:top w:val="nil"/>
              <w:left w:val="nil"/>
              <w:bottom w:val="single" w:sz="4" w:space="0" w:color="auto"/>
              <w:right w:val="nil"/>
            </w:tcBorders>
            <w:vAlign w:val="center"/>
          </w:tcPr>
          <w:p w:rsidR="00293988" w:rsidRPr="00002252" w:rsidRDefault="00293988" w:rsidP="00C505E9">
            <w:pPr>
              <w:tabs>
                <w:tab w:val="left" w:pos="-720"/>
              </w:tabs>
              <w:suppressAutoHyphens/>
              <w:jc w:val="right"/>
              <w:rPr>
                <w:rFonts w:ascii="Times New Roman" w:hAnsi="Times New Roman"/>
                <w:sz w:val="20"/>
                <w:szCs w:val="20"/>
              </w:rPr>
            </w:pPr>
          </w:p>
        </w:tc>
        <w:tc>
          <w:tcPr>
            <w:tcW w:w="1321" w:type="dxa"/>
            <w:tcBorders>
              <w:top w:val="nil"/>
              <w:left w:val="nil"/>
              <w:bottom w:val="single" w:sz="4" w:space="0" w:color="auto"/>
              <w:right w:val="nil"/>
            </w:tcBorders>
            <w:vAlign w:val="center"/>
          </w:tcPr>
          <w:p w:rsidR="00293988" w:rsidRPr="00002252" w:rsidRDefault="00293988" w:rsidP="00C505E9">
            <w:pPr>
              <w:tabs>
                <w:tab w:val="left" w:pos="-720"/>
              </w:tabs>
              <w:suppressAutoHyphens/>
              <w:jc w:val="right"/>
              <w:rPr>
                <w:rFonts w:ascii="Times New Roman" w:hAnsi="Times New Roman"/>
                <w:sz w:val="20"/>
                <w:szCs w:val="20"/>
              </w:rPr>
            </w:pPr>
          </w:p>
        </w:tc>
        <w:tc>
          <w:tcPr>
            <w:tcW w:w="1233" w:type="dxa"/>
            <w:tcBorders>
              <w:top w:val="nil"/>
              <w:left w:val="nil"/>
              <w:bottom w:val="single" w:sz="4" w:space="0" w:color="auto"/>
              <w:right w:val="nil"/>
            </w:tcBorders>
            <w:vAlign w:val="center"/>
          </w:tcPr>
          <w:p w:rsidR="00293988" w:rsidRPr="00002252" w:rsidRDefault="00293988" w:rsidP="00C505E9">
            <w:pPr>
              <w:tabs>
                <w:tab w:val="left" w:pos="-720"/>
              </w:tabs>
              <w:suppressAutoHyphens/>
              <w:jc w:val="right"/>
              <w:rPr>
                <w:rFonts w:ascii="Times New Roman" w:hAnsi="Times New Roman"/>
                <w:sz w:val="20"/>
                <w:szCs w:val="20"/>
              </w:rPr>
            </w:pPr>
          </w:p>
        </w:tc>
        <w:tc>
          <w:tcPr>
            <w:tcW w:w="1275" w:type="dxa"/>
            <w:tcBorders>
              <w:top w:val="nil"/>
              <w:left w:val="nil"/>
              <w:bottom w:val="single" w:sz="4" w:space="0" w:color="auto"/>
              <w:right w:val="nil"/>
            </w:tcBorders>
            <w:vAlign w:val="center"/>
          </w:tcPr>
          <w:p w:rsidR="00293988" w:rsidRPr="00002252" w:rsidRDefault="00293988" w:rsidP="00E01A2F">
            <w:pPr>
              <w:tabs>
                <w:tab w:val="left" w:pos="-720"/>
              </w:tabs>
              <w:suppressAutoHyphens/>
              <w:jc w:val="right"/>
              <w:rPr>
                <w:rFonts w:ascii="Times New Roman" w:hAnsi="Times New Roman"/>
                <w:sz w:val="20"/>
                <w:szCs w:val="20"/>
              </w:rPr>
            </w:pPr>
          </w:p>
        </w:tc>
        <w:tc>
          <w:tcPr>
            <w:tcW w:w="1525" w:type="dxa"/>
            <w:tcBorders>
              <w:top w:val="nil"/>
              <w:left w:val="nil"/>
              <w:bottom w:val="single" w:sz="4" w:space="0" w:color="auto"/>
              <w:right w:val="nil"/>
            </w:tcBorders>
            <w:vAlign w:val="center"/>
          </w:tcPr>
          <w:p w:rsidR="00293988" w:rsidRPr="00002252" w:rsidRDefault="00293988" w:rsidP="00E01A2F">
            <w:pPr>
              <w:tabs>
                <w:tab w:val="left" w:pos="-720"/>
              </w:tabs>
              <w:suppressAutoHyphens/>
              <w:jc w:val="right"/>
              <w:rPr>
                <w:rFonts w:ascii="Times New Roman" w:hAnsi="Times New Roman"/>
                <w:sz w:val="20"/>
                <w:szCs w:val="20"/>
              </w:rPr>
            </w:pPr>
          </w:p>
        </w:tc>
        <w:tc>
          <w:tcPr>
            <w:tcW w:w="1579" w:type="dxa"/>
            <w:tcBorders>
              <w:top w:val="nil"/>
              <w:left w:val="nil"/>
              <w:bottom w:val="single" w:sz="4" w:space="0" w:color="auto"/>
              <w:right w:val="nil"/>
            </w:tcBorders>
            <w:vAlign w:val="center"/>
          </w:tcPr>
          <w:p w:rsidR="00293988" w:rsidRPr="00002252" w:rsidRDefault="00293988" w:rsidP="00C505E9">
            <w:pPr>
              <w:tabs>
                <w:tab w:val="left" w:pos="-720"/>
              </w:tabs>
              <w:suppressAutoHyphens/>
              <w:jc w:val="right"/>
              <w:rPr>
                <w:rFonts w:ascii="Times New Roman" w:hAnsi="Times New Roman"/>
                <w:sz w:val="20"/>
                <w:szCs w:val="20"/>
              </w:rPr>
            </w:pPr>
          </w:p>
        </w:tc>
        <w:tc>
          <w:tcPr>
            <w:tcW w:w="1314" w:type="dxa"/>
            <w:tcBorders>
              <w:top w:val="nil"/>
              <w:left w:val="nil"/>
              <w:bottom w:val="single" w:sz="4" w:space="0" w:color="auto"/>
              <w:right w:val="nil"/>
            </w:tcBorders>
            <w:vAlign w:val="center"/>
          </w:tcPr>
          <w:p w:rsidR="00293988" w:rsidRPr="00002252" w:rsidRDefault="00293988" w:rsidP="00B45376">
            <w:pPr>
              <w:tabs>
                <w:tab w:val="left" w:pos="-720"/>
              </w:tabs>
              <w:suppressAutoHyphens/>
              <w:jc w:val="center"/>
              <w:rPr>
                <w:rFonts w:ascii="Times New Roman" w:hAnsi="Times New Roman"/>
                <w:sz w:val="20"/>
                <w:szCs w:val="20"/>
              </w:rPr>
            </w:pPr>
          </w:p>
        </w:tc>
      </w:tr>
      <w:tr w:rsidR="00002252" w:rsidRPr="00002252" w:rsidTr="00002252">
        <w:trPr>
          <w:jc w:val="center"/>
        </w:trPr>
        <w:tc>
          <w:tcPr>
            <w:tcW w:w="822" w:type="dxa"/>
            <w:tcBorders>
              <w:top w:val="single" w:sz="4" w:space="0" w:color="auto"/>
              <w:bottom w:val="single" w:sz="12" w:space="0" w:color="auto"/>
            </w:tcBorders>
            <w:vAlign w:val="center"/>
          </w:tcPr>
          <w:p w:rsidR="00293988" w:rsidRPr="00002252" w:rsidRDefault="00293988" w:rsidP="001535EE">
            <w:pPr>
              <w:tabs>
                <w:tab w:val="left" w:pos="-720"/>
              </w:tabs>
              <w:suppressAutoHyphens/>
              <w:jc w:val="center"/>
              <w:rPr>
                <w:rFonts w:ascii="Times New Roman" w:hAnsi="Times New Roman"/>
                <w:sz w:val="20"/>
                <w:szCs w:val="20"/>
              </w:rPr>
            </w:pPr>
            <w:r w:rsidRPr="00002252">
              <w:rPr>
                <w:rFonts w:ascii="Times New Roman" w:hAnsi="Times New Roman"/>
                <w:sz w:val="20"/>
                <w:szCs w:val="20"/>
              </w:rPr>
              <w:t xml:space="preserve">905 </w:t>
            </w:r>
          </w:p>
        </w:tc>
        <w:tc>
          <w:tcPr>
            <w:tcW w:w="1284" w:type="dxa"/>
            <w:tcBorders>
              <w:top w:val="single" w:sz="4" w:space="0" w:color="auto"/>
              <w:bottom w:val="single" w:sz="12" w:space="0" w:color="auto"/>
            </w:tcBorders>
            <w:vAlign w:val="center"/>
          </w:tcPr>
          <w:p w:rsidR="00293988" w:rsidRPr="00002252" w:rsidRDefault="00293988" w:rsidP="001535EE">
            <w:pPr>
              <w:tabs>
                <w:tab w:val="left" w:pos="-720"/>
              </w:tabs>
              <w:suppressAutoHyphens/>
              <w:jc w:val="center"/>
              <w:rPr>
                <w:rFonts w:ascii="Times New Roman" w:hAnsi="Times New Roman"/>
                <w:sz w:val="20"/>
                <w:szCs w:val="20"/>
              </w:rPr>
            </w:pPr>
            <w:r w:rsidRPr="00002252">
              <w:rPr>
                <w:rFonts w:ascii="Times New Roman" w:hAnsi="Times New Roman"/>
                <w:sz w:val="20"/>
                <w:szCs w:val="20"/>
              </w:rPr>
              <w:t xml:space="preserve"> Participants</w:t>
            </w:r>
          </w:p>
        </w:tc>
        <w:tc>
          <w:tcPr>
            <w:tcW w:w="1029" w:type="dxa"/>
            <w:tcBorders>
              <w:top w:val="single" w:sz="4" w:space="0" w:color="auto"/>
              <w:bottom w:val="single" w:sz="12" w:space="0" w:color="auto"/>
            </w:tcBorders>
            <w:vAlign w:val="center"/>
          </w:tcPr>
          <w:p w:rsidR="00293988" w:rsidRPr="00002252" w:rsidRDefault="00293988" w:rsidP="0051468E">
            <w:pPr>
              <w:tabs>
                <w:tab w:val="left" w:pos="-720"/>
              </w:tabs>
              <w:suppressAutoHyphens/>
              <w:jc w:val="center"/>
              <w:rPr>
                <w:rFonts w:ascii="Times New Roman" w:hAnsi="Times New Roman"/>
                <w:sz w:val="20"/>
                <w:szCs w:val="20"/>
              </w:rPr>
            </w:pPr>
            <w:r w:rsidRPr="00002252">
              <w:rPr>
                <w:rFonts w:ascii="Times New Roman" w:hAnsi="Times New Roman"/>
                <w:sz w:val="20"/>
                <w:szCs w:val="20"/>
              </w:rPr>
              <w:t>4,800</w:t>
            </w:r>
          </w:p>
        </w:tc>
        <w:tc>
          <w:tcPr>
            <w:tcW w:w="1381" w:type="dxa"/>
            <w:tcBorders>
              <w:top w:val="single" w:sz="4" w:space="0" w:color="auto"/>
              <w:bottom w:val="single" w:sz="12" w:space="0" w:color="auto"/>
            </w:tcBorders>
            <w:vAlign w:val="center"/>
          </w:tcPr>
          <w:p w:rsidR="00293988" w:rsidRPr="00002252" w:rsidRDefault="00293988" w:rsidP="001535EE">
            <w:pPr>
              <w:tabs>
                <w:tab w:val="left" w:pos="-720"/>
              </w:tabs>
              <w:suppressAutoHyphens/>
              <w:jc w:val="center"/>
              <w:rPr>
                <w:rFonts w:ascii="Times New Roman" w:hAnsi="Times New Roman"/>
                <w:sz w:val="20"/>
                <w:szCs w:val="20"/>
              </w:rPr>
            </w:pPr>
            <w:r w:rsidRPr="00002252">
              <w:rPr>
                <w:rFonts w:ascii="Times New Roman" w:hAnsi="Times New Roman"/>
                <w:sz w:val="20"/>
                <w:szCs w:val="20"/>
              </w:rPr>
              <w:t>365</w:t>
            </w:r>
          </w:p>
        </w:tc>
        <w:tc>
          <w:tcPr>
            <w:tcW w:w="1565" w:type="dxa"/>
            <w:tcBorders>
              <w:top w:val="single" w:sz="4" w:space="0" w:color="auto"/>
              <w:bottom w:val="single" w:sz="12" w:space="0" w:color="auto"/>
            </w:tcBorders>
            <w:vAlign w:val="center"/>
          </w:tcPr>
          <w:p w:rsidR="00293988" w:rsidRPr="00002252" w:rsidRDefault="00293988" w:rsidP="001535EE">
            <w:pPr>
              <w:tabs>
                <w:tab w:val="left" w:pos="-720"/>
              </w:tabs>
              <w:suppressAutoHyphens/>
              <w:jc w:val="right"/>
              <w:rPr>
                <w:rFonts w:ascii="Times New Roman" w:hAnsi="Times New Roman"/>
                <w:sz w:val="20"/>
                <w:szCs w:val="20"/>
              </w:rPr>
            </w:pPr>
            <w:r w:rsidRPr="00002252">
              <w:rPr>
                <w:rFonts w:ascii="Times New Roman" w:hAnsi="Times New Roman"/>
                <w:sz w:val="20"/>
                <w:szCs w:val="20"/>
              </w:rPr>
              <w:t>-----</w:t>
            </w:r>
          </w:p>
        </w:tc>
        <w:tc>
          <w:tcPr>
            <w:tcW w:w="1321" w:type="dxa"/>
            <w:tcBorders>
              <w:top w:val="single" w:sz="4" w:space="0" w:color="auto"/>
              <w:bottom w:val="single" w:sz="12" w:space="0" w:color="auto"/>
            </w:tcBorders>
            <w:vAlign w:val="center"/>
          </w:tcPr>
          <w:p w:rsidR="00293988" w:rsidRPr="00002252" w:rsidRDefault="00293988" w:rsidP="001535EE">
            <w:pPr>
              <w:tabs>
                <w:tab w:val="left" w:pos="-720"/>
              </w:tabs>
              <w:suppressAutoHyphens/>
              <w:jc w:val="right"/>
              <w:rPr>
                <w:rFonts w:ascii="Times New Roman" w:hAnsi="Times New Roman"/>
                <w:sz w:val="20"/>
                <w:szCs w:val="20"/>
              </w:rPr>
            </w:pPr>
            <w:r w:rsidRPr="00002252">
              <w:rPr>
                <w:rFonts w:ascii="Times New Roman" w:hAnsi="Times New Roman"/>
                <w:sz w:val="20"/>
                <w:szCs w:val="20"/>
              </w:rPr>
              <w:t>-----</w:t>
            </w:r>
          </w:p>
        </w:tc>
        <w:tc>
          <w:tcPr>
            <w:tcW w:w="1233" w:type="dxa"/>
            <w:tcBorders>
              <w:top w:val="single" w:sz="4" w:space="0" w:color="auto"/>
              <w:bottom w:val="single" w:sz="12" w:space="0" w:color="auto"/>
            </w:tcBorders>
            <w:vAlign w:val="center"/>
          </w:tcPr>
          <w:p w:rsidR="00293988" w:rsidRPr="00002252" w:rsidRDefault="00752248" w:rsidP="0051468E">
            <w:pPr>
              <w:tabs>
                <w:tab w:val="left" w:pos="-720"/>
              </w:tabs>
              <w:suppressAutoHyphens/>
              <w:jc w:val="right"/>
              <w:rPr>
                <w:rFonts w:ascii="Times New Roman" w:hAnsi="Times New Roman"/>
                <w:sz w:val="20"/>
                <w:szCs w:val="20"/>
              </w:rPr>
            </w:pPr>
            <w:r w:rsidRPr="00002252">
              <w:rPr>
                <w:rFonts w:ascii="Times New Roman" w:hAnsi="Times New Roman"/>
                <w:sz w:val="20"/>
                <w:szCs w:val="20"/>
              </w:rPr>
              <w:t>208.05</w:t>
            </w:r>
            <w:r w:rsidR="00293988" w:rsidRPr="00002252">
              <w:rPr>
                <w:rFonts w:ascii="Times New Roman" w:hAnsi="Times New Roman"/>
                <w:sz w:val="20"/>
                <w:szCs w:val="20"/>
              </w:rPr>
              <w:t xml:space="preserve"> hours</w:t>
            </w:r>
          </w:p>
        </w:tc>
        <w:tc>
          <w:tcPr>
            <w:tcW w:w="1275" w:type="dxa"/>
            <w:tcBorders>
              <w:top w:val="single" w:sz="4" w:space="0" w:color="auto"/>
              <w:bottom w:val="single" w:sz="12" w:space="0" w:color="auto"/>
            </w:tcBorders>
            <w:vAlign w:val="center"/>
          </w:tcPr>
          <w:p w:rsidR="00293988" w:rsidRPr="00002252" w:rsidRDefault="00293988" w:rsidP="001535EE">
            <w:pPr>
              <w:tabs>
                <w:tab w:val="left" w:pos="-720"/>
              </w:tabs>
              <w:suppressAutoHyphens/>
              <w:jc w:val="right"/>
              <w:rPr>
                <w:rFonts w:ascii="Times New Roman" w:hAnsi="Times New Roman"/>
                <w:sz w:val="20"/>
                <w:szCs w:val="20"/>
              </w:rPr>
            </w:pPr>
            <w:r w:rsidRPr="00002252">
              <w:rPr>
                <w:rFonts w:ascii="Times New Roman" w:hAnsi="Times New Roman"/>
                <w:sz w:val="20"/>
                <w:szCs w:val="20"/>
              </w:rPr>
              <w:t>0.5</w:t>
            </w:r>
            <w:r w:rsidR="00752248" w:rsidRPr="00002252">
              <w:rPr>
                <w:rFonts w:ascii="Times New Roman" w:hAnsi="Times New Roman"/>
                <w:sz w:val="20"/>
                <w:szCs w:val="20"/>
              </w:rPr>
              <w:t>7</w:t>
            </w:r>
            <w:r w:rsidRPr="00002252">
              <w:rPr>
                <w:rFonts w:ascii="Times New Roman" w:hAnsi="Times New Roman"/>
                <w:sz w:val="20"/>
                <w:szCs w:val="20"/>
              </w:rPr>
              <w:t xml:space="preserve"> hours</w:t>
            </w:r>
          </w:p>
        </w:tc>
        <w:tc>
          <w:tcPr>
            <w:tcW w:w="1525" w:type="dxa"/>
            <w:tcBorders>
              <w:top w:val="single" w:sz="4" w:space="0" w:color="auto"/>
              <w:bottom w:val="single" w:sz="12" w:space="0" w:color="auto"/>
            </w:tcBorders>
            <w:vAlign w:val="center"/>
          </w:tcPr>
          <w:p w:rsidR="00293988" w:rsidRPr="00002252" w:rsidRDefault="00293988" w:rsidP="00752248">
            <w:pPr>
              <w:tabs>
                <w:tab w:val="left" w:pos="-720"/>
              </w:tabs>
              <w:suppressAutoHyphens/>
              <w:jc w:val="right"/>
              <w:rPr>
                <w:rFonts w:ascii="Times New Roman" w:hAnsi="Times New Roman"/>
                <w:sz w:val="20"/>
                <w:szCs w:val="20"/>
              </w:rPr>
            </w:pPr>
            <w:r w:rsidRPr="00002252">
              <w:rPr>
                <w:rFonts w:ascii="Times New Roman" w:hAnsi="Times New Roman"/>
                <w:sz w:val="20"/>
                <w:szCs w:val="20"/>
              </w:rPr>
              <w:t>208.</w:t>
            </w:r>
            <w:r w:rsidR="00752248" w:rsidRPr="00002252">
              <w:rPr>
                <w:rFonts w:ascii="Times New Roman" w:hAnsi="Times New Roman"/>
                <w:sz w:val="20"/>
                <w:szCs w:val="20"/>
              </w:rPr>
              <w:t>05</w:t>
            </w:r>
            <w:r w:rsidRPr="00002252">
              <w:rPr>
                <w:rFonts w:ascii="Times New Roman" w:hAnsi="Times New Roman"/>
                <w:sz w:val="20"/>
                <w:szCs w:val="20"/>
              </w:rPr>
              <w:t xml:space="preserve"> hours</w:t>
            </w:r>
          </w:p>
        </w:tc>
        <w:tc>
          <w:tcPr>
            <w:tcW w:w="1579" w:type="dxa"/>
            <w:tcBorders>
              <w:top w:val="single" w:sz="4" w:space="0" w:color="auto"/>
              <w:bottom w:val="single" w:sz="12" w:space="0" w:color="auto"/>
            </w:tcBorders>
            <w:vAlign w:val="center"/>
          </w:tcPr>
          <w:p w:rsidR="00293988" w:rsidRPr="00002252" w:rsidRDefault="00293988" w:rsidP="0051468E">
            <w:pPr>
              <w:tabs>
                <w:tab w:val="left" w:pos="-720"/>
              </w:tabs>
              <w:suppressAutoHyphens/>
              <w:jc w:val="right"/>
              <w:rPr>
                <w:rFonts w:ascii="Times New Roman" w:hAnsi="Times New Roman"/>
                <w:sz w:val="20"/>
                <w:szCs w:val="20"/>
              </w:rPr>
            </w:pPr>
            <w:r w:rsidRPr="00002252">
              <w:rPr>
                <w:rFonts w:ascii="Times New Roman" w:hAnsi="Times New Roman"/>
                <w:sz w:val="20"/>
                <w:szCs w:val="20"/>
              </w:rPr>
              <w:t>998,640 hours</w:t>
            </w:r>
          </w:p>
        </w:tc>
        <w:tc>
          <w:tcPr>
            <w:tcW w:w="1314" w:type="dxa"/>
            <w:tcBorders>
              <w:top w:val="single" w:sz="4" w:space="0" w:color="auto"/>
              <w:bottom w:val="single" w:sz="12" w:space="0" w:color="auto"/>
            </w:tcBorders>
            <w:vAlign w:val="center"/>
          </w:tcPr>
          <w:p w:rsidR="00293988" w:rsidRPr="00002252" w:rsidRDefault="00293988" w:rsidP="00B45376">
            <w:pPr>
              <w:tabs>
                <w:tab w:val="left" w:pos="-720"/>
              </w:tabs>
              <w:suppressAutoHyphens/>
              <w:jc w:val="center"/>
              <w:rPr>
                <w:rFonts w:ascii="Times New Roman" w:hAnsi="Times New Roman"/>
                <w:sz w:val="20"/>
                <w:szCs w:val="20"/>
              </w:rPr>
            </w:pPr>
            <w:r w:rsidRPr="00002252">
              <w:rPr>
                <w:rFonts w:ascii="Times New Roman" w:hAnsi="Times New Roman"/>
                <w:sz w:val="20"/>
                <w:szCs w:val="20"/>
              </w:rPr>
              <w:t>Third-Party</w:t>
            </w:r>
          </w:p>
        </w:tc>
      </w:tr>
      <w:tr w:rsidR="00002252" w:rsidRPr="00002252" w:rsidTr="00002252">
        <w:trPr>
          <w:jc w:val="center"/>
        </w:trPr>
        <w:tc>
          <w:tcPr>
            <w:tcW w:w="822" w:type="dxa"/>
            <w:tcBorders>
              <w:top w:val="single" w:sz="12" w:space="0" w:color="auto"/>
              <w:left w:val="nil"/>
              <w:bottom w:val="nil"/>
              <w:right w:val="nil"/>
            </w:tcBorders>
            <w:vAlign w:val="center"/>
          </w:tcPr>
          <w:p w:rsidR="00293988" w:rsidRPr="00002252" w:rsidRDefault="00293988" w:rsidP="001535EE">
            <w:pPr>
              <w:tabs>
                <w:tab w:val="left" w:pos="-720"/>
              </w:tabs>
              <w:suppressAutoHyphens/>
              <w:jc w:val="center"/>
              <w:rPr>
                <w:rFonts w:ascii="Times New Roman" w:hAnsi="Times New Roman"/>
                <w:b/>
                <w:sz w:val="20"/>
                <w:szCs w:val="20"/>
              </w:rPr>
            </w:pPr>
            <w:r w:rsidRPr="00002252">
              <w:rPr>
                <w:rFonts w:ascii="Times New Roman" w:hAnsi="Times New Roman"/>
                <w:b/>
                <w:sz w:val="20"/>
                <w:szCs w:val="20"/>
              </w:rPr>
              <w:t>Totals</w:t>
            </w:r>
          </w:p>
        </w:tc>
        <w:tc>
          <w:tcPr>
            <w:tcW w:w="1284" w:type="dxa"/>
            <w:tcBorders>
              <w:top w:val="single" w:sz="12" w:space="0" w:color="auto"/>
              <w:left w:val="nil"/>
              <w:bottom w:val="nil"/>
              <w:right w:val="nil"/>
            </w:tcBorders>
            <w:vAlign w:val="center"/>
          </w:tcPr>
          <w:p w:rsidR="00293988" w:rsidRPr="00002252" w:rsidRDefault="00293988" w:rsidP="001535EE">
            <w:pPr>
              <w:tabs>
                <w:tab w:val="left" w:pos="-720"/>
              </w:tabs>
              <w:suppressAutoHyphens/>
              <w:jc w:val="center"/>
              <w:rPr>
                <w:rFonts w:ascii="Times New Roman" w:hAnsi="Times New Roman"/>
                <w:b/>
                <w:sz w:val="20"/>
                <w:szCs w:val="20"/>
              </w:rPr>
            </w:pPr>
          </w:p>
        </w:tc>
        <w:tc>
          <w:tcPr>
            <w:tcW w:w="1029" w:type="dxa"/>
            <w:tcBorders>
              <w:top w:val="single" w:sz="12" w:space="0" w:color="auto"/>
              <w:left w:val="nil"/>
              <w:bottom w:val="nil"/>
              <w:right w:val="nil"/>
            </w:tcBorders>
            <w:vAlign w:val="center"/>
          </w:tcPr>
          <w:p w:rsidR="00293988" w:rsidRPr="00002252" w:rsidRDefault="00293988" w:rsidP="001535EE">
            <w:pPr>
              <w:tabs>
                <w:tab w:val="left" w:pos="-720"/>
              </w:tabs>
              <w:suppressAutoHyphens/>
              <w:jc w:val="center"/>
              <w:rPr>
                <w:rFonts w:ascii="Times New Roman" w:hAnsi="Times New Roman"/>
                <w:b/>
                <w:sz w:val="20"/>
                <w:szCs w:val="20"/>
              </w:rPr>
            </w:pPr>
          </w:p>
        </w:tc>
        <w:tc>
          <w:tcPr>
            <w:tcW w:w="1381" w:type="dxa"/>
            <w:tcBorders>
              <w:top w:val="single" w:sz="12" w:space="0" w:color="auto"/>
              <w:left w:val="nil"/>
              <w:bottom w:val="nil"/>
              <w:right w:val="nil"/>
            </w:tcBorders>
            <w:vAlign w:val="center"/>
          </w:tcPr>
          <w:p w:rsidR="00293988" w:rsidRPr="00002252" w:rsidRDefault="00293988" w:rsidP="001535EE">
            <w:pPr>
              <w:tabs>
                <w:tab w:val="left" w:pos="-720"/>
              </w:tabs>
              <w:suppressAutoHyphens/>
              <w:jc w:val="center"/>
              <w:rPr>
                <w:rFonts w:ascii="Times New Roman" w:hAnsi="Times New Roman"/>
                <w:b/>
                <w:sz w:val="20"/>
                <w:szCs w:val="20"/>
              </w:rPr>
            </w:pPr>
          </w:p>
        </w:tc>
        <w:tc>
          <w:tcPr>
            <w:tcW w:w="1565" w:type="dxa"/>
            <w:tcBorders>
              <w:top w:val="single" w:sz="12" w:space="0" w:color="auto"/>
              <w:left w:val="nil"/>
              <w:bottom w:val="nil"/>
              <w:right w:val="nil"/>
            </w:tcBorders>
            <w:vAlign w:val="center"/>
          </w:tcPr>
          <w:p w:rsidR="00293988" w:rsidRPr="00002252" w:rsidRDefault="00293988" w:rsidP="001535EE">
            <w:pPr>
              <w:tabs>
                <w:tab w:val="left" w:pos="-720"/>
              </w:tabs>
              <w:suppressAutoHyphens/>
              <w:jc w:val="right"/>
              <w:rPr>
                <w:rFonts w:ascii="Times New Roman" w:hAnsi="Times New Roman"/>
                <w:b/>
                <w:sz w:val="20"/>
                <w:szCs w:val="20"/>
              </w:rPr>
            </w:pPr>
          </w:p>
        </w:tc>
        <w:tc>
          <w:tcPr>
            <w:tcW w:w="1321" w:type="dxa"/>
            <w:tcBorders>
              <w:top w:val="single" w:sz="12" w:space="0" w:color="auto"/>
              <w:left w:val="nil"/>
              <w:bottom w:val="nil"/>
              <w:right w:val="nil"/>
            </w:tcBorders>
            <w:vAlign w:val="center"/>
          </w:tcPr>
          <w:p w:rsidR="00293988" w:rsidRPr="00002252" w:rsidRDefault="00293988" w:rsidP="001535EE">
            <w:pPr>
              <w:tabs>
                <w:tab w:val="left" w:pos="-720"/>
              </w:tabs>
              <w:suppressAutoHyphens/>
              <w:jc w:val="right"/>
              <w:rPr>
                <w:rFonts w:ascii="Times New Roman" w:hAnsi="Times New Roman"/>
                <w:b/>
                <w:sz w:val="20"/>
                <w:szCs w:val="20"/>
              </w:rPr>
            </w:pPr>
          </w:p>
        </w:tc>
        <w:tc>
          <w:tcPr>
            <w:tcW w:w="1233" w:type="dxa"/>
            <w:tcBorders>
              <w:top w:val="single" w:sz="12" w:space="0" w:color="auto"/>
              <w:left w:val="nil"/>
              <w:bottom w:val="nil"/>
              <w:right w:val="nil"/>
            </w:tcBorders>
            <w:vAlign w:val="center"/>
          </w:tcPr>
          <w:p w:rsidR="00293988" w:rsidRPr="00002252" w:rsidRDefault="00293988" w:rsidP="001535EE">
            <w:pPr>
              <w:tabs>
                <w:tab w:val="left" w:pos="-720"/>
              </w:tabs>
              <w:suppressAutoHyphens/>
              <w:jc w:val="right"/>
              <w:rPr>
                <w:rFonts w:ascii="Times New Roman" w:hAnsi="Times New Roman"/>
                <w:b/>
                <w:sz w:val="20"/>
                <w:szCs w:val="20"/>
              </w:rPr>
            </w:pPr>
          </w:p>
        </w:tc>
        <w:tc>
          <w:tcPr>
            <w:tcW w:w="1275" w:type="dxa"/>
            <w:tcBorders>
              <w:top w:val="single" w:sz="12" w:space="0" w:color="auto"/>
              <w:left w:val="nil"/>
              <w:bottom w:val="nil"/>
              <w:right w:val="nil"/>
            </w:tcBorders>
            <w:vAlign w:val="center"/>
          </w:tcPr>
          <w:p w:rsidR="00293988" w:rsidRPr="00002252" w:rsidRDefault="00293988" w:rsidP="001535EE">
            <w:pPr>
              <w:tabs>
                <w:tab w:val="left" w:pos="-720"/>
              </w:tabs>
              <w:suppressAutoHyphens/>
              <w:jc w:val="right"/>
              <w:rPr>
                <w:rFonts w:ascii="Times New Roman" w:hAnsi="Times New Roman"/>
                <w:b/>
                <w:sz w:val="20"/>
                <w:szCs w:val="20"/>
              </w:rPr>
            </w:pPr>
          </w:p>
        </w:tc>
        <w:tc>
          <w:tcPr>
            <w:tcW w:w="1525" w:type="dxa"/>
            <w:tcBorders>
              <w:top w:val="single" w:sz="12" w:space="0" w:color="auto"/>
              <w:left w:val="nil"/>
              <w:bottom w:val="nil"/>
              <w:right w:val="nil"/>
            </w:tcBorders>
            <w:vAlign w:val="center"/>
          </w:tcPr>
          <w:p w:rsidR="00293988" w:rsidRPr="00002252" w:rsidRDefault="00752248" w:rsidP="0051468E">
            <w:pPr>
              <w:tabs>
                <w:tab w:val="left" w:pos="-720"/>
              </w:tabs>
              <w:suppressAutoHyphens/>
              <w:jc w:val="right"/>
              <w:rPr>
                <w:rFonts w:ascii="Times New Roman" w:hAnsi="Times New Roman"/>
                <w:b/>
                <w:sz w:val="20"/>
                <w:szCs w:val="20"/>
              </w:rPr>
            </w:pPr>
            <w:r w:rsidRPr="00002252">
              <w:rPr>
                <w:rFonts w:ascii="Times New Roman" w:hAnsi="Times New Roman"/>
                <w:b/>
                <w:sz w:val="20"/>
                <w:szCs w:val="20"/>
              </w:rPr>
              <w:t>208.05</w:t>
            </w:r>
            <w:r w:rsidR="00293988" w:rsidRPr="00002252">
              <w:rPr>
                <w:rFonts w:ascii="Times New Roman" w:hAnsi="Times New Roman"/>
                <w:b/>
                <w:sz w:val="20"/>
                <w:szCs w:val="20"/>
              </w:rPr>
              <w:t xml:space="preserve"> hours</w:t>
            </w:r>
          </w:p>
        </w:tc>
        <w:tc>
          <w:tcPr>
            <w:tcW w:w="1579" w:type="dxa"/>
            <w:tcBorders>
              <w:top w:val="single" w:sz="12" w:space="0" w:color="auto"/>
              <w:left w:val="nil"/>
              <w:bottom w:val="nil"/>
              <w:right w:val="nil"/>
            </w:tcBorders>
            <w:vAlign w:val="center"/>
          </w:tcPr>
          <w:p w:rsidR="00293988" w:rsidRPr="00002252" w:rsidRDefault="00293988" w:rsidP="0051468E">
            <w:pPr>
              <w:tabs>
                <w:tab w:val="left" w:pos="-720"/>
              </w:tabs>
              <w:suppressAutoHyphens/>
              <w:jc w:val="right"/>
              <w:rPr>
                <w:rFonts w:ascii="Times New Roman" w:hAnsi="Times New Roman"/>
                <w:b/>
                <w:sz w:val="20"/>
                <w:szCs w:val="20"/>
              </w:rPr>
            </w:pPr>
            <w:r w:rsidRPr="00002252">
              <w:rPr>
                <w:rFonts w:ascii="Times New Roman" w:hAnsi="Times New Roman"/>
                <w:b/>
                <w:sz w:val="20"/>
                <w:szCs w:val="20"/>
              </w:rPr>
              <w:t>998,640 hours</w:t>
            </w:r>
          </w:p>
        </w:tc>
        <w:tc>
          <w:tcPr>
            <w:tcW w:w="1314" w:type="dxa"/>
            <w:tcBorders>
              <w:top w:val="single" w:sz="12" w:space="0" w:color="auto"/>
              <w:left w:val="nil"/>
              <w:bottom w:val="nil"/>
              <w:right w:val="nil"/>
            </w:tcBorders>
            <w:vAlign w:val="center"/>
          </w:tcPr>
          <w:p w:rsidR="00293988" w:rsidRPr="00002252" w:rsidRDefault="00293988" w:rsidP="00B45376">
            <w:pPr>
              <w:tabs>
                <w:tab w:val="left" w:pos="-720"/>
              </w:tabs>
              <w:suppressAutoHyphens/>
              <w:jc w:val="center"/>
              <w:rPr>
                <w:rFonts w:ascii="Times New Roman" w:hAnsi="Times New Roman"/>
                <w:b/>
                <w:sz w:val="20"/>
                <w:szCs w:val="20"/>
              </w:rPr>
            </w:pPr>
          </w:p>
        </w:tc>
      </w:tr>
      <w:tr w:rsidR="00002252" w:rsidRPr="00002252" w:rsidTr="00002252">
        <w:trPr>
          <w:jc w:val="center"/>
        </w:trPr>
        <w:tc>
          <w:tcPr>
            <w:tcW w:w="822" w:type="dxa"/>
            <w:tcBorders>
              <w:top w:val="nil"/>
              <w:left w:val="nil"/>
              <w:bottom w:val="single" w:sz="4" w:space="0" w:color="auto"/>
              <w:right w:val="nil"/>
            </w:tcBorders>
            <w:vAlign w:val="center"/>
          </w:tcPr>
          <w:p w:rsidR="00293988" w:rsidRPr="00002252" w:rsidRDefault="00293988" w:rsidP="001535EE">
            <w:pPr>
              <w:tabs>
                <w:tab w:val="left" w:pos="-720"/>
              </w:tabs>
              <w:suppressAutoHyphens/>
              <w:jc w:val="center"/>
              <w:rPr>
                <w:rFonts w:ascii="Times New Roman" w:hAnsi="Times New Roman"/>
                <w:b/>
                <w:sz w:val="20"/>
                <w:szCs w:val="20"/>
              </w:rPr>
            </w:pPr>
          </w:p>
        </w:tc>
        <w:tc>
          <w:tcPr>
            <w:tcW w:w="1284" w:type="dxa"/>
            <w:tcBorders>
              <w:top w:val="nil"/>
              <w:left w:val="nil"/>
              <w:bottom w:val="single" w:sz="4" w:space="0" w:color="auto"/>
              <w:right w:val="nil"/>
            </w:tcBorders>
            <w:vAlign w:val="center"/>
          </w:tcPr>
          <w:p w:rsidR="00293988" w:rsidRPr="00002252" w:rsidRDefault="00293988" w:rsidP="001535EE">
            <w:pPr>
              <w:tabs>
                <w:tab w:val="left" w:pos="-720"/>
              </w:tabs>
              <w:suppressAutoHyphens/>
              <w:jc w:val="center"/>
              <w:rPr>
                <w:rFonts w:ascii="Times New Roman" w:hAnsi="Times New Roman"/>
                <w:b/>
                <w:sz w:val="20"/>
                <w:szCs w:val="20"/>
              </w:rPr>
            </w:pPr>
          </w:p>
        </w:tc>
        <w:tc>
          <w:tcPr>
            <w:tcW w:w="1029" w:type="dxa"/>
            <w:tcBorders>
              <w:top w:val="nil"/>
              <w:left w:val="nil"/>
              <w:bottom w:val="single" w:sz="4" w:space="0" w:color="auto"/>
              <w:right w:val="nil"/>
            </w:tcBorders>
            <w:vAlign w:val="center"/>
          </w:tcPr>
          <w:p w:rsidR="00293988" w:rsidRPr="00002252" w:rsidRDefault="00293988" w:rsidP="001535EE">
            <w:pPr>
              <w:tabs>
                <w:tab w:val="left" w:pos="-720"/>
              </w:tabs>
              <w:suppressAutoHyphens/>
              <w:jc w:val="center"/>
              <w:rPr>
                <w:rFonts w:ascii="Times New Roman" w:hAnsi="Times New Roman"/>
                <w:b/>
                <w:sz w:val="20"/>
                <w:szCs w:val="20"/>
              </w:rPr>
            </w:pPr>
          </w:p>
        </w:tc>
        <w:tc>
          <w:tcPr>
            <w:tcW w:w="1381" w:type="dxa"/>
            <w:tcBorders>
              <w:top w:val="nil"/>
              <w:left w:val="nil"/>
              <w:bottom w:val="single" w:sz="4" w:space="0" w:color="auto"/>
              <w:right w:val="nil"/>
            </w:tcBorders>
            <w:vAlign w:val="center"/>
          </w:tcPr>
          <w:p w:rsidR="00293988" w:rsidRPr="00002252" w:rsidRDefault="00293988" w:rsidP="001535EE">
            <w:pPr>
              <w:tabs>
                <w:tab w:val="left" w:pos="-720"/>
              </w:tabs>
              <w:suppressAutoHyphens/>
              <w:jc w:val="center"/>
              <w:rPr>
                <w:rFonts w:ascii="Times New Roman" w:hAnsi="Times New Roman"/>
                <w:b/>
                <w:sz w:val="20"/>
                <w:szCs w:val="20"/>
              </w:rPr>
            </w:pPr>
          </w:p>
        </w:tc>
        <w:tc>
          <w:tcPr>
            <w:tcW w:w="1565" w:type="dxa"/>
            <w:tcBorders>
              <w:top w:val="nil"/>
              <w:left w:val="nil"/>
              <w:bottom w:val="single" w:sz="4" w:space="0" w:color="auto"/>
              <w:right w:val="nil"/>
            </w:tcBorders>
            <w:vAlign w:val="center"/>
          </w:tcPr>
          <w:p w:rsidR="00293988" w:rsidRPr="00002252" w:rsidRDefault="00293988" w:rsidP="001535EE">
            <w:pPr>
              <w:tabs>
                <w:tab w:val="left" w:pos="-720"/>
              </w:tabs>
              <w:suppressAutoHyphens/>
              <w:jc w:val="right"/>
              <w:rPr>
                <w:rFonts w:ascii="Times New Roman" w:hAnsi="Times New Roman"/>
                <w:b/>
                <w:sz w:val="20"/>
                <w:szCs w:val="20"/>
              </w:rPr>
            </w:pPr>
          </w:p>
        </w:tc>
        <w:tc>
          <w:tcPr>
            <w:tcW w:w="1321" w:type="dxa"/>
            <w:tcBorders>
              <w:top w:val="nil"/>
              <w:left w:val="nil"/>
              <w:bottom w:val="single" w:sz="4" w:space="0" w:color="auto"/>
              <w:right w:val="nil"/>
            </w:tcBorders>
            <w:vAlign w:val="center"/>
          </w:tcPr>
          <w:p w:rsidR="00293988" w:rsidRPr="00002252" w:rsidRDefault="00293988" w:rsidP="001535EE">
            <w:pPr>
              <w:tabs>
                <w:tab w:val="left" w:pos="-720"/>
              </w:tabs>
              <w:suppressAutoHyphens/>
              <w:jc w:val="right"/>
              <w:rPr>
                <w:rFonts w:ascii="Times New Roman" w:hAnsi="Times New Roman"/>
                <w:b/>
                <w:sz w:val="20"/>
                <w:szCs w:val="20"/>
              </w:rPr>
            </w:pPr>
          </w:p>
        </w:tc>
        <w:tc>
          <w:tcPr>
            <w:tcW w:w="1233" w:type="dxa"/>
            <w:tcBorders>
              <w:top w:val="nil"/>
              <w:left w:val="nil"/>
              <w:bottom w:val="single" w:sz="4" w:space="0" w:color="auto"/>
              <w:right w:val="nil"/>
            </w:tcBorders>
            <w:vAlign w:val="center"/>
          </w:tcPr>
          <w:p w:rsidR="00293988" w:rsidRPr="00002252" w:rsidRDefault="00293988" w:rsidP="001535EE">
            <w:pPr>
              <w:tabs>
                <w:tab w:val="left" w:pos="-720"/>
              </w:tabs>
              <w:suppressAutoHyphens/>
              <w:jc w:val="right"/>
              <w:rPr>
                <w:rFonts w:ascii="Times New Roman" w:hAnsi="Times New Roman"/>
                <w:b/>
                <w:sz w:val="20"/>
                <w:szCs w:val="20"/>
              </w:rPr>
            </w:pPr>
          </w:p>
        </w:tc>
        <w:tc>
          <w:tcPr>
            <w:tcW w:w="1275" w:type="dxa"/>
            <w:tcBorders>
              <w:top w:val="nil"/>
              <w:left w:val="nil"/>
              <w:bottom w:val="single" w:sz="4" w:space="0" w:color="auto"/>
              <w:right w:val="nil"/>
            </w:tcBorders>
            <w:vAlign w:val="center"/>
          </w:tcPr>
          <w:p w:rsidR="00293988" w:rsidRPr="00002252" w:rsidRDefault="00293988" w:rsidP="001535EE">
            <w:pPr>
              <w:tabs>
                <w:tab w:val="left" w:pos="-720"/>
              </w:tabs>
              <w:suppressAutoHyphens/>
              <w:jc w:val="right"/>
              <w:rPr>
                <w:rFonts w:ascii="Times New Roman" w:hAnsi="Times New Roman"/>
                <w:b/>
                <w:sz w:val="20"/>
                <w:szCs w:val="20"/>
              </w:rPr>
            </w:pPr>
          </w:p>
        </w:tc>
        <w:tc>
          <w:tcPr>
            <w:tcW w:w="1525" w:type="dxa"/>
            <w:tcBorders>
              <w:top w:val="nil"/>
              <w:left w:val="nil"/>
              <w:bottom w:val="single" w:sz="4" w:space="0" w:color="auto"/>
              <w:right w:val="nil"/>
            </w:tcBorders>
            <w:vAlign w:val="center"/>
          </w:tcPr>
          <w:p w:rsidR="00293988" w:rsidRPr="00002252" w:rsidRDefault="00293988" w:rsidP="001535EE">
            <w:pPr>
              <w:tabs>
                <w:tab w:val="left" w:pos="-720"/>
              </w:tabs>
              <w:suppressAutoHyphens/>
              <w:jc w:val="right"/>
              <w:rPr>
                <w:rFonts w:ascii="Times New Roman" w:hAnsi="Times New Roman"/>
                <w:b/>
                <w:sz w:val="20"/>
                <w:szCs w:val="20"/>
              </w:rPr>
            </w:pPr>
          </w:p>
        </w:tc>
        <w:tc>
          <w:tcPr>
            <w:tcW w:w="1579" w:type="dxa"/>
            <w:tcBorders>
              <w:top w:val="nil"/>
              <w:left w:val="nil"/>
              <w:bottom w:val="single" w:sz="4" w:space="0" w:color="auto"/>
              <w:right w:val="nil"/>
            </w:tcBorders>
            <w:vAlign w:val="center"/>
          </w:tcPr>
          <w:p w:rsidR="00293988" w:rsidRPr="00002252" w:rsidRDefault="00293988" w:rsidP="001535EE">
            <w:pPr>
              <w:tabs>
                <w:tab w:val="left" w:pos="-720"/>
              </w:tabs>
              <w:suppressAutoHyphens/>
              <w:jc w:val="right"/>
              <w:rPr>
                <w:rFonts w:ascii="Times New Roman" w:hAnsi="Times New Roman"/>
                <w:b/>
                <w:sz w:val="20"/>
                <w:szCs w:val="20"/>
              </w:rPr>
            </w:pPr>
          </w:p>
        </w:tc>
        <w:tc>
          <w:tcPr>
            <w:tcW w:w="1314" w:type="dxa"/>
            <w:tcBorders>
              <w:top w:val="nil"/>
              <w:left w:val="nil"/>
              <w:bottom w:val="single" w:sz="4" w:space="0" w:color="auto"/>
              <w:right w:val="nil"/>
            </w:tcBorders>
            <w:vAlign w:val="center"/>
          </w:tcPr>
          <w:p w:rsidR="00293988" w:rsidRPr="00002252" w:rsidRDefault="00293988" w:rsidP="00B45376">
            <w:pPr>
              <w:tabs>
                <w:tab w:val="left" w:pos="-720"/>
              </w:tabs>
              <w:suppressAutoHyphens/>
              <w:jc w:val="center"/>
              <w:rPr>
                <w:rFonts w:ascii="Times New Roman" w:hAnsi="Times New Roman"/>
                <w:b/>
                <w:sz w:val="20"/>
                <w:szCs w:val="20"/>
              </w:rPr>
            </w:pPr>
          </w:p>
        </w:tc>
      </w:tr>
      <w:tr w:rsidR="00002252" w:rsidRPr="00002252" w:rsidTr="00002252">
        <w:trPr>
          <w:jc w:val="center"/>
        </w:trPr>
        <w:tc>
          <w:tcPr>
            <w:tcW w:w="822" w:type="dxa"/>
            <w:tcBorders>
              <w:top w:val="single" w:sz="4" w:space="0" w:color="auto"/>
            </w:tcBorders>
            <w:vAlign w:val="center"/>
          </w:tcPr>
          <w:p w:rsidR="00293988" w:rsidRPr="00002252" w:rsidRDefault="00293988" w:rsidP="001535EE">
            <w:pPr>
              <w:tabs>
                <w:tab w:val="left" w:pos="-720"/>
              </w:tabs>
              <w:suppressAutoHyphens/>
              <w:jc w:val="center"/>
              <w:rPr>
                <w:rFonts w:ascii="Times New Roman" w:hAnsi="Times New Roman"/>
                <w:sz w:val="20"/>
                <w:szCs w:val="20"/>
              </w:rPr>
            </w:pPr>
            <w:r w:rsidRPr="00002252">
              <w:rPr>
                <w:rFonts w:ascii="Times New Roman" w:hAnsi="Times New Roman"/>
                <w:sz w:val="20"/>
                <w:szCs w:val="20"/>
              </w:rPr>
              <w:t>906(a)</w:t>
            </w:r>
          </w:p>
        </w:tc>
        <w:tc>
          <w:tcPr>
            <w:tcW w:w="1284" w:type="dxa"/>
            <w:tcBorders>
              <w:top w:val="single" w:sz="4" w:space="0" w:color="auto"/>
            </w:tcBorders>
            <w:vAlign w:val="center"/>
          </w:tcPr>
          <w:p w:rsidR="00293988" w:rsidRPr="00002252" w:rsidRDefault="00293988" w:rsidP="001535EE">
            <w:pPr>
              <w:tabs>
                <w:tab w:val="left" w:pos="-720"/>
              </w:tabs>
              <w:suppressAutoHyphens/>
              <w:jc w:val="center"/>
              <w:rPr>
                <w:rFonts w:ascii="Times New Roman" w:hAnsi="Times New Roman"/>
                <w:sz w:val="20"/>
                <w:szCs w:val="20"/>
              </w:rPr>
            </w:pPr>
            <w:r w:rsidRPr="00002252">
              <w:rPr>
                <w:rFonts w:ascii="Times New Roman" w:hAnsi="Times New Roman"/>
                <w:sz w:val="20"/>
                <w:szCs w:val="20"/>
              </w:rPr>
              <w:t>Participants</w:t>
            </w:r>
          </w:p>
        </w:tc>
        <w:tc>
          <w:tcPr>
            <w:tcW w:w="1029" w:type="dxa"/>
            <w:tcBorders>
              <w:top w:val="single" w:sz="4" w:space="0" w:color="auto"/>
            </w:tcBorders>
            <w:vAlign w:val="center"/>
          </w:tcPr>
          <w:p w:rsidR="00293988" w:rsidRPr="00002252" w:rsidRDefault="00293988" w:rsidP="0051468E">
            <w:pPr>
              <w:tabs>
                <w:tab w:val="left" w:pos="-720"/>
              </w:tabs>
              <w:suppressAutoHyphens/>
              <w:jc w:val="center"/>
              <w:rPr>
                <w:rFonts w:ascii="Times New Roman" w:hAnsi="Times New Roman"/>
                <w:sz w:val="20"/>
                <w:szCs w:val="20"/>
              </w:rPr>
            </w:pPr>
            <w:r w:rsidRPr="00002252">
              <w:rPr>
                <w:rFonts w:ascii="Times New Roman" w:hAnsi="Times New Roman"/>
                <w:sz w:val="20"/>
                <w:szCs w:val="20"/>
              </w:rPr>
              <w:t>4,800</w:t>
            </w:r>
          </w:p>
        </w:tc>
        <w:tc>
          <w:tcPr>
            <w:tcW w:w="1381" w:type="dxa"/>
            <w:tcBorders>
              <w:top w:val="single" w:sz="4" w:space="0" w:color="auto"/>
            </w:tcBorders>
            <w:vAlign w:val="center"/>
          </w:tcPr>
          <w:p w:rsidR="00293988" w:rsidRPr="00002252" w:rsidRDefault="00293988" w:rsidP="00FE0AE5">
            <w:pPr>
              <w:tabs>
                <w:tab w:val="left" w:pos="-720"/>
              </w:tabs>
              <w:suppressAutoHyphens/>
              <w:jc w:val="center"/>
              <w:rPr>
                <w:rFonts w:ascii="Times New Roman" w:hAnsi="Times New Roman"/>
                <w:sz w:val="20"/>
                <w:szCs w:val="20"/>
              </w:rPr>
            </w:pPr>
            <w:r w:rsidRPr="00002252">
              <w:rPr>
                <w:rFonts w:ascii="Times New Roman" w:hAnsi="Times New Roman"/>
                <w:sz w:val="20"/>
                <w:szCs w:val="20"/>
              </w:rPr>
              <w:t>416.1</w:t>
            </w:r>
          </w:p>
        </w:tc>
        <w:tc>
          <w:tcPr>
            <w:tcW w:w="1565" w:type="dxa"/>
            <w:tcBorders>
              <w:top w:val="single" w:sz="4" w:space="0" w:color="auto"/>
            </w:tcBorders>
            <w:vAlign w:val="center"/>
          </w:tcPr>
          <w:p w:rsidR="00293988" w:rsidRPr="00002252" w:rsidRDefault="00293988" w:rsidP="001535EE">
            <w:pPr>
              <w:tabs>
                <w:tab w:val="left" w:pos="-720"/>
              </w:tabs>
              <w:suppressAutoHyphens/>
              <w:jc w:val="right"/>
              <w:rPr>
                <w:rFonts w:ascii="Times New Roman" w:hAnsi="Times New Roman"/>
                <w:sz w:val="20"/>
                <w:szCs w:val="20"/>
              </w:rPr>
            </w:pPr>
            <w:r w:rsidRPr="00002252">
              <w:rPr>
                <w:rFonts w:ascii="Times New Roman" w:hAnsi="Times New Roman"/>
                <w:sz w:val="20"/>
                <w:szCs w:val="20"/>
              </w:rPr>
              <w:t>-----</w:t>
            </w:r>
          </w:p>
        </w:tc>
        <w:tc>
          <w:tcPr>
            <w:tcW w:w="1321" w:type="dxa"/>
            <w:tcBorders>
              <w:top w:val="single" w:sz="4" w:space="0" w:color="auto"/>
            </w:tcBorders>
            <w:vAlign w:val="center"/>
          </w:tcPr>
          <w:p w:rsidR="00293988" w:rsidRPr="00002252" w:rsidRDefault="00293988" w:rsidP="001535EE">
            <w:pPr>
              <w:tabs>
                <w:tab w:val="left" w:pos="-720"/>
              </w:tabs>
              <w:suppressAutoHyphens/>
              <w:jc w:val="right"/>
              <w:rPr>
                <w:rFonts w:ascii="Times New Roman" w:hAnsi="Times New Roman"/>
                <w:sz w:val="20"/>
                <w:szCs w:val="20"/>
              </w:rPr>
            </w:pPr>
            <w:r w:rsidRPr="00002252">
              <w:rPr>
                <w:rFonts w:ascii="Times New Roman" w:hAnsi="Times New Roman"/>
                <w:sz w:val="20"/>
                <w:szCs w:val="20"/>
              </w:rPr>
              <w:t>-----</w:t>
            </w:r>
          </w:p>
        </w:tc>
        <w:tc>
          <w:tcPr>
            <w:tcW w:w="1233" w:type="dxa"/>
            <w:tcBorders>
              <w:top w:val="single" w:sz="4" w:space="0" w:color="auto"/>
            </w:tcBorders>
            <w:vAlign w:val="center"/>
          </w:tcPr>
          <w:p w:rsidR="00293988" w:rsidRPr="00002252" w:rsidRDefault="00293988" w:rsidP="00FE0AE5">
            <w:pPr>
              <w:tabs>
                <w:tab w:val="left" w:pos="-720"/>
              </w:tabs>
              <w:suppressAutoHyphens/>
              <w:jc w:val="right"/>
              <w:rPr>
                <w:rFonts w:ascii="Times New Roman" w:hAnsi="Times New Roman"/>
                <w:sz w:val="20"/>
                <w:szCs w:val="20"/>
              </w:rPr>
            </w:pPr>
            <w:r w:rsidRPr="00002252">
              <w:rPr>
                <w:rFonts w:ascii="Times New Roman" w:hAnsi="Times New Roman"/>
                <w:sz w:val="20"/>
                <w:szCs w:val="20"/>
              </w:rPr>
              <w:t>41.6 hours</w:t>
            </w:r>
          </w:p>
        </w:tc>
        <w:tc>
          <w:tcPr>
            <w:tcW w:w="1275" w:type="dxa"/>
            <w:tcBorders>
              <w:top w:val="single" w:sz="4" w:space="0" w:color="auto"/>
            </w:tcBorders>
            <w:vAlign w:val="center"/>
          </w:tcPr>
          <w:p w:rsidR="00293988" w:rsidRPr="00002252" w:rsidRDefault="00293988" w:rsidP="001535EE">
            <w:pPr>
              <w:tabs>
                <w:tab w:val="left" w:pos="-720"/>
              </w:tabs>
              <w:suppressAutoHyphens/>
              <w:jc w:val="right"/>
              <w:rPr>
                <w:rFonts w:ascii="Times New Roman" w:hAnsi="Times New Roman"/>
                <w:sz w:val="20"/>
                <w:szCs w:val="20"/>
              </w:rPr>
            </w:pPr>
            <w:r w:rsidRPr="00002252">
              <w:rPr>
                <w:rFonts w:ascii="Times New Roman" w:hAnsi="Times New Roman"/>
                <w:sz w:val="20"/>
                <w:szCs w:val="20"/>
              </w:rPr>
              <w:t>0.1 hours</w:t>
            </w:r>
          </w:p>
        </w:tc>
        <w:tc>
          <w:tcPr>
            <w:tcW w:w="1525" w:type="dxa"/>
            <w:tcBorders>
              <w:top w:val="single" w:sz="4" w:space="0" w:color="auto"/>
            </w:tcBorders>
            <w:vAlign w:val="center"/>
          </w:tcPr>
          <w:p w:rsidR="00293988" w:rsidRPr="00002252" w:rsidRDefault="00293988" w:rsidP="0051468E">
            <w:pPr>
              <w:tabs>
                <w:tab w:val="left" w:pos="-720"/>
              </w:tabs>
              <w:suppressAutoHyphens/>
              <w:jc w:val="right"/>
              <w:rPr>
                <w:rFonts w:ascii="Times New Roman" w:hAnsi="Times New Roman"/>
                <w:sz w:val="20"/>
                <w:szCs w:val="20"/>
              </w:rPr>
            </w:pPr>
            <w:r w:rsidRPr="00002252">
              <w:rPr>
                <w:rFonts w:ascii="Times New Roman" w:hAnsi="Times New Roman"/>
                <w:sz w:val="20"/>
                <w:szCs w:val="20"/>
              </w:rPr>
              <w:t>41.6 hours</w:t>
            </w:r>
          </w:p>
        </w:tc>
        <w:tc>
          <w:tcPr>
            <w:tcW w:w="1579" w:type="dxa"/>
            <w:tcBorders>
              <w:top w:val="single" w:sz="4" w:space="0" w:color="auto"/>
            </w:tcBorders>
            <w:vAlign w:val="center"/>
          </w:tcPr>
          <w:p w:rsidR="00293988" w:rsidRPr="00002252" w:rsidRDefault="00293988" w:rsidP="0051468E">
            <w:pPr>
              <w:tabs>
                <w:tab w:val="left" w:pos="-720"/>
              </w:tabs>
              <w:suppressAutoHyphens/>
              <w:jc w:val="right"/>
              <w:rPr>
                <w:rFonts w:ascii="Times New Roman" w:hAnsi="Times New Roman"/>
                <w:sz w:val="20"/>
                <w:szCs w:val="20"/>
              </w:rPr>
            </w:pPr>
            <w:r w:rsidRPr="00002252">
              <w:rPr>
                <w:rFonts w:ascii="Times New Roman" w:hAnsi="Times New Roman"/>
                <w:sz w:val="20"/>
                <w:szCs w:val="20"/>
              </w:rPr>
              <w:t>199,728 hours</w:t>
            </w:r>
          </w:p>
        </w:tc>
        <w:tc>
          <w:tcPr>
            <w:tcW w:w="1314" w:type="dxa"/>
            <w:tcBorders>
              <w:top w:val="single" w:sz="4" w:space="0" w:color="auto"/>
            </w:tcBorders>
            <w:vAlign w:val="center"/>
          </w:tcPr>
          <w:p w:rsidR="00293988" w:rsidRPr="00002252" w:rsidRDefault="00293988" w:rsidP="00B45376">
            <w:pPr>
              <w:tabs>
                <w:tab w:val="left" w:pos="-720"/>
              </w:tabs>
              <w:suppressAutoHyphens/>
              <w:jc w:val="center"/>
              <w:rPr>
                <w:rFonts w:ascii="Times New Roman" w:hAnsi="Times New Roman"/>
                <w:sz w:val="20"/>
                <w:szCs w:val="20"/>
              </w:rPr>
            </w:pPr>
            <w:r w:rsidRPr="00002252">
              <w:rPr>
                <w:rFonts w:ascii="Times New Roman" w:hAnsi="Times New Roman"/>
                <w:sz w:val="20"/>
                <w:szCs w:val="20"/>
              </w:rPr>
              <w:t>Third-Party</w:t>
            </w:r>
          </w:p>
        </w:tc>
      </w:tr>
      <w:tr w:rsidR="00002252" w:rsidRPr="00002252" w:rsidTr="00002252">
        <w:trPr>
          <w:jc w:val="center"/>
        </w:trPr>
        <w:tc>
          <w:tcPr>
            <w:tcW w:w="822" w:type="dxa"/>
            <w:tcBorders>
              <w:bottom w:val="single" w:sz="12" w:space="0" w:color="auto"/>
            </w:tcBorders>
            <w:vAlign w:val="center"/>
          </w:tcPr>
          <w:p w:rsidR="00293988" w:rsidRPr="00002252" w:rsidRDefault="00293988" w:rsidP="001535EE">
            <w:pPr>
              <w:tabs>
                <w:tab w:val="left" w:pos="-720"/>
              </w:tabs>
              <w:suppressAutoHyphens/>
              <w:jc w:val="center"/>
              <w:rPr>
                <w:rFonts w:ascii="Times New Roman" w:hAnsi="Times New Roman"/>
                <w:sz w:val="20"/>
                <w:szCs w:val="20"/>
              </w:rPr>
            </w:pPr>
            <w:r w:rsidRPr="00002252">
              <w:rPr>
                <w:rFonts w:ascii="Times New Roman" w:hAnsi="Times New Roman"/>
                <w:sz w:val="20"/>
                <w:szCs w:val="20"/>
              </w:rPr>
              <w:t>906(b)</w:t>
            </w:r>
          </w:p>
        </w:tc>
        <w:tc>
          <w:tcPr>
            <w:tcW w:w="1284" w:type="dxa"/>
            <w:tcBorders>
              <w:bottom w:val="single" w:sz="12" w:space="0" w:color="auto"/>
            </w:tcBorders>
            <w:vAlign w:val="center"/>
          </w:tcPr>
          <w:p w:rsidR="00293988" w:rsidRPr="00002252" w:rsidRDefault="00293988" w:rsidP="001535EE">
            <w:pPr>
              <w:tabs>
                <w:tab w:val="left" w:pos="-720"/>
              </w:tabs>
              <w:suppressAutoHyphens/>
              <w:jc w:val="center"/>
              <w:rPr>
                <w:rFonts w:ascii="Times New Roman" w:hAnsi="Times New Roman"/>
                <w:sz w:val="20"/>
                <w:szCs w:val="20"/>
              </w:rPr>
            </w:pPr>
            <w:r w:rsidRPr="00002252">
              <w:rPr>
                <w:rFonts w:ascii="Times New Roman" w:hAnsi="Times New Roman"/>
                <w:sz w:val="20"/>
                <w:szCs w:val="20"/>
              </w:rPr>
              <w:t>Participants</w:t>
            </w:r>
          </w:p>
        </w:tc>
        <w:tc>
          <w:tcPr>
            <w:tcW w:w="1029" w:type="dxa"/>
            <w:tcBorders>
              <w:bottom w:val="single" w:sz="12" w:space="0" w:color="auto"/>
            </w:tcBorders>
            <w:vAlign w:val="center"/>
          </w:tcPr>
          <w:p w:rsidR="00293988" w:rsidRPr="00002252" w:rsidRDefault="00293988" w:rsidP="0051468E">
            <w:pPr>
              <w:tabs>
                <w:tab w:val="left" w:pos="-720"/>
              </w:tabs>
              <w:suppressAutoHyphens/>
              <w:jc w:val="center"/>
              <w:rPr>
                <w:rFonts w:ascii="Times New Roman" w:hAnsi="Times New Roman"/>
                <w:sz w:val="20"/>
                <w:szCs w:val="20"/>
              </w:rPr>
            </w:pPr>
            <w:r w:rsidRPr="00002252">
              <w:rPr>
                <w:rFonts w:ascii="Times New Roman" w:hAnsi="Times New Roman"/>
                <w:sz w:val="20"/>
                <w:szCs w:val="20"/>
              </w:rPr>
              <w:t>4,800</w:t>
            </w:r>
          </w:p>
        </w:tc>
        <w:tc>
          <w:tcPr>
            <w:tcW w:w="1381" w:type="dxa"/>
            <w:tcBorders>
              <w:bottom w:val="single" w:sz="12" w:space="0" w:color="auto"/>
            </w:tcBorders>
            <w:vAlign w:val="center"/>
          </w:tcPr>
          <w:p w:rsidR="00293988" w:rsidRPr="00002252" w:rsidRDefault="00293988" w:rsidP="001535EE">
            <w:pPr>
              <w:tabs>
                <w:tab w:val="left" w:pos="-720"/>
              </w:tabs>
              <w:suppressAutoHyphens/>
              <w:jc w:val="center"/>
              <w:rPr>
                <w:rFonts w:ascii="Times New Roman" w:hAnsi="Times New Roman"/>
                <w:sz w:val="20"/>
                <w:szCs w:val="20"/>
              </w:rPr>
            </w:pPr>
            <w:r w:rsidRPr="00002252">
              <w:rPr>
                <w:rFonts w:ascii="Times New Roman" w:hAnsi="Times New Roman"/>
                <w:sz w:val="20"/>
                <w:szCs w:val="20"/>
              </w:rPr>
              <w:t>2</w:t>
            </w:r>
          </w:p>
        </w:tc>
        <w:tc>
          <w:tcPr>
            <w:tcW w:w="1565" w:type="dxa"/>
            <w:tcBorders>
              <w:bottom w:val="single" w:sz="12" w:space="0" w:color="auto"/>
            </w:tcBorders>
            <w:vAlign w:val="center"/>
          </w:tcPr>
          <w:p w:rsidR="00293988" w:rsidRPr="00002252" w:rsidRDefault="00293988" w:rsidP="001535EE">
            <w:pPr>
              <w:tabs>
                <w:tab w:val="left" w:pos="-720"/>
              </w:tabs>
              <w:suppressAutoHyphens/>
              <w:jc w:val="right"/>
              <w:rPr>
                <w:rFonts w:ascii="Times New Roman" w:hAnsi="Times New Roman"/>
                <w:sz w:val="20"/>
                <w:szCs w:val="20"/>
              </w:rPr>
            </w:pPr>
            <w:r w:rsidRPr="00002252">
              <w:rPr>
                <w:rFonts w:ascii="Times New Roman" w:hAnsi="Times New Roman"/>
                <w:sz w:val="20"/>
                <w:szCs w:val="20"/>
              </w:rPr>
              <w:t>-----</w:t>
            </w:r>
          </w:p>
        </w:tc>
        <w:tc>
          <w:tcPr>
            <w:tcW w:w="1321" w:type="dxa"/>
            <w:tcBorders>
              <w:bottom w:val="single" w:sz="12" w:space="0" w:color="auto"/>
            </w:tcBorders>
            <w:vAlign w:val="center"/>
          </w:tcPr>
          <w:p w:rsidR="00293988" w:rsidRPr="00002252" w:rsidRDefault="00293988" w:rsidP="001535EE">
            <w:pPr>
              <w:tabs>
                <w:tab w:val="left" w:pos="-720"/>
              </w:tabs>
              <w:suppressAutoHyphens/>
              <w:jc w:val="right"/>
              <w:rPr>
                <w:rFonts w:ascii="Times New Roman" w:hAnsi="Times New Roman"/>
                <w:sz w:val="20"/>
                <w:szCs w:val="20"/>
              </w:rPr>
            </w:pPr>
            <w:r w:rsidRPr="00002252">
              <w:rPr>
                <w:rFonts w:ascii="Times New Roman" w:hAnsi="Times New Roman"/>
                <w:sz w:val="20"/>
                <w:szCs w:val="20"/>
              </w:rPr>
              <w:t>-----</w:t>
            </w:r>
          </w:p>
        </w:tc>
        <w:tc>
          <w:tcPr>
            <w:tcW w:w="1233" w:type="dxa"/>
            <w:tcBorders>
              <w:bottom w:val="single" w:sz="12" w:space="0" w:color="auto"/>
            </w:tcBorders>
            <w:vAlign w:val="center"/>
          </w:tcPr>
          <w:p w:rsidR="00293988" w:rsidRPr="00002252" w:rsidRDefault="00293988" w:rsidP="001535EE">
            <w:pPr>
              <w:tabs>
                <w:tab w:val="left" w:pos="-720"/>
              </w:tabs>
              <w:suppressAutoHyphens/>
              <w:jc w:val="right"/>
              <w:rPr>
                <w:rFonts w:ascii="Times New Roman" w:hAnsi="Times New Roman"/>
                <w:sz w:val="20"/>
                <w:szCs w:val="20"/>
              </w:rPr>
            </w:pPr>
            <w:r w:rsidRPr="00002252">
              <w:rPr>
                <w:rFonts w:ascii="Times New Roman" w:hAnsi="Times New Roman"/>
                <w:sz w:val="20"/>
                <w:szCs w:val="20"/>
              </w:rPr>
              <w:t>2 hours</w:t>
            </w:r>
          </w:p>
        </w:tc>
        <w:tc>
          <w:tcPr>
            <w:tcW w:w="1275" w:type="dxa"/>
            <w:tcBorders>
              <w:bottom w:val="single" w:sz="12" w:space="0" w:color="auto"/>
            </w:tcBorders>
            <w:vAlign w:val="center"/>
          </w:tcPr>
          <w:p w:rsidR="00293988" w:rsidRPr="00002252" w:rsidRDefault="00293988" w:rsidP="001535EE">
            <w:pPr>
              <w:tabs>
                <w:tab w:val="left" w:pos="-720"/>
              </w:tabs>
              <w:suppressAutoHyphens/>
              <w:jc w:val="right"/>
              <w:rPr>
                <w:rFonts w:ascii="Times New Roman" w:hAnsi="Times New Roman"/>
                <w:sz w:val="20"/>
                <w:szCs w:val="20"/>
              </w:rPr>
            </w:pPr>
            <w:r w:rsidRPr="00002252">
              <w:rPr>
                <w:rFonts w:ascii="Times New Roman" w:hAnsi="Times New Roman"/>
                <w:sz w:val="20"/>
                <w:szCs w:val="20"/>
              </w:rPr>
              <w:t>1 hour</w:t>
            </w:r>
          </w:p>
        </w:tc>
        <w:tc>
          <w:tcPr>
            <w:tcW w:w="1525" w:type="dxa"/>
            <w:tcBorders>
              <w:bottom w:val="single" w:sz="12" w:space="0" w:color="auto"/>
            </w:tcBorders>
            <w:vAlign w:val="center"/>
          </w:tcPr>
          <w:p w:rsidR="00293988" w:rsidRPr="00002252" w:rsidRDefault="00293988" w:rsidP="001535EE">
            <w:pPr>
              <w:tabs>
                <w:tab w:val="left" w:pos="-720"/>
              </w:tabs>
              <w:suppressAutoHyphens/>
              <w:jc w:val="right"/>
              <w:rPr>
                <w:rFonts w:ascii="Times New Roman" w:hAnsi="Times New Roman"/>
                <w:sz w:val="20"/>
                <w:szCs w:val="20"/>
              </w:rPr>
            </w:pPr>
            <w:r w:rsidRPr="00002252">
              <w:rPr>
                <w:rFonts w:ascii="Times New Roman" w:hAnsi="Times New Roman"/>
                <w:sz w:val="20"/>
                <w:szCs w:val="20"/>
              </w:rPr>
              <w:t>2 hours</w:t>
            </w:r>
          </w:p>
        </w:tc>
        <w:tc>
          <w:tcPr>
            <w:tcW w:w="1579" w:type="dxa"/>
            <w:tcBorders>
              <w:bottom w:val="single" w:sz="12" w:space="0" w:color="auto"/>
            </w:tcBorders>
            <w:vAlign w:val="center"/>
          </w:tcPr>
          <w:p w:rsidR="00293988" w:rsidRPr="00002252" w:rsidRDefault="00293988" w:rsidP="0051468E">
            <w:pPr>
              <w:tabs>
                <w:tab w:val="left" w:pos="-720"/>
              </w:tabs>
              <w:suppressAutoHyphens/>
              <w:jc w:val="right"/>
              <w:rPr>
                <w:rFonts w:ascii="Times New Roman" w:hAnsi="Times New Roman"/>
                <w:sz w:val="20"/>
                <w:szCs w:val="20"/>
              </w:rPr>
            </w:pPr>
            <w:r w:rsidRPr="00002252">
              <w:rPr>
                <w:rFonts w:ascii="Times New Roman" w:hAnsi="Times New Roman"/>
                <w:sz w:val="20"/>
                <w:szCs w:val="20"/>
              </w:rPr>
              <w:t>9,600 hours</w:t>
            </w:r>
          </w:p>
        </w:tc>
        <w:tc>
          <w:tcPr>
            <w:tcW w:w="1314" w:type="dxa"/>
            <w:tcBorders>
              <w:bottom w:val="single" w:sz="12" w:space="0" w:color="auto"/>
            </w:tcBorders>
            <w:vAlign w:val="center"/>
          </w:tcPr>
          <w:p w:rsidR="00293988" w:rsidRPr="00002252" w:rsidRDefault="00293988" w:rsidP="00B45376">
            <w:pPr>
              <w:tabs>
                <w:tab w:val="left" w:pos="-720"/>
              </w:tabs>
              <w:suppressAutoHyphens/>
              <w:jc w:val="center"/>
              <w:rPr>
                <w:rFonts w:ascii="Times New Roman" w:hAnsi="Times New Roman"/>
                <w:sz w:val="20"/>
                <w:szCs w:val="20"/>
              </w:rPr>
            </w:pPr>
            <w:r w:rsidRPr="00002252">
              <w:rPr>
                <w:rFonts w:ascii="Times New Roman" w:hAnsi="Times New Roman"/>
                <w:sz w:val="20"/>
                <w:szCs w:val="20"/>
              </w:rPr>
              <w:t>Third-Party</w:t>
            </w:r>
          </w:p>
        </w:tc>
      </w:tr>
      <w:tr w:rsidR="00002252" w:rsidRPr="00002252" w:rsidTr="00002252">
        <w:trPr>
          <w:jc w:val="center"/>
        </w:trPr>
        <w:tc>
          <w:tcPr>
            <w:tcW w:w="822" w:type="dxa"/>
            <w:tcBorders>
              <w:top w:val="single" w:sz="12" w:space="0" w:color="auto"/>
              <w:left w:val="nil"/>
              <w:bottom w:val="nil"/>
              <w:right w:val="nil"/>
            </w:tcBorders>
            <w:vAlign w:val="center"/>
          </w:tcPr>
          <w:p w:rsidR="00293988" w:rsidRPr="00002252" w:rsidRDefault="00293988" w:rsidP="001535EE">
            <w:pPr>
              <w:tabs>
                <w:tab w:val="left" w:pos="-720"/>
              </w:tabs>
              <w:suppressAutoHyphens/>
              <w:jc w:val="center"/>
              <w:rPr>
                <w:rFonts w:ascii="Times New Roman" w:hAnsi="Times New Roman"/>
                <w:b/>
                <w:sz w:val="20"/>
                <w:szCs w:val="20"/>
              </w:rPr>
            </w:pPr>
            <w:r w:rsidRPr="00002252">
              <w:rPr>
                <w:rFonts w:ascii="Times New Roman" w:hAnsi="Times New Roman"/>
                <w:b/>
                <w:sz w:val="20"/>
                <w:szCs w:val="20"/>
              </w:rPr>
              <w:t>Totals</w:t>
            </w:r>
          </w:p>
        </w:tc>
        <w:tc>
          <w:tcPr>
            <w:tcW w:w="1284" w:type="dxa"/>
            <w:tcBorders>
              <w:top w:val="single" w:sz="12" w:space="0" w:color="auto"/>
              <w:left w:val="nil"/>
              <w:bottom w:val="nil"/>
              <w:right w:val="nil"/>
            </w:tcBorders>
            <w:vAlign w:val="center"/>
          </w:tcPr>
          <w:p w:rsidR="00293988" w:rsidRPr="00002252" w:rsidRDefault="00293988" w:rsidP="001535EE">
            <w:pPr>
              <w:tabs>
                <w:tab w:val="left" w:pos="-720"/>
              </w:tabs>
              <w:suppressAutoHyphens/>
              <w:jc w:val="center"/>
              <w:rPr>
                <w:rFonts w:ascii="Times New Roman" w:hAnsi="Times New Roman"/>
                <w:b/>
                <w:sz w:val="20"/>
                <w:szCs w:val="20"/>
              </w:rPr>
            </w:pPr>
          </w:p>
        </w:tc>
        <w:tc>
          <w:tcPr>
            <w:tcW w:w="1029" w:type="dxa"/>
            <w:tcBorders>
              <w:top w:val="single" w:sz="12" w:space="0" w:color="auto"/>
              <w:left w:val="nil"/>
              <w:bottom w:val="nil"/>
              <w:right w:val="nil"/>
            </w:tcBorders>
            <w:vAlign w:val="center"/>
          </w:tcPr>
          <w:p w:rsidR="00293988" w:rsidRPr="00002252" w:rsidRDefault="00293988" w:rsidP="001535EE">
            <w:pPr>
              <w:tabs>
                <w:tab w:val="left" w:pos="-720"/>
              </w:tabs>
              <w:suppressAutoHyphens/>
              <w:jc w:val="center"/>
              <w:rPr>
                <w:rFonts w:ascii="Times New Roman" w:hAnsi="Times New Roman"/>
                <w:b/>
                <w:sz w:val="20"/>
                <w:szCs w:val="20"/>
              </w:rPr>
            </w:pPr>
          </w:p>
        </w:tc>
        <w:tc>
          <w:tcPr>
            <w:tcW w:w="1381" w:type="dxa"/>
            <w:tcBorders>
              <w:top w:val="single" w:sz="12" w:space="0" w:color="auto"/>
              <w:left w:val="nil"/>
              <w:bottom w:val="nil"/>
              <w:right w:val="nil"/>
            </w:tcBorders>
            <w:vAlign w:val="center"/>
          </w:tcPr>
          <w:p w:rsidR="00293988" w:rsidRPr="00002252" w:rsidRDefault="00293988" w:rsidP="001535EE">
            <w:pPr>
              <w:tabs>
                <w:tab w:val="left" w:pos="-720"/>
              </w:tabs>
              <w:suppressAutoHyphens/>
              <w:jc w:val="center"/>
              <w:rPr>
                <w:rFonts w:ascii="Times New Roman" w:hAnsi="Times New Roman"/>
                <w:b/>
                <w:sz w:val="20"/>
                <w:szCs w:val="20"/>
              </w:rPr>
            </w:pPr>
          </w:p>
        </w:tc>
        <w:tc>
          <w:tcPr>
            <w:tcW w:w="1565" w:type="dxa"/>
            <w:tcBorders>
              <w:top w:val="single" w:sz="12" w:space="0" w:color="auto"/>
              <w:left w:val="nil"/>
              <w:bottom w:val="nil"/>
              <w:right w:val="nil"/>
            </w:tcBorders>
            <w:vAlign w:val="center"/>
          </w:tcPr>
          <w:p w:rsidR="00293988" w:rsidRPr="00002252" w:rsidRDefault="00293988" w:rsidP="001535EE">
            <w:pPr>
              <w:tabs>
                <w:tab w:val="left" w:pos="-720"/>
              </w:tabs>
              <w:suppressAutoHyphens/>
              <w:jc w:val="right"/>
              <w:rPr>
                <w:rFonts w:ascii="Times New Roman" w:hAnsi="Times New Roman"/>
                <w:b/>
                <w:sz w:val="20"/>
                <w:szCs w:val="20"/>
              </w:rPr>
            </w:pPr>
          </w:p>
        </w:tc>
        <w:tc>
          <w:tcPr>
            <w:tcW w:w="1321" w:type="dxa"/>
            <w:tcBorders>
              <w:top w:val="single" w:sz="12" w:space="0" w:color="auto"/>
              <w:left w:val="nil"/>
              <w:bottom w:val="nil"/>
              <w:right w:val="nil"/>
            </w:tcBorders>
            <w:vAlign w:val="center"/>
          </w:tcPr>
          <w:p w:rsidR="00293988" w:rsidRPr="00002252" w:rsidRDefault="00293988" w:rsidP="001535EE">
            <w:pPr>
              <w:tabs>
                <w:tab w:val="left" w:pos="-720"/>
              </w:tabs>
              <w:suppressAutoHyphens/>
              <w:jc w:val="right"/>
              <w:rPr>
                <w:rFonts w:ascii="Times New Roman" w:hAnsi="Times New Roman"/>
                <w:b/>
                <w:sz w:val="20"/>
                <w:szCs w:val="20"/>
              </w:rPr>
            </w:pPr>
          </w:p>
        </w:tc>
        <w:tc>
          <w:tcPr>
            <w:tcW w:w="1233" w:type="dxa"/>
            <w:tcBorders>
              <w:top w:val="single" w:sz="12" w:space="0" w:color="auto"/>
              <w:left w:val="nil"/>
              <w:bottom w:val="nil"/>
              <w:right w:val="nil"/>
            </w:tcBorders>
            <w:vAlign w:val="center"/>
          </w:tcPr>
          <w:p w:rsidR="00293988" w:rsidRPr="00002252" w:rsidRDefault="00293988" w:rsidP="001535EE">
            <w:pPr>
              <w:tabs>
                <w:tab w:val="left" w:pos="-720"/>
              </w:tabs>
              <w:suppressAutoHyphens/>
              <w:jc w:val="right"/>
              <w:rPr>
                <w:rFonts w:ascii="Times New Roman" w:hAnsi="Times New Roman"/>
                <w:b/>
                <w:sz w:val="20"/>
                <w:szCs w:val="20"/>
              </w:rPr>
            </w:pPr>
          </w:p>
        </w:tc>
        <w:tc>
          <w:tcPr>
            <w:tcW w:w="1275" w:type="dxa"/>
            <w:tcBorders>
              <w:top w:val="single" w:sz="12" w:space="0" w:color="auto"/>
              <w:left w:val="nil"/>
              <w:bottom w:val="nil"/>
              <w:right w:val="nil"/>
            </w:tcBorders>
            <w:vAlign w:val="center"/>
          </w:tcPr>
          <w:p w:rsidR="00293988" w:rsidRPr="00002252" w:rsidRDefault="00293988" w:rsidP="001535EE">
            <w:pPr>
              <w:tabs>
                <w:tab w:val="left" w:pos="-720"/>
              </w:tabs>
              <w:suppressAutoHyphens/>
              <w:jc w:val="right"/>
              <w:rPr>
                <w:rFonts w:ascii="Times New Roman" w:hAnsi="Times New Roman"/>
                <w:b/>
                <w:sz w:val="20"/>
                <w:szCs w:val="20"/>
              </w:rPr>
            </w:pPr>
          </w:p>
        </w:tc>
        <w:tc>
          <w:tcPr>
            <w:tcW w:w="1525" w:type="dxa"/>
            <w:tcBorders>
              <w:top w:val="single" w:sz="12" w:space="0" w:color="auto"/>
              <w:left w:val="nil"/>
              <w:bottom w:val="nil"/>
              <w:right w:val="nil"/>
            </w:tcBorders>
            <w:vAlign w:val="center"/>
          </w:tcPr>
          <w:p w:rsidR="00293988" w:rsidRPr="00002252" w:rsidRDefault="00293988" w:rsidP="0051468E">
            <w:pPr>
              <w:tabs>
                <w:tab w:val="left" w:pos="-720"/>
              </w:tabs>
              <w:suppressAutoHyphens/>
              <w:jc w:val="right"/>
              <w:rPr>
                <w:rFonts w:ascii="Times New Roman" w:hAnsi="Times New Roman"/>
                <w:b/>
                <w:sz w:val="20"/>
                <w:szCs w:val="20"/>
              </w:rPr>
            </w:pPr>
            <w:r w:rsidRPr="00002252">
              <w:rPr>
                <w:rFonts w:ascii="Times New Roman" w:hAnsi="Times New Roman"/>
                <w:b/>
                <w:sz w:val="20"/>
                <w:szCs w:val="20"/>
              </w:rPr>
              <w:t>43.6 hours</w:t>
            </w:r>
          </w:p>
        </w:tc>
        <w:tc>
          <w:tcPr>
            <w:tcW w:w="1579" w:type="dxa"/>
            <w:tcBorders>
              <w:top w:val="single" w:sz="12" w:space="0" w:color="auto"/>
              <w:left w:val="nil"/>
              <w:bottom w:val="nil"/>
              <w:right w:val="nil"/>
            </w:tcBorders>
            <w:vAlign w:val="center"/>
          </w:tcPr>
          <w:p w:rsidR="00293988" w:rsidRPr="00002252" w:rsidRDefault="00293988" w:rsidP="0051468E">
            <w:pPr>
              <w:tabs>
                <w:tab w:val="left" w:pos="-720"/>
              </w:tabs>
              <w:suppressAutoHyphens/>
              <w:jc w:val="right"/>
              <w:rPr>
                <w:rFonts w:ascii="Times New Roman" w:hAnsi="Times New Roman"/>
                <w:b/>
                <w:sz w:val="20"/>
                <w:szCs w:val="20"/>
              </w:rPr>
            </w:pPr>
            <w:r w:rsidRPr="00002252">
              <w:rPr>
                <w:rFonts w:ascii="Times New Roman" w:hAnsi="Times New Roman"/>
                <w:b/>
                <w:sz w:val="20"/>
                <w:szCs w:val="20"/>
              </w:rPr>
              <w:t>209,328 hours</w:t>
            </w:r>
          </w:p>
        </w:tc>
        <w:tc>
          <w:tcPr>
            <w:tcW w:w="1314" w:type="dxa"/>
            <w:tcBorders>
              <w:top w:val="single" w:sz="12" w:space="0" w:color="auto"/>
              <w:left w:val="nil"/>
              <w:bottom w:val="nil"/>
              <w:right w:val="nil"/>
            </w:tcBorders>
            <w:vAlign w:val="center"/>
          </w:tcPr>
          <w:p w:rsidR="00293988" w:rsidRPr="00002252" w:rsidRDefault="00293988" w:rsidP="00B45376">
            <w:pPr>
              <w:tabs>
                <w:tab w:val="left" w:pos="-720"/>
              </w:tabs>
              <w:suppressAutoHyphens/>
              <w:jc w:val="center"/>
              <w:rPr>
                <w:rFonts w:ascii="Times New Roman" w:hAnsi="Times New Roman"/>
                <w:b/>
                <w:sz w:val="20"/>
                <w:szCs w:val="20"/>
              </w:rPr>
            </w:pPr>
          </w:p>
        </w:tc>
      </w:tr>
      <w:tr w:rsidR="00002252" w:rsidRPr="00002252" w:rsidTr="00002252">
        <w:trPr>
          <w:jc w:val="center"/>
        </w:trPr>
        <w:tc>
          <w:tcPr>
            <w:tcW w:w="822" w:type="dxa"/>
            <w:tcBorders>
              <w:top w:val="nil"/>
              <w:left w:val="nil"/>
              <w:bottom w:val="single" w:sz="4" w:space="0" w:color="auto"/>
              <w:right w:val="nil"/>
            </w:tcBorders>
            <w:vAlign w:val="center"/>
          </w:tcPr>
          <w:p w:rsidR="00293988" w:rsidRPr="00002252" w:rsidRDefault="00293988" w:rsidP="007440EB">
            <w:pPr>
              <w:tabs>
                <w:tab w:val="left" w:pos="-720"/>
              </w:tabs>
              <w:suppressAutoHyphens/>
              <w:jc w:val="center"/>
              <w:rPr>
                <w:rFonts w:ascii="Times New Roman" w:hAnsi="Times New Roman"/>
                <w:sz w:val="20"/>
                <w:szCs w:val="20"/>
              </w:rPr>
            </w:pPr>
          </w:p>
        </w:tc>
        <w:tc>
          <w:tcPr>
            <w:tcW w:w="1284" w:type="dxa"/>
            <w:tcBorders>
              <w:top w:val="nil"/>
              <w:left w:val="nil"/>
              <w:bottom w:val="single" w:sz="4" w:space="0" w:color="auto"/>
              <w:right w:val="nil"/>
            </w:tcBorders>
            <w:vAlign w:val="center"/>
          </w:tcPr>
          <w:p w:rsidR="00293988" w:rsidRPr="00002252" w:rsidRDefault="00293988" w:rsidP="007440EB">
            <w:pPr>
              <w:tabs>
                <w:tab w:val="left" w:pos="-720"/>
              </w:tabs>
              <w:suppressAutoHyphens/>
              <w:jc w:val="center"/>
              <w:rPr>
                <w:rFonts w:ascii="Times New Roman" w:hAnsi="Times New Roman"/>
                <w:sz w:val="20"/>
                <w:szCs w:val="20"/>
              </w:rPr>
            </w:pPr>
          </w:p>
        </w:tc>
        <w:tc>
          <w:tcPr>
            <w:tcW w:w="1029" w:type="dxa"/>
            <w:tcBorders>
              <w:top w:val="nil"/>
              <w:left w:val="nil"/>
              <w:bottom w:val="single" w:sz="4" w:space="0" w:color="auto"/>
              <w:right w:val="nil"/>
            </w:tcBorders>
            <w:vAlign w:val="center"/>
          </w:tcPr>
          <w:p w:rsidR="00293988" w:rsidRPr="00002252" w:rsidRDefault="00293988" w:rsidP="007440EB">
            <w:pPr>
              <w:tabs>
                <w:tab w:val="left" w:pos="-720"/>
              </w:tabs>
              <w:suppressAutoHyphens/>
              <w:jc w:val="center"/>
              <w:rPr>
                <w:rFonts w:ascii="Times New Roman" w:hAnsi="Times New Roman"/>
                <w:sz w:val="20"/>
                <w:szCs w:val="20"/>
              </w:rPr>
            </w:pPr>
          </w:p>
        </w:tc>
        <w:tc>
          <w:tcPr>
            <w:tcW w:w="1381" w:type="dxa"/>
            <w:tcBorders>
              <w:top w:val="nil"/>
              <w:left w:val="nil"/>
              <w:bottom w:val="single" w:sz="4" w:space="0" w:color="auto"/>
              <w:right w:val="nil"/>
            </w:tcBorders>
            <w:vAlign w:val="center"/>
          </w:tcPr>
          <w:p w:rsidR="00293988" w:rsidRPr="00002252" w:rsidRDefault="00293988" w:rsidP="00572811">
            <w:pPr>
              <w:tabs>
                <w:tab w:val="left" w:pos="-720"/>
              </w:tabs>
              <w:suppressAutoHyphens/>
              <w:jc w:val="center"/>
              <w:rPr>
                <w:rFonts w:ascii="Times New Roman" w:hAnsi="Times New Roman"/>
                <w:sz w:val="20"/>
                <w:szCs w:val="20"/>
              </w:rPr>
            </w:pPr>
          </w:p>
        </w:tc>
        <w:tc>
          <w:tcPr>
            <w:tcW w:w="1565" w:type="dxa"/>
            <w:tcBorders>
              <w:top w:val="nil"/>
              <w:left w:val="nil"/>
              <w:bottom w:val="single" w:sz="4" w:space="0" w:color="auto"/>
              <w:right w:val="nil"/>
            </w:tcBorders>
            <w:vAlign w:val="center"/>
          </w:tcPr>
          <w:p w:rsidR="00293988" w:rsidRPr="00002252" w:rsidRDefault="00293988" w:rsidP="00C505E9">
            <w:pPr>
              <w:tabs>
                <w:tab w:val="left" w:pos="-720"/>
              </w:tabs>
              <w:suppressAutoHyphens/>
              <w:jc w:val="right"/>
              <w:rPr>
                <w:rFonts w:ascii="Times New Roman" w:hAnsi="Times New Roman"/>
                <w:sz w:val="20"/>
                <w:szCs w:val="20"/>
              </w:rPr>
            </w:pPr>
          </w:p>
        </w:tc>
        <w:tc>
          <w:tcPr>
            <w:tcW w:w="1321" w:type="dxa"/>
            <w:tcBorders>
              <w:top w:val="nil"/>
              <w:left w:val="nil"/>
              <w:bottom w:val="single" w:sz="4" w:space="0" w:color="auto"/>
              <w:right w:val="nil"/>
            </w:tcBorders>
            <w:vAlign w:val="center"/>
          </w:tcPr>
          <w:p w:rsidR="00293988" w:rsidRPr="00002252" w:rsidRDefault="00293988" w:rsidP="00C505E9">
            <w:pPr>
              <w:tabs>
                <w:tab w:val="left" w:pos="-720"/>
              </w:tabs>
              <w:suppressAutoHyphens/>
              <w:jc w:val="right"/>
              <w:rPr>
                <w:rFonts w:ascii="Times New Roman" w:hAnsi="Times New Roman"/>
                <w:sz w:val="20"/>
                <w:szCs w:val="20"/>
              </w:rPr>
            </w:pPr>
          </w:p>
        </w:tc>
        <w:tc>
          <w:tcPr>
            <w:tcW w:w="1233" w:type="dxa"/>
            <w:tcBorders>
              <w:top w:val="nil"/>
              <w:left w:val="nil"/>
              <w:bottom w:val="single" w:sz="4" w:space="0" w:color="auto"/>
              <w:right w:val="nil"/>
            </w:tcBorders>
            <w:vAlign w:val="center"/>
          </w:tcPr>
          <w:p w:rsidR="00293988" w:rsidRPr="00002252" w:rsidRDefault="00293988" w:rsidP="00C505E9">
            <w:pPr>
              <w:tabs>
                <w:tab w:val="left" w:pos="-720"/>
              </w:tabs>
              <w:suppressAutoHyphens/>
              <w:jc w:val="right"/>
              <w:rPr>
                <w:rFonts w:ascii="Times New Roman" w:hAnsi="Times New Roman"/>
                <w:sz w:val="20"/>
                <w:szCs w:val="20"/>
              </w:rPr>
            </w:pPr>
          </w:p>
        </w:tc>
        <w:tc>
          <w:tcPr>
            <w:tcW w:w="1275" w:type="dxa"/>
            <w:tcBorders>
              <w:top w:val="nil"/>
              <w:left w:val="nil"/>
              <w:bottom w:val="single" w:sz="4" w:space="0" w:color="auto"/>
              <w:right w:val="nil"/>
            </w:tcBorders>
            <w:vAlign w:val="center"/>
          </w:tcPr>
          <w:p w:rsidR="00293988" w:rsidRPr="00002252" w:rsidRDefault="00293988" w:rsidP="00E01A2F">
            <w:pPr>
              <w:tabs>
                <w:tab w:val="left" w:pos="-720"/>
              </w:tabs>
              <w:suppressAutoHyphens/>
              <w:jc w:val="right"/>
              <w:rPr>
                <w:rFonts w:ascii="Times New Roman" w:hAnsi="Times New Roman"/>
                <w:sz w:val="20"/>
                <w:szCs w:val="20"/>
              </w:rPr>
            </w:pPr>
          </w:p>
        </w:tc>
        <w:tc>
          <w:tcPr>
            <w:tcW w:w="1525" w:type="dxa"/>
            <w:tcBorders>
              <w:top w:val="nil"/>
              <w:left w:val="nil"/>
              <w:bottom w:val="single" w:sz="4" w:space="0" w:color="auto"/>
              <w:right w:val="nil"/>
            </w:tcBorders>
            <w:vAlign w:val="center"/>
          </w:tcPr>
          <w:p w:rsidR="00293988" w:rsidRPr="00002252" w:rsidRDefault="00293988" w:rsidP="00E01A2F">
            <w:pPr>
              <w:tabs>
                <w:tab w:val="left" w:pos="-720"/>
              </w:tabs>
              <w:suppressAutoHyphens/>
              <w:jc w:val="right"/>
              <w:rPr>
                <w:rFonts w:ascii="Times New Roman" w:hAnsi="Times New Roman"/>
                <w:sz w:val="20"/>
                <w:szCs w:val="20"/>
              </w:rPr>
            </w:pPr>
          </w:p>
        </w:tc>
        <w:tc>
          <w:tcPr>
            <w:tcW w:w="1579" w:type="dxa"/>
            <w:tcBorders>
              <w:top w:val="nil"/>
              <w:left w:val="nil"/>
              <w:bottom w:val="single" w:sz="4" w:space="0" w:color="auto"/>
              <w:right w:val="nil"/>
            </w:tcBorders>
            <w:vAlign w:val="center"/>
          </w:tcPr>
          <w:p w:rsidR="00293988" w:rsidRPr="00002252" w:rsidRDefault="00293988" w:rsidP="00C505E9">
            <w:pPr>
              <w:tabs>
                <w:tab w:val="left" w:pos="-720"/>
              </w:tabs>
              <w:suppressAutoHyphens/>
              <w:jc w:val="right"/>
              <w:rPr>
                <w:rFonts w:ascii="Times New Roman" w:hAnsi="Times New Roman"/>
                <w:sz w:val="20"/>
                <w:szCs w:val="20"/>
              </w:rPr>
            </w:pPr>
          </w:p>
        </w:tc>
        <w:tc>
          <w:tcPr>
            <w:tcW w:w="1314" w:type="dxa"/>
            <w:tcBorders>
              <w:top w:val="nil"/>
              <w:left w:val="nil"/>
              <w:bottom w:val="single" w:sz="4" w:space="0" w:color="auto"/>
              <w:right w:val="nil"/>
            </w:tcBorders>
            <w:vAlign w:val="center"/>
          </w:tcPr>
          <w:p w:rsidR="00293988" w:rsidRPr="00002252" w:rsidRDefault="00293988" w:rsidP="00B45376">
            <w:pPr>
              <w:tabs>
                <w:tab w:val="left" w:pos="-720"/>
              </w:tabs>
              <w:suppressAutoHyphens/>
              <w:jc w:val="center"/>
              <w:rPr>
                <w:rFonts w:ascii="Times New Roman" w:hAnsi="Times New Roman"/>
                <w:sz w:val="20"/>
                <w:szCs w:val="20"/>
              </w:rPr>
            </w:pPr>
          </w:p>
        </w:tc>
      </w:tr>
      <w:tr w:rsidR="00002252" w:rsidRPr="00002252" w:rsidTr="00002252">
        <w:trPr>
          <w:jc w:val="center"/>
        </w:trPr>
        <w:tc>
          <w:tcPr>
            <w:tcW w:w="822" w:type="dxa"/>
            <w:tcBorders>
              <w:top w:val="single" w:sz="4" w:space="0" w:color="auto"/>
              <w:bottom w:val="single" w:sz="12" w:space="0" w:color="auto"/>
            </w:tcBorders>
            <w:vAlign w:val="center"/>
          </w:tcPr>
          <w:p w:rsidR="00293988" w:rsidRPr="00002252" w:rsidRDefault="00293988" w:rsidP="001535EE">
            <w:pPr>
              <w:tabs>
                <w:tab w:val="left" w:pos="-720"/>
              </w:tabs>
              <w:suppressAutoHyphens/>
              <w:jc w:val="center"/>
              <w:rPr>
                <w:rFonts w:ascii="Times New Roman" w:hAnsi="Times New Roman"/>
                <w:sz w:val="20"/>
                <w:szCs w:val="20"/>
              </w:rPr>
            </w:pPr>
            <w:r w:rsidRPr="00002252">
              <w:rPr>
                <w:rFonts w:ascii="Times New Roman" w:hAnsi="Times New Roman"/>
                <w:sz w:val="20"/>
                <w:szCs w:val="20"/>
              </w:rPr>
              <w:t>908</w:t>
            </w:r>
          </w:p>
        </w:tc>
        <w:tc>
          <w:tcPr>
            <w:tcW w:w="1284" w:type="dxa"/>
            <w:tcBorders>
              <w:top w:val="single" w:sz="4" w:space="0" w:color="auto"/>
              <w:bottom w:val="single" w:sz="12" w:space="0" w:color="auto"/>
            </w:tcBorders>
            <w:vAlign w:val="center"/>
          </w:tcPr>
          <w:p w:rsidR="00293988" w:rsidRPr="00002252" w:rsidRDefault="00293988" w:rsidP="001535EE">
            <w:pPr>
              <w:tabs>
                <w:tab w:val="left" w:pos="-720"/>
              </w:tabs>
              <w:suppressAutoHyphens/>
              <w:jc w:val="center"/>
              <w:rPr>
                <w:rFonts w:ascii="Times New Roman" w:hAnsi="Times New Roman"/>
                <w:sz w:val="20"/>
                <w:szCs w:val="20"/>
              </w:rPr>
            </w:pPr>
            <w:r w:rsidRPr="00002252">
              <w:rPr>
                <w:rFonts w:ascii="Times New Roman" w:hAnsi="Times New Roman"/>
                <w:sz w:val="20"/>
                <w:szCs w:val="20"/>
              </w:rPr>
              <w:t>Requesting Entities</w:t>
            </w:r>
          </w:p>
        </w:tc>
        <w:tc>
          <w:tcPr>
            <w:tcW w:w="1029" w:type="dxa"/>
            <w:tcBorders>
              <w:top w:val="single" w:sz="4" w:space="0" w:color="auto"/>
              <w:bottom w:val="single" w:sz="12" w:space="0" w:color="auto"/>
            </w:tcBorders>
            <w:vAlign w:val="center"/>
          </w:tcPr>
          <w:p w:rsidR="00293988" w:rsidRPr="00002252" w:rsidRDefault="00293988" w:rsidP="001535EE">
            <w:pPr>
              <w:tabs>
                <w:tab w:val="left" w:pos="-720"/>
              </w:tabs>
              <w:suppressAutoHyphens/>
              <w:jc w:val="center"/>
              <w:rPr>
                <w:rFonts w:ascii="Times New Roman" w:hAnsi="Times New Roman"/>
                <w:sz w:val="20"/>
                <w:szCs w:val="20"/>
              </w:rPr>
            </w:pPr>
            <w:r w:rsidRPr="00002252">
              <w:rPr>
                <w:rFonts w:ascii="Times New Roman" w:hAnsi="Times New Roman"/>
                <w:sz w:val="20"/>
                <w:szCs w:val="20"/>
              </w:rPr>
              <w:t>14</w:t>
            </w:r>
          </w:p>
        </w:tc>
        <w:tc>
          <w:tcPr>
            <w:tcW w:w="1381" w:type="dxa"/>
            <w:tcBorders>
              <w:top w:val="single" w:sz="4" w:space="0" w:color="auto"/>
              <w:bottom w:val="single" w:sz="12" w:space="0" w:color="auto"/>
            </w:tcBorders>
            <w:vAlign w:val="center"/>
          </w:tcPr>
          <w:p w:rsidR="00293988" w:rsidRPr="00002252" w:rsidRDefault="00293988" w:rsidP="001535EE">
            <w:pPr>
              <w:tabs>
                <w:tab w:val="left" w:pos="-720"/>
              </w:tabs>
              <w:suppressAutoHyphens/>
              <w:jc w:val="center"/>
              <w:rPr>
                <w:rFonts w:ascii="Times New Roman" w:hAnsi="Times New Roman"/>
                <w:sz w:val="20"/>
                <w:szCs w:val="20"/>
              </w:rPr>
            </w:pPr>
            <w:r w:rsidRPr="00002252">
              <w:rPr>
                <w:rFonts w:ascii="Times New Roman" w:hAnsi="Times New Roman"/>
                <w:sz w:val="20"/>
                <w:szCs w:val="20"/>
              </w:rPr>
              <w:t>1</w:t>
            </w:r>
          </w:p>
        </w:tc>
        <w:tc>
          <w:tcPr>
            <w:tcW w:w="1565" w:type="dxa"/>
            <w:tcBorders>
              <w:top w:val="single" w:sz="4" w:space="0" w:color="auto"/>
              <w:bottom w:val="single" w:sz="12" w:space="0" w:color="auto"/>
            </w:tcBorders>
            <w:vAlign w:val="center"/>
          </w:tcPr>
          <w:p w:rsidR="00293988" w:rsidRPr="00002252" w:rsidRDefault="00293988" w:rsidP="001535EE">
            <w:pPr>
              <w:tabs>
                <w:tab w:val="left" w:pos="-720"/>
              </w:tabs>
              <w:suppressAutoHyphens/>
              <w:jc w:val="right"/>
              <w:rPr>
                <w:rFonts w:ascii="Times New Roman" w:hAnsi="Times New Roman"/>
                <w:sz w:val="20"/>
                <w:szCs w:val="20"/>
              </w:rPr>
            </w:pPr>
            <w:r w:rsidRPr="00002252">
              <w:rPr>
                <w:rFonts w:ascii="Times New Roman" w:hAnsi="Times New Roman"/>
                <w:sz w:val="20"/>
                <w:szCs w:val="20"/>
              </w:rPr>
              <w:t>80 hours</w:t>
            </w:r>
          </w:p>
        </w:tc>
        <w:tc>
          <w:tcPr>
            <w:tcW w:w="1321" w:type="dxa"/>
            <w:tcBorders>
              <w:top w:val="single" w:sz="4" w:space="0" w:color="auto"/>
              <w:bottom w:val="single" w:sz="12" w:space="0" w:color="auto"/>
            </w:tcBorders>
            <w:vAlign w:val="center"/>
          </w:tcPr>
          <w:p w:rsidR="00293988" w:rsidRPr="00002252" w:rsidRDefault="00293988" w:rsidP="007516FB">
            <w:pPr>
              <w:tabs>
                <w:tab w:val="left" w:pos="-720"/>
              </w:tabs>
              <w:suppressAutoHyphens/>
              <w:jc w:val="right"/>
              <w:rPr>
                <w:rFonts w:ascii="Times New Roman" w:hAnsi="Times New Roman"/>
                <w:sz w:val="20"/>
                <w:szCs w:val="20"/>
              </w:rPr>
            </w:pPr>
            <w:r w:rsidRPr="00002252">
              <w:rPr>
                <w:rFonts w:ascii="Times New Roman" w:hAnsi="Times New Roman"/>
                <w:sz w:val="20"/>
                <w:szCs w:val="20"/>
              </w:rPr>
              <w:t>26.</w:t>
            </w:r>
            <w:r w:rsidR="007516FB">
              <w:rPr>
                <w:rFonts w:ascii="Times New Roman" w:hAnsi="Times New Roman"/>
                <w:sz w:val="20"/>
                <w:szCs w:val="20"/>
              </w:rPr>
              <w:t>7</w:t>
            </w:r>
            <w:r w:rsidRPr="00002252">
              <w:rPr>
                <w:rFonts w:ascii="Times New Roman" w:hAnsi="Times New Roman"/>
                <w:sz w:val="20"/>
                <w:szCs w:val="20"/>
              </w:rPr>
              <w:t xml:space="preserve"> hours</w:t>
            </w:r>
          </w:p>
        </w:tc>
        <w:tc>
          <w:tcPr>
            <w:tcW w:w="1233" w:type="dxa"/>
            <w:tcBorders>
              <w:top w:val="single" w:sz="4" w:space="0" w:color="auto"/>
              <w:bottom w:val="single" w:sz="12" w:space="0" w:color="auto"/>
            </w:tcBorders>
            <w:vAlign w:val="center"/>
          </w:tcPr>
          <w:p w:rsidR="00293988" w:rsidRPr="00002252" w:rsidRDefault="00293988" w:rsidP="001535EE">
            <w:pPr>
              <w:tabs>
                <w:tab w:val="left" w:pos="-720"/>
              </w:tabs>
              <w:suppressAutoHyphens/>
              <w:jc w:val="right"/>
              <w:rPr>
                <w:rFonts w:ascii="Times New Roman" w:hAnsi="Times New Roman"/>
                <w:sz w:val="20"/>
                <w:szCs w:val="20"/>
              </w:rPr>
            </w:pPr>
            <w:r w:rsidRPr="00002252">
              <w:rPr>
                <w:rFonts w:ascii="Times New Roman" w:hAnsi="Times New Roman"/>
                <w:sz w:val="20"/>
                <w:szCs w:val="20"/>
              </w:rPr>
              <w:t>-----</w:t>
            </w:r>
          </w:p>
        </w:tc>
        <w:tc>
          <w:tcPr>
            <w:tcW w:w="1275" w:type="dxa"/>
            <w:tcBorders>
              <w:top w:val="single" w:sz="4" w:space="0" w:color="auto"/>
              <w:bottom w:val="single" w:sz="12" w:space="0" w:color="auto"/>
            </w:tcBorders>
            <w:vAlign w:val="center"/>
          </w:tcPr>
          <w:p w:rsidR="00293988" w:rsidRPr="00002252" w:rsidRDefault="0013351B" w:rsidP="007516FB">
            <w:pPr>
              <w:tabs>
                <w:tab w:val="left" w:pos="-720"/>
              </w:tabs>
              <w:suppressAutoHyphens/>
              <w:jc w:val="right"/>
              <w:rPr>
                <w:rFonts w:ascii="Times New Roman" w:hAnsi="Times New Roman"/>
                <w:sz w:val="20"/>
                <w:szCs w:val="20"/>
              </w:rPr>
            </w:pPr>
            <w:r w:rsidRPr="00002252">
              <w:rPr>
                <w:rFonts w:ascii="Times New Roman" w:hAnsi="Times New Roman"/>
                <w:sz w:val="20"/>
                <w:szCs w:val="20"/>
              </w:rPr>
              <w:t>26.</w:t>
            </w:r>
            <w:r w:rsidR="007516FB">
              <w:rPr>
                <w:rFonts w:ascii="Times New Roman" w:hAnsi="Times New Roman"/>
                <w:sz w:val="20"/>
                <w:szCs w:val="20"/>
              </w:rPr>
              <w:t>7</w:t>
            </w:r>
            <w:r w:rsidR="00293988" w:rsidRPr="00002252">
              <w:rPr>
                <w:rFonts w:ascii="Times New Roman" w:hAnsi="Times New Roman"/>
                <w:sz w:val="20"/>
                <w:szCs w:val="20"/>
              </w:rPr>
              <w:t xml:space="preserve"> hours</w:t>
            </w:r>
          </w:p>
        </w:tc>
        <w:tc>
          <w:tcPr>
            <w:tcW w:w="1525" w:type="dxa"/>
            <w:tcBorders>
              <w:top w:val="single" w:sz="4" w:space="0" w:color="auto"/>
              <w:bottom w:val="single" w:sz="12" w:space="0" w:color="auto"/>
            </w:tcBorders>
            <w:vAlign w:val="center"/>
          </w:tcPr>
          <w:p w:rsidR="00293988" w:rsidRPr="00002252" w:rsidRDefault="0013351B" w:rsidP="007516FB">
            <w:pPr>
              <w:tabs>
                <w:tab w:val="left" w:pos="-720"/>
              </w:tabs>
              <w:suppressAutoHyphens/>
              <w:jc w:val="right"/>
              <w:rPr>
                <w:rFonts w:ascii="Times New Roman" w:hAnsi="Times New Roman"/>
                <w:sz w:val="20"/>
                <w:szCs w:val="20"/>
              </w:rPr>
            </w:pPr>
            <w:r w:rsidRPr="00002252">
              <w:rPr>
                <w:rFonts w:ascii="Times New Roman" w:hAnsi="Times New Roman"/>
                <w:sz w:val="20"/>
                <w:szCs w:val="20"/>
              </w:rPr>
              <w:t>26.</w:t>
            </w:r>
            <w:r w:rsidR="007516FB">
              <w:rPr>
                <w:rFonts w:ascii="Times New Roman" w:hAnsi="Times New Roman"/>
                <w:sz w:val="20"/>
                <w:szCs w:val="20"/>
              </w:rPr>
              <w:t>7</w:t>
            </w:r>
            <w:r w:rsidR="00293988" w:rsidRPr="00002252">
              <w:rPr>
                <w:rFonts w:ascii="Times New Roman" w:hAnsi="Times New Roman"/>
                <w:sz w:val="20"/>
                <w:szCs w:val="20"/>
              </w:rPr>
              <w:t xml:space="preserve"> hours</w:t>
            </w:r>
          </w:p>
        </w:tc>
        <w:tc>
          <w:tcPr>
            <w:tcW w:w="1579" w:type="dxa"/>
            <w:tcBorders>
              <w:top w:val="single" w:sz="4" w:space="0" w:color="auto"/>
              <w:bottom w:val="single" w:sz="12" w:space="0" w:color="auto"/>
            </w:tcBorders>
            <w:vAlign w:val="center"/>
          </w:tcPr>
          <w:p w:rsidR="00293988" w:rsidRPr="00002252" w:rsidRDefault="00293988" w:rsidP="007516FB">
            <w:pPr>
              <w:tabs>
                <w:tab w:val="left" w:pos="-720"/>
              </w:tabs>
              <w:suppressAutoHyphens/>
              <w:jc w:val="right"/>
              <w:rPr>
                <w:rFonts w:ascii="Times New Roman" w:hAnsi="Times New Roman"/>
                <w:sz w:val="20"/>
                <w:szCs w:val="20"/>
              </w:rPr>
            </w:pPr>
            <w:r w:rsidRPr="00002252">
              <w:rPr>
                <w:rFonts w:ascii="Times New Roman" w:hAnsi="Times New Roman"/>
                <w:sz w:val="20"/>
                <w:szCs w:val="20"/>
              </w:rPr>
              <w:t>373.</w:t>
            </w:r>
            <w:r w:rsidR="007516FB">
              <w:rPr>
                <w:rFonts w:ascii="Times New Roman" w:hAnsi="Times New Roman"/>
                <w:sz w:val="20"/>
                <w:szCs w:val="20"/>
              </w:rPr>
              <w:t>8</w:t>
            </w:r>
            <w:r w:rsidRPr="00002252">
              <w:rPr>
                <w:rFonts w:ascii="Times New Roman" w:hAnsi="Times New Roman"/>
                <w:sz w:val="20"/>
                <w:szCs w:val="20"/>
              </w:rPr>
              <w:t xml:space="preserve"> hours</w:t>
            </w:r>
          </w:p>
        </w:tc>
        <w:tc>
          <w:tcPr>
            <w:tcW w:w="1314" w:type="dxa"/>
            <w:tcBorders>
              <w:top w:val="single" w:sz="4" w:space="0" w:color="auto"/>
              <w:bottom w:val="single" w:sz="12" w:space="0" w:color="auto"/>
            </w:tcBorders>
            <w:vAlign w:val="center"/>
          </w:tcPr>
          <w:p w:rsidR="00293988" w:rsidRPr="00002252" w:rsidRDefault="00293988" w:rsidP="00B45376">
            <w:pPr>
              <w:tabs>
                <w:tab w:val="left" w:pos="-720"/>
              </w:tabs>
              <w:suppressAutoHyphens/>
              <w:jc w:val="center"/>
              <w:rPr>
                <w:rFonts w:ascii="Times New Roman" w:hAnsi="Times New Roman"/>
                <w:sz w:val="20"/>
                <w:szCs w:val="20"/>
              </w:rPr>
            </w:pPr>
            <w:r w:rsidRPr="00002252">
              <w:rPr>
                <w:rFonts w:ascii="Times New Roman" w:hAnsi="Times New Roman"/>
                <w:sz w:val="20"/>
                <w:szCs w:val="20"/>
              </w:rPr>
              <w:t>Reporting</w:t>
            </w:r>
          </w:p>
        </w:tc>
      </w:tr>
      <w:tr w:rsidR="00002252" w:rsidRPr="00002252" w:rsidTr="00002252">
        <w:trPr>
          <w:jc w:val="center"/>
        </w:trPr>
        <w:tc>
          <w:tcPr>
            <w:tcW w:w="822" w:type="dxa"/>
            <w:tcBorders>
              <w:top w:val="single" w:sz="12" w:space="0" w:color="auto"/>
              <w:left w:val="nil"/>
              <w:bottom w:val="nil"/>
              <w:right w:val="nil"/>
            </w:tcBorders>
            <w:vAlign w:val="center"/>
          </w:tcPr>
          <w:p w:rsidR="00293988" w:rsidRPr="00002252" w:rsidRDefault="00293988" w:rsidP="001535EE">
            <w:pPr>
              <w:tabs>
                <w:tab w:val="left" w:pos="-720"/>
              </w:tabs>
              <w:suppressAutoHyphens/>
              <w:jc w:val="center"/>
              <w:rPr>
                <w:rFonts w:ascii="Times New Roman" w:hAnsi="Times New Roman"/>
                <w:b/>
                <w:sz w:val="20"/>
                <w:szCs w:val="20"/>
              </w:rPr>
            </w:pPr>
            <w:r w:rsidRPr="00002252">
              <w:rPr>
                <w:rFonts w:ascii="Times New Roman" w:hAnsi="Times New Roman"/>
                <w:b/>
                <w:sz w:val="20"/>
                <w:szCs w:val="20"/>
              </w:rPr>
              <w:t>Totals</w:t>
            </w:r>
          </w:p>
        </w:tc>
        <w:tc>
          <w:tcPr>
            <w:tcW w:w="1284" w:type="dxa"/>
            <w:tcBorders>
              <w:top w:val="single" w:sz="12" w:space="0" w:color="auto"/>
              <w:left w:val="nil"/>
              <w:bottom w:val="nil"/>
              <w:right w:val="nil"/>
            </w:tcBorders>
            <w:vAlign w:val="center"/>
          </w:tcPr>
          <w:p w:rsidR="00293988" w:rsidRPr="00002252" w:rsidRDefault="00293988" w:rsidP="001535EE">
            <w:pPr>
              <w:tabs>
                <w:tab w:val="left" w:pos="-720"/>
              </w:tabs>
              <w:suppressAutoHyphens/>
              <w:jc w:val="center"/>
              <w:rPr>
                <w:rFonts w:ascii="Times New Roman" w:hAnsi="Times New Roman"/>
                <w:b/>
                <w:sz w:val="20"/>
                <w:szCs w:val="20"/>
              </w:rPr>
            </w:pPr>
          </w:p>
        </w:tc>
        <w:tc>
          <w:tcPr>
            <w:tcW w:w="1029" w:type="dxa"/>
            <w:tcBorders>
              <w:top w:val="single" w:sz="12" w:space="0" w:color="auto"/>
              <w:left w:val="nil"/>
              <w:bottom w:val="nil"/>
              <w:right w:val="nil"/>
            </w:tcBorders>
            <w:vAlign w:val="center"/>
          </w:tcPr>
          <w:p w:rsidR="00293988" w:rsidRPr="00002252" w:rsidRDefault="00293988" w:rsidP="001535EE">
            <w:pPr>
              <w:tabs>
                <w:tab w:val="left" w:pos="-720"/>
              </w:tabs>
              <w:suppressAutoHyphens/>
              <w:jc w:val="center"/>
              <w:rPr>
                <w:rFonts w:ascii="Times New Roman" w:hAnsi="Times New Roman"/>
                <w:b/>
                <w:sz w:val="20"/>
                <w:szCs w:val="20"/>
              </w:rPr>
            </w:pPr>
          </w:p>
        </w:tc>
        <w:tc>
          <w:tcPr>
            <w:tcW w:w="1381" w:type="dxa"/>
            <w:tcBorders>
              <w:top w:val="single" w:sz="12" w:space="0" w:color="auto"/>
              <w:left w:val="nil"/>
              <w:bottom w:val="nil"/>
              <w:right w:val="nil"/>
            </w:tcBorders>
            <w:vAlign w:val="center"/>
          </w:tcPr>
          <w:p w:rsidR="00293988" w:rsidRPr="00002252" w:rsidRDefault="00293988" w:rsidP="001535EE">
            <w:pPr>
              <w:tabs>
                <w:tab w:val="left" w:pos="-720"/>
              </w:tabs>
              <w:suppressAutoHyphens/>
              <w:jc w:val="center"/>
              <w:rPr>
                <w:rFonts w:ascii="Times New Roman" w:hAnsi="Times New Roman"/>
                <w:b/>
                <w:sz w:val="20"/>
                <w:szCs w:val="20"/>
              </w:rPr>
            </w:pPr>
          </w:p>
        </w:tc>
        <w:tc>
          <w:tcPr>
            <w:tcW w:w="1565" w:type="dxa"/>
            <w:tcBorders>
              <w:top w:val="single" w:sz="12" w:space="0" w:color="auto"/>
              <w:left w:val="nil"/>
              <w:bottom w:val="nil"/>
              <w:right w:val="nil"/>
            </w:tcBorders>
            <w:vAlign w:val="center"/>
          </w:tcPr>
          <w:p w:rsidR="00293988" w:rsidRPr="00002252" w:rsidRDefault="00293988" w:rsidP="001535EE">
            <w:pPr>
              <w:tabs>
                <w:tab w:val="left" w:pos="-720"/>
              </w:tabs>
              <w:suppressAutoHyphens/>
              <w:jc w:val="right"/>
              <w:rPr>
                <w:rFonts w:ascii="Times New Roman" w:hAnsi="Times New Roman"/>
                <w:b/>
                <w:sz w:val="20"/>
                <w:szCs w:val="20"/>
              </w:rPr>
            </w:pPr>
          </w:p>
        </w:tc>
        <w:tc>
          <w:tcPr>
            <w:tcW w:w="1321" w:type="dxa"/>
            <w:tcBorders>
              <w:top w:val="single" w:sz="12" w:space="0" w:color="auto"/>
              <w:left w:val="nil"/>
              <w:bottom w:val="nil"/>
              <w:right w:val="nil"/>
            </w:tcBorders>
            <w:vAlign w:val="center"/>
          </w:tcPr>
          <w:p w:rsidR="00293988" w:rsidRPr="00002252" w:rsidRDefault="00293988" w:rsidP="001535EE">
            <w:pPr>
              <w:tabs>
                <w:tab w:val="left" w:pos="-720"/>
              </w:tabs>
              <w:suppressAutoHyphens/>
              <w:jc w:val="right"/>
              <w:rPr>
                <w:rFonts w:ascii="Times New Roman" w:hAnsi="Times New Roman"/>
                <w:b/>
                <w:sz w:val="20"/>
                <w:szCs w:val="20"/>
              </w:rPr>
            </w:pPr>
          </w:p>
        </w:tc>
        <w:tc>
          <w:tcPr>
            <w:tcW w:w="1233" w:type="dxa"/>
            <w:tcBorders>
              <w:top w:val="single" w:sz="12" w:space="0" w:color="auto"/>
              <w:left w:val="nil"/>
              <w:bottom w:val="nil"/>
              <w:right w:val="nil"/>
            </w:tcBorders>
            <w:vAlign w:val="center"/>
          </w:tcPr>
          <w:p w:rsidR="00293988" w:rsidRPr="00002252" w:rsidRDefault="00293988" w:rsidP="001535EE">
            <w:pPr>
              <w:tabs>
                <w:tab w:val="left" w:pos="-720"/>
              </w:tabs>
              <w:suppressAutoHyphens/>
              <w:jc w:val="right"/>
              <w:rPr>
                <w:rFonts w:ascii="Times New Roman" w:hAnsi="Times New Roman"/>
                <w:b/>
                <w:sz w:val="20"/>
                <w:szCs w:val="20"/>
              </w:rPr>
            </w:pPr>
          </w:p>
        </w:tc>
        <w:tc>
          <w:tcPr>
            <w:tcW w:w="1275" w:type="dxa"/>
            <w:tcBorders>
              <w:top w:val="single" w:sz="12" w:space="0" w:color="auto"/>
              <w:left w:val="nil"/>
              <w:bottom w:val="nil"/>
              <w:right w:val="nil"/>
            </w:tcBorders>
            <w:vAlign w:val="center"/>
          </w:tcPr>
          <w:p w:rsidR="00293988" w:rsidRPr="00002252" w:rsidRDefault="00293988" w:rsidP="001535EE">
            <w:pPr>
              <w:tabs>
                <w:tab w:val="left" w:pos="-720"/>
              </w:tabs>
              <w:suppressAutoHyphens/>
              <w:jc w:val="right"/>
              <w:rPr>
                <w:rFonts w:ascii="Times New Roman" w:hAnsi="Times New Roman"/>
                <w:b/>
                <w:sz w:val="20"/>
                <w:szCs w:val="20"/>
              </w:rPr>
            </w:pPr>
          </w:p>
        </w:tc>
        <w:tc>
          <w:tcPr>
            <w:tcW w:w="1525" w:type="dxa"/>
            <w:tcBorders>
              <w:top w:val="single" w:sz="12" w:space="0" w:color="auto"/>
              <w:left w:val="nil"/>
              <w:bottom w:val="nil"/>
              <w:right w:val="nil"/>
            </w:tcBorders>
            <w:vAlign w:val="center"/>
          </w:tcPr>
          <w:p w:rsidR="00293988" w:rsidRPr="00002252" w:rsidRDefault="00293988" w:rsidP="001535EE">
            <w:pPr>
              <w:tabs>
                <w:tab w:val="left" w:pos="-720"/>
              </w:tabs>
              <w:suppressAutoHyphens/>
              <w:jc w:val="right"/>
              <w:rPr>
                <w:rFonts w:ascii="Times New Roman" w:hAnsi="Times New Roman"/>
                <w:b/>
                <w:sz w:val="20"/>
                <w:szCs w:val="20"/>
              </w:rPr>
            </w:pPr>
            <w:r w:rsidRPr="00002252">
              <w:rPr>
                <w:rFonts w:ascii="Times New Roman" w:hAnsi="Times New Roman"/>
                <w:b/>
                <w:sz w:val="20"/>
                <w:szCs w:val="20"/>
              </w:rPr>
              <w:t>26.7 hours</w:t>
            </w:r>
          </w:p>
        </w:tc>
        <w:tc>
          <w:tcPr>
            <w:tcW w:w="1579" w:type="dxa"/>
            <w:tcBorders>
              <w:top w:val="single" w:sz="12" w:space="0" w:color="auto"/>
              <w:left w:val="nil"/>
              <w:bottom w:val="nil"/>
              <w:right w:val="nil"/>
            </w:tcBorders>
            <w:vAlign w:val="center"/>
          </w:tcPr>
          <w:p w:rsidR="00293988" w:rsidRPr="00002252" w:rsidRDefault="00293988" w:rsidP="007516FB">
            <w:pPr>
              <w:tabs>
                <w:tab w:val="left" w:pos="-720"/>
              </w:tabs>
              <w:suppressAutoHyphens/>
              <w:jc w:val="right"/>
              <w:rPr>
                <w:rFonts w:ascii="Times New Roman" w:hAnsi="Times New Roman"/>
                <w:b/>
                <w:sz w:val="20"/>
                <w:szCs w:val="20"/>
              </w:rPr>
            </w:pPr>
            <w:r w:rsidRPr="00002252">
              <w:rPr>
                <w:rFonts w:ascii="Times New Roman" w:hAnsi="Times New Roman"/>
                <w:b/>
                <w:sz w:val="20"/>
                <w:szCs w:val="20"/>
              </w:rPr>
              <w:t>373.</w:t>
            </w:r>
            <w:r w:rsidR="007516FB">
              <w:rPr>
                <w:rFonts w:ascii="Times New Roman" w:hAnsi="Times New Roman"/>
                <w:b/>
                <w:sz w:val="20"/>
                <w:szCs w:val="20"/>
              </w:rPr>
              <w:t>8</w:t>
            </w:r>
            <w:r w:rsidRPr="00002252">
              <w:rPr>
                <w:rFonts w:ascii="Times New Roman" w:hAnsi="Times New Roman"/>
                <w:b/>
                <w:sz w:val="20"/>
                <w:szCs w:val="20"/>
              </w:rPr>
              <w:t xml:space="preserve"> hours</w:t>
            </w:r>
          </w:p>
        </w:tc>
        <w:tc>
          <w:tcPr>
            <w:tcW w:w="1314" w:type="dxa"/>
            <w:tcBorders>
              <w:top w:val="single" w:sz="12" w:space="0" w:color="auto"/>
              <w:left w:val="nil"/>
              <w:bottom w:val="nil"/>
              <w:right w:val="nil"/>
            </w:tcBorders>
            <w:vAlign w:val="center"/>
          </w:tcPr>
          <w:p w:rsidR="00293988" w:rsidRPr="00002252" w:rsidRDefault="00293988" w:rsidP="00B45376">
            <w:pPr>
              <w:tabs>
                <w:tab w:val="left" w:pos="-720"/>
              </w:tabs>
              <w:suppressAutoHyphens/>
              <w:jc w:val="center"/>
              <w:rPr>
                <w:rFonts w:ascii="Times New Roman" w:hAnsi="Times New Roman"/>
                <w:b/>
                <w:sz w:val="20"/>
                <w:szCs w:val="20"/>
              </w:rPr>
            </w:pPr>
          </w:p>
        </w:tc>
      </w:tr>
      <w:tr w:rsidR="00002252" w:rsidRPr="00002252" w:rsidTr="00002252">
        <w:trPr>
          <w:jc w:val="center"/>
        </w:trPr>
        <w:tc>
          <w:tcPr>
            <w:tcW w:w="822" w:type="dxa"/>
            <w:tcBorders>
              <w:top w:val="nil"/>
              <w:left w:val="nil"/>
              <w:bottom w:val="nil"/>
              <w:right w:val="nil"/>
            </w:tcBorders>
            <w:vAlign w:val="center"/>
          </w:tcPr>
          <w:p w:rsidR="00293988" w:rsidRPr="00002252" w:rsidRDefault="00293988" w:rsidP="001535EE">
            <w:pPr>
              <w:tabs>
                <w:tab w:val="left" w:pos="-720"/>
              </w:tabs>
              <w:suppressAutoHyphens/>
              <w:jc w:val="center"/>
              <w:rPr>
                <w:rFonts w:ascii="Times New Roman" w:hAnsi="Times New Roman"/>
                <w:b/>
                <w:sz w:val="20"/>
                <w:szCs w:val="20"/>
              </w:rPr>
            </w:pPr>
          </w:p>
        </w:tc>
        <w:tc>
          <w:tcPr>
            <w:tcW w:w="1284" w:type="dxa"/>
            <w:tcBorders>
              <w:top w:val="nil"/>
              <w:left w:val="nil"/>
              <w:bottom w:val="nil"/>
              <w:right w:val="nil"/>
            </w:tcBorders>
            <w:vAlign w:val="center"/>
          </w:tcPr>
          <w:p w:rsidR="00293988" w:rsidRPr="00002252" w:rsidRDefault="00293988" w:rsidP="001535EE">
            <w:pPr>
              <w:tabs>
                <w:tab w:val="left" w:pos="-720"/>
              </w:tabs>
              <w:suppressAutoHyphens/>
              <w:jc w:val="center"/>
              <w:rPr>
                <w:rFonts w:ascii="Times New Roman" w:hAnsi="Times New Roman"/>
                <w:b/>
                <w:sz w:val="20"/>
                <w:szCs w:val="20"/>
              </w:rPr>
            </w:pPr>
          </w:p>
        </w:tc>
        <w:tc>
          <w:tcPr>
            <w:tcW w:w="1029" w:type="dxa"/>
            <w:tcBorders>
              <w:top w:val="nil"/>
              <w:left w:val="nil"/>
              <w:bottom w:val="nil"/>
              <w:right w:val="nil"/>
            </w:tcBorders>
            <w:vAlign w:val="center"/>
          </w:tcPr>
          <w:p w:rsidR="00293988" w:rsidRPr="00002252" w:rsidRDefault="00293988" w:rsidP="001535EE">
            <w:pPr>
              <w:tabs>
                <w:tab w:val="left" w:pos="-720"/>
              </w:tabs>
              <w:suppressAutoHyphens/>
              <w:jc w:val="center"/>
              <w:rPr>
                <w:rFonts w:ascii="Times New Roman" w:hAnsi="Times New Roman"/>
                <w:b/>
                <w:sz w:val="20"/>
                <w:szCs w:val="20"/>
              </w:rPr>
            </w:pPr>
          </w:p>
        </w:tc>
        <w:tc>
          <w:tcPr>
            <w:tcW w:w="1381" w:type="dxa"/>
            <w:tcBorders>
              <w:top w:val="nil"/>
              <w:left w:val="nil"/>
              <w:bottom w:val="nil"/>
              <w:right w:val="nil"/>
            </w:tcBorders>
            <w:vAlign w:val="center"/>
          </w:tcPr>
          <w:p w:rsidR="00293988" w:rsidRPr="00002252" w:rsidRDefault="00293988" w:rsidP="001535EE">
            <w:pPr>
              <w:tabs>
                <w:tab w:val="left" w:pos="-720"/>
              </w:tabs>
              <w:suppressAutoHyphens/>
              <w:jc w:val="center"/>
              <w:rPr>
                <w:rFonts w:ascii="Times New Roman" w:hAnsi="Times New Roman"/>
                <w:b/>
                <w:sz w:val="20"/>
                <w:szCs w:val="20"/>
              </w:rPr>
            </w:pPr>
          </w:p>
        </w:tc>
        <w:tc>
          <w:tcPr>
            <w:tcW w:w="1565" w:type="dxa"/>
            <w:tcBorders>
              <w:top w:val="nil"/>
              <w:left w:val="nil"/>
              <w:bottom w:val="nil"/>
              <w:right w:val="nil"/>
            </w:tcBorders>
            <w:vAlign w:val="center"/>
          </w:tcPr>
          <w:p w:rsidR="00293988" w:rsidRPr="00002252" w:rsidRDefault="00293988" w:rsidP="001535EE">
            <w:pPr>
              <w:tabs>
                <w:tab w:val="left" w:pos="-720"/>
              </w:tabs>
              <w:suppressAutoHyphens/>
              <w:jc w:val="right"/>
              <w:rPr>
                <w:rFonts w:ascii="Times New Roman" w:hAnsi="Times New Roman"/>
                <w:b/>
                <w:sz w:val="20"/>
                <w:szCs w:val="20"/>
              </w:rPr>
            </w:pPr>
          </w:p>
        </w:tc>
        <w:tc>
          <w:tcPr>
            <w:tcW w:w="1321" w:type="dxa"/>
            <w:tcBorders>
              <w:top w:val="nil"/>
              <w:left w:val="nil"/>
              <w:bottom w:val="nil"/>
              <w:right w:val="nil"/>
            </w:tcBorders>
            <w:vAlign w:val="center"/>
          </w:tcPr>
          <w:p w:rsidR="00293988" w:rsidRDefault="00293988" w:rsidP="001535EE">
            <w:pPr>
              <w:tabs>
                <w:tab w:val="left" w:pos="-720"/>
              </w:tabs>
              <w:suppressAutoHyphens/>
              <w:jc w:val="right"/>
              <w:rPr>
                <w:rFonts w:ascii="Times New Roman" w:hAnsi="Times New Roman"/>
                <w:b/>
                <w:sz w:val="20"/>
                <w:szCs w:val="20"/>
              </w:rPr>
            </w:pPr>
          </w:p>
          <w:p w:rsidR="00002252" w:rsidRDefault="00002252" w:rsidP="001535EE">
            <w:pPr>
              <w:tabs>
                <w:tab w:val="left" w:pos="-720"/>
              </w:tabs>
              <w:suppressAutoHyphens/>
              <w:jc w:val="right"/>
              <w:rPr>
                <w:rFonts w:ascii="Times New Roman" w:hAnsi="Times New Roman"/>
                <w:b/>
                <w:sz w:val="20"/>
                <w:szCs w:val="20"/>
              </w:rPr>
            </w:pPr>
          </w:p>
          <w:p w:rsidR="00002252" w:rsidRDefault="00002252" w:rsidP="001535EE">
            <w:pPr>
              <w:tabs>
                <w:tab w:val="left" w:pos="-720"/>
              </w:tabs>
              <w:suppressAutoHyphens/>
              <w:jc w:val="right"/>
              <w:rPr>
                <w:rFonts w:ascii="Times New Roman" w:hAnsi="Times New Roman"/>
                <w:b/>
                <w:sz w:val="20"/>
                <w:szCs w:val="20"/>
              </w:rPr>
            </w:pPr>
          </w:p>
          <w:p w:rsidR="00002252" w:rsidRDefault="00002252" w:rsidP="001535EE">
            <w:pPr>
              <w:tabs>
                <w:tab w:val="left" w:pos="-720"/>
              </w:tabs>
              <w:suppressAutoHyphens/>
              <w:jc w:val="right"/>
              <w:rPr>
                <w:rFonts w:ascii="Times New Roman" w:hAnsi="Times New Roman"/>
                <w:b/>
                <w:sz w:val="20"/>
                <w:szCs w:val="20"/>
              </w:rPr>
            </w:pPr>
          </w:p>
          <w:p w:rsidR="00002252" w:rsidRDefault="00002252" w:rsidP="001535EE">
            <w:pPr>
              <w:tabs>
                <w:tab w:val="left" w:pos="-720"/>
              </w:tabs>
              <w:suppressAutoHyphens/>
              <w:jc w:val="right"/>
              <w:rPr>
                <w:rFonts w:ascii="Times New Roman" w:hAnsi="Times New Roman"/>
                <w:b/>
                <w:sz w:val="20"/>
                <w:szCs w:val="20"/>
              </w:rPr>
            </w:pPr>
          </w:p>
          <w:p w:rsidR="00002252" w:rsidRDefault="00002252" w:rsidP="001535EE">
            <w:pPr>
              <w:tabs>
                <w:tab w:val="left" w:pos="-720"/>
              </w:tabs>
              <w:suppressAutoHyphens/>
              <w:jc w:val="right"/>
              <w:rPr>
                <w:rFonts w:ascii="Times New Roman" w:hAnsi="Times New Roman"/>
                <w:b/>
                <w:sz w:val="20"/>
                <w:szCs w:val="20"/>
              </w:rPr>
            </w:pPr>
          </w:p>
          <w:p w:rsidR="00002252" w:rsidRDefault="00002252" w:rsidP="001535EE">
            <w:pPr>
              <w:tabs>
                <w:tab w:val="left" w:pos="-720"/>
              </w:tabs>
              <w:suppressAutoHyphens/>
              <w:jc w:val="right"/>
              <w:rPr>
                <w:rFonts w:ascii="Times New Roman" w:hAnsi="Times New Roman"/>
                <w:b/>
                <w:sz w:val="20"/>
                <w:szCs w:val="20"/>
              </w:rPr>
            </w:pPr>
          </w:p>
          <w:p w:rsidR="00002252" w:rsidRDefault="00002252" w:rsidP="001535EE">
            <w:pPr>
              <w:tabs>
                <w:tab w:val="left" w:pos="-720"/>
              </w:tabs>
              <w:suppressAutoHyphens/>
              <w:jc w:val="right"/>
              <w:rPr>
                <w:rFonts w:ascii="Times New Roman" w:hAnsi="Times New Roman"/>
                <w:b/>
                <w:sz w:val="20"/>
                <w:szCs w:val="20"/>
              </w:rPr>
            </w:pPr>
          </w:p>
          <w:p w:rsidR="00002252" w:rsidRDefault="00002252" w:rsidP="001535EE">
            <w:pPr>
              <w:tabs>
                <w:tab w:val="left" w:pos="-720"/>
              </w:tabs>
              <w:suppressAutoHyphens/>
              <w:jc w:val="right"/>
              <w:rPr>
                <w:rFonts w:ascii="Times New Roman" w:hAnsi="Times New Roman"/>
                <w:b/>
                <w:sz w:val="20"/>
                <w:szCs w:val="20"/>
              </w:rPr>
            </w:pPr>
          </w:p>
          <w:p w:rsidR="00002252" w:rsidRDefault="00002252" w:rsidP="001535EE">
            <w:pPr>
              <w:tabs>
                <w:tab w:val="left" w:pos="-720"/>
              </w:tabs>
              <w:suppressAutoHyphens/>
              <w:jc w:val="right"/>
              <w:rPr>
                <w:rFonts w:ascii="Times New Roman" w:hAnsi="Times New Roman"/>
                <w:b/>
                <w:sz w:val="20"/>
                <w:szCs w:val="20"/>
              </w:rPr>
            </w:pPr>
          </w:p>
          <w:p w:rsidR="00002252" w:rsidRDefault="00002252" w:rsidP="001535EE">
            <w:pPr>
              <w:tabs>
                <w:tab w:val="left" w:pos="-720"/>
              </w:tabs>
              <w:suppressAutoHyphens/>
              <w:jc w:val="right"/>
              <w:rPr>
                <w:rFonts w:ascii="Times New Roman" w:hAnsi="Times New Roman"/>
                <w:b/>
                <w:sz w:val="20"/>
                <w:szCs w:val="20"/>
              </w:rPr>
            </w:pPr>
          </w:p>
          <w:p w:rsidR="00002252" w:rsidRDefault="00002252" w:rsidP="001535EE">
            <w:pPr>
              <w:tabs>
                <w:tab w:val="left" w:pos="-720"/>
              </w:tabs>
              <w:suppressAutoHyphens/>
              <w:jc w:val="right"/>
              <w:rPr>
                <w:rFonts w:ascii="Times New Roman" w:hAnsi="Times New Roman"/>
                <w:b/>
                <w:sz w:val="20"/>
                <w:szCs w:val="20"/>
              </w:rPr>
            </w:pPr>
          </w:p>
          <w:p w:rsidR="00002252" w:rsidRPr="00002252" w:rsidRDefault="00002252" w:rsidP="001535EE">
            <w:pPr>
              <w:tabs>
                <w:tab w:val="left" w:pos="-720"/>
              </w:tabs>
              <w:suppressAutoHyphens/>
              <w:jc w:val="right"/>
              <w:rPr>
                <w:rFonts w:ascii="Times New Roman" w:hAnsi="Times New Roman"/>
                <w:b/>
                <w:sz w:val="20"/>
                <w:szCs w:val="20"/>
              </w:rPr>
            </w:pPr>
          </w:p>
        </w:tc>
        <w:tc>
          <w:tcPr>
            <w:tcW w:w="1233" w:type="dxa"/>
            <w:tcBorders>
              <w:top w:val="nil"/>
              <w:left w:val="nil"/>
              <w:bottom w:val="nil"/>
              <w:right w:val="nil"/>
            </w:tcBorders>
            <w:vAlign w:val="center"/>
          </w:tcPr>
          <w:p w:rsidR="00293988" w:rsidRPr="00002252" w:rsidRDefault="00293988" w:rsidP="001535EE">
            <w:pPr>
              <w:tabs>
                <w:tab w:val="left" w:pos="-720"/>
              </w:tabs>
              <w:suppressAutoHyphens/>
              <w:jc w:val="right"/>
              <w:rPr>
                <w:rFonts w:ascii="Times New Roman" w:hAnsi="Times New Roman"/>
                <w:b/>
                <w:sz w:val="20"/>
                <w:szCs w:val="20"/>
              </w:rPr>
            </w:pPr>
          </w:p>
        </w:tc>
        <w:tc>
          <w:tcPr>
            <w:tcW w:w="1275" w:type="dxa"/>
            <w:tcBorders>
              <w:top w:val="nil"/>
              <w:left w:val="nil"/>
              <w:bottom w:val="nil"/>
              <w:right w:val="nil"/>
            </w:tcBorders>
            <w:vAlign w:val="center"/>
          </w:tcPr>
          <w:p w:rsidR="00293988" w:rsidRPr="00002252" w:rsidRDefault="00293988" w:rsidP="001535EE">
            <w:pPr>
              <w:tabs>
                <w:tab w:val="left" w:pos="-720"/>
              </w:tabs>
              <w:suppressAutoHyphens/>
              <w:jc w:val="right"/>
              <w:rPr>
                <w:rFonts w:ascii="Times New Roman" w:hAnsi="Times New Roman"/>
                <w:b/>
                <w:sz w:val="20"/>
                <w:szCs w:val="20"/>
              </w:rPr>
            </w:pPr>
          </w:p>
        </w:tc>
        <w:tc>
          <w:tcPr>
            <w:tcW w:w="1525" w:type="dxa"/>
            <w:tcBorders>
              <w:top w:val="nil"/>
              <w:left w:val="nil"/>
              <w:bottom w:val="nil"/>
              <w:right w:val="nil"/>
            </w:tcBorders>
            <w:vAlign w:val="center"/>
          </w:tcPr>
          <w:p w:rsidR="00293988" w:rsidRPr="00002252" w:rsidRDefault="00293988" w:rsidP="001535EE">
            <w:pPr>
              <w:tabs>
                <w:tab w:val="left" w:pos="-720"/>
              </w:tabs>
              <w:suppressAutoHyphens/>
              <w:jc w:val="right"/>
              <w:rPr>
                <w:rFonts w:ascii="Times New Roman" w:hAnsi="Times New Roman"/>
                <w:b/>
                <w:sz w:val="20"/>
                <w:szCs w:val="20"/>
              </w:rPr>
            </w:pPr>
          </w:p>
        </w:tc>
        <w:tc>
          <w:tcPr>
            <w:tcW w:w="1579" w:type="dxa"/>
            <w:tcBorders>
              <w:top w:val="nil"/>
              <w:left w:val="nil"/>
              <w:bottom w:val="nil"/>
              <w:right w:val="nil"/>
            </w:tcBorders>
            <w:vAlign w:val="center"/>
          </w:tcPr>
          <w:p w:rsidR="00293988" w:rsidRPr="00002252" w:rsidRDefault="00293988" w:rsidP="001535EE">
            <w:pPr>
              <w:tabs>
                <w:tab w:val="left" w:pos="-720"/>
              </w:tabs>
              <w:suppressAutoHyphens/>
              <w:jc w:val="right"/>
              <w:rPr>
                <w:rFonts w:ascii="Times New Roman" w:hAnsi="Times New Roman"/>
                <w:b/>
                <w:sz w:val="20"/>
                <w:szCs w:val="20"/>
              </w:rPr>
            </w:pPr>
          </w:p>
        </w:tc>
        <w:tc>
          <w:tcPr>
            <w:tcW w:w="1314" w:type="dxa"/>
            <w:tcBorders>
              <w:top w:val="nil"/>
              <w:left w:val="nil"/>
              <w:bottom w:val="nil"/>
              <w:right w:val="nil"/>
            </w:tcBorders>
            <w:vAlign w:val="center"/>
          </w:tcPr>
          <w:p w:rsidR="00293988" w:rsidRPr="00002252" w:rsidRDefault="00293988" w:rsidP="00B45376">
            <w:pPr>
              <w:tabs>
                <w:tab w:val="left" w:pos="-720"/>
              </w:tabs>
              <w:suppressAutoHyphens/>
              <w:jc w:val="center"/>
              <w:rPr>
                <w:rFonts w:ascii="Times New Roman" w:hAnsi="Times New Roman"/>
                <w:b/>
                <w:sz w:val="20"/>
                <w:szCs w:val="20"/>
              </w:rPr>
            </w:pPr>
          </w:p>
          <w:p w:rsidR="00A40C25" w:rsidRPr="00002252" w:rsidRDefault="00A40C25" w:rsidP="00B45376">
            <w:pPr>
              <w:tabs>
                <w:tab w:val="left" w:pos="-720"/>
              </w:tabs>
              <w:suppressAutoHyphens/>
              <w:jc w:val="center"/>
              <w:rPr>
                <w:rFonts w:ascii="Times New Roman" w:hAnsi="Times New Roman"/>
                <w:b/>
                <w:sz w:val="20"/>
                <w:szCs w:val="20"/>
              </w:rPr>
            </w:pPr>
          </w:p>
          <w:p w:rsidR="00A40C25" w:rsidRPr="00002252" w:rsidRDefault="00A40C25" w:rsidP="00B45376">
            <w:pPr>
              <w:tabs>
                <w:tab w:val="left" w:pos="-720"/>
              </w:tabs>
              <w:suppressAutoHyphens/>
              <w:jc w:val="center"/>
              <w:rPr>
                <w:rFonts w:ascii="Times New Roman" w:hAnsi="Times New Roman"/>
                <w:b/>
                <w:sz w:val="20"/>
                <w:szCs w:val="20"/>
              </w:rPr>
            </w:pPr>
          </w:p>
        </w:tc>
      </w:tr>
      <w:tr w:rsidR="00002252" w:rsidRPr="00002252" w:rsidTr="00002252">
        <w:trPr>
          <w:jc w:val="center"/>
        </w:trPr>
        <w:tc>
          <w:tcPr>
            <w:tcW w:w="822" w:type="dxa"/>
            <w:tcBorders>
              <w:top w:val="nil"/>
              <w:left w:val="nil"/>
              <w:bottom w:val="single" w:sz="4" w:space="0" w:color="auto"/>
              <w:right w:val="nil"/>
            </w:tcBorders>
            <w:vAlign w:val="center"/>
          </w:tcPr>
          <w:p w:rsidR="00293988" w:rsidRPr="00002252" w:rsidRDefault="00293988" w:rsidP="007440EB">
            <w:pPr>
              <w:tabs>
                <w:tab w:val="left" w:pos="-720"/>
              </w:tabs>
              <w:suppressAutoHyphens/>
              <w:jc w:val="center"/>
              <w:rPr>
                <w:rFonts w:ascii="Times New Roman" w:hAnsi="Times New Roman"/>
                <w:sz w:val="20"/>
                <w:szCs w:val="20"/>
              </w:rPr>
            </w:pPr>
          </w:p>
        </w:tc>
        <w:tc>
          <w:tcPr>
            <w:tcW w:w="1284" w:type="dxa"/>
            <w:tcBorders>
              <w:top w:val="nil"/>
              <w:left w:val="nil"/>
              <w:bottom w:val="single" w:sz="4" w:space="0" w:color="auto"/>
              <w:right w:val="nil"/>
            </w:tcBorders>
            <w:vAlign w:val="center"/>
          </w:tcPr>
          <w:p w:rsidR="00293988" w:rsidRPr="00002252" w:rsidRDefault="00293988" w:rsidP="007440EB">
            <w:pPr>
              <w:tabs>
                <w:tab w:val="left" w:pos="-720"/>
              </w:tabs>
              <w:suppressAutoHyphens/>
              <w:jc w:val="center"/>
              <w:rPr>
                <w:rFonts w:ascii="Times New Roman" w:hAnsi="Times New Roman"/>
                <w:sz w:val="20"/>
                <w:szCs w:val="20"/>
              </w:rPr>
            </w:pPr>
          </w:p>
        </w:tc>
        <w:tc>
          <w:tcPr>
            <w:tcW w:w="1029" w:type="dxa"/>
            <w:tcBorders>
              <w:top w:val="nil"/>
              <w:left w:val="nil"/>
              <w:bottom w:val="single" w:sz="4" w:space="0" w:color="auto"/>
              <w:right w:val="nil"/>
            </w:tcBorders>
            <w:vAlign w:val="center"/>
          </w:tcPr>
          <w:p w:rsidR="00293988" w:rsidRPr="00002252" w:rsidRDefault="00293988" w:rsidP="007440EB">
            <w:pPr>
              <w:tabs>
                <w:tab w:val="left" w:pos="-720"/>
              </w:tabs>
              <w:suppressAutoHyphens/>
              <w:jc w:val="center"/>
              <w:rPr>
                <w:rFonts w:ascii="Times New Roman" w:hAnsi="Times New Roman"/>
                <w:sz w:val="20"/>
                <w:szCs w:val="20"/>
              </w:rPr>
            </w:pPr>
          </w:p>
        </w:tc>
        <w:tc>
          <w:tcPr>
            <w:tcW w:w="1381" w:type="dxa"/>
            <w:tcBorders>
              <w:top w:val="nil"/>
              <w:left w:val="nil"/>
              <w:bottom w:val="single" w:sz="4" w:space="0" w:color="auto"/>
              <w:right w:val="nil"/>
            </w:tcBorders>
            <w:vAlign w:val="center"/>
          </w:tcPr>
          <w:p w:rsidR="00293988" w:rsidRPr="00002252" w:rsidRDefault="00293988" w:rsidP="00572811">
            <w:pPr>
              <w:tabs>
                <w:tab w:val="left" w:pos="-720"/>
              </w:tabs>
              <w:suppressAutoHyphens/>
              <w:jc w:val="center"/>
              <w:rPr>
                <w:rFonts w:ascii="Times New Roman" w:hAnsi="Times New Roman"/>
                <w:sz w:val="20"/>
                <w:szCs w:val="20"/>
              </w:rPr>
            </w:pPr>
          </w:p>
        </w:tc>
        <w:tc>
          <w:tcPr>
            <w:tcW w:w="1565" w:type="dxa"/>
            <w:tcBorders>
              <w:top w:val="nil"/>
              <w:left w:val="nil"/>
              <w:bottom w:val="single" w:sz="4" w:space="0" w:color="auto"/>
              <w:right w:val="nil"/>
            </w:tcBorders>
            <w:vAlign w:val="center"/>
          </w:tcPr>
          <w:p w:rsidR="00293988" w:rsidRPr="00002252" w:rsidRDefault="00293988" w:rsidP="00C505E9">
            <w:pPr>
              <w:tabs>
                <w:tab w:val="left" w:pos="-720"/>
              </w:tabs>
              <w:suppressAutoHyphens/>
              <w:jc w:val="right"/>
              <w:rPr>
                <w:rFonts w:ascii="Times New Roman" w:hAnsi="Times New Roman"/>
                <w:sz w:val="20"/>
                <w:szCs w:val="20"/>
              </w:rPr>
            </w:pPr>
          </w:p>
        </w:tc>
        <w:tc>
          <w:tcPr>
            <w:tcW w:w="1321" w:type="dxa"/>
            <w:tcBorders>
              <w:top w:val="nil"/>
              <w:left w:val="nil"/>
              <w:bottom w:val="single" w:sz="4" w:space="0" w:color="auto"/>
              <w:right w:val="nil"/>
            </w:tcBorders>
            <w:vAlign w:val="center"/>
          </w:tcPr>
          <w:p w:rsidR="00293988" w:rsidRPr="00002252" w:rsidRDefault="00293988" w:rsidP="00C505E9">
            <w:pPr>
              <w:tabs>
                <w:tab w:val="left" w:pos="-720"/>
              </w:tabs>
              <w:suppressAutoHyphens/>
              <w:jc w:val="right"/>
              <w:rPr>
                <w:rFonts w:ascii="Times New Roman" w:hAnsi="Times New Roman"/>
                <w:sz w:val="20"/>
                <w:szCs w:val="20"/>
              </w:rPr>
            </w:pPr>
          </w:p>
        </w:tc>
        <w:tc>
          <w:tcPr>
            <w:tcW w:w="1233" w:type="dxa"/>
            <w:tcBorders>
              <w:top w:val="nil"/>
              <w:left w:val="nil"/>
              <w:bottom w:val="single" w:sz="4" w:space="0" w:color="auto"/>
              <w:right w:val="nil"/>
            </w:tcBorders>
            <w:vAlign w:val="center"/>
          </w:tcPr>
          <w:p w:rsidR="00293988" w:rsidRPr="00002252" w:rsidRDefault="00293988" w:rsidP="00C505E9">
            <w:pPr>
              <w:tabs>
                <w:tab w:val="left" w:pos="-720"/>
              </w:tabs>
              <w:suppressAutoHyphens/>
              <w:jc w:val="right"/>
              <w:rPr>
                <w:rFonts w:ascii="Times New Roman" w:hAnsi="Times New Roman"/>
                <w:sz w:val="20"/>
                <w:szCs w:val="20"/>
              </w:rPr>
            </w:pPr>
          </w:p>
        </w:tc>
        <w:tc>
          <w:tcPr>
            <w:tcW w:w="1275" w:type="dxa"/>
            <w:tcBorders>
              <w:top w:val="nil"/>
              <w:left w:val="nil"/>
              <w:bottom w:val="single" w:sz="4" w:space="0" w:color="auto"/>
              <w:right w:val="nil"/>
            </w:tcBorders>
            <w:vAlign w:val="center"/>
          </w:tcPr>
          <w:p w:rsidR="00293988" w:rsidRPr="00002252" w:rsidRDefault="00293988" w:rsidP="00E01A2F">
            <w:pPr>
              <w:tabs>
                <w:tab w:val="left" w:pos="-720"/>
              </w:tabs>
              <w:suppressAutoHyphens/>
              <w:jc w:val="right"/>
              <w:rPr>
                <w:rFonts w:ascii="Times New Roman" w:hAnsi="Times New Roman"/>
                <w:sz w:val="20"/>
                <w:szCs w:val="20"/>
              </w:rPr>
            </w:pPr>
          </w:p>
        </w:tc>
        <w:tc>
          <w:tcPr>
            <w:tcW w:w="1525" w:type="dxa"/>
            <w:tcBorders>
              <w:top w:val="nil"/>
              <w:left w:val="nil"/>
              <w:bottom w:val="single" w:sz="4" w:space="0" w:color="auto"/>
              <w:right w:val="nil"/>
            </w:tcBorders>
            <w:vAlign w:val="center"/>
          </w:tcPr>
          <w:p w:rsidR="00293988" w:rsidRPr="00002252" w:rsidRDefault="00293988" w:rsidP="00E01A2F">
            <w:pPr>
              <w:tabs>
                <w:tab w:val="left" w:pos="-720"/>
              </w:tabs>
              <w:suppressAutoHyphens/>
              <w:jc w:val="right"/>
              <w:rPr>
                <w:rFonts w:ascii="Times New Roman" w:hAnsi="Times New Roman"/>
                <w:sz w:val="20"/>
                <w:szCs w:val="20"/>
              </w:rPr>
            </w:pPr>
          </w:p>
        </w:tc>
        <w:tc>
          <w:tcPr>
            <w:tcW w:w="1579" w:type="dxa"/>
            <w:tcBorders>
              <w:top w:val="nil"/>
              <w:left w:val="nil"/>
              <w:bottom w:val="single" w:sz="4" w:space="0" w:color="auto"/>
              <w:right w:val="nil"/>
            </w:tcBorders>
            <w:vAlign w:val="center"/>
          </w:tcPr>
          <w:p w:rsidR="00293988" w:rsidRPr="00002252" w:rsidRDefault="00293988" w:rsidP="00C505E9">
            <w:pPr>
              <w:tabs>
                <w:tab w:val="left" w:pos="-720"/>
              </w:tabs>
              <w:suppressAutoHyphens/>
              <w:jc w:val="right"/>
              <w:rPr>
                <w:rFonts w:ascii="Times New Roman" w:hAnsi="Times New Roman"/>
                <w:sz w:val="20"/>
                <w:szCs w:val="20"/>
              </w:rPr>
            </w:pPr>
          </w:p>
        </w:tc>
        <w:tc>
          <w:tcPr>
            <w:tcW w:w="1314" w:type="dxa"/>
            <w:tcBorders>
              <w:top w:val="nil"/>
              <w:left w:val="nil"/>
              <w:bottom w:val="single" w:sz="4" w:space="0" w:color="auto"/>
              <w:right w:val="nil"/>
            </w:tcBorders>
            <w:vAlign w:val="center"/>
          </w:tcPr>
          <w:p w:rsidR="00293988" w:rsidRPr="00002252" w:rsidRDefault="00293988" w:rsidP="00B45376">
            <w:pPr>
              <w:tabs>
                <w:tab w:val="left" w:pos="-720"/>
              </w:tabs>
              <w:suppressAutoHyphens/>
              <w:jc w:val="center"/>
              <w:rPr>
                <w:rFonts w:ascii="Times New Roman" w:hAnsi="Times New Roman"/>
                <w:sz w:val="20"/>
                <w:szCs w:val="20"/>
              </w:rPr>
            </w:pPr>
          </w:p>
        </w:tc>
      </w:tr>
      <w:tr w:rsidR="00002252" w:rsidRPr="00002252" w:rsidTr="00002252">
        <w:trPr>
          <w:jc w:val="center"/>
        </w:trPr>
        <w:tc>
          <w:tcPr>
            <w:tcW w:w="822" w:type="dxa"/>
            <w:tcBorders>
              <w:top w:val="single" w:sz="4" w:space="0" w:color="auto"/>
              <w:bottom w:val="single" w:sz="12" w:space="0" w:color="auto"/>
            </w:tcBorders>
            <w:vAlign w:val="center"/>
          </w:tcPr>
          <w:p w:rsidR="00293988" w:rsidRPr="00002252" w:rsidRDefault="00293988" w:rsidP="007440EB">
            <w:pPr>
              <w:tabs>
                <w:tab w:val="left" w:pos="-720"/>
              </w:tabs>
              <w:suppressAutoHyphens/>
              <w:jc w:val="center"/>
              <w:rPr>
                <w:rFonts w:ascii="Times New Roman" w:hAnsi="Times New Roman"/>
                <w:sz w:val="20"/>
                <w:szCs w:val="20"/>
              </w:rPr>
            </w:pPr>
            <w:r w:rsidRPr="00002252">
              <w:rPr>
                <w:rFonts w:ascii="Times New Roman" w:hAnsi="Times New Roman"/>
                <w:sz w:val="20"/>
                <w:szCs w:val="20"/>
              </w:rPr>
              <w:lastRenderedPageBreak/>
              <w:t>902</w:t>
            </w:r>
          </w:p>
        </w:tc>
        <w:tc>
          <w:tcPr>
            <w:tcW w:w="1284" w:type="dxa"/>
            <w:tcBorders>
              <w:top w:val="single" w:sz="4" w:space="0" w:color="auto"/>
              <w:bottom w:val="single" w:sz="12" w:space="0" w:color="auto"/>
            </w:tcBorders>
            <w:vAlign w:val="center"/>
          </w:tcPr>
          <w:p w:rsidR="00293988" w:rsidRPr="00002252" w:rsidRDefault="00293988" w:rsidP="007440EB">
            <w:pPr>
              <w:tabs>
                <w:tab w:val="left" w:pos="-720"/>
              </w:tabs>
              <w:suppressAutoHyphens/>
              <w:jc w:val="center"/>
              <w:rPr>
                <w:rFonts w:ascii="Times New Roman" w:hAnsi="Times New Roman"/>
                <w:sz w:val="20"/>
                <w:szCs w:val="20"/>
              </w:rPr>
            </w:pPr>
            <w:r w:rsidRPr="00002252">
              <w:rPr>
                <w:rFonts w:ascii="Times New Roman" w:hAnsi="Times New Roman"/>
                <w:sz w:val="20"/>
                <w:szCs w:val="20"/>
              </w:rPr>
              <w:t>SDR</w:t>
            </w:r>
          </w:p>
        </w:tc>
        <w:tc>
          <w:tcPr>
            <w:tcW w:w="1029" w:type="dxa"/>
            <w:tcBorders>
              <w:top w:val="single" w:sz="4" w:space="0" w:color="auto"/>
              <w:bottom w:val="single" w:sz="12" w:space="0" w:color="auto"/>
            </w:tcBorders>
            <w:vAlign w:val="center"/>
          </w:tcPr>
          <w:p w:rsidR="00293988" w:rsidRPr="00002252" w:rsidRDefault="00293988" w:rsidP="007440EB">
            <w:pPr>
              <w:tabs>
                <w:tab w:val="left" w:pos="-720"/>
              </w:tabs>
              <w:suppressAutoHyphens/>
              <w:jc w:val="center"/>
              <w:rPr>
                <w:rFonts w:ascii="Times New Roman" w:hAnsi="Times New Roman"/>
                <w:sz w:val="20"/>
                <w:szCs w:val="20"/>
              </w:rPr>
            </w:pPr>
            <w:r w:rsidRPr="00002252">
              <w:rPr>
                <w:rFonts w:ascii="Times New Roman" w:hAnsi="Times New Roman"/>
                <w:sz w:val="20"/>
                <w:szCs w:val="20"/>
              </w:rPr>
              <w:t>10</w:t>
            </w:r>
          </w:p>
        </w:tc>
        <w:tc>
          <w:tcPr>
            <w:tcW w:w="1381" w:type="dxa"/>
            <w:tcBorders>
              <w:top w:val="single" w:sz="4" w:space="0" w:color="auto"/>
              <w:bottom w:val="single" w:sz="12" w:space="0" w:color="auto"/>
            </w:tcBorders>
            <w:vAlign w:val="center"/>
          </w:tcPr>
          <w:p w:rsidR="00293988" w:rsidRPr="00002252" w:rsidRDefault="00293988" w:rsidP="0024237A">
            <w:pPr>
              <w:tabs>
                <w:tab w:val="left" w:pos="-720"/>
              </w:tabs>
              <w:suppressAutoHyphens/>
              <w:jc w:val="center"/>
              <w:rPr>
                <w:rFonts w:ascii="Times New Roman" w:hAnsi="Times New Roman"/>
                <w:sz w:val="20"/>
                <w:szCs w:val="20"/>
              </w:rPr>
            </w:pPr>
            <w:r w:rsidRPr="00002252">
              <w:rPr>
                <w:rFonts w:ascii="Times New Roman" w:hAnsi="Times New Roman"/>
                <w:sz w:val="20"/>
                <w:szCs w:val="20"/>
              </w:rPr>
              <w:t>1</w:t>
            </w:r>
          </w:p>
        </w:tc>
        <w:tc>
          <w:tcPr>
            <w:tcW w:w="1565" w:type="dxa"/>
            <w:tcBorders>
              <w:top w:val="single" w:sz="4" w:space="0" w:color="auto"/>
              <w:bottom w:val="single" w:sz="12" w:space="0" w:color="auto"/>
            </w:tcBorders>
            <w:vAlign w:val="center"/>
          </w:tcPr>
          <w:p w:rsidR="00293988" w:rsidRPr="00002252" w:rsidRDefault="00293988" w:rsidP="00C505E9">
            <w:pPr>
              <w:tabs>
                <w:tab w:val="left" w:pos="-720"/>
              </w:tabs>
              <w:suppressAutoHyphens/>
              <w:jc w:val="right"/>
              <w:rPr>
                <w:rFonts w:ascii="Times New Roman" w:hAnsi="Times New Roman"/>
                <w:sz w:val="20"/>
                <w:szCs w:val="20"/>
              </w:rPr>
            </w:pPr>
            <w:r w:rsidRPr="00002252">
              <w:rPr>
                <w:rFonts w:ascii="Times New Roman" w:hAnsi="Times New Roman"/>
                <w:sz w:val="20"/>
                <w:szCs w:val="20"/>
              </w:rPr>
              <w:t>$2,000,000</w:t>
            </w:r>
          </w:p>
        </w:tc>
        <w:tc>
          <w:tcPr>
            <w:tcW w:w="1321" w:type="dxa"/>
            <w:tcBorders>
              <w:top w:val="single" w:sz="4" w:space="0" w:color="auto"/>
              <w:bottom w:val="single" w:sz="12" w:space="0" w:color="auto"/>
            </w:tcBorders>
            <w:vAlign w:val="center"/>
          </w:tcPr>
          <w:p w:rsidR="00293988" w:rsidRPr="00002252" w:rsidRDefault="00293988" w:rsidP="00C505E9">
            <w:pPr>
              <w:tabs>
                <w:tab w:val="left" w:pos="-720"/>
              </w:tabs>
              <w:suppressAutoHyphens/>
              <w:jc w:val="right"/>
              <w:rPr>
                <w:rFonts w:ascii="Times New Roman" w:hAnsi="Times New Roman"/>
                <w:sz w:val="20"/>
                <w:szCs w:val="20"/>
              </w:rPr>
            </w:pPr>
            <w:r w:rsidRPr="00002252">
              <w:rPr>
                <w:rFonts w:ascii="Times New Roman" w:hAnsi="Times New Roman"/>
                <w:sz w:val="20"/>
                <w:szCs w:val="20"/>
              </w:rPr>
              <w:t>$666,667</w:t>
            </w:r>
          </w:p>
        </w:tc>
        <w:tc>
          <w:tcPr>
            <w:tcW w:w="1233" w:type="dxa"/>
            <w:tcBorders>
              <w:top w:val="single" w:sz="4" w:space="0" w:color="auto"/>
              <w:bottom w:val="single" w:sz="12" w:space="0" w:color="auto"/>
            </w:tcBorders>
            <w:vAlign w:val="center"/>
          </w:tcPr>
          <w:p w:rsidR="00293988" w:rsidRPr="00002252" w:rsidRDefault="00293988" w:rsidP="00C505E9">
            <w:pPr>
              <w:tabs>
                <w:tab w:val="left" w:pos="-720"/>
              </w:tabs>
              <w:suppressAutoHyphens/>
              <w:jc w:val="right"/>
              <w:rPr>
                <w:rFonts w:ascii="Times New Roman" w:hAnsi="Times New Roman"/>
                <w:sz w:val="20"/>
                <w:szCs w:val="20"/>
              </w:rPr>
            </w:pPr>
            <w:r w:rsidRPr="00002252">
              <w:rPr>
                <w:rFonts w:ascii="Times New Roman" w:hAnsi="Times New Roman"/>
                <w:sz w:val="20"/>
                <w:szCs w:val="20"/>
              </w:rPr>
              <w:t>$1,200,000</w:t>
            </w:r>
          </w:p>
        </w:tc>
        <w:tc>
          <w:tcPr>
            <w:tcW w:w="1275" w:type="dxa"/>
            <w:tcBorders>
              <w:top w:val="single" w:sz="4" w:space="0" w:color="auto"/>
              <w:bottom w:val="single" w:sz="12" w:space="0" w:color="auto"/>
            </w:tcBorders>
            <w:vAlign w:val="center"/>
          </w:tcPr>
          <w:p w:rsidR="00293988" w:rsidRPr="00002252" w:rsidRDefault="00293988" w:rsidP="0024237A">
            <w:pPr>
              <w:tabs>
                <w:tab w:val="left" w:pos="-720"/>
              </w:tabs>
              <w:suppressAutoHyphens/>
              <w:jc w:val="right"/>
              <w:rPr>
                <w:rFonts w:ascii="Times New Roman" w:hAnsi="Times New Roman"/>
                <w:sz w:val="20"/>
                <w:szCs w:val="20"/>
              </w:rPr>
            </w:pPr>
            <w:r w:rsidRPr="00002252">
              <w:rPr>
                <w:rFonts w:ascii="Times New Roman" w:hAnsi="Times New Roman"/>
                <w:sz w:val="20"/>
                <w:szCs w:val="20"/>
              </w:rPr>
              <w:t>$1,866,667</w:t>
            </w:r>
          </w:p>
        </w:tc>
        <w:tc>
          <w:tcPr>
            <w:tcW w:w="1525" w:type="dxa"/>
            <w:tcBorders>
              <w:top w:val="single" w:sz="4" w:space="0" w:color="auto"/>
              <w:bottom w:val="single" w:sz="12" w:space="0" w:color="auto"/>
            </w:tcBorders>
            <w:vAlign w:val="center"/>
          </w:tcPr>
          <w:p w:rsidR="00293988" w:rsidRPr="00002252" w:rsidRDefault="00293988" w:rsidP="00E01A2F">
            <w:pPr>
              <w:tabs>
                <w:tab w:val="left" w:pos="-720"/>
              </w:tabs>
              <w:suppressAutoHyphens/>
              <w:jc w:val="right"/>
              <w:rPr>
                <w:rFonts w:ascii="Times New Roman" w:hAnsi="Times New Roman"/>
                <w:sz w:val="20"/>
                <w:szCs w:val="20"/>
              </w:rPr>
            </w:pPr>
            <w:r w:rsidRPr="00002252">
              <w:rPr>
                <w:rFonts w:ascii="Times New Roman" w:hAnsi="Times New Roman"/>
                <w:sz w:val="20"/>
                <w:szCs w:val="20"/>
              </w:rPr>
              <w:t>$1,866,667</w:t>
            </w:r>
          </w:p>
        </w:tc>
        <w:tc>
          <w:tcPr>
            <w:tcW w:w="1579" w:type="dxa"/>
            <w:tcBorders>
              <w:top w:val="single" w:sz="4" w:space="0" w:color="auto"/>
              <w:bottom w:val="single" w:sz="12" w:space="0" w:color="auto"/>
            </w:tcBorders>
            <w:vAlign w:val="center"/>
          </w:tcPr>
          <w:p w:rsidR="00293988" w:rsidRPr="00002252" w:rsidRDefault="00293988" w:rsidP="00C505E9">
            <w:pPr>
              <w:tabs>
                <w:tab w:val="left" w:pos="-720"/>
              </w:tabs>
              <w:suppressAutoHyphens/>
              <w:jc w:val="right"/>
              <w:rPr>
                <w:rFonts w:ascii="Times New Roman" w:hAnsi="Times New Roman"/>
                <w:sz w:val="20"/>
                <w:szCs w:val="20"/>
              </w:rPr>
            </w:pPr>
            <w:r w:rsidRPr="00002252">
              <w:rPr>
                <w:rFonts w:ascii="Times New Roman" w:hAnsi="Times New Roman"/>
                <w:sz w:val="20"/>
                <w:szCs w:val="20"/>
              </w:rPr>
              <w:t>$18,666,670</w:t>
            </w:r>
          </w:p>
        </w:tc>
        <w:tc>
          <w:tcPr>
            <w:tcW w:w="1314" w:type="dxa"/>
            <w:tcBorders>
              <w:top w:val="single" w:sz="4" w:space="0" w:color="auto"/>
              <w:bottom w:val="single" w:sz="12" w:space="0" w:color="auto"/>
            </w:tcBorders>
            <w:vAlign w:val="center"/>
          </w:tcPr>
          <w:p w:rsidR="00293988" w:rsidRPr="00002252" w:rsidRDefault="00293988" w:rsidP="00B45376">
            <w:pPr>
              <w:tabs>
                <w:tab w:val="left" w:pos="-720"/>
              </w:tabs>
              <w:suppressAutoHyphens/>
              <w:jc w:val="center"/>
              <w:rPr>
                <w:rFonts w:ascii="Times New Roman" w:hAnsi="Times New Roman"/>
                <w:sz w:val="20"/>
                <w:szCs w:val="20"/>
              </w:rPr>
            </w:pPr>
          </w:p>
        </w:tc>
      </w:tr>
      <w:tr w:rsidR="00002252" w:rsidRPr="00002252" w:rsidTr="00002252">
        <w:trPr>
          <w:jc w:val="center"/>
        </w:trPr>
        <w:tc>
          <w:tcPr>
            <w:tcW w:w="822" w:type="dxa"/>
            <w:tcBorders>
              <w:top w:val="single" w:sz="12" w:space="0" w:color="auto"/>
              <w:left w:val="nil"/>
              <w:bottom w:val="nil"/>
              <w:right w:val="nil"/>
            </w:tcBorders>
            <w:vAlign w:val="center"/>
          </w:tcPr>
          <w:p w:rsidR="00293988" w:rsidRPr="00002252" w:rsidRDefault="00293988" w:rsidP="007440EB">
            <w:pPr>
              <w:tabs>
                <w:tab w:val="left" w:pos="-720"/>
              </w:tabs>
              <w:suppressAutoHyphens/>
              <w:jc w:val="center"/>
              <w:rPr>
                <w:rFonts w:ascii="Times New Roman" w:hAnsi="Times New Roman"/>
                <w:b/>
                <w:sz w:val="20"/>
                <w:szCs w:val="20"/>
              </w:rPr>
            </w:pPr>
            <w:r w:rsidRPr="00002252">
              <w:rPr>
                <w:rFonts w:ascii="Times New Roman" w:hAnsi="Times New Roman"/>
                <w:b/>
                <w:sz w:val="20"/>
                <w:szCs w:val="20"/>
              </w:rPr>
              <w:t>Totals</w:t>
            </w:r>
          </w:p>
        </w:tc>
        <w:tc>
          <w:tcPr>
            <w:tcW w:w="1284" w:type="dxa"/>
            <w:tcBorders>
              <w:top w:val="single" w:sz="12" w:space="0" w:color="auto"/>
              <w:left w:val="nil"/>
              <w:bottom w:val="nil"/>
              <w:right w:val="nil"/>
            </w:tcBorders>
            <w:vAlign w:val="center"/>
          </w:tcPr>
          <w:p w:rsidR="00293988" w:rsidRPr="00002252" w:rsidRDefault="00293988" w:rsidP="007440EB">
            <w:pPr>
              <w:tabs>
                <w:tab w:val="left" w:pos="-720"/>
              </w:tabs>
              <w:suppressAutoHyphens/>
              <w:jc w:val="center"/>
              <w:rPr>
                <w:rFonts w:ascii="Times New Roman" w:hAnsi="Times New Roman"/>
                <w:b/>
                <w:sz w:val="20"/>
                <w:szCs w:val="20"/>
              </w:rPr>
            </w:pPr>
          </w:p>
        </w:tc>
        <w:tc>
          <w:tcPr>
            <w:tcW w:w="1029" w:type="dxa"/>
            <w:tcBorders>
              <w:top w:val="single" w:sz="12" w:space="0" w:color="auto"/>
              <w:left w:val="nil"/>
              <w:bottom w:val="nil"/>
              <w:right w:val="nil"/>
            </w:tcBorders>
            <w:vAlign w:val="center"/>
          </w:tcPr>
          <w:p w:rsidR="00293988" w:rsidRPr="00002252" w:rsidRDefault="00293988" w:rsidP="007440EB">
            <w:pPr>
              <w:tabs>
                <w:tab w:val="left" w:pos="-720"/>
              </w:tabs>
              <w:suppressAutoHyphens/>
              <w:jc w:val="center"/>
              <w:rPr>
                <w:rFonts w:ascii="Times New Roman" w:hAnsi="Times New Roman"/>
                <w:b/>
                <w:sz w:val="20"/>
                <w:szCs w:val="20"/>
              </w:rPr>
            </w:pPr>
          </w:p>
        </w:tc>
        <w:tc>
          <w:tcPr>
            <w:tcW w:w="1381" w:type="dxa"/>
            <w:tcBorders>
              <w:top w:val="single" w:sz="12" w:space="0" w:color="auto"/>
              <w:left w:val="nil"/>
              <w:bottom w:val="nil"/>
              <w:right w:val="nil"/>
            </w:tcBorders>
            <w:vAlign w:val="center"/>
          </w:tcPr>
          <w:p w:rsidR="00293988" w:rsidRPr="00002252" w:rsidRDefault="00293988" w:rsidP="00572811">
            <w:pPr>
              <w:tabs>
                <w:tab w:val="left" w:pos="-720"/>
              </w:tabs>
              <w:suppressAutoHyphens/>
              <w:jc w:val="center"/>
              <w:rPr>
                <w:rFonts w:ascii="Times New Roman" w:hAnsi="Times New Roman"/>
                <w:b/>
                <w:sz w:val="20"/>
                <w:szCs w:val="20"/>
              </w:rPr>
            </w:pPr>
          </w:p>
        </w:tc>
        <w:tc>
          <w:tcPr>
            <w:tcW w:w="1565" w:type="dxa"/>
            <w:tcBorders>
              <w:top w:val="single" w:sz="12" w:space="0" w:color="auto"/>
              <w:left w:val="nil"/>
              <w:bottom w:val="nil"/>
              <w:right w:val="nil"/>
            </w:tcBorders>
            <w:vAlign w:val="center"/>
          </w:tcPr>
          <w:p w:rsidR="00293988" w:rsidRPr="00002252" w:rsidRDefault="00293988" w:rsidP="00C505E9">
            <w:pPr>
              <w:tabs>
                <w:tab w:val="left" w:pos="-720"/>
              </w:tabs>
              <w:suppressAutoHyphens/>
              <w:jc w:val="right"/>
              <w:rPr>
                <w:rFonts w:ascii="Times New Roman" w:hAnsi="Times New Roman"/>
                <w:b/>
                <w:sz w:val="20"/>
                <w:szCs w:val="20"/>
              </w:rPr>
            </w:pPr>
          </w:p>
        </w:tc>
        <w:tc>
          <w:tcPr>
            <w:tcW w:w="1321" w:type="dxa"/>
            <w:tcBorders>
              <w:top w:val="single" w:sz="12" w:space="0" w:color="auto"/>
              <w:left w:val="nil"/>
              <w:bottom w:val="nil"/>
              <w:right w:val="nil"/>
            </w:tcBorders>
            <w:vAlign w:val="center"/>
          </w:tcPr>
          <w:p w:rsidR="00293988" w:rsidRPr="00002252" w:rsidRDefault="00293988" w:rsidP="00C505E9">
            <w:pPr>
              <w:tabs>
                <w:tab w:val="left" w:pos="-720"/>
              </w:tabs>
              <w:suppressAutoHyphens/>
              <w:jc w:val="right"/>
              <w:rPr>
                <w:rFonts w:ascii="Times New Roman" w:hAnsi="Times New Roman"/>
                <w:b/>
                <w:sz w:val="20"/>
                <w:szCs w:val="20"/>
              </w:rPr>
            </w:pPr>
          </w:p>
        </w:tc>
        <w:tc>
          <w:tcPr>
            <w:tcW w:w="1233" w:type="dxa"/>
            <w:tcBorders>
              <w:top w:val="single" w:sz="12" w:space="0" w:color="auto"/>
              <w:left w:val="nil"/>
              <w:bottom w:val="nil"/>
              <w:right w:val="nil"/>
            </w:tcBorders>
            <w:vAlign w:val="center"/>
          </w:tcPr>
          <w:p w:rsidR="00293988" w:rsidRPr="00002252" w:rsidRDefault="00293988" w:rsidP="00C505E9">
            <w:pPr>
              <w:tabs>
                <w:tab w:val="left" w:pos="-720"/>
              </w:tabs>
              <w:suppressAutoHyphens/>
              <w:jc w:val="right"/>
              <w:rPr>
                <w:rFonts w:ascii="Times New Roman" w:hAnsi="Times New Roman"/>
                <w:b/>
                <w:sz w:val="20"/>
                <w:szCs w:val="20"/>
              </w:rPr>
            </w:pPr>
          </w:p>
        </w:tc>
        <w:tc>
          <w:tcPr>
            <w:tcW w:w="1275" w:type="dxa"/>
            <w:tcBorders>
              <w:top w:val="single" w:sz="12" w:space="0" w:color="auto"/>
              <w:left w:val="nil"/>
              <w:bottom w:val="nil"/>
              <w:right w:val="nil"/>
            </w:tcBorders>
            <w:vAlign w:val="center"/>
          </w:tcPr>
          <w:p w:rsidR="00293988" w:rsidRPr="00002252" w:rsidRDefault="00293988" w:rsidP="00C505E9">
            <w:pPr>
              <w:tabs>
                <w:tab w:val="left" w:pos="-720"/>
              </w:tabs>
              <w:suppressAutoHyphens/>
              <w:jc w:val="right"/>
              <w:rPr>
                <w:rFonts w:ascii="Times New Roman" w:hAnsi="Times New Roman"/>
                <w:b/>
                <w:sz w:val="20"/>
                <w:szCs w:val="20"/>
              </w:rPr>
            </w:pPr>
          </w:p>
        </w:tc>
        <w:tc>
          <w:tcPr>
            <w:tcW w:w="1525" w:type="dxa"/>
            <w:tcBorders>
              <w:top w:val="single" w:sz="12" w:space="0" w:color="auto"/>
              <w:left w:val="nil"/>
              <w:bottom w:val="nil"/>
              <w:right w:val="nil"/>
            </w:tcBorders>
            <w:vAlign w:val="center"/>
          </w:tcPr>
          <w:p w:rsidR="00293988" w:rsidRPr="00002252" w:rsidRDefault="00293988" w:rsidP="00C505E9">
            <w:pPr>
              <w:tabs>
                <w:tab w:val="left" w:pos="-720"/>
              </w:tabs>
              <w:suppressAutoHyphens/>
              <w:jc w:val="right"/>
              <w:rPr>
                <w:rFonts w:ascii="Times New Roman" w:hAnsi="Times New Roman"/>
                <w:b/>
                <w:sz w:val="20"/>
                <w:szCs w:val="20"/>
              </w:rPr>
            </w:pPr>
            <w:r w:rsidRPr="00002252">
              <w:rPr>
                <w:rFonts w:ascii="Times New Roman" w:hAnsi="Times New Roman"/>
                <w:b/>
                <w:sz w:val="20"/>
                <w:szCs w:val="20"/>
              </w:rPr>
              <w:t>$1,866,667</w:t>
            </w:r>
          </w:p>
        </w:tc>
        <w:tc>
          <w:tcPr>
            <w:tcW w:w="1579" w:type="dxa"/>
            <w:tcBorders>
              <w:top w:val="single" w:sz="12" w:space="0" w:color="auto"/>
              <w:left w:val="nil"/>
              <w:bottom w:val="nil"/>
              <w:right w:val="nil"/>
            </w:tcBorders>
            <w:vAlign w:val="center"/>
          </w:tcPr>
          <w:p w:rsidR="00293988" w:rsidRPr="00002252" w:rsidRDefault="00293988" w:rsidP="00C505E9">
            <w:pPr>
              <w:tabs>
                <w:tab w:val="left" w:pos="-720"/>
              </w:tabs>
              <w:suppressAutoHyphens/>
              <w:jc w:val="right"/>
              <w:rPr>
                <w:rFonts w:ascii="Times New Roman" w:hAnsi="Times New Roman"/>
                <w:b/>
                <w:sz w:val="20"/>
                <w:szCs w:val="20"/>
              </w:rPr>
            </w:pPr>
            <w:r w:rsidRPr="00002252">
              <w:rPr>
                <w:rFonts w:ascii="Times New Roman" w:hAnsi="Times New Roman"/>
                <w:b/>
                <w:sz w:val="20"/>
                <w:szCs w:val="20"/>
              </w:rPr>
              <w:t>$18,666,670</w:t>
            </w:r>
          </w:p>
        </w:tc>
        <w:tc>
          <w:tcPr>
            <w:tcW w:w="1314" w:type="dxa"/>
            <w:tcBorders>
              <w:top w:val="single" w:sz="12" w:space="0" w:color="auto"/>
              <w:left w:val="nil"/>
              <w:bottom w:val="nil"/>
              <w:right w:val="nil"/>
            </w:tcBorders>
            <w:vAlign w:val="center"/>
          </w:tcPr>
          <w:p w:rsidR="00293988" w:rsidRPr="00002252" w:rsidRDefault="00293988" w:rsidP="00B45376">
            <w:pPr>
              <w:tabs>
                <w:tab w:val="left" w:pos="-720"/>
              </w:tabs>
              <w:suppressAutoHyphens/>
              <w:jc w:val="center"/>
              <w:rPr>
                <w:rFonts w:ascii="Times New Roman" w:hAnsi="Times New Roman"/>
                <w:b/>
                <w:sz w:val="20"/>
                <w:szCs w:val="20"/>
              </w:rPr>
            </w:pPr>
          </w:p>
        </w:tc>
      </w:tr>
      <w:tr w:rsidR="00002252" w:rsidRPr="00002252" w:rsidTr="00002252">
        <w:trPr>
          <w:jc w:val="center"/>
        </w:trPr>
        <w:tc>
          <w:tcPr>
            <w:tcW w:w="822" w:type="dxa"/>
            <w:tcBorders>
              <w:top w:val="nil"/>
              <w:left w:val="nil"/>
              <w:bottom w:val="single" w:sz="4" w:space="0" w:color="auto"/>
              <w:right w:val="nil"/>
            </w:tcBorders>
            <w:vAlign w:val="center"/>
          </w:tcPr>
          <w:p w:rsidR="00293988" w:rsidRPr="00002252" w:rsidRDefault="00293988" w:rsidP="007440EB">
            <w:pPr>
              <w:tabs>
                <w:tab w:val="left" w:pos="-720"/>
              </w:tabs>
              <w:suppressAutoHyphens/>
              <w:jc w:val="center"/>
              <w:rPr>
                <w:rFonts w:ascii="Times New Roman" w:hAnsi="Times New Roman"/>
                <w:sz w:val="20"/>
                <w:szCs w:val="20"/>
              </w:rPr>
            </w:pPr>
          </w:p>
        </w:tc>
        <w:tc>
          <w:tcPr>
            <w:tcW w:w="1284" w:type="dxa"/>
            <w:tcBorders>
              <w:top w:val="nil"/>
              <w:left w:val="nil"/>
              <w:bottom w:val="single" w:sz="4" w:space="0" w:color="auto"/>
              <w:right w:val="nil"/>
            </w:tcBorders>
            <w:vAlign w:val="center"/>
          </w:tcPr>
          <w:p w:rsidR="00293988" w:rsidRPr="00002252" w:rsidRDefault="00293988" w:rsidP="007440EB">
            <w:pPr>
              <w:tabs>
                <w:tab w:val="left" w:pos="-720"/>
              </w:tabs>
              <w:suppressAutoHyphens/>
              <w:jc w:val="center"/>
              <w:rPr>
                <w:rFonts w:ascii="Times New Roman" w:hAnsi="Times New Roman"/>
                <w:sz w:val="20"/>
                <w:szCs w:val="20"/>
              </w:rPr>
            </w:pPr>
          </w:p>
        </w:tc>
        <w:tc>
          <w:tcPr>
            <w:tcW w:w="1029" w:type="dxa"/>
            <w:tcBorders>
              <w:top w:val="nil"/>
              <w:left w:val="nil"/>
              <w:bottom w:val="single" w:sz="4" w:space="0" w:color="auto"/>
              <w:right w:val="nil"/>
            </w:tcBorders>
            <w:vAlign w:val="center"/>
          </w:tcPr>
          <w:p w:rsidR="00293988" w:rsidRPr="00002252" w:rsidRDefault="00293988" w:rsidP="007440EB">
            <w:pPr>
              <w:tabs>
                <w:tab w:val="left" w:pos="-720"/>
              </w:tabs>
              <w:suppressAutoHyphens/>
              <w:jc w:val="center"/>
              <w:rPr>
                <w:rFonts w:ascii="Times New Roman" w:hAnsi="Times New Roman"/>
                <w:sz w:val="20"/>
                <w:szCs w:val="20"/>
              </w:rPr>
            </w:pPr>
          </w:p>
        </w:tc>
        <w:tc>
          <w:tcPr>
            <w:tcW w:w="1381" w:type="dxa"/>
            <w:tcBorders>
              <w:top w:val="nil"/>
              <w:left w:val="nil"/>
              <w:bottom w:val="single" w:sz="4" w:space="0" w:color="auto"/>
              <w:right w:val="nil"/>
            </w:tcBorders>
            <w:vAlign w:val="center"/>
          </w:tcPr>
          <w:p w:rsidR="00293988" w:rsidRPr="00002252" w:rsidRDefault="00293988" w:rsidP="00572811">
            <w:pPr>
              <w:tabs>
                <w:tab w:val="left" w:pos="-720"/>
              </w:tabs>
              <w:suppressAutoHyphens/>
              <w:jc w:val="center"/>
              <w:rPr>
                <w:rFonts w:ascii="Times New Roman" w:hAnsi="Times New Roman"/>
                <w:sz w:val="20"/>
                <w:szCs w:val="20"/>
              </w:rPr>
            </w:pPr>
          </w:p>
        </w:tc>
        <w:tc>
          <w:tcPr>
            <w:tcW w:w="1565" w:type="dxa"/>
            <w:tcBorders>
              <w:top w:val="nil"/>
              <w:left w:val="nil"/>
              <w:bottom w:val="single" w:sz="4" w:space="0" w:color="auto"/>
              <w:right w:val="nil"/>
            </w:tcBorders>
            <w:vAlign w:val="center"/>
          </w:tcPr>
          <w:p w:rsidR="00293988" w:rsidRPr="00002252" w:rsidRDefault="00293988" w:rsidP="007440EB">
            <w:pPr>
              <w:tabs>
                <w:tab w:val="left" w:pos="-720"/>
              </w:tabs>
              <w:suppressAutoHyphens/>
              <w:jc w:val="center"/>
              <w:rPr>
                <w:rFonts w:ascii="Times New Roman" w:hAnsi="Times New Roman"/>
                <w:sz w:val="20"/>
                <w:szCs w:val="20"/>
              </w:rPr>
            </w:pPr>
          </w:p>
        </w:tc>
        <w:tc>
          <w:tcPr>
            <w:tcW w:w="1321" w:type="dxa"/>
            <w:tcBorders>
              <w:top w:val="nil"/>
              <w:left w:val="nil"/>
              <w:bottom w:val="single" w:sz="4" w:space="0" w:color="auto"/>
              <w:right w:val="nil"/>
            </w:tcBorders>
            <w:vAlign w:val="center"/>
          </w:tcPr>
          <w:p w:rsidR="00293988" w:rsidRPr="00002252" w:rsidRDefault="00293988" w:rsidP="007440EB">
            <w:pPr>
              <w:tabs>
                <w:tab w:val="left" w:pos="-720"/>
              </w:tabs>
              <w:suppressAutoHyphens/>
              <w:jc w:val="center"/>
              <w:rPr>
                <w:rFonts w:ascii="Times New Roman" w:hAnsi="Times New Roman"/>
                <w:sz w:val="20"/>
                <w:szCs w:val="20"/>
              </w:rPr>
            </w:pPr>
          </w:p>
        </w:tc>
        <w:tc>
          <w:tcPr>
            <w:tcW w:w="1233" w:type="dxa"/>
            <w:tcBorders>
              <w:top w:val="nil"/>
              <w:left w:val="nil"/>
              <w:bottom w:val="single" w:sz="4" w:space="0" w:color="auto"/>
              <w:right w:val="nil"/>
            </w:tcBorders>
            <w:vAlign w:val="center"/>
          </w:tcPr>
          <w:p w:rsidR="00293988" w:rsidRPr="00002252" w:rsidRDefault="00293988" w:rsidP="007440EB">
            <w:pPr>
              <w:tabs>
                <w:tab w:val="left" w:pos="-720"/>
              </w:tabs>
              <w:suppressAutoHyphens/>
              <w:jc w:val="center"/>
              <w:rPr>
                <w:rFonts w:ascii="Times New Roman" w:hAnsi="Times New Roman"/>
                <w:sz w:val="20"/>
                <w:szCs w:val="20"/>
              </w:rPr>
            </w:pPr>
          </w:p>
        </w:tc>
        <w:tc>
          <w:tcPr>
            <w:tcW w:w="1275" w:type="dxa"/>
            <w:tcBorders>
              <w:top w:val="nil"/>
              <w:left w:val="nil"/>
              <w:bottom w:val="single" w:sz="4" w:space="0" w:color="auto"/>
              <w:right w:val="nil"/>
            </w:tcBorders>
            <w:vAlign w:val="center"/>
          </w:tcPr>
          <w:p w:rsidR="00293988" w:rsidRPr="00002252" w:rsidRDefault="00293988" w:rsidP="007440EB">
            <w:pPr>
              <w:tabs>
                <w:tab w:val="left" w:pos="-720"/>
              </w:tabs>
              <w:suppressAutoHyphens/>
              <w:jc w:val="center"/>
              <w:rPr>
                <w:rFonts w:ascii="Times New Roman" w:hAnsi="Times New Roman"/>
                <w:sz w:val="20"/>
                <w:szCs w:val="20"/>
              </w:rPr>
            </w:pPr>
          </w:p>
        </w:tc>
        <w:tc>
          <w:tcPr>
            <w:tcW w:w="1525" w:type="dxa"/>
            <w:tcBorders>
              <w:top w:val="nil"/>
              <w:left w:val="nil"/>
              <w:bottom w:val="single" w:sz="4" w:space="0" w:color="auto"/>
              <w:right w:val="nil"/>
            </w:tcBorders>
            <w:vAlign w:val="center"/>
          </w:tcPr>
          <w:p w:rsidR="00293988" w:rsidRPr="00002252" w:rsidRDefault="00293988" w:rsidP="007440EB">
            <w:pPr>
              <w:tabs>
                <w:tab w:val="left" w:pos="-720"/>
              </w:tabs>
              <w:suppressAutoHyphens/>
              <w:jc w:val="center"/>
              <w:rPr>
                <w:rFonts w:ascii="Times New Roman" w:hAnsi="Times New Roman"/>
                <w:sz w:val="20"/>
                <w:szCs w:val="20"/>
              </w:rPr>
            </w:pPr>
          </w:p>
        </w:tc>
        <w:tc>
          <w:tcPr>
            <w:tcW w:w="1579" w:type="dxa"/>
            <w:tcBorders>
              <w:top w:val="nil"/>
              <w:left w:val="nil"/>
              <w:bottom w:val="single" w:sz="4" w:space="0" w:color="auto"/>
              <w:right w:val="nil"/>
            </w:tcBorders>
            <w:vAlign w:val="center"/>
          </w:tcPr>
          <w:p w:rsidR="00293988" w:rsidRPr="00002252" w:rsidRDefault="00293988" w:rsidP="007440EB">
            <w:pPr>
              <w:tabs>
                <w:tab w:val="left" w:pos="-720"/>
              </w:tabs>
              <w:suppressAutoHyphens/>
              <w:jc w:val="center"/>
              <w:rPr>
                <w:rFonts w:ascii="Times New Roman" w:hAnsi="Times New Roman"/>
                <w:sz w:val="20"/>
                <w:szCs w:val="20"/>
              </w:rPr>
            </w:pPr>
          </w:p>
        </w:tc>
        <w:tc>
          <w:tcPr>
            <w:tcW w:w="1314" w:type="dxa"/>
            <w:tcBorders>
              <w:top w:val="nil"/>
              <w:left w:val="nil"/>
              <w:bottom w:val="single" w:sz="4" w:space="0" w:color="auto"/>
              <w:right w:val="nil"/>
            </w:tcBorders>
            <w:vAlign w:val="center"/>
          </w:tcPr>
          <w:p w:rsidR="00293988" w:rsidRPr="00002252" w:rsidRDefault="00293988" w:rsidP="00293988">
            <w:pPr>
              <w:tabs>
                <w:tab w:val="left" w:pos="-720"/>
              </w:tabs>
              <w:suppressAutoHyphens/>
              <w:jc w:val="center"/>
              <w:rPr>
                <w:rFonts w:ascii="Times New Roman" w:hAnsi="Times New Roman"/>
                <w:sz w:val="20"/>
                <w:szCs w:val="20"/>
              </w:rPr>
            </w:pPr>
          </w:p>
        </w:tc>
      </w:tr>
      <w:tr w:rsidR="00002252" w:rsidRPr="00002252" w:rsidTr="00002252">
        <w:trPr>
          <w:jc w:val="center"/>
        </w:trPr>
        <w:tc>
          <w:tcPr>
            <w:tcW w:w="822" w:type="dxa"/>
            <w:tcBorders>
              <w:top w:val="single" w:sz="4" w:space="0" w:color="auto"/>
              <w:bottom w:val="single" w:sz="12" w:space="0" w:color="auto"/>
            </w:tcBorders>
            <w:vAlign w:val="center"/>
          </w:tcPr>
          <w:p w:rsidR="00293988" w:rsidRPr="00002252" w:rsidRDefault="00293988" w:rsidP="0007760D">
            <w:pPr>
              <w:tabs>
                <w:tab w:val="left" w:pos="-720"/>
              </w:tabs>
              <w:suppressAutoHyphens/>
              <w:jc w:val="center"/>
              <w:rPr>
                <w:rFonts w:ascii="Times New Roman" w:hAnsi="Times New Roman"/>
                <w:sz w:val="20"/>
                <w:szCs w:val="20"/>
              </w:rPr>
            </w:pPr>
            <w:r w:rsidRPr="00002252">
              <w:rPr>
                <w:rFonts w:ascii="Times New Roman" w:hAnsi="Times New Roman"/>
                <w:sz w:val="20"/>
                <w:szCs w:val="20"/>
              </w:rPr>
              <w:t>901</w:t>
            </w:r>
          </w:p>
        </w:tc>
        <w:tc>
          <w:tcPr>
            <w:tcW w:w="1284" w:type="dxa"/>
            <w:tcBorders>
              <w:top w:val="single" w:sz="4" w:space="0" w:color="auto"/>
              <w:bottom w:val="single" w:sz="12" w:space="0" w:color="auto"/>
            </w:tcBorders>
            <w:vAlign w:val="center"/>
          </w:tcPr>
          <w:p w:rsidR="00293988" w:rsidRPr="00002252" w:rsidRDefault="00293988" w:rsidP="00BF445B">
            <w:pPr>
              <w:tabs>
                <w:tab w:val="left" w:pos="-720"/>
              </w:tabs>
              <w:suppressAutoHyphens/>
              <w:jc w:val="center"/>
              <w:rPr>
                <w:rFonts w:ascii="Times New Roman" w:hAnsi="Times New Roman"/>
                <w:sz w:val="20"/>
                <w:szCs w:val="20"/>
              </w:rPr>
            </w:pPr>
            <w:r w:rsidRPr="00002252">
              <w:rPr>
                <w:rFonts w:ascii="Times New Roman" w:hAnsi="Times New Roman"/>
                <w:sz w:val="20"/>
                <w:szCs w:val="20"/>
              </w:rPr>
              <w:t>Reporting Sides</w:t>
            </w:r>
          </w:p>
        </w:tc>
        <w:tc>
          <w:tcPr>
            <w:tcW w:w="1029" w:type="dxa"/>
            <w:tcBorders>
              <w:top w:val="single" w:sz="4" w:space="0" w:color="auto"/>
              <w:bottom w:val="single" w:sz="12" w:space="0" w:color="auto"/>
            </w:tcBorders>
            <w:vAlign w:val="center"/>
          </w:tcPr>
          <w:p w:rsidR="00293988" w:rsidRPr="00002252" w:rsidRDefault="00293988" w:rsidP="0007760D">
            <w:pPr>
              <w:tabs>
                <w:tab w:val="left" w:pos="-720"/>
              </w:tabs>
              <w:suppressAutoHyphens/>
              <w:jc w:val="center"/>
              <w:rPr>
                <w:rFonts w:ascii="Times New Roman" w:hAnsi="Times New Roman"/>
                <w:sz w:val="20"/>
                <w:szCs w:val="20"/>
              </w:rPr>
            </w:pPr>
            <w:r w:rsidRPr="00002252">
              <w:rPr>
                <w:rFonts w:ascii="Times New Roman" w:hAnsi="Times New Roman"/>
                <w:sz w:val="20"/>
                <w:szCs w:val="20"/>
              </w:rPr>
              <w:t>300</w:t>
            </w:r>
          </w:p>
        </w:tc>
        <w:tc>
          <w:tcPr>
            <w:tcW w:w="1381" w:type="dxa"/>
            <w:tcBorders>
              <w:top w:val="single" w:sz="4" w:space="0" w:color="auto"/>
              <w:bottom w:val="single" w:sz="12" w:space="0" w:color="auto"/>
            </w:tcBorders>
            <w:vAlign w:val="center"/>
          </w:tcPr>
          <w:p w:rsidR="00293988" w:rsidRPr="00002252" w:rsidRDefault="00293988" w:rsidP="00572811">
            <w:pPr>
              <w:tabs>
                <w:tab w:val="left" w:pos="-720"/>
              </w:tabs>
              <w:suppressAutoHyphens/>
              <w:jc w:val="center"/>
              <w:rPr>
                <w:rFonts w:ascii="Times New Roman" w:hAnsi="Times New Roman"/>
                <w:sz w:val="20"/>
                <w:szCs w:val="20"/>
              </w:rPr>
            </w:pPr>
            <w:r w:rsidRPr="00002252">
              <w:rPr>
                <w:rFonts w:ascii="Times New Roman" w:hAnsi="Times New Roman"/>
                <w:sz w:val="20"/>
                <w:szCs w:val="20"/>
              </w:rPr>
              <w:t>1</w:t>
            </w:r>
          </w:p>
        </w:tc>
        <w:tc>
          <w:tcPr>
            <w:tcW w:w="1565" w:type="dxa"/>
            <w:tcBorders>
              <w:top w:val="single" w:sz="4" w:space="0" w:color="auto"/>
              <w:bottom w:val="single" w:sz="12" w:space="0" w:color="auto"/>
            </w:tcBorders>
            <w:vAlign w:val="center"/>
          </w:tcPr>
          <w:p w:rsidR="00293988" w:rsidRPr="00002252" w:rsidRDefault="00293988" w:rsidP="0007760D">
            <w:pPr>
              <w:tabs>
                <w:tab w:val="left" w:pos="-720"/>
              </w:tabs>
              <w:suppressAutoHyphens/>
              <w:jc w:val="right"/>
              <w:rPr>
                <w:rFonts w:ascii="Times New Roman" w:hAnsi="Times New Roman"/>
                <w:sz w:val="20"/>
                <w:szCs w:val="20"/>
              </w:rPr>
            </w:pPr>
            <w:r w:rsidRPr="00002252">
              <w:rPr>
                <w:rFonts w:ascii="Times New Roman" w:hAnsi="Times New Roman"/>
                <w:sz w:val="20"/>
                <w:szCs w:val="20"/>
              </w:rPr>
              <w:t>-----</w:t>
            </w:r>
          </w:p>
        </w:tc>
        <w:tc>
          <w:tcPr>
            <w:tcW w:w="1321" w:type="dxa"/>
            <w:tcBorders>
              <w:top w:val="single" w:sz="4" w:space="0" w:color="auto"/>
              <w:bottom w:val="single" w:sz="12" w:space="0" w:color="auto"/>
            </w:tcBorders>
            <w:vAlign w:val="center"/>
          </w:tcPr>
          <w:p w:rsidR="00293988" w:rsidRPr="00002252" w:rsidRDefault="00293988" w:rsidP="0007760D">
            <w:pPr>
              <w:tabs>
                <w:tab w:val="left" w:pos="-720"/>
              </w:tabs>
              <w:suppressAutoHyphens/>
              <w:jc w:val="right"/>
              <w:rPr>
                <w:rFonts w:ascii="Times New Roman" w:hAnsi="Times New Roman"/>
                <w:sz w:val="20"/>
                <w:szCs w:val="20"/>
              </w:rPr>
            </w:pPr>
            <w:r w:rsidRPr="00002252">
              <w:rPr>
                <w:rFonts w:ascii="Times New Roman" w:hAnsi="Times New Roman"/>
                <w:sz w:val="20"/>
                <w:szCs w:val="20"/>
              </w:rPr>
              <w:t>-----</w:t>
            </w:r>
          </w:p>
        </w:tc>
        <w:tc>
          <w:tcPr>
            <w:tcW w:w="1233" w:type="dxa"/>
            <w:tcBorders>
              <w:top w:val="single" w:sz="4" w:space="0" w:color="auto"/>
              <w:bottom w:val="single" w:sz="12" w:space="0" w:color="auto"/>
            </w:tcBorders>
            <w:vAlign w:val="center"/>
          </w:tcPr>
          <w:p w:rsidR="00293988" w:rsidRPr="00002252" w:rsidRDefault="00293988" w:rsidP="00E01A2F">
            <w:pPr>
              <w:tabs>
                <w:tab w:val="left" w:pos="-720"/>
              </w:tabs>
              <w:suppressAutoHyphens/>
              <w:jc w:val="right"/>
              <w:rPr>
                <w:rFonts w:ascii="Times New Roman" w:hAnsi="Times New Roman"/>
                <w:sz w:val="20"/>
                <w:szCs w:val="20"/>
              </w:rPr>
            </w:pPr>
            <w:r w:rsidRPr="00002252">
              <w:rPr>
                <w:rFonts w:ascii="Times New Roman" w:hAnsi="Times New Roman"/>
                <w:sz w:val="20"/>
                <w:szCs w:val="20"/>
              </w:rPr>
              <w:t>$201,000</w:t>
            </w:r>
          </w:p>
        </w:tc>
        <w:tc>
          <w:tcPr>
            <w:tcW w:w="1275" w:type="dxa"/>
            <w:tcBorders>
              <w:top w:val="single" w:sz="4" w:space="0" w:color="auto"/>
              <w:bottom w:val="single" w:sz="12" w:space="0" w:color="auto"/>
            </w:tcBorders>
            <w:vAlign w:val="center"/>
          </w:tcPr>
          <w:p w:rsidR="00293988" w:rsidRPr="00002252" w:rsidRDefault="00293988" w:rsidP="00E01A2F">
            <w:pPr>
              <w:tabs>
                <w:tab w:val="left" w:pos="-720"/>
              </w:tabs>
              <w:suppressAutoHyphens/>
              <w:jc w:val="right"/>
              <w:rPr>
                <w:rFonts w:ascii="Times New Roman" w:hAnsi="Times New Roman"/>
                <w:sz w:val="20"/>
                <w:szCs w:val="20"/>
              </w:rPr>
            </w:pPr>
            <w:r w:rsidRPr="00002252">
              <w:rPr>
                <w:rFonts w:ascii="Times New Roman" w:hAnsi="Times New Roman"/>
                <w:sz w:val="20"/>
                <w:szCs w:val="20"/>
              </w:rPr>
              <w:t>$201,000</w:t>
            </w:r>
          </w:p>
        </w:tc>
        <w:tc>
          <w:tcPr>
            <w:tcW w:w="1525" w:type="dxa"/>
            <w:tcBorders>
              <w:top w:val="single" w:sz="4" w:space="0" w:color="auto"/>
              <w:bottom w:val="single" w:sz="12" w:space="0" w:color="auto"/>
            </w:tcBorders>
            <w:vAlign w:val="center"/>
          </w:tcPr>
          <w:p w:rsidR="00293988" w:rsidRPr="00002252" w:rsidRDefault="00293988" w:rsidP="00E01A2F">
            <w:pPr>
              <w:tabs>
                <w:tab w:val="left" w:pos="-720"/>
              </w:tabs>
              <w:suppressAutoHyphens/>
              <w:jc w:val="right"/>
              <w:rPr>
                <w:rFonts w:ascii="Times New Roman" w:hAnsi="Times New Roman"/>
                <w:sz w:val="20"/>
                <w:szCs w:val="20"/>
              </w:rPr>
            </w:pPr>
            <w:r w:rsidRPr="00002252">
              <w:rPr>
                <w:rFonts w:ascii="Times New Roman" w:hAnsi="Times New Roman"/>
                <w:sz w:val="20"/>
                <w:szCs w:val="20"/>
              </w:rPr>
              <w:t>$201,000</w:t>
            </w:r>
          </w:p>
        </w:tc>
        <w:tc>
          <w:tcPr>
            <w:tcW w:w="1579" w:type="dxa"/>
            <w:tcBorders>
              <w:top w:val="single" w:sz="4" w:space="0" w:color="auto"/>
              <w:bottom w:val="single" w:sz="12" w:space="0" w:color="auto"/>
            </w:tcBorders>
            <w:vAlign w:val="center"/>
          </w:tcPr>
          <w:p w:rsidR="00293988" w:rsidRPr="00002252" w:rsidRDefault="00293988" w:rsidP="0007760D">
            <w:pPr>
              <w:tabs>
                <w:tab w:val="left" w:pos="-720"/>
              </w:tabs>
              <w:suppressAutoHyphens/>
              <w:jc w:val="right"/>
              <w:rPr>
                <w:rFonts w:ascii="Times New Roman" w:hAnsi="Times New Roman"/>
                <w:sz w:val="20"/>
                <w:szCs w:val="20"/>
              </w:rPr>
            </w:pPr>
            <w:r w:rsidRPr="00002252">
              <w:rPr>
                <w:rFonts w:ascii="Times New Roman" w:hAnsi="Times New Roman"/>
                <w:sz w:val="20"/>
                <w:szCs w:val="20"/>
              </w:rPr>
              <w:t>$60,300,000</w:t>
            </w:r>
          </w:p>
        </w:tc>
        <w:tc>
          <w:tcPr>
            <w:tcW w:w="1314" w:type="dxa"/>
            <w:tcBorders>
              <w:top w:val="single" w:sz="4" w:space="0" w:color="auto"/>
              <w:bottom w:val="single" w:sz="12" w:space="0" w:color="auto"/>
            </w:tcBorders>
            <w:vAlign w:val="center"/>
          </w:tcPr>
          <w:p w:rsidR="00293988" w:rsidRPr="00002252" w:rsidRDefault="00293988" w:rsidP="00B45376">
            <w:pPr>
              <w:tabs>
                <w:tab w:val="left" w:pos="-720"/>
              </w:tabs>
              <w:suppressAutoHyphens/>
              <w:jc w:val="center"/>
              <w:rPr>
                <w:rFonts w:ascii="Times New Roman" w:hAnsi="Times New Roman"/>
                <w:sz w:val="20"/>
                <w:szCs w:val="20"/>
              </w:rPr>
            </w:pPr>
          </w:p>
        </w:tc>
      </w:tr>
      <w:tr w:rsidR="00002252" w:rsidRPr="00002252" w:rsidTr="00002252">
        <w:trPr>
          <w:jc w:val="center"/>
        </w:trPr>
        <w:tc>
          <w:tcPr>
            <w:tcW w:w="822" w:type="dxa"/>
            <w:tcBorders>
              <w:top w:val="single" w:sz="12" w:space="0" w:color="auto"/>
              <w:left w:val="nil"/>
              <w:bottom w:val="nil"/>
              <w:right w:val="nil"/>
            </w:tcBorders>
            <w:vAlign w:val="center"/>
          </w:tcPr>
          <w:p w:rsidR="00293988" w:rsidRPr="00002252" w:rsidRDefault="00293988" w:rsidP="0007760D">
            <w:pPr>
              <w:tabs>
                <w:tab w:val="left" w:pos="-720"/>
              </w:tabs>
              <w:suppressAutoHyphens/>
              <w:jc w:val="center"/>
              <w:rPr>
                <w:rFonts w:ascii="Times New Roman" w:hAnsi="Times New Roman"/>
                <w:b/>
                <w:sz w:val="20"/>
                <w:szCs w:val="20"/>
              </w:rPr>
            </w:pPr>
            <w:r w:rsidRPr="00002252">
              <w:rPr>
                <w:rFonts w:ascii="Times New Roman" w:hAnsi="Times New Roman"/>
                <w:b/>
                <w:sz w:val="20"/>
                <w:szCs w:val="20"/>
              </w:rPr>
              <w:t>Totals</w:t>
            </w:r>
          </w:p>
        </w:tc>
        <w:tc>
          <w:tcPr>
            <w:tcW w:w="1284" w:type="dxa"/>
            <w:tcBorders>
              <w:top w:val="single" w:sz="12" w:space="0" w:color="auto"/>
              <w:left w:val="nil"/>
              <w:bottom w:val="nil"/>
              <w:right w:val="nil"/>
            </w:tcBorders>
            <w:vAlign w:val="center"/>
          </w:tcPr>
          <w:p w:rsidR="00293988" w:rsidRPr="00002252" w:rsidRDefault="00293988" w:rsidP="0007760D">
            <w:pPr>
              <w:tabs>
                <w:tab w:val="left" w:pos="-720"/>
              </w:tabs>
              <w:suppressAutoHyphens/>
              <w:jc w:val="center"/>
              <w:rPr>
                <w:rFonts w:ascii="Times New Roman" w:hAnsi="Times New Roman"/>
                <w:b/>
                <w:sz w:val="20"/>
                <w:szCs w:val="20"/>
              </w:rPr>
            </w:pPr>
          </w:p>
        </w:tc>
        <w:tc>
          <w:tcPr>
            <w:tcW w:w="1029" w:type="dxa"/>
            <w:tcBorders>
              <w:top w:val="single" w:sz="12" w:space="0" w:color="auto"/>
              <w:left w:val="nil"/>
              <w:bottom w:val="nil"/>
              <w:right w:val="nil"/>
            </w:tcBorders>
            <w:vAlign w:val="center"/>
          </w:tcPr>
          <w:p w:rsidR="00293988" w:rsidRPr="00002252" w:rsidRDefault="00293988" w:rsidP="0007760D">
            <w:pPr>
              <w:tabs>
                <w:tab w:val="left" w:pos="-720"/>
              </w:tabs>
              <w:suppressAutoHyphens/>
              <w:jc w:val="center"/>
              <w:rPr>
                <w:rFonts w:ascii="Times New Roman" w:hAnsi="Times New Roman"/>
                <w:b/>
                <w:sz w:val="20"/>
                <w:szCs w:val="20"/>
              </w:rPr>
            </w:pPr>
          </w:p>
        </w:tc>
        <w:tc>
          <w:tcPr>
            <w:tcW w:w="1381" w:type="dxa"/>
            <w:tcBorders>
              <w:top w:val="single" w:sz="12" w:space="0" w:color="auto"/>
              <w:left w:val="nil"/>
              <w:bottom w:val="nil"/>
              <w:right w:val="nil"/>
            </w:tcBorders>
            <w:vAlign w:val="center"/>
          </w:tcPr>
          <w:p w:rsidR="00293988" w:rsidRPr="00002252" w:rsidRDefault="00293988" w:rsidP="00572811">
            <w:pPr>
              <w:tabs>
                <w:tab w:val="left" w:pos="-720"/>
              </w:tabs>
              <w:suppressAutoHyphens/>
              <w:jc w:val="center"/>
              <w:rPr>
                <w:rFonts w:ascii="Times New Roman" w:hAnsi="Times New Roman"/>
                <w:b/>
                <w:sz w:val="20"/>
                <w:szCs w:val="20"/>
              </w:rPr>
            </w:pPr>
          </w:p>
        </w:tc>
        <w:tc>
          <w:tcPr>
            <w:tcW w:w="1565" w:type="dxa"/>
            <w:tcBorders>
              <w:top w:val="single" w:sz="12" w:space="0" w:color="auto"/>
              <w:left w:val="nil"/>
              <w:bottom w:val="nil"/>
              <w:right w:val="nil"/>
            </w:tcBorders>
            <w:vAlign w:val="center"/>
          </w:tcPr>
          <w:p w:rsidR="00293988" w:rsidRPr="00002252" w:rsidRDefault="00293988" w:rsidP="0007760D">
            <w:pPr>
              <w:tabs>
                <w:tab w:val="left" w:pos="-720"/>
              </w:tabs>
              <w:suppressAutoHyphens/>
              <w:jc w:val="right"/>
              <w:rPr>
                <w:rFonts w:ascii="Times New Roman" w:hAnsi="Times New Roman"/>
                <w:b/>
                <w:sz w:val="20"/>
                <w:szCs w:val="20"/>
              </w:rPr>
            </w:pPr>
          </w:p>
        </w:tc>
        <w:tc>
          <w:tcPr>
            <w:tcW w:w="1321" w:type="dxa"/>
            <w:tcBorders>
              <w:top w:val="single" w:sz="12" w:space="0" w:color="auto"/>
              <w:left w:val="nil"/>
              <w:bottom w:val="nil"/>
              <w:right w:val="nil"/>
            </w:tcBorders>
            <w:vAlign w:val="center"/>
          </w:tcPr>
          <w:p w:rsidR="00293988" w:rsidRPr="00002252" w:rsidRDefault="00293988" w:rsidP="0007760D">
            <w:pPr>
              <w:tabs>
                <w:tab w:val="left" w:pos="-720"/>
              </w:tabs>
              <w:suppressAutoHyphens/>
              <w:jc w:val="right"/>
              <w:rPr>
                <w:rFonts w:ascii="Times New Roman" w:hAnsi="Times New Roman"/>
                <w:b/>
                <w:sz w:val="20"/>
                <w:szCs w:val="20"/>
              </w:rPr>
            </w:pPr>
          </w:p>
        </w:tc>
        <w:tc>
          <w:tcPr>
            <w:tcW w:w="1233" w:type="dxa"/>
            <w:tcBorders>
              <w:top w:val="single" w:sz="12" w:space="0" w:color="auto"/>
              <w:left w:val="nil"/>
              <w:bottom w:val="nil"/>
              <w:right w:val="nil"/>
            </w:tcBorders>
            <w:vAlign w:val="center"/>
          </w:tcPr>
          <w:p w:rsidR="00293988" w:rsidRPr="00002252" w:rsidRDefault="00293988" w:rsidP="00E01A2F">
            <w:pPr>
              <w:tabs>
                <w:tab w:val="left" w:pos="-720"/>
              </w:tabs>
              <w:suppressAutoHyphens/>
              <w:jc w:val="right"/>
              <w:rPr>
                <w:rFonts w:ascii="Times New Roman" w:hAnsi="Times New Roman"/>
                <w:b/>
                <w:sz w:val="20"/>
                <w:szCs w:val="20"/>
              </w:rPr>
            </w:pPr>
          </w:p>
        </w:tc>
        <w:tc>
          <w:tcPr>
            <w:tcW w:w="1275" w:type="dxa"/>
            <w:tcBorders>
              <w:top w:val="single" w:sz="12" w:space="0" w:color="auto"/>
              <w:left w:val="nil"/>
              <w:bottom w:val="nil"/>
              <w:right w:val="nil"/>
            </w:tcBorders>
            <w:vAlign w:val="center"/>
          </w:tcPr>
          <w:p w:rsidR="00293988" w:rsidRPr="00002252" w:rsidRDefault="00293988" w:rsidP="00E01A2F">
            <w:pPr>
              <w:tabs>
                <w:tab w:val="left" w:pos="-720"/>
              </w:tabs>
              <w:suppressAutoHyphens/>
              <w:jc w:val="right"/>
              <w:rPr>
                <w:rFonts w:ascii="Times New Roman" w:hAnsi="Times New Roman"/>
                <w:b/>
                <w:sz w:val="20"/>
                <w:szCs w:val="20"/>
              </w:rPr>
            </w:pPr>
          </w:p>
        </w:tc>
        <w:tc>
          <w:tcPr>
            <w:tcW w:w="1525" w:type="dxa"/>
            <w:tcBorders>
              <w:top w:val="single" w:sz="12" w:space="0" w:color="auto"/>
              <w:left w:val="nil"/>
              <w:bottom w:val="nil"/>
              <w:right w:val="nil"/>
            </w:tcBorders>
            <w:vAlign w:val="center"/>
          </w:tcPr>
          <w:p w:rsidR="00293988" w:rsidRPr="00002252" w:rsidRDefault="00293988" w:rsidP="00E01A2F">
            <w:pPr>
              <w:tabs>
                <w:tab w:val="left" w:pos="-720"/>
              </w:tabs>
              <w:suppressAutoHyphens/>
              <w:jc w:val="right"/>
              <w:rPr>
                <w:rFonts w:ascii="Times New Roman" w:hAnsi="Times New Roman"/>
                <w:b/>
                <w:sz w:val="20"/>
                <w:szCs w:val="20"/>
              </w:rPr>
            </w:pPr>
            <w:r w:rsidRPr="00002252">
              <w:rPr>
                <w:rFonts w:ascii="Times New Roman" w:hAnsi="Times New Roman"/>
                <w:b/>
                <w:sz w:val="20"/>
                <w:szCs w:val="20"/>
              </w:rPr>
              <w:t>$201,000</w:t>
            </w:r>
          </w:p>
        </w:tc>
        <w:tc>
          <w:tcPr>
            <w:tcW w:w="1579" w:type="dxa"/>
            <w:tcBorders>
              <w:top w:val="single" w:sz="12" w:space="0" w:color="auto"/>
              <w:left w:val="nil"/>
              <w:bottom w:val="nil"/>
              <w:right w:val="nil"/>
            </w:tcBorders>
            <w:vAlign w:val="center"/>
          </w:tcPr>
          <w:p w:rsidR="00293988" w:rsidRPr="00002252" w:rsidRDefault="00293988" w:rsidP="0007760D">
            <w:pPr>
              <w:tabs>
                <w:tab w:val="left" w:pos="-720"/>
              </w:tabs>
              <w:suppressAutoHyphens/>
              <w:jc w:val="right"/>
              <w:rPr>
                <w:rFonts w:ascii="Times New Roman" w:hAnsi="Times New Roman"/>
                <w:b/>
                <w:sz w:val="20"/>
                <w:szCs w:val="20"/>
              </w:rPr>
            </w:pPr>
            <w:r w:rsidRPr="00002252">
              <w:rPr>
                <w:rFonts w:ascii="Times New Roman" w:hAnsi="Times New Roman"/>
                <w:b/>
                <w:sz w:val="20"/>
                <w:szCs w:val="20"/>
              </w:rPr>
              <w:t>$60,300,000</w:t>
            </w:r>
          </w:p>
        </w:tc>
        <w:tc>
          <w:tcPr>
            <w:tcW w:w="1314" w:type="dxa"/>
            <w:tcBorders>
              <w:top w:val="single" w:sz="12" w:space="0" w:color="auto"/>
              <w:left w:val="nil"/>
              <w:bottom w:val="nil"/>
              <w:right w:val="nil"/>
            </w:tcBorders>
            <w:vAlign w:val="center"/>
          </w:tcPr>
          <w:p w:rsidR="00293988" w:rsidRPr="00002252" w:rsidRDefault="00293988" w:rsidP="00B45376">
            <w:pPr>
              <w:tabs>
                <w:tab w:val="left" w:pos="-720"/>
              </w:tabs>
              <w:suppressAutoHyphens/>
              <w:jc w:val="center"/>
              <w:rPr>
                <w:rFonts w:ascii="Times New Roman" w:hAnsi="Times New Roman"/>
                <w:b/>
                <w:sz w:val="20"/>
                <w:szCs w:val="20"/>
              </w:rPr>
            </w:pPr>
          </w:p>
        </w:tc>
      </w:tr>
      <w:tr w:rsidR="00002252" w:rsidRPr="00002252" w:rsidTr="00002252">
        <w:trPr>
          <w:jc w:val="center"/>
        </w:trPr>
        <w:tc>
          <w:tcPr>
            <w:tcW w:w="822" w:type="dxa"/>
            <w:tcBorders>
              <w:top w:val="nil"/>
              <w:left w:val="nil"/>
              <w:bottom w:val="single" w:sz="4" w:space="0" w:color="auto"/>
              <w:right w:val="nil"/>
            </w:tcBorders>
            <w:vAlign w:val="center"/>
          </w:tcPr>
          <w:p w:rsidR="00293988" w:rsidRPr="00002252" w:rsidRDefault="00293988" w:rsidP="007440EB">
            <w:pPr>
              <w:tabs>
                <w:tab w:val="left" w:pos="-720"/>
              </w:tabs>
              <w:suppressAutoHyphens/>
              <w:jc w:val="center"/>
              <w:rPr>
                <w:rFonts w:ascii="Times New Roman" w:hAnsi="Times New Roman"/>
                <w:sz w:val="20"/>
                <w:szCs w:val="20"/>
              </w:rPr>
            </w:pPr>
          </w:p>
        </w:tc>
        <w:tc>
          <w:tcPr>
            <w:tcW w:w="1284" w:type="dxa"/>
            <w:tcBorders>
              <w:top w:val="nil"/>
              <w:left w:val="nil"/>
              <w:bottom w:val="single" w:sz="4" w:space="0" w:color="auto"/>
              <w:right w:val="nil"/>
            </w:tcBorders>
            <w:vAlign w:val="center"/>
          </w:tcPr>
          <w:p w:rsidR="00293988" w:rsidRPr="00002252" w:rsidRDefault="00293988" w:rsidP="007440EB">
            <w:pPr>
              <w:tabs>
                <w:tab w:val="left" w:pos="-720"/>
              </w:tabs>
              <w:suppressAutoHyphens/>
              <w:jc w:val="center"/>
              <w:rPr>
                <w:rFonts w:ascii="Times New Roman" w:hAnsi="Times New Roman"/>
                <w:sz w:val="20"/>
                <w:szCs w:val="20"/>
              </w:rPr>
            </w:pPr>
          </w:p>
        </w:tc>
        <w:tc>
          <w:tcPr>
            <w:tcW w:w="1029" w:type="dxa"/>
            <w:tcBorders>
              <w:top w:val="nil"/>
              <w:left w:val="nil"/>
              <w:bottom w:val="single" w:sz="4" w:space="0" w:color="auto"/>
              <w:right w:val="nil"/>
            </w:tcBorders>
            <w:vAlign w:val="center"/>
          </w:tcPr>
          <w:p w:rsidR="00293988" w:rsidRPr="00002252" w:rsidRDefault="00293988" w:rsidP="007440EB">
            <w:pPr>
              <w:tabs>
                <w:tab w:val="left" w:pos="-720"/>
              </w:tabs>
              <w:suppressAutoHyphens/>
              <w:jc w:val="center"/>
              <w:rPr>
                <w:rFonts w:ascii="Times New Roman" w:hAnsi="Times New Roman"/>
                <w:sz w:val="20"/>
                <w:szCs w:val="20"/>
              </w:rPr>
            </w:pPr>
          </w:p>
        </w:tc>
        <w:tc>
          <w:tcPr>
            <w:tcW w:w="1381" w:type="dxa"/>
            <w:tcBorders>
              <w:top w:val="nil"/>
              <w:left w:val="nil"/>
              <w:bottom w:val="single" w:sz="4" w:space="0" w:color="auto"/>
              <w:right w:val="nil"/>
            </w:tcBorders>
            <w:vAlign w:val="center"/>
          </w:tcPr>
          <w:p w:rsidR="00293988" w:rsidRPr="00002252" w:rsidRDefault="00293988" w:rsidP="00572811">
            <w:pPr>
              <w:tabs>
                <w:tab w:val="left" w:pos="-720"/>
              </w:tabs>
              <w:suppressAutoHyphens/>
              <w:jc w:val="center"/>
              <w:rPr>
                <w:rFonts w:ascii="Times New Roman" w:hAnsi="Times New Roman"/>
                <w:sz w:val="20"/>
                <w:szCs w:val="20"/>
              </w:rPr>
            </w:pPr>
          </w:p>
        </w:tc>
        <w:tc>
          <w:tcPr>
            <w:tcW w:w="1565" w:type="dxa"/>
            <w:tcBorders>
              <w:top w:val="nil"/>
              <w:left w:val="nil"/>
              <w:bottom w:val="single" w:sz="4" w:space="0" w:color="auto"/>
              <w:right w:val="nil"/>
            </w:tcBorders>
            <w:vAlign w:val="center"/>
          </w:tcPr>
          <w:p w:rsidR="00293988" w:rsidRPr="00002252" w:rsidRDefault="00293988" w:rsidP="007440EB">
            <w:pPr>
              <w:tabs>
                <w:tab w:val="left" w:pos="-720"/>
              </w:tabs>
              <w:suppressAutoHyphens/>
              <w:jc w:val="center"/>
              <w:rPr>
                <w:rFonts w:ascii="Times New Roman" w:hAnsi="Times New Roman"/>
                <w:sz w:val="20"/>
                <w:szCs w:val="20"/>
              </w:rPr>
            </w:pPr>
          </w:p>
        </w:tc>
        <w:tc>
          <w:tcPr>
            <w:tcW w:w="1321" w:type="dxa"/>
            <w:tcBorders>
              <w:top w:val="nil"/>
              <w:left w:val="nil"/>
              <w:bottom w:val="single" w:sz="4" w:space="0" w:color="auto"/>
              <w:right w:val="nil"/>
            </w:tcBorders>
            <w:vAlign w:val="center"/>
          </w:tcPr>
          <w:p w:rsidR="00293988" w:rsidRPr="00002252" w:rsidRDefault="00293988" w:rsidP="007440EB">
            <w:pPr>
              <w:tabs>
                <w:tab w:val="left" w:pos="-720"/>
              </w:tabs>
              <w:suppressAutoHyphens/>
              <w:jc w:val="center"/>
              <w:rPr>
                <w:rFonts w:ascii="Times New Roman" w:hAnsi="Times New Roman"/>
                <w:sz w:val="20"/>
                <w:szCs w:val="20"/>
              </w:rPr>
            </w:pPr>
          </w:p>
        </w:tc>
        <w:tc>
          <w:tcPr>
            <w:tcW w:w="1233" w:type="dxa"/>
            <w:tcBorders>
              <w:top w:val="nil"/>
              <w:left w:val="nil"/>
              <w:bottom w:val="single" w:sz="4" w:space="0" w:color="auto"/>
              <w:right w:val="nil"/>
            </w:tcBorders>
            <w:vAlign w:val="center"/>
          </w:tcPr>
          <w:p w:rsidR="00293988" w:rsidRPr="00002252" w:rsidRDefault="00293988" w:rsidP="007440EB">
            <w:pPr>
              <w:tabs>
                <w:tab w:val="left" w:pos="-720"/>
              </w:tabs>
              <w:suppressAutoHyphens/>
              <w:jc w:val="center"/>
              <w:rPr>
                <w:rFonts w:ascii="Times New Roman" w:hAnsi="Times New Roman"/>
                <w:sz w:val="20"/>
                <w:szCs w:val="20"/>
              </w:rPr>
            </w:pPr>
          </w:p>
        </w:tc>
        <w:tc>
          <w:tcPr>
            <w:tcW w:w="1275" w:type="dxa"/>
            <w:tcBorders>
              <w:top w:val="nil"/>
              <w:left w:val="nil"/>
              <w:bottom w:val="single" w:sz="4" w:space="0" w:color="auto"/>
              <w:right w:val="nil"/>
            </w:tcBorders>
            <w:vAlign w:val="center"/>
          </w:tcPr>
          <w:p w:rsidR="00293988" w:rsidRPr="00002252" w:rsidRDefault="00293988" w:rsidP="007440EB">
            <w:pPr>
              <w:tabs>
                <w:tab w:val="left" w:pos="-720"/>
              </w:tabs>
              <w:suppressAutoHyphens/>
              <w:jc w:val="center"/>
              <w:rPr>
                <w:rFonts w:ascii="Times New Roman" w:hAnsi="Times New Roman"/>
                <w:sz w:val="20"/>
                <w:szCs w:val="20"/>
              </w:rPr>
            </w:pPr>
          </w:p>
        </w:tc>
        <w:tc>
          <w:tcPr>
            <w:tcW w:w="1525" w:type="dxa"/>
            <w:tcBorders>
              <w:top w:val="nil"/>
              <w:left w:val="nil"/>
              <w:bottom w:val="single" w:sz="4" w:space="0" w:color="auto"/>
              <w:right w:val="nil"/>
            </w:tcBorders>
            <w:vAlign w:val="center"/>
          </w:tcPr>
          <w:p w:rsidR="00293988" w:rsidRPr="00002252" w:rsidRDefault="00293988" w:rsidP="007440EB">
            <w:pPr>
              <w:tabs>
                <w:tab w:val="left" w:pos="-720"/>
              </w:tabs>
              <w:suppressAutoHyphens/>
              <w:jc w:val="center"/>
              <w:rPr>
                <w:rFonts w:ascii="Times New Roman" w:hAnsi="Times New Roman"/>
                <w:sz w:val="20"/>
                <w:szCs w:val="20"/>
              </w:rPr>
            </w:pPr>
          </w:p>
        </w:tc>
        <w:tc>
          <w:tcPr>
            <w:tcW w:w="1579" w:type="dxa"/>
            <w:tcBorders>
              <w:top w:val="nil"/>
              <w:left w:val="nil"/>
              <w:bottom w:val="single" w:sz="4" w:space="0" w:color="auto"/>
              <w:right w:val="nil"/>
            </w:tcBorders>
            <w:vAlign w:val="center"/>
          </w:tcPr>
          <w:p w:rsidR="00293988" w:rsidRPr="00002252" w:rsidRDefault="00293988" w:rsidP="007440EB">
            <w:pPr>
              <w:tabs>
                <w:tab w:val="left" w:pos="-720"/>
              </w:tabs>
              <w:suppressAutoHyphens/>
              <w:jc w:val="center"/>
              <w:rPr>
                <w:rFonts w:ascii="Times New Roman" w:hAnsi="Times New Roman"/>
                <w:sz w:val="20"/>
                <w:szCs w:val="20"/>
              </w:rPr>
            </w:pPr>
          </w:p>
        </w:tc>
        <w:tc>
          <w:tcPr>
            <w:tcW w:w="1314" w:type="dxa"/>
            <w:tcBorders>
              <w:top w:val="nil"/>
              <w:left w:val="nil"/>
              <w:bottom w:val="single" w:sz="4" w:space="0" w:color="auto"/>
              <w:right w:val="nil"/>
            </w:tcBorders>
            <w:vAlign w:val="center"/>
          </w:tcPr>
          <w:p w:rsidR="00293988" w:rsidRPr="00002252" w:rsidRDefault="00293988" w:rsidP="00293988">
            <w:pPr>
              <w:tabs>
                <w:tab w:val="left" w:pos="-720"/>
              </w:tabs>
              <w:suppressAutoHyphens/>
              <w:jc w:val="center"/>
              <w:rPr>
                <w:rFonts w:ascii="Times New Roman" w:hAnsi="Times New Roman"/>
                <w:sz w:val="20"/>
                <w:szCs w:val="20"/>
              </w:rPr>
            </w:pPr>
          </w:p>
        </w:tc>
      </w:tr>
      <w:tr w:rsidR="00002252" w:rsidRPr="00002252" w:rsidTr="00002252">
        <w:trPr>
          <w:jc w:val="center"/>
        </w:trPr>
        <w:tc>
          <w:tcPr>
            <w:tcW w:w="822" w:type="dxa"/>
            <w:tcBorders>
              <w:top w:val="single" w:sz="4" w:space="0" w:color="auto"/>
              <w:bottom w:val="single" w:sz="12" w:space="0" w:color="auto"/>
            </w:tcBorders>
            <w:vAlign w:val="center"/>
          </w:tcPr>
          <w:p w:rsidR="00293988" w:rsidRPr="00002252" w:rsidRDefault="00293988" w:rsidP="00FA3CA2">
            <w:pPr>
              <w:tabs>
                <w:tab w:val="left" w:pos="-720"/>
              </w:tabs>
              <w:suppressAutoHyphens/>
              <w:jc w:val="center"/>
              <w:rPr>
                <w:rFonts w:ascii="Times New Roman" w:hAnsi="Times New Roman"/>
                <w:sz w:val="20"/>
                <w:szCs w:val="20"/>
              </w:rPr>
            </w:pPr>
            <w:r w:rsidRPr="00002252">
              <w:rPr>
                <w:rFonts w:ascii="Times New Roman" w:hAnsi="Times New Roman"/>
                <w:sz w:val="20"/>
                <w:szCs w:val="20"/>
              </w:rPr>
              <w:t>903(a)</w:t>
            </w:r>
          </w:p>
        </w:tc>
        <w:tc>
          <w:tcPr>
            <w:tcW w:w="1284" w:type="dxa"/>
            <w:tcBorders>
              <w:top w:val="single" w:sz="4" w:space="0" w:color="auto"/>
              <w:bottom w:val="single" w:sz="12" w:space="0" w:color="auto"/>
            </w:tcBorders>
            <w:vAlign w:val="center"/>
          </w:tcPr>
          <w:p w:rsidR="00293988" w:rsidRPr="00002252" w:rsidRDefault="00293988" w:rsidP="00FA3CA2">
            <w:pPr>
              <w:tabs>
                <w:tab w:val="left" w:pos="-720"/>
              </w:tabs>
              <w:suppressAutoHyphens/>
              <w:jc w:val="center"/>
              <w:rPr>
                <w:rFonts w:ascii="Times New Roman" w:hAnsi="Times New Roman"/>
                <w:sz w:val="20"/>
                <w:szCs w:val="20"/>
              </w:rPr>
            </w:pPr>
            <w:r w:rsidRPr="00002252">
              <w:rPr>
                <w:rFonts w:ascii="Times New Roman" w:hAnsi="Times New Roman"/>
                <w:sz w:val="20"/>
                <w:szCs w:val="20"/>
              </w:rPr>
              <w:t>Participants</w:t>
            </w:r>
            <w:r w:rsidR="004A1C5A" w:rsidRPr="00002252">
              <w:rPr>
                <w:rFonts w:ascii="Times New Roman" w:hAnsi="Times New Roman"/>
                <w:sz w:val="20"/>
                <w:szCs w:val="20"/>
              </w:rPr>
              <w:t xml:space="preserve"> w/o LEIs</w:t>
            </w:r>
          </w:p>
        </w:tc>
        <w:tc>
          <w:tcPr>
            <w:tcW w:w="1029" w:type="dxa"/>
            <w:tcBorders>
              <w:top w:val="single" w:sz="4" w:space="0" w:color="auto"/>
              <w:bottom w:val="single" w:sz="12" w:space="0" w:color="auto"/>
            </w:tcBorders>
            <w:vAlign w:val="center"/>
          </w:tcPr>
          <w:p w:rsidR="00293988" w:rsidRPr="00002252" w:rsidRDefault="00293988" w:rsidP="0051468E">
            <w:pPr>
              <w:tabs>
                <w:tab w:val="left" w:pos="-720"/>
              </w:tabs>
              <w:suppressAutoHyphens/>
              <w:jc w:val="center"/>
              <w:rPr>
                <w:rFonts w:ascii="Times New Roman" w:hAnsi="Times New Roman"/>
                <w:sz w:val="20"/>
                <w:szCs w:val="20"/>
              </w:rPr>
            </w:pPr>
            <w:r w:rsidRPr="00002252">
              <w:rPr>
                <w:rFonts w:ascii="Times New Roman" w:hAnsi="Times New Roman"/>
                <w:sz w:val="20"/>
                <w:szCs w:val="20"/>
              </w:rPr>
              <w:t>1,300</w:t>
            </w:r>
          </w:p>
        </w:tc>
        <w:tc>
          <w:tcPr>
            <w:tcW w:w="1381" w:type="dxa"/>
            <w:tcBorders>
              <w:top w:val="single" w:sz="4" w:space="0" w:color="auto"/>
              <w:bottom w:val="single" w:sz="12" w:space="0" w:color="auto"/>
            </w:tcBorders>
            <w:vAlign w:val="center"/>
          </w:tcPr>
          <w:p w:rsidR="00293988" w:rsidRPr="00002252" w:rsidRDefault="00293988" w:rsidP="00FA3CA2">
            <w:pPr>
              <w:tabs>
                <w:tab w:val="left" w:pos="-720"/>
              </w:tabs>
              <w:suppressAutoHyphens/>
              <w:jc w:val="center"/>
              <w:rPr>
                <w:rFonts w:ascii="Times New Roman" w:hAnsi="Times New Roman"/>
                <w:sz w:val="20"/>
                <w:szCs w:val="20"/>
              </w:rPr>
            </w:pPr>
            <w:r w:rsidRPr="00002252">
              <w:rPr>
                <w:rFonts w:ascii="Times New Roman" w:hAnsi="Times New Roman"/>
                <w:sz w:val="20"/>
                <w:szCs w:val="20"/>
              </w:rPr>
              <w:t>1</w:t>
            </w:r>
          </w:p>
        </w:tc>
        <w:tc>
          <w:tcPr>
            <w:tcW w:w="1565" w:type="dxa"/>
            <w:tcBorders>
              <w:top w:val="single" w:sz="4" w:space="0" w:color="auto"/>
              <w:bottom w:val="single" w:sz="12" w:space="0" w:color="auto"/>
            </w:tcBorders>
            <w:vAlign w:val="center"/>
          </w:tcPr>
          <w:p w:rsidR="00293988" w:rsidRPr="00002252" w:rsidRDefault="00293988" w:rsidP="00FA3CA2">
            <w:pPr>
              <w:tabs>
                <w:tab w:val="left" w:pos="-720"/>
              </w:tabs>
              <w:suppressAutoHyphens/>
              <w:jc w:val="right"/>
              <w:rPr>
                <w:rFonts w:ascii="Times New Roman" w:hAnsi="Times New Roman"/>
                <w:sz w:val="20"/>
                <w:szCs w:val="20"/>
              </w:rPr>
            </w:pPr>
            <w:r w:rsidRPr="00002252">
              <w:rPr>
                <w:rFonts w:ascii="Times New Roman" w:hAnsi="Times New Roman"/>
                <w:sz w:val="20"/>
                <w:szCs w:val="20"/>
              </w:rPr>
              <w:t>$220</w:t>
            </w:r>
          </w:p>
        </w:tc>
        <w:tc>
          <w:tcPr>
            <w:tcW w:w="1321" w:type="dxa"/>
            <w:tcBorders>
              <w:top w:val="single" w:sz="4" w:space="0" w:color="auto"/>
              <w:bottom w:val="single" w:sz="12" w:space="0" w:color="auto"/>
            </w:tcBorders>
            <w:vAlign w:val="center"/>
          </w:tcPr>
          <w:p w:rsidR="00293988" w:rsidRPr="00002252" w:rsidRDefault="00293988" w:rsidP="00FA3CA2">
            <w:pPr>
              <w:tabs>
                <w:tab w:val="left" w:pos="-720"/>
              </w:tabs>
              <w:suppressAutoHyphens/>
              <w:jc w:val="right"/>
              <w:rPr>
                <w:rFonts w:ascii="Times New Roman" w:hAnsi="Times New Roman"/>
                <w:sz w:val="20"/>
                <w:szCs w:val="20"/>
              </w:rPr>
            </w:pPr>
            <w:r w:rsidRPr="00002252">
              <w:rPr>
                <w:rFonts w:ascii="Times New Roman" w:hAnsi="Times New Roman"/>
                <w:sz w:val="20"/>
                <w:szCs w:val="20"/>
              </w:rPr>
              <w:t>----</w:t>
            </w:r>
          </w:p>
        </w:tc>
        <w:tc>
          <w:tcPr>
            <w:tcW w:w="1233" w:type="dxa"/>
            <w:tcBorders>
              <w:top w:val="single" w:sz="4" w:space="0" w:color="auto"/>
              <w:bottom w:val="single" w:sz="12" w:space="0" w:color="auto"/>
            </w:tcBorders>
            <w:vAlign w:val="center"/>
          </w:tcPr>
          <w:p w:rsidR="00293988" w:rsidRPr="00002252" w:rsidRDefault="00293988" w:rsidP="00FA3CA2">
            <w:pPr>
              <w:tabs>
                <w:tab w:val="left" w:pos="-720"/>
              </w:tabs>
              <w:suppressAutoHyphens/>
              <w:jc w:val="right"/>
              <w:rPr>
                <w:rFonts w:ascii="Times New Roman" w:hAnsi="Times New Roman"/>
                <w:sz w:val="20"/>
                <w:szCs w:val="20"/>
              </w:rPr>
            </w:pPr>
            <w:r w:rsidRPr="00002252">
              <w:rPr>
                <w:rFonts w:ascii="Times New Roman" w:hAnsi="Times New Roman"/>
                <w:sz w:val="20"/>
                <w:szCs w:val="20"/>
              </w:rPr>
              <w:t>$120</w:t>
            </w:r>
            <w:r w:rsidRPr="00002252">
              <w:rPr>
                <w:rStyle w:val="FootnoteReference"/>
                <w:rFonts w:ascii="Times New Roman" w:hAnsi="Times New Roman"/>
                <w:sz w:val="20"/>
                <w:szCs w:val="20"/>
              </w:rPr>
              <w:footnoteReference w:id="74"/>
            </w:r>
          </w:p>
        </w:tc>
        <w:tc>
          <w:tcPr>
            <w:tcW w:w="1275" w:type="dxa"/>
            <w:tcBorders>
              <w:top w:val="single" w:sz="4" w:space="0" w:color="auto"/>
              <w:bottom w:val="single" w:sz="12" w:space="0" w:color="auto"/>
            </w:tcBorders>
            <w:vAlign w:val="center"/>
          </w:tcPr>
          <w:p w:rsidR="00293988" w:rsidRPr="00002252" w:rsidRDefault="00293988" w:rsidP="00FA3CA2">
            <w:pPr>
              <w:tabs>
                <w:tab w:val="left" w:pos="-720"/>
              </w:tabs>
              <w:suppressAutoHyphens/>
              <w:jc w:val="right"/>
              <w:rPr>
                <w:rFonts w:ascii="Times New Roman" w:hAnsi="Times New Roman"/>
                <w:sz w:val="20"/>
                <w:szCs w:val="20"/>
              </w:rPr>
            </w:pPr>
            <w:r w:rsidRPr="00002252">
              <w:rPr>
                <w:rFonts w:ascii="Times New Roman" w:hAnsi="Times New Roman"/>
                <w:sz w:val="20"/>
                <w:szCs w:val="20"/>
              </w:rPr>
              <w:t>$153</w:t>
            </w:r>
          </w:p>
        </w:tc>
        <w:tc>
          <w:tcPr>
            <w:tcW w:w="1525" w:type="dxa"/>
            <w:tcBorders>
              <w:top w:val="single" w:sz="4" w:space="0" w:color="auto"/>
              <w:bottom w:val="single" w:sz="12" w:space="0" w:color="auto"/>
            </w:tcBorders>
            <w:vAlign w:val="center"/>
          </w:tcPr>
          <w:p w:rsidR="00293988" w:rsidRPr="00002252" w:rsidRDefault="00293988" w:rsidP="00695FCA">
            <w:pPr>
              <w:tabs>
                <w:tab w:val="left" w:pos="-720"/>
              </w:tabs>
              <w:suppressAutoHyphens/>
              <w:jc w:val="right"/>
              <w:rPr>
                <w:rFonts w:ascii="Times New Roman" w:hAnsi="Times New Roman"/>
                <w:sz w:val="20"/>
                <w:szCs w:val="20"/>
              </w:rPr>
            </w:pPr>
            <w:r w:rsidRPr="00002252">
              <w:rPr>
                <w:rFonts w:ascii="Times New Roman" w:hAnsi="Times New Roman"/>
                <w:sz w:val="20"/>
                <w:szCs w:val="20"/>
              </w:rPr>
              <w:t>$153</w:t>
            </w:r>
          </w:p>
        </w:tc>
        <w:tc>
          <w:tcPr>
            <w:tcW w:w="1579" w:type="dxa"/>
            <w:tcBorders>
              <w:top w:val="single" w:sz="4" w:space="0" w:color="auto"/>
              <w:bottom w:val="single" w:sz="12" w:space="0" w:color="auto"/>
            </w:tcBorders>
            <w:vAlign w:val="center"/>
          </w:tcPr>
          <w:p w:rsidR="00293988" w:rsidRPr="00002252" w:rsidRDefault="00293988" w:rsidP="00FD1BC1">
            <w:pPr>
              <w:tabs>
                <w:tab w:val="left" w:pos="-720"/>
              </w:tabs>
              <w:suppressAutoHyphens/>
              <w:jc w:val="right"/>
              <w:rPr>
                <w:rFonts w:ascii="Times New Roman" w:hAnsi="Times New Roman"/>
                <w:sz w:val="20"/>
                <w:szCs w:val="20"/>
              </w:rPr>
            </w:pPr>
            <w:r w:rsidRPr="00002252">
              <w:rPr>
                <w:rFonts w:ascii="Times New Roman" w:hAnsi="Times New Roman"/>
                <w:sz w:val="20"/>
                <w:szCs w:val="20"/>
              </w:rPr>
              <w:t>$198,900</w:t>
            </w:r>
          </w:p>
        </w:tc>
        <w:tc>
          <w:tcPr>
            <w:tcW w:w="1314" w:type="dxa"/>
            <w:tcBorders>
              <w:top w:val="single" w:sz="4" w:space="0" w:color="auto"/>
              <w:bottom w:val="single" w:sz="12" w:space="0" w:color="auto"/>
            </w:tcBorders>
            <w:vAlign w:val="center"/>
          </w:tcPr>
          <w:p w:rsidR="00293988" w:rsidRPr="00002252" w:rsidRDefault="00293988" w:rsidP="00B45376">
            <w:pPr>
              <w:tabs>
                <w:tab w:val="left" w:pos="-720"/>
              </w:tabs>
              <w:suppressAutoHyphens/>
              <w:jc w:val="center"/>
              <w:rPr>
                <w:rFonts w:ascii="Times New Roman" w:hAnsi="Times New Roman"/>
                <w:sz w:val="20"/>
                <w:szCs w:val="20"/>
              </w:rPr>
            </w:pPr>
          </w:p>
        </w:tc>
      </w:tr>
      <w:tr w:rsidR="00002252" w:rsidRPr="00002252" w:rsidTr="00002252">
        <w:trPr>
          <w:jc w:val="center"/>
        </w:trPr>
        <w:tc>
          <w:tcPr>
            <w:tcW w:w="822" w:type="dxa"/>
            <w:tcBorders>
              <w:top w:val="single" w:sz="4" w:space="0" w:color="auto"/>
              <w:bottom w:val="single" w:sz="12" w:space="0" w:color="auto"/>
            </w:tcBorders>
            <w:vAlign w:val="center"/>
          </w:tcPr>
          <w:p w:rsidR="00293988" w:rsidRPr="00002252" w:rsidRDefault="004A1C5A" w:rsidP="00FA3CA2">
            <w:pPr>
              <w:tabs>
                <w:tab w:val="left" w:pos="-720"/>
              </w:tabs>
              <w:suppressAutoHyphens/>
              <w:jc w:val="center"/>
              <w:rPr>
                <w:rFonts w:ascii="Times New Roman" w:hAnsi="Times New Roman"/>
                <w:sz w:val="20"/>
                <w:szCs w:val="20"/>
              </w:rPr>
            </w:pPr>
            <w:r w:rsidRPr="00002252">
              <w:rPr>
                <w:rFonts w:ascii="Times New Roman" w:hAnsi="Times New Roman"/>
                <w:sz w:val="20"/>
                <w:szCs w:val="20"/>
              </w:rPr>
              <w:t>903(a)</w:t>
            </w:r>
          </w:p>
        </w:tc>
        <w:tc>
          <w:tcPr>
            <w:tcW w:w="1284" w:type="dxa"/>
            <w:tcBorders>
              <w:top w:val="single" w:sz="4" w:space="0" w:color="auto"/>
              <w:bottom w:val="single" w:sz="12" w:space="0" w:color="auto"/>
            </w:tcBorders>
            <w:vAlign w:val="center"/>
          </w:tcPr>
          <w:p w:rsidR="00293988" w:rsidRPr="00002252" w:rsidRDefault="00293988" w:rsidP="00FA3CA2">
            <w:pPr>
              <w:tabs>
                <w:tab w:val="left" w:pos="-720"/>
              </w:tabs>
              <w:suppressAutoHyphens/>
              <w:jc w:val="center"/>
              <w:rPr>
                <w:rFonts w:ascii="Times New Roman" w:hAnsi="Times New Roman"/>
                <w:sz w:val="20"/>
                <w:szCs w:val="20"/>
              </w:rPr>
            </w:pPr>
            <w:r w:rsidRPr="00002252">
              <w:rPr>
                <w:rFonts w:ascii="Times New Roman" w:hAnsi="Times New Roman"/>
                <w:sz w:val="20"/>
                <w:szCs w:val="20"/>
              </w:rPr>
              <w:t>Participants</w:t>
            </w:r>
            <w:r w:rsidR="004A1C5A" w:rsidRPr="00002252">
              <w:rPr>
                <w:rFonts w:ascii="Times New Roman" w:hAnsi="Times New Roman"/>
                <w:sz w:val="20"/>
                <w:szCs w:val="20"/>
              </w:rPr>
              <w:t xml:space="preserve"> w/ LEIs</w:t>
            </w:r>
          </w:p>
        </w:tc>
        <w:tc>
          <w:tcPr>
            <w:tcW w:w="1029" w:type="dxa"/>
            <w:tcBorders>
              <w:top w:val="single" w:sz="4" w:space="0" w:color="auto"/>
              <w:bottom w:val="single" w:sz="12" w:space="0" w:color="auto"/>
            </w:tcBorders>
            <w:vAlign w:val="center"/>
          </w:tcPr>
          <w:p w:rsidR="00293988" w:rsidRPr="00002252" w:rsidRDefault="00293988" w:rsidP="00FA3CA2">
            <w:pPr>
              <w:tabs>
                <w:tab w:val="left" w:pos="-720"/>
              </w:tabs>
              <w:suppressAutoHyphens/>
              <w:jc w:val="center"/>
              <w:rPr>
                <w:rFonts w:ascii="Times New Roman" w:hAnsi="Times New Roman"/>
                <w:sz w:val="20"/>
                <w:szCs w:val="20"/>
              </w:rPr>
            </w:pPr>
            <w:r w:rsidRPr="00002252">
              <w:rPr>
                <w:rFonts w:ascii="Times New Roman" w:hAnsi="Times New Roman"/>
                <w:sz w:val="20"/>
                <w:szCs w:val="20"/>
              </w:rPr>
              <w:t>3,500</w:t>
            </w:r>
          </w:p>
        </w:tc>
        <w:tc>
          <w:tcPr>
            <w:tcW w:w="1381" w:type="dxa"/>
            <w:tcBorders>
              <w:top w:val="single" w:sz="4" w:space="0" w:color="auto"/>
              <w:bottom w:val="single" w:sz="12" w:space="0" w:color="auto"/>
            </w:tcBorders>
            <w:vAlign w:val="center"/>
          </w:tcPr>
          <w:p w:rsidR="00293988" w:rsidRPr="00002252" w:rsidRDefault="00293988" w:rsidP="00FA3CA2">
            <w:pPr>
              <w:tabs>
                <w:tab w:val="left" w:pos="-720"/>
              </w:tabs>
              <w:suppressAutoHyphens/>
              <w:jc w:val="center"/>
              <w:rPr>
                <w:rFonts w:ascii="Times New Roman" w:hAnsi="Times New Roman"/>
                <w:sz w:val="20"/>
                <w:szCs w:val="20"/>
              </w:rPr>
            </w:pPr>
            <w:r w:rsidRPr="00002252">
              <w:rPr>
                <w:rFonts w:ascii="Times New Roman" w:hAnsi="Times New Roman"/>
                <w:sz w:val="20"/>
                <w:szCs w:val="20"/>
              </w:rPr>
              <w:t>1</w:t>
            </w:r>
          </w:p>
        </w:tc>
        <w:tc>
          <w:tcPr>
            <w:tcW w:w="1565" w:type="dxa"/>
            <w:tcBorders>
              <w:top w:val="single" w:sz="4" w:space="0" w:color="auto"/>
              <w:bottom w:val="single" w:sz="12" w:space="0" w:color="auto"/>
            </w:tcBorders>
            <w:vAlign w:val="center"/>
          </w:tcPr>
          <w:p w:rsidR="00293988" w:rsidRPr="00002252" w:rsidRDefault="00293988" w:rsidP="00FA3CA2">
            <w:pPr>
              <w:tabs>
                <w:tab w:val="left" w:pos="-720"/>
              </w:tabs>
              <w:suppressAutoHyphens/>
              <w:jc w:val="right"/>
              <w:rPr>
                <w:rFonts w:ascii="Times New Roman" w:hAnsi="Times New Roman"/>
                <w:sz w:val="20"/>
                <w:szCs w:val="20"/>
              </w:rPr>
            </w:pPr>
            <w:r w:rsidRPr="00002252">
              <w:rPr>
                <w:rFonts w:ascii="Times New Roman" w:hAnsi="Times New Roman"/>
                <w:sz w:val="20"/>
                <w:szCs w:val="20"/>
              </w:rPr>
              <w:t>$0</w:t>
            </w:r>
          </w:p>
        </w:tc>
        <w:tc>
          <w:tcPr>
            <w:tcW w:w="1321" w:type="dxa"/>
            <w:tcBorders>
              <w:top w:val="single" w:sz="4" w:space="0" w:color="auto"/>
              <w:bottom w:val="single" w:sz="12" w:space="0" w:color="auto"/>
            </w:tcBorders>
            <w:vAlign w:val="center"/>
          </w:tcPr>
          <w:p w:rsidR="00293988" w:rsidRPr="00002252" w:rsidRDefault="00293988" w:rsidP="00FA3CA2">
            <w:pPr>
              <w:tabs>
                <w:tab w:val="left" w:pos="-720"/>
              </w:tabs>
              <w:suppressAutoHyphens/>
              <w:jc w:val="right"/>
              <w:rPr>
                <w:rFonts w:ascii="Times New Roman" w:hAnsi="Times New Roman"/>
                <w:sz w:val="20"/>
                <w:szCs w:val="20"/>
              </w:rPr>
            </w:pPr>
            <w:r w:rsidRPr="00002252">
              <w:rPr>
                <w:rFonts w:ascii="Times New Roman" w:hAnsi="Times New Roman"/>
                <w:sz w:val="20"/>
                <w:szCs w:val="20"/>
              </w:rPr>
              <w:t>----</w:t>
            </w:r>
          </w:p>
        </w:tc>
        <w:tc>
          <w:tcPr>
            <w:tcW w:w="1233" w:type="dxa"/>
            <w:tcBorders>
              <w:top w:val="single" w:sz="4" w:space="0" w:color="auto"/>
              <w:bottom w:val="single" w:sz="12" w:space="0" w:color="auto"/>
            </w:tcBorders>
            <w:vAlign w:val="center"/>
          </w:tcPr>
          <w:p w:rsidR="00293988" w:rsidRPr="00002252" w:rsidRDefault="00293988" w:rsidP="00FA3CA2">
            <w:pPr>
              <w:tabs>
                <w:tab w:val="left" w:pos="-720"/>
              </w:tabs>
              <w:suppressAutoHyphens/>
              <w:jc w:val="right"/>
              <w:rPr>
                <w:rFonts w:ascii="Times New Roman" w:hAnsi="Times New Roman"/>
                <w:sz w:val="20"/>
                <w:szCs w:val="20"/>
              </w:rPr>
            </w:pPr>
            <w:r w:rsidRPr="00002252">
              <w:rPr>
                <w:rFonts w:ascii="Times New Roman" w:hAnsi="Times New Roman"/>
                <w:sz w:val="20"/>
                <w:szCs w:val="20"/>
              </w:rPr>
              <w:t>$120</w:t>
            </w:r>
          </w:p>
        </w:tc>
        <w:tc>
          <w:tcPr>
            <w:tcW w:w="1275" w:type="dxa"/>
            <w:tcBorders>
              <w:top w:val="single" w:sz="4" w:space="0" w:color="auto"/>
              <w:bottom w:val="single" w:sz="12" w:space="0" w:color="auto"/>
            </w:tcBorders>
            <w:vAlign w:val="center"/>
          </w:tcPr>
          <w:p w:rsidR="00293988" w:rsidRPr="00002252" w:rsidRDefault="00293988" w:rsidP="00FA3CA2">
            <w:pPr>
              <w:tabs>
                <w:tab w:val="left" w:pos="-720"/>
              </w:tabs>
              <w:suppressAutoHyphens/>
              <w:jc w:val="right"/>
              <w:rPr>
                <w:rFonts w:ascii="Times New Roman" w:hAnsi="Times New Roman"/>
                <w:sz w:val="20"/>
                <w:szCs w:val="20"/>
              </w:rPr>
            </w:pPr>
            <w:r w:rsidRPr="00002252">
              <w:rPr>
                <w:rFonts w:ascii="Times New Roman" w:hAnsi="Times New Roman"/>
                <w:sz w:val="20"/>
                <w:szCs w:val="20"/>
              </w:rPr>
              <w:t>$120</w:t>
            </w:r>
          </w:p>
        </w:tc>
        <w:tc>
          <w:tcPr>
            <w:tcW w:w="1525" w:type="dxa"/>
            <w:tcBorders>
              <w:top w:val="single" w:sz="4" w:space="0" w:color="auto"/>
              <w:bottom w:val="single" w:sz="12" w:space="0" w:color="auto"/>
            </w:tcBorders>
            <w:vAlign w:val="center"/>
          </w:tcPr>
          <w:p w:rsidR="00293988" w:rsidRPr="00002252" w:rsidRDefault="00293988" w:rsidP="00695FCA">
            <w:pPr>
              <w:tabs>
                <w:tab w:val="left" w:pos="-720"/>
              </w:tabs>
              <w:suppressAutoHyphens/>
              <w:jc w:val="right"/>
              <w:rPr>
                <w:rFonts w:ascii="Times New Roman" w:hAnsi="Times New Roman"/>
                <w:sz w:val="20"/>
                <w:szCs w:val="20"/>
              </w:rPr>
            </w:pPr>
            <w:r w:rsidRPr="00002252">
              <w:rPr>
                <w:rFonts w:ascii="Times New Roman" w:hAnsi="Times New Roman"/>
                <w:sz w:val="20"/>
                <w:szCs w:val="20"/>
              </w:rPr>
              <w:t>$120</w:t>
            </w:r>
          </w:p>
        </w:tc>
        <w:tc>
          <w:tcPr>
            <w:tcW w:w="1579" w:type="dxa"/>
            <w:tcBorders>
              <w:top w:val="single" w:sz="4" w:space="0" w:color="auto"/>
              <w:bottom w:val="single" w:sz="12" w:space="0" w:color="auto"/>
            </w:tcBorders>
            <w:vAlign w:val="center"/>
          </w:tcPr>
          <w:p w:rsidR="00293988" w:rsidRPr="00002252" w:rsidRDefault="00293988" w:rsidP="00695FCA">
            <w:pPr>
              <w:tabs>
                <w:tab w:val="left" w:pos="-720"/>
              </w:tabs>
              <w:suppressAutoHyphens/>
              <w:jc w:val="right"/>
              <w:rPr>
                <w:rFonts w:ascii="Times New Roman" w:hAnsi="Times New Roman"/>
                <w:sz w:val="20"/>
                <w:szCs w:val="20"/>
              </w:rPr>
            </w:pPr>
            <w:r w:rsidRPr="00002252">
              <w:rPr>
                <w:rFonts w:ascii="Times New Roman" w:hAnsi="Times New Roman"/>
                <w:sz w:val="20"/>
                <w:szCs w:val="20"/>
              </w:rPr>
              <w:t>$420,000</w:t>
            </w:r>
          </w:p>
        </w:tc>
        <w:tc>
          <w:tcPr>
            <w:tcW w:w="1314" w:type="dxa"/>
            <w:tcBorders>
              <w:top w:val="single" w:sz="4" w:space="0" w:color="auto"/>
              <w:bottom w:val="single" w:sz="12" w:space="0" w:color="auto"/>
            </w:tcBorders>
            <w:vAlign w:val="center"/>
          </w:tcPr>
          <w:p w:rsidR="00293988" w:rsidRPr="00002252" w:rsidRDefault="00293988" w:rsidP="00B45376">
            <w:pPr>
              <w:tabs>
                <w:tab w:val="left" w:pos="-720"/>
              </w:tabs>
              <w:suppressAutoHyphens/>
              <w:jc w:val="center"/>
              <w:rPr>
                <w:rFonts w:ascii="Times New Roman" w:hAnsi="Times New Roman"/>
                <w:sz w:val="20"/>
                <w:szCs w:val="20"/>
              </w:rPr>
            </w:pPr>
          </w:p>
        </w:tc>
      </w:tr>
      <w:tr w:rsidR="00002252" w:rsidRPr="00002252" w:rsidTr="00002252">
        <w:trPr>
          <w:jc w:val="center"/>
        </w:trPr>
        <w:tc>
          <w:tcPr>
            <w:tcW w:w="822" w:type="dxa"/>
            <w:tcBorders>
              <w:top w:val="single" w:sz="12" w:space="0" w:color="auto"/>
              <w:left w:val="nil"/>
              <w:bottom w:val="nil"/>
              <w:right w:val="nil"/>
            </w:tcBorders>
            <w:vAlign w:val="center"/>
          </w:tcPr>
          <w:p w:rsidR="00293988" w:rsidRPr="00002252" w:rsidRDefault="00293988" w:rsidP="00FA3CA2">
            <w:pPr>
              <w:tabs>
                <w:tab w:val="left" w:pos="-720"/>
              </w:tabs>
              <w:suppressAutoHyphens/>
              <w:jc w:val="center"/>
              <w:rPr>
                <w:rFonts w:ascii="Times New Roman" w:hAnsi="Times New Roman"/>
                <w:b/>
                <w:sz w:val="20"/>
                <w:szCs w:val="20"/>
              </w:rPr>
            </w:pPr>
            <w:r w:rsidRPr="00002252">
              <w:rPr>
                <w:rFonts w:ascii="Times New Roman" w:hAnsi="Times New Roman"/>
                <w:b/>
                <w:sz w:val="20"/>
                <w:szCs w:val="20"/>
              </w:rPr>
              <w:t>Totals</w:t>
            </w:r>
          </w:p>
        </w:tc>
        <w:tc>
          <w:tcPr>
            <w:tcW w:w="1284" w:type="dxa"/>
            <w:tcBorders>
              <w:top w:val="single" w:sz="12" w:space="0" w:color="auto"/>
              <w:left w:val="nil"/>
              <w:bottom w:val="nil"/>
              <w:right w:val="nil"/>
            </w:tcBorders>
            <w:vAlign w:val="center"/>
          </w:tcPr>
          <w:p w:rsidR="00293988" w:rsidRPr="00002252" w:rsidRDefault="00293988" w:rsidP="00FA3CA2">
            <w:pPr>
              <w:tabs>
                <w:tab w:val="left" w:pos="-720"/>
              </w:tabs>
              <w:suppressAutoHyphens/>
              <w:jc w:val="center"/>
              <w:rPr>
                <w:rFonts w:ascii="Times New Roman" w:hAnsi="Times New Roman"/>
                <w:b/>
                <w:sz w:val="20"/>
                <w:szCs w:val="20"/>
              </w:rPr>
            </w:pPr>
          </w:p>
        </w:tc>
        <w:tc>
          <w:tcPr>
            <w:tcW w:w="1029" w:type="dxa"/>
            <w:tcBorders>
              <w:top w:val="single" w:sz="12" w:space="0" w:color="auto"/>
              <w:left w:val="nil"/>
              <w:bottom w:val="nil"/>
              <w:right w:val="nil"/>
            </w:tcBorders>
            <w:vAlign w:val="center"/>
          </w:tcPr>
          <w:p w:rsidR="00293988" w:rsidRPr="00002252" w:rsidRDefault="00293988" w:rsidP="00FA3CA2">
            <w:pPr>
              <w:tabs>
                <w:tab w:val="left" w:pos="-720"/>
              </w:tabs>
              <w:suppressAutoHyphens/>
              <w:jc w:val="center"/>
              <w:rPr>
                <w:rFonts w:ascii="Times New Roman" w:hAnsi="Times New Roman"/>
                <w:b/>
                <w:sz w:val="20"/>
                <w:szCs w:val="20"/>
              </w:rPr>
            </w:pPr>
          </w:p>
        </w:tc>
        <w:tc>
          <w:tcPr>
            <w:tcW w:w="1381" w:type="dxa"/>
            <w:tcBorders>
              <w:top w:val="single" w:sz="12" w:space="0" w:color="auto"/>
              <w:left w:val="nil"/>
              <w:bottom w:val="nil"/>
              <w:right w:val="nil"/>
            </w:tcBorders>
            <w:vAlign w:val="center"/>
          </w:tcPr>
          <w:p w:rsidR="00293988" w:rsidRPr="00002252" w:rsidRDefault="00293988" w:rsidP="00FA3CA2">
            <w:pPr>
              <w:tabs>
                <w:tab w:val="left" w:pos="-720"/>
              </w:tabs>
              <w:suppressAutoHyphens/>
              <w:jc w:val="center"/>
              <w:rPr>
                <w:rFonts w:ascii="Times New Roman" w:hAnsi="Times New Roman"/>
                <w:b/>
                <w:sz w:val="20"/>
                <w:szCs w:val="20"/>
              </w:rPr>
            </w:pPr>
          </w:p>
        </w:tc>
        <w:tc>
          <w:tcPr>
            <w:tcW w:w="1565" w:type="dxa"/>
            <w:tcBorders>
              <w:top w:val="single" w:sz="12" w:space="0" w:color="auto"/>
              <w:left w:val="nil"/>
              <w:bottom w:val="nil"/>
              <w:right w:val="nil"/>
            </w:tcBorders>
            <w:vAlign w:val="center"/>
          </w:tcPr>
          <w:p w:rsidR="00293988" w:rsidRPr="00002252" w:rsidRDefault="00293988" w:rsidP="00FA3CA2">
            <w:pPr>
              <w:tabs>
                <w:tab w:val="left" w:pos="-720"/>
              </w:tabs>
              <w:suppressAutoHyphens/>
              <w:jc w:val="right"/>
              <w:rPr>
                <w:rFonts w:ascii="Times New Roman" w:hAnsi="Times New Roman"/>
                <w:b/>
                <w:sz w:val="20"/>
                <w:szCs w:val="20"/>
              </w:rPr>
            </w:pPr>
          </w:p>
        </w:tc>
        <w:tc>
          <w:tcPr>
            <w:tcW w:w="1321" w:type="dxa"/>
            <w:tcBorders>
              <w:top w:val="single" w:sz="12" w:space="0" w:color="auto"/>
              <w:left w:val="nil"/>
              <w:bottom w:val="nil"/>
              <w:right w:val="nil"/>
            </w:tcBorders>
            <w:vAlign w:val="center"/>
          </w:tcPr>
          <w:p w:rsidR="00293988" w:rsidRPr="00002252" w:rsidRDefault="00293988" w:rsidP="00FA3CA2">
            <w:pPr>
              <w:tabs>
                <w:tab w:val="left" w:pos="-720"/>
              </w:tabs>
              <w:suppressAutoHyphens/>
              <w:jc w:val="right"/>
              <w:rPr>
                <w:rFonts w:ascii="Times New Roman" w:hAnsi="Times New Roman"/>
                <w:b/>
                <w:sz w:val="20"/>
                <w:szCs w:val="20"/>
              </w:rPr>
            </w:pPr>
          </w:p>
        </w:tc>
        <w:tc>
          <w:tcPr>
            <w:tcW w:w="1233" w:type="dxa"/>
            <w:tcBorders>
              <w:top w:val="single" w:sz="12" w:space="0" w:color="auto"/>
              <w:left w:val="nil"/>
              <w:bottom w:val="nil"/>
              <w:right w:val="nil"/>
            </w:tcBorders>
            <w:vAlign w:val="center"/>
          </w:tcPr>
          <w:p w:rsidR="00293988" w:rsidRPr="00002252" w:rsidRDefault="00293988" w:rsidP="00FA3CA2">
            <w:pPr>
              <w:tabs>
                <w:tab w:val="left" w:pos="-720"/>
              </w:tabs>
              <w:suppressAutoHyphens/>
              <w:jc w:val="right"/>
              <w:rPr>
                <w:rFonts w:ascii="Times New Roman" w:hAnsi="Times New Roman"/>
                <w:b/>
                <w:sz w:val="20"/>
                <w:szCs w:val="20"/>
              </w:rPr>
            </w:pPr>
          </w:p>
        </w:tc>
        <w:tc>
          <w:tcPr>
            <w:tcW w:w="1275" w:type="dxa"/>
            <w:tcBorders>
              <w:top w:val="single" w:sz="12" w:space="0" w:color="auto"/>
              <w:left w:val="nil"/>
              <w:bottom w:val="nil"/>
              <w:right w:val="nil"/>
            </w:tcBorders>
            <w:vAlign w:val="center"/>
          </w:tcPr>
          <w:p w:rsidR="00293988" w:rsidRPr="00002252" w:rsidRDefault="00293988" w:rsidP="00FA3CA2">
            <w:pPr>
              <w:tabs>
                <w:tab w:val="left" w:pos="-720"/>
              </w:tabs>
              <w:suppressAutoHyphens/>
              <w:jc w:val="right"/>
              <w:rPr>
                <w:rFonts w:ascii="Times New Roman" w:hAnsi="Times New Roman"/>
                <w:b/>
                <w:sz w:val="20"/>
                <w:szCs w:val="20"/>
              </w:rPr>
            </w:pPr>
          </w:p>
        </w:tc>
        <w:tc>
          <w:tcPr>
            <w:tcW w:w="1525" w:type="dxa"/>
            <w:tcBorders>
              <w:top w:val="single" w:sz="12" w:space="0" w:color="auto"/>
              <w:left w:val="nil"/>
              <w:bottom w:val="nil"/>
              <w:right w:val="nil"/>
            </w:tcBorders>
            <w:vAlign w:val="center"/>
          </w:tcPr>
          <w:p w:rsidR="00293988" w:rsidRPr="00002252" w:rsidRDefault="00293988" w:rsidP="00293988">
            <w:pPr>
              <w:tabs>
                <w:tab w:val="left" w:pos="-720"/>
              </w:tabs>
              <w:suppressAutoHyphens/>
              <w:jc w:val="right"/>
              <w:rPr>
                <w:rFonts w:ascii="Times New Roman" w:hAnsi="Times New Roman"/>
                <w:b/>
                <w:sz w:val="20"/>
                <w:szCs w:val="20"/>
              </w:rPr>
            </w:pPr>
            <w:r w:rsidRPr="00002252">
              <w:rPr>
                <w:rFonts w:ascii="Times New Roman" w:hAnsi="Times New Roman"/>
                <w:b/>
                <w:sz w:val="20"/>
                <w:szCs w:val="20"/>
              </w:rPr>
              <w:t>$273</w:t>
            </w:r>
          </w:p>
        </w:tc>
        <w:tc>
          <w:tcPr>
            <w:tcW w:w="1579" w:type="dxa"/>
            <w:tcBorders>
              <w:top w:val="single" w:sz="12" w:space="0" w:color="auto"/>
              <w:left w:val="nil"/>
              <w:bottom w:val="nil"/>
              <w:right w:val="nil"/>
            </w:tcBorders>
            <w:vAlign w:val="center"/>
          </w:tcPr>
          <w:p w:rsidR="00293988" w:rsidRPr="00002252" w:rsidRDefault="00293988" w:rsidP="00FD1BC1">
            <w:pPr>
              <w:tabs>
                <w:tab w:val="left" w:pos="-720"/>
              </w:tabs>
              <w:suppressAutoHyphens/>
              <w:jc w:val="right"/>
              <w:rPr>
                <w:rFonts w:ascii="Times New Roman" w:hAnsi="Times New Roman"/>
                <w:b/>
                <w:sz w:val="20"/>
                <w:szCs w:val="20"/>
              </w:rPr>
            </w:pPr>
            <w:r w:rsidRPr="00002252">
              <w:rPr>
                <w:rFonts w:ascii="Times New Roman" w:hAnsi="Times New Roman"/>
                <w:b/>
                <w:sz w:val="20"/>
                <w:szCs w:val="20"/>
              </w:rPr>
              <w:t>$618,900</w:t>
            </w:r>
          </w:p>
        </w:tc>
        <w:tc>
          <w:tcPr>
            <w:tcW w:w="1314" w:type="dxa"/>
            <w:tcBorders>
              <w:top w:val="single" w:sz="12" w:space="0" w:color="auto"/>
              <w:left w:val="nil"/>
              <w:bottom w:val="nil"/>
              <w:right w:val="nil"/>
            </w:tcBorders>
            <w:vAlign w:val="center"/>
          </w:tcPr>
          <w:p w:rsidR="00293988" w:rsidRPr="00002252" w:rsidRDefault="00293988" w:rsidP="00B45376">
            <w:pPr>
              <w:tabs>
                <w:tab w:val="left" w:pos="-720"/>
              </w:tabs>
              <w:suppressAutoHyphens/>
              <w:jc w:val="center"/>
              <w:rPr>
                <w:rFonts w:ascii="Times New Roman" w:hAnsi="Times New Roman"/>
                <w:b/>
                <w:sz w:val="20"/>
                <w:szCs w:val="20"/>
              </w:rPr>
            </w:pPr>
          </w:p>
        </w:tc>
      </w:tr>
      <w:tr w:rsidR="00002252" w:rsidRPr="00002252" w:rsidTr="00002252">
        <w:trPr>
          <w:jc w:val="center"/>
        </w:trPr>
        <w:tc>
          <w:tcPr>
            <w:tcW w:w="822" w:type="dxa"/>
            <w:tcBorders>
              <w:top w:val="nil"/>
              <w:left w:val="nil"/>
              <w:bottom w:val="single" w:sz="4" w:space="0" w:color="auto"/>
              <w:right w:val="nil"/>
            </w:tcBorders>
            <w:vAlign w:val="center"/>
          </w:tcPr>
          <w:p w:rsidR="00293988" w:rsidRPr="00002252" w:rsidRDefault="00293988" w:rsidP="007440EB">
            <w:pPr>
              <w:tabs>
                <w:tab w:val="left" w:pos="-720"/>
              </w:tabs>
              <w:suppressAutoHyphens/>
              <w:jc w:val="center"/>
              <w:rPr>
                <w:rFonts w:ascii="Times New Roman" w:hAnsi="Times New Roman"/>
                <w:sz w:val="20"/>
                <w:szCs w:val="20"/>
              </w:rPr>
            </w:pPr>
          </w:p>
        </w:tc>
        <w:tc>
          <w:tcPr>
            <w:tcW w:w="1284" w:type="dxa"/>
            <w:tcBorders>
              <w:top w:val="nil"/>
              <w:left w:val="nil"/>
              <w:bottom w:val="single" w:sz="4" w:space="0" w:color="auto"/>
              <w:right w:val="nil"/>
            </w:tcBorders>
            <w:vAlign w:val="center"/>
          </w:tcPr>
          <w:p w:rsidR="00293988" w:rsidRPr="00002252" w:rsidRDefault="00293988" w:rsidP="007440EB">
            <w:pPr>
              <w:tabs>
                <w:tab w:val="left" w:pos="-720"/>
              </w:tabs>
              <w:suppressAutoHyphens/>
              <w:jc w:val="center"/>
              <w:rPr>
                <w:rFonts w:ascii="Times New Roman" w:hAnsi="Times New Roman"/>
                <w:sz w:val="20"/>
                <w:szCs w:val="20"/>
              </w:rPr>
            </w:pPr>
          </w:p>
        </w:tc>
        <w:tc>
          <w:tcPr>
            <w:tcW w:w="1029" w:type="dxa"/>
            <w:tcBorders>
              <w:top w:val="nil"/>
              <w:left w:val="nil"/>
              <w:bottom w:val="single" w:sz="4" w:space="0" w:color="auto"/>
              <w:right w:val="nil"/>
            </w:tcBorders>
            <w:vAlign w:val="center"/>
          </w:tcPr>
          <w:p w:rsidR="00293988" w:rsidRPr="00002252" w:rsidRDefault="00293988" w:rsidP="007440EB">
            <w:pPr>
              <w:tabs>
                <w:tab w:val="left" w:pos="-720"/>
              </w:tabs>
              <w:suppressAutoHyphens/>
              <w:jc w:val="center"/>
              <w:rPr>
                <w:rFonts w:ascii="Times New Roman" w:hAnsi="Times New Roman"/>
                <w:sz w:val="20"/>
                <w:szCs w:val="20"/>
              </w:rPr>
            </w:pPr>
          </w:p>
        </w:tc>
        <w:tc>
          <w:tcPr>
            <w:tcW w:w="1381" w:type="dxa"/>
            <w:tcBorders>
              <w:top w:val="nil"/>
              <w:left w:val="nil"/>
              <w:bottom w:val="single" w:sz="4" w:space="0" w:color="auto"/>
              <w:right w:val="nil"/>
            </w:tcBorders>
            <w:vAlign w:val="center"/>
          </w:tcPr>
          <w:p w:rsidR="00293988" w:rsidRPr="00002252" w:rsidRDefault="00293988" w:rsidP="00572811">
            <w:pPr>
              <w:tabs>
                <w:tab w:val="left" w:pos="-720"/>
              </w:tabs>
              <w:suppressAutoHyphens/>
              <w:jc w:val="center"/>
              <w:rPr>
                <w:rFonts w:ascii="Times New Roman" w:hAnsi="Times New Roman"/>
                <w:sz w:val="20"/>
                <w:szCs w:val="20"/>
              </w:rPr>
            </w:pPr>
          </w:p>
        </w:tc>
        <w:tc>
          <w:tcPr>
            <w:tcW w:w="1565" w:type="dxa"/>
            <w:tcBorders>
              <w:top w:val="nil"/>
              <w:left w:val="nil"/>
              <w:bottom w:val="single" w:sz="4" w:space="0" w:color="auto"/>
              <w:right w:val="nil"/>
            </w:tcBorders>
            <w:vAlign w:val="center"/>
          </w:tcPr>
          <w:p w:rsidR="00293988" w:rsidRPr="00002252" w:rsidRDefault="00293988" w:rsidP="007440EB">
            <w:pPr>
              <w:tabs>
                <w:tab w:val="left" w:pos="-720"/>
              </w:tabs>
              <w:suppressAutoHyphens/>
              <w:jc w:val="center"/>
              <w:rPr>
                <w:rFonts w:ascii="Times New Roman" w:hAnsi="Times New Roman"/>
                <w:sz w:val="20"/>
                <w:szCs w:val="20"/>
              </w:rPr>
            </w:pPr>
          </w:p>
        </w:tc>
        <w:tc>
          <w:tcPr>
            <w:tcW w:w="1321" w:type="dxa"/>
            <w:tcBorders>
              <w:top w:val="nil"/>
              <w:left w:val="nil"/>
              <w:bottom w:val="single" w:sz="4" w:space="0" w:color="auto"/>
              <w:right w:val="nil"/>
            </w:tcBorders>
            <w:vAlign w:val="center"/>
          </w:tcPr>
          <w:p w:rsidR="00293988" w:rsidRPr="00002252" w:rsidRDefault="00293988" w:rsidP="007440EB">
            <w:pPr>
              <w:tabs>
                <w:tab w:val="left" w:pos="-720"/>
              </w:tabs>
              <w:suppressAutoHyphens/>
              <w:jc w:val="center"/>
              <w:rPr>
                <w:rFonts w:ascii="Times New Roman" w:hAnsi="Times New Roman"/>
                <w:sz w:val="20"/>
                <w:szCs w:val="20"/>
              </w:rPr>
            </w:pPr>
          </w:p>
        </w:tc>
        <w:tc>
          <w:tcPr>
            <w:tcW w:w="1233" w:type="dxa"/>
            <w:tcBorders>
              <w:top w:val="nil"/>
              <w:left w:val="nil"/>
              <w:bottom w:val="single" w:sz="4" w:space="0" w:color="auto"/>
              <w:right w:val="nil"/>
            </w:tcBorders>
            <w:vAlign w:val="center"/>
          </w:tcPr>
          <w:p w:rsidR="00293988" w:rsidRPr="00002252" w:rsidRDefault="00293988" w:rsidP="007440EB">
            <w:pPr>
              <w:tabs>
                <w:tab w:val="left" w:pos="-720"/>
              </w:tabs>
              <w:suppressAutoHyphens/>
              <w:jc w:val="center"/>
              <w:rPr>
                <w:rFonts w:ascii="Times New Roman" w:hAnsi="Times New Roman"/>
                <w:sz w:val="20"/>
                <w:szCs w:val="20"/>
              </w:rPr>
            </w:pPr>
          </w:p>
        </w:tc>
        <w:tc>
          <w:tcPr>
            <w:tcW w:w="1275" w:type="dxa"/>
            <w:tcBorders>
              <w:top w:val="nil"/>
              <w:left w:val="nil"/>
              <w:bottom w:val="single" w:sz="4" w:space="0" w:color="auto"/>
              <w:right w:val="nil"/>
            </w:tcBorders>
            <w:vAlign w:val="center"/>
          </w:tcPr>
          <w:p w:rsidR="00293988" w:rsidRPr="00002252" w:rsidRDefault="00293988" w:rsidP="007440EB">
            <w:pPr>
              <w:tabs>
                <w:tab w:val="left" w:pos="-720"/>
              </w:tabs>
              <w:suppressAutoHyphens/>
              <w:jc w:val="center"/>
              <w:rPr>
                <w:rFonts w:ascii="Times New Roman" w:hAnsi="Times New Roman"/>
                <w:sz w:val="20"/>
                <w:szCs w:val="20"/>
              </w:rPr>
            </w:pPr>
          </w:p>
        </w:tc>
        <w:tc>
          <w:tcPr>
            <w:tcW w:w="1525" w:type="dxa"/>
            <w:tcBorders>
              <w:top w:val="nil"/>
              <w:left w:val="nil"/>
              <w:bottom w:val="single" w:sz="4" w:space="0" w:color="auto"/>
              <w:right w:val="nil"/>
            </w:tcBorders>
            <w:vAlign w:val="center"/>
          </w:tcPr>
          <w:p w:rsidR="00293988" w:rsidRPr="00002252" w:rsidRDefault="00293988" w:rsidP="007440EB">
            <w:pPr>
              <w:tabs>
                <w:tab w:val="left" w:pos="-720"/>
              </w:tabs>
              <w:suppressAutoHyphens/>
              <w:jc w:val="center"/>
              <w:rPr>
                <w:rFonts w:ascii="Times New Roman" w:hAnsi="Times New Roman"/>
                <w:sz w:val="20"/>
                <w:szCs w:val="20"/>
              </w:rPr>
            </w:pPr>
          </w:p>
        </w:tc>
        <w:tc>
          <w:tcPr>
            <w:tcW w:w="1579" w:type="dxa"/>
            <w:tcBorders>
              <w:top w:val="nil"/>
              <w:left w:val="nil"/>
              <w:bottom w:val="single" w:sz="4" w:space="0" w:color="auto"/>
              <w:right w:val="nil"/>
            </w:tcBorders>
            <w:vAlign w:val="center"/>
          </w:tcPr>
          <w:p w:rsidR="00293988" w:rsidRPr="00002252" w:rsidRDefault="00293988" w:rsidP="007440EB">
            <w:pPr>
              <w:tabs>
                <w:tab w:val="left" w:pos="-720"/>
              </w:tabs>
              <w:suppressAutoHyphens/>
              <w:jc w:val="center"/>
              <w:rPr>
                <w:rFonts w:ascii="Times New Roman" w:hAnsi="Times New Roman"/>
                <w:sz w:val="20"/>
                <w:szCs w:val="20"/>
              </w:rPr>
            </w:pPr>
          </w:p>
        </w:tc>
        <w:tc>
          <w:tcPr>
            <w:tcW w:w="1314" w:type="dxa"/>
            <w:tcBorders>
              <w:top w:val="nil"/>
              <w:left w:val="nil"/>
              <w:bottom w:val="single" w:sz="4" w:space="0" w:color="auto"/>
              <w:right w:val="nil"/>
            </w:tcBorders>
            <w:vAlign w:val="center"/>
          </w:tcPr>
          <w:p w:rsidR="00293988" w:rsidRPr="00002252" w:rsidRDefault="00293988" w:rsidP="00293988">
            <w:pPr>
              <w:tabs>
                <w:tab w:val="left" w:pos="-720"/>
              </w:tabs>
              <w:suppressAutoHyphens/>
              <w:jc w:val="center"/>
              <w:rPr>
                <w:rFonts w:ascii="Times New Roman" w:hAnsi="Times New Roman"/>
                <w:sz w:val="20"/>
                <w:szCs w:val="20"/>
              </w:rPr>
            </w:pPr>
          </w:p>
        </w:tc>
      </w:tr>
      <w:tr w:rsidR="00002252" w:rsidRPr="00002252" w:rsidTr="00002252">
        <w:trPr>
          <w:jc w:val="center"/>
        </w:trPr>
        <w:tc>
          <w:tcPr>
            <w:tcW w:w="822" w:type="dxa"/>
            <w:tcBorders>
              <w:top w:val="single" w:sz="4" w:space="0" w:color="auto"/>
              <w:bottom w:val="single" w:sz="12" w:space="0" w:color="auto"/>
            </w:tcBorders>
            <w:vAlign w:val="center"/>
          </w:tcPr>
          <w:p w:rsidR="00293988" w:rsidRPr="00002252" w:rsidRDefault="00293988" w:rsidP="001535EE">
            <w:pPr>
              <w:tabs>
                <w:tab w:val="left" w:pos="-720"/>
              </w:tabs>
              <w:suppressAutoHyphens/>
              <w:jc w:val="center"/>
              <w:rPr>
                <w:rFonts w:ascii="Times New Roman" w:hAnsi="Times New Roman"/>
                <w:sz w:val="20"/>
                <w:szCs w:val="20"/>
              </w:rPr>
            </w:pPr>
            <w:r w:rsidRPr="00002252">
              <w:rPr>
                <w:rFonts w:ascii="Times New Roman" w:hAnsi="Times New Roman"/>
                <w:sz w:val="20"/>
                <w:szCs w:val="20"/>
              </w:rPr>
              <w:t>908</w:t>
            </w:r>
          </w:p>
        </w:tc>
        <w:tc>
          <w:tcPr>
            <w:tcW w:w="1284" w:type="dxa"/>
            <w:tcBorders>
              <w:top w:val="single" w:sz="4" w:space="0" w:color="auto"/>
              <w:bottom w:val="single" w:sz="12" w:space="0" w:color="auto"/>
            </w:tcBorders>
            <w:vAlign w:val="center"/>
          </w:tcPr>
          <w:p w:rsidR="00293988" w:rsidRPr="00002252" w:rsidRDefault="00293988" w:rsidP="001535EE">
            <w:pPr>
              <w:tabs>
                <w:tab w:val="left" w:pos="-720"/>
              </w:tabs>
              <w:suppressAutoHyphens/>
              <w:jc w:val="center"/>
              <w:rPr>
                <w:rFonts w:ascii="Times New Roman" w:hAnsi="Times New Roman"/>
                <w:sz w:val="20"/>
                <w:szCs w:val="20"/>
              </w:rPr>
            </w:pPr>
            <w:r w:rsidRPr="00002252">
              <w:rPr>
                <w:rFonts w:ascii="Times New Roman" w:hAnsi="Times New Roman"/>
                <w:sz w:val="20"/>
                <w:szCs w:val="20"/>
              </w:rPr>
              <w:t>Requesting Entities</w:t>
            </w:r>
          </w:p>
        </w:tc>
        <w:tc>
          <w:tcPr>
            <w:tcW w:w="1029" w:type="dxa"/>
            <w:tcBorders>
              <w:top w:val="single" w:sz="4" w:space="0" w:color="auto"/>
              <w:bottom w:val="single" w:sz="12" w:space="0" w:color="auto"/>
            </w:tcBorders>
            <w:vAlign w:val="center"/>
          </w:tcPr>
          <w:p w:rsidR="00293988" w:rsidRPr="00002252" w:rsidRDefault="00293988" w:rsidP="001535EE">
            <w:pPr>
              <w:tabs>
                <w:tab w:val="left" w:pos="-720"/>
              </w:tabs>
              <w:suppressAutoHyphens/>
              <w:jc w:val="center"/>
              <w:rPr>
                <w:rFonts w:ascii="Times New Roman" w:hAnsi="Times New Roman"/>
                <w:sz w:val="20"/>
                <w:szCs w:val="20"/>
              </w:rPr>
            </w:pPr>
            <w:r w:rsidRPr="00002252">
              <w:rPr>
                <w:rFonts w:ascii="Times New Roman" w:hAnsi="Times New Roman"/>
                <w:sz w:val="20"/>
                <w:szCs w:val="20"/>
              </w:rPr>
              <w:t>14</w:t>
            </w:r>
          </w:p>
        </w:tc>
        <w:tc>
          <w:tcPr>
            <w:tcW w:w="1381" w:type="dxa"/>
            <w:tcBorders>
              <w:top w:val="single" w:sz="4" w:space="0" w:color="auto"/>
              <w:bottom w:val="single" w:sz="12" w:space="0" w:color="auto"/>
            </w:tcBorders>
            <w:vAlign w:val="center"/>
          </w:tcPr>
          <w:p w:rsidR="00293988" w:rsidRPr="00002252" w:rsidRDefault="00293988" w:rsidP="001535EE">
            <w:pPr>
              <w:tabs>
                <w:tab w:val="left" w:pos="-720"/>
              </w:tabs>
              <w:suppressAutoHyphens/>
              <w:jc w:val="center"/>
              <w:rPr>
                <w:rFonts w:ascii="Times New Roman" w:hAnsi="Times New Roman"/>
                <w:sz w:val="20"/>
                <w:szCs w:val="20"/>
              </w:rPr>
            </w:pPr>
            <w:r w:rsidRPr="00002252">
              <w:rPr>
                <w:rFonts w:ascii="Times New Roman" w:hAnsi="Times New Roman"/>
                <w:sz w:val="20"/>
                <w:szCs w:val="20"/>
              </w:rPr>
              <w:t>1</w:t>
            </w:r>
          </w:p>
        </w:tc>
        <w:tc>
          <w:tcPr>
            <w:tcW w:w="1565" w:type="dxa"/>
            <w:tcBorders>
              <w:top w:val="single" w:sz="4" w:space="0" w:color="auto"/>
              <w:bottom w:val="single" w:sz="12" w:space="0" w:color="auto"/>
            </w:tcBorders>
            <w:vAlign w:val="center"/>
          </w:tcPr>
          <w:p w:rsidR="00293988" w:rsidRPr="00002252" w:rsidRDefault="00293988" w:rsidP="001535EE">
            <w:pPr>
              <w:tabs>
                <w:tab w:val="left" w:pos="-720"/>
              </w:tabs>
              <w:suppressAutoHyphens/>
              <w:jc w:val="right"/>
              <w:rPr>
                <w:rFonts w:ascii="Times New Roman" w:hAnsi="Times New Roman"/>
                <w:sz w:val="20"/>
                <w:szCs w:val="20"/>
              </w:rPr>
            </w:pPr>
            <w:r w:rsidRPr="00002252">
              <w:rPr>
                <w:rFonts w:ascii="Times New Roman" w:hAnsi="Times New Roman"/>
                <w:sz w:val="20"/>
                <w:szCs w:val="20"/>
              </w:rPr>
              <w:t>$80,000</w:t>
            </w:r>
          </w:p>
        </w:tc>
        <w:tc>
          <w:tcPr>
            <w:tcW w:w="1321" w:type="dxa"/>
            <w:tcBorders>
              <w:top w:val="single" w:sz="4" w:space="0" w:color="auto"/>
              <w:bottom w:val="single" w:sz="12" w:space="0" w:color="auto"/>
            </w:tcBorders>
            <w:vAlign w:val="center"/>
          </w:tcPr>
          <w:p w:rsidR="00293988" w:rsidRPr="00002252" w:rsidRDefault="004F575B" w:rsidP="007516FB">
            <w:pPr>
              <w:tabs>
                <w:tab w:val="left" w:pos="-720"/>
              </w:tabs>
              <w:suppressAutoHyphens/>
              <w:jc w:val="right"/>
              <w:rPr>
                <w:rFonts w:ascii="Times New Roman" w:hAnsi="Times New Roman"/>
                <w:sz w:val="20"/>
                <w:szCs w:val="20"/>
              </w:rPr>
            </w:pPr>
            <w:r w:rsidRPr="00002252">
              <w:rPr>
                <w:rFonts w:ascii="Times New Roman" w:hAnsi="Times New Roman"/>
                <w:sz w:val="20"/>
                <w:szCs w:val="20"/>
              </w:rPr>
              <w:t>$26,666.</w:t>
            </w:r>
            <w:r w:rsidR="007516FB" w:rsidRPr="00002252">
              <w:rPr>
                <w:rFonts w:ascii="Times New Roman" w:hAnsi="Times New Roman"/>
                <w:sz w:val="20"/>
                <w:szCs w:val="20"/>
              </w:rPr>
              <w:t xml:space="preserve"> </w:t>
            </w:r>
            <w:r w:rsidRPr="00002252">
              <w:rPr>
                <w:rFonts w:ascii="Times New Roman" w:hAnsi="Times New Roman"/>
                <w:sz w:val="20"/>
                <w:szCs w:val="20"/>
              </w:rPr>
              <w:t>7</w:t>
            </w:r>
            <w:r w:rsidR="00CE4BC5">
              <w:rPr>
                <w:rFonts w:ascii="Times New Roman" w:hAnsi="Times New Roman"/>
                <w:sz w:val="20"/>
                <w:szCs w:val="20"/>
              </w:rPr>
              <w:t>0</w:t>
            </w:r>
          </w:p>
        </w:tc>
        <w:tc>
          <w:tcPr>
            <w:tcW w:w="1233" w:type="dxa"/>
            <w:tcBorders>
              <w:top w:val="single" w:sz="4" w:space="0" w:color="auto"/>
              <w:bottom w:val="single" w:sz="12" w:space="0" w:color="auto"/>
            </w:tcBorders>
            <w:vAlign w:val="center"/>
          </w:tcPr>
          <w:p w:rsidR="00293988" w:rsidRPr="00002252" w:rsidRDefault="00293988" w:rsidP="001535EE">
            <w:pPr>
              <w:tabs>
                <w:tab w:val="left" w:pos="-720"/>
              </w:tabs>
              <w:suppressAutoHyphens/>
              <w:jc w:val="right"/>
              <w:rPr>
                <w:rFonts w:ascii="Times New Roman" w:hAnsi="Times New Roman"/>
                <w:sz w:val="20"/>
                <w:szCs w:val="20"/>
              </w:rPr>
            </w:pPr>
            <w:r w:rsidRPr="00002252">
              <w:rPr>
                <w:rFonts w:ascii="Times New Roman" w:hAnsi="Times New Roman"/>
                <w:sz w:val="20"/>
                <w:szCs w:val="20"/>
              </w:rPr>
              <w:t>-----</w:t>
            </w:r>
          </w:p>
        </w:tc>
        <w:tc>
          <w:tcPr>
            <w:tcW w:w="1275" w:type="dxa"/>
            <w:tcBorders>
              <w:top w:val="single" w:sz="4" w:space="0" w:color="auto"/>
              <w:bottom w:val="single" w:sz="12" w:space="0" w:color="auto"/>
            </w:tcBorders>
            <w:vAlign w:val="center"/>
          </w:tcPr>
          <w:p w:rsidR="00293988" w:rsidRPr="00002252" w:rsidRDefault="004F575B" w:rsidP="007516FB">
            <w:pPr>
              <w:tabs>
                <w:tab w:val="left" w:pos="-720"/>
              </w:tabs>
              <w:suppressAutoHyphens/>
              <w:jc w:val="right"/>
              <w:rPr>
                <w:rFonts w:ascii="Times New Roman" w:hAnsi="Times New Roman"/>
                <w:sz w:val="20"/>
                <w:szCs w:val="20"/>
              </w:rPr>
            </w:pPr>
            <w:r w:rsidRPr="00002252">
              <w:rPr>
                <w:rFonts w:ascii="Times New Roman" w:hAnsi="Times New Roman"/>
                <w:sz w:val="20"/>
                <w:szCs w:val="20"/>
              </w:rPr>
              <w:t>$26,666.7</w:t>
            </w:r>
            <w:r w:rsidR="00CE4BC5">
              <w:rPr>
                <w:rFonts w:ascii="Times New Roman" w:hAnsi="Times New Roman"/>
                <w:sz w:val="20"/>
                <w:szCs w:val="20"/>
              </w:rPr>
              <w:t>0</w:t>
            </w:r>
          </w:p>
        </w:tc>
        <w:tc>
          <w:tcPr>
            <w:tcW w:w="1525" w:type="dxa"/>
            <w:tcBorders>
              <w:top w:val="single" w:sz="4" w:space="0" w:color="auto"/>
              <w:bottom w:val="single" w:sz="12" w:space="0" w:color="auto"/>
            </w:tcBorders>
            <w:vAlign w:val="center"/>
          </w:tcPr>
          <w:p w:rsidR="00293988" w:rsidRPr="00002252" w:rsidRDefault="004F575B" w:rsidP="007516FB">
            <w:pPr>
              <w:tabs>
                <w:tab w:val="left" w:pos="-720"/>
              </w:tabs>
              <w:suppressAutoHyphens/>
              <w:jc w:val="right"/>
              <w:rPr>
                <w:rFonts w:ascii="Times New Roman" w:hAnsi="Times New Roman"/>
                <w:sz w:val="20"/>
                <w:szCs w:val="20"/>
              </w:rPr>
            </w:pPr>
            <w:r w:rsidRPr="00002252">
              <w:rPr>
                <w:rFonts w:ascii="Times New Roman" w:hAnsi="Times New Roman"/>
                <w:sz w:val="20"/>
                <w:szCs w:val="20"/>
              </w:rPr>
              <w:t>$26,666.7</w:t>
            </w:r>
            <w:r w:rsidR="00CE4BC5">
              <w:rPr>
                <w:rFonts w:ascii="Times New Roman" w:hAnsi="Times New Roman"/>
                <w:sz w:val="20"/>
                <w:szCs w:val="20"/>
              </w:rPr>
              <w:t>0</w:t>
            </w:r>
          </w:p>
        </w:tc>
        <w:tc>
          <w:tcPr>
            <w:tcW w:w="1579" w:type="dxa"/>
            <w:tcBorders>
              <w:top w:val="single" w:sz="4" w:space="0" w:color="auto"/>
              <w:bottom w:val="single" w:sz="12" w:space="0" w:color="auto"/>
            </w:tcBorders>
            <w:vAlign w:val="center"/>
          </w:tcPr>
          <w:p w:rsidR="00293988" w:rsidRPr="00002252" w:rsidRDefault="004F575B" w:rsidP="00293988">
            <w:pPr>
              <w:tabs>
                <w:tab w:val="left" w:pos="-720"/>
              </w:tabs>
              <w:suppressAutoHyphens/>
              <w:jc w:val="right"/>
              <w:rPr>
                <w:rFonts w:ascii="Times New Roman" w:hAnsi="Times New Roman"/>
                <w:sz w:val="20"/>
                <w:szCs w:val="20"/>
              </w:rPr>
            </w:pPr>
            <w:r w:rsidRPr="00002252">
              <w:rPr>
                <w:rFonts w:ascii="Times New Roman" w:hAnsi="Times New Roman"/>
                <w:sz w:val="20"/>
                <w:szCs w:val="20"/>
              </w:rPr>
              <w:t>$373,334</w:t>
            </w:r>
          </w:p>
        </w:tc>
        <w:tc>
          <w:tcPr>
            <w:tcW w:w="1314" w:type="dxa"/>
            <w:tcBorders>
              <w:top w:val="single" w:sz="4" w:space="0" w:color="auto"/>
              <w:bottom w:val="single" w:sz="12" w:space="0" w:color="auto"/>
            </w:tcBorders>
            <w:vAlign w:val="center"/>
          </w:tcPr>
          <w:p w:rsidR="00293988" w:rsidRPr="00002252" w:rsidRDefault="00293988" w:rsidP="00B45376">
            <w:pPr>
              <w:tabs>
                <w:tab w:val="left" w:pos="-720"/>
              </w:tabs>
              <w:suppressAutoHyphens/>
              <w:jc w:val="center"/>
              <w:rPr>
                <w:rFonts w:ascii="Times New Roman" w:hAnsi="Times New Roman"/>
                <w:sz w:val="20"/>
                <w:szCs w:val="20"/>
              </w:rPr>
            </w:pPr>
          </w:p>
        </w:tc>
      </w:tr>
      <w:tr w:rsidR="00002252" w:rsidRPr="00002252" w:rsidTr="00002252">
        <w:trPr>
          <w:jc w:val="center"/>
        </w:trPr>
        <w:tc>
          <w:tcPr>
            <w:tcW w:w="822" w:type="dxa"/>
            <w:tcBorders>
              <w:top w:val="single" w:sz="12" w:space="0" w:color="auto"/>
              <w:left w:val="nil"/>
              <w:bottom w:val="nil"/>
              <w:right w:val="nil"/>
            </w:tcBorders>
            <w:vAlign w:val="center"/>
          </w:tcPr>
          <w:p w:rsidR="00293988" w:rsidRPr="00002252" w:rsidRDefault="00293988" w:rsidP="001535EE">
            <w:pPr>
              <w:tabs>
                <w:tab w:val="left" w:pos="-720"/>
              </w:tabs>
              <w:suppressAutoHyphens/>
              <w:jc w:val="center"/>
              <w:rPr>
                <w:rFonts w:ascii="Times New Roman" w:hAnsi="Times New Roman"/>
                <w:b/>
                <w:sz w:val="20"/>
                <w:szCs w:val="20"/>
              </w:rPr>
            </w:pPr>
            <w:r w:rsidRPr="00002252">
              <w:rPr>
                <w:rFonts w:ascii="Times New Roman" w:hAnsi="Times New Roman"/>
                <w:b/>
                <w:sz w:val="20"/>
                <w:szCs w:val="20"/>
              </w:rPr>
              <w:t>Totals</w:t>
            </w:r>
          </w:p>
        </w:tc>
        <w:tc>
          <w:tcPr>
            <w:tcW w:w="1284" w:type="dxa"/>
            <w:tcBorders>
              <w:top w:val="single" w:sz="12" w:space="0" w:color="auto"/>
              <w:left w:val="nil"/>
              <w:bottom w:val="nil"/>
              <w:right w:val="nil"/>
            </w:tcBorders>
            <w:vAlign w:val="center"/>
          </w:tcPr>
          <w:p w:rsidR="00293988" w:rsidRPr="00002252" w:rsidRDefault="00293988" w:rsidP="001535EE">
            <w:pPr>
              <w:tabs>
                <w:tab w:val="left" w:pos="-720"/>
              </w:tabs>
              <w:suppressAutoHyphens/>
              <w:jc w:val="center"/>
              <w:rPr>
                <w:rFonts w:ascii="Times New Roman" w:hAnsi="Times New Roman"/>
                <w:b/>
                <w:sz w:val="20"/>
                <w:szCs w:val="20"/>
              </w:rPr>
            </w:pPr>
          </w:p>
        </w:tc>
        <w:tc>
          <w:tcPr>
            <w:tcW w:w="1029" w:type="dxa"/>
            <w:tcBorders>
              <w:top w:val="single" w:sz="12" w:space="0" w:color="auto"/>
              <w:left w:val="nil"/>
              <w:bottom w:val="nil"/>
              <w:right w:val="nil"/>
            </w:tcBorders>
            <w:vAlign w:val="center"/>
          </w:tcPr>
          <w:p w:rsidR="00293988" w:rsidRPr="00002252" w:rsidRDefault="00293988" w:rsidP="001535EE">
            <w:pPr>
              <w:tabs>
                <w:tab w:val="left" w:pos="-720"/>
              </w:tabs>
              <w:suppressAutoHyphens/>
              <w:jc w:val="center"/>
              <w:rPr>
                <w:rFonts w:ascii="Times New Roman" w:hAnsi="Times New Roman"/>
                <w:b/>
                <w:sz w:val="20"/>
                <w:szCs w:val="20"/>
              </w:rPr>
            </w:pPr>
          </w:p>
        </w:tc>
        <w:tc>
          <w:tcPr>
            <w:tcW w:w="1381" w:type="dxa"/>
            <w:tcBorders>
              <w:top w:val="single" w:sz="12" w:space="0" w:color="auto"/>
              <w:left w:val="nil"/>
              <w:bottom w:val="nil"/>
              <w:right w:val="nil"/>
            </w:tcBorders>
            <w:vAlign w:val="center"/>
          </w:tcPr>
          <w:p w:rsidR="00293988" w:rsidRPr="00002252" w:rsidRDefault="00293988" w:rsidP="001535EE">
            <w:pPr>
              <w:tabs>
                <w:tab w:val="left" w:pos="-720"/>
              </w:tabs>
              <w:suppressAutoHyphens/>
              <w:jc w:val="center"/>
              <w:rPr>
                <w:rFonts w:ascii="Times New Roman" w:hAnsi="Times New Roman"/>
                <w:b/>
                <w:sz w:val="20"/>
                <w:szCs w:val="20"/>
              </w:rPr>
            </w:pPr>
          </w:p>
        </w:tc>
        <w:tc>
          <w:tcPr>
            <w:tcW w:w="1565" w:type="dxa"/>
            <w:tcBorders>
              <w:top w:val="single" w:sz="12" w:space="0" w:color="auto"/>
              <w:left w:val="nil"/>
              <w:bottom w:val="nil"/>
              <w:right w:val="nil"/>
            </w:tcBorders>
            <w:vAlign w:val="center"/>
          </w:tcPr>
          <w:p w:rsidR="00293988" w:rsidRPr="00002252" w:rsidRDefault="00293988" w:rsidP="001535EE">
            <w:pPr>
              <w:tabs>
                <w:tab w:val="left" w:pos="-720"/>
              </w:tabs>
              <w:suppressAutoHyphens/>
              <w:jc w:val="right"/>
              <w:rPr>
                <w:rFonts w:ascii="Times New Roman" w:hAnsi="Times New Roman"/>
                <w:b/>
                <w:sz w:val="20"/>
                <w:szCs w:val="20"/>
              </w:rPr>
            </w:pPr>
          </w:p>
        </w:tc>
        <w:tc>
          <w:tcPr>
            <w:tcW w:w="1321" w:type="dxa"/>
            <w:tcBorders>
              <w:top w:val="single" w:sz="12" w:space="0" w:color="auto"/>
              <w:left w:val="nil"/>
              <w:bottom w:val="nil"/>
              <w:right w:val="nil"/>
            </w:tcBorders>
            <w:vAlign w:val="center"/>
          </w:tcPr>
          <w:p w:rsidR="00293988" w:rsidRPr="00002252" w:rsidRDefault="00293988" w:rsidP="001535EE">
            <w:pPr>
              <w:tabs>
                <w:tab w:val="left" w:pos="-720"/>
              </w:tabs>
              <w:suppressAutoHyphens/>
              <w:jc w:val="right"/>
              <w:rPr>
                <w:rFonts w:ascii="Times New Roman" w:hAnsi="Times New Roman"/>
                <w:b/>
                <w:sz w:val="20"/>
                <w:szCs w:val="20"/>
              </w:rPr>
            </w:pPr>
          </w:p>
        </w:tc>
        <w:tc>
          <w:tcPr>
            <w:tcW w:w="1233" w:type="dxa"/>
            <w:tcBorders>
              <w:top w:val="single" w:sz="12" w:space="0" w:color="auto"/>
              <w:left w:val="nil"/>
              <w:bottom w:val="nil"/>
              <w:right w:val="nil"/>
            </w:tcBorders>
            <w:vAlign w:val="center"/>
          </w:tcPr>
          <w:p w:rsidR="00293988" w:rsidRPr="00002252" w:rsidRDefault="00293988" w:rsidP="001535EE">
            <w:pPr>
              <w:tabs>
                <w:tab w:val="left" w:pos="-720"/>
              </w:tabs>
              <w:suppressAutoHyphens/>
              <w:jc w:val="right"/>
              <w:rPr>
                <w:rFonts w:ascii="Times New Roman" w:hAnsi="Times New Roman"/>
                <w:b/>
                <w:sz w:val="20"/>
                <w:szCs w:val="20"/>
              </w:rPr>
            </w:pPr>
          </w:p>
        </w:tc>
        <w:tc>
          <w:tcPr>
            <w:tcW w:w="1275" w:type="dxa"/>
            <w:tcBorders>
              <w:top w:val="single" w:sz="12" w:space="0" w:color="auto"/>
              <w:left w:val="nil"/>
              <w:bottom w:val="nil"/>
              <w:right w:val="nil"/>
            </w:tcBorders>
            <w:vAlign w:val="center"/>
          </w:tcPr>
          <w:p w:rsidR="00293988" w:rsidRPr="00002252" w:rsidRDefault="00293988" w:rsidP="001535EE">
            <w:pPr>
              <w:tabs>
                <w:tab w:val="left" w:pos="-720"/>
              </w:tabs>
              <w:suppressAutoHyphens/>
              <w:jc w:val="right"/>
              <w:rPr>
                <w:rFonts w:ascii="Times New Roman" w:hAnsi="Times New Roman"/>
                <w:b/>
                <w:sz w:val="20"/>
                <w:szCs w:val="20"/>
              </w:rPr>
            </w:pPr>
          </w:p>
        </w:tc>
        <w:tc>
          <w:tcPr>
            <w:tcW w:w="1525" w:type="dxa"/>
            <w:tcBorders>
              <w:top w:val="single" w:sz="12" w:space="0" w:color="auto"/>
              <w:left w:val="nil"/>
              <w:bottom w:val="nil"/>
              <w:right w:val="nil"/>
            </w:tcBorders>
            <w:vAlign w:val="center"/>
          </w:tcPr>
          <w:p w:rsidR="00293988" w:rsidRPr="00002252" w:rsidRDefault="00293988" w:rsidP="00293988">
            <w:pPr>
              <w:tabs>
                <w:tab w:val="left" w:pos="-720"/>
              </w:tabs>
              <w:suppressAutoHyphens/>
              <w:jc w:val="right"/>
              <w:rPr>
                <w:rFonts w:ascii="Times New Roman" w:hAnsi="Times New Roman"/>
                <w:b/>
                <w:sz w:val="20"/>
                <w:szCs w:val="20"/>
              </w:rPr>
            </w:pPr>
            <w:r w:rsidRPr="00002252">
              <w:rPr>
                <w:rFonts w:ascii="Times New Roman" w:hAnsi="Times New Roman"/>
                <w:b/>
                <w:sz w:val="20"/>
                <w:szCs w:val="20"/>
              </w:rPr>
              <w:t>$26,</w:t>
            </w:r>
            <w:r w:rsidR="007516FB">
              <w:rPr>
                <w:rFonts w:ascii="Times New Roman" w:hAnsi="Times New Roman"/>
                <w:b/>
                <w:sz w:val="20"/>
                <w:szCs w:val="20"/>
              </w:rPr>
              <w:t>666.</w:t>
            </w:r>
            <w:r w:rsidR="004F575B" w:rsidRPr="00002252">
              <w:rPr>
                <w:rFonts w:ascii="Times New Roman" w:hAnsi="Times New Roman"/>
                <w:b/>
                <w:sz w:val="20"/>
                <w:szCs w:val="20"/>
              </w:rPr>
              <w:t>7</w:t>
            </w:r>
            <w:r w:rsidR="00CE4BC5">
              <w:rPr>
                <w:rFonts w:ascii="Times New Roman" w:hAnsi="Times New Roman"/>
                <w:b/>
                <w:sz w:val="20"/>
                <w:szCs w:val="20"/>
              </w:rPr>
              <w:t>0</w:t>
            </w:r>
          </w:p>
        </w:tc>
        <w:tc>
          <w:tcPr>
            <w:tcW w:w="1579" w:type="dxa"/>
            <w:tcBorders>
              <w:top w:val="single" w:sz="12" w:space="0" w:color="auto"/>
              <w:left w:val="nil"/>
              <w:bottom w:val="nil"/>
              <w:right w:val="nil"/>
            </w:tcBorders>
            <w:vAlign w:val="center"/>
          </w:tcPr>
          <w:p w:rsidR="00293988" w:rsidRPr="00002252" w:rsidRDefault="00293988" w:rsidP="008C7CC2">
            <w:pPr>
              <w:tabs>
                <w:tab w:val="left" w:pos="-720"/>
              </w:tabs>
              <w:suppressAutoHyphens/>
              <w:jc w:val="right"/>
              <w:rPr>
                <w:rFonts w:ascii="Times New Roman" w:hAnsi="Times New Roman"/>
                <w:b/>
                <w:sz w:val="20"/>
                <w:szCs w:val="20"/>
              </w:rPr>
            </w:pPr>
            <w:r w:rsidRPr="00002252">
              <w:rPr>
                <w:rFonts w:ascii="Times New Roman" w:hAnsi="Times New Roman"/>
                <w:b/>
                <w:sz w:val="20"/>
                <w:szCs w:val="20"/>
              </w:rPr>
              <w:t>$373,33</w:t>
            </w:r>
            <w:r w:rsidR="004F575B" w:rsidRPr="00002252">
              <w:rPr>
                <w:rFonts w:ascii="Times New Roman" w:hAnsi="Times New Roman"/>
                <w:b/>
                <w:sz w:val="20"/>
                <w:szCs w:val="20"/>
              </w:rPr>
              <w:t>4</w:t>
            </w:r>
          </w:p>
        </w:tc>
        <w:tc>
          <w:tcPr>
            <w:tcW w:w="1314" w:type="dxa"/>
            <w:tcBorders>
              <w:top w:val="single" w:sz="12" w:space="0" w:color="auto"/>
              <w:left w:val="nil"/>
              <w:bottom w:val="nil"/>
              <w:right w:val="nil"/>
            </w:tcBorders>
            <w:vAlign w:val="center"/>
          </w:tcPr>
          <w:p w:rsidR="00293988" w:rsidRPr="00002252" w:rsidRDefault="00293988" w:rsidP="00B45376">
            <w:pPr>
              <w:tabs>
                <w:tab w:val="left" w:pos="-720"/>
              </w:tabs>
              <w:suppressAutoHyphens/>
              <w:jc w:val="center"/>
              <w:rPr>
                <w:rFonts w:ascii="Times New Roman" w:hAnsi="Times New Roman"/>
                <w:b/>
                <w:sz w:val="20"/>
                <w:szCs w:val="20"/>
              </w:rPr>
            </w:pPr>
          </w:p>
        </w:tc>
      </w:tr>
    </w:tbl>
    <w:p w:rsidR="00D54CFD" w:rsidRPr="00FC2AEC" w:rsidRDefault="00D54CFD">
      <w:pPr>
        <w:tabs>
          <w:tab w:val="left" w:pos="-720"/>
        </w:tabs>
        <w:suppressAutoHyphens/>
        <w:rPr>
          <w:rFonts w:ascii="Times New Roman" w:hAnsi="Times New Roman"/>
        </w:rPr>
      </w:pPr>
    </w:p>
    <w:p w:rsidR="00D54CFD" w:rsidRPr="00FC2AEC" w:rsidRDefault="00D54CFD">
      <w:pPr>
        <w:tabs>
          <w:tab w:val="left" w:pos="-720"/>
        </w:tabs>
        <w:suppressAutoHyphens/>
        <w:rPr>
          <w:rFonts w:ascii="Times New Roman" w:hAnsi="Times New Roman"/>
        </w:rPr>
      </w:pPr>
    </w:p>
    <w:sectPr w:rsidR="00D54CFD" w:rsidRPr="00FC2AEC" w:rsidSect="00F653AF">
      <w:endnotePr>
        <w:numFmt w:val="decimal"/>
      </w:endnotePr>
      <w:pgSz w:w="15840" w:h="12240" w:orient="landscape" w:code="1"/>
      <w:pgMar w:top="1440" w:right="1440" w:bottom="1440" w:left="1440" w:header="1440" w:footer="108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008" w:rsidRDefault="00B10008">
      <w:pPr>
        <w:widowControl/>
        <w:spacing w:line="20" w:lineRule="exact"/>
        <w:rPr>
          <w:sz w:val="20"/>
        </w:rPr>
      </w:pPr>
    </w:p>
  </w:endnote>
  <w:endnote w:type="continuationSeparator" w:id="0">
    <w:p w:rsidR="00B10008" w:rsidRDefault="00B10008">
      <w:r>
        <w:rPr>
          <w:sz w:val="20"/>
        </w:rPr>
        <w:t xml:space="preserve"> </w:t>
      </w:r>
    </w:p>
  </w:endnote>
  <w:endnote w:type="continuationNotice" w:id="1">
    <w:p w:rsidR="00B10008" w:rsidRDefault="00B10008">
      <w:r>
        <w:rPr>
          <w:sz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Kino MT">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008" w:rsidRDefault="00B100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10008" w:rsidRDefault="00B100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008" w:rsidRPr="004814E4" w:rsidRDefault="00B10008">
    <w:pPr>
      <w:pStyle w:val="Footer"/>
      <w:framePr w:wrap="around" w:vAnchor="text" w:hAnchor="margin" w:xAlign="center" w:y="1"/>
      <w:rPr>
        <w:rStyle w:val="PageNumber"/>
        <w:rFonts w:ascii="Times New Roman" w:hAnsi="Times New Roman"/>
      </w:rPr>
    </w:pPr>
    <w:r w:rsidRPr="004814E4">
      <w:rPr>
        <w:rStyle w:val="PageNumber"/>
        <w:rFonts w:ascii="Times New Roman" w:hAnsi="Times New Roman"/>
      </w:rPr>
      <w:fldChar w:fldCharType="begin"/>
    </w:r>
    <w:r w:rsidRPr="004814E4">
      <w:rPr>
        <w:rStyle w:val="PageNumber"/>
        <w:rFonts w:ascii="Times New Roman" w:hAnsi="Times New Roman"/>
      </w:rPr>
      <w:instrText xml:space="preserve">PAGE  </w:instrText>
    </w:r>
    <w:r w:rsidRPr="004814E4">
      <w:rPr>
        <w:rStyle w:val="PageNumber"/>
        <w:rFonts w:ascii="Times New Roman" w:hAnsi="Times New Roman"/>
      </w:rPr>
      <w:fldChar w:fldCharType="separate"/>
    </w:r>
    <w:r w:rsidR="00D33DA3">
      <w:rPr>
        <w:rStyle w:val="PageNumber"/>
        <w:rFonts w:ascii="Times New Roman" w:hAnsi="Times New Roman"/>
        <w:noProof/>
      </w:rPr>
      <w:t>3</w:t>
    </w:r>
    <w:r w:rsidRPr="004814E4">
      <w:rPr>
        <w:rStyle w:val="PageNumber"/>
        <w:rFonts w:ascii="Times New Roman" w:hAnsi="Times New Roman"/>
      </w:rPr>
      <w:fldChar w:fldCharType="end"/>
    </w:r>
  </w:p>
  <w:p w:rsidR="00B10008" w:rsidRDefault="00B100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008" w:rsidRDefault="00B10008">
      <w:r>
        <w:rPr>
          <w:sz w:val="20"/>
        </w:rPr>
        <w:separator/>
      </w:r>
    </w:p>
  </w:footnote>
  <w:footnote w:type="continuationSeparator" w:id="0">
    <w:p w:rsidR="00B10008" w:rsidRDefault="00B10008">
      <w:r>
        <w:continuationSeparator/>
      </w:r>
    </w:p>
  </w:footnote>
  <w:footnote w:id="1">
    <w:p w:rsidR="00B10008" w:rsidRPr="001500A9" w:rsidRDefault="00B10008" w:rsidP="001500A9">
      <w:pPr>
        <w:pStyle w:val="FootnoteText"/>
        <w:spacing w:after="120" w:line="240" w:lineRule="auto"/>
        <w:ind w:left="720" w:hanging="720"/>
        <w:rPr>
          <w:szCs w:val="24"/>
        </w:rPr>
      </w:pPr>
      <w:r w:rsidRPr="001500A9">
        <w:rPr>
          <w:rStyle w:val="FootnoteReference"/>
          <w:rFonts w:ascii="Times New Roman" w:hAnsi="Times New Roman"/>
        </w:rPr>
        <w:footnoteRef/>
      </w:r>
      <w:r w:rsidRPr="001500A9">
        <w:rPr>
          <w:szCs w:val="24"/>
        </w:rPr>
        <w:t xml:space="preserve"> </w:t>
      </w:r>
      <w:r w:rsidRPr="001500A9">
        <w:rPr>
          <w:szCs w:val="24"/>
        </w:rPr>
        <w:tab/>
        <w:t>The Dodd-Frank Wall Street Reform and Consumer Protection Act (Pub. L. No. 11-203, H.R. 4173).</w:t>
      </w:r>
    </w:p>
  </w:footnote>
  <w:footnote w:id="2">
    <w:p w:rsidR="00B10008" w:rsidRPr="001500A9" w:rsidRDefault="00B10008" w:rsidP="001500A9">
      <w:pPr>
        <w:pStyle w:val="FootnoteText"/>
        <w:spacing w:after="120" w:line="240" w:lineRule="auto"/>
        <w:ind w:left="720" w:hanging="720"/>
        <w:rPr>
          <w:szCs w:val="24"/>
        </w:rPr>
      </w:pPr>
      <w:r w:rsidRPr="001500A9">
        <w:rPr>
          <w:rStyle w:val="FootnoteReference"/>
          <w:rFonts w:ascii="Times New Roman" w:hAnsi="Times New Roman"/>
        </w:rPr>
        <w:footnoteRef/>
      </w:r>
      <w:r w:rsidRPr="001500A9">
        <w:rPr>
          <w:szCs w:val="24"/>
        </w:rPr>
        <w:t xml:space="preserve"> </w:t>
      </w:r>
      <w:r w:rsidRPr="001500A9">
        <w:rPr>
          <w:szCs w:val="24"/>
        </w:rPr>
        <w:tab/>
        <w:t>Regulation SBSR—Reporting and Dissemination of Security-Based Swap Information, Securities Exchange Act Release No. 63346 (November 19, 2010), 75 FR 75208 (December 2, 2010) (“Regulation SBSR Proposing Release”).</w:t>
      </w:r>
    </w:p>
  </w:footnote>
  <w:footnote w:id="3">
    <w:p w:rsidR="00B10008" w:rsidRPr="001500A9" w:rsidRDefault="00B10008" w:rsidP="001500A9">
      <w:pPr>
        <w:pStyle w:val="FootnoteText"/>
        <w:spacing w:after="120" w:line="240" w:lineRule="auto"/>
        <w:ind w:left="720" w:hanging="720"/>
        <w:rPr>
          <w:szCs w:val="24"/>
        </w:rPr>
      </w:pPr>
      <w:r w:rsidRPr="001500A9">
        <w:rPr>
          <w:rStyle w:val="FootnoteReference"/>
          <w:rFonts w:ascii="Times New Roman" w:hAnsi="Times New Roman"/>
        </w:rPr>
        <w:footnoteRef/>
      </w:r>
      <w:r w:rsidRPr="001500A9">
        <w:rPr>
          <w:szCs w:val="24"/>
        </w:rPr>
        <w:t xml:space="preserve"> </w:t>
      </w:r>
      <w:r w:rsidRPr="001500A9">
        <w:rPr>
          <w:szCs w:val="24"/>
        </w:rPr>
        <w:tab/>
      </w:r>
      <w:r w:rsidRPr="001500A9">
        <w:rPr>
          <w:szCs w:val="24"/>
          <w:u w:val="single"/>
        </w:rPr>
        <w:t>See</w:t>
      </w:r>
      <w:r w:rsidRPr="001500A9">
        <w:rPr>
          <w:szCs w:val="24"/>
        </w:rPr>
        <w:t xml:space="preserve"> Securities Exchange Act Release No. 69490 (May 1, 2013), 78 FR 30967 (May 23, 2013) (“Cross-Border Proposing Release”).</w:t>
      </w:r>
    </w:p>
  </w:footnote>
  <w:footnote w:id="4">
    <w:p w:rsidR="00B10008" w:rsidRPr="001500A9" w:rsidRDefault="00B10008" w:rsidP="001500A9">
      <w:pPr>
        <w:pStyle w:val="FootnoteText"/>
        <w:spacing w:after="120" w:line="240" w:lineRule="auto"/>
        <w:ind w:left="720" w:hanging="720"/>
        <w:rPr>
          <w:szCs w:val="24"/>
        </w:rPr>
      </w:pPr>
      <w:r w:rsidRPr="001500A9">
        <w:rPr>
          <w:rStyle w:val="FootnoteReference"/>
          <w:rFonts w:ascii="Times New Roman" w:hAnsi="Times New Roman"/>
        </w:rPr>
        <w:footnoteRef/>
      </w:r>
      <w:r w:rsidRPr="001500A9">
        <w:rPr>
          <w:szCs w:val="24"/>
        </w:rPr>
        <w:t xml:space="preserve"> </w:t>
      </w:r>
      <w:r w:rsidRPr="001500A9">
        <w:rPr>
          <w:szCs w:val="24"/>
        </w:rPr>
        <w:tab/>
      </w:r>
      <w:r w:rsidRPr="001500A9">
        <w:rPr>
          <w:szCs w:val="24"/>
          <w:u w:val="single"/>
        </w:rPr>
        <w:t>See</w:t>
      </w:r>
      <w:r w:rsidRPr="001500A9">
        <w:rPr>
          <w:szCs w:val="24"/>
        </w:rPr>
        <w:t xml:space="preserve"> Securities Exchange Act Release No. 69491 (May 1, 2013), 78 FR 30799 (May 23, 2013).</w:t>
      </w:r>
    </w:p>
  </w:footnote>
  <w:footnote w:id="5">
    <w:p w:rsidR="0092075F" w:rsidRPr="001500A9" w:rsidRDefault="0092075F" w:rsidP="0092075F">
      <w:pPr>
        <w:pStyle w:val="FootnoteText"/>
        <w:spacing w:after="120" w:line="240" w:lineRule="auto"/>
        <w:ind w:left="720" w:hanging="720"/>
        <w:rPr>
          <w:szCs w:val="24"/>
        </w:rPr>
      </w:pPr>
      <w:r w:rsidRPr="001500A9">
        <w:rPr>
          <w:rStyle w:val="FootnoteReference"/>
          <w:rFonts w:ascii="Times New Roman" w:hAnsi="Times New Roman"/>
        </w:rPr>
        <w:footnoteRef/>
      </w:r>
      <w:r w:rsidRPr="001500A9">
        <w:rPr>
          <w:szCs w:val="24"/>
        </w:rPr>
        <w:t xml:space="preserve"> </w:t>
      </w:r>
      <w:r w:rsidRPr="001500A9">
        <w:rPr>
          <w:szCs w:val="24"/>
        </w:rPr>
        <w:tab/>
      </w:r>
      <w:r w:rsidRPr="00D33DA3">
        <w:rPr>
          <w:szCs w:val="24"/>
          <w:u w:val="single"/>
        </w:rPr>
        <w:t>See</w:t>
      </w:r>
      <w:r w:rsidRPr="00D33DA3">
        <w:rPr>
          <w:szCs w:val="24"/>
        </w:rPr>
        <w:t xml:space="preserve"> </w:t>
      </w:r>
      <w:r w:rsidR="00416390" w:rsidRPr="00D33DA3">
        <w:rPr>
          <w:szCs w:val="24"/>
          <w:u w:val="single"/>
        </w:rPr>
        <w:t>Regulation SBSR–Reporting and Dissemination of Securities-Based Swap Information</w:t>
      </w:r>
      <w:r w:rsidR="00416390" w:rsidRPr="00D33DA3">
        <w:rPr>
          <w:szCs w:val="24"/>
        </w:rPr>
        <w:t xml:space="preserve">, </w:t>
      </w:r>
      <w:r w:rsidRPr="00D33DA3">
        <w:rPr>
          <w:szCs w:val="24"/>
        </w:rPr>
        <w:t xml:space="preserve">Securities Exchange Act Release No. 74244 (February 11, 2015), </w:t>
      </w:r>
      <w:r w:rsidR="00D33DA3">
        <w:rPr>
          <w:szCs w:val="24"/>
        </w:rPr>
        <w:t>80</w:t>
      </w:r>
      <w:r w:rsidRPr="00D33DA3">
        <w:rPr>
          <w:szCs w:val="24"/>
        </w:rPr>
        <w:t xml:space="preserve"> FR </w:t>
      </w:r>
      <w:r w:rsidR="00D33DA3">
        <w:rPr>
          <w:szCs w:val="24"/>
        </w:rPr>
        <w:t>14563</w:t>
      </w:r>
      <w:r w:rsidRPr="00D33DA3">
        <w:rPr>
          <w:szCs w:val="24"/>
        </w:rPr>
        <w:t xml:space="preserve"> (</w:t>
      </w:r>
      <w:r w:rsidR="008E45E4" w:rsidRPr="00D33DA3">
        <w:rPr>
          <w:szCs w:val="24"/>
        </w:rPr>
        <w:t>March</w:t>
      </w:r>
      <w:r w:rsidRPr="00D33DA3">
        <w:rPr>
          <w:szCs w:val="24"/>
        </w:rPr>
        <w:t xml:space="preserve"> </w:t>
      </w:r>
      <w:r w:rsidR="00D33DA3">
        <w:rPr>
          <w:szCs w:val="24"/>
        </w:rPr>
        <w:t>19</w:t>
      </w:r>
      <w:r w:rsidRPr="00D33DA3">
        <w:rPr>
          <w:szCs w:val="24"/>
        </w:rPr>
        <w:t>, 201</w:t>
      </w:r>
      <w:r w:rsidR="00416390" w:rsidRPr="00D33DA3">
        <w:rPr>
          <w:szCs w:val="24"/>
        </w:rPr>
        <w:t>5</w:t>
      </w:r>
      <w:r w:rsidRPr="00D33DA3">
        <w:rPr>
          <w:szCs w:val="24"/>
        </w:rPr>
        <w:t>).  The OMB control number is 3235-0718.</w:t>
      </w:r>
      <w:bookmarkStart w:id="0" w:name="_GoBack"/>
      <w:bookmarkEnd w:id="0"/>
    </w:p>
  </w:footnote>
  <w:footnote w:id="6">
    <w:p w:rsidR="00B10008" w:rsidRPr="001500A9" w:rsidRDefault="00B10008" w:rsidP="001500A9">
      <w:pPr>
        <w:pStyle w:val="FootnoteText"/>
        <w:spacing w:after="120" w:line="240" w:lineRule="auto"/>
        <w:ind w:left="720" w:hanging="720"/>
        <w:rPr>
          <w:szCs w:val="24"/>
        </w:rPr>
      </w:pPr>
      <w:r w:rsidRPr="001500A9">
        <w:rPr>
          <w:rStyle w:val="FootnoteReference"/>
          <w:rFonts w:ascii="Times New Roman" w:hAnsi="Times New Roman"/>
        </w:rPr>
        <w:footnoteRef/>
      </w:r>
      <w:r w:rsidRPr="001500A9">
        <w:rPr>
          <w:szCs w:val="24"/>
        </w:rPr>
        <w:t xml:space="preserve"> </w:t>
      </w:r>
      <w:r w:rsidRPr="001500A9">
        <w:rPr>
          <w:szCs w:val="24"/>
        </w:rPr>
        <w:tab/>
        <w:t xml:space="preserve">“Covered transactions,” as the term is used in the Regulation SBSR Adopting Release, encompasses all security-based swaps </w:t>
      </w:r>
      <w:bookmarkStart w:id="1" w:name="_Ref401583957"/>
      <w:r w:rsidRPr="001500A9">
        <w:rPr>
          <w:szCs w:val="24"/>
        </w:rPr>
        <w:t>except for the following:  (1) clearing transactions;</w:t>
      </w:r>
      <w:bookmarkEnd w:id="1"/>
      <w:r w:rsidRPr="001500A9">
        <w:rPr>
          <w:szCs w:val="24"/>
        </w:rPr>
        <w:t xml:space="preserve"> (2) security-based swap transactions executed on a platform that will be submitted to clearing; (3) transactions where there is no U.S. person, registered security-based swap dealer, or registered major security-based swap participant on either side; and (4) transactions where there is no registered security-based swap dealer or registered major security-based swap participant on either side and there is a U.S. person on only one side.  </w:t>
      </w:r>
    </w:p>
  </w:footnote>
  <w:footnote w:id="7">
    <w:p w:rsidR="00B10008" w:rsidRPr="001500A9" w:rsidRDefault="00B10008" w:rsidP="00B91332">
      <w:pPr>
        <w:pStyle w:val="FootnoteText"/>
        <w:spacing w:after="120"/>
        <w:ind w:left="720" w:hanging="720"/>
        <w:rPr>
          <w:szCs w:val="24"/>
        </w:rPr>
      </w:pPr>
      <w:r w:rsidRPr="001500A9">
        <w:rPr>
          <w:rStyle w:val="FootnoteReference"/>
          <w:rFonts w:ascii="Times New Roman" w:hAnsi="Times New Roman"/>
        </w:rPr>
        <w:footnoteRef/>
      </w:r>
      <w:r w:rsidRPr="001500A9">
        <w:rPr>
          <w:szCs w:val="24"/>
        </w:rPr>
        <w:t xml:space="preserve"> </w:t>
      </w:r>
      <w:r w:rsidRPr="001500A9">
        <w:rPr>
          <w:szCs w:val="24"/>
        </w:rPr>
        <w:tab/>
        <w:t>Rule 900(u) defines “participant” as “with respect to a registered security-based swap data repository, means a counterparty, that meets the criteria of § 242.908(b), of a security-based swap that is reported to that registered security-based swap date repository to satisfy an obligation under § 242.901(a).”</w:t>
      </w:r>
    </w:p>
  </w:footnote>
  <w:footnote w:id="8">
    <w:p w:rsidR="00B10008" w:rsidRPr="001500A9" w:rsidRDefault="00B10008" w:rsidP="001500A9">
      <w:pPr>
        <w:pStyle w:val="FootnoteText"/>
        <w:spacing w:after="120" w:line="240" w:lineRule="auto"/>
        <w:ind w:left="720" w:hanging="720"/>
        <w:rPr>
          <w:szCs w:val="24"/>
        </w:rPr>
      </w:pPr>
      <w:r w:rsidRPr="001500A9">
        <w:rPr>
          <w:rStyle w:val="FootnoteReference"/>
          <w:rFonts w:ascii="Times New Roman" w:hAnsi="Times New Roman"/>
        </w:rPr>
        <w:footnoteRef/>
      </w:r>
      <w:r w:rsidRPr="001500A9">
        <w:rPr>
          <w:szCs w:val="24"/>
        </w:rPr>
        <w:t xml:space="preserve"> </w:t>
      </w:r>
      <w:r w:rsidRPr="001500A9">
        <w:rPr>
          <w:szCs w:val="24"/>
        </w:rPr>
        <w:tab/>
        <w:t>At the same time that the Commission adopted the Regulation SBSR Adopting Release, the Commission also proposed certain amendments to Regulation SBSR.</w:t>
      </w:r>
    </w:p>
  </w:footnote>
  <w:footnote w:id="9">
    <w:p w:rsidR="00B10008" w:rsidRPr="00B90134" w:rsidRDefault="00B10008" w:rsidP="00B90134">
      <w:pPr>
        <w:spacing w:after="120"/>
        <w:ind w:left="720" w:hanging="720"/>
        <w:rPr>
          <w:rFonts w:ascii="Times New Roman" w:hAnsi="Times New Roman"/>
        </w:rPr>
      </w:pPr>
      <w:r w:rsidRPr="001500A9">
        <w:rPr>
          <w:rStyle w:val="FootnoteReference"/>
          <w:rFonts w:ascii="Times New Roman" w:hAnsi="Times New Roman"/>
        </w:rPr>
        <w:footnoteRef/>
      </w:r>
      <w:r w:rsidRPr="001500A9">
        <w:rPr>
          <w:rFonts w:ascii="Times New Roman" w:hAnsi="Times New Roman"/>
        </w:rPr>
        <w:t xml:space="preserve"> </w:t>
      </w:r>
      <w:r w:rsidRPr="001500A9">
        <w:rPr>
          <w:rFonts w:ascii="Times New Roman" w:hAnsi="Times New Roman"/>
        </w:rPr>
        <w:tab/>
      </w:r>
      <w:r w:rsidRPr="001500A9">
        <w:rPr>
          <w:rFonts w:ascii="Times New Roman" w:hAnsi="Times New Roman"/>
          <w:u w:val="single"/>
        </w:rPr>
        <w:t>See</w:t>
      </w:r>
      <w:r w:rsidRPr="00B90134">
        <w:rPr>
          <w:rFonts w:ascii="Times New Roman" w:hAnsi="Times New Roman"/>
        </w:rPr>
        <w:t xml:space="preserve"> Section 719 of the Dodd-Frank Act.</w:t>
      </w:r>
    </w:p>
  </w:footnote>
  <w:footnote w:id="10">
    <w:p w:rsidR="00B10008" w:rsidRPr="00B90134" w:rsidRDefault="00B10008" w:rsidP="00B90134">
      <w:pPr>
        <w:pStyle w:val="FootnoteText"/>
        <w:spacing w:after="120" w:line="240" w:lineRule="auto"/>
        <w:rPr>
          <w:szCs w:val="24"/>
        </w:rPr>
      </w:pPr>
      <w:r w:rsidRPr="001500A9">
        <w:rPr>
          <w:rStyle w:val="FootnoteReference"/>
          <w:rFonts w:ascii="Times New Roman" w:hAnsi="Times New Roman"/>
        </w:rPr>
        <w:footnoteRef/>
      </w:r>
      <w:r w:rsidRPr="001500A9">
        <w:rPr>
          <w:szCs w:val="24"/>
        </w:rPr>
        <w:t xml:space="preserve"> </w:t>
      </w:r>
      <w:r w:rsidRPr="001500A9">
        <w:rPr>
          <w:szCs w:val="24"/>
        </w:rPr>
        <w:tab/>
      </w:r>
      <w:r w:rsidRPr="001500A9">
        <w:rPr>
          <w:szCs w:val="24"/>
          <w:u w:val="single"/>
        </w:rPr>
        <w:t>See</w:t>
      </w:r>
      <w:r w:rsidRPr="00B90134">
        <w:rPr>
          <w:szCs w:val="24"/>
        </w:rPr>
        <w:t xml:space="preserve"> Section 763(i) of the Dodd-Frank Act.</w:t>
      </w:r>
    </w:p>
  </w:footnote>
  <w:footnote w:id="11">
    <w:p w:rsidR="00B10008" w:rsidRPr="00B90134" w:rsidRDefault="00B10008" w:rsidP="00B90134">
      <w:pPr>
        <w:pStyle w:val="Default"/>
        <w:spacing w:after="120"/>
        <w:ind w:left="720" w:hanging="720"/>
      </w:pPr>
      <w:r w:rsidRPr="001500A9">
        <w:rPr>
          <w:rStyle w:val="FootnoteReference"/>
          <w:rFonts w:ascii="Times New Roman" w:hAnsi="Times New Roman"/>
        </w:rPr>
        <w:footnoteRef/>
      </w:r>
      <w:r w:rsidRPr="001500A9">
        <w:t xml:space="preserve"> </w:t>
      </w:r>
      <w:r w:rsidRPr="001500A9">
        <w:tab/>
      </w:r>
      <w:r w:rsidRPr="001500A9">
        <w:rPr>
          <w:u w:val="single"/>
        </w:rPr>
        <w:t>See</w:t>
      </w:r>
      <w:r w:rsidRPr="00B90134">
        <w:t xml:space="preserve"> letter from Chris Barnard, dated December 3, 2010, at 4.  </w:t>
      </w:r>
    </w:p>
  </w:footnote>
  <w:footnote w:id="12">
    <w:p w:rsidR="00B10008" w:rsidRPr="00B90134" w:rsidRDefault="00B10008" w:rsidP="00A40C25">
      <w:pPr>
        <w:pStyle w:val="Default"/>
        <w:spacing w:after="120"/>
        <w:ind w:left="720" w:hanging="720"/>
      </w:pPr>
      <w:r w:rsidRPr="001500A9">
        <w:rPr>
          <w:rStyle w:val="FootnoteReference"/>
          <w:rFonts w:ascii="Times New Roman" w:hAnsi="Times New Roman"/>
        </w:rPr>
        <w:footnoteRef/>
      </w:r>
      <w:r w:rsidRPr="001500A9">
        <w:t xml:space="preserve"> </w:t>
      </w:r>
      <w:r w:rsidRPr="001500A9">
        <w:tab/>
      </w:r>
      <w:r>
        <w:t xml:space="preserve">The </w:t>
      </w:r>
      <w:r w:rsidRPr="00D140C1">
        <w:t>term “Personally Identifiable Information” refers to information which can be used to distinguish or trace an individual’s identity, such as their name, social security number, biometric records, etc. alone, or when combined with other personal or identifying information which is linked or linkable to a specific individual, such as date and place of birth, mother’s maiden name, etc</w:t>
      </w:r>
      <w:r w:rsidRPr="00B90134">
        <w:t xml:space="preserve">.  </w:t>
      </w:r>
    </w:p>
  </w:footnote>
  <w:footnote w:id="13">
    <w:p w:rsidR="00B10008" w:rsidRPr="001500A9" w:rsidRDefault="00B10008" w:rsidP="00B90134">
      <w:pPr>
        <w:pStyle w:val="FootnoteText"/>
        <w:spacing w:after="120" w:line="240" w:lineRule="auto"/>
        <w:ind w:left="720" w:hanging="720"/>
        <w:rPr>
          <w:szCs w:val="24"/>
        </w:rPr>
      </w:pPr>
      <w:r w:rsidRPr="001500A9">
        <w:rPr>
          <w:rStyle w:val="FootnoteReference"/>
          <w:rFonts w:ascii="Times New Roman" w:hAnsi="Times New Roman"/>
        </w:rPr>
        <w:footnoteRef/>
      </w:r>
      <w:r w:rsidRPr="001500A9">
        <w:rPr>
          <w:szCs w:val="24"/>
        </w:rPr>
        <w:t xml:space="preserve"> </w:t>
      </w:r>
      <w:r w:rsidRPr="001500A9">
        <w:rPr>
          <w:szCs w:val="24"/>
        </w:rPr>
        <w:tab/>
      </w:r>
      <w:r w:rsidRPr="001500A9">
        <w:rPr>
          <w:color w:val="000000"/>
          <w:szCs w:val="24"/>
        </w:rPr>
        <w:t xml:space="preserve">Based on this estimate, the total one-time labor cost for all respondents to establish systems and compliance programs to report security-based swap transactions pursuant to Rule 901 will be approximately </w:t>
      </w:r>
      <w:r w:rsidRPr="001500A9">
        <w:rPr>
          <w:szCs w:val="24"/>
        </w:rPr>
        <w:t>$61,500,000</w:t>
      </w:r>
      <w:r w:rsidRPr="001500A9">
        <w:rPr>
          <w:color w:val="000000"/>
          <w:szCs w:val="24"/>
        </w:rPr>
        <w:t xml:space="preserve">. This figure is based on the following:  </w:t>
      </w:r>
      <w:r w:rsidRPr="001500A9">
        <w:rPr>
          <w:b/>
          <w:szCs w:val="24"/>
        </w:rPr>
        <w:t>[Costs associated with developing an OMS System</w:t>
      </w:r>
      <w:r w:rsidRPr="001500A9">
        <w:rPr>
          <w:szCs w:val="24"/>
        </w:rPr>
        <w:t xml:space="preserve"> ((Sr. Programmer (160 hours) at $303 per hour) + (Sr. Systems Analyst (160 hours) at $260 per hour) + (Compliance Manager (10 hours) at $283 per hour) + (Director of Compliance (5 hours) at $446 per hour) + (Compliance Attorney (20 hours) at $334 per hour))</w:t>
      </w:r>
      <w:r w:rsidRPr="001500A9">
        <w:rPr>
          <w:b/>
          <w:szCs w:val="24"/>
        </w:rPr>
        <w:t>]</w:t>
      </w:r>
      <w:r w:rsidRPr="001500A9">
        <w:rPr>
          <w:szCs w:val="24"/>
        </w:rPr>
        <w:t xml:space="preserve"> + </w:t>
      </w:r>
      <w:r w:rsidRPr="001500A9">
        <w:rPr>
          <w:b/>
          <w:szCs w:val="24"/>
        </w:rPr>
        <w:t>[Costs associated with implementation</w:t>
      </w:r>
      <w:r w:rsidRPr="001500A9">
        <w:rPr>
          <w:szCs w:val="24"/>
        </w:rPr>
        <w:t xml:space="preserve"> ((Sr. Programmer (80 hours) at $303 per hour) + (Sr. Systems Analyst (80 hours) at $260 per hour) + (Compliance Manager (5 hours) at $283 per hour) + (Director of Compliance (2 hours) at $446 per hour) + (Compliance Attorney (5 hours) at $334 per hour))</w:t>
      </w:r>
      <w:r w:rsidRPr="001500A9">
        <w:rPr>
          <w:b/>
          <w:szCs w:val="24"/>
        </w:rPr>
        <w:t>]</w:t>
      </w:r>
      <w:r w:rsidRPr="001500A9">
        <w:rPr>
          <w:szCs w:val="24"/>
        </w:rPr>
        <w:t xml:space="preserve"> + </w:t>
      </w:r>
      <w:r w:rsidRPr="001500A9">
        <w:rPr>
          <w:b/>
          <w:szCs w:val="24"/>
        </w:rPr>
        <w:t>[Costs associated with establishment of compliance and support program</w:t>
      </w:r>
      <w:r w:rsidRPr="001500A9">
        <w:rPr>
          <w:szCs w:val="24"/>
        </w:rPr>
        <w:t xml:space="preserve"> ((Sr. Programmer (100 hours) at $303 per hour) + (Sr. Systems Analyst (40 hours) at $260 per hour) + (Compliance Manager (20 hours) at $283 per hour) + (Director of Compliance (10 hours) at $446 per hour) + (Compliance Attorney (10 hours) at $334 per hour))</w:t>
      </w:r>
      <w:r w:rsidRPr="001500A9">
        <w:rPr>
          <w:b/>
          <w:szCs w:val="24"/>
        </w:rPr>
        <w:t>]</w:t>
      </w:r>
      <w:r w:rsidRPr="001500A9">
        <w:rPr>
          <w:szCs w:val="24"/>
        </w:rPr>
        <w:t xml:space="preserve"> x (300 reporting sides) = $61,499,100.  </w:t>
      </w:r>
      <w:r w:rsidRPr="001500A9">
        <w:rPr>
          <w:color w:val="000000"/>
          <w:szCs w:val="24"/>
        </w:rPr>
        <w:t xml:space="preserve">Hourly figures cited in this memorandum are from SIFMA’s </w:t>
      </w:r>
      <w:r w:rsidRPr="001500A9">
        <w:rPr>
          <w:i/>
          <w:color w:val="000000"/>
          <w:szCs w:val="24"/>
        </w:rPr>
        <w:t>Management &amp; Professional Earnings in the Securities Industry 2013</w:t>
      </w:r>
      <w:r w:rsidRPr="001500A9">
        <w:rPr>
          <w:color w:val="000000"/>
          <w:szCs w:val="24"/>
        </w:rPr>
        <w:t xml:space="preserve"> and SIFMA’s </w:t>
      </w:r>
      <w:r w:rsidRPr="001500A9">
        <w:rPr>
          <w:i/>
          <w:color w:val="000000"/>
          <w:szCs w:val="24"/>
        </w:rPr>
        <w:t>Office Salaries in the Securities Industry 2013</w:t>
      </w:r>
      <w:r w:rsidRPr="001500A9">
        <w:rPr>
          <w:color w:val="000000"/>
          <w:szCs w:val="24"/>
        </w:rPr>
        <w:t>, modified by Commission staff to account for an 1800-hour work-year and multiplied by 5.35 or 2.93, as appropriate, to account for bonuses, firm size, employee benefits, and overhead</w:t>
      </w:r>
      <w:r w:rsidRPr="001500A9">
        <w:rPr>
          <w:szCs w:val="24"/>
        </w:rPr>
        <w:t>.</w:t>
      </w:r>
    </w:p>
  </w:footnote>
  <w:footnote w:id="14">
    <w:p w:rsidR="00B10008" w:rsidRPr="001500A9" w:rsidRDefault="00B10008" w:rsidP="00B90134">
      <w:pPr>
        <w:pStyle w:val="FootnoteText"/>
        <w:spacing w:after="120" w:line="240" w:lineRule="auto"/>
        <w:ind w:left="720" w:hanging="720"/>
        <w:rPr>
          <w:szCs w:val="24"/>
        </w:rPr>
      </w:pPr>
      <w:r w:rsidRPr="001500A9">
        <w:rPr>
          <w:rStyle w:val="FootnoteReference"/>
          <w:rFonts w:ascii="Times New Roman" w:hAnsi="Times New Roman"/>
        </w:rPr>
        <w:footnoteRef/>
      </w:r>
      <w:r w:rsidRPr="001500A9">
        <w:rPr>
          <w:szCs w:val="24"/>
        </w:rPr>
        <w:t xml:space="preserve"> </w:t>
      </w:r>
      <w:r w:rsidRPr="001500A9">
        <w:rPr>
          <w:szCs w:val="24"/>
        </w:rPr>
        <w:tab/>
      </w:r>
      <w:r w:rsidRPr="001500A9">
        <w:rPr>
          <w:color w:val="000000"/>
          <w:szCs w:val="24"/>
        </w:rPr>
        <w:t>Based on this estimate, the total ongoing annual labor cost for all respondents to maintain systems and compliance programs to report SBS transactions pursuant to Rule 901 will be approximately $35,500,000.  This figure is based on the following:</w:t>
      </w:r>
      <w:r w:rsidRPr="001500A9">
        <w:rPr>
          <w:b/>
          <w:szCs w:val="24"/>
        </w:rPr>
        <w:t xml:space="preserve"> [Costs associated with capturing data </w:t>
      </w:r>
      <w:r w:rsidRPr="001500A9">
        <w:rPr>
          <w:szCs w:val="24"/>
        </w:rPr>
        <w:t>[((Sr. Programmer (32 hours) at $303 per hour) + (Sr. Systems Analyst (32 hours) at $260 per hour) + (Compliance Manager (60 hours) at $283 per hour) + (Compliance Clerk (240 hours) at $64 per hour) + (Director of Compliance (24 hours) at $446 per hour + (Compliance Attorney (48 hours) at $334 per hour))</w:t>
      </w:r>
      <w:r w:rsidRPr="001500A9">
        <w:rPr>
          <w:b/>
          <w:szCs w:val="24"/>
        </w:rPr>
        <w:t>]</w:t>
      </w:r>
      <w:r w:rsidRPr="001500A9">
        <w:rPr>
          <w:szCs w:val="24"/>
        </w:rPr>
        <w:t xml:space="preserve"> + </w:t>
      </w:r>
      <w:r w:rsidRPr="001500A9">
        <w:rPr>
          <w:b/>
          <w:szCs w:val="24"/>
        </w:rPr>
        <w:t xml:space="preserve">[Costs associated with maintaining operational reporting system </w:t>
      </w:r>
      <w:r w:rsidRPr="001500A9">
        <w:rPr>
          <w:szCs w:val="24"/>
        </w:rPr>
        <w:t>((Compliance Clerk (16.7 hours) at $64 per hour) + (Sr. Computer Operator (16.7 hours) at $87 per hour))</w:t>
      </w:r>
      <w:r w:rsidRPr="001500A9">
        <w:rPr>
          <w:b/>
          <w:szCs w:val="24"/>
        </w:rPr>
        <w:t>]</w:t>
      </w:r>
      <w:r w:rsidRPr="001500A9">
        <w:rPr>
          <w:szCs w:val="24"/>
        </w:rPr>
        <w:t xml:space="preserve"> + </w:t>
      </w:r>
      <w:r w:rsidRPr="001500A9">
        <w:rPr>
          <w:b/>
          <w:szCs w:val="24"/>
        </w:rPr>
        <w:t>[Costs associated with maintaining compliance and support program</w:t>
      </w:r>
      <w:r w:rsidRPr="001500A9">
        <w:rPr>
          <w:szCs w:val="24"/>
        </w:rPr>
        <w:t xml:space="preserve"> ((Sr. Programmer (16 hours) at $303 per hour) + (Sr. Systems Analyst (16 hours) at $260 per hour) + (Compliance Manager (30 hours) at $283 per hour) + (Compliance Clerk (120 hours) at $64 per hour) + (Director of Compliance (12 hours) at $446 per hour) + (Compliance Attorney (24 hours) at $334 per hour)] x (300 reporting sides) = </w:t>
      </w:r>
      <w:r w:rsidRPr="001500A9">
        <w:rPr>
          <w:color w:val="000000"/>
          <w:szCs w:val="24"/>
        </w:rPr>
        <w:t>$35,567,910.</w:t>
      </w:r>
    </w:p>
  </w:footnote>
  <w:footnote w:id="15">
    <w:p w:rsidR="00B10008" w:rsidRPr="001500A9" w:rsidRDefault="00B10008">
      <w:pPr>
        <w:pStyle w:val="FootnoteText"/>
        <w:spacing w:after="120" w:line="240" w:lineRule="auto"/>
        <w:ind w:left="720" w:hanging="720"/>
        <w:rPr>
          <w:szCs w:val="24"/>
        </w:rPr>
      </w:pPr>
      <w:r w:rsidRPr="001500A9">
        <w:rPr>
          <w:rStyle w:val="FootnoteReference"/>
          <w:rFonts w:ascii="Times New Roman" w:hAnsi="Times New Roman"/>
        </w:rPr>
        <w:footnoteRef/>
      </w:r>
      <w:r w:rsidRPr="001500A9">
        <w:rPr>
          <w:szCs w:val="24"/>
        </w:rPr>
        <w:t xml:space="preserve"> </w:t>
      </w:r>
      <w:r w:rsidRPr="001500A9">
        <w:rPr>
          <w:szCs w:val="24"/>
        </w:rPr>
        <w:tab/>
        <w:t>This figure is based on the following: [((707 hours/3 years) + (687 hours))/ (1 response per year)] = 922.7 hours.</w:t>
      </w:r>
    </w:p>
  </w:footnote>
  <w:footnote w:id="16">
    <w:p w:rsidR="00B10008" w:rsidRPr="001500A9" w:rsidRDefault="00B10008">
      <w:pPr>
        <w:pStyle w:val="FootnoteText"/>
        <w:spacing w:after="120" w:line="240" w:lineRule="auto"/>
        <w:ind w:left="720" w:hanging="720"/>
        <w:rPr>
          <w:szCs w:val="24"/>
        </w:rPr>
      </w:pPr>
      <w:r w:rsidRPr="001500A9">
        <w:rPr>
          <w:rStyle w:val="FootnoteReference"/>
          <w:rFonts w:ascii="Times New Roman" w:hAnsi="Times New Roman"/>
        </w:rPr>
        <w:footnoteRef/>
      </w:r>
      <w:r w:rsidRPr="001500A9">
        <w:rPr>
          <w:szCs w:val="24"/>
        </w:rPr>
        <w:t xml:space="preserve"> </w:t>
      </w:r>
      <w:r w:rsidRPr="001500A9">
        <w:rPr>
          <w:szCs w:val="24"/>
        </w:rPr>
        <w:tab/>
        <w:t>Although Rule 901(b) provides that, if there is no registered SDR that would accept information pertaining to a security-based swap, reporting sides should report to the Commission, we expect the reporting burden pursuant to this provision will be minimal or even zero as registered SDRs should be operational prior to effectiveness of Regulation SBSR.  Accordingly, we have assumed that all burden hours associated with this collection will be attributable to a third-party disclosure type, rather than a reporting type, of collection.</w:t>
      </w:r>
    </w:p>
  </w:footnote>
  <w:footnote w:id="17">
    <w:p w:rsidR="00B10008" w:rsidRPr="001500A9" w:rsidRDefault="00B10008">
      <w:pPr>
        <w:pStyle w:val="FootnoteText"/>
        <w:spacing w:after="120" w:line="240" w:lineRule="auto"/>
        <w:ind w:left="720" w:hanging="720"/>
        <w:rPr>
          <w:szCs w:val="24"/>
        </w:rPr>
      </w:pPr>
      <w:r w:rsidRPr="001500A9">
        <w:rPr>
          <w:rStyle w:val="FootnoteReference"/>
          <w:rFonts w:ascii="Times New Roman" w:hAnsi="Times New Roman"/>
        </w:rPr>
        <w:footnoteRef/>
      </w:r>
      <w:r w:rsidRPr="001500A9">
        <w:rPr>
          <w:szCs w:val="24"/>
        </w:rPr>
        <w:t xml:space="preserve"> </w:t>
      </w:r>
      <w:r w:rsidRPr="001500A9">
        <w:rPr>
          <w:szCs w:val="24"/>
        </w:rPr>
        <w:tab/>
      </w:r>
      <w:r w:rsidRPr="001500A9">
        <w:rPr>
          <w:color w:val="000000"/>
          <w:szCs w:val="24"/>
        </w:rPr>
        <w:t>Based on this estimate, the total one-time labor cost for all SDR respondents to comply with Rule 901(f) and 901(g) will be approximately $360,000. [((Sr. Programmer (80 hours) at $303 per hour) + (Sr. Systems Analyst (20 hours) at $260 per hour) + (Compliance Manager (8 hours) at $283 per hour) + (Director of Compliance (4 hours) at $446 per hour) + (Compliance Attorney (8 hours) at $334 per hour)) x (10 registered SDRs)] = $361,600.</w:t>
      </w:r>
    </w:p>
  </w:footnote>
  <w:footnote w:id="18">
    <w:p w:rsidR="00B10008" w:rsidRPr="001500A9" w:rsidRDefault="00B10008">
      <w:pPr>
        <w:pStyle w:val="FootnoteText"/>
        <w:spacing w:after="120" w:line="240" w:lineRule="auto"/>
        <w:ind w:left="720" w:hanging="720"/>
        <w:rPr>
          <w:szCs w:val="24"/>
        </w:rPr>
      </w:pPr>
      <w:r w:rsidRPr="001500A9">
        <w:rPr>
          <w:rStyle w:val="FootnoteReference"/>
          <w:rFonts w:ascii="Times New Roman" w:hAnsi="Times New Roman"/>
        </w:rPr>
        <w:footnoteRef/>
      </w:r>
      <w:r w:rsidRPr="001500A9">
        <w:rPr>
          <w:szCs w:val="24"/>
        </w:rPr>
        <w:t xml:space="preserve"> </w:t>
      </w:r>
      <w:r w:rsidRPr="001500A9">
        <w:rPr>
          <w:szCs w:val="24"/>
        </w:rPr>
        <w:tab/>
      </w:r>
      <w:r w:rsidRPr="001500A9">
        <w:rPr>
          <w:color w:val="000000"/>
          <w:szCs w:val="24"/>
        </w:rPr>
        <w:t xml:space="preserve">Based on this estimate, the total ongoing annual labor cost for all SDR respondents to comply with Rules 901(f) and (g) will be approximately </w:t>
      </w:r>
      <w:r w:rsidRPr="001500A9">
        <w:rPr>
          <w:szCs w:val="24"/>
        </w:rPr>
        <w:t>$450,000</w:t>
      </w:r>
      <w:r w:rsidRPr="001500A9">
        <w:rPr>
          <w:color w:val="000000"/>
          <w:szCs w:val="24"/>
        </w:rPr>
        <w:t>. This figure is based on the following:  [((Sr. Programmer (60 hours) at $303 per hour) + (Sr. Systems Analyst (48 hours) at $260 per hour) + (Compliance Manager (24 hours) at $283 per hour) + (Director of Compliance (12 hours) at $446 per hour) + (Compliance Attorney (8 hours) at $334 per hour)) x (10 registered SDRs)] = $454,760.</w:t>
      </w:r>
    </w:p>
  </w:footnote>
  <w:footnote w:id="19">
    <w:p w:rsidR="00B10008" w:rsidRPr="001500A9" w:rsidRDefault="00B10008">
      <w:pPr>
        <w:pStyle w:val="FootnoteText"/>
        <w:spacing w:after="120" w:line="240" w:lineRule="auto"/>
        <w:ind w:left="720" w:hanging="720"/>
        <w:rPr>
          <w:szCs w:val="24"/>
        </w:rPr>
      </w:pPr>
      <w:r w:rsidRPr="001500A9">
        <w:rPr>
          <w:rStyle w:val="FootnoteReference"/>
          <w:rFonts w:ascii="Times New Roman" w:hAnsi="Times New Roman"/>
        </w:rPr>
        <w:footnoteRef/>
      </w:r>
      <w:r w:rsidRPr="001500A9">
        <w:rPr>
          <w:szCs w:val="24"/>
        </w:rPr>
        <w:t xml:space="preserve"> </w:t>
      </w:r>
      <w:r w:rsidRPr="001500A9">
        <w:rPr>
          <w:szCs w:val="24"/>
        </w:rPr>
        <w:tab/>
        <w:t>This figure is based on the following: [((120 hours/3 years) + (152 hours))/ (2 responses per year)] = 96 hours per response or 192 hours per respondent.</w:t>
      </w:r>
    </w:p>
  </w:footnote>
  <w:footnote w:id="20">
    <w:p w:rsidR="00B10008" w:rsidRPr="001500A9" w:rsidRDefault="00B10008">
      <w:pPr>
        <w:pStyle w:val="FootnoteText"/>
        <w:spacing w:after="120" w:line="240" w:lineRule="auto"/>
        <w:ind w:left="720" w:hanging="720"/>
        <w:rPr>
          <w:szCs w:val="24"/>
        </w:rPr>
      </w:pPr>
      <w:r w:rsidRPr="001500A9">
        <w:rPr>
          <w:rStyle w:val="FootnoteReference"/>
          <w:rFonts w:ascii="Times New Roman" w:hAnsi="Times New Roman"/>
        </w:rPr>
        <w:footnoteRef/>
      </w:r>
      <w:r w:rsidRPr="001500A9">
        <w:rPr>
          <w:szCs w:val="24"/>
        </w:rPr>
        <w:t xml:space="preserve"> </w:t>
      </w:r>
      <w:r w:rsidRPr="001500A9">
        <w:rPr>
          <w:szCs w:val="24"/>
        </w:rPr>
        <w:tab/>
        <w:t xml:space="preserve">The Commission notes that reporting side respondents incur no duties of dissemination under Rule 902.  All duties of dissemination apply only to </w:t>
      </w:r>
      <w:proofErr w:type="gramStart"/>
      <w:r w:rsidRPr="001500A9">
        <w:rPr>
          <w:szCs w:val="24"/>
        </w:rPr>
        <w:t>registered</w:t>
      </w:r>
      <w:proofErr w:type="gramEnd"/>
      <w:r w:rsidRPr="001500A9">
        <w:rPr>
          <w:szCs w:val="24"/>
        </w:rPr>
        <w:t xml:space="preserve"> SDRs. </w:t>
      </w:r>
    </w:p>
  </w:footnote>
  <w:footnote w:id="21">
    <w:p w:rsidR="00B10008" w:rsidRPr="001500A9" w:rsidRDefault="00B10008">
      <w:pPr>
        <w:pStyle w:val="FootnoteText"/>
        <w:spacing w:after="120" w:line="240" w:lineRule="auto"/>
        <w:ind w:left="720" w:hanging="720"/>
        <w:rPr>
          <w:szCs w:val="24"/>
        </w:rPr>
      </w:pPr>
      <w:r w:rsidRPr="001500A9">
        <w:rPr>
          <w:rStyle w:val="FootnoteReference"/>
          <w:rFonts w:ascii="Times New Roman" w:hAnsi="Times New Roman"/>
        </w:rPr>
        <w:footnoteRef/>
      </w:r>
      <w:r w:rsidRPr="001500A9">
        <w:rPr>
          <w:szCs w:val="24"/>
        </w:rPr>
        <w:t xml:space="preserve"> </w:t>
      </w:r>
      <w:r w:rsidRPr="001500A9">
        <w:rPr>
          <w:szCs w:val="24"/>
        </w:rPr>
        <w:tab/>
        <w:t>Rule 902(b), as originally proposed and re-proposed, addressed how a registered SDR would be required to disseminate transaction reports of block trades.  As discussed in the Regulation SBSR Adopting Release, however, the Commission did not adopt Rule 902(b).</w:t>
      </w:r>
    </w:p>
  </w:footnote>
  <w:footnote w:id="22">
    <w:p w:rsidR="00B10008" w:rsidRPr="001500A9" w:rsidRDefault="00B10008">
      <w:pPr>
        <w:pStyle w:val="FootnoteText"/>
        <w:spacing w:after="120" w:line="240" w:lineRule="auto"/>
        <w:ind w:left="720" w:hanging="720"/>
        <w:rPr>
          <w:szCs w:val="24"/>
        </w:rPr>
      </w:pPr>
      <w:r w:rsidRPr="001500A9">
        <w:rPr>
          <w:rStyle w:val="FootnoteReference"/>
          <w:rFonts w:ascii="Times New Roman" w:hAnsi="Times New Roman"/>
        </w:rPr>
        <w:footnoteRef/>
      </w:r>
      <w:r w:rsidRPr="001500A9">
        <w:rPr>
          <w:szCs w:val="24"/>
        </w:rPr>
        <w:t xml:space="preserve"> </w:t>
      </w:r>
      <w:r w:rsidRPr="001500A9">
        <w:rPr>
          <w:szCs w:val="24"/>
        </w:rPr>
        <w:tab/>
      </w:r>
      <w:r w:rsidRPr="001500A9">
        <w:rPr>
          <w:color w:val="000000"/>
          <w:szCs w:val="24"/>
        </w:rPr>
        <w:t xml:space="preserve">Based on this estimate, the total one-time labor cost for all SDR respondents to comply with the dissemination requirement of Rule 902 will be $22,162,000.  This figure is based on the following:  </w:t>
      </w:r>
      <w:r w:rsidRPr="001500A9">
        <w:rPr>
          <w:szCs w:val="24"/>
        </w:rPr>
        <w:t>[((Attorney (1,400 hours) at $380 per hour) + (Compliance Manager (1,600 hours) at $283 per hour) + (Programmer Analyst (4,000 hours) at $220 per hour) + (Senior Business Analyst (1,400 hours) at $251 per hour)) x (10 registered SDRs)] = $22,162,000.</w:t>
      </w:r>
    </w:p>
  </w:footnote>
  <w:footnote w:id="23">
    <w:p w:rsidR="00B10008" w:rsidRPr="001500A9" w:rsidRDefault="00B10008">
      <w:pPr>
        <w:pStyle w:val="FootnoteText"/>
        <w:spacing w:after="120" w:line="240" w:lineRule="auto"/>
        <w:ind w:left="720" w:hanging="720"/>
        <w:rPr>
          <w:szCs w:val="24"/>
        </w:rPr>
      </w:pPr>
      <w:r w:rsidRPr="001500A9">
        <w:rPr>
          <w:rStyle w:val="FootnoteReference"/>
          <w:rFonts w:ascii="Times New Roman" w:hAnsi="Times New Roman"/>
        </w:rPr>
        <w:footnoteRef/>
      </w:r>
      <w:r w:rsidRPr="001500A9">
        <w:rPr>
          <w:szCs w:val="24"/>
        </w:rPr>
        <w:t xml:space="preserve"> </w:t>
      </w:r>
      <w:r w:rsidRPr="001500A9">
        <w:rPr>
          <w:szCs w:val="24"/>
        </w:rPr>
        <w:tab/>
      </w:r>
      <w:r w:rsidRPr="001500A9">
        <w:rPr>
          <w:color w:val="000000"/>
          <w:szCs w:val="24"/>
        </w:rPr>
        <w:t>Based on this estimate, the total ongoing annual labor cost for all SDR respondents to comply with the dissemination requirement of Rule 902 will be $13,297,200.  This figure is based on the following:</w:t>
      </w:r>
      <w:r w:rsidRPr="001500A9">
        <w:rPr>
          <w:szCs w:val="24"/>
        </w:rPr>
        <w:t xml:space="preserve"> [((Attorney (840 hours) at $380 per hour) + (Compliance Manager (960 hours) at $283 per hour) + (Programmer Analyst (2,400 hours) at $220 per hour) + (Senior Business Analyst (840 hours) at $251 per hour)) x (10 registered SDRs)] = </w:t>
      </w:r>
      <w:r w:rsidRPr="001500A9">
        <w:rPr>
          <w:color w:val="000000"/>
          <w:szCs w:val="24"/>
        </w:rPr>
        <w:t>$13,297,200.</w:t>
      </w:r>
    </w:p>
  </w:footnote>
  <w:footnote w:id="24">
    <w:p w:rsidR="00B10008" w:rsidRPr="001500A9" w:rsidRDefault="00B10008">
      <w:pPr>
        <w:pStyle w:val="FootnoteText"/>
        <w:spacing w:after="120" w:line="240" w:lineRule="auto"/>
        <w:ind w:left="720" w:hanging="720"/>
        <w:rPr>
          <w:szCs w:val="24"/>
        </w:rPr>
      </w:pPr>
      <w:r w:rsidRPr="001500A9">
        <w:rPr>
          <w:rStyle w:val="FootnoteReference"/>
          <w:rFonts w:ascii="Times New Roman" w:hAnsi="Times New Roman"/>
        </w:rPr>
        <w:footnoteRef/>
      </w:r>
      <w:r w:rsidRPr="001500A9">
        <w:rPr>
          <w:szCs w:val="24"/>
        </w:rPr>
        <w:t xml:space="preserve"> </w:t>
      </w:r>
      <w:r w:rsidRPr="001500A9">
        <w:rPr>
          <w:szCs w:val="24"/>
        </w:rPr>
        <w:tab/>
        <w:t>This figure is based on the following:  [(8,400 hours/3 years) + (5,040 hours)] = 7,840 hours per respondent.</w:t>
      </w:r>
    </w:p>
  </w:footnote>
  <w:footnote w:id="25">
    <w:p w:rsidR="00B10008" w:rsidRPr="001500A9" w:rsidRDefault="00B10008">
      <w:pPr>
        <w:pStyle w:val="FootnoteText"/>
        <w:spacing w:after="120" w:line="240" w:lineRule="auto"/>
        <w:rPr>
          <w:szCs w:val="24"/>
        </w:rPr>
      </w:pPr>
      <w:r w:rsidRPr="001500A9">
        <w:rPr>
          <w:rStyle w:val="FootnoteReference"/>
          <w:rFonts w:ascii="Times New Roman" w:hAnsi="Times New Roman"/>
        </w:rPr>
        <w:footnoteRef/>
      </w:r>
      <w:r w:rsidRPr="001500A9">
        <w:rPr>
          <w:szCs w:val="24"/>
        </w:rPr>
        <w:t xml:space="preserve"> </w:t>
      </w:r>
      <w:r w:rsidRPr="001500A9">
        <w:rPr>
          <w:szCs w:val="24"/>
        </w:rPr>
        <w:tab/>
      </w:r>
      <w:r w:rsidRPr="001500A9">
        <w:rPr>
          <w:szCs w:val="24"/>
          <w:u w:val="single"/>
        </w:rPr>
        <w:t>See</w:t>
      </w:r>
      <w:r w:rsidRPr="001500A9">
        <w:rPr>
          <w:szCs w:val="24"/>
        </w:rPr>
        <w:t xml:space="preserve"> Rule 904(c).  </w:t>
      </w:r>
    </w:p>
  </w:footnote>
  <w:footnote w:id="26">
    <w:p w:rsidR="00B10008" w:rsidRPr="001500A9" w:rsidRDefault="00B10008">
      <w:pPr>
        <w:pStyle w:val="FootnoteText"/>
        <w:spacing w:after="120" w:line="240" w:lineRule="auto"/>
        <w:rPr>
          <w:szCs w:val="24"/>
        </w:rPr>
      </w:pPr>
      <w:r w:rsidRPr="001500A9">
        <w:rPr>
          <w:rStyle w:val="FootnoteReference"/>
          <w:rFonts w:ascii="Times New Roman" w:hAnsi="Times New Roman"/>
        </w:rPr>
        <w:footnoteRef/>
      </w:r>
      <w:r w:rsidRPr="001500A9">
        <w:rPr>
          <w:szCs w:val="24"/>
        </w:rPr>
        <w:t xml:space="preserve"> </w:t>
      </w:r>
      <w:r w:rsidRPr="001500A9">
        <w:rPr>
          <w:szCs w:val="24"/>
        </w:rPr>
        <w:tab/>
      </w:r>
      <w:r w:rsidRPr="001500A9">
        <w:rPr>
          <w:szCs w:val="24"/>
          <w:u w:val="single"/>
        </w:rPr>
        <w:t>See</w:t>
      </w:r>
      <w:r w:rsidRPr="001500A9">
        <w:rPr>
          <w:szCs w:val="24"/>
        </w:rPr>
        <w:t xml:space="preserve"> Rule 904(e).  </w:t>
      </w:r>
    </w:p>
  </w:footnote>
  <w:footnote w:id="27">
    <w:p w:rsidR="00B10008" w:rsidRPr="001500A9" w:rsidRDefault="00B10008">
      <w:pPr>
        <w:pStyle w:val="FootnoteText"/>
        <w:spacing w:after="120" w:line="240" w:lineRule="auto"/>
        <w:ind w:left="720" w:hanging="720"/>
        <w:rPr>
          <w:b/>
          <w:szCs w:val="24"/>
        </w:rPr>
      </w:pPr>
      <w:r w:rsidRPr="001500A9">
        <w:rPr>
          <w:rStyle w:val="FootnoteReference"/>
          <w:rFonts w:ascii="Times New Roman" w:hAnsi="Times New Roman"/>
        </w:rPr>
        <w:footnoteRef/>
      </w:r>
      <w:r w:rsidRPr="001500A9">
        <w:rPr>
          <w:szCs w:val="24"/>
        </w:rPr>
        <w:t xml:space="preserve"> </w:t>
      </w:r>
      <w:r w:rsidRPr="001500A9">
        <w:rPr>
          <w:szCs w:val="24"/>
        </w:rPr>
        <w:tab/>
      </w:r>
      <w:r w:rsidRPr="001500A9">
        <w:rPr>
          <w:color w:val="000000"/>
          <w:szCs w:val="24"/>
        </w:rPr>
        <w:t xml:space="preserve">Based on this estimate, the total ongoing annual labor cost for all reporting side respondents to comply with the notification requirement of Rule 904 would be </w:t>
      </w:r>
      <w:r w:rsidRPr="001500A9">
        <w:rPr>
          <w:szCs w:val="24"/>
        </w:rPr>
        <w:t xml:space="preserve">$45,000.  </w:t>
      </w:r>
      <w:r w:rsidRPr="001500A9">
        <w:rPr>
          <w:color w:val="000000"/>
          <w:szCs w:val="24"/>
        </w:rPr>
        <w:t>This figure is based on the following:</w:t>
      </w:r>
      <w:r w:rsidRPr="001500A9">
        <w:rPr>
          <w:szCs w:val="24"/>
        </w:rPr>
        <w:t xml:space="preserve">  [(Operations Specialist (36 hours) at $125 per hour) x (10 potential registered SDRs)] = $45,000</w:t>
      </w:r>
      <w:r w:rsidRPr="001500A9">
        <w:rPr>
          <w:color w:val="000000"/>
          <w:szCs w:val="24"/>
        </w:rPr>
        <w:t xml:space="preserve">.  </w:t>
      </w:r>
    </w:p>
  </w:footnote>
  <w:footnote w:id="28">
    <w:p w:rsidR="00B10008" w:rsidRPr="001500A9" w:rsidRDefault="00B10008">
      <w:pPr>
        <w:pStyle w:val="FootnoteText"/>
        <w:spacing w:after="120"/>
        <w:ind w:left="720" w:hanging="720"/>
        <w:rPr>
          <w:szCs w:val="24"/>
        </w:rPr>
      </w:pPr>
      <w:r w:rsidRPr="001500A9">
        <w:rPr>
          <w:rStyle w:val="FootnoteReference"/>
          <w:rFonts w:ascii="Times New Roman" w:hAnsi="Times New Roman"/>
        </w:rPr>
        <w:footnoteRef/>
      </w:r>
      <w:r w:rsidRPr="001500A9">
        <w:rPr>
          <w:szCs w:val="24"/>
        </w:rPr>
        <w:t xml:space="preserve"> </w:t>
      </w:r>
      <w:r w:rsidRPr="001500A9">
        <w:rPr>
          <w:szCs w:val="24"/>
        </w:rPr>
        <w:tab/>
        <w:t xml:space="preserve">This burden was calculated using the same methodology as was used in the Regulation SBSR Proposing Release, updated to account for new estimates of the number of error notifications resulting from updates in the number of reportable events.  </w:t>
      </w:r>
      <w:r w:rsidRPr="001500A9">
        <w:rPr>
          <w:szCs w:val="24"/>
          <w:u w:val="single"/>
        </w:rPr>
        <w:t>See</w:t>
      </w:r>
      <w:r w:rsidRPr="001500A9">
        <w:rPr>
          <w:szCs w:val="24"/>
        </w:rPr>
        <w:t xml:space="preserve"> Regulation SBSR Proposing Release, 75 FR at 75255.  This figure is based on the following:  [(1.</w:t>
      </w:r>
      <w:r>
        <w:rPr>
          <w:szCs w:val="24"/>
        </w:rPr>
        <w:t>14</w:t>
      </w:r>
      <w:r w:rsidRPr="001500A9">
        <w:rPr>
          <w:szCs w:val="24"/>
        </w:rPr>
        <w:t xml:space="preserve"> error notifications per non-reporting-side participant per day) x (365 days/year) x (Compliance Clerk </w:t>
      </w:r>
      <w:proofErr w:type="gramStart"/>
      <w:r w:rsidRPr="001500A9">
        <w:rPr>
          <w:szCs w:val="24"/>
        </w:rPr>
        <w:t>at 0.5 hours/report</w:t>
      </w:r>
      <w:proofErr w:type="gramEnd"/>
      <w:r w:rsidRPr="001500A9">
        <w:rPr>
          <w:szCs w:val="24"/>
        </w:rPr>
        <w:t>) x (4,</w:t>
      </w:r>
      <w:r>
        <w:rPr>
          <w:szCs w:val="24"/>
        </w:rPr>
        <w:t>8</w:t>
      </w:r>
      <w:r w:rsidRPr="001500A9">
        <w:rPr>
          <w:szCs w:val="24"/>
        </w:rPr>
        <w:t>00 participants)] = 99</w:t>
      </w:r>
      <w:r>
        <w:rPr>
          <w:szCs w:val="24"/>
        </w:rPr>
        <w:t>8</w:t>
      </w:r>
      <w:r w:rsidRPr="001500A9">
        <w:rPr>
          <w:szCs w:val="24"/>
        </w:rPr>
        <w:t>,</w:t>
      </w:r>
      <w:r>
        <w:rPr>
          <w:szCs w:val="24"/>
        </w:rPr>
        <w:t>640</w:t>
      </w:r>
      <w:r w:rsidRPr="001500A9">
        <w:rPr>
          <w:szCs w:val="24"/>
        </w:rPr>
        <w:t xml:space="preserve"> burden hours, which corresponds to </w:t>
      </w:r>
      <w:r>
        <w:rPr>
          <w:szCs w:val="24"/>
        </w:rPr>
        <w:t xml:space="preserve">208.05 </w:t>
      </w:r>
      <w:r w:rsidRPr="001500A9">
        <w:rPr>
          <w:szCs w:val="24"/>
        </w:rPr>
        <w:t>burden hours per participant.</w:t>
      </w:r>
      <w:r>
        <w:rPr>
          <w:szCs w:val="24"/>
        </w:rPr>
        <w:t xml:space="preserve">  The annual burden per respondent/per response is 0.57 hours [(208.05 total hourly burden per year/365 responses per year = 0.57 hours per response].</w:t>
      </w:r>
    </w:p>
  </w:footnote>
  <w:footnote w:id="29">
    <w:p w:rsidR="00B10008" w:rsidRPr="00A378FF" w:rsidRDefault="00B10008">
      <w:pPr>
        <w:pStyle w:val="FootnoteText"/>
        <w:spacing w:after="120"/>
        <w:ind w:left="720" w:hanging="720"/>
        <w:rPr>
          <w:szCs w:val="24"/>
        </w:rPr>
      </w:pPr>
      <w:r w:rsidRPr="001500A9">
        <w:rPr>
          <w:rStyle w:val="FootnoteReference"/>
          <w:rFonts w:ascii="Times New Roman" w:hAnsi="Times New Roman"/>
        </w:rPr>
        <w:footnoteRef/>
      </w:r>
      <w:r w:rsidRPr="001500A9">
        <w:rPr>
          <w:szCs w:val="24"/>
        </w:rPr>
        <w:t xml:space="preserve"> </w:t>
      </w:r>
      <w:r w:rsidRPr="001500A9">
        <w:rPr>
          <w:szCs w:val="24"/>
        </w:rPr>
        <w:tab/>
        <w:t>This figure is based on the following:  [((2,000,000 estimated annual security-based swap transactions) / (4,</w:t>
      </w:r>
      <w:r>
        <w:rPr>
          <w:szCs w:val="24"/>
        </w:rPr>
        <w:t>8</w:t>
      </w:r>
      <w:r w:rsidRPr="001500A9">
        <w:rPr>
          <w:szCs w:val="24"/>
        </w:rPr>
        <w:t>00 estimated participants)) / (365 days/year)] = 1.</w:t>
      </w:r>
      <w:r>
        <w:rPr>
          <w:szCs w:val="24"/>
        </w:rPr>
        <w:t>14</w:t>
      </w:r>
      <w:r w:rsidRPr="001500A9">
        <w:rPr>
          <w:szCs w:val="24"/>
        </w:rPr>
        <w:t xml:space="preserve"> transactions per day, on average</w:t>
      </w:r>
      <w:r w:rsidRPr="001500A9" w:rsidDel="005762F8">
        <w:rPr>
          <w:szCs w:val="24"/>
        </w:rPr>
        <w:t>.</w:t>
      </w:r>
    </w:p>
  </w:footnote>
  <w:footnote w:id="30">
    <w:p w:rsidR="00B10008" w:rsidRPr="001500A9" w:rsidRDefault="00B10008">
      <w:pPr>
        <w:pStyle w:val="FootnoteText"/>
        <w:spacing w:after="120"/>
        <w:ind w:left="720" w:hanging="720"/>
        <w:rPr>
          <w:szCs w:val="24"/>
        </w:rPr>
      </w:pPr>
      <w:r w:rsidRPr="001500A9">
        <w:rPr>
          <w:rStyle w:val="FootnoteReference"/>
          <w:rFonts w:ascii="Times New Roman" w:hAnsi="Times New Roman"/>
        </w:rPr>
        <w:footnoteRef/>
      </w:r>
      <w:r w:rsidRPr="001500A9">
        <w:rPr>
          <w:szCs w:val="24"/>
        </w:rPr>
        <w:t xml:space="preserve"> </w:t>
      </w:r>
      <w:r w:rsidRPr="001500A9">
        <w:rPr>
          <w:szCs w:val="24"/>
        </w:rPr>
        <w:tab/>
      </w:r>
      <w:r w:rsidRPr="001500A9">
        <w:rPr>
          <w:szCs w:val="24"/>
          <w:u w:val="single"/>
        </w:rPr>
        <w:t>See</w:t>
      </w:r>
      <w:r w:rsidRPr="001500A9">
        <w:rPr>
          <w:szCs w:val="24"/>
        </w:rPr>
        <w:t xml:space="preserve"> Regulation SBSR Proposing Release, 75 FR at 75254-55.  This figure is calculated as follows:  [(((172 burden hours for one-time development of reporting system) x (0.05)) + ((33 burden hours annual maintenance of reporting system) x (0.05)) + ((180 burden hours one-time compliance program development) x (0.1)) + ((218 burden hours annual support of compliance program) x (0.1))) x (300 reporting sides)] = 15,015 burden hours, which is 50 burden hours per reporting side.  The burden hours for annual maintenance of the reporting system has been updated to reflect new information on the number of reportable events.  </w:t>
      </w:r>
    </w:p>
  </w:footnote>
  <w:footnote w:id="31">
    <w:p w:rsidR="00B10008" w:rsidRPr="001500A9" w:rsidRDefault="00B10008">
      <w:pPr>
        <w:pStyle w:val="FootnoteText"/>
        <w:spacing w:after="120"/>
        <w:ind w:left="720" w:hanging="720"/>
        <w:rPr>
          <w:szCs w:val="24"/>
        </w:rPr>
      </w:pPr>
      <w:r w:rsidRPr="001500A9">
        <w:rPr>
          <w:rStyle w:val="FootnoteReference"/>
          <w:rFonts w:ascii="Times New Roman" w:hAnsi="Times New Roman"/>
        </w:rPr>
        <w:footnoteRef/>
      </w:r>
      <w:r w:rsidRPr="001500A9">
        <w:rPr>
          <w:szCs w:val="24"/>
        </w:rPr>
        <w:t xml:space="preserve"> </w:t>
      </w:r>
      <w:r w:rsidRPr="001500A9">
        <w:rPr>
          <w:szCs w:val="24"/>
        </w:rPr>
        <w:tab/>
      </w:r>
      <w:r w:rsidRPr="001500A9">
        <w:rPr>
          <w:szCs w:val="24"/>
          <w:u w:val="single"/>
        </w:rPr>
        <w:t>See</w:t>
      </w:r>
      <w:r w:rsidRPr="001500A9">
        <w:rPr>
          <w:szCs w:val="24"/>
        </w:rPr>
        <w:t xml:space="preserve"> Regulation SBSR Proposing Release, 75 FR at 75254-55.  This figure is calculated as follows:  [(((33 burden </w:t>
      </w:r>
      <w:proofErr w:type="gramStart"/>
      <w:r w:rsidRPr="001500A9">
        <w:rPr>
          <w:szCs w:val="24"/>
        </w:rPr>
        <w:t>hours</w:t>
      </w:r>
      <w:proofErr w:type="gramEnd"/>
      <w:r w:rsidRPr="001500A9">
        <w:rPr>
          <w:szCs w:val="24"/>
        </w:rPr>
        <w:t xml:space="preserve"> annual maintenance of reporting system) x (0.05)) + ((218 burden hours annual support of compliance program) x (0.1))) x (300 reporting sides)] = 7,035 burden hours, which is 23.5 burden hours per reporting side.  The burden hours for annual maintenance of the reporting system has been updated to reflect new information on the number of reportable events.  </w:t>
      </w:r>
    </w:p>
  </w:footnote>
  <w:footnote w:id="32">
    <w:p w:rsidR="00B10008" w:rsidRPr="001500A9" w:rsidRDefault="00B10008">
      <w:pPr>
        <w:pStyle w:val="FootnoteText"/>
        <w:spacing w:after="120"/>
        <w:ind w:left="720" w:hanging="720"/>
        <w:rPr>
          <w:szCs w:val="24"/>
        </w:rPr>
      </w:pPr>
      <w:r w:rsidRPr="001500A9">
        <w:rPr>
          <w:rStyle w:val="FootnoteReference"/>
          <w:rFonts w:ascii="Times New Roman" w:hAnsi="Times New Roman"/>
        </w:rPr>
        <w:footnoteRef/>
      </w:r>
      <w:r w:rsidRPr="001500A9">
        <w:rPr>
          <w:szCs w:val="24"/>
        </w:rPr>
        <w:t xml:space="preserve"> </w:t>
      </w:r>
      <w:r w:rsidRPr="001500A9">
        <w:rPr>
          <w:szCs w:val="24"/>
        </w:rPr>
        <w:tab/>
        <w:t>This figure is based on the following:  [</w:t>
      </w:r>
      <w:r>
        <w:rPr>
          <w:szCs w:val="24"/>
        </w:rPr>
        <w:t>(</w:t>
      </w:r>
      <w:r w:rsidRPr="001500A9">
        <w:rPr>
          <w:szCs w:val="24"/>
        </w:rPr>
        <w:t>50.0 hours/3 years) + (23.5 hours)].  The Commission further estimated that each reporting side respondent would submit 365 error corrections reports each year for a per-response burden of 0.110</w:t>
      </w:r>
      <w:r>
        <w:rPr>
          <w:szCs w:val="24"/>
        </w:rPr>
        <w:t>05</w:t>
      </w:r>
      <w:r w:rsidRPr="001500A9">
        <w:rPr>
          <w:szCs w:val="24"/>
        </w:rPr>
        <w:t xml:space="preserve"> hours [40.17 hours/365 responses].</w:t>
      </w:r>
      <w:r>
        <w:rPr>
          <w:szCs w:val="24"/>
        </w:rPr>
        <w:t xml:space="preserve">  This equates to a total burden of 12,051 hours [40.17 hours x 300 reporting sides</w:t>
      </w:r>
      <w:r w:rsidRPr="001500A9">
        <w:rPr>
          <w:szCs w:val="24"/>
        </w:rPr>
        <w:t>]</w:t>
      </w:r>
      <w:r>
        <w:rPr>
          <w:szCs w:val="24"/>
        </w:rPr>
        <w:t>.</w:t>
      </w:r>
    </w:p>
  </w:footnote>
  <w:footnote w:id="33">
    <w:p w:rsidR="00B10008" w:rsidRPr="001500A9" w:rsidRDefault="00B10008">
      <w:pPr>
        <w:pStyle w:val="FootnoteText"/>
        <w:spacing w:after="120" w:line="240" w:lineRule="auto"/>
        <w:ind w:left="720" w:hanging="720"/>
        <w:rPr>
          <w:szCs w:val="24"/>
        </w:rPr>
      </w:pPr>
      <w:r w:rsidRPr="001500A9">
        <w:rPr>
          <w:rStyle w:val="FootnoteReference"/>
          <w:rFonts w:ascii="Times New Roman" w:hAnsi="Times New Roman"/>
        </w:rPr>
        <w:footnoteRef/>
      </w:r>
      <w:r w:rsidRPr="001500A9">
        <w:rPr>
          <w:szCs w:val="24"/>
        </w:rPr>
        <w:t xml:space="preserve"> </w:t>
      </w:r>
      <w:r w:rsidRPr="001500A9">
        <w:rPr>
          <w:szCs w:val="24"/>
        </w:rPr>
        <w:tab/>
      </w:r>
      <w:r w:rsidRPr="001500A9">
        <w:rPr>
          <w:color w:val="000000"/>
          <w:szCs w:val="24"/>
        </w:rPr>
        <w:t xml:space="preserve">Based on this estimate, the total one-time labor cost for all registered SDRs to comply with the error reporting requirement of Rule 905 would be </w:t>
      </w:r>
      <w:r w:rsidRPr="001500A9">
        <w:rPr>
          <w:szCs w:val="24"/>
        </w:rPr>
        <w:t>$1,993,400</w:t>
      </w:r>
      <w:r w:rsidRPr="001500A9">
        <w:rPr>
          <w:color w:val="000000"/>
          <w:szCs w:val="24"/>
        </w:rPr>
        <w:t xml:space="preserve">.  This figure is based on the following:  </w:t>
      </w:r>
      <w:r w:rsidRPr="001500A9">
        <w:rPr>
          <w:szCs w:val="24"/>
        </w:rPr>
        <w:t>[((Sr. Programmer (80 hours) at $285 per hour) + (Compliance Manager (160 hours) at $303 per hour) + (Compliance Attorney (250 hours) at $283 per hour) + (Compliance Clerk (120 hours) at $64 per hour) + (Sr. Systems Analyst (80 hours) at $260 per hour) + (Director of Compliance (40 hours) at $446 per hour)) x (10 potential registered SDRs)] = $1,993,400.</w:t>
      </w:r>
    </w:p>
  </w:footnote>
  <w:footnote w:id="34">
    <w:p w:rsidR="00B10008" w:rsidRPr="001500A9" w:rsidRDefault="00B10008">
      <w:pPr>
        <w:pStyle w:val="FootnoteText"/>
        <w:spacing w:after="120" w:line="240" w:lineRule="auto"/>
        <w:ind w:left="720" w:hanging="720"/>
        <w:rPr>
          <w:szCs w:val="24"/>
        </w:rPr>
      </w:pPr>
      <w:r w:rsidRPr="001500A9">
        <w:rPr>
          <w:rStyle w:val="FootnoteReference"/>
          <w:rFonts w:ascii="Times New Roman" w:hAnsi="Times New Roman"/>
        </w:rPr>
        <w:footnoteRef/>
      </w:r>
      <w:r w:rsidRPr="001500A9">
        <w:rPr>
          <w:szCs w:val="24"/>
        </w:rPr>
        <w:t xml:space="preserve"> </w:t>
      </w:r>
      <w:r w:rsidRPr="001500A9">
        <w:rPr>
          <w:szCs w:val="24"/>
        </w:rPr>
        <w:tab/>
      </w:r>
      <w:r w:rsidRPr="001500A9">
        <w:rPr>
          <w:color w:val="000000"/>
          <w:szCs w:val="24"/>
        </w:rPr>
        <w:t xml:space="preserve">Based on this estimate, the annual labor cost for all registered SDRs to comply with the error reporting requirement of Rule 905 would be </w:t>
      </w:r>
      <w:r w:rsidRPr="001500A9">
        <w:rPr>
          <w:szCs w:val="24"/>
        </w:rPr>
        <w:t>$3,986,800</w:t>
      </w:r>
      <w:r w:rsidRPr="001500A9">
        <w:rPr>
          <w:color w:val="000000"/>
          <w:szCs w:val="24"/>
        </w:rPr>
        <w:t xml:space="preserve">.  </w:t>
      </w:r>
      <w:r w:rsidRPr="001500A9">
        <w:rPr>
          <w:szCs w:val="24"/>
        </w:rPr>
        <w:t>This figure is based on the following:  [((Sr. Programmer (160 hours) at $303 per hour) + (Compliance Manager (320 hours) at $283 per hour) + (Compliance Attorney (500 hours) at $334 per hour) + (Compliance Clerk (240 hours) at $64 per hour) + (Sr. Systems Analyst (160 hours) at $260 per hour) + (Director of Compliance (80 hours) at $446 per hour)) x (10 potential registered SDRs)] = $3,986,800.</w:t>
      </w:r>
      <w:r w:rsidRPr="001500A9">
        <w:rPr>
          <w:color w:val="000000"/>
          <w:szCs w:val="24"/>
        </w:rPr>
        <w:t xml:space="preserve"> </w:t>
      </w:r>
    </w:p>
  </w:footnote>
  <w:footnote w:id="35">
    <w:p w:rsidR="00B10008" w:rsidRPr="001500A9" w:rsidRDefault="00B10008">
      <w:pPr>
        <w:pStyle w:val="FootnoteText"/>
        <w:spacing w:after="120" w:line="240" w:lineRule="auto"/>
        <w:ind w:left="720" w:hanging="720"/>
        <w:rPr>
          <w:szCs w:val="24"/>
        </w:rPr>
      </w:pPr>
      <w:r w:rsidRPr="001500A9">
        <w:rPr>
          <w:rStyle w:val="FootnoteReference"/>
          <w:rFonts w:ascii="Times New Roman" w:hAnsi="Times New Roman"/>
        </w:rPr>
        <w:footnoteRef/>
      </w:r>
      <w:r w:rsidRPr="001500A9">
        <w:rPr>
          <w:szCs w:val="24"/>
        </w:rPr>
        <w:t xml:space="preserve"> </w:t>
      </w:r>
      <w:r w:rsidRPr="001500A9">
        <w:rPr>
          <w:szCs w:val="24"/>
        </w:rPr>
        <w:tab/>
        <w:t>This figure is based on the following: [((730 hours/3 years) + (1,460 hours))/ (1 response per year)] = 1703.33 hours.</w:t>
      </w:r>
    </w:p>
  </w:footnote>
  <w:footnote w:id="36">
    <w:p w:rsidR="00B10008" w:rsidRPr="001500A9" w:rsidRDefault="00B10008" w:rsidP="00B91332">
      <w:pPr>
        <w:pStyle w:val="FootnoteText"/>
        <w:spacing w:after="120"/>
        <w:ind w:left="720" w:hanging="720"/>
        <w:rPr>
          <w:szCs w:val="24"/>
        </w:rPr>
      </w:pPr>
      <w:r w:rsidRPr="00B91332">
        <w:rPr>
          <w:rStyle w:val="FootnoteReference"/>
          <w:rFonts w:ascii="Times New Roman" w:hAnsi="Times New Roman"/>
        </w:rPr>
        <w:footnoteRef/>
      </w:r>
      <w:r w:rsidRPr="001500A9">
        <w:rPr>
          <w:szCs w:val="24"/>
        </w:rPr>
        <w:t xml:space="preserve"> </w:t>
      </w:r>
      <w:r w:rsidRPr="001500A9">
        <w:rPr>
          <w:szCs w:val="24"/>
        </w:rPr>
        <w:tab/>
        <w:t>This figure is based on the following:  [Compliance Attorney at 1 hour/year) x (1,300 participants)] = 1,300 burden hours.</w:t>
      </w:r>
    </w:p>
  </w:footnote>
  <w:footnote w:id="37">
    <w:p w:rsidR="00B10008" w:rsidRPr="001500A9" w:rsidRDefault="00B10008" w:rsidP="00B91332">
      <w:pPr>
        <w:pStyle w:val="FootnoteText"/>
        <w:spacing w:after="120"/>
        <w:ind w:left="720" w:hanging="720"/>
        <w:rPr>
          <w:szCs w:val="24"/>
        </w:rPr>
      </w:pPr>
      <w:r w:rsidRPr="00B91332">
        <w:rPr>
          <w:rStyle w:val="FootnoteReference"/>
          <w:rFonts w:ascii="Times New Roman" w:hAnsi="Times New Roman"/>
        </w:rPr>
        <w:footnoteRef/>
      </w:r>
      <w:r w:rsidRPr="001500A9">
        <w:rPr>
          <w:szCs w:val="24"/>
        </w:rPr>
        <w:t xml:space="preserve"> </w:t>
      </w:r>
      <w:r w:rsidRPr="001500A9">
        <w:rPr>
          <w:szCs w:val="24"/>
        </w:rPr>
        <w:tab/>
        <w:t>This figure is based on the following:  [(Compliance Attorney at 1 hour/</w:t>
      </w:r>
      <w:r w:rsidRPr="00A378FF">
        <w:rPr>
          <w:szCs w:val="24"/>
        </w:rPr>
        <w:t>year) x (</w:t>
      </w:r>
      <w:r w:rsidRPr="008A2EAA">
        <w:rPr>
          <w:szCs w:val="24"/>
        </w:rPr>
        <w:t>4,800 participants</w:t>
      </w:r>
      <w:r w:rsidRPr="001500A9">
        <w:rPr>
          <w:szCs w:val="24"/>
        </w:rPr>
        <w:t>)] = 4,800 burden hours.</w:t>
      </w:r>
    </w:p>
  </w:footnote>
  <w:footnote w:id="38">
    <w:p w:rsidR="00B10008" w:rsidRPr="001500A9" w:rsidRDefault="00B10008" w:rsidP="00B91332">
      <w:pPr>
        <w:pStyle w:val="FootnoteText"/>
        <w:spacing w:after="120"/>
        <w:ind w:left="720" w:hanging="720"/>
        <w:rPr>
          <w:szCs w:val="24"/>
        </w:rPr>
      </w:pPr>
      <w:r w:rsidRPr="00B91332">
        <w:rPr>
          <w:rStyle w:val="FootnoteReference"/>
          <w:rFonts w:ascii="Times New Roman" w:hAnsi="Times New Roman"/>
        </w:rPr>
        <w:footnoteRef/>
      </w:r>
      <w:r w:rsidRPr="001500A9">
        <w:rPr>
          <w:szCs w:val="24"/>
        </w:rPr>
        <w:t xml:space="preserve"> </w:t>
      </w:r>
      <w:r w:rsidRPr="001500A9">
        <w:rPr>
          <w:szCs w:val="24"/>
        </w:rPr>
        <w:tab/>
      </w:r>
      <w:r w:rsidRPr="001500A9">
        <w:rPr>
          <w:szCs w:val="24"/>
          <w:u w:val="single"/>
        </w:rPr>
        <w:t>See</w:t>
      </w:r>
      <w:r w:rsidRPr="001500A9">
        <w:rPr>
          <w:szCs w:val="24"/>
        </w:rPr>
        <w:t xml:space="preserve"> “GMEI Utility: Frequently Asked Questions” (available at: </w:t>
      </w:r>
      <w:hyperlink r:id="rId1" w:history="1">
        <w:r w:rsidRPr="001500A9">
          <w:rPr>
            <w:rStyle w:val="Hyperlink"/>
            <w:szCs w:val="24"/>
          </w:rPr>
          <w:t>https://www.gmeiutility.org/frequentlyAskedQuestions.jsp</w:t>
        </w:r>
      </w:hyperlink>
      <w:r w:rsidRPr="001500A9">
        <w:rPr>
          <w:szCs w:val="24"/>
        </w:rPr>
        <w:t>, detailing registration and maintenance costs for LEIs issued by GMEI, an endorsed pre-LOU of the interim GLEIS) (last visited January 4, 2015).</w:t>
      </w:r>
    </w:p>
  </w:footnote>
  <w:footnote w:id="39">
    <w:p w:rsidR="00B10008" w:rsidRPr="001500A9" w:rsidRDefault="00B10008" w:rsidP="00B91332">
      <w:pPr>
        <w:pStyle w:val="FootnoteText"/>
        <w:spacing w:after="120"/>
        <w:ind w:left="720" w:hanging="720"/>
        <w:rPr>
          <w:szCs w:val="24"/>
        </w:rPr>
      </w:pPr>
      <w:r w:rsidRPr="00B91332">
        <w:rPr>
          <w:rStyle w:val="FootnoteReference"/>
          <w:rFonts w:ascii="Times New Roman" w:hAnsi="Times New Roman"/>
        </w:rPr>
        <w:footnoteRef/>
      </w:r>
      <w:r w:rsidRPr="001500A9">
        <w:rPr>
          <w:szCs w:val="24"/>
        </w:rPr>
        <w:t xml:space="preserve"> </w:t>
      </w:r>
      <w:r w:rsidRPr="001500A9">
        <w:rPr>
          <w:szCs w:val="24"/>
        </w:rPr>
        <w:tab/>
        <w:t>This figure is based on the following:  [($220 registration cost) x (1,300 participants not currently registered)] = $286,000.</w:t>
      </w:r>
      <w:r>
        <w:rPr>
          <w:szCs w:val="24"/>
        </w:rPr>
        <w:t xml:space="preserve">  The Commission estimates that only 1,300 participants will be subject to the registration cost since the remaining 3,500 participants have already obtained LEIs.</w:t>
      </w:r>
    </w:p>
  </w:footnote>
  <w:footnote w:id="40">
    <w:p w:rsidR="00B10008" w:rsidRPr="001500A9" w:rsidRDefault="00B10008" w:rsidP="00B91332">
      <w:pPr>
        <w:pStyle w:val="FootnoteText"/>
        <w:spacing w:after="120"/>
        <w:ind w:left="720" w:hanging="720"/>
        <w:rPr>
          <w:szCs w:val="24"/>
        </w:rPr>
      </w:pPr>
      <w:r w:rsidRPr="00B91332">
        <w:rPr>
          <w:rStyle w:val="FootnoteReference"/>
          <w:rFonts w:ascii="Times New Roman" w:hAnsi="Times New Roman"/>
        </w:rPr>
        <w:footnoteRef/>
      </w:r>
      <w:r w:rsidRPr="001500A9">
        <w:rPr>
          <w:szCs w:val="24"/>
        </w:rPr>
        <w:t xml:space="preserve"> </w:t>
      </w:r>
      <w:r w:rsidRPr="001500A9">
        <w:rPr>
          <w:szCs w:val="24"/>
        </w:rPr>
        <w:tab/>
        <w:t xml:space="preserve">This figure is based on the following:  [($120 annual maintenance cost) x (4,800 participants not currently registered)] = $576,000.  The Commission notes that, for those participants obtaining </w:t>
      </w:r>
      <w:proofErr w:type="gramStart"/>
      <w:r w:rsidRPr="001500A9">
        <w:rPr>
          <w:szCs w:val="24"/>
        </w:rPr>
        <w:t>an LEI</w:t>
      </w:r>
      <w:proofErr w:type="gramEnd"/>
      <w:r w:rsidRPr="001500A9">
        <w:rPr>
          <w:szCs w:val="24"/>
        </w:rPr>
        <w:t xml:space="preserve"> in the first year, the annual maintenance cost will be incurred beginning in the year following registration.</w:t>
      </w:r>
      <w:r>
        <w:rPr>
          <w:szCs w:val="24"/>
        </w:rPr>
        <w:t xml:space="preserve">  As a result, the Commission estimates that 3,500 participants will be subject to the annual maintenance cost in the first year whereas all 4,800 participants will be subject to the annual maintenance cost in all subsequent years.</w:t>
      </w:r>
    </w:p>
  </w:footnote>
  <w:footnote w:id="41">
    <w:p w:rsidR="00B10008" w:rsidRPr="001500A9" w:rsidRDefault="00B10008" w:rsidP="001500A9">
      <w:pPr>
        <w:pStyle w:val="FootnoteText"/>
        <w:spacing w:after="120" w:line="240" w:lineRule="auto"/>
        <w:ind w:left="720" w:hanging="720"/>
        <w:rPr>
          <w:szCs w:val="24"/>
        </w:rPr>
      </w:pPr>
      <w:r w:rsidRPr="001500A9">
        <w:rPr>
          <w:rStyle w:val="FootnoteReference"/>
          <w:rFonts w:ascii="Times New Roman" w:hAnsi="Times New Roman"/>
        </w:rPr>
        <w:footnoteRef/>
      </w:r>
      <w:r w:rsidRPr="001500A9">
        <w:rPr>
          <w:szCs w:val="24"/>
        </w:rPr>
        <w:t xml:space="preserve"> </w:t>
      </w:r>
      <w:r w:rsidRPr="001500A9">
        <w:rPr>
          <w:szCs w:val="24"/>
        </w:rPr>
        <w:tab/>
      </w:r>
      <w:r w:rsidRPr="001500A9">
        <w:rPr>
          <w:color w:val="000000"/>
          <w:szCs w:val="24"/>
        </w:rPr>
        <w:t xml:space="preserve">Based on this estimate, the total one-time labor cost for all registered SDRs to comply with the reporting requirements of Rule 906 would be </w:t>
      </w:r>
      <w:r w:rsidRPr="001500A9">
        <w:rPr>
          <w:szCs w:val="24"/>
        </w:rPr>
        <w:t>$332,880</w:t>
      </w:r>
      <w:r w:rsidRPr="001500A9">
        <w:rPr>
          <w:color w:val="000000"/>
          <w:szCs w:val="24"/>
        </w:rPr>
        <w:t xml:space="preserve">.  This figure is based on the following:  </w:t>
      </w:r>
      <w:r w:rsidRPr="001500A9">
        <w:rPr>
          <w:szCs w:val="24"/>
        </w:rPr>
        <w:t>[((Senior Systems Analyst (40 hours) at $260 per hour) + (Sr. Programmer (40 hours) at $303 per hour) + (Compliance Manager (16 hours) at $283 per hour) + (Director of Compliance (8 hours) at $446 per hour) + (Compliance Attorney (8 hours) at $334)) x (10 potential registered SDRs)] = $332,880.</w:t>
      </w:r>
    </w:p>
  </w:footnote>
  <w:footnote w:id="42">
    <w:p w:rsidR="00B10008" w:rsidRPr="001500A9" w:rsidRDefault="00B10008" w:rsidP="001500A9">
      <w:pPr>
        <w:pStyle w:val="FootnoteText"/>
        <w:spacing w:after="120" w:line="240" w:lineRule="auto"/>
        <w:ind w:left="720" w:hanging="720"/>
        <w:rPr>
          <w:szCs w:val="24"/>
        </w:rPr>
      </w:pPr>
      <w:r w:rsidRPr="001500A9">
        <w:rPr>
          <w:rStyle w:val="FootnoteReference"/>
          <w:rFonts w:ascii="Times New Roman" w:hAnsi="Times New Roman"/>
        </w:rPr>
        <w:footnoteRef/>
      </w:r>
      <w:r w:rsidRPr="001500A9">
        <w:rPr>
          <w:szCs w:val="24"/>
        </w:rPr>
        <w:t xml:space="preserve"> </w:t>
      </w:r>
      <w:r w:rsidRPr="001500A9">
        <w:rPr>
          <w:szCs w:val="24"/>
        </w:rPr>
        <w:tab/>
      </w:r>
      <w:r w:rsidRPr="001500A9">
        <w:rPr>
          <w:color w:val="000000"/>
          <w:szCs w:val="24"/>
        </w:rPr>
        <w:t xml:space="preserve">Based on this estimate, the annual labor cost for all registered SDRs to comply with the reporting requirements of Rule 906 would be </w:t>
      </w:r>
      <w:r w:rsidRPr="001500A9">
        <w:rPr>
          <w:szCs w:val="24"/>
        </w:rPr>
        <w:t>$301,520</w:t>
      </w:r>
      <w:r w:rsidRPr="001500A9">
        <w:rPr>
          <w:color w:val="000000"/>
          <w:szCs w:val="24"/>
        </w:rPr>
        <w:t>.  This figure is based on the following:</w:t>
      </w:r>
      <w:r w:rsidRPr="001500A9">
        <w:rPr>
          <w:szCs w:val="24"/>
        </w:rPr>
        <w:t xml:space="preserve">  [((Senior Systems Analyst (24 hours) at $260 per hour) + (Sr. Programmer (24 hours) at $303 per hour) + (Compliance Clerk (260 hours) at $64 per hour)) x (10 potential registered SDRs)] = $301,520.</w:t>
      </w:r>
    </w:p>
  </w:footnote>
  <w:footnote w:id="43">
    <w:p w:rsidR="00B10008" w:rsidRPr="001500A9" w:rsidRDefault="00B10008" w:rsidP="00A378FF">
      <w:pPr>
        <w:pStyle w:val="FootnoteText"/>
        <w:spacing w:after="120" w:line="240" w:lineRule="auto"/>
        <w:ind w:left="720" w:hanging="720"/>
        <w:rPr>
          <w:szCs w:val="24"/>
        </w:rPr>
      </w:pPr>
      <w:r w:rsidRPr="001500A9">
        <w:rPr>
          <w:rStyle w:val="FootnoteReference"/>
          <w:rFonts w:ascii="Times New Roman" w:hAnsi="Times New Roman"/>
        </w:rPr>
        <w:footnoteRef/>
      </w:r>
      <w:r w:rsidRPr="001500A9">
        <w:rPr>
          <w:szCs w:val="24"/>
        </w:rPr>
        <w:t xml:space="preserve"> </w:t>
      </w:r>
      <w:r w:rsidRPr="001500A9">
        <w:rPr>
          <w:szCs w:val="24"/>
        </w:rPr>
        <w:tab/>
        <w:t>The Commission estimated:  [((2,000,000 estimated annual SBS transactions)</w:t>
      </w:r>
      <w:proofErr w:type="gramStart"/>
      <w:r w:rsidRPr="001500A9">
        <w:rPr>
          <w:szCs w:val="24"/>
        </w:rPr>
        <w:t>/(</w:t>
      </w:r>
      <w:proofErr w:type="gramEnd"/>
      <w:r w:rsidRPr="001500A9">
        <w:rPr>
          <w:szCs w:val="24"/>
        </w:rPr>
        <w:t>4,</w:t>
      </w:r>
      <w:r>
        <w:rPr>
          <w:szCs w:val="24"/>
        </w:rPr>
        <w:t>8</w:t>
      </w:r>
      <w:r w:rsidRPr="001500A9">
        <w:rPr>
          <w:szCs w:val="24"/>
        </w:rPr>
        <w:t>00 estimated participants))/(365 days/year)] = approximately 1.</w:t>
      </w:r>
      <w:r>
        <w:rPr>
          <w:szCs w:val="24"/>
        </w:rPr>
        <w:t>14</w:t>
      </w:r>
      <w:r w:rsidRPr="001500A9">
        <w:rPr>
          <w:szCs w:val="24"/>
        </w:rPr>
        <w:t xml:space="preserve"> transactions per day per participant.  The Commission further estimates:  [(1 missing information report per participant (i.e., an error rate of 80%)) x (365 days/year) x (4,</w:t>
      </w:r>
      <w:r>
        <w:rPr>
          <w:szCs w:val="24"/>
        </w:rPr>
        <w:t>8</w:t>
      </w:r>
      <w:r w:rsidRPr="001500A9">
        <w:rPr>
          <w:szCs w:val="24"/>
        </w:rPr>
        <w:t xml:space="preserve">00 participants)] = </w:t>
      </w:r>
      <w:r>
        <w:rPr>
          <w:szCs w:val="24"/>
        </w:rPr>
        <w:t xml:space="preserve">1,597,824 </w:t>
      </w:r>
      <w:r w:rsidRPr="001500A9">
        <w:rPr>
          <w:szCs w:val="24"/>
        </w:rPr>
        <w:t xml:space="preserve">daily reports per year, or </w:t>
      </w:r>
      <w:r>
        <w:rPr>
          <w:szCs w:val="24"/>
        </w:rPr>
        <w:t>approximately 160,000</w:t>
      </w:r>
      <w:r w:rsidRPr="001500A9">
        <w:rPr>
          <w:szCs w:val="24"/>
        </w:rPr>
        <w:t xml:space="preserve"> daily reports per year per SDR.</w:t>
      </w:r>
    </w:p>
  </w:footnote>
  <w:footnote w:id="44">
    <w:p w:rsidR="00B10008" w:rsidRPr="001500A9" w:rsidRDefault="00B10008" w:rsidP="00A378FF">
      <w:pPr>
        <w:pStyle w:val="FootnoteText"/>
        <w:spacing w:after="120" w:line="240" w:lineRule="auto"/>
        <w:ind w:left="720" w:hanging="720"/>
        <w:rPr>
          <w:szCs w:val="24"/>
        </w:rPr>
      </w:pPr>
      <w:r w:rsidRPr="001500A9">
        <w:rPr>
          <w:rStyle w:val="FootnoteReference"/>
          <w:rFonts w:ascii="Times New Roman" w:hAnsi="Times New Roman"/>
        </w:rPr>
        <w:footnoteRef/>
      </w:r>
      <w:r w:rsidRPr="001500A9">
        <w:rPr>
          <w:szCs w:val="24"/>
        </w:rPr>
        <w:t xml:space="preserve"> </w:t>
      </w:r>
      <w:r w:rsidRPr="001500A9">
        <w:rPr>
          <w:szCs w:val="24"/>
        </w:rPr>
        <w:tab/>
        <w:t>This figure is based on the following: [((112 hours/3 years) + (308 hours))/ (</w:t>
      </w:r>
      <w:r>
        <w:rPr>
          <w:szCs w:val="24"/>
        </w:rPr>
        <w:t>160,000</w:t>
      </w:r>
      <w:r w:rsidRPr="001500A9">
        <w:rPr>
          <w:szCs w:val="24"/>
        </w:rPr>
        <w:t xml:space="preserve"> responses per year)] = 0.002</w:t>
      </w:r>
      <w:r>
        <w:rPr>
          <w:szCs w:val="24"/>
        </w:rPr>
        <w:t>158</w:t>
      </w:r>
      <w:r w:rsidRPr="001500A9">
        <w:rPr>
          <w:szCs w:val="24"/>
        </w:rPr>
        <w:t xml:space="preserve"> hours.  The Commission stated its belief that the process of sending out daily reports will be automated.</w:t>
      </w:r>
    </w:p>
  </w:footnote>
  <w:footnote w:id="45">
    <w:p w:rsidR="00B10008" w:rsidRPr="008A2EAA" w:rsidRDefault="00B10008" w:rsidP="00A378FF">
      <w:pPr>
        <w:pStyle w:val="FootnoteText"/>
        <w:spacing w:after="120" w:line="240" w:lineRule="auto"/>
        <w:ind w:left="720" w:hanging="720"/>
        <w:rPr>
          <w:szCs w:val="24"/>
        </w:rPr>
      </w:pPr>
      <w:r w:rsidRPr="001500A9">
        <w:rPr>
          <w:rStyle w:val="FootnoteReference"/>
          <w:rFonts w:ascii="Times New Roman" w:hAnsi="Times New Roman"/>
        </w:rPr>
        <w:footnoteRef/>
      </w:r>
      <w:r w:rsidRPr="001500A9">
        <w:rPr>
          <w:szCs w:val="24"/>
        </w:rPr>
        <w:t xml:space="preserve"> </w:t>
      </w:r>
      <w:r w:rsidRPr="001500A9">
        <w:rPr>
          <w:szCs w:val="24"/>
        </w:rPr>
        <w:tab/>
        <w:t xml:space="preserve">This burden was calculated using the same methodology as was used in the Regulation SBSR Proposing Release, updated to account for new estimates of the number of missing information reports resulting from updates in the number of reportable events.  </w:t>
      </w:r>
      <w:r w:rsidRPr="001500A9">
        <w:rPr>
          <w:szCs w:val="24"/>
          <w:u w:val="single"/>
        </w:rPr>
        <w:t>See</w:t>
      </w:r>
      <w:r w:rsidRPr="001500A9">
        <w:rPr>
          <w:szCs w:val="24"/>
        </w:rPr>
        <w:t xml:space="preserve"> Regulation SBSR Proposing Release, 75 FR at 75256-57.  This figure is based on the following:  [(1.</w:t>
      </w:r>
      <w:r>
        <w:rPr>
          <w:szCs w:val="24"/>
        </w:rPr>
        <w:t>14</w:t>
      </w:r>
      <w:r w:rsidRPr="008A2EAA">
        <w:rPr>
          <w:szCs w:val="24"/>
        </w:rPr>
        <w:t xml:space="preserve"> missing information reports per participant per day) x (365 days/year) x (Compliance Clerk </w:t>
      </w:r>
      <w:proofErr w:type="gramStart"/>
      <w:r w:rsidRPr="008A2EAA">
        <w:rPr>
          <w:szCs w:val="24"/>
        </w:rPr>
        <w:t>at 0.1 hours/report</w:t>
      </w:r>
      <w:proofErr w:type="gramEnd"/>
      <w:r w:rsidRPr="008A2EAA">
        <w:rPr>
          <w:szCs w:val="24"/>
        </w:rPr>
        <w:t>) x (4,</w:t>
      </w:r>
      <w:r>
        <w:rPr>
          <w:szCs w:val="24"/>
        </w:rPr>
        <w:t>8</w:t>
      </w:r>
      <w:r w:rsidRPr="008A2EAA">
        <w:rPr>
          <w:szCs w:val="24"/>
        </w:rPr>
        <w:t>00 participants) = 199,</w:t>
      </w:r>
      <w:r>
        <w:rPr>
          <w:szCs w:val="24"/>
        </w:rPr>
        <w:t>728</w:t>
      </w:r>
      <w:r w:rsidRPr="008A2EAA">
        <w:rPr>
          <w:szCs w:val="24"/>
        </w:rPr>
        <w:t xml:space="preserve"> burden hours, which corresponds to </w:t>
      </w:r>
      <w:r>
        <w:rPr>
          <w:szCs w:val="24"/>
        </w:rPr>
        <w:t>41.6</w:t>
      </w:r>
      <w:r w:rsidRPr="008A2EAA">
        <w:rPr>
          <w:szCs w:val="24"/>
        </w:rPr>
        <w:t xml:space="preserve"> burden hours per participant.</w:t>
      </w:r>
    </w:p>
  </w:footnote>
  <w:footnote w:id="46">
    <w:p w:rsidR="00B10008" w:rsidRPr="001500A9" w:rsidRDefault="00B10008">
      <w:pPr>
        <w:pStyle w:val="FootnoteText"/>
        <w:spacing w:after="120" w:line="240" w:lineRule="auto"/>
        <w:ind w:left="720" w:hanging="720"/>
        <w:rPr>
          <w:szCs w:val="24"/>
        </w:rPr>
      </w:pPr>
      <w:r w:rsidRPr="001500A9">
        <w:rPr>
          <w:rStyle w:val="FootnoteReference"/>
          <w:rFonts w:ascii="Times New Roman" w:hAnsi="Times New Roman"/>
        </w:rPr>
        <w:footnoteRef/>
      </w:r>
      <w:r w:rsidRPr="001500A9">
        <w:rPr>
          <w:szCs w:val="24"/>
        </w:rPr>
        <w:t xml:space="preserve"> </w:t>
      </w:r>
      <w:r w:rsidRPr="001500A9">
        <w:rPr>
          <w:szCs w:val="24"/>
        </w:rPr>
        <w:tab/>
        <w:t>This figure is based on the following:  [((2,000,000 estimated annual security-based swap transactions) / 4,</w:t>
      </w:r>
      <w:r>
        <w:rPr>
          <w:szCs w:val="24"/>
        </w:rPr>
        <w:t>8</w:t>
      </w:r>
      <w:r w:rsidRPr="001500A9">
        <w:rPr>
          <w:szCs w:val="24"/>
        </w:rPr>
        <w:t>00 participants)) / (365 days/year)] = 1.</w:t>
      </w:r>
      <w:r>
        <w:rPr>
          <w:szCs w:val="24"/>
        </w:rPr>
        <w:t>14</w:t>
      </w:r>
      <w:r w:rsidRPr="001500A9">
        <w:rPr>
          <w:szCs w:val="24"/>
        </w:rPr>
        <w:t xml:space="preserve"> transactions per day, or approximately 1 transaction per day.</w:t>
      </w:r>
    </w:p>
  </w:footnote>
  <w:footnote w:id="47">
    <w:p w:rsidR="00B10008" w:rsidRPr="001500A9" w:rsidRDefault="00B10008">
      <w:pPr>
        <w:pStyle w:val="FootnoteText"/>
        <w:spacing w:after="120" w:line="240" w:lineRule="auto"/>
        <w:ind w:left="720" w:hanging="720"/>
        <w:rPr>
          <w:szCs w:val="24"/>
        </w:rPr>
      </w:pPr>
      <w:r w:rsidRPr="001500A9">
        <w:rPr>
          <w:rStyle w:val="FootnoteReference"/>
          <w:rFonts w:ascii="Times New Roman" w:hAnsi="Times New Roman"/>
        </w:rPr>
        <w:footnoteRef/>
      </w:r>
      <w:r w:rsidRPr="001500A9">
        <w:rPr>
          <w:szCs w:val="24"/>
        </w:rPr>
        <w:t xml:space="preserve"> </w:t>
      </w:r>
      <w:r w:rsidRPr="001500A9">
        <w:rPr>
          <w:szCs w:val="24"/>
        </w:rPr>
        <w:tab/>
        <w:t>The Commission estimates that, during the first year, each participant will submit an initial report and one update report and, in subsequent years, will submit two update reports.</w:t>
      </w:r>
    </w:p>
  </w:footnote>
  <w:footnote w:id="48">
    <w:p w:rsidR="00B10008" w:rsidRPr="001500A9" w:rsidRDefault="00B10008">
      <w:pPr>
        <w:pStyle w:val="FootnoteText"/>
        <w:spacing w:after="120" w:line="240" w:lineRule="auto"/>
        <w:ind w:left="720" w:hanging="720"/>
        <w:rPr>
          <w:szCs w:val="24"/>
        </w:rPr>
      </w:pPr>
      <w:r w:rsidRPr="001500A9">
        <w:rPr>
          <w:rStyle w:val="FootnoteReference"/>
          <w:rFonts w:ascii="Times New Roman" w:hAnsi="Times New Roman"/>
        </w:rPr>
        <w:footnoteRef/>
      </w:r>
      <w:r w:rsidRPr="001500A9">
        <w:rPr>
          <w:szCs w:val="24"/>
        </w:rPr>
        <w:t xml:space="preserve"> </w:t>
      </w:r>
      <w:r w:rsidRPr="001500A9">
        <w:rPr>
          <w:szCs w:val="24"/>
        </w:rPr>
        <w:tab/>
      </w:r>
      <w:r w:rsidRPr="001500A9">
        <w:rPr>
          <w:szCs w:val="24"/>
          <w:u w:val="single"/>
        </w:rPr>
        <w:t>See</w:t>
      </w:r>
      <w:r w:rsidRPr="00A378FF">
        <w:rPr>
          <w:szCs w:val="24"/>
        </w:rPr>
        <w:t xml:space="preserve"> Regulation SBSR Proposing Release, 75 FR at 75257.  This figure is based on the following:  [(Complianc</w:t>
      </w:r>
      <w:r w:rsidRPr="001500A9">
        <w:rPr>
          <w:szCs w:val="24"/>
        </w:rPr>
        <w:t>e Clerk at 0.5 hours per report) x (2 reports/year/SDR connection) x (2 SDR connections/participant) x (4,</w:t>
      </w:r>
      <w:r>
        <w:rPr>
          <w:szCs w:val="24"/>
        </w:rPr>
        <w:t>8</w:t>
      </w:r>
      <w:r w:rsidRPr="001500A9">
        <w:rPr>
          <w:szCs w:val="24"/>
        </w:rPr>
        <w:t xml:space="preserve">00 participants)] = </w:t>
      </w:r>
      <w:r>
        <w:rPr>
          <w:szCs w:val="24"/>
        </w:rPr>
        <w:t>9,6</w:t>
      </w:r>
      <w:r w:rsidRPr="001500A9">
        <w:rPr>
          <w:szCs w:val="24"/>
        </w:rPr>
        <w:t>00 burden hours, which corresponds to 2 burden hours per participant.</w:t>
      </w:r>
    </w:p>
  </w:footnote>
  <w:footnote w:id="49">
    <w:p w:rsidR="00B10008" w:rsidRPr="001500A9" w:rsidRDefault="00B10008">
      <w:pPr>
        <w:pStyle w:val="FootnoteText"/>
        <w:spacing w:after="120" w:line="240" w:lineRule="auto"/>
        <w:ind w:left="720" w:hanging="720"/>
        <w:rPr>
          <w:szCs w:val="24"/>
        </w:rPr>
      </w:pPr>
      <w:r w:rsidRPr="001500A9">
        <w:rPr>
          <w:rStyle w:val="FootnoteReference"/>
          <w:rFonts w:ascii="Times New Roman" w:hAnsi="Times New Roman"/>
        </w:rPr>
        <w:footnoteRef/>
      </w:r>
      <w:r w:rsidRPr="001500A9">
        <w:rPr>
          <w:szCs w:val="24"/>
        </w:rPr>
        <w:t xml:space="preserve"> </w:t>
      </w:r>
      <w:r w:rsidRPr="001500A9">
        <w:rPr>
          <w:szCs w:val="24"/>
        </w:rPr>
        <w:tab/>
      </w:r>
      <w:r w:rsidRPr="001500A9">
        <w:rPr>
          <w:color w:val="000000"/>
          <w:szCs w:val="24"/>
        </w:rPr>
        <w:t>Based on this estimate, the total one-time labor cost</w:t>
      </w:r>
      <w:r w:rsidRPr="00A378FF">
        <w:rPr>
          <w:color w:val="000000"/>
          <w:szCs w:val="24"/>
        </w:rPr>
        <w:t xml:space="preserve"> for all covered participants to comply with the policies and procedures requirements of Rule 906(c) will be </w:t>
      </w:r>
      <w:r w:rsidRPr="001500A9">
        <w:rPr>
          <w:szCs w:val="24"/>
        </w:rPr>
        <w:t>$3,211,120</w:t>
      </w:r>
      <w:r w:rsidRPr="001500A9">
        <w:rPr>
          <w:color w:val="000000"/>
          <w:szCs w:val="24"/>
        </w:rPr>
        <w:t xml:space="preserve">.  This figure is based on the following:  </w:t>
      </w:r>
      <w:r w:rsidRPr="001500A9">
        <w:rPr>
          <w:szCs w:val="24"/>
        </w:rPr>
        <w:t>[((Sr. Programmer (40 hours) at $303 per hour) + (Compliance Manager (40 hours) at $283 per hour) + (Compliance Attorney (40 hours) at $334 per hour) + (Compliance Clerk (40 hours) at $64 per hour) + (Sr. Systems Analyst (32 hours) at $260 per hour) + (Director of Compliance (24 hours) at $446 per hour)) x (55 covered participants)] = $3,211,120.</w:t>
      </w:r>
    </w:p>
  </w:footnote>
  <w:footnote w:id="50">
    <w:p w:rsidR="00B10008" w:rsidRPr="001500A9" w:rsidRDefault="00B10008">
      <w:pPr>
        <w:pStyle w:val="FootnoteText"/>
        <w:spacing w:after="120" w:line="240" w:lineRule="auto"/>
        <w:ind w:left="720" w:hanging="720"/>
        <w:rPr>
          <w:szCs w:val="24"/>
        </w:rPr>
      </w:pPr>
      <w:r w:rsidRPr="001500A9">
        <w:rPr>
          <w:rStyle w:val="FootnoteReference"/>
          <w:rFonts w:ascii="Times New Roman" w:hAnsi="Times New Roman"/>
        </w:rPr>
        <w:footnoteRef/>
      </w:r>
      <w:r w:rsidRPr="001500A9">
        <w:rPr>
          <w:szCs w:val="24"/>
        </w:rPr>
        <w:t xml:space="preserve"> </w:t>
      </w:r>
      <w:r w:rsidRPr="001500A9">
        <w:rPr>
          <w:szCs w:val="24"/>
        </w:rPr>
        <w:tab/>
      </w:r>
      <w:r w:rsidRPr="001500A9">
        <w:rPr>
          <w:color w:val="000000"/>
          <w:szCs w:val="24"/>
        </w:rPr>
        <w:t xml:space="preserve">Based on this estimate, the annual labor cost for all covered participants to comply with the policies and procedures requirements of Rule 906(c) will be </w:t>
      </w:r>
      <w:r w:rsidRPr="001500A9">
        <w:rPr>
          <w:szCs w:val="24"/>
        </w:rPr>
        <w:t>$1,849,760.  This figure is based on the following:  [((Sr. Programmer (8 hours) at $303 per hour) + (Compliance Manager (24 hours) at $283 per hour) + (Compliance Attorney (24 hours) at $334 per hour) + (Compliance Clerk (24 hours) at $64 per hour) + (Sr. Systems Analyst (16 hours) at $260 per hour) + (Director of Compliance (24 hours) at $446 per hour)) x (55 covered participants)] = $1,849,760.</w:t>
      </w:r>
    </w:p>
  </w:footnote>
  <w:footnote w:id="51">
    <w:p w:rsidR="00B10008" w:rsidRPr="001500A9" w:rsidRDefault="00B10008">
      <w:pPr>
        <w:pStyle w:val="FootnoteText"/>
        <w:spacing w:after="120" w:line="240" w:lineRule="auto"/>
        <w:ind w:left="720" w:hanging="720"/>
        <w:rPr>
          <w:szCs w:val="24"/>
        </w:rPr>
      </w:pPr>
      <w:r w:rsidRPr="001500A9">
        <w:rPr>
          <w:rStyle w:val="FootnoteReference"/>
          <w:rFonts w:ascii="Times New Roman" w:hAnsi="Times New Roman"/>
        </w:rPr>
        <w:footnoteRef/>
      </w:r>
      <w:r w:rsidRPr="001500A9">
        <w:rPr>
          <w:szCs w:val="24"/>
        </w:rPr>
        <w:t xml:space="preserve"> </w:t>
      </w:r>
      <w:r w:rsidRPr="001500A9">
        <w:rPr>
          <w:szCs w:val="24"/>
        </w:rPr>
        <w:tab/>
        <w:t>This figure is based on the following: [((216 hours/3 years) + (120 hours))/ (1 response per year)] = 192 hours.</w:t>
      </w:r>
    </w:p>
  </w:footnote>
  <w:footnote w:id="52">
    <w:p w:rsidR="00B10008" w:rsidRPr="001500A9" w:rsidRDefault="00B10008">
      <w:pPr>
        <w:pStyle w:val="FootnoteText"/>
        <w:spacing w:after="120" w:line="240" w:lineRule="auto"/>
        <w:ind w:left="720" w:hanging="720"/>
        <w:rPr>
          <w:szCs w:val="24"/>
        </w:rPr>
      </w:pPr>
      <w:r w:rsidRPr="001500A9">
        <w:rPr>
          <w:rStyle w:val="FootnoteReference"/>
          <w:rFonts w:ascii="Times New Roman" w:hAnsi="Times New Roman"/>
        </w:rPr>
        <w:footnoteRef/>
      </w:r>
      <w:r w:rsidRPr="001500A9">
        <w:rPr>
          <w:szCs w:val="24"/>
        </w:rPr>
        <w:t xml:space="preserve"> </w:t>
      </w:r>
      <w:r w:rsidRPr="001500A9">
        <w:rPr>
          <w:szCs w:val="24"/>
        </w:rPr>
        <w:tab/>
      </w:r>
      <w:r w:rsidRPr="001500A9">
        <w:rPr>
          <w:color w:val="000000"/>
          <w:szCs w:val="24"/>
        </w:rPr>
        <w:t xml:space="preserve">Based on this estimate, the total one-time labor cost for all registered SDRs to comply with Rule 907 will be </w:t>
      </w:r>
      <w:r w:rsidRPr="001500A9">
        <w:rPr>
          <w:szCs w:val="24"/>
        </w:rPr>
        <w:t>$40,832,780</w:t>
      </w:r>
      <w:r w:rsidRPr="001500A9">
        <w:rPr>
          <w:color w:val="000000"/>
          <w:szCs w:val="24"/>
        </w:rPr>
        <w:t>.  This figure is based on the following:</w:t>
      </w:r>
      <w:r w:rsidRPr="001500A9">
        <w:rPr>
          <w:szCs w:val="24"/>
        </w:rPr>
        <w:t xml:space="preserve">  [((Sr. Programmer (1,667 hours) at $303 per hour) + (Compliance Manager (3,333 hours) at $283 per hour) + (Compliance Attorney (5,000 hours) at $334 per hour) + (Compliance Clerk (2,500 hours) at $64 per hour) + (Sr. Systems Analyst (1,667 hours) at $260 per hour) + (Director of Compliance (833 hours) at $446 per hour)) x (10 registered SDRs)] = $40,832,780.</w:t>
      </w:r>
    </w:p>
  </w:footnote>
  <w:footnote w:id="53">
    <w:p w:rsidR="00B10008" w:rsidRPr="001500A9" w:rsidRDefault="00B10008">
      <w:pPr>
        <w:pStyle w:val="FootnoteText"/>
        <w:spacing w:after="120" w:line="240" w:lineRule="auto"/>
        <w:ind w:left="720" w:hanging="720"/>
        <w:rPr>
          <w:szCs w:val="24"/>
        </w:rPr>
      </w:pPr>
      <w:r w:rsidRPr="001500A9">
        <w:rPr>
          <w:rStyle w:val="FootnoteReference"/>
          <w:rFonts w:ascii="Times New Roman" w:hAnsi="Times New Roman"/>
        </w:rPr>
        <w:footnoteRef/>
      </w:r>
      <w:r w:rsidRPr="001500A9">
        <w:rPr>
          <w:szCs w:val="24"/>
        </w:rPr>
        <w:t xml:space="preserve"> </w:t>
      </w:r>
      <w:r w:rsidRPr="001500A9">
        <w:rPr>
          <w:szCs w:val="24"/>
        </w:rPr>
        <w:tab/>
      </w:r>
      <w:r w:rsidRPr="001500A9">
        <w:rPr>
          <w:color w:val="000000"/>
          <w:szCs w:val="24"/>
        </w:rPr>
        <w:t>Based on this estimate, the annual labor cost for all registered SDRs to com</w:t>
      </w:r>
      <w:r w:rsidRPr="00A378FF">
        <w:rPr>
          <w:color w:val="000000"/>
          <w:szCs w:val="24"/>
        </w:rPr>
        <w:t>ply with Rule 907 will be</w:t>
      </w:r>
      <w:r w:rsidRPr="001500A9">
        <w:rPr>
          <w:szCs w:val="24"/>
        </w:rPr>
        <w:t xml:space="preserve"> $</w:t>
      </w:r>
      <w:r w:rsidRPr="001500A9">
        <w:rPr>
          <w:color w:val="000000"/>
          <w:szCs w:val="24"/>
        </w:rPr>
        <w:t>81,667,220.  This figure is based on the following:  [((</w:t>
      </w:r>
      <w:r w:rsidRPr="001500A9">
        <w:rPr>
          <w:szCs w:val="24"/>
        </w:rPr>
        <w:t>Sr. Programmer (3,333 hours) at $303 per hour) + (Compliance Manager (6,667 hours) at $283 per hour) + (Compliance Attorney (10,000 hours) at $334 per hour) + (Compliance Clerk (5,000 hours) at $64 per hour) + (Sr. Systems Analyst (3,333 hours) at $260 per hour) + (Director of Compliance (1,667 hours) at $446 per hour)) x (10 potential registered SDRs)] = $</w:t>
      </w:r>
      <w:r w:rsidRPr="001500A9">
        <w:rPr>
          <w:color w:val="000000"/>
          <w:szCs w:val="24"/>
        </w:rPr>
        <w:t>81,667,220.</w:t>
      </w:r>
    </w:p>
  </w:footnote>
  <w:footnote w:id="54">
    <w:p w:rsidR="00B10008" w:rsidRPr="001500A9" w:rsidRDefault="00B10008">
      <w:pPr>
        <w:pStyle w:val="FootnoteText"/>
        <w:spacing w:after="120" w:line="240" w:lineRule="auto"/>
        <w:ind w:left="720" w:hanging="720"/>
        <w:rPr>
          <w:szCs w:val="24"/>
        </w:rPr>
      </w:pPr>
      <w:r w:rsidRPr="001500A9">
        <w:rPr>
          <w:rStyle w:val="FootnoteReference"/>
          <w:rFonts w:ascii="Times New Roman" w:hAnsi="Times New Roman"/>
        </w:rPr>
        <w:footnoteRef/>
      </w:r>
      <w:r w:rsidRPr="001500A9">
        <w:rPr>
          <w:szCs w:val="24"/>
        </w:rPr>
        <w:t xml:space="preserve"> </w:t>
      </w:r>
      <w:r w:rsidRPr="001500A9">
        <w:rPr>
          <w:szCs w:val="24"/>
        </w:rPr>
        <w:tab/>
        <w:t>This figure is based on the following: [((15,000 hours/3 years) + (30,000 hours))/ (1 response per year)] = 35,000 hours.</w:t>
      </w:r>
    </w:p>
  </w:footnote>
  <w:footnote w:id="55">
    <w:p w:rsidR="00B10008" w:rsidRPr="001500A9" w:rsidRDefault="00B10008">
      <w:pPr>
        <w:pStyle w:val="FootnoteText"/>
        <w:spacing w:after="120" w:line="240" w:lineRule="auto"/>
        <w:ind w:left="720" w:hanging="720"/>
        <w:rPr>
          <w:szCs w:val="24"/>
        </w:rPr>
      </w:pPr>
      <w:r w:rsidRPr="001500A9">
        <w:rPr>
          <w:rStyle w:val="FootnoteReference"/>
          <w:rFonts w:ascii="Times New Roman" w:hAnsi="Times New Roman"/>
        </w:rPr>
        <w:footnoteRef/>
      </w:r>
      <w:r w:rsidRPr="001500A9">
        <w:rPr>
          <w:szCs w:val="24"/>
        </w:rPr>
        <w:t xml:space="preserve"> </w:t>
      </w:r>
      <w:r w:rsidRPr="001500A9">
        <w:rPr>
          <w:szCs w:val="24"/>
        </w:rPr>
        <w:tab/>
        <w:t xml:space="preserve">The Commission estimates that the paperwork burden associated with making a substituted compliance request pursuant to Rule 908(c)(2)(ii) of Regulation SBSR will be approximately 80 hours of in-house counsel time, plus $80,000 for the services of outside professionals (based on (200 hours of outside counsel time) x ($400)).  </w:t>
      </w:r>
    </w:p>
  </w:footnote>
  <w:footnote w:id="56">
    <w:p w:rsidR="00B10008" w:rsidRPr="001500A9" w:rsidRDefault="00B10008">
      <w:pPr>
        <w:pStyle w:val="FootnoteText"/>
        <w:spacing w:after="120" w:line="240" w:lineRule="auto"/>
        <w:ind w:left="720" w:hanging="720"/>
        <w:rPr>
          <w:szCs w:val="24"/>
        </w:rPr>
      </w:pPr>
      <w:r w:rsidRPr="001500A9">
        <w:rPr>
          <w:rStyle w:val="FootnoteReference"/>
          <w:rFonts w:ascii="Times New Roman" w:hAnsi="Times New Roman"/>
        </w:rPr>
        <w:footnoteRef/>
      </w:r>
      <w:r w:rsidRPr="001500A9">
        <w:rPr>
          <w:szCs w:val="24"/>
        </w:rPr>
        <w:t xml:space="preserve"> </w:t>
      </w:r>
      <w:r w:rsidRPr="001500A9">
        <w:rPr>
          <w:szCs w:val="24"/>
        </w:rPr>
        <w:tab/>
        <w:t>The Commission estimates that the paperwork burden associated with making 10 substituted compliance requests pursuant to Rule 908(c</w:t>
      </w:r>
      <w:proofErr w:type="gramStart"/>
      <w:r w:rsidRPr="001500A9">
        <w:rPr>
          <w:szCs w:val="24"/>
        </w:rPr>
        <w:t>)(</w:t>
      </w:r>
      <w:proofErr w:type="gramEnd"/>
      <w:r w:rsidRPr="001500A9">
        <w:rPr>
          <w:szCs w:val="24"/>
        </w:rPr>
        <w:t xml:space="preserve">2)(ii) of Regulation SBSR will be up to approximately 800 hours ((80 hours of in-house counsel time) x (10 respondents)), plus $800,000 for the services of outside professionals ((based on (200 hours of outside counsel time) x ($400) x (10 respondents)).  </w:t>
      </w:r>
    </w:p>
  </w:footnote>
  <w:footnote w:id="57">
    <w:p w:rsidR="00B10008" w:rsidRPr="001500A9" w:rsidRDefault="00B10008">
      <w:pPr>
        <w:pStyle w:val="FootnoteText"/>
        <w:spacing w:after="120" w:line="240" w:lineRule="auto"/>
        <w:ind w:left="720" w:hanging="720"/>
        <w:rPr>
          <w:szCs w:val="24"/>
        </w:rPr>
      </w:pPr>
      <w:r w:rsidRPr="001500A9">
        <w:rPr>
          <w:rStyle w:val="FootnoteReference"/>
          <w:rFonts w:ascii="Times New Roman" w:hAnsi="Times New Roman"/>
        </w:rPr>
        <w:footnoteRef/>
      </w:r>
      <w:r w:rsidRPr="001500A9">
        <w:rPr>
          <w:szCs w:val="24"/>
        </w:rPr>
        <w:t xml:space="preserve"> </w:t>
      </w:r>
      <w:r w:rsidRPr="001500A9">
        <w:rPr>
          <w:szCs w:val="24"/>
        </w:rPr>
        <w:tab/>
        <w:t xml:space="preserve">The Commission estimates that the paperwork burden associated with making substituted compliance requests pursuant to Rule 908(c)(2)(ii) of Regulation SBSR will be up to approximately 160 hours ((80 hours of in-house counsel time) x (2 respondents)), plus $160,000 for the services of outside professionals (based on (200 hours of outside counsel time) x ($400) x (2 respondents)).  </w:t>
      </w:r>
    </w:p>
  </w:footnote>
  <w:footnote w:id="58">
    <w:p w:rsidR="00B10008" w:rsidRPr="00C0235F" w:rsidRDefault="00B10008" w:rsidP="00B91332">
      <w:pPr>
        <w:pStyle w:val="FootnoteText"/>
        <w:spacing w:after="120"/>
        <w:ind w:left="720" w:hanging="720"/>
      </w:pPr>
      <w:r w:rsidRPr="00B91332">
        <w:rPr>
          <w:rStyle w:val="FootnoteReference"/>
          <w:rFonts w:ascii="Times New Roman" w:hAnsi="Times New Roman"/>
        </w:rPr>
        <w:footnoteRef/>
      </w:r>
      <w:r w:rsidRPr="00C0235F">
        <w:t xml:space="preserve"> </w:t>
      </w:r>
      <w:r w:rsidRPr="00C0235F">
        <w:tab/>
      </w:r>
      <w:r w:rsidRPr="001500A9">
        <w:rPr>
          <w:szCs w:val="24"/>
        </w:rPr>
        <w:t xml:space="preserve">The Commission estimates that the </w:t>
      </w:r>
      <w:r>
        <w:rPr>
          <w:szCs w:val="24"/>
        </w:rPr>
        <w:t xml:space="preserve">average annual </w:t>
      </w:r>
      <w:r w:rsidRPr="001500A9">
        <w:rPr>
          <w:szCs w:val="24"/>
        </w:rPr>
        <w:t>paperwork burden associated with making 1</w:t>
      </w:r>
      <w:r>
        <w:rPr>
          <w:szCs w:val="24"/>
        </w:rPr>
        <w:t>4</w:t>
      </w:r>
      <w:r w:rsidRPr="001500A9">
        <w:rPr>
          <w:szCs w:val="24"/>
        </w:rPr>
        <w:t xml:space="preserve"> substituted compliance requests</w:t>
      </w:r>
      <w:r>
        <w:rPr>
          <w:szCs w:val="24"/>
        </w:rPr>
        <w:t>, during the first three years following implementation,</w:t>
      </w:r>
      <w:r w:rsidRPr="001500A9">
        <w:rPr>
          <w:szCs w:val="24"/>
        </w:rPr>
        <w:t xml:space="preserve"> will be up to </w:t>
      </w:r>
      <w:r>
        <w:rPr>
          <w:szCs w:val="24"/>
        </w:rPr>
        <w:t xml:space="preserve">approximately 374 </w:t>
      </w:r>
      <w:r w:rsidRPr="001500A9">
        <w:rPr>
          <w:szCs w:val="24"/>
        </w:rPr>
        <w:t xml:space="preserve">hours </w:t>
      </w:r>
      <w:r>
        <w:rPr>
          <w:szCs w:val="24"/>
        </w:rPr>
        <w:t>(</w:t>
      </w:r>
      <w:r w:rsidRPr="001500A9">
        <w:rPr>
          <w:szCs w:val="24"/>
        </w:rPr>
        <w:t>((80 hours of in-house counsel time) x (1</w:t>
      </w:r>
      <w:r>
        <w:rPr>
          <w:szCs w:val="24"/>
        </w:rPr>
        <w:t>4</w:t>
      </w:r>
      <w:r w:rsidRPr="001500A9">
        <w:rPr>
          <w:szCs w:val="24"/>
        </w:rPr>
        <w:t xml:space="preserve"> respondents))</w:t>
      </w:r>
      <w:r>
        <w:rPr>
          <w:szCs w:val="24"/>
        </w:rPr>
        <w:t>/3 years).</w:t>
      </w:r>
    </w:p>
  </w:footnote>
  <w:footnote w:id="59">
    <w:p w:rsidR="00B10008" w:rsidRPr="00A378FF" w:rsidRDefault="00B10008">
      <w:pPr>
        <w:pStyle w:val="FootnoteText"/>
        <w:spacing w:after="120" w:line="240" w:lineRule="auto"/>
        <w:rPr>
          <w:szCs w:val="24"/>
        </w:rPr>
      </w:pPr>
      <w:r w:rsidRPr="001500A9">
        <w:rPr>
          <w:rStyle w:val="FootnoteReference"/>
          <w:rFonts w:ascii="Times New Roman" w:hAnsi="Times New Roman"/>
        </w:rPr>
        <w:footnoteRef/>
      </w:r>
      <w:r w:rsidRPr="001500A9">
        <w:rPr>
          <w:szCs w:val="24"/>
        </w:rPr>
        <w:t xml:space="preserve"> </w:t>
      </w:r>
      <w:r w:rsidRPr="001500A9">
        <w:rPr>
          <w:szCs w:val="24"/>
        </w:rPr>
        <w:tab/>
      </w:r>
      <w:r w:rsidRPr="001500A9">
        <w:rPr>
          <w:szCs w:val="24"/>
          <w:u w:val="single"/>
        </w:rPr>
        <w:t>See</w:t>
      </w:r>
      <w:r w:rsidRPr="00A378FF">
        <w:rPr>
          <w:szCs w:val="24"/>
        </w:rPr>
        <w:t xml:space="preserve"> Regulation SBSR Proposing Release, 75 FR at 75261.</w:t>
      </w:r>
    </w:p>
  </w:footnote>
  <w:footnote w:id="60">
    <w:p w:rsidR="00B10008" w:rsidRPr="00B90134" w:rsidRDefault="00B10008">
      <w:pPr>
        <w:pStyle w:val="FootnoteText"/>
        <w:spacing w:after="120" w:line="240" w:lineRule="auto"/>
        <w:rPr>
          <w:szCs w:val="24"/>
        </w:rPr>
      </w:pPr>
      <w:r w:rsidRPr="001500A9">
        <w:rPr>
          <w:rStyle w:val="FootnoteReference"/>
          <w:rFonts w:ascii="Times New Roman" w:hAnsi="Times New Roman"/>
        </w:rPr>
        <w:footnoteRef/>
      </w:r>
      <w:r w:rsidRPr="001500A9">
        <w:rPr>
          <w:szCs w:val="24"/>
        </w:rPr>
        <w:t xml:space="preserve"> </w:t>
      </w:r>
      <w:r w:rsidRPr="001500A9">
        <w:rPr>
          <w:szCs w:val="24"/>
        </w:rPr>
        <w:tab/>
      </w:r>
      <w:r w:rsidRPr="001500A9">
        <w:rPr>
          <w:szCs w:val="24"/>
          <w:u w:val="single"/>
        </w:rPr>
        <w:t>See</w:t>
      </w:r>
      <w:r w:rsidRPr="00A378FF">
        <w:rPr>
          <w:szCs w:val="24"/>
        </w:rPr>
        <w:t xml:space="preserve"> SDR Adopting Release, Section </w:t>
      </w:r>
      <w:proofErr w:type="gramStart"/>
      <w:r w:rsidRPr="00A378FF">
        <w:rPr>
          <w:szCs w:val="24"/>
        </w:rPr>
        <w:t>VI(</w:t>
      </w:r>
      <w:proofErr w:type="gramEnd"/>
      <w:r w:rsidRPr="00A378FF">
        <w:rPr>
          <w:szCs w:val="24"/>
        </w:rPr>
        <w:t>A)(1</w:t>
      </w:r>
      <w:r w:rsidRPr="00B90134">
        <w:rPr>
          <w:szCs w:val="24"/>
        </w:rPr>
        <w:t>)(c).</w:t>
      </w:r>
    </w:p>
  </w:footnote>
  <w:footnote w:id="61">
    <w:p w:rsidR="00B10008" w:rsidRPr="001500A9" w:rsidRDefault="00B10008">
      <w:pPr>
        <w:pStyle w:val="FootnoteText"/>
        <w:spacing w:after="120" w:line="240" w:lineRule="auto"/>
        <w:ind w:left="720" w:hanging="720"/>
        <w:rPr>
          <w:b/>
          <w:szCs w:val="24"/>
        </w:rPr>
      </w:pPr>
      <w:r w:rsidRPr="001500A9">
        <w:rPr>
          <w:rStyle w:val="FootnoteReference"/>
          <w:rFonts w:ascii="Times New Roman" w:hAnsi="Times New Roman"/>
        </w:rPr>
        <w:footnoteRef/>
      </w:r>
      <w:r w:rsidRPr="001500A9">
        <w:rPr>
          <w:szCs w:val="24"/>
        </w:rPr>
        <w:t xml:space="preserve"> </w:t>
      </w:r>
      <w:r w:rsidRPr="001500A9">
        <w:rPr>
          <w:szCs w:val="24"/>
        </w:rPr>
        <w:tab/>
      </w:r>
      <w:r w:rsidRPr="001500A9">
        <w:rPr>
          <w:color w:val="000000"/>
          <w:szCs w:val="24"/>
        </w:rPr>
        <w:t xml:space="preserve">This estimate is based on discussions of Commission staff with various market participants, as well as the Commission’s experience regarding connectivity between securities market participants for data reporting purposes.  The Commission derived the total estimated dollar cost burden from the following:  [($100,000 hardware- and software-related expenses, including necessary back-up and redundancy, per SDR connection) x (2 SDR connections per reporting side) x (300 reporting sides)] = $60,000,000. </w:t>
      </w:r>
    </w:p>
  </w:footnote>
  <w:footnote w:id="62">
    <w:p w:rsidR="00B10008" w:rsidRPr="001500A9" w:rsidRDefault="00B10008">
      <w:pPr>
        <w:pStyle w:val="FootnoteText"/>
        <w:spacing w:after="120" w:line="240" w:lineRule="auto"/>
        <w:ind w:left="720" w:hanging="720"/>
        <w:rPr>
          <w:szCs w:val="24"/>
        </w:rPr>
      </w:pPr>
      <w:r w:rsidRPr="001500A9">
        <w:rPr>
          <w:rStyle w:val="FootnoteReference"/>
          <w:rFonts w:ascii="Times New Roman" w:hAnsi="Times New Roman"/>
        </w:rPr>
        <w:footnoteRef/>
      </w:r>
      <w:r w:rsidRPr="001500A9">
        <w:rPr>
          <w:szCs w:val="24"/>
        </w:rPr>
        <w:t xml:space="preserve"> </w:t>
      </w:r>
      <w:r w:rsidRPr="001500A9">
        <w:rPr>
          <w:szCs w:val="24"/>
        </w:rPr>
        <w:tab/>
      </w:r>
      <w:r w:rsidRPr="001500A9">
        <w:rPr>
          <w:color w:val="000000"/>
          <w:szCs w:val="24"/>
        </w:rPr>
        <w:t>This estimate is based on discussions of Commission staff with various market participants and is calculated as follows:  [($250/gigabyte of storage capacity) x (4 gigabytes of storage) x (300 reporting sides)] = $300,000.  The Commission stated its preliminarily belief that storage costs associated with saving relevant security-based swap information and documents would not vary significantly between the first year and subsequent years.</w:t>
      </w:r>
    </w:p>
  </w:footnote>
  <w:footnote w:id="63">
    <w:p w:rsidR="00B10008" w:rsidRPr="001500A9" w:rsidRDefault="00B10008">
      <w:pPr>
        <w:pStyle w:val="FootnoteText"/>
        <w:spacing w:after="120" w:line="240" w:lineRule="auto"/>
        <w:ind w:left="720" w:hanging="720"/>
        <w:rPr>
          <w:szCs w:val="24"/>
        </w:rPr>
      </w:pPr>
      <w:r w:rsidRPr="001500A9">
        <w:rPr>
          <w:rStyle w:val="FootnoteReference"/>
          <w:rFonts w:ascii="Times New Roman" w:hAnsi="Times New Roman"/>
        </w:rPr>
        <w:footnoteRef/>
      </w:r>
      <w:r w:rsidRPr="001500A9">
        <w:rPr>
          <w:szCs w:val="24"/>
        </w:rPr>
        <w:t xml:space="preserve"> </w:t>
      </w:r>
      <w:r w:rsidRPr="001500A9">
        <w:rPr>
          <w:szCs w:val="24"/>
        </w:rPr>
        <w:tab/>
        <w:t>The Commission notes that the Regulation SBSR Proposing Release incorrectly stated this total as $301,000 per reporting party.  The correct number is $201,000 per reporting side ($200,000 + $1,000).</w:t>
      </w:r>
    </w:p>
  </w:footnote>
  <w:footnote w:id="64">
    <w:p w:rsidR="00B10008" w:rsidRPr="001500A9" w:rsidRDefault="00B10008">
      <w:pPr>
        <w:pStyle w:val="FootnoteText"/>
        <w:spacing w:after="120" w:line="240" w:lineRule="auto"/>
        <w:ind w:left="720" w:hanging="720"/>
        <w:rPr>
          <w:szCs w:val="24"/>
        </w:rPr>
      </w:pPr>
      <w:r w:rsidRPr="001500A9">
        <w:rPr>
          <w:rStyle w:val="FootnoteReference"/>
          <w:rFonts w:ascii="Times New Roman" w:hAnsi="Times New Roman"/>
        </w:rPr>
        <w:footnoteRef/>
      </w:r>
      <w:r w:rsidRPr="001500A9">
        <w:rPr>
          <w:szCs w:val="24"/>
        </w:rPr>
        <w:t xml:space="preserve"> </w:t>
      </w:r>
      <w:r w:rsidRPr="001500A9">
        <w:rPr>
          <w:szCs w:val="24"/>
        </w:rPr>
        <w:tab/>
      </w:r>
      <w:r w:rsidRPr="001500A9">
        <w:rPr>
          <w:szCs w:val="24"/>
          <w:u w:val="single"/>
        </w:rPr>
        <w:t>See</w:t>
      </w:r>
      <w:r w:rsidRPr="00A378FF">
        <w:rPr>
          <w:szCs w:val="24"/>
        </w:rPr>
        <w:t xml:space="preserve"> Section V.D.2 (SDR Duties, Data Collection and Maintenance, Automated Systems, and Direct Electronic Access) of t</w:t>
      </w:r>
      <w:r w:rsidRPr="001500A9">
        <w:rPr>
          <w:szCs w:val="24"/>
        </w:rPr>
        <w:t xml:space="preserve">he SDR Registration Proposing Release.  </w:t>
      </w:r>
      <w:r w:rsidRPr="001500A9">
        <w:rPr>
          <w:szCs w:val="24"/>
          <w:u w:val="single"/>
        </w:rPr>
        <w:t>See</w:t>
      </w:r>
      <w:r w:rsidRPr="001500A9">
        <w:rPr>
          <w:szCs w:val="24"/>
        </w:rPr>
        <w:t xml:space="preserve"> </w:t>
      </w:r>
      <w:r w:rsidRPr="001500A9">
        <w:rPr>
          <w:szCs w:val="24"/>
          <w:u w:val="single"/>
        </w:rPr>
        <w:t>also</w:t>
      </w:r>
      <w:r w:rsidRPr="001500A9">
        <w:rPr>
          <w:szCs w:val="24"/>
        </w:rPr>
        <w:t xml:space="preserve"> SDR Adopting Release, Section </w:t>
      </w:r>
      <w:proofErr w:type="gramStart"/>
      <w:r w:rsidRPr="001500A9">
        <w:rPr>
          <w:szCs w:val="24"/>
        </w:rPr>
        <w:t>VIII(</w:t>
      </w:r>
      <w:proofErr w:type="gramEnd"/>
      <w:r w:rsidRPr="001500A9">
        <w:rPr>
          <w:szCs w:val="24"/>
        </w:rPr>
        <w:t>D)(2).  This estimate was based on discussions with industry members and market participants, including entities that may register as SDRs under Title VII, and includes time necessary to design and program a registered SDR’s system to calculate and disseminate initial and subsequent trade reports.</w:t>
      </w:r>
    </w:p>
  </w:footnote>
  <w:footnote w:id="65">
    <w:p w:rsidR="00B10008" w:rsidRPr="001500A9" w:rsidRDefault="00B10008">
      <w:pPr>
        <w:pStyle w:val="FootnoteText"/>
        <w:spacing w:after="120" w:line="240" w:lineRule="auto"/>
        <w:ind w:left="720" w:hanging="720"/>
        <w:rPr>
          <w:szCs w:val="24"/>
          <w:highlight w:val="yellow"/>
        </w:rPr>
      </w:pPr>
      <w:r w:rsidRPr="001500A9">
        <w:rPr>
          <w:rStyle w:val="FootnoteReference"/>
          <w:rFonts w:ascii="Times New Roman" w:hAnsi="Times New Roman"/>
        </w:rPr>
        <w:footnoteRef/>
      </w:r>
      <w:r w:rsidRPr="001500A9">
        <w:rPr>
          <w:szCs w:val="24"/>
        </w:rPr>
        <w:t xml:space="preserve"> </w:t>
      </w:r>
      <w:r w:rsidRPr="001500A9">
        <w:rPr>
          <w:szCs w:val="24"/>
        </w:rPr>
        <w:tab/>
      </w:r>
      <w:r w:rsidRPr="001500A9">
        <w:rPr>
          <w:color w:val="000000"/>
          <w:szCs w:val="24"/>
        </w:rPr>
        <w:t>The Commission derived the total estimated initial dollar cost burden from the following:  [(</w:t>
      </w:r>
      <w:r w:rsidRPr="00A378FF">
        <w:rPr>
          <w:szCs w:val="24"/>
        </w:rPr>
        <w:t>$10,000,000 in information techno</w:t>
      </w:r>
      <w:r w:rsidRPr="001500A9">
        <w:rPr>
          <w:szCs w:val="24"/>
        </w:rPr>
        <w:t>logy costs) x (0.2) x (10 potential registered SDRs)] = $20,000,000.</w:t>
      </w:r>
    </w:p>
  </w:footnote>
  <w:footnote w:id="66">
    <w:p w:rsidR="00B10008" w:rsidRPr="001500A9" w:rsidRDefault="00B10008">
      <w:pPr>
        <w:pStyle w:val="FootnoteText"/>
        <w:spacing w:after="120" w:line="240" w:lineRule="auto"/>
        <w:ind w:left="720" w:hanging="720"/>
        <w:rPr>
          <w:szCs w:val="24"/>
          <w:highlight w:val="yellow"/>
        </w:rPr>
      </w:pPr>
      <w:r w:rsidRPr="001500A9">
        <w:rPr>
          <w:rStyle w:val="FootnoteReference"/>
          <w:rFonts w:ascii="Times New Roman" w:hAnsi="Times New Roman"/>
        </w:rPr>
        <w:footnoteRef/>
      </w:r>
      <w:r w:rsidRPr="001500A9">
        <w:rPr>
          <w:szCs w:val="24"/>
        </w:rPr>
        <w:t xml:space="preserve"> </w:t>
      </w:r>
      <w:r w:rsidRPr="001500A9">
        <w:rPr>
          <w:szCs w:val="24"/>
        </w:rPr>
        <w:tab/>
      </w:r>
      <w:r w:rsidRPr="001500A9">
        <w:rPr>
          <w:color w:val="000000"/>
          <w:szCs w:val="24"/>
        </w:rPr>
        <w:t>The Commission derived the total estimated initial dollar cost burden from the following:  [(</w:t>
      </w:r>
      <w:r w:rsidRPr="00A378FF">
        <w:rPr>
          <w:szCs w:val="24"/>
        </w:rPr>
        <w:t>$6,000,000 in information technology costs) x (0.2) x (10 potential registered SDRs)] = $12</w:t>
      </w:r>
      <w:r w:rsidRPr="001500A9">
        <w:rPr>
          <w:szCs w:val="24"/>
        </w:rPr>
        <w:t>,000,000.</w:t>
      </w:r>
    </w:p>
  </w:footnote>
  <w:footnote w:id="67">
    <w:p w:rsidR="00B10008" w:rsidRPr="001500A9" w:rsidRDefault="00B10008">
      <w:pPr>
        <w:pStyle w:val="FootnoteText"/>
        <w:spacing w:after="120"/>
        <w:ind w:left="720" w:hanging="720"/>
        <w:rPr>
          <w:szCs w:val="24"/>
        </w:rPr>
      </w:pPr>
      <w:r w:rsidRPr="001500A9">
        <w:rPr>
          <w:rStyle w:val="FootnoteReference"/>
          <w:rFonts w:ascii="Times New Roman" w:hAnsi="Times New Roman"/>
        </w:rPr>
        <w:footnoteRef/>
      </w:r>
      <w:r w:rsidRPr="001500A9">
        <w:rPr>
          <w:szCs w:val="24"/>
        </w:rPr>
        <w:t xml:space="preserve"> </w:t>
      </w:r>
      <w:r w:rsidRPr="001500A9">
        <w:rPr>
          <w:szCs w:val="24"/>
        </w:rPr>
        <w:tab/>
      </w:r>
      <w:r w:rsidRPr="001500A9">
        <w:rPr>
          <w:szCs w:val="24"/>
          <w:u w:val="single"/>
        </w:rPr>
        <w:t>See</w:t>
      </w:r>
      <w:r w:rsidRPr="00A378FF">
        <w:rPr>
          <w:szCs w:val="24"/>
        </w:rPr>
        <w:t xml:space="preserve"> “GMEI Utility: Frequently Asked Questions” (available at: </w:t>
      </w:r>
      <w:hyperlink r:id="rId2" w:history="1">
        <w:r w:rsidRPr="001500A9">
          <w:rPr>
            <w:rStyle w:val="Hyperlink"/>
            <w:szCs w:val="24"/>
          </w:rPr>
          <w:t>https://www.gmeiutility.org/frequentlyAskedQuestions.jsp</w:t>
        </w:r>
      </w:hyperlink>
      <w:r w:rsidRPr="001500A9">
        <w:rPr>
          <w:szCs w:val="24"/>
        </w:rPr>
        <w:t>, detailing registration and maintenance costs for LEIs issued by GMEI, an endorsed pre-LOU of the interim GLEIS, last visited January 4, 2015.)</w:t>
      </w:r>
    </w:p>
  </w:footnote>
  <w:footnote w:id="68">
    <w:p w:rsidR="00B10008" w:rsidRPr="001500A9" w:rsidRDefault="00B10008" w:rsidP="00B91332">
      <w:pPr>
        <w:pStyle w:val="FootnoteText"/>
        <w:spacing w:after="120"/>
        <w:ind w:left="720" w:hanging="720"/>
        <w:rPr>
          <w:szCs w:val="24"/>
        </w:rPr>
      </w:pPr>
      <w:r w:rsidRPr="001500A9">
        <w:rPr>
          <w:rStyle w:val="FootnoteReference"/>
          <w:rFonts w:ascii="Times New Roman" w:hAnsi="Times New Roman"/>
        </w:rPr>
        <w:footnoteRef/>
      </w:r>
      <w:r w:rsidRPr="001500A9">
        <w:rPr>
          <w:szCs w:val="24"/>
        </w:rPr>
        <w:t xml:space="preserve"> </w:t>
      </w:r>
      <w:r w:rsidRPr="001500A9">
        <w:rPr>
          <w:szCs w:val="24"/>
        </w:rPr>
        <w:tab/>
      </w:r>
      <w:r w:rsidRPr="001500A9">
        <w:rPr>
          <w:color w:val="000000"/>
          <w:szCs w:val="24"/>
        </w:rPr>
        <w:t>The Commissio</w:t>
      </w:r>
      <w:r w:rsidRPr="00A378FF">
        <w:rPr>
          <w:color w:val="000000"/>
          <w:szCs w:val="24"/>
        </w:rPr>
        <w:t>n derived this estimate as follows:  [$220/initial registration cost per participant + ($120/annual maintenance cost per participant x 2 (accounting for years 2 and 3) = $460 (three year cost per participant), or $153/year/participant]</w:t>
      </w:r>
      <w:r>
        <w:rPr>
          <w:color w:val="000000"/>
          <w:szCs w:val="24"/>
        </w:rPr>
        <w:t>.</w:t>
      </w:r>
      <w:r w:rsidRPr="00A378FF">
        <w:rPr>
          <w:color w:val="000000"/>
          <w:szCs w:val="24"/>
        </w:rPr>
        <w:t xml:space="preserve">  The resulting total</w:t>
      </w:r>
      <w:r w:rsidRPr="001500A9">
        <w:rPr>
          <w:color w:val="000000"/>
          <w:szCs w:val="24"/>
        </w:rPr>
        <w:t xml:space="preserve"> cost for all 1,</w:t>
      </w:r>
      <w:r>
        <w:rPr>
          <w:color w:val="000000"/>
          <w:szCs w:val="24"/>
        </w:rPr>
        <w:t>3</w:t>
      </w:r>
      <w:r w:rsidRPr="001500A9">
        <w:rPr>
          <w:color w:val="000000"/>
          <w:szCs w:val="24"/>
        </w:rPr>
        <w:t>00 participants would be $1</w:t>
      </w:r>
      <w:r>
        <w:rPr>
          <w:color w:val="000000"/>
          <w:szCs w:val="24"/>
        </w:rPr>
        <w:t>98</w:t>
      </w:r>
      <w:r w:rsidRPr="001500A9">
        <w:rPr>
          <w:color w:val="000000"/>
          <w:szCs w:val="24"/>
        </w:rPr>
        <w:t>,</w:t>
      </w:r>
      <w:r>
        <w:rPr>
          <w:color w:val="000000"/>
          <w:szCs w:val="24"/>
        </w:rPr>
        <w:t>9</w:t>
      </w:r>
      <w:r w:rsidRPr="001500A9">
        <w:rPr>
          <w:color w:val="000000"/>
          <w:szCs w:val="24"/>
        </w:rPr>
        <w:t>00 ($153 x 1,</w:t>
      </w:r>
      <w:r>
        <w:rPr>
          <w:color w:val="000000"/>
          <w:szCs w:val="24"/>
        </w:rPr>
        <w:t>3</w:t>
      </w:r>
      <w:r w:rsidRPr="001500A9">
        <w:rPr>
          <w:color w:val="000000"/>
          <w:szCs w:val="24"/>
        </w:rPr>
        <w:t>00 participants who do not already have GLEIS LEIs).</w:t>
      </w:r>
    </w:p>
  </w:footnote>
  <w:footnote w:id="69">
    <w:p w:rsidR="00B10008" w:rsidRPr="001500A9" w:rsidRDefault="00B10008" w:rsidP="001500A9">
      <w:pPr>
        <w:pStyle w:val="FootnoteText"/>
        <w:spacing w:after="120" w:line="240" w:lineRule="auto"/>
        <w:ind w:left="720" w:hanging="720"/>
        <w:rPr>
          <w:szCs w:val="24"/>
        </w:rPr>
      </w:pPr>
      <w:r w:rsidRPr="001500A9">
        <w:rPr>
          <w:rStyle w:val="FootnoteReference"/>
          <w:rFonts w:ascii="Times New Roman" w:hAnsi="Times New Roman"/>
        </w:rPr>
        <w:footnoteRef/>
      </w:r>
      <w:r w:rsidRPr="001500A9">
        <w:rPr>
          <w:szCs w:val="24"/>
        </w:rPr>
        <w:t xml:space="preserve"> </w:t>
      </w:r>
      <w:r w:rsidRPr="001500A9">
        <w:rPr>
          <w:szCs w:val="24"/>
        </w:rPr>
        <w:tab/>
        <w:t xml:space="preserve">The Commission estimated that the paperwork burden associated with making a substituted compliance request pursuant to Rule 908(c)(2)(ii) of Regulation SBSR would be approximately 80 hours of in-house counsel time, plus $80,000 for the services of outside professionals (based on (200 hours of outside counsel time) x ($400/hour)).  </w:t>
      </w:r>
    </w:p>
  </w:footnote>
  <w:footnote w:id="70">
    <w:p w:rsidR="00B10008" w:rsidRPr="001500A9" w:rsidRDefault="00B10008" w:rsidP="00A378FF">
      <w:pPr>
        <w:pStyle w:val="FootnoteText"/>
        <w:spacing w:after="120" w:line="240" w:lineRule="auto"/>
        <w:ind w:left="720" w:hanging="720"/>
        <w:rPr>
          <w:szCs w:val="24"/>
        </w:rPr>
      </w:pPr>
      <w:r w:rsidRPr="001500A9">
        <w:rPr>
          <w:rStyle w:val="FootnoteReference"/>
          <w:rFonts w:ascii="Times New Roman" w:hAnsi="Times New Roman"/>
        </w:rPr>
        <w:footnoteRef/>
      </w:r>
      <w:r w:rsidRPr="001500A9">
        <w:rPr>
          <w:szCs w:val="24"/>
        </w:rPr>
        <w:t xml:space="preserve"> </w:t>
      </w:r>
      <w:r w:rsidRPr="001500A9">
        <w:rPr>
          <w:szCs w:val="24"/>
        </w:rPr>
        <w:tab/>
        <w:t>The Commission estimated that the paperwork burden associated with making a substituted compliance request pursuant to Rule 908(c</w:t>
      </w:r>
      <w:proofErr w:type="gramStart"/>
      <w:r w:rsidRPr="001500A9">
        <w:rPr>
          <w:szCs w:val="24"/>
        </w:rPr>
        <w:t>)(</w:t>
      </w:r>
      <w:proofErr w:type="gramEnd"/>
      <w:r w:rsidRPr="001500A9">
        <w:rPr>
          <w:szCs w:val="24"/>
        </w:rPr>
        <w:t xml:space="preserve">2)(ii) of Regulation SBSR would be up to approximately 800 hours ((80 hours of in-house counsel time) x (10 respondents)), plus $800,000 for the services of outside professionals (based on (200 hours of outside counsel time) x ($400) x (10 respondents)).  </w:t>
      </w:r>
    </w:p>
  </w:footnote>
  <w:footnote w:id="71">
    <w:p w:rsidR="00B10008" w:rsidRPr="001500A9" w:rsidRDefault="00B10008">
      <w:pPr>
        <w:pStyle w:val="FootnoteText"/>
        <w:spacing w:after="120" w:line="240" w:lineRule="auto"/>
        <w:ind w:left="720" w:hanging="720"/>
        <w:rPr>
          <w:szCs w:val="24"/>
        </w:rPr>
      </w:pPr>
      <w:r w:rsidRPr="001500A9">
        <w:rPr>
          <w:rStyle w:val="FootnoteReference"/>
          <w:rFonts w:ascii="Times New Roman" w:hAnsi="Times New Roman"/>
        </w:rPr>
        <w:footnoteRef/>
      </w:r>
      <w:r w:rsidRPr="001500A9">
        <w:rPr>
          <w:szCs w:val="24"/>
        </w:rPr>
        <w:t xml:space="preserve"> </w:t>
      </w:r>
      <w:r w:rsidRPr="001500A9">
        <w:rPr>
          <w:szCs w:val="24"/>
        </w:rPr>
        <w:tab/>
        <w:t>The Commission staff estimated that the paperwork burden associated with making a substituted compliance request pursuant to Rule 908(c</w:t>
      </w:r>
      <w:proofErr w:type="gramStart"/>
      <w:r w:rsidRPr="001500A9">
        <w:rPr>
          <w:szCs w:val="24"/>
        </w:rPr>
        <w:t>)(</w:t>
      </w:r>
      <w:proofErr w:type="gramEnd"/>
      <w:r w:rsidRPr="001500A9">
        <w:rPr>
          <w:szCs w:val="24"/>
        </w:rPr>
        <w:t xml:space="preserve">2)(ii) of Regulation SBSR would be up to approximately 160 hours ((80 hours of in-house counsel time) x (2 respondents)), plus $160,000 for the services of outside professionals (based on (200 hours of outside counsel time) x ($400) x (2 respondents)).  </w:t>
      </w:r>
    </w:p>
  </w:footnote>
  <w:footnote w:id="72">
    <w:p w:rsidR="00B10008" w:rsidRPr="00C0235F" w:rsidRDefault="00B10008" w:rsidP="00000682">
      <w:pPr>
        <w:pStyle w:val="FootnoteText"/>
        <w:spacing w:after="120"/>
        <w:ind w:left="720" w:hanging="720"/>
      </w:pPr>
      <w:r w:rsidRPr="00C406BC">
        <w:rPr>
          <w:rStyle w:val="FootnoteReference"/>
          <w:rFonts w:ascii="Times New Roman" w:hAnsi="Times New Roman"/>
        </w:rPr>
        <w:footnoteRef/>
      </w:r>
      <w:r w:rsidRPr="00C0235F">
        <w:t xml:space="preserve"> </w:t>
      </w:r>
      <w:r w:rsidRPr="00C0235F">
        <w:tab/>
      </w:r>
      <w:r w:rsidRPr="001500A9">
        <w:rPr>
          <w:szCs w:val="24"/>
        </w:rPr>
        <w:t xml:space="preserve">The Commission estimates that the </w:t>
      </w:r>
      <w:r>
        <w:rPr>
          <w:szCs w:val="24"/>
        </w:rPr>
        <w:t>average annual dollar cost</w:t>
      </w:r>
      <w:r w:rsidRPr="001500A9">
        <w:rPr>
          <w:szCs w:val="24"/>
        </w:rPr>
        <w:t xml:space="preserve"> associated with making 1</w:t>
      </w:r>
      <w:r>
        <w:rPr>
          <w:szCs w:val="24"/>
        </w:rPr>
        <w:t>4</w:t>
      </w:r>
      <w:r w:rsidRPr="001500A9">
        <w:rPr>
          <w:szCs w:val="24"/>
        </w:rPr>
        <w:t xml:space="preserve"> substituted compliance requests</w:t>
      </w:r>
      <w:r>
        <w:rPr>
          <w:szCs w:val="24"/>
        </w:rPr>
        <w:t>, during the first three years following implementation,</w:t>
      </w:r>
      <w:r w:rsidRPr="001500A9">
        <w:rPr>
          <w:szCs w:val="24"/>
        </w:rPr>
        <w:t xml:space="preserve"> will be up to approximately </w:t>
      </w:r>
      <w:r>
        <w:rPr>
          <w:szCs w:val="24"/>
        </w:rPr>
        <w:t>$373,334</w:t>
      </w:r>
      <w:r w:rsidRPr="001500A9">
        <w:rPr>
          <w:szCs w:val="24"/>
        </w:rPr>
        <w:t xml:space="preserve"> </w:t>
      </w:r>
      <w:r>
        <w:rPr>
          <w:szCs w:val="24"/>
        </w:rPr>
        <w:t>(</w:t>
      </w:r>
      <w:r w:rsidRPr="001500A9">
        <w:rPr>
          <w:szCs w:val="24"/>
        </w:rPr>
        <w:t>((</w:t>
      </w:r>
      <w:r>
        <w:rPr>
          <w:szCs w:val="24"/>
        </w:rPr>
        <w:t>$</w:t>
      </w:r>
      <w:r w:rsidRPr="001500A9">
        <w:rPr>
          <w:szCs w:val="24"/>
        </w:rPr>
        <w:t>80</w:t>
      </w:r>
      <w:r>
        <w:rPr>
          <w:szCs w:val="24"/>
        </w:rPr>
        <w:t>,000 for services of outside professionals)</w:t>
      </w:r>
      <w:r w:rsidRPr="001500A9">
        <w:rPr>
          <w:szCs w:val="24"/>
        </w:rPr>
        <w:t xml:space="preserve"> x (1</w:t>
      </w:r>
      <w:r>
        <w:rPr>
          <w:szCs w:val="24"/>
        </w:rPr>
        <w:t>4</w:t>
      </w:r>
      <w:r w:rsidRPr="001500A9">
        <w:rPr>
          <w:szCs w:val="24"/>
        </w:rPr>
        <w:t xml:space="preserve"> respondents))</w:t>
      </w:r>
      <w:r>
        <w:rPr>
          <w:szCs w:val="24"/>
        </w:rPr>
        <w:t>/3 years).</w:t>
      </w:r>
    </w:p>
  </w:footnote>
  <w:footnote w:id="73">
    <w:p w:rsidR="00B10008" w:rsidRPr="00000682" w:rsidRDefault="00B10008" w:rsidP="00B91332">
      <w:pPr>
        <w:pStyle w:val="FootnoteText"/>
        <w:ind w:left="720" w:hanging="720"/>
      </w:pPr>
      <w:r w:rsidRPr="00B91332">
        <w:rPr>
          <w:rStyle w:val="FootnoteReference"/>
          <w:rFonts w:ascii="Times New Roman" w:hAnsi="Times New Roman"/>
        </w:rPr>
        <w:footnoteRef/>
      </w:r>
      <w:r w:rsidRPr="00000682">
        <w:t xml:space="preserve"> </w:t>
      </w:r>
      <w:r>
        <w:tab/>
        <w:t xml:space="preserve">The Commission notes that for the 1,300 participants that currently do not have an LEI, the first year burden on obtaining an LEI will be one hour per participant.  However, these same participants will not incur the annual recurring burden during that first year.  The annual recurring burden for all participants will be one hour per participant.  However, the 1,300 participants obtaining </w:t>
      </w:r>
      <w:proofErr w:type="gramStart"/>
      <w:r>
        <w:t>an LEI</w:t>
      </w:r>
      <w:proofErr w:type="gramEnd"/>
      <w:r>
        <w:t xml:space="preserve"> in year one will only incur this recurring burden in subsequent year.</w:t>
      </w:r>
    </w:p>
  </w:footnote>
  <w:footnote w:id="74">
    <w:p w:rsidR="00B10008" w:rsidRPr="001500A9" w:rsidRDefault="00B10008" w:rsidP="00B91332">
      <w:pPr>
        <w:pStyle w:val="FootnoteText"/>
        <w:spacing w:after="120"/>
        <w:ind w:left="720" w:hanging="720"/>
        <w:rPr>
          <w:szCs w:val="24"/>
        </w:rPr>
      </w:pPr>
      <w:r w:rsidRPr="001500A9">
        <w:rPr>
          <w:rStyle w:val="FootnoteReference"/>
          <w:rFonts w:ascii="Times New Roman" w:hAnsi="Times New Roman"/>
        </w:rPr>
        <w:footnoteRef/>
      </w:r>
      <w:r w:rsidRPr="001500A9">
        <w:rPr>
          <w:szCs w:val="24"/>
        </w:rPr>
        <w:t xml:space="preserve"> </w:t>
      </w:r>
      <w:r w:rsidRPr="001500A9">
        <w:rPr>
          <w:szCs w:val="24"/>
        </w:rPr>
        <w:tab/>
        <w:t xml:space="preserve">The cost of obtaining </w:t>
      </w:r>
      <w:proofErr w:type="gramStart"/>
      <w:r w:rsidRPr="001500A9">
        <w:rPr>
          <w:szCs w:val="24"/>
        </w:rPr>
        <w:t>an LEI</w:t>
      </w:r>
      <w:proofErr w:type="gramEnd"/>
      <w:r w:rsidRPr="001500A9">
        <w:rPr>
          <w:szCs w:val="24"/>
        </w:rPr>
        <w:t xml:space="preserve"> is $220 in the year of initial application and $120 in each year thereafter.</w:t>
      </w:r>
      <w:r>
        <w:rPr>
          <w:szCs w:val="24"/>
        </w:rPr>
        <w:t xml:space="preserve">  Those participants obtaining </w:t>
      </w:r>
      <w:proofErr w:type="gramStart"/>
      <w:r>
        <w:rPr>
          <w:szCs w:val="24"/>
        </w:rPr>
        <w:t>an LEI</w:t>
      </w:r>
      <w:proofErr w:type="gramEnd"/>
      <w:r>
        <w:rPr>
          <w:szCs w:val="24"/>
        </w:rPr>
        <w:t xml:space="preserve"> in the first year following implementation would not be subject to the $120 annual maintenance cost in that first year.  Those participants would only be subject to the annual maintenance cost in year subsequent year.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008" w:rsidRDefault="00B10008">
    <w:pPr>
      <w:suppressAutoHyphens/>
      <w:spacing w:after="140" w:line="100" w:lineRule="exact"/>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17774"/>
    <w:multiLevelType w:val="hybridMultilevel"/>
    <w:tmpl w:val="5CCEDC2C"/>
    <w:lvl w:ilvl="0" w:tplc="38709E6E">
      <w:start w:val="1"/>
      <w:numFmt w:val="low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5C11E0"/>
    <w:multiLevelType w:val="hybridMultilevel"/>
    <w:tmpl w:val="D52E0654"/>
    <w:lvl w:ilvl="0" w:tplc="AFFAB6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7F0CEA"/>
    <w:multiLevelType w:val="hybridMultilevel"/>
    <w:tmpl w:val="89F277F4"/>
    <w:lvl w:ilvl="0" w:tplc="E3F605F8">
      <w:start w:val="1"/>
      <w:numFmt w:val="upperLetter"/>
      <w:lvlText w:val="%1."/>
      <w:lvlJc w:val="left"/>
      <w:pPr>
        <w:tabs>
          <w:tab w:val="num" w:pos="1305"/>
        </w:tabs>
        <w:ind w:left="1305" w:hanging="570"/>
      </w:pPr>
      <w:rPr>
        <w:rFonts w:hint="default"/>
      </w:rPr>
    </w:lvl>
    <w:lvl w:ilvl="1" w:tplc="04090019" w:tentative="1">
      <w:start w:val="1"/>
      <w:numFmt w:val="lowerLetter"/>
      <w:lvlText w:val="%2."/>
      <w:lvlJc w:val="left"/>
      <w:pPr>
        <w:tabs>
          <w:tab w:val="num" w:pos="1815"/>
        </w:tabs>
        <w:ind w:left="1815"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3">
    <w:nsid w:val="284800A2"/>
    <w:multiLevelType w:val="hybridMultilevel"/>
    <w:tmpl w:val="5CCEDC2C"/>
    <w:lvl w:ilvl="0" w:tplc="38709E6E">
      <w:start w:val="1"/>
      <w:numFmt w:val="low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1C76141"/>
    <w:multiLevelType w:val="hybridMultilevel"/>
    <w:tmpl w:val="5CCEDC2C"/>
    <w:lvl w:ilvl="0" w:tplc="38709E6E">
      <w:start w:val="1"/>
      <w:numFmt w:val="low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54262C4"/>
    <w:multiLevelType w:val="hybridMultilevel"/>
    <w:tmpl w:val="6C08F62C"/>
    <w:lvl w:ilvl="0" w:tplc="38709E6E">
      <w:start w:val="1"/>
      <w:numFmt w:val="lowerLetter"/>
      <w:lvlText w:val="%1."/>
      <w:lvlJc w:val="left"/>
      <w:pPr>
        <w:ind w:left="1440" w:hanging="720"/>
      </w:pPr>
      <w:rPr>
        <w:rFonts w:hint="default"/>
        <w:u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F544DA1"/>
    <w:multiLevelType w:val="hybridMultilevel"/>
    <w:tmpl w:val="8826A766"/>
    <w:lvl w:ilvl="0" w:tplc="0DB06830">
      <w:start w:val="1"/>
      <w:numFmt w:val="lowerRoman"/>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548776C"/>
    <w:multiLevelType w:val="hybridMultilevel"/>
    <w:tmpl w:val="55D2E7FC"/>
    <w:lvl w:ilvl="0" w:tplc="9D7C08D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2"/>
  </w:num>
  <w:num w:numId="3">
    <w:abstractNumId w:val="1"/>
  </w:num>
  <w:num w:numId="4">
    <w:abstractNumId w:val="5"/>
  </w:num>
  <w:num w:numId="5">
    <w:abstractNumId w:val="3"/>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8433"/>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C07"/>
    <w:rsid w:val="00000682"/>
    <w:rsid w:val="00002252"/>
    <w:rsid w:val="00003342"/>
    <w:rsid w:val="00004895"/>
    <w:rsid w:val="00007C53"/>
    <w:rsid w:val="000107C4"/>
    <w:rsid w:val="000179A0"/>
    <w:rsid w:val="00027B58"/>
    <w:rsid w:val="000310EB"/>
    <w:rsid w:val="000327D6"/>
    <w:rsid w:val="00032A3F"/>
    <w:rsid w:val="00044E71"/>
    <w:rsid w:val="00050A8F"/>
    <w:rsid w:val="00055DEE"/>
    <w:rsid w:val="00057D30"/>
    <w:rsid w:val="000637CE"/>
    <w:rsid w:val="00071585"/>
    <w:rsid w:val="0007760D"/>
    <w:rsid w:val="000A047A"/>
    <w:rsid w:val="000A4A94"/>
    <w:rsid w:val="000A523F"/>
    <w:rsid w:val="000A6E97"/>
    <w:rsid w:val="000B217E"/>
    <w:rsid w:val="000B4340"/>
    <w:rsid w:val="000B5D45"/>
    <w:rsid w:val="000C33FB"/>
    <w:rsid w:val="000C6658"/>
    <w:rsid w:val="000C697C"/>
    <w:rsid w:val="000E20B9"/>
    <w:rsid w:val="000E4781"/>
    <w:rsid w:val="000E4E9A"/>
    <w:rsid w:val="000E7989"/>
    <w:rsid w:val="000F0DF1"/>
    <w:rsid w:val="000F6DB4"/>
    <w:rsid w:val="001042D8"/>
    <w:rsid w:val="00104B26"/>
    <w:rsid w:val="00106E3C"/>
    <w:rsid w:val="0011284E"/>
    <w:rsid w:val="00116DAA"/>
    <w:rsid w:val="001172A2"/>
    <w:rsid w:val="00120642"/>
    <w:rsid w:val="001267E6"/>
    <w:rsid w:val="001323DD"/>
    <w:rsid w:val="0013351B"/>
    <w:rsid w:val="00133B34"/>
    <w:rsid w:val="0014041E"/>
    <w:rsid w:val="001500A9"/>
    <w:rsid w:val="001535EE"/>
    <w:rsid w:val="00157E9E"/>
    <w:rsid w:val="0016284C"/>
    <w:rsid w:val="00167C65"/>
    <w:rsid w:val="00173468"/>
    <w:rsid w:val="00177163"/>
    <w:rsid w:val="00177C60"/>
    <w:rsid w:val="00183CDC"/>
    <w:rsid w:val="00190B59"/>
    <w:rsid w:val="00191ECA"/>
    <w:rsid w:val="001B67A3"/>
    <w:rsid w:val="001C0BD8"/>
    <w:rsid w:val="001C37EE"/>
    <w:rsid w:val="001D1E1D"/>
    <w:rsid w:val="001D3938"/>
    <w:rsid w:val="001E4690"/>
    <w:rsid w:val="001F0666"/>
    <w:rsid w:val="001F17BF"/>
    <w:rsid w:val="001F203C"/>
    <w:rsid w:val="001F27B8"/>
    <w:rsid w:val="001F2F83"/>
    <w:rsid w:val="001F33AC"/>
    <w:rsid w:val="001F42B9"/>
    <w:rsid w:val="001F7BFB"/>
    <w:rsid w:val="00204E0C"/>
    <w:rsid w:val="00205469"/>
    <w:rsid w:val="0023521D"/>
    <w:rsid w:val="002369F5"/>
    <w:rsid w:val="0024202D"/>
    <w:rsid w:val="0024237A"/>
    <w:rsid w:val="002429CE"/>
    <w:rsid w:val="002511DF"/>
    <w:rsid w:val="00252F01"/>
    <w:rsid w:val="00257A83"/>
    <w:rsid w:val="002603F8"/>
    <w:rsid w:val="00262F6F"/>
    <w:rsid w:val="00264025"/>
    <w:rsid w:val="00264924"/>
    <w:rsid w:val="0026558D"/>
    <w:rsid w:val="00267EF4"/>
    <w:rsid w:val="00271F26"/>
    <w:rsid w:val="00275C72"/>
    <w:rsid w:val="002862FC"/>
    <w:rsid w:val="00286B62"/>
    <w:rsid w:val="00290391"/>
    <w:rsid w:val="00293988"/>
    <w:rsid w:val="00296BA9"/>
    <w:rsid w:val="002A4DA7"/>
    <w:rsid w:val="002A5127"/>
    <w:rsid w:val="002A5EB5"/>
    <w:rsid w:val="002B6105"/>
    <w:rsid w:val="002B6857"/>
    <w:rsid w:val="002C400B"/>
    <w:rsid w:val="002D02A5"/>
    <w:rsid w:val="002D21BD"/>
    <w:rsid w:val="002D2A2D"/>
    <w:rsid w:val="002D30DD"/>
    <w:rsid w:val="002D5108"/>
    <w:rsid w:val="002D6D44"/>
    <w:rsid w:val="002E3E85"/>
    <w:rsid w:val="002E4A5A"/>
    <w:rsid w:val="002E63CA"/>
    <w:rsid w:val="002F2732"/>
    <w:rsid w:val="002F4651"/>
    <w:rsid w:val="0030750A"/>
    <w:rsid w:val="0031174C"/>
    <w:rsid w:val="00312F06"/>
    <w:rsid w:val="00316848"/>
    <w:rsid w:val="0032599E"/>
    <w:rsid w:val="00325A9E"/>
    <w:rsid w:val="00331EE3"/>
    <w:rsid w:val="00344553"/>
    <w:rsid w:val="00360EEE"/>
    <w:rsid w:val="00361762"/>
    <w:rsid w:val="003625C3"/>
    <w:rsid w:val="00363A9B"/>
    <w:rsid w:val="003803DA"/>
    <w:rsid w:val="00385046"/>
    <w:rsid w:val="0039001A"/>
    <w:rsid w:val="003932C8"/>
    <w:rsid w:val="00393A01"/>
    <w:rsid w:val="00395794"/>
    <w:rsid w:val="003A0623"/>
    <w:rsid w:val="003A2252"/>
    <w:rsid w:val="003A2726"/>
    <w:rsid w:val="003A5254"/>
    <w:rsid w:val="003C1A47"/>
    <w:rsid w:val="003C5DC6"/>
    <w:rsid w:val="003D3B1D"/>
    <w:rsid w:val="003E1B7C"/>
    <w:rsid w:val="003E5AD0"/>
    <w:rsid w:val="003E6FD0"/>
    <w:rsid w:val="00414D16"/>
    <w:rsid w:val="0041582C"/>
    <w:rsid w:val="00416390"/>
    <w:rsid w:val="004219EE"/>
    <w:rsid w:val="00424051"/>
    <w:rsid w:val="0042775C"/>
    <w:rsid w:val="00436151"/>
    <w:rsid w:val="00440448"/>
    <w:rsid w:val="00441A91"/>
    <w:rsid w:val="004451F5"/>
    <w:rsid w:val="0044575A"/>
    <w:rsid w:val="0045187C"/>
    <w:rsid w:val="00453E59"/>
    <w:rsid w:val="00460189"/>
    <w:rsid w:val="00460BA2"/>
    <w:rsid w:val="004713FA"/>
    <w:rsid w:val="004759D6"/>
    <w:rsid w:val="0047713E"/>
    <w:rsid w:val="004814E4"/>
    <w:rsid w:val="004857C6"/>
    <w:rsid w:val="00485E65"/>
    <w:rsid w:val="004869CB"/>
    <w:rsid w:val="00491DC5"/>
    <w:rsid w:val="00493855"/>
    <w:rsid w:val="00494830"/>
    <w:rsid w:val="00497E0F"/>
    <w:rsid w:val="004A066F"/>
    <w:rsid w:val="004A1C5A"/>
    <w:rsid w:val="004A5CC2"/>
    <w:rsid w:val="004A6BAB"/>
    <w:rsid w:val="004B149C"/>
    <w:rsid w:val="004B3B8B"/>
    <w:rsid w:val="004B468F"/>
    <w:rsid w:val="004C739D"/>
    <w:rsid w:val="004D2130"/>
    <w:rsid w:val="004D645C"/>
    <w:rsid w:val="004D792B"/>
    <w:rsid w:val="004D7AB5"/>
    <w:rsid w:val="004E4186"/>
    <w:rsid w:val="004F575B"/>
    <w:rsid w:val="00501DBA"/>
    <w:rsid w:val="005118C0"/>
    <w:rsid w:val="0051468E"/>
    <w:rsid w:val="00515960"/>
    <w:rsid w:val="00517F86"/>
    <w:rsid w:val="0052196F"/>
    <w:rsid w:val="00525476"/>
    <w:rsid w:val="0053069D"/>
    <w:rsid w:val="005437B3"/>
    <w:rsid w:val="00543EC7"/>
    <w:rsid w:val="00546251"/>
    <w:rsid w:val="00551BAD"/>
    <w:rsid w:val="005579B8"/>
    <w:rsid w:val="00566BAA"/>
    <w:rsid w:val="00566E46"/>
    <w:rsid w:val="00567024"/>
    <w:rsid w:val="00572811"/>
    <w:rsid w:val="0057316C"/>
    <w:rsid w:val="005742FD"/>
    <w:rsid w:val="00577EB8"/>
    <w:rsid w:val="005872BB"/>
    <w:rsid w:val="00594888"/>
    <w:rsid w:val="005A093D"/>
    <w:rsid w:val="005A431E"/>
    <w:rsid w:val="005B4568"/>
    <w:rsid w:val="005B75B3"/>
    <w:rsid w:val="005B7A9B"/>
    <w:rsid w:val="005C028E"/>
    <w:rsid w:val="005C0866"/>
    <w:rsid w:val="005C2C82"/>
    <w:rsid w:val="005D0B37"/>
    <w:rsid w:val="005D2BB0"/>
    <w:rsid w:val="005D718D"/>
    <w:rsid w:val="005F3491"/>
    <w:rsid w:val="005F7224"/>
    <w:rsid w:val="00603439"/>
    <w:rsid w:val="0060504E"/>
    <w:rsid w:val="006107FC"/>
    <w:rsid w:val="00611879"/>
    <w:rsid w:val="00612D3E"/>
    <w:rsid w:val="006259E1"/>
    <w:rsid w:val="00632B29"/>
    <w:rsid w:val="00633CFD"/>
    <w:rsid w:val="006369CD"/>
    <w:rsid w:val="00636C07"/>
    <w:rsid w:val="00637F44"/>
    <w:rsid w:val="0064323F"/>
    <w:rsid w:val="006466C8"/>
    <w:rsid w:val="00653C11"/>
    <w:rsid w:val="0065571E"/>
    <w:rsid w:val="00660064"/>
    <w:rsid w:val="00661135"/>
    <w:rsid w:val="006612BF"/>
    <w:rsid w:val="00665F0B"/>
    <w:rsid w:val="00672F39"/>
    <w:rsid w:val="0068225C"/>
    <w:rsid w:val="0068308F"/>
    <w:rsid w:val="00684BDE"/>
    <w:rsid w:val="00695FCA"/>
    <w:rsid w:val="006A4FE1"/>
    <w:rsid w:val="006B12D8"/>
    <w:rsid w:val="006B40B4"/>
    <w:rsid w:val="006B6683"/>
    <w:rsid w:val="006B71C7"/>
    <w:rsid w:val="006C3237"/>
    <w:rsid w:val="006D03C6"/>
    <w:rsid w:val="006D2FDF"/>
    <w:rsid w:val="006D3A9A"/>
    <w:rsid w:val="006D45E5"/>
    <w:rsid w:val="006D4D6B"/>
    <w:rsid w:val="006D58F8"/>
    <w:rsid w:val="006D5C85"/>
    <w:rsid w:val="006D74FA"/>
    <w:rsid w:val="006E2895"/>
    <w:rsid w:val="006E3DE1"/>
    <w:rsid w:val="006F2E1B"/>
    <w:rsid w:val="00706C4E"/>
    <w:rsid w:val="00711CA3"/>
    <w:rsid w:val="00727AC5"/>
    <w:rsid w:val="0073567A"/>
    <w:rsid w:val="00736A92"/>
    <w:rsid w:val="007440EB"/>
    <w:rsid w:val="0074427D"/>
    <w:rsid w:val="007451E0"/>
    <w:rsid w:val="007459AA"/>
    <w:rsid w:val="00750CC2"/>
    <w:rsid w:val="007516FB"/>
    <w:rsid w:val="00752248"/>
    <w:rsid w:val="00756D27"/>
    <w:rsid w:val="00760452"/>
    <w:rsid w:val="007619BD"/>
    <w:rsid w:val="00767CB0"/>
    <w:rsid w:val="0077093A"/>
    <w:rsid w:val="00776BA9"/>
    <w:rsid w:val="00792E9A"/>
    <w:rsid w:val="007933AC"/>
    <w:rsid w:val="00793E1A"/>
    <w:rsid w:val="007967CC"/>
    <w:rsid w:val="00797FDE"/>
    <w:rsid w:val="007A1C30"/>
    <w:rsid w:val="007A3960"/>
    <w:rsid w:val="007B0A52"/>
    <w:rsid w:val="007B262F"/>
    <w:rsid w:val="007B4A0D"/>
    <w:rsid w:val="007C139E"/>
    <w:rsid w:val="007C4DDF"/>
    <w:rsid w:val="007C5164"/>
    <w:rsid w:val="007D0D84"/>
    <w:rsid w:val="007D561B"/>
    <w:rsid w:val="007D5B78"/>
    <w:rsid w:val="007E6956"/>
    <w:rsid w:val="007F1CF5"/>
    <w:rsid w:val="007F2C35"/>
    <w:rsid w:val="007F6099"/>
    <w:rsid w:val="007F6DD0"/>
    <w:rsid w:val="00800040"/>
    <w:rsid w:val="00814592"/>
    <w:rsid w:val="00822045"/>
    <w:rsid w:val="00833603"/>
    <w:rsid w:val="00840449"/>
    <w:rsid w:val="00843880"/>
    <w:rsid w:val="0085154A"/>
    <w:rsid w:val="00853284"/>
    <w:rsid w:val="00860ABE"/>
    <w:rsid w:val="00860BF5"/>
    <w:rsid w:val="0086538A"/>
    <w:rsid w:val="00865FEB"/>
    <w:rsid w:val="00870E9F"/>
    <w:rsid w:val="00871206"/>
    <w:rsid w:val="00876348"/>
    <w:rsid w:val="00885369"/>
    <w:rsid w:val="00886D93"/>
    <w:rsid w:val="008919B9"/>
    <w:rsid w:val="008924AE"/>
    <w:rsid w:val="008A0571"/>
    <w:rsid w:val="008A081B"/>
    <w:rsid w:val="008A2EAA"/>
    <w:rsid w:val="008A4AD4"/>
    <w:rsid w:val="008A6837"/>
    <w:rsid w:val="008A73B4"/>
    <w:rsid w:val="008B2A75"/>
    <w:rsid w:val="008B45D8"/>
    <w:rsid w:val="008B6868"/>
    <w:rsid w:val="008C1C61"/>
    <w:rsid w:val="008C2677"/>
    <w:rsid w:val="008C7CC2"/>
    <w:rsid w:val="008D0618"/>
    <w:rsid w:val="008D1152"/>
    <w:rsid w:val="008D6442"/>
    <w:rsid w:val="008E26BF"/>
    <w:rsid w:val="008E45E4"/>
    <w:rsid w:val="008F0C76"/>
    <w:rsid w:val="008F2266"/>
    <w:rsid w:val="00900CC3"/>
    <w:rsid w:val="00900E39"/>
    <w:rsid w:val="00902A85"/>
    <w:rsid w:val="009072C0"/>
    <w:rsid w:val="00913C80"/>
    <w:rsid w:val="00917A4C"/>
    <w:rsid w:val="0092075F"/>
    <w:rsid w:val="0092170B"/>
    <w:rsid w:val="00921B06"/>
    <w:rsid w:val="0092508B"/>
    <w:rsid w:val="009308E8"/>
    <w:rsid w:val="00930959"/>
    <w:rsid w:val="00931498"/>
    <w:rsid w:val="00931657"/>
    <w:rsid w:val="00932F2D"/>
    <w:rsid w:val="009361F5"/>
    <w:rsid w:val="0093697E"/>
    <w:rsid w:val="00945867"/>
    <w:rsid w:val="00947499"/>
    <w:rsid w:val="00956B69"/>
    <w:rsid w:val="009602EC"/>
    <w:rsid w:val="00962591"/>
    <w:rsid w:val="00964299"/>
    <w:rsid w:val="00965BAB"/>
    <w:rsid w:val="00966444"/>
    <w:rsid w:val="00972EB8"/>
    <w:rsid w:val="00973407"/>
    <w:rsid w:val="00974289"/>
    <w:rsid w:val="009769D8"/>
    <w:rsid w:val="009855EA"/>
    <w:rsid w:val="00994E20"/>
    <w:rsid w:val="009A0804"/>
    <w:rsid w:val="009A0B84"/>
    <w:rsid w:val="009A7EA0"/>
    <w:rsid w:val="009B1BFE"/>
    <w:rsid w:val="009B6E8A"/>
    <w:rsid w:val="009D6986"/>
    <w:rsid w:val="009F18ED"/>
    <w:rsid w:val="009F410B"/>
    <w:rsid w:val="009F632C"/>
    <w:rsid w:val="00A07294"/>
    <w:rsid w:val="00A10746"/>
    <w:rsid w:val="00A136E4"/>
    <w:rsid w:val="00A2145C"/>
    <w:rsid w:val="00A21FF6"/>
    <w:rsid w:val="00A259C9"/>
    <w:rsid w:val="00A31619"/>
    <w:rsid w:val="00A316D0"/>
    <w:rsid w:val="00A34BFD"/>
    <w:rsid w:val="00A3519A"/>
    <w:rsid w:val="00A37842"/>
    <w:rsid w:val="00A378FF"/>
    <w:rsid w:val="00A40C25"/>
    <w:rsid w:val="00A410E2"/>
    <w:rsid w:val="00A45A34"/>
    <w:rsid w:val="00A479EE"/>
    <w:rsid w:val="00A54120"/>
    <w:rsid w:val="00A70173"/>
    <w:rsid w:val="00A73674"/>
    <w:rsid w:val="00A73B71"/>
    <w:rsid w:val="00A80C32"/>
    <w:rsid w:val="00A82202"/>
    <w:rsid w:val="00A86AE0"/>
    <w:rsid w:val="00A9059C"/>
    <w:rsid w:val="00A919FC"/>
    <w:rsid w:val="00A94643"/>
    <w:rsid w:val="00AA3EF2"/>
    <w:rsid w:val="00AA6049"/>
    <w:rsid w:val="00AB1917"/>
    <w:rsid w:val="00AC7F0D"/>
    <w:rsid w:val="00AD159C"/>
    <w:rsid w:val="00AE16E9"/>
    <w:rsid w:val="00AE465F"/>
    <w:rsid w:val="00AF63D5"/>
    <w:rsid w:val="00B066F5"/>
    <w:rsid w:val="00B06D73"/>
    <w:rsid w:val="00B07C2D"/>
    <w:rsid w:val="00B10008"/>
    <w:rsid w:val="00B14B37"/>
    <w:rsid w:val="00B2786F"/>
    <w:rsid w:val="00B3104B"/>
    <w:rsid w:val="00B33D3E"/>
    <w:rsid w:val="00B3432B"/>
    <w:rsid w:val="00B364D8"/>
    <w:rsid w:val="00B36A00"/>
    <w:rsid w:val="00B41891"/>
    <w:rsid w:val="00B41B0D"/>
    <w:rsid w:val="00B45376"/>
    <w:rsid w:val="00B53E0A"/>
    <w:rsid w:val="00B551BD"/>
    <w:rsid w:val="00B62035"/>
    <w:rsid w:val="00B67B58"/>
    <w:rsid w:val="00B72572"/>
    <w:rsid w:val="00B73AD5"/>
    <w:rsid w:val="00B82BD7"/>
    <w:rsid w:val="00B90134"/>
    <w:rsid w:val="00B91332"/>
    <w:rsid w:val="00B9320E"/>
    <w:rsid w:val="00B96A65"/>
    <w:rsid w:val="00B97CDE"/>
    <w:rsid w:val="00BA0B49"/>
    <w:rsid w:val="00BA105C"/>
    <w:rsid w:val="00BB1145"/>
    <w:rsid w:val="00BB5A04"/>
    <w:rsid w:val="00BB7B0C"/>
    <w:rsid w:val="00BC0B8C"/>
    <w:rsid w:val="00BC1BC3"/>
    <w:rsid w:val="00BC2531"/>
    <w:rsid w:val="00BD260F"/>
    <w:rsid w:val="00BD31E7"/>
    <w:rsid w:val="00BE4729"/>
    <w:rsid w:val="00BE51F0"/>
    <w:rsid w:val="00BF018D"/>
    <w:rsid w:val="00BF0F37"/>
    <w:rsid w:val="00BF1D8B"/>
    <w:rsid w:val="00BF445B"/>
    <w:rsid w:val="00C0235F"/>
    <w:rsid w:val="00C048FB"/>
    <w:rsid w:val="00C07F1F"/>
    <w:rsid w:val="00C1121C"/>
    <w:rsid w:val="00C17946"/>
    <w:rsid w:val="00C268B2"/>
    <w:rsid w:val="00C35801"/>
    <w:rsid w:val="00C35849"/>
    <w:rsid w:val="00C40D65"/>
    <w:rsid w:val="00C44713"/>
    <w:rsid w:val="00C46195"/>
    <w:rsid w:val="00C46207"/>
    <w:rsid w:val="00C47A50"/>
    <w:rsid w:val="00C5010C"/>
    <w:rsid w:val="00C505E9"/>
    <w:rsid w:val="00C5401B"/>
    <w:rsid w:val="00C54DEF"/>
    <w:rsid w:val="00C6728A"/>
    <w:rsid w:val="00C71A69"/>
    <w:rsid w:val="00C80F67"/>
    <w:rsid w:val="00C840D0"/>
    <w:rsid w:val="00C90A61"/>
    <w:rsid w:val="00C92C91"/>
    <w:rsid w:val="00C94463"/>
    <w:rsid w:val="00C97689"/>
    <w:rsid w:val="00CA1301"/>
    <w:rsid w:val="00CA2963"/>
    <w:rsid w:val="00CB217D"/>
    <w:rsid w:val="00CB30AD"/>
    <w:rsid w:val="00CB352F"/>
    <w:rsid w:val="00CB5127"/>
    <w:rsid w:val="00CC0EDC"/>
    <w:rsid w:val="00CC1F5E"/>
    <w:rsid w:val="00CC2B3E"/>
    <w:rsid w:val="00CC491B"/>
    <w:rsid w:val="00CD01FC"/>
    <w:rsid w:val="00CE0B14"/>
    <w:rsid w:val="00CE4BC5"/>
    <w:rsid w:val="00CF25C7"/>
    <w:rsid w:val="00CF50BA"/>
    <w:rsid w:val="00D22E07"/>
    <w:rsid w:val="00D2471D"/>
    <w:rsid w:val="00D27007"/>
    <w:rsid w:val="00D32D88"/>
    <w:rsid w:val="00D32E67"/>
    <w:rsid w:val="00D33DA3"/>
    <w:rsid w:val="00D3472F"/>
    <w:rsid w:val="00D512E3"/>
    <w:rsid w:val="00D54C34"/>
    <w:rsid w:val="00D54CFD"/>
    <w:rsid w:val="00D560F3"/>
    <w:rsid w:val="00D60CA9"/>
    <w:rsid w:val="00D60FCB"/>
    <w:rsid w:val="00D677F5"/>
    <w:rsid w:val="00D703EA"/>
    <w:rsid w:val="00D72567"/>
    <w:rsid w:val="00D75BB2"/>
    <w:rsid w:val="00D75C50"/>
    <w:rsid w:val="00D805D0"/>
    <w:rsid w:val="00D834C8"/>
    <w:rsid w:val="00D910B2"/>
    <w:rsid w:val="00D94DBE"/>
    <w:rsid w:val="00D94E01"/>
    <w:rsid w:val="00D95E5E"/>
    <w:rsid w:val="00D9781D"/>
    <w:rsid w:val="00DA6BE7"/>
    <w:rsid w:val="00DC2127"/>
    <w:rsid w:val="00DC257D"/>
    <w:rsid w:val="00DC74F5"/>
    <w:rsid w:val="00DD115E"/>
    <w:rsid w:val="00DD18BA"/>
    <w:rsid w:val="00DD76F2"/>
    <w:rsid w:val="00DE0BED"/>
    <w:rsid w:val="00DE0D47"/>
    <w:rsid w:val="00DE18E0"/>
    <w:rsid w:val="00DE5648"/>
    <w:rsid w:val="00DF5987"/>
    <w:rsid w:val="00E00611"/>
    <w:rsid w:val="00E01A2F"/>
    <w:rsid w:val="00E056E0"/>
    <w:rsid w:val="00E05BFA"/>
    <w:rsid w:val="00E065D6"/>
    <w:rsid w:val="00E13D16"/>
    <w:rsid w:val="00E141D6"/>
    <w:rsid w:val="00E14B5A"/>
    <w:rsid w:val="00E157B2"/>
    <w:rsid w:val="00E16530"/>
    <w:rsid w:val="00E21FC9"/>
    <w:rsid w:val="00E232A4"/>
    <w:rsid w:val="00E31CCD"/>
    <w:rsid w:val="00E321F2"/>
    <w:rsid w:val="00E40C58"/>
    <w:rsid w:val="00E416E4"/>
    <w:rsid w:val="00E41D7E"/>
    <w:rsid w:val="00E42BC0"/>
    <w:rsid w:val="00E442E8"/>
    <w:rsid w:val="00E52FD6"/>
    <w:rsid w:val="00E53818"/>
    <w:rsid w:val="00E564F5"/>
    <w:rsid w:val="00E727E5"/>
    <w:rsid w:val="00E768B5"/>
    <w:rsid w:val="00E82B85"/>
    <w:rsid w:val="00E85880"/>
    <w:rsid w:val="00E95705"/>
    <w:rsid w:val="00EA728F"/>
    <w:rsid w:val="00EB0FF3"/>
    <w:rsid w:val="00EB134B"/>
    <w:rsid w:val="00EC61CF"/>
    <w:rsid w:val="00ED2F85"/>
    <w:rsid w:val="00ED52D8"/>
    <w:rsid w:val="00EE7BD6"/>
    <w:rsid w:val="00EF51CE"/>
    <w:rsid w:val="00EF75B4"/>
    <w:rsid w:val="00F0217D"/>
    <w:rsid w:val="00F05042"/>
    <w:rsid w:val="00F05B9D"/>
    <w:rsid w:val="00F156C5"/>
    <w:rsid w:val="00F16105"/>
    <w:rsid w:val="00F31466"/>
    <w:rsid w:val="00F32EAE"/>
    <w:rsid w:val="00F33FAF"/>
    <w:rsid w:val="00F45861"/>
    <w:rsid w:val="00F46F59"/>
    <w:rsid w:val="00F55F53"/>
    <w:rsid w:val="00F653AF"/>
    <w:rsid w:val="00F744B2"/>
    <w:rsid w:val="00F75988"/>
    <w:rsid w:val="00F778DB"/>
    <w:rsid w:val="00F8460D"/>
    <w:rsid w:val="00F946F5"/>
    <w:rsid w:val="00F961AB"/>
    <w:rsid w:val="00FA3CA2"/>
    <w:rsid w:val="00FA513F"/>
    <w:rsid w:val="00FA562D"/>
    <w:rsid w:val="00FA64DB"/>
    <w:rsid w:val="00FA6E31"/>
    <w:rsid w:val="00FA742E"/>
    <w:rsid w:val="00FB7F80"/>
    <w:rsid w:val="00FC2AEC"/>
    <w:rsid w:val="00FC7D11"/>
    <w:rsid w:val="00FD0B37"/>
    <w:rsid w:val="00FD0DE4"/>
    <w:rsid w:val="00FD1BC1"/>
    <w:rsid w:val="00FD31F3"/>
    <w:rsid w:val="00FD5A82"/>
    <w:rsid w:val="00FE0AE5"/>
    <w:rsid w:val="00FE0EA2"/>
    <w:rsid w:val="00FE143C"/>
    <w:rsid w:val="00FE547B"/>
    <w:rsid w:val="00FE603A"/>
    <w:rsid w:val="00FE605C"/>
    <w:rsid w:val="00FF32D0"/>
    <w:rsid w:val="00FF3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047A"/>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0A047A"/>
    <w:pPr>
      <w:keepNext/>
      <w:tabs>
        <w:tab w:val="left" w:pos="-720"/>
      </w:tabs>
      <w:suppressAutoHyphens/>
      <w:spacing w:line="480" w:lineRule="atLeast"/>
      <w:outlineLvl w:val="0"/>
    </w:pPr>
    <w:rPr>
      <w:b/>
      <w:bCs/>
    </w:rPr>
  </w:style>
  <w:style w:type="paragraph" w:styleId="Heading3">
    <w:name w:val="heading 3"/>
    <w:basedOn w:val="Normal"/>
    <w:next w:val="Normal"/>
    <w:link w:val="Heading3Char"/>
    <w:semiHidden/>
    <w:unhideWhenUsed/>
    <w:qFormat/>
    <w:rsid w:val="00921B0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A047A"/>
    <w:rPr>
      <w:sz w:val="20"/>
    </w:rPr>
  </w:style>
  <w:style w:type="character" w:styleId="EndnoteReference">
    <w:name w:val="endnote reference"/>
    <w:basedOn w:val="DefaultParagraphFont"/>
    <w:semiHidden/>
    <w:rsid w:val="000A047A"/>
    <w:rPr>
      <w:rFonts w:ascii="Courier" w:hAnsi="Courier"/>
      <w:sz w:val="24"/>
      <w:szCs w:val="24"/>
      <w:vertAlign w:val="superscript"/>
      <w:lang w:val="en-US"/>
    </w:rPr>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ootnote Text Char1,ft"/>
    <w:basedOn w:val="Normal"/>
    <w:link w:val="FootnoteTextChar"/>
    <w:uiPriority w:val="99"/>
    <w:qFormat/>
    <w:rsid w:val="00E05BFA"/>
    <w:pPr>
      <w:tabs>
        <w:tab w:val="left" w:pos="-720"/>
      </w:tabs>
      <w:suppressAutoHyphens/>
      <w:spacing w:line="240" w:lineRule="atLeast"/>
    </w:pPr>
    <w:rPr>
      <w:rFonts w:ascii="Times New Roman" w:hAnsi="Times New Roman"/>
      <w:szCs w:val="20"/>
    </w:rPr>
  </w:style>
  <w:style w:type="character" w:styleId="FootnoteReference">
    <w:name w:val="footnote reference"/>
    <w:aliases w:val="fr,Style 19,Style 16,Style 39,Style 14,Style 35,12,Style 6,Footnote Reference Superscript,SUPERS,BVI fnr,Footnote symbol,(Footnote Reference),Footnote reference number,note TESI,EN Footnote Reference,Voetnootverwijzing"/>
    <w:basedOn w:val="DefaultParagraphFont"/>
    <w:uiPriority w:val="99"/>
    <w:qFormat/>
    <w:rsid w:val="000A047A"/>
    <w:rPr>
      <w:rFonts w:ascii="Courier" w:hAnsi="Courier"/>
      <w:sz w:val="24"/>
      <w:szCs w:val="24"/>
      <w:vertAlign w:val="superscript"/>
      <w:lang w:val="en-US"/>
    </w:rPr>
  </w:style>
  <w:style w:type="character" w:customStyle="1" w:styleId="2">
    <w:name w:val="2"/>
    <w:basedOn w:val="DefaultParagraphFont"/>
    <w:rsid w:val="000A047A"/>
    <w:rPr>
      <w:rFonts w:ascii="Courier" w:hAnsi="Courier"/>
      <w:sz w:val="24"/>
      <w:szCs w:val="24"/>
      <w:lang w:val="en-US"/>
    </w:rPr>
  </w:style>
  <w:style w:type="character" w:customStyle="1" w:styleId="Heading">
    <w:name w:val="Heading"/>
    <w:basedOn w:val="DefaultParagraphFont"/>
    <w:rsid w:val="000A047A"/>
  </w:style>
  <w:style w:type="character" w:customStyle="1" w:styleId="RightPar">
    <w:name w:val="Right Par"/>
    <w:basedOn w:val="DefaultParagraphFont"/>
    <w:rsid w:val="000A047A"/>
  </w:style>
  <w:style w:type="character" w:customStyle="1" w:styleId="Bibliogrphy">
    <w:name w:val="Bibliogrphy"/>
    <w:basedOn w:val="DefaultParagraphFont"/>
    <w:rsid w:val="000A047A"/>
  </w:style>
  <w:style w:type="character" w:customStyle="1" w:styleId="Subheading">
    <w:name w:val="Subheading"/>
    <w:basedOn w:val="DefaultParagraphFont"/>
    <w:rsid w:val="000A047A"/>
  </w:style>
  <w:style w:type="character" w:customStyle="1" w:styleId="1">
    <w:name w:val="1"/>
    <w:basedOn w:val="DefaultParagraphFont"/>
    <w:rsid w:val="000A047A"/>
    <w:rPr>
      <w:rFonts w:ascii="Courier" w:hAnsi="Courier"/>
      <w:sz w:val="24"/>
      <w:szCs w:val="24"/>
      <w:lang w:val="en-US"/>
    </w:rPr>
  </w:style>
  <w:style w:type="character" w:customStyle="1" w:styleId="Document8">
    <w:name w:val="Document 8"/>
    <w:basedOn w:val="DefaultParagraphFont"/>
    <w:rsid w:val="000A047A"/>
  </w:style>
  <w:style w:type="character" w:customStyle="1" w:styleId="Document4">
    <w:name w:val="Document 4"/>
    <w:basedOn w:val="DefaultParagraphFont"/>
    <w:rsid w:val="000A047A"/>
    <w:rPr>
      <w:b/>
      <w:bCs/>
      <w:i/>
      <w:iCs/>
      <w:sz w:val="24"/>
      <w:szCs w:val="24"/>
    </w:rPr>
  </w:style>
  <w:style w:type="character" w:customStyle="1" w:styleId="Document6">
    <w:name w:val="Document 6"/>
    <w:basedOn w:val="DefaultParagraphFont"/>
    <w:rsid w:val="000A047A"/>
  </w:style>
  <w:style w:type="character" w:customStyle="1" w:styleId="Document5">
    <w:name w:val="Document 5"/>
    <w:basedOn w:val="DefaultParagraphFont"/>
    <w:rsid w:val="000A047A"/>
  </w:style>
  <w:style w:type="character" w:customStyle="1" w:styleId="Document2">
    <w:name w:val="Document 2"/>
    <w:basedOn w:val="DefaultParagraphFont"/>
    <w:rsid w:val="000A047A"/>
    <w:rPr>
      <w:rFonts w:ascii="Courier" w:hAnsi="Courier"/>
      <w:sz w:val="24"/>
      <w:szCs w:val="24"/>
      <w:lang w:val="en-US"/>
    </w:rPr>
  </w:style>
  <w:style w:type="character" w:customStyle="1" w:styleId="Document7">
    <w:name w:val="Document 7"/>
    <w:basedOn w:val="DefaultParagraphFont"/>
    <w:rsid w:val="000A047A"/>
  </w:style>
  <w:style w:type="character" w:customStyle="1" w:styleId="RightPar1">
    <w:name w:val="Right Par 1"/>
    <w:basedOn w:val="DefaultParagraphFont"/>
    <w:rsid w:val="000A047A"/>
  </w:style>
  <w:style w:type="character" w:customStyle="1" w:styleId="RightPar2">
    <w:name w:val="Right Par 2"/>
    <w:basedOn w:val="DefaultParagraphFont"/>
    <w:rsid w:val="000A047A"/>
  </w:style>
  <w:style w:type="character" w:customStyle="1" w:styleId="Document3">
    <w:name w:val="Document 3"/>
    <w:basedOn w:val="DefaultParagraphFont"/>
    <w:rsid w:val="000A047A"/>
    <w:rPr>
      <w:rFonts w:ascii="Courier" w:hAnsi="Courier"/>
      <w:sz w:val="24"/>
      <w:szCs w:val="24"/>
      <w:lang w:val="en-US"/>
    </w:rPr>
  </w:style>
  <w:style w:type="character" w:customStyle="1" w:styleId="RightPar3">
    <w:name w:val="Right Par 3"/>
    <w:basedOn w:val="DefaultParagraphFont"/>
    <w:rsid w:val="000A047A"/>
  </w:style>
  <w:style w:type="character" w:customStyle="1" w:styleId="RightPar4">
    <w:name w:val="Right Par 4"/>
    <w:basedOn w:val="DefaultParagraphFont"/>
    <w:rsid w:val="000A047A"/>
  </w:style>
  <w:style w:type="character" w:customStyle="1" w:styleId="RightPar5">
    <w:name w:val="Right Par 5"/>
    <w:basedOn w:val="DefaultParagraphFont"/>
    <w:rsid w:val="000A047A"/>
  </w:style>
  <w:style w:type="character" w:customStyle="1" w:styleId="RightPar6">
    <w:name w:val="Right Par 6"/>
    <w:basedOn w:val="DefaultParagraphFont"/>
    <w:rsid w:val="000A047A"/>
  </w:style>
  <w:style w:type="character" w:customStyle="1" w:styleId="RightPar7">
    <w:name w:val="Right Par 7"/>
    <w:basedOn w:val="DefaultParagraphFont"/>
    <w:rsid w:val="000A047A"/>
  </w:style>
  <w:style w:type="character" w:customStyle="1" w:styleId="RightPar8">
    <w:name w:val="Right Par 8"/>
    <w:basedOn w:val="DefaultParagraphFont"/>
    <w:rsid w:val="000A047A"/>
  </w:style>
  <w:style w:type="paragraph" w:customStyle="1" w:styleId="Document1">
    <w:name w:val="Document 1"/>
    <w:rsid w:val="000A047A"/>
    <w:pPr>
      <w:keepNext/>
      <w:keepLines/>
      <w:widowControl w:val="0"/>
      <w:tabs>
        <w:tab w:val="left" w:pos="-720"/>
      </w:tabs>
      <w:suppressAutoHyphens/>
      <w:autoSpaceDE w:val="0"/>
      <w:autoSpaceDN w:val="0"/>
      <w:adjustRightInd w:val="0"/>
      <w:spacing w:line="240" w:lineRule="atLeast"/>
    </w:pPr>
    <w:rPr>
      <w:rFonts w:ascii="Courier" w:hAnsi="Courier"/>
      <w:sz w:val="24"/>
      <w:szCs w:val="24"/>
    </w:rPr>
  </w:style>
  <w:style w:type="character" w:customStyle="1" w:styleId="DocInit">
    <w:name w:val="Doc Init"/>
    <w:basedOn w:val="DefaultParagraphFont"/>
    <w:rsid w:val="000A047A"/>
  </w:style>
  <w:style w:type="character" w:customStyle="1" w:styleId="TechInit">
    <w:name w:val="Tech Init"/>
    <w:basedOn w:val="DefaultParagraphFont"/>
    <w:rsid w:val="000A047A"/>
    <w:rPr>
      <w:rFonts w:ascii="Courier" w:hAnsi="Courier"/>
      <w:sz w:val="24"/>
      <w:szCs w:val="24"/>
      <w:lang w:val="en-US"/>
    </w:rPr>
  </w:style>
  <w:style w:type="character" w:customStyle="1" w:styleId="Technical5">
    <w:name w:val="Technical 5"/>
    <w:basedOn w:val="DefaultParagraphFont"/>
    <w:rsid w:val="000A047A"/>
  </w:style>
  <w:style w:type="character" w:customStyle="1" w:styleId="Technical6">
    <w:name w:val="Technical 6"/>
    <w:basedOn w:val="DefaultParagraphFont"/>
    <w:rsid w:val="000A047A"/>
  </w:style>
  <w:style w:type="character" w:customStyle="1" w:styleId="Technical2">
    <w:name w:val="Technical 2"/>
    <w:basedOn w:val="DefaultParagraphFont"/>
    <w:rsid w:val="000A047A"/>
    <w:rPr>
      <w:rFonts w:ascii="Courier" w:hAnsi="Courier"/>
      <w:sz w:val="24"/>
      <w:szCs w:val="24"/>
      <w:lang w:val="en-US"/>
    </w:rPr>
  </w:style>
  <w:style w:type="character" w:customStyle="1" w:styleId="Technical3">
    <w:name w:val="Technical 3"/>
    <w:basedOn w:val="DefaultParagraphFont"/>
    <w:rsid w:val="000A047A"/>
    <w:rPr>
      <w:rFonts w:ascii="Courier" w:hAnsi="Courier"/>
      <w:sz w:val="24"/>
      <w:szCs w:val="24"/>
      <w:lang w:val="en-US"/>
    </w:rPr>
  </w:style>
  <w:style w:type="character" w:customStyle="1" w:styleId="Technical4">
    <w:name w:val="Technical 4"/>
    <w:basedOn w:val="DefaultParagraphFont"/>
    <w:rsid w:val="000A047A"/>
  </w:style>
  <w:style w:type="character" w:customStyle="1" w:styleId="Technical1">
    <w:name w:val="Technical 1"/>
    <w:basedOn w:val="DefaultParagraphFont"/>
    <w:rsid w:val="000A047A"/>
    <w:rPr>
      <w:rFonts w:ascii="Courier" w:hAnsi="Courier"/>
      <w:sz w:val="24"/>
      <w:szCs w:val="24"/>
      <w:lang w:val="en-US"/>
    </w:rPr>
  </w:style>
  <w:style w:type="character" w:customStyle="1" w:styleId="Technical7">
    <w:name w:val="Technical 7"/>
    <w:basedOn w:val="DefaultParagraphFont"/>
    <w:rsid w:val="000A047A"/>
  </w:style>
  <w:style w:type="character" w:customStyle="1" w:styleId="Technical8">
    <w:name w:val="Technical 8"/>
    <w:basedOn w:val="DefaultParagraphFont"/>
    <w:rsid w:val="000A047A"/>
  </w:style>
  <w:style w:type="paragraph" w:customStyle="1" w:styleId="text">
    <w:name w:val="text"/>
    <w:rsid w:val="000A047A"/>
    <w:pPr>
      <w:widowControl w:val="0"/>
      <w:tabs>
        <w:tab w:val="left" w:pos="-720"/>
      </w:tabs>
      <w:suppressAutoHyphens/>
      <w:autoSpaceDE w:val="0"/>
      <w:autoSpaceDN w:val="0"/>
      <w:adjustRightInd w:val="0"/>
      <w:spacing w:line="240" w:lineRule="atLeast"/>
      <w:jc w:val="both"/>
    </w:pPr>
    <w:rPr>
      <w:rFonts w:ascii="Kino MT" w:hAnsi="Kino MT"/>
      <w:spacing w:val="-3"/>
      <w:sz w:val="24"/>
      <w:szCs w:val="24"/>
    </w:rPr>
  </w:style>
  <w:style w:type="paragraph" w:customStyle="1" w:styleId="footnotes">
    <w:name w:val="footnotes"/>
    <w:rsid w:val="000A047A"/>
    <w:pPr>
      <w:widowControl w:val="0"/>
      <w:tabs>
        <w:tab w:val="left" w:pos="-720"/>
      </w:tabs>
      <w:suppressAutoHyphens/>
      <w:autoSpaceDE w:val="0"/>
      <w:autoSpaceDN w:val="0"/>
      <w:adjustRightInd w:val="0"/>
      <w:spacing w:line="240" w:lineRule="atLeast"/>
      <w:jc w:val="both"/>
    </w:pPr>
    <w:rPr>
      <w:rFonts w:ascii="Arial" w:hAnsi="Arial" w:cs="Arial"/>
      <w:spacing w:val="-2"/>
      <w:sz w:val="16"/>
      <w:szCs w:val="16"/>
    </w:rPr>
  </w:style>
  <w:style w:type="character" w:customStyle="1" w:styleId="DefaultParagraphFo">
    <w:name w:val="Default Paragraph Fo"/>
    <w:basedOn w:val="DefaultParagraphFont"/>
    <w:rsid w:val="000A047A"/>
  </w:style>
  <w:style w:type="character" w:customStyle="1" w:styleId="EquationCaption">
    <w:name w:val="_Equation Caption"/>
    <w:basedOn w:val="DefaultParagraphFont"/>
    <w:rsid w:val="000A047A"/>
  </w:style>
  <w:style w:type="paragraph" w:styleId="Header">
    <w:name w:val="header"/>
    <w:basedOn w:val="Normal"/>
    <w:rsid w:val="000A047A"/>
    <w:pPr>
      <w:tabs>
        <w:tab w:val="left" w:pos="0"/>
        <w:tab w:val="center" w:pos="4320"/>
        <w:tab w:val="right" w:pos="8640"/>
        <w:tab w:val="left" w:pos="9360"/>
      </w:tabs>
      <w:suppressAutoHyphens/>
      <w:spacing w:line="240" w:lineRule="atLeast"/>
    </w:pPr>
  </w:style>
  <w:style w:type="paragraph" w:styleId="Footer">
    <w:name w:val="footer"/>
    <w:basedOn w:val="Normal"/>
    <w:rsid w:val="000A047A"/>
    <w:pPr>
      <w:tabs>
        <w:tab w:val="left" w:pos="0"/>
        <w:tab w:val="center" w:pos="4320"/>
        <w:tab w:val="right" w:pos="8640"/>
        <w:tab w:val="left" w:pos="9360"/>
      </w:tabs>
      <w:suppressAutoHyphens/>
      <w:spacing w:line="240" w:lineRule="atLeast"/>
    </w:pPr>
  </w:style>
  <w:style w:type="character" w:styleId="PageNumber">
    <w:name w:val="page number"/>
    <w:basedOn w:val="DefaultParagraphFont"/>
    <w:rsid w:val="000A047A"/>
  </w:style>
  <w:style w:type="paragraph" w:customStyle="1" w:styleId="item">
    <w:name w:val="item"/>
    <w:rsid w:val="000A047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ourier" w:hAnsi="Courier"/>
      <w:spacing w:val="-3"/>
      <w:sz w:val="24"/>
      <w:szCs w:val="24"/>
    </w:rPr>
  </w:style>
  <w:style w:type="character" w:customStyle="1" w:styleId="14B">
    <w:name w:val="14B"/>
    <w:basedOn w:val="DefaultParagraphFont"/>
    <w:rsid w:val="000A047A"/>
    <w:rPr>
      <w:rFonts w:ascii="Footlight MT Light" w:hAnsi="Footlight MT Light"/>
      <w:b/>
      <w:bCs/>
      <w:sz w:val="28"/>
      <w:szCs w:val="28"/>
      <w:lang w:val="en-US"/>
    </w:rPr>
  </w:style>
  <w:style w:type="character" w:customStyle="1" w:styleId="12B">
    <w:name w:val="12B"/>
    <w:basedOn w:val="DefaultParagraphFont"/>
    <w:rsid w:val="000A047A"/>
    <w:rPr>
      <w:rFonts w:ascii="Footlight MT Light" w:hAnsi="Footlight MT Light"/>
      <w:b/>
      <w:bCs/>
      <w:sz w:val="24"/>
      <w:szCs w:val="24"/>
      <w:lang w:val="en-US"/>
    </w:rPr>
  </w:style>
  <w:style w:type="character" w:customStyle="1" w:styleId="18b">
    <w:name w:val="18b"/>
    <w:basedOn w:val="DefaultParagraphFont"/>
    <w:rsid w:val="000A047A"/>
    <w:rPr>
      <w:rFonts w:ascii="Footlight MT Light" w:hAnsi="Footlight MT Light"/>
      <w:b/>
      <w:bCs/>
      <w:sz w:val="36"/>
      <w:szCs w:val="36"/>
      <w:lang w:val="en-US"/>
    </w:rPr>
  </w:style>
  <w:style w:type="character" w:customStyle="1" w:styleId="Unnamed1">
    <w:name w:val="Unnamed 1"/>
    <w:basedOn w:val="DefaultParagraphFont"/>
    <w:rsid w:val="000A047A"/>
    <w:rPr>
      <w:rFonts w:ascii="Courier" w:hAnsi="Courier"/>
      <w:sz w:val="24"/>
      <w:szCs w:val="24"/>
      <w:lang w:val="en-US"/>
    </w:rPr>
  </w:style>
  <w:style w:type="character" w:customStyle="1" w:styleId="3">
    <w:name w:val="3"/>
    <w:basedOn w:val="DefaultParagraphFont"/>
    <w:rsid w:val="000A047A"/>
    <w:rPr>
      <w:rFonts w:ascii="Courier" w:hAnsi="Courier"/>
      <w:sz w:val="24"/>
      <w:szCs w:val="24"/>
      <w:lang w:val="en-US"/>
    </w:rPr>
  </w:style>
  <w:style w:type="paragraph" w:customStyle="1" w:styleId="LETTERS">
    <w:name w:val="LETTERS"/>
    <w:rsid w:val="000A047A"/>
    <w:pPr>
      <w:widowControl w:val="0"/>
      <w:tabs>
        <w:tab w:val="left" w:pos="1440"/>
        <w:tab w:val="left" w:pos="2160"/>
        <w:tab w:val="left" w:pos="2880"/>
        <w:tab w:val="left" w:pos="4608"/>
        <w:tab w:val="right" w:pos="8928"/>
      </w:tabs>
      <w:suppressAutoHyphens/>
      <w:autoSpaceDE w:val="0"/>
      <w:autoSpaceDN w:val="0"/>
      <w:adjustRightInd w:val="0"/>
      <w:spacing w:line="240" w:lineRule="atLeast"/>
    </w:pPr>
    <w:rPr>
      <w:rFonts w:ascii="Courier" w:hAnsi="Courier"/>
      <w:sz w:val="24"/>
      <w:szCs w:val="24"/>
    </w:rPr>
  </w:style>
  <w:style w:type="character" w:customStyle="1" w:styleId="SINGLE">
    <w:name w:val="SINGLE"/>
    <w:basedOn w:val="DefaultParagraphFont"/>
    <w:rsid w:val="000A047A"/>
    <w:rPr>
      <w:rFonts w:ascii="Courier" w:hAnsi="Courier"/>
      <w:sz w:val="24"/>
      <w:szCs w:val="24"/>
      <w:lang w:val="en-US"/>
    </w:rPr>
  </w:style>
  <w:style w:type="paragraph" w:customStyle="1" w:styleId="DOUBLE">
    <w:name w:val="DOUBLE"/>
    <w:rsid w:val="000A047A"/>
    <w:pPr>
      <w:widowControl w:val="0"/>
      <w:tabs>
        <w:tab w:val="left" w:pos="-720"/>
      </w:tabs>
      <w:suppressAutoHyphens/>
      <w:autoSpaceDE w:val="0"/>
      <w:autoSpaceDN w:val="0"/>
      <w:adjustRightInd w:val="0"/>
      <w:spacing w:line="480" w:lineRule="atLeast"/>
    </w:pPr>
    <w:rPr>
      <w:rFonts w:ascii="Courier" w:hAnsi="Courier"/>
      <w:sz w:val="24"/>
      <w:szCs w:val="24"/>
    </w:rPr>
  </w:style>
  <w:style w:type="character" w:customStyle="1" w:styleId="STQUOTE1">
    <w:name w:val="STQUOTE1"/>
    <w:basedOn w:val="DefaultParagraphFont"/>
    <w:rsid w:val="000A047A"/>
    <w:rPr>
      <w:rFonts w:ascii="Courier" w:hAnsi="Courier"/>
      <w:sz w:val="24"/>
      <w:szCs w:val="24"/>
      <w:lang w:val="en-US"/>
    </w:rPr>
  </w:style>
  <w:style w:type="paragraph" w:customStyle="1" w:styleId="STQUOTE2">
    <w:name w:val="STQUOTE2"/>
    <w:rsid w:val="000A047A"/>
    <w:pPr>
      <w:widowControl w:val="0"/>
      <w:tabs>
        <w:tab w:val="left" w:pos="720"/>
        <w:tab w:val="left" w:pos="1440"/>
        <w:tab w:val="left" w:pos="2160"/>
        <w:tab w:val="left" w:pos="2880"/>
        <w:tab w:val="left" w:pos="4608"/>
        <w:tab w:val="right" w:pos="8928"/>
      </w:tabs>
      <w:suppressAutoHyphens/>
      <w:autoSpaceDE w:val="0"/>
      <w:autoSpaceDN w:val="0"/>
      <w:adjustRightInd w:val="0"/>
      <w:spacing w:line="240" w:lineRule="atLeast"/>
      <w:ind w:left="1440" w:right="720" w:hanging="1440"/>
    </w:pPr>
    <w:rPr>
      <w:rFonts w:ascii="Courier" w:hAnsi="Courier"/>
      <w:sz w:val="24"/>
      <w:szCs w:val="24"/>
    </w:rPr>
  </w:style>
  <w:style w:type="paragraph" w:customStyle="1" w:styleId="PERSONAL">
    <w:name w:val="PERSONAL"/>
    <w:rsid w:val="000A047A"/>
    <w:pPr>
      <w:widowControl w:val="0"/>
      <w:tabs>
        <w:tab w:val="left" w:pos="1440"/>
      </w:tabs>
      <w:suppressAutoHyphens/>
      <w:autoSpaceDE w:val="0"/>
      <w:autoSpaceDN w:val="0"/>
      <w:adjustRightInd w:val="0"/>
      <w:spacing w:line="240" w:lineRule="atLeast"/>
    </w:pPr>
    <w:rPr>
      <w:rFonts w:ascii="Courier" w:hAnsi="Courier"/>
      <w:sz w:val="24"/>
      <w:szCs w:val="24"/>
    </w:rPr>
  </w:style>
  <w:style w:type="paragraph" w:customStyle="1" w:styleId="TABSI10">
    <w:name w:val="TABSI10"/>
    <w:rsid w:val="000A047A"/>
    <w:pPr>
      <w:widowControl w:val="0"/>
      <w:tabs>
        <w:tab w:val="left" w:pos="1440"/>
        <w:tab w:val="left" w:pos="2160"/>
        <w:tab w:val="left" w:pos="2880"/>
        <w:tab w:val="left" w:pos="4608"/>
        <w:tab w:val="right" w:pos="8928"/>
      </w:tabs>
      <w:suppressAutoHyphens/>
      <w:autoSpaceDE w:val="0"/>
      <w:autoSpaceDN w:val="0"/>
      <w:adjustRightInd w:val="0"/>
      <w:spacing w:line="240" w:lineRule="atLeast"/>
    </w:pPr>
    <w:rPr>
      <w:rFonts w:ascii="Courier" w:hAnsi="Courier"/>
      <w:sz w:val="24"/>
      <w:szCs w:val="24"/>
    </w:rPr>
  </w:style>
  <w:style w:type="paragraph" w:customStyle="1" w:styleId="TABSI5">
    <w:name w:val="TABSI5"/>
    <w:rsid w:val="000A047A"/>
    <w:pPr>
      <w:widowControl w:val="0"/>
      <w:tabs>
        <w:tab w:val="left" w:pos="720"/>
        <w:tab w:val="left" w:pos="1440"/>
        <w:tab w:val="left" w:pos="2160"/>
        <w:tab w:val="left" w:pos="2880"/>
        <w:tab w:val="left" w:pos="4608"/>
        <w:tab w:val="right" w:pos="8928"/>
      </w:tabs>
      <w:suppressAutoHyphens/>
      <w:autoSpaceDE w:val="0"/>
      <w:autoSpaceDN w:val="0"/>
      <w:adjustRightInd w:val="0"/>
      <w:spacing w:line="240" w:lineRule="atLeast"/>
    </w:pPr>
    <w:rPr>
      <w:rFonts w:ascii="Courier" w:hAnsi="Courier"/>
      <w:sz w:val="24"/>
      <w:szCs w:val="24"/>
    </w:rPr>
  </w:style>
  <w:style w:type="paragraph" w:customStyle="1" w:styleId="Tearsheetp2">
    <w:name w:val="Tearsheet.p2"/>
    <w:rsid w:val="000A047A"/>
    <w:pPr>
      <w:widowControl w:val="0"/>
      <w:tabs>
        <w:tab w:val="left" w:pos="7200"/>
        <w:tab w:val="left" w:pos="11232"/>
      </w:tabs>
      <w:suppressAutoHyphens/>
      <w:autoSpaceDE w:val="0"/>
      <w:autoSpaceDN w:val="0"/>
      <w:adjustRightInd w:val="0"/>
      <w:spacing w:line="240" w:lineRule="atLeast"/>
    </w:pPr>
    <w:rPr>
      <w:rFonts w:ascii="Courier" w:hAnsi="Courier"/>
      <w:sz w:val="24"/>
      <w:szCs w:val="24"/>
    </w:rPr>
  </w:style>
  <w:style w:type="paragraph" w:customStyle="1" w:styleId="Tearsheetp1">
    <w:name w:val="Tearsheet.p1"/>
    <w:rsid w:val="000A047A"/>
    <w:pPr>
      <w:widowControl w:val="0"/>
      <w:tabs>
        <w:tab w:val="left" w:pos="3312"/>
        <w:tab w:val="left" w:pos="5184"/>
        <w:tab w:val="left" w:pos="8784"/>
      </w:tabs>
      <w:suppressAutoHyphens/>
      <w:autoSpaceDE w:val="0"/>
      <w:autoSpaceDN w:val="0"/>
      <w:adjustRightInd w:val="0"/>
      <w:spacing w:line="240" w:lineRule="atLeast"/>
    </w:pPr>
    <w:rPr>
      <w:rFonts w:ascii="Courier New" w:hAnsi="Courier New" w:cs="Courier New"/>
      <w:sz w:val="24"/>
      <w:szCs w:val="24"/>
    </w:rPr>
  </w:style>
  <w:style w:type="character" w:customStyle="1" w:styleId="CAPaper">
    <w:name w:val="CA Paper"/>
    <w:basedOn w:val="DefaultParagraphFont"/>
    <w:rsid w:val="000A047A"/>
    <w:rPr>
      <w:rFonts w:ascii="Courier" w:hAnsi="Courier"/>
      <w:sz w:val="24"/>
      <w:szCs w:val="24"/>
      <w:lang w:val="en-US"/>
    </w:rPr>
  </w:style>
  <w:style w:type="character" w:customStyle="1" w:styleId="BulletList">
    <w:name w:val="Bullet List"/>
    <w:basedOn w:val="DefaultParagraphFont"/>
    <w:rsid w:val="000A047A"/>
  </w:style>
  <w:style w:type="character" w:customStyle="1" w:styleId="kkc1">
    <w:name w:val="kkc 1"/>
    <w:basedOn w:val="DefaultParagraphFont"/>
    <w:rsid w:val="000A047A"/>
  </w:style>
  <w:style w:type="paragraph" w:styleId="TOC1">
    <w:name w:val="toc 1"/>
    <w:basedOn w:val="Normal"/>
    <w:next w:val="Normal"/>
    <w:autoRedefine/>
    <w:semiHidden/>
    <w:rsid w:val="000A047A"/>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rsid w:val="000A047A"/>
    <w:pPr>
      <w:tabs>
        <w:tab w:val="right" w:leader="dot" w:pos="9360"/>
      </w:tabs>
      <w:suppressAutoHyphens/>
      <w:spacing w:line="240" w:lineRule="atLeast"/>
      <w:ind w:left="1440" w:right="720" w:hanging="720"/>
    </w:pPr>
  </w:style>
  <w:style w:type="paragraph" w:styleId="TOC3">
    <w:name w:val="toc 3"/>
    <w:basedOn w:val="Normal"/>
    <w:next w:val="Normal"/>
    <w:autoRedefine/>
    <w:semiHidden/>
    <w:rsid w:val="000A047A"/>
    <w:pPr>
      <w:tabs>
        <w:tab w:val="right" w:leader="dot" w:pos="9360"/>
      </w:tabs>
      <w:suppressAutoHyphens/>
      <w:spacing w:line="240" w:lineRule="atLeast"/>
      <w:ind w:left="2160" w:right="720" w:hanging="720"/>
    </w:pPr>
  </w:style>
  <w:style w:type="paragraph" w:styleId="TOC4">
    <w:name w:val="toc 4"/>
    <w:basedOn w:val="Normal"/>
    <w:next w:val="Normal"/>
    <w:autoRedefine/>
    <w:semiHidden/>
    <w:rsid w:val="000A047A"/>
    <w:pPr>
      <w:tabs>
        <w:tab w:val="right" w:leader="dot" w:pos="9360"/>
      </w:tabs>
      <w:suppressAutoHyphens/>
      <w:spacing w:line="240" w:lineRule="atLeast"/>
      <w:ind w:left="2880" w:right="720" w:hanging="720"/>
    </w:pPr>
  </w:style>
  <w:style w:type="paragraph" w:styleId="TOC5">
    <w:name w:val="toc 5"/>
    <w:basedOn w:val="Normal"/>
    <w:next w:val="Normal"/>
    <w:autoRedefine/>
    <w:semiHidden/>
    <w:rsid w:val="000A047A"/>
    <w:pPr>
      <w:tabs>
        <w:tab w:val="right" w:leader="dot" w:pos="9360"/>
      </w:tabs>
      <w:suppressAutoHyphens/>
      <w:spacing w:line="240" w:lineRule="atLeast"/>
      <w:ind w:left="3600" w:right="720" w:hanging="720"/>
    </w:pPr>
  </w:style>
  <w:style w:type="paragraph" w:styleId="TOC6">
    <w:name w:val="toc 6"/>
    <w:basedOn w:val="Normal"/>
    <w:next w:val="Normal"/>
    <w:autoRedefine/>
    <w:semiHidden/>
    <w:rsid w:val="000A047A"/>
    <w:pPr>
      <w:tabs>
        <w:tab w:val="right" w:pos="9360"/>
      </w:tabs>
      <w:suppressAutoHyphens/>
      <w:spacing w:line="240" w:lineRule="atLeast"/>
      <w:ind w:left="720" w:hanging="720"/>
    </w:pPr>
  </w:style>
  <w:style w:type="paragraph" w:styleId="TOC7">
    <w:name w:val="toc 7"/>
    <w:basedOn w:val="Normal"/>
    <w:next w:val="Normal"/>
    <w:autoRedefine/>
    <w:semiHidden/>
    <w:rsid w:val="000A047A"/>
    <w:pPr>
      <w:suppressAutoHyphens/>
      <w:spacing w:line="240" w:lineRule="atLeast"/>
      <w:ind w:left="720" w:hanging="720"/>
    </w:pPr>
  </w:style>
  <w:style w:type="paragraph" w:styleId="TOC8">
    <w:name w:val="toc 8"/>
    <w:basedOn w:val="Normal"/>
    <w:next w:val="Normal"/>
    <w:autoRedefine/>
    <w:semiHidden/>
    <w:rsid w:val="000A047A"/>
    <w:pPr>
      <w:tabs>
        <w:tab w:val="right" w:pos="9360"/>
      </w:tabs>
      <w:suppressAutoHyphens/>
      <w:spacing w:line="240" w:lineRule="atLeast"/>
      <w:ind w:left="720" w:hanging="720"/>
    </w:pPr>
  </w:style>
  <w:style w:type="paragraph" w:styleId="TOC9">
    <w:name w:val="toc 9"/>
    <w:basedOn w:val="Normal"/>
    <w:next w:val="Normal"/>
    <w:autoRedefine/>
    <w:semiHidden/>
    <w:rsid w:val="000A047A"/>
    <w:pPr>
      <w:tabs>
        <w:tab w:val="right" w:leader="dot" w:pos="9360"/>
      </w:tabs>
      <w:suppressAutoHyphens/>
      <w:spacing w:line="240" w:lineRule="atLeast"/>
      <w:ind w:left="720" w:hanging="720"/>
    </w:pPr>
  </w:style>
  <w:style w:type="paragraph" w:styleId="Index1">
    <w:name w:val="index 1"/>
    <w:basedOn w:val="Normal"/>
    <w:next w:val="Normal"/>
    <w:autoRedefine/>
    <w:semiHidden/>
    <w:rsid w:val="000A047A"/>
    <w:pPr>
      <w:tabs>
        <w:tab w:val="right" w:leader="dot" w:pos="9360"/>
      </w:tabs>
      <w:suppressAutoHyphens/>
      <w:spacing w:line="240" w:lineRule="atLeast"/>
      <w:ind w:left="1440" w:right="720" w:hanging="1440"/>
    </w:pPr>
  </w:style>
  <w:style w:type="paragraph" w:styleId="Index2">
    <w:name w:val="index 2"/>
    <w:basedOn w:val="Normal"/>
    <w:next w:val="Normal"/>
    <w:autoRedefine/>
    <w:semiHidden/>
    <w:rsid w:val="000A047A"/>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0A047A"/>
    <w:pPr>
      <w:tabs>
        <w:tab w:val="right" w:pos="9360"/>
      </w:tabs>
      <w:suppressAutoHyphens/>
      <w:spacing w:line="240" w:lineRule="atLeast"/>
    </w:pPr>
  </w:style>
  <w:style w:type="paragraph" w:styleId="Caption">
    <w:name w:val="caption"/>
    <w:basedOn w:val="Normal"/>
    <w:next w:val="Normal"/>
    <w:qFormat/>
    <w:rsid w:val="000A047A"/>
    <w:rPr>
      <w:sz w:val="20"/>
    </w:rPr>
  </w:style>
  <w:style w:type="character" w:customStyle="1" w:styleId="EquationCaption1">
    <w:name w:val="_Equation Caption1"/>
    <w:rsid w:val="000A047A"/>
  </w:style>
  <w:style w:type="paragraph" w:styleId="BodyTextIndent">
    <w:name w:val="Body Text Indent"/>
    <w:basedOn w:val="Normal"/>
    <w:rsid w:val="000A047A"/>
    <w:pPr>
      <w:keepNext/>
      <w:keepLines/>
      <w:tabs>
        <w:tab w:val="left" w:pos="-720"/>
        <w:tab w:val="left" w:pos="0"/>
      </w:tabs>
      <w:suppressAutoHyphens/>
      <w:ind w:left="720" w:hanging="720"/>
    </w:pPr>
    <w:rPr>
      <w:b/>
      <w:bCs/>
    </w:rPr>
  </w:style>
  <w:style w:type="paragraph" w:styleId="BalloonText">
    <w:name w:val="Balloon Text"/>
    <w:basedOn w:val="Normal"/>
    <w:semiHidden/>
    <w:rsid w:val="0014041E"/>
    <w:rPr>
      <w:rFonts w:ascii="Tahoma" w:hAnsi="Tahoma" w:cs="Tahoma"/>
      <w:sz w:val="16"/>
      <w:szCs w:val="16"/>
    </w:rPr>
  </w:style>
  <w:style w:type="paragraph" w:styleId="DocumentMap">
    <w:name w:val="Document Map"/>
    <w:basedOn w:val="Normal"/>
    <w:semiHidden/>
    <w:rsid w:val="004713FA"/>
    <w:pPr>
      <w:shd w:val="clear" w:color="auto" w:fill="000080"/>
    </w:pPr>
    <w:rPr>
      <w:rFonts w:ascii="Tahoma" w:hAnsi="Tahoma" w:cs="Tahoma"/>
      <w:sz w:val="20"/>
      <w:szCs w:val="20"/>
    </w:r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basedOn w:val="DefaultParagraphFont"/>
    <w:link w:val="FootnoteText"/>
    <w:uiPriority w:val="99"/>
    <w:rsid w:val="00E05BFA"/>
    <w:rPr>
      <w:sz w:val="24"/>
    </w:rPr>
  </w:style>
  <w:style w:type="paragraph" w:styleId="NormalWeb">
    <w:name w:val="Normal (Web)"/>
    <w:basedOn w:val="Normal"/>
    <w:unhideWhenUsed/>
    <w:rsid w:val="006E3DE1"/>
    <w:pPr>
      <w:widowControl/>
      <w:autoSpaceDE/>
      <w:autoSpaceDN/>
      <w:adjustRightInd/>
      <w:spacing w:before="100" w:beforeAutospacing="1" w:after="100" w:afterAutospacing="1"/>
    </w:pPr>
    <w:rPr>
      <w:rFonts w:ascii="Verdana" w:hAnsi="Verdana"/>
      <w:sz w:val="20"/>
      <w:szCs w:val="20"/>
    </w:rPr>
  </w:style>
  <w:style w:type="character" w:styleId="CommentReference">
    <w:name w:val="annotation reference"/>
    <w:basedOn w:val="DefaultParagraphFont"/>
    <w:rsid w:val="00E14B5A"/>
    <w:rPr>
      <w:sz w:val="16"/>
      <w:szCs w:val="16"/>
    </w:rPr>
  </w:style>
  <w:style w:type="paragraph" w:styleId="CommentText">
    <w:name w:val="annotation text"/>
    <w:basedOn w:val="Normal"/>
    <w:link w:val="CommentTextChar"/>
    <w:rsid w:val="00E14B5A"/>
    <w:rPr>
      <w:sz w:val="20"/>
      <w:szCs w:val="20"/>
    </w:rPr>
  </w:style>
  <w:style w:type="character" w:customStyle="1" w:styleId="CommentTextChar">
    <w:name w:val="Comment Text Char"/>
    <w:basedOn w:val="DefaultParagraphFont"/>
    <w:link w:val="CommentText"/>
    <w:rsid w:val="00E14B5A"/>
    <w:rPr>
      <w:rFonts w:ascii="Courier" w:hAnsi="Courier"/>
    </w:rPr>
  </w:style>
  <w:style w:type="paragraph" w:styleId="CommentSubject">
    <w:name w:val="annotation subject"/>
    <w:basedOn w:val="CommentText"/>
    <w:next w:val="CommentText"/>
    <w:link w:val="CommentSubjectChar"/>
    <w:rsid w:val="00E14B5A"/>
    <w:rPr>
      <w:b/>
      <w:bCs/>
    </w:rPr>
  </w:style>
  <w:style w:type="character" w:customStyle="1" w:styleId="CommentSubjectChar">
    <w:name w:val="Comment Subject Char"/>
    <w:basedOn w:val="CommentTextChar"/>
    <w:link w:val="CommentSubject"/>
    <w:rsid w:val="00E14B5A"/>
    <w:rPr>
      <w:rFonts w:ascii="Courier" w:hAnsi="Courier"/>
      <w:b/>
      <w:bCs/>
    </w:rPr>
  </w:style>
  <w:style w:type="paragraph" w:styleId="ListParagraph">
    <w:name w:val="List Paragraph"/>
    <w:basedOn w:val="Normal"/>
    <w:uiPriority w:val="34"/>
    <w:qFormat/>
    <w:rsid w:val="00793E1A"/>
    <w:pPr>
      <w:ind w:left="720"/>
      <w:contextualSpacing/>
    </w:pPr>
  </w:style>
  <w:style w:type="character" w:customStyle="1" w:styleId="Heading3Char">
    <w:name w:val="Heading 3 Char"/>
    <w:basedOn w:val="DefaultParagraphFont"/>
    <w:link w:val="Heading3"/>
    <w:uiPriority w:val="99"/>
    <w:rsid w:val="00921B06"/>
    <w:rPr>
      <w:rFonts w:asciiTheme="majorHAnsi" w:eastAsiaTheme="majorEastAsia" w:hAnsiTheme="majorHAnsi" w:cstheme="majorBidi"/>
      <w:b/>
      <w:bCs/>
      <w:color w:val="4F81BD" w:themeColor="accent1"/>
      <w:sz w:val="24"/>
      <w:szCs w:val="24"/>
    </w:rPr>
  </w:style>
  <w:style w:type="paragraph" w:styleId="BodyText">
    <w:name w:val="Body Text"/>
    <w:basedOn w:val="Normal"/>
    <w:link w:val="BodyTextChar"/>
    <w:rsid w:val="00E13D16"/>
    <w:pPr>
      <w:spacing w:after="120"/>
    </w:pPr>
  </w:style>
  <w:style w:type="character" w:customStyle="1" w:styleId="BodyTextChar">
    <w:name w:val="Body Text Char"/>
    <w:basedOn w:val="DefaultParagraphFont"/>
    <w:link w:val="BodyText"/>
    <w:rsid w:val="00E13D16"/>
    <w:rPr>
      <w:rFonts w:ascii="Courier" w:hAnsi="Courier"/>
      <w:sz w:val="24"/>
      <w:szCs w:val="24"/>
    </w:rPr>
  </w:style>
  <w:style w:type="paragraph" w:customStyle="1" w:styleId="Default">
    <w:name w:val="Default"/>
    <w:rsid w:val="004219EE"/>
    <w:pPr>
      <w:autoSpaceDE w:val="0"/>
      <w:autoSpaceDN w:val="0"/>
      <w:adjustRightInd w:val="0"/>
    </w:pPr>
    <w:rPr>
      <w:color w:val="000000"/>
      <w:sz w:val="24"/>
      <w:szCs w:val="24"/>
    </w:rPr>
  </w:style>
  <w:style w:type="paragraph" w:styleId="Revision">
    <w:name w:val="Revision"/>
    <w:hidden/>
    <w:uiPriority w:val="99"/>
    <w:semiHidden/>
    <w:rsid w:val="00B72572"/>
    <w:rPr>
      <w:rFonts w:ascii="Courier" w:hAnsi="Courier"/>
      <w:sz w:val="24"/>
      <w:szCs w:val="24"/>
    </w:rPr>
  </w:style>
  <w:style w:type="table" w:styleId="TableGrid">
    <w:name w:val="Table Grid"/>
    <w:basedOn w:val="TableNormal"/>
    <w:rsid w:val="00744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65571E"/>
    <w:rPr>
      <w:rFonts w:cs="Times New Roman"/>
      <w:color w:val="0000FF"/>
      <w:u w:val="single"/>
    </w:rPr>
  </w:style>
  <w:style w:type="paragraph" w:customStyle="1" w:styleId="Footnote">
    <w:name w:val="Footnote"/>
    <w:basedOn w:val="FootnoteText"/>
    <w:link w:val="FootnoteChar"/>
    <w:qFormat/>
    <w:rsid w:val="0065571E"/>
    <w:pPr>
      <w:widowControl/>
      <w:tabs>
        <w:tab w:val="clear" w:pos="-720"/>
      </w:tabs>
      <w:suppressAutoHyphens w:val="0"/>
      <w:autoSpaceDE/>
      <w:autoSpaceDN/>
      <w:adjustRightInd/>
      <w:spacing w:line="240" w:lineRule="auto"/>
      <w:ind w:left="720" w:hanging="720"/>
    </w:pPr>
    <w:rPr>
      <w:rFonts w:eastAsia="Calibri"/>
      <w:sz w:val="20"/>
    </w:rPr>
  </w:style>
  <w:style w:type="character" w:customStyle="1" w:styleId="FootnoteChar">
    <w:name w:val="Footnote Char"/>
    <w:basedOn w:val="DefaultParagraphFont"/>
    <w:link w:val="Footnote"/>
    <w:rsid w:val="0065571E"/>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047A"/>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0A047A"/>
    <w:pPr>
      <w:keepNext/>
      <w:tabs>
        <w:tab w:val="left" w:pos="-720"/>
      </w:tabs>
      <w:suppressAutoHyphens/>
      <w:spacing w:line="480" w:lineRule="atLeast"/>
      <w:outlineLvl w:val="0"/>
    </w:pPr>
    <w:rPr>
      <w:b/>
      <w:bCs/>
    </w:rPr>
  </w:style>
  <w:style w:type="paragraph" w:styleId="Heading3">
    <w:name w:val="heading 3"/>
    <w:basedOn w:val="Normal"/>
    <w:next w:val="Normal"/>
    <w:link w:val="Heading3Char"/>
    <w:semiHidden/>
    <w:unhideWhenUsed/>
    <w:qFormat/>
    <w:rsid w:val="00921B0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A047A"/>
    <w:rPr>
      <w:sz w:val="20"/>
    </w:rPr>
  </w:style>
  <w:style w:type="character" w:styleId="EndnoteReference">
    <w:name w:val="endnote reference"/>
    <w:basedOn w:val="DefaultParagraphFont"/>
    <w:semiHidden/>
    <w:rsid w:val="000A047A"/>
    <w:rPr>
      <w:rFonts w:ascii="Courier" w:hAnsi="Courier"/>
      <w:sz w:val="24"/>
      <w:szCs w:val="24"/>
      <w:vertAlign w:val="superscript"/>
      <w:lang w:val="en-US"/>
    </w:rPr>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ootnote Text Char1,ft"/>
    <w:basedOn w:val="Normal"/>
    <w:link w:val="FootnoteTextChar"/>
    <w:uiPriority w:val="99"/>
    <w:qFormat/>
    <w:rsid w:val="00E05BFA"/>
    <w:pPr>
      <w:tabs>
        <w:tab w:val="left" w:pos="-720"/>
      </w:tabs>
      <w:suppressAutoHyphens/>
      <w:spacing w:line="240" w:lineRule="atLeast"/>
    </w:pPr>
    <w:rPr>
      <w:rFonts w:ascii="Times New Roman" w:hAnsi="Times New Roman"/>
      <w:szCs w:val="20"/>
    </w:rPr>
  </w:style>
  <w:style w:type="character" w:styleId="FootnoteReference">
    <w:name w:val="footnote reference"/>
    <w:aliases w:val="fr,Style 19,Style 16,Style 39,Style 14,Style 35,12,Style 6,Footnote Reference Superscript,SUPERS,BVI fnr,Footnote symbol,(Footnote Reference),Footnote reference number,note TESI,EN Footnote Reference,Voetnootverwijzing"/>
    <w:basedOn w:val="DefaultParagraphFont"/>
    <w:uiPriority w:val="99"/>
    <w:qFormat/>
    <w:rsid w:val="000A047A"/>
    <w:rPr>
      <w:rFonts w:ascii="Courier" w:hAnsi="Courier"/>
      <w:sz w:val="24"/>
      <w:szCs w:val="24"/>
      <w:vertAlign w:val="superscript"/>
      <w:lang w:val="en-US"/>
    </w:rPr>
  </w:style>
  <w:style w:type="character" w:customStyle="1" w:styleId="2">
    <w:name w:val="2"/>
    <w:basedOn w:val="DefaultParagraphFont"/>
    <w:rsid w:val="000A047A"/>
    <w:rPr>
      <w:rFonts w:ascii="Courier" w:hAnsi="Courier"/>
      <w:sz w:val="24"/>
      <w:szCs w:val="24"/>
      <w:lang w:val="en-US"/>
    </w:rPr>
  </w:style>
  <w:style w:type="character" w:customStyle="1" w:styleId="Heading">
    <w:name w:val="Heading"/>
    <w:basedOn w:val="DefaultParagraphFont"/>
    <w:rsid w:val="000A047A"/>
  </w:style>
  <w:style w:type="character" w:customStyle="1" w:styleId="RightPar">
    <w:name w:val="Right Par"/>
    <w:basedOn w:val="DefaultParagraphFont"/>
    <w:rsid w:val="000A047A"/>
  </w:style>
  <w:style w:type="character" w:customStyle="1" w:styleId="Bibliogrphy">
    <w:name w:val="Bibliogrphy"/>
    <w:basedOn w:val="DefaultParagraphFont"/>
    <w:rsid w:val="000A047A"/>
  </w:style>
  <w:style w:type="character" w:customStyle="1" w:styleId="Subheading">
    <w:name w:val="Subheading"/>
    <w:basedOn w:val="DefaultParagraphFont"/>
    <w:rsid w:val="000A047A"/>
  </w:style>
  <w:style w:type="character" w:customStyle="1" w:styleId="1">
    <w:name w:val="1"/>
    <w:basedOn w:val="DefaultParagraphFont"/>
    <w:rsid w:val="000A047A"/>
    <w:rPr>
      <w:rFonts w:ascii="Courier" w:hAnsi="Courier"/>
      <w:sz w:val="24"/>
      <w:szCs w:val="24"/>
      <w:lang w:val="en-US"/>
    </w:rPr>
  </w:style>
  <w:style w:type="character" w:customStyle="1" w:styleId="Document8">
    <w:name w:val="Document 8"/>
    <w:basedOn w:val="DefaultParagraphFont"/>
    <w:rsid w:val="000A047A"/>
  </w:style>
  <w:style w:type="character" w:customStyle="1" w:styleId="Document4">
    <w:name w:val="Document 4"/>
    <w:basedOn w:val="DefaultParagraphFont"/>
    <w:rsid w:val="000A047A"/>
    <w:rPr>
      <w:b/>
      <w:bCs/>
      <w:i/>
      <w:iCs/>
      <w:sz w:val="24"/>
      <w:szCs w:val="24"/>
    </w:rPr>
  </w:style>
  <w:style w:type="character" w:customStyle="1" w:styleId="Document6">
    <w:name w:val="Document 6"/>
    <w:basedOn w:val="DefaultParagraphFont"/>
    <w:rsid w:val="000A047A"/>
  </w:style>
  <w:style w:type="character" w:customStyle="1" w:styleId="Document5">
    <w:name w:val="Document 5"/>
    <w:basedOn w:val="DefaultParagraphFont"/>
    <w:rsid w:val="000A047A"/>
  </w:style>
  <w:style w:type="character" w:customStyle="1" w:styleId="Document2">
    <w:name w:val="Document 2"/>
    <w:basedOn w:val="DefaultParagraphFont"/>
    <w:rsid w:val="000A047A"/>
    <w:rPr>
      <w:rFonts w:ascii="Courier" w:hAnsi="Courier"/>
      <w:sz w:val="24"/>
      <w:szCs w:val="24"/>
      <w:lang w:val="en-US"/>
    </w:rPr>
  </w:style>
  <w:style w:type="character" w:customStyle="1" w:styleId="Document7">
    <w:name w:val="Document 7"/>
    <w:basedOn w:val="DefaultParagraphFont"/>
    <w:rsid w:val="000A047A"/>
  </w:style>
  <w:style w:type="character" w:customStyle="1" w:styleId="RightPar1">
    <w:name w:val="Right Par 1"/>
    <w:basedOn w:val="DefaultParagraphFont"/>
    <w:rsid w:val="000A047A"/>
  </w:style>
  <w:style w:type="character" w:customStyle="1" w:styleId="RightPar2">
    <w:name w:val="Right Par 2"/>
    <w:basedOn w:val="DefaultParagraphFont"/>
    <w:rsid w:val="000A047A"/>
  </w:style>
  <w:style w:type="character" w:customStyle="1" w:styleId="Document3">
    <w:name w:val="Document 3"/>
    <w:basedOn w:val="DefaultParagraphFont"/>
    <w:rsid w:val="000A047A"/>
    <w:rPr>
      <w:rFonts w:ascii="Courier" w:hAnsi="Courier"/>
      <w:sz w:val="24"/>
      <w:szCs w:val="24"/>
      <w:lang w:val="en-US"/>
    </w:rPr>
  </w:style>
  <w:style w:type="character" w:customStyle="1" w:styleId="RightPar3">
    <w:name w:val="Right Par 3"/>
    <w:basedOn w:val="DefaultParagraphFont"/>
    <w:rsid w:val="000A047A"/>
  </w:style>
  <w:style w:type="character" w:customStyle="1" w:styleId="RightPar4">
    <w:name w:val="Right Par 4"/>
    <w:basedOn w:val="DefaultParagraphFont"/>
    <w:rsid w:val="000A047A"/>
  </w:style>
  <w:style w:type="character" w:customStyle="1" w:styleId="RightPar5">
    <w:name w:val="Right Par 5"/>
    <w:basedOn w:val="DefaultParagraphFont"/>
    <w:rsid w:val="000A047A"/>
  </w:style>
  <w:style w:type="character" w:customStyle="1" w:styleId="RightPar6">
    <w:name w:val="Right Par 6"/>
    <w:basedOn w:val="DefaultParagraphFont"/>
    <w:rsid w:val="000A047A"/>
  </w:style>
  <w:style w:type="character" w:customStyle="1" w:styleId="RightPar7">
    <w:name w:val="Right Par 7"/>
    <w:basedOn w:val="DefaultParagraphFont"/>
    <w:rsid w:val="000A047A"/>
  </w:style>
  <w:style w:type="character" w:customStyle="1" w:styleId="RightPar8">
    <w:name w:val="Right Par 8"/>
    <w:basedOn w:val="DefaultParagraphFont"/>
    <w:rsid w:val="000A047A"/>
  </w:style>
  <w:style w:type="paragraph" w:customStyle="1" w:styleId="Document1">
    <w:name w:val="Document 1"/>
    <w:rsid w:val="000A047A"/>
    <w:pPr>
      <w:keepNext/>
      <w:keepLines/>
      <w:widowControl w:val="0"/>
      <w:tabs>
        <w:tab w:val="left" w:pos="-720"/>
      </w:tabs>
      <w:suppressAutoHyphens/>
      <w:autoSpaceDE w:val="0"/>
      <w:autoSpaceDN w:val="0"/>
      <w:adjustRightInd w:val="0"/>
      <w:spacing w:line="240" w:lineRule="atLeast"/>
    </w:pPr>
    <w:rPr>
      <w:rFonts w:ascii="Courier" w:hAnsi="Courier"/>
      <w:sz w:val="24"/>
      <w:szCs w:val="24"/>
    </w:rPr>
  </w:style>
  <w:style w:type="character" w:customStyle="1" w:styleId="DocInit">
    <w:name w:val="Doc Init"/>
    <w:basedOn w:val="DefaultParagraphFont"/>
    <w:rsid w:val="000A047A"/>
  </w:style>
  <w:style w:type="character" w:customStyle="1" w:styleId="TechInit">
    <w:name w:val="Tech Init"/>
    <w:basedOn w:val="DefaultParagraphFont"/>
    <w:rsid w:val="000A047A"/>
    <w:rPr>
      <w:rFonts w:ascii="Courier" w:hAnsi="Courier"/>
      <w:sz w:val="24"/>
      <w:szCs w:val="24"/>
      <w:lang w:val="en-US"/>
    </w:rPr>
  </w:style>
  <w:style w:type="character" w:customStyle="1" w:styleId="Technical5">
    <w:name w:val="Technical 5"/>
    <w:basedOn w:val="DefaultParagraphFont"/>
    <w:rsid w:val="000A047A"/>
  </w:style>
  <w:style w:type="character" w:customStyle="1" w:styleId="Technical6">
    <w:name w:val="Technical 6"/>
    <w:basedOn w:val="DefaultParagraphFont"/>
    <w:rsid w:val="000A047A"/>
  </w:style>
  <w:style w:type="character" w:customStyle="1" w:styleId="Technical2">
    <w:name w:val="Technical 2"/>
    <w:basedOn w:val="DefaultParagraphFont"/>
    <w:rsid w:val="000A047A"/>
    <w:rPr>
      <w:rFonts w:ascii="Courier" w:hAnsi="Courier"/>
      <w:sz w:val="24"/>
      <w:szCs w:val="24"/>
      <w:lang w:val="en-US"/>
    </w:rPr>
  </w:style>
  <w:style w:type="character" w:customStyle="1" w:styleId="Technical3">
    <w:name w:val="Technical 3"/>
    <w:basedOn w:val="DefaultParagraphFont"/>
    <w:rsid w:val="000A047A"/>
    <w:rPr>
      <w:rFonts w:ascii="Courier" w:hAnsi="Courier"/>
      <w:sz w:val="24"/>
      <w:szCs w:val="24"/>
      <w:lang w:val="en-US"/>
    </w:rPr>
  </w:style>
  <w:style w:type="character" w:customStyle="1" w:styleId="Technical4">
    <w:name w:val="Technical 4"/>
    <w:basedOn w:val="DefaultParagraphFont"/>
    <w:rsid w:val="000A047A"/>
  </w:style>
  <w:style w:type="character" w:customStyle="1" w:styleId="Technical1">
    <w:name w:val="Technical 1"/>
    <w:basedOn w:val="DefaultParagraphFont"/>
    <w:rsid w:val="000A047A"/>
    <w:rPr>
      <w:rFonts w:ascii="Courier" w:hAnsi="Courier"/>
      <w:sz w:val="24"/>
      <w:szCs w:val="24"/>
      <w:lang w:val="en-US"/>
    </w:rPr>
  </w:style>
  <w:style w:type="character" w:customStyle="1" w:styleId="Technical7">
    <w:name w:val="Technical 7"/>
    <w:basedOn w:val="DefaultParagraphFont"/>
    <w:rsid w:val="000A047A"/>
  </w:style>
  <w:style w:type="character" w:customStyle="1" w:styleId="Technical8">
    <w:name w:val="Technical 8"/>
    <w:basedOn w:val="DefaultParagraphFont"/>
    <w:rsid w:val="000A047A"/>
  </w:style>
  <w:style w:type="paragraph" w:customStyle="1" w:styleId="text">
    <w:name w:val="text"/>
    <w:rsid w:val="000A047A"/>
    <w:pPr>
      <w:widowControl w:val="0"/>
      <w:tabs>
        <w:tab w:val="left" w:pos="-720"/>
      </w:tabs>
      <w:suppressAutoHyphens/>
      <w:autoSpaceDE w:val="0"/>
      <w:autoSpaceDN w:val="0"/>
      <w:adjustRightInd w:val="0"/>
      <w:spacing w:line="240" w:lineRule="atLeast"/>
      <w:jc w:val="both"/>
    </w:pPr>
    <w:rPr>
      <w:rFonts w:ascii="Kino MT" w:hAnsi="Kino MT"/>
      <w:spacing w:val="-3"/>
      <w:sz w:val="24"/>
      <w:szCs w:val="24"/>
    </w:rPr>
  </w:style>
  <w:style w:type="paragraph" w:customStyle="1" w:styleId="footnotes">
    <w:name w:val="footnotes"/>
    <w:rsid w:val="000A047A"/>
    <w:pPr>
      <w:widowControl w:val="0"/>
      <w:tabs>
        <w:tab w:val="left" w:pos="-720"/>
      </w:tabs>
      <w:suppressAutoHyphens/>
      <w:autoSpaceDE w:val="0"/>
      <w:autoSpaceDN w:val="0"/>
      <w:adjustRightInd w:val="0"/>
      <w:spacing w:line="240" w:lineRule="atLeast"/>
      <w:jc w:val="both"/>
    </w:pPr>
    <w:rPr>
      <w:rFonts w:ascii="Arial" w:hAnsi="Arial" w:cs="Arial"/>
      <w:spacing w:val="-2"/>
      <w:sz w:val="16"/>
      <w:szCs w:val="16"/>
    </w:rPr>
  </w:style>
  <w:style w:type="character" w:customStyle="1" w:styleId="DefaultParagraphFo">
    <w:name w:val="Default Paragraph Fo"/>
    <w:basedOn w:val="DefaultParagraphFont"/>
    <w:rsid w:val="000A047A"/>
  </w:style>
  <w:style w:type="character" w:customStyle="1" w:styleId="EquationCaption">
    <w:name w:val="_Equation Caption"/>
    <w:basedOn w:val="DefaultParagraphFont"/>
    <w:rsid w:val="000A047A"/>
  </w:style>
  <w:style w:type="paragraph" w:styleId="Header">
    <w:name w:val="header"/>
    <w:basedOn w:val="Normal"/>
    <w:rsid w:val="000A047A"/>
    <w:pPr>
      <w:tabs>
        <w:tab w:val="left" w:pos="0"/>
        <w:tab w:val="center" w:pos="4320"/>
        <w:tab w:val="right" w:pos="8640"/>
        <w:tab w:val="left" w:pos="9360"/>
      </w:tabs>
      <w:suppressAutoHyphens/>
      <w:spacing w:line="240" w:lineRule="atLeast"/>
    </w:pPr>
  </w:style>
  <w:style w:type="paragraph" w:styleId="Footer">
    <w:name w:val="footer"/>
    <w:basedOn w:val="Normal"/>
    <w:rsid w:val="000A047A"/>
    <w:pPr>
      <w:tabs>
        <w:tab w:val="left" w:pos="0"/>
        <w:tab w:val="center" w:pos="4320"/>
        <w:tab w:val="right" w:pos="8640"/>
        <w:tab w:val="left" w:pos="9360"/>
      </w:tabs>
      <w:suppressAutoHyphens/>
      <w:spacing w:line="240" w:lineRule="atLeast"/>
    </w:pPr>
  </w:style>
  <w:style w:type="character" w:styleId="PageNumber">
    <w:name w:val="page number"/>
    <w:basedOn w:val="DefaultParagraphFont"/>
    <w:rsid w:val="000A047A"/>
  </w:style>
  <w:style w:type="paragraph" w:customStyle="1" w:styleId="item">
    <w:name w:val="item"/>
    <w:rsid w:val="000A047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ourier" w:hAnsi="Courier"/>
      <w:spacing w:val="-3"/>
      <w:sz w:val="24"/>
      <w:szCs w:val="24"/>
    </w:rPr>
  </w:style>
  <w:style w:type="character" w:customStyle="1" w:styleId="14B">
    <w:name w:val="14B"/>
    <w:basedOn w:val="DefaultParagraphFont"/>
    <w:rsid w:val="000A047A"/>
    <w:rPr>
      <w:rFonts w:ascii="Footlight MT Light" w:hAnsi="Footlight MT Light"/>
      <w:b/>
      <w:bCs/>
      <w:sz w:val="28"/>
      <w:szCs w:val="28"/>
      <w:lang w:val="en-US"/>
    </w:rPr>
  </w:style>
  <w:style w:type="character" w:customStyle="1" w:styleId="12B">
    <w:name w:val="12B"/>
    <w:basedOn w:val="DefaultParagraphFont"/>
    <w:rsid w:val="000A047A"/>
    <w:rPr>
      <w:rFonts w:ascii="Footlight MT Light" w:hAnsi="Footlight MT Light"/>
      <w:b/>
      <w:bCs/>
      <w:sz w:val="24"/>
      <w:szCs w:val="24"/>
      <w:lang w:val="en-US"/>
    </w:rPr>
  </w:style>
  <w:style w:type="character" w:customStyle="1" w:styleId="18b">
    <w:name w:val="18b"/>
    <w:basedOn w:val="DefaultParagraphFont"/>
    <w:rsid w:val="000A047A"/>
    <w:rPr>
      <w:rFonts w:ascii="Footlight MT Light" w:hAnsi="Footlight MT Light"/>
      <w:b/>
      <w:bCs/>
      <w:sz w:val="36"/>
      <w:szCs w:val="36"/>
      <w:lang w:val="en-US"/>
    </w:rPr>
  </w:style>
  <w:style w:type="character" w:customStyle="1" w:styleId="Unnamed1">
    <w:name w:val="Unnamed 1"/>
    <w:basedOn w:val="DefaultParagraphFont"/>
    <w:rsid w:val="000A047A"/>
    <w:rPr>
      <w:rFonts w:ascii="Courier" w:hAnsi="Courier"/>
      <w:sz w:val="24"/>
      <w:szCs w:val="24"/>
      <w:lang w:val="en-US"/>
    </w:rPr>
  </w:style>
  <w:style w:type="character" w:customStyle="1" w:styleId="3">
    <w:name w:val="3"/>
    <w:basedOn w:val="DefaultParagraphFont"/>
    <w:rsid w:val="000A047A"/>
    <w:rPr>
      <w:rFonts w:ascii="Courier" w:hAnsi="Courier"/>
      <w:sz w:val="24"/>
      <w:szCs w:val="24"/>
      <w:lang w:val="en-US"/>
    </w:rPr>
  </w:style>
  <w:style w:type="paragraph" w:customStyle="1" w:styleId="LETTERS">
    <w:name w:val="LETTERS"/>
    <w:rsid w:val="000A047A"/>
    <w:pPr>
      <w:widowControl w:val="0"/>
      <w:tabs>
        <w:tab w:val="left" w:pos="1440"/>
        <w:tab w:val="left" w:pos="2160"/>
        <w:tab w:val="left" w:pos="2880"/>
        <w:tab w:val="left" w:pos="4608"/>
        <w:tab w:val="right" w:pos="8928"/>
      </w:tabs>
      <w:suppressAutoHyphens/>
      <w:autoSpaceDE w:val="0"/>
      <w:autoSpaceDN w:val="0"/>
      <w:adjustRightInd w:val="0"/>
      <w:spacing w:line="240" w:lineRule="atLeast"/>
    </w:pPr>
    <w:rPr>
      <w:rFonts w:ascii="Courier" w:hAnsi="Courier"/>
      <w:sz w:val="24"/>
      <w:szCs w:val="24"/>
    </w:rPr>
  </w:style>
  <w:style w:type="character" w:customStyle="1" w:styleId="SINGLE">
    <w:name w:val="SINGLE"/>
    <w:basedOn w:val="DefaultParagraphFont"/>
    <w:rsid w:val="000A047A"/>
    <w:rPr>
      <w:rFonts w:ascii="Courier" w:hAnsi="Courier"/>
      <w:sz w:val="24"/>
      <w:szCs w:val="24"/>
      <w:lang w:val="en-US"/>
    </w:rPr>
  </w:style>
  <w:style w:type="paragraph" w:customStyle="1" w:styleId="DOUBLE">
    <w:name w:val="DOUBLE"/>
    <w:rsid w:val="000A047A"/>
    <w:pPr>
      <w:widowControl w:val="0"/>
      <w:tabs>
        <w:tab w:val="left" w:pos="-720"/>
      </w:tabs>
      <w:suppressAutoHyphens/>
      <w:autoSpaceDE w:val="0"/>
      <w:autoSpaceDN w:val="0"/>
      <w:adjustRightInd w:val="0"/>
      <w:spacing w:line="480" w:lineRule="atLeast"/>
    </w:pPr>
    <w:rPr>
      <w:rFonts w:ascii="Courier" w:hAnsi="Courier"/>
      <w:sz w:val="24"/>
      <w:szCs w:val="24"/>
    </w:rPr>
  </w:style>
  <w:style w:type="character" w:customStyle="1" w:styleId="STQUOTE1">
    <w:name w:val="STQUOTE1"/>
    <w:basedOn w:val="DefaultParagraphFont"/>
    <w:rsid w:val="000A047A"/>
    <w:rPr>
      <w:rFonts w:ascii="Courier" w:hAnsi="Courier"/>
      <w:sz w:val="24"/>
      <w:szCs w:val="24"/>
      <w:lang w:val="en-US"/>
    </w:rPr>
  </w:style>
  <w:style w:type="paragraph" w:customStyle="1" w:styleId="STQUOTE2">
    <w:name w:val="STQUOTE2"/>
    <w:rsid w:val="000A047A"/>
    <w:pPr>
      <w:widowControl w:val="0"/>
      <w:tabs>
        <w:tab w:val="left" w:pos="720"/>
        <w:tab w:val="left" w:pos="1440"/>
        <w:tab w:val="left" w:pos="2160"/>
        <w:tab w:val="left" w:pos="2880"/>
        <w:tab w:val="left" w:pos="4608"/>
        <w:tab w:val="right" w:pos="8928"/>
      </w:tabs>
      <w:suppressAutoHyphens/>
      <w:autoSpaceDE w:val="0"/>
      <w:autoSpaceDN w:val="0"/>
      <w:adjustRightInd w:val="0"/>
      <w:spacing w:line="240" w:lineRule="atLeast"/>
      <w:ind w:left="1440" w:right="720" w:hanging="1440"/>
    </w:pPr>
    <w:rPr>
      <w:rFonts w:ascii="Courier" w:hAnsi="Courier"/>
      <w:sz w:val="24"/>
      <w:szCs w:val="24"/>
    </w:rPr>
  </w:style>
  <w:style w:type="paragraph" w:customStyle="1" w:styleId="PERSONAL">
    <w:name w:val="PERSONAL"/>
    <w:rsid w:val="000A047A"/>
    <w:pPr>
      <w:widowControl w:val="0"/>
      <w:tabs>
        <w:tab w:val="left" w:pos="1440"/>
      </w:tabs>
      <w:suppressAutoHyphens/>
      <w:autoSpaceDE w:val="0"/>
      <w:autoSpaceDN w:val="0"/>
      <w:adjustRightInd w:val="0"/>
      <w:spacing w:line="240" w:lineRule="atLeast"/>
    </w:pPr>
    <w:rPr>
      <w:rFonts w:ascii="Courier" w:hAnsi="Courier"/>
      <w:sz w:val="24"/>
      <w:szCs w:val="24"/>
    </w:rPr>
  </w:style>
  <w:style w:type="paragraph" w:customStyle="1" w:styleId="TABSI10">
    <w:name w:val="TABSI10"/>
    <w:rsid w:val="000A047A"/>
    <w:pPr>
      <w:widowControl w:val="0"/>
      <w:tabs>
        <w:tab w:val="left" w:pos="1440"/>
        <w:tab w:val="left" w:pos="2160"/>
        <w:tab w:val="left" w:pos="2880"/>
        <w:tab w:val="left" w:pos="4608"/>
        <w:tab w:val="right" w:pos="8928"/>
      </w:tabs>
      <w:suppressAutoHyphens/>
      <w:autoSpaceDE w:val="0"/>
      <w:autoSpaceDN w:val="0"/>
      <w:adjustRightInd w:val="0"/>
      <w:spacing w:line="240" w:lineRule="atLeast"/>
    </w:pPr>
    <w:rPr>
      <w:rFonts w:ascii="Courier" w:hAnsi="Courier"/>
      <w:sz w:val="24"/>
      <w:szCs w:val="24"/>
    </w:rPr>
  </w:style>
  <w:style w:type="paragraph" w:customStyle="1" w:styleId="TABSI5">
    <w:name w:val="TABSI5"/>
    <w:rsid w:val="000A047A"/>
    <w:pPr>
      <w:widowControl w:val="0"/>
      <w:tabs>
        <w:tab w:val="left" w:pos="720"/>
        <w:tab w:val="left" w:pos="1440"/>
        <w:tab w:val="left" w:pos="2160"/>
        <w:tab w:val="left" w:pos="2880"/>
        <w:tab w:val="left" w:pos="4608"/>
        <w:tab w:val="right" w:pos="8928"/>
      </w:tabs>
      <w:suppressAutoHyphens/>
      <w:autoSpaceDE w:val="0"/>
      <w:autoSpaceDN w:val="0"/>
      <w:adjustRightInd w:val="0"/>
      <w:spacing w:line="240" w:lineRule="atLeast"/>
    </w:pPr>
    <w:rPr>
      <w:rFonts w:ascii="Courier" w:hAnsi="Courier"/>
      <w:sz w:val="24"/>
      <w:szCs w:val="24"/>
    </w:rPr>
  </w:style>
  <w:style w:type="paragraph" w:customStyle="1" w:styleId="Tearsheetp2">
    <w:name w:val="Tearsheet.p2"/>
    <w:rsid w:val="000A047A"/>
    <w:pPr>
      <w:widowControl w:val="0"/>
      <w:tabs>
        <w:tab w:val="left" w:pos="7200"/>
        <w:tab w:val="left" w:pos="11232"/>
      </w:tabs>
      <w:suppressAutoHyphens/>
      <w:autoSpaceDE w:val="0"/>
      <w:autoSpaceDN w:val="0"/>
      <w:adjustRightInd w:val="0"/>
      <w:spacing w:line="240" w:lineRule="atLeast"/>
    </w:pPr>
    <w:rPr>
      <w:rFonts w:ascii="Courier" w:hAnsi="Courier"/>
      <w:sz w:val="24"/>
      <w:szCs w:val="24"/>
    </w:rPr>
  </w:style>
  <w:style w:type="paragraph" w:customStyle="1" w:styleId="Tearsheetp1">
    <w:name w:val="Tearsheet.p1"/>
    <w:rsid w:val="000A047A"/>
    <w:pPr>
      <w:widowControl w:val="0"/>
      <w:tabs>
        <w:tab w:val="left" w:pos="3312"/>
        <w:tab w:val="left" w:pos="5184"/>
        <w:tab w:val="left" w:pos="8784"/>
      </w:tabs>
      <w:suppressAutoHyphens/>
      <w:autoSpaceDE w:val="0"/>
      <w:autoSpaceDN w:val="0"/>
      <w:adjustRightInd w:val="0"/>
      <w:spacing w:line="240" w:lineRule="atLeast"/>
    </w:pPr>
    <w:rPr>
      <w:rFonts w:ascii="Courier New" w:hAnsi="Courier New" w:cs="Courier New"/>
      <w:sz w:val="24"/>
      <w:szCs w:val="24"/>
    </w:rPr>
  </w:style>
  <w:style w:type="character" w:customStyle="1" w:styleId="CAPaper">
    <w:name w:val="CA Paper"/>
    <w:basedOn w:val="DefaultParagraphFont"/>
    <w:rsid w:val="000A047A"/>
    <w:rPr>
      <w:rFonts w:ascii="Courier" w:hAnsi="Courier"/>
      <w:sz w:val="24"/>
      <w:szCs w:val="24"/>
      <w:lang w:val="en-US"/>
    </w:rPr>
  </w:style>
  <w:style w:type="character" w:customStyle="1" w:styleId="BulletList">
    <w:name w:val="Bullet List"/>
    <w:basedOn w:val="DefaultParagraphFont"/>
    <w:rsid w:val="000A047A"/>
  </w:style>
  <w:style w:type="character" w:customStyle="1" w:styleId="kkc1">
    <w:name w:val="kkc 1"/>
    <w:basedOn w:val="DefaultParagraphFont"/>
    <w:rsid w:val="000A047A"/>
  </w:style>
  <w:style w:type="paragraph" w:styleId="TOC1">
    <w:name w:val="toc 1"/>
    <w:basedOn w:val="Normal"/>
    <w:next w:val="Normal"/>
    <w:autoRedefine/>
    <w:semiHidden/>
    <w:rsid w:val="000A047A"/>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rsid w:val="000A047A"/>
    <w:pPr>
      <w:tabs>
        <w:tab w:val="right" w:leader="dot" w:pos="9360"/>
      </w:tabs>
      <w:suppressAutoHyphens/>
      <w:spacing w:line="240" w:lineRule="atLeast"/>
      <w:ind w:left="1440" w:right="720" w:hanging="720"/>
    </w:pPr>
  </w:style>
  <w:style w:type="paragraph" w:styleId="TOC3">
    <w:name w:val="toc 3"/>
    <w:basedOn w:val="Normal"/>
    <w:next w:val="Normal"/>
    <w:autoRedefine/>
    <w:semiHidden/>
    <w:rsid w:val="000A047A"/>
    <w:pPr>
      <w:tabs>
        <w:tab w:val="right" w:leader="dot" w:pos="9360"/>
      </w:tabs>
      <w:suppressAutoHyphens/>
      <w:spacing w:line="240" w:lineRule="atLeast"/>
      <w:ind w:left="2160" w:right="720" w:hanging="720"/>
    </w:pPr>
  </w:style>
  <w:style w:type="paragraph" w:styleId="TOC4">
    <w:name w:val="toc 4"/>
    <w:basedOn w:val="Normal"/>
    <w:next w:val="Normal"/>
    <w:autoRedefine/>
    <w:semiHidden/>
    <w:rsid w:val="000A047A"/>
    <w:pPr>
      <w:tabs>
        <w:tab w:val="right" w:leader="dot" w:pos="9360"/>
      </w:tabs>
      <w:suppressAutoHyphens/>
      <w:spacing w:line="240" w:lineRule="atLeast"/>
      <w:ind w:left="2880" w:right="720" w:hanging="720"/>
    </w:pPr>
  </w:style>
  <w:style w:type="paragraph" w:styleId="TOC5">
    <w:name w:val="toc 5"/>
    <w:basedOn w:val="Normal"/>
    <w:next w:val="Normal"/>
    <w:autoRedefine/>
    <w:semiHidden/>
    <w:rsid w:val="000A047A"/>
    <w:pPr>
      <w:tabs>
        <w:tab w:val="right" w:leader="dot" w:pos="9360"/>
      </w:tabs>
      <w:suppressAutoHyphens/>
      <w:spacing w:line="240" w:lineRule="atLeast"/>
      <w:ind w:left="3600" w:right="720" w:hanging="720"/>
    </w:pPr>
  </w:style>
  <w:style w:type="paragraph" w:styleId="TOC6">
    <w:name w:val="toc 6"/>
    <w:basedOn w:val="Normal"/>
    <w:next w:val="Normal"/>
    <w:autoRedefine/>
    <w:semiHidden/>
    <w:rsid w:val="000A047A"/>
    <w:pPr>
      <w:tabs>
        <w:tab w:val="right" w:pos="9360"/>
      </w:tabs>
      <w:suppressAutoHyphens/>
      <w:spacing w:line="240" w:lineRule="atLeast"/>
      <w:ind w:left="720" w:hanging="720"/>
    </w:pPr>
  </w:style>
  <w:style w:type="paragraph" w:styleId="TOC7">
    <w:name w:val="toc 7"/>
    <w:basedOn w:val="Normal"/>
    <w:next w:val="Normal"/>
    <w:autoRedefine/>
    <w:semiHidden/>
    <w:rsid w:val="000A047A"/>
    <w:pPr>
      <w:suppressAutoHyphens/>
      <w:spacing w:line="240" w:lineRule="atLeast"/>
      <w:ind w:left="720" w:hanging="720"/>
    </w:pPr>
  </w:style>
  <w:style w:type="paragraph" w:styleId="TOC8">
    <w:name w:val="toc 8"/>
    <w:basedOn w:val="Normal"/>
    <w:next w:val="Normal"/>
    <w:autoRedefine/>
    <w:semiHidden/>
    <w:rsid w:val="000A047A"/>
    <w:pPr>
      <w:tabs>
        <w:tab w:val="right" w:pos="9360"/>
      </w:tabs>
      <w:suppressAutoHyphens/>
      <w:spacing w:line="240" w:lineRule="atLeast"/>
      <w:ind w:left="720" w:hanging="720"/>
    </w:pPr>
  </w:style>
  <w:style w:type="paragraph" w:styleId="TOC9">
    <w:name w:val="toc 9"/>
    <w:basedOn w:val="Normal"/>
    <w:next w:val="Normal"/>
    <w:autoRedefine/>
    <w:semiHidden/>
    <w:rsid w:val="000A047A"/>
    <w:pPr>
      <w:tabs>
        <w:tab w:val="right" w:leader="dot" w:pos="9360"/>
      </w:tabs>
      <w:suppressAutoHyphens/>
      <w:spacing w:line="240" w:lineRule="atLeast"/>
      <w:ind w:left="720" w:hanging="720"/>
    </w:pPr>
  </w:style>
  <w:style w:type="paragraph" w:styleId="Index1">
    <w:name w:val="index 1"/>
    <w:basedOn w:val="Normal"/>
    <w:next w:val="Normal"/>
    <w:autoRedefine/>
    <w:semiHidden/>
    <w:rsid w:val="000A047A"/>
    <w:pPr>
      <w:tabs>
        <w:tab w:val="right" w:leader="dot" w:pos="9360"/>
      </w:tabs>
      <w:suppressAutoHyphens/>
      <w:spacing w:line="240" w:lineRule="atLeast"/>
      <w:ind w:left="1440" w:right="720" w:hanging="1440"/>
    </w:pPr>
  </w:style>
  <w:style w:type="paragraph" w:styleId="Index2">
    <w:name w:val="index 2"/>
    <w:basedOn w:val="Normal"/>
    <w:next w:val="Normal"/>
    <w:autoRedefine/>
    <w:semiHidden/>
    <w:rsid w:val="000A047A"/>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0A047A"/>
    <w:pPr>
      <w:tabs>
        <w:tab w:val="right" w:pos="9360"/>
      </w:tabs>
      <w:suppressAutoHyphens/>
      <w:spacing w:line="240" w:lineRule="atLeast"/>
    </w:pPr>
  </w:style>
  <w:style w:type="paragraph" w:styleId="Caption">
    <w:name w:val="caption"/>
    <w:basedOn w:val="Normal"/>
    <w:next w:val="Normal"/>
    <w:qFormat/>
    <w:rsid w:val="000A047A"/>
    <w:rPr>
      <w:sz w:val="20"/>
    </w:rPr>
  </w:style>
  <w:style w:type="character" w:customStyle="1" w:styleId="EquationCaption1">
    <w:name w:val="_Equation Caption1"/>
    <w:rsid w:val="000A047A"/>
  </w:style>
  <w:style w:type="paragraph" w:styleId="BodyTextIndent">
    <w:name w:val="Body Text Indent"/>
    <w:basedOn w:val="Normal"/>
    <w:rsid w:val="000A047A"/>
    <w:pPr>
      <w:keepNext/>
      <w:keepLines/>
      <w:tabs>
        <w:tab w:val="left" w:pos="-720"/>
        <w:tab w:val="left" w:pos="0"/>
      </w:tabs>
      <w:suppressAutoHyphens/>
      <w:ind w:left="720" w:hanging="720"/>
    </w:pPr>
    <w:rPr>
      <w:b/>
      <w:bCs/>
    </w:rPr>
  </w:style>
  <w:style w:type="paragraph" w:styleId="BalloonText">
    <w:name w:val="Balloon Text"/>
    <w:basedOn w:val="Normal"/>
    <w:semiHidden/>
    <w:rsid w:val="0014041E"/>
    <w:rPr>
      <w:rFonts w:ascii="Tahoma" w:hAnsi="Tahoma" w:cs="Tahoma"/>
      <w:sz w:val="16"/>
      <w:szCs w:val="16"/>
    </w:rPr>
  </w:style>
  <w:style w:type="paragraph" w:styleId="DocumentMap">
    <w:name w:val="Document Map"/>
    <w:basedOn w:val="Normal"/>
    <w:semiHidden/>
    <w:rsid w:val="004713FA"/>
    <w:pPr>
      <w:shd w:val="clear" w:color="auto" w:fill="000080"/>
    </w:pPr>
    <w:rPr>
      <w:rFonts w:ascii="Tahoma" w:hAnsi="Tahoma" w:cs="Tahoma"/>
      <w:sz w:val="20"/>
      <w:szCs w:val="20"/>
    </w:r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basedOn w:val="DefaultParagraphFont"/>
    <w:link w:val="FootnoteText"/>
    <w:uiPriority w:val="99"/>
    <w:rsid w:val="00E05BFA"/>
    <w:rPr>
      <w:sz w:val="24"/>
    </w:rPr>
  </w:style>
  <w:style w:type="paragraph" w:styleId="NormalWeb">
    <w:name w:val="Normal (Web)"/>
    <w:basedOn w:val="Normal"/>
    <w:unhideWhenUsed/>
    <w:rsid w:val="006E3DE1"/>
    <w:pPr>
      <w:widowControl/>
      <w:autoSpaceDE/>
      <w:autoSpaceDN/>
      <w:adjustRightInd/>
      <w:spacing w:before="100" w:beforeAutospacing="1" w:after="100" w:afterAutospacing="1"/>
    </w:pPr>
    <w:rPr>
      <w:rFonts w:ascii="Verdana" w:hAnsi="Verdana"/>
      <w:sz w:val="20"/>
      <w:szCs w:val="20"/>
    </w:rPr>
  </w:style>
  <w:style w:type="character" w:styleId="CommentReference">
    <w:name w:val="annotation reference"/>
    <w:basedOn w:val="DefaultParagraphFont"/>
    <w:rsid w:val="00E14B5A"/>
    <w:rPr>
      <w:sz w:val="16"/>
      <w:szCs w:val="16"/>
    </w:rPr>
  </w:style>
  <w:style w:type="paragraph" w:styleId="CommentText">
    <w:name w:val="annotation text"/>
    <w:basedOn w:val="Normal"/>
    <w:link w:val="CommentTextChar"/>
    <w:rsid w:val="00E14B5A"/>
    <w:rPr>
      <w:sz w:val="20"/>
      <w:szCs w:val="20"/>
    </w:rPr>
  </w:style>
  <w:style w:type="character" w:customStyle="1" w:styleId="CommentTextChar">
    <w:name w:val="Comment Text Char"/>
    <w:basedOn w:val="DefaultParagraphFont"/>
    <w:link w:val="CommentText"/>
    <w:rsid w:val="00E14B5A"/>
    <w:rPr>
      <w:rFonts w:ascii="Courier" w:hAnsi="Courier"/>
    </w:rPr>
  </w:style>
  <w:style w:type="paragraph" w:styleId="CommentSubject">
    <w:name w:val="annotation subject"/>
    <w:basedOn w:val="CommentText"/>
    <w:next w:val="CommentText"/>
    <w:link w:val="CommentSubjectChar"/>
    <w:rsid w:val="00E14B5A"/>
    <w:rPr>
      <w:b/>
      <w:bCs/>
    </w:rPr>
  </w:style>
  <w:style w:type="character" w:customStyle="1" w:styleId="CommentSubjectChar">
    <w:name w:val="Comment Subject Char"/>
    <w:basedOn w:val="CommentTextChar"/>
    <w:link w:val="CommentSubject"/>
    <w:rsid w:val="00E14B5A"/>
    <w:rPr>
      <w:rFonts w:ascii="Courier" w:hAnsi="Courier"/>
      <w:b/>
      <w:bCs/>
    </w:rPr>
  </w:style>
  <w:style w:type="paragraph" w:styleId="ListParagraph">
    <w:name w:val="List Paragraph"/>
    <w:basedOn w:val="Normal"/>
    <w:uiPriority w:val="34"/>
    <w:qFormat/>
    <w:rsid w:val="00793E1A"/>
    <w:pPr>
      <w:ind w:left="720"/>
      <w:contextualSpacing/>
    </w:pPr>
  </w:style>
  <w:style w:type="character" w:customStyle="1" w:styleId="Heading3Char">
    <w:name w:val="Heading 3 Char"/>
    <w:basedOn w:val="DefaultParagraphFont"/>
    <w:link w:val="Heading3"/>
    <w:uiPriority w:val="99"/>
    <w:rsid w:val="00921B06"/>
    <w:rPr>
      <w:rFonts w:asciiTheme="majorHAnsi" w:eastAsiaTheme="majorEastAsia" w:hAnsiTheme="majorHAnsi" w:cstheme="majorBidi"/>
      <w:b/>
      <w:bCs/>
      <w:color w:val="4F81BD" w:themeColor="accent1"/>
      <w:sz w:val="24"/>
      <w:szCs w:val="24"/>
    </w:rPr>
  </w:style>
  <w:style w:type="paragraph" w:styleId="BodyText">
    <w:name w:val="Body Text"/>
    <w:basedOn w:val="Normal"/>
    <w:link w:val="BodyTextChar"/>
    <w:rsid w:val="00E13D16"/>
    <w:pPr>
      <w:spacing w:after="120"/>
    </w:pPr>
  </w:style>
  <w:style w:type="character" w:customStyle="1" w:styleId="BodyTextChar">
    <w:name w:val="Body Text Char"/>
    <w:basedOn w:val="DefaultParagraphFont"/>
    <w:link w:val="BodyText"/>
    <w:rsid w:val="00E13D16"/>
    <w:rPr>
      <w:rFonts w:ascii="Courier" w:hAnsi="Courier"/>
      <w:sz w:val="24"/>
      <w:szCs w:val="24"/>
    </w:rPr>
  </w:style>
  <w:style w:type="paragraph" w:customStyle="1" w:styleId="Default">
    <w:name w:val="Default"/>
    <w:rsid w:val="004219EE"/>
    <w:pPr>
      <w:autoSpaceDE w:val="0"/>
      <w:autoSpaceDN w:val="0"/>
      <w:adjustRightInd w:val="0"/>
    </w:pPr>
    <w:rPr>
      <w:color w:val="000000"/>
      <w:sz w:val="24"/>
      <w:szCs w:val="24"/>
    </w:rPr>
  </w:style>
  <w:style w:type="paragraph" w:styleId="Revision">
    <w:name w:val="Revision"/>
    <w:hidden/>
    <w:uiPriority w:val="99"/>
    <w:semiHidden/>
    <w:rsid w:val="00B72572"/>
    <w:rPr>
      <w:rFonts w:ascii="Courier" w:hAnsi="Courier"/>
      <w:sz w:val="24"/>
      <w:szCs w:val="24"/>
    </w:rPr>
  </w:style>
  <w:style w:type="table" w:styleId="TableGrid">
    <w:name w:val="Table Grid"/>
    <w:basedOn w:val="TableNormal"/>
    <w:rsid w:val="00744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65571E"/>
    <w:rPr>
      <w:rFonts w:cs="Times New Roman"/>
      <w:color w:val="0000FF"/>
      <w:u w:val="single"/>
    </w:rPr>
  </w:style>
  <w:style w:type="paragraph" w:customStyle="1" w:styleId="Footnote">
    <w:name w:val="Footnote"/>
    <w:basedOn w:val="FootnoteText"/>
    <w:link w:val="FootnoteChar"/>
    <w:qFormat/>
    <w:rsid w:val="0065571E"/>
    <w:pPr>
      <w:widowControl/>
      <w:tabs>
        <w:tab w:val="clear" w:pos="-720"/>
      </w:tabs>
      <w:suppressAutoHyphens w:val="0"/>
      <w:autoSpaceDE/>
      <w:autoSpaceDN/>
      <w:adjustRightInd/>
      <w:spacing w:line="240" w:lineRule="auto"/>
      <w:ind w:left="720" w:hanging="720"/>
    </w:pPr>
    <w:rPr>
      <w:rFonts w:eastAsia="Calibri"/>
      <w:sz w:val="20"/>
    </w:rPr>
  </w:style>
  <w:style w:type="character" w:customStyle="1" w:styleId="FootnoteChar">
    <w:name w:val="Footnote Char"/>
    <w:basedOn w:val="DefaultParagraphFont"/>
    <w:link w:val="Footnote"/>
    <w:rsid w:val="0065571E"/>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458334">
      <w:bodyDiv w:val="1"/>
      <w:marLeft w:val="0"/>
      <w:marRight w:val="0"/>
      <w:marTop w:val="30"/>
      <w:marBottom w:val="750"/>
      <w:divBdr>
        <w:top w:val="none" w:sz="0" w:space="0" w:color="auto"/>
        <w:left w:val="none" w:sz="0" w:space="0" w:color="auto"/>
        <w:bottom w:val="none" w:sz="0" w:space="0" w:color="auto"/>
        <w:right w:val="none" w:sz="0" w:space="0" w:color="auto"/>
      </w:divBdr>
      <w:divsChild>
        <w:div w:id="560405865">
          <w:marLeft w:val="0"/>
          <w:marRight w:val="0"/>
          <w:marTop w:val="0"/>
          <w:marBottom w:val="0"/>
          <w:divBdr>
            <w:top w:val="none" w:sz="0" w:space="0" w:color="auto"/>
            <w:left w:val="none" w:sz="0" w:space="0" w:color="auto"/>
            <w:bottom w:val="none" w:sz="0" w:space="0" w:color="auto"/>
            <w:right w:val="none" w:sz="0" w:space="0" w:color="auto"/>
          </w:divBdr>
        </w:div>
      </w:divsChild>
    </w:div>
    <w:div w:id="1989086905">
      <w:bodyDiv w:val="1"/>
      <w:marLeft w:val="0"/>
      <w:marRight w:val="0"/>
      <w:marTop w:val="0"/>
      <w:marBottom w:val="0"/>
      <w:divBdr>
        <w:top w:val="none" w:sz="0" w:space="0" w:color="auto"/>
        <w:left w:val="none" w:sz="0" w:space="0" w:color="auto"/>
        <w:bottom w:val="none" w:sz="0" w:space="0" w:color="auto"/>
        <w:right w:val="none" w:sz="0" w:space="0" w:color="auto"/>
      </w:divBdr>
    </w:div>
    <w:div w:id="208321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gmeiutility.org/frequentlyAskedQuestions.jsp" TargetMode="External"/><Relationship Id="rId1" Type="http://schemas.openxmlformats.org/officeDocument/2006/relationships/hyperlink" Target="https://www.gmeiutility.org/frequentlyAskedQuestions.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MB_x0020_Number xmlns="0E58B320-B9C8-4138-B7DD-95F732B566B5" xsi:nil="true"/>
    <SEC_x0020_Number xmlns="0E58B320-B9C8-4138-B7DD-95F732B566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B3580EC8B93841B7DD95F732B566B5" ma:contentTypeVersion="0" ma:contentTypeDescription="Create a new document." ma:contentTypeScope="" ma:versionID="f09fa184a5cf4cfe0a7f3c4cabb0cc1e">
  <xsd:schema xmlns:xsd="http://www.w3.org/2001/XMLSchema" xmlns:p="http://schemas.microsoft.com/office/2006/metadata/properties" xmlns:ns2="0E58B320-B9C8-4138-B7DD-95F732B566B5" targetNamespace="http://schemas.microsoft.com/office/2006/metadata/properties" ma:root="true" ma:fieldsID="41fe7d92c0f12ba929db58748e568492" ns2:_="">
    <xsd:import namespace="0E58B320-B9C8-4138-B7DD-95F732B566B5"/>
    <xsd:element name="properties">
      <xsd:complexType>
        <xsd:sequence>
          <xsd:element name="documentManagement">
            <xsd:complexType>
              <xsd:all>
                <xsd:element ref="ns2:OMB_x0020_Number" minOccurs="0"/>
                <xsd:element ref="ns2:SEC_x0020_Number" minOccurs="0"/>
              </xsd:all>
            </xsd:complexType>
          </xsd:element>
        </xsd:sequence>
      </xsd:complexType>
    </xsd:element>
  </xsd:schema>
  <xsd:schema xmlns:xsd="http://www.w3.org/2001/XMLSchema" xmlns:dms="http://schemas.microsoft.com/office/2006/documentManagement/types" targetNamespace="0E58B320-B9C8-4138-B7DD-95F732B566B5" elementFormDefault="qualified">
    <xsd:import namespace="http://schemas.microsoft.com/office/2006/documentManagement/types"/>
    <xsd:element name="OMB_x0020_Number" ma:index="8" nillable="true" ma:displayName="OMB Number" ma:internalName="OMB_x0020_Number">
      <xsd:simpleType>
        <xsd:restriction base="dms:Text">
          <xsd:maxLength value="15"/>
        </xsd:restriction>
      </xsd:simpleType>
    </xsd:element>
    <xsd:element name="SEC_x0020_Number" ma:index="9" nillable="true" ma:displayName="SEC Number" ma:internalName="SEC_x0020_Number">
      <xsd:simpleType>
        <xsd:restriction base="dms:Text">
          <xsd:maxLength value="1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D5A8A-B96F-41F5-A289-FEE57D8D5F82}">
  <ds:schemaRefs>
    <ds:schemaRef ds:uri="http://purl.org/dc/terms/"/>
    <ds:schemaRef ds:uri="0E58B320-B9C8-4138-B7DD-95F732B566B5"/>
    <ds:schemaRef ds:uri="http://purl.org/dc/dcmitype/"/>
    <ds:schemaRef ds:uri="http://purl.org/dc/elements/1.1/"/>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s>
</ds:datastoreItem>
</file>

<file path=customXml/itemProps2.xml><?xml version="1.0" encoding="utf-8"?>
<ds:datastoreItem xmlns:ds="http://schemas.openxmlformats.org/officeDocument/2006/customXml" ds:itemID="{CD195DD5-C6D6-49B0-AA12-06ECFD8EC1F6}">
  <ds:schemaRefs>
    <ds:schemaRef ds:uri="http://schemas.microsoft.com/sharepoint/v3/contenttype/forms"/>
  </ds:schemaRefs>
</ds:datastoreItem>
</file>

<file path=customXml/itemProps3.xml><?xml version="1.0" encoding="utf-8"?>
<ds:datastoreItem xmlns:ds="http://schemas.openxmlformats.org/officeDocument/2006/customXml" ds:itemID="{208155BE-1F8A-4E12-9D76-78B99B78D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8B320-B9C8-4138-B7DD-95F732B566B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6D439E0-CC15-4997-B584-338F4C44E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8196</Words>
  <Characters>46723</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U.S. Securities and Exchange Commission</Company>
  <LinksUpToDate>false</LinksUpToDate>
  <CharactersWithSpaces>54810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Ogershok, Michael</dc:creator>
  <cp:lastModifiedBy>Tontz, Jennifer</cp:lastModifiedBy>
  <cp:revision>2</cp:revision>
  <cp:lastPrinted>2015-01-13T18:22:00Z</cp:lastPrinted>
  <dcterms:created xsi:type="dcterms:W3CDTF">2015-03-19T14:21:00Z</dcterms:created>
  <dcterms:modified xsi:type="dcterms:W3CDTF">2015-03-19T14:21:00Z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GEAAO+/T9t20xwlS0exGg1od+YTEN0HZTzWBZX24K6ZkwHZbKkPhVCHoVwGetVEx7ofegQyP9BoLPpM6
myU1LlwaKai3ZpF+5jNelE3XnuadyXk+mjSoVeMXIWq79poLJDdCRgh+hBXyzLiJ9qED3RNat1rR
2sYnvHbPtf6OsO38Mage39zk+e2pVkeoeJUxUsXqgyQmKiBTKUVGJbOg97BpNcIa8atlFRBRdzZW
n+m3lefC5PEH5AVeZ</vt:lpwstr>
  </property>
  <property fmtid="{D5CDD505-2E9C-101B-9397-08002B2CF9AE}" pid="3" name="MAIL_MSG_ID2">
    <vt:lpwstr>9jb+HamSw2h</vt:lpwstr>
  </property>
  <property fmtid="{D5CDD505-2E9C-101B-9397-08002B2CF9AE}" pid="4" name="RESPONSE_SENDER_NAME">
    <vt:lpwstr>gAAAdya76B99d4hLGUR1rQ+8TxTv0GGEPdix</vt:lpwstr>
  </property>
  <property fmtid="{D5CDD505-2E9C-101B-9397-08002B2CF9AE}" pid="5" name="EMAIL_OWNER_ADDRESS">
    <vt:lpwstr>sAAAE9kkUq3pEoLvczR+gwULoRJCEYyHZPZQs15hk10/NoM=</vt:lpwstr>
  </property>
</Properties>
</file>