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6" w:rsidRPr="007879B8" w:rsidRDefault="00B50C00" w:rsidP="004E4CB6">
      <w:pPr>
        <w:jc w:val="center"/>
        <w:rPr>
          <w:rFonts w:ascii="Arial Black" w:hAnsi="Arial Black"/>
          <w:sz w:val="20"/>
          <w:szCs w:val="20"/>
        </w:rPr>
      </w:pPr>
      <w:bookmarkStart w:id="0" w:name="_GoBack"/>
      <w:bookmarkEnd w:id="0"/>
      <w:r w:rsidRPr="007879B8">
        <w:rPr>
          <w:rFonts w:ascii="Arial Black" w:hAnsi="Arial Black"/>
          <w:sz w:val="20"/>
          <w:szCs w:val="20"/>
        </w:rPr>
        <w:t>Non-Substantive Change Request for Information Collection 3060-1035</w:t>
      </w:r>
    </w:p>
    <w:p w:rsidR="00B50C00" w:rsidRPr="007879B8" w:rsidRDefault="00B50C00">
      <w:pPr>
        <w:rPr>
          <w:rFonts w:ascii="Arial Black" w:hAnsi="Arial Black"/>
          <w:sz w:val="20"/>
          <w:szCs w:val="20"/>
        </w:rPr>
      </w:pPr>
    </w:p>
    <w:p w:rsidR="004E4CB6" w:rsidRPr="004E4CB6" w:rsidRDefault="00B50C00" w:rsidP="004E4CB6">
      <w:pPr>
        <w:rPr>
          <w:rFonts w:ascii="Arial Black" w:hAnsi="Arial Black"/>
          <w:sz w:val="20"/>
          <w:szCs w:val="20"/>
        </w:rPr>
      </w:pPr>
      <w:r w:rsidRPr="007879B8">
        <w:rPr>
          <w:rFonts w:ascii="Arial Black" w:hAnsi="Arial Black"/>
          <w:sz w:val="20"/>
          <w:szCs w:val="20"/>
        </w:rPr>
        <w:t xml:space="preserve">The Federal Communication Commission (“Commission”) is submitting a non-substantive change request to the Office of Management and Budget (OPM) </w:t>
      </w:r>
      <w:r w:rsidR="007879B8" w:rsidRPr="007879B8">
        <w:rPr>
          <w:rFonts w:ascii="Arial Black" w:hAnsi="Arial Black"/>
          <w:sz w:val="20"/>
          <w:szCs w:val="20"/>
        </w:rPr>
        <w:t xml:space="preserve">to allow IHF and 325(c) applicants the </w:t>
      </w:r>
      <w:r w:rsidR="007879B8" w:rsidRPr="007879B8">
        <w:rPr>
          <w:rFonts w:ascii="Arial Black" w:hAnsi="Arial Black"/>
          <w:b/>
          <w:bCs/>
          <w:sz w:val="20"/>
          <w:szCs w:val="20"/>
          <w:u w:val="single"/>
        </w:rPr>
        <w:t>option</w:t>
      </w:r>
      <w:r w:rsidR="007879B8" w:rsidRPr="007879B8">
        <w:rPr>
          <w:rFonts w:ascii="Arial Black" w:hAnsi="Arial Black"/>
          <w:sz w:val="20"/>
          <w:szCs w:val="20"/>
        </w:rPr>
        <w:t xml:space="preserve"> to uplo</w:t>
      </w:r>
      <w:r w:rsidR="00CA06EF">
        <w:rPr>
          <w:rFonts w:ascii="Arial Black" w:hAnsi="Arial Black"/>
          <w:sz w:val="20"/>
          <w:szCs w:val="20"/>
        </w:rPr>
        <w:t xml:space="preserve">ad a completed .PDF copy of their </w:t>
      </w:r>
      <w:r w:rsidR="007879B8" w:rsidRPr="007879B8">
        <w:rPr>
          <w:rFonts w:ascii="Arial Black" w:hAnsi="Arial Black"/>
          <w:sz w:val="20"/>
          <w:szCs w:val="20"/>
        </w:rPr>
        <w:t>application</w:t>
      </w:r>
      <w:r w:rsidR="00CA06EF">
        <w:rPr>
          <w:rFonts w:ascii="Arial Black" w:hAnsi="Arial Black"/>
          <w:sz w:val="20"/>
          <w:szCs w:val="20"/>
        </w:rPr>
        <w:t>s</w:t>
      </w:r>
      <w:r w:rsidR="007879B8" w:rsidRPr="007879B8">
        <w:rPr>
          <w:rFonts w:ascii="Arial Black" w:hAnsi="Arial Black"/>
          <w:sz w:val="20"/>
          <w:szCs w:val="20"/>
        </w:rPr>
        <w:t xml:space="preserve"> in the International Bureau Filing System (IBFS) and make their payment of the application filing fees electronically.  Please note that this method is optional</w:t>
      </w:r>
      <w:r w:rsidR="007879B8">
        <w:rPr>
          <w:rFonts w:ascii="Arial Black" w:hAnsi="Arial Black"/>
          <w:sz w:val="20"/>
          <w:szCs w:val="20"/>
        </w:rPr>
        <w:t xml:space="preserve"> rather than</w:t>
      </w:r>
      <w:r w:rsidR="007879B8" w:rsidRPr="007879B8">
        <w:rPr>
          <w:rFonts w:ascii="Arial Black" w:hAnsi="Arial Black"/>
          <w:sz w:val="20"/>
          <w:szCs w:val="20"/>
        </w:rPr>
        <w:t xml:space="preserve"> mandatory.</w:t>
      </w:r>
      <w:r w:rsidR="004E4CB6" w:rsidRPr="004E4CB6">
        <w:rPr>
          <w:rFonts w:ascii="Arial Black" w:hAnsi="Arial Black"/>
          <w:color w:val="1F497D"/>
          <w:sz w:val="20"/>
          <w:szCs w:val="20"/>
        </w:rPr>
        <w:t xml:space="preserve"> </w:t>
      </w:r>
      <w:r w:rsidR="004E4CB6">
        <w:rPr>
          <w:rFonts w:ascii="Arial Black" w:hAnsi="Arial Black"/>
          <w:color w:val="1F497D"/>
          <w:sz w:val="20"/>
          <w:szCs w:val="20"/>
        </w:rPr>
        <w:t xml:space="preserve"> </w:t>
      </w:r>
      <w:r w:rsidR="004E4CB6" w:rsidRPr="007879B8">
        <w:rPr>
          <w:rFonts w:ascii="Arial Black" w:hAnsi="Arial Black"/>
          <w:sz w:val="20"/>
          <w:szCs w:val="20"/>
        </w:rPr>
        <w:t>Currently, applicants re: IHF and Section 325(c) submit applications to the Commission in paper form.  Additionally, applicants mail (by express or regular mail) or file in person a Form 159 with a designated bank in order to pay application filing fees.  It takes approximately two to three weeks for the bank to process and credit the paid fees and forward the information to the Commission.</w:t>
      </w:r>
      <w:r w:rsidR="004E4CB6">
        <w:rPr>
          <w:rFonts w:ascii="Arial Black" w:hAnsi="Arial Black"/>
          <w:sz w:val="20"/>
          <w:szCs w:val="20"/>
        </w:rPr>
        <w:t xml:space="preserve">  </w:t>
      </w:r>
      <w:r w:rsidR="004E4CB6" w:rsidRPr="004E4CB6">
        <w:rPr>
          <w:rFonts w:ascii="Arial Black" w:hAnsi="Arial Black"/>
          <w:sz w:val="20"/>
          <w:szCs w:val="20"/>
        </w:rPr>
        <w:t>This option will save time for the applicant, the bank and Commission staff.</w:t>
      </w:r>
      <w:r w:rsidR="00A92A21">
        <w:rPr>
          <w:rFonts w:ascii="Arial Black" w:hAnsi="Arial Black"/>
          <w:sz w:val="20"/>
          <w:szCs w:val="20"/>
        </w:rPr>
        <w:t xml:space="preserve"> There are no other changes to the information collection, including burden estimates.</w:t>
      </w:r>
    </w:p>
    <w:p w:rsidR="007879B8" w:rsidRPr="007879B8" w:rsidRDefault="007879B8" w:rsidP="007879B8">
      <w:pPr>
        <w:rPr>
          <w:rFonts w:ascii="Arial Black" w:hAnsi="Arial Black"/>
          <w:sz w:val="20"/>
          <w:szCs w:val="20"/>
        </w:rPr>
      </w:pPr>
    </w:p>
    <w:p w:rsidR="00B50C00" w:rsidRPr="007879B8" w:rsidRDefault="00B50C00">
      <w:pPr>
        <w:rPr>
          <w:rFonts w:ascii="Arial Black" w:hAnsi="Arial Black"/>
          <w:sz w:val="20"/>
          <w:szCs w:val="20"/>
        </w:rPr>
      </w:pPr>
    </w:p>
    <w:p w:rsidR="00624998" w:rsidRPr="007879B8" w:rsidRDefault="00624998">
      <w:pPr>
        <w:rPr>
          <w:rFonts w:ascii="Arial Black" w:hAnsi="Arial Black"/>
          <w:sz w:val="20"/>
          <w:szCs w:val="20"/>
        </w:rPr>
      </w:pPr>
    </w:p>
    <w:p w:rsidR="00624998" w:rsidRPr="007879B8" w:rsidRDefault="00624998">
      <w:pPr>
        <w:rPr>
          <w:rFonts w:ascii="Arial Black" w:hAnsi="Arial Black"/>
          <w:sz w:val="20"/>
          <w:szCs w:val="20"/>
        </w:rPr>
      </w:pPr>
    </w:p>
    <w:sectPr w:rsidR="00624998" w:rsidRPr="0078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246AB3"/>
    <w:rsid w:val="00281ACD"/>
    <w:rsid w:val="002D7435"/>
    <w:rsid w:val="004E4CB6"/>
    <w:rsid w:val="00607798"/>
    <w:rsid w:val="00624998"/>
    <w:rsid w:val="00750702"/>
    <w:rsid w:val="007879B8"/>
    <w:rsid w:val="00A92A21"/>
    <w:rsid w:val="00B50C00"/>
    <w:rsid w:val="00CA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2A3D6-B017-4E4D-A213-A004A2A9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James</cp:lastModifiedBy>
  <cp:revision>2</cp:revision>
  <dcterms:created xsi:type="dcterms:W3CDTF">2015-02-19T23:07:00Z</dcterms:created>
  <dcterms:modified xsi:type="dcterms:W3CDTF">2015-02-19T23:07:00Z</dcterms:modified>
</cp:coreProperties>
</file>