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82" w:rsidRPr="00F24BBE" w:rsidRDefault="003D6582" w:rsidP="00F24BBE">
      <w:pPr>
        <w:pStyle w:val="Heading1"/>
      </w:pPr>
      <w:r w:rsidRPr="00F24BBE">
        <w:tab/>
      </w:r>
      <w:r w:rsidRPr="00F24BBE">
        <w:tab/>
        <w:t>A.</w:t>
      </w:r>
      <w:r w:rsidRPr="00F24BBE">
        <w:tab/>
        <w:t xml:space="preserve">JUSTIFICATION </w:t>
      </w:r>
    </w:p>
    <w:p w:rsidR="003D6582" w:rsidRPr="00D17368"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rsidR="00C3305E" w:rsidRDefault="00C3305E" w:rsidP="00C3305E">
      <w:r>
        <w:t>The Department of Veterans Affairs (VA), through its Veterans Benefits Administration (VBA), administers an integrated program of benefits and services established by law for veterans, service personnel, and their dependents and/or beneficiaries.  For VA compensation, pension and dependency and indemnity compensation (DIC) benefits, individual factors such as income, marital status, and number of dependents may affect a recipient’s right to receive a benefit and the amount received.</w:t>
      </w:r>
    </w:p>
    <w:p w:rsidR="003D6582" w:rsidRPr="003004B1"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rsidR="000B6A17" w:rsidRDefault="000B6A17" w:rsidP="000B6A17">
      <w:r>
        <w:t xml:space="preserve">38 CFR §3.115 authorizes VA to request </w:t>
      </w:r>
      <w:r w:rsidR="009B08AA">
        <w:t>the addresses</w:t>
      </w:r>
      <w:r>
        <w:t xml:space="preserve"> of beneficiaries whose VA payments are deposited into financial institutions.  When a beneficiary’s mail is returned</w:t>
      </w:r>
      <w:r w:rsidR="009E5578">
        <w:t xml:space="preserve"> undeliverable</w:t>
      </w:r>
      <w:r>
        <w:t>, VA will send a letter to the financial institution in receipt of the beneficiar</w:t>
      </w:r>
      <w:r w:rsidR="009B08AA">
        <w:t>y’s</w:t>
      </w:r>
      <w:r>
        <w:t xml:space="preserve"> direct deposit requesting a current address for the beneficiary.  38 U.S.C 5319 allows VA to request information from a financial institution for the purpose of administering benefits. 12 U.S.C </w:t>
      </w:r>
      <w:r w:rsidR="001C637B">
        <w:t xml:space="preserve">§ </w:t>
      </w:r>
      <w:r>
        <w:t>3413(p</w:t>
      </w:r>
      <w:proofErr w:type="gramStart"/>
      <w:r>
        <w:t>)(</w:t>
      </w:r>
      <w:proofErr w:type="gramEnd"/>
      <w:r>
        <w:t>1 and 2) allows financial institutions to disclose the name and address of any customer for the purpose of administering benefits.</w:t>
      </w:r>
    </w:p>
    <w:p w:rsidR="003D6582" w:rsidRPr="00D17368"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rsidR="001E7B54" w:rsidRDefault="001E7B54" w:rsidP="001E7B54">
      <w:r>
        <w:t>Information technology is not feasible.  Recipients may report address changes to VA using telephone, email, and facsimile as well as in writing.  VA mails a letter to the financial institution when a beneficiary’s</w:t>
      </w:r>
      <w:r w:rsidR="00FA3FF5">
        <w:t xml:space="preserve"> </w:t>
      </w:r>
      <w:r>
        <w:t>mail is returned undeliverable and VA is not able to confirm the beneficiary’s mailing address by other means.</w:t>
      </w:r>
    </w:p>
    <w:p w:rsidR="003D6582" w:rsidRPr="00D17368" w:rsidRDefault="003D6582" w:rsidP="00D957D6">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rsidR="009E5578" w:rsidRDefault="009E5578" w:rsidP="009E5578">
      <w:r>
        <w:t>Program reviews were conducted to identify potential areas of duplication; however, none were found to exist.  There is no known Department or Agency which maintains the necessary information, nor is it available from other sources within our Department.</w:t>
      </w:r>
    </w:p>
    <w:p w:rsidR="003D6582" w:rsidRPr="003004B1" w:rsidRDefault="003D6582" w:rsidP="00D957D6">
      <w:pPr>
        <w:pStyle w:val="Heading2"/>
      </w:pPr>
      <w:r w:rsidRPr="00D17368">
        <w:t>5.</w:t>
      </w:r>
      <w:r w:rsidRPr="00D17368">
        <w:tab/>
        <w:t xml:space="preserve">If the collection of </w:t>
      </w:r>
      <w:r w:rsidRPr="003004B1">
        <w:t>information impacts small businesses or other small entities, describe any methods used to minimize burden.</w:t>
      </w:r>
    </w:p>
    <w:p w:rsidR="009E5578" w:rsidRDefault="009E5578" w:rsidP="009E5578">
      <w:r>
        <w:t>The collection of information does not involve small businesses or entities.</w:t>
      </w:r>
    </w:p>
    <w:p w:rsidR="003D6582" w:rsidRPr="00D17368" w:rsidRDefault="003D6582" w:rsidP="00D957D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rsidR="00A41292" w:rsidRDefault="00A41292" w:rsidP="00A41292">
      <w:r>
        <w:t xml:space="preserve">If the collection were not conducted, VA would have no means of locating and contacting beneficiary’s whose mail is returned undeliverable.  VA would then be unable to properly determine entitlement to benefits and the rate payable, increasing the likelihood of overpayment or underpayment of benefits.  </w:t>
      </w:r>
    </w:p>
    <w:p w:rsidR="003D6582" w:rsidRPr="00D17368" w:rsidRDefault="003D6582" w:rsidP="00D957D6">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25625" w:rsidRPr="00896B04" w:rsidRDefault="00425625" w:rsidP="00425625">
      <w:r w:rsidRPr="00896B04">
        <w:t>There is no special circumstance requiring collection in a manner inconsistent with 5 CFR 1320.6 guidelines.</w:t>
      </w:r>
    </w:p>
    <w:p w:rsidR="003D6582" w:rsidRPr="00D957D6" w:rsidRDefault="00FD27EF" w:rsidP="00D957D6">
      <w:pPr>
        <w:pStyle w:val="Heading2"/>
      </w:pPr>
      <w:r>
        <w:t>8.</w:t>
      </w:r>
      <w:r>
        <w:tab/>
      </w:r>
      <w:r w:rsidR="00FA3FF5">
        <w:t xml:space="preserve"> </w:t>
      </w:r>
      <w:proofErr w:type="gramStart"/>
      <w:r w:rsidR="00FA3FF5">
        <w:t>a</w:t>
      </w:r>
      <w:proofErr w:type="gramEnd"/>
      <w:r>
        <w:t xml:space="preserve">. </w:t>
      </w:r>
      <w:r w:rsidR="00FA3FF5">
        <w:t xml:space="preserve">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54A5F" w:rsidRPr="00896B04" w:rsidRDefault="00254A5F" w:rsidP="00254A5F">
      <w:r w:rsidRPr="00896B04">
        <w:t xml:space="preserve">The Department notice was published in the Federal Register on </w:t>
      </w:r>
      <w:r w:rsidR="00350BD0">
        <w:t xml:space="preserve">August </w:t>
      </w:r>
      <w:r w:rsidR="00351D88">
        <w:t>3</w:t>
      </w:r>
      <w:r>
        <w:t>, 2015</w:t>
      </w:r>
      <w:r w:rsidRPr="00896B04">
        <w:t>, Volume</w:t>
      </w:r>
      <w:r>
        <w:t xml:space="preserve"> 80,</w:t>
      </w:r>
      <w:r w:rsidRPr="00896B04">
        <w:t xml:space="preserve"> No</w:t>
      </w:r>
      <w:r>
        <w:t xml:space="preserve">. </w:t>
      </w:r>
      <w:r w:rsidR="00A7565A">
        <w:t>148</w:t>
      </w:r>
      <w:r w:rsidRPr="00896B04">
        <w:t>, page</w:t>
      </w:r>
      <w:r w:rsidR="00FA3FF5">
        <w:t xml:space="preserve"> 46106. No comments were received in response to this notice.</w:t>
      </w:r>
    </w:p>
    <w:p w:rsidR="003D6582" w:rsidRPr="00D17368" w:rsidRDefault="00FD27EF" w:rsidP="009E4AD2">
      <w:pPr>
        <w:pStyle w:val="Heading3"/>
        <w:ind w:firstLine="720"/>
      </w:pPr>
      <w:r>
        <w:t>b. Describe</w:t>
      </w:r>
      <w:r w:rsidR="003D6582" w:rsidRPr="00D17368">
        <w:t xml:space="preserve"> </w:t>
      </w:r>
      <w:r w:rsidR="003D6582" w:rsidRPr="003004B1">
        <w:t>efforts to consult with persons outside the agency to obtain their views on the availability of data, frequency of collection</w:t>
      </w:r>
      <w:r w:rsidR="003D6582"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D6582" w:rsidRDefault="00E03C08" w:rsidP="003B60AE">
      <w:r>
        <w:t>This submission does not involve any recordkeeping costs.</w:t>
      </w:r>
    </w:p>
    <w:p w:rsidR="003D6582" w:rsidRPr="003004B1" w:rsidRDefault="003D6582" w:rsidP="00D957D6">
      <w:pPr>
        <w:pStyle w:val="Heading2"/>
      </w:pPr>
      <w:r w:rsidRPr="00D17368">
        <w:t>9.</w:t>
      </w:r>
      <w:r w:rsidRPr="00D17368">
        <w:tab/>
        <w:t xml:space="preserve">Explain any decision to </w:t>
      </w:r>
      <w:r w:rsidRPr="003004B1">
        <w:t>provide any payment or gift to respondents, other than remuneration of contractors or grantees.</w:t>
      </w:r>
    </w:p>
    <w:p w:rsidR="00557E86" w:rsidRPr="00896B04" w:rsidRDefault="00557E86" w:rsidP="00557E86">
      <w:r w:rsidRPr="00896B04">
        <w:t>No payments or gifts to respondents have been made under this collection of information.</w:t>
      </w:r>
    </w:p>
    <w:p w:rsidR="003D6582" w:rsidRPr="00AA5B5A" w:rsidRDefault="003D6582" w:rsidP="00D957D6">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rsidR="00557E86" w:rsidRPr="00896B04" w:rsidRDefault="00557E86" w:rsidP="00557E86">
      <w:r w:rsidRPr="00896B04">
        <w:t>The records are maintained in the appropriate Privacy Act System of Rec</w:t>
      </w:r>
      <w:r w:rsidR="00AB622E">
        <w:t>ords identified  as</w:t>
      </w:r>
      <w:r w:rsidR="007A4E1E">
        <w:t xml:space="preserve"> “</w:t>
      </w:r>
      <w:r w:rsidRPr="00896B04">
        <w:t>Compensation, Pension, Education, and Vocational Rehabilit</w:t>
      </w:r>
      <w:r w:rsidR="007A4E1E">
        <w:t>ation and Employee Records</w:t>
      </w:r>
      <w:r w:rsidR="00AB622E">
        <w:t>-</w:t>
      </w:r>
      <w:r w:rsidR="007A4E1E">
        <w:t>VA</w:t>
      </w:r>
      <w:r w:rsidR="00AB622E">
        <w:t xml:space="preserve"> (58VA21/22/28),</w:t>
      </w:r>
      <w:r w:rsidR="007A4E1E">
        <w:t xml:space="preserve">” </w:t>
      </w:r>
      <w:r w:rsidR="008040EC">
        <w:t>published at 74 FR 29275 on June 19, 2009, and last amended 75 FR 22187 (April 27, 2010).</w:t>
      </w:r>
    </w:p>
    <w:p w:rsidR="003D6582" w:rsidRPr="00D17368" w:rsidRDefault="003D6582" w:rsidP="001476FB">
      <w:pPr>
        <w:pStyle w:val="Heading2"/>
      </w:pPr>
      <w:r w:rsidRPr="00D17368">
        <w:lastRenderedPageBreak/>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9479E" w:rsidRPr="00896B04" w:rsidRDefault="00B9479E" w:rsidP="00B9479E">
      <w:r w:rsidRPr="00896B04">
        <w:t>There are no questions of a sensitive nature.</w:t>
      </w:r>
    </w:p>
    <w:p w:rsidR="003D6582" w:rsidRPr="001476FB" w:rsidRDefault="003D6582" w:rsidP="001476FB">
      <w:pPr>
        <w:pStyle w:val="Heading2"/>
      </w:pPr>
      <w:r w:rsidRPr="001476FB">
        <w:t>12</w:t>
      </w:r>
      <w:r w:rsidR="002F640F">
        <w:t xml:space="preserve">. </w:t>
      </w:r>
      <w:r w:rsidRPr="001476FB">
        <w:t>Estimate of the hour</w:t>
      </w:r>
      <w:r w:rsidR="00CA25DA">
        <w:t xml:space="preserve"> </w:t>
      </w:r>
      <w:r w:rsidRPr="001476FB">
        <w:t>burden of the collection of information:</w:t>
      </w:r>
    </w:p>
    <w:p w:rsidR="00B40CC8" w:rsidRDefault="00B40CC8" w:rsidP="001476FB">
      <w:r>
        <w:t>a. N</w:t>
      </w:r>
      <w:r w:rsidR="003D6582" w:rsidRPr="00D17368">
        <w:t xml:space="preserve">umber of respondents is </w:t>
      </w:r>
      <w:r w:rsidR="009D1AEB">
        <w:t>5</w:t>
      </w:r>
      <w:r w:rsidR="00881714">
        <w:t>0</w:t>
      </w:r>
      <w:r w:rsidR="003D6582">
        <w:t>,000</w:t>
      </w:r>
      <w:r w:rsidR="003D6582" w:rsidRPr="00D17368">
        <w:t xml:space="preserve"> </w:t>
      </w:r>
      <w:r w:rsidR="00881714">
        <w:t>per year</w:t>
      </w:r>
      <w:r w:rsidR="003D6582" w:rsidRPr="00D17368">
        <w:t>.</w:t>
      </w:r>
    </w:p>
    <w:p w:rsidR="00CA25DA" w:rsidRDefault="00B40CC8" w:rsidP="001476FB">
      <w:r>
        <w:t>b.</w:t>
      </w:r>
      <w:r w:rsidR="00881714">
        <w:t xml:space="preserve"> </w:t>
      </w:r>
      <w:r w:rsidR="00CA25DA">
        <w:t>Frequency of Response is: On</w:t>
      </w:r>
      <w:r w:rsidR="00AF0AEB">
        <w:t xml:space="preserve"> occasion.</w:t>
      </w:r>
    </w:p>
    <w:p w:rsidR="00CA25DA" w:rsidRDefault="00CA25DA" w:rsidP="001476FB">
      <w:r>
        <w:t>c. Annual Burden Hours: 4,167</w:t>
      </w:r>
    </w:p>
    <w:p w:rsidR="00B40CC8" w:rsidRDefault="00CA25DA" w:rsidP="001476FB">
      <w:r>
        <w:t xml:space="preserve">d. Estimated completion time: </w:t>
      </w:r>
      <w:r w:rsidR="003D6582">
        <w:t>5</w:t>
      </w:r>
      <w:r w:rsidR="003D6582" w:rsidRPr="00D17368">
        <w:t xml:space="preserve"> minutes. </w:t>
      </w:r>
    </w:p>
    <w:p w:rsidR="003D6582" w:rsidRPr="00D17368" w:rsidRDefault="0018595D" w:rsidP="001476FB">
      <w:r>
        <w:t>e</w:t>
      </w:r>
      <w:r w:rsidR="00B40CC8">
        <w:t xml:space="preserve">. </w:t>
      </w:r>
      <w:r>
        <w:t>According to the U.S. Bureau of Labor Statistics, Average Hourly Earnings, the cost to the respondent is $25, making the total cost to the</w:t>
      </w:r>
      <w:r w:rsidR="0084606B">
        <w:t xml:space="preserve"> respondents, $104</w:t>
      </w:r>
      <w:r w:rsidR="00AF0AEB">
        <w:t>,</w:t>
      </w:r>
      <w:r w:rsidR="0084606B">
        <w:t>175</w:t>
      </w:r>
      <w:r w:rsidR="003D6582" w:rsidRPr="00D17368">
        <w:t xml:space="preserve"> (</w:t>
      </w:r>
      <w:r w:rsidR="00776B71">
        <w:t>4,16</w:t>
      </w:r>
      <w:r w:rsidR="0084606B">
        <w:t>7</w:t>
      </w:r>
      <w:r w:rsidR="003D6582">
        <w:t xml:space="preserve"> </w:t>
      </w:r>
      <w:r w:rsidR="003D6582" w:rsidRPr="00D17368">
        <w:t xml:space="preserve">hours </w:t>
      </w:r>
      <w:r w:rsidR="003D6582">
        <w:t>x</w:t>
      </w:r>
      <w:r w:rsidR="003D6582" w:rsidRPr="00D17368">
        <w:t xml:space="preserve"> $</w:t>
      </w:r>
      <w:r w:rsidR="00D0177D">
        <w:t>2</w:t>
      </w:r>
      <w:r w:rsidR="0062611D">
        <w:t>5.00</w:t>
      </w:r>
      <w:r w:rsidR="00D91CA2" w:rsidRPr="00D17368">
        <w:t xml:space="preserve"> </w:t>
      </w:r>
      <w:r w:rsidR="003D6582" w:rsidRPr="00D17368">
        <w:t>per hour</w:t>
      </w:r>
      <w:r w:rsidR="0084606B">
        <w:t>)</w:t>
      </w:r>
      <w:r w:rsidR="003D6582" w:rsidRPr="00D17368">
        <w:t>.</w:t>
      </w:r>
    </w:p>
    <w:p w:rsidR="003D6582" w:rsidRPr="00D17368" w:rsidRDefault="003D6582" w:rsidP="001476FB">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rsidR="003D6582" w:rsidRPr="00D17368" w:rsidRDefault="0084606B" w:rsidP="0084606B">
      <w:pPr>
        <w:rPr>
          <w:b/>
        </w:rPr>
      </w:pPr>
      <w:r>
        <w:t>This submission does not involve any recordkeeping costs.</w:t>
      </w:r>
      <w:r w:rsidR="003D6582" w:rsidRPr="00D17368">
        <w:tab/>
      </w:r>
    </w:p>
    <w:p w:rsidR="003D6582" w:rsidRPr="00D17368" w:rsidRDefault="0084606B" w:rsidP="001476FB">
      <w:pPr>
        <w:pStyle w:val="Heading2"/>
      </w:pPr>
      <w:r>
        <w:t>1</w:t>
      </w:r>
      <w:r w:rsidR="003D6582" w:rsidRPr="00D17368">
        <w:t>4.</w:t>
      </w:r>
      <w:r w:rsidR="003D6582" w:rsidRPr="00D17368">
        <w:tab/>
        <w:t xml:space="preserve">Provide estimates of </w:t>
      </w:r>
      <w:r w:rsidR="003D6582" w:rsidRPr="003004B1">
        <w:t>annual cost to the Federal Government.</w:t>
      </w:r>
      <w:r w:rsidR="003D6582"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5" w:rsidRPr="00896B04" w:rsidRDefault="009879A5" w:rsidP="009879A5">
      <w:r w:rsidRPr="00896B04">
        <w:t>a. Processing/Analyzing costs</w:t>
      </w:r>
      <w:r w:rsidRPr="00896B04">
        <w:tab/>
      </w:r>
      <w:r w:rsidRPr="00896B04">
        <w:tab/>
      </w:r>
      <w:r>
        <w:tab/>
      </w:r>
      <w:r w:rsidRPr="00896B04">
        <w:t>$</w:t>
      </w:r>
      <w:r w:rsidR="00192E6D">
        <w:t>131,250.00</w:t>
      </w:r>
    </w:p>
    <w:p w:rsidR="009879A5" w:rsidRPr="00896B04" w:rsidRDefault="009879A5" w:rsidP="009879A5">
      <w:r w:rsidRPr="00896B04">
        <w:tab/>
        <w:t>(GS-1</w:t>
      </w:r>
      <w:r w:rsidR="00BB56D5">
        <w:t>0</w:t>
      </w:r>
      <w:r w:rsidRPr="00896B04">
        <w:t>/5 @ $</w:t>
      </w:r>
      <w:r w:rsidR="00BB56D5">
        <w:t>31.50</w:t>
      </w:r>
      <w:r w:rsidRPr="00896B04">
        <w:t xml:space="preserve"> x </w:t>
      </w:r>
      <w:r w:rsidR="00BB56D5">
        <w:t>5</w:t>
      </w:r>
      <w:r w:rsidRPr="00896B04">
        <w:t>0,000 x 5/60 minutes = $</w:t>
      </w:r>
      <w:r w:rsidR="00BB56D5">
        <w:t>131,250.00</w:t>
      </w:r>
      <w:r w:rsidRPr="00896B04">
        <w:t>)</w:t>
      </w:r>
    </w:p>
    <w:p w:rsidR="009879A5" w:rsidRPr="00896B04" w:rsidRDefault="009879A5" w:rsidP="009879A5">
      <w:r w:rsidRPr="00896B04">
        <w:t>b.</w:t>
      </w:r>
      <w:r>
        <w:t xml:space="preserve"> </w:t>
      </w:r>
      <w:r w:rsidRPr="00896B04">
        <w:t>Printi</w:t>
      </w:r>
      <w:r w:rsidR="0075622B">
        <w:t xml:space="preserve">ng and production cost </w:t>
      </w:r>
      <w:r w:rsidR="0075622B">
        <w:tab/>
      </w:r>
      <w:r w:rsidR="0075622B">
        <w:tab/>
        <w:t>$1,056</w:t>
      </w:r>
    </w:p>
    <w:p w:rsidR="009879A5" w:rsidRPr="00896B04" w:rsidRDefault="009879A5" w:rsidP="009879A5">
      <w:r w:rsidRPr="00896B04">
        <w:t>c.</w:t>
      </w:r>
      <w:r>
        <w:t xml:space="preserve"> </w:t>
      </w:r>
      <w:r w:rsidRPr="00896B04">
        <w:t>Total cost to government</w:t>
      </w:r>
      <w:r w:rsidRPr="00896B04">
        <w:tab/>
      </w:r>
      <w:r w:rsidRPr="00896B04">
        <w:tab/>
      </w:r>
      <w:r>
        <w:tab/>
      </w:r>
      <w:r w:rsidRPr="00896B04">
        <w:t>$</w:t>
      </w:r>
      <w:r w:rsidR="0075622B">
        <w:t>132,306</w:t>
      </w:r>
    </w:p>
    <w:p w:rsidR="003D6582" w:rsidRPr="00D17368" w:rsidRDefault="003D6582" w:rsidP="00071C8C">
      <w:pPr>
        <w:pStyle w:val="Heading2"/>
      </w:pPr>
      <w:r w:rsidRPr="00D17368">
        <w:lastRenderedPageBreak/>
        <w:t>15.</w:t>
      </w:r>
      <w:r w:rsidRPr="00D17368">
        <w:tab/>
        <w:t xml:space="preserve">Explain the reason for any burden hour </w:t>
      </w:r>
      <w:r w:rsidRPr="003004B1">
        <w:t>changes s</w:t>
      </w:r>
      <w:r w:rsidRPr="00D17368">
        <w:t>ince the last submission.</w:t>
      </w:r>
    </w:p>
    <w:p w:rsidR="00F9587A" w:rsidRPr="004A4C24" w:rsidRDefault="00F9587A" w:rsidP="00071C8C">
      <w:pPr>
        <w:pStyle w:val="Heading2"/>
        <w:rPr>
          <w:b w:val="0"/>
        </w:rPr>
      </w:pPr>
      <w:r w:rsidRPr="004A4C24">
        <w:rPr>
          <w:b w:val="0"/>
        </w:rPr>
        <w:t xml:space="preserve">There </w:t>
      </w:r>
      <w:r w:rsidR="004A4C24">
        <w:rPr>
          <w:b w:val="0"/>
        </w:rPr>
        <w:t>is no change in the reporting burden</w:t>
      </w:r>
      <w:r w:rsidRPr="004A4C24">
        <w:rPr>
          <w:b w:val="0"/>
        </w:rPr>
        <w:t>.</w:t>
      </w:r>
    </w:p>
    <w:p w:rsidR="003D6582" w:rsidRPr="00D17368" w:rsidRDefault="003D6582" w:rsidP="00071C8C">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23D9" w:rsidRPr="00896B04" w:rsidRDefault="00FB23D9" w:rsidP="00FB23D9">
      <w:r w:rsidRPr="00896B04">
        <w:t xml:space="preserve">The information collection is not for publication or tabulation use. </w:t>
      </w:r>
    </w:p>
    <w:p w:rsidR="003D6582" w:rsidRPr="00D17368" w:rsidRDefault="003D6582" w:rsidP="00071C8C">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bookmarkStart w:id="0" w:name="_GoBack"/>
      <w:bookmarkEnd w:id="0"/>
    </w:p>
    <w:p w:rsidR="003D6582" w:rsidRPr="00CA751C" w:rsidRDefault="00A42B23" w:rsidP="00071C8C">
      <w:r>
        <w:t xml:space="preserve">The regulation </w:t>
      </w:r>
      <w:r w:rsidR="00C107C0">
        <w:t xml:space="preserve">38 CFR §3.115 does not </w:t>
      </w:r>
      <w:r>
        <w:t xml:space="preserve">display an expiration date.  </w:t>
      </w:r>
      <w:r w:rsidR="00C107C0">
        <w:t xml:space="preserve"> </w:t>
      </w:r>
    </w:p>
    <w:p w:rsidR="003D6582" w:rsidRPr="00D17368" w:rsidRDefault="003D6582" w:rsidP="003D56F0">
      <w:pPr>
        <w:pStyle w:val="Heading2"/>
      </w:pPr>
      <w:r w:rsidRPr="00D17368">
        <w:t>18.</w:t>
      </w:r>
      <w:r w:rsidRPr="00D17368">
        <w:tab/>
        <w:t>Explain each exception to the certification statement identified in Item 19, “Certification for Paperwork Reduction Act Submissions,” of OMB 83-I.</w:t>
      </w:r>
    </w:p>
    <w:p w:rsidR="003D6582" w:rsidRPr="00D17368" w:rsidRDefault="003D6582" w:rsidP="00071C8C">
      <w:r w:rsidRPr="00D17368">
        <w:t>Th</w:t>
      </w:r>
      <w:r w:rsidR="004A4C24">
        <w:t>is submission does not contain any exceptions to the certification statement.</w:t>
      </w:r>
    </w:p>
    <w:p w:rsidR="003D6582" w:rsidRPr="002F640F" w:rsidRDefault="003D6582" w:rsidP="002F640F">
      <w:pPr>
        <w:pStyle w:val="Heading1"/>
      </w:pPr>
      <w:r w:rsidRPr="002F640F">
        <w:t>B.</w:t>
      </w:r>
      <w:r w:rsidRPr="002F640F">
        <w:tab/>
        <w:t>COLLECTIONS OF INFORMATION EMPLOYING STATISTICAL METHODS</w:t>
      </w:r>
    </w:p>
    <w:p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default" r:id="rId8"/>
      <w:footerReference w:type="default" r:id="rId9"/>
      <w:headerReference w:type="first" r:id="rId10"/>
      <w:footerReference w:type="first" r:id="rId11"/>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B6" w:rsidRDefault="00631EB6">
      <w:r>
        <w:separator/>
      </w:r>
    </w:p>
  </w:endnote>
  <w:endnote w:type="continuationSeparator" w:id="0">
    <w:p w:rsidR="00631EB6" w:rsidRDefault="0063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49533B">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49533B">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B6" w:rsidRDefault="00631EB6">
      <w:r>
        <w:separator/>
      </w:r>
    </w:p>
  </w:footnote>
  <w:footnote w:type="continuationSeparator" w:id="0">
    <w:p w:rsidR="00631EB6" w:rsidRDefault="00631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E71" w:rsidRPr="00225E71" w:rsidRDefault="00225E71" w:rsidP="00225E71">
    <w:pPr>
      <w:pStyle w:val="Heading1"/>
      <w:tabs>
        <w:tab w:val="clear" w:pos="10267"/>
        <w:tab w:val="left" w:pos="11070"/>
      </w:tabs>
      <w:spacing w:after="120"/>
      <w:rPr>
        <w:bCs/>
        <w:szCs w:val="22"/>
      </w:rPr>
    </w:pPr>
    <w:r w:rsidRPr="00225E71">
      <w:rPr>
        <w:bCs/>
        <w:szCs w:val="22"/>
      </w:rPr>
      <w:t>Address Request Authorized by 38 CFR §3.115 Access to Financial Records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5E" w:rsidRPr="00C3305E" w:rsidRDefault="000B6A17" w:rsidP="00C3305E">
    <w:pPr>
      <w:pStyle w:val="HeaderTitle"/>
    </w:pPr>
    <w:r>
      <w:t xml:space="preserve">Address Request Authorized by </w:t>
    </w:r>
    <w:r w:rsidR="00C3305E" w:rsidRPr="00C3305E">
      <w:t xml:space="preserve">38 CFR </w:t>
    </w:r>
    <w:r>
      <w:t>§</w:t>
    </w:r>
    <w:r w:rsidR="00C3305E" w:rsidRPr="00C3305E">
      <w:t>3.115 Access to Financial Records</w:t>
    </w:r>
  </w:p>
  <w:p w:rsidR="00F462E6" w:rsidRPr="00F32324" w:rsidRDefault="00F462E6"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OMB 2900-</w:t>
    </w:r>
    <w:r w:rsidR="0083558B">
      <w:rPr>
        <w:rFonts w:ascii="Times New Roman" w:hAnsi="Times New Roman" w:cs="Times New Roman"/>
        <w:b/>
        <w:bCs/>
        <w:color w:val="auto"/>
      </w:rPr>
      <w:t>07</w:t>
    </w:r>
    <w:r w:rsidR="00C3305E">
      <w:rPr>
        <w:rFonts w:ascii="Times New Roman" w:hAnsi="Times New Roman" w:cs="Times New Roman"/>
        <w:b/>
        <w:bCs/>
        <w:color w:val="auto"/>
      </w:rPr>
      <w:t>39</w:t>
    </w:r>
  </w:p>
  <w:p w:rsidR="00F462E6" w:rsidRDefault="00F462E6">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55442"/>
    <w:rsid w:val="00071C8C"/>
    <w:rsid w:val="00086594"/>
    <w:rsid w:val="000B6A17"/>
    <w:rsid w:val="000D5AC7"/>
    <w:rsid w:val="000E6D06"/>
    <w:rsid w:val="00105A5D"/>
    <w:rsid w:val="00120FFA"/>
    <w:rsid w:val="0012127E"/>
    <w:rsid w:val="001266EC"/>
    <w:rsid w:val="00132BE3"/>
    <w:rsid w:val="001476FB"/>
    <w:rsid w:val="00157120"/>
    <w:rsid w:val="0018595D"/>
    <w:rsid w:val="00192E6D"/>
    <w:rsid w:val="001B3EFD"/>
    <w:rsid w:val="001C637B"/>
    <w:rsid w:val="001D72E5"/>
    <w:rsid w:val="001E7B54"/>
    <w:rsid w:val="001F6B92"/>
    <w:rsid w:val="001F6F32"/>
    <w:rsid w:val="0022071A"/>
    <w:rsid w:val="00221D49"/>
    <w:rsid w:val="00222F72"/>
    <w:rsid w:val="00225E71"/>
    <w:rsid w:val="00254A5F"/>
    <w:rsid w:val="002A6CF1"/>
    <w:rsid w:val="002B5E4B"/>
    <w:rsid w:val="002B68DC"/>
    <w:rsid w:val="002D3BA1"/>
    <w:rsid w:val="002D66A2"/>
    <w:rsid w:val="002E52B2"/>
    <w:rsid w:val="002E5EFF"/>
    <w:rsid w:val="002F640F"/>
    <w:rsid w:val="003319E4"/>
    <w:rsid w:val="00345E6E"/>
    <w:rsid w:val="00350BD0"/>
    <w:rsid w:val="00350EB3"/>
    <w:rsid w:val="00351D88"/>
    <w:rsid w:val="0035400B"/>
    <w:rsid w:val="0036460E"/>
    <w:rsid w:val="0039029D"/>
    <w:rsid w:val="00397001"/>
    <w:rsid w:val="003B60AE"/>
    <w:rsid w:val="003D56F0"/>
    <w:rsid w:val="003D6582"/>
    <w:rsid w:val="0040699F"/>
    <w:rsid w:val="0041041A"/>
    <w:rsid w:val="00415D17"/>
    <w:rsid w:val="00425625"/>
    <w:rsid w:val="0045081C"/>
    <w:rsid w:val="0047016E"/>
    <w:rsid w:val="0049533B"/>
    <w:rsid w:val="004A42A0"/>
    <w:rsid w:val="004A4C24"/>
    <w:rsid w:val="004B392D"/>
    <w:rsid w:val="004B6D46"/>
    <w:rsid w:val="004B7B69"/>
    <w:rsid w:val="004D18D3"/>
    <w:rsid w:val="004D4526"/>
    <w:rsid w:val="00523B4A"/>
    <w:rsid w:val="00524F9A"/>
    <w:rsid w:val="0055019A"/>
    <w:rsid w:val="00557E86"/>
    <w:rsid w:val="0057141C"/>
    <w:rsid w:val="005A59C9"/>
    <w:rsid w:val="005D0978"/>
    <w:rsid w:val="0061023D"/>
    <w:rsid w:val="0062611D"/>
    <w:rsid w:val="006268E4"/>
    <w:rsid w:val="00631EB6"/>
    <w:rsid w:val="00640FE4"/>
    <w:rsid w:val="006C635F"/>
    <w:rsid w:val="006E1F76"/>
    <w:rsid w:val="007319FF"/>
    <w:rsid w:val="0075622B"/>
    <w:rsid w:val="00776B71"/>
    <w:rsid w:val="007A147A"/>
    <w:rsid w:val="007A4E1E"/>
    <w:rsid w:val="007B4157"/>
    <w:rsid w:val="007D1214"/>
    <w:rsid w:val="007D236D"/>
    <w:rsid w:val="007D3F4B"/>
    <w:rsid w:val="007E7816"/>
    <w:rsid w:val="007F4CD3"/>
    <w:rsid w:val="008040EC"/>
    <w:rsid w:val="00832A66"/>
    <w:rsid w:val="0083558B"/>
    <w:rsid w:val="0084606B"/>
    <w:rsid w:val="0087495F"/>
    <w:rsid w:val="00881714"/>
    <w:rsid w:val="008B52B6"/>
    <w:rsid w:val="008C41E7"/>
    <w:rsid w:val="008E08C1"/>
    <w:rsid w:val="008E3A5C"/>
    <w:rsid w:val="009027DB"/>
    <w:rsid w:val="00927A92"/>
    <w:rsid w:val="00967332"/>
    <w:rsid w:val="009879A5"/>
    <w:rsid w:val="009A1918"/>
    <w:rsid w:val="009A6663"/>
    <w:rsid w:val="009B02A0"/>
    <w:rsid w:val="009B08AA"/>
    <w:rsid w:val="009B5940"/>
    <w:rsid w:val="009C388F"/>
    <w:rsid w:val="009C3C70"/>
    <w:rsid w:val="009D1AEB"/>
    <w:rsid w:val="009E1DB5"/>
    <w:rsid w:val="009E4AD2"/>
    <w:rsid w:val="009E5578"/>
    <w:rsid w:val="00A0278E"/>
    <w:rsid w:val="00A32D7A"/>
    <w:rsid w:val="00A354CB"/>
    <w:rsid w:val="00A41292"/>
    <w:rsid w:val="00A42B23"/>
    <w:rsid w:val="00A7565A"/>
    <w:rsid w:val="00A80441"/>
    <w:rsid w:val="00A93613"/>
    <w:rsid w:val="00AA5B5A"/>
    <w:rsid w:val="00AB622E"/>
    <w:rsid w:val="00AE5572"/>
    <w:rsid w:val="00AF0AEB"/>
    <w:rsid w:val="00B235C5"/>
    <w:rsid w:val="00B40CC8"/>
    <w:rsid w:val="00B62CCA"/>
    <w:rsid w:val="00B8008E"/>
    <w:rsid w:val="00B87CAE"/>
    <w:rsid w:val="00B9479E"/>
    <w:rsid w:val="00BA3E39"/>
    <w:rsid w:val="00BA6357"/>
    <w:rsid w:val="00BB56D5"/>
    <w:rsid w:val="00BD5D01"/>
    <w:rsid w:val="00C107C0"/>
    <w:rsid w:val="00C3305E"/>
    <w:rsid w:val="00C37BA2"/>
    <w:rsid w:val="00C52D34"/>
    <w:rsid w:val="00C6578C"/>
    <w:rsid w:val="00C94C15"/>
    <w:rsid w:val="00CA25DA"/>
    <w:rsid w:val="00CA751C"/>
    <w:rsid w:val="00CC0B56"/>
    <w:rsid w:val="00CD561F"/>
    <w:rsid w:val="00CF1C50"/>
    <w:rsid w:val="00CF5A15"/>
    <w:rsid w:val="00D0177D"/>
    <w:rsid w:val="00D23ABD"/>
    <w:rsid w:val="00D54D2F"/>
    <w:rsid w:val="00D55837"/>
    <w:rsid w:val="00D81555"/>
    <w:rsid w:val="00D90F4A"/>
    <w:rsid w:val="00D91CA2"/>
    <w:rsid w:val="00D92F50"/>
    <w:rsid w:val="00D957D6"/>
    <w:rsid w:val="00DA1A38"/>
    <w:rsid w:val="00DD09DC"/>
    <w:rsid w:val="00DF1A2D"/>
    <w:rsid w:val="00DF732F"/>
    <w:rsid w:val="00E03C08"/>
    <w:rsid w:val="00E0565B"/>
    <w:rsid w:val="00E3042E"/>
    <w:rsid w:val="00E4264D"/>
    <w:rsid w:val="00E508C1"/>
    <w:rsid w:val="00E50B6C"/>
    <w:rsid w:val="00EA58DD"/>
    <w:rsid w:val="00EB6E17"/>
    <w:rsid w:val="00EF1309"/>
    <w:rsid w:val="00F00E9D"/>
    <w:rsid w:val="00F058FC"/>
    <w:rsid w:val="00F0783E"/>
    <w:rsid w:val="00F24BBE"/>
    <w:rsid w:val="00F32324"/>
    <w:rsid w:val="00F356E4"/>
    <w:rsid w:val="00F462E6"/>
    <w:rsid w:val="00F72DF3"/>
    <w:rsid w:val="00F9587A"/>
    <w:rsid w:val="00FA2737"/>
    <w:rsid w:val="00FA2E23"/>
    <w:rsid w:val="00FA3FF5"/>
    <w:rsid w:val="00FA6042"/>
    <w:rsid w:val="00FB23D9"/>
    <w:rsid w:val="00FC2FA5"/>
    <w:rsid w:val="00FD27EF"/>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9E4AD2"/>
    <w:pPr>
      <w:keepNext/>
      <w:outlineLvl w:val="2"/>
    </w:pPr>
    <w:rPr>
      <w:b/>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9E4AD2"/>
    <w:pPr>
      <w:keepNext/>
      <w:outlineLvl w:val="2"/>
    </w:pPr>
    <w:rPr>
      <w:b/>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8933</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Kessinger, Nancy, VBAVACO</cp:lastModifiedBy>
  <cp:revision>2</cp:revision>
  <cp:lastPrinted>2011-08-23T13:46:00Z</cp:lastPrinted>
  <dcterms:created xsi:type="dcterms:W3CDTF">2015-10-21T18:38:00Z</dcterms:created>
  <dcterms:modified xsi:type="dcterms:W3CDTF">2015-10-21T18:38:00Z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