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5612" w:rsidRDefault="00B156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8"/>
        </w:rPr>
      </w:pPr>
      <w:r>
        <w:rPr>
          <w:rFonts w:ascii="Helvetica" w:hAnsi="Helvetica"/>
          <w:b/>
          <w:sz w:val="28"/>
        </w:rPr>
        <w:t>Supporting Statement for Paperwork Reduction Act Submissions</w:t>
      </w:r>
    </w:p>
    <w:p w:rsidR="00B15612" w:rsidRDefault="00B15612">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sz w:val="18"/>
        </w:rPr>
      </w:pPr>
    </w:p>
    <w:p w:rsidR="00B15612" w:rsidRDefault="00B15612">
      <w:pPr>
        <w:rPr>
          <w:color w:val="000000"/>
          <w:sz w:val="24"/>
        </w:rPr>
      </w:pPr>
      <w:r>
        <w:rPr>
          <w:sz w:val="24"/>
        </w:rPr>
        <w:t>A.  Justi</w:t>
      </w:r>
      <w:r>
        <w:rPr>
          <w:color w:val="000000"/>
          <w:sz w:val="24"/>
        </w:rPr>
        <w:t>fication</w:t>
      </w:r>
    </w:p>
    <w:p w:rsidR="00B15612" w:rsidRDefault="00B15612">
      <w:pPr>
        <w:rPr>
          <w:color w:val="000000"/>
          <w:sz w:val="24"/>
        </w:rPr>
      </w:pPr>
    </w:p>
    <w:p w:rsidR="00DB3260" w:rsidRPr="00DB3260" w:rsidRDefault="00DB3260">
      <w:pPr>
        <w:numPr>
          <w:ilvl w:val="0"/>
          <w:numId w:val="13"/>
        </w:numPr>
        <w:rPr>
          <w:sz w:val="24"/>
        </w:rPr>
      </w:pPr>
      <w:r w:rsidRPr="00DB3260">
        <w:rPr>
          <w:b/>
          <w:sz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DB3260" w:rsidRPr="00DB3260" w:rsidRDefault="00DB3260" w:rsidP="00DB3260">
      <w:pPr>
        <w:ind w:left="360"/>
        <w:rPr>
          <w:sz w:val="24"/>
        </w:rPr>
      </w:pPr>
    </w:p>
    <w:p w:rsidR="00B15612" w:rsidRDefault="00B15612" w:rsidP="00DB3260">
      <w:pPr>
        <w:ind w:left="360"/>
        <w:rPr>
          <w:sz w:val="24"/>
        </w:rPr>
      </w:pPr>
      <w:r>
        <w:rPr>
          <w:sz w:val="24"/>
        </w:rPr>
        <w:t>Most owners of multifamily housing (MFH) properties are required to submit annual financial statements to HUD.  In accordance with the Department’s Uniform Financial Reporting Standards (UFRS) regulation, 24 CFR Part 5, owners of certain HUD-insured and HUD-assisted properties are required to submit annual financial statements electronically to HUD via the Internet in the HUD-prescribed format and chart of accounts, and in accordance with the generally accepted accounting principles (GAAP).  The Department uses this information to monitor the owner’s compliance with regulatory requirements and to assess fiscal performance.</w:t>
      </w:r>
    </w:p>
    <w:p w:rsidR="00B15612" w:rsidRDefault="00B15612">
      <w:pPr>
        <w:rPr>
          <w:sz w:val="24"/>
        </w:rPr>
      </w:pPr>
    </w:p>
    <w:p w:rsidR="00B15612" w:rsidRDefault="00B15612">
      <w:pPr>
        <w:pStyle w:val="BodyTextIndent"/>
        <w:ind w:left="360"/>
      </w:pPr>
      <w:r>
        <w:rPr>
          <w:szCs w:val="22"/>
        </w:rPr>
        <w:t xml:space="preserve">The UFRS final regulation was published in the </w:t>
      </w:r>
      <w:smartTag w:uri="urn:schemas-microsoft-com:office:smarttags" w:element="date">
        <w:smartTagPr>
          <w:attr w:name="Year" w:val="1998"/>
          <w:attr w:name="Day" w:val="1"/>
          <w:attr w:name="Month" w:val="9"/>
          <w:attr w:name="ls" w:val="trans"/>
        </w:smartTagPr>
        <w:r>
          <w:rPr>
            <w:szCs w:val="22"/>
          </w:rPr>
          <w:t>September 1, 1998</w:t>
        </w:r>
      </w:smartTag>
      <w:r>
        <w:rPr>
          <w:szCs w:val="22"/>
        </w:rPr>
        <w:t xml:space="preserve">, </w:t>
      </w:r>
      <w:r>
        <w:rPr>
          <w:i/>
          <w:iCs/>
        </w:rPr>
        <w:t>Federal Register</w:t>
      </w:r>
      <w:r>
        <w:rPr>
          <w:szCs w:val="22"/>
        </w:rPr>
        <w:t xml:space="preserve"> and codified at 24 CFR Part 5, Subpart H. </w:t>
      </w:r>
    </w:p>
    <w:p w:rsidR="00B15612" w:rsidRDefault="00B15612">
      <w:pPr>
        <w:rPr>
          <w:sz w:val="24"/>
        </w:rPr>
      </w:pPr>
    </w:p>
    <w:p w:rsidR="00B15612" w:rsidRPr="008A4546" w:rsidRDefault="00B15612" w:rsidP="008A4546">
      <w:pPr>
        <w:pStyle w:val="BodyTextIndent"/>
        <w:ind w:left="360"/>
        <w:rPr>
          <w:szCs w:val="22"/>
        </w:rPr>
      </w:pPr>
      <w:r w:rsidRPr="008A4546">
        <w:rPr>
          <w:szCs w:val="22"/>
        </w:rPr>
        <w:t>Several longstanding statutory requirements support HUD’s collection of financial data from its program participants.  Provisions in 24 CFR Parts 207, 213, 220, 221, 223, 231, 232, 233, 236, 241, 242; Title XI and Section 8 of the National Housing Act of 1937 as amended; and Section 202 of the Housing Act of 1959 enable HUD to:</w:t>
      </w:r>
    </w:p>
    <w:p w:rsidR="00B15612" w:rsidRDefault="00B15612">
      <w:pPr>
        <w:rPr>
          <w:color w:val="000000"/>
          <w:sz w:val="24"/>
        </w:rPr>
      </w:pPr>
    </w:p>
    <w:p w:rsidR="00B15612" w:rsidRDefault="00B15612" w:rsidP="008A4546">
      <w:pPr>
        <w:pStyle w:val="BodyText"/>
        <w:numPr>
          <w:ilvl w:val="0"/>
          <w:numId w:val="14"/>
        </w:numPr>
        <w:tabs>
          <w:tab w:val="clear" w:pos="360"/>
          <w:tab w:val="num" w:pos="-2070"/>
        </w:tabs>
        <w:ind w:left="720"/>
      </w:pPr>
      <w:r>
        <w:t>Insure mortgages to finance building or rehabilitation on certain properties, such as multifamily rental housing, nursing homes, hospitals, and assisted living centers;</w:t>
      </w:r>
    </w:p>
    <w:p w:rsidR="00B15612" w:rsidRDefault="00B15612" w:rsidP="008A4546">
      <w:pPr>
        <w:pStyle w:val="BodyText"/>
        <w:numPr>
          <w:ilvl w:val="0"/>
          <w:numId w:val="14"/>
        </w:numPr>
        <w:tabs>
          <w:tab w:val="clear" w:pos="360"/>
          <w:tab w:val="num" w:pos="-2070"/>
        </w:tabs>
        <w:ind w:left="720"/>
      </w:pPr>
      <w:r>
        <w:t>Provide direct long-term loans or capital grants to eligible non-profit sponsors to finance rental housing for elderly or handicapped persons; and</w:t>
      </w:r>
    </w:p>
    <w:p w:rsidR="00B15612" w:rsidRDefault="00B15612" w:rsidP="008A4546">
      <w:pPr>
        <w:numPr>
          <w:ilvl w:val="0"/>
          <w:numId w:val="14"/>
        </w:numPr>
        <w:tabs>
          <w:tab w:val="clear" w:pos="360"/>
          <w:tab w:val="num" w:pos="-2070"/>
        </w:tabs>
        <w:ind w:left="720"/>
        <w:rPr>
          <w:color w:val="000000"/>
          <w:sz w:val="24"/>
        </w:rPr>
      </w:pPr>
      <w:r>
        <w:rPr>
          <w:color w:val="000000"/>
          <w:sz w:val="24"/>
        </w:rPr>
        <w:t>Provide rental assistance to low and very low-income families.</w:t>
      </w:r>
    </w:p>
    <w:p w:rsidR="00B15612" w:rsidRDefault="00B15612" w:rsidP="008A4546">
      <w:pPr>
        <w:tabs>
          <w:tab w:val="num" w:pos="-2070"/>
        </w:tabs>
        <w:ind w:left="720"/>
        <w:rPr>
          <w:color w:val="000000"/>
          <w:sz w:val="24"/>
        </w:rPr>
      </w:pPr>
    </w:p>
    <w:p w:rsidR="00B15612" w:rsidRDefault="00B15612">
      <w:pPr>
        <w:pStyle w:val="BodyTextIndent3"/>
      </w:pPr>
      <w:r>
        <w:t>Section 814 of the National Housing Act of 1954 (42 U.S.C. 1434) provides that no mortgage covering new or rehabilitated multifamily housing shall be insured unless the mortgagor certifies to keeping financial records and make these records available to HUD and the Controller General of the United States to audit.  For non-profit owners, the Single Audit Act of 1984 (31 U.S.C. 7501, et seq.), the Single Audit Act Amendments of 1996, and OMB Circular A-133, require the submission of audited financial statements for those entities receiving more than $500,000 in Federal financial assistance.</w:t>
      </w:r>
    </w:p>
    <w:p w:rsidR="00B15612" w:rsidRDefault="00B15612">
      <w:pPr>
        <w:rPr>
          <w:color w:val="000000"/>
          <w:sz w:val="24"/>
        </w:rPr>
      </w:pPr>
      <w:r>
        <w:rPr>
          <w:color w:val="000000"/>
          <w:sz w:val="24"/>
        </w:rPr>
        <w:tab/>
      </w:r>
    </w:p>
    <w:p w:rsidR="00B15612" w:rsidRDefault="00B15612">
      <w:pPr>
        <w:pStyle w:val="BodyTextIndent3"/>
      </w:pPr>
      <w:r>
        <w:t xml:space="preserve">The Multifamily Financial Assessment </w:t>
      </w:r>
      <w:r w:rsidR="008A4546">
        <w:t>Subs</w:t>
      </w:r>
      <w:r>
        <w:t xml:space="preserve">ystem has developed nine types of submission templates and owners complete the template that applies to their particular type of project/submission.  Each submission template contains basic financial statements (e.g., balance sheet, statement of profit and loss, etc.).  The accounts (data elements) within these basic financial statements are the same for all nine submissions templates.  </w:t>
      </w:r>
    </w:p>
    <w:p w:rsidR="00B15612" w:rsidRDefault="00B15612">
      <w:pPr>
        <w:pStyle w:val="BodyTextIndent3"/>
      </w:pPr>
    </w:p>
    <w:p w:rsidR="00DB3260" w:rsidRDefault="00B15612" w:rsidP="00700CAE">
      <w:pPr>
        <w:pStyle w:val="BodyTextIndent3"/>
        <w:rPr>
          <w:b/>
        </w:rPr>
      </w:pPr>
      <w:r>
        <w:t>2.</w:t>
      </w:r>
      <w:r>
        <w:tab/>
      </w:r>
      <w:r w:rsidR="00DB3260" w:rsidRPr="00DB3260">
        <w:rPr>
          <w:b/>
        </w:rPr>
        <w:t>Indicate how, by whom, and for what purpose the information is to be used.  Except for a new collection, indicate the actual use the agency has made of the information received from the current collection.</w:t>
      </w:r>
    </w:p>
    <w:p w:rsidR="00DB3260" w:rsidRPr="00DB3260" w:rsidRDefault="00DB3260" w:rsidP="00DB3260">
      <w:pPr>
        <w:pStyle w:val="BodyTextIndent"/>
        <w:rPr>
          <w:b/>
        </w:rPr>
      </w:pPr>
    </w:p>
    <w:p w:rsidR="00B15612" w:rsidRDefault="00B15612" w:rsidP="00700CAE">
      <w:pPr>
        <w:pStyle w:val="BodyTextIndent3"/>
      </w:pPr>
      <w:r>
        <w:t xml:space="preserve">HUD continues to use the financial information it collects from participants to evaluate the financial condition of multifamily properties receiving Federal financial assistance.  With the standardization of the data under UFRS, it has </w:t>
      </w:r>
      <w:r w:rsidR="008A4546">
        <w:t xml:space="preserve">improved </w:t>
      </w:r>
      <w:r>
        <w:t>HUD</w:t>
      </w:r>
      <w:r w:rsidR="008A4546">
        <w:t>’s</w:t>
      </w:r>
      <w:r>
        <w:t xml:space="preserve"> </w:t>
      </w:r>
      <w:r w:rsidR="008A4546">
        <w:t xml:space="preserve">ability </w:t>
      </w:r>
      <w:r>
        <w:t xml:space="preserve">to monitor compliance, and to identify and mitigate risks to the government.  Electronic submissions have centralized the collection and the review of the information.  The Department's computer system conducts an automated review of the financial statements, </w:t>
      </w:r>
      <w:r>
        <w:lastRenderedPageBreak/>
        <w:t>assesses non-compliance with HUD regulations, and computes a performance score that measures fiscal performance of each property relative to similar properties in HUD’s portfolio within 24 hours of receipt of a submission.  After financial statements are assessed electronically, they may be referred to the local HUD Field Offices or the Departmental Enforcement Center, if necessary.  The centralized collection of the data means that all authorized HUD users can view the information online via HUD’s intranet.  It also means that owners have a centralized place to submit financial information in a standardized submission, and meet compliance requirements.</w:t>
      </w:r>
    </w:p>
    <w:p w:rsidR="00B15612" w:rsidRDefault="00B15612">
      <w:pPr>
        <w:pStyle w:val="BodyTextIndent"/>
        <w:ind w:left="0" w:firstLine="360"/>
      </w:pPr>
    </w:p>
    <w:p w:rsidR="00DB3260" w:rsidRPr="00D533F9" w:rsidRDefault="00DB3260" w:rsidP="00DB3260">
      <w:pPr>
        <w:pStyle w:val="ListParagraph"/>
        <w:numPr>
          <w:ilvl w:val="0"/>
          <w:numId w:val="16"/>
        </w:numPr>
      </w:pPr>
      <w:r w:rsidRPr="00D533F9">
        <w:rPr>
          <w:b/>
        </w:rPr>
        <w:t>Describe whether, and to what extent the collections of information involves the use of automated, electronic, mechanical, or other the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DB3260" w:rsidRDefault="00DB3260" w:rsidP="00DB3260">
      <w:pPr>
        <w:pStyle w:val="BodyTextIndent"/>
        <w:ind w:left="360"/>
      </w:pPr>
    </w:p>
    <w:p w:rsidR="00B15612" w:rsidRDefault="00B15612" w:rsidP="00DB3260">
      <w:pPr>
        <w:pStyle w:val="BodyTextIndent"/>
        <w:ind w:left="360"/>
      </w:pPr>
      <w:r>
        <w:t>The electronic submission of required financial information has resulted in significant benefits, such as increasing the speed of information preparation and exchange; cost savings from reduced need for storage space; improved product due to reduced errors and omissions; and faster HUD review and analysis.</w:t>
      </w:r>
    </w:p>
    <w:p w:rsidR="00B15612" w:rsidRDefault="00B15612">
      <w:pPr>
        <w:pStyle w:val="BodyTextIndent"/>
        <w:ind w:left="0"/>
      </w:pPr>
    </w:p>
    <w:p w:rsidR="00B15612" w:rsidRDefault="00B15612">
      <w:pPr>
        <w:pStyle w:val="BodyTextIndent"/>
        <w:ind w:left="360"/>
      </w:pPr>
      <w:r>
        <w:t xml:space="preserve">There are currently nine submission templates used for various submission types.  The owner must select the correct template based on the type of property and the ownership structure (e.g., non-profit, profit-motivated, cooperative, etc.).  The owner enters the required information into the templates and the system electronically checks for errors and omissions (i.e., system validation).  After any errors have been corrected, the owners electronically submit the financial data to HUD.  The required attestation is done electronically.  HUD review, analysis, and final acceptance also are done electronically.  </w:t>
      </w:r>
      <w:r w:rsidR="00791817">
        <w:t>As a result</w:t>
      </w:r>
      <w:r>
        <w:t xml:space="preserve">, the entire process is </w:t>
      </w:r>
      <w:r w:rsidR="00791817">
        <w:t>electronically automated</w:t>
      </w:r>
      <w:r>
        <w:t>.</w:t>
      </w:r>
    </w:p>
    <w:p w:rsidR="00B15612" w:rsidRDefault="00B15612">
      <w:pPr>
        <w:rPr>
          <w:color w:val="000000"/>
          <w:sz w:val="24"/>
        </w:rPr>
      </w:pPr>
    </w:p>
    <w:p w:rsidR="00DB3260" w:rsidRPr="00D533F9" w:rsidRDefault="00B15612" w:rsidP="00DB3260">
      <w:pPr>
        <w:pStyle w:val="ListParagraph"/>
        <w:ind w:left="360" w:hanging="360"/>
      </w:pPr>
      <w:r>
        <w:t>4.</w:t>
      </w:r>
      <w:r>
        <w:tab/>
      </w:r>
      <w:r w:rsidR="00DB3260" w:rsidRPr="00D533F9">
        <w:rPr>
          <w:b/>
        </w:rPr>
        <w:t>Describe efforts to identify duplication.  Show specifically why any similar information already available cannot be used or modified for use for the purposes described in Item 2 above.</w:t>
      </w:r>
    </w:p>
    <w:p w:rsidR="00DB3260" w:rsidRDefault="00DB3260" w:rsidP="00DB3260">
      <w:pPr>
        <w:pStyle w:val="BodyTextIndent"/>
        <w:ind w:left="360"/>
      </w:pPr>
    </w:p>
    <w:p w:rsidR="00B15612" w:rsidRDefault="00B15612" w:rsidP="00700CAE">
      <w:pPr>
        <w:pStyle w:val="BodyTextIndent3"/>
      </w:pPr>
      <w:r>
        <w:t>The annual financial data that owners electronically submit is the same data that owners previousl</w:t>
      </w:r>
      <w:r w:rsidR="001E45A4">
        <w:t>y submitted in hard-copy format</w:t>
      </w:r>
      <w:r>
        <w:t xml:space="preserve">.  The electronic submission requirements resulted in elimination of 11 supplemental data schedules that were obsolete, unnecessary, or contained redundant information.  The submission requirements have now been streamlined to contain only data that is essential to monitor MFH regulatory compliance and assess fiscal performance.  This is the </w:t>
      </w:r>
      <w:r w:rsidR="00791817">
        <w:t xml:space="preserve">primary </w:t>
      </w:r>
      <w:r>
        <w:t xml:space="preserve">data </w:t>
      </w:r>
      <w:r w:rsidR="00791817">
        <w:t xml:space="preserve">source </w:t>
      </w:r>
      <w:r>
        <w:t xml:space="preserve">HUD collects to monitor </w:t>
      </w:r>
      <w:r w:rsidR="00791817">
        <w:t xml:space="preserve">and </w:t>
      </w:r>
      <w:r>
        <w:t xml:space="preserve">assess the </w:t>
      </w:r>
      <w:r w:rsidR="00791817">
        <w:t xml:space="preserve">financial </w:t>
      </w:r>
      <w:r>
        <w:t>performance of its MFH portfolio.</w:t>
      </w:r>
    </w:p>
    <w:p w:rsidR="00B15612" w:rsidRDefault="00B15612">
      <w:pPr>
        <w:rPr>
          <w:color w:val="000000"/>
          <w:sz w:val="24"/>
        </w:rPr>
      </w:pPr>
    </w:p>
    <w:p w:rsidR="00DB3260" w:rsidRPr="00D533F9" w:rsidRDefault="00DB3260" w:rsidP="00DB3260">
      <w:pPr>
        <w:pStyle w:val="ListParagraph"/>
        <w:numPr>
          <w:ilvl w:val="0"/>
          <w:numId w:val="17"/>
        </w:numPr>
      </w:pPr>
      <w:r w:rsidRPr="00D533F9">
        <w:rPr>
          <w:b/>
        </w:rPr>
        <w:t>If the collection of information impacts small businesses or other small entities (Item 5 of OMB form 83-I) describe any methods used to minimize burden.</w:t>
      </w:r>
    </w:p>
    <w:p w:rsidR="00DB3260" w:rsidRPr="00D533F9" w:rsidRDefault="00DB3260" w:rsidP="00DB3260">
      <w:pPr>
        <w:pStyle w:val="ListParagraph"/>
        <w:ind w:left="360"/>
      </w:pPr>
    </w:p>
    <w:p w:rsidR="00B15612" w:rsidRPr="00700CAE" w:rsidRDefault="00B15612" w:rsidP="00700CAE">
      <w:pPr>
        <w:pStyle w:val="BodyTextIndent3"/>
      </w:pPr>
      <w:r w:rsidRPr="00DB3260">
        <w:t xml:space="preserve">The only entities that may be adversely impacted by the costs associated with HUD's electronic submission requirement are owners of small multifamily properties.  HUD believes that these costs are minimal since the Department provides MFH owners with submission software, supplemental guidance, handbooks, and user guides that are available on the HUD website, training, and other technical assistance on the submission process.  In addition, the UFRS regulation provides that financial information must be submitted electronically to HUD through the Internet, or in another electronic format designated by </w:t>
      </w:r>
      <w:proofErr w:type="gramStart"/>
      <w:r w:rsidRPr="00DB3260">
        <w:t>HUD,</w:t>
      </w:r>
      <w:proofErr w:type="gramEnd"/>
      <w:r w:rsidRPr="00DB3260">
        <w:t xml:space="preserve"> or in a non-electronic format as HUD may allow if the burden or cost of electronic reporting is determined by HUD to be excessive.</w:t>
      </w:r>
    </w:p>
    <w:p w:rsidR="00B15612" w:rsidRPr="00DB3260" w:rsidRDefault="00B15612">
      <w:pPr>
        <w:rPr>
          <w:color w:val="000000"/>
          <w:sz w:val="24"/>
        </w:rPr>
      </w:pPr>
    </w:p>
    <w:p w:rsidR="00DB3260" w:rsidRPr="00D533F9" w:rsidRDefault="00B15612" w:rsidP="00DB3260">
      <w:pPr>
        <w:pStyle w:val="ListParagraph"/>
        <w:ind w:left="360" w:hanging="360"/>
        <w:rPr>
          <w:b/>
        </w:rPr>
      </w:pPr>
      <w:r>
        <w:t>6.</w:t>
      </w:r>
      <w:r>
        <w:tab/>
      </w:r>
      <w:r w:rsidR="00DB3260" w:rsidRPr="00D533F9">
        <w:rPr>
          <w:b/>
        </w:rPr>
        <w:t>Describe the consequence to Federal program or policy activities if the collection is not conducted or is conducted less frequently, as well as any technical or legal obstacles to reducing burden.</w:t>
      </w:r>
    </w:p>
    <w:p w:rsidR="00DB3260" w:rsidRPr="00D533F9" w:rsidRDefault="00DB3260" w:rsidP="00DB3260">
      <w:pPr>
        <w:pStyle w:val="ListParagraph"/>
        <w:ind w:left="360" w:hanging="360"/>
        <w:rPr>
          <w:b/>
        </w:rPr>
      </w:pPr>
    </w:p>
    <w:p w:rsidR="00B15612" w:rsidRPr="00700CAE" w:rsidRDefault="00B15612" w:rsidP="00700CAE">
      <w:pPr>
        <w:pStyle w:val="BodyTextIndent3"/>
      </w:pPr>
      <w:r w:rsidRPr="00700CAE">
        <w:t xml:space="preserve">The submission of annual financial information is a longstanding statutory and regulatory requirement of entities doing business with HUD.  Without this information, HUD’s interest (as well as the interest of taxpayers) will be unprotected.  HUD is the world’s largest insurer of mortgages.  Without financial </w:t>
      </w:r>
      <w:r w:rsidRPr="00700CAE">
        <w:lastRenderedPageBreak/>
        <w:t xml:space="preserve">information, HUD would be unable to adequately identify risks to the FHA mortgage insurance fund, or identify fraud, waste, and abuse. </w:t>
      </w:r>
    </w:p>
    <w:p w:rsidR="0090472B" w:rsidRDefault="0090472B">
      <w:pPr>
        <w:rPr>
          <w:color w:val="000000"/>
          <w:sz w:val="24"/>
        </w:rPr>
      </w:pPr>
    </w:p>
    <w:p w:rsidR="00791817" w:rsidRDefault="00791817" w:rsidP="0090472B">
      <w:pPr>
        <w:pStyle w:val="ListParagraph"/>
        <w:ind w:left="360" w:hanging="360"/>
        <w:rPr>
          <w:b/>
        </w:rPr>
      </w:pPr>
    </w:p>
    <w:p w:rsidR="0090472B" w:rsidRPr="00D533F9" w:rsidRDefault="0090472B" w:rsidP="0090472B">
      <w:pPr>
        <w:pStyle w:val="ListParagraph"/>
        <w:ind w:left="360" w:hanging="360"/>
        <w:rPr>
          <w:b/>
        </w:rPr>
      </w:pPr>
      <w:r w:rsidRPr="00D533F9">
        <w:rPr>
          <w:b/>
        </w:rPr>
        <w:t>7.  Explain any special circumstances that would cause an information collection to be conducted in a manner:</w:t>
      </w:r>
    </w:p>
    <w:p w:rsidR="0090472B" w:rsidRPr="00D533F9" w:rsidRDefault="0090472B" w:rsidP="0090472B">
      <w:pPr>
        <w:pStyle w:val="ListParagraph"/>
        <w:numPr>
          <w:ilvl w:val="0"/>
          <w:numId w:val="25"/>
        </w:numPr>
        <w:overflowPunct/>
        <w:autoSpaceDE/>
        <w:autoSpaceDN/>
        <w:adjustRightInd/>
        <w:ind w:left="720"/>
        <w:contextualSpacing/>
        <w:textAlignment w:val="auto"/>
        <w:rPr>
          <w:b/>
        </w:rPr>
      </w:pPr>
      <w:r w:rsidRPr="00D533F9">
        <w:rPr>
          <w:b/>
        </w:rPr>
        <w:t>requiring respondents to report information to the agency more than quarterly;</w:t>
      </w:r>
    </w:p>
    <w:p w:rsidR="00791817" w:rsidRDefault="00791817" w:rsidP="0090472B">
      <w:pPr>
        <w:ind w:left="720"/>
      </w:pPr>
    </w:p>
    <w:p w:rsidR="0090472B" w:rsidRPr="00D533F9" w:rsidRDefault="0090472B" w:rsidP="00700CAE">
      <w:pPr>
        <w:pStyle w:val="BodyTextIndent3"/>
      </w:pPr>
      <w:r w:rsidRPr="00D533F9">
        <w:t>There is no requirement for respondents to report the information more than quarterly.</w:t>
      </w:r>
    </w:p>
    <w:p w:rsidR="00791817" w:rsidRPr="00791817" w:rsidRDefault="00791817" w:rsidP="00791817">
      <w:pPr>
        <w:pStyle w:val="ListParagraph"/>
        <w:overflowPunct/>
        <w:autoSpaceDE/>
        <w:autoSpaceDN/>
        <w:adjustRightInd/>
        <w:contextualSpacing/>
        <w:textAlignment w:val="auto"/>
      </w:pPr>
    </w:p>
    <w:p w:rsidR="0090472B" w:rsidRPr="00D533F9" w:rsidRDefault="0090472B" w:rsidP="0090472B">
      <w:pPr>
        <w:pStyle w:val="ListParagraph"/>
        <w:numPr>
          <w:ilvl w:val="0"/>
          <w:numId w:val="25"/>
        </w:numPr>
        <w:overflowPunct/>
        <w:autoSpaceDE/>
        <w:autoSpaceDN/>
        <w:adjustRightInd/>
        <w:ind w:left="720"/>
        <w:contextualSpacing/>
        <w:textAlignment w:val="auto"/>
      </w:pPr>
      <w:r w:rsidRPr="00D533F9">
        <w:rPr>
          <w:b/>
        </w:rPr>
        <w:t>requiring respondents to prepare a written response to a collection of information in fewer than 30 days after receipt of it;</w:t>
      </w:r>
    </w:p>
    <w:p w:rsidR="00791817" w:rsidRDefault="00791817" w:rsidP="0090472B">
      <w:pPr>
        <w:pStyle w:val="ListParagraph"/>
      </w:pPr>
    </w:p>
    <w:p w:rsidR="0090472B" w:rsidRPr="00D533F9" w:rsidRDefault="0090472B" w:rsidP="00700CAE">
      <w:pPr>
        <w:pStyle w:val="BodyTextIndent3"/>
      </w:pPr>
      <w:r w:rsidRPr="00D533F9">
        <w:t>There is no requirement for respondents to prepare a written response to a collection in fewer than 30 days.</w:t>
      </w:r>
    </w:p>
    <w:p w:rsidR="00791817" w:rsidRPr="00791817" w:rsidRDefault="00791817" w:rsidP="00791817">
      <w:pPr>
        <w:pStyle w:val="ListParagraph"/>
        <w:overflowPunct/>
        <w:autoSpaceDE/>
        <w:autoSpaceDN/>
        <w:adjustRightInd/>
        <w:contextualSpacing/>
        <w:textAlignment w:val="auto"/>
      </w:pPr>
    </w:p>
    <w:p w:rsidR="0090472B" w:rsidRPr="00D533F9" w:rsidRDefault="0090472B" w:rsidP="0090472B">
      <w:pPr>
        <w:pStyle w:val="ListParagraph"/>
        <w:numPr>
          <w:ilvl w:val="0"/>
          <w:numId w:val="25"/>
        </w:numPr>
        <w:overflowPunct/>
        <w:autoSpaceDE/>
        <w:autoSpaceDN/>
        <w:adjustRightInd/>
        <w:ind w:left="720"/>
        <w:contextualSpacing/>
        <w:textAlignment w:val="auto"/>
      </w:pPr>
      <w:r w:rsidRPr="00D533F9">
        <w:rPr>
          <w:b/>
        </w:rPr>
        <w:t>requiring respondents to submit more than an original and two copies of any document;</w:t>
      </w:r>
    </w:p>
    <w:p w:rsidR="00791817" w:rsidRDefault="00791817" w:rsidP="0090472B">
      <w:pPr>
        <w:ind w:left="720"/>
      </w:pPr>
    </w:p>
    <w:p w:rsidR="0090472B" w:rsidRPr="00D533F9" w:rsidRDefault="0090472B" w:rsidP="00700CAE">
      <w:pPr>
        <w:pStyle w:val="BodyTextIndent3"/>
      </w:pPr>
      <w:r w:rsidRPr="00D533F9">
        <w:t>There is no requirement for respondents to submit more than an original and two copies of any document.</w:t>
      </w:r>
    </w:p>
    <w:p w:rsidR="00791817" w:rsidRPr="00791817" w:rsidRDefault="00791817" w:rsidP="00791817">
      <w:pPr>
        <w:pStyle w:val="ListParagraph"/>
        <w:overflowPunct/>
        <w:autoSpaceDE/>
        <w:autoSpaceDN/>
        <w:adjustRightInd/>
        <w:contextualSpacing/>
        <w:textAlignment w:val="auto"/>
      </w:pPr>
    </w:p>
    <w:p w:rsidR="0090472B" w:rsidRPr="00D533F9" w:rsidRDefault="0090472B" w:rsidP="0090472B">
      <w:pPr>
        <w:pStyle w:val="ListParagraph"/>
        <w:numPr>
          <w:ilvl w:val="0"/>
          <w:numId w:val="25"/>
        </w:numPr>
        <w:overflowPunct/>
        <w:autoSpaceDE/>
        <w:autoSpaceDN/>
        <w:adjustRightInd/>
        <w:ind w:left="720"/>
        <w:contextualSpacing/>
        <w:textAlignment w:val="auto"/>
      </w:pPr>
      <w:r w:rsidRPr="00D533F9">
        <w:rPr>
          <w:b/>
        </w:rPr>
        <w:t>requiring respondents to retain records other than health, medical, government contract, grant-in-aid, or tax records for more than three years;</w:t>
      </w:r>
    </w:p>
    <w:p w:rsidR="00791817" w:rsidRDefault="00791817" w:rsidP="0090472B">
      <w:pPr>
        <w:pStyle w:val="ListParagraph"/>
      </w:pPr>
    </w:p>
    <w:p w:rsidR="0090472B" w:rsidRPr="00D533F9" w:rsidRDefault="0090472B" w:rsidP="00700CAE">
      <w:pPr>
        <w:pStyle w:val="BodyTextIndent3"/>
      </w:pPr>
      <w:r w:rsidRPr="00700CAE">
        <w:t>There is no requirement for respondents to retain records other than health, medical, government contract, grant-in-aid, or tax</w:t>
      </w:r>
      <w:r w:rsidRPr="00D533F9">
        <w:t xml:space="preserve"> records for more than three years.</w:t>
      </w:r>
    </w:p>
    <w:p w:rsidR="00791817" w:rsidRPr="00791817" w:rsidRDefault="00791817" w:rsidP="00791817">
      <w:pPr>
        <w:pStyle w:val="ListParagraph"/>
        <w:overflowPunct/>
        <w:autoSpaceDE/>
        <w:autoSpaceDN/>
        <w:adjustRightInd/>
        <w:contextualSpacing/>
        <w:textAlignment w:val="auto"/>
      </w:pPr>
    </w:p>
    <w:p w:rsidR="0090472B" w:rsidRPr="00D533F9" w:rsidRDefault="0090472B" w:rsidP="0090472B">
      <w:pPr>
        <w:pStyle w:val="ListParagraph"/>
        <w:numPr>
          <w:ilvl w:val="0"/>
          <w:numId w:val="25"/>
        </w:numPr>
        <w:overflowPunct/>
        <w:autoSpaceDE/>
        <w:autoSpaceDN/>
        <w:adjustRightInd/>
        <w:ind w:left="720"/>
        <w:contextualSpacing/>
        <w:textAlignment w:val="auto"/>
      </w:pPr>
      <w:r w:rsidRPr="00D533F9">
        <w:rPr>
          <w:b/>
        </w:rPr>
        <w:t>in connection with a statistical survey, that is not designed to produce valid and reliable results than can be generalized to the universe of study;</w:t>
      </w:r>
    </w:p>
    <w:p w:rsidR="00791817" w:rsidRDefault="00791817" w:rsidP="0090472B">
      <w:pPr>
        <w:pStyle w:val="ListParagraph"/>
      </w:pPr>
    </w:p>
    <w:p w:rsidR="0090472B" w:rsidRPr="00D533F9" w:rsidRDefault="0090472B" w:rsidP="00700CAE">
      <w:pPr>
        <w:pStyle w:val="BodyTextIndent3"/>
      </w:pPr>
      <w:r w:rsidRPr="00D533F9">
        <w:t>This collection is not in connection with a statistical survey.</w:t>
      </w:r>
    </w:p>
    <w:p w:rsidR="00791817" w:rsidRPr="00791817" w:rsidRDefault="00791817" w:rsidP="00791817">
      <w:pPr>
        <w:pStyle w:val="ListParagraph"/>
        <w:overflowPunct/>
        <w:autoSpaceDE/>
        <w:autoSpaceDN/>
        <w:adjustRightInd/>
        <w:contextualSpacing/>
        <w:textAlignment w:val="auto"/>
      </w:pPr>
    </w:p>
    <w:p w:rsidR="0090472B" w:rsidRPr="00D533F9" w:rsidRDefault="0090472B" w:rsidP="0090472B">
      <w:pPr>
        <w:pStyle w:val="ListParagraph"/>
        <w:numPr>
          <w:ilvl w:val="0"/>
          <w:numId w:val="25"/>
        </w:numPr>
        <w:overflowPunct/>
        <w:autoSpaceDE/>
        <w:autoSpaceDN/>
        <w:adjustRightInd/>
        <w:ind w:left="720"/>
        <w:contextualSpacing/>
        <w:textAlignment w:val="auto"/>
      </w:pPr>
      <w:r w:rsidRPr="00D533F9">
        <w:rPr>
          <w:b/>
        </w:rPr>
        <w:t>requiring the use of a statistical data classification that has not been reviewed and approved by OMB;</w:t>
      </w:r>
    </w:p>
    <w:p w:rsidR="00791817" w:rsidRDefault="00791817" w:rsidP="0090472B">
      <w:pPr>
        <w:pStyle w:val="ListParagraph"/>
      </w:pPr>
    </w:p>
    <w:p w:rsidR="0090472B" w:rsidRPr="00D533F9" w:rsidRDefault="0090472B" w:rsidP="00700CAE">
      <w:pPr>
        <w:pStyle w:val="BodyTextIndent3"/>
      </w:pPr>
      <w:r w:rsidRPr="00D533F9">
        <w:t>There is no use of a statistical data classification.</w:t>
      </w:r>
    </w:p>
    <w:p w:rsidR="00791817" w:rsidRPr="00791817" w:rsidRDefault="00791817" w:rsidP="00791817">
      <w:pPr>
        <w:pStyle w:val="ListParagraph"/>
        <w:overflowPunct/>
        <w:autoSpaceDE/>
        <w:autoSpaceDN/>
        <w:adjustRightInd/>
        <w:contextualSpacing/>
        <w:textAlignment w:val="auto"/>
      </w:pPr>
    </w:p>
    <w:p w:rsidR="0090472B" w:rsidRPr="00D533F9" w:rsidRDefault="0090472B" w:rsidP="0090472B">
      <w:pPr>
        <w:pStyle w:val="ListParagraph"/>
        <w:numPr>
          <w:ilvl w:val="0"/>
          <w:numId w:val="25"/>
        </w:numPr>
        <w:overflowPunct/>
        <w:autoSpaceDE/>
        <w:autoSpaceDN/>
        <w:adjustRightInd/>
        <w:ind w:left="720"/>
        <w:contextualSpacing/>
        <w:textAlignment w:val="auto"/>
      </w:pPr>
      <w:r w:rsidRPr="00D533F9">
        <w:rPr>
          <w:b/>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791817" w:rsidRDefault="00791817" w:rsidP="0090472B">
      <w:pPr>
        <w:pStyle w:val="ListParagraph"/>
      </w:pPr>
    </w:p>
    <w:p w:rsidR="0090472B" w:rsidRPr="00D533F9" w:rsidRDefault="0090472B" w:rsidP="00700CAE">
      <w:pPr>
        <w:pStyle w:val="BodyTextIndent3"/>
      </w:pPr>
      <w:r w:rsidRPr="00D533F9">
        <w:t>There is no pledge of confidentiality that is not supported by authority established in statute or regulation.</w:t>
      </w:r>
    </w:p>
    <w:p w:rsidR="00791817" w:rsidRPr="00791817" w:rsidRDefault="00791817" w:rsidP="00791817">
      <w:pPr>
        <w:pStyle w:val="ListParagraph"/>
        <w:overflowPunct/>
        <w:autoSpaceDE/>
        <w:autoSpaceDN/>
        <w:adjustRightInd/>
        <w:contextualSpacing/>
        <w:textAlignment w:val="auto"/>
      </w:pPr>
    </w:p>
    <w:p w:rsidR="0090472B" w:rsidRPr="00D533F9" w:rsidRDefault="0090472B" w:rsidP="0090472B">
      <w:pPr>
        <w:pStyle w:val="ListParagraph"/>
        <w:numPr>
          <w:ilvl w:val="0"/>
          <w:numId w:val="25"/>
        </w:numPr>
        <w:overflowPunct/>
        <w:autoSpaceDE/>
        <w:autoSpaceDN/>
        <w:adjustRightInd/>
        <w:ind w:left="720"/>
        <w:contextualSpacing/>
        <w:textAlignment w:val="auto"/>
      </w:pPr>
      <w:r w:rsidRPr="00D533F9">
        <w:rPr>
          <w:b/>
        </w:rPr>
        <w:t>requiring respondents to submit proprietary trade secret, or other confidential information unless the agency can demonstrate that it has instituted procedures to protect the information’s confidentiality to the extent permitted by law.</w:t>
      </w:r>
    </w:p>
    <w:p w:rsidR="0090472B" w:rsidRDefault="0090472B" w:rsidP="0090472B">
      <w:pPr>
        <w:ind w:left="360"/>
        <w:rPr>
          <w:color w:val="000000"/>
          <w:sz w:val="24"/>
        </w:rPr>
      </w:pPr>
    </w:p>
    <w:p w:rsidR="0090472B" w:rsidRPr="00700CAE" w:rsidRDefault="0090472B" w:rsidP="00700CAE">
      <w:pPr>
        <w:pStyle w:val="BodyTextIndent3"/>
      </w:pPr>
      <w:r w:rsidRPr="00700CAE">
        <w:t>Since the electronic submission process requires respondents to submit confidential financial data, HUD provides each program participant with a unique personal user code.  This unique code restricts access to the submission templates and confidential financial information only to those persons to whom the program participant grants access privileges or to HUD employees with approved security access to the system.</w:t>
      </w:r>
    </w:p>
    <w:p w:rsidR="0090472B" w:rsidRPr="0090472B" w:rsidRDefault="0090472B" w:rsidP="0090472B">
      <w:pPr>
        <w:ind w:left="360"/>
        <w:rPr>
          <w:color w:val="000000"/>
          <w:sz w:val="24"/>
        </w:rPr>
      </w:pPr>
    </w:p>
    <w:p w:rsidR="0090472B" w:rsidRPr="00D533F9" w:rsidRDefault="0090472B" w:rsidP="0090472B">
      <w:pPr>
        <w:pStyle w:val="ListParagraph"/>
        <w:ind w:left="360" w:hanging="360"/>
        <w:rPr>
          <w:b/>
        </w:rPr>
      </w:pPr>
      <w:r>
        <w:rPr>
          <w:b/>
        </w:rPr>
        <w:t xml:space="preserve">8.  </w:t>
      </w:r>
      <w:r w:rsidRPr="00D533F9">
        <w:rPr>
          <w:b/>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90472B" w:rsidRPr="00D533F9" w:rsidRDefault="0090472B" w:rsidP="0090472B">
      <w:pPr>
        <w:pStyle w:val="ListParagraph"/>
        <w:numPr>
          <w:ilvl w:val="0"/>
          <w:numId w:val="25"/>
        </w:numPr>
        <w:overflowPunct/>
        <w:autoSpaceDE/>
        <w:autoSpaceDN/>
        <w:adjustRightInd/>
        <w:ind w:left="720"/>
        <w:contextualSpacing/>
        <w:textAlignment w:val="auto"/>
        <w:rPr>
          <w:b/>
        </w:rPr>
      </w:pPr>
      <w:r w:rsidRPr="00D533F9">
        <w:rPr>
          <w:b/>
        </w:rPr>
        <w:t>Describe efforts to consult with persons outside the agency to obtain their views on the availability of data, frequency of collection, the clarity of instructions and recordkeeping disclosure, or reporting format (if any) and the data elements to be recorded, disclosed, or reported.</w:t>
      </w:r>
    </w:p>
    <w:p w:rsidR="0090472B" w:rsidRPr="00D533F9" w:rsidRDefault="0090472B" w:rsidP="0090472B">
      <w:pPr>
        <w:pStyle w:val="ListParagraph"/>
        <w:numPr>
          <w:ilvl w:val="0"/>
          <w:numId w:val="25"/>
        </w:numPr>
        <w:overflowPunct/>
        <w:autoSpaceDE/>
        <w:autoSpaceDN/>
        <w:adjustRightInd/>
        <w:ind w:left="720"/>
        <w:contextualSpacing/>
        <w:textAlignment w:val="auto"/>
        <w:rPr>
          <w:b/>
        </w:rPr>
      </w:pPr>
      <w:r w:rsidRPr="00D533F9">
        <w:rPr>
          <w:b/>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preclude consultation in a specific situation.  These circumstances should be explained.</w:t>
      </w:r>
    </w:p>
    <w:p w:rsidR="0090472B" w:rsidRDefault="0090472B" w:rsidP="0090472B">
      <w:pPr>
        <w:pStyle w:val="ListParagraph"/>
        <w:ind w:left="360" w:hanging="360"/>
      </w:pPr>
    </w:p>
    <w:p w:rsidR="0090472B" w:rsidRPr="00700CAE" w:rsidRDefault="0090472B" w:rsidP="00700CAE">
      <w:pPr>
        <w:pStyle w:val="BodyTextIndent3"/>
      </w:pPr>
      <w:r w:rsidRPr="00700CAE">
        <w:t xml:space="preserve">In accordance to 5 CFR 1320.8(d), the agency’s notice soliciting comments was published in the Federal Register on </w:t>
      </w:r>
      <w:r w:rsidR="008025F6" w:rsidRPr="008025F6">
        <w:rPr>
          <w:b/>
        </w:rPr>
        <w:t>March 13, 2015</w:t>
      </w:r>
      <w:r w:rsidRPr="00700CAE">
        <w:t xml:space="preserve"> </w:t>
      </w:r>
      <w:r w:rsidRPr="008025F6">
        <w:rPr>
          <w:b/>
        </w:rPr>
        <w:t xml:space="preserve">(Volume </w:t>
      </w:r>
      <w:r w:rsidR="008025F6" w:rsidRPr="008025F6">
        <w:rPr>
          <w:b/>
        </w:rPr>
        <w:t>80</w:t>
      </w:r>
      <w:r w:rsidRPr="008025F6">
        <w:rPr>
          <w:b/>
        </w:rPr>
        <w:t xml:space="preserve">, Number </w:t>
      </w:r>
      <w:r w:rsidR="008025F6" w:rsidRPr="008025F6">
        <w:rPr>
          <w:b/>
        </w:rPr>
        <w:t>49</w:t>
      </w:r>
      <w:r w:rsidRPr="008025F6">
        <w:rPr>
          <w:b/>
        </w:rPr>
        <w:t xml:space="preserve">, </w:t>
      </w:r>
      <w:proofErr w:type="gramStart"/>
      <w:r w:rsidRPr="008025F6">
        <w:rPr>
          <w:b/>
        </w:rPr>
        <w:t>Page</w:t>
      </w:r>
      <w:proofErr w:type="gramEnd"/>
      <w:r w:rsidRPr="008025F6">
        <w:rPr>
          <w:b/>
        </w:rPr>
        <w:t xml:space="preserve"> </w:t>
      </w:r>
      <w:r w:rsidR="008025F6" w:rsidRPr="008025F6">
        <w:rPr>
          <w:b/>
        </w:rPr>
        <w:t>13413</w:t>
      </w:r>
      <w:bookmarkStart w:id="0" w:name="_GoBack"/>
      <w:bookmarkEnd w:id="0"/>
      <w:r w:rsidRPr="008025F6">
        <w:rPr>
          <w:b/>
        </w:rPr>
        <w:t>)</w:t>
      </w:r>
      <w:r w:rsidRPr="00700CAE">
        <w:t xml:space="preserve">.    </w:t>
      </w:r>
    </w:p>
    <w:p w:rsidR="0090472B" w:rsidRPr="00700CAE" w:rsidRDefault="0090472B" w:rsidP="00700CAE">
      <w:pPr>
        <w:pStyle w:val="BodyTextIndent3"/>
      </w:pPr>
    </w:p>
    <w:p w:rsidR="0090472B" w:rsidRPr="00700CAE" w:rsidRDefault="0090472B" w:rsidP="00700CAE">
      <w:pPr>
        <w:pStyle w:val="BodyTextIndent3"/>
      </w:pPr>
      <w:r w:rsidRPr="00700CAE">
        <w:t xml:space="preserve">In HUD’s effort to obtain the views of others outside of the agency, HUD has </w:t>
      </w:r>
      <w:r w:rsidR="00791817">
        <w:t>regularly scheduled</w:t>
      </w:r>
      <w:r w:rsidR="002542F7" w:rsidRPr="00700CAE">
        <w:t xml:space="preserve"> </w:t>
      </w:r>
      <w:r w:rsidRPr="00700CAE">
        <w:t>ongoing meetings with industry representatives</w:t>
      </w:r>
      <w:r w:rsidR="002542F7" w:rsidRPr="00700CAE">
        <w:t xml:space="preserve"> and user groups</w:t>
      </w:r>
      <w:r w:rsidRPr="00700CAE">
        <w:t>.  These meetings provide insight as to how this data should be prepared, submitted, and evaluated in order to make the process less burdensome.  Issues are discussed, concerns are vetted, and suggestions are presented.</w:t>
      </w:r>
    </w:p>
    <w:p w:rsidR="0090472B" w:rsidRDefault="0090472B" w:rsidP="0090472B">
      <w:pPr>
        <w:tabs>
          <w:tab w:val="left" w:pos="-1980"/>
        </w:tabs>
        <w:ind w:left="360"/>
        <w:rPr>
          <w:color w:val="000000"/>
          <w:sz w:val="24"/>
        </w:rPr>
      </w:pPr>
    </w:p>
    <w:p w:rsidR="0090472B" w:rsidRPr="00D533F9" w:rsidRDefault="0090472B" w:rsidP="0090472B">
      <w:pPr>
        <w:pStyle w:val="ListParagraph"/>
        <w:ind w:left="360" w:hanging="360"/>
        <w:rPr>
          <w:b/>
        </w:rPr>
      </w:pPr>
      <w:r w:rsidRPr="00D533F9">
        <w:rPr>
          <w:b/>
        </w:rPr>
        <w:t>9.  Explain any decision to provide any payment or gift to respondents, other than remuneration of contractors or grantees.</w:t>
      </w:r>
    </w:p>
    <w:p w:rsidR="0090472B" w:rsidRDefault="0090472B" w:rsidP="0090472B">
      <w:pPr>
        <w:tabs>
          <w:tab w:val="left" w:pos="-1980"/>
        </w:tabs>
        <w:ind w:left="360"/>
        <w:rPr>
          <w:color w:val="000000"/>
          <w:sz w:val="24"/>
        </w:rPr>
      </w:pPr>
    </w:p>
    <w:p w:rsidR="0090472B" w:rsidRPr="00700CAE" w:rsidRDefault="0090472B" w:rsidP="00700CAE">
      <w:pPr>
        <w:pStyle w:val="BodyTextIndent3"/>
      </w:pPr>
      <w:r w:rsidRPr="00700CAE">
        <w:t>There are no gifts or payment to the respondents.</w:t>
      </w:r>
    </w:p>
    <w:p w:rsidR="0090472B" w:rsidRDefault="0090472B" w:rsidP="0090472B">
      <w:pPr>
        <w:tabs>
          <w:tab w:val="left" w:pos="-1980"/>
        </w:tabs>
        <w:ind w:left="360"/>
        <w:rPr>
          <w:color w:val="000000"/>
          <w:sz w:val="24"/>
        </w:rPr>
      </w:pPr>
    </w:p>
    <w:p w:rsidR="0090472B" w:rsidRPr="00D533F9" w:rsidRDefault="0090472B" w:rsidP="0090472B">
      <w:pPr>
        <w:pStyle w:val="ListParagraph"/>
        <w:ind w:left="360" w:hanging="360"/>
        <w:rPr>
          <w:b/>
        </w:rPr>
      </w:pPr>
      <w:r w:rsidRPr="00D533F9">
        <w:rPr>
          <w:b/>
        </w:rPr>
        <w:t>10.  Describe any assurance of confidentiality provided to respondents and the basis for assurance in statute, regulation or agency policy.</w:t>
      </w:r>
    </w:p>
    <w:p w:rsidR="0090472B" w:rsidRDefault="0090472B" w:rsidP="0090472B">
      <w:pPr>
        <w:tabs>
          <w:tab w:val="left" w:pos="-1980"/>
        </w:tabs>
        <w:ind w:left="360" w:hanging="360"/>
        <w:rPr>
          <w:color w:val="000000"/>
          <w:sz w:val="24"/>
        </w:rPr>
      </w:pPr>
    </w:p>
    <w:p w:rsidR="0090472B" w:rsidRPr="00700CAE" w:rsidRDefault="0090472B" w:rsidP="00700CAE">
      <w:pPr>
        <w:pStyle w:val="BodyTextIndent3"/>
      </w:pPr>
      <w:r w:rsidRPr="00700CAE">
        <w:t>All data that can be linked to a particular MFH owner is secured from public access.  When an owner submits data electronically to HUD, security constraints prevent users outside of HUD from intercepting this data.  The Department's web access security system ensures that all financial data is secure.  The authorities or justifications for the security system are: the Information Security HUD Handbook 2400.24, the Computer Security Act of 1987, the Clinger-Cohen Act of 1996, OMB Circular A-130 Part 3, and the Government Information Security Reform Act of 2000 (GISRA).  The Department's web access security system allows users to apply online for an ID and password, and to reset a forgotten password.  It also controls and limits access to systems by managing the roles and responsibilities for each user of each system.</w:t>
      </w:r>
    </w:p>
    <w:p w:rsidR="0090472B" w:rsidRPr="00700CAE" w:rsidRDefault="0090472B" w:rsidP="00700CAE">
      <w:pPr>
        <w:pStyle w:val="BodyTextIndent3"/>
      </w:pPr>
    </w:p>
    <w:p w:rsidR="0090472B" w:rsidRDefault="0090472B" w:rsidP="00700CAE">
      <w:pPr>
        <w:pStyle w:val="BodyTextIndent3"/>
      </w:pPr>
      <w:r>
        <w:t xml:space="preserve">Financial data submitted by individual property owners is protected under Exemption 4 of the Freedom of Information </w:t>
      </w:r>
      <w:proofErr w:type="gramStart"/>
      <w:r>
        <w:t>Act ,</w:t>
      </w:r>
      <w:proofErr w:type="gramEnd"/>
      <w:r>
        <w:t xml:space="preserve"> which is enforced pursuant to HUD regulations.  The ability to enter and view property financial information is protected by issuing personal user identification codes and passwords.  Once the data is submitted neither HUD nor the program participants can change the data.  There are primary and secondary users.  Secondary users are granted read-only access to the system.  (This is similar to the access that users submitting information have; however, the user is only able to see his/her submission.)  HUD authorized primary users (i.e., selected staff) to have security access to update the information, with strict controls of the tasks that they may perform.  All data is secured from public access.</w:t>
      </w:r>
    </w:p>
    <w:p w:rsidR="0090472B" w:rsidRDefault="0090472B" w:rsidP="0090472B">
      <w:pPr>
        <w:tabs>
          <w:tab w:val="left" w:pos="-1980"/>
        </w:tabs>
        <w:ind w:left="360"/>
        <w:rPr>
          <w:color w:val="000000"/>
          <w:sz w:val="24"/>
        </w:rPr>
      </w:pPr>
    </w:p>
    <w:p w:rsidR="0090472B" w:rsidRPr="00D533F9" w:rsidRDefault="0090472B" w:rsidP="0090472B">
      <w:pPr>
        <w:pStyle w:val="ListParagraph"/>
        <w:ind w:left="360" w:hanging="360"/>
        <w:rPr>
          <w:b/>
        </w:rPr>
      </w:pPr>
      <w:r w:rsidRPr="00D533F9">
        <w:rPr>
          <w:b/>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0472B" w:rsidRDefault="0090472B" w:rsidP="0090472B">
      <w:pPr>
        <w:tabs>
          <w:tab w:val="left" w:pos="-1980"/>
        </w:tabs>
        <w:ind w:left="360" w:hanging="360"/>
        <w:rPr>
          <w:color w:val="000000"/>
          <w:sz w:val="24"/>
        </w:rPr>
      </w:pPr>
    </w:p>
    <w:p w:rsidR="00DD6F96" w:rsidRPr="00700CAE" w:rsidRDefault="00DD6F96" w:rsidP="00700CAE">
      <w:pPr>
        <w:pStyle w:val="BodyTextIndent3"/>
      </w:pPr>
      <w:r w:rsidRPr="00700CAE">
        <w:t>There is no sensitive information being requested.</w:t>
      </w:r>
    </w:p>
    <w:p w:rsidR="00DD6F96" w:rsidRDefault="00DD6F96" w:rsidP="0090472B">
      <w:pPr>
        <w:tabs>
          <w:tab w:val="left" w:pos="-1980"/>
        </w:tabs>
        <w:ind w:left="360"/>
        <w:rPr>
          <w:color w:val="000000"/>
          <w:sz w:val="24"/>
        </w:rPr>
      </w:pPr>
    </w:p>
    <w:p w:rsidR="00DD6F96" w:rsidRPr="00D533F9" w:rsidRDefault="00DD6F96" w:rsidP="00DD6F96">
      <w:pPr>
        <w:pStyle w:val="ListParagraph"/>
        <w:ind w:left="360" w:hanging="360"/>
        <w:rPr>
          <w:b/>
        </w:rPr>
      </w:pPr>
      <w:r w:rsidRPr="00D533F9">
        <w:rPr>
          <w:b/>
        </w:rPr>
        <w:t>12.  Provide estimates of the hour burden of the collection of information.  The statement should:</w:t>
      </w:r>
    </w:p>
    <w:p w:rsidR="00DD6F96" w:rsidRPr="00D533F9" w:rsidRDefault="00DD6F96" w:rsidP="00DD6F96">
      <w:pPr>
        <w:pStyle w:val="ListParagraph"/>
        <w:numPr>
          <w:ilvl w:val="0"/>
          <w:numId w:val="26"/>
        </w:numPr>
        <w:overflowPunct/>
        <w:autoSpaceDE/>
        <w:autoSpaceDN/>
        <w:adjustRightInd/>
        <w:ind w:left="720"/>
        <w:contextualSpacing/>
        <w:textAlignment w:val="auto"/>
        <w:rPr>
          <w:b/>
        </w:rPr>
      </w:pPr>
      <w:proofErr w:type="gramStart"/>
      <w:r w:rsidRPr="00D533F9">
        <w:rPr>
          <w:b/>
        </w:rPr>
        <w:t>indicate</w:t>
      </w:r>
      <w:proofErr w:type="gramEnd"/>
      <w:r w:rsidRPr="00D533F9">
        <w:rPr>
          <w:b/>
        </w:rPr>
        <w:t xml:space="preserv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burden hours, and explain the reasons for the variance.  Generally estimates should not include burden hours for customary and usual business practices;</w:t>
      </w:r>
    </w:p>
    <w:p w:rsidR="00DD6F96" w:rsidRPr="00D533F9" w:rsidRDefault="00DD6F96" w:rsidP="00DD6F96">
      <w:pPr>
        <w:pStyle w:val="ListParagraph"/>
        <w:numPr>
          <w:ilvl w:val="0"/>
          <w:numId w:val="26"/>
        </w:numPr>
        <w:overflowPunct/>
        <w:autoSpaceDE/>
        <w:autoSpaceDN/>
        <w:adjustRightInd/>
        <w:ind w:left="720"/>
        <w:contextualSpacing/>
        <w:textAlignment w:val="auto"/>
        <w:rPr>
          <w:b/>
        </w:rPr>
      </w:pPr>
      <w:r w:rsidRPr="00D533F9">
        <w:rPr>
          <w:b/>
        </w:rPr>
        <w:t>if this request covers more than one form, provide separate hour burden estimates for each form and aggregate the hour burdens in Item 13 of form OMB 83-I; and</w:t>
      </w:r>
    </w:p>
    <w:p w:rsidR="00DD6F96" w:rsidRPr="00D533F9" w:rsidRDefault="00DD6F96" w:rsidP="00DD6F96">
      <w:pPr>
        <w:pStyle w:val="ListParagraph"/>
        <w:numPr>
          <w:ilvl w:val="0"/>
          <w:numId w:val="26"/>
        </w:numPr>
        <w:overflowPunct/>
        <w:autoSpaceDE/>
        <w:autoSpaceDN/>
        <w:adjustRightInd/>
        <w:ind w:left="720"/>
        <w:contextualSpacing/>
        <w:textAlignment w:val="auto"/>
        <w:rPr>
          <w:b/>
        </w:rPr>
      </w:pPr>
      <w:proofErr w:type="gramStart"/>
      <w:r w:rsidRPr="00D533F9">
        <w:rPr>
          <w:b/>
        </w:rPr>
        <w:t>provide</w:t>
      </w:r>
      <w:proofErr w:type="gramEnd"/>
      <w:r w:rsidRPr="00D533F9">
        <w:rPr>
          <w:b/>
        </w:rPr>
        <w:t xml:space="preserv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DD6F96" w:rsidRDefault="00DD6F96" w:rsidP="00DD6F96">
      <w:pPr>
        <w:overflowPunct/>
        <w:autoSpaceDE/>
        <w:autoSpaceDN/>
        <w:adjustRightInd/>
        <w:textAlignment w:val="auto"/>
        <w:rPr>
          <w:b/>
        </w:rPr>
      </w:pPr>
    </w:p>
    <w:p w:rsidR="0015656B" w:rsidRPr="00700CAE" w:rsidRDefault="00DD6F96" w:rsidP="00700CAE">
      <w:pPr>
        <w:pStyle w:val="BodyTextIndent3"/>
      </w:pPr>
      <w:r w:rsidRPr="00700CAE">
        <w:t xml:space="preserve">The number of projects in the matrix is based on number of project-owners that are required to submit financial statements to the Department.  </w:t>
      </w:r>
      <w:r w:rsidR="002542F7" w:rsidRPr="00700CAE">
        <w:t xml:space="preserve">Previous estimates of burden hours assumed one hour for each respondent.  </w:t>
      </w:r>
      <w:r w:rsidR="00902DB2" w:rsidRPr="00700CAE">
        <w:t>E</w:t>
      </w:r>
      <w:r w:rsidR="002542F7" w:rsidRPr="00700CAE">
        <w:t xml:space="preserve">ach respondent is required to complete the </w:t>
      </w:r>
      <w:r w:rsidR="00902DB2" w:rsidRPr="00700CAE">
        <w:t>full</w:t>
      </w:r>
      <w:r w:rsidR="002542F7" w:rsidRPr="00700CAE">
        <w:t xml:space="preserve"> package of </w:t>
      </w:r>
      <w:r w:rsidR="009B5A90" w:rsidRPr="00700CAE">
        <w:t xml:space="preserve">data </w:t>
      </w:r>
      <w:r w:rsidR="002542F7" w:rsidRPr="00700CAE">
        <w:t xml:space="preserve">contained in the financial reporting software.  The </w:t>
      </w:r>
      <w:r w:rsidR="009B5A90" w:rsidRPr="00700CAE">
        <w:t xml:space="preserve">electronic </w:t>
      </w:r>
      <w:r w:rsidR="002542F7" w:rsidRPr="00700CAE">
        <w:t xml:space="preserve">forms require approximately thirteen hours of preparation </w:t>
      </w:r>
      <w:r w:rsidR="00902DB2" w:rsidRPr="00700CAE">
        <w:t xml:space="preserve">and verification, </w:t>
      </w:r>
      <w:r w:rsidR="002542F7" w:rsidRPr="00700CAE">
        <w:t xml:space="preserve">and one hour to post the work product into the electronic data system.  Previous submissions had not accounted for the preparation time, and only reported the hour required for posting </w:t>
      </w:r>
      <w:proofErr w:type="gramStart"/>
      <w:r w:rsidR="002542F7" w:rsidRPr="00700CAE">
        <w:t>and  verification</w:t>
      </w:r>
      <w:proofErr w:type="gramEnd"/>
      <w:r w:rsidR="002542F7" w:rsidRPr="00700CAE">
        <w:t>.</w:t>
      </w:r>
    </w:p>
    <w:p w:rsidR="00F53F88" w:rsidRDefault="00F53F88" w:rsidP="00DD6F96">
      <w:pPr>
        <w:overflowPunct/>
        <w:autoSpaceDE/>
        <w:autoSpaceDN/>
        <w:adjustRightInd/>
        <w:ind w:left="360"/>
        <w:textAlignment w:val="auto"/>
      </w:pPr>
    </w:p>
    <w:tbl>
      <w:tblPr>
        <w:tblW w:w="9663" w:type="dxa"/>
        <w:tblInd w:w="885" w:type="dxa"/>
        <w:tblLook w:val="04A0" w:firstRow="1" w:lastRow="0" w:firstColumn="1" w:lastColumn="0" w:noHBand="0" w:noVBand="1"/>
      </w:tblPr>
      <w:tblGrid>
        <w:gridCol w:w="1313"/>
        <w:gridCol w:w="1404"/>
        <w:gridCol w:w="1280"/>
        <w:gridCol w:w="1180"/>
        <w:gridCol w:w="1111"/>
        <w:gridCol w:w="940"/>
        <w:gridCol w:w="995"/>
        <w:gridCol w:w="1440"/>
      </w:tblGrid>
      <w:tr w:rsidR="00817465" w:rsidRPr="00817465" w:rsidTr="00817465">
        <w:trPr>
          <w:trHeight w:val="300"/>
        </w:trPr>
        <w:tc>
          <w:tcPr>
            <w:tcW w:w="1313" w:type="dxa"/>
            <w:tcBorders>
              <w:top w:val="nil"/>
              <w:left w:val="nil"/>
              <w:bottom w:val="nil"/>
              <w:right w:val="nil"/>
            </w:tcBorders>
            <w:shd w:val="clear" w:color="auto" w:fill="auto"/>
            <w:noWrap/>
            <w:vAlign w:val="bottom"/>
            <w:hideMark/>
          </w:tcPr>
          <w:p w:rsidR="00817465" w:rsidRPr="00817465" w:rsidRDefault="00817465" w:rsidP="00817465">
            <w:pPr>
              <w:overflowPunct/>
              <w:autoSpaceDE/>
              <w:autoSpaceDN/>
              <w:adjustRightInd/>
              <w:textAlignment w:val="auto"/>
              <w:rPr>
                <w:rFonts w:ascii="Calibri" w:hAnsi="Calibri" w:cs="Calibri"/>
                <w:color w:val="000000"/>
                <w:sz w:val="22"/>
                <w:szCs w:val="22"/>
              </w:rPr>
            </w:pPr>
          </w:p>
        </w:tc>
        <w:tc>
          <w:tcPr>
            <w:tcW w:w="8350" w:type="dxa"/>
            <w:gridSpan w:val="7"/>
            <w:tcBorders>
              <w:top w:val="nil"/>
              <w:left w:val="nil"/>
              <w:bottom w:val="nil"/>
              <w:right w:val="nil"/>
            </w:tcBorders>
            <w:shd w:val="clear" w:color="auto" w:fill="auto"/>
            <w:noWrap/>
            <w:vAlign w:val="bottom"/>
            <w:hideMark/>
          </w:tcPr>
          <w:p w:rsidR="00817465" w:rsidRPr="00817465" w:rsidRDefault="00817465" w:rsidP="00817465">
            <w:pPr>
              <w:overflowPunct/>
              <w:autoSpaceDE/>
              <w:autoSpaceDN/>
              <w:adjustRightInd/>
              <w:jc w:val="center"/>
              <w:textAlignment w:val="auto"/>
              <w:rPr>
                <w:rFonts w:ascii="Calibri" w:hAnsi="Calibri" w:cs="Calibri"/>
                <w:b/>
                <w:bCs/>
                <w:color w:val="000000"/>
                <w:sz w:val="22"/>
                <w:szCs w:val="22"/>
              </w:rPr>
            </w:pPr>
            <w:r w:rsidRPr="00817465">
              <w:rPr>
                <w:rFonts w:ascii="Calibri" w:hAnsi="Calibri" w:cs="Calibri"/>
                <w:b/>
                <w:bCs/>
                <w:color w:val="000000"/>
                <w:sz w:val="22"/>
                <w:szCs w:val="22"/>
              </w:rPr>
              <w:t>Estimates of the Hour burden of the Collection of Information</w:t>
            </w:r>
          </w:p>
        </w:tc>
      </w:tr>
      <w:tr w:rsidR="00817465" w:rsidRPr="00817465" w:rsidTr="00817465">
        <w:trPr>
          <w:trHeight w:val="139"/>
        </w:trPr>
        <w:tc>
          <w:tcPr>
            <w:tcW w:w="1313" w:type="dxa"/>
            <w:tcBorders>
              <w:top w:val="nil"/>
              <w:left w:val="nil"/>
              <w:bottom w:val="nil"/>
              <w:right w:val="nil"/>
            </w:tcBorders>
            <w:shd w:val="clear" w:color="auto" w:fill="auto"/>
            <w:noWrap/>
            <w:vAlign w:val="bottom"/>
            <w:hideMark/>
          </w:tcPr>
          <w:p w:rsidR="00817465" w:rsidRPr="00817465" w:rsidRDefault="00817465" w:rsidP="00817465">
            <w:pPr>
              <w:overflowPunct/>
              <w:autoSpaceDE/>
              <w:autoSpaceDN/>
              <w:adjustRightInd/>
              <w:textAlignment w:val="auto"/>
              <w:rPr>
                <w:rFonts w:ascii="Calibri" w:hAnsi="Calibri" w:cs="Calibri"/>
                <w:color w:val="000000"/>
                <w:sz w:val="22"/>
                <w:szCs w:val="22"/>
              </w:rPr>
            </w:pPr>
          </w:p>
        </w:tc>
        <w:tc>
          <w:tcPr>
            <w:tcW w:w="1404" w:type="dxa"/>
            <w:tcBorders>
              <w:top w:val="nil"/>
              <w:left w:val="nil"/>
              <w:bottom w:val="nil"/>
              <w:right w:val="nil"/>
            </w:tcBorders>
            <w:shd w:val="clear" w:color="auto" w:fill="auto"/>
            <w:noWrap/>
            <w:vAlign w:val="bottom"/>
            <w:hideMark/>
          </w:tcPr>
          <w:p w:rsidR="00817465" w:rsidRPr="00817465" w:rsidRDefault="00817465" w:rsidP="00817465">
            <w:pPr>
              <w:overflowPunct/>
              <w:autoSpaceDE/>
              <w:autoSpaceDN/>
              <w:adjustRightInd/>
              <w:textAlignment w:val="auto"/>
              <w:rPr>
                <w:rFonts w:ascii="Calibri" w:hAnsi="Calibri" w:cs="Calibri"/>
                <w:color w:val="000000"/>
                <w:sz w:val="22"/>
                <w:szCs w:val="22"/>
              </w:rPr>
            </w:pPr>
          </w:p>
        </w:tc>
        <w:tc>
          <w:tcPr>
            <w:tcW w:w="1280" w:type="dxa"/>
            <w:tcBorders>
              <w:top w:val="nil"/>
              <w:left w:val="nil"/>
              <w:bottom w:val="nil"/>
              <w:right w:val="nil"/>
            </w:tcBorders>
            <w:shd w:val="clear" w:color="auto" w:fill="auto"/>
            <w:noWrap/>
            <w:vAlign w:val="bottom"/>
            <w:hideMark/>
          </w:tcPr>
          <w:p w:rsidR="00817465" w:rsidRPr="00817465" w:rsidRDefault="00817465" w:rsidP="00817465">
            <w:pPr>
              <w:overflowPunct/>
              <w:autoSpaceDE/>
              <w:autoSpaceDN/>
              <w:adjustRightInd/>
              <w:textAlignment w:val="auto"/>
              <w:rPr>
                <w:rFonts w:ascii="Calibri" w:hAnsi="Calibri" w:cs="Calibri"/>
                <w:color w:val="000000"/>
                <w:sz w:val="22"/>
                <w:szCs w:val="22"/>
              </w:rPr>
            </w:pPr>
          </w:p>
        </w:tc>
        <w:tc>
          <w:tcPr>
            <w:tcW w:w="1180" w:type="dxa"/>
            <w:tcBorders>
              <w:top w:val="nil"/>
              <w:left w:val="nil"/>
              <w:bottom w:val="nil"/>
              <w:right w:val="nil"/>
            </w:tcBorders>
            <w:shd w:val="clear" w:color="auto" w:fill="auto"/>
            <w:noWrap/>
            <w:vAlign w:val="bottom"/>
            <w:hideMark/>
          </w:tcPr>
          <w:p w:rsidR="00817465" w:rsidRPr="00817465" w:rsidRDefault="00817465" w:rsidP="00817465">
            <w:pPr>
              <w:overflowPunct/>
              <w:autoSpaceDE/>
              <w:autoSpaceDN/>
              <w:adjustRightInd/>
              <w:textAlignment w:val="auto"/>
              <w:rPr>
                <w:rFonts w:ascii="Calibri" w:hAnsi="Calibri" w:cs="Calibri"/>
                <w:color w:val="000000"/>
                <w:sz w:val="22"/>
                <w:szCs w:val="22"/>
              </w:rPr>
            </w:pPr>
          </w:p>
        </w:tc>
        <w:tc>
          <w:tcPr>
            <w:tcW w:w="1111" w:type="dxa"/>
            <w:tcBorders>
              <w:top w:val="nil"/>
              <w:left w:val="nil"/>
              <w:bottom w:val="nil"/>
              <w:right w:val="nil"/>
            </w:tcBorders>
            <w:shd w:val="clear" w:color="auto" w:fill="auto"/>
            <w:noWrap/>
            <w:vAlign w:val="bottom"/>
            <w:hideMark/>
          </w:tcPr>
          <w:p w:rsidR="00817465" w:rsidRPr="00817465" w:rsidRDefault="00817465" w:rsidP="00817465">
            <w:pPr>
              <w:overflowPunct/>
              <w:autoSpaceDE/>
              <w:autoSpaceDN/>
              <w:adjustRightInd/>
              <w:textAlignment w:val="auto"/>
              <w:rPr>
                <w:rFonts w:ascii="Calibri" w:hAnsi="Calibri" w:cs="Calibri"/>
                <w:color w:val="000000"/>
                <w:sz w:val="22"/>
                <w:szCs w:val="22"/>
              </w:rPr>
            </w:pPr>
          </w:p>
        </w:tc>
        <w:tc>
          <w:tcPr>
            <w:tcW w:w="940" w:type="dxa"/>
            <w:tcBorders>
              <w:top w:val="nil"/>
              <w:left w:val="nil"/>
              <w:bottom w:val="nil"/>
              <w:right w:val="nil"/>
            </w:tcBorders>
            <w:shd w:val="clear" w:color="auto" w:fill="auto"/>
            <w:noWrap/>
            <w:vAlign w:val="bottom"/>
            <w:hideMark/>
          </w:tcPr>
          <w:p w:rsidR="00817465" w:rsidRPr="00817465" w:rsidRDefault="00817465" w:rsidP="00817465">
            <w:pPr>
              <w:overflowPunct/>
              <w:autoSpaceDE/>
              <w:autoSpaceDN/>
              <w:adjustRightInd/>
              <w:textAlignment w:val="auto"/>
              <w:rPr>
                <w:rFonts w:ascii="Calibri" w:hAnsi="Calibri" w:cs="Calibri"/>
                <w:color w:val="000000"/>
                <w:sz w:val="22"/>
                <w:szCs w:val="22"/>
              </w:rPr>
            </w:pPr>
          </w:p>
        </w:tc>
        <w:tc>
          <w:tcPr>
            <w:tcW w:w="995" w:type="dxa"/>
            <w:tcBorders>
              <w:top w:val="nil"/>
              <w:left w:val="nil"/>
              <w:bottom w:val="nil"/>
              <w:right w:val="nil"/>
            </w:tcBorders>
            <w:shd w:val="clear" w:color="auto" w:fill="auto"/>
            <w:noWrap/>
            <w:vAlign w:val="bottom"/>
            <w:hideMark/>
          </w:tcPr>
          <w:p w:rsidR="00817465" w:rsidRPr="00817465" w:rsidRDefault="00817465" w:rsidP="00817465">
            <w:pPr>
              <w:overflowPunct/>
              <w:autoSpaceDE/>
              <w:autoSpaceDN/>
              <w:adjustRightInd/>
              <w:textAlignment w:val="auto"/>
              <w:rPr>
                <w:rFonts w:ascii="Calibri" w:hAnsi="Calibri" w:cs="Calibri"/>
                <w:color w:val="000000"/>
                <w:sz w:val="22"/>
                <w:szCs w:val="22"/>
              </w:rPr>
            </w:pPr>
          </w:p>
        </w:tc>
        <w:tc>
          <w:tcPr>
            <w:tcW w:w="1440" w:type="dxa"/>
            <w:tcBorders>
              <w:top w:val="nil"/>
              <w:left w:val="nil"/>
              <w:bottom w:val="nil"/>
              <w:right w:val="nil"/>
            </w:tcBorders>
            <w:shd w:val="clear" w:color="auto" w:fill="auto"/>
            <w:noWrap/>
            <w:vAlign w:val="bottom"/>
            <w:hideMark/>
          </w:tcPr>
          <w:p w:rsidR="00817465" w:rsidRPr="00817465" w:rsidRDefault="00817465" w:rsidP="00817465">
            <w:pPr>
              <w:overflowPunct/>
              <w:autoSpaceDE/>
              <w:autoSpaceDN/>
              <w:adjustRightInd/>
              <w:textAlignment w:val="auto"/>
              <w:rPr>
                <w:rFonts w:ascii="Calibri" w:hAnsi="Calibri" w:cs="Calibri"/>
                <w:color w:val="000000"/>
                <w:sz w:val="22"/>
                <w:szCs w:val="22"/>
              </w:rPr>
            </w:pPr>
          </w:p>
        </w:tc>
      </w:tr>
      <w:tr w:rsidR="00817465" w:rsidRPr="00817465" w:rsidTr="00817465">
        <w:trPr>
          <w:trHeight w:val="900"/>
        </w:trPr>
        <w:tc>
          <w:tcPr>
            <w:tcW w:w="1313" w:type="dxa"/>
            <w:tcBorders>
              <w:top w:val="single" w:sz="4" w:space="0" w:color="auto"/>
              <w:left w:val="single" w:sz="4" w:space="0" w:color="auto"/>
              <w:bottom w:val="single" w:sz="4" w:space="0" w:color="auto"/>
              <w:right w:val="single" w:sz="4" w:space="0" w:color="auto"/>
            </w:tcBorders>
            <w:shd w:val="clear" w:color="auto" w:fill="auto"/>
            <w:hideMark/>
          </w:tcPr>
          <w:p w:rsidR="00817465" w:rsidRPr="00817465" w:rsidRDefault="00817465" w:rsidP="00817465">
            <w:pPr>
              <w:overflowPunct/>
              <w:autoSpaceDE/>
              <w:autoSpaceDN/>
              <w:adjustRightInd/>
              <w:jc w:val="center"/>
              <w:textAlignment w:val="auto"/>
              <w:rPr>
                <w:rFonts w:ascii="Calibri" w:hAnsi="Calibri" w:cs="Calibri"/>
                <w:b/>
                <w:bCs/>
                <w:color w:val="000000"/>
                <w:sz w:val="22"/>
                <w:szCs w:val="22"/>
              </w:rPr>
            </w:pPr>
            <w:r w:rsidRPr="00817465">
              <w:rPr>
                <w:rFonts w:ascii="Calibri" w:hAnsi="Calibri" w:cs="Calibri"/>
                <w:b/>
                <w:bCs/>
                <w:color w:val="000000"/>
                <w:sz w:val="22"/>
                <w:szCs w:val="22"/>
              </w:rPr>
              <w:t>Information</w:t>
            </w:r>
            <w:r w:rsidRPr="00817465">
              <w:rPr>
                <w:rFonts w:ascii="Calibri" w:hAnsi="Calibri" w:cs="Calibri"/>
                <w:b/>
                <w:bCs/>
                <w:color w:val="000000"/>
                <w:sz w:val="22"/>
                <w:szCs w:val="22"/>
              </w:rPr>
              <w:br/>
              <w:t>Collection</w:t>
            </w:r>
          </w:p>
        </w:tc>
        <w:tc>
          <w:tcPr>
            <w:tcW w:w="1404" w:type="dxa"/>
            <w:tcBorders>
              <w:top w:val="single" w:sz="4" w:space="0" w:color="auto"/>
              <w:left w:val="nil"/>
              <w:bottom w:val="single" w:sz="4" w:space="0" w:color="auto"/>
              <w:right w:val="single" w:sz="4" w:space="0" w:color="auto"/>
            </w:tcBorders>
            <w:shd w:val="clear" w:color="auto" w:fill="auto"/>
            <w:hideMark/>
          </w:tcPr>
          <w:p w:rsidR="00817465" w:rsidRPr="00817465" w:rsidRDefault="00817465" w:rsidP="00817465">
            <w:pPr>
              <w:overflowPunct/>
              <w:autoSpaceDE/>
              <w:autoSpaceDN/>
              <w:adjustRightInd/>
              <w:jc w:val="center"/>
              <w:textAlignment w:val="auto"/>
              <w:rPr>
                <w:rFonts w:ascii="Calibri" w:hAnsi="Calibri" w:cs="Calibri"/>
                <w:b/>
                <w:bCs/>
                <w:color w:val="000000"/>
                <w:sz w:val="22"/>
                <w:szCs w:val="22"/>
              </w:rPr>
            </w:pPr>
            <w:r w:rsidRPr="00817465">
              <w:rPr>
                <w:rFonts w:ascii="Calibri" w:hAnsi="Calibri" w:cs="Calibri"/>
                <w:b/>
                <w:bCs/>
                <w:color w:val="000000"/>
                <w:sz w:val="22"/>
                <w:szCs w:val="22"/>
              </w:rPr>
              <w:t xml:space="preserve">Number </w:t>
            </w:r>
            <w:r w:rsidRPr="00817465">
              <w:rPr>
                <w:rFonts w:ascii="Calibri" w:hAnsi="Calibri" w:cs="Calibri"/>
                <w:b/>
                <w:bCs/>
                <w:color w:val="000000"/>
                <w:sz w:val="22"/>
                <w:szCs w:val="22"/>
              </w:rPr>
              <w:br/>
              <w:t xml:space="preserve">of </w:t>
            </w:r>
            <w:r w:rsidRPr="00817465">
              <w:rPr>
                <w:rFonts w:ascii="Calibri" w:hAnsi="Calibri" w:cs="Calibri"/>
                <w:b/>
                <w:bCs/>
                <w:color w:val="000000"/>
                <w:sz w:val="22"/>
                <w:szCs w:val="22"/>
              </w:rPr>
              <w:br/>
              <w:t>Respondents</w:t>
            </w:r>
          </w:p>
        </w:tc>
        <w:tc>
          <w:tcPr>
            <w:tcW w:w="1280" w:type="dxa"/>
            <w:tcBorders>
              <w:top w:val="single" w:sz="4" w:space="0" w:color="auto"/>
              <w:left w:val="nil"/>
              <w:bottom w:val="single" w:sz="4" w:space="0" w:color="auto"/>
              <w:right w:val="single" w:sz="4" w:space="0" w:color="auto"/>
            </w:tcBorders>
            <w:shd w:val="clear" w:color="auto" w:fill="auto"/>
            <w:hideMark/>
          </w:tcPr>
          <w:p w:rsidR="00817465" w:rsidRPr="00817465" w:rsidRDefault="00817465" w:rsidP="00817465">
            <w:pPr>
              <w:overflowPunct/>
              <w:autoSpaceDE/>
              <w:autoSpaceDN/>
              <w:adjustRightInd/>
              <w:jc w:val="center"/>
              <w:textAlignment w:val="auto"/>
              <w:rPr>
                <w:rFonts w:ascii="Calibri" w:hAnsi="Calibri" w:cs="Calibri"/>
                <w:b/>
                <w:bCs/>
                <w:color w:val="000000"/>
                <w:sz w:val="22"/>
                <w:szCs w:val="22"/>
              </w:rPr>
            </w:pPr>
            <w:r w:rsidRPr="00817465">
              <w:rPr>
                <w:rFonts w:ascii="Calibri" w:hAnsi="Calibri" w:cs="Calibri"/>
                <w:b/>
                <w:bCs/>
                <w:color w:val="000000"/>
                <w:sz w:val="22"/>
                <w:szCs w:val="22"/>
              </w:rPr>
              <w:t xml:space="preserve">Frequency </w:t>
            </w:r>
            <w:r w:rsidRPr="00817465">
              <w:rPr>
                <w:rFonts w:ascii="Calibri" w:hAnsi="Calibri" w:cs="Calibri"/>
                <w:b/>
                <w:bCs/>
                <w:color w:val="000000"/>
                <w:sz w:val="22"/>
                <w:szCs w:val="22"/>
              </w:rPr>
              <w:br/>
              <w:t xml:space="preserve">of </w:t>
            </w:r>
            <w:r w:rsidRPr="00817465">
              <w:rPr>
                <w:rFonts w:ascii="Calibri" w:hAnsi="Calibri" w:cs="Calibri"/>
                <w:b/>
                <w:bCs/>
                <w:color w:val="000000"/>
                <w:sz w:val="22"/>
                <w:szCs w:val="22"/>
              </w:rPr>
              <w:br/>
              <w:t>Response</w:t>
            </w:r>
          </w:p>
        </w:tc>
        <w:tc>
          <w:tcPr>
            <w:tcW w:w="1180" w:type="dxa"/>
            <w:tcBorders>
              <w:top w:val="single" w:sz="4" w:space="0" w:color="auto"/>
              <w:left w:val="nil"/>
              <w:bottom w:val="single" w:sz="4" w:space="0" w:color="auto"/>
              <w:right w:val="single" w:sz="4" w:space="0" w:color="auto"/>
            </w:tcBorders>
            <w:shd w:val="clear" w:color="auto" w:fill="auto"/>
            <w:hideMark/>
          </w:tcPr>
          <w:p w:rsidR="00817465" w:rsidRPr="00817465" w:rsidRDefault="00817465" w:rsidP="00817465">
            <w:pPr>
              <w:overflowPunct/>
              <w:autoSpaceDE/>
              <w:autoSpaceDN/>
              <w:adjustRightInd/>
              <w:jc w:val="center"/>
              <w:textAlignment w:val="auto"/>
              <w:rPr>
                <w:rFonts w:ascii="Calibri" w:hAnsi="Calibri" w:cs="Calibri"/>
                <w:b/>
                <w:bCs/>
                <w:color w:val="000000"/>
                <w:sz w:val="22"/>
                <w:szCs w:val="22"/>
              </w:rPr>
            </w:pPr>
            <w:r w:rsidRPr="00817465">
              <w:rPr>
                <w:rFonts w:ascii="Calibri" w:hAnsi="Calibri" w:cs="Calibri"/>
                <w:b/>
                <w:bCs/>
                <w:color w:val="000000"/>
                <w:sz w:val="22"/>
                <w:szCs w:val="22"/>
              </w:rPr>
              <w:t xml:space="preserve">Total </w:t>
            </w:r>
            <w:r w:rsidRPr="00817465">
              <w:rPr>
                <w:rFonts w:ascii="Calibri" w:hAnsi="Calibri" w:cs="Calibri"/>
                <w:b/>
                <w:bCs/>
                <w:color w:val="000000"/>
                <w:sz w:val="22"/>
                <w:szCs w:val="22"/>
              </w:rPr>
              <w:br/>
              <w:t xml:space="preserve">Annual </w:t>
            </w:r>
            <w:r w:rsidRPr="00817465">
              <w:rPr>
                <w:rFonts w:ascii="Calibri" w:hAnsi="Calibri" w:cs="Calibri"/>
                <w:b/>
                <w:bCs/>
                <w:color w:val="000000"/>
                <w:sz w:val="22"/>
                <w:szCs w:val="22"/>
              </w:rPr>
              <w:br/>
              <w:t>Responses</w:t>
            </w:r>
          </w:p>
        </w:tc>
        <w:tc>
          <w:tcPr>
            <w:tcW w:w="1111" w:type="dxa"/>
            <w:tcBorders>
              <w:top w:val="single" w:sz="4" w:space="0" w:color="auto"/>
              <w:left w:val="nil"/>
              <w:bottom w:val="single" w:sz="4" w:space="0" w:color="auto"/>
              <w:right w:val="single" w:sz="4" w:space="0" w:color="auto"/>
            </w:tcBorders>
            <w:shd w:val="clear" w:color="auto" w:fill="auto"/>
            <w:hideMark/>
          </w:tcPr>
          <w:p w:rsidR="00817465" w:rsidRPr="00817465" w:rsidRDefault="00817465" w:rsidP="00817465">
            <w:pPr>
              <w:overflowPunct/>
              <w:autoSpaceDE/>
              <w:autoSpaceDN/>
              <w:adjustRightInd/>
              <w:jc w:val="center"/>
              <w:textAlignment w:val="auto"/>
              <w:rPr>
                <w:rFonts w:ascii="Calibri" w:hAnsi="Calibri" w:cs="Calibri"/>
                <w:b/>
                <w:bCs/>
                <w:color w:val="000000"/>
                <w:sz w:val="22"/>
                <w:szCs w:val="22"/>
              </w:rPr>
            </w:pPr>
            <w:r w:rsidRPr="00817465">
              <w:rPr>
                <w:rFonts w:ascii="Calibri" w:hAnsi="Calibri" w:cs="Calibri"/>
                <w:b/>
                <w:bCs/>
                <w:color w:val="000000"/>
                <w:sz w:val="22"/>
                <w:szCs w:val="22"/>
              </w:rPr>
              <w:t xml:space="preserve">Burden </w:t>
            </w:r>
            <w:r w:rsidRPr="00817465">
              <w:rPr>
                <w:rFonts w:ascii="Calibri" w:hAnsi="Calibri" w:cs="Calibri"/>
                <w:b/>
                <w:bCs/>
                <w:color w:val="000000"/>
                <w:sz w:val="22"/>
                <w:szCs w:val="22"/>
              </w:rPr>
              <w:br/>
              <w:t xml:space="preserve">Hours per </w:t>
            </w:r>
            <w:r w:rsidRPr="00817465">
              <w:rPr>
                <w:rFonts w:ascii="Calibri" w:hAnsi="Calibri" w:cs="Calibri"/>
                <w:b/>
                <w:bCs/>
                <w:color w:val="000000"/>
                <w:sz w:val="22"/>
                <w:szCs w:val="22"/>
              </w:rPr>
              <w:br/>
              <w:t>Response</w:t>
            </w:r>
          </w:p>
        </w:tc>
        <w:tc>
          <w:tcPr>
            <w:tcW w:w="940" w:type="dxa"/>
            <w:tcBorders>
              <w:top w:val="single" w:sz="4" w:space="0" w:color="auto"/>
              <w:left w:val="nil"/>
              <w:bottom w:val="single" w:sz="4" w:space="0" w:color="auto"/>
              <w:right w:val="single" w:sz="4" w:space="0" w:color="auto"/>
            </w:tcBorders>
            <w:shd w:val="clear" w:color="auto" w:fill="auto"/>
            <w:hideMark/>
          </w:tcPr>
          <w:p w:rsidR="00817465" w:rsidRPr="00817465" w:rsidRDefault="00817465" w:rsidP="00817465">
            <w:pPr>
              <w:overflowPunct/>
              <w:autoSpaceDE/>
              <w:autoSpaceDN/>
              <w:adjustRightInd/>
              <w:jc w:val="center"/>
              <w:textAlignment w:val="auto"/>
              <w:rPr>
                <w:rFonts w:ascii="Calibri" w:hAnsi="Calibri" w:cs="Calibri"/>
                <w:b/>
                <w:bCs/>
                <w:color w:val="000000"/>
                <w:sz w:val="22"/>
                <w:szCs w:val="22"/>
              </w:rPr>
            </w:pPr>
            <w:r w:rsidRPr="00817465">
              <w:rPr>
                <w:rFonts w:ascii="Calibri" w:hAnsi="Calibri" w:cs="Calibri"/>
                <w:b/>
                <w:bCs/>
                <w:color w:val="000000"/>
                <w:sz w:val="22"/>
                <w:szCs w:val="22"/>
              </w:rPr>
              <w:t xml:space="preserve">Annual </w:t>
            </w:r>
            <w:r w:rsidRPr="00817465">
              <w:rPr>
                <w:rFonts w:ascii="Calibri" w:hAnsi="Calibri" w:cs="Calibri"/>
                <w:b/>
                <w:bCs/>
                <w:color w:val="000000"/>
                <w:sz w:val="22"/>
                <w:szCs w:val="22"/>
              </w:rPr>
              <w:br/>
              <w:t xml:space="preserve">Burden </w:t>
            </w:r>
            <w:r w:rsidRPr="00817465">
              <w:rPr>
                <w:rFonts w:ascii="Calibri" w:hAnsi="Calibri" w:cs="Calibri"/>
                <w:b/>
                <w:bCs/>
                <w:color w:val="000000"/>
                <w:sz w:val="22"/>
                <w:szCs w:val="22"/>
              </w:rPr>
              <w:br/>
              <w:t>Hours</w:t>
            </w:r>
          </w:p>
        </w:tc>
        <w:tc>
          <w:tcPr>
            <w:tcW w:w="995" w:type="dxa"/>
            <w:tcBorders>
              <w:top w:val="single" w:sz="4" w:space="0" w:color="auto"/>
              <w:left w:val="nil"/>
              <w:bottom w:val="single" w:sz="4" w:space="0" w:color="auto"/>
              <w:right w:val="single" w:sz="4" w:space="0" w:color="auto"/>
            </w:tcBorders>
            <w:shd w:val="clear" w:color="auto" w:fill="auto"/>
            <w:hideMark/>
          </w:tcPr>
          <w:p w:rsidR="00817465" w:rsidRPr="00817465" w:rsidRDefault="00817465" w:rsidP="00817465">
            <w:pPr>
              <w:overflowPunct/>
              <w:autoSpaceDE/>
              <w:autoSpaceDN/>
              <w:adjustRightInd/>
              <w:jc w:val="center"/>
              <w:textAlignment w:val="auto"/>
              <w:rPr>
                <w:rFonts w:ascii="Calibri" w:hAnsi="Calibri" w:cs="Calibri"/>
                <w:b/>
                <w:bCs/>
                <w:color w:val="000000"/>
                <w:sz w:val="22"/>
                <w:szCs w:val="22"/>
                <w:vertAlign w:val="superscript"/>
              </w:rPr>
            </w:pPr>
            <w:r w:rsidRPr="00817465">
              <w:rPr>
                <w:rFonts w:ascii="Calibri" w:hAnsi="Calibri" w:cs="Calibri"/>
                <w:b/>
                <w:bCs/>
                <w:color w:val="000000"/>
                <w:sz w:val="22"/>
                <w:szCs w:val="22"/>
              </w:rPr>
              <w:t xml:space="preserve">Hourly </w:t>
            </w:r>
            <w:r w:rsidRPr="00817465">
              <w:rPr>
                <w:rFonts w:ascii="Calibri" w:hAnsi="Calibri" w:cs="Calibri"/>
                <w:b/>
                <w:bCs/>
                <w:color w:val="000000"/>
                <w:sz w:val="22"/>
                <w:szCs w:val="22"/>
              </w:rPr>
              <w:br/>
              <w:t>Cost</w:t>
            </w:r>
            <w:r>
              <w:rPr>
                <w:rFonts w:ascii="Calibri" w:hAnsi="Calibri" w:cs="Calibri"/>
                <w:b/>
                <w:bCs/>
                <w:color w:val="000000"/>
                <w:sz w:val="22"/>
                <w:szCs w:val="22"/>
                <w:vertAlign w:val="superscript"/>
              </w:rPr>
              <w:t>2</w:t>
            </w:r>
          </w:p>
        </w:tc>
        <w:tc>
          <w:tcPr>
            <w:tcW w:w="1440" w:type="dxa"/>
            <w:tcBorders>
              <w:top w:val="single" w:sz="4" w:space="0" w:color="auto"/>
              <w:left w:val="nil"/>
              <w:bottom w:val="single" w:sz="4" w:space="0" w:color="auto"/>
              <w:right w:val="single" w:sz="4" w:space="0" w:color="auto"/>
            </w:tcBorders>
            <w:shd w:val="clear" w:color="auto" w:fill="auto"/>
            <w:hideMark/>
          </w:tcPr>
          <w:p w:rsidR="00817465" w:rsidRPr="00817465" w:rsidRDefault="00817465" w:rsidP="00817465">
            <w:pPr>
              <w:overflowPunct/>
              <w:autoSpaceDE/>
              <w:autoSpaceDN/>
              <w:adjustRightInd/>
              <w:jc w:val="center"/>
              <w:textAlignment w:val="auto"/>
              <w:rPr>
                <w:rFonts w:ascii="Calibri" w:hAnsi="Calibri" w:cs="Calibri"/>
                <w:b/>
                <w:bCs/>
                <w:color w:val="000000"/>
                <w:sz w:val="22"/>
                <w:szCs w:val="22"/>
              </w:rPr>
            </w:pPr>
            <w:r w:rsidRPr="00817465">
              <w:rPr>
                <w:rFonts w:ascii="Calibri" w:hAnsi="Calibri" w:cs="Calibri"/>
                <w:b/>
                <w:bCs/>
                <w:color w:val="000000"/>
                <w:sz w:val="22"/>
                <w:szCs w:val="22"/>
              </w:rPr>
              <w:t xml:space="preserve">Total </w:t>
            </w:r>
            <w:r w:rsidRPr="00817465">
              <w:rPr>
                <w:rFonts w:ascii="Calibri" w:hAnsi="Calibri" w:cs="Calibri"/>
                <w:b/>
                <w:bCs/>
                <w:color w:val="000000"/>
                <w:sz w:val="22"/>
                <w:szCs w:val="22"/>
              </w:rPr>
              <w:br/>
              <w:t xml:space="preserve">Annual </w:t>
            </w:r>
            <w:r w:rsidRPr="00817465">
              <w:rPr>
                <w:rFonts w:ascii="Calibri" w:hAnsi="Calibri" w:cs="Calibri"/>
                <w:b/>
                <w:bCs/>
                <w:color w:val="000000"/>
                <w:sz w:val="22"/>
                <w:szCs w:val="22"/>
              </w:rPr>
              <w:br/>
              <w:t>Cost</w:t>
            </w:r>
          </w:p>
        </w:tc>
      </w:tr>
      <w:tr w:rsidR="00817465" w:rsidRPr="00817465" w:rsidTr="00817465">
        <w:trPr>
          <w:trHeight w:val="300"/>
        </w:trPr>
        <w:tc>
          <w:tcPr>
            <w:tcW w:w="1313" w:type="dxa"/>
            <w:tcBorders>
              <w:top w:val="nil"/>
              <w:left w:val="single" w:sz="4" w:space="0" w:color="auto"/>
              <w:bottom w:val="single" w:sz="4" w:space="0" w:color="auto"/>
              <w:right w:val="single" w:sz="4" w:space="0" w:color="auto"/>
            </w:tcBorders>
            <w:shd w:val="clear" w:color="auto" w:fill="auto"/>
            <w:vAlign w:val="bottom"/>
            <w:hideMark/>
          </w:tcPr>
          <w:p w:rsidR="00817465" w:rsidRPr="00817465" w:rsidRDefault="00817465" w:rsidP="00817465">
            <w:pPr>
              <w:overflowPunct/>
              <w:autoSpaceDE/>
              <w:autoSpaceDN/>
              <w:adjustRightInd/>
              <w:jc w:val="center"/>
              <w:textAlignment w:val="auto"/>
              <w:rPr>
                <w:rFonts w:ascii="Arial" w:hAnsi="Arial" w:cs="Arial"/>
                <w:color w:val="000000"/>
                <w:sz w:val="18"/>
                <w:szCs w:val="18"/>
              </w:rPr>
            </w:pPr>
            <w:r w:rsidRPr="00817465">
              <w:rPr>
                <w:rFonts w:ascii="Arial" w:hAnsi="Arial" w:cs="Arial"/>
                <w:color w:val="000000"/>
                <w:sz w:val="18"/>
                <w:szCs w:val="18"/>
              </w:rPr>
              <w:t>FASS report</w:t>
            </w:r>
          </w:p>
        </w:tc>
        <w:tc>
          <w:tcPr>
            <w:tcW w:w="1404" w:type="dxa"/>
            <w:tcBorders>
              <w:top w:val="nil"/>
              <w:left w:val="nil"/>
              <w:bottom w:val="single" w:sz="4" w:space="0" w:color="auto"/>
              <w:right w:val="single" w:sz="4" w:space="0" w:color="auto"/>
            </w:tcBorders>
            <w:shd w:val="clear" w:color="auto" w:fill="auto"/>
            <w:noWrap/>
            <w:vAlign w:val="center"/>
            <w:hideMark/>
          </w:tcPr>
          <w:p w:rsidR="00817465" w:rsidRPr="00817465" w:rsidRDefault="00817465" w:rsidP="00817465">
            <w:pPr>
              <w:overflowPunct/>
              <w:autoSpaceDE/>
              <w:autoSpaceDN/>
              <w:adjustRightInd/>
              <w:jc w:val="center"/>
              <w:textAlignment w:val="auto"/>
              <w:rPr>
                <w:rFonts w:ascii="Calibri" w:hAnsi="Calibri" w:cs="Calibri"/>
                <w:color w:val="000000"/>
                <w:sz w:val="22"/>
                <w:szCs w:val="22"/>
              </w:rPr>
            </w:pPr>
            <w:r w:rsidRPr="00817465">
              <w:rPr>
                <w:rFonts w:ascii="Calibri" w:hAnsi="Calibri" w:cs="Calibri"/>
                <w:color w:val="000000"/>
                <w:sz w:val="22"/>
                <w:szCs w:val="22"/>
              </w:rPr>
              <w:t xml:space="preserve">    20,527 </w:t>
            </w:r>
          </w:p>
        </w:tc>
        <w:tc>
          <w:tcPr>
            <w:tcW w:w="1280" w:type="dxa"/>
            <w:tcBorders>
              <w:top w:val="nil"/>
              <w:left w:val="nil"/>
              <w:bottom w:val="single" w:sz="4" w:space="0" w:color="auto"/>
              <w:right w:val="single" w:sz="4" w:space="0" w:color="auto"/>
            </w:tcBorders>
            <w:shd w:val="clear" w:color="auto" w:fill="auto"/>
            <w:noWrap/>
            <w:vAlign w:val="center"/>
            <w:hideMark/>
          </w:tcPr>
          <w:p w:rsidR="00817465" w:rsidRPr="00817465" w:rsidRDefault="00817465" w:rsidP="00817465">
            <w:pPr>
              <w:overflowPunct/>
              <w:autoSpaceDE/>
              <w:autoSpaceDN/>
              <w:adjustRightInd/>
              <w:jc w:val="center"/>
              <w:textAlignment w:val="auto"/>
              <w:rPr>
                <w:rFonts w:ascii="Calibri" w:hAnsi="Calibri" w:cs="Calibri"/>
                <w:color w:val="000000"/>
                <w:sz w:val="22"/>
                <w:szCs w:val="22"/>
              </w:rPr>
            </w:pPr>
            <w:r w:rsidRPr="00817465">
              <w:rPr>
                <w:rFonts w:ascii="Calibri" w:hAnsi="Calibri" w:cs="Calibri"/>
                <w:color w:val="000000"/>
                <w:sz w:val="22"/>
                <w:szCs w:val="22"/>
              </w:rPr>
              <w:t>1</w:t>
            </w:r>
          </w:p>
        </w:tc>
        <w:tc>
          <w:tcPr>
            <w:tcW w:w="1180" w:type="dxa"/>
            <w:tcBorders>
              <w:top w:val="nil"/>
              <w:left w:val="nil"/>
              <w:bottom w:val="single" w:sz="4" w:space="0" w:color="auto"/>
              <w:right w:val="single" w:sz="4" w:space="0" w:color="auto"/>
            </w:tcBorders>
            <w:shd w:val="clear" w:color="auto" w:fill="auto"/>
            <w:noWrap/>
            <w:vAlign w:val="center"/>
            <w:hideMark/>
          </w:tcPr>
          <w:p w:rsidR="00817465" w:rsidRPr="00817465" w:rsidRDefault="00817465" w:rsidP="00817465">
            <w:pPr>
              <w:overflowPunct/>
              <w:autoSpaceDE/>
              <w:autoSpaceDN/>
              <w:adjustRightInd/>
              <w:jc w:val="center"/>
              <w:textAlignment w:val="auto"/>
              <w:rPr>
                <w:rFonts w:ascii="Calibri" w:hAnsi="Calibri" w:cs="Calibri"/>
                <w:color w:val="000000"/>
                <w:sz w:val="22"/>
                <w:szCs w:val="22"/>
              </w:rPr>
            </w:pPr>
            <w:r w:rsidRPr="00817465">
              <w:rPr>
                <w:rFonts w:ascii="Calibri" w:hAnsi="Calibri" w:cs="Calibri"/>
                <w:color w:val="000000"/>
                <w:sz w:val="22"/>
                <w:szCs w:val="22"/>
              </w:rPr>
              <w:t xml:space="preserve">20,527 </w:t>
            </w:r>
          </w:p>
        </w:tc>
        <w:tc>
          <w:tcPr>
            <w:tcW w:w="1111" w:type="dxa"/>
            <w:tcBorders>
              <w:top w:val="nil"/>
              <w:left w:val="nil"/>
              <w:bottom w:val="single" w:sz="4" w:space="0" w:color="auto"/>
              <w:right w:val="single" w:sz="4" w:space="0" w:color="auto"/>
            </w:tcBorders>
            <w:shd w:val="clear" w:color="auto" w:fill="auto"/>
            <w:noWrap/>
            <w:vAlign w:val="center"/>
            <w:hideMark/>
          </w:tcPr>
          <w:p w:rsidR="00817465" w:rsidRPr="00817465" w:rsidRDefault="00817465" w:rsidP="00817465">
            <w:pPr>
              <w:overflowPunct/>
              <w:autoSpaceDE/>
              <w:autoSpaceDN/>
              <w:adjustRightInd/>
              <w:jc w:val="center"/>
              <w:textAlignment w:val="auto"/>
              <w:rPr>
                <w:rFonts w:ascii="Calibri" w:hAnsi="Calibri" w:cs="Calibri"/>
                <w:color w:val="000000"/>
                <w:sz w:val="22"/>
                <w:szCs w:val="22"/>
              </w:rPr>
            </w:pPr>
            <w:r w:rsidRPr="00817465">
              <w:rPr>
                <w:rFonts w:ascii="Calibri" w:hAnsi="Calibri" w:cs="Calibri"/>
                <w:color w:val="000000"/>
                <w:sz w:val="22"/>
                <w:szCs w:val="22"/>
              </w:rPr>
              <w:t>14</w:t>
            </w:r>
          </w:p>
        </w:tc>
        <w:tc>
          <w:tcPr>
            <w:tcW w:w="940" w:type="dxa"/>
            <w:tcBorders>
              <w:top w:val="nil"/>
              <w:left w:val="nil"/>
              <w:bottom w:val="single" w:sz="4" w:space="0" w:color="auto"/>
              <w:right w:val="single" w:sz="4" w:space="0" w:color="auto"/>
            </w:tcBorders>
            <w:shd w:val="clear" w:color="auto" w:fill="auto"/>
            <w:noWrap/>
            <w:vAlign w:val="center"/>
            <w:hideMark/>
          </w:tcPr>
          <w:p w:rsidR="00817465" w:rsidRPr="00817465" w:rsidRDefault="00817465" w:rsidP="00817465">
            <w:pPr>
              <w:overflowPunct/>
              <w:autoSpaceDE/>
              <w:autoSpaceDN/>
              <w:adjustRightInd/>
              <w:jc w:val="center"/>
              <w:textAlignment w:val="auto"/>
              <w:rPr>
                <w:rFonts w:ascii="Calibri" w:hAnsi="Calibri" w:cs="Calibri"/>
                <w:color w:val="000000"/>
                <w:sz w:val="22"/>
                <w:szCs w:val="22"/>
              </w:rPr>
            </w:pPr>
            <w:r w:rsidRPr="00817465">
              <w:rPr>
                <w:rFonts w:ascii="Calibri" w:hAnsi="Calibri" w:cs="Calibri"/>
                <w:color w:val="000000"/>
                <w:sz w:val="22"/>
                <w:szCs w:val="22"/>
              </w:rPr>
              <w:t xml:space="preserve">287,378 </w:t>
            </w:r>
          </w:p>
        </w:tc>
        <w:tc>
          <w:tcPr>
            <w:tcW w:w="995" w:type="dxa"/>
            <w:tcBorders>
              <w:top w:val="nil"/>
              <w:left w:val="nil"/>
              <w:bottom w:val="single" w:sz="4" w:space="0" w:color="auto"/>
              <w:right w:val="single" w:sz="4" w:space="0" w:color="auto"/>
            </w:tcBorders>
            <w:shd w:val="clear" w:color="auto" w:fill="auto"/>
            <w:noWrap/>
            <w:vAlign w:val="center"/>
            <w:hideMark/>
          </w:tcPr>
          <w:p w:rsidR="00817465" w:rsidRPr="00817465" w:rsidRDefault="00817465" w:rsidP="003408C7">
            <w:pPr>
              <w:overflowPunct/>
              <w:autoSpaceDE/>
              <w:autoSpaceDN/>
              <w:adjustRightInd/>
              <w:jc w:val="center"/>
              <w:textAlignment w:val="auto"/>
              <w:rPr>
                <w:rFonts w:ascii="Calibri" w:hAnsi="Calibri" w:cs="Calibri"/>
                <w:color w:val="000000"/>
                <w:sz w:val="22"/>
                <w:szCs w:val="22"/>
              </w:rPr>
            </w:pPr>
            <w:r w:rsidRPr="00817465">
              <w:rPr>
                <w:rFonts w:ascii="Calibri" w:hAnsi="Calibri" w:cs="Calibri"/>
                <w:color w:val="000000"/>
                <w:sz w:val="22"/>
                <w:szCs w:val="22"/>
              </w:rPr>
              <w:t xml:space="preserve"> $  </w:t>
            </w:r>
            <w:r w:rsidR="003408C7">
              <w:rPr>
                <w:rFonts w:ascii="Calibri" w:hAnsi="Calibri" w:cs="Calibri"/>
                <w:color w:val="000000"/>
                <w:sz w:val="22"/>
                <w:szCs w:val="22"/>
              </w:rPr>
              <w:t>20.85</w:t>
            </w:r>
            <w:r w:rsidRPr="00817465">
              <w:rPr>
                <w:rFonts w:ascii="Calibri" w:hAnsi="Calibri" w:cs="Calibri"/>
                <w:color w:val="000000"/>
                <w:sz w:val="22"/>
                <w:szCs w:val="22"/>
              </w:rPr>
              <w:t xml:space="preserve"> </w:t>
            </w:r>
          </w:p>
        </w:tc>
        <w:tc>
          <w:tcPr>
            <w:tcW w:w="1440" w:type="dxa"/>
            <w:tcBorders>
              <w:top w:val="nil"/>
              <w:left w:val="nil"/>
              <w:bottom w:val="single" w:sz="4" w:space="0" w:color="auto"/>
              <w:right w:val="single" w:sz="4" w:space="0" w:color="auto"/>
            </w:tcBorders>
            <w:shd w:val="clear" w:color="auto" w:fill="auto"/>
            <w:noWrap/>
            <w:vAlign w:val="center"/>
            <w:hideMark/>
          </w:tcPr>
          <w:p w:rsidR="00817465" w:rsidRPr="00817465" w:rsidRDefault="00817465" w:rsidP="0085329D">
            <w:pPr>
              <w:overflowPunct/>
              <w:autoSpaceDE/>
              <w:autoSpaceDN/>
              <w:adjustRightInd/>
              <w:jc w:val="center"/>
              <w:textAlignment w:val="auto"/>
              <w:rPr>
                <w:rFonts w:ascii="Calibri" w:hAnsi="Calibri" w:cs="Calibri"/>
                <w:color w:val="000000"/>
                <w:sz w:val="22"/>
                <w:szCs w:val="22"/>
              </w:rPr>
            </w:pPr>
            <w:r w:rsidRPr="00817465">
              <w:rPr>
                <w:rFonts w:ascii="Calibri" w:hAnsi="Calibri" w:cs="Calibri"/>
                <w:color w:val="000000"/>
                <w:sz w:val="22"/>
                <w:szCs w:val="22"/>
              </w:rPr>
              <w:t xml:space="preserve"> $  </w:t>
            </w:r>
            <w:r w:rsidR="0085329D">
              <w:rPr>
                <w:rFonts w:ascii="Calibri" w:hAnsi="Calibri" w:cs="Calibri"/>
                <w:color w:val="000000"/>
                <w:sz w:val="22"/>
                <w:szCs w:val="22"/>
              </w:rPr>
              <w:t>5,991,831</w:t>
            </w:r>
            <w:r w:rsidRPr="00817465">
              <w:rPr>
                <w:rFonts w:ascii="Calibri" w:hAnsi="Calibri" w:cs="Calibri"/>
                <w:color w:val="000000"/>
                <w:sz w:val="22"/>
                <w:szCs w:val="22"/>
              </w:rPr>
              <w:t xml:space="preserve"> </w:t>
            </w:r>
          </w:p>
        </w:tc>
      </w:tr>
      <w:tr w:rsidR="00817465" w:rsidRPr="00817465" w:rsidTr="00817465">
        <w:trPr>
          <w:trHeight w:val="420"/>
        </w:trPr>
        <w:tc>
          <w:tcPr>
            <w:tcW w:w="1313" w:type="dxa"/>
            <w:tcBorders>
              <w:top w:val="nil"/>
              <w:left w:val="single" w:sz="4" w:space="0" w:color="auto"/>
              <w:bottom w:val="single" w:sz="4" w:space="0" w:color="auto"/>
              <w:right w:val="single" w:sz="4" w:space="0" w:color="auto"/>
            </w:tcBorders>
            <w:shd w:val="clear" w:color="auto" w:fill="auto"/>
            <w:noWrap/>
            <w:vAlign w:val="center"/>
            <w:hideMark/>
          </w:tcPr>
          <w:p w:rsidR="00817465" w:rsidRPr="00817465" w:rsidRDefault="00817465" w:rsidP="00817465">
            <w:pPr>
              <w:overflowPunct/>
              <w:autoSpaceDE/>
              <w:autoSpaceDN/>
              <w:adjustRightInd/>
              <w:jc w:val="center"/>
              <w:textAlignment w:val="auto"/>
              <w:rPr>
                <w:rFonts w:ascii="Calibri" w:hAnsi="Calibri" w:cs="Calibri"/>
                <w:color w:val="000000"/>
                <w:sz w:val="22"/>
                <w:szCs w:val="22"/>
              </w:rPr>
            </w:pPr>
            <w:r w:rsidRPr="00817465">
              <w:rPr>
                <w:rFonts w:ascii="Calibri" w:hAnsi="Calibri" w:cs="Calibri"/>
                <w:color w:val="000000"/>
                <w:sz w:val="22"/>
                <w:szCs w:val="22"/>
              </w:rPr>
              <w:t>Total</w:t>
            </w:r>
          </w:p>
        </w:tc>
        <w:tc>
          <w:tcPr>
            <w:tcW w:w="1404" w:type="dxa"/>
            <w:tcBorders>
              <w:top w:val="nil"/>
              <w:left w:val="nil"/>
              <w:bottom w:val="single" w:sz="4" w:space="0" w:color="auto"/>
              <w:right w:val="single" w:sz="4" w:space="0" w:color="auto"/>
            </w:tcBorders>
            <w:shd w:val="clear" w:color="auto" w:fill="auto"/>
            <w:noWrap/>
            <w:vAlign w:val="center"/>
            <w:hideMark/>
          </w:tcPr>
          <w:p w:rsidR="00817465" w:rsidRPr="00817465" w:rsidRDefault="00817465" w:rsidP="00817465">
            <w:pPr>
              <w:overflowPunct/>
              <w:autoSpaceDE/>
              <w:autoSpaceDN/>
              <w:adjustRightInd/>
              <w:jc w:val="center"/>
              <w:textAlignment w:val="auto"/>
              <w:rPr>
                <w:rFonts w:ascii="Calibri" w:hAnsi="Calibri" w:cs="Calibri"/>
                <w:color w:val="000000"/>
                <w:sz w:val="22"/>
                <w:szCs w:val="22"/>
              </w:rPr>
            </w:pPr>
            <w:r w:rsidRPr="00817465">
              <w:rPr>
                <w:rFonts w:ascii="Calibri" w:hAnsi="Calibri" w:cs="Calibri"/>
                <w:color w:val="000000"/>
                <w:sz w:val="22"/>
                <w:szCs w:val="22"/>
              </w:rPr>
              <w:t xml:space="preserve">20,527 </w:t>
            </w:r>
          </w:p>
        </w:tc>
        <w:tc>
          <w:tcPr>
            <w:tcW w:w="1280" w:type="dxa"/>
            <w:tcBorders>
              <w:top w:val="nil"/>
              <w:left w:val="nil"/>
              <w:bottom w:val="single" w:sz="4" w:space="0" w:color="auto"/>
              <w:right w:val="single" w:sz="4" w:space="0" w:color="auto"/>
            </w:tcBorders>
            <w:shd w:val="clear" w:color="auto" w:fill="auto"/>
            <w:noWrap/>
            <w:vAlign w:val="center"/>
            <w:hideMark/>
          </w:tcPr>
          <w:p w:rsidR="00817465" w:rsidRPr="00817465" w:rsidRDefault="00817465" w:rsidP="00817465">
            <w:pPr>
              <w:overflowPunct/>
              <w:autoSpaceDE/>
              <w:autoSpaceDN/>
              <w:adjustRightInd/>
              <w:jc w:val="center"/>
              <w:textAlignment w:val="auto"/>
              <w:rPr>
                <w:rFonts w:ascii="Calibri" w:hAnsi="Calibri" w:cs="Calibri"/>
                <w:color w:val="000000"/>
                <w:sz w:val="22"/>
                <w:szCs w:val="22"/>
              </w:rPr>
            </w:pPr>
            <w:r w:rsidRPr="00817465">
              <w:rPr>
                <w:rFonts w:ascii="Calibri" w:hAnsi="Calibri" w:cs="Calibri"/>
                <w:color w:val="000000"/>
                <w:sz w:val="22"/>
                <w:szCs w:val="22"/>
              </w:rPr>
              <w:t> </w:t>
            </w:r>
          </w:p>
        </w:tc>
        <w:tc>
          <w:tcPr>
            <w:tcW w:w="1180" w:type="dxa"/>
            <w:tcBorders>
              <w:top w:val="nil"/>
              <w:left w:val="nil"/>
              <w:bottom w:val="single" w:sz="4" w:space="0" w:color="auto"/>
              <w:right w:val="single" w:sz="4" w:space="0" w:color="auto"/>
            </w:tcBorders>
            <w:shd w:val="clear" w:color="auto" w:fill="auto"/>
            <w:noWrap/>
            <w:vAlign w:val="center"/>
            <w:hideMark/>
          </w:tcPr>
          <w:p w:rsidR="00817465" w:rsidRPr="00817465" w:rsidRDefault="00817465" w:rsidP="00817465">
            <w:pPr>
              <w:overflowPunct/>
              <w:autoSpaceDE/>
              <w:autoSpaceDN/>
              <w:adjustRightInd/>
              <w:jc w:val="center"/>
              <w:textAlignment w:val="auto"/>
              <w:rPr>
                <w:rFonts w:ascii="Calibri" w:hAnsi="Calibri" w:cs="Calibri"/>
                <w:color w:val="000000"/>
                <w:sz w:val="22"/>
                <w:szCs w:val="22"/>
              </w:rPr>
            </w:pPr>
            <w:r w:rsidRPr="00817465">
              <w:rPr>
                <w:rFonts w:ascii="Calibri" w:hAnsi="Calibri" w:cs="Calibri"/>
                <w:color w:val="000000"/>
                <w:sz w:val="22"/>
                <w:szCs w:val="22"/>
              </w:rPr>
              <w:t xml:space="preserve">20,527 </w:t>
            </w:r>
          </w:p>
        </w:tc>
        <w:tc>
          <w:tcPr>
            <w:tcW w:w="1111" w:type="dxa"/>
            <w:tcBorders>
              <w:top w:val="nil"/>
              <w:left w:val="nil"/>
              <w:bottom w:val="single" w:sz="4" w:space="0" w:color="auto"/>
              <w:right w:val="single" w:sz="4" w:space="0" w:color="auto"/>
            </w:tcBorders>
            <w:shd w:val="clear" w:color="auto" w:fill="auto"/>
            <w:noWrap/>
            <w:vAlign w:val="center"/>
            <w:hideMark/>
          </w:tcPr>
          <w:p w:rsidR="00817465" w:rsidRPr="00817465" w:rsidRDefault="00817465" w:rsidP="00817465">
            <w:pPr>
              <w:overflowPunct/>
              <w:autoSpaceDE/>
              <w:autoSpaceDN/>
              <w:adjustRightInd/>
              <w:jc w:val="center"/>
              <w:textAlignment w:val="auto"/>
              <w:rPr>
                <w:rFonts w:ascii="Calibri" w:hAnsi="Calibri" w:cs="Calibri"/>
                <w:color w:val="000000"/>
                <w:sz w:val="22"/>
                <w:szCs w:val="22"/>
              </w:rPr>
            </w:pPr>
            <w:r w:rsidRPr="00817465">
              <w:rPr>
                <w:rFonts w:ascii="Calibri" w:hAnsi="Calibri" w:cs="Calibri"/>
                <w:color w:val="000000"/>
                <w:sz w:val="22"/>
                <w:szCs w:val="22"/>
              </w:rPr>
              <w:t> </w:t>
            </w:r>
          </w:p>
        </w:tc>
        <w:tc>
          <w:tcPr>
            <w:tcW w:w="940" w:type="dxa"/>
            <w:tcBorders>
              <w:top w:val="nil"/>
              <w:left w:val="nil"/>
              <w:bottom w:val="single" w:sz="4" w:space="0" w:color="auto"/>
              <w:right w:val="single" w:sz="4" w:space="0" w:color="auto"/>
            </w:tcBorders>
            <w:shd w:val="clear" w:color="auto" w:fill="auto"/>
            <w:noWrap/>
            <w:vAlign w:val="center"/>
            <w:hideMark/>
          </w:tcPr>
          <w:p w:rsidR="00817465" w:rsidRPr="00817465" w:rsidRDefault="00817465" w:rsidP="00817465">
            <w:pPr>
              <w:overflowPunct/>
              <w:autoSpaceDE/>
              <w:autoSpaceDN/>
              <w:adjustRightInd/>
              <w:jc w:val="center"/>
              <w:textAlignment w:val="auto"/>
              <w:rPr>
                <w:rFonts w:ascii="Calibri" w:hAnsi="Calibri" w:cs="Calibri"/>
                <w:color w:val="000000"/>
                <w:sz w:val="22"/>
                <w:szCs w:val="22"/>
              </w:rPr>
            </w:pPr>
            <w:r w:rsidRPr="00817465">
              <w:rPr>
                <w:rFonts w:ascii="Calibri" w:hAnsi="Calibri" w:cs="Calibri"/>
                <w:color w:val="000000"/>
                <w:sz w:val="22"/>
                <w:szCs w:val="22"/>
              </w:rPr>
              <w:t xml:space="preserve">287,378 </w:t>
            </w:r>
          </w:p>
        </w:tc>
        <w:tc>
          <w:tcPr>
            <w:tcW w:w="995" w:type="dxa"/>
            <w:tcBorders>
              <w:top w:val="nil"/>
              <w:left w:val="nil"/>
              <w:bottom w:val="single" w:sz="4" w:space="0" w:color="auto"/>
              <w:right w:val="single" w:sz="4" w:space="0" w:color="auto"/>
            </w:tcBorders>
            <w:shd w:val="clear" w:color="auto" w:fill="auto"/>
            <w:noWrap/>
            <w:vAlign w:val="center"/>
            <w:hideMark/>
          </w:tcPr>
          <w:p w:rsidR="00817465" w:rsidRPr="00817465" w:rsidRDefault="00817465" w:rsidP="00817465">
            <w:pPr>
              <w:overflowPunct/>
              <w:autoSpaceDE/>
              <w:autoSpaceDN/>
              <w:adjustRightInd/>
              <w:jc w:val="center"/>
              <w:textAlignment w:val="auto"/>
              <w:rPr>
                <w:rFonts w:ascii="Calibri" w:hAnsi="Calibri" w:cs="Calibri"/>
                <w:color w:val="000000"/>
                <w:sz w:val="22"/>
                <w:szCs w:val="22"/>
              </w:rPr>
            </w:pPr>
            <w:r w:rsidRPr="00817465">
              <w:rPr>
                <w:rFonts w:ascii="Calibri" w:hAnsi="Calibri" w:cs="Calibri"/>
                <w:color w:val="000000"/>
                <w:sz w:val="22"/>
                <w:szCs w:val="22"/>
              </w:rPr>
              <w:t> </w:t>
            </w:r>
          </w:p>
        </w:tc>
        <w:tc>
          <w:tcPr>
            <w:tcW w:w="1440" w:type="dxa"/>
            <w:tcBorders>
              <w:top w:val="nil"/>
              <w:left w:val="nil"/>
              <w:bottom w:val="single" w:sz="4" w:space="0" w:color="auto"/>
              <w:right w:val="single" w:sz="4" w:space="0" w:color="auto"/>
            </w:tcBorders>
            <w:shd w:val="clear" w:color="auto" w:fill="auto"/>
            <w:noWrap/>
            <w:vAlign w:val="center"/>
            <w:hideMark/>
          </w:tcPr>
          <w:p w:rsidR="00817465" w:rsidRPr="00817465" w:rsidRDefault="00817465" w:rsidP="0085329D">
            <w:pPr>
              <w:overflowPunct/>
              <w:autoSpaceDE/>
              <w:autoSpaceDN/>
              <w:adjustRightInd/>
              <w:jc w:val="center"/>
              <w:textAlignment w:val="auto"/>
              <w:rPr>
                <w:rFonts w:ascii="Calibri" w:hAnsi="Calibri" w:cs="Calibri"/>
                <w:color w:val="000000"/>
                <w:sz w:val="22"/>
                <w:szCs w:val="22"/>
              </w:rPr>
            </w:pPr>
            <w:r w:rsidRPr="00817465">
              <w:rPr>
                <w:rFonts w:ascii="Calibri" w:hAnsi="Calibri" w:cs="Calibri"/>
                <w:color w:val="000000"/>
                <w:sz w:val="22"/>
                <w:szCs w:val="22"/>
              </w:rPr>
              <w:t xml:space="preserve"> $  </w:t>
            </w:r>
            <w:r w:rsidR="0085329D">
              <w:rPr>
                <w:rFonts w:ascii="Calibri" w:hAnsi="Calibri" w:cs="Calibri"/>
                <w:color w:val="000000"/>
                <w:sz w:val="22"/>
                <w:szCs w:val="22"/>
              </w:rPr>
              <w:t>5,991,831</w:t>
            </w:r>
            <w:r w:rsidRPr="00817465">
              <w:rPr>
                <w:rFonts w:ascii="Calibri" w:hAnsi="Calibri" w:cs="Calibri"/>
                <w:color w:val="000000"/>
                <w:sz w:val="22"/>
                <w:szCs w:val="22"/>
              </w:rPr>
              <w:t xml:space="preserve"> </w:t>
            </w:r>
          </w:p>
        </w:tc>
      </w:tr>
    </w:tbl>
    <w:p w:rsidR="0085329D" w:rsidRDefault="00817465" w:rsidP="00DD6F96">
      <w:pPr>
        <w:overflowPunct/>
        <w:autoSpaceDE/>
        <w:autoSpaceDN/>
        <w:adjustRightInd/>
        <w:ind w:left="360"/>
        <w:textAlignment w:val="auto"/>
      </w:pPr>
      <w:r>
        <w:t xml:space="preserve">Burden </w:t>
      </w:r>
      <w:proofErr w:type="gramStart"/>
      <w:r>
        <w:t>hours</w:t>
      </w:r>
      <w:proofErr w:type="gramEnd"/>
      <w:r w:rsidR="00DD6F96" w:rsidRPr="00DD6F96">
        <w:t xml:space="preserve"> </w:t>
      </w:r>
      <w:r>
        <w:t xml:space="preserve">estimate is </w:t>
      </w:r>
      <w:r w:rsidR="00DD6F96" w:rsidRPr="00DD6F96">
        <w:t xml:space="preserve">based on the owner or </w:t>
      </w:r>
      <w:r>
        <w:t>p</w:t>
      </w:r>
      <w:r w:rsidR="00DD6F96" w:rsidRPr="00DD6F96">
        <w:t xml:space="preserve">roperty </w:t>
      </w:r>
      <w:r>
        <w:t>m</w:t>
      </w:r>
      <w:r w:rsidR="00DD6F96" w:rsidRPr="00DD6F96">
        <w:t>anager</w:t>
      </w:r>
      <w:r>
        <w:t>’s time</w:t>
      </w:r>
      <w:r w:rsidR="00DD6F96" w:rsidRPr="00DD6F96">
        <w:t xml:space="preserve"> to review the instructions and complete the form.  </w:t>
      </w:r>
    </w:p>
    <w:p w:rsidR="00DD6F96" w:rsidRPr="00DD6F96" w:rsidRDefault="00DD6F96" w:rsidP="00DD6F96">
      <w:pPr>
        <w:overflowPunct/>
        <w:autoSpaceDE/>
        <w:autoSpaceDN/>
        <w:adjustRightInd/>
        <w:ind w:left="360"/>
        <w:textAlignment w:val="auto"/>
      </w:pPr>
      <w:r w:rsidRPr="00DD6F96">
        <w:t xml:space="preserve">The hourly cost based on information gathered from </w:t>
      </w:r>
      <w:r w:rsidR="00817465">
        <w:t>P</w:t>
      </w:r>
      <w:r w:rsidRPr="00DD6F96">
        <w:t xml:space="preserve">ayscale.com.  </w:t>
      </w:r>
      <w:r w:rsidR="00817465">
        <w:t>E</w:t>
      </w:r>
      <w:r w:rsidRPr="00DD6F96">
        <w:t xml:space="preserve">stimate for costs was obtained in </w:t>
      </w:r>
      <w:r w:rsidR="00817465">
        <w:t>January</w:t>
      </w:r>
      <w:r w:rsidR="00F53F88">
        <w:t>201</w:t>
      </w:r>
      <w:r w:rsidR="00817465">
        <w:t>5</w:t>
      </w:r>
      <w:r w:rsidRPr="00DD6F96">
        <w:t>.</w:t>
      </w:r>
    </w:p>
    <w:p w:rsidR="00DD6F96" w:rsidRPr="00DD6F96" w:rsidRDefault="00DD6F96" w:rsidP="00DD6F96">
      <w:pPr>
        <w:overflowPunct/>
        <w:autoSpaceDE/>
        <w:autoSpaceDN/>
        <w:adjustRightInd/>
        <w:textAlignment w:val="auto"/>
        <w:rPr>
          <w:b/>
        </w:rPr>
      </w:pPr>
    </w:p>
    <w:p w:rsidR="00DD6F96" w:rsidRPr="00D533F9" w:rsidRDefault="00DD6F96" w:rsidP="00DD6F96">
      <w:pPr>
        <w:ind w:left="360" w:hanging="360"/>
        <w:rPr>
          <w:b/>
        </w:rPr>
      </w:pPr>
      <w:r w:rsidRPr="00D533F9">
        <w:rPr>
          <w:b/>
        </w:rPr>
        <w:t xml:space="preserve">13.  Provide an estimate of the total annual cost burden to respondents or record keepers resulting from the collection of information (do not include the cost of any hour burden shown in items 12 and 14).  </w:t>
      </w:r>
    </w:p>
    <w:p w:rsidR="00DD6F96" w:rsidRPr="00D533F9" w:rsidRDefault="00DD6F96" w:rsidP="00DD6F96">
      <w:pPr>
        <w:pStyle w:val="ListParagraph"/>
        <w:numPr>
          <w:ilvl w:val="0"/>
          <w:numId w:val="27"/>
        </w:numPr>
        <w:overflowPunct/>
        <w:autoSpaceDE/>
        <w:autoSpaceDN/>
        <w:adjustRightInd/>
        <w:ind w:left="360"/>
        <w:contextualSpacing/>
        <w:textAlignment w:val="auto"/>
        <w:rPr>
          <w:b/>
        </w:rPr>
      </w:pPr>
      <w:r w:rsidRPr="00D533F9">
        <w:rPr>
          <w:b/>
        </w:rPr>
        <w:t>The cost estimate should be split into two components: (a) a total capital and start-up cost component (annualized over its expected useful life); and (b) a total operation and maintenance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DD6F96" w:rsidRPr="00D533F9" w:rsidRDefault="00DD6F96" w:rsidP="00DD6F96">
      <w:pPr>
        <w:pStyle w:val="ListParagraph"/>
        <w:numPr>
          <w:ilvl w:val="0"/>
          <w:numId w:val="27"/>
        </w:numPr>
        <w:overflowPunct/>
        <w:autoSpaceDE/>
        <w:autoSpaceDN/>
        <w:adjustRightInd/>
        <w:ind w:left="360"/>
        <w:contextualSpacing/>
        <w:textAlignment w:val="auto"/>
        <w:rPr>
          <w:b/>
        </w:rPr>
      </w:pPr>
      <w:r w:rsidRPr="00D533F9">
        <w:rPr>
          <w:b/>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DD6F96" w:rsidRPr="00D533F9" w:rsidRDefault="00DD6F96" w:rsidP="00DD6F96">
      <w:pPr>
        <w:pStyle w:val="ListParagraph"/>
        <w:numPr>
          <w:ilvl w:val="0"/>
          <w:numId w:val="27"/>
        </w:numPr>
        <w:overflowPunct/>
        <w:autoSpaceDE/>
        <w:autoSpaceDN/>
        <w:adjustRightInd/>
        <w:ind w:left="360"/>
        <w:contextualSpacing/>
        <w:textAlignment w:val="auto"/>
      </w:pPr>
      <w:r w:rsidRPr="00D533F9">
        <w:rPr>
          <w:b/>
        </w:rPr>
        <w:t xml:space="preserve">Generally, estimates should not include purchases of equipment or services, or portions thereof made: (1) prior to </w:t>
      </w:r>
      <w:smartTag w:uri="urn:schemas-microsoft-com:office:smarttags" w:element="date">
        <w:smartTagPr>
          <w:attr w:name="Year" w:val="1995"/>
          <w:attr w:name="Day" w:val="1"/>
          <w:attr w:name="Month" w:val="10"/>
          <w:attr w:name="ls" w:val="trans"/>
        </w:smartTagPr>
        <w:r w:rsidRPr="00D533F9">
          <w:rPr>
            <w:b/>
          </w:rPr>
          <w:t>October 1, 1995</w:t>
        </w:r>
      </w:smartTag>
      <w:r w:rsidRPr="00D533F9">
        <w:rPr>
          <w:b/>
        </w:rPr>
        <w:t xml:space="preserve">, (2) to achieve regulatory compliance with requirements not associated with the information collection, (3) for reasons other than to provide information or keep records for the </w:t>
      </w:r>
      <w:proofErr w:type="gramStart"/>
      <w:r w:rsidRPr="00D533F9">
        <w:rPr>
          <w:b/>
        </w:rPr>
        <w:t>government,</w:t>
      </w:r>
      <w:proofErr w:type="gramEnd"/>
      <w:r w:rsidRPr="00D533F9">
        <w:rPr>
          <w:b/>
        </w:rPr>
        <w:t xml:space="preserve"> or (4) as part of customary and usual business or private practices.</w:t>
      </w:r>
    </w:p>
    <w:p w:rsidR="00DD6F96" w:rsidRPr="00D533F9" w:rsidRDefault="00DD6F96" w:rsidP="00DD6F96">
      <w:pPr>
        <w:ind w:left="360" w:hanging="360"/>
      </w:pPr>
    </w:p>
    <w:p w:rsidR="00DD6F96" w:rsidRPr="00700CAE" w:rsidRDefault="00902DB2" w:rsidP="00700CAE">
      <w:pPr>
        <w:pStyle w:val="BodyTextIndent3"/>
      </w:pPr>
      <w:r w:rsidRPr="00700CAE">
        <w:t xml:space="preserve">The number of projects in the matrix is based on number of project-owners that are required to submit financial statements to the Department.  </w:t>
      </w:r>
      <w:r w:rsidR="0057629A">
        <w:t>E</w:t>
      </w:r>
      <w:r w:rsidRPr="00700CAE">
        <w:t xml:space="preserve">ach respondent is required to complete the </w:t>
      </w:r>
      <w:r w:rsidR="0057629A">
        <w:t xml:space="preserve">entire </w:t>
      </w:r>
      <w:r w:rsidRPr="00700CAE">
        <w:t xml:space="preserve">package of entry forms contained in the financial reporting software.  The forms require approximately thirteen hours of preparation and one hour to post the work product into the electronic data system.  </w:t>
      </w:r>
    </w:p>
    <w:p w:rsidR="00902DB2" w:rsidRDefault="00902DB2" w:rsidP="00DD6F96">
      <w:pPr>
        <w:overflowPunct/>
        <w:autoSpaceDE/>
        <w:autoSpaceDN/>
        <w:adjustRightInd/>
        <w:ind w:left="360"/>
        <w:textAlignment w:val="auto"/>
        <w:rPr>
          <w:b/>
        </w:rPr>
      </w:pPr>
    </w:p>
    <w:p w:rsidR="00DD6F96" w:rsidRPr="00DD6F96" w:rsidRDefault="00DD6F96" w:rsidP="00DD6F96">
      <w:pPr>
        <w:overflowPunct/>
        <w:autoSpaceDE/>
        <w:autoSpaceDN/>
        <w:adjustRightInd/>
        <w:ind w:left="360" w:hanging="360"/>
        <w:textAlignment w:val="auto"/>
        <w:rPr>
          <w:b/>
        </w:rPr>
      </w:pPr>
      <w:r w:rsidRPr="00DD6F96">
        <w:rPr>
          <w:b/>
        </w:rPr>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DD6F96" w:rsidRDefault="00DD6F96" w:rsidP="00DD6F96">
      <w:pPr>
        <w:overflowPunct/>
        <w:autoSpaceDE/>
        <w:autoSpaceDN/>
        <w:adjustRightInd/>
        <w:ind w:left="360" w:hanging="360"/>
        <w:textAlignment w:val="auto"/>
        <w:rPr>
          <w:b/>
        </w:rPr>
      </w:pPr>
    </w:p>
    <w:p w:rsidR="00DD6F96" w:rsidRPr="00700CAE" w:rsidRDefault="00DD6F96" w:rsidP="00700CAE">
      <w:pPr>
        <w:pStyle w:val="BodyTextIndent3"/>
      </w:pPr>
      <w:r w:rsidRPr="00700CAE">
        <w:t xml:space="preserve">The estimated annualized costs to the Federal government, based on a GS-13 Step 1 salary rate are provided in the table below.  A GS-13 Step 1 rate is the average salary for HUD analysts and managers.  </w:t>
      </w:r>
    </w:p>
    <w:p w:rsidR="00DD6F96" w:rsidRDefault="00DD6F96" w:rsidP="00DD6F96">
      <w:pPr>
        <w:overflowPunct/>
        <w:autoSpaceDE/>
        <w:autoSpaceDN/>
        <w:adjustRightInd/>
        <w:ind w:left="360" w:hanging="360"/>
        <w:textAlignment w:val="auto"/>
        <w:rPr>
          <w:b/>
        </w:rPr>
      </w:pPr>
    </w:p>
    <w:p w:rsidR="0057629A" w:rsidRDefault="0057629A" w:rsidP="00DD6F96">
      <w:pPr>
        <w:overflowPunct/>
        <w:autoSpaceDE/>
        <w:autoSpaceDN/>
        <w:adjustRightInd/>
        <w:ind w:left="360" w:hanging="360"/>
        <w:textAlignment w:val="auto"/>
        <w:rPr>
          <w:b/>
        </w:rPr>
      </w:pPr>
    </w:p>
    <w:p w:rsidR="00E67956" w:rsidRDefault="00E67956" w:rsidP="00DD6F96">
      <w:pPr>
        <w:overflowPunct/>
        <w:autoSpaceDE/>
        <w:autoSpaceDN/>
        <w:adjustRightInd/>
        <w:ind w:left="360" w:hanging="360"/>
        <w:textAlignment w:val="auto"/>
        <w:rPr>
          <w:b/>
        </w:rPr>
      </w:pPr>
    </w:p>
    <w:p w:rsidR="00E67956" w:rsidRDefault="00E67956" w:rsidP="00DD6F96">
      <w:pPr>
        <w:overflowPunct/>
        <w:autoSpaceDE/>
        <w:autoSpaceDN/>
        <w:adjustRightInd/>
        <w:ind w:left="360" w:hanging="360"/>
        <w:textAlignment w:val="auto"/>
        <w:rPr>
          <w:b/>
        </w:rPr>
      </w:pPr>
    </w:p>
    <w:p w:rsidR="00E67956" w:rsidRDefault="00E67956" w:rsidP="00DD6F96">
      <w:pPr>
        <w:overflowPunct/>
        <w:autoSpaceDE/>
        <w:autoSpaceDN/>
        <w:adjustRightInd/>
        <w:ind w:left="360" w:hanging="360"/>
        <w:textAlignment w:val="auto"/>
        <w:rPr>
          <w:b/>
        </w:rPr>
      </w:pPr>
    </w:p>
    <w:p w:rsidR="00E67956" w:rsidRDefault="00E67956" w:rsidP="00DD6F96">
      <w:pPr>
        <w:overflowPunct/>
        <w:autoSpaceDE/>
        <w:autoSpaceDN/>
        <w:adjustRightInd/>
        <w:ind w:left="360" w:hanging="360"/>
        <w:textAlignment w:val="auto"/>
        <w:rPr>
          <w:b/>
        </w:rPr>
      </w:pPr>
    </w:p>
    <w:p w:rsidR="00E67956" w:rsidRDefault="00E67956" w:rsidP="00DD6F96">
      <w:pPr>
        <w:overflowPunct/>
        <w:autoSpaceDE/>
        <w:autoSpaceDN/>
        <w:adjustRightInd/>
        <w:ind w:left="360" w:hanging="360"/>
        <w:textAlignment w:val="auto"/>
        <w:rPr>
          <w:b/>
        </w:rPr>
      </w:pPr>
    </w:p>
    <w:p w:rsidR="0057629A" w:rsidRDefault="0057629A" w:rsidP="00DD6F96">
      <w:pPr>
        <w:overflowPunct/>
        <w:autoSpaceDE/>
        <w:autoSpaceDN/>
        <w:adjustRightInd/>
        <w:ind w:left="360" w:hanging="360"/>
        <w:textAlignment w:val="auto"/>
        <w:rPr>
          <w:b/>
        </w:rPr>
      </w:pPr>
    </w:p>
    <w:p w:rsidR="0057629A" w:rsidRDefault="0057629A" w:rsidP="00DD6F96">
      <w:pPr>
        <w:overflowPunct/>
        <w:autoSpaceDE/>
        <w:autoSpaceDN/>
        <w:adjustRightInd/>
        <w:ind w:left="360" w:hanging="360"/>
        <w:textAlignment w:val="auto"/>
        <w:rPr>
          <w:b/>
        </w:rPr>
      </w:pPr>
    </w:p>
    <w:tbl>
      <w:tblPr>
        <w:tblW w:w="9573" w:type="dxa"/>
        <w:tblInd w:w="885" w:type="dxa"/>
        <w:tblLook w:val="04A0" w:firstRow="1" w:lastRow="0" w:firstColumn="1" w:lastColumn="0" w:noHBand="0" w:noVBand="1"/>
      </w:tblPr>
      <w:tblGrid>
        <w:gridCol w:w="1313"/>
        <w:gridCol w:w="1404"/>
        <w:gridCol w:w="1280"/>
        <w:gridCol w:w="1180"/>
        <w:gridCol w:w="1111"/>
        <w:gridCol w:w="940"/>
        <w:gridCol w:w="995"/>
        <w:gridCol w:w="1350"/>
      </w:tblGrid>
      <w:tr w:rsidR="0057629A" w:rsidRPr="0057629A" w:rsidTr="0057629A">
        <w:trPr>
          <w:trHeight w:val="300"/>
        </w:trPr>
        <w:tc>
          <w:tcPr>
            <w:tcW w:w="6288" w:type="dxa"/>
            <w:gridSpan w:val="5"/>
            <w:tcBorders>
              <w:top w:val="nil"/>
              <w:left w:val="nil"/>
              <w:bottom w:val="nil"/>
              <w:right w:val="nil"/>
            </w:tcBorders>
            <w:shd w:val="clear" w:color="auto" w:fill="auto"/>
            <w:noWrap/>
            <w:vAlign w:val="bottom"/>
            <w:hideMark/>
          </w:tcPr>
          <w:p w:rsidR="0057629A" w:rsidRPr="0057629A" w:rsidRDefault="0057629A" w:rsidP="0057629A">
            <w:pPr>
              <w:overflowPunct/>
              <w:autoSpaceDE/>
              <w:autoSpaceDN/>
              <w:adjustRightInd/>
              <w:jc w:val="center"/>
              <w:textAlignment w:val="auto"/>
              <w:rPr>
                <w:rFonts w:ascii="Calibri" w:hAnsi="Calibri" w:cs="Calibri"/>
                <w:b/>
                <w:bCs/>
                <w:color w:val="000000"/>
                <w:sz w:val="22"/>
                <w:szCs w:val="22"/>
              </w:rPr>
            </w:pPr>
            <w:r w:rsidRPr="0057629A">
              <w:rPr>
                <w:rFonts w:ascii="Calibri" w:hAnsi="Calibri" w:cs="Calibri"/>
                <w:b/>
                <w:bCs/>
                <w:color w:val="000000"/>
                <w:sz w:val="22"/>
                <w:szCs w:val="22"/>
              </w:rPr>
              <w:t>Estimates of Annualized Cost to the Federal Government</w:t>
            </w:r>
          </w:p>
        </w:tc>
        <w:tc>
          <w:tcPr>
            <w:tcW w:w="940" w:type="dxa"/>
            <w:tcBorders>
              <w:top w:val="nil"/>
              <w:left w:val="nil"/>
              <w:bottom w:val="nil"/>
              <w:right w:val="nil"/>
            </w:tcBorders>
            <w:shd w:val="clear" w:color="auto" w:fill="auto"/>
            <w:noWrap/>
            <w:vAlign w:val="bottom"/>
            <w:hideMark/>
          </w:tcPr>
          <w:p w:rsidR="0057629A" w:rsidRPr="0057629A" w:rsidRDefault="0057629A" w:rsidP="0057629A">
            <w:pPr>
              <w:overflowPunct/>
              <w:autoSpaceDE/>
              <w:autoSpaceDN/>
              <w:adjustRightInd/>
              <w:textAlignment w:val="auto"/>
              <w:rPr>
                <w:rFonts w:ascii="Calibri" w:hAnsi="Calibri" w:cs="Calibri"/>
                <w:color w:val="000000"/>
                <w:sz w:val="22"/>
                <w:szCs w:val="22"/>
              </w:rPr>
            </w:pPr>
          </w:p>
        </w:tc>
        <w:tc>
          <w:tcPr>
            <w:tcW w:w="995" w:type="dxa"/>
            <w:tcBorders>
              <w:top w:val="nil"/>
              <w:left w:val="nil"/>
              <w:bottom w:val="nil"/>
              <w:right w:val="nil"/>
            </w:tcBorders>
            <w:shd w:val="clear" w:color="auto" w:fill="auto"/>
            <w:noWrap/>
            <w:vAlign w:val="bottom"/>
            <w:hideMark/>
          </w:tcPr>
          <w:p w:rsidR="0057629A" w:rsidRPr="0057629A" w:rsidRDefault="0057629A" w:rsidP="0057629A">
            <w:pPr>
              <w:overflowPunct/>
              <w:autoSpaceDE/>
              <w:autoSpaceDN/>
              <w:adjustRightInd/>
              <w:textAlignment w:val="auto"/>
              <w:rPr>
                <w:rFonts w:ascii="Calibri" w:hAnsi="Calibri" w:cs="Calibri"/>
                <w:color w:val="000000"/>
                <w:sz w:val="22"/>
                <w:szCs w:val="22"/>
              </w:rPr>
            </w:pPr>
          </w:p>
        </w:tc>
        <w:tc>
          <w:tcPr>
            <w:tcW w:w="1350" w:type="dxa"/>
            <w:tcBorders>
              <w:top w:val="nil"/>
              <w:left w:val="nil"/>
              <w:bottom w:val="nil"/>
              <w:right w:val="nil"/>
            </w:tcBorders>
            <w:shd w:val="clear" w:color="auto" w:fill="auto"/>
            <w:noWrap/>
            <w:vAlign w:val="bottom"/>
            <w:hideMark/>
          </w:tcPr>
          <w:p w:rsidR="0057629A" w:rsidRPr="0057629A" w:rsidRDefault="0057629A" w:rsidP="0057629A">
            <w:pPr>
              <w:overflowPunct/>
              <w:autoSpaceDE/>
              <w:autoSpaceDN/>
              <w:adjustRightInd/>
              <w:textAlignment w:val="auto"/>
              <w:rPr>
                <w:rFonts w:ascii="Calibri" w:hAnsi="Calibri" w:cs="Calibri"/>
                <w:color w:val="000000"/>
                <w:sz w:val="22"/>
                <w:szCs w:val="22"/>
              </w:rPr>
            </w:pPr>
          </w:p>
        </w:tc>
      </w:tr>
      <w:tr w:rsidR="0057629A" w:rsidRPr="0057629A" w:rsidTr="0057629A">
        <w:trPr>
          <w:trHeight w:val="139"/>
        </w:trPr>
        <w:tc>
          <w:tcPr>
            <w:tcW w:w="1313" w:type="dxa"/>
            <w:tcBorders>
              <w:top w:val="nil"/>
              <w:left w:val="nil"/>
              <w:bottom w:val="nil"/>
              <w:right w:val="nil"/>
            </w:tcBorders>
            <w:shd w:val="clear" w:color="auto" w:fill="auto"/>
            <w:noWrap/>
            <w:vAlign w:val="bottom"/>
            <w:hideMark/>
          </w:tcPr>
          <w:p w:rsidR="0057629A" w:rsidRPr="0057629A" w:rsidRDefault="0057629A" w:rsidP="0057629A">
            <w:pPr>
              <w:overflowPunct/>
              <w:autoSpaceDE/>
              <w:autoSpaceDN/>
              <w:adjustRightInd/>
              <w:textAlignment w:val="auto"/>
              <w:rPr>
                <w:rFonts w:ascii="Calibri" w:hAnsi="Calibri" w:cs="Calibri"/>
                <w:color w:val="000000"/>
                <w:sz w:val="22"/>
                <w:szCs w:val="22"/>
              </w:rPr>
            </w:pPr>
          </w:p>
        </w:tc>
        <w:tc>
          <w:tcPr>
            <w:tcW w:w="1404" w:type="dxa"/>
            <w:tcBorders>
              <w:top w:val="nil"/>
              <w:left w:val="nil"/>
              <w:bottom w:val="nil"/>
              <w:right w:val="nil"/>
            </w:tcBorders>
            <w:shd w:val="clear" w:color="auto" w:fill="auto"/>
            <w:noWrap/>
            <w:vAlign w:val="bottom"/>
            <w:hideMark/>
          </w:tcPr>
          <w:p w:rsidR="0057629A" w:rsidRPr="0057629A" w:rsidRDefault="0057629A" w:rsidP="0057629A">
            <w:pPr>
              <w:overflowPunct/>
              <w:autoSpaceDE/>
              <w:autoSpaceDN/>
              <w:adjustRightInd/>
              <w:textAlignment w:val="auto"/>
              <w:rPr>
                <w:rFonts w:ascii="Calibri" w:hAnsi="Calibri" w:cs="Calibri"/>
                <w:color w:val="000000"/>
                <w:sz w:val="22"/>
                <w:szCs w:val="22"/>
              </w:rPr>
            </w:pPr>
          </w:p>
        </w:tc>
        <w:tc>
          <w:tcPr>
            <w:tcW w:w="1280" w:type="dxa"/>
            <w:tcBorders>
              <w:top w:val="nil"/>
              <w:left w:val="nil"/>
              <w:bottom w:val="nil"/>
              <w:right w:val="nil"/>
            </w:tcBorders>
            <w:shd w:val="clear" w:color="auto" w:fill="auto"/>
            <w:noWrap/>
            <w:vAlign w:val="bottom"/>
            <w:hideMark/>
          </w:tcPr>
          <w:p w:rsidR="0057629A" w:rsidRPr="0057629A" w:rsidRDefault="0057629A" w:rsidP="0057629A">
            <w:pPr>
              <w:overflowPunct/>
              <w:autoSpaceDE/>
              <w:autoSpaceDN/>
              <w:adjustRightInd/>
              <w:textAlignment w:val="auto"/>
              <w:rPr>
                <w:rFonts w:ascii="Calibri" w:hAnsi="Calibri" w:cs="Calibri"/>
                <w:color w:val="000000"/>
                <w:sz w:val="22"/>
                <w:szCs w:val="22"/>
              </w:rPr>
            </w:pPr>
          </w:p>
        </w:tc>
        <w:tc>
          <w:tcPr>
            <w:tcW w:w="1180" w:type="dxa"/>
            <w:tcBorders>
              <w:top w:val="nil"/>
              <w:left w:val="nil"/>
              <w:bottom w:val="nil"/>
              <w:right w:val="nil"/>
            </w:tcBorders>
            <w:shd w:val="clear" w:color="auto" w:fill="auto"/>
            <w:noWrap/>
            <w:vAlign w:val="bottom"/>
            <w:hideMark/>
          </w:tcPr>
          <w:p w:rsidR="0057629A" w:rsidRPr="0057629A" w:rsidRDefault="0057629A" w:rsidP="0057629A">
            <w:pPr>
              <w:overflowPunct/>
              <w:autoSpaceDE/>
              <w:autoSpaceDN/>
              <w:adjustRightInd/>
              <w:textAlignment w:val="auto"/>
              <w:rPr>
                <w:rFonts w:ascii="Calibri" w:hAnsi="Calibri" w:cs="Calibri"/>
                <w:color w:val="000000"/>
                <w:sz w:val="22"/>
                <w:szCs w:val="22"/>
              </w:rPr>
            </w:pPr>
          </w:p>
        </w:tc>
        <w:tc>
          <w:tcPr>
            <w:tcW w:w="1111" w:type="dxa"/>
            <w:tcBorders>
              <w:top w:val="nil"/>
              <w:left w:val="nil"/>
              <w:bottom w:val="nil"/>
              <w:right w:val="nil"/>
            </w:tcBorders>
            <w:shd w:val="clear" w:color="auto" w:fill="auto"/>
            <w:noWrap/>
            <w:vAlign w:val="bottom"/>
            <w:hideMark/>
          </w:tcPr>
          <w:p w:rsidR="0057629A" w:rsidRPr="0057629A" w:rsidRDefault="0057629A" w:rsidP="0057629A">
            <w:pPr>
              <w:overflowPunct/>
              <w:autoSpaceDE/>
              <w:autoSpaceDN/>
              <w:adjustRightInd/>
              <w:textAlignment w:val="auto"/>
              <w:rPr>
                <w:rFonts w:ascii="Calibri" w:hAnsi="Calibri" w:cs="Calibri"/>
                <w:color w:val="000000"/>
                <w:sz w:val="22"/>
                <w:szCs w:val="22"/>
              </w:rPr>
            </w:pPr>
          </w:p>
        </w:tc>
        <w:tc>
          <w:tcPr>
            <w:tcW w:w="940" w:type="dxa"/>
            <w:tcBorders>
              <w:top w:val="nil"/>
              <w:left w:val="nil"/>
              <w:bottom w:val="nil"/>
              <w:right w:val="nil"/>
            </w:tcBorders>
            <w:shd w:val="clear" w:color="auto" w:fill="auto"/>
            <w:noWrap/>
            <w:vAlign w:val="bottom"/>
            <w:hideMark/>
          </w:tcPr>
          <w:p w:rsidR="0057629A" w:rsidRPr="0057629A" w:rsidRDefault="0057629A" w:rsidP="0057629A">
            <w:pPr>
              <w:overflowPunct/>
              <w:autoSpaceDE/>
              <w:autoSpaceDN/>
              <w:adjustRightInd/>
              <w:textAlignment w:val="auto"/>
              <w:rPr>
                <w:rFonts w:ascii="Calibri" w:hAnsi="Calibri" w:cs="Calibri"/>
                <w:color w:val="000000"/>
                <w:sz w:val="22"/>
                <w:szCs w:val="22"/>
              </w:rPr>
            </w:pPr>
          </w:p>
        </w:tc>
        <w:tc>
          <w:tcPr>
            <w:tcW w:w="995" w:type="dxa"/>
            <w:tcBorders>
              <w:top w:val="nil"/>
              <w:left w:val="nil"/>
              <w:bottom w:val="nil"/>
              <w:right w:val="nil"/>
            </w:tcBorders>
            <w:shd w:val="clear" w:color="auto" w:fill="auto"/>
            <w:noWrap/>
            <w:vAlign w:val="bottom"/>
            <w:hideMark/>
          </w:tcPr>
          <w:p w:rsidR="0057629A" w:rsidRPr="0057629A" w:rsidRDefault="0057629A" w:rsidP="0057629A">
            <w:pPr>
              <w:overflowPunct/>
              <w:autoSpaceDE/>
              <w:autoSpaceDN/>
              <w:adjustRightInd/>
              <w:textAlignment w:val="auto"/>
              <w:rPr>
                <w:rFonts w:ascii="Calibri" w:hAnsi="Calibri" w:cs="Calibri"/>
                <w:color w:val="000000"/>
                <w:sz w:val="22"/>
                <w:szCs w:val="22"/>
              </w:rPr>
            </w:pPr>
          </w:p>
        </w:tc>
        <w:tc>
          <w:tcPr>
            <w:tcW w:w="1350" w:type="dxa"/>
            <w:tcBorders>
              <w:top w:val="nil"/>
              <w:left w:val="nil"/>
              <w:bottom w:val="nil"/>
              <w:right w:val="nil"/>
            </w:tcBorders>
            <w:shd w:val="clear" w:color="auto" w:fill="auto"/>
            <w:noWrap/>
            <w:vAlign w:val="bottom"/>
            <w:hideMark/>
          </w:tcPr>
          <w:p w:rsidR="0057629A" w:rsidRPr="0057629A" w:rsidRDefault="0057629A" w:rsidP="0057629A">
            <w:pPr>
              <w:overflowPunct/>
              <w:autoSpaceDE/>
              <w:autoSpaceDN/>
              <w:adjustRightInd/>
              <w:textAlignment w:val="auto"/>
              <w:rPr>
                <w:rFonts w:ascii="Calibri" w:hAnsi="Calibri" w:cs="Calibri"/>
                <w:color w:val="000000"/>
                <w:sz w:val="22"/>
                <w:szCs w:val="22"/>
              </w:rPr>
            </w:pPr>
          </w:p>
        </w:tc>
      </w:tr>
      <w:tr w:rsidR="0057629A" w:rsidRPr="0057629A" w:rsidTr="0057629A">
        <w:trPr>
          <w:trHeight w:val="900"/>
        </w:trPr>
        <w:tc>
          <w:tcPr>
            <w:tcW w:w="1313" w:type="dxa"/>
            <w:tcBorders>
              <w:top w:val="single" w:sz="4" w:space="0" w:color="auto"/>
              <w:left w:val="single" w:sz="4" w:space="0" w:color="auto"/>
              <w:bottom w:val="single" w:sz="4" w:space="0" w:color="auto"/>
              <w:right w:val="single" w:sz="4" w:space="0" w:color="auto"/>
            </w:tcBorders>
            <w:shd w:val="clear" w:color="auto" w:fill="auto"/>
            <w:hideMark/>
          </w:tcPr>
          <w:p w:rsidR="0057629A" w:rsidRPr="0057629A" w:rsidRDefault="0057629A" w:rsidP="0057629A">
            <w:pPr>
              <w:overflowPunct/>
              <w:autoSpaceDE/>
              <w:autoSpaceDN/>
              <w:adjustRightInd/>
              <w:jc w:val="center"/>
              <w:textAlignment w:val="auto"/>
              <w:rPr>
                <w:rFonts w:ascii="Calibri" w:hAnsi="Calibri" w:cs="Calibri"/>
                <w:b/>
                <w:bCs/>
                <w:color w:val="000000"/>
                <w:sz w:val="22"/>
                <w:szCs w:val="22"/>
              </w:rPr>
            </w:pPr>
            <w:r w:rsidRPr="0057629A">
              <w:rPr>
                <w:rFonts w:ascii="Calibri" w:hAnsi="Calibri" w:cs="Calibri"/>
                <w:b/>
                <w:bCs/>
                <w:color w:val="000000"/>
                <w:sz w:val="22"/>
                <w:szCs w:val="22"/>
              </w:rPr>
              <w:t>Information</w:t>
            </w:r>
            <w:r w:rsidRPr="0057629A">
              <w:rPr>
                <w:rFonts w:ascii="Calibri" w:hAnsi="Calibri" w:cs="Calibri"/>
                <w:b/>
                <w:bCs/>
                <w:color w:val="000000"/>
                <w:sz w:val="22"/>
                <w:szCs w:val="22"/>
              </w:rPr>
              <w:br/>
              <w:t>Collection</w:t>
            </w:r>
          </w:p>
        </w:tc>
        <w:tc>
          <w:tcPr>
            <w:tcW w:w="1404" w:type="dxa"/>
            <w:tcBorders>
              <w:top w:val="single" w:sz="4" w:space="0" w:color="auto"/>
              <w:left w:val="nil"/>
              <w:bottom w:val="single" w:sz="4" w:space="0" w:color="auto"/>
              <w:right w:val="single" w:sz="4" w:space="0" w:color="auto"/>
            </w:tcBorders>
            <w:shd w:val="clear" w:color="auto" w:fill="auto"/>
            <w:hideMark/>
          </w:tcPr>
          <w:p w:rsidR="0057629A" w:rsidRPr="0057629A" w:rsidRDefault="0057629A" w:rsidP="0057629A">
            <w:pPr>
              <w:overflowPunct/>
              <w:autoSpaceDE/>
              <w:autoSpaceDN/>
              <w:adjustRightInd/>
              <w:jc w:val="center"/>
              <w:textAlignment w:val="auto"/>
              <w:rPr>
                <w:rFonts w:ascii="Calibri" w:hAnsi="Calibri" w:cs="Calibri"/>
                <w:b/>
                <w:bCs/>
                <w:color w:val="000000"/>
                <w:sz w:val="22"/>
                <w:szCs w:val="22"/>
              </w:rPr>
            </w:pPr>
            <w:r w:rsidRPr="0057629A">
              <w:rPr>
                <w:rFonts w:ascii="Calibri" w:hAnsi="Calibri" w:cs="Calibri"/>
                <w:b/>
                <w:bCs/>
                <w:color w:val="000000"/>
                <w:sz w:val="22"/>
                <w:szCs w:val="22"/>
              </w:rPr>
              <w:t xml:space="preserve">Number </w:t>
            </w:r>
            <w:r w:rsidRPr="0057629A">
              <w:rPr>
                <w:rFonts w:ascii="Calibri" w:hAnsi="Calibri" w:cs="Calibri"/>
                <w:b/>
                <w:bCs/>
                <w:color w:val="000000"/>
                <w:sz w:val="22"/>
                <w:szCs w:val="22"/>
              </w:rPr>
              <w:br/>
              <w:t xml:space="preserve">of </w:t>
            </w:r>
            <w:r w:rsidRPr="0057629A">
              <w:rPr>
                <w:rFonts w:ascii="Calibri" w:hAnsi="Calibri" w:cs="Calibri"/>
                <w:b/>
                <w:bCs/>
                <w:color w:val="000000"/>
                <w:sz w:val="22"/>
                <w:szCs w:val="22"/>
              </w:rPr>
              <w:br/>
              <w:t>Respondents</w:t>
            </w:r>
          </w:p>
        </w:tc>
        <w:tc>
          <w:tcPr>
            <w:tcW w:w="1280" w:type="dxa"/>
            <w:tcBorders>
              <w:top w:val="single" w:sz="4" w:space="0" w:color="auto"/>
              <w:left w:val="nil"/>
              <w:bottom w:val="single" w:sz="4" w:space="0" w:color="auto"/>
              <w:right w:val="single" w:sz="4" w:space="0" w:color="auto"/>
            </w:tcBorders>
            <w:shd w:val="clear" w:color="auto" w:fill="auto"/>
            <w:hideMark/>
          </w:tcPr>
          <w:p w:rsidR="0057629A" w:rsidRPr="0057629A" w:rsidRDefault="0057629A" w:rsidP="0057629A">
            <w:pPr>
              <w:overflowPunct/>
              <w:autoSpaceDE/>
              <w:autoSpaceDN/>
              <w:adjustRightInd/>
              <w:jc w:val="center"/>
              <w:textAlignment w:val="auto"/>
              <w:rPr>
                <w:rFonts w:ascii="Calibri" w:hAnsi="Calibri" w:cs="Calibri"/>
                <w:b/>
                <w:bCs/>
                <w:color w:val="000000"/>
                <w:sz w:val="22"/>
                <w:szCs w:val="22"/>
              </w:rPr>
            </w:pPr>
            <w:r w:rsidRPr="0057629A">
              <w:rPr>
                <w:rFonts w:ascii="Calibri" w:hAnsi="Calibri" w:cs="Calibri"/>
                <w:b/>
                <w:bCs/>
                <w:color w:val="000000"/>
                <w:sz w:val="22"/>
                <w:szCs w:val="22"/>
              </w:rPr>
              <w:t xml:space="preserve">Frequency </w:t>
            </w:r>
            <w:r w:rsidRPr="0057629A">
              <w:rPr>
                <w:rFonts w:ascii="Calibri" w:hAnsi="Calibri" w:cs="Calibri"/>
                <w:b/>
                <w:bCs/>
                <w:color w:val="000000"/>
                <w:sz w:val="22"/>
                <w:szCs w:val="22"/>
              </w:rPr>
              <w:br/>
              <w:t xml:space="preserve">of </w:t>
            </w:r>
            <w:r w:rsidRPr="0057629A">
              <w:rPr>
                <w:rFonts w:ascii="Calibri" w:hAnsi="Calibri" w:cs="Calibri"/>
                <w:b/>
                <w:bCs/>
                <w:color w:val="000000"/>
                <w:sz w:val="22"/>
                <w:szCs w:val="22"/>
              </w:rPr>
              <w:br/>
              <w:t>Response</w:t>
            </w:r>
          </w:p>
        </w:tc>
        <w:tc>
          <w:tcPr>
            <w:tcW w:w="1180" w:type="dxa"/>
            <w:tcBorders>
              <w:top w:val="single" w:sz="4" w:space="0" w:color="auto"/>
              <w:left w:val="nil"/>
              <w:bottom w:val="single" w:sz="4" w:space="0" w:color="auto"/>
              <w:right w:val="single" w:sz="4" w:space="0" w:color="auto"/>
            </w:tcBorders>
            <w:shd w:val="clear" w:color="auto" w:fill="auto"/>
            <w:hideMark/>
          </w:tcPr>
          <w:p w:rsidR="0057629A" w:rsidRPr="0057629A" w:rsidRDefault="0057629A" w:rsidP="0057629A">
            <w:pPr>
              <w:overflowPunct/>
              <w:autoSpaceDE/>
              <w:autoSpaceDN/>
              <w:adjustRightInd/>
              <w:jc w:val="center"/>
              <w:textAlignment w:val="auto"/>
              <w:rPr>
                <w:rFonts w:ascii="Calibri" w:hAnsi="Calibri" w:cs="Calibri"/>
                <w:b/>
                <w:bCs/>
                <w:color w:val="000000"/>
                <w:sz w:val="22"/>
                <w:szCs w:val="22"/>
              </w:rPr>
            </w:pPr>
            <w:r w:rsidRPr="0057629A">
              <w:rPr>
                <w:rFonts w:ascii="Calibri" w:hAnsi="Calibri" w:cs="Calibri"/>
                <w:b/>
                <w:bCs/>
                <w:color w:val="000000"/>
                <w:sz w:val="22"/>
                <w:szCs w:val="22"/>
              </w:rPr>
              <w:t xml:space="preserve">Total </w:t>
            </w:r>
            <w:r w:rsidRPr="0057629A">
              <w:rPr>
                <w:rFonts w:ascii="Calibri" w:hAnsi="Calibri" w:cs="Calibri"/>
                <w:b/>
                <w:bCs/>
                <w:color w:val="000000"/>
                <w:sz w:val="22"/>
                <w:szCs w:val="22"/>
              </w:rPr>
              <w:br/>
              <w:t xml:space="preserve">Annual </w:t>
            </w:r>
            <w:r w:rsidRPr="0057629A">
              <w:rPr>
                <w:rFonts w:ascii="Calibri" w:hAnsi="Calibri" w:cs="Calibri"/>
                <w:b/>
                <w:bCs/>
                <w:color w:val="000000"/>
                <w:sz w:val="22"/>
                <w:szCs w:val="22"/>
              </w:rPr>
              <w:br/>
              <w:t>Responses</w:t>
            </w:r>
          </w:p>
        </w:tc>
        <w:tc>
          <w:tcPr>
            <w:tcW w:w="1111" w:type="dxa"/>
            <w:tcBorders>
              <w:top w:val="single" w:sz="4" w:space="0" w:color="auto"/>
              <w:left w:val="nil"/>
              <w:bottom w:val="single" w:sz="4" w:space="0" w:color="auto"/>
              <w:right w:val="single" w:sz="4" w:space="0" w:color="auto"/>
            </w:tcBorders>
            <w:shd w:val="clear" w:color="auto" w:fill="auto"/>
            <w:hideMark/>
          </w:tcPr>
          <w:p w:rsidR="0057629A" w:rsidRPr="0057629A" w:rsidRDefault="0057629A" w:rsidP="0057629A">
            <w:pPr>
              <w:overflowPunct/>
              <w:autoSpaceDE/>
              <w:autoSpaceDN/>
              <w:adjustRightInd/>
              <w:jc w:val="center"/>
              <w:textAlignment w:val="auto"/>
              <w:rPr>
                <w:rFonts w:ascii="Calibri" w:hAnsi="Calibri" w:cs="Calibri"/>
                <w:b/>
                <w:bCs/>
                <w:color w:val="000000"/>
                <w:sz w:val="22"/>
                <w:szCs w:val="22"/>
              </w:rPr>
            </w:pPr>
            <w:r w:rsidRPr="0057629A">
              <w:rPr>
                <w:rFonts w:ascii="Calibri" w:hAnsi="Calibri" w:cs="Calibri"/>
                <w:b/>
                <w:bCs/>
                <w:color w:val="000000"/>
                <w:sz w:val="22"/>
                <w:szCs w:val="22"/>
              </w:rPr>
              <w:t xml:space="preserve">Burden </w:t>
            </w:r>
            <w:r w:rsidRPr="0057629A">
              <w:rPr>
                <w:rFonts w:ascii="Calibri" w:hAnsi="Calibri" w:cs="Calibri"/>
                <w:b/>
                <w:bCs/>
                <w:color w:val="000000"/>
                <w:sz w:val="22"/>
                <w:szCs w:val="22"/>
              </w:rPr>
              <w:br/>
              <w:t xml:space="preserve">Hours per </w:t>
            </w:r>
            <w:r w:rsidRPr="0057629A">
              <w:rPr>
                <w:rFonts w:ascii="Calibri" w:hAnsi="Calibri" w:cs="Calibri"/>
                <w:b/>
                <w:bCs/>
                <w:color w:val="000000"/>
                <w:sz w:val="22"/>
                <w:szCs w:val="22"/>
              </w:rPr>
              <w:br/>
              <w:t>Response</w:t>
            </w:r>
          </w:p>
        </w:tc>
        <w:tc>
          <w:tcPr>
            <w:tcW w:w="940" w:type="dxa"/>
            <w:tcBorders>
              <w:top w:val="single" w:sz="4" w:space="0" w:color="auto"/>
              <w:left w:val="nil"/>
              <w:bottom w:val="single" w:sz="4" w:space="0" w:color="auto"/>
              <w:right w:val="single" w:sz="4" w:space="0" w:color="auto"/>
            </w:tcBorders>
            <w:shd w:val="clear" w:color="auto" w:fill="auto"/>
            <w:hideMark/>
          </w:tcPr>
          <w:p w:rsidR="0057629A" w:rsidRPr="0057629A" w:rsidRDefault="0057629A" w:rsidP="0057629A">
            <w:pPr>
              <w:overflowPunct/>
              <w:autoSpaceDE/>
              <w:autoSpaceDN/>
              <w:adjustRightInd/>
              <w:jc w:val="center"/>
              <w:textAlignment w:val="auto"/>
              <w:rPr>
                <w:rFonts w:ascii="Calibri" w:hAnsi="Calibri" w:cs="Calibri"/>
                <w:b/>
                <w:bCs/>
                <w:color w:val="000000"/>
                <w:sz w:val="22"/>
                <w:szCs w:val="22"/>
              </w:rPr>
            </w:pPr>
            <w:r w:rsidRPr="0057629A">
              <w:rPr>
                <w:rFonts w:ascii="Calibri" w:hAnsi="Calibri" w:cs="Calibri"/>
                <w:b/>
                <w:bCs/>
                <w:color w:val="000000"/>
                <w:sz w:val="22"/>
                <w:szCs w:val="22"/>
              </w:rPr>
              <w:t xml:space="preserve">Annual </w:t>
            </w:r>
            <w:r w:rsidRPr="0057629A">
              <w:rPr>
                <w:rFonts w:ascii="Calibri" w:hAnsi="Calibri" w:cs="Calibri"/>
                <w:b/>
                <w:bCs/>
                <w:color w:val="000000"/>
                <w:sz w:val="22"/>
                <w:szCs w:val="22"/>
              </w:rPr>
              <w:br/>
              <w:t xml:space="preserve">Burden </w:t>
            </w:r>
            <w:r w:rsidRPr="0057629A">
              <w:rPr>
                <w:rFonts w:ascii="Calibri" w:hAnsi="Calibri" w:cs="Calibri"/>
                <w:b/>
                <w:bCs/>
                <w:color w:val="000000"/>
                <w:sz w:val="22"/>
                <w:szCs w:val="22"/>
              </w:rPr>
              <w:br/>
              <w:t>Hours</w:t>
            </w:r>
          </w:p>
        </w:tc>
        <w:tc>
          <w:tcPr>
            <w:tcW w:w="995" w:type="dxa"/>
            <w:tcBorders>
              <w:top w:val="single" w:sz="4" w:space="0" w:color="auto"/>
              <w:left w:val="nil"/>
              <w:bottom w:val="single" w:sz="4" w:space="0" w:color="auto"/>
              <w:right w:val="single" w:sz="4" w:space="0" w:color="auto"/>
            </w:tcBorders>
            <w:shd w:val="clear" w:color="auto" w:fill="auto"/>
            <w:hideMark/>
          </w:tcPr>
          <w:p w:rsidR="0057629A" w:rsidRPr="0057629A" w:rsidRDefault="0057629A" w:rsidP="0057629A">
            <w:pPr>
              <w:overflowPunct/>
              <w:autoSpaceDE/>
              <w:autoSpaceDN/>
              <w:adjustRightInd/>
              <w:jc w:val="center"/>
              <w:textAlignment w:val="auto"/>
              <w:rPr>
                <w:rFonts w:ascii="Calibri" w:hAnsi="Calibri" w:cs="Calibri"/>
                <w:b/>
                <w:bCs/>
                <w:color w:val="000000"/>
                <w:sz w:val="22"/>
                <w:szCs w:val="22"/>
              </w:rPr>
            </w:pPr>
            <w:r w:rsidRPr="0057629A">
              <w:rPr>
                <w:rFonts w:ascii="Calibri" w:hAnsi="Calibri" w:cs="Calibri"/>
                <w:b/>
                <w:bCs/>
                <w:color w:val="000000"/>
                <w:sz w:val="22"/>
                <w:szCs w:val="22"/>
              </w:rPr>
              <w:t xml:space="preserve">Hourly </w:t>
            </w:r>
            <w:r w:rsidRPr="0057629A">
              <w:rPr>
                <w:rFonts w:ascii="Calibri" w:hAnsi="Calibri" w:cs="Calibri"/>
                <w:b/>
                <w:bCs/>
                <w:color w:val="000000"/>
                <w:sz w:val="22"/>
                <w:szCs w:val="22"/>
              </w:rPr>
              <w:br/>
              <w:t>Cost</w:t>
            </w:r>
          </w:p>
        </w:tc>
        <w:tc>
          <w:tcPr>
            <w:tcW w:w="1350" w:type="dxa"/>
            <w:tcBorders>
              <w:top w:val="single" w:sz="4" w:space="0" w:color="auto"/>
              <w:left w:val="nil"/>
              <w:bottom w:val="single" w:sz="4" w:space="0" w:color="auto"/>
              <w:right w:val="single" w:sz="4" w:space="0" w:color="auto"/>
            </w:tcBorders>
            <w:shd w:val="clear" w:color="auto" w:fill="auto"/>
            <w:hideMark/>
          </w:tcPr>
          <w:p w:rsidR="0057629A" w:rsidRPr="0057629A" w:rsidRDefault="0057629A" w:rsidP="0057629A">
            <w:pPr>
              <w:overflowPunct/>
              <w:autoSpaceDE/>
              <w:autoSpaceDN/>
              <w:adjustRightInd/>
              <w:jc w:val="center"/>
              <w:textAlignment w:val="auto"/>
              <w:rPr>
                <w:rFonts w:ascii="Calibri" w:hAnsi="Calibri" w:cs="Calibri"/>
                <w:b/>
                <w:bCs/>
                <w:color w:val="000000"/>
                <w:sz w:val="22"/>
                <w:szCs w:val="22"/>
              </w:rPr>
            </w:pPr>
            <w:r w:rsidRPr="0057629A">
              <w:rPr>
                <w:rFonts w:ascii="Calibri" w:hAnsi="Calibri" w:cs="Calibri"/>
                <w:b/>
                <w:bCs/>
                <w:color w:val="000000"/>
                <w:sz w:val="22"/>
                <w:szCs w:val="22"/>
              </w:rPr>
              <w:t xml:space="preserve">Total </w:t>
            </w:r>
            <w:r w:rsidRPr="0057629A">
              <w:rPr>
                <w:rFonts w:ascii="Calibri" w:hAnsi="Calibri" w:cs="Calibri"/>
                <w:b/>
                <w:bCs/>
                <w:color w:val="000000"/>
                <w:sz w:val="22"/>
                <w:szCs w:val="22"/>
              </w:rPr>
              <w:br/>
              <w:t xml:space="preserve">Annual </w:t>
            </w:r>
            <w:r w:rsidRPr="0057629A">
              <w:rPr>
                <w:rFonts w:ascii="Calibri" w:hAnsi="Calibri" w:cs="Calibri"/>
                <w:b/>
                <w:bCs/>
                <w:color w:val="000000"/>
                <w:sz w:val="22"/>
                <w:szCs w:val="22"/>
              </w:rPr>
              <w:br/>
              <w:t>Cost</w:t>
            </w:r>
          </w:p>
        </w:tc>
      </w:tr>
      <w:tr w:rsidR="0057629A" w:rsidRPr="0057629A" w:rsidTr="0057629A">
        <w:trPr>
          <w:trHeight w:val="300"/>
        </w:trPr>
        <w:tc>
          <w:tcPr>
            <w:tcW w:w="1313" w:type="dxa"/>
            <w:tcBorders>
              <w:top w:val="nil"/>
              <w:left w:val="single" w:sz="4" w:space="0" w:color="auto"/>
              <w:bottom w:val="single" w:sz="4" w:space="0" w:color="auto"/>
              <w:right w:val="single" w:sz="4" w:space="0" w:color="auto"/>
            </w:tcBorders>
            <w:shd w:val="clear" w:color="auto" w:fill="auto"/>
            <w:vAlign w:val="center"/>
            <w:hideMark/>
          </w:tcPr>
          <w:p w:rsidR="0057629A" w:rsidRPr="0057629A" w:rsidRDefault="0057629A" w:rsidP="0057629A">
            <w:pPr>
              <w:overflowPunct/>
              <w:autoSpaceDE/>
              <w:autoSpaceDN/>
              <w:adjustRightInd/>
              <w:jc w:val="center"/>
              <w:textAlignment w:val="auto"/>
              <w:rPr>
                <w:rFonts w:ascii="Arial" w:hAnsi="Arial" w:cs="Arial"/>
                <w:color w:val="000000"/>
                <w:sz w:val="18"/>
                <w:szCs w:val="18"/>
              </w:rPr>
            </w:pPr>
            <w:r w:rsidRPr="0057629A">
              <w:rPr>
                <w:rFonts w:ascii="Arial" w:hAnsi="Arial" w:cs="Arial"/>
                <w:color w:val="000000"/>
                <w:sz w:val="18"/>
                <w:szCs w:val="18"/>
              </w:rPr>
              <w:t>FASS report</w:t>
            </w:r>
          </w:p>
        </w:tc>
        <w:tc>
          <w:tcPr>
            <w:tcW w:w="1404" w:type="dxa"/>
            <w:tcBorders>
              <w:top w:val="nil"/>
              <w:left w:val="nil"/>
              <w:bottom w:val="single" w:sz="4" w:space="0" w:color="auto"/>
              <w:right w:val="single" w:sz="4" w:space="0" w:color="auto"/>
            </w:tcBorders>
            <w:shd w:val="clear" w:color="auto" w:fill="auto"/>
            <w:noWrap/>
            <w:vAlign w:val="center"/>
            <w:hideMark/>
          </w:tcPr>
          <w:p w:rsidR="0057629A" w:rsidRPr="0057629A" w:rsidRDefault="0057629A" w:rsidP="0057629A">
            <w:pPr>
              <w:overflowPunct/>
              <w:autoSpaceDE/>
              <w:autoSpaceDN/>
              <w:adjustRightInd/>
              <w:jc w:val="center"/>
              <w:textAlignment w:val="auto"/>
              <w:rPr>
                <w:rFonts w:ascii="Calibri" w:hAnsi="Calibri" w:cs="Calibri"/>
                <w:color w:val="000000"/>
                <w:sz w:val="22"/>
                <w:szCs w:val="22"/>
              </w:rPr>
            </w:pPr>
            <w:r w:rsidRPr="0057629A">
              <w:rPr>
                <w:rFonts w:ascii="Calibri" w:hAnsi="Calibri" w:cs="Calibri"/>
                <w:color w:val="000000"/>
                <w:sz w:val="22"/>
                <w:szCs w:val="22"/>
              </w:rPr>
              <w:t xml:space="preserve">20,527 </w:t>
            </w:r>
          </w:p>
        </w:tc>
        <w:tc>
          <w:tcPr>
            <w:tcW w:w="1280" w:type="dxa"/>
            <w:tcBorders>
              <w:top w:val="nil"/>
              <w:left w:val="nil"/>
              <w:bottom w:val="single" w:sz="4" w:space="0" w:color="auto"/>
              <w:right w:val="single" w:sz="4" w:space="0" w:color="auto"/>
            </w:tcBorders>
            <w:shd w:val="clear" w:color="auto" w:fill="auto"/>
            <w:noWrap/>
            <w:vAlign w:val="center"/>
            <w:hideMark/>
          </w:tcPr>
          <w:p w:rsidR="0057629A" w:rsidRPr="0057629A" w:rsidRDefault="0057629A" w:rsidP="0057629A">
            <w:pPr>
              <w:overflowPunct/>
              <w:autoSpaceDE/>
              <w:autoSpaceDN/>
              <w:adjustRightInd/>
              <w:jc w:val="center"/>
              <w:textAlignment w:val="auto"/>
              <w:rPr>
                <w:rFonts w:ascii="Calibri" w:hAnsi="Calibri" w:cs="Calibri"/>
                <w:color w:val="000000"/>
                <w:sz w:val="22"/>
                <w:szCs w:val="22"/>
              </w:rPr>
            </w:pPr>
            <w:r w:rsidRPr="0057629A">
              <w:rPr>
                <w:rFonts w:ascii="Calibri" w:hAnsi="Calibri" w:cs="Calibri"/>
                <w:color w:val="000000"/>
                <w:sz w:val="22"/>
                <w:szCs w:val="22"/>
              </w:rPr>
              <w:t>1</w:t>
            </w:r>
          </w:p>
        </w:tc>
        <w:tc>
          <w:tcPr>
            <w:tcW w:w="1180" w:type="dxa"/>
            <w:tcBorders>
              <w:top w:val="nil"/>
              <w:left w:val="nil"/>
              <w:bottom w:val="single" w:sz="4" w:space="0" w:color="auto"/>
              <w:right w:val="single" w:sz="4" w:space="0" w:color="auto"/>
            </w:tcBorders>
            <w:shd w:val="clear" w:color="auto" w:fill="auto"/>
            <w:noWrap/>
            <w:vAlign w:val="center"/>
            <w:hideMark/>
          </w:tcPr>
          <w:p w:rsidR="0057629A" w:rsidRPr="0057629A" w:rsidRDefault="0057629A" w:rsidP="0057629A">
            <w:pPr>
              <w:overflowPunct/>
              <w:autoSpaceDE/>
              <w:autoSpaceDN/>
              <w:adjustRightInd/>
              <w:jc w:val="center"/>
              <w:textAlignment w:val="auto"/>
              <w:rPr>
                <w:rFonts w:ascii="Calibri" w:hAnsi="Calibri" w:cs="Calibri"/>
                <w:color w:val="000000"/>
                <w:sz w:val="22"/>
                <w:szCs w:val="22"/>
              </w:rPr>
            </w:pPr>
            <w:r w:rsidRPr="0057629A">
              <w:rPr>
                <w:rFonts w:ascii="Calibri" w:hAnsi="Calibri" w:cs="Calibri"/>
                <w:color w:val="000000"/>
                <w:sz w:val="22"/>
                <w:szCs w:val="22"/>
              </w:rPr>
              <w:t xml:space="preserve">20,527 </w:t>
            </w:r>
          </w:p>
        </w:tc>
        <w:tc>
          <w:tcPr>
            <w:tcW w:w="1111" w:type="dxa"/>
            <w:tcBorders>
              <w:top w:val="nil"/>
              <w:left w:val="nil"/>
              <w:bottom w:val="single" w:sz="4" w:space="0" w:color="auto"/>
              <w:right w:val="single" w:sz="4" w:space="0" w:color="auto"/>
            </w:tcBorders>
            <w:shd w:val="clear" w:color="auto" w:fill="auto"/>
            <w:noWrap/>
            <w:vAlign w:val="center"/>
            <w:hideMark/>
          </w:tcPr>
          <w:p w:rsidR="0057629A" w:rsidRPr="0057629A" w:rsidRDefault="0057629A" w:rsidP="0057629A">
            <w:pPr>
              <w:overflowPunct/>
              <w:autoSpaceDE/>
              <w:autoSpaceDN/>
              <w:adjustRightInd/>
              <w:jc w:val="center"/>
              <w:textAlignment w:val="auto"/>
              <w:rPr>
                <w:rFonts w:ascii="Calibri" w:hAnsi="Calibri" w:cs="Calibri"/>
                <w:color w:val="000000"/>
                <w:sz w:val="22"/>
                <w:szCs w:val="22"/>
              </w:rPr>
            </w:pPr>
            <w:r w:rsidRPr="0057629A">
              <w:rPr>
                <w:rFonts w:ascii="Calibri" w:hAnsi="Calibri" w:cs="Calibri"/>
                <w:color w:val="000000"/>
                <w:sz w:val="22"/>
                <w:szCs w:val="22"/>
              </w:rPr>
              <w:t>1</w:t>
            </w:r>
          </w:p>
        </w:tc>
        <w:tc>
          <w:tcPr>
            <w:tcW w:w="940" w:type="dxa"/>
            <w:tcBorders>
              <w:top w:val="nil"/>
              <w:left w:val="nil"/>
              <w:bottom w:val="single" w:sz="4" w:space="0" w:color="auto"/>
              <w:right w:val="single" w:sz="4" w:space="0" w:color="auto"/>
            </w:tcBorders>
            <w:shd w:val="clear" w:color="auto" w:fill="auto"/>
            <w:noWrap/>
            <w:vAlign w:val="center"/>
            <w:hideMark/>
          </w:tcPr>
          <w:p w:rsidR="0057629A" w:rsidRPr="0057629A" w:rsidRDefault="0057629A" w:rsidP="0057629A">
            <w:pPr>
              <w:overflowPunct/>
              <w:autoSpaceDE/>
              <w:autoSpaceDN/>
              <w:adjustRightInd/>
              <w:jc w:val="center"/>
              <w:textAlignment w:val="auto"/>
              <w:rPr>
                <w:rFonts w:ascii="Calibri" w:hAnsi="Calibri" w:cs="Calibri"/>
                <w:color w:val="000000"/>
                <w:sz w:val="22"/>
                <w:szCs w:val="22"/>
              </w:rPr>
            </w:pPr>
            <w:r w:rsidRPr="0057629A">
              <w:rPr>
                <w:rFonts w:ascii="Calibri" w:hAnsi="Calibri" w:cs="Calibri"/>
                <w:color w:val="000000"/>
                <w:sz w:val="22"/>
                <w:szCs w:val="22"/>
              </w:rPr>
              <w:t xml:space="preserve">20,527 </w:t>
            </w:r>
          </w:p>
        </w:tc>
        <w:tc>
          <w:tcPr>
            <w:tcW w:w="995" w:type="dxa"/>
            <w:tcBorders>
              <w:top w:val="nil"/>
              <w:left w:val="nil"/>
              <w:bottom w:val="single" w:sz="4" w:space="0" w:color="auto"/>
              <w:right w:val="single" w:sz="4" w:space="0" w:color="auto"/>
            </w:tcBorders>
            <w:shd w:val="clear" w:color="auto" w:fill="auto"/>
            <w:noWrap/>
            <w:vAlign w:val="center"/>
            <w:hideMark/>
          </w:tcPr>
          <w:p w:rsidR="0057629A" w:rsidRPr="0057629A" w:rsidRDefault="0057629A" w:rsidP="0057629A">
            <w:pPr>
              <w:overflowPunct/>
              <w:autoSpaceDE/>
              <w:autoSpaceDN/>
              <w:adjustRightInd/>
              <w:jc w:val="center"/>
              <w:textAlignment w:val="auto"/>
              <w:rPr>
                <w:rFonts w:ascii="Calibri" w:hAnsi="Calibri" w:cs="Calibri"/>
                <w:color w:val="000000"/>
                <w:sz w:val="22"/>
                <w:szCs w:val="22"/>
              </w:rPr>
            </w:pPr>
            <w:r w:rsidRPr="0057629A">
              <w:rPr>
                <w:rFonts w:ascii="Calibri" w:hAnsi="Calibri" w:cs="Calibri"/>
                <w:color w:val="000000"/>
                <w:sz w:val="22"/>
                <w:szCs w:val="22"/>
              </w:rPr>
              <w:t xml:space="preserve"> $  34.46 </w:t>
            </w:r>
          </w:p>
        </w:tc>
        <w:tc>
          <w:tcPr>
            <w:tcW w:w="1350" w:type="dxa"/>
            <w:tcBorders>
              <w:top w:val="nil"/>
              <w:left w:val="nil"/>
              <w:bottom w:val="single" w:sz="4" w:space="0" w:color="auto"/>
              <w:right w:val="single" w:sz="4" w:space="0" w:color="auto"/>
            </w:tcBorders>
            <w:shd w:val="clear" w:color="auto" w:fill="auto"/>
            <w:noWrap/>
            <w:vAlign w:val="center"/>
            <w:hideMark/>
          </w:tcPr>
          <w:p w:rsidR="0057629A" w:rsidRPr="0057629A" w:rsidRDefault="0057629A" w:rsidP="0057629A">
            <w:pPr>
              <w:overflowPunct/>
              <w:autoSpaceDE/>
              <w:autoSpaceDN/>
              <w:adjustRightInd/>
              <w:jc w:val="center"/>
              <w:textAlignment w:val="auto"/>
              <w:rPr>
                <w:rFonts w:ascii="Calibri" w:hAnsi="Calibri" w:cs="Calibri"/>
                <w:color w:val="000000"/>
                <w:sz w:val="22"/>
                <w:szCs w:val="22"/>
              </w:rPr>
            </w:pPr>
            <w:r w:rsidRPr="0057629A">
              <w:rPr>
                <w:rFonts w:ascii="Calibri" w:hAnsi="Calibri" w:cs="Calibri"/>
                <w:color w:val="000000"/>
                <w:sz w:val="22"/>
                <w:szCs w:val="22"/>
              </w:rPr>
              <w:t xml:space="preserve"> $     707,333 </w:t>
            </w:r>
          </w:p>
        </w:tc>
      </w:tr>
      <w:tr w:rsidR="0057629A" w:rsidRPr="0057629A" w:rsidTr="0057629A">
        <w:trPr>
          <w:trHeight w:val="300"/>
        </w:trPr>
        <w:tc>
          <w:tcPr>
            <w:tcW w:w="1313" w:type="dxa"/>
            <w:tcBorders>
              <w:top w:val="nil"/>
              <w:left w:val="single" w:sz="4" w:space="0" w:color="auto"/>
              <w:bottom w:val="single" w:sz="4" w:space="0" w:color="auto"/>
              <w:right w:val="single" w:sz="4" w:space="0" w:color="auto"/>
            </w:tcBorders>
            <w:shd w:val="clear" w:color="auto" w:fill="auto"/>
            <w:noWrap/>
            <w:vAlign w:val="center"/>
            <w:hideMark/>
          </w:tcPr>
          <w:p w:rsidR="0057629A" w:rsidRPr="0057629A" w:rsidRDefault="0057629A" w:rsidP="0057629A">
            <w:pPr>
              <w:overflowPunct/>
              <w:autoSpaceDE/>
              <w:autoSpaceDN/>
              <w:adjustRightInd/>
              <w:jc w:val="center"/>
              <w:textAlignment w:val="auto"/>
              <w:rPr>
                <w:rFonts w:ascii="Calibri" w:hAnsi="Calibri" w:cs="Calibri"/>
                <w:color w:val="000000"/>
                <w:sz w:val="22"/>
                <w:szCs w:val="22"/>
              </w:rPr>
            </w:pPr>
            <w:r w:rsidRPr="0057629A">
              <w:rPr>
                <w:rFonts w:ascii="Calibri" w:hAnsi="Calibri" w:cs="Calibri"/>
                <w:color w:val="000000"/>
                <w:sz w:val="22"/>
                <w:szCs w:val="22"/>
              </w:rPr>
              <w:t>Total</w:t>
            </w:r>
          </w:p>
        </w:tc>
        <w:tc>
          <w:tcPr>
            <w:tcW w:w="1404" w:type="dxa"/>
            <w:tcBorders>
              <w:top w:val="nil"/>
              <w:left w:val="nil"/>
              <w:bottom w:val="single" w:sz="4" w:space="0" w:color="auto"/>
              <w:right w:val="single" w:sz="4" w:space="0" w:color="auto"/>
            </w:tcBorders>
            <w:shd w:val="clear" w:color="auto" w:fill="auto"/>
            <w:noWrap/>
            <w:vAlign w:val="center"/>
            <w:hideMark/>
          </w:tcPr>
          <w:p w:rsidR="0057629A" w:rsidRPr="0057629A" w:rsidRDefault="0057629A" w:rsidP="0057629A">
            <w:pPr>
              <w:overflowPunct/>
              <w:autoSpaceDE/>
              <w:autoSpaceDN/>
              <w:adjustRightInd/>
              <w:jc w:val="center"/>
              <w:textAlignment w:val="auto"/>
              <w:rPr>
                <w:rFonts w:ascii="Calibri" w:hAnsi="Calibri" w:cs="Calibri"/>
                <w:color w:val="000000"/>
                <w:sz w:val="22"/>
                <w:szCs w:val="22"/>
              </w:rPr>
            </w:pPr>
            <w:r w:rsidRPr="0057629A">
              <w:rPr>
                <w:rFonts w:ascii="Calibri" w:hAnsi="Calibri" w:cs="Calibri"/>
                <w:color w:val="000000"/>
                <w:sz w:val="22"/>
                <w:szCs w:val="22"/>
              </w:rPr>
              <w:t xml:space="preserve">   20,527 </w:t>
            </w:r>
          </w:p>
        </w:tc>
        <w:tc>
          <w:tcPr>
            <w:tcW w:w="1280" w:type="dxa"/>
            <w:tcBorders>
              <w:top w:val="nil"/>
              <w:left w:val="nil"/>
              <w:bottom w:val="single" w:sz="4" w:space="0" w:color="auto"/>
              <w:right w:val="single" w:sz="4" w:space="0" w:color="auto"/>
            </w:tcBorders>
            <w:shd w:val="clear" w:color="auto" w:fill="auto"/>
            <w:noWrap/>
            <w:vAlign w:val="center"/>
            <w:hideMark/>
          </w:tcPr>
          <w:p w:rsidR="0057629A" w:rsidRPr="0057629A" w:rsidRDefault="0057629A" w:rsidP="0057629A">
            <w:pPr>
              <w:overflowPunct/>
              <w:autoSpaceDE/>
              <w:autoSpaceDN/>
              <w:adjustRightInd/>
              <w:jc w:val="center"/>
              <w:textAlignment w:val="auto"/>
              <w:rPr>
                <w:rFonts w:ascii="Calibri" w:hAnsi="Calibri" w:cs="Calibri"/>
                <w:color w:val="000000"/>
                <w:sz w:val="22"/>
                <w:szCs w:val="22"/>
              </w:rPr>
            </w:pPr>
            <w:r w:rsidRPr="0057629A">
              <w:rPr>
                <w:rFonts w:ascii="Calibri" w:hAnsi="Calibri" w:cs="Calibri"/>
                <w:color w:val="000000"/>
                <w:sz w:val="22"/>
                <w:szCs w:val="22"/>
              </w:rPr>
              <w:t> </w:t>
            </w:r>
          </w:p>
        </w:tc>
        <w:tc>
          <w:tcPr>
            <w:tcW w:w="1180" w:type="dxa"/>
            <w:tcBorders>
              <w:top w:val="nil"/>
              <w:left w:val="nil"/>
              <w:bottom w:val="single" w:sz="4" w:space="0" w:color="auto"/>
              <w:right w:val="single" w:sz="4" w:space="0" w:color="auto"/>
            </w:tcBorders>
            <w:shd w:val="clear" w:color="auto" w:fill="auto"/>
            <w:noWrap/>
            <w:vAlign w:val="center"/>
            <w:hideMark/>
          </w:tcPr>
          <w:p w:rsidR="0057629A" w:rsidRPr="0057629A" w:rsidRDefault="0057629A" w:rsidP="0057629A">
            <w:pPr>
              <w:overflowPunct/>
              <w:autoSpaceDE/>
              <w:autoSpaceDN/>
              <w:adjustRightInd/>
              <w:jc w:val="center"/>
              <w:textAlignment w:val="auto"/>
              <w:rPr>
                <w:rFonts w:ascii="Calibri" w:hAnsi="Calibri" w:cs="Calibri"/>
                <w:color w:val="000000"/>
                <w:sz w:val="22"/>
                <w:szCs w:val="22"/>
              </w:rPr>
            </w:pPr>
            <w:r w:rsidRPr="0057629A">
              <w:rPr>
                <w:rFonts w:ascii="Calibri" w:hAnsi="Calibri" w:cs="Calibri"/>
                <w:color w:val="000000"/>
                <w:sz w:val="22"/>
                <w:szCs w:val="22"/>
              </w:rPr>
              <w:t xml:space="preserve">20,527 </w:t>
            </w:r>
          </w:p>
        </w:tc>
        <w:tc>
          <w:tcPr>
            <w:tcW w:w="1111" w:type="dxa"/>
            <w:tcBorders>
              <w:top w:val="nil"/>
              <w:left w:val="nil"/>
              <w:bottom w:val="single" w:sz="4" w:space="0" w:color="auto"/>
              <w:right w:val="single" w:sz="4" w:space="0" w:color="auto"/>
            </w:tcBorders>
            <w:shd w:val="clear" w:color="auto" w:fill="auto"/>
            <w:noWrap/>
            <w:vAlign w:val="center"/>
            <w:hideMark/>
          </w:tcPr>
          <w:p w:rsidR="0057629A" w:rsidRPr="0057629A" w:rsidRDefault="0057629A" w:rsidP="0057629A">
            <w:pPr>
              <w:overflowPunct/>
              <w:autoSpaceDE/>
              <w:autoSpaceDN/>
              <w:adjustRightInd/>
              <w:jc w:val="center"/>
              <w:textAlignment w:val="auto"/>
              <w:rPr>
                <w:rFonts w:ascii="Calibri" w:hAnsi="Calibri" w:cs="Calibri"/>
                <w:color w:val="000000"/>
                <w:sz w:val="22"/>
                <w:szCs w:val="22"/>
              </w:rPr>
            </w:pPr>
            <w:r w:rsidRPr="0057629A">
              <w:rPr>
                <w:rFonts w:ascii="Calibri" w:hAnsi="Calibri" w:cs="Calibri"/>
                <w:color w:val="000000"/>
                <w:sz w:val="22"/>
                <w:szCs w:val="22"/>
              </w:rPr>
              <w:t> </w:t>
            </w:r>
          </w:p>
        </w:tc>
        <w:tc>
          <w:tcPr>
            <w:tcW w:w="940" w:type="dxa"/>
            <w:tcBorders>
              <w:top w:val="nil"/>
              <w:left w:val="nil"/>
              <w:bottom w:val="single" w:sz="4" w:space="0" w:color="auto"/>
              <w:right w:val="single" w:sz="4" w:space="0" w:color="auto"/>
            </w:tcBorders>
            <w:shd w:val="clear" w:color="auto" w:fill="auto"/>
            <w:noWrap/>
            <w:vAlign w:val="center"/>
            <w:hideMark/>
          </w:tcPr>
          <w:p w:rsidR="0057629A" w:rsidRPr="0057629A" w:rsidRDefault="0057629A" w:rsidP="0057629A">
            <w:pPr>
              <w:overflowPunct/>
              <w:autoSpaceDE/>
              <w:autoSpaceDN/>
              <w:adjustRightInd/>
              <w:jc w:val="center"/>
              <w:textAlignment w:val="auto"/>
              <w:rPr>
                <w:rFonts w:ascii="Calibri" w:hAnsi="Calibri" w:cs="Calibri"/>
                <w:color w:val="000000"/>
                <w:sz w:val="22"/>
                <w:szCs w:val="22"/>
              </w:rPr>
            </w:pPr>
            <w:r w:rsidRPr="0057629A">
              <w:rPr>
                <w:rFonts w:ascii="Calibri" w:hAnsi="Calibri" w:cs="Calibri"/>
                <w:color w:val="000000"/>
                <w:sz w:val="22"/>
                <w:szCs w:val="22"/>
              </w:rPr>
              <w:t xml:space="preserve">20,527 </w:t>
            </w:r>
          </w:p>
        </w:tc>
        <w:tc>
          <w:tcPr>
            <w:tcW w:w="995" w:type="dxa"/>
            <w:tcBorders>
              <w:top w:val="nil"/>
              <w:left w:val="nil"/>
              <w:bottom w:val="single" w:sz="4" w:space="0" w:color="auto"/>
              <w:right w:val="single" w:sz="4" w:space="0" w:color="auto"/>
            </w:tcBorders>
            <w:shd w:val="clear" w:color="auto" w:fill="auto"/>
            <w:noWrap/>
            <w:vAlign w:val="center"/>
            <w:hideMark/>
          </w:tcPr>
          <w:p w:rsidR="0057629A" w:rsidRPr="0057629A" w:rsidRDefault="0057629A" w:rsidP="0057629A">
            <w:pPr>
              <w:overflowPunct/>
              <w:autoSpaceDE/>
              <w:autoSpaceDN/>
              <w:adjustRightInd/>
              <w:jc w:val="center"/>
              <w:textAlignment w:val="auto"/>
              <w:rPr>
                <w:rFonts w:ascii="Calibri" w:hAnsi="Calibri" w:cs="Calibri"/>
                <w:color w:val="000000"/>
                <w:sz w:val="22"/>
                <w:szCs w:val="22"/>
              </w:rPr>
            </w:pPr>
            <w:r w:rsidRPr="0057629A">
              <w:rPr>
                <w:rFonts w:ascii="Calibri" w:hAnsi="Calibri" w:cs="Calibri"/>
                <w:color w:val="000000"/>
                <w:sz w:val="22"/>
                <w:szCs w:val="22"/>
              </w:rPr>
              <w:t> </w:t>
            </w:r>
          </w:p>
        </w:tc>
        <w:tc>
          <w:tcPr>
            <w:tcW w:w="1350" w:type="dxa"/>
            <w:tcBorders>
              <w:top w:val="nil"/>
              <w:left w:val="nil"/>
              <w:bottom w:val="single" w:sz="4" w:space="0" w:color="auto"/>
              <w:right w:val="single" w:sz="4" w:space="0" w:color="auto"/>
            </w:tcBorders>
            <w:shd w:val="clear" w:color="auto" w:fill="auto"/>
            <w:noWrap/>
            <w:vAlign w:val="center"/>
            <w:hideMark/>
          </w:tcPr>
          <w:p w:rsidR="0057629A" w:rsidRPr="0057629A" w:rsidRDefault="0057629A" w:rsidP="0057629A">
            <w:pPr>
              <w:overflowPunct/>
              <w:autoSpaceDE/>
              <w:autoSpaceDN/>
              <w:adjustRightInd/>
              <w:jc w:val="center"/>
              <w:textAlignment w:val="auto"/>
              <w:rPr>
                <w:rFonts w:ascii="Calibri" w:hAnsi="Calibri" w:cs="Calibri"/>
                <w:color w:val="000000"/>
                <w:sz w:val="22"/>
                <w:szCs w:val="22"/>
              </w:rPr>
            </w:pPr>
            <w:r w:rsidRPr="0057629A">
              <w:rPr>
                <w:rFonts w:ascii="Calibri" w:hAnsi="Calibri" w:cs="Calibri"/>
                <w:color w:val="000000"/>
                <w:sz w:val="22"/>
                <w:szCs w:val="22"/>
              </w:rPr>
              <w:t xml:space="preserve"> $     707,333 </w:t>
            </w:r>
          </w:p>
        </w:tc>
      </w:tr>
    </w:tbl>
    <w:p w:rsidR="00DD6F96" w:rsidRPr="00DD6F96" w:rsidRDefault="0085329D" w:rsidP="0057629A">
      <w:pPr>
        <w:overflowPunct/>
        <w:autoSpaceDE/>
        <w:autoSpaceDN/>
        <w:adjustRightInd/>
        <w:ind w:left="1080"/>
        <w:textAlignment w:val="auto"/>
      </w:pPr>
      <w:r w:rsidRPr="0085329D">
        <w:rPr>
          <w:vertAlign w:val="superscript"/>
        </w:rPr>
        <w:t>1</w:t>
      </w:r>
      <w:r w:rsidR="00DD6F96">
        <w:t xml:space="preserve"> </w:t>
      </w:r>
      <w:r w:rsidR="00DD6F96" w:rsidRPr="00DD6F96">
        <w:t>Hourly cost for a response assumes a GS 1</w:t>
      </w:r>
      <w:r>
        <w:t>3</w:t>
      </w:r>
      <w:r w:rsidR="00DD6F96" w:rsidRPr="00DD6F96">
        <w:t>/1 Project Manger’s salary.</w:t>
      </w:r>
    </w:p>
    <w:p w:rsidR="00DD6F96" w:rsidRDefault="00DD6F96" w:rsidP="00DD6F96">
      <w:pPr>
        <w:overflowPunct/>
        <w:autoSpaceDE/>
        <w:autoSpaceDN/>
        <w:adjustRightInd/>
        <w:ind w:left="360"/>
        <w:textAlignment w:val="auto"/>
        <w:rPr>
          <w:b/>
        </w:rPr>
      </w:pPr>
    </w:p>
    <w:p w:rsidR="00DD6F96" w:rsidRPr="00DD6F96" w:rsidRDefault="00DD6F96" w:rsidP="00DD6F96">
      <w:pPr>
        <w:overflowPunct/>
        <w:autoSpaceDE/>
        <w:autoSpaceDN/>
        <w:adjustRightInd/>
        <w:ind w:left="360" w:hanging="360"/>
        <w:textAlignment w:val="auto"/>
        <w:rPr>
          <w:b/>
        </w:rPr>
      </w:pPr>
      <w:r w:rsidRPr="00DD6F96">
        <w:rPr>
          <w:b/>
        </w:rPr>
        <w:t>15.  Explain the reasons of any program changes or adjustments reported in Items 13 and 14 of the OMB form 83-I.</w:t>
      </w:r>
    </w:p>
    <w:p w:rsidR="00DD6F96" w:rsidRDefault="00DD6F96" w:rsidP="00DD6F96">
      <w:pPr>
        <w:overflowPunct/>
        <w:autoSpaceDE/>
        <w:autoSpaceDN/>
        <w:adjustRightInd/>
        <w:ind w:left="360" w:hanging="360"/>
        <w:textAlignment w:val="auto"/>
        <w:rPr>
          <w:b/>
        </w:rPr>
      </w:pPr>
    </w:p>
    <w:p w:rsidR="00783974" w:rsidRPr="00700CAE" w:rsidRDefault="00645A54" w:rsidP="00700CAE">
      <w:pPr>
        <w:pStyle w:val="BodyTextIndent3"/>
      </w:pPr>
      <w:r w:rsidRPr="00645A54">
        <w:t>This is an extension of a currently approved collection</w:t>
      </w:r>
      <w:r>
        <w:t xml:space="preserve">.  </w:t>
      </w:r>
      <w:r w:rsidR="00783974" w:rsidRPr="00700CAE">
        <w:t xml:space="preserve">There are no program changes or adjustments reported in items 13 and 14 of the OMB Form 83-i.  The </w:t>
      </w:r>
      <w:r w:rsidR="0015656B" w:rsidRPr="00700CAE">
        <w:t xml:space="preserve">change </w:t>
      </w:r>
      <w:r w:rsidR="00783974" w:rsidRPr="00700CAE">
        <w:t xml:space="preserve">in inventory in item 13 of page 1 reflects </w:t>
      </w:r>
      <w:r w:rsidR="0057629A">
        <w:t xml:space="preserve">a decrease of </w:t>
      </w:r>
      <w:r w:rsidR="00783974" w:rsidRPr="00700CAE">
        <w:t>project</w:t>
      </w:r>
      <w:r w:rsidR="0015656B" w:rsidRPr="00700CAE">
        <w:t xml:space="preserve"> </w:t>
      </w:r>
      <w:r w:rsidR="00783974" w:rsidRPr="00700CAE">
        <w:t xml:space="preserve">owners that </w:t>
      </w:r>
      <w:r w:rsidR="0015656B" w:rsidRPr="00700CAE">
        <w:t xml:space="preserve">paid or </w:t>
      </w:r>
      <w:r w:rsidR="00783974" w:rsidRPr="00700CAE">
        <w:t>prepaid their mortgage and no longer have a regulatory or Section 8 HAPC requirement to submit financial statements to the Department</w:t>
      </w:r>
      <w:r w:rsidR="0015656B" w:rsidRPr="00700CAE">
        <w:t xml:space="preserve">, and </w:t>
      </w:r>
      <w:r w:rsidR="0057629A">
        <w:t xml:space="preserve">an increase of </w:t>
      </w:r>
      <w:r w:rsidR="0015656B" w:rsidRPr="00700CAE">
        <w:t>newly insured projects that have been added to the portfolio since last report</w:t>
      </w:r>
      <w:r w:rsidR="00783974" w:rsidRPr="00700CAE">
        <w:t>.</w:t>
      </w:r>
    </w:p>
    <w:p w:rsidR="00783974" w:rsidRDefault="00783974" w:rsidP="00DD6F96">
      <w:pPr>
        <w:overflowPunct/>
        <w:autoSpaceDE/>
        <w:autoSpaceDN/>
        <w:adjustRightInd/>
        <w:ind w:left="360"/>
        <w:textAlignment w:val="auto"/>
        <w:rPr>
          <w:sz w:val="24"/>
          <w:szCs w:val="24"/>
        </w:rPr>
      </w:pPr>
    </w:p>
    <w:p w:rsidR="00783974" w:rsidRPr="00783974" w:rsidRDefault="00783974" w:rsidP="00783974">
      <w:pPr>
        <w:overflowPunct/>
        <w:autoSpaceDE/>
        <w:autoSpaceDN/>
        <w:adjustRightInd/>
        <w:ind w:left="360" w:hanging="360"/>
        <w:textAlignment w:val="auto"/>
        <w:rPr>
          <w:b/>
        </w:rPr>
      </w:pPr>
      <w:r w:rsidRPr="00783974">
        <w:rPr>
          <w:b/>
        </w:rPr>
        <w:t>16.  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783974" w:rsidRDefault="00783974" w:rsidP="00783974">
      <w:pPr>
        <w:overflowPunct/>
        <w:autoSpaceDE/>
        <w:autoSpaceDN/>
        <w:adjustRightInd/>
        <w:ind w:left="360" w:hanging="360"/>
        <w:textAlignment w:val="auto"/>
        <w:rPr>
          <w:sz w:val="24"/>
          <w:szCs w:val="24"/>
        </w:rPr>
      </w:pPr>
    </w:p>
    <w:p w:rsidR="00783974" w:rsidRPr="00700CAE" w:rsidRDefault="00783974" w:rsidP="00700CAE">
      <w:pPr>
        <w:pStyle w:val="BodyTextIndent3"/>
      </w:pPr>
      <w:r w:rsidRPr="00700CAE">
        <w:t>The results of the information collection will not be published.</w:t>
      </w:r>
    </w:p>
    <w:p w:rsidR="00783974" w:rsidRDefault="00783974" w:rsidP="00783974">
      <w:pPr>
        <w:overflowPunct/>
        <w:autoSpaceDE/>
        <w:autoSpaceDN/>
        <w:adjustRightInd/>
        <w:ind w:left="360"/>
        <w:textAlignment w:val="auto"/>
        <w:rPr>
          <w:sz w:val="24"/>
          <w:szCs w:val="24"/>
        </w:rPr>
      </w:pPr>
    </w:p>
    <w:p w:rsidR="00783974" w:rsidRPr="00783974" w:rsidRDefault="00783974" w:rsidP="00783974">
      <w:pPr>
        <w:overflowPunct/>
        <w:autoSpaceDE/>
        <w:autoSpaceDN/>
        <w:adjustRightInd/>
        <w:ind w:left="360" w:hanging="360"/>
        <w:textAlignment w:val="auto"/>
        <w:rPr>
          <w:b/>
        </w:rPr>
      </w:pPr>
      <w:r w:rsidRPr="00783974">
        <w:rPr>
          <w:b/>
        </w:rPr>
        <w:t>17.  If seeking approval to not display the expiration date for OMB approval of the information collection, explain the reasons that display would be inappropriate.</w:t>
      </w:r>
    </w:p>
    <w:p w:rsidR="00783974" w:rsidRDefault="00783974" w:rsidP="00783974">
      <w:pPr>
        <w:overflowPunct/>
        <w:autoSpaceDE/>
        <w:autoSpaceDN/>
        <w:adjustRightInd/>
        <w:ind w:left="360" w:hanging="360"/>
        <w:textAlignment w:val="auto"/>
        <w:rPr>
          <w:sz w:val="24"/>
          <w:szCs w:val="24"/>
        </w:rPr>
      </w:pPr>
    </w:p>
    <w:p w:rsidR="00783974" w:rsidRPr="00700CAE" w:rsidRDefault="00783974" w:rsidP="00700CAE">
      <w:pPr>
        <w:pStyle w:val="BodyTextIndent3"/>
      </w:pPr>
      <w:r w:rsidRPr="00700CAE">
        <w:t xml:space="preserve">HUD is not seeking approval </w:t>
      </w:r>
      <w:r w:rsidR="0057629A">
        <w:t xml:space="preserve">not </w:t>
      </w:r>
      <w:r w:rsidRPr="00700CAE">
        <w:t>to display the expiration date.</w:t>
      </w:r>
    </w:p>
    <w:p w:rsidR="00783974" w:rsidRDefault="00783974" w:rsidP="00DD6F96">
      <w:pPr>
        <w:overflowPunct/>
        <w:autoSpaceDE/>
        <w:autoSpaceDN/>
        <w:adjustRightInd/>
        <w:ind w:left="360"/>
        <w:textAlignment w:val="auto"/>
        <w:rPr>
          <w:sz w:val="24"/>
          <w:szCs w:val="24"/>
        </w:rPr>
      </w:pPr>
    </w:p>
    <w:p w:rsidR="00783974" w:rsidRDefault="00783974" w:rsidP="00783974">
      <w:pPr>
        <w:overflowPunct/>
        <w:autoSpaceDE/>
        <w:autoSpaceDN/>
        <w:adjustRightInd/>
        <w:ind w:left="360" w:hanging="360"/>
        <w:textAlignment w:val="auto"/>
        <w:rPr>
          <w:b/>
        </w:rPr>
      </w:pPr>
      <w:r w:rsidRPr="00783974">
        <w:rPr>
          <w:b/>
        </w:rPr>
        <w:t>18.  Explain each exception to the certification statement identified in item 19.</w:t>
      </w:r>
    </w:p>
    <w:p w:rsidR="00783974" w:rsidRDefault="00783974" w:rsidP="00783974">
      <w:pPr>
        <w:overflowPunct/>
        <w:autoSpaceDE/>
        <w:autoSpaceDN/>
        <w:adjustRightInd/>
        <w:ind w:left="360" w:hanging="360"/>
        <w:textAlignment w:val="auto"/>
        <w:rPr>
          <w:b/>
        </w:rPr>
      </w:pPr>
    </w:p>
    <w:p w:rsidR="00DD6F96" w:rsidRPr="00700CAE" w:rsidRDefault="00783974" w:rsidP="00700CAE">
      <w:pPr>
        <w:pStyle w:val="BodyTextIndent3"/>
      </w:pPr>
      <w:r w:rsidRPr="00700CAE">
        <w:t>There are no exceptions to the certification statement identified in item 19 of the OMB 83-i.</w:t>
      </w:r>
    </w:p>
    <w:p w:rsidR="00783974" w:rsidRPr="00783974" w:rsidRDefault="00783974" w:rsidP="00783974">
      <w:pPr>
        <w:overflowPunct/>
        <w:autoSpaceDE/>
        <w:autoSpaceDN/>
        <w:adjustRightInd/>
        <w:ind w:left="360"/>
        <w:textAlignment w:val="auto"/>
        <w:rPr>
          <w:color w:val="000000"/>
          <w:sz w:val="24"/>
        </w:rPr>
      </w:pPr>
    </w:p>
    <w:p w:rsidR="00B15612" w:rsidRDefault="00B15612">
      <w:pPr>
        <w:pStyle w:val="BodyTextIndent"/>
        <w:ind w:left="0"/>
        <w:rPr>
          <w:b/>
          <w:bCs/>
        </w:rPr>
      </w:pPr>
      <w:r>
        <w:rPr>
          <w:b/>
          <w:bCs/>
        </w:rPr>
        <w:t xml:space="preserve">B. </w:t>
      </w:r>
      <w:r>
        <w:rPr>
          <w:b/>
          <w:bCs/>
          <w:u w:val="single"/>
        </w:rPr>
        <w:t>COLLECTIONS OF INFORMATION EMPLOYING STATISTICAL METHODS</w:t>
      </w:r>
    </w:p>
    <w:p w:rsidR="00B15612" w:rsidRDefault="00B15612">
      <w:pPr>
        <w:pStyle w:val="BodyTextIndent"/>
        <w:ind w:left="360"/>
      </w:pPr>
    </w:p>
    <w:p w:rsidR="00B15612" w:rsidRDefault="00B15612">
      <w:pPr>
        <w:pStyle w:val="BodyTextIndent"/>
        <w:ind w:left="360"/>
      </w:pPr>
      <w:r>
        <w:t>The collection of information does not employ statistical methods.</w:t>
      </w:r>
    </w:p>
    <w:p w:rsidR="00B15612" w:rsidRDefault="00B15612">
      <w:pPr>
        <w:rPr>
          <w:color w:val="000000"/>
          <w:sz w:val="24"/>
        </w:rPr>
      </w:pPr>
    </w:p>
    <w:sectPr w:rsidR="00B15612" w:rsidSect="00F06BB3">
      <w:footerReference w:type="default" r:id="rId9"/>
      <w:footerReference w:type="first" r:id="rId10"/>
      <w:pgSz w:w="12240" w:h="15840"/>
      <w:pgMar w:top="480" w:right="720" w:bottom="480" w:left="600" w:header="480" w:footer="480" w:gutter="0"/>
      <w:cols w:space="480" w:equalWidth="0">
        <w:col w:w="10800"/>
      </w:cols>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2DB2" w:rsidRDefault="00902DB2" w:rsidP="00B15612">
      <w:r>
        <w:separator/>
      </w:r>
    </w:p>
  </w:endnote>
  <w:endnote w:type="continuationSeparator" w:id="0">
    <w:p w:rsidR="00902DB2" w:rsidRDefault="00902DB2" w:rsidP="00B15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DB2" w:rsidRDefault="00902DB2">
    <w:pPr>
      <w:pStyle w:val="Footer"/>
      <w:pBdr>
        <w:top w:val="single" w:sz="6" w:space="1" w:color="auto"/>
      </w:pBd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6" w:space="0" w:color="auto"/>
        <w:left w:val="single" w:sz="6" w:space="0" w:color="auto"/>
      </w:tblBorders>
      <w:tblLayout w:type="fixed"/>
      <w:tblLook w:val="0000" w:firstRow="0" w:lastRow="0" w:firstColumn="0" w:lastColumn="0" w:noHBand="0" w:noVBand="0"/>
    </w:tblPr>
    <w:tblGrid>
      <w:gridCol w:w="8388"/>
      <w:gridCol w:w="2748"/>
    </w:tblGrid>
    <w:tr w:rsidR="00902DB2">
      <w:tc>
        <w:tcPr>
          <w:tcW w:w="8388" w:type="dxa"/>
          <w:tcBorders>
            <w:top w:val="single" w:sz="6" w:space="0" w:color="auto"/>
            <w:left w:val="nil"/>
            <w:right w:val="single" w:sz="6" w:space="0" w:color="auto"/>
          </w:tcBorders>
        </w:tcPr>
        <w:p w:rsidR="00902DB2" w:rsidRDefault="00902DB2" w:rsidP="00291815">
          <w:pPr>
            <w:pStyle w:val="Footer"/>
            <w:rPr>
              <w:rFonts w:ascii="Helvetica" w:hAnsi="Helvetica"/>
              <w:sz w:val="16"/>
            </w:rPr>
          </w:pPr>
        </w:p>
      </w:tc>
      <w:tc>
        <w:tcPr>
          <w:tcW w:w="2748" w:type="dxa"/>
          <w:tcBorders>
            <w:left w:val="nil"/>
          </w:tcBorders>
        </w:tcPr>
        <w:p w:rsidR="00902DB2" w:rsidRDefault="00902DB2">
          <w:pPr>
            <w:pStyle w:val="Footer"/>
            <w:rPr>
              <w:rFonts w:ascii="Helvetica" w:hAnsi="Helvetica"/>
              <w:sz w:val="16"/>
            </w:rPr>
          </w:pPr>
        </w:p>
      </w:tc>
    </w:tr>
  </w:tbl>
  <w:p w:rsidR="00902DB2" w:rsidRDefault="00902DB2">
    <w:pPr>
      <w:pStyle w:val="Footer"/>
      <w:pBdr>
        <w:top w:val="single" w:sz="6" w:space="1" w:color="auto"/>
      </w:pBdr>
      <w:tabs>
        <w:tab w:val="clear" w:pos="4320"/>
        <w:tab w:val="clear" w:pos="8640"/>
        <w:tab w:val="right" w:pos="10920"/>
      </w:tabs>
      <w:rPr>
        <w:rFonts w:ascii="Helvetica" w:hAnsi="Helvetica"/>
        <w:b/>
        <w:sz w:val="18"/>
      </w:rPr>
    </w:pPr>
    <w:r>
      <w:rPr>
        <w:rFonts w:ascii="Helvetica" w:hAnsi="Helvetica"/>
        <w:b/>
        <w:sz w:val="18"/>
      </w:rPr>
      <w:t>OMB-83-I</w:t>
    </w:r>
    <w:r>
      <w:rPr>
        <w:rFonts w:ascii="Helvetica" w:hAnsi="Helvetica"/>
        <w:b/>
        <w:sz w:val="18"/>
      </w:rPr>
      <w:tab/>
      <w:t>10/95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2DB2" w:rsidRDefault="00902DB2" w:rsidP="00B15612">
      <w:r>
        <w:separator/>
      </w:r>
    </w:p>
  </w:footnote>
  <w:footnote w:type="continuationSeparator" w:id="0">
    <w:p w:rsidR="00902DB2" w:rsidRDefault="00902DB2" w:rsidP="00B156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26EA4E0"/>
    <w:lvl w:ilvl="0">
      <w:numFmt w:val="decimal"/>
      <w:lvlText w:val="*"/>
      <w:lvlJc w:val="left"/>
    </w:lvl>
  </w:abstractNum>
  <w:abstractNum w:abstractNumId="1">
    <w:nsid w:val="0A0049CE"/>
    <w:multiLevelType w:val="hybridMultilevel"/>
    <w:tmpl w:val="5854E736"/>
    <w:lvl w:ilvl="0" w:tplc="2CC2903E">
      <w:start w:val="15"/>
      <w:numFmt w:val="decimal"/>
      <w:lvlText w:val="%1."/>
      <w:lvlJc w:val="left"/>
      <w:pPr>
        <w:tabs>
          <w:tab w:val="num" w:pos="360"/>
        </w:tabs>
        <w:ind w:left="360" w:hanging="360"/>
      </w:pPr>
      <w:rPr>
        <w:rFonts w:ascii="Times New Roman" w:hAnsi="Times New Roman" w:hint="default"/>
        <w:b w:val="0"/>
        <w:i w:val="0"/>
        <w:color w:val="00000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3">
    <w:nsid w:val="0D174D08"/>
    <w:multiLevelType w:val="hybridMultilevel"/>
    <w:tmpl w:val="FE50D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290F58"/>
    <w:multiLevelType w:val="hybridMultilevel"/>
    <w:tmpl w:val="C2027DD6"/>
    <w:lvl w:ilvl="0" w:tplc="04090001">
      <w:start w:val="1"/>
      <w:numFmt w:val="bullet"/>
      <w:lvlText w:val=""/>
      <w:lvlJc w:val="left"/>
      <w:pPr>
        <w:tabs>
          <w:tab w:val="num" w:pos="720"/>
        </w:tabs>
        <w:ind w:left="720" w:hanging="360"/>
      </w:pPr>
      <w:rPr>
        <w:rFonts w:ascii="Symbol" w:hAnsi="Symbol" w:hint="default"/>
      </w:rPr>
    </w:lvl>
    <w:lvl w:ilvl="1" w:tplc="D9505AD8">
      <w:start w:val="1"/>
      <w:numFmt w:val="bullet"/>
      <w:lvlText w:val=""/>
      <w:lvlJc w:val="left"/>
      <w:pPr>
        <w:tabs>
          <w:tab w:val="num" w:pos="360"/>
        </w:tabs>
        <w:ind w:left="360" w:hanging="360"/>
      </w:pPr>
      <w:rPr>
        <w:rFonts w:ascii="Symbol" w:eastAsia="Times New Roman" w:hAnsi="Symbol"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6">
    <w:nsid w:val="266A737D"/>
    <w:multiLevelType w:val="hybridMultilevel"/>
    <w:tmpl w:val="C8AE5E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7D13FD7"/>
    <w:multiLevelType w:val="hybridMultilevel"/>
    <w:tmpl w:val="11F425AC"/>
    <w:lvl w:ilvl="0" w:tplc="D56E9A90">
      <w:start w:val="1"/>
      <w:numFmt w:val="decimal"/>
      <w:lvlText w:val="%1."/>
      <w:lvlJc w:val="left"/>
      <w:pPr>
        <w:tabs>
          <w:tab w:val="num" w:pos="720"/>
        </w:tabs>
        <w:ind w:left="720" w:hanging="360"/>
      </w:pPr>
      <w:rPr>
        <w:rFonts w:hint="default"/>
        <w:color w:val="00000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83F33B9"/>
    <w:multiLevelType w:val="hybridMultilevel"/>
    <w:tmpl w:val="0AF6FB9A"/>
    <w:lvl w:ilvl="0" w:tplc="87CE67D6">
      <w:start w:val="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9224A78"/>
    <w:multiLevelType w:val="hybridMultilevel"/>
    <w:tmpl w:val="390E4A7E"/>
    <w:lvl w:ilvl="0" w:tplc="604EEAB2">
      <w:start w:val="5"/>
      <w:numFmt w:val="decimal"/>
      <w:lvlText w:val="%1."/>
      <w:lvlJc w:val="left"/>
      <w:pPr>
        <w:tabs>
          <w:tab w:val="num" w:pos="360"/>
        </w:tabs>
        <w:ind w:left="360" w:hanging="360"/>
      </w:pPr>
      <w:rPr>
        <w:rFonts w:ascii="Times New Roman" w:hAnsi="Times New Roman" w:hint="default"/>
        <w:b w:val="0"/>
        <w:i w:val="0"/>
        <w:color w:val="00000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B911B35"/>
    <w:multiLevelType w:val="hybridMultilevel"/>
    <w:tmpl w:val="FAB465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8CF1A35"/>
    <w:multiLevelType w:val="hybridMultilevel"/>
    <w:tmpl w:val="192021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D2D250C"/>
    <w:multiLevelType w:val="hybridMultilevel"/>
    <w:tmpl w:val="2DEE60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EAF068A"/>
    <w:multiLevelType w:val="hybridMultilevel"/>
    <w:tmpl w:val="3078B3D6"/>
    <w:lvl w:ilvl="0" w:tplc="0908E43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2F31687"/>
    <w:multiLevelType w:val="hybridMultilevel"/>
    <w:tmpl w:val="E36093F0"/>
    <w:lvl w:ilvl="0" w:tplc="D56E9A90">
      <w:start w:val="1"/>
      <w:numFmt w:val="decimal"/>
      <w:lvlText w:val="%1."/>
      <w:lvlJc w:val="left"/>
      <w:pPr>
        <w:tabs>
          <w:tab w:val="num" w:pos="360"/>
        </w:tabs>
        <w:ind w:left="360" w:hanging="360"/>
      </w:pPr>
      <w:rPr>
        <w:rFonts w:hint="default"/>
        <w:color w:val="000000"/>
        <w:sz w:val="18"/>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45917DC6"/>
    <w:multiLevelType w:val="hybridMultilevel"/>
    <w:tmpl w:val="ACF8464C"/>
    <w:lvl w:ilvl="0" w:tplc="1E785400">
      <w:start w:val="1"/>
      <w:numFmt w:val="bullet"/>
      <w:lvlText w:val=""/>
      <w:lvlJc w:val="left"/>
      <w:pPr>
        <w:tabs>
          <w:tab w:val="num" w:pos="360"/>
        </w:tabs>
        <w:ind w:left="36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B206095"/>
    <w:multiLevelType w:val="singleLevel"/>
    <w:tmpl w:val="1512C79E"/>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17">
    <w:nsid w:val="54627B55"/>
    <w:multiLevelType w:val="hybridMultilevel"/>
    <w:tmpl w:val="67A00304"/>
    <w:lvl w:ilvl="0" w:tplc="ECA4EA8A">
      <w:start w:val="11"/>
      <w:numFmt w:val="decimal"/>
      <w:lvlText w:val="%1."/>
      <w:lvlJc w:val="left"/>
      <w:pPr>
        <w:tabs>
          <w:tab w:val="num" w:pos="720"/>
        </w:tabs>
        <w:ind w:left="720" w:hanging="360"/>
      </w:pPr>
      <w:rPr>
        <w:rFonts w:hint="default"/>
        <w:color w:val="auto"/>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CB714D1"/>
    <w:multiLevelType w:val="hybridMultilevel"/>
    <w:tmpl w:val="8D3464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E2F0310"/>
    <w:multiLevelType w:val="hybridMultilevel"/>
    <w:tmpl w:val="5BECF6DE"/>
    <w:lvl w:ilvl="0" w:tplc="5B5E80BA">
      <w:start w:val="3"/>
      <w:numFmt w:val="decimal"/>
      <w:lvlText w:val="%1."/>
      <w:lvlJc w:val="left"/>
      <w:pPr>
        <w:tabs>
          <w:tab w:val="num" w:pos="360"/>
        </w:tabs>
        <w:ind w:left="360" w:hanging="360"/>
      </w:pPr>
      <w:rPr>
        <w:rFonts w:ascii="Times New Roman" w:hAnsi="Times New Roman" w:hint="default"/>
        <w:b w:val="0"/>
        <w:i w:val="0"/>
        <w:color w:val="00000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70E54D8"/>
    <w:multiLevelType w:val="hybridMultilevel"/>
    <w:tmpl w:val="4FD29108"/>
    <w:lvl w:ilvl="0" w:tplc="529C8786">
      <w:start w:val="1"/>
      <w:numFmt w:val="decimal"/>
      <w:lvlText w:val="%1."/>
      <w:lvlJc w:val="left"/>
      <w:pPr>
        <w:tabs>
          <w:tab w:val="num" w:pos="360"/>
        </w:tabs>
        <w:ind w:left="360" w:hanging="360"/>
      </w:pPr>
      <w:rPr>
        <w:rFonts w:ascii="Times New Roman" w:hAnsi="Times New Roman" w:hint="default"/>
        <w:b w:val="0"/>
        <w:i w:val="0"/>
        <w:color w:val="000000"/>
        <w:sz w:val="24"/>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nsid w:val="6A162874"/>
    <w:multiLevelType w:val="hybridMultilevel"/>
    <w:tmpl w:val="C2027DD6"/>
    <w:lvl w:ilvl="0" w:tplc="04090001">
      <w:start w:val="1"/>
      <w:numFmt w:val="bullet"/>
      <w:lvlText w:val=""/>
      <w:lvlJc w:val="left"/>
      <w:pPr>
        <w:tabs>
          <w:tab w:val="num" w:pos="720"/>
        </w:tabs>
        <w:ind w:left="720" w:hanging="360"/>
      </w:pPr>
      <w:rPr>
        <w:rFonts w:ascii="Symbol" w:hAnsi="Symbol" w:hint="default"/>
      </w:rPr>
    </w:lvl>
    <w:lvl w:ilvl="1" w:tplc="87CE67D6">
      <w:start w:val="1"/>
      <w:numFmt w:val="bullet"/>
      <w:lvlText w:val=""/>
      <w:lvlJc w:val="left"/>
      <w:pPr>
        <w:tabs>
          <w:tab w:val="num" w:pos="720"/>
        </w:tabs>
        <w:ind w:left="720" w:hanging="360"/>
      </w:pPr>
      <w:rPr>
        <w:rFonts w:ascii="Symbol" w:eastAsia="Times New Roman" w:hAnsi="Symbol"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6EC555C6"/>
    <w:multiLevelType w:val="hybridMultilevel"/>
    <w:tmpl w:val="AD3209D0"/>
    <w:lvl w:ilvl="0" w:tplc="5B5E80BA">
      <w:start w:val="3"/>
      <w:numFmt w:val="decimal"/>
      <w:lvlText w:val="%1."/>
      <w:lvlJc w:val="left"/>
      <w:pPr>
        <w:tabs>
          <w:tab w:val="num" w:pos="360"/>
        </w:tabs>
        <w:ind w:left="360" w:hanging="360"/>
      </w:pPr>
      <w:rPr>
        <w:rFonts w:ascii="Times New Roman" w:hAnsi="Times New Roman" w:hint="default"/>
        <w:b w:val="0"/>
        <w:i w:val="0"/>
        <w:color w:val="00000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24">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25">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num w:numId="1">
    <w:abstractNumId w:val="5"/>
  </w:num>
  <w:num w:numId="2">
    <w:abstractNumId w:val="25"/>
  </w:num>
  <w:num w:numId="3">
    <w:abstractNumId w:val="2"/>
  </w:num>
  <w:num w:numId="4">
    <w:abstractNumId w:val="24"/>
  </w:num>
  <w:num w:numId="5">
    <w:abstractNumId w:val="23"/>
  </w:num>
  <w:num w:numId="6">
    <w:abstractNumId w:val="23"/>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16"/>
  </w:num>
  <w:num w:numId="8">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9">
    <w:abstractNumId w:val="17"/>
  </w:num>
  <w:num w:numId="10">
    <w:abstractNumId w:val="11"/>
  </w:num>
  <w:num w:numId="11">
    <w:abstractNumId w:val="7"/>
  </w:num>
  <w:num w:numId="12">
    <w:abstractNumId w:val="14"/>
  </w:num>
  <w:num w:numId="13">
    <w:abstractNumId w:val="20"/>
  </w:num>
  <w:num w:numId="14">
    <w:abstractNumId w:val="15"/>
  </w:num>
  <w:num w:numId="15">
    <w:abstractNumId w:val="22"/>
  </w:num>
  <w:num w:numId="16">
    <w:abstractNumId w:val="19"/>
  </w:num>
  <w:num w:numId="17">
    <w:abstractNumId w:val="9"/>
  </w:num>
  <w:num w:numId="18">
    <w:abstractNumId w:val="1"/>
  </w:num>
  <w:num w:numId="19">
    <w:abstractNumId w:val="6"/>
  </w:num>
  <w:num w:numId="20">
    <w:abstractNumId w:val="4"/>
  </w:num>
  <w:num w:numId="21">
    <w:abstractNumId w:val="18"/>
  </w:num>
  <w:num w:numId="22">
    <w:abstractNumId w:val="21"/>
  </w:num>
  <w:num w:numId="23">
    <w:abstractNumId w:val="8"/>
  </w:num>
  <w:num w:numId="24">
    <w:abstractNumId w:val="13"/>
  </w:num>
  <w:num w:numId="25">
    <w:abstractNumId w:val="12"/>
  </w:num>
  <w:num w:numId="26">
    <w:abstractNumId w:val="10"/>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5612"/>
    <w:rsid w:val="0015656B"/>
    <w:rsid w:val="001E45A4"/>
    <w:rsid w:val="002542F7"/>
    <w:rsid w:val="00283FF0"/>
    <w:rsid w:val="00291815"/>
    <w:rsid w:val="00325B6A"/>
    <w:rsid w:val="003408C7"/>
    <w:rsid w:val="003F621D"/>
    <w:rsid w:val="004C5FEB"/>
    <w:rsid w:val="0057629A"/>
    <w:rsid w:val="00601CAD"/>
    <w:rsid w:val="00645A54"/>
    <w:rsid w:val="00700CAE"/>
    <w:rsid w:val="00783974"/>
    <w:rsid w:val="00791817"/>
    <w:rsid w:val="008025F6"/>
    <w:rsid w:val="00817465"/>
    <w:rsid w:val="0085329D"/>
    <w:rsid w:val="008A4546"/>
    <w:rsid w:val="00902DB2"/>
    <w:rsid w:val="0090472B"/>
    <w:rsid w:val="009B5A90"/>
    <w:rsid w:val="009C0718"/>
    <w:rsid w:val="00B15612"/>
    <w:rsid w:val="00CF1BED"/>
    <w:rsid w:val="00CF1CAD"/>
    <w:rsid w:val="00DB3260"/>
    <w:rsid w:val="00DD6F96"/>
    <w:rsid w:val="00E67956"/>
    <w:rsid w:val="00F06BB3"/>
    <w:rsid w:val="00F53F88"/>
    <w:rsid w:val="00FA25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6BB3"/>
    <w:pPr>
      <w:overflowPunct w:val="0"/>
      <w:autoSpaceDE w:val="0"/>
      <w:autoSpaceDN w:val="0"/>
      <w:adjustRightInd w:val="0"/>
      <w:textAlignment w:val="baseline"/>
    </w:pPr>
  </w:style>
  <w:style w:type="paragraph" w:styleId="Heading1">
    <w:name w:val="heading 1"/>
    <w:basedOn w:val="Normal"/>
    <w:next w:val="Normal"/>
    <w:qFormat/>
    <w:rsid w:val="00F06BB3"/>
    <w:pPr>
      <w:keepN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utlineLvl w:val="0"/>
    </w:pPr>
    <w:rPr>
      <w:rFonts w:ascii="Helvetica" w:hAnsi="Helvetica"/>
      <w:b/>
      <w:sz w:val="24"/>
    </w:rPr>
  </w:style>
  <w:style w:type="paragraph" w:styleId="Heading2">
    <w:name w:val="heading 2"/>
    <w:basedOn w:val="Normal"/>
    <w:next w:val="Normal"/>
    <w:qFormat/>
    <w:rsid w:val="00F06BB3"/>
    <w:pPr>
      <w:keepN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outlineLvl w:val="1"/>
    </w:pPr>
    <w:rPr>
      <w:rFonts w:ascii="Helvetica" w:hAnsi="Helvetica"/>
      <w:b/>
      <w:sz w:val="18"/>
    </w:rPr>
  </w:style>
  <w:style w:type="paragraph" w:styleId="Heading3">
    <w:name w:val="heading 3"/>
    <w:basedOn w:val="Normal"/>
    <w:next w:val="Normal"/>
    <w:qFormat/>
    <w:rsid w:val="00F06BB3"/>
    <w:pPr>
      <w:keepNext/>
      <w:overflowPunct/>
      <w:autoSpaceDE/>
      <w:autoSpaceDN/>
      <w:adjustRightInd/>
      <w:textAlignment w:val="auto"/>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F06BB3"/>
    <w:pPr>
      <w:tabs>
        <w:tab w:val="center" w:pos="4320"/>
        <w:tab w:val="right" w:pos="8640"/>
      </w:tabs>
    </w:pPr>
  </w:style>
  <w:style w:type="paragraph" w:styleId="Footer">
    <w:name w:val="footer"/>
    <w:basedOn w:val="Normal"/>
    <w:semiHidden/>
    <w:rsid w:val="00F06BB3"/>
    <w:pPr>
      <w:tabs>
        <w:tab w:val="center" w:pos="4320"/>
        <w:tab w:val="right" w:pos="8640"/>
      </w:tabs>
    </w:pPr>
  </w:style>
  <w:style w:type="character" w:styleId="PageNumber">
    <w:name w:val="page number"/>
    <w:basedOn w:val="DefaultParagraphFont"/>
    <w:semiHidden/>
    <w:rsid w:val="00F06BB3"/>
  </w:style>
  <w:style w:type="paragraph" w:styleId="Title">
    <w:name w:val="Title"/>
    <w:basedOn w:val="Normal"/>
    <w:qFormat/>
    <w:rsid w:val="00F06BB3"/>
    <w:pPr>
      <w:jc w:val="center"/>
    </w:pPr>
    <w:rPr>
      <w:rFonts w:ascii="Helvetica" w:hAnsi="Helvetica"/>
      <w:b/>
      <w:sz w:val="28"/>
    </w:rPr>
  </w:style>
  <w:style w:type="paragraph" w:styleId="BodyTextIndent2">
    <w:name w:val="Body Text Indent 2"/>
    <w:basedOn w:val="Normal"/>
    <w:link w:val="BodyTextIndent2Char"/>
    <w:rsid w:val="00F06BB3"/>
    <w:pPr>
      <w:tabs>
        <w:tab w:val="left" w:pos="360"/>
      </w:tabs>
      <w:ind w:left="360" w:hanging="360"/>
    </w:pPr>
    <w:rPr>
      <w:b/>
      <w:bCs/>
    </w:rPr>
  </w:style>
  <w:style w:type="paragraph" w:styleId="BodyTextIndent">
    <w:name w:val="Body Text Indent"/>
    <w:basedOn w:val="Normal"/>
    <w:semiHidden/>
    <w:rsid w:val="00F06BB3"/>
    <w:pPr>
      <w:overflowPunct/>
      <w:autoSpaceDE/>
      <w:autoSpaceDN/>
      <w:adjustRightInd/>
      <w:ind w:left="201"/>
      <w:textAlignment w:val="auto"/>
    </w:pPr>
    <w:rPr>
      <w:color w:val="000000"/>
      <w:sz w:val="24"/>
      <w:szCs w:val="24"/>
    </w:rPr>
  </w:style>
  <w:style w:type="paragraph" w:styleId="BodyText">
    <w:name w:val="Body Text"/>
    <w:basedOn w:val="Normal"/>
    <w:semiHidden/>
    <w:rsid w:val="00F06BB3"/>
    <w:rPr>
      <w:color w:val="000000"/>
      <w:sz w:val="24"/>
    </w:rPr>
  </w:style>
  <w:style w:type="paragraph" w:styleId="BodyTextIndent3">
    <w:name w:val="Body Text Indent 3"/>
    <w:basedOn w:val="Normal"/>
    <w:link w:val="BodyTextIndent3Char"/>
    <w:rsid w:val="00F06BB3"/>
    <w:pPr>
      <w:ind w:left="360"/>
    </w:pPr>
    <w:rPr>
      <w:sz w:val="24"/>
    </w:rPr>
  </w:style>
  <w:style w:type="paragraph" w:styleId="ListParagraph">
    <w:name w:val="List Paragraph"/>
    <w:basedOn w:val="Normal"/>
    <w:uiPriority w:val="34"/>
    <w:qFormat/>
    <w:rsid w:val="00DB3260"/>
    <w:pPr>
      <w:ind w:left="720"/>
    </w:pPr>
  </w:style>
  <w:style w:type="character" w:customStyle="1" w:styleId="BodyTextIndent3Char">
    <w:name w:val="Body Text Indent 3 Char"/>
    <w:basedOn w:val="DefaultParagraphFont"/>
    <w:link w:val="BodyTextIndent3"/>
    <w:locked/>
    <w:rsid w:val="0090472B"/>
    <w:rPr>
      <w:sz w:val="24"/>
    </w:rPr>
  </w:style>
  <w:style w:type="character" w:customStyle="1" w:styleId="BodyTextIndent2Char">
    <w:name w:val="Body Text Indent 2 Char"/>
    <w:basedOn w:val="DefaultParagraphFont"/>
    <w:link w:val="BodyTextIndent2"/>
    <w:locked/>
    <w:rsid w:val="0090472B"/>
    <w:rPr>
      <w:b/>
      <w:bCs/>
    </w:rPr>
  </w:style>
  <w:style w:type="table" w:styleId="TableGrid">
    <w:name w:val="Table Grid"/>
    <w:basedOn w:val="TableNormal"/>
    <w:uiPriority w:val="59"/>
    <w:rsid w:val="00F53F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91815"/>
    <w:rPr>
      <w:rFonts w:ascii="Tahoma" w:hAnsi="Tahoma" w:cs="Tahoma"/>
      <w:sz w:val="16"/>
      <w:szCs w:val="16"/>
    </w:rPr>
  </w:style>
  <w:style w:type="character" w:customStyle="1" w:styleId="BalloonTextChar">
    <w:name w:val="Balloon Text Char"/>
    <w:basedOn w:val="DefaultParagraphFont"/>
    <w:link w:val="BalloonText"/>
    <w:uiPriority w:val="99"/>
    <w:semiHidden/>
    <w:rsid w:val="0029181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6BB3"/>
    <w:pPr>
      <w:overflowPunct w:val="0"/>
      <w:autoSpaceDE w:val="0"/>
      <w:autoSpaceDN w:val="0"/>
      <w:adjustRightInd w:val="0"/>
      <w:textAlignment w:val="baseline"/>
    </w:pPr>
  </w:style>
  <w:style w:type="paragraph" w:styleId="Heading1">
    <w:name w:val="heading 1"/>
    <w:basedOn w:val="Normal"/>
    <w:next w:val="Normal"/>
    <w:qFormat/>
    <w:rsid w:val="00F06BB3"/>
    <w:pPr>
      <w:keepN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utlineLvl w:val="0"/>
    </w:pPr>
    <w:rPr>
      <w:rFonts w:ascii="Helvetica" w:hAnsi="Helvetica"/>
      <w:b/>
      <w:sz w:val="24"/>
    </w:rPr>
  </w:style>
  <w:style w:type="paragraph" w:styleId="Heading2">
    <w:name w:val="heading 2"/>
    <w:basedOn w:val="Normal"/>
    <w:next w:val="Normal"/>
    <w:qFormat/>
    <w:rsid w:val="00F06BB3"/>
    <w:pPr>
      <w:keepN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outlineLvl w:val="1"/>
    </w:pPr>
    <w:rPr>
      <w:rFonts w:ascii="Helvetica" w:hAnsi="Helvetica"/>
      <w:b/>
      <w:sz w:val="18"/>
    </w:rPr>
  </w:style>
  <w:style w:type="paragraph" w:styleId="Heading3">
    <w:name w:val="heading 3"/>
    <w:basedOn w:val="Normal"/>
    <w:next w:val="Normal"/>
    <w:qFormat/>
    <w:rsid w:val="00F06BB3"/>
    <w:pPr>
      <w:keepNext/>
      <w:overflowPunct/>
      <w:autoSpaceDE/>
      <w:autoSpaceDN/>
      <w:adjustRightInd/>
      <w:textAlignment w:val="auto"/>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F06BB3"/>
    <w:pPr>
      <w:tabs>
        <w:tab w:val="center" w:pos="4320"/>
        <w:tab w:val="right" w:pos="8640"/>
      </w:tabs>
    </w:pPr>
  </w:style>
  <w:style w:type="paragraph" w:styleId="Footer">
    <w:name w:val="footer"/>
    <w:basedOn w:val="Normal"/>
    <w:semiHidden/>
    <w:rsid w:val="00F06BB3"/>
    <w:pPr>
      <w:tabs>
        <w:tab w:val="center" w:pos="4320"/>
        <w:tab w:val="right" w:pos="8640"/>
      </w:tabs>
    </w:pPr>
  </w:style>
  <w:style w:type="character" w:styleId="PageNumber">
    <w:name w:val="page number"/>
    <w:basedOn w:val="DefaultParagraphFont"/>
    <w:semiHidden/>
    <w:rsid w:val="00F06BB3"/>
  </w:style>
  <w:style w:type="paragraph" w:styleId="Title">
    <w:name w:val="Title"/>
    <w:basedOn w:val="Normal"/>
    <w:qFormat/>
    <w:rsid w:val="00F06BB3"/>
    <w:pPr>
      <w:jc w:val="center"/>
    </w:pPr>
    <w:rPr>
      <w:rFonts w:ascii="Helvetica" w:hAnsi="Helvetica"/>
      <w:b/>
      <w:sz w:val="28"/>
    </w:rPr>
  </w:style>
  <w:style w:type="paragraph" w:styleId="BodyTextIndent2">
    <w:name w:val="Body Text Indent 2"/>
    <w:basedOn w:val="Normal"/>
    <w:link w:val="BodyTextIndent2Char"/>
    <w:rsid w:val="00F06BB3"/>
    <w:pPr>
      <w:tabs>
        <w:tab w:val="left" w:pos="360"/>
      </w:tabs>
      <w:ind w:left="360" w:hanging="360"/>
    </w:pPr>
    <w:rPr>
      <w:b/>
      <w:bCs/>
    </w:rPr>
  </w:style>
  <w:style w:type="paragraph" w:styleId="BodyTextIndent">
    <w:name w:val="Body Text Indent"/>
    <w:basedOn w:val="Normal"/>
    <w:semiHidden/>
    <w:rsid w:val="00F06BB3"/>
    <w:pPr>
      <w:overflowPunct/>
      <w:autoSpaceDE/>
      <w:autoSpaceDN/>
      <w:adjustRightInd/>
      <w:ind w:left="201"/>
      <w:textAlignment w:val="auto"/>
    </w:pPr>
    <w:rPr>
      <w:color w:val="000000"/>
      <w:sz w:val="24"/>
      <w:szCs w:val="24"/>
    </w:rPr>
  </w:style>
  <w:style w:type="paragraph" w:styleId="BodyText">
    <w:name w:val="Body Text"/>
    <w:basedOn w:val="Normal"/>
    <w:semiHidden/>
    <w:rsid w:val="00F06BB3"/>
    <w:rPr>
      <w:color w:val="000000"/>
      <w:sz w:val="24"/>
    </w:rPr>
  </w:style>
  <w:style w:type="paragraph" w:styleId="BodyTextIndent3">
    <w:name w:val="Body Text Indent 3"/>
    <w:basedOn w:val="Normal"/>
    <w:link w:val="BodyTextIndent3Char"/>
    <w:rsid w:val="00F06BB3"/>
    <w:pPr>
      <w:ind w:left="360"/>
    </w:pPr>
    <w:rPr>
      <w:sz w:val="24"/>
    </w:rPr>
  </w:style>
  <w:style w:type="paragraph" w:styleId="ListParagraph">
    <w:name w:val="List Paragraph"/>
    <w:basedOn w:val="Normal"/>
    <w:uiPriority w:val="34"/>
    <w:qFormat/>
    <w:rsid w:val="00DB3260"/>
    <w:pPr>
      <w:ind w:left="720"/>
    </w:pPr>
  </w:style>
  <w:style w:type="character" w:customStyle="1" w:styleId="BodyTextIndent3Char">
    <w:name w:val="Body Text Indent 3 Char"/>
    <w:basedOn w:val="DefaultParagraphFont"/>
    <w:link w:val="BodyTextIndent3"/>
    <w:locked/>
    <w:rsid w:val="0090472B"/>
    <w:rPr>
      <w:sz w:val="24"/>
    </w:rPr>
  </w:style>
  <w:style w:type="character" w:customStyle="1" w:styleId="BodyTextIndent2Char">
    <w:name w:val="Body Text Indent 2 Char"/>
    <w:basedOn w:val="DefaultParagraphFont"/>
    <w:link w:val="BodyTextIndent2"/>
    <w:locked/>
    <w:rsid w:val="0090472B"/>
    <w:rPr>
      <w:b/>
      <w:bCs/>
    </w:rPr>
  </w:style>
  <w:style w:type="table" w:styleId="TableGrid">
    <w:name w:val="Table Grid"/>
    <w:basedOn w:val="TableNormal"/>
    <w:uiPriority w:val="59"/>
    <w:rsid w:val="00F53F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91815"/>
    <w:rPr>
      <w:rFonts w:ascii="Tahoma" w:hAnsi="Tahoma" w:cs="Tahoma"/>
      <w:sz w:val="16"/>
      <w:szCs w:val="16"/>
    </w:rPr>
  </w:style>
  <w:style w:type="character" w:customStyle="1" w:styleId="BalloonTextChar">
    <w:name w:val="Balloon Text Char"/>
    <w:basedOn w:val="DefaultParagraphFont"/>
    <w:link w:val="BalloonText"/>
    <w:uiPriority w:val="99"/>
    <w:semiHidden/>
    <w:rsid w:val="0029181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5434856">
      <w:bodyDiv w:val="1"/>
      <w:marLeft w:val="0"/>
      <w:marRight w:val="0"/>
      <w:marTop w:val="0"/>
      <w:marBottom w:val="0"/>
      <w:divBdr>
        <w:top w:val="none" w:sz="0" w:space="0" w:color="auto"/>
        <w:left w:val="none" w:sz="0" w:space="0" w:color="auto"/>
        <w:bottom w:val="none" w:sz="0" w:space="0" w:color="auto"/>
        <w:right w:val="none" w:sz="0" w:space="0" w:color="auto"/>
      </w:divBdr>
    </w:div>
    <w:div w:id="966545565">
      <w:bodyDiv w:val="1"/>
      <w:marLeft w:val="0"/>
      <w:marRight w:val="0"/>
      <w:marTop w:val="0"/>
      <w:marBottom w:val="0"/>
      <w:divBdr>
        <w:top w:val="none" w:sz="0" w:space="0" w:color="auto"/>
        <w:left w:val="none" w:sz="0" w:space="0" w:color="auto"/>
        <w:bottom w:val="none" w:sz="0" w:space="0" w:color="auto"/>
        <w:right w:val="none" w:sz="0" w:space="0" w:color="auto"/>
      </w:divBdr>
    </w:div>
    <w:div w:id="1136604743">
      <w:bodyDiv w:val="1"/>
      <w:marLeft w:val="0"/>
      <w:marRight w:val="0"/>
      <w:marTop w:val="0"/>
      <w:marBottom w:val="0"/>
      <w:divBdr>
        <w:top w:val="none" w:sz="0" w:space="0" w:color="auto"/>
        <w:left w:val="none" w:sz="0" w:space="0" w:color="auto"/>
        <w:bottom w:val="none" w:sz="0" w:space="0" w:color="auto"/>
        <w:right w:val="none" w:sz="0" w:space="0" w:color="auto"/>
      </w:divBdr>
    </w:div>
    <w:div w:id="1908879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979C1B-4389-48E1-A403-EAA5E4101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6</Pages>
  <Words>3311</Words>
  <Characters>18827</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22094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creator>WAYNE EDDINS</dc:creator>
  <cp:lastModifiedBy>HUD User</cp:lastModifiedBy>
  <cp:revision>3</cp:revision>
  <cp:lastPrinted>2015-05-28T18:50:00Z</cp:lastPrinted>
  <dcterms:created xsi:type="dcterms:W3CDTF">2015-03-30T21:42:00Z</dcterms:created>
  <dcterms:modified xsi:type="dcterms:W3CDTF">2015-05-28T20:03:00Z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-2018989426</vt:i4>
  </property>
  <property fmtid="{D5CDD505-2E9C-101B-9397-08002B2CF9AE}" pid="3" name="_NewReviewCycle">
    <vt:lpwstr/>
  </property>
  <property fmtid="{D5CDD505-2E9C-101B-9397-08002B2CF9AE}" pid="4" name="_EmailSubject">
    <vt:lpwstr>PAST DUE PRA Package - 2502-0551</vt:lpwstr>
  </property>
  <property fmtid="{D5CDD505-2E9C-101B-9397-08002B2CF9AE}" pid="5" name="_AuthorEmail">
    <vt:lpwstr>Harry.Messner@hud.gov</vt:lpwstr>
  </property>
  <property fmtid="{D5CDD505-2E9C-101B-9397-08002B2CF9AE}" pid="6" name="_AuthorEmailDisplayName">
    <vt:lpwstr>Messner, Harry</vt:lpwstr>
  </property>
  <property fmtid="{D5CDD505-2E9C-101B-9397-08002B2CF9AE}" pid="7" name="_ReviewingToolsShownOnce">
    <vt:lpwstr/>
  </property>
</Properties>
</file>