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FA316" w14:textId="77777777" w:rsidR="00B942DD" w:rsidRDefault="00B942DD" w:rsidP="00176371">
      <w:pPr>
        <w:pStyle w:val="Heading2"/>
        <w:tabs>
          <w:tab w:val="left" w:pos="900"/>
        </w:tabs>
        <w:ind w:right="-180"/>
        <w:rPr>
          <w:sz w:val="28"/>
        </w:rPr>
      </w:pPr>
      <w:bookmarkStart w:id="0" w:name="_GoBack"/>
      <w:bookmarkEnd w:id="0"/>
    </w:p>
    <w:p w14:paraId="17306D9E" w14:textId="77777777" w:rsidR="001F6BCA" w:rsidRPr="00176371" w:rsidRDefault="00F06866" w:rsidP="00176371">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176371" w:rsidRPr="00176371">
        <w:rPr>
          <w:sz w:val="28"/>
        </w:rPr>
        <w:t>2127-0682</w:t>
      </w:r>
      <w:r>
        <w:rPr>
          <w:sz w:val="28"/>
        </w:rPr>
        <w:t>)</w:t>
      </w:r>
    </w:p>
    <w:p w14:paraId="37EA0C28" w14:textId="77777777" w:rsidR="00B942DD" w:rsidRDefault="004738D5" w:rsidP="00B942DD">
      <w:r>
        <w:rPr>
          <w:b/>
          <w:noProof/>
        </w:rPr>
        <mc:AlternateContent>
          <mc:Choice Requires="wps">
            <w:drawing>
              <wp:anchor distT="4294967293" distB="4294967293" distL="114300" distR="114300" simplePos="0" relativeHeight="251657216" behindDoc="0" locked="0" layoutInCell="0" allowOverlap="1" wp14:anchorId="518ED184" wp14:editId="6F088AAB">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984DB4" id="Line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B942DD">
        <w:t xml:space="preserve">Focus Groups for Traffic and Motor Vehicle </w:t>
      </w:r>
    </w:p>
    <w:p w14:paraId="28E1387E" w14:textId="77777777" w:rsidR="005E714A" w:rsidRDefault="00B942DD" w:rsidP="00B942DD">
      <w:r>
        <w:t>Safety Programs and Activities</w:t>
      </w:r>
    </w:p>
    <w:p w14:paraId="63410B12" w14:textId="77777777" w:rsidR="00B942DD" w:rsidRDefault="00B942DD" w:rsidP="00B942DD"/>
    <w:p w14:paraId="51528E73" w14:textId="77777777" w:rsidR="001B0AAA" w:rsidRDefault="00F15956">
      <w:r>
        <w:rPr>
          <w:b/>
        </w:rPr>
        <w:t>PURPOSE</w:t>
      </w:r>
      <w:r w:rsidRPr="009239AA">
        <w:rPr>
          <w:b/>
        </w:rPr>
        <w:t>:</w:t>
      </w:r>
      <w:r w:rsidR="00C14CC4" w:rsidRPr="009239AA">
        <w:rPr>
          <w:b/>
        </w:rPr>
        <w:t xml:space="preserve">  </w:t>
      </w:r>
    </w:p>
    <w:p w14:paraId="672FB49B" w14:textId="77777777" w:rsidR="00810748" w:rsidRDefault="00810748" w:rsidP="00AA11A2">
      <w:pPr>
        <w:pStyle w:val="BodyText"/>
        <w:rPr>
          <w:i w:val="0"/>
          <w:sz w:val="24"/>
          <w:szCs w:val="24"/>
        </w:rPr>
      </w:pPr>
      <w:r w:rsidRPr="001A0971">
        <w:rPr>
          <w:i w:val="0"/>
          <w:sz w:val="24"/>
          <w:szCs w:val="24"/>
        </w:rPr>
        <w:t>The National Highway Traffic Safety Administration (NHTSA) was authorized by the Highway Safety Act of 1966 to carry out a Congressional mandate to reduce the mounting number of deaths, injuries and economic losses resulting from motor vehicle crashes on our Nation’s highways.  In support of this mission, NHTSA</w:t>
      </w:r>
      <w:r w:rsidR="00AA11A2">
        <w:rPr>
          <w:i w:val="0"/>
          <w:sz w:val="24"/>
          <w:szCs w:val="24"/>
        </w:rPr>
        <w:t xml:space="preserve"> is developing new advertising for its ongoing </w:t>
      </w:r>
      <w:r>
        <w:rPr>
          <w:i w:val="0"/>
          <w:sz w:val="24"/>
          <w:szCs w:val="24"/>
        </w:rPr>
        <w:t xml:space="preserve">public service campaign </w:t>
      </w:r>
      <w:r w:rsidRPr="00A72527">
        <w:rPr>
          <w:i w:val="0"/>
          <w:sz w:val="24"/>
          <w:szCs w:val="24"/>
        </w:rPr>
        <w:t>designed t</w:t>
      </w:r>
      <w:r>
        <w:rPr>
          <w:i w:val="0"/>
          <w:sz w:val="24"/>
          <w:szCs w:val="24"/>
        </w:rPr>
        <w:t>o deter impaired driving among</w:t>
      </w:r>
      <w:r w:rsidRPr="00A72527">
        <w:rPr>
          <w:i w:val="0"/>
          <w:sz w:val="24"/>
          <w:szCs w:val="24"/>
        </w:rPr>
        <w:t xml:space="preserve"> </w:t>
      </w:r>
      <w:r>
        <w:rPr>
          <w:i w:val="0"/>
          <w:sz w:val="24"/>
          <w:szCs w:val="24"/>
        </w:rPr>
        <w:t>teenagers</w:t>
      </w:r>
      <w:r w:rsidRPr="00A72527">
        <w:rPr>
          <w:i w:val="0"/>
          <w:sz w:val="24"/>
          <w:szCs w:val="24"/>
        </w:rPr>
        <w:t xml:space="preserve">.  </w:t>
      </w:r>
    </w:p>
    <w:p w14:paraId="2C308E8D" w14:textId="77777777" w:rsidR="00AA11A2" w:rsidRDefault="00AA11A2" w:rsidP="00810748">
      <w:pPr>
        <w:pStyle w:val="BodyText"/>
        <w:rPr>
          <w:i w:val="0"/>
          <w:sz w:val="24"/>
          <w:szCs w:val="24"/>
        </w:rPr>
      </w:pPr>
    </w:p>
    <w:p w14:paraId="5DD994CE" w14:textId="77777777" w:rsidR="00EE2EAF" w:rsidRDefault="00176371" w:rsidP="00176371">
      <w:pPr>
        <w:pStyle w:val="Header"/>
        <w:tabs>
          <w:tab w:val="clear" w:pos="4320"/>
          <w:tab w:val="clear" w:pos="8640"/>
        </w:tabs>
        <w:rPr>
          <w:snapToGrid/>
        </w:rPr>
      </w:pPr>
      <w:r w:rsidRPr="00176371">
        <w:rPr>
          <w:snapToGrid/>
        </w:rPr>
        <w:t xml:space="preserve">NHTSA would like to conduct a limited number of focus group sessions to help assess creative concepts.  </w:t>
      </w:r>
      <w:r w:rsidR="00AA11A2" w:rsidRPr="00AA11A2">
        <w:rPr>
          <w:snapToGrid/>
        </w:rPr>
        <w:t xml:space="preserve">The goal of this research is to gain feedback on creative concepts prior to production.  Specifically, </w:t>
      </w:r>
      <w:r w:rsidR="00FD1E90">
        <w:rPr>
          <w:snapToGrid/>
        </w:rPr>
        <w:t>the research will be used</w:t>
      </w:r>
      <w:r w:rsidR="00AA11A2" w:rsidRPr="00AA11A2">
        <w:rPr>
          <w:snapToGrid/>
        </w:rPr>
        <w:t xml:space="preserve"> to understand message clarity, appeal of the concepts, relevance, and ability to motivate</w:t>
      </w:r>
      <w:r w:rsidR="00AA11A2">
        <w:rPr>
          <w:snapToGrid/>
        </w:rPr>
        <w:t xml:space="preserve"> the target audience of teens. </w:t>
      </w:r>
    </w:p>
    <w:p w14:paraId="7F2E9E04" w14:textId="77777777" w:rsidR="000666C1" w:rsidRDefault="000666C1" w:rsidP="00176371">
      <w:pPr>
        <w:pStyle w:val="Header"/>
        <w:tabs>
          <w:tab w:val="clear" w:pos="4320"/>
          <w:tab w:val="clear" w:pos="8640"/>
        </w:tabs>
        <w:rPr>
          <w:snapToGrid/>
        </w:rPr>
      </w:pPr>
    </w:p>
    <w:p w14:paraId="3A70F0F8" w14:textId="77777777" w:rsidR="000666C1" w:rsidRPr="000666C1" w:rsidRDefault="000666C1" w:rsidP="00176371">
      <w:pPr>
        <w:pStyle w:val="Header"/>
        <w:tabs>
          <w:tab w:val="clear" w:pos="4320"/>
          <w:tab w:val="clear" w:pos="8640"/>
        </w:tabs>
      </w:pPr>
      <w:r>
        <w:t xml:space="preserve">Focus groups will be conducted by Good Run Research &amp; Recreation, a qualitative vendor with </w:t>
      </w:r>
      <w:r w:rsidRPr="000666C1">
        <w:t>experience working extensively in teen research, including sensitive topics such as drinking, smoking, and texting and driving</w:t>
      </w:r>
      <w:r>
        <w:t>.</w:t>
      </w:r>
    </w:p>
    <w:p w14:paraId="19D93B21" w14:textId="77777777" w:rsidR="00EE2EAF" w:rsidRDefault="00EE2EAF" w:rsidP="00434E33">
      <w:pPr>
        <w:pStyle w:val="Header"/>
        <w:tabs>
          <w:tab w:val="clear" w:pos="4320"/>
          <w:tab w:val="clear" w:pos="8640"/>
        </w:tabs>
        <w:rPr>
          <w:b/>
        </w:rPr>
      </w:pPr>
    </w:p>
    <w:p w14:paraId="3DBE1D15" w14:textId="77777777" w:rsidR="00F15956" w:rsidRPr="001F6BCA" w:rsidRDefault="00434E33" w:rsidP="001F6BCA">
      <w:pPr>
        <w:pStyle w:val="Header"/>
        <w:tabs>
          <w:tab w:val="clear" w:pos="4320"/>
          <w:tab w:val="clear" w:pos="8640"/>
        </w:tabs>
        <w:rPr>
          <w:i/>
          <w:snapToGrid/>
        </w:rPr>
      </w:pPr>
      <w:r w:rsidRPr="00434E33">
        <w:rPr>
          <w:b/>
        </w:rPr>
        <w:t>DESCRIPTION OF RESPONDENTS</w:t>
      </w:r>
      <w:r>
        <w:t xml:space="preserve">: </w:t>
      </w:r>
    </w:p>
    <w:p w14:paraId="416E7C08" w14:textId="77777777" w:rsidR="000457FA" w:rsidRDefault="0061148D">
      <w:r>
        <w:t xml:space="preserve">The respondents for this survey will be </w:t>
      </w:r>
      <w:r w:rsidR="00114CA0">
        <w:t xml:space="preserve">the target audience for the public service campaign: </w:t>
      </w:r>
      <w:r>
        <w:t xml:space="preserve">U.S. </w:t>
      </w:r>
      <w:r w:rsidR="00CF04D4">
        <w:t>high school students</w:t>
      </w:r>
      <w:r w:rsidR="00BB55DC">
        <w:t xml:space="preserve"> age</w:t>
      </w:r>
      <w:r w:rsidR="000457FA">
        <w:t>s</w:t>
      </w:r>
      <w:r w:rsidR="00810748">
        <w:t xml:space="preserve"> 16-1</w:t>
      </w:r>
      <w:r w:rsidR="00CF04D4">
        <w:t>8</w:t>
      </w:r>
      <w:r w:rsidR="00810748">
        <w:t xml:space="preserve"> who are licensed drivers</w:t>
      </w:r>
      <w:r w:rsidR="000457FA">
        <w:t xml:space="preserve"> and drive at least occasionally</w:t>
      </w:r>
      <w:r w:rsidR="00810748">
        <w:t xml:space="preserve">. </w:t>
      </w:r>
      <w:r w:rsidR="000457FA">
        <w:t xml:space="preserve"> </w:t>
      </w:r>
      <w:r w:rsidR="00810748">
        <w:t>Respondents will include a fair representation of demographics including gender, race/ethnicity, and household income (parents).</w:t>
      </w:r>
      <w:r w:rsidR="00803D7A">
        <w:t xml:space="preserve">  More details in </w:t>
      </w:r>
      <w:r w:rsidR="00CF04D4">
        <w:t>“</w:t>
      </w:r>
      <w:r w:rsidR="00803D7A">
        <w:t xml:space="preserve">the </w:t>
      </w:r>
      <w:r w:rsidR="00CF04D4">
        <w:t>selection of target respondents” section below.</w:t>
      </w:r>
      <w:r w:rsidR="00810748">
        <w:t xml:space="preserve"> </w:t>
      </w:r>
      <w:r w:rsidR="000070FB">
        <w:t xml:space="preserve"> </w:t>
      </w:r>
      <w:r w:rsidR="000070FB" w:rsidRPr="000070FB">
        <w:t xml:space="preserve">The focus group discussions will be conducted </w:t>
      </w:r>
      <w:r w:rsidR="000070FB">
        <w:t>in two</w:t>
      </w:r>
      <w:r w:rsidR="000070FB" w:rsidRPr="000070FB">
        <w:t xml:space="preserve"> diverse geographic</w:t>
      </w:r>
      <w:r w:rsidR="007C5D68">
        <w:t xml:space="preserve"> markets: </w:t>
      </w:r>
      <w:r w:rsidR="00CF04D4" w:rsidRPr="0042666E">
        <w:t xml:space="preserve">Dallas, TX and </w:t>
      </w:r>
      <w:r w:rsidR="0042666E" w:rsidRPr="0042666E">
        <w:t>Philadelphia, PA.</w:t>
      </w:r>
    </w:p>
    <w:p w14:paraId="46990ABC" w14:textId="77777777" w:rsidR="00CF04D4" w:rsidRDefault="00CF04D4"/>
    <w:p w14:paraId="783DA13D" w14:textId="77777777" w:rsidR="003A23C4" w:rsidRDefault="003A23C4" w:rsidP="003A23C4">
      <w:r>
        <w:t xml:space="preserve">To create a more comfortable setting </w:t>
      </w:r>
      <w:r w:rsidR="00BB55DC">
        <w:t xml:space="preserve">for </w:t>
      </w:r>
      <w:r>
        <w:t>teens and mitigate socially desirable responses, ea</w:t>
      </w:r>
      <w:r w:rsidR="00803D7A">
        <w:t xml:space="preserve">ch focus group will consist of </w:t>
      </w:r>
      <w:r>
        <w:t xml:space="preserve">friendship pairs.  </w:t>
      </w:r>
      <w:r w:rsidR="00803D7A">
        <w:t>Each group will consist of</w:t>
      </w:r>
      <w:r w:rsidR="00CF04D4">
        <w:t xml:space="preserve"> 3 </w:t>
      </w:r>
      <w:r>
        <w:t>friendship pairs (</w:t>
      </w:r>
      <w:r w:rsidR="00CF04D4">
        <w:t>6</w:t>
      </w:r>
      <w:r>
        <w:t xml:space="preserve"> respondents).</w:t>
      </w:r>
      <w:r w:rsidR="00CF04D4">
        <w:t xml:space="preserve"> An extra friendship pair will be recruited for each group in case there are any </w:t>
      </w:r>
      <w:r w:rsidR="00803D7A">
        <w:t>late</w:t>
      </w:r>
      <w:r w:rsidR="00CF04D4">
        <w:t xml:space="preserve"> cancellations or “no-shows.”</w:t>
      </w:r>
      <w:r>
        <w:t xml:space="preserve">   This recruitment strategy</w:t>
      </w:r>
      <w:r w:rsidR="00CF04D4">
        <w:t xml:space="preserve"> of friendship pairs</w:t>
      </w:r>
      <w:r>
        <w:t xml:space="preserve"> will encourage accountability and honesty while allowing for individual expression within the group.  Past experience with this age group indicates that respondents who attend this type of discussion with a friend will open up and share more quickly than when they are among a group of all strangers.  </w:t>
      </w:r>
    </w:p>
    <w:p w14:paraId="6F5FA448" w14:textId="77777777" w:rsidR="003A23C4" w:rsidRDefault="003A23C4">
      <w:pPr>
        <w:rPr>
          <w:b/>
        </w:rPr>
      </w:pPr>
    </w:p>
    <w:p w14:paraId="432E5990" w14:textId="77777777" w:rsidR="00441434" w:rsidRPr="001F6BCA" w:rsidRDefault="00F06866" w:rsidP="001F6BCA">
      <w:pPr>
        <w:rPr>
          <w:b/>
        </w:rPr>
      </w:pPr>
      <w:r>
        <w:rPr>
          <w:b/>
        </w:rPr>
        <w:t>TYPE OF COLLECTION:</w:t>
      </w:r>
      <w:r w:rsidRPr="00F06866">
        <w:t xml:space="preserve"> (Check one)</w:t>
      </w:r>
    </w:p>
    <w:p w14:paraId="642EC972"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1F2F5F9"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10D35050" w14:textId="77777777" w:rsidR="00434E33" w:rsidRPr="00617CC9" w:rsidRDefault="00935ADA" w:rsidP="00DA1E2B">
      <w:pPr>
        <w:pStyle w:val="BodyTextIndent"/>
        <w:tabs>
          <w:tab w:val="left" w:pos="360"/>
        </w:tabs>
        <w:ind w:left="0"/>
        <w:rPr>
          <w:bCs/>
          <w:sz w:val="24"/>
          <w:u w:val="single"/>
        </w:rPr>
      </w:pPr>
      <w:r>
        <w:rPr>
          <w:bCs/>
          <w:sz w:val="24"/>
        </w:rPr>
        <w:t>[</w:t>
      </w:r>
      <w:r w:rsidR="00176371">
        <w:rPr>
          <w:bCs/>
          <w:sz w:val="24"/>
        </w:rPr>
        <w:t>X</w:t>
      </w:r>
      <w:r w:rsidR="000E7B0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176371">
        <w:rPr>
          <w:bCs/>
          <w:sz w:val="24"/>
        </w:rPr>
        <w:t xml:space="preserve"> </w:t>
      </w:r>
      <w:r w:rsidR="00F06866" w:rsidRPr="00F06866">
        <w:rPr>
          <w:bCs/>
          <w:sz w:val="24"/>
        </w:rPr>
        <w:t>]</w:t>
      </w:r>
      <w:r w:rsidR="00F06866">
        <w:rPr>
          <w:bCs/>
          <w:sz w:val="24"/>
        </w:rPr>
        <w:t xml:space="preserve"> Other:</w:t>
      </w:r>
      <w:r w:rsidR="00DA1E2B">
        <w:rPr>
          <w:bCs/>
          <w:sz w:val="24"/>
        </w:rPr>
        <w:t xml:space="preserve"> </w:t>
      </w:r>
      <w:r w:rsidR="00EE2EAF" w:rsidRPr="00176371">
        <w:rPr>
          <w:bCs/>
          <w:sz w:val="24"/>
        </w:rPr>
        <w:t>Online</w:t>
      </w:r>
      <w:r w:rsidR="00DA1E2B" w:rsidRPr="00176371">
        <w:rPr>
          <w:bCs/>
          <w:sz w:val="24"/>
        </w:rPr>
        <w:t xml:space="preserve"> Survey</w:t>
      </w:r>
    </w:p>
    <w:p w14:paraId="15BCD479" w14:textId="77777777" w:rsidR="00DA1E2B" w:rsidRDefault="00DA1E2B" w:rsidP="00DA1E2B">
      <w:pPr>
        <w:pStyle w:val="BodyTextIndent"/>
        <w:tabs>
          <w:tab w:val="left" w:pos="360"/>
        </w:tabs>
        <w:ind w:left="0"/>
      </w:pPr>
    </w:p>
    <w:p w14:paraId="082FDD68" w14:textId="77777777" w:rsidR="00441434" w:rsidRPr="001F6BCA" w:rsidRDefault="00441434">
      <w:pPr>
        <w:rPr>
          <w:b/>
        </w:rPr>
      </w:pPr>
      <w:r>
        <w:rPr>
          <w:b/>
        </w:rPr>
        <w:t>C</w:t>
      </w:r>
      <w:r w:rsidR="009C13B9">
        <w:rPr>
          <w:b/>
        </w:rPr>
        <w:t>ERTIFICATION:</w:t>
      </w:r>
    </w:p>
    <w:p w14:paraId="2F4DA225" w14:textId="77777777" w:rsidR="008101A5" w:rsidRPr="009C13B9" w:rsidRDefault="008101A5" w:rsidP="008101A5">
      <w:r>
        <w:t xml:space="preserve">I certify the following to be true: </w:t>
      </w:r>
    </w:p>
    <w:p w14:paraId="5052243B" w14:textId="77777777" w:rsidR="008101A5" w:rsidRDefault="008101A5" w:rsidP="008101A5">
      <w:pPr>
        <w:pStyle w:val="ListParagraph"/>
        <w:numPr>
          <w:ilvl w:val="0"/>
          <w:numId w:val="14"/>
        </w:numPr>
      </w:pPr>
      <w:r>
        <w:t>The collection is voluntary.</w:t>
      </w:r>
      <w:r w:rsidRPr="00C14CC4">
        <w:t xml:space="preserve"> </w:t>
      </w:r>
    </w:p>
    <w:p w14:paraId="7A44CD83"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3C8D11E0"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AF39ED0" w14:textId="77777777" w:rsidR="008101A5" w:rsidRDefault="008101A5" w:rsidP="008101A5">
      <w:pPr>
        <w:pStyle w:val="ListParagraph"/>
        <w:numPr>
          <w:ilvl w:val="0"/>
          <w:numId w:val="14"/>
        </w:numPr>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3F203C46"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2B5116F"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51BBD13" w14:textId="77777777" w:rsidR="00AE78AE" w:rsidRDefault="00AE78AE" w:rsidP="009C13B9"/>
    <w:p w14:paraId="343143B1" w14:textId="77777777" w:rsidR="009C13B9" w:rsidRPr="00F43986" w:rsidRDefault="009C13B9" w:rsidP="009C13B9">
      <w:pPr>
        <w:rPr>
          <w:u w:val="single"/>
        </w:rPr>
      </w:pPr>
      <w:r w:rsidRPr="00AE78AE">
        <w:t>Name:</w:t>
      </w:r>
      <w:r w:rsidR="001F6BCA" w:rsidRPr="00AE78AE">
        <w:t xml:space="preserve"> </w:t>
      </w:r>
      <w:r w:rsidR="00176371" w:rsidRPr="00F43986">
        <w:rPr>
          <w:u w:val="single"/>
        </w:rPr>
        <w:t>Susan McMeen</w:t>
      </w:r>
    </w:p>
    <w:p w14:paraId="60FEA335" w14:textId="77777777" w:rsidR="009C13B9" w:rsidRDefault="009C13B9" w:rsidP="009C13B9">
      <w:pPr>
        <w:pStyle w:val="ListParagraph"/>
        <w:ind w:left="360"/>
      </w:pPr>
    </w:p>
    <w:p w14:paraId="23C81427" w14:textId="77777777" w:rsidR="009C13B9" w:rsidRDefault="009C13B9" w:rsidP="009C13B9">
      <w:r>
        <w:t>To assist review, please provide answers to the following question:</w:t>
      </w:r>
    </w:p>
    <w:p w14:paraId="4DB9E539" w14:textId="77777777" w:rsidR="009C13B9" w:rsidRDefault="009C13B9" w:rsidP="009C13B9">
      <w:pPr>
        <w:pStyle w:val="ListParagraph"/>
        <w:ind w:left="360"/>
      </w:pPr>
    </w:p>
    <w:p w14:paraId="6F9B995D" w14:textId="77777777" w:rsidR="009C13B9" w:rsidRPr="00C86E91" w:rsidRDefault="00C86E91" w:rsidP="00C86E91">
      <w:pPr>
        <w:rPr>
          <w:b/>
        </w:rPr>
      </w:pPr>
      <w:r w:rsidRPr="00C86E91">
        <w:rPr>
          <w:b/>
        </w:rPr>
        <w:t>Personally Identifiable Information:</w:t>
      </w:r>
    </w:p>
    <w:p w14:paraId="3F5786F0" w14:textId="77777777" w:rsidR="00176371" w:rsidRDefault="00176371" w:rsidP="00176371">
      <w:pPr>
        <w:numPr>
          <w:ilvl w:val="0"/>
          <w:numId w:val="18"/>
        </w:numPr>
        <w:contextualSpacing/>
      </w:pPr>
      <w:r>
        <w:t xml:space="preserve">Is personally identifiable information (PII) collected?  [  ] Yes  [X]  No </w:t>
      </w:r>
    </w:p>
    <w:p w14:paraId="1BE06C4C" w14:textId="77777777" w:rsidR="00176371" w:rsidRDefault="00176371" w:rsidP="00176371">
      <w:pPr>
        <w:numPr>
          <w:ilvl w:val="0"/>
          <w:numId w:val="18"/>
        </w:numPr>
        <w:contextualSpacing/>
      </w:pPr>
      <w:r>
        <w:t xml:space="preserve">If Yes, will any information that is collected be included in records that are subject to the Privacy Act of 1974?   [  ] Yes [  ] No   </w:t>
      </w:r>
    </w:p>
    <w:p w14:paraId="0BA7618D" w14:textId="77777777" w:rsidR="00176371" w:rsidRDefault="00176371" w:rsidP="00176371">
      <w:pPr>
        <w:numPr>
          <w:ilvl w:val="0"/>
          <w:numId w:val="18"/>
        </w:numPr>
        <w:contextualSpacing/>
      </w:pPr>
      <w:r>
        <w:t>If Yes, has an up-to-date System of Records Notice (SORN) been published?  [  ] Yes  [  ] No</w:t>
      </w:r>
    </w:p>
    <w:p w14:paraId="2F560BB5" w14:textId="77777777" w:rsidR="00CF6542" w:rsidRDefault="00CF6542" w:rsidP="00C86E91">
      <w:pPr>
        <w:pStyle w:val="ListParagraph"/>
        <w:ind w:left="0"/>
        <w:rPr>
          <w:b/>
        </w:rPr>
      </w:pPr>
    </w:p>
    <w:p w14:paraId="130BDC0C" w14:textId="77777777" w:rsidR="00C86E91" w:rsidRPr="00C86E91" w:rsidRDefault="00CB1078" w:rsidP="00C86E91">
      <w:pPr>
        <w:pStyle w:val="ListParagraph"/>
        <w:ind w:left="0"/>
        <w:rPr>
          <w:b/>
        </w:rPr>
      </w:pPr>
      <w:r>
        <w:rPr>
          <w:b/>
        </w:rPr>
        <w:t>Gifts or Payments</w:t>
      </w:r>
      <w:r w:rsidR="00C86E91">
        <w:rPr>
          <w:b/>
        </w:rPr>
        <w:t>:</w:t>
      </w:r>
    </w:p>
    <w:p w14:paraId="4905822A" w14:textId="77777777" w:rsidR="00C86E91" w:rsidRDefault="00C86E91" w:rsidP="00C86E91">
      <w:r>
        <w:t>Is an incentive (e.g., money or reimbursement of expenses, token of appreciation) provided to participants?  [</w:t>
      </w:r>
      <w:r w:rsidR="00DA1E2B">
        <w:t>X</w:t>
      </w:r>
      <w:r>
        <w:t xml:space="preserve">] Yes [  ] No  </w:t>
      </w:r>
    </w:p>
    <w:p w14:paraId="735F5BDF" w14:textId="77777777" w:rsidR="00176371" w:rsidRDefault="00176371" w:rsidP="00176371"/>
    <w:p w14:paraId="2C547951" w14:textId="56067036" w:rsidR="00176371" w:rsidRDefault="00176371" w:rsidP="00176371">
      <w:r w:rsidRPr="00B02C1E">
        <w:t xml:space="preserve">Each respondent will be </w:t>
      </w:r>
      <w:r w:rsidRPr="004F3BD6">
        <w:t>provided with $</w:t>
      </w:r>
      <w:r w:rsidR="005318C4">
        <w:t>75</w:t>
      </w:r>
      <w:r w:rsidRPr="004F3BD6">
        <w:t xml:space="preserve"> </w:t>
      </w:r>
      <w:r w:rsidR="00585C1D">
        <w:t xml:space="preserve">(no social security numbers will be collected) </w:t>
      </w:r>
      <w:r w:rsidRPr="004F3BD6">
        <w:t>following their participation in a focus group session. This amount is in line with the industry standard</w:t>
      </w:r>
      <w:r w:rsidRPr="00B02C1E">
        <w:t xml:space="preserve">, relative to focus group participation by people in the target market. 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each market. </w:t>
      </w:r>
    </w:p>
    <w:p w14:paraId="54166DD2" w14:textId="77777777" w:rsidR="00585C1D" w:rsidRDefault="00585C1D" w:rsidP="00176371">
      <w:pPr>
        <w:rPr>
          <w:b/>
        </w:rPr>
      </w:pPr>
    </w:p>
    <w:p w14:paraId="3FBEE348" w14:textId="77777777" w:rsidR="00851918" w:rsidRDefault="00851918">
      <w:pPr>
        <w:rPr>
          <w:b/>
        </w:rPr>
      </w:pPr>
    </w:p>
    <w:p w14:paraId="1922063E" w14:textId="77777777" w:rsidR="005E714A" w:rsidRDefault="005E714A" w:rsidP="00C86E91">
      <w:bookmarkStart w:id="1" w:name="_Hlk509410979"/>
      <w:r>
        <w:rPr>
          <w:b/>
        </w:rPr>
        <w:t>BURDEN HOUR</w:t>
      </w:r>
      <w:r w:rsidR="00441434">
        <w:rPr>
          <w:b/>
        </w:rPr>
        <w:t>S</w:t>
      </w:r>
      <w:r>
        <w:t xml:space="preserve"> </w:t>
      </w:r>
    </w:p>
    <w:p w14:paraId="49563E22" w14:textId="77777777" w:rsidR="00176371" w:rsidRDefault="00176371" w:rsidP="00F3170F">
      <w:pPr>
        <w:keepNext/>
        <w:keepLines/>
        <w:rPr>
          <w:b/>
        </w:rPr>
      </w:pP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00" w:firstRow="0" w:lastRow="0" w:firstColumn="0" w:lastColumn="0" w:noHBand="0" w:noVBand="0"/>
      </w:tblPr>
      <w:tblGrid>
        <w:gridCol w:w="2245"/>
        <w:gridCol w:w="1608"/>
        <w:gridCol w:w="462"/>
        <w:gridCol w:w="1620"/>
        <w:gridCol w:w="2430"/>
      </w:tblGrid>
      <w:tr w:rsidR="003109E3" w:rsidRPr="00101BBB" w14:paraId="0E9DD993" w14:textId="77777777" w:rsidTr="006F39B6">
        <w:trPr>
          <w:jc w:val="center"/>
        </w:trPr>
        <w:tc>
          <w:tcPr>
            <w:tcW w:w="2245" w:type="dxa"/>
          </w:tcPr>
          <w:p w14:paraId="7CEF8607" w14:textId="7356DC7E" w:rsidR="003109E3" w:rsidRPr="00101BBB" w:rsidRDefault="003109E3" w:rsidP="00403445">
            <w:pPr>
              <w:pStyle w:val="BodyTextIndent"/>
              <w:ind w:left="0"/>
              <w:jc w:val="center"/>
              <w:rPr>
                <w:b/>
                <w:sz w:val="24"/>
                <w:szCs w:val="24"/>
              </w:rPr>
            </w:pPr>
            <w:r>
              <w:rPr>
                <w:b/>
                <w:sz w:val="24"/>
                <w:szCs w:val="24"/>
              </w:rPr>
              <w:t>Category of Respondents</w:t>
            </w:r>
          </w:p>
        </w:tc>
        <w:tc>
          <w:tcPr>
            <w:tcW w:w="2070" w:type="dxa"/>
            <w:gridSpan w:val="2"/>
          </w:tcPr>
          <w:p w14:paraId="1B89326B" w14:textId="044C4494" w:rsidR="003109E3" w:rsidRPr="00101BBB" w:rsidRDefault="003109E3" w:rsidP="00403445">
            <w:pPr>
              <w:pStyle w:val="BodyTextIndent"/>
              <w:ind w:left="0"/>
              <w:jc w:val="center"/>
              <w:rPr>
                <w:b/>
                <w:sz w:val="24"/>
                <w:szCs w:val="24"/>
              </w:rPr>
            </w:pPr>
            <w:r w:rsidRPr="00101BBB">
              <w:rPr>
                <w:b/>
                <w:sz w:val="24"/>
                <w:szCs w:val="24"/>
              </w:rPr>
              <w:t>No. of Respondents</w:t>
            </w:r>
          </w:p>
        </w:tc>
        <w:tc>
          <w:tcPr>
            <w:tcW w:w="1620" w:type="dxa"/>
          </w:tcPr>
          <w:p w14:paraId="6F6DD1FE" w14:textId="05C2A760" w:rsidR="003109E3" w:rsidRPr="00CC00C5" w:rsidRDefault="003109E3" w:rsidP="00403445">
            <w:pPr>
              <w:pStyle w:val="BodyTextIndent"/>
              <w:ind w:left="0"/>
              <w:jc w:val="center"/>
              <w:rPr>
                <w:b/>
                <w:sz w:val="24"/>
                <w:szCs w:val="24"/>
              </w:rPr>
            </w:pPr>
            <w:r>
              <w:rPr>
                <w:b/>
                <w:sz w:val="24"/>
                <w:szCs w:val="24"/>
              </w:rPr>
              <w:t xml:space="preserve">Participation Time </w:t>
            </w:r>
            <w:r w:rsidRPr="00CC00C5">
              <w:rPr>
                <w:b/>
                <w:sz w:val="24"/>
                <w:szCs w:val="24"/>
              </w:rPr>
              <w:t>(hours)</w:t>
            </w:r>
          </w:p>
        </w:tc>
        <w:tc>
          <w:tcPr>
            <w:tcW w:w="2430" w:type="dxa"/>
          </w:tcPr>
          <w:p w14:paraId="631DF070" w14:textId="5AE14744" w:rsidR="003109E3" w:rsidRPr="00CC00C5" w:rsidRDefault="003109E3" w:rsidP="00403445">
            <w:pPr>
              <w:pStyle w:val="BodyTextIndent"/>
              <w:ind w:left="0"/>
              <w:jc w:val="center"/>
              <w:rPr>
                <w:b/>
                <w:sz w:val="24"/>
                <w:szCs w:val="24"/>
              </w:rPr>
            </w:pPr>
            <w:r w:rsidRPr="00CC00C5">
              <w:rPr>
                <w:b/>
                <w:bCs/>
                <w:sz w:val="24"/>
                <w:szCs w:val="24"/>
              </w:rPr>
              <w:t>Burden Time No. of Respondents x Participation Time]</w:t>
            </w:r>
          </w:p>
        </w:tc>
      </w:tr>
      <w:tr w:rsidR="00BB13A2" w:rsidRPr="00101BBB" w14:paraId="3BB5BAE6" w14:textId="77777777" w:rsidTr="006F39B6">
        <w:trPr>
          <w:trHeight w:val="93"/>
          <w:jc w:val="center"/>
        </w:trPr>
        <w:tc>
          <w:tcPr>
            <w:tcW w:w="2245" w:type="dxa"/>
          </w:tcPr>
          <w:p w14:paraId="4E2FE34A" w14:textId="605A8D73" w:rsidR="00BB13A2" w:rsidRDefault="00BB13A2" w:rsidP="00BB13A2">
            <w:pPr>
              <w:pStyle w:val="BodyTextIndent"/>
              <w:ind w:left="0"/>
              <w:jc w:val="center"/>
              <w:rPr>
                <w:sz w:val="24"/>
                <w:szCs w:val="24"/>
              </w:rPr>
            </w:pPr>
            <w:r w:rsidRPr="006F39B6">
              <w:rPr>
                <w:sz w:val="24"/>
                <w:szCs w:val="24"/>
              </w:rPr>
              <w:t>Unqualified/Refusal Respondents: total number of individuals who will be contacted, but screened out or refuse participation.</w:t>
            </w:r>
          </w:p>
        </w:tc>
        <w:tc>
          <w:tcPr>
            <w:tcW w:w="2070" w:type="dxa"/>
            <w:gridSpan w:val="2"/>
          </w:tcPr>
          <w:p w14:paraId="1E2F7FA0" w14:textId="23D9D0F2" w:rsidR="00BB13A2" w:rsidRDefault="007A64FD" w:rsidP="00BB13A2">
            <w:pPr>
              <w:pStyle w:val="BodyTextIndent"/>
              <w:ind w:left="0"/>
              <w:jc w:val="center"/>
              <w:rPr>
                <w:sz w:val="24"/>
                <w:szCs w:val="24"/>
              </w:rPr>
            </w:pPr>
            <w:r>
              <w:rPr>
                <w:sz w:val="24"/>
                <w:szCs w:val="24"/>
              </w:rPr>
              <w:t>272</w:t>
            </w:r>
          </w:p>
        </w:tc>
        <w:tc>
          <w:tcPr>
            <w:tcW w:w="1620" w:type="dxa"/>
            <w:shd w:val="clear" w:color="auto" w:fill="auto"/>
          </w:tcPr>
          <w:p w14:paraId="1F3FECA0" w14:textId="576FB083" w:rsidR="00BB13A2" w:rsidRPr="0059488D" w:rsidRDefault="007A64FD" w:rsidP="00BB13A2">
            <w:pPr>
              <w:pStyle w:val="BodyTextIndent"/>
              <w:ind w:left="0"/>
              <w:jc w:val="center"/>
              <w:rPr>
                <w:sz w:val="24"/>
                <w:szCs w:val="24"/>
              </w:rPr>
            </w:pPr>
            <w:r>
              <w:rPr>
                <w:sz w:val="24"/>
                <w:szCs w:val="24"/>
              </w:rPr>
              <w:t>2.5 minutes</w:t>
            </w:r>
          </w:p>
        </w:tc>
        <w:tc>
          <w:tcPr>
            <w:tcW w:w="2430" w:type="dxa"/>
            <w:shd w:val="clear" w:color="auto" w:fill="auto"/>
          </w:tcPr>
          <w:p w14:paraId="7265853F" w14:textId="7486CCF1" w:rsidR="00BB13A2" w:rsidRDefault="007A64FD" w:rsidP="00BB13A2">
            <w:pPr>
              <w:pStyle w:val="BodyTextIndent"/>
              <w:ind w:left="0"/>
              <w:jc w:val="center"/>
              <w:rPr>
                <w:sz w:val="24"/>
                <w:szCs w:val="24"/>
              </w:rPr>
            </w:pPr>
            <w:r>
              <w:rPr>
                <w:sz w:val="24"/>
                <w:szCs w:val="24"/>
              </w:rPr>
              <w:t>11 hours, 20 min</w:t>
            </w:r>
          </w:p>
        </w:tc>
      </w:tr>
      <w:tr w:rsidR="00BB13A2" w:rsidRPr="00101BBB" w14:paraId="4845C49A" w14:textId="77777777" w:rsidTr="006F39B6">
        <w:trPr>
          <w:trHeight w:val="93"/>
          <w:jc w:val="center"/>
        </w:trPr>
        <w:tc>
          <w:tcPr>
            <w:tcW w:w="2245" w:type="dxa"/>
          </w:tcPr>
          <w:p w14:paraId="6C8B88D2" w14:textId="61457F4B" w:rsidR="00BB13A2" w:rsidRDefault="00BB13A2" w:rsidP="00BB13A2">
            <w:pPr>
              <w:pStyle w:val="BodyTextIndent"/>
              <w:ind w:left="0"/>
              <w:jc w:val="center"/>
              <w:rPr>
                <w:sz w:val="24"/>
                <w:szCs w:val="24"/>
              </w:rPr>
            </w:pPr>
            <w:r>
              <w:rPr>
                <w:sz w:val="24"/>
                <w:szCs w:val="24"/>
              </w:rPr>
              <w:t xml:space="preserve">Screened Respondents: total number of individuals fully screened to </w:t>
            </w:r>
            <w:r>
              <w:rPr>
                <w:sz w:val="24"/>
                <w:szCs w:val="24"/>
              </w:rPr>
              <w:lastRenderedPageBreak/>
              <w:t>participate in the focus group discussion</w:t>
            </w:r>
          </w:p>
        </w:tc>
        <w:tc>
          <w:tcPr>
            <w:tcW w:w="2070" w:type="dxa"/>
            <w:gridSpan w:val="2"/>
          </w:tcPr>
          <w:p w14:paraId="58B08A8F" w14:textId="0BF5B774" w:rsidR="00BB13A2" w:rsidRPr="0059488D" w:rsidRDefault="00BB13A2" w:rsidP="00BB13A2">
            <w:pPr>
              <w:pStyle w:val="BodyTextIndent"/>
              <w:ind w:left="0"/>
              <w:jc w:val="center"/>
              <w:rPr>
                <w:sz w:val="24"/>
                <w:szCs w:val="24"/>
              </w:rPr>
            </w:pPr>
            <w:r>
              <w:rPr>
                <w:sz w:val="24"/>
                <w:szCs w:val="24"/>
              </w:rPr>
              <w:lastRenderedPageBreak/>
              <w:t>48</w:t>
            </w:r>
          </w:p>
          <w:p w14:paraId="7B06434B" w14:textId="23CCB524" w:rsidR="00BB13A2" w:rsidRPr="0059488D" w:rsidRDefault="00EB7FC2" w:rsidP="00BB13A2">
            <w:pPr>
              <w:pStyle w:val="BodyTextIndent"/>
              <w:ind w:left="0"/>
              <w:jc w:val="center"/>
              <w:rPr>
                <w:sz w:val="24"/>
                <w:szCs w:val="24"/>
              </w:rPr>
            </w:pPr>
            <w:r w:rsidRPr="0059488D">
              <w:rPr>
                <w:sz w:val="24"/>
                <w:szCs w:val="24"/>
              </w:rPr>
              <w:t xml:space="preserve"> </w:t>
            </w:r>
          </w:p>
        </w:tc>
        <w:tc>
          <w:tcPr>
            <w:tcW w:w="1620" w:type="dxa"/>
            <w:shd w:val="clear" w:color="auto" w:fill="auto"/>
          </w:tcPr>
          <w:p w14:paraId="40619144" w14:textId="77777777" w:rsidR="00BB13A2" w:rsidRPr="0059488D" w:rsidRDefault="00BB13A2" w:rsidP="00BB13A2">
            <w:pPr>
              <w:pStyle w:val="BodyTextIndent"/>
              <w:ind w:left="0"/>
              <w:jc w:val="center"/>
              <w:rPr>
                <w:sz w:val="24"/>
                <w:szCs w:val="24"/>
              </w:rPr>
            </w:pPr>
            <w:r w:rsidRPr="0059488D">
              <w:rPr>
                <w:sz w:val="24"/>
                <w:szCs w:val="24"/>
              </w:rPr>
              <w:t>1/6 hours</w:t>
            </w:r>
          </w:p>
          <w:p w14:paraId="7A0EB5D1" w14:textId="543F70AE" w:rsidR="00BB13A2" w:rsidRPr="0059488D" w:rsidRDefault="009642A8" w:rsidP="00BB13A2">
            <w:pPr>
              <w:pStyle w:val="BodyTextIndent"/>
              <w:ind w:left="0"/>
              <w:jc w:val="center"/>
              <w:rPr>
                <w:sz w:val="24"/>
                <w:szCs w:val="24"/>
              </w:rPr>
            </w:pPr>
            <w:r>
              <w:rPr>
                <w:sz w:val="24"/>
                <w:szCs w:val="24"/>
              </w:rPr>
              <w:t>(10 minute screening call</w:t>
            </w:r>
            <w:r w:rsidR="00BB13A2" w:rsidRPr="0059488D">
              <w:rPr>
                <w:sz w:val="24"/>
                <w:szCs w:val="24"/>
              </w:rPr>
              <w:t xml:space="preserve">) </w:t>
            </w:r>
          </w:p>
        </w:tc>
        <w:tc>
          <w:tcPr>
            <w:tcW w:w="2430" w:type="dxa"/>
            <w:shd w:val="clear" w:color="auto" w:fill="auto"/>
          </w:tcPr>
          <w:p w14:paraId="21620425" w14:textId="4E99D64C" w:rsidR="00BB13A2" w:rsidRPr="0059488D" w:rsidRDefault="00BB13A2" w:rsidP="00BB13A2">
            <w:pPr>
              <w:pStyle w:val="BodyTextIndent"/>
              <w:ind w:left="0"/>
              <w:jc w:val="center"/>
              <w:rPr>
                <w:sz w:val="24"/>
                <w:szCs w:val="24"/>
              </w:rPr>
            </w:pPr>
            <w:r>
              <w:rPr>
                <w:sz w:val="24"/>
                <w:szCs w:val="24"/>
              </w:rPr>
              <w:t>8</w:t>
            </w:r>
            <w:r w:rsidR="007A64FD">
              <w:rPr>
                <w:sz w:val="24"/>
                <w:szCs w:val="24"/>
              </w:rPr>
              <w:t xml:space="preserve"> hours</w:t>
            </w:r>
          </w:p>
        </w:tc>
      </w:tr>
      <w:tr w:rsidR="00BB13A2" w:rsidRPr="00101BBB" w14:paraId="14D1C99D" w14:textId="77777777" w:rsidTr="006F39B6">
        <w:trPr>
          <w:trHeight w:val="93"/>
          <w:jc w:val="center"/>
        </w:trPr>
        <w:tc>
          <w:tcPr>
            <w:tcW w:w="2245" w:type="dxa"/>
          </w:tcPr>
          <w:p w14:paraId="4874BA73" w14:textId="6AEF1936" w:rsidR="00BB13A2" w:rsidRDefault="00BB13A2" w:rsidP="00BB13A2">
            <w:pPr>
              <w:pStyle w:val="BodyTextIndent"/>
              <w:ind w:left="0"/>
              <w:jc w:val="center"/>
              <w:rPr>
                <w:sz w:val="24"/>
                <w:szCs w:val="24"/>
              </w:rPr>
            </w:pPr>
            <w:r>
              <w:rPr>
                <w:sz w:val="24"/>
                <w:szCs w:val="24"/>
              </w:rPr>
              <w:lastRenderedPageBreak/>
              <w:t>Focus Group Respondents</w:t>
            </w:r>
            <w:r w:rsidRPr="006F39B6">
              <w:rPr>
                <w:sz w:val="24"/>
                <w:szCs w:val="24"/>
              </w:rPr>
              <w:t xml:space="preserve">: total number of individuals screened in and participating in the </w:t>
            </w:r>
            <w:r>
              <w:rPr>
                <w:sz w:val="24"/>
                <w:szCs w:val="24"/>
              </w:rPr>
              <w:t>focus group discussion</w:t>
            </w:r>
          </w:p>
        </w:tc>
        <w:tc>
          <w:tcPr>
            <w:tcW w:w="2070" w:type="dxa"/>
            <w:gridSpan w:val="2"/>
          </w:tcPr>
          <w:p w14:paraId="37941486" w14:textId="2F4812B1" w:rsidR="00BB13A2" w:rsidRPr="0059488D" w:rsidRDefault="00BB13A2" w:rsidP="00BB13A2">
            <w:pPr>
              <w:pStyle w:val="BodyTextIndent"/>
              <w:ind w:left="0"/>
              <w:jc w:val="center"/>
              <w:rPr>
                <w:sz w:val="24"/>
                <w:szCs w:val="24"/>
              </w:rPr>
            </w:pPr>
            <w:r>
              <w:rPr>
                <w:sz w:val="24"/>
                <w:szCs w:val="24"/>
              </w:rPr>
              <w:t>36</w:t>
            </w:r>
            <w:r w:rsidRPr="0059488D">
              <w:rPr>
                <w:sz w:val="24"/>
                <w:szCs w:val="24"/>
              </w:rPr>
              <w:t xml:space="preserve"> </w:t>
            </w:r>
          </w:p>
          <w:p w14:paraId="46E42495" w14:textId="2CFEC625" w:rsidR="00BB13A2" w:rsidRPr="0059488D" w:rsidRDefault="00BB13A2" w:rsidP="00BB13A2">
            <w:pPr>
              <w:pStyle w:val="BodyTextIndent"/>
              <w:ind w:left="0"/>
              <w:jc w:val="center"/>
              <w:rPr>
                <w:sz w:val="24"/>
                <w:szCs w:val="24"/>
              </w:rPr>
            </w:pPr>
          </w:p>
        </w:tc>
        <w:tc>
          <w:tcPr>
            <w:tcW w:w="1620" w:type="dxa"/>
            <w:shd w:val="clear" w:color="auto" w:fill="auto"/>
          </w:tcPr>
          <w:p w14:paraId="235E78A3" w14:textId="77777777" w:rsidR="00BB13A2" w:rsidRPr="0059488D" w:rsidRDefault="00BB13A2" w:rsidP="00BB13A2">
            <w:pPr>
              <w:pStyle w:val="BodyTextIndent"/>
              <w:ind w:left="0"/>
              <w:jc w:val="center"/>
              <w:rPr>
                <w:sz w:val="24"/>
                <w:szCs w:val="24"/>
              </w:rPr>
            </w:pPr>
            <w:r w:rsidRPr="0059488D">
              <w:rPr>
                <w:sz w:val="24"/>
                <w:szCs w:val="24"/>
              </w:rPr>
              <w:t>1.</w:t>
            </w:r>
            <w:r>
              <w:rPr>
                <w:sz w:val="24"/>
                <w:szCs w:val="24"/>
              </w:rPr>
              <w:t>7</w:t>
            </w:r>
            <w:r w:rsidRPr="0059488D">
              <w:rPr>
                <w:sz w:val="24"/>
                <w:szCs w:val="24"/>
              </w:rPr>
              <w:t>5 hour</w:t>
            </w:r>
          </w:p>
          <w:p w14:paraId="7A46DA7B" w14:textId="77777777" w:rsidR="00BB13A2" w:rsidRPr="0059488D" w:rsidRDefault="00BB13A2" w:rsidP="00BB13A2">
            <w:pPr>
              <w:pStyle w:val="BodyTextIndent"/>
              <w:ind w:left="0"/>
              <w:jc w:val="center"/>
              <w:rPr>
                <w:sz w:val="24"/>
                <w:szCs w:val="24"/>
              </w:rPr>
            </w:pPr>
            <w:r w:rsidRPr="0059488D">
              <w:rPr>
                <w:sz w:val="24"/>
                <w:szCs w:val="24"/>
              </w:rPr>
              <w:t>(90 minute</w:t>
            </w:r>
            <w:r>
              <w:rPr>
                <w:sz w:val="24"/>
                <w:szCs w:val="24"/>
              </w:rPr>
              <w:t xml:space="preserve"> discussion + 15 min wait time</w:t>
            </w:r>
            <w:r w:rsidRPr="0059488D">
              <w:rPr>
                <w:sz w:val="24"/>
                <w:szCs w:val="24"/>
              </w:rPr>
              <w:t>)</w:t>
            </w:r>
          </w:p>
        </w:tc>
        <w:tc>
          <w:tcPr>
            <w:tcW w:w="2430" w:type="dxa"/>
            <w:shd w:val="clear" w:color="auto" w:fill="auto"/>
          </w:tcPr>
          <w:p w14:paraId="0B3895A6" w14:textId="79DE6285" w:rsidR="00BB13A2" w:rsidRPr="0059488D" w:rsidRDefault="00BB13A2" w:rsidP="00BB13A2">
            <w:pPr>
              <w:pStyle w:val="BodyTextIndent"/>
              <w:ind w:left="0"/>
              <w:jc w:val="center"/>
              <w:rPr>
                <w:sz w:val="24"/>
                <w:szCs w:val="24"/>
              </w:rPr>
            </w:pPr>
            <w:r>
              <w:rPr>
                <w:sz w:val="24"/>
                <w:szCs w:val="24"/>
              </w:rPr>
              <w:t>63</w:t>
            </w:r>
            <w:r w:rsidR="007A64FD">
              <w:rPr>
                <w:sz w:val="24"/>
                <w:szCs w:val="24"/>
              </w:rPr>
              <w:t xml:space="preserve"> hours</w:t>
            </w:r>
          </w:p>
        </w:tc>
      </w:tr>
      <w:tr w:rsidR="00BB13A2" w:rsidRPr="00101BBB" w14:paraId="5882E0AA" w14:textId="77777777" w:rsidTr="006F39B6">
        <w:trPr>
          <w:trHeight w:val="93"/>
          <w:jc w:val="center"/>
        </w:trPr>
        <w:tc>
          <w:tcPr>
            <w:tcW w:w="2245" w:type="dxa"/>
          </w:tcPr>
          <w:p w14:paraId="62F94DEE" w14:textId="2F278CDD" w:rsidR="00BB13A2" w:rsidRDefault="00BB13A2" w:rsidP="00BB13A2">
            <w:pPr>
              <w:pStyle w:val="BodyTextIndent"/>
              <w:ind w:left="0"/>
              <w:jc w:val="center"/>
              <w:rPr>
                <w:sz w:val="24"/>
                <w:szCs w:val="24"/>
              </w:rPr>
            </w:pPr>
            <w:r w:rsidRPr="00BB13A2">
              <w:rPr>
                <w:sz w:val="24"/>
                <w:szCs w:val="24"/>
              </w:rPr>
              <w:t>Recruited “No-Shows”: total number of individuals screened in but do not show or participate during research period.</w:t>
            </w:r>
          </w:p>
        </w:tc>
        <w:tc>
          <w:tcPr>
            <w:tcW w:w="2070" w:type="dxa"/>
            <w:gridSpan w:val="2"/>
          </w:tcPr>
          <w:p w14:paraId="112F871E" w14:textId="4CC8FBCC" w:rsidR="00BB13A2" w:rsidRDefault="007A64FD" w:rsidP="00BB13A2">
            <w:pPr>
              <w:pStyle w:val="BodyTextIndent"/>
              <w:ind w:left="0"/>
              <w:jc w:val="center"/>
              <w:rPr>
                <w:sz w:val="24"/>
                <w:szCs w:val="24"/>
              </w:rPr>
            </w:pPr>
            <w:r>
              <w:rPr>
                <w:sz w:val="24"/>
                <w:szCs w:val="24"/>
              </w:rPr>
              <w:t>12</w:t>
            </w:r>
          </w:p>
        </w:tc>
        <w:tc>
          <w:tcPr>
            <w:tcW w:w="1620" w:type="dxa"/>
            <w:shd w:val="clear" w:color="auto" w:fill="auto"/>
          </w:tcPr>
          <w:p w14:paraId="675F53B3" w14:textId="0B7B7DF0" w:rsidR="00BB13A2" w:rsidRPr="0059488D" w:rsidRDefault="007A64FD" w:rsidP="00BB13A2">
            <w:pPr>
              <w:pStyle w:val="BodyTextIndent"/>
              <w:ind w:left="0"/>
              <w:jc w:val="center"/>
              <w:rPr>
                <w:sz w:val="24"/>
                <w:szCs w:val="24"/>
              </w:rPr>
            </w:pPr>
            <w:r>
              <w:rPr>
                <w:sz w:val="24"/>
                <w:szCs w:val="24"/>
              </w:rPr>
              <w:t>5 minutes</w:t>
            </w:r>
          </w:p>
        </w:tc>
        <w:tc>
          <w:tcPr>
            <w:tcW w:w="2430" w:type="dxa"/>
            <w:shd w:val="clear" w:color="auto" w:fill="auto"/>
          </w:tcPr>
          <w:p w14:paraId="4F1AF702" w14:textId="570BBD25" w:rsidR="00BB13A2" w:rsidRDefault="007A64FD" w:rsidP="00BB13A2">
            <w:pPr>
              <w:pStyle w:val="BodyTextIndent"/>
              <w:ind w:left="0"/>
              <w:jc w:val="center"/>
              <w:rPr>
                <w:sz w:val="24"/>
                <w:szCs w:val="24"/>
              </w:rPr>
            </w:pPr>
            <w:r>
              <w:rPr>
                <w:sz w:val="24"/>
                <w:szCs w:val="24"/>
              </w:rPr>
              <w:t>1 hour</w:t>
            </w:r>
          </w:p>
        </w:tc>
      </w:tr>
      <w:bookmarkEnd w:id="1"/>
      <w:tr w:rsidR="00BB13A2" w:rsidRPr="00101BBB" w14:paraId="09391BE1" w14:textId="77777777" w:rsidTr="006F39B6">
        <w:trPr>
          <w:gridAfter w:val="3"/>
          <w:wAfter w:w="4512" w:type="dxa"/>
          <w:trHeight w:val="93"/>
          <w:jc w:val="center"/>
        </w:trPr>
        <w:tc>
          <w:tcPr>
            <w:tcW w:w="2245" w:type="dxa"/>
          </w:tcPr>
          <w:p w14:paraId="6D302D20" w14:textId="77777777" w:rsidR="00BB13A2" w:rsidRDefault="00BB13A2" w:rsidP="00BB13A2">
            <w:pPr>
              <w:pStyle w:val="BodyTextIndent"/>
              <w:ind w:left="0"/>
              <w:jc w:val="center"/>
              <w:rPr>
                <w:b/>
                <w:sz w:val="24"/>
                <w:szCs w:val="24"/>
              </w:rPr>
            </w:pPr>
          </w:p>
        </w:tc>
        <w:tc>
          <w:tcPr>
            <w:tcW w:w="1608" w:type="dxa"/>
            <w:shd w:val="clear" w:color="auto" w:fill="auto"/>
          </w:tcPr>
          <w:p w14:paraId="0AA22383" w14:textId="2774AE5D" w:rsidR="00BB13A2" w:rsidRDefault="007F35EA" w:rsidP="00BB13A2">
            <w:pPr>
              <w:pStyle w:val="BodyTextIndent"/>
              <w:ind w:left="0"/>
              <w:jc w:val="center"/>
              <w:rPr>
                <w:b/>
                <w:sz w:val="24"/>
                <w:szCs w:val="24"/>
              </w:rPr>
            </w:pPr>
            <w:r>
              <w:rPr>
                <w:b/>
                <w:sz w:val="24"/>
                <w:szCs w:val="24"/>
              </w:rPr>
              <w:t>83 hours 20 min</w:t>
            </w:r>
          </w:p>
        </w:tc>
      </w:tr>
    </w:tbl>
    <w:p w14:paraId="6EEF3E8F" w14:textId="77777777" w:rsidR="00176371" w:rsidRDefault="00176371" w:rsidP="00176371"/>
    <w:p w14:paraId="6B3FDA26" w14:textId="4FE6E641" w:rsidR="000450AE" w:rsidRDefault="000450AE" w:rsidP="00176371">
      <w:r w:rsidRPr="000450AE">
        <w:rPr>
          <w:b/>
        </w:rPr>
        <w:t>TOTAL BURDEN HOURS:</w:t>
      </w:r>
      <w:r w:rsidR="00C76E0B">
        <w:t xml:space="preserve"> </w:t>
      </w:r>
      <w:r w:rsidR="00E460AA">
        <w:t>83 hours 20 minutes</w:t>
      </w:r>
    </w:p>
    <w:p w14:paraId="0BA0DAB8" w14:textId="57DCE515" w:rsidR="000450AE" w:rsidRDefault="000450AE" w:rsidP="00176371"/>
    <w:p w14:paraId="504D2BE6" w14:textId="53684949" w:rsidR="00E03A2B" w:rsidRDefault="00E03A2B" w:rsidP="00176371">
      <w:r w:rsidRPr="00E03A2B">
        <w:t>On average, incidence of qualified respondents for any project with either of th</w:t>
      </w:r>
      <w:r w:rsidR="008F0EBF">
        <w:t xml:space="preserve">e market </w:t>
      </w:r>
      <w:r w:rsidR="00034884">
        <w:t>research</w:t>
      </w:r>
      <w:r w:rsidR="00034884" w:rsidRPr="00E03A2B">
        <w:t xml:space="preserve"> facilities</w:t>
      </w:r>
      <w:r w:rsidRPr="00E03A2B">
        <w:t xml:space="preserve"> is about 25% success. </w:t>
      </w:r>
      <w:r>
        <w:t xml:space="preserve">Given this is </w:t>
      </w:r>
      <w:r w:rsidRPr="00E03A2B">
        <w:t xml:space="preserve">a sensitive topic and a limited age target, </w:t>
      </w:r>
      <w:r>
        <w:t>we estimate that incidence will be slightly lower</w:t>
      </w:r>
      <w:r w:rsidRPr="00E03A2B">
        <w:t xml:space="preserve">, </w:t>
      </w:r>
      <w:r>
        <w:t>approximately</w:t>
      </w:r>
      <w:r w:rsidRPr="00E03A2B">
        <w:t xml:space="preserve"> 15-20%. </w:t>
      </w:r>
    </w:p>
    <w:p w14:paraId="29A95EA2" w14:textId="77777777" w:rsidR="00E03A2B" w:rsidRDefault="00E03A2B" w:rsidP="00176371"/>
    <w:p w14:paraId="34F38283" w14:textId="77777777" w:rsidR="00176371" w:rsidRDefault="00176371" w:rsidP="00176371">
      <w:r>
        <w:t xml:space="preserve">The maximum total input cost, if all respondents were interviewed on the job, is estimated as follows: </w:t>
      </w:r>
    </w:p>
    <w:p w14:paraId="7CE2A1DF" w14:textId="77777777" w:rsidR="00176371" w:rsidRDefault="00176371" w:rsidP="00176371"/>
    <w:p w14:paraId="1D68D064" w14:textId="77777777" w:rsidR="00176371" w:rsidRDefault="00176371">
      <w:pPr>
        <w:rPr>
          <w:b/>
        </w:rPr>
      </w:pPr>
    </w:p>
    <w:p w14:paraId="590F40DA" w14:textId="77777777" w:rsidR="00ED6492" w:rsidRDefault="001C39F7">
      <w:r w:rsidRPr="00287952">
        <w:rPr>
          <w:b/>
        </w:rPr>
        <w:t xml:space="preserve">FEDERAL </w:t>
      </w:r>
      <w:r w:rsidR="009F5923" w:rsidRPr="00287952">
        <w:rPr>
          <w:b/>
        </w:rPr>
        <w:t>COST</w:t>
      </w:r>
      <w:r w:rsidR="00F06866" w:rsidRPr="00287952">
        <w:rPr>
          <w:b/>
        </w:rPr>
        <w:t>:</w:t>
      </w:r>
      <w:r w:rsidR="00895229" w:rsidRPr="00287952">
        <w:rPr>
          <w:b/>
        </w:rPr>
        <w:t xml:space="preserve"> </w:t>
      </w:r>
      <w:r w:rsidR="00C86E91" w:rsidRPr="00287952">
        <w:rPr>
          <w:b/>
        </w:rPr>
        <w:t xml:space="preserve"> </w:t>
      </w:r>
      <w:r w:rsidR="00C86E91" w:rsidRPr="00287952">
        <w:t xml:space="preserve">The estimated annual cost to the Federal government is </w:t>
      </w:r>
      <w:r w:rsidR="004710D7" w:rsidRPr="00287952">
        <w:t>$</w:t>
      </w:r>
      <w:r w:rsidR="00CF04D4">
        <w:t>36</w:t>
      </w:r>
      <w:r w:rsidR="00176371">
        <w:t>,000.</w:t>
      </w:r>
    </w:p>
    <w:p w14:paraId="3937D1B3" w14:textId="77777777" w:rsidR="004710D7" w:rsidRDefault="004710D7">
      <w:pPr>
        <w:rPr>
          <w:b/>
          <w:bCs/>
          <w:u w:val="single"/>
        </w:rPr>
      </w:pPr>
    </w:p>
    <w:p w14:paraId="2D748616" w14:textId="0070D24F" w:rsidR="00176371" w:rsidRDefault="00176371" w:rsidP="00176371">
      <w:pPr>
        <w:rPr>
          <w:b/>
        </w:rPr>
      </w:pPr>
      <w:r>
        <w:rPr>
          <w:b/>
          <w:bCs/>
          <w:u w:val="single"/>
        </w:rPr>
        <w:t>If you are conducting a focus group, survey, or plan to empl</w:t>
      </w:r>
      <w:r w:rsidR="003E5968">
        <w:rPr>
          <w:b/>
          <w:bCs/>
          <w:u w:val="single"/>
        </w:rPr>
        <w:t xml:space="preserve">oy statistical methods, please </w:t>
      </w:r>
      <w:r>
        <w:rPr>
          <w:b/>
          <w:bCs/>
          <w:u w:val="single"/>
        </w:rPr>
        <w:t>provide answers to the following questions:</w:t>
      </w:r>
    </w:p>
    <w:p w14:paraId="6A48CD76" w14:textId="77777777" w:rsidR="00176371" w:rsidRDefault="00176371" w:rsidP="00176371">
      <w:pPr>
        <w:rPr>
          <w:b/>
        </w:rPr>
      </w:pPr>
    </w:p>
    <w:p w14:paraId="05FF0F0C" w14:textId="77777777" w:rsidR="00176371" w:rsidRDefault="00176371" w:rsidP="00176371">
      <w:pPr>
        <w:rPr>
          <w:b/>
        </w:rPr>
      </w:pPr>
      <w:r>
        <w:rPr>
          <w:b/>
        </w:rPr>
        <w:t>The selection of your targeted respondents</w:t>
      </w:r>
    </w:p>
    <w:p w14:paraId="24F0F768" w14:textId="77777777" w:rsidR="00176371" w:rsidRDefault="00176371" w:rsidP="00176371">
      <w:pPr>
        <w:numPr>
          <w:ilvl w:val="0"/>
          <w:numId w:val="15"/>
        </w:numPr>
        <w:contextualSpacing/>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t xml:space="preserve">[ </w:t>
      </w:r>
      <w:r w:rsidR="00AE78AE">
        <w:t xml:space="preserve"> </w:t>
      </w:r>
      <w:r>
        <w:t>] No</w:t>
      </w:r>
    </w:p>
    <w:p w14:paraId="4B502586" w14:textId="77777777" w:rsidR="00176371" w:rsidRDefault="00176371" w:rsidP="00176371"/>
    <w:p w14:paraId="5CBC703A" w14:textId="77777777" w:rsidR="00176371" w:rsidRDefault="00176371" w:rsidP="00176371">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442A4626" w14:textId="77777777" w:rsidR="00176371" w:rsidRDefault="00176371" w:rsidP="00176371"/>
    <w:p w14:paraId="24D1FAEB" w14:textId="5C9D514C" w:rsidR="00157892" w:rsidRDefault="00157892" w:rsidP="00157892">
      <w:r>
        <w:t xml:space="preserve">Good Run Research </w:t>
      </w:r>
      <w:r w:rsidR="000666C1">
        <w:t xml:space="preserve">&amp; Recreation </w:t>
      </w:r>
      <w:r>
        <w:t>will work with focus g</w:t>
      </w:r>
      <w:r w:rsidR="0042666E">
        <w:t>roup fac</w:t>
      </w:r>
      <w:r w:rsidR="00C86AC1">
        <w:t xml:space="preserve">ilities in both markets, Dallas </w:t>
      </w:r>
      <w:r w:rsidR="0042666E">
        <w:t xml:space="preserve">and Philadelphia, </w:t>
      </w:r>
      <w:r>
        <w:t xml:space="preserve">to screen and recruit participants using their own databases of participants who have signed up to be contacted for potential participation in focus groups. The teens that are under age 18 will be contacted through their parents.  Because we are utilizing friendship pairs within the focus groups, the </w:t>
      </w:r>
      <w:r w:rsidR="00E94953">
        <w:t xml:space="preserve">facility will recruit an initial </w:t>
      </w:r>
      <w:r w:rsidR="004A3432">
        <w:t xml:space="preserve">“host” </w:t>
      </w:r>
      <w:r w:rsidR="00E94953">
        <w:t>respondent and then contact their friend based on a referral.</w:t>
      </w:r>
      <w:r w:rsidR="00E460AA">
        <w:t xml:space="preserve"> We will have three distinct friendship pairs per group. </w:t>
      </w:r>
      <w:r w:rsidR="004A3432" w:rsidRPr="004A3432">
        <w:t>Our approach would be to fully screen one “host”, and ask him/her to invite a like-minded friend that is at the top of their social friend circle, and that they spend the most time</w:t>
      </w:r>
      <w:r w:rsidR="004A3432">
        <w:t xml:space="preserve"> with</w:t>
      </w:r>
      <w:r w:rsidR="004A3432" w:rsidRPr="004A3432">
        <w:t xml:space="preserve"> </w:t>
      </w:r>
      <w:r w:rsidR="004A3432">
        <w:t>in social situations</w:t>
      </w:r>
      <w:r w:rsidR="004A3432" w:rsidRPr="004A3432">
        <w:t>. The friends would be screened on key elements</w:t>
      </w:r>
      <w:r w:rsidR="004A3432">
        <w:t xml:space="preserve"> from the same approved screener</w:t>
      </w:r>
      <w:r w:rsidR="004A3432" w:rsidRPr="004A3432">
        <w:t xml:space="preserve">, </w:t>
      </w:r>
      <w:r w:rsidR="00B161B7">
        <w:t xml:space="preserve">including </w:t>
      </w:r>
      <w:r w:rsidR="004A3432" w:rsidRPr="004A3432">
        <w:t>driver license</w:t>
      </w:r>
      <w:r w:rsidR="00A60FC4">
        <w:t xml:space="preserve"> and drinking behaviors</w:t>
      </w:r>
      <w:r w:rsidR="004A3432" w:rsidRPr="004A3432">
        <w:t>. This ensures a natural falling out of teens who are authentically friends.</w:t>
      </w:r>
      <w:r w:rsidR="004A3432">
        <w:t xml:space="preserve"> </w:t>
      </w:r>
    </w:p>
    <w:p w14:paraId="2693DE6B" w14:textId="77777777" w:rsidR="004A3432" w:rsidRDefault="004A3432" w:rsidP="00157892"/>
    <w:p w14:paraId="11C86892" w14:textId="77777777" w:rsidR="00157892" w:rsidRDefault="0042666E" w:rsidP="00157892">
      <w:r w:rsidRPr="0042666E">
        <w:t>The market research facilities</w:t>
      </w:r>
      <w:r w:rsidR="00157892" w:rsidRPr="0042666E">
        <w:t xml:space="preserve"> will</w:t>
      </w:r>
      <w:r w:rsidR="00157892">
        <w:t xml:space="preserve"> call potential respondents on the phone, and using the screener attached, will find participants and schedule their focus group times. During the focus groups, moderators from Good Run Research </w:t>
      </w:r>
      <w:r w:rsidR="000666C1">
        <w:t xml:space="preserve">&amp; Recreation </w:t>
      </w:r>
      <w:r w:rsidR="00157892">
        <w:t xml:space="preserve">will walk respondents through the discussion guide.  </w:t>
      </w:r>
    </w:p>
    <w:p w14:paraId="50605745" w14:textId="77777777" w:rsidR="00157892" w:rsidRDefault="00157892" w:rsidP="00176371"/>
    <w:p w14:paraId="1B00CEAE" w14:textId="77777777" w:rsidR="00157892" w:rsidRDefault="00157892" w:rsidP="00176371">
      <w:r>
        <w:t>We will target participants based on these criteria:</w:t>
      </w:r>
    </w:p>
    <w:p w14:paraId="0905B02C" w14:textId="77777777" w:rsidR="00157892" w:rsidRPr="00157892" w:rsidRDefault="00157892" w:rsidP="00157892">
      <w:pPr>
        <w:numPr>
          <w:ilvl w:val="0"/>
          <w:numId w:val="22"/>
        </w:numPr>
        <w:contextualSpacing/>
        <w:rPr>
          <w:rFonts w:eastAsia="Calibri"/>
        </w:rPr>
      </w:pPr>
      <w:r w:rsidRPr="00157892">
        <w:rPr>
          <w:rFonts w:eastAsia="Calibri"/>
        </w:rPr>
        <w:t>Teens, age 16-18, currently in high school</w:t>
      </w:r>
    </w:p>
    <w:p w14:paraId="3A443BFC" w14:textId="77777777" w:rsidR="00157892" w:rsidRPr="00157892" w:rsidRDefault="00157892" w:rsidP="00157892">
      <w:pPr>
        <w:numPr>
          <w:ilvl w:val="0"/>
          <w:numId w:val="22"/>
        </w:numPr>
        <w:contextualSpacing/>
        <w:rPr>
          <w:rFonts w:eastAsia="Calibri"/>
        </w:rPr>
      </w:pPr>
      <w:r w:rsidRPr="00157892">
        <w:rPr>
          <w:rFonts w:eastAsia="Calibri"/>
        </w:rPr>
        <w:t>Must have a full driver</w:t>
      </w:r>
      <w:r>
        <w:rPr>
          <w:rFonts w:eastAsia="Calibri"/>
        </w:rPr>
        <w:t xml:space="preserve"> license (beyond learner permit)</w:t>
      </w:r>
    </w:p>
    <w:p w14:paraId="66BE0EA2" w14:textId="77777777" w:rsidR="00157892" w:rsidRPr="00157892" w:rsidRDefault="00157892" w:rsidP="00157892">
      <w:pPr>
        <w:numPr>
          <w:ilvl w:val="0"/>
          <w:numId w:val="22"/>
        </w:numPr>
        <w:contextualSpacing/>
        <w:rPr>
          <w:rFonts w:eastAsia="Calibri"/>
        </w:rPr>
      </w:pPr>
      <w:r w:rsidRPr="00157892">
        <w:rPr>
          <w:rFonts w:eastAsia="Calibri"/>
        </w:rPr>
        <w:t>Must personally drive to/from social occasions at least sometimes, in their own car or a family car they are allowed to use</w:t>
      </w:r>
    </w:p>
    <w:p w14:paraId="24443FC2" w14:textId="77777777" w:rsidR="00157892" w:rsidRPr="00157892" w:rsidRDefault="00157892" w:rsidP="00157892">
      <w:pPr>
        <w:numPr>
          <w:ilvl w:val="0"/>
          <w:numId w:val="22"/>
        </w:numPr>
        <w:contextualSpacing/>
        <w:rPr>
          <w:rFonts w:eastAsia="Calibri"/>
        </w:rPr>
      </w:pPr>
      <w:r w:rsidRPr="00157892">
        <w:rPr>
          <w:rFonts w:eastAsia="Calibri"/>
        </w:rPr>
        <w:t>Have had a drink of alcohol in the past year</w:t>
      </w:r>
    </w:p>
    <w:p w14:paraId="694EC652" w14:textId="426C4FDC" w:rsidR="00157892" w:rsidRPr="00157892" w:rsidRDefault="00157892" w:rsidP="00157892">
      <w:pPr>
        <w:numPr>
          <w:ilvl w:val="0"/>
          <w:numId w:val="22"/>
        </w:numPr>
        <w:contextualSpacing/>
        <w:rPr>
          <w:rFonts w:eastAsia="Calibri"/>
        </w:rPr>
      </w:pPr>
      <w:r w:rsidRPr="00157892">
        <w:rPr>
          <w:rFonts w:eastAsia="Calibri"/>
        </w:rPr>
        <w:t>No frequent binge drinkers</w:t>
      </w:r>
      <w:r w:rsidR="00E460AA">
        <w:rPr>
          <w:rFonts w:eastAsia="Calibri"/>
        </w:rPr>
        <w:t xml:space="preserve"> (as determined by the question in the screener asking for how many drinks per week the respondent has) </w:t>
      </w:r>
    </w:p>
    <w:p w14:paraId="45317D98" w14:textId="7F2A9DD8" w:rsidR="00F60737" w:rsidRDefault="00F60737" w:rsidP="00157892">
      <w:pPr>
        <w:numPr>
          <w:ilvl w:val="0"/>
          <w:numId w:val="22"/>
        </w:numPr>
        <w:contextualSpacing/>
        <w:rPr>
          <w:rFonts w:eastAsia="Calibri"/>
        </w:rPr>
      </w:pPr>
      <w:r w:rsidRPr="00E460AA">
        <w:rPr>
          <w:rFonts w:eastAsia="Calibri"/>
        </w:rPr>
        <w:t>Mix o</w:t>
      </w:r>
      <w:r>
        <w:rPr>
          <w:rFonts w:eastAsia="Calibri"/>
        </w:rPr>
        <w:t>f gender</w:t>
      </w:r>
      <w:r w:rsidR="003E5968">
        <w:rPr>
          <w:rFonts w:eastAsia="Calibri"/>
        </w:rPr>
        <w:t xml:space="preserve"> (a</w:t>
      </w:r>
      <w:r w:rsidR="009D79B6">
        <w:rPr>
          <w:rFonts w:eastAsia="Calibri"/>
        </w:rPr>
        <w:t>im for 50/50)</w:t>
      </w:r>
    </w:p>
    <w:p w14:paraId="5E50328C" w14:textId="77777777" w:rsidR="00157892" w:rsidRPr="00157892" w:rsidRDefault="00157892" w:rsidP="00176371">
      <w:pPr>
        <w:rPr>
          <w:rFonts w:ascii="Arial" w:hAnsi="Arial" w:cs="Arial"/>
          <w:sz w:val="22"/>
          <w:szCs w:val="22"/>
        </w:rPr>
      </w:pPr>
    </w:p>
    <w:p w14:paraId="45B00238" w14:textId="77777777" w:rsidR="00157892" w:rsidRDefault="00157892" w:rsidP="00176371">
      <w:r>
        <w:t xml:space="preserve">Please see screener attached for full set of screening questions.  </w:t>
      </w:r>
    </w:p>
    <w:p w14:paraId="0C5204A0" w14:textId="77777777" w:rsidR="00176371" w:rsidRDefault="00157892" w:rsidP="00176371">
      <w:pPr>
        <w:rPr>
          <w:b/>
        </w:rPr>
      </w:pPr>
      <w:r>
        <w:rPr>
          <w:b/>
        </w:rPr>
        <w:t xml:space="preserve"> </w:t>
      </w:r>
    </w:p>
    <w:p w14:paraId="41881F47" w14:textId="77777777" w:rsidR="00176371" w:rsidRDefault="00176371" w:rsidP="00176371">
      <w:pPr>
        <w:rPr>
          <w:b/>
        </w:rPr>
      </w:pPr>
      <w:r>
        <w:rPr>
          <w:b/>
        </w:rPr>
        <w:t>Administration of the Instrument</w:t>
      </w:r>
    </w:p>
    <w:p w14:paraId="1E24C6A1" w14:textId="77777777" w:rsidR="00176371" w:rsidRDefault="00176371" w:rsidP="00176371">
      <w:pPr>
        <w:numPr>
          <w:ilvl w:val="0"/>
          <w:numId w:val="17"/>
        </w:numPr>
        <w:contextualSpacing/>
      </w:pPr>
      <w:r>
        <w:t>How will you collect the information? (Check all that apply)</w:t>
      </w:r>
    </w:p>
    <w:p w14:paraId="03E4CE2E" w14:textId="77777777" w:rsidR="00176371" w:rsidRDefault="00176371" w:rsidP="00176371">
      <w:pPr>
        <w:ind w:left="720"/>
      </w:pPr>
      <w:r>
        <w:t xml:space="preserve">[  ] Web-based or other forms of Social Media </w:t>
      </w:r>
    </w:p>
    <w:p w14:paraId="7BC67D52" w14:textId="77777777" w:rsidR="00176371" w:rsidRDefault="00176371" w:rsidP="00176371">
      <w:pPr>
        <w:ind w:left="720"/>
      </w:pPr>
      <w:r>
        <w:t>[X] Telephone</w:t>
      </w:r>
      <w:r>
        <w:tab/>
      </w:r>
    </w:p>
    <w:p w14:paraId="08C29EFD" w14:textId="77777777" w:rsidR="00176371" w:rsidRDefault="00176371" w:rsidP="00176371">
      <w:pPr>
        <w:ind w:left="720"/>
      </w:pPr>
      <w:r>
        <w:t>[X] In-person</w:t>
      </w:r>
      <w:r>
        <w:tab/>
      </w:r>
    </w:p>
    <w:p w14:paraId="2D5A0E7A" w14:textId="77777777" w:rsidR="00176371" w:rsidRDefault="00176371" w:rsidP="00176371">
      <w:pPr>
        <w:ind w:left="720"/>
      </w:pPr>
      <w:r>
        <w:t xml:space="preserve">[  ] Mail </w:t>
      </w:r>
    </w:p>
    <w:p w14:paraId="72EA2B7E" w14:textId="77777777" w:rsidR="00176371" w:rsidRDefault="00176371" w:rsidP="00176371">
      <w:pPr>
        <w:ind w:left="720"/>
      </w:pPr>
      <w:r>
        <w:t>[  ] Other, Explain</w:t>
      </w:r>
    </w:p>
    <w:p w14:paraId="1C93846D" w14:textId="77777777" w:rsidR="00176371" w:rsidRDefault="00176371" w:rsidP="00176371">
      <w:pPr>
        <w:numPr>
          <w:ilvl w:val="0"/>
          <w:numId w:val="17"/>
        </w:numPr>
        <w:contextualSpacing/>
      </w:pPr>
      <w:r>
        <w:t>Will interviewers or facilitators be used?  [X] Yes [  ] No</w:t>
      </w:r>
    </w:p>
    <w:p w14:paraId="624C029E" w14:textId="77777777" w:rsidR="00176371" w:rsidRDefault="00176371" w:rsidP="00176371">
      <w:pPr>
        <w:ind w:left="360"/>
      </w:pPr>
      <w:r>
        <w:t xml:space="preserve"> </w:t>
      </w:r>
    </w:p>
    <w:p w14:paraId="190D4A02" w14:textId="77777777" w:rsidR="00176371" w:rsidRDefault="00176371" w:rsidP="00176371">
      <w:pPr>
        <w:rPr>
          <w:b/>
        </w:rPr>
      </w:pPr>
      <w:r w:rsidRPr="00F24CFC">
        <w:rPr>
          <w:b/>
        </w:rPr>
        <w:t>Please make sure that all instruments, instructions, and scripts are submitted with the request.</w:t>
      </w:r>
    </w:p>
    <w:p w14:paraId="2DDCE3B4" w14:textId="77777777" w:rsidR="00176371" w:rsidRPr="00F24CFC" w:rsidRDefault="00176371" w:rsidP="00176371">
      <w:pPr>
        <w:rPr>
          <w:b/>
        </w:rPr>
      </w:pPr>
    </w:p>
    <w:p w14:paraId="0E1833FB" w14:textId="77777777" w:rsidR="000F1F0B" w:rsidRPr="00F24CFC" w:rsidRDefault="000F1F0B" w:rsidP="0024521E">
      <w:pPr>
        <w:rPr>
          <w:b/>
        </w:rPr>
      </w:pPr>
    </w:p>
    <w:sectPr w:rsidR="000F1F0B" w:rsidRPr="00F24CF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B3420" w14:textId="77777777" w:rsidR="00AB0489" w:rsidRDefault="00AB0489">
      <w:r>
        <w:separator/>
      </w:r>
    </w:p>
  </w:endnote>
  <w:endnote w:type="continuationSeparator" w:id="0">
    <w:p w14:paraId="741DC0CB" w14:textId="77777777" w:rsidR="00AB0489" w:rsidRDefault="00AB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4BFFE" w14:textId="59F5FD0F" w:rsidR="00AB0489" w:rsidRDefault="00AB048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516E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50268" w14:textId="77777777" w:rsidR="00AB0489" w:rsidRDefault="00AB0489">
      <w:r>
        <w:separator/>
      </w:r>
    </w:p>
  </w:footnote>
  <w:footnote w:type="continuationSeparator" w:id="0">
    <w:p w14:paraId="173DB1F0" w14:textId="77777777" w:rsidR="00AB0489" w:rsidRDefault="00AB04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062726"/>
    <w:multiLevelType w:val="hybridMultilevel"/>
    <w:tmpl w:val="1BD87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53241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7B37F66"/>
    <w:multiLevelType w:val="hybridMultilevel"/>
    <w:tmpl w:val="694C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1C481F"/>
    <w:multiLevelType w:val="hybridMultilevel"/>
    <w:tmpl w:val="1EB43D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940C6C"/>
    <w:multiLevelType w:val="hybridMultilevel"/>
    <w:tmpl w:val="9C08682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B84026B0">
      <w:start w:val="1"/>
      <w:numFmt w:val="bullet"/>
      <w:lvlText w:val="-"/>
      <w:lvlJc w:val="left"/>
      <w:pPr>
        <w:tabs>
          <w:tab w:val="num" w:pos="1080"/>
        </w:tabs>
        <w:ind w:left="1080" w:hanging="360"/>
      </w:pPr>
      <w:rPr>
        <w:rFonts w:ascii="Times New Roman" w:hAnsi="Times New Roman" w:cs="Times New Roman" w:hint="default"/>
        <w:sz w:val="24"/>
        <w:szCs w:val="24"/>
      </w:rPr>
    </w:lvl>
    <w:lvl w:ilvl="3" w:tplc="56904782">
      <w:start w:val="1"/>
      <w:numFmt w:val="bullet"/>
      <w:lvlText w:val=""/>
      <w:lvlJc w:val="left"/>
      <w:pPr>
        <w:tabs>
          <w:tab w:val="num" w:pos="1800"/>
        </w:tabs>
        <w:ind w:left="1800" w:hanging="360"/>
      </w:pPr>
      <w:rPr>
        <w:rFonts w:ascii="Symbol" w:hAnsi="Symbol" w:hint="default"/>
        <w:sz w:val="18"/>
        <w:szCs w:val="18"/>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7"/>
  </w:num>
  <w:num w:numId="9">
    <w:abstractNumId w:val="11"/>
  </w:num>
  <w:num w:numId="10">
    <w:abstractNumId w:val="2"/>
  </w:num>
  <w:num w:numId="11">
    <w:abstractNumId w:val="7"/>
  </w:num>
  <w:num w:numId="12">
    <w:abstractNumId w:val="8"/>
  </w:num>
  <w:num w:numId="13">
    <w:abstractNumId w:val="0"/>
  </w:num>
  <w:num w:numId="14">
    <w:abstractNumId w:val="18"/>
  </w:num>
  <w:num w:numId="15">
    <w:abstractNumId w:val="16"/>
  </w:num>
  <w:num w:numId="16">
    <w:abstractNumId w:val="15"/>
  </w:num>
  <w:num w:numId="17">
    <w:abstractNumId w:val="5"/>
  </w:num>
  <w:num w:numId="18">
    <w:abstractNumId w:val="6"/>
  </w:num>
  <w:num w:numId="19">
    <w:abstractNumId w:val="14"/>
  </w:num>
  <w:num w:numId="20">
    <w:abstractNumId w:val="13"/>
  </w:num>
  <w:num w:numId="21">
    <w:abstractNumId w:val="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059"/>
    <w:rsid w:val="000070FB"/>
    <w:rsid w:val="0001027E"/>
    <w:rsid w:val="00023A57"/>
    <w:rsid w:val="00034884"/>
    <w:rsid w:val="000450AE"/>
    <w:rsid w:val="000457FA"/>
    <w:rsid w:val="00047A64"/>
    <w:rsid w:val="000666C1"/>
    <w:rsid w:val="00067329"/>
    <w:rsid w:val="00087A02"/>
    <w:rsid w:val="000A1699"/>
    <w:rsid w:val="000A6CE5"/>
    <w:rsid w:val="000B2838"/>
    <w:rsid w:val="000B5C97"/>
    <w:rsid w:val="000C3CBE"/>
    <w:rsid w:val="000D44CA"/>
    <w:rsid w:val="000E200B"/>
    <w:rsid w:val="000E523C"/>
    <w:rsid w:val="000E645E"/>
    <w:rsid w:val="000E7B00"/>
    <w:rsid w:val="000F1F0B"/>
    <w:rsid w:val="000F68BE"/>
    <w:rsid w:val="00114CA0"/>
    <w:rsid w:val="00157892"/>
    <w:rsid w:val="00176371"/>
    <w:rsid w:val="00183863"/>
    <w:rsid w:val="001927A4"/>
    <w:rsid w:val="00194AC6"/>
    <w:rsid w:val="001A23B0"/>
    <w:rsid w:val="001A25CC"/>
    <w:rsid w:val="001B0AAA"/>
    <w:rsid w:val="001B3A9E"/>
    <w:rsid w:val="001C39F7"/>
    <w:rsid w:val="001D17D6"/>
    <w:rsid w:val="001E3005"/>
    <w:rsid w:val="001F6BCA"/>
    <w:rsid w:val="00204073"/>
    <w:rsid w:val="002234C2"/>
    <w:rsid w:val="00237B48"/>
    <w:rsid w:val="00244EC4"/>
    <w:rsid w:val="0024521E"/>
    <w:rsid w:val="00252853"/>
    <w:rsid w:val="00260129"/>
    <w:rsid w:val="00263C3D"/>
    <w:rsid w:val="00274D0B"/>
    <w:rsid w:val="00284560"/>
    <w:rsid w:val="00287952"/>
    <w:rsid w:val="002A6CD8"/>
    <w:rsid w:val="002B052D"/>
    <w:rsid w:val="002B34CD"/>
    <w:rsid w:val="002B3C95"/>
    <w:rsid w:val="002D0B92"/>
    <w:rsid w:val="00305A1C"/>
    <w:rsid w:val="003109E3"/>
    <w:rsid w:val="00350EEE"/>
    <w:rsid w:val="003630EA"/>
    <w:rsid w:val="0036493E"/>
    <w:rsid w:val="003A23C4"/>
    <w:rsid w:val="003C05A1"/>
    <w:rsid w:val="003C355A"/>
    <w:rsid w:val="003C6502"/>
    <w:rsid w:val="003D5BBE"/>
    <w:rsid w:val="003E3C61"/>
    <w:rsid w:val="003E5968"/>
    <w:rsid w:val="003F1C5B"/>
    <w:rsid w:val="003F6906"/>
    <w:rsid w:val="004012E1"/>
    <w:rsid w:val="0041424C"/>
    <w:rsid w:val="00416375"/>
    <w:rsid w:val="0042666E"/>
    <w:rsid w:val="00434E33"/>
    <w:rsid w:val="00441434"/>
    <w:rsid w:val="004462BA"/>
    <w:rsid w:val="0045264C"/>
    <w:rsid w:val="00453AE0"/>
    <w:rsid w:val="00466E72"/>
    <w:rsid w:val="004710D7"/>
    <w:rsid w:val="004738D5"/>
    <w:rsid w:val="004772AD"/>
    <w:rsid w:val="004876EC"/>
    <w:rsid w:val="004A3432"/>
    <w:rsid w:val="004B401E"/>
    <w:rsid w:val="004D4734"/>
    <w:rsid w:val="004D6E14"/>
    <w:rsid w:val="004F4B46"/>
    <w:rsid w:val="005009A6"/>
    <w:rsid w:val="005009B0"/>
    <w:rsid w:val="00516B2D"/>
    <w:rsid w:val="005318C4"/>
    <w:rsid w:val="00543804"/>
    <w:rsid w:val="005829C2"/>
    <w:rsid w:val="00582A0D"/>
    <w:rsid w:val="00585C1D"/>
    <w:rsid w:val="0059488D"/>
    <w:rsid w:val="005A1006"/>
    <w:rsid w:val="005A2F0E"/>
    <w:rsid w:val="005D2E60"/>
    <w:rsid w:val="005D5511"/>
    <w:rsid w:val="005E714A"/>
    <w:rsid w:val="005F693D"/>
    <w:rsid w:val="005F77CC"/>
    <w:rsid w:val="0060382E"/>
    <w:rsid w:val="0061148D"/>
    <w:rsid w:val="006140A0"/>
    <w:rsid w:val="00617CC9"/>
    <w:rsid w:val="00636621"/>
    <w:rsid w:val="00642B49"/>
    <w:rsid w:val="00656159"/>
    <w:rsid w:val="0066015F"/>
    <w:rsid w:val="00665BF5"/>
    <w:rsid w:val="0066690A"/>
    <w:rsid w:val="006810F2"/>
    <w:rsid w:val="006832D9"/>
    <w:rsid w:val="0068638D"/>
    <w:rsid w:val="0069403B"/>
    <w:rsid w:val="006A2D15"/>
    <w:rsid w:val="006A3225"/>
    <w:rsid w:val="006B508E"/>
    <w:rsid w:val="006B641E"/>
    <w:rsid w:val="006C0BCC"/>
    <w:rsid w:val="006D71A3"/>
    <w:rsid w:val="006F39B6"/>
    <w:rsid w:val="006F3DDE"/>
    <w:rsid w:val="00704678"/>
    <w:rsid w:val="0070671F"/>
    <w:rsid w:val="00720228"/>
    <w:rsid w:val="00741A92"/>
    <w:rsid w:val="007425E7"/>
    <w:rsid w:val="007936BE"/>
    <w:rsid w:val="007A64FD"/>
    <w:rsid w:val="007A6E8A"/>
    <w:rsid w:val="007C38EF"/>
    <w:rsid w:val="007C5D68"/>
    <w:rsid w:val="007D2D05"/>
    <w:rsid w:val="007D35B0"/>
    <w:rsid w:val="007D35D4"/>
    <w:rsid w:val="007F35EA"/>
    <w:rsid w:val="007F7080"/>
    <w:rsid w:val="00802607"/>
    <w:rsid w:val="00803D7A"/>
    <w:rsid w:val="008101A5"/>
    <w:rsid w:val="00810748"/>
    <w:rsid w:val="008213BA"/>
    <w:rsid w:val="00822664"/>
    <w:rsid w:val="00843796"/>
    <w:rsid w:val="00851918"/>
    <w:rsid w:val="00854092"/>
    <w:rsid w:val="008670C9"/>
    <w:rsid w:val="00895229"/>
    <w:rsid w:val="008A7557"/>
    <w:rsid w:val="008B1755"/>
    <w:rsid w:val="008B2EB3"/>
    <w:rsid w:val="008B3249"/>
    <w:rsid w:val="008B378D"/>
    <w:rsid w:val="008B47BE"/>
    <w:rsid w:val="008C4570"/>
    <w:rsid w:val="008D540C"/>
    <w:rsid w:val="008E278C"/>
    <w:rsid w:val="008F0203"/>
    <w:rsid w:val="008F0EBF"/>
    <w:rsid w:val="008F50D4"/>
    <w:rsid w:val="00900911"/>
    <w:rsid w:val="009239AA"/>
    <w:rsid w:val="00935ADA"/>
    <w:rsid w:val="00940634"/>
    <w:rsid w:val="0094269A"/>
    <w:rsid w:val="00946B6C"/>
    <w:rsid w:val="009516EA"/>
    <w:rsid w:val="009531AD"/>
    <w:rsid w:val="00955A71"/>
    <w:rsid w:val="0096108F"/>
    <w:rsid w:val="009642A8"/>
    <w:rsid w:val="009C13B9"/>
    <w:rsid w:val="009C7349"/>
    <w:rsid w:val="009D01A2"/>
    <w:rsid w:val="009D79B6"/>
    <w:rsid w:val="009E1C19"/>
    <w:rsid w:val="009E206B"/>
    <w:rsid w:val="009F4250"/>
    <w:rsid w:val="009F5923"/>
    <w:rsid w:val="00A07B70"/>
    <w:rsid w:val="00A23043"/>
    <w:rsid w:val="00A34BEC"/>
    <w:rsid w:val="00A403BB"/>
    <w:rsid w:val="00A60FC4"/>
    <w:rsid w:val="00A674DF"/>
    <w:rsid w:val="00A719C6"/>
    <w:rsid w:val="00A815F7"/>
    <w:rsid w:val="00A83AA6"/>
    <w:rsid w:val="00A934D6"/>
    <w:rsid w:val="00AA11A2"/>
    <w:rsid w:val="00AA1DD3"/>
    <w:rsid w:val="00AB0489"/>
    <w:rsid w:val="00AB1C21"/>
    <w:rsid w:val="00AC12D9"/>
    <w:rsid w:val="00AE1809"/>
    <w:rsid w:val="00AE78AE"/>
    <w:rsid w:val="00AF535F"/>
    <w:rsid w:val="00B02494"/>
    <w:rsid w:val="00B161B7"/>
    <w:rsid w:val="00B242FA"/>
    <w:rsid w:val="00B3196B"/>
    <w:rsid w:val="00B4141A"/>
    <w:rsid w:val="00B43DBD"/>
    <w:rsid w:val="00B50305"/>
    <w:rsid w:val="00B727D0"/>
    <w:rsid w:val="00B80D76"/>
    <w:rsid w:val="00B942DD"/>
    <w:rsid w:val="00BA20CE"/>
    <w:rsid w:val="00BA2105"/>
    <w:rsid w:val="00BA7E06"/>
    <w:rsid w:val="00BB13A2"/>
    <w:rsid w:val="00BB43B5"/>
    <w:rsid w:val="00BB55DC"/>
    <w:rsid w:val="00BB6219"/>
    <w:rsid w:val="00BC4BBD"/>
    <w:rsid w:val="00BD290F"/>
    <w:rsid w:val="00BF176C"/>
    <w:rsid w:val="00BF61B5"/>
    <w:rsid w:val="00C14CC4"/>
    <w:rsid w:val="00C30F67"/>
    <w:rsid w:val="00C33C52"/>
    <w:rsid w:val="00C40D8B"/>
    <w:rsid w:val="00C5309B"/>
    <w:rsid w:val="00C7613B"/>
    <w:rsid w:val="00C76E0B"/>
    <w:rsid w:val="00C8407A"/>
    <w:rsid w:val="00C8488C"/>
    <w:rsid w:val="00C86AC1"/>
    <w:rsid w:val="00C86E91"/>
    <w:rsid w:val="00C936C5"/>
    <w:rsid w:val="00CA2650"/>
    <w:rsid w:val="00CB1075"/>
    <w:rsid w:val="00CB1078"/>
    <w:rsid w:val="00CC00C5"/>
    <w:rsid w:val="00CC6FAF"/>
    <w:rsid w:val="00CE527E"/>
    <w:rsid w:val="00CF04D4"/>
    <w:rsid w:val="00CF6542"/>
    <w:rsid w:val="00D22542"/>
    <w:rsid w:val="00D24698"/>
    <w:rsid w:val="00D6383F"/>
    <w:rsid w:val="00D77B88"/>
    <w:rsid w:val="00DA1E2B"/>
    <w:rsid w:val="00DB267E"/>
    <w:rsid w:val="00DB59D0"/>
    <w:rsid w:val="00DC33D3"/>
    <w:rsid w:val="00DE09FD"/>
    <w:rsid w:val="00DF4084"/>
    <w:rsid w:val="00E03A2B"/>
    <w:rsid w:val="00E11F72"/>
    <w:rsid w:val="00E21EC2"/>
    <w:rsid w:val="00E26329"/>
    <w:rsid w:val="00E40B50"/>
    <w:rsid w:val="00E4243D"/>
    <w:rsid w:val="00E460AA"/>
    <w:rsid w:val="00E50293"/>
    <w:rsid w:val="00E65FFC"/>
    <w:rsid w:val="00E674A5"/>
    <w:rsid w:val="00E744EA"/>
    <w:rsid w:val="00E80951"/>
    <w:rsid w:val="00E86CC6"/>
    <w:rsid w:val="00E925F4"/>
    <w:rsid w:val="00E94953"/>
    <w:rsid w:val="00EB5242"/>
    <w:rsid w:val="00EB56B3"/>
    <w:rsid w:val="00EB7FC2"/>
    <w:rsid w:val="00EC7251"/>
    <w:rsid w:val="00ED0C9B"/>
    <w:rsid w:val="00ED282C"/>
    <w:rsid w:val="00ED6492"/>
    <w:rsid w:val="00EE2EAF"/>
    <w:rsid w:val="00EE78D8"/>
    <w:rsid w:val="00EF2095"/>
    <w:rsid w:val="00EF21DA"/>
    <w:rsid w:val="00F00F1C"/>
    <w:rsid w:val="00F06866"/>
    <w:rsid w:val="00F15956"/>
    <w:rsid w:val="00F2451C"/>
    <w:rsid w:val="00F24CFC"/>
    <w:rsid w:val="00F3170F"/>
    <w:rsid w:val="00F355DC"/>
    <w:rsid w:val="00F43986"/>
    <w:rsid w:val="00F5111B"/>
    <w:rsid w:val="00F60737"/>
    <w:rsid w:val="00F976B0"/>
    <w:rsid w:val="00FA6DE7"/>
    <w:rsid w:val="00FA7955"/>
    <w:rsid w:val="00FC0A8E"/>
    <w:rsid w:val="00FD1E90"/>
    <w:rsid w:val="00FD753B"/>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36D5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ListParagraphChar">
    <w:name w:val="List Paragraph Char"/>
    <w:basedOn w:val="DefaultParagraphFont"/>
    <w:link w:val="ListParagraph"/>
    <w:uiPriority w:val="34"/>
    <w:locked/>
    <w:rsid w:val="000457F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ListParagraphChar">
    <w:name w:val="List Paragraph Char"/>
    <w:basedOn w:val="DefaultParagraphFont"/>
    <w:link w:val="ListParagraph"/>
    <w:uiPriority w:val="34"/>
    <w:locked/>
    <w:rsid w:val="000457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302468">
      <w:bodyDiv w:val="1"/>
      <w:marLeft w:val="0"/>
      <w:marRight w:val="0"/>
      <w:marTop w:val="0"/>
      <w:marBottom w:val="0"/>
      <w:divBdr>
        <w:top w:val="none" w:sz="0" w:space="0" w:color="auto"/>
        <w:left w:val="none" w:sz="0" w:space="0" w:color="auto"/>
        <w:bottom w:val="none" w:sz="0" w:space="0" w:color="auto"/>
        <w:right w:val="none" w:sz="0" w:space="0" w:color="auto"/>
      </w:divBdr>
    </w:div>
    <w:div w:id="1323201076">
      <w:bodyDiv w:val="1"/>
      <w:marLeft w:val="0"/>
      <w:marRight w:val="0"/>
      <w:marTop w:val="0"/>
      <w:marBottom w:val="0"/>
      <w:divBdr>
        <w:top w:val="none" w:sz="0" w:space="0" w:color="auto"/>
        <w:left w:val="none" w:sz="0" w:space="0" w:color="auto"/>
        <w:bottom w:val="none" w:sz="0" w:space="0" w:color="auto"/>
        <w:right w:val="none" w:sz="0" w:space="0" w:color="auto"/>
      </w:divBdr>
    </w:div>
    <w:div w:id="167722505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68373-1D79-4642-BC26-997697E47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2018-04-16T15:09:00Z</dcterms:created>
  <dcterms:modified xsi:type="dcterms:W3CDTF">2018-04-16T15:09:00Z</dcterms:modified>
</cp:coreProperties>
</file>